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9AF1DE">
      <w:pPr>
        <w:rPr>
          <w:rFonts w:hint="eastAsia" w:ascii="楷体" w:hAnsi="楷体" w:eastAsia="楷体" w:cs="楷体"/>
          <w:b/>
          <w:bCs/>
          <w:color w:val="auto"/>
          <w:sz w:val="44"/>
          <w:szCs w:val="44"/>
        </w:rPr>
      </w:pPr>
      <w:r>
        <w:drawing>
          <wp:inline distT="0" distB="0" distL="114300" distR="114300">
            <wp:extent cx="6209030" cy="8781415"/>
            <wp:effectExtent l="0" t="0" r="1270" b="63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6209030" cy="8781415"/>
                    </a:xfrm>
                    <a:prstGeom prst="rect">
                      <a:avLst/>
                    </a:prstGeom>
                    <a:noFill/>
                    <a:ln>
                      <a:noFill/>
                    </a:ln>
                  </pic:spPr>
                </pic:pic>
              </a:graphicData>
            </a:graphic>
          </wp:inline>
        </w:drawing>
      </w:r>
      <w:r>
        <w:rPr>
          <w:rFonts w:hint="eastAsia" w:ascii="楷体" w:hAnsi="楷体" w:eastAsia="楷体" w:cs="楷体"/>
          <w:b/>
          <w:bCs/>
          <w:color w:val="auto"/>
          <w:sz w:val="44"/>
          <w:szCs w:val="44"/>
        </w:rPr>
        <w:br w:type="page"/>
      </w:r>
    </w:p>
    <w:p w14:paraId="217EEC14">
      <w:pPr>
        <w:jc w:val="center"/>
        <w:rPr>
          <w:rFonts w:hint="eastAsia" w:ascii="楷体" w:hAnsi="楷体" w:eastAsia="楷体" w:cs="楷体"/>
          <w:b/>
          <w:bCs/>
          <w:color w:val="auto"/>
          <w:sz w:val="44"/>
          <w:szCs w:val="44"/>
        </w:rPr>
      </w:pPr>
      <w:r>
        <w:rPr>
          <w:rFonts w:hint="eastAsia" w:ascii="楷体" w:hAnsi="楷体" w:eastAsia="楷体" w:cs="楷体"/>
          <w:b/>
          <w:bCs/>
          <w:color w:val="auto"/>
          <w:sz w:val="44"/>
          <w:szCs w:val="44"/>
        </w:rPr>
        <w:t>目   录</w:t>
      </w:r>
    </w:p>
    <w:p w14:paraId="3B66599C">
      <w:pPr>
        <w:spacing w:line="500" w:lineRule="exact"/>
        <w:ind w:right="720"/>
        <w:rPr>
          <w:rFonts w:hint="eastAsia" w:ascii="楷体" w:hAnsi="楷体" w:eastAsia="楷体" w:cs="楷体"/>
          <w:color w:val="auto"/>
        </w:rPr>
      </w:pPr>
    </w:p>
    <w:p w14:paraId="27F91E75">
      <w:pPr>
        <w:spacing w:line="500" w:lineRule="exact"/>
        <w:ind w:right="720" w:firstLine="482" w:firstLineChars="200"/>
        <w:rPr>
          <w:rFonts w:hint="eastAsia" w:ascii="楷体" w:hAnsi="楷体" w:eastAsia="楷体" w:cs="楷体"/>
          <w:color w:val="auto"/>
          <w:sz w:val="24"/>
        </w:rPr>
      </w:pPr>
      <w:r>
        <w:rPr>
          <w:rFonts w:hint="eastAsia" w:ascii="楷体" w:hAnsi="楷体" w:eastAsia="楷体" w:cs="楷体"/>
          <w:b/>
          <w:color w:val="auto"/>
          <w:sz w:val="24"/>
        </w:rPr>
        <w:t>第一章  招标公告</w:t>
      </w:r>
      <w:r>
        <w:rPr>
          <w:rFonts w:hint="eastAsia" w:ascii="楷体" w:hAnsi="楷体" w:eastAsia="楷体" w:cs="楷体"/>
          <w:color w:val="auto"/>
          <w:sz w:val="24"/>
        </w:rPr>
        <w:t>………………………………………………………………(  )</w:t>
      </w:r>
    </w:p>
    <w:p w14:paraId="0490B9C6">
      <w:pPr>
        <w:spacing w:line="500" w:lineRule="exact"/>
        <w:ind w:firstLine="482" w:firstLineChars="200"/>
        <w:rPr>
          <w:rFonts w:hint="eastAsia" w:ascii="楷体" w:hAnsi="楷体" w:eastAsia="楷体" w:cs="楷体"/>
          <w:color w:val="auto"/>
          <w:sz w:val="24"/>
        </w:rPr>
      </w:pPr>
      <w:r>
        <w:rPr>
          <w:rFonts w:hint="eastAsia" w:ascii="楷体" w:hAnsi="楷体" w:eastAsia="楷体" w:cs="楷体"/>
          <w:b/>
          <w:color w:val="auto"/>
          <w:sz w:val="24"/>
        </w:rPr>
        <w:t>第二章  投标人须知</w:t>
      </w:r>
      <w:r>
        <w:rPr>
          <w:rFonts w:hint="eastAsia" w:ascii="楷体" w:hAnsi="楷体" w:eastAsia="楷体" w:cs="楷体"/>
          <w:color w:val="auto"/>
          <w:sz w:val="24"/>
        </w:rPr>
        <w:t>……………………………………………………………(  )</w:t>
      </w:r>
      <w:r>
        <w:rPr>
          <w:rFonts w:hint="eastAsia" w:ascii="楷体" w:hAnsi="楷体" w:eastAsia="楷体" w:cs="楷体"/>
          <w:b/>
          <w:color w:val="auto"/>
          <w:sz w:val="24"/>
        </w:rPr>
        <w:t xml:space="preserve"> </w:t>
      </w:r>
    </w:p>
    <w:p w14:paraId="227B0FDC">
      <w:pPr>
        <w:spacing w:line="500" w:lineRule="exact"/>
        <w:ind w:right="720" w:firstLine="600" w:firstLineChars="250"/>
        <w:rPr>
          <w:rFonts w:hint="eastAsia" w:ascii="楷体" w:hAnsi="楷体" w:eastAsia="楷体" w:cs="楷体"/>
          <w:color w:val="auto"/>
          <w:sz w:val="24"/>
        </w:rPr>
      </w:pPr>
      <w:r>
        <w:rPr>
          <w:rFonts w:hint="eastAsia" w:ascii="楷体" w:hAnsi="楷体" w:eastAsia="楷体" w:cs="楷体"/>
          <w:color w:val="auto"/>
          <w:sz w:val="24"/>
        </w:rPr>
        <w:t>一、投标人须知前附表……………………………………………………… (  )</w:t>
      </w:r>
    </w:p>
    <w:p w14:paraId="18099372">
      <w:pPr>
        <w:spacing w:line="500" w:lineRule="exact"/>
        <w:ind w:right="180" w:firstLine="600" w:firstLineChars="250"/>
        <w:rPr>
          <w:rFonts w:hint="eastAsia" w:ascii="楷体" w:hAnsi="楷体" w:eastAsia="楷体" w:cs="楷体"/>
          <w:color w:val="auto"/>
          <w:sz w:val="24"/>
        </w:rPr>
      </w:pPr>
      <w:r>
        <w:rPr>
          <w:rFonts w:hint="eastAsia" w:ascii="楷体" w:hAnsi="楷体" w:eastAsia="楷体" w:cs="楷体"/>
          <w:color w:val="auto"/>
          <w:sz w:val="24"/>
        </w:rPr>
        <w:t>二、投标人须知 ………………………………………………………………(  )</w:t>
      </w:r>
    </w:p>
    <w:p w14:paraId="6E32A8F2">
      <w:pPr>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(一)总则…………………………………………………………………………(  )</w:t>
      </w:r>
    </w:p>
    <w:p w14:paraId="2F818738">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二</w:t>
      </w:r>
      <w:r>
        <w:rPr>
          <w:rFonts w:hint="eastAsia" w:ascii="楷体" w:hAnsi="楷体" w:eastAsia="楷体" w:cs="楷体"/>
          <w:color w:val="auto"/>
          <w:sz w:val="24"/>
        </w:rPr>
        <w:t>)</w:t>
      </w:r>
      <w:r>
        <w:rPr>
          <w:rFonts w:hint="eastAsia" w:ascii="楷体" w:hAnsi="楷体" w:eastAsia="楷体" w:cs="楷体"/>
          <w:color w:val="auto"/>
          <w:sz w:val="24"/>
          <w:lang w:eastAsia="zh-CN"/>
        </w:rPr>
        <w:t>投标否决</w:t>
      </w:r>
      <w:r>
        <w:rPr>
          <w:rFonts w:hint="eastAsia" w:ascii="楷体" w:hAnsi="楷体" w:eastAsia="楷体" w:cs="楷体"/>
          <w:color w:val="auto"/>
          <w:sz w:val="24"/>
        </w:rPr>
        <w:t>……………………………………………………………………(  )</w:t>
      </w:r>
    </w:p>
    <w:p w14:paraId="4E7AF606">
      <w:pPr>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三</w:t>
      </w:r>
      <w:r>
        <w:rPr>
          <w:rFonts w:hint="eastAsia" w:ascii="楷体" w:hAnsi="楷体" w:eastAsia="楷体" w:cs="楷体"/>
          <w:color w:val="auto"/>
          <w:sz w:val="24"/>
        </w:rPr>
        <w:t>)招标文件……………………………………………………………………(  )</w:t>
      </w:r>
    </w:p>
    <w:p w14:paraId="26AA8308">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四</w:t>
      </w:r>
      <w:r>
        <w:rPr>
          <w:rFonts w:hint="eastAsia" w:ascii="楷体" w:hAnsi="楷体" w:eastAsia="楷体" w:cs="楷体"/>
          <w:color w:val="auto"/>
          <w:sz w:val="24"/>
        </w:rPr>
        <w:t>)投标文件……………………………………………………………………(  )</w:t>
      </w:r>
    </w:p>
    <w:p w14:paraId="43FB7052">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eastAsia="zh-CN"/>
        </w:rPr>
        <w:t>五</w:t>
      </w:r>
      <w:r>
        <w:rPr>
          <w:rFonts w:hint="eastAsia" w:ascii="楷体" w:hAnsi="楷体" w:eastAsia="楷体" w:cs="楷体"/>
          <w:color w:val="auto"/>
          <w:sz w:val="24"/>
        </w:rPr>
        <w:t>)开标规定……………………………………………………………………(  )</w:t>
      </w:r>
    </w:p>
    <w:p w14:paraId="6EEB220E">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(六)评标定标……………………………………………………………………(  )</w:t>
      </w:r>
    </w:p>
    <w:p w14:paraId="388CA913">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(七)中标确认……………………………………………………………………(  )</w:t>
      </w:r>
    </w:p>
    <w:p w14:paraId="09DAE7B7">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(八)合同授予……………………………………………………………………(  )</w:t>
      </w:r>
    </w:p>
    <w:p w14:paraId="7DFDA1F3">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b/>
          <w:bCs/>
          <w:color w:val="auto"/>
          <w:sz w:val="24"/>
          <w:lang w:val="en-US" w:eastAsia="zh-CN"/>
        </w:rPr>
        <w:t>九</w:t>
      </w:r>
      <w:r>
        <w:rPr>
          <w:rFonts w:hint="eastAsia" w:ascii="楷体" w:hAnsi="楷体" w:eastAsia="楷体" w:cs="楷体"/>
          <w:color w:val="auto"/>
          <w:sz w:val="24"/>
        </w:rPr>
        <w:t>)</w:t>
      </w:r>
      <w:r>
        <w:rPr>
          <w:rFonts w:hint="eastAsia" w:ascii="楷体" w:hAnsi="楷体" w:eastAsia="楷体" w:cs="楷体"/>
          <w:b/>
          <w:bCs/>
          <w:color w:val="auto"/>
          <w:sz w:val="24"/>
          <w:lang w:val="en-US" w:eastAsia="zh-CN"/>
        </w:rPr>
        <w:t>电子管理规定</w:t>
      </w:r>
      <w:r>
        <w:rPr>
          <w:rFonts w:hint="eastAsia" w:ascii="楷体" w:hAnsi="楷体" w:eastAsia="楷体" w:cs="楷体"/>
          <w:color w:val="auto"/>
          <w:sz w:val="24"/>
        </w:rPr>
        <w:t>………………………………………………………………(  )</w:t>
      </w:r>
    </w:p>
    <w:p w14:paraId="5627F21C">
      <w:pPr>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b/>
          <w:bCs/>
          <w:color w:val="auto"/>
          <w:sz w:val="24"/>
          <w:lang w:val="en-US" w:eastAsia="zh-CN"/>
        </w:rPr>
        <w:t>十</w:t>
      </w:r>
      <w:r>
        <w:rPr>
          <w:rFonts w:hint="eastAsia" w:ascii="楷体" w:hAnsi="楷体" w:eastAsia="楷体" w:cs="楷体"/>
          <w:color w:val="auto"/>
          <w:sz w:val="24"/>
        </w:rPr>
        <w:t>)附件…………………………………………………………………………(  )</w:t>
      </w:r>
    </w:p>
    <w:p w14:paraId="140AE71F">
      <w:pPr>
        <w:wordWrap w:val="0"/>
        <w:spacing w:line="500" w:lineRule="exact"/>
        <w:ind w:right="480" w:firstLine="482" w:firstLineChars="200"/>
        <w:rPr>
          <w:rFonts w:hint="eastAsia" w:ascii="楷体" w:hAnsi="楷体" w:eastAsia="楷体" w:cs="楷体"/>
          <w:color w:val="auto"/>
          <w:sz w:val="24"/>
        </w:rPr>
      </w:pPr>
      <w:r>
        <w:rPr>
          <w:rFonts w:hint="eastAsia" w:ascii="楷体" w:hAnsi="楷体" w:eastAsia="楷体" w:cs="楷体"/>
          <w:b/>
          <w:color w:val="auto"/>
          <w:sz w:val="24"/>
        </w:rPr>
        <w:t>第三章  评标办法</w:t>
      </w:r>
      <w:r>
        <w:rPr>
          <w:rFonts w:hint="eastAsia" w:ascii="楷体" w:hAnsi="楷体" w:eastAsia="楷体" w:cs="楷体"/>
          <w:color w:val="auto"/>
          <w:sz w:val="24"/>
        </w:rPr>
        <w:t>………………………………………………………………(  )</w:t>
      </w:r>
    </w:p>
    <w:p w14:paraId="254B18C4">
      <w:pPr>
        <w:wordWrap w:val="0"/>
        <w:spacing w:line="500" w:lineRule="exact"/>
        <w:ind w:right="480" w:firstLine="482" w:firstLineChars="200"/>
        <w:rPr>
          <w:rFonts w:hint="eastAsia" w:ascii="楷体" w:hAnsi="楷体" w:eastAsia="楷体" w:cs="楷体"/>
          <w:color w:val="auto"/>
          <w:sz w:val="24"/>
        </w:rPr>
      </w:pPr>
      <w:r>
        <w:rPr>
          <w:rFonts w:hint="eastAsia" w:ascii="楷体" w:hAnsi="楷体" w:eastAsia="楷体" w:cs="楷体"/>
          <w:b/>
          <w:color w:val="auto"/>
          <w:sz w:val="24"/>
        </w:rPr>
        <w:t xml:space="preserve">第四章 投标文件格式 </w:t>
      </w:r>
      <w:r>
        <w:rPr>
          <w:rFonts w:hint="eastAsia" w:ascii="楷体" w:hAnsi="楷体" w:eastAsia="楷体" w:cs="楷体"/>
          <w:color w:val="auto"/>
          <w:sz w:val="24"/>
        </w:rPr>
        <w:t>…………………………………………………………(  )</w:t>
      </w:r>
    </w:p>
    <w:p w14:paraId="79FD6960">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一、资格后审文件格式……………………………………………………… (  )</w:t>
      </w:r>
    </w:p>
    <w:p w14:paraId="266F0CD0">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二、商务文件格式…………………………………………………………… (  )</w:t>
      </w:r>
    </w:p>
    <w:p w14:paraId="04C88A39">
      <w:pPr>
        <w:wordWrap w:val="0"/>
        <w:spacing w:line="500" w:lineRule="exact"/>
        <w:ind w:right="480"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三、技术文件格式………………………………………………………………(  )</w:t>
      </w:r>
    </w:p>
    <w:p w14:paraId="22B1B26D">
      <w:pPr>
        <w:wordWrap w:val="0"/>
        <w:spacing w:line="500" w:lineRule="exact"/>
        <w:ind w:right="480" w:firstLine="482" w:firstLineChars="200"/>
        <w:rPr>
          <w:rFonts w:hint="eastAsia" w:ascii="楷体" w:hAnsi="楷体" w:eastAsia="楷体" w:cs="楷体"/>
          <w:color w:val="auto"/>
          <w:sz w:val="24"/>
        </w:rPr>
      </w:pPr>
      <w:r>
        <w:rPr>
          <w:rFonts w:hint="eastAsia" w:ascii="楷体" w:hAnsi="楷体" w:eastAsia="楷体" w:cs="楷体"/>
          <w:b/>
          <w:color w:val="auto"/>
          <w:sz w:val="24"/>
        </w:rPr>
        <w:t>第五章 合同文件格式</w:t>
      </w:r>
      <w:r>
        <w:rPr>
          <w:rFonts w:hint="eastAsia" w:ascii="楷体" w:hAnsi="楷体" w:eastAsia="楷体" w:cs="楷体"/>
          <w:color w:val="auto"/>
          <w:sz w:val="24"/>
        </w:rPr>
        <w:t>……………………………………………………………(  )</w:t>
      </w:r>
    </w:p>
    <w:p w14:paraId="0052D2ED">
      <w:pPr>
        <w:pStyle w:val="2"/>
        <w:numPr>
          <w:ilvl w:val="0"/>
          <w:numId w:val="0"/>
        </w:numPr>
        <w:jc w:val="both"/>
        <w:rPr>
          <w:rFonts w:hint="eastAsia" w:ascii="楷体" w:hAnsi="楷体" w:eastAsia="楷体" w:cs="楷体"/>
          <w:color w:val="auto"/>
          <w:sz w:val="36"/>
          <w:szCs w:val="36"/>
        </w:rPr>
      </w:pPr>
    </w:p>
    <w:p w14:paraId="34223962">
      <w:pPr>
        <w:rPr>
          <w:rFonts w:hint="eastAsia"/>
          <w:color w:val="auto"/>
        </w:rPr>
      </w:pPr>
    </w:p>
    <w:p w14:paraId="4E51252A">
      <w:pPr>
        <w:pStyle w:val="2"/>
        <w:numPr>
          <w:ilvl w:val="0"/>
          <w:numId w:val="0"/>
        </w:numPr>
        <w:jc w:val="center"/>
        <w:rPr>
          <w:rFonts w:hint="eastAsia" w:ascii="楷体" w:hAnsi="楷体" w:eastAsia="楷体" w:cs="楷体"/>
          <w:color w:val="auto"/>
          <w:sz w:val="32"/>
          <w:szCs w:val="32"/>
        </w:rPr>
      </w:pPr>
    </w:p>
    <w:p w14:paraId="5E450085">
      <w:pPr>
        <w:rPr>
          <w:rFonts w:hint="eastAsia" w:ascii="楷体" w:hAnsi="楷体" w:eastAsia="楷体" w:cs="楷体"/>
          <w:color w:val="auto"/>
          <w:sz w:val="32"/>
          <w:szCs w:val="32"/>
        </w:rPr>
      </w:pPr>
    </w:p>
    <w:p w14:paraId="06C918DA">
      <w:pPr>
        <w:rPr>
          <w:rFonts w:hint="eastAsia" w:ascii="楷体" w:hAnsi="楷体" w:eastAsia="楷体" w:cs="楷体"/>
          <w:color w:val="auto"/>
          <w:sz w:val="32"/>
          <w:szCs w:val="32"/>
        </w:rPr>
      </w:pPr>
    </w:p>
    <w:p w14:paraId="39EADCBA">
      <w:pPr>
        <w:pStyle w:val="2"/>
        <w:numPr>
          <w:ilvl w:val="0"/>
          <w:numId w:val="0"/>
        </w:numPr>
        <w:jc w:val="center"/>
        <w:rPr>
          <w:rFonts w:hint="eastAsia" w:ascii="楷体" w:hAnsi="楷体" w:eastAsia="楷体" w:cs="楷体"/>
          <w:color w:val="auto"/>
          <w:sz w:val="32"/>
          <w:szCs w:val="32"/>
        </w:rPr>
        <w:sectPr>
          <w:headerReference r:id="rId3" w:type="default"/>
          <w:footerReference r:id="rId4" w:type="default"/>
          <w:pgSz w:w="11906" w:h="16838"/>
          <w:pgMar w:top="1194" w:right="1247" w:bottom="1247" w:left="124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55CF2758">
      <w:pPr>
        <w:pStyle w:val="2"/>
        <w:numPr>
          <w:ilvl w:val="0"/>
          <w:numId w:val="0"/>
        </w:numPr>
        <w:jc w:val="center"/>
        <w:rPr>
          <w:rFonts w:hint="eastAsia" w:ascii="楷体" w:hAnsi="楷体" w:eastAsia="楷体" w:cs="楷体"/>
          <w:bCs/>
          <w:color w:val="auto"/>
          <w:sz w:val="32"/>
          <w:szCs w:val="32"/>
        </w:rPr>
      </w:pPr>
      <w:r>
        <w:rPr>
          <w:rFonts w:hint="eastAsia" w:ascii="楷体" w:hAnsi="楷体" w:eastAsia="楷体" w:cs="楷体"/>
          <w:color w:val="auto"/>
          <w:sz w:val="32"/>
          <w:szCs w:val="32"/>
        </w:rPr>
        <w:t>第一章  招标公告</w:t>
      </w:r>
    </w:p>
    <w:p w14:paraId="75A31563">
      <w:pPr>
        <w:jc w:val="center"/>
        <w:rPr>
          <w:rFonts w:hint="eastAsia" w:ascii="楷体_GB2312" w:hAnsi="楷体_GB2312" w:eastAsia="楷体_GB2312" w:cs="楷体_GB2312"/>
          <w:b/>
          <w:bCs w:val="0"/>
          <w:i w:val="0"/>
          <w:color w:val="auto"/>
          <w:kern w:val="0"/>
          <w:sz w:val="30"/>
          <w:szCs w:val="30"/>
          <w:u w:val="single"/>
          <w:lang w:val="en-US" w:eastAsia="zh-CN" w:bidi="ar"/>
        </w:rPr>
      </w:pPr>
      <w:r>
        <w:rPr>
          <w:rFonts w:hint="eastAsia" w:ascii="楷体_GB2312" w:hAnsi="楷体_GB2312" w:eastAsia="楷体_GB2312" w:cs="楷体_GB2312"/>
          <w:b/>
          <w:bCs w:val="0"/>
          <w:i w:val="0"/>
          <w:color w:val="auto"/>
          <w:kern w:val="0"/>
          <w:sz w:val="30"/>
          <w:szCs w:val="30"/>
          <w:u w:val="single"/>
          <w:lang w:val="en-US" w:eastAsia="zh-CN" w:bidi="ar"/>
        </w:rPr>
        <w:t>珠海（阳江）合作共建园区海港大道等11条道路及次墩河排渠工程</w:t>
      </w:r>
    </w:p>
    <w:p w14:paraId="3C988E4F">
      <w:pPr>
        <w:jc w:val="center"/>
        <w:rPr>
          <w:rFonts w:hint="eastAsia" w:ascii="楷体_GB2312" w:hAnsi="楷体_GB2312" w:eastAsia="楷体_GB2312" w:cs="楷体_GB2312"/>
          <w:b/>
          <w:bCs w:val="0"/>
          <w:color w:val="auto"/>
          <w:kern w:val="0"/>
          <w:sz w:val="30"/>
          <w:szCs w:val="30"/>
          <w:highlight w:val="none"/>
          <w:shd w:val="clear" w:color="auto" w:fill="FFFFFF"/>
          <w:lang w:val="en-US" w:eastAsia="zh-CN" w:bidi="ar"/>
        </w:rPr>
      </w:pPr>
      <w:r>
        <w:rPr>
          <w:rFonts w:hint="eastAsia" w:ascii="楷体_GB2312" w:hAnsi="楷体_GB2312" w:eastAsia="楷体_GB2312" w:cs="楷体_GB2312"/>
          <w:b/>
          <w:bCs w:val="0"/>
          <w:i w:val="0"/>
          <w:color w:val="auto"/>
          <w:kern w:val="0"/>
          <w:sz w:val="30"/>
          <w:szCs w:val="30"/>
          <w:u w:val="single"/>
          <w:lang w:val="en-US" w:eastAsia="zh-CN" w:bidi="ar"/>
        </w:rPr>
        <w:t>(五期工程）监理</w:t>
      </w:r>
      <w:r>
        <w:rPr>
          <w:rFonts w:hint="eastAsia" w:ascii="楷体_GB2312" w:hAnsi="楷体_GB2312" w:eastAsia="楷体_GB2312" w:cs="楷体_GB2312"/>
          <w:b/>
          <w:bCs w:val="0"/>
          <w:i w:val="0"/>
          <w:color w:val="auto"/>
          <w:kern w:val="0"/>
          <w:sz w:val="30"/>
          <w:szCs w:val="30"/>
          <w:u w:val="none"/>
          <w:lang w:val="en-US" w:eastAsia="zh-CN" w:bidi="ar"/>
        </w:rPr>
        <w:t>招标公告</w:t>
      </w:r>
    </w:p>
    <w:tbl>
      <w:tblPr>
        <w:tblStyle w:val="42"/>
        <w:tblW w:w="969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30"/>
        <w:gridCol w:w="1841"/>
        <w:gridCol w:w="1638"/>
        <w:gridCol w:w="1455"/>
        <w:gridCol w:w="241"/>
        <w:gridCol w:w="198"/>
        <w:gridCol w:w="2189"/>
      </w:tblGrid>
      <w:tr w14:paraId="3741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442A4A0A">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投资项目代码/</w:t>
            </w:r>
          </w:p>
          <w:p w14:paraId="14ED47F2">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lang w:val="en-US"/>
              </w:rPr>
            </w:pPr>
            <w:r>
              <w:rPr>
                <w:rFonts w:hint="eastAsia" w:ascii="楷体" w:hAnsi="楷体" w:eastAsia="楷体" w:cs="楷体"/>
                <w:b w:val="0"/>
                <w:bCs w:val="0"/>
                <w:i w:val="0"/>
                <w:color w:val="auto"/>
                <w:kern w:val="0"/>
                <w:sz w:val="24"/>
                <w:szCs w:val="24"/>
                <w:u w:val="none"/>
                <w:lang w:val="en-US" w:eastAsia="zh-CN" w:bidi="ar"/>
              </w:rPr>
              <w:t>项目备案号</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4369BC08">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ascii="微软雅黑" w:hAnsi="微软雅黑" w:eastAsia="微软雅黑" w:cs="微软雅黑"/>
                <w:i w:val="0"/>
                <w:iCs w:val="0"/>
                <w:caps w:val="0"/>
                <w:color w:val="auto"/>
                <w:spacing w:val="0"/>
                <w:sz w:val="21"/>
                <w:szCs w:val="21"/>
                <w:shd w:val="clear" w:color="auto" w:fill="FFFFFF"/>
              </w:rPr>
              <w:t>2017-441700-48-01-021274</w:t>
            </w:r>
          </w:p>
        </w:tc>
      </w:tr>
      <w:tr w14:paraId="2BB77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7D8B0DA5">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投资项目名称</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53750674">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珠海（阳江）合作共建园区海港大道等11条道路及次墩河排渠工程</w:t>
            </w:r>
          </w:p>
        </w:tc>
      </w:tr>
      <w:tr w14:paraId="2904CD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auto" w:sz="4" w:space="0"/>
              <w:bottom w:val="single" w:color="auto" w:sz="4" w:space="0"/>
              <w:right w:val="single" w:color="auto" w:sz="4" w:space="0"/>
            </w:tcBorders>
            <w:noWrap w:val="0"/>
            <w:vAlign w:val="center"/>
          </w:tcPr>
          <w:p w14:paraId="5770B703">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招标项目名称</w:t>
            </w:r>
          </w:p>
        </w:tc>
        <w:tc>
          <w:tcPr>
            <w:tcW w:w="7562" w:type="dxa"/>
            <w:gridSpan w:val="6"/>
            <w:tcBorders>
              <w:top w:val="single" w:color="auto" w:sz="4" w:space="0"/>
              <w:left w:val="single" w:color="auto" w:sz="4" w:space="0"/>
              <w:bottom w:val="single" w:color="auto" w:sz="4" w:space="0"/>
              <w:right w:val="single" w:color="auto" w:sz="4" w:space="0"/>
            </w:tcBorders>
            <w:noWrap w:val="0"/>
            <w:vAlign w:val="center"/>
          </w:tcPr>
          <w:p w14:paraId="6461CD7B">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珠海（阳江）合作共建园区海港大道等11条道路及次墩河排渠工程(五期工程）监理</w:t>
            </w:r>
          </w:p>
        </w:tc>
      </w:tr>
      <w:tr w14:paraId="7F1A7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14:paraId="793D2C91">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标段名称</w:t>
            </w:r>
          </w:p>
        </w:tc>
        <w:tc>
          <w:tcPr>
            <w:tcW w:w="3479" w:type="dxa"/>
            <w:gridSpan w:val="2"/>
            <w:tcBorders>
              <w:top w:val="single" w:color="auto" w:sz="4" w:space="0"/>
              <w:left w:val="single" w:color="000000" w:sz="4" w:space="0"/>
              <w:bottom w:val="single" w:color="000000" w:sz="4" w:space="0"/>
              <w:right w:val="single" w:color="000000" w:sz="4" w:space="0"/>
            </w:tcBorders>
            <w:noWrap w:val="0"/>
            <w:vAlign w:val="center"/>
          </w:tcPr>
          <w:p w14:paraId="1D55847A">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珠海（阳江）合作共建园区海港大道等11条道路及次墩河排渠工程(五期工程）监理 </w:t>
            </w:r>
          </w:p>
        </w:tc>
        <w:tc>
          <w:tcPr>
            <w:tcW w:w="1455" w:type="dxa"/>
            <w:tcBorders>
              <w:top w:val="single" w:color="auto" w:sz="4" w:space="0"/>
              <w:left w:val="single" w:color="000000" w:sz="4" w:space="0"/>
              <w:bottom w:val="single" w:color="000000" w:sz="4" w:space="0"/>
              <w:right w:val="single" w:color="auto" w:sz="4" w:space="0"/>
            </w:tcBorders>
            <w:noWrap w:val="0"/>
            <w:vAlign w:val="center"/>
          </w:tcPr>
          <w:p w14:paraId="315EC834">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公告性质</w:t>
            </w:r>
          </w:p>
        </w:tc>
        <w:tc>
          <w:tcPr>
            <w:tcW w:w="2628" w:type="dxa"/>
            <w:gridSpan w:val="3"/>
            <w:tcBorders>
              <w:top w:val="single" w:color="auto" w:sz="4" w:space="0"/>
              <w:left w:val="single" w:color="auto" w:sz="4" w:space="0"/>
              <w:bottom w:val="single" w:color="000000" w:sz="4" w:space="0"/>
              <w:right w:val="single" w:color="000000" w:sz="4" w:space="0"/>
            </w:tcBorders>
            <w:noWrap w:val="0"/>
            <w:vAlign w:val="center"/>
          </w:tcPr>
          <w:p w14:paraId="1294A7FB">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正常</w:t>
            </w:r>
          </w:p>
        </w:tc>
      </w:tr>
      <w:tr w14:paraId="4AC8A1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 w:hRule="atLeast"/>
          <w:jc w:val="center"/>
        </w:trPr>
        <w:tc>
          <w:tcPr>
            <w:tcW w:w="2130" w:type="dxa"/>
            <w:tcBorders>
              <w:top w:val="single" w:color="auto" w:sz="4" w:space="0"/>
              <w:left w:val="single" w:color="000000" w:sz="4" w:space="0"/>
              <w:bottom w:val="single" w:color="000000" w:sz="4" w:space="0"/>
              <w:right w:val="single" w:color="000000" w:sz="4" w:space="0"/>
            </w:tcBorders>
            <w:noWrap w:val="0"/>
            <w:vAlign w:val="center"/>
          </w:tcPr>
          <w:p w14:paraId="2F46E598">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资格审查方式</w:t>
            </w:r>
          </w:p>
        </w:tc>
        <w:tc>
          <w:tcPr>
            <w:tcW w:w="7562" w:type="dxa"/>
            <w:gridSpan w:val="6"/>
            <w:tcBorders>
              <w:top w:val="single" w:color="auto" w:sz="4" w:space="0"/>
              <w:left w:val="single" w:color="000000" w:sz="4" w:space="0"/>
              <w:bottom w:val="single" w:color="000000" w:sz="4" w:space="0"/>
              <w:right w:val="single" w:color="000000" w:sz="4" w:space="0"/>
            </w:tcBorders>
            <w:noWrap w:val="0"/>
            <w:vAlign w:val="center"/>
          </w:tcPr>
          <w:p w14:paraId="4BC01377">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资格后审</w:t>
            </w:r>
          </w:p>
        </w:tc>
      </w:tr>
      <w:tr w14:paraId="046D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8"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FCEB260">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招标项目</w:t>
            </w:r>
          </w:p>
          <w:p w14:paraId="4126B87F">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实施地点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5DCEF136">
            <w:pPr>
              <w:keepNext w:val="0"/>
              <w:keepLines w:val="0"/>
              <w:widowControl/>
              <w:suppressLineNumbers w:val="0"/>
              <w:jc w:val="center"/>
              <w:textAlignment w:val="center"/>
              <w:rPr>
                <w:rFonts w:hint="default"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val="en-US" w:eastAsia="zh-CN"/>
              </w:rPr>
              <w:t>阳江高新区港口工业园</w:t>
            </w:r>
          </w:p>
        </w:tc>
      </w:tr>
      <w:tr w14:paraId="1351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E45BE68">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资金来源</w:t>
            </w:r>
          </w:p>
        </w:tc>
        <w:tc>
          <w:tcPr>
            <w:tcW w:w="1841" w:type="dxa"/>
            <w:tcBorders>
              <w:top w:val="single" w:color="000000" w:sz="4" w:space="0"/>
              <w:left w:val="single" w:color="000000" w:sz="4" w:space="0"/>
              <w:bottom w:val="single" w:color="000000" w:sz="4" w:space="0"/>
              <w:right w:val="nil"/>
            </w:tcBorders>
            <w:noWrap w:val="0"/>
            <w:vAlign w:val="center"/>
          </w:tcPr>
          <w:p w14:paraId="6AD265E0">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由</w:t>
            </w:r>
            <w:r>
              <w:rPr>
                <w:rFonts w:hint="eastAsia" w:ascii="楷体" w:hAnsi="楷体" w:eastAsia="楷体" w:cs="楷体"/>
                <w:b w:val="0"/>
                <w:bCs w:val="0"/>
                <w:i w:val="0"/>
                <w:color w:val="auto"/>
                <w:sz w:val="24"/>
                <w:szCs w:val="24"/>
                <w:u w:val="none"/>
                <w:lang w:val="en-US" w:eastAsia="zh-CN"/>
              </w:rPr>
              <w:t>阳江高新</w:t>
            </w:r>
            <w:r>
              <w:rPr>
                <w:rFonts w:hint="eastAsia" w:ascii="楷体" w:hAnsi="楷体" w:eastAsia="楷体" w:cs="楷体"/>
                <w:b w:val="0"/>
                <w:bCs w:val="0"/>
                <w:i w:val="0"/>
                <w:color w:val="auto"/>
                <w:sz w:val="24"/>
                <w:szCs w:val="24"/>
                <w:u w:val="none"/>
              </w:rPr>
              <w:t>区财政统筹安排</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6A8980E8">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资金来源构成</w:t>
            </w:r>
          </w:p>
        </w:tc>
        <w:tc>
          <w:tcPr>
            <w:tcW w:w="4083" w:type="dxa"/>
            <w:gridSpan w:val="4"/>
            <w:tcBorders>
              <w:top w:val="single" w:color="000000" w:sz="4" w:space="0"/>
              <w:left w:val="nil"/>
              <w:bottom w:val="single" w:color="000000" w:sz="4" w:space="0"/>
              <w:right w:val="single" w:color="000000" w:sz="4" w:space="0"/>
            </w:tcBorders>
            <w:noWrap w:val="0"/>
            <w:vAlign w:val="center"/>
          </w:tcPr>
          <w:p w14:paraId="3107A903">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国有 100 %, 其中：政府100 %</w:t>
            </w:r>
          </w:p>
        </w:tc>
      </w:tr>
      <w:tr w14:paraId="78E42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3"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C36D75A">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招标范围及规模</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4DB48A62">
            <w:pPr>
              <w:keepNext w:val="0"/>
              <w:keepLines w:val="0"/>
              <w:widowControl/>
              <w:suppressLineNumbers w:val="0"/>
              <w:jc w:val="left"/>
              <w:textAlignment w:val="center"/>
              <w:rPr>
                <w:rFonts w:hint="eastAsia" w:ascii="楷体" w:hAnsi="楷体" w:eastAsia="楷体" w:cs="楷体"/>
                <w:color w:val="auto"/>
                <w:sz w:val="24"/>
                <w:u w:val="none"/>
                <w:lang w:eastAsia="zh-CN"/>
              </w:rPr>
            </w:pPr>
            <w:r>
              <w:rPr>
                <w:rFonts w:hint="eastAsia" w:ascii="楷体" w:hAnsi="楷体" w:eastAsia="楷体" w:cs="楷体"/>
                <w:b w:val="0"/>
                <w:bCs w:val="0"/>
                <w:i w:val="0"/>
                <w:color w:val="auto"/>
                <w:kern w:val="0"/>
                <w:sz w:val="24"/>
                <w:szCs w:val="24"/>
                <w:u w:val="none"/>
                <w:lang w:val="en-US" w:eastAsia="zh-CN" w:bidi="ar"/>
              </w:rPr>
              <w:t>招标范围：珠海（阳江）合作共建园区海港大道等11条道路及次墩河排渠工程(五期工程）</w:t>
            </w:r>
            <w:r>
              <w:rPr>
                <w:rFonts w:hint="eastAsia" w:ascii="楷体" w:hAnsi="楷体" w:eastAsia="楷体" w:cs="楷体"/>
                <w:color w:val="auto"/>
                <w:sz w:val="24"/>
                <w:u w:val="none"/>
                <w:lang w:eastAsia="zh-CN"/>
              </w:rPr>
              <w:t>施工准备、施工、保修阶段</w:t>
            </w:r>
            <w:r>
              <w:rPr>
                <w:rFonts w:hint="eastAsia" w:ascii="楷体" w:hAnsi="楷体" w:eastAsia="楷体" w:cs="楷体"/>
                <w:color w:val="auto"/>
                <w:sz w:val="24"/>
                <w:u w:val="none"/>
                <w:lang w:val="en-US" w:eastAsia="zh-CN"/>
              </w:rPr>
              <w:t>等监理</w:t>
            </w:r>
            <w:r>
              <w:rPr>
                <w:rFonts w:hint="eastAsia" w:ascii="楷体" w:hAnsi="楷体" w:eastAsia="楷体" w:cs="楷体"/>
                <w:color w:val="auto"/>
                <w:sz w:val="24"/>
                <w:u w:val="none"/>
                <w:lang w:eastAsia="zh-CN"/>
              </w:rPr>
              <w:t>现行监理条例所规定全部内容的建设工程监理；</w:t>
            </w:r>
          </w:p>
          <w:p w14:paraId="3483DF61">
            <w:pPr>
              <w:keepNext w:val="0"/>
              <w:keepLines w:val="0"/>
              <w:widowControl/>
              <w:suppressLineNumbers w:val="0"/>
              <w:jc w:val="left"/>
              <w:textAlignment w:val="center"/>
              <w:rPr>
                <w:rFonts w:hint="eastAsia" w:ascii="楷体" w:hAnsi="楷体" w:eastAsia="楷体" w:cs="楷体"/>
                <w:color w:val="auto"/>
                <w:sz w:val="24"/>
                <w:u w:val="none"/>
                <w:lang w:eastAsia="zh-CN"/>
              </w:rPr>
            </w:pPr>
            <w:r>
              <w:rPr>
                <w:rFonts w:hint="eastAsia" w:ascii="楷体" w:hAnsi="楷体" w:eastAsia="楷体" w:cs="楷体"/>
                <w:b w:val="0"/>
                <w:bCs w:val="0"/>
                <w:i w:val="0"/>
                <w:color w:val="auto"/>
                <w:kern w:val="0"/>
                <w:sz w:val="24"/>
                <w:szCs w:val="24"/>
                <w:u w:val="none"/>
                <w:lang w:val="en-US" w:eastAsia="zh-CN" w:bidi="ar"/>
              </w:rPr>
              <w:t>规模：疏港大道北起省道S540，南至金港大道，设计全长 2379.16m。规划道路等级为城市主干路，道路红线宽40m，临海段红线宽26m，规划双向六车道。包括:软基工程、土石方工程、道路工程、交通工程、安监工程、绿化工程、铺装工程、照明工程、给水工程、排水工程管沟工程、喷灌工程及桥梁工程。</w:t>
            </w:r>
          </w:p>
        </w:tc>
      </w:tr>
      <w:tr w14:paraId="45165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6"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E72CA30">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招标内容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3818E90F">
            <w:pPr>
              <w:keepNext w:val="0"/>
              <w:keepLines w:val="0"/>
              <w:widowControl/>
              <w:suppressLineNumbers w:val="0"/>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主要建设内容（规模）：疏港大道北起省道S540，南至金港大道，设计全长 2379.16m。规划道路等级为城市主干路，道路红线宽40m，临海段红线宽26m，规划双向六车道。包括:软基工程、土石方工程、道路工程、交通工程、安监工程、绿化工程、铺装工程、照明工程、给水工程、排水工程管沟工程、喷灌工程及桥梁工程。</w:t>
            </w:r>
          </w:p>
        </w:tc>
      </w:tr>
      <w:tr w14:paraId="36B45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263CE29">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监理期限</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345BD9CC">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color w:val="auto"/>
                <w:sz w:val="24"/>
                <w:szCs w:val="24"/>
              </w:rPr>
              <w:t>自合同签订至本工程竣工验收、结算和保修期满止。</w:t>
            </w:r>
          </w:p>
        </w:tc>
      </w:tr>
      <w:tr w14:paraId="40627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2B87BEE2">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最高投标限价</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4634A6D3">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color w:val="auto"/>
                <w:sz w:val="24"/>
                <w:szCs w:val="24"/>
                <w:u w:val="none"/>
                <w:lang w:val="en-US" w:eastAsia="zh-CN"/>
              </w:rPr>
              <w:t>3779494.28</w:t>
            </w:r>
            <w:r>
              <w:rPr>
                <w:rFonts w:hint="eastAsia" w:ascii="楷体" w:hAnsi="楷体" w:eastAsia="楷体" w:cs="楷体"/>
                <w:b w:val="0"/>
                <w:bCs w:val="0"/>
                <w:i w:val="0"/>
                <w:color w:val="auto"/>
                <w:kern w:val="0"/>
                <w:sz w:val="24"/>
                <w:szCs w:val="24"/>
                <w:u w:val="none"/>
                <w:lang w:val="en-US" w:eastAsia="zh-CN" w:bidi="ar"/>
              </w:rPr>
              <w:t>元</w:t>
            </w:r>
          </w:p>
        </w:tc>
      </w:tr>
      <w:tr w14:paraId="1310E0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ABA3B53">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最低投标限价</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5EA8A8BF">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color w:val="auto"/>
                <w:sz w:val="24"/>
                <w:szCs w:val="24"/>
                <w:u w:val="none"/>
                <w:lang w:val="en-US" w:eastAsia="zh-CN"/>
              </w:rPr>
              <w:t>2267696.57</w:t>
            </w:r>
            <w:r>
              <w:rPr>
                <w:rFonts w:hint="eastAsia" w:ascii="楷体" w:hAnsi="楷体" w:eastAsia="楷体" w:cs="楷体"/>
                <w:b w:val="0"/>
                <w:bCs w:val="0"/>
                <w:i w:val="0"/>
                <w:color w:val="auto"/>
                <w:kern w:val="0"/>
                <w:sz w:val="24"/>
                <w:szCs w:val="24"/>
                <w:u w:val="none"/>
                <w:lang w:val="en-US" w:eastAsia="zh-CN" w:bidi="ar"/>
              </w:rPr>
              <w:t>元</w:t>
            </w:r>
          </w:p>
        </w:tc>
      </w:tr>
      <w:tr w14:paraId="0EBC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auto" w:sz="4" w:space="0"/>
              <w:right w:val="single" w:color="000000" w:sz="4" w:space="0"/>
            </w:tcBorders>
            <w:noWrap w:val="0"/>
            <w:vAlign w:val="center"/>
          </w:tcPr>
          <w:p w14:paraId="2567ACE7">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是否接受联合体投标</w:t>
            </w:r>
          </w:p>
        </w:tc>
        <w:tc>
          <w:tcPr>
            <w:tcW w:w="7562" w:type="dxa"/>
            <w:gridSpan w:val="6"/>
            <w:tcBorders>
              <w:top w:val="single" w:color="000000" w:sz="4" w:space="0"/>
              <w:left w:val="single" w:color="000000" w:sz="4" w:space="0"/>
              <w:bottom w:val="single" w:color="auto" w:sz="4" w:space="0"/>
              <w:right w:val="single" w:color="000000" w:sz="4" w:space="0"/>
            </w:tcBorders>
            <w:noWrap w:val="0"/>
            <w:vAlign w:val="center"/>
          </w:tcPr>
          <w:p w14:paraId="657DDF4A">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否</w:t>
            </w:r>
          </w:p>
        </w:tc>
      </w:tr>
      <w:tr w14:paraId="35C72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 w:hRule="atLeast"/>
          <w:jc w:val="center"/>
        </w:trPr>
        <w:tc>
          <w:tcPr>
            <w:tcW w:w="2130" w:type="dxa"/>
            <w:tcBorders>
              <w:top w:val="single" w:color="auto" w:sz="4" w:space="0"/>
              <w:left w:val="single" w:color="auto" w:sz="4" w:space="0"/>
              <w:bottom w:val="single" w:color="auto" w:sz="4" w:space="0"/>
              <w:right w:val="single" w:color="000000" w:sz="4" w:space="0"/>
            </w:tcBorders>
            <w:noWrap w:val="0"/>
            <w:vAlign w:val="center"/>
          </w:tcPr>
          <w:p w14:paraId="316EFE60">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p>
          <w:p w14:paraId="07A19928">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投标人及项目负责人资格要求</w:t>
            </w:r>
            <w:r>
              <w:rPr>
                <w:rFonts w:hint="eastAsia" w:ascii="楷体" w:hAnsi="楷体" w:eastAsia="楷体" w:cs="楷体"/>
                <w:b w:val="0"/>
                <w:bCs w:val="0"/>
                <w:i w:val="0"/>
                <w:color w:val="auto"/>
                <w:kern w:val="0"/>
                <w:sz w:val="24"/>
                <w:szCs w:val="24"/>
                <w:u w:val="none"/>
                <w:lang w:val="en-US" w:eastAsia="zh-CN" w:bidi="ar"/>
              </w:rPr>
              <w:br w:type="textWrapping"/>
            </w:r>
          </w:p>
        </w:tc>
        <w:tc>
          <w:tcPr>
            <w:tcW w:w="7562" w:type="dxa"/>
            <w:gridSpan w:val="6"/>
            <w:tcBorders>
              <w:top w:val="single" w:color="auto" w:sz="4" w:space="0"/>
              <w:left w:val="single" w:color="000000" w:sz="4" w:space="0"/>
              <w:bottom w:val="single" w:color="auto" w:sz="4" w:space="0"/>
              <w:right w:val="single" w:color="auto" w:sz="4" w:space="0"/>
            </w:tcBorders>
            <w:noWrap w:val="0"/>
            <w:vAlign w:val="center"/>
          </w:tcPr>
          <w:p w14:paraId="7CD58667">
            <w:pPr>
              <w:keepNext w:val="0"/>
              <w:keepLines w:val="0"/>
              <w:widowControl/>
              <w:suppressLineNumbers w:val="0"/>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投标人资格要求：</w:t>
            </w:r>
            <w:r>
              <w:rPr>
                <w:rFonts w:hint="eastAsia" w:ascii="楷体" w:hAnsi="楷体" w:eastAsia="楷体" w:cs="楷体"/>
                <w:b w:val="0"/>
                <w:bCs w:val="0"/>
                <w:color w:val="auto"/>
                <w:sz w:val="24"/>
                <w:u w:val="single"/>
                <w:lang w:eastAsia="zh-CN"/>
              </w:rPr>
              <w:t>投标人须具备住房城乡建设主管部门核发的综合监理资质或</w:t>
            </w:r>
            <w:r>
              <w:rPr>
                <w:rFonts w:hint="eastAsia" w:ascii="楷体" w:hAnsi="楷体" w:eastAsia="楷体" w:cs="楷体"/>
                <w:color w:val="auto"/>
                <w:sz w:val="24"/>
                <w:szCs w:val="24"/>
                <w:u w:val="single"/>
                <w:lang w:eastAsia="zh-CN"/>
              </w:rPr>
              <w:t>市政公用工程甲级</w:t>
            </w:r>
            <w:r>
              <w:rPr>
                <w:rFonts w:hint="eastAsia" w:ascii="楷体" w:hAnsi="楷体" w:eastAsia="楷体" w:cs="楷体"/>
                <w:b w:val="0"/>
                <w:bCs w:val="0"/>
                <w:color w:val="auto"/>
                <w:sz w:val="24"/>
                <w:u w:val="single"/>
                <w:lang w:eastAsia="zh-CN"/>
              </w:rPr>
              <w:t>监理资质的法人。</w:t>
            </w:r>
          </w:p>
          <w:p w14:paraId="5169AE91">
            <w:pPr>
              <w:keepNext w:val="0"/>
              <w:keepLines w:val="0"/>
              <w:widowControl/>
              <w:suppressLineNumbers w:val="0"/>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项目负责人资格要求：</w:t>
            </w:r>
            <w:r>
              <w:rPr>
                <w:rFonts w:hint="eastAsia" w:ascii="楷体" w:hAnsi="楷体" w:eastAsia="楷体" w:cs="楷体"/>
                <w:b w:val="0"/>
                <w:bCs w:val="0"/>
                <w:color w:val="auto"/>
                <w:sz w:val="24"/>
                <w:u w:val="single"/>
                <w:lang w:val="en-US" w:eastAsia="zh-CN"/>
              </w:rPr>
              <w:t>具备市政公用工程专业注册监理工程师资格</w:t>
            </w:r>
            <w:r>
              <w:rPr>
                <w:rFonts w:hint="eastAsia" w:ascii="楷体" w:hAnsi="楷体" w:eastAsia="楷体" w:cs="楷体"/>
                <w:b w:val="0"/>
                <w:bCs w:val="0"/>
                <w:i w:val="0"/>
                <w:color w:val="auto"/>
                <w:kern w:val="0"/>
                <w:sz w:val="24"/>
                <w:szCs w:val="24"/>
                <w:u w:val="none"/>
                <w:lang w:val="en-US" w:eastAsia="zh-CN" w:bidi="ar"/>
              </w:rPr>
              <w:t>。</w:t>
            </w:r>
          </w:p>
        </w:tc>
      </w:tr>
      <w:tr w14:paraId="1AB3D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1" w:hRule="atLeast"/>
          <w:jc w:val="center"/>
        </w:trPr>
        <w:tc>
          <w:tcPr>
            <w:tcW w:w="2130" w:type="dxa"/>
            <w:tcBorders>
              <w:top w:val="single" w:color="auto" w:sz="4" w:space="0"/>
              <w:left w:val="single" w:color="000000" w:sz="4" w:space="0"/>
              <w:bottom w:val="single" w:color="auto" w:sz="4" w:space="0"/>
              <w:right w:val="single" w:color="000000" w:sz="4" w:space="0"/>
            </w:tcBorders>
            <w:noWrap w:val="0"/>
            <w:vAlign w:val="center"/>
          </w:tcPr>
          <w:p w14:paraId="5AC97093">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是否采用电子</w:t>
            </w:r>
            <w:r>
              <w:rPr>
                <w:rFonts w:hint="eastAsia" w:ascii="楷体" w:hAnsi="楷体" w:eastAsia="楷体" w:cs="楷体"/>
                <w:b w:val="0"/>
                <w:bCs w:val="0"/>
                <w:i w:val="0"/>
                <w:color w:val="auto"/>
                <w:kern w:val="0"/>
                <w:sz w:val="24"/>
                <w:szCs w:val="24"/>
                <w:u w:val="none"/>
                <w:lang w:val="en-US" w:eastAsia="zh-CN" w:bidi="ar"/>
              </w:rPr>
              <w:br w:type="textWrapping"/>
            </w:r>
            <w:r>
              <w:rPr>
                <w:rFonts w:hint="eastAsia" w:ascii="楷体" w:hAnsi="楷体" w:eastAsia="楷体" w:cs="楷体"/>
                <w:b w:val="0"/>
                <w:bCs w:val="0"/>
                <w:i w:val="0"/>
                <w:color w:val="auto"/>
                <w:kern w:val="0"/>
                <w:sz w:val="24"/>
                <w:szCs w:val="24"/>
                <w:u w:val="none"/>
                <w:lang w:val="en-US" w:eastAsia="zh-CN" w:bidi="ar"/>
              </w:rPr>
              <w:t>招标投标方式</w:t>
            </w:r>
          </w:p>
        </w:tc>
        <w:tc>
          <w:tcPr>
            <w:tcW w:w="1841" w:type="dxa"/>
            <w:tcBorders>
              <w:top w:val="single" w:color="auto" w:sz="4" w:space="0"/>
              <w:left w:val="single" w:color="000000" w:sz="4" w:space="0"/>
              <w:bottom w:val="single" w:color="auto" w:sz="4" w:space="0"/>
              <w:right w:val="single" w:color="000000" w:sz="4" w:space="0"/>
            </w:tcBorders>
            <w:noWrap w:val="0"/>
            <w:vAlign w:val="center"/>
          </w:tcPr>
          <w:p w14:paraId="21BD3884">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是</w:t>
            </w:r>
          </w:p>
        </w:tc>
        <w:tc>
          <w:tcPr>
            <w:tcW w:w="1638" w:type="dxa"/>
            <w:tcBorders>
              <w:top w:val="single" w:color="auto" w:sz="4" w:space="0"/>
              <w:left w:val="single" w:color="000000" w:sz="4" w:space="0"/>
              <w:bottom w:val="single" w:color="auto" w:sz="4" w:space="0"/>
              <w:right w:val="single" w:color="000000" w:sz="4" w:space="0"/>
            </w:tcBorders>
            <w:noWrap w:val="0"/>
            <w:vAlign w:val="center"/>
          </w:tcPr>
          <w:p w14:paraId="69879311">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获取招标文件的方式</w:t>
            </w:r>
          </w:p>
        </w:tc>
        <w:tc>
          <w:tcPr>
            <w:tcW w:w="1894" w:type="dxa"/>
            <w:gridSpan w:val="3"/>
            <w:tcBorders>
              <w:top w:val="single" w:color="auto" w:sz="4" w:space="0"/>
              <w:left w:val="single" w:color="000000" w:sz="4" w:space="0"/>
              <w:bottom w:val="single" w:color="auto" w:sz="4" w:space="0"/>
              <w:right w:val="single" w:color="000000" w:sz="4" w:space="0"/>
            </w:tcBorders>
            <w:noWrap w:val="0"/>
            <w:vAlign w:val="center"/>
          </w:tcPr>
          <w:p w14:paraId="442BC10E">
            <w:pPr>
              <w:keepNext w:val="0"/>
              <w:keepLines w:val="0"/>
              <w:widowControl/>
              <w:suppressLineNumbers w:val="0"/>
              <w:jc w:val="both"/>
              <w:textAlignment w:val="center"/>
              <w:rPr>
                <w:rFonts w:hint="eastAsia" w:ascii="楷体" w:hAnsi="楷体" w:eastAsia="楷体" w:cs="楷体"/>
                <w:b w:val="0"/>
                <w:bCs w:val="0"/>
                <w:i w:val="0"/>
                <w:color w:val="auto"/>
                <w:sz w:val="24"/>
                <w:szCs w:val="24"/>
                <w:u w:val="none"/>
                <w:lang w:eastAsia="zh-CN"/>
              </w:rPr>
            </w:pPr>
            <w:r>
              <w:rPr>
                <w:rFonts w:hint="eastAsia" w:ascii="楷体" w:hAnsi="楷体" w:eastAsia="楷体" w:cs="楷体"/>
                <w:b w:val="0"/>
                <w:bCs w:val="0"/>
                <w:i w:val="0"/>
                <w:color w:val="auto"/>
                <w:sz w:val="24"/>
                <w:szCs w:val="24"/>
                <w:u w:val="none"/>
                <w:lang w:eastAsia="zh-CN"/>
              </w:rPr>
              <w:t>下载</w:t>
            </w:r>
            <w:r>
              <w:rPr>
                <w:rFonts w:hint="eastAsia" w:ascii="楷体" w:hAnsi="楷体" w:eastAsia="楷体" w:cs="楷体"/>
                <w:b w:val="0"/>
                <w:bCs w:val="0"/>
                <w:i w:val="0"/>
                <w:color w:val="auto"/>
                <w:sz w:val="24"/>
                <w:szCs w:val="24"/>
                <w:u w:val="none"/>
                <w:lang w:val="en-US" w:eastAsia="zh-CN"/>
              </w:rPr>
              <w:t>招标文件的网络地址</w:t>
            </w:r>
          </w:p>
        </w:tc>
        <w:tc>
          <w:tcPr>
            <w:tcW w:w="2189" w:type="dxa"/>
            <w:tcBorders>
              <w:top w:val="single" w:color="auto" w:sz="4" w:space="0"/>
              <w:left w:val="single" w:color="000000" w:sz="4" w:space="0"/>
              <w:bottom w:val="single" w:color="000000" w:sz="4" w:space="0"/>
              <w:right w:val="single" w:color="000000" w:sz="4" w:space="0"/>
            </w:tcBorders>
            <w:noWrap w:val="0"/>
            <w:vAlign w:val="center"/>
          </w:tcPr>
          <w:p w14:paraId="4F8F67EB">
            <w:pPr>
              <w:keepNext w:val="0"/>
              <w:keepLines w:val="0"/>
              <w:widowControl/>
              <w:suppressLineNumbers w:val="0"/>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广州交易集团有限公司（广州公共资源交易中心）网站（http://www.gzggzy.cn/）</w:t>
            </w:r>
          </w:p>
        </w:tc>
      </w:tr>
      <w:tr w14:paraId="7AE3D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608D79D">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获取招标文件</w:t>
            </w:r>
          </w:p>
          <w:p w14:paraId="1A92CB91">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开始时间</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47E7B9B8">
            <w:pPr>
              <w:jc w:val="center"/>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rPr>
              <w:t>2025年</w:t>
            </w:r>
            <w:r>
              <w:rPr>
                <w:rFonts w:hint="eastAsia" w:ascii="楷体" w:hAnsi="楷体" w:eastAsia="楷体" w:cs="楷体"/>
                <w:b w:val="0"/>
                <w:bCs w:val="0"/>
                <w:i w:val="0"/>
                <w:color w:val="auto"/>
                <w:sz w:val="24"/>
                <w:szCs w:val="24"/>
                <w:u w:val="none"/>
                <w:lang w:val="en-US" w:eastAsia="zh-CN"/>
              </w:rPr>
              <w:t>4</w:t>
            </w:r>
            <w:r>
              <w:rPr>
                <w:rFonts w:hint="eastAsia" w:ascii="楷体" w:hAnsi="楷体" w:eastAsia="楷体" w:cs="楷体"/>
                <w:b w:val="0"/>
                <w:bCs w:val="0"/>
                <w:i w:val="0"/>
                <w:color w:val="auto"/>
                <w:sz w:val="24"/>
                <w:szCs w:val="24"/>
                <w:u w:val="none"/>
              </w:rPr>
              <w:t xml:space="preserve">月 </w:t>
            </w:r>
            <w:r>
              <w:rPr>
                <w:rFonts w:hint="eastAsia" w:ascii="楷体" w:hAnsi="楷体" w:eastAsia="楷体" w:cs="楷体"/>
                <w:b w:val="0"/>
                <w:bCs w:val="0"/>
                <w:i w:val="0"/>
                <w:color w:val="auto"/>
                <w:sz w:val="24"/>
                <w:szCs w:val="24"/>
                <w:u w:val="none"/>
                <w:lang w:val="en-US" w:eastAsia="zh-CN"/>
              </w:rPr>
              <w:t xml:space="preserve">  </w:t>
            </w:r>
          </w:p>
          <w:p w14:paraId="2D3543EE">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lang w:val="en-US" w:eastAsia="zh-CN"/>
              </w:rPr>
              <w:t>24</w:t>
            </w:r>
            <w:r>
              <w:rPr>
                <w:rFonts w:hint="eastAsia" w:ascii="楷体" w:hAnsi="楷体" w:eastAsia="楷体" w:cs="楷体"/>
                <w:b w:val="0"/>
                <w:bCs w:val="0"/>
                <w:i w:val="0"/>
                <w:color w:val="auto"/>
                <w:sz w:val="24"/>
                <w:szCs w:val="24"/>
                <w:u w:val="none"/>
              </w:rPr>
              <w:t>日</w:t>
            </w:r>
            <w:r>
              <w:rPr>
                <w:rFonts w:hint="eastAsia" w:ascii="楷体" w:hAnsi="楷体" w:eastAsia="楷体" w:cs="楷体"/>
                <w:b w:val="0"/>
                <w:bCs w:val="0"/>
                <w:i w:val="0"/>
                <w:color w:val="auto"/>
                <w:sz w:val="24"/>
                <w:szCs w:val="24"/>
                <w:u w:val="none"/>
                <w:lang w:val="en-US" w:eastAsia="zh-CN"/>
              </w:rPr>
              <w:t>18</w:t>
            </w:r>
            <w:r>
              <w:rPr>
                <w:rFonts w:hint="eastAsia" w:ascii="楷体" w:hAnsi="楷体" w:eastAsia="楷体" w:cs="楷体"/>
                <w:b w:val="0"/>
                <w:bCs w:val="0"/>
                <w:i w:val="0"/>
                <w:color w:val="auto"/>
                <w:sz w:val="24"/>
                <w:szCs w:val="24"/>
                <w:u w:val="none"/>
              </w:rPr>
              <w:t>时</w:t>
            </w:r>
            <w:r>
              <w:rPr>
                <w:rFonts w:hint="eastAsia" w:ascii="楷体" w:hAnsi="楷体" w:eastAsia="楷体" w:cs="楷体"/>
                <w:b w:val="0"/>
                <w:bCs w:val="0"/>
                <w:i w:val="0"/>
                <w:color w:val="auto"/>
                <w:sz w:val="24"/>
                <w:szCs w:val="24"/>
                <w:u w:val="none"/>
                <w:lang w:val="en-US" w:eastAsia="zh-CN"/>
              </w:rPr>
              <w:t>00</w:t>
            </w:r>
            <w:r>
              <w:rPr>
                <w:rFonts w:hint="eastAsia" w:ascii="楷体" w:hAnsi="楷体" w:eastAsia="楷体" w:cs="楷体"/>
                <w:b w:val="0"/>
                <w:bCs w:val="0"/>
                <w:i w:val="0"/>
                <w:color w:val="auto"/>
                <w:sz w:val="24"/>
                <w:szCs w:val="24"/>
                <w:u w:val="none"/>
              </w:rPr>
              <w:t>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1E095DFB">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获取招标文件截止时间</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31F5A330">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2025年</w:t>
            </w:r>
            <w:r>
              <w:rPr>
                <w:rFonts w:hint="eastAsia" w:ascii="楷体" w:hAnsi="楷体" w:eastAsia="楷体" w:cs="楷体"/>
                <w:b w:val="0"/>
                <w:bCs w:val="0"/>
                <w:i w:val="0"/>
                <w:color w:val="auto"/>
                <w:sz w:val="24"/>
                <w:szCs w:val="24"/>
                <w:u w:val="none"/>
                <w:lang w:val="en-US" w:eastAsia="zh-CN"/>
              </w:rPr>
              <w:t>5</w:t>
            </w:r>
            <w:r>
              <w:rPr>
                <w:rFonts w:hint="eastAsia" w:ascii="楷体" w:hAnsi="楷体" w:eastAsia="楷体" w:cs="楷体"/>
                <w:b w:val="0"/>
                <w:bCs w:val="0"/>
                <w:i w:val="0"/>
                <w:color w:val="auto"/>
                <w:sz w:val="24"/>
                <w:szCs w:val="24"/>
                <w:u w:val="none"/>
              </w:rPr>
              <w:t>月</w:t>
            </w:r>
            <w:r>
              <w:rPr>
                <w:rFonts w:hint="eastAsia" w:ascii="楷体" w:hAnsi="楷体" w:eastAsia="楷体" w:cs="楷体"/>
                <w:b w:val="0"/>
                <w:bCs w:val="0"/>
                <w:i w:val="0"/>
                <w:color w:val="auto"/>
                <w:sz w:val="24"/>
                <w:szCs w:val="24"/>
                <w:u w:val="none"/>
                <w:lang w:val="en-US" w:eastAsia="zh-CN"/>
              </w:rPr>
              <w:t>16</w:t>
            </w:r>
            <w:r>
              <w:rPr>
                <w:rFonts w:hint="eastAsia" w:ascii="楷体" w:hAnsi="楷体" w:eastAsia="楷体" w:cs="楷体"/>
                <w:b w:val="0"/>
                <w:bCs w:val="0"/>
                <w:i w:val="0"/>
                <w:color w:val="auto"/>
                <w:sz w:val="24"/>
                <w:szCs w:val="24"/>
                <w:u w:val="none"/>
              </w:rPr>
              <w:t>日</w:t>
            </w:r>
            <w:r>
              <w:rPr>
                <w:rFonts w:hint="eastAsia" w:ascii="楷体" w:hAnsi="楷体" w:eastAsia="楷体" w:cs="楷体"/>
                <w:b w:val="0"/>
                <w:bCs w:val="0"/>
                <w:i w:val="0"/>
                <w:color w:val="auto"/>
                <w:sz w:val="24"/>
                <w:szCs w:val="24"/>
                <w:u w:val="none"/>
                <w:lang w:val="en-US" w:eastAsia="zh-CN"/>
              </w:rPr>
              <w:t>10</w:t>
            </w:r>
            <w:r>
              <w:rPr>
                <w:rFonts w:hint="eastAsia" w:ascii="楷体" w:hAnsi="楷体" w:eastAsia="楷体" w:cs="楷体"/>
                <w:b w:val="0"/>
                <w:bCs w:val="0"/>
                <w:i w:val="0"/>
                <w:color w:val="auto"/>
                <w:sz w:val="24"/>
                <w:szCs w:val="24"/>
                <w:u w:val="none"/>
              </w:rPr>
              <w:t>时</w:t>
            </w:r>
            <w:r>
              <w:rPr>
                <w:rFonts w:hint="eastAsia" w:ascii="楷体" w:hAnsi="楷体" w:eastAsia="楷体" w:cs="楷体"/>
                <w:b w:val="0"/>
                <w:bCs w:val="0"/>
                <w:i w:val="0"/>
                <w:color w:val="auto"/>
                <w:sz w:val="24"/>
                <w:szCs w:val="24"/>
                <w:u w:val="none"/>
                <w:lang w:val="en-US" w:eastAsia="zh-CN"/>
              </w:rPr>
              <w:t>00</w:t>
            </w:r>
            <w:r>
              <w:rPr>
                <w:rFonts w:hint="eastAsia" w:ascii="楷体" w:hAnsi="楷体" w:eastAsia="楷体" w:cs="楷体"/>
                <w:b w:val="0"/>
                <w:bCs w:val="0"/>
                <w:i w:val="0"/>
                <w:color w:val="auto"/>
                <w:sz w:val="24"/>
                <w:szCs w:val="24"/>
                <w:u w:val="none"/>
              </w:rPr>
              <w:t>分</w:t>
            </w:r>
          </w:p>
        </w:tc>
      </w:tr>
      <w:tr w14:paraId="6823B8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58E282C8">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递交投标文件</w:t>
            </w:r>
          </w:p>
          <w:p w14:paraId="0D0744A7">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截止时间</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2CCEC8C8">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2025年</w:t>
            </w:r>
            <w:r>
              <w:rPr>
                <w:rFonts w:hint="eastAsia" w:ascii="楷体" w:hAnsi="楷体" w:eastAsia="楷体" w:cs="楷体"/>
                <w:b w:val="0"/>
                <w:bCs w:val="0"/>
                <w:i w:val="0"/>
                <w:color w:val="auto"/>
                <w:sz w:val="24"/>
                <w:szCs w:val="24"/>
                <w:u w:val="none"/>
                <w:lang w:val="en-US" w:eastAsia="zh-CN"/>
              </w:rPr>
              <w:t>5</w:t>
            </w:r>
            <w:r>
              <w:rPr>
                <w:rFonts w:hint="eastAsia" w:ascii="楷体" w:hAnsi="楷体" w:eastAsia="楷体" w:cs="楷体"/>
                <w:b w:val="0"/>
                <w:bCs w:val="0"/>
                <w:i w:val="0"/>
                <w:color w:val="auto"/>
                <w:sz w:val="24"/>
                <w:szCs w:val="24"/>
                <w:u w:val="none"/>
              </w:rPr>
              <w:t>月</w:t>
            </w:r>
            <w:r>
              <w:rPr>
                <w:rFonts w:hint="eastAsia" w:ascii="楷体" w:hAnsi="楷体" w:eastAsia="楷体" w:cs="楷体"/>
                <w:b w:val="0"/>
                <w:bCs w:val="0"/>
                <w:i w:val="0"/>
                <w:color w:val="auto"/>
                <w:sz w:val="24"/>
                <w:szCs w:val="24"/>
                <w:u w:val="none"/>
                <w:lang w:val="en-US" w:eastAsia="zh-CN"/>
              </w:rPr>
              <w:t>16</w:t>
            </w:r>
            <w:r>
              <w:rPr>
                <w:rFonts w:hint="eastAsia" w:ascii="楷体" w:hAnsi="楷体" w:eastAsia="楷体" w:cs="楷体"/>
                <w:b w:val="0"/>
                <w:bCs w:val="0"/>
                <w:i w:val="0"/>
                <w:color w:val="auto"/>
                <w:sz w:val="24"/>
                <w:szCs w:val="24"/>
                <w:u w:val="none"/>
              </w:rPr>
              <w:t>日</w:t>
            </w:r>
            <w:r>
              <w:rPr>
                <w:rFonts w:hint="eastAsia" w:ascii="楷体" w:hAnsi="楷体" w:eastAsia="楷体" w:cs="楷体"/>
                <w:b w:val="0"/>
                <w:bCs w:val="0"/>
                <w:i w:val="0"/>
                <w:color w:val="auto"/>
                <w:sz w:val="24"/>
                <w:szCs w:val="24"/>
                <w:u w:val="none"/>
                <w:lang w:val="en-US" w:eastAsia="zh-CN"/>
              </w:rPr>
              <w:t>10</w:t>
            </w:r>
            <w:r>
              <w:rPr>
                <w:rFonts w:hint="eastAsia" w:ascii="楷体" w:hAnsi="楷体" w:eastAsia="楷体" w:cs="楷体"/>
                <w:b w:val="0"/>
                <w:bCs w:val="0"/>
                <w:i w:val="0"/>
                <w:color w:val="auto"/>
                <w:sz w:val="24"/>
                <w:szCs w:val="24"/>
                <w:u w:val="none"/>
              </w:rPr>
              <w:t>时</w:t>
            </w:r>
            <w:r>
              <w:rPr>
                <w:rFonts w:hint="eastAsia" w:ascii="楷体" w:hAnsi="楷体" w:eastAsia="楷体" w:cs="楷体"/>
                <w:b w:val="0"/>
                <w:bCs w:val="0"/>
                <w:i w:val="0"/>
                <w:color w:val="auto"/>
                <w:sz w:val="24"/>
                <w:szCs w:val="24"/>
                <w:u w:val="none"/>
                <w:lang w:val="en-US" w:eastAsia="zh-CN"/>
              </w:rPr>
              <w:t>00</w:t>
            </w:r>
            <w:r>
              <w:rPr>
                <w:rFonts w:hint="eastAsia" w:ascii="楷体" w:hAnsi="楷体" w:eastAsia="楷体" w:cs="楷体"/>
                <w:b w:val="0"/>
                <w:bCs w:val="0"/>
                <w:i w:val="0"/>
                <w:color w:val="auto"/>
                <w:sz w:val="24"/>
                <w:szCs w:val="24"/>
                <w:u w:val="none"/>
              </w:rPr>
              <w:t>分</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CEFEDC4">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投标文件</w:t>
            </w:r>
          </w:p>
          <w:p w14:paraId="385BE142">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递交方式</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735CCE27">
            <w:pPr>
              <w:keepNext w:val="0"/>
              <w:keepLines w:val="0"/>
              <w:widowControl/>
              <w:suppressLineNumbers w:val="0"/>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人应按招标文件规定的递交投标文件截止时间前，通过广州交易集团有限公司（广州公共资源交易中心）系统递交电子投标文件,按照广州交易集团有限公司（广州公共资源交易中心）系统关于全流程电子化项目的相关指南进行操作。详见：广州交易集团有限公司（广州公共资源交易中心）网发布的最新版操作指引（适用对象：投标人）。</w:t>
            </w:r>
          </w:p>
        </w:tc>
      </w:tr>
      <w:tr w14:paraId="6887B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C17BA80">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开标时间</w:t>
            </w: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19D37CD6">
            <w:pPr>
              <w:keepNext w:val="0"/>
              <w:keepLines w:val="0"/>
              <w:widowControl/>
              <w:suppressLineNumbers w:val="0"/>
              <w:jc w:val="left"/>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2025年</w:t>
            </w:r>
            <w:r>
              <w:rPr>
                <w:rFonts w:hint="eastAsia" w:ascii="楷体" w:hAnsi="楷体" w:eastAsia="楷体" w:cs="楷体"/>
                <w:b w:val="0"/>
                <w:bCs w:val="0"/>
                <w:i w:val="0"/>
                <w:color w:val="auto"/>
                <w:sz w:val="24"/>
                <w:szCs w:val="24"/>
                <w:u w:val="none"/>
                <w:lang w:val="en-US" w:eastAsia="zh-CN"/>
              </w:rPr>
              <w:t>5</w:t>
            </w:r>
            <w:r>
              <w:rPr>
                <w:rFonts w:hint="eastAsia" w:ascii="楷体" w:hAnsi="楷体" w:eastAsia="楷体" w:cs="楷体"/>
                <w:b w:val="0"/>
                <w:bCs w:val="0"/>
                <w:i w:val="0"/>
                <w:color w:val="auto"/>
                <w:sz w:val="24"/>
                <w:szCs w:val="24"/>
                <w:u w:val="none"/>
              </w:rPr>
              <w:t>月</w:t>
            </w:r>
            <w:r>
              <w:rPr>
                <w:rFonts w:hint="eastAsia" w:ascii="楷体" w:hAnsi="楷体" w:eastAsia="楷体" w:cs="楷体"/>
                <w:b w:val="0"/>
                <w:bCs w:val="0"/>
                <w:i w:val="0"/>
                <w:color w:val="auto"/>
                <w:sz w:val="24"/>
                <w:szCs w:val="24"/>
                <w:u w:val="none"/>
                <w:lang w:val="en-US" w:eastAsia="zh-CN"/>
              </w:rPr>
              <w:t>16</w:t>
            </w:r>
            <w:r>
              <w:rPr>
                <w:rFonts w:hint="eastAsia" w:ascii="楷体" w:hAnsi="楷体" w:eastAsia="楷体" w:cs="楷体"/>
                <w:b w:val="0"/>
                <w:bCs w:val="0"/>
                <w:i w:val="0"/>
                <w:color w:val="auto"/>
                <w:sz w:val="24"/>
                <w:szCs w:val="24"/>
                <w:u w:val="none"/>
              </w:rPr>
              <w:t>日</w:t>
            </w:r>
            <w:r>
              <w:rPr>
                <w:rFonts w:hint="eastAsia" w:ascii="楷体" w:hAnsi="楷体" w:eastAsia="楷体" w:cs="楷体"/>
                <w:b w:val="0"/>
                <w:bCs w:val="0"/>
                <w:i w:val="0"/>
                <w:color w:val="auto"/>
                <w:sz w:val="24"/>
                <w:szCs w:val="24"/>
                <w:u w:val="none"/>
                <w:lang w:val="en-US" w:eastAsia="zh-CN"/>
              </w:rPr>
              <w:t>10</w:t>
            </w:r>
            <w:r>
              <w:rPr>
                <w:rFonts w:hint="eastAsia" w:ascii="楷体" w:hAnsi="楷体" w:eastAsia="楷体" w:cs="楷体"/>
                <w:b w:val="0"/>
                <w:bCs w:val="0"/>
                <w:i w:val="0"/>
                <w:color w:val="auto"/>
                <w:sz w:val="24"/>
                <w:szCs w:val="24"/>
                <w:u w:val="none"/>
              </w:rPr>
              <w:t>时</w:t>
            </w:r>
            <w:r>
              <w:rPr>
                <w:rFonts w:hint="eastAsia" w:ascii="楷体" w:hAnsi="楷体" w:eastAsia="楷体" w:cs="楷体"/>
                <w:b w:val="0"/>
                <w:bCs w:val="0"/>
                <w:i w:val="0"/>
                <w:color w:val="auto"/>
                <w:sz w:val="24"/>
                <w:szCs w:val="24"/>
                <w:u w:val="none"/>
                <w:lang w:val="en-US" w:eastAsia="zh-CN"/>
              </w:rPr>
              <w:t>00</w:t>
            </w:r>
            <w:r>
              <w:rPr>
                <w:rFonts w:hint="eastAsia" w:ascii="楷体" w:hAnsi="楷体" w:eastAsia="楷体" w:cs="楷体"/>
                <w:b w:val="0"/>
                <w:bCs w:val="0"/>
                <w:i w:val="0"/>
                <w:color w:val="auto"/>
                <w:sz w:val="24"/>
                <w:szCs w:val="24"/>
                <w:u w:val="none"/>
              </w:rPr>
              <w:t>分</w:t>
            </w:r>
            <w:r>
              <w:rPr>
                <w:rFonts w:hint="eastAsia" w:ascii="楷体" w:hAnsi="楷体" w:eastAsia="楷体" w:cs="楷体"/>
                <w:b w:val="0"/>
                <w:bCs w:val="0"/>
                <w:i w:val="0"/>
                <w:color w:val="auto"/>
                <w:kern w:val="0"/>
                <w:sz w:val="24"/>
                <w:szCs w:val="24"/>
                <w:u w:val="none"/>
                <w:lang w:val="en-US" w:eastAsia="zh-CN" w:bidi="ar"/>
              </w:rPr>
              <w:t>（与投标截止时间为同一时间）</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14:paraId="048A8AFE">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开标地点</w:t>
            </w:r>
          </w:p>
        </w:tc>
        <w:tc>
          <w:tcPr>
            <w:tcW w:w="4083" w:type="dxa"/>
            <w:gridSpan w:val="4"/>
            <w:tcBorders>
              <w:top w:val="single" w:color="000000" w:sz="4" w:space="0"/>
              <w:left w:val="single" w:color="000000" w:sz="4" w:space="0"/>
              <w:bottom w:val="single" w:color="000000" w:sz="4" w:space="0"/>
              <w:right w:val="single" w:color="000000" w:sz="4" w:space="0"/>
            </w:tcBorders>
            <w:noWrap w:val="0"/>
            <w:vAlign w:val="center"/>
          </w:tcPr>
          <w:p w14:paraId="7AC533FE">
            <w:pPr>
              <w:keepNext w:val="0"/>
              <w:keepLines w:val="0"/>
              <w:widowControl/>
              <w:suppressLineNumbers w:val="0"/>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广州交易集团有限公司（广州公共资源交易中心）系统或广州交易集团有限公司（广州公共资源交易中心）</w:t>
            </w:r>
          </w:p>
          <w:p w14:paraId="598CD83E">
            <w:pPr>
              <w:keepNext w:val="0"/>
              <w:keepLines w:val="0"/>
              <w:widowControl/>
              <w:suppressLineNumbers w:val="0"/>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第</w:t>
            </w:r>
            <w:r>
              <w:rPr>
                <w:rFonts w:hint="eastAsia" w:ascii="楷体" w:hAnsi="楷体" w:eastAsia="楷体" w:cs="楷体"/>
                <w:b w:val="0"/>
                <w:bCs w:val="0"/>
                <w:i w:val="0"/>
                <w:color w:val="auto"/>
                <w:kern w:val="0"/>
                <w:sz w:val="24"/>
                <w:szCs w:val="24"/>
                <w:u w:val="single"/>
                <w:lang w:val="en-US" w:eastAsia="zh-CN" w:bidi="ar"/>
              </w:rPr>
              <w:t xml:space="preserve"> </w:t>
            </w:r>
            <w:r>
              <w:rPr>
                <w:rFonts w:hint="eastAsia" w:ascii="楷体" w:hAnsi="楷体" w:eastAsia="楷体" w:cs="楷体"/>
                <w:b w:val="0"/>
                <w:bCs w:val="0"/>
                <w:color w:val="auto"/>
                <w:sz w:val="24"/>
                <w:szCs w:val="24"/>
                <w:u w:val="single"/>
                <w:lang w:val="en-US" w:eastAsia="zh-CN"/>
              </w:rPr>
              <w:t>新闻发布厅</w:t>
            </w:r>
            <w:bookmarkStart w:id="0" w:name="_GoBack"/>
            <w:bookmarkEnd w:id="0"/>
            <w:r>
              <w:rPr>
                <w:rFonts w:hint="eastAsia" w:ascii="楷体" w:hAnsi="楷体" w:eastAsia="楷体" w:cs="楷体"/>
                <w:b w:val="0"/>
                <w:bCs w:val="0"/>
                <w:i w:val="0"/>
                <w:color w:val="auto"/>
                <w:kern w:val="0"/>
                <w:sz w:val="24"/>
                <w:szCs w:val="24"/>
                <w:u w:val="single"/>
                <w:lang w:val="en-US" w:eastAsia="zh-CN" w:bidi="ar"/>
              </w:rPr>
              <w:t xml:space="preserve"> </w:t>
            </w:r>
            <w:r>
              <w:rPr>
                <w:rFonts w:hint="eastAsia" w:ascii="楷体" w:hAnsi="楷体" w:eastAsia="楷体" w:cs="楷体"/>
                <w:b w:val="0"/>
                <w:bCs w:val="0"/>
                <w:i w:val="0"/>
                <w:color w:val="auto"/>
                <w:kern w:val="0"/>
                <w:sz w:val="24"/>
                <w:szCs w:val="24"/>
                <w:u w:val="none"/>
                <w:lang w:val="en-US" w:eastAsia="zh-CN" w:bidi="ar"/>
              </w:rPr>
              <w:t>开标室（广州交易集团有限公司（广州公共资源交易中心）（广州市天河区天润路333号））。</w:t>
            </w:r>
          </w:p>
        </w:tc>
      </w:tr>
      <w:tr w14:paraId="06631D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744A1268">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发布公告媒介</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24C7BAA5">
            <w:pPr>
              <w:keepNext w:val="0"/>
              <w:keepLines w:val="0"/>
              <w:widowControl/>
              <w:suppressLineNumbers w:val="0"/>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广东省招标投标监管网、广州交易集团有限公司（广州公共资源交易中心）</w:t>
            </w:r>
          </w:p>
        </w:tc>
      </w:tr>
      <w:tr w14:paraId="3318D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0B7E45BD">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1E2BBDD3">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lang w:val="en-US" w:eastAsia="zh-CN"/>
              </w:rPr>
              <w:t>阳江市高新投资开发有限公司</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03E4B35B">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联系地址</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784409D4">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阳江市高凉路南湖山庄</w:t>
            </w:r>
          </w:p>
        </w:tc>
      </w:tr>
      <w:tr w14:paraId="7A939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10ED3193">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招标人联系人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2DC89080">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lang w:val="en-US" w:eastAsia="zh-CN"/>
              </w:rPr>
              <w:t>许工</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0CEB1E8A">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5AE09507">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0662</w:t>
            </w:r>
            <w:r>
              <w:rPr>
                <w:rFonts w:hint="eastAsia" w:ascii="楷体" w:hAnsi="楷体" w:eastAsia="楷体" w:cs="楷体"/>
                <w:b w:val="0"/>
                <w:bCs w:val="0"/>
                <w:i w:val="0"/>
                <w:color w:val="auto"/>
                <w:sz w:val="24"/>
                <w:szCs w:val="24"/>
                <w:u w:val="none"/>
                <w:lang w:val="en-US" w:eastAsia="zh-CN"/>
              </w:rPr>
              <w:t>-</w:t>
            </w:r>
            <w:r>
              <w:rPr>
                <w:rFonts w:hint="eastAsia" w:ascii="楷体" w:hAnsi="楷体" w:eastAsia="楷体" w:cs="楷体"/>
                <w:b w:val="0"/>
                <w:bCs w:val="0"/>
                <w:i w:val="0"/>
                <w:color w:val="auto"/>
                <w:sz w:val="24"/>
                <w:szCs w:val="24"/>
                <w:u w:val="none"/>
              </w:rPr>
              <w:t>3186639</w:t>
            </w:r>
          </w:p>
        </w:tc>
      </w:tr>
      <w:tr w14:paraId="3044E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A299F00">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招标代理机构</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0D6FC6F9">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阳江市泽轩工程咨询有限公司</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3AA3E24B">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联系地址</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6A748E5C">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阳江市江城区金山路831号</w:t>
            </w:r>
          </w:p>
        </w:tc>
      </w:tr>
      <w:tr w14:paraId="357B2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6966902E">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招标代理联系人</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4119C382">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姚工</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56BCE715">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01BE7DA4">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13827632361</w:t>
            </w:r>
          </w:p>
        </w:tc>
      </w:tr>
      <w:tr w14:paraId="5AEA8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43942274">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招标投标</w:t>
            </w:r>
          </w:p>
          <w:p w14:paraId="376D5B6B">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监督机构</w:t>
            </w:r>
          </w:p>
        </w:tc>
        <w:tc>
          <w:tcPr>
            <w:tcW w:w="3479" w:type="dxa"/>
            <w:gridSpan w:val="2"/>
            <w:tcBorders>
              <w:top w:val="single" w:color="000000" w:sz="4" w:space="0"/>
              <w:left w:val="single" w:color="000000" w:sz="4" w:space="0"/>
              <w:bottom w:val="single" w:color="000000" w:sz="4" w:space="0"/>
              <w:right w:val="single" w:color="000000" w:sz="4" w:space="0"/>
            </w:tcBorders>
            <w:noWrap w:val="0"/>
            <w:vAlign w:val="center"/>
          </w:tcPr>
          <w:p w14:paraId="211E3449">
            <w:pPr>
              <w:keepNext w:val="0"/>
              <w:keepLines w:val="0"/>
              <w:widowControl/>
              <w:suppressLineNumbers w:val="0"/>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阳江市住房和城乡建设局</w:t>
            </w:r>
          </w:p>
        </w:tc>
        <w:tc>
          <w:tcPr>
            <w:tcW w:w="1696" w:type="dxa"/>
            <w:gridSpan w:val="2"/>
            <w:tcBorders>
              <w:top w:val="single" w:color="000000" w:sz="4" w:space="0"/>
              <w:left w:val="single" w:color="000000" w:sz="4" w:space="0"/>
              <w:bottom w:val="single" w:color="000000" w:sz="4" w:space="0"/>
              <w:right w:val="single" w:color="auto" w:sz="4" w:space="0"/>
            </w:tcBorders>
            <w:noWrap w:val="0"/>
            <w:vAlign w:val="center"/>
          </w:tcPr>
          <w:p w14:paraId="416C3852">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2387" w:type="dxa"/>
            <w:gridSpan w:val="2"/>
            <w:tcBorders>
              <w:top w:val="single" w:color="000000" w:sz="4" w:space="0"/>
              <w:left w:val="single" w:color="auto" w:sz="4" w:space="0"/>
              <w:bottom w:val="single" w:color="000000" w:sz="4" w:space="0"/>
              <w:right w:val="single" w:color="000000" w:sz="4" w:space="0"/>
            </w:tcBorders>
            <w:noWrap w:val="0"/>
            <w:vAlign w:val="center"/>
          </w:tcPr>
          <w:p w14:paraId="7F32AE0F">
            <w:pPr>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rPr>
              <w:t>0662-3428832</w:t>
            </w:r>
          </w:p>
        </w:tc>
      </w:tr>
      <w:tr w14:paraId="12816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2130" w:type="dxa"/>
            <w:tcBorders>
              <w:top w:val="single" w:color="000000" w:sz="4" w:space="0"/>
              <w:left w:val="single" w:color="000000" w:sz="4" w:space="0"/>
              <w:bottom w:val="single" w:color="000000" w:sz="4" w:space="0"/>
              <w:right w:val="single" w:color="000000" w:sz="4" w:space="0"/>
            </w:tcBorders>
            <w:noWrap w:val="0"/>
            <w:vAlign w:val="center"/>
          </w:tcPr>
          <w:p w14:paraId="3D75D09A">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其他依法应当</w:t>
            </w:r>
          </w:p>
          <w:p w14:paraId="2156C4A2">
            <w:pPr>
              <w:keepNext w:val="0"/>
              <w:keepLines w:val="0"/>
              <w:widowControl/>
              <w:suppressLineNumbers w:val="0"/>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载明的内容</w:t>
            </w:r>
          </w:p>
        </w:tc>
        <w:tc>
          <w:tcPr>
            <w:tcW w:w="7562" w:type="dxa"/>
            <w:gridSpan w:val="6"/>
            <w:tcBorders>
              <w:top w:val="single" w:color="000000" w:sz="4" w:space="0"/>
              <w:left w:val="single" w:color="000000" w:sz="4" w:space="0"/>
              <w:bottom w:val="single" w:color="000000" w:sz="4" w:space="0"/>
              <w:right w:val="single" w:color="000000" w:sz="4" w:space="0"/>
            </w:tcBorders>
            <w:noWrap w:val="0"/>
            <w:vAlign w:val="center"/>
          </w:tcPr>
          <w:p w14:paraId="783393FE">
            <w:pPr>
              <w:jc w:val="left"/>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val="en-US" w:eastAsia="zh-CN"/>
              </w:rPr>
              <w:t>（1）资格审查方式：资格后审方式；</w:t>
            </w:r>
          </w:p>
          <w:p w14:paraId="36370369">
            <w:pPr>
              <w:jc w:val="left"/>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val="en-US" w:eastAsia="zh-CN"/>
              </w:rPr>
              <w:t>（2）招标决标方式：公开招标（综合评估法）；</w:t>
            </w:r>
          </w:p>
          <w:p w14:paraId="1F37942E">
            <w:pPr>
              <w:jc w:val="left"/>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val="en-US" w:eastAsia="zh-CN"/>
              </w:rPr>
              <w:t>（3）投标人应登录广州交易集团有限公司（广州公共资源交易中心） 系统进行网上投标登记(网址： http://www.gzggzy.cn/)，并按有关规定完成其投标保证金缴交，保证金递交情况以投标文件截止时间在广州交易集团有限公司（广州公共资源交易中心）系统数据库查询信息为准。</w:t>
            </w:r>
          </w:p>
          <w:p w14:paraId="70740C87">
            <w:pPr>
              <w:jc w:val="left"/>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val="en-US" w:eastAsia="zh-CN"/>
              </w:rPr>
              <w:t>（4）本项目实行网上投标登记（即网上登记），投标人须在投标登记截止时间前完成网上投标登记手续，逾期不受理。（投标人投标登记前 须在广州公共资源交易中心办理企业信息登记）。</w:t>
            </w:r>
          </w:p>
          <w:p w14:paraId="2706FCAD">
            <w:pPr>
              <w:jc w:val="left"/>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val="en-US" w:eastAsia="zh-CN"/>
              </w:rPr>
              <w:t>（5）在投标截止时间后30分钟内，投标人通过广州交易集团有限公司（广州公共资源交易中心）系统对已递交的电子投标文件进行解密 （使用加密时的数字证书对已递交的投标文件进行解密）。（注：投标文件解密问题。投标人只用执行一次解密，招标人执行解密次数根据招 标文件开标次数确定）。请各投标单位按时参加在线开标会议，在规定 的解密时间内尽快完成解密工作，如因系统问题请及时联系广州交易集 团有限公司（广州公共资源交易中心）技术人员。如在解密时间结束后， 仍有投标单位未解密成功，为无效投标人，不再参与下一环节。具体操 作流程详见：广州交易集团有限公司（广州公共资源交易中心）网发布的最新版操作指引（适用对象：投标人）。</w:t>
            </w:r>
          </w:p>
          <w:p w14:paraId="63C396F0">
            <w:pPr>
              <w:jc w:val="left"/>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val="en-US" w:eastAsia="zh-CN"/>
              </w:rPr>
              <w:t>（6）投标人应在投标登记截止时间前， 登录广州交易集团有限公司（广州公共资源交易中心）系统网站办理网上投标登记手续。（注：参加投标登记之前，投标人应查询本企业在广州交易集团有限公司（广州公共资源交易中心）的信息登记的状态，确保一切信息都是真实的、在有效期内的，以免出现信息不能被使用。上述情况有可能导致投标信息 无法录入广州交易集团有限公司（广州公共资源交易中心）信息系统。 如出现上述情况， 投标人失去投标机会的， 因此可能所引起的一切后果 由投标人自行承担。操作流程详见： 广州交易集团有限公司（广州公共资源交易中心）系统关于全流程电子化项目的相关指南进行操作。</w:t>
            </w:r>
          </w:p>
          <w:p w14:paraId="23998A6F">
            <w:pPr>
              <w:jc w:val="left"/>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val="en-US" w:eastAsia="zh-CN"/>
              </w:rPr>
              <w:t>本项目详细要求，详见招标文件。</w:t>
            </w:r>
          </w:p>
        </w:tc>
      </w:tr>
    </w:tbl>
    <w:p w14:paraId="5C5A094D">
      <w:pPr>
        <w:rPr>
          <w:rFonts w:hint="default" w:ascii="方正仿宋简体" w:hAnsi="方正仿宋简体" w:eastAsia="方正仿宋简体" w:cs="方正仿宋简体"/>
          <w:b w:val="0"/>
          <w:bCs w:val="0"/>
          <w:color w:val="auto"/>
          <w:kern w:val="0"/>
          <w:sz w:val="24"/>
          <w:szCs w:val="24"/>
          <w:highlight w:val="none"/>
          <w:shd w:val="clear" w:color="auto" w:fill="FFFFFF"/>
          <w:lang w:val="en-US" w:eastAsia="zh-CN" w:bidi="ar"/>
        </w:rPr>
        <w:sectPr>
          <w:footerReference r:id="rId5" w:type="default"/>
          <w:pgSz w:w="11906" w:h="16838"/>
          <w:pgMar w:top="1194" w:right="1247" w:bottom="1247" w:left="1247" w:header="851" w:footer="992" w:gutter="0"/>
          <w:pgBorders w:offsetFrom="page">
            <w:top w:val="none" w:sz="0" w:space="0"/>
            <w:left w:val="none" w:sz="0" w:space="0"/>
            <w:bottom w:val="none" w:sz="0" w:space="0"/>
            <w:right w:val="none" w:sz="0" w:space="0"/>
          </w:pgBorders>
          <w:pgNumType w:fmt="decimal" w:start="1"/>
          <w:cols w:space="720" w:num="1"/>
          <w:docGrid w:type="lines" w:linePitch="312" w:charSpace="0"/>
        </w:sectPr>
      </w:pPr>
    </w:p>
    <w:p w14:paraId="2D650C5F">
      <w:pPr>
        <w:jc w:val="both"/>
        <w:rPr>
          <w:rFonts w:hint="eastAsia" w:ascii="楷体" w:hAnsi="楷体" w:eastAsia="楷体" w:cs="楷体"/>
          <w:b/>
          <w:bCs w:val="0"/>
          <w:color w:val="auto"/>
          <w:sz w:val="32"/>
          <w:szCs w:val="32"/>
        </w:rPr>
      </w:pPr>
    </w:p>
    <w:p w14:paraId="02085664">
      <w:pPr>
        <w:jc w:val="center"/>
        <w:rPr>
          <w:rFonts w:hint="eastAsia" w:ascii="楷体" w:hAnsi="楷体" w:eastAsia="楷体" w:cs="楷体"/>
          <w:b/>
          <w:bCs w:val="0"/>
          <w:color w:val="auto"/>
          <w:sz w:val="32"/>
          <w:szCs w:val="32"/>
        </w:rPr>
      </w:pPr>
      <w:r>
        <w:rPr>
          <w:rFonts w:hint="eastAsia" w:ascii="楷体" w:hAnsi="楷体" w:eastAsia="楷体" w:cs="楷体"/>
          <w:b/>
          <w:bCs w:val="0"/>
          <w:color w:val="auto"/>
          <w:sz w:val="32"/>
          <w:szCs w:val="32"/>
        </w:rPr>
        <w:t>第二章 投标人须知</w:t>
      </w:r>
    </w:p>
    <w:p w14:paraId="455098E2">
      <w:pPr>
        <w:spacing w:line="300" w:lineRule="exact"/>
        <w:rPr>
          <w:rFonts w:hint="eastAsia" w:ascii="楷体" w:hAnsi="楷体" w:eastAsia="楷体" w:cs="楷体"/>
          <w:b/>
          <w:color w:val="auto"/>
          <w:sz w:val="28"/>
          <w:szCs w:val="28"/>
        </w:rPr>
      </w:pPr>
      <w:r>
        <w:rPr>
          <w:rFonts w:hint="eastAsia" w:ascii="楷体" w:hAnsi="楷体" w:eastAsia="楷体" w:cs="楷体"/>
          <w:b/>
          <w:color w:val="auto"/>
          <w:sz w:val="28"/>
          <w:szCs w:val="28"/>
        </w:rPr>
        <w:t>一、投标人须知前附表</w:t>
      </w:r>
    </w:p>
    <w:tbl>
      <w:tblPr>
        <w:tblStyle w:val="42"/>
        <w:tblW w:w="100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654"/>
        <w:gridCol w:w="6"/>
        <w:gridCol w:w="1236"/>
        <w:gridCol w:w="7085"/>
      </w:tblGrid>
      <w:tr w14:paraId="7EC6F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0061" w:type="dxa"/>
            <w:gridSpan w:val="5"/>
            <w:noWrap w:val="0"/>
            <w:vAlign w:val="center"/>
          </w:tcPr>
          <w:p w14:paraId="3B3C10FE">
            <w:pPr>
              <w:pStyle w:val="37"/>
              <w:widowControl w:val="0"/>
              <w:tabs>
                <w:tab w:val="center" w:pos="4153"/>
                <w:tab w:val="left" w:pos="7410"/>
              </w:tabs>
              <w:spacing w:before="0" w:beforeLines="0" w:after="0" w:afterLines="0" w:line="320" w:lineRule="exact"/>
              <w:ind w:firstLine="235" w:firstLineChars="98"/>
              <w:jc w:val="both"/>
              <w:rPr>
                <w:rFonts w:hint="eastAsia" w:ascii="楷体" w:hAnsi="楷体" w:eastAsia="楷体" w:cs="楷体"/>
                <w:b/>
                <w:bCs/>
                <w:color w:val="auto"/>
                <w:sz w:val="24"/>
                <w:szCs w:val="24"/>
                <w:bdr w:val="single" w:color="auto" w:sz="4" w:space="0"/>
              </w:rPr>
            </w:pPr>
            <w:r>
              <w:rPr>
                <w:rFonts w:hint="eastAsia" w:ascii="楷体" w:hAnsi="楷体" w:eastAsia="楷体" w:cs="楷体"/>
                <w:bCs/>
                <w:color w:val="auto"/>
                <w:sz w:val="24"/>
                <w:szCs w:val="24"/>
              </w:rPr>
              <w:t>凡有</w:t>
            </w:r>
            <w:r>
              <w:rPr>
                <w:rFonts w:hint="eastAsia" w:ascii="楷体" w:hAnsi="楷体" w:eastAsia="楷体" w:cs="楷体"/>
                <w:b/>
                <w:bCs/>
                <w:color w:val="auto"/>
                <w:sz w:val="24"/>
                <w:szCs w:val="24"/>
              </w:rPr>
              <w:fldChar w:fldCharType="begin"/>
            </w:r>
            <w:r>
              <w:rPr>
                <w:rFonts w:hint="eastAsia" w:ascii="楷体" w:hAnsi="楷体" w:eastAsia="楷体" w:cs="楷体"/>
                <w:b/>
                <w:bCs/>
                <w:color w:val="auto"/>
                <w:sz w:val="24"/>
                <w:szCs w:val="24"/>
              </w:rPr>
              <w:instrText xml:space="preserve"> eq \o\ac(</w:instrText>
            </w:r>
            <w:r>
              <w:rPr>
                <w:rFonts w:hint="eastAsia" w:ascii="楷体" w:hAnsi="楷体" w:eastAsia="楷体" w:cs="楷体"/>
                <w:b/>
                <w:bCs/>
                <w:color w:val="auto"/>
                <w:position w:val="-2"/>
                <w:sz w:val="24"/>
                <w:szCs w:val="24"/>
              </w:rPr>
              <w:instrText xml:space="preserve">□</w:instrText>
            </w:r>
            <w:r>
              <w:rPr>
                <w:rFonts w:hint="eastAsia" w:ascii="楷体" w:hAnsi="楷体" w:eastAsia="楷体" w:cs="楷体"/>
                <w:b/>
                <w:bCs/>
                <w:color w:val="auto"/>
                <w:sz w:val="24"/>
                <w:szCs w:val="24"/>
              </w:rPr>
              <w:instrText xml:space="preserve">,∨)</w:instrText>
            </w:r>
            <w:r>
              <w:rPr>
                <w:rFonts w:hint="eastAsia" w:ascii="楷体" w:hAnsi="楷体" w:eastAsia="楷体" w:cs="楷体"/>
                <w:b/>
                <w:bCs/>
                <w:color w:val="auto"/>
                <w:sz w:val="24"/>
                <w:szCs w:val="24"/>
              </w:rPr>
              <w:fldChar w:fldCharType="end"/>
            </w:r>
            <w:r>
              <w:rPr>
                <w:rFonts w:hint="eastAsia" w:ascii="楷体" w:hAnsi="楷体" w:eastAsia="楷体" w:cs="楷体"/>
                <w:bCs/>
                <w:color w:val="auto"/>
                <w:sz w:val="24"/>
                <w:szCs w:val="24"/>
              </w:rPr>
              <w:t>或</w:t>
            </w:r>
            <w:r>
              <w:rPr>
                <w:rFonts w:hint="eastAsia" w:ascii="楷体" w:hAnsi="楷体" w:eastAsia="楷体" w:cs="楷体"/>
                <w:color w:val="auto"/>
                <w:sz w:val="24"/>
                <w:szCs w:val="24"/>
              </w:rPr>
              <w:t>■</w:t>
            </w:r>
            <w:r>
              <w:rPr>
                <w:rFonts w:hint="eastAsia" w:ascii="楷体" w:hAnsi="楷体" w:eastAsia="楷体" w:cs="楷体"/>
                <w:bCs/>
                <w:color w:val="auto"/>
                <w:sz w:val="24"/>
                <w:szCs w:val="24"/>
              </w:rPr>
              <w:t>的为本次招标投标人须知选定内容</w:t>
            </w:r>
          </w:p>
        </w:tc>
      </w:tr>
      <w:tr w14:paraId="5048732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31" w:hRule="atLeast"/>
        </w:trPr>
        <w:tc>
          <w:tcPr>
            <w:tcW w:w="1080" w:type="dxa"/>
            <w:tcBorders>
              <w:top w:val="single" w:color="auto" w:sz="6" w:space="0"/>
              <w:left w:val="single" w:color="auto" w:sz="6" w:space="0"/>
              <w:bottom w:val="single" w:color="auto" w:sz="6" w:space="0"/>
              <w:right w:val="single" w:color="auto" w:sz="4" w:space="0"/>
            </w:tcBorders>
            <w:noWrap w:val="0"/>
            <w:vAlign w:val="center"/>
          </w:tcPr>
          <w:p w14:paraId="23454CFE">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条款号</w:t>
            </w:r>
          </w:p>
        </w:tc>
        <w:tc>
          <w:tcPr>
            <w:tcW w:w="1896" w:type="dxa"/>
            <w:gridSpan w:val="3"/>
            <w:tcBorders>
              <w:top w:val="single" w:color="auto" w:sz="6" w:space="0"/>
              <w:left w:val="single" w:color="auto" w:sz="4" w:space="0"/>
              <w:bottom w:val="single" w:color="auto" w:sz="6" w:space="0"/>
              <w:right w:val="single" w:color="auto" w:sz="4" w:space="0"/>
            </w:tcBorders>
            <w:noWrap w:val="0"/>
            <w:vAlign w:val="center"/>
          </w:tcPr>
          <w:p w14:paraId="54DE7A7D">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条款内容</w:t>
            </w:r>
          </w:p>
        </w:tc>
        <w:tc>
          <w:tcPr>
            <w:tcW w:w="7085" w:type="dxa"/>
            <w:tcBorders>
              <w:top w:val="single" w:color="auto" w:sz="6" w:space="0"/>
              <w:left w:val="single" w:color="auto" w:sz="4" w:space="0"/>
              <w:bottom w:val="single" w:color="auto" w:sz="6" w:space="0"/>
              <w:right w:val="single" w:color="auto" w:sz="4" w:space="0"/>
            </w:tcBorders>
            <w:noWrap w:val="0"/>
            <w:vAlign w:val="center"/>
          </w:tcPr>
          <w:p w14:paraId="2F7E748A">
            <w:pPr>
              <w:pStyle w:val="37"/>
              <w:widowControl w:val="0"/>
              <w:spacing w:before="0" w:beforeLines="0" w:after="0" w:afterLines="0" w:line="32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编列内容</w:t>
            </w:r>
          </w:p>
        </w:tc>
      </w:tr>
      <w:tr w14:paraId="70362EE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0061" w:type="dxa"/>
            <w:gridSpan w:val="5"/>
            <w:tcBorders>
              <w:top w:val="single" w:color="auto" w:sz="6" w:space="0"/>
              <w:left w:val="single" w:color="auto" w:sz="6" w:space="0"/>
              <w:bottom w:val="single" w:color="auto" w:sz="6" w:space="0"/>
              <w:right w:val="single" w:color="auto" w:sz="4" w:space="0"/>
            </w:tcBorders>
            <w:noWrap w:val="0"/>
            <w:vAlign w:val="center"/>
          </w:tcPr>
          <w:p w14:paraId="4E623FFA">
            <w:pPr>
              <w:pStyle w:val="37"/>
              <w:widowControl w:val="0"/>
              <w:spacing w:before="0" w:beforeLines="0" w:after="0" w:afterLines="0" w:line="32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（一）招标项目基本情况</w:t>
            </w:r>
          </w:p>
        </w:tc>
      </w:tr>
      <w:tr w14:paraId="73D781C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080" w:type="dxa"/>
            <w:tcBorders>
              <w:top w:val="single" w:color="auto" w:sz="6" w:space="0"/>
              <w:left w:val="single" w:color="auto" w:sz="6" w:space="0"/>
              <w:bottom w:val="single" w:color="auto" w:sz="6" w:space="0"/>
              <w:right w:val="single" w:color="auto" w:sz="4" w:space="0"/>
            </w:tcBorders>
            <w:noWrap w:val="0"/>
            <w:vAlign w:val="center"/>
          </w:tcPr>
          <w:p w14:paraId="0BB2FF0B">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1.2</w:t>
            </w:r>
          </w:p>
        </w:tc>
        <w:tc>
          <w:tcPr>
            <w:tcW w:w="1896" w:type="dxa"/>
            <w:gridSpan w:val="3"/>
            <w:tcBorders>
              <w:top w:val="single" w:color="auto" w:sz="6" w:space="0"/>
              <w:left w:val="single" w:color="auto" w:sz="4" w:space="0"/>
              <w:bottom w:val="single" w:color="auto" w:sz="6" w:space="0"/>
              <w:right w:val="single" w:color="auto" w:sz="4" w:space="0"/>
            </w:tcBorders>
            <w:noWrap w:val="0"/>
            <w:vAlign w:val="center"/>
          </w:tcPr>
          <w:p w14:paraId="40C77B1E">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招标人</w:t>
            </w:r>
          </w:p>
        </w:tc>
        <w:tc>
          <w:tcPr>
            <w:tcW w:w="7085" w:type="dxa"/>
            <w:tcBorders>
              <w:top w:val="single" w:color="auto" w:sz="6" w:space="0"/>
              <w:left w:val="single" w:color="auto" w:sz="4" w:space="0"/>
              <w:bottom w:val="single" w:color="auto" w:sz="6" w:space="0"/>
              <w:right w:val="single" w:color="auto" w:sz="4" w:space="0"/>
            </w:tcBorders>
            <w:noWrap w:val="0"/>
            <w:vAlign w:val="center"/>
          </w:tcPr>
          <w:p w14:paraId="19BD6AE9">
            <w:pPr>
              <w:pStyle w:val="37"/>
              <w:widowControl w:val="0"/>
              <w:spacing w:before="0" w:beforeLines="0" w:after="0" w:afterLines="0" w:line="320" w:lineRule="exact"/>
              <w:jc w:val="center"/>
              <w:rPr>
                <w:rFonts w:hint="eastAsia" w:ascii="楷体" w:hAnsi="楷体" w:eastAsia="楷体" w:cs="楷体"/>
                <w:b/>
                <w:bCs/>
                <w:color w:val="auto"/>
                <w:sz w:val="24"/>
                <w:szCs w:val="24"/>
              </w:rPr>
            </w:pPr>
            <w:r>
              <w:rPr>
                <w:rFonts w:hint="eastAsia" w:ascii="楷体" w:hAnsi="楷体" w:eastAsia="楷体" w:cs="楷体"/>
                <w:b w:val="0"/>
                <w:bCs w:val="0"/>
                <w:i w:val="0"/>
                <w:color w:val="auto"/>
                <w:sz w:val="24"/>
                <w:szCs w:val="24"/>
                <w:u w:val="none"/>
                <w:lang w:val="en-US" w:eastAsia="zh-CN"/>
              </w:rPr>
              <w:t>阳江市高新投资开发有限公司</w:t>
            </w:r>
          </w:p>
        </w:tc>
      </w:tr>
      <w:tr w14:paraId="7D206EC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4E4D52B5">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1.3</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2B24F9F">
            <w:pPr>
              <w:pStyle w:val="37"/>
              <w:widowControl w:val="0"/>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招标代理机构</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01D0CBDE">
            <w:pPr>
              <w:spacing w:line="32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阳江市泽轩工程咨询有限公司</w:t>
            </w:r>
          </w:p>
        </w:tc>
      </w:tr>
      <w:tr w14:paraId="7FB0076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9B5D715">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1.4</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6BBDA908">
            <w:pPr>
              <w:pStyle w:val="37"/>
              <w:widowControl w:val="0"/>
              <w:spacing w:line="300" w:lineRule="exact"/>
              <w:ind w:firstLine="480" w:firstLineChars="200"/>
              <w:jc w:val="both"/>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勘察单位</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23E4BE66">
            <w:pPr>
              <w:pStyle w:val="37"/>
              <w:widowControl w:val="0"/>
              <w:spacing w:before="0" w:beforeLines="0" w:after="0" w:afterLines="0" w:line="32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珠海市规划设计研究院</w:t>
            </w:r>
          </w:p>
        </w:tc>
      </w:tr>
      <w:tr w14:paraId="2085E3A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F8DD136">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1.5</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4C00BA34">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初步设计单位</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1E58BB8F">
            <w:pPr>
              <w:pStyle w:val="37"/>
              <w:widowControl w:val="0"/>
              <w:spacing w:before="0" w:beforeLines="0" w:after="0" w:afterLines="0" w:line="32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珠海市规划设计研究院</w:t>
            </w:r>
          </w:p>
        </w:tc>
      </w:tr>
      <w:tr w14:paraId="7AFDA46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CEB6793">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1.6</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3D71CABF">
            <w:pPr>
              <w:pStyle w:val="37"/>
              <w:widowControl w:val="0"/>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工程名称</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146BFD12">
            <w:pPr>
              <w:keepNext w:val="0"/>
              <w:keepLines w:val="0"/>
              <w:widowControl/>
              <w:suppressLineNumbers w:val="0"/>
              <w:jc w:val="center"/>
              <w:textAlignment w:val="center"/>
              <w:rPr>
                <w:rFonts w:hint="eastAsia" w:ascii="楷体" w:hAnsi="楷体" w:eastAsia="楷体" w:cs="楷体"/>
                <w:b w:val="0"/>
                <w:bCs w:val="0"/>
                <w:i w:val="0"/>
                <w:color w:val="auto"/>
                <w:kern w:val="2"/>
                <w:sz w:val="24"/>
                <w:szCs w:val="24"/>
                <w:u w:val="none"/>
                <w:lang w:val="en-US" w:eastAsia="zh-CN" w:bidi="ar-SA"/>
              </w:rPr>
            </w:pPr>
            <w:r>
              <w:rPr>
                <w:rFonts w:hint="eastAsia" w:ascii="楷体" w:hAnsi="楷体" w:eastAsia="楷体" w:cs="楷体"/>
                <w:b w:val="0"/>
                <w:bCs w:val="0"/>
                <w:i w:val="0"/>
                <w:color w:val="auto"/>
                <w:kern w:val="0"/>
                <w:sz w:val="24"/>
                <w:szCs w:val="24"/>
                <w:u w:val="none"/>
                <w:lang w:val="en-US" w:eastAsia="zh-CN" w:bidi="ar"/>
              </w:rPr>
              <w:t>珠海（阳江）合作共建园区海港大道等11条道路及次墩河排渠工程(五期工程）</w:t>
            </w:r>
          </w:p>
        </w:tc>
      </w:tr>
      <w:tr w14:paraId="2FD42A1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2FE76D7">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1.7</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26356BFC">
            <w:pPr>
              <w:pStyle w:val="37"/>
              <w:widowControl w:val="0"/>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招标项目名称</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19DA2EFD">
            <w:pPr>
              <w:keepNext w:val="0"/>
              <w:keepLines w:val="0"/>
              <w:widowControl/>
              <w:suppressLineNumbers w:val="0"/>
              <w:jc w:val="center"/>
              <w:textAlignment w:val="center"/>
              <w:rPr>
                <w:rFonts w:hint="eastAsia" w:ascii="楷体" w:hAnsi="楷体" w:eastAsia="楷体" w:cs="楷体"/>
                <w:b w:val="0"/>
                <w:bCs w:val="0"/>
                <w:i w:val="0"/>
                <w:color w:val="auto"/>
                <w:kern w:val="2"/>
                <w:sz w:val="24"/>
                <w:szCs w:val="24"/>
                <w:u w:val="none"/>
                <w:lang w:val="en-US" w:eastAsia="zh-CN" w:bidi="ar-SA"/>
              </w:rPr>
            </w:pPr>
            <w:r>
              <w:rPr>
                <w:rFonts w:hint="eastAsia" w:ascii="楷体" w:hAnsi="楷体" w:eastAsia="楷体" w:cs="楷体"/>
                <w:b w:val="0"/>
                <w:bCs w:val="0"/>
                <w:i w:val="0"/>
                <w:color w:val="auto"/>
                <w:kern w:val="0"/>
                <w:sz w:val="24"/>
                <w:szCs w:val="24"/>
                <w:u w:val="none"/>
                <w:lang w:val="en-US" w:eastAsia="zh-CN" w:bidi="ar"/>
              </w:rPr>
              <w:t>珠海（阳江）合作共建园区海港大道等11条道路及次墩河排渠工程(五期工程）监理</w:t>
            </w:r>
          </w:p>
        </w:tc>
      </w:tr>
      <w:tr w14:paraId="59166F3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5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15D7A22">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1.8</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2560F4F3">
            <w:pPr>
              <w:pStyle w:val="37"/>
              <w:widowControl w:val="0"/>
              <w:spacing w:line="300" w:lineRule="exact"/>
              <w:jc w:val="center"/>
              <w:rPr>
                <w:rFonts w:hint="eastAsia" w:ascii="楷体" w:hAnsi="楷体" w:eastAsia="楷体" w:cs="楷体"/>
                <w:color w:val="auto"/>
                <w:sz w:val="24"/>
                <w:szCs w:val="24"/>
              </w:rPr>
            </w:pPr>
            <w:r>
              <w:rPr>
                <w:rStyle w:val="44"/>
                <w:rFonts w:hint="eastAsia" w:ascii="楷体" w:hAnsi="楷体" w:eastAsia="楷体" w:cs="楷体"/>
                <w:b w:val="0"/>
                <w:bCs w:val="0"/>
                <w:color w:val="auto"/>
                <w:sz w:val="24"/>
                <w:szCs w:val="24"/>
              </w:rPr>
              <w:t>建设地点</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01FC7EE7">
            <w:pPr>
              <w:pStyle w:val="37"/>
              <w:widowControl w:val="0"/>
              <w:spacing w:before="0" w:beforeLines="0" w:after="0" w:afterLines="0" w:line="320" w:lineRule="exact"/>
              <w:jc w:val="center"/>
              <w:rPr>
                <w:rFonts w:hint="eastAsia" w:ascii="楷体" w:hAnsi="楷体" w:eastAsia="楷体" w:cs="楷体"/>
                <w:color w:val="auto"/>
                <w:sz w:val="24"/>
                <w:szCs w:val="24"/>
              </w:rPr>
            </w:pPr>
            <w:r>
              <w:rPr>
                <w:rFonts w:hint="eastAsia" w:ascii="楷体" w:hAnsi="楷体" w:eastAsia="楷体" w:cs="楷体"/>
                <w:b w:val="0"/>
                <w:bCs w:val="0"/>
                <w:i w:val="0"/>
                <w:color w:val="auto"/>
                <w:sz w:val="24"/>
                <w:szCs w:val="24"/>
                <w:u w:val="none"/>
                <w:lang w:val="en-US" w:eastAsia="zh-CN"/>
              </w:rPr>
              <w:t>阳江高新区港口工业园</w:t>
            </w:r>
          </w:p>
        </w:tc>
      </w:tr>
      <w:tr w14:paraId="7DE9388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62FD97DE">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2.1</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F605112">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资金来源情况</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61AEAF31">
            <w:pPr>
              <w:pStyle w:val="37"/>
              <w:spacing w:before="0" w:beforeLines="0" w:after="0" w:afterLines="0" w:line="320" w:lineRule="exact"/>
              <w:jc w:val="both"/>
              <w:rPr>
                <w:rFonts w:hint="eastAsia" w:ascii="楷体" w:hAnsi="楷体" w:eastAsia="楷体" w:cs="楷体"/>
                <w:color w:val="auto"/>
                <w:sz w:val="24"/>
                <w:szCs w:val="24"/>
                <w:lang w:eastAsia="zh-CN"/>
              </w:rPr>
            </w:pPr>
            <w:r>
              <w:rPr>
                <w:rFonts w:hint="eastAsia" w:ascii="楷体" w:hAnsi="楷体" w:eastAsia="楷体" w:cs="楷体"/>
                <w:color w:val="auto"/>
                <w:sz w:val="24"/>
                <w:szCs w:val="24"/>
              </w:rPr>
              <w:t>■国有</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u w:val="single"/>
                <w:lang w:val="en-US" w:eastAsia="zh-CN"/>
              </w:rPr>
              <w:t>100</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%,其中：政府</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u w:val="single"/>
                <w:lang w:val="en-US" w:eastAsia="zh-CN"/>
              </w:rPr>
              <w:t>100</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b/>
                <w:bCs/>
                <w:color w:val="auto"/>
                <w:sz w:val="24"/>
                <w:szCs w:val="24"/>
              </w:rPr>
              <w:t>□</w:t>
            </w:r>
            <w:r>
              <w:rPr>
                <w:rFonts w:hint="eastAsia" w:ascii="楷体" w:hAnsi="楷体" w:eastAsia="楷体" w:cs="楷体"/>
                <w:color w:val="auto"/>
                <w:sz w:val="24"/>
                <w:szCs w:val="24"/>
              </w:rPr>
              <w:t>集体</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w:t>
            </w:r>
          </w:p>
          <w:p w14:paraId="5BC1CF95">
            <w:pPr>
              <w:pStyle w:val="37"/>
              <w:widowControl w:val="0"/>
              <w:spacing w:before="0" w:beforeLines="0" w:after="0" w:afterLines="0" w:line="320" w:lineRule="exact"/>
              <w:jc w:val="both"/>
              <w:rPr>
                <w:rStyle w:val="44"/>
                <w:rFonts w:hint="eastAsia" w:ascii="楷体" w:hAnsi="楷体" w:eastAsia="楷体" w:cs="楷体"/>
                <w:b w:val="0"/>
                <w:bCs w:val="0"/>
                <w:color w:val="auto"/>
                <w:sz w:val="24"/>
                <w:szCs w:val="24"/>
              </w:rPr>
            </w:pPr>
            <w:r>
              <w:rPr>
                <w:rFonts w:hint="eastAsia" w:ascii="楷体" w:hAnsi="楷体" w:eastAsia="楷体" w:cs="楷体"/>
                <w:b/>
                <w:bCs/>
                <w:color w:val="auto"/>
                <w:sz w:val="24"/>
                <w:szCs w:val="24"/>
              </w:rPr>
              <w:t>□</w:t>
            </w:r>
            <w:r>
              <w:rPr>
                <w:rFonts w:hint="eastAsia" w:ascii="楷体" w:hAnsi="楷体" w:eastAsia="楷体" w:cs="楷体"/>
                <w:color w:val="auto"/>
                <w:sz w:val="24"/>
                <w:szCs w:val="24"/>
              </w:rPr>
              <w:t>私营</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 xml:space="preserve">  </w:t>
            </w:r>
            <w:r>
              <w:rPr>
                <w:rFonts w:hint="eastAsia" w:ascii="楷体" w:hAnsi="楷体" w:eastAsia="楷体" w:cs="楷体"/>
                <w:b/>
                <w:bCs/>
                <w:color w:val="auto"/>
                <w:sz w:val="24"/>
                <w:szCs w:val="24"/>
              </w:rPr>
              <w:t>□</w:t>
            </w:r>
            <w:r>
              <w:rPr>
                <w:rFonts w:hint="eastAsia" w:ascii="楷体" w:hAnsi="楷体" w:eastAsia="楷体" w:cs="楷体"/>
                <w:color w:val="auto"/>
                <w:sz w:val="24"/>
                <w:szCs w:val="24"/>
              </w:rPr>
              <w:t>外资</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 xml:space="preserve"> </w:t>
            </w:r>
            <w:r>
              <w:rPr>
                <w:rFonts w:hint="eastAsia" w:ascii="楷体" w:hAnsi="楷体" w:eastAsia="楷体" w:cs="楷体"/>
                <w:b/>
                <w:bCs/>
                <w:color w:val="auto"/>
                <w:sz w:val="24"/>
                <w:szCs w:val="24"/>
              </w:rPr>
              <w:t>□</w:t>
            </w:r>
            <w:r>
              <w:rPr>
                <w:rFonts w:hint="eastAsia" w:ascii="楷体" w:hAnsi="楷体" w:eastAsia="楷体" w:cs="楷体"/>
                <w:color w:val="auto"/>
                <w:sz w:val="24"/>
                <w:szCs w:val="24"/>
              </w:rPr>
              <w:t>其它</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p>
        </w:tc>
      </w:tr>
      <w:tr w14:paraId="418C087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23CFD92C">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2.2</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6B81CD2D">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资金到位情况</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20368488">
            <w:pPr>
              <w:pStyle w:val="37"/>
              <w:spacing w:before="0" w:beforeLines="0" w:after="0" w:afterLines="0" w:line="320" w:lineRule="exact"/>
              <w:jc w:val="both"/>
              <w:rPr>
                <w:rFonts w:hint="eastAsia" w:ascii="楷体" w:hAnsi="楷体" w:eastAsia="楷体" w:cs="楷体"/>
                <w:color w:val="auto"/>
                <w:sz w:val="24"/>
                <w:szCs w:val="24"/>
                <w:lang w:eastAsia="zh-CN"/>
              </w:rPr>
            </w:pPr>
            <w:r>
              <w:rPr>
                <w:rFonts w:hint="eastAsia" w:ascii="楷体" w:hAnsi="楷体" w:eastAsia="楷体" w:cs="楷体"/>
                <w:color w:val="auto"/>
                <w:sz w:val="24"/>
                <w:szCs w:val="24"/>
                <w:lang w:val="en-US" w:eastAsia="zh-CN"/>
              </w:rPr>
              <w:t xml:space="preserve">  已</w:t>
            </w:r>
            <w:r>
              <w:rPr>
                <w:rFonts w:hint="eastAsia" w:ascii="楷体" w:hAnsi="楷体" w:eastAsia="楷体" w:cs="楷体"/>
                <w:color w:val="auto"/>
                <w:sz w:val="24"/>
                <w:szCs w:val="24"/>
              </w:rPr>
              <w:t>到位</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资金</w:t>
            </w:r>
            <w:r>
              <w:rPr>
                <w:rFonts w:hint="eastAsia" w:ascii="楷体" w:hAnsi="楷体" w:eastAsia="楷体" w:cs="楷体"/>
                <w:b w:val="0"/>
                <w:bCs w:val="0"/>
                <w:i w:val="0"/>
                <w:color w:val="auto"/>
                <w:sz w:val="24"/>
                <w:szCs w:val="24"/>
                <w:u w:val="none"/>
              </w:rPr>
              <w:t>由</w:t>
            </w:r>
            <w:r>
              <w:rPr>
                <w:rFonts w:hint="eastAsia" w:ascii="楷体" w:hAnsi="楷体" w:eastAsia="楷体" w:cs="楷体"/>
                <w:b w:val="0"/>
                <w:bCs w:val="0"/>
                <w:i w:val="0"/>
                <w:color w:val="auto"/>
                <w:sz w:val="24"/>
                <w:szCs w:val="24"/>
                <w:u w:val="none"/>
                <w:lang w:val="en-US" w:eastAsia="zh-CN"/>
              </w:rPr>
              <w:t>阳江市高新</w:t>
            </w:r>
            <w:r>
              <w:rPr>
                <w:rFonts w:hint="eastAsia" w:ascii="楷体" w:hAnsi="楷体" w:eastAsia="楷体" w:cs="楷体"/>
                <w:b w:val="0"/>
                <w:bCs w:val="0"/>
                <w:i w:val="0"/>
                <w:color w:val="auto"/>
                <w:sz w:val="24"/>
                <w:szCs w:val="24"/>
                <w:u w:val="none"/>
              </w:rPr>
              <w:t>区财政统筹安排</w:t>
            </w:r>
            <w:r>
              <w:rPr>
                <w:rFonts w:hint="eastAsia" w:ascii="楷体" w:hAnsi="楷体" w:eastAsia="楷体" w:cs="楷体"/>
                <w:b w:val="0"/>
                <w:bCs w:val="0"/>
                <w:i w:val="0"/>
                <w:color w:val="auto"/>
                <w:sz w:val="24"/>
                <w:szCs w:val="24"/>
                <w:u w:val="none"/>
                <w:lang w:eastAsia="zh-CN"/>
              </w:rPr>
              <w:t>。</w:t>
            </w:r>
          </w:p>
        </w:tc>
      </w:tr>
      <w:tr w14:paraId="255328A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80" w:type="dxa"/>
            <w:vMerge w:val="restart"/>
            <w:tcBorders>
              <w:top w:val="single" w:color="auto" w:sz="6" w:space="0"/>
              <w:left w:val="single" w:color="auto" w:sz="6" w:space="0"/>
              <w:right w:val="single" w:color="auto" w:sz="6" w:space="0"/>
            </w:tcBorders>
            <w:noWrap w:val="0"/>
            <w:vAlign w:val="center"/>
          </w:tcPr>
          <w:p w14:paraId="3C7B5FD7">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3.1</w:t>
            </w:r>
          </w:p>
        </w:tc>
        <w:tc>
          <w:tcPr>
            <w:tcW w:w="660" w:type="dxa"/>
            <w:gridSpan w:val="2"/>
            <w:vMerge w:val="restart"/>
            <w:tcBorders>
              <w:top w:val="single" w:color="auto" w:sz="6" w:space="0"/>
              <w:left w:val="single" w:color="auto" w:sz="6" w:space="0"/>
              <w:right w:val="single" w:color="auto" w:sz="4" w:space="0"/>
            </w:tcBorders>
            <w:noWrap w:val="0"/>
            <w:vAlign w:val="center"/>
          </w:tcPr>
          <w:p w14:paraId="50393B0F">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提供监理条件</w:t>
            </w:r>
          </w:p>
        </w:tc>
        <w:tc>
          <w:tcPr>
            <w:tcW w:w="1236" w:type="dxa"/>
            <w:tcBorders>
              <w:top w:val="single" w:color="auto" w:sz="6" w:space="0"/>
              <w:left w:val="single" w:color="auto" w:sz="4" w:space="0"/>
              <w:bottom w:val="single" w:color="auto" w:sz="4" w:space="0"/>
              <w:right w:val="single" w:color="auto" w:sz="6" w:space="0"/>
            </w:tcBorders>
            <w:noWrap w:val="0"/>
            <w:vAlign w:val="center"/>
          </w:tcPr>
          <w:p w14:paraId="2996355A">
            <w:pPr>
              <w:pStyle w:val="37"/>
              <w:widowControl w:val="0"/>
              <w:spacing w:line="300" w:lineRule="exact"/>
              <w:jc w:val="both"/>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设计图纸</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50BC4BBF">
            <w:pPr>
              <w:pStyle w:val="37"/>
              <w:widowControl w:val="0"/>
              <w:spacing w:before="0" w:beforeLines="0" w:after="0" w:afterLines="0" w:line="320" w:lineRule="exact"/>
              <w:jc w:val="both"/>
              <w:rPr>
                <w:rStyle w:val="44"/>
                <w:rFonts w:hint="eastAsia" w:ascii="楷体" w:hAnsi="楷体" w:eastAsia="楷体" w:cs="楷体"/>
                <w:b w:val="0"/>
                <w:bCs w:val="0"/>
                <w:color w:val="auto"/>
                <w:sz w:val="24"/>
                <w:szCs w:val="24"/>
                <w:u w:val="single"/>
              </w:rPr>
            </w:pPr>
            <w:r>
              <w:rPr>
                <w:rFonts w:hint="eastAsia" w:ascii="楷体" w:hAnsi="楷体" w:eastAsia="楷体" w:cs="楷体"/>
                <w:b/>
                <w:bCs/>
                <w:color w:val="auto"/>
                <w:sz w:val="24"/>
                <w:szCs w:val="24"/>
              </w:rPr>
              <w:t>□</w:t>
            </w:r>
            <w:r>
              <w:rPr>
                <w:rFonts w:hint="eastAsia" w:ascii="楷体" w:hAnsi="楷体" w:eastAsia="楷体" w:cs="楷体"/>
                <w:color w:val="auto"/>
                <w:sz w:val="24"/>
                <w:szCs w:val="24"/>
              </w:rPr>
              <w:t>图纸目录，■</w:t>
            </w:r>
            <w:r>
              <w:rPr>
                <w:rStyle w:val="44"/>
                <w:rFonts w:hint="eastAsia" w:ascii="楷体" w:hAnsi="楷体" w:eastAsia="楷体" w:cs="楷体"/>
                <w:b w:val="0"/>
                <w:bCs w:val="0"/>
                <w:color w:val="auto"/>
                <w:sz w:val="24"/>
                <w:szCs w:val="24"/>
              </w:rPr>
              <w:t>施工全图</w:t>
            </w:r>
            <w:r>
              <w:rPr>
                <w:rStyle w:val="44"/>
                <w:rFonts w:hint="eastAsia" w:ascii="楷体" w:hAnsi="楷体" w:eastAsia="楷体" w:cs="楷体"/>
                <w:b w:val="0"/>
                <w:bCs w:val="0"/>
                <w:color w:val="auto"/>
                <w:sz w:val="24"/>
                <w:szCs w:val="24"/>
                <w:u w:val="single"/>
              </w:rPr>
              <w:t xml:space="preserve">    </w:t>
            </w:r>
            <w:r>
              <w:rPr>
                <w:rStyle w:val="44"/>
                <w:rFonts w:hint="eastAsia" w:ascii="楷体" w:hAnsi="楷体" w:eastAsia="楷体" w:cs="楷体"/>
                <w:b w:val="0"/>
                <w:bCs w:val="0"/>
                <w:color w:val="auto"/>
                <w:sz w:val="24"/>
                <w:szCs w:val="24"/>
              </w:rPr>
              <w:t>套</w:t>
            </w:r>
            <w:r>
              <w:rPr>
                <w:rStyle w:val="44"/>
                <w:rFonts w:hint="eastAsia" w:ascii="楷体" w:hAnsi="楷体" w:eastAsia="楷体" w:cs="楷体"/>
                <w:b w:val="0"/>
                <w:bCs w:val="0"/>
                <w:color w:val="auto"/>
                <w:sz w:val="24"/>
                <w:szCs w:val="24"/>
                <w:u w:val="single"/>
              </w:rPr>
              <w:t xml:space="preserve">    </w:t>
            </w:r>
            <w:r>
              <w:rPr>
                <w:rStyle w:val="44"/>
                <w:rFonts w:hint="eastAsia" w:ascii="楷体" w:hAnsi="楷体" w:eastAsia="楷体" w:cs="楷体"/>
                <w:b w:val="0"/>
                <w:bCs w:val="0"/>
                <w:color w:val="auto"/>
                <w:sz w:val="24"/>
                <w:szCs w:val="24"/>
              </w:rPr>
              <w:t>份</w:t>
            </w:r>
            <w:r>
              <w:rPr>
                <w:rFonts w:hint="eastAsia" w:ascii="楷体" w:hAnsi="楷体" w:eastAsia="楷体" w:cs="楷体"/>
                <w:color w:val="auto"/>
                <w:sz w:val="24"/>
                <w:szCs w:val="24"/>
              </w:rPr>
              <w:t>。</w:t>
            </w:r>
          </w:p>
        </w:tc>
      </w:tr>
      <w:tr w14:paraId="2535266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3" w:hRule="atLeast"/>
        </w:trPr>
        <w:tc>
          <w:tcPr>
            <w:tcW w:w="1080" w:type="dxa"/>
            <w:vMerge w:val="continue"/>
            <w:tcBorders>
              <w:left w:val="single" w:color="auto" w:sz="6" w:space="0"/>
              <w:right w:val="single" w:color="auto" w:sz="6" w:space="0"/>
            </w:tcBorders>
            <w:noWrap w:val="0"/>
            <w:vAlign w:val="center"/>
          </w:tcPr>
          <w:p w14:paraId="5D8CDD04">
            <w:pPr>
              <w:pStyle w:val="37"/>
              <w:widowControl w:val="0"/>
              <w:spacing w:line="300" w:lineRule="exact"/>
              <w:jc w:val="center"/>
              <w:rPr>
                <w:rFonts w:hint="eastAsia" w:ascii="楷体" w:hAnsi="楷体" w:eastAsia="楷体" w:cs="楷体"/>
                <w:bCs/>
                <w:color w:val="auto"/>
                <w:sz w:val="24"/>
                <w:szCs w:val="24"/>
              </w:rPr>
            </w:pPr>
          </w:p>
        </w:tc>
        <w:tc>
          <w:tcPr>
            <w:tcW w:w="660" w:type="dxa"/>
            <w:gridSpan w:val="2"/>
            <w:vMerge w:val="continue"/>
            <w:tcBorders>
              <w:left w:val="single" w:color="auto" w:sz="6" w:space="0"/>
              <w:right w:val="single" w:color="auto" w:sz="4" w:space="0"/>
            </w:tcBorders>
            <w:noWrap w:val="0"/>
            <w:vAlign w:val="center"/>
          </w:tcPr>
          <w:p w14:paraId="09006BB0">
            <w:pPr>
              <w:pStyle w:val="37"/>
              <w:widowControl w:val="0"/>
              <w:spacing w:line="300" w:lineRule="exact"/>
              <w:jc w:val="center"/>
              <w:rPr>
                <w:rStyle w:val="44"/>
                <w:rFonts w:hint="eastAsia" w:ascii="楷体" w:hAnsi="楷体" w:eastAsia="楷体" w:cs="楷体"/>
                <w:b w:val="0"/>
                <w:bCs w:val="0"/>
                <w:color w:val="auto"/>
                <w:sz w:val="24"/>
                <w:szCs w:val="24"/>
              </w:rPr>
            </w:pPr>
          </w:p>
        </w:tc>
        <w:tc>
          <w:tcPr>
            <w:tcW w:w="1236" w:type="dxa"/>
            <w:tcBorders>
              <w:top w:val="single" w:color="auto" w:sz="4" w:space="0"/>
              <w:left w:val="single" w:color="auto" w:sz="4" w:space="0"/>
              <w:bottom w:val="single" w:color="auto" w:sz="4" w:space="0"/>
              <w:right w:val="single" w:color="auto" w:sz="6" w:space="0"/>
            </w:tcBorders>
            <w:noWrap w:val="0"/>
            <w:vAlign w:val="center"/>
          </w:tcPr>
          <w:p w14:paraId="4F610421">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勘察资料</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55151DFD">
            <w:pPr>
              <w:pStyle w:val="37"/>
              <w:widowControl w:val="0"/>
              <w:spacing w:before="0" w:beforeLines="0" w:after="0" w:afterLines="0" w:line="320" w:lineRule="exact"/>
              <w:jc w:val="both"/>
              <w:rPr>
                <w:rStyle w:val="44"/>
                <w:rFonts w:hint="eastAsia" w:ascii="楷体" w:hAnsi="楷体" w:eastAsia="楷体" w:cs="楷体"/>
                <w:b w:val="0"/>
                <w:bCs w:val="0"/>
                <w:color w:val="auto"/>
                <w:sz w:val="24"/>
                <w:szCs w:val="24"/>
              </w:rPr>
            </w:pPr>
            <w:r>
              <w:rPr>
                <w:rFonts w:hint="eastAsia" w:ascii="楷体" w:hAnsi="楷体" w:eastAsia="楷体" w:cs="楷体"/>
                <w:b/>
                <w:bCs/>
                <w:color w:val="auto"/>
                <w:sz w:val="24"/>
                <w:szCs w:val="24"/>
              </w:rPr>
              <w:t>□</w:t>
            </w:r>
            <w:r>
              <w:rPr>
                <w:rFonts w:hint="eastAsia" w:ascii="楷体" w:hAnsi="楷体" w:eastAsia="楷体" w:cs="楷体"/>
                <w:color w:val="auto"/>
                <w:sz w:val="24"/>
                <w:szCs w:val="24"/>
              </w:rPr>
              <w:t>地质资料，</w:t>
            </w:r>
            <w:r>
              <w:rPr>
                <w:rFonts w:hint="eastAsia" w:ascii="楷体" w:hAnsi="楷体" w:eastAsia="楷体" w:cs="楷体"/>
                <w:b/>
                <w:bCs/>
                <w:color w:val="auto"/>
                <w:sz w:val="24"/>
                <w:szCs w:val="24"/>
              </w:rPr>
              <w:t>□</w:t>
            </w:r>
            <w:r>
              <w:rPr>
                <w:rFonts w:hint="eastAsia" w:ascii="楷体" w:hAnsi="楷体" w:eastAsia="楷体" w:cs="楷体"/>
                <w:color w:val="auto"/>
                <w:sz w:val="24"/>
                <w:szCs w:val="24"/>
              </w:rPr>
              <w:t xml:space="preserve">水文资料， </w:t>
            </w:r>
            <w:r>
              <w:rPr>
                <w:rFonts w:hint="eastAsia" w:ascii="楷体" w:hAnsi="楷体" w:eastAsia="楷体" w:cs="楷体"/>
                <w:b/>
                <w:bCs/>
                <w:color w:val="auto"/>
                <w:sz w:val="24"/>
                <w:szCs w:val="24"/>
              </w:rPr>
              <w:t xml:space="preserve"> </w:t>
            </w:r>
            <w:r>
              <w:rPr>
                <w:rFonts w:hint="eastAsia" w:ascii="楷体" w:hAnsi="楷体" w:eastAsia="楷体" w:cs="楷体"/>
                <w:color w:val="auto"/>
                <w:sz w:val="24"/>
                <w:szCs w:val="24"/>
              </w:rPr>
              <w:t>■</w:t>
            </w:r>
            <w:r>
              <w:rPr>
                <w:rStyle w:val="44"/>
                <w:rFonts w:hint="eastAsia" w:ascii="楷体" w:hAnsi="楷体" w:eastAsia="楷体" w:cs="楷体"/>
                <w:b w:val="0"/>
                <w:bCs w:val="0"/>
                <w:color w:val="auto"/>
                <w:sz w:val="24"/>
                <w:szCs w:val="24"/>
              </w:rPr>
              <w:t>勘察资料</w:t>
            </w:r>
            <w:r>
              <w:rPr>
                <w:rStyle w:val="44"/>
                <w:rFonts w:hint="eastAsia" w:ascii="楷体" w:hAnsi="楷体" w:eastAsia="楷体" w:cs="楷体"/>
                <w:b w:val="0"/>
                <w:bCs w:val="0"/>
                <w:color w:val="auto"/>
                <w:sz w:val="24"/>
                <w:szCs w:val="24"/>
                <w:u w:val="single"/>
              </w:rPr>
              <w:t xml:space="preserve">    </w:t>
            </w:r>
            <w:r>
              <w:rPr>
                <w:rStyle w:val="44"/>
                <w:rFonts w:hint="eastAsia" w:ascii="楷体" w:hAnsi="楷体" w:eastAsia="楷体" w:cs="楷体"/>
                <w:b w:val="0"/>
                <w:bCs w:val="0"/>
                <w:color w:val="auto"/>
                <w:sz w:val="24"/>
                <w:szCs w:val="24"/>
              </w:rPr>
              <w:t>套</w:t>
            </w:r>
            <w:r>
              <w:rPr>
                <w:rStyle w:val="44"/>
                <w:rFonts w:hint="eastAsia" w:ascii="楷体" w:hAnsi="楷体" w:eastAsia="楷体" w:cs="楷体"/>
                <w:b w:val="0"/>
                <w:bCs w:val="0"/>
                <w:color w:val="auto"/>
                <w:sz w:val="24"/>
                <w:szCs w:val="24"/>
                <w:u w:val="single"/>
              </w:rPr>
              <w:t xml:space="preserve">    </w:t>
            </w:r>
            <w:r>
              <w:rPr>
                <w:rStyle w:val="44"/>
                <w:rFonts w:hint="eastAsia" w:ascii="楷体" w:hAnsi="楷体" w:eastAsia="楷体" w:cs="楷体"/>
                <w:b w:val="0"/>
                <w:bCs w:val="0"/>
                <w:color w:val="auto"/>
                <w:sz w:val="24"/>
                <w:szCs w:val="24"/>
              </w:rPr>
              <w:t>份。</w:t>
            </w:r>
          </w:p>
        </w:tc>
      </w:tr>
      <w:tr w14:paraId="3BAD9EB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1080" w:type="dxa"/>
            <w:vMerge w:val="continue"/>
            <w:tcBorders>
              <w:left w:val="single" w:color="auto" w:sz="6" w:space="0"/>
              <w:bottom w:val="single" w:color="auto" w:sz="6" w:space="0"/>
              <w:right w:val="single" w:color="auto" w:sz="6" w:space="0"/>
            </w:tcBorders>
            <w:noWrap w:val="0"/>
            <w:vAlign w:val="center"/>
          </w:tcPr>
          <w:p w14:paraId="2DCE7AB7">
            <w:pPr>
              <w:pStyle w:val="37"/>
              <w:widowControl w:val="0"/>
              <w:spacing w:line="300" w:lineRule="exact"/>
              <w:jc w:val="center"/>
              <w:rPr>
                <w:rFonts w:hint="eastAsia" w:ascii="楷体" w:hAnsi="楷体" w:eastAsia="楷体" w:cs="楷体"/>
                <w:bCs/>
                <w:color w:val="auto"/>
                <w:sz w:val="24"/>
                <w:szCs w:val="24"/>
              </w:rPr>
            </w:pPr>
          </w:p>
        </w:tc>
        <w:tc>
          <w:tcPr>
            <w:tcW w:w="660" w:type="dxa"/>
            <w:gridSpan w:val="2"/>
            <w:vMerge w:val="continue"/>
            <w:tcBorders>
              <w:left w:val="single" w:color="auto" w:sz="6" w:space="0"/>
              <w:bottom w:val="single" w:color="auto" w:sz="6" w:space="0"/>
              <w:right w:val="single" w:color="auto" w:sz="4" w:space="0"/>
            </w:tcBorders>
            <w:noWrap w:val="0"/>
            <w:vAlign w:val="center"/>
          </w:tcPr>
          <w:p w14:paraId="454C84B1">
            <w:pPr>
              <w:pStyle w:val="37"/>
              <w:widowControl w:val="0"/>
              <w:spacing w:before="0" w:beforeLines="0" w:after="0" w:afterLines="0" w:line="300" w:lineRule="exact"/>
              <w:jc w:val="center"/>
              <w:rPr>
                <w:rStyle w:val="44"/>
                <w:rFonts w:hint="eastAsia" w:ascii="楷体" w:hAnsi="楷体" w:eastAsia="楷体" w:cs="楷体"/>
                <w:b w:val="0"/>
                <w:color w:val="auto"/>
                <w:sz w:val="24"/>
                <w:szCs w:val="24"/>
              </w:rPr>
            </w:pPr>
          </w:p>
        </w:tc>
        <w:tc>
          <w:tcPr>
            <w:tcW w:w="1236" w:type="dxa"/>
            <w:tcBorders>
              <w:top w:val="single" w:color="auto" w:sz="4" w:space="0"/>
              <w:left w:val="single" w:color="auto" w:sz="4" w:space="0"/>
              <w:bottom w:val="single" w:color="auto" w:sz="6" w:space="0"/>
              <w:right w:val="single" w:color="auto" w:sz="6" w:space="0"/>
            </w:tcBorders>
            <w:noWrap w:val="0"/>
            <w:vAlign w:val="center"/>
          </w:tcPr>
          <w:p w14:paraId="032328FD">
            <w:pPr>
              <w:pStyle w:val="37"/>
              <w:widowControl w:val="0"/>
              <w:spacing w:before="0" w:beforeLines="0" w:after="0" w:afterLines="0" w:line="30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办公设施</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4612D5DB">
            <w:pPr>
              <w:pStyle w:val="37"/>
              <w:spacing w:before="0" w:beforeLines="0" w:after="0" w:afterLines="0" w:line="320" w:lineRule="exact"/>
              <w:jc w:val="both"/>
              <w:rPr>
                <w:rFonts w:hint="eastAsia" w:ascii="楷体" w:hAnsi="楷体" w:eastAsia="楷体" w:cs="楷体"/>
                <w:color w:val="auto"/>
                <w:sz w:val="24"/>
                <w:szCs w:val="24"/>
              </w:rPr>
            </w:pPr>
            <w:r>
              <w:rPr>
                <w:rFonts w:hint="eastAsia" w:ascii="楷体" w:hAnsi="楷体" w:eastAsia="楷体" w:cs="楷体"/>
                <w:color w:val="auto"/>
                <w:sz w:val="24"/>
                <w:szCs w:val="24"/>
              </w:rPr>
              <w:t>■</w:t>
            </w:r>
            <w:r>
              <w:rPr>
                <w:rStyle w:val="44"/>
                <w:rFonts w:hint="eastAsia" w:ascii="楷体" w:hAnsi="楷体" w:eastAsia="楷体" w:cs="楷体"/>
                <w:b w:val="0"/>
                <w:color w:val="auto"/>
                <w:sz w:val="24"/>
                <w:szCs w:val="24"/>
              </w:rPr>
              <w:t xml:space="preserve">提供现场临时办公条件 </w:t>
            </w:r>
            <w:r>
              <w:rPr>
                <w:rStyle w:val="44"/>
                <w:rFonts w:hint="eastAsia" w:ascii="楷体" w:hAnsi="楷体" w:eastAsia="楷体" w:cs="楷体"/>
                <w:b w:val="0"/>
                <w:color w:val="auto"/>
                <w:sz w:val="24"/>
                <w:szCs w:val="24"/>
                <w:lang w:val="en-US" w:eastAsia="zh-CN"/>
              </w:rPr>
              <w:t xml:space="preserve"> </w:t>
            </w:r>
            <w:r>
              <w:rPr>
                <w:rFonts w:hint="eastAsia" w:ascii="楷体" w:hAnsi="楷体" w:eastAsia="楷体" w:cs="楷体"/>
                <w:b/>
                <w:color w:val="auto"/>
                <w:sz w:val="24"/>
                <w:szCs w:val="24"/>
              </w:rPr>
              <w:t>□</w:t>
            </w:r>
            <w:r>
              <w:rPr>
                <w:rFonts w:hint="eastAsia" w:ascii="楷体" w:hAnsi="楷体" w:eastAsia="楷体" w:cs="楷体"/>
                <w:color w:val="auto"/>
                <w:sz w:val="24"/>
                <w:szCs w:val="24"/>
              </w:rPr>
              <w:t>提供现场住宿条件</w:t>
            </w:r>
          </w:p>
          <w:p w14:paraId="02AF7E2E">
            <w:pPr>
              <w:pStyle w:val="37"/>
              <w:spacing w:before="0" w:beforeLines="0" w:after="0" w:afterLines="0" w:line="320" w:lineRule="exact"/>
              <w:jc w:val="both"/>
              <w:rPr>
                <w:rStyle w:val="44"/>
                <w:rFonts w:hint="eastAsia" w:ascii="楷体" w:hAnsi="楷体" w:eastAsia="楷体" w:cs="楷体"/>
                <w:b w:val="0"/>
                <w:bCs w:val="0"/>
                <w:color w:val="auto"/>
                <w:sz w:val="24"/>
                <w:szCs w:val="24"/>
              </w:rPr>
            </w:pPr>
            <w:r>
              <w:rPr>
                <w:rFonts w:hint="eastAsia" w:ascii="楷体" w:hAnsi="楷体" w:eastAsia="楷体" w:cs="楷体"/>
                <w:b/>
                <w:color w:val="auto"/>
                <w:sz w:val="24"/>
                <w:szCs w:val="24"/>
              </w:rPr>
              <w:t>□</w:t>
            </w:r>
            <w:r>
              <w:rPr>
                <w:rFonts w:hint="eastAsia" w:ascii="楷体" w:hAnsi="楷体" w:eastAsia="楷体" w:cs="楷体"/>
                <w:color w:val="auto"/>
                <w:sz w:val="24"/>
                <w:szCs w:val="24"/>
              </w:rPr>
              <w:t xml:space="preserve">提供特殊检测设备  </w:t>
            </w:r>
            <w:r>
              <w:rPr>
                <w:rFonts w:hint="eastAsia" w:ascii="楷体" w:hAnsi="楷体" w:eastAsia="楷体" w:cs="楷体"/>
                <w:color w:val="auto"/>
                <w:sz w:val="24"/>
                <w:szCs w:val="24"/>
                <w:lang w:val="en-US" w:eastAsia="zh-CN"/>
              </w:rPr>
              <w:t xml:space="preserve">    </w:t>
            </w:r>
            <w:r>
              <w:rPr>
                <w:rFonts w:hint="eastAsia" w:ascii="楷体" w:hAnsi="楷体" w:eastAsia="楷体" w:cs="楷体"/>
                <w:b/>
                <w:color w:val="auto"/>
                <w:sz w:val="24"/>
                <w:szCs w:val="24"/>
              </w:rPr>
              <w:t>□</w:t>
            </w:r>
          </w:p>
        </w:tc>
      </w:tr>
      <w:tr w14:paraId="49C26AF7">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713" w:hRule="atLeast"/>
        </w:trPr>
        <w:tc>
          <w:tcPr>
            <w:tcW w:w="1080" w:type="dxa"/>
            <w:vMerge w:val="restart"/>
            <w:tcBorders>
              <w:top w:val="single" w:color="auto" w:sz="6" w:space="0"/>
              <w:left w:val="single" w:color="auto" w:sz="6" w:space="0"/>
              <w:right w:val="single" w:color="auto" w:sz="6" w:space="0"/>
            </w:tcBorders>
            <w:noWrap w:val="0"/>
            <w:vAlign w:val="center"/>
          </w:tcPr>
          <w:p w14:paraId="1091CB0A">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4.1</w:t>
            </w:r>
          </w:p>
          <w:p w14:paraId="543A46EC">
            <w:pPr>
              <w:pStyle w:val="37"/>
              <w:widowControl w:val="0"/>
              <w:spacing w:line="30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4.2</w:t>
            </w:r>
          </w:p>
        </w:tc>
        <w:tc>
          <w:tcPr>
            <w:tcW w:w="654" w:type="dxa"/>
            <w:vMerge w:val="restart"/>
            <w:tcBorders>
              <w:top w:val="single" w:color="auto" w:sz="6" w:space="0"/>
              <w:left w:val="single" w:color="auto" w:sz="6" w:space="0"/>
              <w:right w:val="single" w:color="auto" w:sz="6" w:space="0"/>
            </w:tcBorders>
            <w:noWrap w:val="0"/>
            <w:vAlign w:val="center"/>
          </w:tcPr>
          <w:p w14:paraId="3F2BD151">
            <w:pPr>
              <w:pStyle w:val="37"/>
              <w:widowControl w:val="0"/>
              <w:spacing w:line="300" w:lineRule="exact"/>
              <w:jc w:val="center"/>
              <w:rPr>
                <w:rFonts w:hint="eastAsia" w:ascii="楷体" w:hAnsi="楷体" w:eastAsia="楷体" w:cs="楷体"/>
                <w:color w:val="auto"/>
                <w:spacing w:val="20"/>
                <w:sz w:val="24"/>
                <w:szCs w:val="24"/>
              </w:rPr>
            </w:pPr>
            <w:r>
              <w:rPr>
                <w:rStyle w:val="44"/>
                <w:rFonts w:hint="eastAsia" w:ascii="楷体" w:hAnsi="楷体" w:eastAsia="楷体" w:cs="楷体"/>
                <w:b w:val="0"/>
                <w:bCs w:val="0"/>
                <w:color w:val="auto"/>
                <w:spacing w:val="20"/>
                <w:sz w:val="24"/>
                <w:szCs w:val="24"/>
                <w:lang w:eastAsia="zh-CN"/>
              </w:rPr>
              <w:t>工程类别</w:t>
            </w:r>
            <w:r>
              <w:rPr>
                <w:rStyle w:val="44"/>
                <w:rFonts w:hint="eastAsia" w:ascii="楷体" w:hAnsi="楷体" w:eastAsia="楷体" w:cs="楷体"/>
                <w:b w:val="0"/>
                <w:bCs w:val="0"/>
                <w:color w:val="auto"/>
                <w:spacing w:val="20"/>
                <w:sz w:val="24"/>
                <w:szCs w:val="24"/>
              </w:rPr>
              <w:t>及</w:t>
            </w:r>
            <w:r>
              <w:rPr>
                <w:rStyle w:val="44"/>
                <w:rFonts w:hint="eastAsia" w:ascii="楷体" w:hAnsi="楷体" w:eastAsia="楷体" w:cs="楷体"/>
                <w:b w:val="0"/>
                <w:bCs w:val="0"/>
                <w:color w:val="auto"/>
                <w:spacing w:val="20"/>
                <w:sz w:val="24"/>
                <w:szCs w:val="24"/>
                <w:lang w:eastAsia="zh-CN"/>
              </w:rPr>
              <w:t>招标</w:t>
            </w:r>
            <w:r>
              <w:rPr>
                <w:rStyle w:val="44"/>
                <w:rFonts w:hint="eastAsia" w:ascii="楷体" w:hAnsi="楷体" w:eastAsia="楷体" w:cs="楷体"/>
                <w:b w:val="0"/>
                <w:bCs w:val="0"/>
                <w:color w:val="auto"/>
                <w:spacing w:val="20"/>
                <w:sz w:val="24"/>
                <w:szCs w:val="24"/>
              </w:rPr>
              <w:t>范围</w:t>
            </w:r>
          </w:p>
        </w:tc>
        <w:tc>
          <w:tcPr>
            <w:tcW w:w="1242" w:type="dxa"/>
            <w:gridSpan w:val="2"/>
            <w:tcBorders>
              <w:top w:val="single" w:color="auto" w:sz="6" w:space="0"/>
              <w:left w:val="single" w:color="auto" w:sz="6" w:space="0"/>
              <w:bottom w:val="single" w:color="auto" w:sz="6" w:space="0"/>
              <w:right w:val="single" w:color="auto" w:sz="6" w:space="0"/>
            </w:tcBorders>
            <w:noWrap w:val="0"/>
            <w:vAlign w:val="center"/>
          </w:tcPr>
          <w:p w14:paraId="169972AA">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工程类型</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522BE37C">
            <w:pPr>
              <w:pStyle w:val="37"/>
              <w:spacing w:before="0" w:beforeLines="0" w:after="0" w:afterLines="0" w:line="320" w:lineRule="exact"/>
              <w:jc w:val="both"/>
              <w:rPr>
                <w:rFonts w:hint="eastAsia" w:ascii="楷体" w:hAnsi="楷体" w:eastAsia="楷体" w:cs="楷体"/>
                <w:color w:val="auto"/>
                <w:sz w:val="24"/>
                <w:szCs w:val="24"/>
                <w:lang w:val="en-US" w:eastAsia="zh-CN"/>
              </w:rPr>
            </w:pPr>
            <w:r>
              <w:rPr>
                <w:rFonts w:hint="eastAsia" w:ascii="楷体" w:hAnsi="楷体" w:eastAsia="楷体" w:cs="楷体"/>
                <w:b/>
                <w:color w:val="auto"/>
                <w:sz w:val="24"/>
                <w:szCs w:val="24"/>
              </w:rPr>
              <w:t>□</w:t>
            </w:r>
            <w:r>
              <w:rPr>
                <w:rFonts w:hint="eastAsia" w:ascii="楷体" w:hAnsi="楷体" w:eastAsia="楷体" w:cs="楷体"/>
                <w:color w:val="auto"/>
                <w:sz w:val="24"/>
                <w:szCs w:val="24"/>
              </w:rPr>
              <w:t>房屋建筑</w:t>
            </w:r>
            <w:r>
              <w:rPr>
                <w:rFonts w:hint="eastAsia" w:ascii="楷体" w:hAnsi="楷体" w:eastAsia="楷体" w:cs="楷体"/>
                <w:color w:val="auto"/>
                <w:sz w:val="24"/>
                <w:szCs w:val="24"/>
                <w:lang w:eastAsia="zh-CN"/>
              </w:rPr>
              <w:t>工程</w:t>
            </w:r>
            <w:r>
              <w:rPr>
                <w:rFonts w:hint="eastAsia" w:ascii="楷体" w:hAnsi="楷体" w:eastAsia="楷体" w:cs="楷体"/>
                <w:color w:val="auto"/>
                <w:sz w:val="24"/>
                <w:szCs w:val="24"/>
                <w:lang w:val="en-US" w:eastAsia="zh-CN"/>
              </w:rPr>
              <w:t xml:space="preserve">   </w:t>
            </w:r>
            <w:r>
              <w:rPr>
                <w:rFonts w:hint="eastAsia" w:ascii="楷体" w:hAnsi="楷体" w:eastAsia="楷体" w:cs="楷体"/>
                <w:color w:val="auto"/>
                <w:sz w:val="24"/>
                <w:szCs w:val="24"/>
              </w:rPr>
              <w:t xml:space="preserve"> ■市政</w:t>
            </w:r>
            <w:r>
              <w:rPr>
                <w:rFonts w:hint="eastAsia" w:ascii="楷体" w:hAnsi="楷体" w:eastAsia="楷体" w:cs="楷体"/>
                <w:color w:val="auto"/>
                <w:sz w:val="24"/>
                <w:szCs w:val="24"/>
                <w:lang w:val="en-US" w:eastAsia="zh-CN"/>
              </w:rPr>
              <w:t>基础设施</w:t>
            </w:r>
            <w:r>
              <w:rPr>
                <w:rFonts w:hint="eastAsia" w:ascii="楷体" w:hAnsi="楷体" w:eastAsia="楷体" w:cs="楷体"/>
                <w:color w:val="auto"/>
                <w:sz w:val="24"/>
                <w:szCs w:val="24"/>
              </w:rPr>
              <w:t xml:space="preserve">工程 </w:t>
            </w:r>
            <w:r>
              <w:rPr>
                <w:rFonts w:hint="eastAsia" w:ascii="楷体" w:hAnsi="楷体" w:eastAsia="楷体" w:cs="楷体"/>
                <w:color w:val="auto"/>
                <w:sz w:val="24"/>
                <w:szCs w:val="24"/>
                <w:lang w:val="en-US" w:eastAsia="zh-CN"/>
              </w:rPr>
              <w:t xml:space="preserve">   </w:t>
            </w:r>
            <w:r>
              <w:rPr>
                <w:rFonts w:hint="eastAsia" w:ascii="楷体" w:hAnsi="楷体" w:eastAsia="楷体" w:cs="楷体"/>
                <w:b/>
                <w:color w:val="auto"/>
                <w:sz w:val="24"/>
                <w:szCs w:val="24"/>
                <w:lang w:eastAsia="zh-CN"/>
              </w:rPr>
              <w:t>□</w:t>
            </w:r>
            <w:r>
              <w:rPr>
                <w:rFonts w:hint="eastAsia" w:ascii="楷体" w:hAnsi="楷体" w:eastAsia="楷体" w:cs="楷体"/>
                <w:color w:val="auto"/>
                <w:sz w:val="24"/>
                <w:szCs w:val="24"/>
              </w:rPr>
              <w:t xml:space="preserve">绿化工程 </w:t>
            </w:r>
            <w:r>
              <w:rPr>
                <w:rFonts w:hint="eastAsia" w:ascii="楷体" w:hAnsi="楷体" w:eastAsia="楷体" w:cs="楷体"/>
                <w:color w:val="auto"/>
                <w:sz w:val="24"/>
                <w:szCs w:val="24"/>
                <w:lang w:val="en-US" w:eastAsia="zh-CN"/>
              </w:rPr>
              <w:t xml:space="preserve"> </w:t>
            </w:r>
          </w:p>
          <w:p w14:paraId="350F3F3C">
            <w:pPr>
              <w:pStyle w:val="37"/>
              <w:spacing w:before="0" w:beforeLines="0" w:after="0" w:afterLines="0" w:line="320" w:lineRule="exact"/>
              <w:jc w:val="both"/>
              <w:rPr>
                <w:rStyle w:val="44"/>
                <w:rFonts w:hint="eastAsia" w:ascii="楷体" w:hAnsi="楷体" w:eastAsia="楷体" w:cs="楷体"/>
                <w:bCs w:val="0"/>
                <w:color w:val="auto"/>
                <w:sz w:val="24"/>
                <w:szCs w:val="24"/>
              </w:rPr>
            </w:pPr>
            <w:r>
              <w:rPr>
                <w:rFonts w:hint="eastAsia" w:ascii="楷体" w:hAnsi="楷体" w:eastAsia="楷体" w:cs="楷体"/>
                <w:b/>
                <w:color w:val="auto"/>
                <w:sz w:val="24"/>
                <w:szCs w:val="24"/>
              </w:rPr>
              <w:t>□</w:t>
            </w:r>
            <w:r>
              <w:rPr>
                <w:rFonts w:hint="eastAsia" w:ascii="楷体" w:hAnsi="楷体" w:eastAsia="楷体" w:cs="楷体"/>
                <w:color w:val="auto"/>
                <w:sz w:val="24"/>
                <w:szCs w:val="24"/>
              </w:rPr>
              <w:t xml:space="preserve">人防工程 </w:t>
            </w:r>
            <w:r>
              <w:rPr>
                <w:rFonts w:hint="eastAsia" w:ascii="楷体" w:hAnsi="楷体" w:eastAsia="楷体" w:cs="楷体"/>
                <w:color w:val="auto"/>
                <w:sz w:val="24"/>
                <w:szCs w:val="24"/>
                <w:lang w:val="en-US" w:eastAsia="zh-CN"/>
              </w:rPr>
              <w:t xml:space="preserve">       </w:t>
            </w:r>
            <w:r>
              <w:rPr>
                <w:rFonts w:hint="eastAsia" w:ascii="楷体" w:hAnsi="楷体" w:eastAsia="楷体" w:cs="楷体"/>
                <w:b/>
                <w:color w:val="auto"/>
                <w:sz w:val="24"/>
                <w:szCs w:val="24"/>
              </w:rPr>
              <w:t>□</w:t>
            </w:r>
          </w:p>
        </w:tc>
      </w:tr>
      <w:tr w14:paraId="5C77EEB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05" w:hRule="atLeast"/>
        </w:trPr>
        <w:tc>
          <w:tcPr>
            <w:tcW w:w="1080" w:type="dxa"/>
            <w:vMerge w:val="continue"/>
            <w:tcBorders>
              <w:left w:val="single" w:color="auto" w:sz="6" w:space="0"/>
              <w:right w:val="single" w:color="auto" w:sz="6" w:space="0"/>
            </w:tcBorders>
            <w:noWrap w:val="0"/>
            <w:vAlign w:val="center"/>
          </w:tcPr>
          <w:p w14:paraId="644C0241">
            <w:pPr>
              <w:widowControl/>
              <w:spacing w:line="300" w:lineRule="exact"/>
              <w:jc w:val="left"/>
              <w:rPr>
                <w:rFonts w:hint="eastAsia" w:ascii="楷体" w:hAnsi="楷体" w:eastAsia="楷体" w:cs="楷体"/>
                <w:b/>
                <w:bCs/>
                <w:color w:val="auto"/>
                <w:kern w:val="0"/>
                <w:sz w:val="24"/>
                <w:szCs w:val="24"/>
              </w:rPr>
            </w:pPr>
          </w:p>
        </w:tc>
        <w:tc>
          <w:tcPr>
            <w:tcW w:w="654" w:type="dxa"/>
            <w:vMerge w:val="continue"/>
            <w:tcBorders>
              <w:left w:val="single" w:color="auto" w:sz="6" w:space="0"/>
              <w:right w:val="single" w:color="auto" w:sz="6" w:space="0"/>
            </w:tcBorders>
            <w:noWrap w:val="0"/>
            <w:vAlign w:val="center"/>
          </w:tcPr>
          <w:p w14:paraId="300457F0">
            <w:pPr>
              <w:widowControl/>
              <w:spacing w:line="300" w:lineRule="exact"/>
              <w:jc w:val="center"/>
              <w:rPr>
                <w:rFonts w:hint="eastAsia" w:ascii="楷体" w:hAnsi="楷体" w:eastAsia="楷体" w:cs="楷体"/>
                <w:color w:val="auto"/>
                <w:spacing w:val="20"/>
                <w:kern w:val="0"/>
                <w:sz w:val="24"/>
                <w:szCs w:val="24"/>
              </w:rPr>
            </w:pPr>
          </w:p>
        </w:tc>
        <w:tc>
          <w:tcPr>
            <w:tcW w:w="1242" w:type="dxa"/>
            <w:gridSpan w:val="2"/>
            <w:tcBorders>
              <w:top w:val="single" w:color="auto" w:sz="6" w:space="0"/>
              <w:left w:val="single" w:color="auto" w:sz="6" w:space="0"/>
              <w:bottom w:val="single" w:color="auto" w:sz="6" w:space="0"/>
              <w:right w:val="single" w:color="auto" w:sz="6" w:space="0"/>
            </w:tcBorders>
            <w:noWrap w:val="0"/>
            <w:vAlign w:val="center"/>
          </w:tcPr>
          <w:p w14:paraId="4173BB1C">
            <w:pPr>
              <w:pStyle w:val="37"/>
              <w:keepNext w:val="0"/>
              <w:keepLines w:val="0"/>
              <w:pageBreakBefore w:val="0"/>
              <w:widowControl w:val="0"/>
              <w:kinsoku/>
              <w:wordWrap/>
              <w:overflowPunct/>
              <w:topLinePunct w:val="0"/>
              <w:autoSpaceDE/>
              <w:autoSpaceDN/>
              <w:bidi w:val="0"/>
              <w:adjustRightInd/>
              <w:snapToGrid/>
              <w:spacing w:line="260" w:lineRule="exact"/>
              <w:jc w:val="center"/>
              <w:textAlignment w:val="auto"/>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工程</w:t>
            </w:r>
            <w:r>
              <w:rPr>
                <w:rStyle w:val="44"/>
                <w:rFonts w:hint="eastAsia" w:ascii="楷体" w:hAnsi="楷体" w:eastAsia="楷体" w:cs="楷体"/>
                <w:b w:val="0"/>
                <w:bCs w:val="0"/>
                <w:color w:val="auto"/>
                <w:sz w:val="24"/>
                <w:szCs w:val="24"/>
                <w:lang w:eastAsia="zh-CN"/>
              </w:rPr>
              <w:t>建设内容</w:t>
            </w:r>
            <w:r>
              <w:rPr>
                <w:rStyle w:val="44"/>
                <w:rFonts w:hint="eastAsia" w:ascii="楷体" w:hAnsi="楷体" w:eastAsia="楷体" w:cs="楷体"/>
                <w:b w:val="0"/>
                <w:bCs w:val="0"/>
                <w:color w:val="auto"/>
                <w:sz w:val="24"/>
                <w:szCs w:val="24"/>
              </w:rPr>
              <w:t>及标段划分</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1E964074">
            <w:pPr>
              <w:pStyle w:val="133"/>
              <w:spacing w:line="320" w:lineRule="exact"/>
              <w:jc w:val="left"/>
              <w:rPr>
                <w:rFonts w:hint="eastAsia" w:ascii="楷体" w:hAnsi="楷体" w:eastAsia="楷体" w:cs="楷体"/>
                <w:color w:val="auto"/>
                <w:sz w:val="24"/>
                <w:szCs w:val="24"/>
              </w:rPr>
            </w:pPr>
            <w:r>
              <w:rPr>
                <w:rFonts w:hint="eastAsia" w:ascii="楷体" w:hAnsi="楷体" w:eastAsia="楷体" w:cs="楷体"/>
                <w:color w:val="auto"/>
                <w:kern w:val="0"/>
                <w:sz w:val="24"/>
                <w:szCs w:val="24"/>
                <w:u w:val="none"/>
                <w:lang w:val="en-US" w:eastAsia="zh-CN" w:bidi="ar-SA"/>
              </w:rPr>
              <w:t>疏港大道北起省道S540，南至金港大道，设计全长 2379.16m。规划道路等级为城市主干路，道路红线宽40m，临海段红线宽26m，规划双向六车道。包括:软基工程、土石方工程、道路工程、交通工程、安监工程、绿化工程、铺装工程、照明工程、给水工程、排水工程管沟工程、喷灌工程及桥梁工程。本项目不划分标段。</w:t>
            </w:r>
          </w:p>
        </w:tc>
      </w:tr>
      <w:tr w14:paraId="4BF8CEC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1052" w:hRule="atLeast"/>
        </w:trPr>
        <w:tc>
          <w:tcPr>
            <w:tcW w:w="1080" w:type="dxa"/>
            <w:vMerge w:val="continue"/>
            <w:tcBorders>
              <w:left w:val="single" w:color="auto" w:sz="6" w:space="0"/>
              <w:right w:val="single" w:color="auto" w:sz="6" w:space="0"/>
            </w:tcBorders>
            <w:noWrap w:val="0"/>
            <w:vAlign w:val="center"/>
          </w:tcPr>
          <w:p w14:paraId="670691EE">
            <w:pPr>
              <w:widowControl/>
              <w:spacing w:line="300" w:lineRule="exact"/>
              <w:jc w:val="left"/>
              <w:rPr>
                <w:rFonts w:hint="eastAsia" w:ascii="楷体" w:hAnsi="楷体" w:eastAsia="楷体" w:cs="楷体"/>
                <w:b/>
                <w:bCs/>
                <w:color w:val="auto"/>
                <w:kern w:val="0"/>
                <w:sz w:val="24"/>
                <w:szCs w:val="24"/>
              </w:rPr>
            </w:pPr>
          </w:p>
        </w:tc>
        <w:tc>
          <w:tcPr>
            <w:tcW w:w="654" w:type="dxa"/>
            <w:vMerge w:val="continue"/>
            <w:tcBorders>
              <w:left w:val="single" w:color="auto" w:sz="6" w:space="0"/>
              <w:right w:val="single" w:color="auto" w:sz="6" w:space="0"/>
            </w:tcBorders>
            <w:noWrap w:val="0"/>
            <w:vAlign w:val="center"/>
          </w:tcPr>
          <w:p w14:paraId="5A537D6F">
            <w:pPr>
              <w:widowControl/>
              <w:spacing w:line="300" w:lineRule="exact"/>
              <w:jc w:val="center"/>
              <w:rPr>
                <w:rFonts w:hint="eastAsia" w:ascii="楷体" w:hAnsi="楷体" w:eastAsia="楷体" w:cs="楷体"/>
                <w:color w:val="auto"/>
                <w:spacing w:val="20"/>
                <w:kern w:val="0"/>
                <w:sz w:val="24"/>
                <w:szCs w:val="24"/>
              </w:rPr>
            </w:pPr>
          </w:p>
        </w:tc>
        <w:tc>
          <w:tcPr>
            <w:tcW w:w="1242" w:type="dxa"/>
            <w:gridSpan w:val="2"/>
            <w:tcBorders>
              <w:top w:val="single" w:color="auto" w:sz="6" w:space="0"/>
              <w:left w:val="single" w:color="auto" w:sz="6" w:space="0"/>
              <w:bottom w:val="single" w:color="auto" w:sz="6" w:space="0"/>
              <w:right w:val="single" w:color="auto" w:sz="6" w:space="0"/>
            </w:tcBorders>
            <w:noWrap w:val="0"/>
            <w:vAlign w:val="center"/>
          </w:tcPr>
          <w:p w14:paraId="46AD0E0E">
            <w:pPr>
              <w:pStyle w:val="37"/>
              <w:widowControl w:val="0"/>
              <w:spacing w:before="0" w:beforeLines="0" w:after="0" w:afterLines="0" w:line="300" w:lineRule="exact"/>
              <w:ind w:left="-107" w:leftChars="-51"/>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招标范围</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5867AA9D">
            <w:pPr>
              <w:spacing w:line="320" w:lineRule="exact"/>
              <w:rPr>
                <w:rFonts w:hint="eastAsia" w:ascii="楷体" w:hAnsi="楷体" w:eastAsia="楷体" w:cs="楷体"/>
                <w:color w:val="auto"/>
                <w:sz w:val="24"/>
                <w:szCs w:val="24"/>
              </w:rPr>
            </w:pPr>
            <w:r>
              <w:rPr>
                <w:rFonts w:hint="eastAsia" w:ascii="楷体" w:hAnsi="楷体" w:eastAsia="楷体" w:cs="楷体"/>
                <w:color w:val="auto"/>
                <w:sz w:val="24"/>
                <w:szCs w:val="24"/>
                <w:u w:val="single"/>
              </w:rPr>
              <w:t>珠海（阳江）合作共建园区海港大道等11条道路及次墩河排渠工程(五期工程）施工准备、施工、保修阶段</w:t>
            </w:r>
            <w:r>
              <w:rPr>
                <w:rFonts w:hint="eastAsia" w:ascii="楷体" w:hAnsi="楷体" w:eastAsia="楷体" w:cs="楷体"/>
                <w:color w:val="auto"/>
                <w:sz w:val="24"/>
                <w:szCs w:val="24"/>
              </w:rPr>
              <w:t>及现行监理条例所规定全部内容的建设工程监理。</w:t>
            </w:r>
          </w:p>
        </w:tc>
      </w:tr>
      <w:tr w14:paraId="783CFE0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85" w:hRule="atLeast"/>
        </w:trPr>
        <w:tc>
          <w:tcPr>
            <w:tcW w:w="10061" w:type="dxa"/>
            <w:gridSpan w:val="5"/>
            <w:tcBorders>
              <w:top w:val="single" w:color="auto" w:sz="6" w:space="0"/>
              <w:left w:val="single" w:color="auto" w:sz="6" w:space="0"/>
              <w:bottom w:val="single" w:color="auto" w:sz="6" w:space="0"/>
              <w:right w:val="single" w:color="auto" w:sz="6" w:space="0"/>
            </w:tcBorders>
            <w:noWrap w:val="0"/>
            <w:vAlign w:val="center"/>
          </w:tcPr>
          <w:p w14:paraId="4F7FFCC1">
            <w:pPr>
              <w:pStyle w:val="37"/>
              <w:tabs>
                <w:tab w:val="left" w:pos="1152"/>
              </w:tabs>
              <w:spacing w:before="0" w:beforeLines="0" w:after="0" w:afterLines="0" w:line="320" w:lineRule="exact"/>
              <w:ind w:left="1200" w:hanging="1200" w:hangingChars="500"/>
              <w:jc w:val="center"/>
              <w:rPr>
                <w:rFonts w:hint="eastAsia" w:ascii="楷体" w:hAnsi="楷体" w:eastAsia="楷体" w:cs="楷体"/>
                <w:color w:val="auto"/>
                <w:sz w:val="24"/>
                <w:szCs w:val="24"/>
              </w:rPr>
            </w:pPr>
            <w:r>
              <w:rPr>
                <w:rFonts w:hint="eastAsia" w:ascii="楷体" w:hAnsi="楷体" w:eastAsia="楷体" w:cs="楷体"/>
                <w:color w:val="auto"/>
                <w:sz w:val="24"/>
                <w:szCs w:val="24"/>
              </w:rPr>
              <w:t>（二）招标项目监理要求</w:t>
            </w:r>
          </w:p>
        </w:tc>
      </w:tr>
      <w:tr w14:paraId="662C582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87" w:hRule="atLeast"/>
        </w:trPr>
        <w:tc>
          <w:tcPr>
            <w:tcW w:w="1080" w:type="dxa"/>
            <w:vMerge w:val="restart"/>
            <w:tcBorders>
              <w:top w:val="single" w:color="auto" w:sz="6" w:space="0"/>
              <w:left w:val="single" w:color="auto" w:sz="6" w:space="0"/>
              <w:right w:val="single" w:color="auto" w:sz="6" w:space="0"/>
            </w:tcBorders>
            <w:noWrap w:val="0"/>
            <w:vAlign w:val="center"/>
          </w:tcPr>
          <w:p w14:paraId="47B114AB">
            <w:pPr>
              <w:spacing w:line="300" w:lineRule="exact"/>
              <w:jc w:val="center"/>
              <w:rPr>
                <w:rFonts w:hint="eastAsia" w:ascii="楷体" w:hAnsi="楷体" w:eastAsia="楷体" w:cs="楷体"/>
                <w:color w:val="auto"/>
                <w:sz w:val="24"/>
                <w:szCs w:val="24"/>
                <w:lang w:eastAsia="zh-CN"/>
              </w:rPr>
            </w:pPr>
            <w:r>
              <w:rPr>
                <w:rStyle w:val="44"/>
                <w:rFonts w:hint="eastAsia" w:ascii="楷体" w:hAnsi="楷体" w:eastAsia="楷体" w:cs="楷体"/>
                <w:b w:val="0"/>
                <w:bCs w:val="0"/>
                <w:color w:val="auto"/>
                <w:sz w:val="24"/>
                <w:szCs w:val="24"/>
              </w:rPr>
              <w:t>1</w:t>
            </w:r>
            <w:r>
              <w:rPr>
                <w:rStyle w:val="44"/>
                <w:rFonts w:hint="eastAsia" w:ascii="楷体" w:hAnsi="楷体" w:eastAsia="楷体" w:cs="楷体"/>
                <w:b w:val="0"/>
                <w:bCs w:val="0"/>
                <w:color w:val="auto"/>
                <w:sz w:val="24"/>
                <w:szCs w:val="24"/>
                <w:lang w:val="en-US" w:eastAsia="zh-CN"/>
              </w:rPr>
              <w:t>3</w:t>
            </w:r>
            <w:r>
              <w:rPr>
                <w:rStyle w:val="44"/>
                <w:rFonts w:hint="eastAsia" w:ascii="楷体" w:hAnsi="楷体" w:eastAsia="楷体" w:cs="楷体"/>
                <w:b w:val="0"/>
                <w:bCs w:val="0"/>
                <w:color w:val="auto"/>
                <w:sz w:val="24"/>
                <w:szCs w:val="24"/>
              </w:rPr>
              <w:t>.</w:t>
            </w:r>
            <w:r>
              <w:rPr>
                <w:rStyle w:val="44"/>
                <w:rFonts w:hint="eastAsia" w:ascii="楷体" w:hAnsi="楷体" w:eastAsia="楷体" w:cs="楷体"/>
                <w:b w:val="0"/>
                <w:bCs w:val="0"/>
                <w:color w:val="auto"/>
                <w:sz w:val="24"/>
                <w:szCs w:val="24"/>
                <w:lang w:val="en-US" w:eastAsia="zh-CN"/>
              </w:rPr>
              <w:t>0</w:t>
            </w:r>
          </w:p>
        </w:tc>
        <w:tc>
          <w:tcPr>
            <w:tcW w:w="1896" w:type="dxa"/>
            <w:gridSpan w:val="3"/>
            <w:vMerge w:val="restart"/>
            <w:tcBorders>
              <w:top w:val="single" w:color="auto" w:sz="6" w:space="0"/>
              <w:left w:val="single" w:color="auto" w:sz="6" w:space="0"/>
              <w:right w:val="single" w:color="auto" w:sz="6" w:space="0"/>
            </w:tcBorders>
            <w:noWrap w:val="0"/>
            <w:vAlign w:val="center"/>
          </w:tcPr>
          <w:p w14:paraId="69651534">
            <w:pPr>
              <w:pStyle w:val="37"/>
              <w:widowControl w:val="0"/>
              <w:spacing w:before="0" w:beforeLines="0" w:after="0" w:afterLines="0" w:line="300" w:lineRule="exact"/>
              <w:jc w:val="center"/>
              <w:rPr>
                <w:rStyle w:val="44"/>
                <w:rFonts w:hint="eastAsia" w:ascii="楷体" w:hAnsi="楷体" w:eastAsia="楷体" w:cs="楷体"/>
                <w:b w:val="0"/>
                <w:bCs w:val="0"/>
                <w:color w:val="auto"/>
                <w:sz w:val="24"/>
                <w:szCs w:val="24"/>
                <w:lang w:eastAsia="zh-CN"/>
              </w:rPr>
            </w:pPr>
            <w:r>
              <w:rPr>
                <w:rFonts w:hint="eastAsia" w:ascii="楷体" w:hAnsi="楷体" w:eastAsia="楷体" w:cs="楷体"/>
                <w:color w:val="auto"/>
                <w:sz w:val="24"/>
                <w:szCs w:val="24"/>
              </w:rPr>
              <w:t>质量</w:t>
            </w:r>
            <w:r>
              <w:rPr>
                <w:rStyle w:val="44"/>
                <w:rFonts w:hint="eastAsia" w:ascii="楷体" w:hAnsi="楷体" w:eastAsia="楷体" w:cs="楷体"/>
                <w:b w:val="0"/>
                <w:bCs w:val="0"/>
                <w:color w:val="auto"/>
                <w:sz w:val="24"/>
                <w:szCs w:val="24"/>
              </w:rPr>
              <w:t>安全</w:t>
            </w:r>
            <w:r>
              <w:rPr>
                <w:rStyle w:val="44"/>
                <w:rFonts w:hint="eastAsia" w:ascii="楷体" w:hAnsi="楷体" w:eastAsia="楷体" w:cs="楷体"/>
                <w:b w:val="0"/>
                <w:bCs w:val="0"/>
                <w:color w:val="auto"/>
                <w:sz w:val="24"/>
                <w:szCs w:val="24"/>
                <w:lang w:eastAsia="zh-CN"/>
              </w:rPr>
              <w:t>及</w:t>
            </w:r>
          </w:p>
          <w:p w14:paraId="4048D7AE">
            <w:pPr>
              <w:pStyle w:val="37"/>
              <w:widowControl w:val="0"/>
              <w:spacing w:before="0" w:beforeLines="0" w:after="0" w:afterLines="0"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文明施工要求</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15DF7C10">
            <w:pPr>
              <w:pStyle w:val="37"/>
              <w:tabs>
                <w:tab w:val="left" w:pos="1152"/>
              </w:tabs>
              <w:spacing w:before="0" w:beforeLines="0" w:after="0" w:afterLines="0" w:line="320" w:lineRule="exact"/>
              <w:ind w:left="1200" w:hanging="1200" w:hangingChars="500"/>
              <w:jc w:val="both"/>
              <w:rPr>
                <w:rFonts w:hint="eastAsia" w:ascii="楷体" w:hAnsi="楷体" w:eastAsia="楷体" w:cs="楷体"/>
                <w:bCs/>
                <w:color w:val="auto"/>
                <w:sz w:val="24"/>
                <w:szCs w:val="24"/>
              </w:rPr>
            </w:pPr>
            <w:r>
              <w:rPr>
                <w:rFonts w:hint="eastAsia" w:ascii="楷体" w:hAnsi="楷体" w:eastAsia="楷体" w:cs="楷体"/>
                <w:color w:val="auto"/>
                <w:sz w:val="24"/>
                <w:szCs w:val="24"/>
              </w:rPr>
              <w:t>1、质量目标：■达到国家合格标准。</w:t>
            </w:r>
            <w:r>
              <w:rPr>
                <w:rFonts w:hint="eastAsia" w:ascii="楷体" w:hAnsi="楷体" w:eastAsia="楷体" w:cs="楷体"/>
                <w:b/>
                <w:color w:val="auto"/>
                <w:sz w:val="24"/>
                <w:szCs w:val="24"/>
              </w:rPr>
              <w:t>□</w:t>
            </w:r>
          </w:p>
          <w:p w14:paraId="79CA23C8">
            <w:pPr>
              <w:pStyle w:val="37"/>
              <w:tabs>
                <w:tab w:val="left" w:pos="1152"/>
              </w:tabs>
              <w:spacing w:before="0" w:beforeLines="0" w:after="0" w:afterLines="0" w:line="320" w:lineRule="exact"/>
              <w:rPr>
                <w:rFonts w:hint="eastAsia" w:ascii="楷体" w:hAnsi="楷体" w:eastAsia="楷体" w:cs="楷体"/>
                <w:color w:val="auto"/>
                <w:sz w:val="24"/>
                <w:szCs w:val="24"/>
              </w:rPr>
            </w:pPr>
            <w:r>
              <w:rPr>
                <w:rFonts w:hint="eastAsia" w:ascii="楷体" w:hAnsi="楷体" w:eastAsia="楷体" w:cs="楷体"/>
                <w:color w:val="auto"/>
                <w:sz w:val="24"/>
                <w:szCs w:val="24"/>
              </w:rPr>
              <w:t>2、承包监理项目如获得如下质量奖，按投标人须知1</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款奖励承包人。□国家级质量奖  □省级质量奖  □市级级质量奖</w:t>
            </w:r>
          </w:p>
          <w:p w14:paraId="3C283143">
            <w:pPr>
              <w:pStyle w:val="37"/>
              <w:tabs>
                <w:tab w:val="left" w:pos="1152"/>
              </w:tabs>
              <w:spacing w:before="0" w:beforeLines="0" w:after="0" w:afterLines="0" w:line="320" w:lineRule="exact"/>
              <w:rPr>
                <w:rFonts w:hint="eastAsia" w:ascii="楷体" w:hAnsi="楷体" w:eastAsia="楷体" w:cs="楷体"/>
                <w:color w:val="auto"/>
                <w:sz w:val="24"/>
                <w:szCs w:val="24"/>
              </w:rPr>
            </w:pPr>
            <w:r>
              <w:rPr>
                <w:rFonts w:hint="eastAsia" w:ascii="楷体" w:hAnsi="楷体" w:eastAsia="楷体" w:cs="楷体"/>
                <w:b/>
                <w:bCs/>
                <w:color w:val="auto"/>
                <w:sz w:val="24"/>
                <w:szCs w:val="24"/>
              </w:rPr>
              <w:t>□</w:t>
            </w:r>
            <w:r>
              <w:rPr>
                <w:rFonts w:hint="eastAsia" w:ascii="楷体" w:hAnsi="楷体" w:eastAsia="楷体" w:cs="楷体"/>
                <w:color w:val="auto"/>
                <w:sz w:val="24"/>
                <w:szCs w:val="24"/>
              </w:rPr>
              <w:t>其它说明：</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p>
        </w:tc>
      </w:tr>
      <w:tr w14:paraId="32E5CDD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410" w:hRule="atLeast"/>
        </w:trPr>
        <w:tc>
          <w:tcPr>
            <w:tcW w:w="1080" w:type="dxa"/>
            <w:vMerge w:val="continue"/>
            <w:tcBorders>
              <w:left w:val="single" w:color="auto" w:sz="6" w:space="0"/>
              <w:right w:val="single" w:color="auto" w:sz="6" w:space="0"/>
            </w:tcBorders>
            <w:noWrap w:val="0"/>
            <w:vAlign w:val="center"/>
          </w:tcPr>
          <w:p w14:paraId="2D1C676D">
            <w:pPr>
              <w:spacing w:line="300" w:lineRule="exact"/>
              <w:jc w:val="center"/>
              <w:rPr>
                <w:rFonts w:hint="eastAsia" w:ascii="楷体" w:hAnsi="楷体" w:eastAsia="楷体" w:cs="楷体"/>
                <w:bCs/>
                <w:color w:val="auto"/>
                <w:sz w:val="24"/>
                <w:szCs w:val="24"/>
              </w:rPr>
            </w:pPr>
          </w:p>
        </w:tc>
        <w:tc>
          <w:tcPr>
            <w:tcW w:w="1896" w:type="dxa"/>
            <w:gridSpan w:val="3"/>
            <w:vMerge w:val="continue"/>
            <w:tcBorders>
              <w:left w:val="single" w:color="auto" w:sz="6" w:space="0"/>
              <w:bottom w:val="single" w:color="auto" w:sz="6" w:space="0"/>
              <w:right w:val="single" w:color="auto" w:sz="6" w:space="0"/>
            </w:tcBorders>
            <w:noWrap w:val="0"/>
            <w:vAlign w:val="center"/>
          </w:tcPr>
          <w:p w14:paraId="4B1A4D8E">
            <w:pPr>
              <w:pStyle w:val="37"/>
              <w:widowControl w:val="0"/>
              <w:spacing w:before="0" w:beforeLines="0" w:after="0" w:afterLines="0" w:line="300" w:lineRule="exact"/>
              <w:jc w:val="center"/>
              <w:rPr>
                <w:rStyle w:val="44"/>
                <w:rFonts w:hint="eastAsia" w:ascii="楷体" w:hAnsi="楷体" w:eastAsia="楷体" w:cs="楷体"/>
                <w:b w:val="0"/>
                <w:bCs w:val="0"/>
                <w:color w:val="auto"/>
                <w:sz w:val="24"/>
                <w:szCs w:val="24"/>
              </w:rPr>
            </w:pPr>
          </w:p>
        </w:tc>
        <w:tc>
          <w:tcPr>
            <w:tcW w:w="7085" w:type="dxa"/>
            <w:tcBorders>
              <w:top w:val="single" w:color="auto" w:sz="6" w:space="0"/>
              <w:left w:val="single" w:color="auto" w:sz="6" w:space="0"/>
              <w:bottom w:val="single" w:color="auto" w:sz="6" w:space="0"/>
              <w:right w:val="single" w:color="auto" w:sz="6" w:space="0"/>
            </w:tcBorders>
            <w:noWrap w:val="0"/>
            <w:vAlign w:val="center"/>
          </w:tcPr>
          <w:p w14:paraId="17C3D2EA">
            <w:pPr>
              <w:pStyle w:val="37"/>
              <w:spacing w:before="0" w:beforeLines="0" w:after="0" w:afterLines="0" w:line="320" w:lineRule="exact"/>
              <w:jc w:val="both"/>
              <w:rPr>
                <w:rFonts w:hint="eastAsia" w:ascii="楷体" w:hAnsi="楷体" w:eastAsia="楷体" w:cs="楷体"/>
                <w:color w:val="auto"/>
                <w:sz w:val="24"/>
                <w:szCs w:val="24"/>
              </w:rPr>
            </w:pPr>
            <w:r>
              <w:rPr>
                <w:rFonts w:hint="eastAsia" w:ascii="楷体" w:hAnsi="楷体" w:eastAsia="楷体" w:cs="楷体"/>
                <w:color w:val="auto"/>
                <w:sz w:val="24"/>
                <w:szCs w:val="24"/>
              </w:rPr>
              <w:t>执行标准：■执行国家、广东省、阳江市现行安全生产文明施工验评标准。</w:t>
            </w:r>
          </w:p>
          <w:p w14:paraId="3CF11650">
            <w:pPr>
              <w:pStyle w:val="37"/>
              <w:spacing w:before="0" w:beforeLines="0" w:after="0" w:afterLines="0" w:line="320" w:lineRule="exact"/>
              <w:jc w:val="both"/>
              <w:rPr>
                <w:rFonts w:hint="eastAsia" w:ascii="楷体" w:hAnsi="楷体" w:eastAsia="楷体" w:cs="楷体"/>
                <w:color w:val="auto"/>
                <w:sz w:val="24"/>
                <w:szCs w:val="24"/>
                <w:lang w:eastAsia="zh-CN"/>
              </w:rPr>
            </w:pPr>
            <w:r>
              <w:rPr>
                <w:rFonts w:hint="eastAsia" w:ascii="楷体" w:hAnsi="楷体" w:eastAsia="楷体" w:cs="楷体"/>
                <w:color w:val="auto"/>
                <w:sz w:val="24"/>
                <w:szCs w:val="24"/>
              </w:rPr>
              <w:t>安全目标：</w:t>
            </w:r>
            <w:r>
              <w:rPr>
                <w:rFonts w:hint="eastAsia" w:ascii="楷体" w:hAnsi="楷体" w:eastAsia="楷体" w:cs="楷体"/>
                <w:b/>
                <w:bCs/>
                <w:color w:val="auto"/>
                <w:sz w:val="24"/>
                <w:szCs w:val="24"/>
              </w:rPr>
              <w:t>□</w:t>
            </w:r>
            <w:r>
              <w:rPr>
                <w:rFonts w:hint="eastAsia" w:ascii="楷体" w:hAnsi="楷体" w:eastAsia="楷体" w:cs="楷体"/>
                <w:color w:val="auto"/>
                <w:sz w:val="24"/>
                <w:szCs w:val="24"/>
              </w:rPr>
              <w:t>阳江市安全生产文明施工双优样板工地</w:t>
            </w:r>
            <w:r>
              <w:rPr>
                <w:rFonts w:hint="eastAsia" w:ascii="楷体" w:hAnsi="楷体" w:eastAsia="楷体" w:cs="楷体"/>
                <w:color w:val="auto"/>
                <w:sz w:val="24"/>
                <w:szCs w:val="24"/>
                <w:lang w:eastAsia="zh-CN"/>
              </w:rPr>
              <w:t>。</w:t>
            </w:r>
          </w:p>
          <w:p w14:paraId="0D20AA99">
            <w:pPr>
              <w:pStyle w:val="37"/>
              <w:spacing w:before="0" w:beforeLines="0" w:after="0" w:afterLines="0" w:line="320" w:lineRule="exact"/>
              <w:jc w:val="both"/>
              <w:rPr>
                <w:rFonts w:hint="eastAsia" w:ascii="楷体" w:hAnsi="楷体" w:eastAsia="楷体" w:cs="楷体"/>
                <w:color w:val="auto"/>
                <w:sz w:val="24"/>
                <w:szCs w:val="24"/>
              </w:rPr>
            </w:pPr>
            <w:r>
              <w:rPr>
                <w:rFonts w:hint="eastAsia" w:ascii="楷体" w:hAnsi="楷体" w:eastAsia="楷体" w:cs="楷体"/>
                <w:b/>
                <w:bCs/>
                <w:color w:val="auto"/>
                <w:sz w:val="24"/>
                <w:szCs w:val="24"/>
              </w:rPr>
              <w:t xml:space="preserve"> □</w:t>
            </w:r>
            <w:r>
              <w:rPr>
                <w:rFonts w:hint="eastAsia" w:ascii="楷体" w:hAnsi="楷体" w:eastAsia="楷体" w:cs="楷体"/>
                <w:color w:val="auto"/>
                <w:sz w:val="24"/>
                <w:szCs w:val="24"/>
              </w:rPr>
              <w:t>其它说明：</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p>
        </w:tc>
      </w:tr>
      <w:tr w14:paraId="6966950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080" w:type="dxa"/>
            <w:vMerge w:val="continue"/>
            <w:tcBorders>
              <w:left w:val="single" w:color="auto" w:sz="6" w:space="0"/>
              <w:right w:val="single" w:color="auto" w:sz="6" w:space="0"/>
            </w:tcBorders>
            <w:noWrap w:val="0"/>
            <w:vAlign w:val="center"/>
          </w:tcPr>
          <w:p w14:paraId="27D92238">
            <w:pPr>
              <w:spacing w:line="300" w:lineRule="exact"/>
              <w:jc w:val="center"/>
              <w:rPr>
                <w:rFonts w:hint="eastAsia" w:ascii="楷体" w:hAnsi="楷体" w:eastAsia="楷体" w:cs="楷体"/>
                <w:color w:val="auto"/>
                <w:sz w:val="24"/>
                <w:szCs w:val="24"/>
              </w:rPr>
            </w:pPr>
          </w:p>
        </w:tc>
        <w:tc>
          <w:tcPr>
            <w:tcW w:w="1896" w:type="dxa"/>
            <w:gridSpan w:val="3"/>
            <w:vMerge w:val="restart"/>
            <w:tcBorders>
              <w:top w:val="single" w:color="auto" w:sz="6" w:space="0"/>
              <w:left w:val="single" w:color="auto" w:sz="6" w:space="0"/>
              <w:right w:val="single" w:color="auto" w:sz="6" w:space="0"/>
            </w:tcBorders>
            <w:noWrap w:val="0"/>
            <w:vAlign w:val="center"/>
          </w:tcPr>
          <w:p w14:paraId="0739B591">
            <w:pPr>
              <w:pStyle w:val="37"/>
              <w:widowControl w:val="0"/>
              <w:spacing w:line="300" w:lineRule="exact"/>
              <w:ind w:left="240" w:hanging="240" w:hangingChars="100"/>
              <w:jc w:val="center"/>
              <w:rPr>
                <w:rFonts w:hint="eastAsia" w:ascii="楷体" w:hAnsi="楷体" w:eastAsia="楷体" w:cs="楷体"/>
                <w:color w:val="auto"/>
                <w:sz w:val="24"/>
                <w:szCs w:val="24"/>
              </w:rPr>
            </w:pPr>
          </w:p>
          <w:p w14:paraId="3C6D023D">
            <w:pPr>
              <w:pStyle w:val="37"/>
              <w:widowControl w:val="0"/>
              <w:spacing w:line="300" w:lineRule="exact"/>
              <w:ind w:left="240" w:hanging="240" w:hangingChars="100"/>
              <w:jc w:val="center"/>
              <w:rPr>
                <w:rStyle w:val="44"/>
                <w:rFonts w:hint="eastAsia" w:ascii="楷体" w:hAnsi="楷体" w:eastAsia="楷体" w:cs="楷体"/>
                <w:b w:val="0"/>
                <w:bCs w:val="0"/>
                <w:color w:val="auto"/>
                <w:sz w:val="24"/>
                <w:szCs w:val="24"/>
              </w:rPr>
            </w:pPr>
            <w:r>
              <w:rPr>
                <w:rFonts w:hint="eastAsia" w:ascii="楷体" w:hAnsi="楷体" w:eastAsia="楷体" w:cs="楷体"/>
                <w:color w:val="auto"/>
                <w:sz w:val="24"/>
                <w:szCs w:val="24"/>
              </w:rPr>
              <w:t>投资</w:t>
            </w:r>
            <w:r>
              <w:rPr>
                <w:rFonts w:hint="eastAsia" w:ascii="楷体" w:hAnsi="楷体" w:eastAsia="楷体" w:cs="楷体"/>
                <w:color w:val="auto"/>
                <w:sz w:val="24"/>
                <w:szCs w:val="24"/>
                <w:lang w:val="en-US" w:eastAsia="zh-CN"/>
              </w:rPr>
              <w:t>及</w:t>
            </w:r>
            <w:r>
              <w:rPr>
                <w:rStyle w:val="44"/>
                <w:rFonts w:hint="eastAsia" w:ascii="楷体" w:hAnsi="楷体" w:eastAsia="楷体" w:cs="楷体"/>
                <w:b w:val="0"/>
                <w:bCs w:val="0"/>
                <w:color w:val="auto"/>
                <w:sz w:val="24"/>
                <w:szCs w:val="24"/>
              </w:rPr>
              <w:t>进度</w:t>
            </w:r>
          </w:p>
          <w:p w14:paraId="3180E24C">
            <w:pPr>
              <w:pStyle w:val="37"/>
              <w:widowControl w:val="0"/>
              <w:spacing w:line="300" w:lineRule="exact"/>
              <w:ind w:left="240" w:hanging="240" w:hangingChars="100"/>
              <w:jc w:val="center"/>
              <w:rPr>
                <w:rFonts w:hint="eastAsia" w:ascii="楷体" w:hAnsi="楷体" w:eastAsia="楷体" w:cs="楷体"/>
                <w:color w:val="auto"/>
                <w:sz w:val="24"/>
                <w:szCs w:val="24"/>
              </w:rPr>
            </w:pPr>
            <w:r>
              <w:rPr>
                <w:rFonts w:hint="eastAsia" w:ascii="楷体" w:hAnsi="楷体" w:eastAsia="楷体" w:cs="楷体"/>
                <w:color w:val="auto"/>
                <w:sz w:val="24"/>
                <w:szCs w:val="24"/>
              </w:rPr>
              <w:t>控制目标</w:t>
            </w:r>
          </w:p>
          <w:p w14:paraId="14B0535A">
            <w:pPr>
              <w:pStyle w:val="37"/>
              <w:spacing w:before="0" w:beforeLines="0" w:after="0" w:afterLines="0" w:line="300" w:lineRule="exact"/>
              <w:jc w:val="center"/>
              <w:rPr>
                <w:rStyle w:val="44"/>
                <w:rFonts w:hint="eastAsia" w:ascii="楷体" w:hAnsi="楷体" w:eastAsia="楷体" w:cs="楷体"/>
                <w:b w:val="0"/>
                <w:bCs w:val="0"/>
                <w:color w:val="auto"/>
                <w:sz w:val="24"/>
                <w:szCs w:val="24"/>
              </w:rPr>
            </w:pPr>
          </w:p>
        </w:tc>
        <w:tc>
          <w:tcPr>
            <w:tcW w:w="7085" w:type="dxa"/>
            <w:tcBorders>
              <w:top w:val="single" w:color="auto" w:sz="6" w:space="0"/>
              <w:left w:val="single" w:color="auto" w:sz="6" w:space="0"/>
              <w:bottom w:val="single" w:color="auto" w:sz="6" w:space="0"/>
              <w:right w:val="single" w:color="auto" w:sz="6" w:space="0"/>
            </w:tcBorders>
            <w:noWrap w:val="0"/>
            <w:vAlign w:val="center"/>
          </w:tcPr>
          <w:p w14:paraId="30604A92">
            <w:pPr>
              <w:pStyle w:val="37"/>
              <w:tabs>
                <w:tab w:val="left" w:pos="1152"/>
              </w:tabs>
              <w:spacing w:before="0" w:beforeLines="0" w:after="0" w:afterLines="0" w:line="320" w:lineRule="exact"/>
              <w:rPr>
                <w:rFonts w:hint="eastAsia" w:ascii="楷体" w:hAnsi="楷体" w:eastAsia="楷体" w:cs="楷体"/>
                <w:color w:val="auto"/>
                <w:sz w:val="24"/>
                <w:szCs w:val="24"/>
              </w:rPr>
            </w:pPr>
            <w:r>
              <w:rPr>
                <w:rFonts w:hint="eastAsia" w:ascii="楷体" w:hAnsi="楷体" w:eastAsia="楷体" w:cs="楷体"/>
                <w:color w:val="auto"/>
                <w:sz w:val="24"/>
                <w:szCs w:val="24"/>
              </w:rPr>
              <w:t xml:space="preserve">■不突破预算 </w:t>
            </w:r>
            <w:r>
              <w:rPr>
                <w:rFonts w:hint="eastAsia" w:ascii="楷体" w:hAnsi="楷体" w:eastAsia="楷体" w:cs="楷体"/>
                <w:b/>
                <w:color w:val="auto"/>
                <w:sz w:val="24"/>
                <w:szCs w:val="24"/>
              </w:rPr>
              <w:t>□</w:t>
            </w:r>
            <w:r>
              <w:rPr>
                <w:rFonts w:hint="eastAsia" w:ascii="楷体" w:hAnsi="楷体" w:eastAsia="楷体" w:cs="楷体"/>
                <w:color w:val="auto"/>
                <w:sz w:val="24"/>
                <w:szCs w:val="24"/>
              </w:rPr>
              <w:t>不突破预算的</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  </w:t>
            </w:r>
            <w:r>
              <w:rPr>
                <w:rFonts w:hint="eastAsia" w:ascii="楷体" w:hAnsi="楷体" w:eastAsia="楷体" w:cs="楷体"/>
                <w:b/>
                <w:color w:val="auto"/>
                <w:sz w:val="24"/>
                <w:szCs w:val="24"/>
              </w:rPr>
              <w:t>□</w:t>
            </w:r>
            <w:r>
              <w:rPr>
                <w:rFonts w:hint="eastAsia" w:ascii="楷体" w:hAnsi="楷体" w:eastAsia="楷体" w:cs="楷体"/>
                <w:color w:val="auto"/>
                <w:sz w:val="24"/>
                <w:szCs w:val="24"/>
              </w:rPr>
              <w:t>不突破施工中标价</w:t>
            </w:r>
          </w:p>
          <w:p w14:paraId="19034883">
            <w:pPr>
              <w:pStyle w:val="37"/>
              <w:tabs>
                <w:tab w:val="left" w:pos="1152"/>
              </w:tabs>
              <w:spacing w:before="0" w:beforeLines="0" w:after="0" w:afterLines="0" w:line="320" w:lineRule="exact"/>
              <w:rPr>
                <w:rFonts w:hint="eastAsia" w:ascii="楷体" w:hAnsi="楷体" w:eastAsia="楷体" w:cs="楷体"/>
                <w:color w:val="auto"/>
                <w:sz w:val="24"/>
                <w:szCs w:val="24"/>
              </w:rPr>
            </w:pPr>
            <w:r>
              <w:rPr>
                <w:rFonts w:hint="eastAsia" w:ascii="楷体" w:hAnsi="楷体" w:eastAsia="楷体" w:cs="楷体"/>
                <w:b/>
                <w:color w:val="auto"/>
                <w:sz w:val="24"/>
                <w:szCs w:val="24"/>
              </w:rPr>
              <w:t>□</w:t>
            </w:r>
            <w:r>
              <w:rPr>
                <w:rFonts w:hint="eastAsia" w:ascii="楷体" w:hAnsi="楷体" w:eastAsia="楷体" w:cs="楷体"/>
                <w:color w:val="auto"/>
                <w:sz w:val="24"/>
                <w:szCs w:val="24"/>
              </w:rPr>
              <w:t xml:space="preserve">不突破施工总承包价 </w:t>
            </w:r>
            <w:r>
              <w:rPr>
                <w:rFonts w:hint="eastAsia" w:ascii="楷体" w:hAnsi="楷体" w:eastAsia="楷体" w:cs="楷体"/>
                <w:b/>
                <w:color w:val="auto"/>
                <w:sz w:val="24"/>
                <w:szCs w:val="24"/>
              </w:rPr>
              <w:t>□</w:t>
            </w:r>
            <w:r>
              <w:rPr>
                <w:rFonts w:hint="eastAsia" w:ascii="楷体" w:hAnsi="楷体" w:eastAsia="楷体" w:cs="楷体"/>
                <w:color w:val="auto"/>
                <w:sz w:val="24"/>
                <w:szCs w:val="24"/>
              </w:rPr>
              <w:t xml:space="preserve">不包括设计变更  </w:t>
            </w:r>
            <w:r>
              <w:rPr>
                <w:rFonts w:hint="eastAsia" w:ascii="楷体" w:hAnsi="楷体" w:eastAsia="楷体" w:cs="楷体"/>
                <w:b/>
                <w:bCs/>
                <w:color w:val="auto"/>
                <w:sz w:val="24"/>
                <w:szCs w:val="24"/>
              </w:rPr>
              <w:t>□</w:t>
            </w:r>
            <w:r>
              <w:rPr>
                <w:rFonts w:hint="eastAsia" w:ascii="楷体" w:hAnsi="楷体" w:eastAsia="楷体" w:cs="楷体"/>
                <w:color w:val="auto"/>
                <w:sz w:val="24"/>
                <w:szCs w:val="24"/>
              </w:rPr>
              <w:t>不超过项目总概算</w:t>
            </w:r>
          </w:p>
        </w:tc>
      </w:tr>
      <w:tr w14:paraId="49CD95D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080" w:type="dxa"/>
            <w:vMerge w:val="continue"/>
            <w:tcBorders>
              <w:left w:val="single" w:color="auto" w:sz="6" w:space="0"/>
              <w:right w:val="single" w:color="auto" w:sz="6" w:space="0"/>
            </w:tcBorders>
            <w:noWrap w:val="0"/>
            <w:vAlign w:val="center"/>
          </w:tcPr>
          <w:p w14:paraId="3B54D4DB">
            <w:pPr>
              <w:spacing w:line="300" w:lineRule="exact"/>
              <w:jc w:val="center"/>
              <w:rPr>
                <w:rFonts w:hint="eastAsia" w:ascii="楷体" w:hAnsi="楷体" w:eastAsia="楷体" w:cs="楷体"/>
                <w:color w:val="auto"/>
                <w:sz w:val="24"/>
                <w:szCs w:val="24"/>
              </w:rPr>
            </w:pPr>
          </w:p>
        </w:tc>
        <w:tc>
          <w:tcPr>
            <w:tcW w:w="1896" w:type="dxa"/>
            <w:gridSpan w:val="3"/>
            <w:vMerge w:val="continue"/>
            <w:tcBorders>
              <w:left w:val="single" w:color="auto" w:sz="6" w:space="0"/>
              <w:bottom w:val="single" w:color="auto" w:sz="6" w:space="0"/>
              <w:right w:val="single" w:color="auto" w:sz="6" w:space="0"/>
            </w:tcBorders>
            <w:noWrap w:val="0"/>
            <w:vAlign w:val="center"/>
          </w:tcPr>
          <w:p w14:paraId="2D105F6E">
            <w:pPr>
              <w:pStyle w:val="37"/>
              <w:spacing w:before="0" w:beforeLines="0" w:after="0" w:afterLines="0" w:line="300" w:lineRule="exact"/>
              <w:jc w:val="center"/>
              <w:rPr>
                <w:rStyle w:val="44"/>
                <w:rFonts w:hint="eastAsia" w:ascii="楷体" w:hAnsi="楷体" w:eastAsia="楷体" w:cs="楷体"/>
                <w:b w:val="0"/>
                <w:bCs w:val="0"/>
                <w:color w:val="auto"/>
                <w:sz w:val="24"/>
                <w:szCs w:val="24"/>
              </w:rPr>
            </w:pPr>
          </w:p>
        </w:tc>
        <w:tc>
          <w:tcPr>
            <w:tcW w:w="7085" w:type="dxa"/>
            <w:tcBorders>
              <w:top w:val="single" w:color="auto" w:sz="6" w:space="0"/>
              <w:left w:val="single" w:color="auto" w:sz="6" w:space="0"/>
              <w:bottom w:val="single" w:color="auto" w:sz="6" w:space="0"/>
              <w:right w:val="single" w:color="auto" w:sz="6" w:space="0"/>
            </w:tcBorders>
            <w:noWrap w:val="0"/>
            <w:vAlign w:val="center"/>
          </w:tcPr>
          <w:p w14:paraId="63779017">
            <w:pPr>
              <w:pStyle w:val="37"/>
              <w:spacing w:before="0" w:beforeLines="0" w:after="0" w:afterLines="0" w:line="320" w:lineRule="exact"/>
              <w:jc w:val="both"/>
              <w:rPr>
                <w:rFonts w:hint="eastAsia" w:ascii="楷体" w:hAnsi="楷体" w:eastAsia="楷体" w:cs="楷体"/>
                <w:color w:val="auto"/>
                <w:sz w:val="24"/>
                <w:szCs w:val="24"/>
              </w:rPr>
            </w:pPr>
            <w:r>
              <w:rPr>
                <w:rFonts w:hint="eastAsia" w:ascii="楷体" w:hAnsi="楷体" w:eastAsia="楷体" w:cs="楷体"/>
                <w:color w:val="auto"/>
                <w:sz w:val="24"/>
                <w:szCs w:val="24"/>
              </w:rPr>
              <w:t>■与工程建设施工合同工期、保修期相同</w:t>
            </w:r>
          </w:p>
        </w:tc>
      </w:tr>
      <w:tr w14:paraId="3452E1B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58" w:hRule="atLeast"/>
        </w:trPr>
        <w:tc>
          <w:tcPr>
            <w:tcW w:w="1080" w:type="dxa"/>
            <w:vMerge w:val="continue"/>
            <w:tcBorders>
              <w:left w:val="single" w:color="auto" w:sz="6" w:space="0"/>
              <w:right w:val="single" w:color="auto" w:sz="6" w:space="0"/>
            </w:tcBorders>
            <w:noWrap w:val="0"/>
            <w:vAlign w:val="center"/>
          </w:tcPr>
          <w:p w14:paraId="46F66402">
            <w:pPr>
              <w:spacing w:line="300" w:lineRule="exact"/>
              <w:jc w:val="center"/>
              <w:rPr>
                <w:rFonts w:hint="eastAsia" w:ascii="楷体" w:hAnsi="楷体" w:eastAsia="楷体" w:cs="楷体"/>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3C9AEBF">
            <w:pPr>
              <w:pStyle w:val="37"/>
              <w:widowControl w:val="0"/>
              <w:spacing w:before="0" w:beforeLines="0" w:after="0" w:afterLines="0" w:line="300" w:lineRule="exact"/>
              <w:ind w:firstLine="240" w:firstLineChars="100"/>
              <w:jc w:val="center"/>
              <w:rPr>
                <w:rFonts w:hint="eastAsia" w:ascii="楷体" w:hAnsi="楷体" w:eastAsia="楷体" w:cs="楷体"/>
                <w:color w:val="auto"/>
                <w:sz w:val="24"/>
                <w:szCs w:val="24"/>
              </w:rPr>
            </w:pPr>
            <w:r>
              <w:rPr>
                <w:rFonts w:hint="eastAsia" w:ascii="楷体" w:hAnsi="楷体" w:eastAsia="楷体" w:cs="楷体"/>
                <w:color w:val="auto"/>
                <w:sz w:val="24"/>
                <w:szCs w:val="24"/>
              </w:rPr>
              <w:t>监理要求</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0BC30A79">
            <w:pPr>
              <w:pStyle w:val="37"/>
              <w:widowControl w:val="0"/>
              <w:spacing w:before="0" w:beforeLines="0" w:after="0" w:afterLines="0" w:line="320" w:lineRule="exact"/>
              <w:jc w:val="both"/>
              <w:rPr>
                <w:rFonts w:hint="eastAsia" w:ascii="楷体" w:hAnsi="楷体" w:eastAsia="楷体" w:cs="楷体"/>
                <w:color w:val="auto"/>
                <w:sz w:val="24"/>
                <w:szCs w:val="24"/>
              </w:rPr>
            </w:pPr>
            <w:r>
              <w:rPr>
                <w:rFonts w:hint="eastAsia" w:ascii="楷体" w:hAnsi="楷体" w:eastAsia="楷体" w:cs="楷体"/>
                <w:color w:val="auto"/>
                <w:sz w:val="24"/>
                <w:szCs w:val="24"/>
              </w:rPr>
              <w:t>■对设计阶段进行质量、投资、工期三方面控制</w:t>
            </w:r>
          </w:p>
          <w:p w14:paraId="557BA8D8">
            <w:pPr>
              <w:pStyle w:val="37"/>
              <w:widowControl w:val="0"/>
              <w:spacing w:before="0" w:beforeLines="0" w:after="0" w:afterLines="0" w:line="320" w:lineRule="exact"/>
              <w:jc w:val="both"/>
              <w:rPr>
                <w:rFonts w:hint="eastAsia" w:ascii="楷体" w:hAnsi="楷体" w:eastAsia="楷体" w:cs="楷体"/>
                <w:color w:val="auto"/>
                <w:sz w:val="24"/>
                <w:szCs w:val="24"/>
              </w:rPr>
            </w:pPr>
            <w:r>
              <w:rPr>
                <w:rFonts w:hint="eastAsia" w:ascii="楷体" w:hAnsi="楷体" w:eastAsia="楷体" w:cs="楷体"/>
                <w:color w:val="auto"/>
                <w:sz w:val="24"/>
                <w:szCs w:val="24"/>
              </w:rPr>
              <w:t>■对施工及保修阶段进行质量、投资、工期三方面控制</w:t>
            </w:r>
          </w:p>
          <w:p w14:paraId="0B97D8F2">
            <w:pPr>
              <w:pStyle w:val="37"/>
              <w:widowControl w:val="0"/>
              <w:spacing w:before="0" w:beforeLines="0" w:after="0" w:afterLines="0" w:line="320" w:lineRule="exact"/>
              <w:jc w:val="both"/>
              <w:rPr>
                <w:rFonts w:hint="eastAsia" w:ascii="楷体" w:hAnsi="楷体" w:eastAsia="楷体" w:cs="楷体"/>
                <w:color w:val="auto"/>
                <w:sz w:val="24"/>
                <w:szCs w:val="24"/>
              </w:rPr>
            </w:pPr>
            <w:r>
              <w:rPr>
                <w:rFonts w:hint="eastAsia" w:ascii="楷体" w:hAnsi="楷体" w:eastAsia="楷体" w:cs="楷体"/>
                <w:color w:val="auto"/>
                <w:sz w:val="24"/>
                <w:szCs w:val="24"/>
              </w:rPr>
              <w:t>■对主要部位关键部分实施旁站</w:t>
            </w:r>
          </w:p>
        </w:tc>
      </w:tr>
      <w:tr w14:paraId="63E253C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57" w:hRule="atLeast"/>
        </w:trPr>
        <w:tc>
          <w:tcPr>
            <w:tcW w:w="1080" w:type="dxa"/>
            <w:vMerge w:val="continue"/>
            <w:tcBorders>
              <w:left w:val="single" w:color="auto" w:sz="6" w:space="0"/>
              <w:bottom w:val="single" w:color="auto" w:sz="6" w:space="0"/>
              <w:right w:val="single" w:color="auto" w:sz="6" w:space="0"/>
            </w:tcBorders>
            <w:noWrap w:val="0"/>
            <w:vAlign w:val="center"/>
          </w:tcPr>
          <w:p w14:paraId="31BE9D9A">
            <w:pPr>
              <w:spacing w:line="300" w:lineRule="exact"/>
              <w:jc w:val="center"/>
              <w:rPr>
                <w:rFonts w:hint="eastAsia" w:ascii="楷体" w:hAnsi="楷体" w:eastAsia="楷体" w:cs="楷体"/>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04CBA667">
            <w:pPr>
              <w:pStyle w:val="37"/>
              <w:widowControl w:val="0"/>
              <w:spacing w:line="300" w:lineRule="exact"/>
              <w:ind w:firstLine="240" w:firstLineChars="100"/>
              <w:jc w:val="center"/>
              <w:rPr>
                <w:rFonts w:hint="eastAsia" w:ascii="楷体" w:hAnsi="楷体" w:eastAsia="楷体" w:cs="楷体"/>
                <w:color w:val="auto"/>
                <w:sz w:val="24"/>
                <w:szCs w:val="24"/>
              </w:rPr>
            </w:pPr>
            <w:r>
              <w:rPr>
                <w:rStyle w:val="44"/>
                <w:rFonts w:hint="eastAsia" w:ascii="楷体" w:hAnsi="楷体" w:eastAsia="楷体" w:cs="楷体"/>
                <w:b w:val="0"/>
                <w:bCs w:val="0"/>
                <w:color w:val="auto"/>
                <w:sz w:val="24"/>
                <w:szCs w:val="24"/>
              </w:rPr>
              <w:t>监理期限</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49CCAA03">
            <w:pPr>
              <w:spacing w:line="320" w:lineRule="exact"/>
              <w:rPr>
                <w:rFonts w:hint="eastAsia" w:ascii="楷体" w:hAnsi="楷体" w:eastAsia="楷体" w:cs="楷体"/>
                <w:color w:val="auto"/>
                <w:sz w:val="24"/>
                <w:szCs w:val="24"/>
              </w:rPr>
            </w:pPr>
            <w:r>
              <w:rPr>
                <w:rFonts w:hint="eastAsia" w:ascii="楷体" w:hAnsi="楷体" w:eastAsia="楷体" w:cs="楷体"/>
                <w:b/>
                <w:color w:val="auto"/>
                <w:sz w:val="24"/>
                <w:szCs w:val="24"/>
              </w:rPr>
              <w:t>□</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月</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日至</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年</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月</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日</w:t>
            </w:r>
          </w:p>
          <w:p w14:paraId="13D85F99">
            <w:pPr>
              <w:spacing w:line="320" w:lineRule="exact"/>
              <w:rPr>
                <w:rFonts w:hint="eastAsia" w:ascii="楷体" w:hAnsi="楷体" w:eastAsia="楷体" w:cs="楷体"/>
                <w:color w:val="auto"/>
                <w:sz w:val="24"/>
                <w:szCs w:val="24"/>
              </w:rPr>
            </w:pPr>
            <w:r>
              <w:rPr>
                <w:rFonts w:hint="eastAsia" w:ascii="楷体" w:hAnsi="楷体" w:eastAsia="楷体" w:cs="楷体"/>
                <w:color w:val="auto"/>
                <w:sz w:val="24"/>
                <w:szCs w:val="24"/>
              </w:rPr>
              <w:t>■自合同签订至本工程竣工验收、结算和保修期满止。</w:t>
            </w:r>
          </w:p>
        </w:tc>
      </w:tr>
      <w:tr w14:paraId="240DC7A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795" w:hRule="atLeast"/>
        </w:trPr>
        <w:tc>
          <w:tcPr>
            <w:tcW w:w="1080" w:type="dxa"/>
            <w:vMerge w:val="restart"/>
            <w:tcBorders>
              <w:top w:val="single" w:color="auto" w:sz="6" w:space="0"/>
              <w:left w:val="single" w:color="auto" w:sz="6" w:space="0"/>
              <w:right w:val="single" w:color="auto" w:sz="6" w:space="0"/>
            </w:tcBorders>
            <w:noWrap w:val="0"/>
            <w:vAlign w:val="center"/>
          </w:tcPr>
          <w:p w14:paraId="64430549">
            <w:pPr>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.0</w:t>
            </w:r>
          </w:p>
          <w:p w14:paraId="07770E5F">
            <w:pPr>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.0</w:t>
            </w:r>
          </w:p>
          <w:p w14:paraId="62CAB7E0">
            <w:pPr>
              <w:spacing w:line="300" w:lineRule="exact"/>
              <w:jc w:val="center"/>
              <w:rPr>
                <w:rFonts w:hint="eastAsia" w:ascii="楷体" w:hAnsi="楷体" w:eastAsia="楷体" w:cs="楷体"/>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43C8C5E8">
            <w:pPr>
              <w:pStyle w:val="17"/>
              <w:spacing w:before="100" w:beforeLines="0" w:after="100" w:afterLines="0" w:line="300" w:lineRule="exact"/>
              <w:jc w:val="center"/>
              <w:rPr>
                <w:rStyle w:val="44"/>
                <w:rFonts w:hint="eastAsia" w:ascii="楷体" w:hAnsi="楷体" w:eastAsia="楷体" w:cs="楷体"/>
                <w:b w:val="0"/>
                <w:bCs w:val="0"/>
                <w:color w:val="auto"/>
                <w:sz w:val="24"/>
                <w:szCs w:val="24"/>
              </w:rPr>
            </w:pPr>
            <w:r>
              <w:rPr>
                <w:rFonts w:hint="eastAsia" w:ascii="楷体" w:hAnsi="楷体" w:eastAsia="楷体" w:cs="楷体"/>
                <w:color w:val="auto"/>
                <w:sz w:val="24"/>
                <w:szCs w:val="24"/>
              </w:rPr>
              <w:t>招标控制价、投标报价和结算价要求</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05B6BAE8">
            <w:pPr>
              <w:spacing w:line="320" w:lineRule="exact"/>
              <w:ind w:left="70" w:hanging="69" w:hangingChars="29"/>
              <w:jc w:val="both"/>
              <w:rPr>
                <w:rFonts w:hint="eastAsia" w:ascii="楷体" w:hAnsi="楷体" w:eastAsia="楷体" w:cs="楷体"/>
                <w:bCs/>
                <w:color w:val="auto"/>
                <w:sz w:val="24"/>
                <w:szCs w:val="24"/>
              </w:rPr>
            </w:pPr>
            <w:r>
              <w:rPr>
                <w:rFonts w:hint="eastAsia" w:ascii="楷体" w:hAnsi="楷体" w:eastAsia="楷体" w:cs="楷体"/>
                <w:color w:val="auto"/>
                <w:kern w:val="0"/>
                <w:sz w:val="24"/>
                <w:szCs w:val="24"/>
              </w:rPr>
              <w:t xml:space="preserve">1. </w:t>
            </w:r>
            <w:r>
              <w:rPr>
                <w:rFonts w:hint="eastAsia" w:ascii="楷体" w:hAnsi="楷体" w:eastAsia="楷体" w:cs="楷体"/>
                <w:color w:val="auto"/>
                <w:sz w:val="24"/>
                <w:szCs w:val="24"/>
              </w:rPr>
              <w:t>本建设项目招标部分估算（概算）建安工程费约</w:t>
            </w:r>
            <w:r>
              <w:rPr>
                <w:rFonts w:hint="eastAsia" w:ascii="楷体" w:hAnsi="楷体" w:eastAsia="楷体" w:cs="楷体"/>
                <w:color w:val="auto"/>
                <w:sz w:val="24"/>
                <w:szCs w:val="24"/>
                <w:u w:val="single"/>
                <w:lang w:val="en-US" w:eastAsia="zh-CN"/>
              </w:rPr>
              <w:t>191161000.00</w:t>
            </w:r>
            <w:r>
              <w:rPr>
                <w:rFonts w:hint="eastAsia" w:ascii="楷体" w:hAnsi="楷体" w:eastAsia="楷体" w:cs="楷体"/>
                <w:color w:val="auto"/>
                <w:sz w:val="24"/>
                <w:szCs w:val="24"/>
              </w:rPr>
              <w:t>元。招标人参照</w:t>
            </w:r>
            <w:r>
              <w:rPr>
                <w:rFonts w:hint="eastAsia" w:ascii="楷体" w:hAnsi="楷体" w:eastAsia="楷体" w:cs="楷体"/>
                <w:bCs/>
                <w:color w:val="auto"/>
                <w:sz w:val="24"/>
                <w:szCs w:val="24"/>
              </w:rPr>
              <w:t>国家发展改革委、建设部《关于印发〈建设工程监理与相关服务收费管理规定〉的通知》规定</w:t>
            </w:r>
            <w:r>
              <w:rPr>
                <w:rFonts w:hint="eastAsia" w:ascii="楷体" w:hAnsi="楷体" w:eastAsia="楷体" w:cs="楷体"/>
                <w:color w:val="auto"/>
                <w:sz w:val="24"/>
                <w:szCs w:val="24"/>
              </w:rPr>
              <w:t>计算监理收费基准价（招标控制价）为</w:t>
            </w:r>
            <w:r>
              <w:rPr>
                <w:rFonts w:hint="eastAsia" w:ascii="楷体" w:hAnsi="楷体" w:eastAsia="楷体" w:cs="楷体"/>
                <w:color w:val="auto"/>
                <w:sz w:val="24"/>
                <w:szCs w:val="24"/>
                <w:u w:val="single"/>
                <w:lang w:val="en-US" w:eastAsia="zh-CN"/>
              </w:rPr>
              <w:t>3779494.28</w:t>
            </w:r>
            <w:r>
              <w:rPr>
                <w:rFonts w:hint="eastAsia" w:ascii="楷体" w:hAnsi="楷体" w:eastAsia="楷体" w:cs="楷体"/>
                <w:color w:val="auto"/>
                <w:sz w:val="24"/>
                <w:szCs w:val="24"/>
              </w:rPr>
              <w:t>元。</w:t>
            </w:r>
          </w:p>
          <w:p w14:paraId="4A0A2B9C">
            <w:pPr>
              <w:spacing w:line="320" w:lineRule="exact"/>
              <w:jc w:val="both"/>
              <w:rPr>
                <w:rFonts w:hint="eastAsia" w:ascii="楷体" w:hAnsi="楷体" w:eastAsia="楷体" w:cs="楷体"/>
                <w:color w:val="auto"/>
                <w:sz w:val="24"/>
                <w:szCs w:val="24"/>
              </w:rPr>
            </w:pPr>
            <w:r>
              <w:rPr>
                <w:rFonts w:hint="eastAsia" w:ascii="楷体" w:hAnsi="楷体" w:eastAsia="楷体" w:cs="楷体"/>
                <w:color w:val="auto"/>
                <w:kern w:val="0"/>
                <w:sz w:val="24"/>
                <w:szCs w:val="24"/>
              </w:rPr>
              <w:t xml:space="preserve">2. </w:t>
            </w:r>
            <w:r>
              <w:rPr>
                <w:rFonts w:hint="eastAsia" w:ascii="楷体" w:hAnsi="楷体" w:eastAsia="楷体" w:cs="楷体"/>
                <w:color w:val="auto"/>
                <w:sz w:val="24"/>
                <w:szCs w:val="24"/>
              </w:rPr>
              <w:t>投标报价要求：投标人的投标报价不得高于招标人设置的招标控制价</w:t>
            </w:r>
            <w:r>
              <w:rPr>
                <w:rFonts w:hint="eastAsia" w:ascii="楷体" w:hAnsi="楷体" w:eastAsia="楷体" w:cs="楷体"/>
                <w:color w:val="auto"/>
                <w:sz w:val="24"/>
                <w:szCs w:val="24"/>
                <w:u w:val="single"/>
              </w:rPr>
              <w:t>3779494.28</w:t>
            </w:r>
            <w:r>
              <w:rPr>
                <w:rFonts w:hint="eastAsia" w:ascii="楷体" w:hAnsi="楷体" w:eastAsia="楷体" w:cs="楷体"/>
                <w:color w:val="auto"/>
                <w:sz w:val="24"/>
                <w:szCs w:val="24"/>
              </w:rPr>
              <w:t>元，否则作无效投标处理。</w:t>
            </w:r>
          </w:p>
          <w:p w14:paraId="616965C2">
            <w:pPr>
              <w:spacing w:line="300" w:lineRule="exact"/>
              <w:jc w:val="both"/>
              <w:rPr>
                <w:rFonts w:hint="eastAsia" w:ascii="楷体" w:hAnsi="楷体" w:eastAsia="楷体" w:cs="楷体"/>
                <w:color w:val="auto"/>
                <w:sz w:val="24"/>
                <w:szCs w:val="24"/>
              </w:rPr>
            </w:pPr>
            <w:r>
              <w:rPr>
                <w:rFonts w:hint="eastAsia" w:ascii="楷体" w:hAnsi="楷体" w:eastAsia="楷体" w:cs="楷体"/>
                <w:b/>
                <w:bCs/>
                <w:color w:val="auto"/>
                <w:sz w:val="24"/>
                <w:szCs w:val="24"/>
                <w:lang w:val="en-US" w:eastAsia="zh-CN"/>
              </w:rPr>
              <w:t>3.</w:t>
            </w:r>
            <w:r>
              <w:rPr>
                <w:rFonts w:hint="eastAsia" w:ascii="楷体" w:hAnsi="楷体" w:eastAsia="楷体" w:cs="楷体"/>
                <w:color w:val="auto"/>
                <w:sz w:val="24"/>
                <w:szCs w:val="24"/>
              </w:rPr>
              <w:t>投标人的投标报价不能</w:t>
            </w:r>
            <w:r>
              <w:rPr>
                <w:rFonts w:hint="eastAsia" w:ascii="楷体" w:hAnsi="楷体" w:eastAsia="楷体" w:cs="楷体"/>
                <w:color w:val="auto"/>
                <w:sz w:val="24"/>
                <w:szCs w:val="24"/>
                <w:lang w:eastAsia="zh-CN"/>
              </w:rPr>
              <w:t>低</w:t>
            </w:r>
            <w:r>
              <w:rPr>
                <w:rFonts w:hint="eastAsia" w:ascii="楷体" w:hAnsi="楷体" w:eastAsia="楷体" w:cs="楷体"/>
                <w:color w:val="auto"/>
                <w:sz w:val="24"/>
                <w:szCs w:val="24"/>
              </w:rPr>
              <w:t>于招标人设置的</w:t>
            </w:r>
            <w:r>
              <w:rPr>
                <w:rFonts w:hint="eastAsia" w:ascii="楷体" w:hAnsi="楷体" w:eastAsia="楷体" w:cs="楷体"/>
                <w:color w:val="auto"/>
                <w:sz w:val="24"/>
                <w:szCs w:val="24"/>
                <w:lang w:eastAsia="zh-CN"/>
              </w:rPr>
              <w:t>本项目</w:t>
            </w:r>
            <w:r>
              <w:rPr>
                <w:rFonts w:hint="eastAsia" w:ascii="楷体" w:hAnsi="楷体" w:eastAsia="楷体" w:cs="楷体"/>
                <w:color w:val="auto"/>
                <w:spacing w:val="0"/>
                <w:sz w:val="24"/>
                <w:szCs w:val="24"/>
                <w:u w:val="none" w:color="auto"/>
                <w:lang w:eastAsia="zh-CN"/>
              </w:rPr>
              <w:t>成本警示价</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u w:val="single"/>
                <w:lang w:val="en-US" w:eastAsia="zh-CN"/>
              </w:rPr>
              <w:t>2267696.57</w:t>
            </w:r>
            <w:r>
              <w:rPr>
                <w:rFonts w:hint="eastAsia" w:ascii="楷体" w:hAnsi="楷体" w:eastAsia="楷体" w:cs="楷体"/>
                <w:bCs/>
                <w:color w:val="auto"/>
                <w:sz w:val="24"/>
                <w:szCs w:val="24"/>
              </w:rPr>
              <w:t>元</w:t>
            </w:r>
            <w:r>
              <w:rPr>
                <w:rFonts w:hint="eastAsia" w:ascii="楷体" w:hAnsi="楷体" w:eastAsia="楷体" w:cs="楷体"/>
                <w:color w:val="auto"/>
                <w:sz w:val="24"/>
                <w:szCs w:val="24"/>
              </w:rPr>
              <w:t>，否则作无效投标处理。</w:t>
            </w:r>
            <w:r>
              <w:rPr>
                <w:rFonts w:hint="eastAsia" w:ascii="楷体" w:hAnsi="楷体" w:eastAsia="楷体" w:cs="楷体"/>
                <w:b/>
                <w:bCs w:val="0"/>
                <w:color w:val="auto"/>
                <w:sz w:val="24"/>
                <w:szCs w:val="24"/>
                <w:lang w:eastAsia="zh-CN"/>
              </w:rPr>
              <w:t>（</w:t>
            </w:r>
            <w:r>
              <w:rPr>
                <w:rFonts w:hint="eastAsia" w:ascii="楷体" w:hAnsi="楷体" w:eastAsia="楷体" w:cs="楷体"/>
                <w:b/>
                <w:bCs w:val="0"/>
                <w:color w:val="auto"/>
                <w:sz w:val="24"/>
                <w:szCs w:val="24"/>
              </w:rPr>
              <w:t>投标报价</w:t>
            </w:r>
            <w:r>
              <w:rPr>
                <w:rFonts w:hint="eastAsia" w:ascii="楷体" w:hAnsi="楷体" w:eastAsia="楷体" w:cs="楷体"/>
                <w:b/>
                <w:bCs w:val="0"/>
                <w:color w:val="auto"/>
                <w:spacing w:val="0"/>
                <w:sz w:val="24"/>
                <w:szCs w:val="24"/>
                <w:u w:val="none" w:color="auto"/>
                <w:lang w:eastAsia="zh-CN"/>
              </w:rPr>
              <w:t>成本警示价</w:t>
            </w:r>
            <w:r>
              <w:rPr>
                <w:rFonts w:hint="eastAsia" w:ascii="楷体" w:hAnsi="楷体" w:eastAsia="楷体" w:cs="楷体"/>
                <w:b/>
                <w:bCs w:val="0"/>
                <w:color w:val="auto"/>
                <w:sz w:val="24"/>
                <w:szCs w:val="24"/>
              </w:rPr>
              <w:t>＝招标控制价×</w:t>
            </w:r>
            <w:r>
              <w:rPr>
                <w:rFonts w:hint="eastAsia" w:ascii="楷体" w:hAnsi="楷体" w:eastAsia="楷体" w:cs="楷体"/>
                <w:b/>
                <w:bCs w:val="0"/>
                <w:color w:val="auto"/>
                <w:sz w:val="24"/>
                <w:szCs w:val="24"/>
                <w:u w:val="none"/>
                <w:lang w:val="en-US" w:eastAsia="zh-CN"/>
              </w:rPr>
              <w:t>60</w:t>
            </w:r>
            <w:r>
              <w:rPr>
                <w:rFonts w:hint="eastAsia" w:ascii="楷体" w:hAnsi="楷体" w:eastAsia="楷体" w:cs="楷体"/>
                <w:b/>
                <w:bCs w:val="0"/>
                <w:color w:val="auto"/>
                <w:sz w:val="24"/>
                <w:szCs w:val="24"/>
              </w:rPr>
              <w:t>%</w:t>
            </w:r>
            <w:r>
              <w:rPr>
                <w:rFonts w:hint="eastAsia" w:ascii="楷体" w:hAnsi="楷体" w:eastAsia="楷体" w:cs="楷体"/>
                <w:b/>
                <w:bCs w:val="0"/>
                <w:color w:val="auto"/>
                <w:sz w:val="24"/>
                <w:szCs w:val="24"/>
                <w:lang w:eastAsia="zh-CN"/>
              </w:rPr>
              <w:t>）</w:t>
            </w:r>
          </w:p>
          <w:p w14:paraId="7AE6370D">
            <w:pPr>
              <w:spacing w:line="320" w:lineRule="exact"/>
              <w:jc w:val="both"/>
              <w:rPr>
                <w:rFonts w:hint="eastAsia" w:ascii="楷体" w:hAnsi="楷体" w:eastAsia="楷体" w:cs="楷体"/>
                <w:color w:val="auto"/>
                <w:sz w:val="24"/>
                <w:szCs w:val="24"/>
              </w:rPr>
            </w:pPr>
            <w:r>
              <w:rPr>
                <w:rFonts w:hint="eastAsia" w:ascii="楷体" w:hAnsi="楷体" w:eastAsia="楷体" w:cs="楷体"/>
                <w:color w:val="auto"/>
                <w:kern w:val="0"/>
                <w:sz w:val="24"/>
                <w:szCs w:val="24"/>
                <w:lang w:val="en-US" w:eastAsia="zh-CN"/>
              </w:rPr>
              <w:t>4</w:t>
            </w:r>
            <w:r>
              <w:rPr>
                <w:rFonts w:hint="eastAsia" w:ascii="楷体" w:hAnsi="楷体" w:eastAsia="楷体" w:cs="楷体"/>
                <w:color w:val="auto"/>
                <w:kern w:val="0"/>
                <w:sz w:val="24"/>
                <w:szCs w:val="24"/>
              </w:rPr>
              <w:t>.</w:t>
            </w:r>
            <w:r>
              <w:rPr>
                <w:rFonts w:hint="eastAsia" w:ascii="楷体" w:hAnsi="楷体" w:eastAsia="楷体" w:cs="楷体"/>
                <w:color w:val="auto"/>
                <w:sz w:val="24"/>
                <w:szCs w:val="24"/>
              </w:rPr>
              <w:t>中标价为合同价。结算时以财政部门或相关单位审定的建安工程结算造价（未下浮前）作为计费基数，并按照监理中标下浮后的百分比值进行结算。</w:t>
            </w:r>
          </w:p>
        </w:tc>
      </w:tr>
      <w:tr w14:paraId="7852BA5D">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450" w:hRule="atLeast"/>
        </w:trPr>
        <w:tc>
          <w:tcPr>
            <w:tcW w:w="1080" w:type="dxa"/>
            <w:vMerge w:val="continue"/>
            <w:tcBorders>
              <w:left w:val="single" w:color="auto" w:sz="6" w:space="0"/>
              <w:bottom w:val="single" w:color="auto" w:sz="6" w:space="0"/>
              <w:right w:val="single" w:color="auto" w:sz="6" w:space="0"/>
            </w:tcBorders>
            <w:noWrap w:val="0"/>
            <w:vAlign w:val="center"/>
          </w:tcPr>
          <w:p w14:paraId="6D5D51BD">
            <w:pPr>
              <w:spacing w:line="300" w:lineRule="exact"/>
              <w:jc w:val="center"/>
              <w:rPr>
                <w:rFonts w:hint="eastAsia" w:ascii="楷体" w:hAnsi="楷体" w:eastAsia="楷体" w:cs="楷体"/>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09A3C18E">
            <w:pPr>
              <w:pStyle w:val="17"/>
              <w:spacing w:before="100" w:beforeLines="0" w:after="100" w:afterLines="0" w:line="300" w:lineRule="exact"/>
              <w:jc w:val="center"/>
              <w:rPr>
                <w:rStyle w:val="44"/>
                <w:rFonts w:hint="eastAsia" w:ascii="楷体" w:hAnsi="楷体" w:eastAsia="楷体" w:cs="楷体"/>
                <w:b w:val="0"/>
                <w:bCs/>
                <w:color w:val="auto"/>
                <w:sz w:val="24"/>
                <w:szCs w:val="24"/>
              </w:rPr>
            </w:pPr>
            <w:r>
              <w:rPr>
                <w:rStyle w:val="44"/>
                <w:rFonts w:hint="eastAsia" w:ascii="楷体" w:hAnsi="楷体" w:eastAsia="楷体" w:cs="楷体"/>
                <w:b w:val="0"/>
                <w:bCs/>
                <w:color w:val="auto"/>
                <w:sz w:val="24"/>
                <w:szCs w:val="24"/>
              </w:rPr>
              <w:t>服务酬金</w:t>
            </w:r>
          </w:p>
          <w:p w14:paraId="46343F9F">
            <w:pPr>
              <w:pStyle w:val="17"/>
              <w:spacing w:before="100" w:beforeLines="0" w:after="100" w:afterLines="0" w:line="30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bCs/>
                <w:color w:val="auto"/>
                <w:sz w:val="24"/>
                <w:szCs w:val="24"/>
              </w:rPr>
              <w:t>支付方式</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738934CC">
            <w:pPr>
              <w:spacing w:line="320" w:lineRule="exact"/>
              <w:jc w:val="both"/>
              <w:rPr>
                <w:rFonts w:hint="eastAsia" w:ascii="楷体" w:hAnsi="楷体" w:eastAsia="楷体" w:cs="楷体"/>
                <w:color w:val="auto"/>
                <w:sz w:val="24"/>
                <w:szCs w:val="24"/>
              </w:rPr>
            </w:pPr>
            <w:r>
              <w:rPr>
                <w:rFonts w:hint="eastAsia" w:ascii="楷体" w:hAnsi="楷体" w:eastAsia="楷体" w:cs="楷体"/>
                <w:color w:val="auto"/>
                <w:sz w:val="24"/>
                <w:szCs w:val="24"/>
              </w:rPr>
              <w:t>按监理合同约定支付，根据工程完成情况，按阶段、分期向有关部门申请拨付监理酬金，具体支付办法如下：</w:t>
            </w:r>
          </w:p>
          <w:p w14:paraId="0D89C1E5">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施工阶段，按施工进度对应的比例每月申请支付对应监理酬金的</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u w:val="single"/>
                <w:lang w:val="en-US" w:eastAsia="zh-CN"/>
              </w:rPr>
              <w:t>75</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p>
          <w:p w14:paraId="00EBBD20">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（2）提供完善竣工验收资料后支付至对应监理酬金的</w:t>
            </w:r>
            <w:r>
              <w:rPr>
                <w:rFonts w:hint="eastAsia" w:ascii="楷体" w:hAnsi="楷体" w:eastAsia="楷体" w:cs="楷体"/>
                <w:b w:val="0"/>
                <w:bCs/>
                <w:color w:val="auto"/>
                <w:sz w:val="24"/>
                <w:szCs w:val="24"/>
                <w:u w:val="single"/>
              </w:rPr>
              <w:t xml:space="preserve"> 85</w:t>
            </w:r>
            <w:r>
              <w:rPr>
                <w:rFonts w:hint="eastAsia" w:ascii="楷体" w:hAnsi="楷体" w:eastAsia="楷体" w:cs="楷体"/>
                <w:b w:val="0"/>
                <w:bCs/>
                <w:color w:val="auto"/>
                <w:sz w:val="24"/>
                <w:szCs w:val="24"/>
              </w:rPr>
              <w:t xml:space="preserve"> %；</w:t>
            </w:r>
          </w:p>
          <w:p w14:paraId="1EC09396">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（3）工程结算经财政部门审定后支付至监理酬金结算价的</w:t>
            </w:r>
            <w:r>
              <w:rPr>
                <w:rFonts w:hint="eastAsia" w:ascii="楷体" w:hAnsi="楷体" w:eastAsia="楷体" w:cs="楷体"/>
                <w:b w:val="0"/>
                <w:bCs/>
                <w:color w:val="auto"/>
                <w:sz w:val="24"/>
                <w:szCs w:val="24"/>
                <w:u w:val="single"/>
              </w:rPr>
              <w:t xml:space="preserve"> 95 </w:t>
            </w:r>
            <w:r>
              <w:rPr>
                <w:rFonts w:hint="eastAsia" w:ascii="楷体" w:hAnsi="楷体" w:eastAsia="楷体" w:cs="楷体"/>
                <w:b w:val="0"/>
                <w:bCs/>
                <w:color w:val="auto"/>
                <w:sz w:val="24"/>
                <w:szCs w:val="24"/>
              </w:rPr>
              <w:t>%；</w:t>
            </w:r>
          </w:p>
          <w:p w14:paraId="3B50956D">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楷体" w:hAnsi="楷体" w:eastAsia="楷体" w:cs="楷体"/>
                <w:b/>
                <w:color w:val="auto"/>
                <w:sz w:val="24"/>
                <w:szCs w:val="24"/>
              </w:rPr>
            </w:pPr>
            <w:r>
              <w:rPr>
                <w:rFonts w:hint="eastAsia" w:ascii="楷体" w:hAnsi="楷体" w:eastAsia="楷体" w:cs="楷体"/>
                <w:b w:val="0"/>
                <w:bCs/>
                <w:color w:val="auto"/>
                <w:sz w:val="24"/>
                <w:szCs w:val="24"/>
              </w:rPr>
              <w:t>（4）待本项目有关监理资料移交完毕并办理备案手续，工程质量保修期满后，付清监理酬金总额的剩余款项。</w:t>
            </w:r>
          </w:p>
        </w:tc>
      </w:tr>
      <w:tr w14:paraId="436E7979">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10" w:hRule="atLeast"/>
        </w:trPr>
        <w:tc>
          <w:tcPr>
            <w:tcW w:w="10061" w:type="dxa"/>
            <w:gridSpan w:val="5"/>
            <w:tcBorders>
              <w:top w:val="single" w:color="auto" w:sz="6" w:space="0"/>
              <w:left w:val="single" w:color="auto" w:sz="6" w:space="0"/>
              <w:bottom w:val="single" w:color="auto" w:sz="6" w:space="0"/>
              <w:right w:val="single" w:color="auto" w:sz="6" w:space="0"/>
            </w:tcBorders>
            <w:noWrap w:val="0"/>
            <w:vAlign w:val="center"/>
          </w:tcPr>
          <w:p w14:paraId="4449AD88">
            <w:pPr>
              <w:pStyle w:val="37"/>
              <w:spacing w:line="320" w:lineRule="exact"/>
              <w:jc w:val="center"/>
              <w:rPr>
                <w:rFonts w:hint="eastAsia" w:ascii="楷体" w:hAnsi="楷体" w:eastAsia="楷体" w:cs="楷体"/>
                <w:color w:val="auto"/>
                <w:sz w:val="24"/>
                <w:szCs w:val="24"/>
              </w:rPr>
            </w:pPr>
            <w:r>
              <w:rPr>
                <w:rFonts w:hint="eastAsia" w:ascii="楷体" w:hAnsi="楷体" w:eastAsia="楷体" w:cs="楷体"/>
                <w:bCs/>
                <w:color w:val="auto"/>
                <w:sz w:val="24"/>
                <w:szCs w:val="24"/>
              </w:rPr>
              <w:t>（三）投标人基本要求</w:t>
            </w:r>
          </w:p>
        </w:tc>
      </w:tr>
      <w:tr w14:paraId="5DAA7B6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29CB6A4">
            <w:pPr>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5.1</w:t>
            </w:r>
          </w:p>
          <w:p w14:paraId="05FB7179">
            <w:pPr>
              <w:spacing w:line="300" w:lineRule="exact"/>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rPr>
              <w:t>5.</w:t>
            </w:r>
            <w:r>
              <w:rPr>
                <w:rFonts w:hint="eastAsia" w:ascii="楷体" w:hAnsi="楷体" w:eastAsia="楷体" w:cs="楷体"/>
                <w:color w:val="auto"/>
                <w:sz w:val="24"/>
                <w:szCs w:val="24"/>
                <w:lang w:val="en-US" w:eastAsia="zh-CN"/>
              </w:rPr>
              <w:t>2</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09AF7949">
            <w:pPr>
              <w:pStyle w:val="37"/>
              <w:widowControl w:val="0"/>
              <w:spacing w:line="30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投标人投标</w:t>
            </w:r>
          </w:p>
          <w:p w14:paraId="5A82F2AB">
            <w:pPr>
              <w:pStyle w:val="37"/>
              <w:widowControl w:val="0"/>
              <w:spacing w:line="30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资格</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79165DEE">
            <w:pPr>
              <w:pStyle w:val="133"/>
              <w:spacing w:line="320" w:lineRule="exact"/>
              <w:ind w:firstLine="0" w:firstLineChars="0"/>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具备住房城乡建设主管部门核发的</w:t>
            </w:r>
            <w:r>
              <w:rPr>
                <w:rFonts w:hint="eastAsia" w:ascii="楷体" w:hAnsi="楷体" w:eastAsia="楷体" w:cs="楷体"/>
                <w:color w:val="auto"/>
                <w:sz w:val="24"/>
                <w:szCs w:val="24"/>
                <w:u w:val="single"/>
              </w:rPr>
              <w:t>综合监理资质或市政公用工程甲级监理</w:t>
            </w:r>
            <w:r>
              <w:rPr>
                <w:rFonts w:hint="eastAsia" w:ascii="楷体" w:hAnsi="楷体" w:eastAsia="楷体" w:cs="楷体"/>
                <w:color w:val="auto"/>
                <w:sz w:val="24"/>
                <w:szCs w:val="24"/>
                <w:u w:val="none"/>
              </w:rPr>
              <w:t>资质的法人。本工程</w:t>
            </w:r>
            <w:r>
              <w:rPr>
                <w:rFonts w:hint="eastAsia" w:ascii="楷体" w:hAnsi="楷体" w:eastAsia="楷体" w:cs="楷体"/>
                <w:color w:val="auto"/>
                <w:sz w:val="24"/>
                <w:szCs w:val="24"/>
                <w:u w:val="single"/>
              </w:rPr>
              <w:t>不接受</w:t>
            </w:r>
            <w:r>
              <w:rPr>
                <w:rFonts w:hint="eastAsia" w:ascii="楷体" w:hAnsi="楷体" w:eastAsia="楷体" w:cs="楷体"/>
                <w:color w:val="auto"/>
                <w:sz w:val="24"/>
                <w:szCs w:val="24"/>
                <w:u w:val="none"/>
              </w:rPr>
              <w:t>联合体投标。</w:t>
            </w:r>
          </w:p>
        </w:tc>
      </w:tr>
      <w:tr w14:paraId="4DF1B1C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330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47534006">
            <w:pPr>
              <w:spacing w:line="300" w:lineRule="exact"/>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rPr>
              <w:t>5.</w:t>
            </w:r>
            <w:r>
              <w:rPr>
                <w:rFonts w:hint="eastAsia" w:ascii="楷体" w:hAnsi="楷体" w:eastAsia="楷体" w:cs="楷体"/>
                <w:color w:val="auto"/>
                <w:sz w:val="24"/>
                <w:szCs w:val="24"/>
                <w:lang w:val="en-US" w:eastAsia="zh-CN"/>
              </w:rPr>
              <w:t>3</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E30276E">
            <w:pPr>
              <w:pStyle w:val="37"/>
              <w:widowControl w:val="0"/>
              <w:spacing w:line="36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项目负责人</w:t>
            </w:r>
          </w:p>
          <w:p w14:paraId="5B43848F">
            <w:pPr>
              <w:pStyle w:val="37"/>
              <w:widowControl w:val="0"/>
              <w:spacing w:line="36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（项目总监）</w:t>
            </w:r>
          </w:p>
          <w:p w14:paraId="3DCD9D7B">
            <w:pPr>
              <w:pStyle w:val="37"/>
              <w:widowControl w:val="0"/>
              <w:spacing w:line="36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资格及任职</w:t>
            </w:r>
          </w:p>
          <w:p w14:paraId="5F64B484">
            <w:pPr>
              <w:pStyle w:val="37"/>
              <w:widowControl w:val="0"/>
              <w:spacing w:line="36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要求</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657F1E04">
            <w:pPr>
              <w:pStyle w:val="133"/>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rPr>
                <w:rFonts w:hint="eastAsia" w:ascii="楷体" w:hAnsi="楷体" w:eastAsia="楷体" w:cs="楷体"/>
                <w:color w:val="auto"/>
                <w:sz w:val="24"/>
                <w:szCs w:val="24"/>
                <w:u w:val="none"/>
              </w:rPr>
            </w:pPr>
            <w:r>
              <w:rPr>
                <w:rFonts w:hint="eastAsia" w:ascii="楷体" w:hAnsi="楷体" w:eastAsia="楷体" w:cs="楷体"/>
                <w:color w:val="auto"/>
                <w:sz w:val="24"/>
                <w:szCs w:val="24"/>
                <w:u w:val="none"/>
              </w:rPr>
              <w:t>1.资格要求：具备</w:t>
            </w:r>
            <w:r>
              <w:rPr>
                <w:rFonts w:hint="eastAsia" w:ascii="楷体" w:hAnsi="楷体" w:eastAsia="楷体" w:cs="楷体"/>
                <w:color w:val="auto"/>
                <w:sz w:val="24"/>
                <w:szCs w:val="24"/>
                <w:u w:val="single"/>
              </w:rPr>
              <w:t>市政公用工程专业</w:t>
            </w:r>
            <w:r>
              <w:rPr>
                <w:rFonts w:hint="eastAsia" w:ascii="楷体" w:hAnsi="楷体" w:eastAsia="楷体" w:cs="楷体"/>
                <w:color w:val="auto"/>
                <w:sz w:val="24"/>
                <w:szCs w:val="24"/>
                <w:u w:val="none"/>
              </w:rPr>
              <w:t>注册监理工程师资格。</w:t>
            </w:r>
          </w:p>
          <w:p w14:paraId="25D43F1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kern w:val="0"/>
                <w:sz w:val="24"/>
                <w:szCs w:val="24"/>
              </w:rPr>
              <w:t xml:space="preserve"> 投标时</w:t>
            </w:r>
            <w:r>
              <w:rPr>
                <w:rFonts w:hint="eastAsia" w:ascii="楷体" w:hAnsi="楷体" w:eastAsia="楷体" w:cs="楷体"/>
                <w:color w:val="auto"/>
                <w:kern w:val="0"/>
                <w:sz w:val="24"/>
                <w:szCs w:val="24"/>
                <w:lang w:eastAsia="zh-CN"/>
              </w:rPr>
              <w:t>拟派本项目的</w:t>
            </w:r>
            <w:r>
              <w:rPr>
                <w:rFonts w:hint="eastAsia" w:ascii="楷体" w:hAnsi="楷体" w:eastAsia="楷体" w:cs="楷体"/>
                <w:color w:val="auto"/>
                <w:sz w:val="24"/>
                <w:szCs w:val="24"/>
              </w:rPr>
              <w:t>项目负责人(项目总监)</w:t>
            </w:r>
            <w:r>
              <w:rPr>
                <w:rFonts w:hint="eastAsia" w:ascii="楷体" w:hAnsi="楷体" w:eastAsia="楷体" w:cs="楷体"/>
                <w:color w:val="auto"/>
                <w:kern w:val="0"/>
                <w:sz w:val="24"/>
                <w:szCs w:val="24"/>
              </w:rPr>
              <w:t>任职情况：</w:t>
            </w:r>
          </w:p>
          <w:p w14:paraId="2824957E">
            <w:pPr>
              <w:pStyle w:val="37"/>
              <w:keepNext w:val="0"/>
              <w:keepLines w:val="0"/>
              <w:pageBreakBefore w:val="0"/>
              <w:widowControl w:val="0"/>
              <w:kinsoku/>
              <w:wordWrap/>
              <w:overflowPunct/>
              <w:topLinePunct w:val="0"/>
              <w:autoSpaceDE/>
              <w:autoSpaceDN/>
              <w:bidi w:val="0"/>
              <w:adjustRightInd/>
              <w:snapToGrid/>
              <w:spacing w:line="3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□未担任其它建设工程项目。</w:t>
            </w:r>
          </w:p>
          <w:p w14:paraId="68764376">
            <w:pPr>
              <w:pStyle w:val="37"/>
              <w:keepNext w:val="0"/>
              <w:keepLines w:val="0"/>
              <w:pageBreakBefore w:val="0"/>
              <w:widowControl w:val="0"/>
              <w:kinsoku/>
              <w:wordWrap/>
              <w:overflowPunct/>
              <w:topLinePunct w:val="0"/>
              <w:autoSpaceDE/>
              <w:autoSpaceDN/>
              <w:bidi w:val="0"/>
              <w:adjustRightInd/>
              <w:snapToGrid/>
              <w:spacing w:line="3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□正在担任不超过一项建设工程项目。</w:t>
            </w:r>
          </w:p>
          <w:p w14:paraId="3648D39A">
            <w:pPr>
              <w:pStyle w:val="37"/>
              <w:keepNext w:val="0"/>
              <w:keepLines w:val="0"/>
              <w:pageBreakBefore w:val="0"/>
              <w:widowControl w:val="0"/>
              <w:kinsoku/>
              <w:wordWrap/>
              <w:overflowPunct/>
              <w:topLinePunct w:val="0"/>
              <w:autoSpaceDE/>
              <w:autoSpaceDN/>
              <w:bidi w:val="0"/>
              <w:adjustRightInd/>
              <w:snapToGrid/>
              <w:spacing w:line="3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xml:space="preserve">■正在担任不超过两项建设工程项目。 </w:t>
            </w:r>
          </w:p>
          <w:p w14:paraId="612D469A">
            <w:pPr>
              <w:pStyle w:val="37"/>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3.正在担任上述情形的项目负责人的起止时间：在本招标项目以外的招标项目以中标结果公示时间首日起至工程竣工验收合格之日期间为正在担任该项目的项目负责人(项目总监)；直接发包项目以签订施工合同之日起至工程竣工验收合格之日期间为正在担任该项目的项目负责人(项目总监)。</w:t>
            </w:r>
          </w:p>
        </w:tc>
      </w:tr>
      <w:tr w14:paraId="70D6F0CF">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4B0D3B1E">
            <w:pPr>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rPr>
              <w:t>5.</w:t>
            </w:r>
            <w:r>
              <w:rPr>
                <w:rFonts w:hint="eastAsia" w:ascii="楷体" w:hAnsi="楷体" w:eastAsia="楷体" w:cs="楷体"/>
                <w:color w:val="auto"/>
                <w:sz w:val="24"/>
                <w:szCs w:val="24"/>
                <w:lang w:val="en-US" w:eastAsia="zh-CN"/>
              </w:rPr>
              <w:t>4</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4755C279">
            <w:pPr>
              <w:spacing w:line="36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资格审查方式</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182FD499">
            <w:pPr>
              <w:spacing w:line="36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资格后审</w:t>
            </w:r>
          </w:p>
        </w:tc>
      </w:tr>
      <w:tr w14:paraId="4F94F7C3">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1247E71">
            <w:pPr>
              <w:jc w:val="center"/>
              <w:rPr>
                <w:rFonts w:hint="eastAsia" w:ascii="楷体" w:hAnsi="楷体" w:eastAsia="楷体" w:cs="楷体"/>
                <w:color w:val="auto"/>
                <w:sz w:val="24"/>
                <w:szCs w:val="24"/>
              </w:rPr>
            </w:pPr>
            <w:r>
              <w:rPr>
                <w:rFonts w:hint="eastAsia" w:ascii="楷体" w:hAnsi="楷体" w:eastAsia="楷体" w:cs="楷体"/>
                <w:color w:val="auto"/>
                <w:sz w:val="24"/>
                <w:szCs w:val="24"/>
              </w:rPr>
              <w:t>6.1</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4FE69DFA">
            <w:pPr>
              <w:spacing w:line="36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现场踏勘</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3D892AC0">
            <w:pPr>
              <w:spacing w:line="360" w:lineRule="exact"/>
              <w:rPr>
                <w:rFonts w:hint="eastAsia" w:ascii="楷体" w:hAnsi="楷体" w:eastAsia="楷体" w:cs="楷体"/>
                <w:color w:val="auto"/>
                <w:sz w:val="24"/>
                <w:szCs w:val="24"/>
              </w:rPr>
            </w:pPr>
            <w:r>
              <w:rPr>
                <w:rFonts w:hint="eastAsia" w:ascii="楷体" w:hAnsi="楷体" w:eastAsia="楷体" w:cs="楷体"/>
                <w:color w:val="auto"/>
                <w:sz w:val="24"/>
                <w:szCs w:val="24"/>
              </w:rPr>
              <w:t>不组织（自行踏勘），</w:t>
            </w:r>
          </w:p>
          <w:p w14:paraId="0CF5A3F7">
            <w:pPr>
              <w:spacing w:line="360" w:lineRule="exact"/>
              <w:rPr>
                <w:rFonts w:hint="eastAsia" w:ascii="楷体" w:hAnsi="楷体" w:eastAsia="楷体" w:cs="楷体"/>
                <w:color w:val="auto"/>
                <w:sz w:val="24"/>
                <w:szCs w:val="24"/>
              </w:rPr>
            </w:pPr>
            <w:r>
              <w:rPr>
                <w:rFonts w:hint="eastAsia" w:ascii="楷体" w:hAnsi="楷体" w:eastAsia="楷体" w:cs="楷体"/>
                <w:color w:val="auto"/>
                <w:sz w:val="24"/>
                <w:szCs w:val="24"/>
              </w:rPr>
              <w:t>踏勘地址：阳江高新区港口工业园</w:t>
            </w:r>
          </w:p>
        </w:tc>
      </w:tr>
      <w:tr w14:paraId="20C55B1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509"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AE5A6F7">
            <w:pPr>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19</w:t>
            </w:r>
            <w:r>
              <w:rPr>
                <w:rFonts w:hint="eastAsia" w:ascii="楷体" w:hAnsi="楷体" w:eastAsia="楷体" w:cs="楷体"/>
                <w:color w:val="auto"/>
                <w:sz w:val="24"/>
                <w:szCs w:val="24"/>
              </w:rPr>
              <w:t>.0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7100FD6F">
            <w:pPr>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投标保证金</w:t>
            </w:r>
          </w:p>
          <w:p w14:paraId="453D1F5C">
            <w:pPr>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要求</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59EA6967">
            <w:pPr>
              <w:keepNext w:val="0"/>
              <w:keepLines w:val="0"/>
              <w:pageBreakBefore w:val="0"/>
              <w:widowControl w:val="0"/>
              <w:kinsoku/>
              <w:wordWrap/>
              <w:overflowPunct/>
              <w:topLinePunct w:val="0"/>
              <w:autoSpaceDE/>
              <w:autoSpaceDN/>
              <w:bidi w:val="0"/>
              <w:adjustRightInd/>
              <w:snapToGrid/>
              <w:spacing w:line="300" w:lineRule="exact"/>
              <w:ind w:left="240" w:leftChars="0" w:hanging="240" w:hangingChars="1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本项目投标保证金金额为</w:t>
            </w:r>
            <w:r>
              <w:rPr>
                <w:rFonts w:hint="eastAsia" w:ascii="楷体" w:hAnsi="楷体" w:eastAsia="楷体" w:cs="楷体"/>
                <w:color w:val="auto"/>
                <w:sz w:val="24"/>
                <w:szCs w:val="24"/>
                <w:u w:val="single"/>
                <w:lang w:val="en-US" w:eastAsia="zh-CN"/>
              </w:rPr>
              <w:t>75000</w:t>
            </w:r>
            <w:r>
              <w:rPr>
                <w:rFonts w:hint="eastAsia" w:ascii="楷体" w:hAnsi="楷体" w:eastAsia="楷体" w:cs="楷体"/>
                <w:color w:val="auto"/>
                <w:sz w:val="24"/>
                <w:szCs w:val="24"/>
              </w:rPr>
              <w:t>元人民币（大写：</w:t>
            </w:r>
            <w:r>
              <w:rPr>
                <w:rFonts w:hint="eastAsia" w:ascii="楷体" w:hAnsi="楷体" w:eastAsia="楷体" w:cs="楷体"/>
                <w:color w:val="auto"/>
                <w:sz w:val="24"/>
                <w:szCs w:val="24"/>
                <w:lang w:val="en-US" w:eastAsia="zh-CN"/>
              </w:rPr>
              <w:t>柒万伍仟元整</w:t>
            </w:r>
            <w:r>
              <w:rPr>
                <w:rFonts w:hint="eastAsia" w:ascii="楷体" w:hAnsi="楷体" w:eastAsia="楷体" w:cs="楷体"/>
                <w:color w:val="auto"/>
                <w:sz w:val="24"/>
                <w:szCs w:val="24"/>
              </w:rPr>
              <w:t>）。</w:t>
            </w:r>
          </w:p>
          <w:p w14:paraId="14B6C9D7">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根据《阳江市促进建筑业高质量发展若干措施》（阳住建〔2024〕8号）“政府投资项目结合企业信用等级实行差异化减免投标保证金”的有关规定，投标人应至少按照下列比例缴纳投标保证金：信用等级A级企业，按照项目投标保证金的60%缴纳；信用等级B级企业，按照项目投标保证金的80%缴纳；信用等级C级企业，按照项目投标保证金的100%缴纳。</w:t>
            </w:r>
          </w:p>
          <w:p w14:paraId="716FD0C0">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二、投标保证金的形式：■转账（不接受现金交纳）■银行保函■保证保险</w:t>
            </w:r>
          </w:p>
          <w:p w14:paraId="04D2870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三、投标人应在该项目截标时间前登录广州交易集团有限公司（广州公共资源交易中心）系统进行网上投标登记，(网址： http://www.gzggzy.cn/)并按有关规定完成其投标保证金缴交， 保证金递交情况以投标文件截止时间在广州交易集团有限公司（广州公共资源交易中心）系统数据库查询信息为准。</w:t>
            </w:r>
          </w:p>
          <w:p w14:paraId="7398A6EB">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（一）采用转账形式</w:t>
            </w:r>
          </w:p>
          <w:p w14:paraId="7EE88C5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投标人（如为联合体，则指联合体主办方，下同） 应登录广州交易集团有限公司（广州公共资源交易中心）系统(网址：  http://www.gzggzy.cn/)，在该项目截标时间前，将其投标保证金从本企业银行基本账户转入广州交易集团有限公司（广州公共资源交易中心）保证金专户，缴纳保证金具体要求详见广州交易集团有限公司（广州公共资源交易中心） 通知公告栏“广州交易集团有限公司（广州公共资源交易中心） 关于投标项目保证金操作指引的说 明”或向广州交易集团有限公司（广州公共资源交易中心）咨询。</w:t>
            </w:r>
          </w:p>
          <w:p w14:paraId="1241DF6F">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账户名称：广州交易集团有限公司</w:t>
            </w:r>
          </w:p>
          <w:p w14:paraId="0BB3D128">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开户银行：中国建设银行广州天润路支行</w:t>
            </w:r>
          </w:p>
          <w:p w14:paraId="1302781C">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银行账号： 44001583404059333333</w:t>
            </w:r>
          </w:p>
          <w:p w14:paraId="33A00B2E">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财务负责人联系方式： 020-28866000-4-0</w:t>
            </w:r>
          </w:p>
          <w:p w14:paraId="5E64E6F5">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（二）采用银行保函或保证保险方式</w:t>
            </w:r>
          </w:p>
          <w:p w14:paraId="48D10B5D">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采用银行保函或保证保险形式提交投标保证金的，投标保函或投标保证保险须开具给招标人（保险受益人须为招标人） ，并以广州交易集团有限公司（广州公共资源交易中心）系统支持的电子保函或电子投标保证保险递交。</w:t>
            </w:r>
          </w:p>
          <w:p w14:paraId="3871859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（友好提醒：因与银行系统对接会需要一定时间，请投标人自行考 虑其所需时间，尽早完成缴纳投标保证金的手续，耽误投标保证金 到账时间，其后果由投标人承担。）</w:t>
            </w:r>
          </w:p>
          <w:p w14:paraId="2D95CBF9">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注：1.招标人设置的投标保证金额不得超过招标控制价的2%，其最高缴交额不得超过10万元。</w:t>
            </w:r>
          </w:p>
          <w:p w14:paraId="505183A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2.投标人应在该项目截标时间前登录广州公共资源交易中心网（http://www.gzggzy.cn/）的广州交易集团有限公司（广州公共资源交易中心）系统进行投标登记，并按我市有关规定完成其投标保证金缴交。</w:t>
            </w:r>
          </w:p>
          <w:p w14:paraId="7F91388A">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3.投标人应按照不少于上述要求的金额缴交投标保证金，投标保证金缴交额按照四舍五入的方式保留到小数点后两位。联合体投标的，按主办方的信用等级缴纳投标保证金。</w:t>
            </w:r>
          </w:p>
          <w:p w14:paraId="76FCBE12">
            <w:pPr>
              <w:keepNext w:val="0"/>
              <w:keepLines w:val="0"/>
              <w:pageBreakBefore w:val="0"/>
              <w:widowControl w:val="0"/>
              <w:kinsoku/>
              <w:wordWrap/>
              <w:overflowPunct/>
              <w:topLinePunct w:val="0"/>
              <w:autoSpaceDE/>
              <w:autoSpaceDN/>
              <w:bidi w:val="0"/>
              <w:adjustRightInd/>
              <w:snapToGrid/>
              <w:spacing w:line="300" w:lineRule="exact"/>
              <w:ind w:left="0" w:leftChars="0" w:firstLine="480" w:firstLineChars="200"/>
              <w:jc w:val="both"/>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4.投标人的诚信分数和诚信等级以开标当天本企业在阳江市建筑业企业信用管理信息平台公告的为准，投标人应考虑信用等级可能会变动，造成缴纳投标保证金不足导致废标的风险，其责任应自行承担。</w:t>
            </w:r>
          </w:p>
        </w:tc>
      </w:tr>
      <w:tr w14:paraId="27122A5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50"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34707FB">
            <w:pPr>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10.0</w:t>
            </w:r>
          </w:p>
          <w:p w14:paraId="0393B99E">
            <w:pPr>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11</w:t>
            </w:r>
            <w:r>
              <w:rPr>
                <w:rFonts w:hint="eastAsia" w:ascii="楷体" w:hAnsi="楷体" w:eastAsia="楷体" w:cs="楷体"/>
                <w:color w:val="auto"/>
                <w:sz w:val="24"/>
                <w:szCs w:val="24"/>
              </w:rPr>
              <w:t>.0</w:t>
            </w:r>
          </w:p>
          <w:p w14:paraId="24982EF2">
            <w:pPr>
              <w:spacing w:line="300" w:lineRule="exact"/>
              <w:jc w:val="center"/>
              <w:rPr>
                <w:rFonts w:hint="eastAsia" w:ascii="楷体" w:hAnsi="楷体" w:eastAsia="楷体" w:cs="楷体"/>
                <w:color w:val="auto"/>
                <w:kern w:val="2"/>
                <w:sz w:val="24"/>
                <w:szCs w:val="24"/>
                <w:lang w:val="en-US" w:eastAsia="zh-CN" w:bidi="ar-SA"/>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79F6FF8">
            <w:pPr>
              <w:spacing w:line="300" w:lineRule="exact"/>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rPr>
              <w:t>澄清、修补</w:t>
            </w:r>
            <w:r>
              <w:rPr>
                <w:rFonts w:hint="eastAsia" w:ascii="楷体" w:hAnsi="楷体" w:eastAsia="楷体" w:cs="楷体"/>
                <w:color w:val="auto"/>
                <w:sz w:val="24"/>
                <w:szCs w:val="24"/>
                <w:lang w:eastAsia="zh-CN"/>
              </w:rPr>
              <w:t>、</w:t>
            </w:r>
          </w:p>
          <w:p w14:paraId="11455B82">
            <w:pPr>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答疑和质疑</w:t>
            </w:r>
          </w:p>
          <w:p w14:paraId="13CE2495">
            <w:pPr>
              <w:spacing w:line="30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期限</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442B6D0F">
            <w:pPr>
              <w:spacing w:line="320" w:lineRule="exact"/>
              <w:rPr>
                <w:rFonts w:hint="eastAsia" w:ascii="楷体" w:hAnsi="楷体" w:eastAsia="楷体" w:cs="楷体"/>
                <w:color w:val="auto"/>
                <w:sz w:val="24"/>
                <w:szCs w:val="24"/>
              </w:rPr>
            </w:pPr>
            <w:r>
              <w:rPr>
                <w:rFonts w:hint="eastAsia" w:ascii="楷体" w:hAnsi="楷体" w:eastAsia="楷体" w:cs="楷体"/>
                <w:color w:val="auto"/>
                <w:sz w:val="24"/>
                <w:szCs w:val="24"/>
              </w:rPr>
              <w:t>1.招标人澄清、修补或补充期限：投标截止日期15日前。</w:t>
            </w:r>
          </w:p>
          <w:p w14:paraId="0C0701F8">
            <w:pPr>
              <w:spacing w:line="320" w:lineRule="exact"/>
              <w:rPr>
                <w:rFonts w:hint="eastAsia" w:ascii="楷体" w:hAnsi="楷体" w:eastAsia="楷体" w:cs="楷体"/>
                <w:color w:val="auto"/>
                <w:sz w:val="24"/>
                <w:szCs w:val="24"/>
              </w:rPr>
            </w:pPr>
            <w:r>
              <w:rPr>
                <w:rFonts w:hint="eastAsia" w:ascii="楷体" w:hAnsi="楷体" w:eastAsia="楷体" w:cs="楷体"/>
                <w:color w:val="auto"/>
                <w:sz w:val="24"/>
                <w:szCs w:val="24"/>
              </w:rPr>
              <w:t>2.投标人质疑期限：投标截止日期10日前。</w:t>
            </w:r>
          </w:p>
          <w:p w14:paraId="30876CCA">
            <w:pPr>
              <w:spacing w:line="320" w:lineRule="exact"/>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rPr>
              <w:t>3.招标人答疑期限：投标截止日期7日前。</w:t>
            </w:r>
          </w:p>
        </w:tc>
      </w:tr>
      <w:tr w14:paraId="3E46203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4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7AAE78F5">
            <w:pPr>
              <w:pStyle w:val="37"/>
              <w:widowControl w:val="0"/>
              <w:spacing w:line="300" w:lineRule="exact"/>
              <w:jc w:val="center"/>
              <w:rPr>
                <w:rFonts w:hint="eastAsia" w:ascii="楷体" w:hAnsi="楷体" w:eastAsia="楷体" w:cs="楷体"/>
                <w:b w:val="0"/>
                <w:bCs w:val="0"/>
                <w:color w:val="auto"/>
                <w:kern w:val="0"/>
                <w:sz w:val="24"/>
                <w:szCs w:val="24"/>
                <w:lang w:val="en-US" w:eastAsia="zh-CN" w:bidi="ar-SA"/>
              </w:rPr>
            </w:pPr>
            <w:r>
              <w:rPr>
                <w:rStyle w:val="44"/>
                <w:rFonts w:hint="eastAsia" w:ascii="楷体" w:hAnsi="楷体" w:eastAsia="楷体" w:cs="楷体"/>
                <w:b w:val="0"/>
                <w:bCs w:val="0"/>
                <w:color w:val="auto"/>
                <w:sz w:val="24"/>
                <w:szCs w:val="24"/>
              </w:rPr>
              <w:t>1</w:t>
            </w:r>
            <w:r>
              <w:rPr>
                <w:rStyle w:val="44"/>
                <w:rFonts w:hint="eastAsia" w:ascii="楷体" w:hAnsi="楷体" w:eastAsia="楷体" w:cs="楷体"/>
                <w:b w:val="0"/>
                <w:bCs w:val="0"/>
                <w:color w:val="auto"/>
                <w:sz w:val="24"/>
                <w:szCs w:val="24"/>
                <w:lang w:val="en-US" w:eastAsia="zh-CN"/>
              </w:rPr>
              <w:t>8.0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0D5B9770">
            <w:pPr>
              <w:pStyle w:val="37"/>
              <w:widowControl w:val="0"/>
              <w:spacing w:line="300" w:lineRule="exact"/>
              <w:jc w:val="center"/>
              <w:rPr>
                <w:rFonts w:hint="eastAsia" w:ascii="楷体" w:hAnsi="楷体" w:eastAsia="楷体" w:cs="楷体"/>
                <w:bCs/>
                <w:color w:val="auto"/>
                <w:kern w:val="0"/>
                <w:sz w:val="24"/>
                <w:szCs w:val="24"/>
                <w:lang w:val="en-US" w:eastAsia="zh-CN" w:bidi="ar-SA"/>
              </w:rPr>
            </w:pPr>
            <w:r>
              <w:rPr>
                <w:rFonts w:hint="eastAsia" w:ascii="楷体" w:hAnsi="楷体" w:eastAsia="楷体" w:cs="楷体"/>
                <w:bCs/>
                <w:color w:val="auto"/>
                <w:sz w:val="24"/>
                <w:szCs w:val="24"/>
              </w:rPr>
              <w:t>投标有效期</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327DF9AB">
            <w:pPr>
              <w:pStyle w:val="37"/>
              <w:spacing w:before="0" w:beforeLines="0" w:after="0" w:afterLines="0" w:line="320" w:lineRule="exact"/>
              <w:jc w:val="both"/>
              <w:rPr>
                <w:rFonts w:hint="eastAsia" w:ascii="楷体" w:hAnsi="楷体" w:eastAsia="楷体" w:cs="楷体"/>
                <w:color w:val="auto"/>
                <w:sz w:val="24"/>
                <w:szCs w:val="24"/>
              </w:rPr>
            </w:pPr>
            <w:r>
              <w:rPr>
                <w:rFonts w:hint="eastAsia" w:ascii="楷体" w:hAnsi="楷体" w:eastAsia="楷体" w:cs="楷体"/>
                <w:b/>
                <w:bCs/>
                <w:color w:val="auto"/>
                <w:sz w:val="24"/>
                <w:szCs w:val="24"/>
              </w:rPr>
              <w:t>□</w:t>
            </w:r>
            <w:r>
              <w:rPr>
                <w:rFonts w:hint="eastAsia" w:ascii="楷体" w:hAnsi="楷体" w:eastAsia="楷体" w:cs="楷体"/>
                <w:color w:val="auto"/>
                <w:sz w:val="24"/>
                <w:szCs w:val="24"/>
              </w:rPr>
              <w:t xml:space="preserve">45天内有效  </w:t>
            </w:r>
            <w:r>
              <w:rPr>
                <w:rFonts w:hint="eastAsia" w:ascii="楷体" w:hAnsi="楷体" w:eastAsia="楷体" w:cs="楷体"/>
                <w:b/>
                <w:bCs/>
                <w:color w:val="auto"/>
                <w:sz w:val="24"/>
                <w:szCs w:val="24"/>
              </w:rPr>
              <w:t>□</w:t>
            </w:r>
            <w:r>
              <w:rPr>
                <w:rFonts w:hint="eastAsia" w:ascii="楷体" w:hAnsi="楷体" w:eastAsia="楷体" w:cs="楷体"/>
                <w:color w:val="auto"/>
                <w:sz w:val="24"/>
                <w:szCs w:val="24"/>
              </w:rPr>
              <w:t>60天内有效</w:t>
            </w:r>
          </w:p>
          <w:p w14:paraId="7232C242">
            <w:pPr>
              <w:pStyle w:val="37"/>
              <w:spacing w:before="0" w:beforeLines="0" w:after="0" w:afterLines="0" w:line="320" w:lineRule="exact"/>
              <w:ind w:left="2891" w:hanging="2880" w:hangingChars="1200"/>
              <w:jc w:val="both"/>
              <w:rPr>
                <w:rFonts w:hint="eastAsia" w:ascii="楷体" w:hAnsi="楷体" w:eastAsia="楷体" w:cs="楷体"/>
                <w:color w:val="auto"/>
                <w:sz w:val="24"/>
                <w:szCs w:val="24"/>
              </w:rPr>
            </w:pPr>
            <w:r>
              <w:rPr>
                <w:rFonts w:hint="eastAsia" w:ascii="楷体" w:hAnsi="楷体" w:eastAsia="楷体" w:cs="楷体"/>
                <w:color w:val="auto"/>
                <w:sz w:val="24"/>
                <w:szCs w:val="24"/>
              </w:rPr>
              <w:t xml:space="preserve">■90天内有效  </w:t>
            </w:r>
            <w:r>
              <w:rPr>
                <w:rFonts w:hint="eastAsia" w:ascii="楷体" w:hAnsi="楷体" w:eastAsia="楷体" w:cs="楷体"/>
                <w:b/>
                <w:bCs/>
                <w:color w:val="auto"/>
                <w:sz w:val="24"/>
                <w:szCs w:val="24"/>
              </w:rPr>
              <w:t>□</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天内有效 （从投标截止之日算起）</w:t>
            </w:r>
          </w:p>
          <w:p w14:paraId="7B37F958">
            <w:pPr>
              <w:pStyle w:val="133"/>
              <w:spacing w:line="320" w:lineRule="exact"/>
              <w:ind w:firstLine="480" w:firstLineChars="200"/>
              <w:rPr>
                <w:rFonts w:hint="eastAsia" w:ascii="楷体" w:hAnsi="楷体" w:eastAsia="楷体" w:cs="楷体"/>
                <w:color w:val="auto"/>
                <w:kern w:val="0"/>
                <w:sz w:val="24"/>
                <w:szCs w:val="24"/>
                <w:u w:val="wave"/>
                <w:lang w:val="en-US" w:eastAsia="zh-CN" w:bidi="ar-SA"/>
              </w:rPr>
            </w:pPr>
            <w:r>
              <w:rPr>
                <w:rFonts w:hint="eastAsia" w:ascii="楷体" w:hAnsi="楷体" w:eastAsia="楷体" w:cs="楷体"/>
                <w:color w:val="auto"/>
                <w:sz w:val="24"/>
                <w:szCs w:val="24"/>
                <w:u w:val="none"/>
              </w:rPr>
              <w:t>在投标有效期结束前出现特殊情况的，招标人可以书面形式要求所有投标人延长投标有效期。</w:t>
            </w:r>
          </w:p>
        </w:tc>
      </w:tr>
      <w:tr w14:paraId="263F1B3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0BFBF7E5">
            <w:pPr>
              <w:pStyle w:val="37"/>
              <w:spacing w:before="0" w:beforeLines="0" w:after="0" w:afterLines="0" w:line="300" w:lineRule="exact"/>
              <w:jc w:val="center"/>
              <w:rPr>
                <w:rFonts w:hint="eastAsia" w:ascii="楷体" w:hAnsi="楷体" w:eastAsia="楷体" w:cs="楷体"/>
                <w:b w:val="0"/>
                <w:bCs/>
                <w:color w:val="auto"/>
                <w:kern w:val="0"/>
                <w:sz w:val="24"/>
                <w:szCs w:val="24"/>
                <w:lang w:val="en-US" w:eastAsia="zh-CN" w:bidi="ar-SA"/>
              </w:rPr>
            </w:pPr>
            <w:r>
              <w:rPr>
                <w:rStyle w:val="44"/>
                <w:rFonts w:hint="eastAsia" w:ascii="楷体" w:hAnsi="楷体" w:eastAsia="楷体" w:cs="楷体"/>
                <w:b w:val="0"/>
                <w:color w:val="auto"/>
                <w:sz w:val="24"/>
                <w:szCs w:val="24"/>
              </w:rPr>
              <w:t>3</w:t>
            </w:r>
            <w:r>
              <w:rPr>
                <w:rStyle w:val="44"/>
                <w:rFonts w:hint="eastAsia" w:ascii="楷体" w:hAnsi="楷体" w:eastAsia="楷体" w:cs="楷体"/>
                <w:b w:val="0"/>
                <w:color w:val="auto"/>
                <w:sz w:val="24"/>
                <w:szCs w:val="24"/>
                <w:lang w:val="en-US" w:eastAsia="zh-CN"/>
              </w:rPr>
              <w:t>2</w:t>
            </w:r>
            <w:r>
              <w:rPr>
                <w:rStyle w:val="44"/>
                <w:rFonts w:hint="eastAsia" w:ascii="楷体" w:hAnsi="楷体" w:eastAsia="楷体" w:cs="楷体"/>
                <w:b w:val="0"/>
                <w:color w:val="auto"/>
                <w:sz w:val="24"/>
                <w:szCs w:val="24"/>
              </w:rPr>
              <w:t>.0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76E6E5F1">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中标人</w:t>
            </w:r>
          </w:p>
          <w:p w14:paraId="1DAFCA0C">
            <w:pPr>
              <w:pStyle w:val="37"/>
              <w:widowControl w:val="0"/>
              <w:spacing w:line="300" w:lineRule="exact"/>
              <w:jc w:val="center"/>
              <w:rPr>
                <w:rFonts w:hint="eastAsia" w:ascii="楷体" w:hAnsi="楷体" w:eastAsia="楷体" w:cs="楷体"/>
                <w:b w:val="0"/>
                <w:bCs w:val="0"/>
                <w:color w:val="auto"/>
                <w:kern w:val="0"/>
                <w:sz w:val="24"/>
                <w:szCs w:val="24"/>
                <w:lang w:val="en-US" w:eastAsia="zh-CN" w:bidi="ar-SA"/>
              </w:rPr>
            </w:pPr>
            <w:r>
              <w:rPr>
                <w:rStyle w:val="44"/>
                <w:rFonts w:hint="eastAsia" w:ascii="楷体" w:hAnsi="楷体" w:eastAsia="楷体" w:cs="楷体"/>
                <w:b w:val="0"/>
                <w:bCs w:val="0"/>
                <w:color w:val="auto"/>
                <w:sz w:val="24"/>
                <w:szCs w:val="24"/>
              </w:rPr>
              <w:t>履约担保</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0397CF31">
            <w:pPr>
              <w:spacing w:line="360" w:lineRule="exact"/>
              <w:rPr>
                <w:rFonts w:hint="eastAsia" w:ascii="楷体" w:hAnsi="楷体" w:eastAsia="楷体" w:cs="楷体"/>
                <w:b w:val="0"/>
                <w:bCs w:val="0"/>
                <w:color w:val="auto"/>
                <w:spacing w:val="0"/>
                <w:sz w:val="24"/>
                <w:szCs w:val="24"/>
                <w:u w:val="none" w:color="auto"/>
              </w:rPr>
            </w:pPr>
            <w:r>
              <w:rPr>
                <w:rFonts w:hint="eastAsia" w:ascii="楷体" w:hAnsi="楷体" w:eastAsia="楷体" w:cs="楷体"/>
                <w:color w:val="auto"/>
                <w:sz w:val="24"/>
                <w:szCs w:val="24"/>
              </w:rPr>
              <w:t>中标人应当在签订承包合同后</w:t>
            </w:r>
            <w:r>
              <w:rPr>
                <w:rFonts w:hint="eastAsia" w:ascii="楷体" w:hAnsi="楷体" w:eastAsia="楷体" w:cs="楷体"/>
                <w:color w:val="auto"/>
                <w:sz w:val="24"/>
                <w:szCs w:val="24"/>
                <w:lang w:val="en-US" w:eastAsia="zh-CN"/>
              </w:rPr>
              <w:t>按规定</w:t>
            </w:r>
            <w:r>
              <w:rPr>
                <w:rFonts w:hint="eastAsia" w:ascii="楷体" w:hAnsi="楷体" w:eastAsia="楷体" w:cs="楷体"/>
                <w:color w:val="auto"/>
                <w:sz w:val="24"/>
                <w:szCs w:val="24"/>
              </w:rPr>
              <w:t>向招标人提交履约担保，本项目的</w:t>
            </w:r>
            <w:r>
              <w:rPr>
                <w:rFonts w:hint="eastAsia" w:ascii="楷体" w:hAnsi="楷体" w:eastAsia="楷体" w:cs="楷体"/>
                <w:color w:val="auto"/>
                <w:sz w:val="24"/>
                <w:szCs w:val="24"/>
                <w:lang w:eastAsia="zh-CN"/>
              </w:rPr>
              <w:t>履约</w:t>
            </w:r>
            <w:r>
              <w:rPr>
                <w:rFonts w:hint="eastAsia" w:ascii="楷体" w:hAnsi="楷体" w:eastAsia="楷体" w:cs="楷体"/>
                <w:color w:val="auto"/>
                <w:sz w:val="24"/>
                <w:szCs w:val="24"/>
              </w:rPr>
              <w:t>保证金金额为工程承包合同价的</w:t>
            </w:r>
            <w:r>
              <w:rPr>
                <w:rFonts w:hint="eastAsia" w:ascii="楷体" w:hAnsi="楷体" w:eastAsia="楷体" w:cs="楷体"/>
                <w:color w:val="auto"/>
                <w:sz w:val="24"/>
                <w:szCs w:val="24"/>
                <w:u w:val="single"/>
                <w:lang w:val="en-US" w:eastAsia="zh-CN"/>
              </w:rPr>
              <w:t>10</w:t>
            </w:r>
            <w:r>
              <w:rPr>
                <w:rFonts w:hint="eastAsia" w:ascii="楷体" w:hAnsi="楷体" w:eastAsia="楷体" w:cs="楷体"/>
                <w:color w:val="auto"/>
                <w:sz w:val="24"/>
                <w:szCs w:val="24"/>
              </w:rPr>
              <w:t>%。</w:t>
            </w:r>
          </w:p>
          <w:p w14:paraId="32940F8B">
            <w:pPr>
              <w:keepNext w:val="0"/>
              <w:keepLines w:val="0"/>
              <w:pageBreakBefore w:val="0"/>
              <w:kinsoku/>
              <w:wordWrap/>
              <w:overflowPunct/>
              <w:topLinePunct w:val="0"/>
              <w:autoSpaceDE/>
              <w:autoSpaceDN/>
              <w:bidi w:val="0"/>
              <w:adjustRightInd/>
              <w:snapToGrid/>
              <w:spacing w:line="260" w:lineRule="exact"/>
              <w:ind w:firstLine="482" w:firstLineChars="200"/>
              <w:textAlignment w:val="auto"/>
              <w:rPr>
                <w:rFonts w:hint="eastAsia" w:ascii="楷体" w:hAnsi="楷体" w:eastAsia="楷体" w:cs="楷体"/>
                <w:color w:val="auto"/>
                <w:sz w:val="24"/>
                <w:szCs w:val="24"/>
              </w:rPr>
            </w:pPr>
            <w:r>
              <w:rPr>
                <w:rFonts w:hint="eastAsia" w:ascii="楷体" w:hAnsi="楷体" w:eastAsia="楷体" w:cs="楷体"/>
                <w:b/>
                <w:bCs/>
                <w:color w:val="auto"/>
                <w:sz w:val="24"/>
                <w:szCs w:val="24"/>
                <w:lang w:val="en-US" w:eastAsia="zh-CN"/>
              </w:rPr>
              <w:t>1.</w:t>
            </w:r>
            <w:r>
              <w:rPr>
                <w:rFonts w:hint="eastAsia" w:ascii="楷体" w:hAnsi="楷体" w:eastAsia="楷体" w:cs="楷体"/>
                <w:color w:val="auto"/>
                <w:sz w:val="24"/>
                <w:szCs w:val="24"/>
              </w:rPr>
              <w:t>中标</w:t>
            </w:r>
            <w:r>
              <w:rPr>
                <w:rFonts w:hint="eastAsia" w:ascii="楷体" w:hAnsi="楷体" w:eastAsia="楷体" w:cs="楷体"/>
                <w:color w:val="auto"/>
                <w:sz w:val="24"/>
                <w:szCs w:val="24"/>
                <w:lang w:eastAsia="zh-CN"/>
              </w:rPr>
              <w:t>承包</w:t>
            </w:r>
            <w:r>
              <w:rPr>
                <w:rFonts w:hint="eastAsia" w:ascii="楷体" w:hAnsi="楷体" w:eastAsia="楷体" w:cs="楷体"/>
                <w:color w:val="auto"/>
                <w:sz w:val="24"/>
                <w:szCs w:val="24"/>
              </w:rPr>
              <w:t>人可以</w:t>
            </w:r>
            <w:r>
              <w:rPr>
                <w:rFonts w:hint="eastAsia" w:ascii="楷体" w:hAnsi="楷体" w:eastAsia="楷体" w:cs="楷体"/>
                <w:color w:val="auto"/>
                <w:sz w:val="24"/>
                <w:szCs w:val="24"/>
                <w:lang w:eastAsia="zh-CN"/>
              </w:rPr>
              <w:t>选择</w:t>
            </w:r>
            <w:r>
              <w:rPr>
                <w:rFonts w:hint="eastAsia" w:ascii="楷体" w:hAnsi="楷体" w:eastAsia="楷体" w:cs="楷体"/>
                <w:color w:val="auto"/>
                <w:sz w:val="24"/>
                <w:szCs w:val="24"/>
              </w:rPr>
              <w:t>下列担保方式向招标人提交履约担保：</w:t>
            </w:r>
          </w:p>
          <w:p w14:paraId="3CD74F51">
            <w:pPr>
              <w:keepNext w:val="0"/>
              <w:keepLines w:val="0"/>
              <w:pageBreakBefore w:val="0"/>
              <w:kinsoku/>
              <w:wordWrap/>
              <w:overflowPunct/>
              <w:topLinePunct w:val="0"/>
              <w:autoSpaceDE/>
              <w:autoSpaceDN/>
              <w:bidi w:val="0"/>
              <w:adjustRightInd/>
              <w:snapToGrid/>
              <w:spacing w:line="260" w:lineRule="exact"/>
              <w:ind w:firstLine="0" w:firstLineChars="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xml:space="preserve"> </w:t>
            </w:r>
            <w:r>
              <w:rPr>
                <w:rFonts w:hint="eastAsia" w:ascii="楷体" w:hAnsi="楷体" w:eastAsia="楷体" w:cs="楷体"/>
                <w:color w:val="auto"/>
                <w:sz w:val="24"/>
                <w:szCs w:val="24"/>
                <w:lang w:val="en-US" w:eastAsia="zh-CN"/>
              </w:rPr>
              <w:t xml:space="preserve">   （1）</w:t>
            </w:r>
            <w:r>
              <w:rPr>
                <w:rFonts w:hint="eastAsia" w:ascii="楷体" w:hAnsi="楷体" w:eastAsia="楷体" w:cs="楷体"/>
                <w:color w:val="auto"/>
                <w:sz w:val="24"/>
                <w:szCs w:val="24"/>
              </w:rPr>
              <w:t>由商业银行分支机构以上（含分支机构）银行部门出具的履约保函。</w:t>
            </w:r>
          </w:p>
          <w:p w14:paraId="15792943">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由保险公司出具的履约保</w:t>
            </w:r>
            <w:r>
              <w:rPr>
                <w:rFonts w:hint="eastAsia" w:ascii="楷体" w:hAnsi="楷体" w:eastAsia="楷体" w:cs="楷体"/>
                <w:color w:val="auto"/>
                <w:sz w:val="24"/>
                <w:szCs w:val="24"/>
                <w:lang w:eastAsia="zh-CN"/>
              </w:rPr>
              <w:t>单</w:t>
            </w:r>
            <w:r>
              <w:rPr>
                <w:rFonts w:hint="eastAsia" w:ascii="楷体" w:hAnsi="楷体" w:eastAsia="楷体" w:cs="楷体"/>
                <w:color w:val="auto"/>
                <w:sz w:val="24"/>
                <w:szCs w:val="24"/>
              </w:rPr>
              <w:t>。</w:t>
            </w:r>
          </w:p>
          <w:p w14:paraId="189DA3E8">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由</w:t>
            </w:r>
            <w:r>
              <w:rPr>
                <w:rFonts w:hint="eastAsia" w:ascii="楷体" w:hAnsi="楷体" w:eastAsia="楷体" w:cs="楷体"/>
                <w:color w:val="auto"/>
                <w:sz w:val="24"/>
                <w:szCs w:val="24"/>
                <w:lang w:eastAsia="zh-CN"/>
              </w:rPr>
              <w:t>融资</w:t>
            </w:r>
            <w:r>
              <w:rPr>
                <w:rFonts w:hint="eastAsia" w:ascii="楷体" w:hAnsi="楷体" w:eastAsia="楷体" w:cs="楷体"/>
                <w:color w:val="auto"/>
                <w:sz w:val="24"/>
                <w:szCs w:val="24"/>
              </w:rPr>
              <w:t>担保公司出具的履约保函。</w:t>
            </w:r>
          </w:p>
          <w:p w14:paraId="518BC2D0">
            <w:pPr>
              <w:keepNext w:val="0"/>
              <w:keepLines w:val="0"/>
              <w:pageBreakBefore w:val="0"/>
              <w:kinsoku/>
              <w:wordWrap/>
              <w:overflowPunct/>
              <w:topLinePunct w:val="0"/>
              <w:autoSpaceDE/>
              <w:autoSpaceDN/>
              <w:bidi w:val="0"/>
              <w:adjustRightInd/>
              <w:snapToGrid/>
              <w:spacing w:line="260" w:lineRule="exact"/>
              <w:ind w:firstLine="480" w:firstLineChars="200"/>
              <w:textAlignment w:val="auto"/>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现金履约担保。</w:t>
            </w:r>
          </w:p>
          <w:p w14:paraId="6D057C81">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260" w:lineRule="exact"/>
              <w:ind w:right="0" w:firstLine="482" w:firstLineChars="200"/>
              <w:jc w:val="both"/>
              <w:textAlignment w:val="auto"/>
              <w:rPr>
                <w:rFonts w:hint="eastAsia" w:ascii="楷体" w:hAnsi="楷体" w:eastAsia="楷体" w:cs="楷体"/>
                <w:color w:val="auto"/>
                <w:sz w:val="24"/>
                <w:szCs w:val="24"/>
              </w:rPr>
            </w:pPr>
            <w:r>
              <w:rPr>
                <w:rFonts w:hint="eastAsia" w:ascii="楷体" w:hAnsi="楷体" w:eastAsia="楷体" w:cs="楷体"/>
                <w:b/>
                <w:bCs/>
                <w:color w:val="auto"/>
                <w:sz w:val="24"/>
                <w:szCs w:val="24"/>
                <w:lang w:val="en-US" w:eastAsia="zh-CN"/>
              </w:rPr>
              <w:t>2.</w:t>
            </w:r>
            <w:r>
              <w:rPr>
                <w:rFonts w:hint="eastAsia" w:ascii="楷体" w:hAnsi="楷体" w:eastAsia="楷体" w:cs="楷体"/>
                <w:b w:val="0"/>
                <w:bCs w:val="0"/>
                <w:color w:val="auto"/>
                <w:sz w:val="24"/>
                <w:szCs w:val="24"/>
                <w:lang w:val="en-US" w:eastAsia="zh-CN"/>
              </w:rPr>
              <w:t>中标</w:t>
            </w:r>
            <w:r>
              <w:rPr>
                <w:rFonts w:hint="eastAsia" w:ascii="楷体" w:hAnsi="楷体" w:eastAsia="楷体" w:cs="楷体"/>
                <w:color w:val="auto"/>
                <w:sz w:val="24"/>
                <w:szCs w:val="24"/>
              </w:rPr>
              <w:t>承包人可</w:t>
            </w:r>
            <w:r>
              <w:rPr>
                <w:rFonts w:hint="eastAsia" w:ascii="楷体" w:hAnsi="楷体" w:eastAsia="楷体" w:cs="楷体"/>
                <w:color w:val="auto"/>
                <w:sz w:val="24"/>
                <w:szCs w:val="24"/>
                <w:lang w:eastAsia="zh-CN"/>
              </w:rPr>
              <w:t>以</w:t>
            </w:r>
            <w:r>
              <w:rPr>
                <w:rFonts w:hint="eastAsia" w:ascii="楷体" w:hAnsi="楷体" w:eastAsia="楷体" w:cs="楷体"/>
                <w:color w:val="auto"/>
                <w:sz w:val="24"/>
                <w:szCs w:val="24"/>
              </w:rPr>
              <w:t>通过广东省建筑市场工程担保管理子系统“便民服务”（地址http://210.76.80.152:8008/）申请银行保函、保证保险或融资性担保保函。工程担保管理子系统自动生成保函/保证保险及申请文件的查询底档，并向承包人提供签收依据。</w:t>
            </w:r>
          </w:p>
          <w:p w14:paraId="7CDA5D84">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楷体" w:hAnsi="楷体" w:eastAsia="楷体" w:cs="楷体"/>
                <w:b w:val="0"/>
                <w:bCs w:val="0"/>
                <w:color w:val="auto"/>
                <w:kern w:val="2"/>
                <w:sz w:val="24"/>
                <w:szCs w:val="24"/>
                <w:lang w:val="en-US" w:eastAsia="zh-CN" w:bidi="ar-SA"/>
              </w:rPr>
            </w:pPr>
            <w:r>
              <w:rPr>
                <w:rFonts w:hint="eastAsia" w:ascii="楷体" w:hAnsi="楷体" w:eastAsia="楷体" w:cs="楷体"/>
                <w:b/>
                <w:bCs/>
                <w:color w:val="auto"/>
                <w:spacing w:val="0"/>
                <w:sz w:val="21"/>
                <w:szCs w:val="21"/>
                <w:u w:val="none"/>
                <w:lang w:val="en-US" w:eastAsia="zh-CN"/>
              </w:rPr>
              <w:t>注：</w:t>
            </w:r>
            <w:r>
              <w:rPr>
                <w:rFonts w:hint="eastAsia" w:ascii="楷体" w:hAnsi="楷体" w:eastAsia="楷体" w:cs="楷体"/>
                <w:b w:val="0"/>
                <w:bCs w:val="0"/>
                <w:color w:val="auto"/>
                <w:spacing w:val="0"/>
                <w:sz w:val="21"/>
                <w:szCs w:val="21"/>
                <w:u w:val="none"/>
              </w:rPr>
              <w:t>履约担保额</w:t>
            </w:r>
            <w:r>
              <w:rPr>
                <w:rFonts w:hint="eastAsia" w:ascii="楷体" w:hAnsi="楷体" w:eastAsia="楷体" w:cs="楷体"/>
                <w:b w:val="0"/>
                <w:bCs w:val="0"/>
                <w:color w:val="auto"/>
                <w:spacing w:val="0"/>
                <w:sz w:val="21"/>
                <w:szCs w:val="21"/>
                <w:u w:val="none"/>
                <w:lang w:eastAsia="zh-CN"/>
              </w:rPr>
              <w:t>不得超过中标</w:t>
            </w:r>
            <w:r>
              <w:rPr>
                <w:rFonts w:hint="eastAsia" w:ascii="楷体" w:hAnsi="楷体" w:eastAsia="楷体" w:cs="楷体"/>
                <w:b w:val="0"/>
                <w:bCs w:val="0"/>
                <w:color w:val="auto"/>
                <w:spacing w:val="0"/>
                <w:sz w:val="21"/>
                <w:szCs w:val="21"/>
                <w:u w:val="none"/>
              </w:rPr>
              <w:t>合同</w:t>
            </w:r>
            <w:r>
              <w:rPr>
                <w:rFonts w:hint="eastAsia" w:ascii="楷体" w:hAnsi="楷体" w:eastAsia="楷体" w:cs="楷体"/>
                <w:b w:val="0"/>
                <w:bCs w:val="0"/>
                <w:color w:val="auto"/>
                <w:spacing w:val="0"/>
                <w:sz w:val="21"/>
                <w:szCs w:val="21"/>
                <w:u w:val="none"/>
                <w:lang w:eastAsia="zh-CN"/>
              </w:rPr>
              <w:t>金额</w:t>
            </w:r>
            <w:r>
              <w:rPr>
                <w:rFonts w:hint="eastAsia" w:ascii="楷体" w:hAnsi="楷体" w:eastAsia="楷体" w:cs="楷体"/>
                <w:b w:val="0"/>
                <w:bCs w:val="0"/>
                <w:color w:val="auto"/>
                <w:spacing w:val="0"/>
                <w:sz w:val="21"/>
                <w:szCs w:val="21"/>
                <w:u w:val="none"/>
              </w:rPr>
              <w:t>的10%</w:t>
            </w:r>
            <w:r>
              <w:rPr>
                <w:rFonts w:hint="eastAsia" w:ascii="楷体" w:hAnsi="楷体" w:eastAsia="楷体" w:cs="楷体"/>
                <w:b w:val="0"/>
                <w:bCs w:val="0"/>
                <w:color w:val="auto"/>
                <w:spacing w:val="0"/>
                <w:sz w:val="21"/>
                <w:szCs w:val="21"/>
                <w:lang w:eastAsia="zh-CN"/>
              </w:rPr>
              <w:t>，</w:t>
            </w:r>
            <w:r>
              <w:rPr>
                <w:rFonts w:hint="eastAsia" w:ascii="楷体" w:hAnsi="楷体" w:eastAsia="楷体" w:cs="楷体"/>
                <w:b w:val="0"/>
                <w:bCs w:val="0"/>
                <w:color w:val="auto"/>
                <w:spacing w:val="0"/>
                <w:sz w:val="21"/>
                <w:szCs w:val="21"/>
                <w:u w:val="none"/>
                <w:lang w:val="en-US" w:eastAsia="zh-CN"/>
              </w:rPr>
              <w:t>招标人应当明确具体缴交比率</w:t>
            </w:r>
            <w:r>
              <w:rPr>
                <w:rFonts w:hint="eastAsia" w:ascii="楷体" w:hAnsi="楷体" w:eastAsia="楷体" w:cs="楷体"/>
                <w:b w:val="0"/>
                <w:bCs w:val="0"/>
                <w:color w:val="auto"/>
                <w:spacing w:val="0"/>
                <w:sz w:val="21"/>
                <w:szCs w:val="21"/>
                <w:u w:val="none"/>
                <w:lang w:eastAsia="zh-CN"/>
              </w:rPr>
              <w:t>。</w:t>
            </w:r>
          </w:p>
        </w:tc>
      </w:tr>
      <w:tr w14:paraId="28109A8C">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764" w:hRule="atLeast"/>
        </w:trPr>
        <w:tc>
          <w:tcPr>
            <w:tcW w:w="10061" w:type="dxa"/>
            <w:gridSpan w:val="5"/>
            <w:tcBorders>
              <w:top w:val="single" w:color="auto" w:sz="6" w:space="0"/>
              <w:left w:val="single" w:color="auto" w:sz="6" w:space="0"/>
              <w:bottom w:val="single" w:color="auto" w:sz="6" w:space="0"/>
              <w:right w:val="single" w:color="auto" w:sz="6" w:space="0"/>
            </w:tcBorders>
            <w:noWrap w:val="0"/>
            <w:vAlign w:val="center"/>
          </w:tcPr>
          <w:p w14:paraId="18F5924E">
            <w:pPr>
              <w:pStyle w:val="37"/>
              <w:spacing w:before="0" w:beforeLines="0" w:after="0" w:afterLines="0" w:line="32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（四）投标文件编制要求</w:t>
            </w:r>
          </w:p>
        </w:tc>
      </w:tr>
      <w:tr w14:paraId="6A098E0B">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5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31754130">
            <w:pPr>
              <w:pStyle w:val="135"/>
              <w:spacing w:line="300" w:lineRule="exact"/>
              <w:jc w:val="center"/>
              <w:rPr>
                <w:rFonts w:hint="eastAsia" w:ascii="楷体" w:hAnsi="楷体" w:eastAsia="楷体" w:cs="楷体"/>
                <w:bCs/>
                <w:color w:val="auto"/>
                <w:sz w:val="24"/>
                <w:szCs w:val="24"/>
                <w:lang w:val="en-US" w:eastAsia="zh-CN"/>
              </w:rPr>
            </w:pPr>
            <w:r>
              <w:rPr>
                <w:rFonts w:hint="eastAsia" w:ascii="楷体" w:hAnsi="楷体" w:eastAsia="楷体" w:cs="楷体"/>
                <w:bCs/>
                <w:color w:val="auto"/>
                <w:sz w:val="24"/>
                <w:szCs w:val="24"/>
              </w:rPr>
              <w:t>1</w:t>
            </w:r>
            <w:r>
              <w:rPr>
                <w:rFonts w:hint="eastAsia" w:ascii="楷体" w:hAnsi="楷体" w:eastAsia="楷体" w:cs="楷体"/>
                <w:bCs/>
                <w:color w:val="auto"/>
                <w:sz w:val="24"/>
                <w:szCs w:val="24"/>
                <w:lang w:val="en-US" w:eastAsia="zh-CN"/>
              </w:rPr>
              <w:t>6.0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2E970E50">
            <w:pPr>
              <w:spacing w:line="300" w:lineRule="exact"/>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rPr>
              <w:t>投标文件</w:t>
            </w:r>
            <w:r>
              <w:rPr>
                <w:rFonts w:hint="eastAsia" w:ascii="楷体" w:hAnsi="楷体" w:eastAsia="楷体" w:cs="楷体"/>
                <w:color w:val="auto"/>
                <w:sz w:val="24"/>
                <w:szCs w:val="24"/>
                <w:lang w:eastAsia="zh-CN"/>
              </w:rPr>
              <w:t>编制</w:t>
            </w:r>
          </w:p>
          <w:p w14:paraId="06281940">
            <w:pPr>
              <w:spacing w:line="3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和</w:t>
            </w:r>
            <w:r>
              <w:rPr>
                <w:rFonts w:hint="eastAsia" w:ascii="楷体" w:hAnsi="楷体" w:eastAsia="楷体" w:cs="楷体"/>
                <w:color w:val="auto"/>
                <w:sz w:val="24"/>
                <w:szCs w:val="24"/>
              </w:rPr>
              <w:t>份数要求</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4350142D">
            <w:pPr>
              <w:spacing w:line="300" w:lineRule="exact"/>
              <w:jc w:val="left"/>
              <w:rPr>
                <w:rFonts w:hint="eastAsia" w:ascii="楷体" w:hAnsi="楷体" w:eastAsia="楷体" w:cs="楷体"/>
                <w:color w:val="auto"/>
                <w:sz w:val="24"/>
                <w:szCs w:val="24"/>
              </w:rPr>
            </w:pPr>
            <w:r>
              <w:rPr>
                <w:rFonts w:hint="eastAsia" w:ascii="楷体" w:hAnsi="楷体" w:eastAsia="楷体" w:cs="楷体"/>
                <w:color w:val="auto"/>
                <w:sz w:val="24"/>
                <w:szCs w:val="24"/>
              </w:rPr>
              <w:t>投标人须上传（递交）投标文件：</w:t>
            </w:r>
          </w:p>
          <w:p w14:paraId="4BFCCD38">
            <w:pPr>
              <w:spacing w:line="300" w:lineRule="exact"/>
              <w:jc w:val="left"/>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电子投标文件一套：</w:t>
            </w:r>
          </w:p>
          <w:p w14:paraId="1ED350C6">
            <w:pPr>
              <w:spacing w:line="300" w:lineRule="exact"/>
              <w:jc w:val="left"/>
              <w:rPr>
                <w:rFonts w:hint="eastAsia" w:ascii="楷体" w:hAnsi="楷体" w:eastAsia="楷体" w:cs="楷体"/>
                <w:color w:val="auto"/>
                <w:sz w:val="24"/>
                <w:szCs w:val="24"/>
              </w:rPr>
            </w:pPr>
            <w:r>
              <w:rPr>
                <w:rFonts w:hint="eastAsia" w:ascii="楷体" w:hAnsi="楷体" w:eastAsia="楷体" w:cs="楷体"/>
                <w:color w:val="auto"/>
                <w:sz w:val="24"/>
                <w:szCs w:val="24"/>
              </w:rPr>
              <w:t>（1）资格后审电子文件1份；</w:t>
            </w:r>
          </w:p>
          <w:p w14:paraId="0D48EE51">
            <w:pPr>
              <w:spacing w:line="300" w:lineRule="exact"/>
              <w:jc w:val="left"/>
              <w:rPr>
                <w:rFonts w:hint="eastAsia" w:ascii="楷体" w:hAnsi="楷体" w:eastAsia="楷体" w:cs="楷体"/>
                <w:color w:val="auto"/>
                <w:sz w:val="24"/>
                <w:szCs w:val="24"/>
              </w:rPr>
            </w:pPr>
            <w:r>
              <w:rPr>
                <w:rFonts w:hint="eastAsia" w:ascii="楷体" w:hAnsi="楷体" w:eastAsia="楷体" w:cs="楷体"/>
                <w:color w:val="auto"/>
                <w:sz w:val="24"/>
                <w:szCs w:val="24"/>
              </w:rPr>
              <w:t>（2）商务标电子文件1份；</w:t>
            </w:r>
          </w:p>
          <w:p w14:paraId="51E4271F">
            <w:pPr>
              <w:spacing w:line="300" w:lineRule="exact"/>
              <w:jc w:val="left"/>
              <w:rPr>
                <w:rFonts w:hint="eastAsia" w:ascii="楷体" w:hAnsi="楷体" w:eastAsia="楷体" w:cs="楷体"/>
                <w:color w:val="auto"/>
                <w:sz w:val="24"/>
                <w:szCs w:val="24"/>
              </w:rPr>
            </w:pPr>
            <w:r>
              <w:rPr>
                <w:rFonts w:hint="eastAsia" w:ascii="楷体" w:hAnsi="楷体" w:eastAsia="楷体" w:cs="楷体"/>
                <w:color w:val="auto"/>
                <w:sz w:val="24"/>
                <w:szCs w:val="24"/>
              </w:rPr>
              <w:t>（3）技术标</w:t>
            </w:r>
            <w:r>
              <w:rPr>
                <w:rFonts w:hint="eastAsia" w:ascii="楷体" w:hAnsi="楷体" w:eastAsia="楷体" w:cs="楷体"/>
                <w:color w:val="auto"/>
                <w:sz w:val="24"/>
                <w:szCs w:val="24"/>
                <w:lang w:eastAsia="zh-CN"/>
              </w:rPr>
              <w:t>正本</w:t>
            </w:r>
            <w:r>
              <w:rPr>
                <w:rFonts w:hint="eastAsia" w:ascii="楷体" w:hAnsi="楷体" w:eastAsia="楷体" w:cs="楷体"/>
                <w:color w:val="auto"/>
                <w:sz w:val="24"/>
                <w:szCs w:val="24"/>
              </w:rPr>
              <w:t>电子文件1份（适用于有技术标评审项目）；</w:t>
            </w:r>
          </w:p>
          <w:p w14:paraId="3C7B4EEA">
            <w:pPr>
              <w:spacing w:line="300" w:lineRule="exact"/>
              <w:jc w:val="left"/>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技术标</w:t>
            </w:r>
            <w:r>
              <w:rPr>
                <w:rFonts w:hint="eastAsia" w:ascii="楷体" w:hAnsi="楷体" w:eastAsia="楷体" w:cs="楷体"/>
                <w:color w:val="auto"/>
                <w:sz w:val="24"/>
                <w:szCs w:val="24"/>
                <w:lang w:eastAsia="zh-CN"/>
              </w:rPr>
              <w:t>副本</w:t>
            </w:r>
            <w:r>
              <w:rPr>
                <w:rFonts w:hint="eastAsia" w:ascii="楷体" w:hAnsi="楷体" w:eastAsia="楷体" w:cs="楷体"/>
                <w:color w:val="auto"/>
                <w:sz w:val="24"/>
                <w:szCs w:val="24"/>
              </w:rPr>
              <w:t>电子文件1份（适用于有技术标评审项目）</w:t>
            </w:r>
            <w:r>
              <w:rPr>
                <w:rFonts w:hint="eastAsia" w:ascii="楷体" w:hAnsi="楷体" w:eastAsia="楷体" w:cs="楷体"/>
                <w:color w:val="auto"/>
                <w:sz w:val="24"/>
                <w:szCs w:val="24"/>
                <w:lang w:eastAsia="zh-CN"/>
              </w:rPr>
              <w:t>。</w:t>
            </w:r>
          </w:p>
          <w:p w14:paraId="77364BE9">
            <w:pPr>
              <w:spacing w:line="300" w:lineRule="exact"/>
              <w:jc w:val="left"/>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对应评审要求的分项响应文件</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如有</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w:t>
            </w:r>
          </w:p>
          <w:p w14:paraId="53BE20E7">
            <w:pPr>
              <w:spacing w:line="300" w:lineRule="exact"/>
              <w:jc w:val="left"/>
              <w:rPr>
                <w:rFonts w:hint="eastAsia" w:ascii="楷体" w:hAnsi="楷体" w:eastAsia="楷体" w:cs="楷体"/>
                <w:color w:val="auto"/>
                <w:sz w:val="24"/>
                <w:szCs w:val="24"/>
              </w:rPr>
            </w:pPr>
            <w:r>
              <w:rPr>
                <w:rFonts w:hint="eastAsia" w:ascii="楷体" w:hAnsi="楷体" w:eastAsia="楷体" w:cs="楷体"/>
                <w:color w:val="auto"/>
                <w:sz w:val="24"/>
                <w:szCs w:val="24"/>
              </w:rPr>
              <w:t>电子投标文件经广东省数字认证证书签章后由投标人在投标截止前自行上传到</w:t>
            </w:r>
            <w:r>
              <w:rPr>
                <w:rFonts w:hint="eastAsia" w:ascii="楷体" w:hAnsi="楷体" w:eastAsia="楷体" w:cs="楷体"/>
                <w:color w:val="auto"/>
                <w:sz w:val="24"/>
                <w:szCs w:val="24"/>
                <w:lang w:eastAsia="zh-CN"/>
              </w:rPr>
              <w:t>广州交易集团有限公司（广州公共资源交易中心）系统</w:t>
            </w:r>
            <w:r>
              <w:rPr>
                <w:rFonts w:hint="eastAsia" w:ascii="楷体" w:hAnsi="楷体" w:eastAsia="楷体" w:cs="楷体"/>
                <w:color w:val="auto"/>
                <w:sz w:val="24"/>
                <w:szCs w:val="24"/>
              </w:rPr>
              <w:t>，并签名和加密后递交。</w:t>
            </w:r>
          </w:p>
          <w:p w14:paraId="3D549CD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楷体" w:hAnsi="楷体" w:eastAsia="楷体" w:cs="楷体"/>
                <w:color w:val="auto"/>
                <w:sz w:val="24"/>
                <w:szCs w:val="24"/>
              </w:rPr>
            </w:pPr>
            <w:r>
              <w:rPr>
                <w:rFonts w:hint="eastAsia" w:ascii="楷体" w:hAnsi="楷体" w:eastAsia="楷体" w:cs="楷体"/>
                <w:b/>
                <w:bCs/>
                <w:color w:val="auto"/>
                <w:sz w:val="21"/>
                <w:szCs w:val="21"/>
                <w:lang w:eastAsia="zh-CN"/>
              </w:rPr>
              <w:t>注：</w:t>
            </w:r>
            <w:r>
              <w:rPr>
                <w:rFonts w:hint="eastAsia" w:ascii="楷体" w:hAnsi="楷体" w:eastAsia="楷体" w:cs="楷体"/>
                <w:b/>
                <w:bCs/>
                <w:color w:val="auto"/>
                <w:sz w:val="21"/>
                <w:szCs w:val="21"/>
              </w:rPr>
              <w:t>投标人</w:t>
            </w:r>
            <w:r>
              <w:rPr>
                <w:rFonts w:hint="eastAsia" w:ascii="楷体" w:hAnsi="楷体" w:eastAsia="楷体" w:cs="楷体"/>
                <w:b/>
                <w:bCs/>
                <w:color w:val="auto"/>
                <w:sz w:val="21"/>
                <w:szCs w:val="21"/>
                <w:lang w:eastAsia="zh-CN"/>
              </w:rPr>
              <w:t>被</w:t>
            </w:r>
            <w:r>
              <w:rPr>
                <w:rFonts w:hint="eastAsia" w:ascii="楷体" w:hAnsi="楷体" w:eastAsia="楷体" w:cs="楷体"/>
                <w:b/>
                <w:bCs/>
                <w:color w:val="auto"/>
                <w:sz w:val="21"/>
                <w:szCs w:val="21"/>
              </w:rPr>
              <w:t>确定为中标人后，应</w:t>
            </w:r>
            <w:r>
              <w:rPr>
                <w:rFonts w:hint="eastAsia" w:ascii="楷体" w:hAnsi="楷体" w:eastAsia="楷体" w:cs="楷体"/>
                <w:b/>
                <w:bCs/>
                <w:color w:val="auto"/>
                <w:sz w:val="21"/>
                <w:szCs w:val="21"/>
                <w:lang w:eastAsia="zh-CN"/>
              </w:rPr>
              <w:t>从交易系统</w:t>
            </w:r>
            <w:r>
              <w:rPr>
                <w:rFonts w:hint="eastAsia" w:ascii="楷体" w:hAnsi="楷体" w:eastAsia="楷体" w:cs="楷体"/>
                <w:b/>
                <w:bCs/>
                <w:color w:val="auto"/>
                <w:sz w:val="21"/>
                <w:szCs w:val="21"/>
              </w:rPr>
              <w:t>打印</w:t>
            </w:r>
            <w:r>
              <w:rPr>
                <w:rFonts w:hint="eastAsia" w:ascii="楷体" w:hAnsi="楷体" w:eastAsia="楷体" w:cs="楷体"/>
                <w:b/>
                <w:bCs/>
                <w:color w:val="auto"/>
                <w:sz w:val="21"/>
                <w:szCs w:val="21"/>
                <w:lang w:val="en-US" w:eastAsia="zh-CN"/>
              </w:rPr>
              <w:t>二</w:t>
            </w:r>
            <w:r>
              <w:rPr>
                <w:rFonts w:hint="eastAsia" w:ascii="楷体" w:hAnsi="楷体" w:eastAsia="楷体" w:cs="楷体"/>
                <w:b/>
                <w:bCs/>
                <w:color w:val="auto"/>
                <w:sz w:val="21"/>
                <w:szCs w:val="21"/>
              </w:rPr>
              <w:t>套纸质投标文件</w:t>
            </w:r>
            <w:r>
              <w:rPr>
                <w:rFonts w:hint="eastAsia" w:ascii="楷体" w:hAnsi="楷体" w:eastAsia="楷体" w:cs="楷体"/>
                <w:b/>
                <w:bCs/>
                <w:color w:val="auto"/>
                <w:sz w:val="21"/>
                <w:szCs w:val="21"/>
                <w:lang w:eastAsia="zh-CN"/>
              </w:rPr>
              <w:t>（含签名盖章页）</w:t>
            </w:r>
            <w:r>
              <w:rPr>
                <w:rFonts w:hint="eastAsia" w:ascii="楷体" w:hAnsi="楷体" w:eastAsia="楷体" w:cs="楷体"/>
                <w:b/>
                <w:bCs/>
                <w:color w:val="auto"/>
                <w:sz w:val="21"/>
                <w:szCs w:val="21"/>
              </w:rPr>
              <w:t>，内容同电子投标文件，在签订本招标项目承包合同前分别提交给招标人和招标</w:t>
            </w:r>
            <w:r>
              <w:rPr>
                <w:rFonts w:hint="eastAsia" w:ascii="楷体" w:hAnsi="楷体" w:eastAsia="楷体" w:cs="楷体"/>
                <w:b/>
                <w:bCs/>
                <w:color w:val="auto"/>
                <w:sz w:val="21"/>
                <w:szCs w:val="21"/>
                <w:lang w:eastAsia="zh-CN"/>
              </w:rPr>
              <w:t>管理</w:t>
            </w:r>
            <w:r>
              <w:rPr>
                <w:rFonts w:hint="eastAsia" w:ascii="楷体" w:hAnsi="楷体" w:eastAsia="楷体" w:cs="楷体"/>
                <w:b/>
                <w:bCs/>
                <w:color w:val="auto"/>
                <w:sz w:val="21"/>
                <w:szCs w:val="21"/>
              </w:rPr>
              <w:t>部门。（除招标文件约定外，纸质标书须与电子标书一致，不一致的以电子标书为准）。</w:t>
            </w:r>
          </w:p>
        </w:tc>
      </w:tr>
      <w:tr w14:paraId="5C863D5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0061" w:type="dxa"/>
            <w:gridSpan w:val="5"/>
            <w:tcBorders>
              <w:top w:val="single" w:color="auto" w:sz="6" w:space="0"/>
              <w:left w:val="single" w:color="auto" w:sz="6" w:space="0"/>
              <w:bottom w:val="single" w:color="auto" w:sz="6" w:space="0"/>
              <w:right w:val="single" w:color="auto" w:sz="6" w:space="0"/>
            </w:tcBorders>
            <w:noWrap w:val="0"/>
            <w:vAlign w:val="center"/>
          </w:tcPr>
          <w:p w14:paraId="407CF491">
            <w:pPr>
              <w:pStyle w:val="37"/>
              <w:spacing w:before="0" w:beforeLines="0" w:after="0" w:afterLines="0" w:line="32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（五）</w:t>
            </w:r>
            <w:r>
              <w:rPr>
                <w:rFonts w:hint="eastAsia" w:ascii="楷体" w:hAnsi="楷体" w:eastAsia="楷体" w:cs="楷体"/>
                <w:color w:val="auto"/>
                <w:sz w:val="24"/>
                <w:szCs w:val="24"/>
              </w:rPr>
              <w:t>开标、评标、定标的规定</w:t>
            </w:r>
          </w:p>
        </w:tc>
      </w:tr>
      <w:tr w14:paraId="292DD36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035" w:hRule="atLeast"/>
        </w:trPr>
        <w:tc>
          <w:tcPr>
            <w:tcW w:w="1080" w:type="dxa"/>
            <w:tcBorders>
              <w:top w:val="single" w:color="auto" w:sz="6" w:space="0"/>
              <w:left w:val="single" w:color="auto" w:sz="6" w:space="0"/>
              <w:bottom w:val="single" w:color="auto" w:sz="6" w:space="0"/>
              <w:right w:val="single" w:color="auto" w:sz="6" w:space="0"/>
            </w:tcBorders>
            <w:noWrap w:val="0"/>
            <w:vAlign w:val="center"/>
          </w:tcPr>
          <w:p w14:paraId="12E2485B">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2</w:t>
            </w:r>
            <w:r>
              <w:rPr>
                <w:rStyle w:val="44"/>
                <w:rFonts w:hint="eastAsia" w:ascii="楷体" w:hAnsi="楷体" w:eastAsia="楷体" w:cs="楷体"/>
                <w:b w:val="0"/>
                <w:bCs w:val="0"/>
                <w:color w:val="auto"/>
                <w:sz w:val="24"/>
                <w:szCs w:val="24"/>
                <w:lang w:val="en-US" w:eastAsia="zh-CN"/>
              </w:rPr>
              <w:t>0</w:t>
            </w:r>
            <w:r>
              <w:rPr>
                <w:rStyle w:val="44"/>
                <w:rFonts w:hint="eastAsia" w:ascii="楷体" w:hAnsi="楷体" w:eastAsia="楷体" w:cs="楷体"/>
                <w:b w:val="0"/>
                <w:bCs w:val="0"/>
                <w:color w:val="auto"/>
                <w:sz w:val="24"/>
                <w:szCs w:val="24"/>
              </w:rPr>
              <w:t>.1</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41CCA4C2">
            <w:pPr>
              <w:spacing w:line="36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提交投标文件</w:t>
            </w:r>
          </w:p>
          <w:p w14:paraId="0A8AEC93">
            <w:pPr>
              <w:spacing w:line="36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时间</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5267E9F4">
            <w:pPr>
              <w:widowControl/>
              <w:tabs>
                <w:tab w:val="left" w:pos="363"/>
                <w:tab w:val="left" w:pos="735"/>
              </w:tabs>
              <w:adjustRightInd w:val="0"/>
              <w:snapToGrid w:val="0"/>
              <w:spacing w:line="320" w:lineRule="exact"/>
              <w:rPr>
                <w:rFonts w:hint="eastAsia" w:ascii="楷体" w:hAnsi="楷体" w:eastAsia="楷体" w:cs="楷体"/>
                <w:bCs/>
                <w:color w:val="auto"/>
                <w:sz w:val="24"/>
                <w:szCs w:val="24"/>
              </w:rPr>
            </w:pPr>
            <w:r>
              <w:rPr>
                <w:rFonts w:hint="eastAsia" w:ascii="楷体" w:hAnsi="楷体" w:eastAsia="楷体" w:cs="楷体"/>
                <w:color w:val="auto"/>
                <w:sz w:val="24"/>
                <w:szCs w:val="24"/>
              </w:rPr>
              <w:t>上传递交电子投标文件</w:t>
            </w:r>
            <w:r>
              <w:rPr>
                <w:rFonts w:hint="eastAsia" w:ascii="楷体" w:hAnsi="楷体" w:eastAsia="楷体" w:cs="楷体"/>
                <w:bCs/>
                <w:color w:val="auto"/>
                <w:sz w:val="24"/>
                <w:szCs w:val="24"/>
              </w:rPr>
              <w:t>截止</w:t>
            </w:r>
            <w:r>
              <w:rPr>
                <w:rFonts w:hint="eastAsia" w:ascii="楷体" w:hAnsi="楷体" w:eastAsia="楷体" w:cs="楷体"/>
                <w:color w:val="auto"/>
                <w:sz w:val="24"/>
                <w:szCs w:val="24"/>
              </w:rPr>
              <w:t>时间</w:t>
            </w:r>
            <w:r>
              <w:rPr>
                <w:rFonts w:hint="eastAsia" w:ascii="楷体" w:hAnsi="楷体" w:eastAsia="楷体" w:cs="楷体"/>
                <w:bCs/>
                <w:color w:val="auto"/>
                <w:sz w:val="24"/>
                <w:szCs w:val="24"/>
              </w:rPr>
              <w:t>：</w:t>
            </w:r>
          </w:p>
          <w:p w14:paraId="0977FC81">
            <w:pPr>
              <w:widowControl/>
              <w:tabs>
                <w:tab w:val="left" w:pos="363"/>
                <w:tab w:val="left" w:pos="735"/>
              </w:tabs>
              <w:adjustRightInd w:val="0"/>
              <w:snapToGrid w:val="0"/>
              <w:spacing w:line="320" w:lineRule="exact"/>
              <w:rPr>
                <w:rFonts w:hint="eastAsia" w:ascii="楷体" w:hAnsi="楷体" w:eastAsia="楷体" w:cs="楷体"/>
                <w:bCs/>
                <w:color w:val="auto"/>
                <w:sz w:val="24"/>
                <w:szCs w:val="24"/>
              </w:rPr>
            </w:pPr>
            <w:r>
              <w:rPr>
                <w:rFonts w:hint="eastAsia" w:ascii="楷体" w:hAnsi="楷体" w:eastAsia="楷体" w:cs="楷体"/>
                <w:bCs/>
                <w:color w:val="auto"/>
                <w:sz w:val="24"/>
                <w:szCs w:val="24"/>
                <w:u w:val="single"/>
                <w:lang w:val="en-US" w:eastAsia="zh-CN"/>
              </w:rPr>
              <w:t>2025</w:t>
            </w:r>
            <w:r>
              <w:rPr>
                <w:rFonts w:hint="eastAsia" w:ascii="楷体" w:hAnsi="楷体" w:eastAsia="楷体" w:cs="楷体"/>
                <w:bCs/>
                <w:color w:val="auto"/>
                <w:sz w:val="24"/>
                <w:szCs w:val="24"/>
              </w:rPr>
              <w:t>年</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u w:val="single"/>
                <w:lang w:val="en-US" w:eastAsia="zh-CN"/>
              </w:rPr>
              <w:t>5</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月</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u w:val="single"/>
                <w:lang w:val="en-US" w:eastAsia="zh-CN"/>
              </w:rPr>
              <w:t>16</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日</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u w:val="single"/>
                <w:lang w:val="en-US" w:eastAsia="zh-CN"/>
              </w:rPr>
              <w:t>10</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时</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u w:val="single"/>
                <w:lang w:val="en-US" w:eastAsia="zh-CN"/>
              </w:rPr>
              <w:t>00</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分(北京时间)。</w:t>
            </w:r>
          </w:p>
          <w:p w14:paraId="4E3B0438">
            <w:pPr>
              <w:spacing w:line="360" w:lineRule="exact"/>
              <w:rPr>
                <w:rFonts w:hint="eastAsia" w:ascii="楷体" w:hAnsi="楷体" w:eastAsia="楷体" w:cs="楷体"/>
                <w:color w:val="auto"/>
                <w:sz w:val="24"/>
                <w:szCs w:val="24"/>
              </w:rPr>
            </w:pPr>
            <w:r>
              <w:rPr>
                <w:rFonts w:hint="eastAsia" w:ascii="楷体" w:hAnsi="楷体" w:eastAsia="楷体" w:cs="楷体"/>
                <w:bCs/>
                <w:color w:val="auto"/>
                <w:sz w:val="24"/>
                <w:szCs w:val="24"/>
              </w:rPr>
              <w:t>投标人</w:t>
            </w:r>
            <w:r>
              <w:rPr>
                <w:rFonts w:hint="eastAsia" w:ascii="楷体" w:hAnsi="楷体" w:eastAsia="楷体" w:cs="楷体"/>
                <w:color w:val="auto"/>
                <w:sz w:val="24"/>
                <w:szCs w:val="24"/>
              </w:rPr>
              <w:t>须登录</w:t>
            </w:r>
            <w:r>
              <w:rPr>
                <w:rFonts w:hint="eastAsia" w:ascii="楷体" w:hAnsi="楷体" w:eastAsia="楷体" w:cs="楷体"/>
                <w:color w:val="auto"/>
                <w:sz w:val="24"/>
                <w:szCs w:val="24"/>
                <w:lang w:eastAsia="zh-CN"/>
              </w:rPr>
              <w:t>广州交易集团有限公司（广州公共资源交易中心）系统</w:t>
            </w:r>
            <w:r>
              <w:rPr>
                <w:rFonts w:hint="eastAsia" w:ascii="楷体" w:hAnsi="楷体" w:eastAsia="楷体" w:cs="楷体"/>
                <w:color w:val="auto"/>
                <w:sz w:val="24"/>
                <w:szCs w:val="24"/>
              </w:rPr>
              <w:t>上传递交电子投标文件。</w:t>
            </w:r>
          </w:p>
        </w:tc>
      </w:tr>
      <w:tr w14:paraId="16C882C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1080" w:type="dxa"/>
            <w:tcBorders>
              <w:top w:val="single" w:color="auto" w:sz="6" w:space="0"/>
              <w:left w:val="single" w:color="auto" w:sz="6" w:space="0"/>
              <w:bottom w:val="single" w:color="auto" w:sz="4" w:space="0"/>
              <w:right w:val="single" w:color="auto" w:sz="6" w:space="0"/>
            </w:tcBorders>
            <w:noWrap w:val="0"/>
            <w:vAlign w:val="center"/>
          </w:tcPr>
          <w:p w14:paraId="269A6344">
            <w:pPr>
              <w:pStyle w:val="37"/>
              <w:widowControl w:val="0"/>
              <w:spacing w:line="300" w:lineRule="exact"/>
              <w:jc w:val="center"/>
              <w:rPr>
                <w:rStyle w:val="44"/>
                <w:rFonts w:hint="eastAsia" w:ascii="楷体" w:hAnsi="楷体" w:eastAsia="楷体" w:cs="楷体"/>
                <w:b w:val="0"/>
                <w:bCs w:val="0"/>
                <w:color w:val="auto"/>
                <w:sz w:val="24"/>
                <w:szCs w:val="24"/>
              </w:rPr>
            </w:pPr>
          </w:p>
          <w:p w14:paraId="7517470A">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2</w:t>
            </w:r>
            <w:r>
              <w:rPr>
                <w:rStyle w:val="44"/>
                <w:rFonts w:hint="eastAsia" w:ascii="楷体" w:hAnsi="楷体" w:eastAsia="楷体" w:cs="楷体"/>
                <w:b w:val="0"/>
                <w:bCs w:val="0"/>
                <w:color w:val="auto"/>
                <w:sz w:val="24"/>
                <w:szCs w:val="24"/>
                <w:lang w:val="en-US" w:eastAsia="zh-CN"/>
              </w:rPr>
              <w:t>1</w:t>
            </w:r>
            <w:r>
              <w:rPr>
                <w:rStyle w:val="44"/>
                <w:rFonts w:hint="eastAsia" w:ascii="楷体" w:hAnsi="楷体" w:eastAsia="楷体" w:cs="楷体"/>
                <w:b w:val="0"/>
                <w:bCs w:val="0"/>
                <w:color w:val="auto"/>
                <w:sz w:val="24"/>
                <w:szCs w:val="24"/>
              </w:rPr>
              <w:t>.0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2826EA25">
            <w:pPr>
              <w:spacing w:line="360" w:lineRule="exact"/>
              <w:jc w:val="center"/>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开标</w:t>
            </w:r>
            <w:r>
              <w:rPr>
                <w:rFonts w:hint="eastAsia" w:ascii="楷体" w:hAnsi="楷体" w:eastAsia="楷体" w:cs="楷体"/>
                <w:color w:val="auto"/>
                <w:sz w:val="24"/>
                <w:szCs w:val="24"/>
                <w:lang w:eastAsia="zh-CN"/>
              </w:rPr>
              <w:t>及投标文件解密时间</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3552FA9D">
            <w:pPr>
              <w:spacing w:line="360" w:lineRule="exact"/>
              <w:rPr>
                <w:rFonts w:hint="eastAsia" w:ascii="楷体" w:hAnsi="楷体" w:eastAsia="楷体" w:cs="楷体"/>
                <w:bCs/>
                <w:color w:val="auto"/>
                <w:sz w:val="24"/>
                <w:szCs w:val="24"/>
              </w:rPr>
            </w:pPr>
            <w:r>
              <w:rPr>
                <w:rFonts w:hint="eastAsia" w:ascii="楷体" w:hAnsi="楷体" w:eastAsia="楷体" w:cs="楷体"/>
                <w:b w:val="0"/>
                <w:bCs w:val="0"/>
                <w:color w:val="auto"/>
                <w:sz w:val="24"/>
                <w:szCs w:val="24"/>
              </w:rPr>
              <w:t>开标时间：</w:t>
            </w:r>
            <w:r>
              <w:rPr>
                <w:rFonts w:hint="eastAsia" w:ascii="楷体" w:hAnsi="楷体" w:eastAsia="楷体" w:cs="楷体"/>
                <w:b w:val="0"/>
                <w:bCs w:val="0"/>
                <w:color w:val="auto"/>
                <w:sz w:val="24"/>
                <w:szCs w:val="24"/>
                <w:u w:val="single"/>
                <w:lang w:val="en-US" w:eastAsia="zh-CN"/>
              </w:rPr>
              <w:t>2025</w:t>
            </w:r>
            <w:r>
              <w:rPr>
                <w:rFonts w:hint="eastAsia" w:ascii="楷体" w:hAnsi="楷体" w:eastAsia="楷体" w:cs="楷体"/>
                <w:b w:val="0"/>
                <w:bCs w:val="0"/>
                <w:color w:val="auto"/>
                <w:sz w:val="24"/>
                <w:szCs w:val="24"/>
              </w:rPr>
              <w:t>年</w:t>
            </w:r>
            <w:r>
              <w:rPr>
                <w:rFonts w:hint="eastAsia" w:ascii="楷体" w:hAnsi="楷体" w:eastAsia="楷体" w:cs="楷体"/>
                <w:b w:val="0"/>
                <w:bCs w:val="0"/>
                <w:color w:val="auto"/>
                <w:sz w:val="24"/>
                <w:szCs w:val="24"/>
                <w:u w:val="single"/>
              </w:rPr>
              <w:t xml:space="preserve"> </w:t>
            </w:r>
            <w:r>
              <w:rPr>
                <w:rFonts w:hint="eastAsia" w:ascii="楷体" w:hAnsi="楷体" w:eastAsia="楷体" w:cs="楷体"/>
                <w:bCs/>
                <w:color w:val="auto"/>
                <w:sz w:val="24"/>
                <w:szCs w:val="24"/>
                <w:u w:val="single"/>
                <w:lang w:val="en-US" w:eastAsia="zh-CN"/>
              </w:rPr>
              <w:t>5</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月</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u w:val="single"/>
                <w:lang w:val="en-US" w:eastAsia="zh-CN"/>
              </w:rPr>
              <w:t>16</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日</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u w:val="single"/>
                <w:lang w:val="en-US" w:eastAsia="zh-CN"/>
              </w:rPr>
              <w:t>10</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时</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u w:val="single"/>
                <w:lang w:val="en-US" w:eastAsia="zh-CN"/>
              </w:rPr>
              <w:t>00</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分(北京时间)</w:t>
            </w:r>
          </w:p>
          <w:p w14:paraId="77FB698E">
            <w:pPr>
              <w:spacing w:line="360" w:lineRule="exact"/>
              <w:rPr>
                <w:rFonts w:hint="eastAsia" w:ascii="楷体" w:hAnsi="楷体" w:eastAsia="楷体" w:cs="楷体"/>
                <w:b w:val="0"/>
                <w:bCs w:val="0"/>
                <w:color w:val="auto"/>
                <w:sz w:val="24"/>
                <w:szCs w:val="24"/>
                <w:lang w:eastAsia="zh-CN"/>
              </w:rPr>
            </w:pPr>
            <w:r>
              <w:rPr>
                <w:rFonts w:hint="eastAsia" w:ascii="楷体" w:hAnsi="楷体" w:eastAsia="楷体" w:cs="楷体"/>
                <w:color w:val="auto"/>
                <w:sz w:val="24"/>
                <w:szCs w:val="24"/>
                <w:lang w:eastAsia="zh-CN"/>
              </w:rPr>
              <w:t>投标文件解密时间：</w:t>
            </w:r>
            <w:r>
              <w:rPr>
                <w:rFonts w:hint="eastAsia" w:ascii="楷体" w:hAnsi="楷体" w:eastAsia="楷体" w:cs="楷体"/>
                <w:b w:val="0"/>
                <w:bCs w:val="0"/>
                <w:color w:val="auto"/>
                <w:sz w:val="24"/>
                <w:szCs w:val="24"/>
                <w:u w:val="single"/>
                <w:lang w:val="en-US" w:eastAsia="zh-CN"/>
              </w:rPr>
              <w:t>2025</w:t>
            </w:r>
            <w:r>
              <w:rPr>
                <w:rFonts w:hint="eastAsia" w:ascii="楷体" w:hAnsi="楷体" w:eastAsia="楷体" w:cs="楷体"/>
                <w:b w:val="0"/>
                <w:bCs w:val="0"/>
                <w:color w:val="auto"/>
                <w:sz w:val="24"/>
                <w:szCs w:val="24"/>
              </w:rPr>
              <w:t>年</w:t>
            </w:r>
            <w:r>
              <w:rPr>
                <w:rFonts w:hint="eastAsia" w:ascii="楷体" w:hAnsi="楷体" w:eastAsia="楷体" w:cs="楷体"/>
                <w:b w:val="0"/>
                <w:bCs w:val="0"/>
                <w:color w:val="auto"/>
                <w:sz w:val="24"/>
                <w:szCs w:val="24"/>
                <w:u w:val="single"/>
              </w:rPr>
              <w:t xml:space="preserve"> </w:t>
            </w:r>
            <w:r>
              <w:rPr>
                <w:rFonts w:hint="eastAsia" w:ascii="楷体" w:hAnsi="楷体" w:eastAsia="楷体" w:cs="楷体"/>
                <w:bCs/>
                <w:color w:val="auto"/>
                <w:sz w:val="24"/>
                <w:szCs w:val="24"/>
                <w:u w:val="single"/>
                <w:lang w:val="en-US" w:eastAsia="zh-CN"/>
              </w:rPr>
              <w:t>5</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月</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u w:val="single"/>
                <w:lang w:val="en-US" w:eastAsia="zh-CN"/>
              </w:rPr>
              <w:t>16</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日</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u w:val="single"/>
                <w:lang w:val="en-US" w:eastAsia="zh-CN"/>
              </w:rPr>
              <w:t>10</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时</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u w:val="single"/>
                <w:lang w:val="en-US" w:eastAsia="zh-CN"/>
              </w:rPr>
              <w:t>00</w:t>
            </w:r>
            <w:r>
              <w:rPr>
                <w:rFonts w:hint="eastAsia" w:ascii="楷体" w:hAnsi="楷体" w:eastAsia="楷体" w:cs="楷体"/>
                <w:bCs/>
                <w:color w:val="auto"/>
                <w:sz w:val="24"/>
                <w:szCs w:val="24"/>
                <w:u w:val="single"/>
              </w:rPr>
              <w:t xml:space="preserve"> </w:t>
            </w:r>
            <w:r>
              <w:rPr>
                <w:rFonts w:hint="eastAsia" w:ascii="楷体" w:hAnsi="楷体" w:eastAsia="楷体" w:cs="楷体"/>
                <w:bCs/>
                <w:color w:val="auto"/>
                <w:sz w:val="24"/>
                <w:szCs w:val="24"/>
              </w:rPr>
              <w:t>分</w:t>
            </w:r>
            <w:r>
              <w:rPr>
                <w:rFonts w:hint="eastAsia" w:ascii="楷体" w:hAnsi="楷体" w:eastAsia="楷体" w:cs="楷体"/>
                <w:b w:val="0"/>
                <w:bCs w:val="0"/>
                <w:color w:val="auto"/>
                <w:sz w:val="24"/>
                <w:szCs w:val="24"/>
                <w:lang w:eastAsia="zh-CN"/>
              </w:rPr>
              <w:t>至</w:t>
            </w:r>
          </w:p>
          <w:p w14:paraId="1E261AC9">
            <w:pPr>
              <w:spacing w:line="360" w:lineRule="exact"/>
              <w:rPr>
                <w:rFonts w:hint="eastAsia" w:ascii="楷体" w:hAnsi="楷体" w:eastAsia="楷体" w:cs="楷体"/>
                <w:bCs/>
                <w:color w:val="auto"/>
                <w:sz w:val="24"/>
                <w:szCs w:val="24"/>
              </w:rPr>
            </w:pPr>
            <w:r>
              <w:rPr>
                <w:rFonts w:hint="eastAsia" w:ascii="楷体" w:hAnsi="楷体" w:eastAsia="楷体" w:cs="楷体"/>
                <w:b w:val="0"/>
                <w:bCs w:val="0"/>
                <w:color w:val="auto"/>
                <w:sz w:val="24"/>
                <w:szCs w:val="24"/>
                <w:lang w:val="en-US" w:eastAsia="zh-CN"/>
              </w:rPr>
              <w:t xml:space="preserve">  </w:t>
            </w:r>
            <w:r>
              <w:rPr>
                <w:rFonts w:hint="eastAsia" w:ascii="楷体" w:hAnsi="楷体" w:eastAsia="楷体" w:cs="楷体"/>
                <w:b w:val="0"/>
                <w:bCs w:val="0"/>
                <w:color w:val="auto"/>
                <w:sz w:val="24"/>
                <w:szCs w:val="24"/>
                <w:u w:val="single"/>
              </w:rPr>
              <w:t xml:space="preserve"> </w:t>
            </w:r>
            <w:r>
              <w:rPr>
                <w:rFonts w:hint="eastAsia" w:ascii="楷体" w:hAnsi="楷体" w:eastAsia="楷体" w:cs="楷体"/>
                <w:b w:val="0"/>
                <w:bCs w:val="0"/>
                <w:color w:val="auto"/>
                <w:sz w:val="24"/>
                <w:szCs w:val="24"/>
                <w:u w:val="single"/>
                <w:lang w:val="en-US" w:eastAsia="zh-CN"/>
              </w:rPr>
              <w:t>10</w:t>
            </w:r>
            <w:r>
              <w:rPr>
                <w:rFonts w:hint="eastAsia" w:ascii="楷体" w:hAnsi="楷体" w:eastAsia="楷体" w:cs="楷体"/>
                <w:b w:val="0"/>
                <w:bCs w:val="0"/>
                <w:color w:val="auto"/>
                <w:sz w:val="24"/>
                <w:szCs w:val="24"/>
                <w:u w:val="single"/>
              </w:rPr>
              <w:t xml:space="preserve"> </w:t>
            </w:r>
            <w:r>
              <w:rPr>
                <w:rFonts w:hint="eastAsia" w:ascii="楷体" w:hAnsi="楷体" w:eastAsia="楷体" w:cs="楷体"/>
                <w:b w:val="0"/>
                <w:bCs w:val="0"/>
                <w:color w:val="auto"/>
                <w:sz w:val="24"/>
                <w:szCs w:val="24"/>
              </w:rPr>
              <w:t>时</w:t>
            </w:r>
            <w:r>
              <w:rPr>
                <w:rFonts w:hint="eastAsia" w:ascii="楷体" w:hAnsi="楷体" w:eastAsia="楷体" w:cs="楷体"/>
                <w:b w:val="0"/>
                <w:bCs w:val="0"/>
                <w:color w:val="auto"/>
                <w:sz w:val="24"/>
                <w:szCs w:val="24"/>
                <w:u w:val="single"/>
              </w:rPr>
              <w:t xml:space="preserve"> </w:t>
            </w:r>
            <w:r>
              <w:rPr>
                <w:rFonts w:hint="eastAsia" w:ascii="楷体" w:hAnsi="楷体" w:eastAsia="楷体" w:cs="楷体"/>
                <w:b w:val="0"/>
                <w:bCs w:val="0"/>
                <w:color w:val="auto"/>
                <w:sz w:val="24"/>
                <w:szCs w:val="24"/>
                <w:u w:val="single"/>
                <w:lang w:val="en-US" w:eastAsia="zh-CN"/>
              </w:rPr>
              <w:t>30</w:t>
            </w:r>
            <w:r>
              <w:rPr>
                <w:rFonts w:hint="eastAsia" w:ascii="楷体" w:hAnsi="楷体" w:eastAsia="楷体" w:cs="楷体"/>
                <w:b w:val="0"/>
                <w:bCs w:val="0"/>
                <w:color w:val="auto"/>
                <w:sz w:val="24"/>
                <w:szCs w:val="24"/>
                <w:u w:val="single"/>
              </w:rPr>
              <w:t xml:space="preserve"> </w:t>
            </w:r>
            <w:r>
              <w:rPr>
                <w:rFonts w:hint="eastAsia" w:ascii="楷体" w:hAnsi="楷体" w:eastAsia="楷体" w:cs="楷体"/>
                <w:b w:val="0"/>
                <w:bCs w:val="0"/>
                <w:color w:val="auto"/>
                <w:sz w:val="24"/>
                <w:szCs w:val="24"/>
              </w:rPr>
              <w:t>分</w:t>
            </w:r>
            <w:r>
              <w:rPr>
                <w:rFonts w:hint="eastAsia" w:ascii="楷体" w:hAnsi="楷体" w:eastAsia="楷体" w:cs="楷体"/>
                <w:bCs/>
                <w:color w:val="auto"/>
                <w:sz w:val="24"/>
                <w:szCs w:val="24"/>
              </w:rPr>
              <w:t>(北京时间)</w:t>
            </w:r>
          </w:p>
          <w:p w14:paraId="06A2AE59">
            <w:pPr>
              <w:spacing w:line="360" w:lineRule="exact"/>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sz w:val="24"/>
                <w:szCs w:val="24"/>
              </w:rPr>
              <w:t>电子开标大厅现场：广州交易集团有限公司（广州公共资源交易中心）</w:t>
            </w:r>
            <w:r>
              <w:rPr>
                <w:rFonts w:hint="eastAsia" w:ascii="楷体" w:hAnsi="楷体" w:eastAsia="楷体" w:cs="楷体"/>
                <w:b w:val="0"/>
                <w:bCs w:val="0"/>
                <w:color w:val="auto"/>
                <w:sz w:val="24"/>
                <w:szCs w:val="24"/>
                <w:u w:val="single"/>
              </w:rPr>
              <w:t xml:space="preserve"> </w:t>
            </w:r>
            <w:r>
              <w:rPr>
                <w:rFonts w:hint="eastAsia" w:ascii="楷体" w:hAnsi="楷体" w:eastAsia="楷体" w:cs="楷体"/>
                <w:b w:val="0"/>
                <w:bCs w:val="0"/>
                <w:color w:val="auto"/>
                <w:sz w:val="24"/>
                <w:szCs w:val="24"/>
                <w:u w:val="single"/>
                <w:lang w:val="en-US" w:eastAsia="zh-CN"/>
              </w:rPr>
              <w:t>二</w:t>
            </w:r>
            <w:r>
              <w:rPr>
                <w:rFonts w:hint="eastAsia" w:ascii="楷体" w:hAnsi="楷体" w:eastAsia="楷体" w:cs="楷体"/>
                <w:b w:val="0"/>
                <w:bCs w:val="0"/>
                <w:color w:val="auto"/>
                <w:sz w:val="24"/>
                <w:szCs w:val="24"/>
                <w:u w:val="single"/>
              </w:rPr>
              <w:t xml:space="preserve"> </w:t>
            </w:r>
            <w:r>
              <w:rPr>
                <w:rFonts w:hint="eastAsia" w:ascii="楷体" w:hAnsi="楷体" w:eastAsia="楷体" w:cs="楷体"/>
                <w:b w:val="0"/>
                <w:bCs w:val="0"/>
                <w:color w:val="auto"/>
                <w:sz w:val="24"/>
                <w:szCs w:val="24"/>
              </w:rPr>
              <w:t>楼</w:t>
            </w:r>
            <w:r>
              <w:rPr>
                <w:rFonts w:hint="eastAsia" w:ascii="楷体" w:hAnsi="楷体" w:eastAsia="楷体" w:cs="楷体"/>
                <w:b w:val="0"/>
                <w:bCs w:val="0"/>
                <w:color w:val="auto"/>
                <w:sz w:val="24"/>
                <w:szCs w:val="24"/>
                <w:u w:val="single"/>
              </w:rPr>
              <w:t xml:space="preserve"> </w:t>
            </w:r>
            <w:r>
              <w:rPr>
                <w:rFonts w:hint="eastAsia" w:ascii="楷体" w:hAnsi="楷体" w:eastAsia="楷体" w:cs="楷体"/>
                <w:b w:val="0"/>
                <w:bCs w:val="0"/>
                <w:color w:val="auto"/>
                <w:sz w:val="24"/>
                <w:szCs w:val="24"/>
                <w:u w:val="single"/>
                <w:lang w:val="en-US" w:eastAsia="zh-CN"/>
              </w:rPr>
              <w:t>新闻发布厅</w:t>
            </w:r>
            <w:r>
              <w:rPr>
                <w:rFonts w:hint="eastAsia" w:ascii="楷体" w:hAnsi="楷体" w:eastAsia="楷体" w:cs="楷体"/>
                <w:b w:val="0"/>
                <w:bCs w:val="0"/>
                <w:color w:val="auto"/>
                <w:sz w:val="24"/>
                <w:szCs w:val="24"/>
                <w:u w:val="single"/>
              </w:rPr>
              <w:t xml:space="preserve"> </w:t>
            </w:r>
            <w:r>
              <w:rPr>
                <w:rFonts w:hint="eastAsia" w:ascii="楷体" w:hAnsi="楷体" w:eastAsia="楷体" w:cs="楷体"/>
                <w:b w:val="0"/>
                <w:bCs w:val="0"/>
                <w:color w:val="auto"/>
                <w:sz w:val="24"/>
                <w:szCs w:val="24"/>
              </w:rPr>
              <w:t>开标室</w:t>
            </w:r>
            <w:r>
              <w:rPr>
                <w:rFonts w:hint="eastAsia" w:ascii="楷体" w:hAnsi="楷体" w:eastAsia="楷体" w:cs="楷体"/>
                <w:b w:val="0"/>
                <w:bCs w:val="0"/>
                <w:color w:val="auto"/>
                <w:sz w:val="24"/>
                <w:szCs w:val="24"/>
                <w:lang w:eastAsia="zh-CN"/>
              </w:rPr>
              <w:t>。</w:t>
            </w:r>
          </w:p>
          <w:p w14:paraId="29A3DAA1">
            <w:pPr>
              <w:spacing w:line="360" w:lineRule="exact"/>
              <w:rPr>
                <w:rFonts w:hint="eastAsia" w:ascii="楷体" w:hAnsi="楷体" w:eastAsia="楷体" w:cs="楷体"/>
                <w:b w:val="0"/>
                <w:bCs w:val="0"/>
                <w:color w:val="auto"/>
                <w:sz w:val="24"/>
                <w:szCs w:val="24"/>
                <w:lang w:eastAsia="zh-CN"/>
              </w:rPr>
            </w:pPr>
            <w:r>
              <w:rPr>
                <w:rFonts w:hint="eastAsia" w:ascii="楷体" w:hAnsi="楷体" w:eastAsia="楷体" w:cs="楷体"/>
                <w:b w:val="0"/>
                <w:bCs w:val="0"/>
                <w:color w:val="auto"/>
                <w:sz w:val="24"/>
                <w:szCs w:val="24"/>
              </w:rPr>
              <w:t>投标人登录广州交易集团有限公司（广州公共资源交易中心）进入网上开标大厅参加开标</w:t>
            </w:r>
            <w:r>
              <w:rPr>
                <w:rFonts w:hint="eastAsia" w:ascii="楷体" w:hAnsi="楷体" w:eastAsia="楷体" w:cs="楷体"/>
                <w:b w:val="0"/>
                <w:bCs w:val="0"/>
                <w:color w:val="auto"/>
                <w:sz w:val="24"/>
                <w:szCs w:val="24"/>
                <w:lang w:eastAsia="zh-CN"/>
              </w:rPr>
              <w:t>。</w:t>
            </w:r>
          </w:p>
          <w:p w14:paraId="17D0DBD4">
            <w:pPr>
              <w:keepNext w:val="0"/>
              <w:keepLines w:val="0"/>
              <w:pageBreakBefore w:val="0"/>
              <w:widowControl w:val="0"/>
              <w:kinsoku/>
              <w:wordWrap/>
              <w:overflowPunct/>
              <w:topLinePunct w:val="0"/>
              <w:autoSpaceDE/>
              <w:autoSpaceDN/>
              <w:bidi w:val="0"/>
              <w:adjustRightInd/>
              <w:snapToGrid/>
              <w:spacing w:line="320" w:lineRule="exact"/>
              <w:ind w:firstLine="422" w:firstLineChars="200"/>
              <w:textAlignment w:val="auto"/>
              <w:rPr>
                <w:rFonts w:hint="eastAsia" w:ascii="楷体" w:hAnsi="楷体" w:eastAsia="楷体" w:cs="楷体"/>
                <w:color w:val="auto"/>
                <w:sz w:val="24"/>
                <w:szCs w:val="24"/>
                <w:lang w:eastAsia="zh-CN"/>
              </w:rPr>
            </w:pPr>
            <w:r>
              <w:rPr>
                <w:rFonts w:hint="eastAsia" w:ascii="楷体" w:hAnsi="楷体" w:eastAsia="楷体" w:cs="楷体"/>
                <w:b/>
                <w:bCs/>
                <w:color w:val="auto"/>
                <w:sz w:val="21"/>
                <w:szCs w:val="21"/>
                <w:lang w:val="en-US" w:eastAsia="zh-CN"/>
              </w:rPr>
              <w:t>注：开标时间与</w:t>
            </w:r>
            <w:r>
              <w:rPr>
                <w:rFonts w:hint="eastAsia" w:ascii="楷体" w:hAnsi="楷体" w:eastAsia="楷体" w:cs="楷体"/>
                <w:b/>
                <w:bCs/>
                <w:i w:val="0"/>
                <w:color w:val="auto"/>
                <w:kern w:val="0"/>
                <w:sz w:val="21"/>
                <w:szCs w:val="21"/>
                <w:u w:val="none"/>
                <w:lang w:val="en-US" w:eastAsia="zh-CN" w:bidi="ar"/>
              </w:rPr>
              <w:t>投标文件截止时间为同一时间。</w:t>
            </w:r>
            <w:r>
              <w:rPr>
                <w:rFonts w:hint="eastAsia" w:ascii="楷体" w:hAnsi="楷体" w:eastAsia="楷体" w:cs="楷体"/>
                <w:b/>
                <w:bCs/>
                <w:color w:val="auto"/>
                <w:sz w:val="21"/>
                <w:szCs w:val="21"/>
                <w:lang w:val="en-US" w:eastAsia="zh-CN"/>
              </w:rPr>
              <w:t>投标人必须在投标文件截止时间起半个小时内及时按规定解密本企业的投标文件</w:t>
            </w:r>
            <w:r>
              <w:rPr>
                <w:rFonts w:hint="eastAsia" w:ascii="楷体" w:hAnsi="楷体" w:eastAsia="楷体" w:cs="楷体"/>
                <w:b/>
                <w:bCs/>
                <w:color w:val="auto"/>
                <w:sz w:val="21"/>
                <w:szCs w:val="21"/>
                <w:u w:val="none" w:color="auto"/>
                <w:shd w:val="clear" w:color="auto" w:fill="auto"/>
              </w:rPr>
              <w:t>（</w:t>
            </w:r>
            <w:r>
              <w:rPr>
                <w:rFonts w:hint="eastAsia" w:ascii="楷体" w:hAnsi="楷体" w:eastAsia="楷体" w:cs="楷体"/>
                <w:b/>
                <w:bCs/>
                <w:color w:val="auto"/>
                <w:sz w:val="21"/>
                <w:szCs w:val="21"/>
                <w:u w:val="none" w:color="auto"/>
                <w:shd w:val="clear" w:color="auto" w:fill="auto"/>
                <w:lang w:eastAsia="zh-CN"/>
              </w:rPr>
              <w:t>投标文件解密成功以系统三方解密后显示的投标企业</w:t>
            </w:r>
            <w:r>
              <w:rPr>
                <w:rFonts w:hint="eastAsia" w:ascii="楷体" w:hAnsi="楷体" w:eastAsia="楷体" w:cs="楷体"/>
                <w:b/>
                <w:bCs/>
                <w:color w:val="auto"/>
                <w:sz w:val="21"/>
                <w:szCs w:val="21"/>
                <w:u w:val="none" w:color="auto"/>
                <w:shd w:val="clear" w:color="auto" w:fill="auto"/>
              </w:rPr>
              <w:t>信息为准）</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u w:val="none" w:color="auto"/>
              </w:rPr>
              <w:t>请投标人自行考虑其所需时间，尽早完成</w:t>
            </w:r>
            <w:r>
              <w:rPr>
                <w:rFonts w:hint="eastAsia" w:ascii="楷体" w:hAnsi="楷体" w:eastAsia="楷体" w:cs="楷体"/>
                <w:b/>
                <w:bCs/>
                <w:color w:val="auto"/>
                <w:sz w:val="21"/>
                <w:szCs w:val="21"/>
                <w:u w:val="none" w:color="auto"/>
                <w:lang w:eastAsia="zh-CN"/>
              </w:rPr>
              <w:t>对投标文件的解密</w:t>
            </w:r>
            <w:r>
              <w:rPr>
                <w:rFonts w:hint="eastAsia" w:ascii="楷体" w:hAnsi="楷体" w:eastAsia="楷体" w:cs="楷体"/>
                <w:b/>
                <w:bCs/>
                <w:color w:val="auto"/>
                <w:sz w:val="21"/>
                <w:szCs w:val="21"/>
                <w:u w:val="none" w:color="auto"/>
              </w:rPr>
              <w:t>，</w:t>
            </w:r>
            <w:r>
              <w:rPr>
                <w:rFonts w:hint="eastAsia" w:ascii="楷体" w:hAnsi="楷体" w:eastAsia="楷体" w:cs="楷体"/>
                <w:b/>
                <w:bCs/>
                <w:color w:val="auto"/>
                <w:sz w:val="21"/>
                <w:szCs w:val="21"/>
                <w:u w:val="none" w:color="auto"/>
                <w:lang w:eastAsia="zh-CN"/>
              </w:rPr>
              <w:t>因电脑、网络等自身原因</w:t>
            </w:r>
            <w:r>
              <w:rPr>
                <w:rFonts w:hint="eastAsia" w:ascii="楷体" w:hAnsi="楷体" w:eastAsia="楷体" w:cs="楷体"/>
                <w:b/>
                <w:bCs/>
                <w:color w:val="auto"/>
                <w:sz w:val="21"/>
                <w:szCs w:val="21"/>
                <w:u w:val="none" w:color="auto"/>
              </w:rPr>
              <w:t>耽误</w:t>
            </w:r>
            <w:r>
              <w:rPr>
                <w:rFonts w:hint="eastAsia" w:ascii="楷体" w:hAnsi="楷体" w:eastAsia="楷体" w:cs="楷体"/>
                <w:b/>
                <w:bCs/>
                <w:color w:val="auto"/>
                <w:sz w:val="21"/>
                <w:szCs w:val="21"/>
                <w:u w:val="none" w:color="auto"/>
                <w:lang w:eastAsia="zh-CN"/>
              </w:rPr>
              <w:t>不能完成解密的</w:t>
            </w:r>
            <w:r>
              <w:rPr>
                <w:rFonts w:hint="eastAsia" w:ascii="楷体" w:hAnsi="楷体" w:eastAsia="楷体" w:cs="楷体"/>
                <w:b/>
                <w:bCs/>
                <w:color w:val="auto"/>
                <w:sz w:val="21"/>
                <w:szCs w:val="21"/>
                <w:u w:val="none" w:color="auto"/>
              </w:rPr>
              <w:t>，其后果由投标人</w:t>
            </w:r>
            <w:r>
              <w:rPr>
                <w:rFonts w:hint="eastAsia" w:ascii="楷体" w:hAnsi="楷体" w:eastAsia="楷体" w:cs="楷体"/>
                <w:b/>
                <w:bCs/>
                <w:color w:val="auto"/>
                <w:sz w:val="21"/>
                <w:szCs w:val="21"/>
                <w:u w:val="none" w:color="auto"/>
                <w:lang w:eastAsia="zh-CN"/>
              </w:rPr>
              <w:t>自行</w:t>
            </w:r>
            <w:r>
              <w:rPr>
                <w:rFonts w:hint="eastAsia" w:ascii="楷体" w:hAnsi="楷体" w:eastAsia="楷体" w:cs="楷体"/>
                <w:b/>
                <w:bCs/>
                <w:color w:val="auto"/>
                <w:sz w:val="21"/>
                <w:szCs w:val="21"/>
                <w:u w:val="none" w:color="auto"/>
              </w:rPr>
              <w:t>承担。</w:t>
            </w:r>
          </w:p>
        </w:tc>
      </w:tr>
      <w:tr w14:paraId="63EA7362">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525"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0A6E3C09">
            <w:pPr>
              <w:pStyle w:val="37"/>
              <w:widowControl w:val="0"/>
              <w:spacing w:line="300" w:lineRule="exact"/>
              <w:jc w:val="center"/>
              <w:rPr>
                <w:rFonts w:hint="eastAsia" w:ascii="楷体" w:hAnsi="楷体" w:eastAsia="楷体" w:cs="楷体"/>
                <w:b w:val="0"/>
                <w:bCs/>
                <w:color w:val="auto"/>
                <w:sz w:val="24"/>
                <w:szCs w:val="24"/>
              </w:rPr>
            </w:pPr>
          </w:p>
          <w:p w14:paraId="48CE825F">
            <w:pPr>
              <w:pStyle w:val="37"/>
              <w:widowControl w:val="0"/>
              <w:spacing w:line="300" w:lineRule="exact"/>
              <w:jc w:val="center"/>
              <w:rPr>
                <w:rFonts w:hint="eastAsia" w:ascii="楷体" w:hAnsi="楷体" w:eastAsia="楷体" w:cs="楷体"/>
                <w:b w:val="0"/>
                <w:bCs/>
                <w:color w:val="auto"/>
                <w:sz w:val="24"/>
                <w:szCs w:val="24"/>
                <w:lang w:val="en-US" w:eastAsia="zh-CN"/>
              </w:rPr>
            </w:pPr>
            <w:r>
              <w:rPr>
                <w:rFonts w:hint="eastAsia" w:ascii="楷体" w:hAnsi="楷体" w:eastAsia="楷体" w:cs="楷体"/>
                <w:b w:val="0"/>
                <w:bCs/>
                <w:color w:val="auto"/>
                <w:sz w:val="24"/>
                <w:szCs w:val="24"/>
              </w:rPr>
              <w:t>7.1</w:t>
            </w:r>
            <w:r>
              <w:rPr>
                <w:rFonts w:hint="eastAsia" w:ascii="楷体" w:hAnsi="楷体" w:eastAsia="楷体" w:cs="楷体"/>
                <w:b w:val="0"/>
                <w:bCs/>
                <w:color w:val="auto"/>
                <w:sz w:val="24"/>
                <w:szCs w:val="24"/>
                <w:lang w:val="en-US" w:eastAsia="zh-CN"/>
              </w:rPr>
              <w:t>3</w:t>
            </w:r>
          </w:p>
          <w:p w14:paraId="265E1FCF">
            <w:pPr>
              <w:pStyle w:val="37"/>
              <w:widowControl w:val="0"/>
              <w:spacing w:line="300" w:lineRule="exact"/>
              <w:jc w:val="center"/>
              <w:rPr>
                <w:rStyle w:val="44"/>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7.1</w:t>
            </w:r>
            <w:r>
              <w:rPr>
                <w:rFonts w:hint="eastAsia" w:ascii="楷体" w:hAnsi="楷体" w:eastAsia="楷体" w:cs="楷体"/>
                <w:b w:val="0"/>
                <w:bCs/>
                <w:color w:val="auto"/>
                <w:sz w:val="24"/>
                <w:szCs w:val="24"/>
                <w:lang w:val="en-US" w:eastAsia="zh-CN"/>
              </w:rPr>
              <w:t>5</w:t>
            </w:r>
          </w:p>
          <w:p w14:paraId="14D2DBCB">
            <w:pPr>
              <w:pStyle w:val="37"/>
              <w:widowControl w:val="0"/>
              <w:spacing w:line="300" w:lineRule="exact"/>
              <w:jc w:val="center"/>
              <w:rPr>
                <w:rFonts w:hint="eastAsia" w:ascii="楷体" w:hAnsi="楷体" w:eastAsia="楷体" w:cs="楷体"/>
                <w:b w:val="0"/>
                <w:bCs/>
                <w:color w:val="auto"/>
                <w:sz w:val="24"/>
                <w:szCs w:val="24"/>
                <w:lang w:val="en-US" w:eastAsia="zh-CN"/>
              </w:rPr>
            </w:pPr>
          </w:p>
          <w:p w14:paraId="05C59250">
            <w:pPr>
              <w:pStyle w:val="37"/>
              <w:widowControl w:val="0"/>
              <w:spacing w:line="300" w:lineRule="exact"/>
              <w:jc w:val="center"/>
              <w:rPr>
                <w:rStyle w:val="44"/>
                <w:rFonts w:hint="eastAsia" w:ascii="楷体" w:hAnsi="楷体" w:eastAsia="楷体" w:cs="楷体"/>
                <w:b w:val="0"/>
                <w:bCs w:val="0"/>
                <w:color w:val="auto"/>
                <w:sz w:val="24"/>
                <w:szCs w:val="24"/>
                <w:lang w:val="en-US" w:eastAsia="zh-CN"/>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5A76F3CB">
            <w:pPr>
              <w:spacing w:line="360" w:lineRule="exact"/>
              <w:jc w:val="center"/>
              <w:rPr>
                <w:rFonts w:hint="eastAsia" w:ascii="楷体" w:hAnsi="楷体" w:eastAsia="楷体" w:cs="楷体"/>
                <w:color w:val="auto"/>
                <w:sz w:val="24"/>
                <w:szCs w:val="24"/>
                <w:lang w:eastAsia="zh-CN"/>
              </w:rPr>
            </w:pPr>
            <w:r>
              <w:rPr>
                <w:rFonts w:hint="eastAsia" w:ascii="楷体" w:hAnsi="楷体" w:eastAsia="楷体" w:cs="楷体"/>
                <w:color w:val="auto"/>
                <w:sz w:val="24"/>
                <w:szCs w:val="24"/>
                <w:lang w:eastAsia="zh-CN"/>
              </w:rPr>
              <w:t>电子开标评标</w:t>
            </w:r>
          </w:p>
          <w:p w14:paraId="7CF39103">
            <w:pPr>
              <w:spacing w:line="36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szCs w:val="24"/>
                <w:lang w:eastAsia="zh-CN"/>
              </w:rPr>
              <w:t>方式</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7974FB79">
            <w:pPr>
              <w:keepNext w:val="0"/>
              <w:keepLines w:val="0"/>
              <w:pageBreakBefore w:val="0"/>
              <w:widowControl w:val="0"/>
              <w:kinsoku/>
              <w:wordWrap/>
              <w:overflowPunct/>
              <w:topLinePunct w:val="0"/>
              <w:autoSpaceDE/>
              <w:autoSpaceDN/>
              <w:bidi w:val="0"/>
              <w:adjustRightInd/>
              <w:snapToGrid/>
              <w:spacing w:line="320" w:lineRule="exact"/>
              <w:ind w:firstLine="480" w:firstLineChars="200"/>
              <w:textAlignment w:val="auto"/>
              <w:rPr>
                <w:rFonts w:hint="eastAsia" w:ascii="楷体" w:hAnsi="楷体" w:eastAsia="楷体" w:cs="楷体"/>
                <w:b/>
                <w:bCs/>
                <w:color w:val="auto"/>
                <w:kern w:val="2"/>
                <w:sz w:val="24"/>
                <w:szCs w:val="24"/>
                <w:lang w:val="en-US" w:eastAsia="zh-CN" w:bidi="ar-SA"/>
              </w:rPr>
            </w:pPr>
            <w:r>
              <w:rPr>
                <w:rFonts w:hint="eastAsia" w:ascii="楷体" w:hAnsi="楷体" w:eastAsia="楷体" w:cs="楷体"/>
                <w:color w:val="auto"/>
                <w:sz w:val="24"/>
                <w:szCs w:val="24"/>
                <w:highlight w:val="none"/>
              </w:rPr>
              <w:t>■</w:t>
            </w:r>
            <w:r>
              <w:rPr>
                <w:rFonts w:hint="eastAsia" w:ascii="楷体" w:hAnsi="楷体" w:eastAsia="楷体" w:cs="楷体"/>
                <w:b/>
                <w:bCs/>
                <w:color w:val="auto"/>
                <w:sz w:val="24"/>
                <w:szCs w:val="24"/>
                <w:highlight w:val="none"/>
                <w:lang w:eastAsia="zh-CN"/>
              </w:rPr>
              <w:t>本项目为广州交易集团有限公司（广州公共资源交易中心）交易系统全流程电子开标评标方式。</w:t>
            </w:r>
          </w:p>
        </w:tc>
      </w:tr>
      <w:tr w14:paraId="491F200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78" w:hRule="atLeast"/>
        </w:trPr>
        <w:tc>
          <w:tcPr>
            <w:tcW w:w="1080" w:type="dxa"/>
            <w:vMerge w:val="restart"/>
            <w:tcBorders>
              <w:top w:val="single" w:color="auto" w:sz="4" w:space="0"/>
              <w:left w:val="single" w:color="auto" w:sz="6" w:space="0"/>
              <w:right w:val="single" w:color="auto" w:sz="6" w:space="0"/>
            </w:tcBorders>
            <w:noWrap w:val="0"/>
            <w:vAlign w:val="center"/>
          </w:tcPr>
          <w:p w14:paraId="2116A17C">
            <w:pPr>
              <w:pStyle w:val="37"/>
              <w:widowControl w:val="0"/>
              <w:spacing w:line="300" w:lineRule="exact"/>
              <w:jc w:val="center"/>
              <w:rPr>
                <w:rStyle w:val="44"/>
                <w:rFonts w:hint="eastAsia" w:ascii="楷体" w:hAnsi="楷体" w:eastAsia="楷体" w:cs="楷体"/>
                <w:b w:val="0"/>
                <w:bCs w:val="0"/>
                <w:color w:val="auto"/>
                <w:sz w:val="24"/>
                <w:szCs w:val="24"/>
                <w:lang w:val="en-US" w:eastAsia="zh-CN"/>
              </w:rPr>
            </w:pPr>
            <w:r>
              <w:rPr>
                <w:rStyle w:val="44"/>
                <w:rFonts w:hint="eastAsia" w:ascii="楷体" w:hAnsi="楷体" w:eastAsia="楷体" w:cs="楷体"/>
                <w:b w:val="0"/>
                <w:bCs w:val="0"/>
                <w:color w:val="auto"/>
                <w:sz w:val="24"/>
                <w:szCs w:val="24"/>
              </w:rPr>
              <w:t>2</w:t>
            </w:r>
            <w:r>
              <w:rPr>
                <w:rStyle w:val="44"/>
                <w:rFonts w:hint="eastAsia" w:ascii="楷体" w:hAnsi="楷体" w:eastAsia="楷体" w:cs="楷体"/>
                <w:b w:val="0"/>
                <w:bCs w:val="0"/>
                <w:color w:val="auto"/>
                <w:sz w:val="24"/>
                <w:szCs w:val="24"/>
                <w:lang w:val="en-US" w:eastAsia="zh-CN"/>
              </w:rPr>
              <w:t>2.0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45815AB7">
            <w:pPr>
              <w:pStyle w:val="37"/>
              <w:widowControl w:val="0"/>
              <w:spacing w:line="30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资格后审委员会</w:t>
            </w:r>
            <w:r>
              <w:rPr>
                <w:rStyle w:val="44"/>
                <w:rFonts w:hint="eastAsia" w:ascii="楷体" w:hAnsi="楷体" w:eastAsia="楷体" w:cs="楷体"/>
                <w:b w:val="0"/>
                <w:bCs w:val="0"/>
                <w:color w:val="auto"/>
                <w:sz w:val="24"/>
                <w:szCs w:val="24"/>
              </w:rPr>
              <w:t>组成</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5AC8E6A3">
            <w:pPr>
              <w:spacing w:line="320" w:lineRule="exact"/>
              <w:rPr>
                <w:rFonts w:hint="eastAsia" w:ascii="楷体" w:hAnsi="楷体" w:eastAsia="楷体" w:cs="楷体"/>
                <w:color w:val="auto"/>
                <w:sz w:val="24"/>
                <w:szCs w:val="24"/>
              </w:rPr>
            </w:pPr>
            <w:r>
              <w:rPr>
                <w:rFonts w:hint="eastAsia" w:ascii="楷体" w:hAnsi="楷体" w:eastAsia="楷体" w:cs="楷体"/>
                <w:color w:val="auto"/>
                <w:sz w:val="24"/>
                <w:szCs w:val="24"/>
              </w:rPr>
              <w:t>资格后审委员会与评标委员会成员组成人员相同。</w:t>
            </w:r>
          </w:p>
        </w:tc>
      </w:tr>
      <w:tr w14:paraId="137C2754">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861" w:hRule="atLeast"/>
        </w:trPr>
        <w:tc>
          <w:tcPr>
            <w:tcW w:w="1080" w:type="dxa"/>
            <w:vMerge w:val="continue"/>
            <w:tcBorders>
              <w:left w:val="single" w:color="auto" w:sz="6" w:space="0"/>
              <w:bottom w:val="single" w:color="auto" w:sz="4" w:space="0"/>
              <w:right w:val="single" w:color="auto" w:sz="6" w:space="0"/>
            </w:tcBorders>
            <w:noWrap w:val="0"/>
            <w:vAlign w:val="center"/>
          </w:tcPr>
          <w:p w14:paraId="69CAD9DA">
            <w:pPr>
              <w:pStyle w:val="37"/>
              <w:widowControl w:val="0"/>
              <w:spacing w:line="300" w:lineRule="exact"/>
              <w:jc w:val="center"/>
              <w:rPr>
                <w:rStyle w:val="44"/>
                <w:rFonts w:hint="eastAsia" w:ascii="楷体" w:hAnsi="楷体" w:eastAsia="楷体" w:cs="楷体"/>
                <w:b w:val="0"/>
                <w:bCs w:val="0"/>
                <w:color w:val="auto"/>
                <w:sz w:val="24"/>
                <w:szCs w:val="24"/>
              </w:rPr>
            </w:pP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617849C3">
            <w:pPr>
              <w:pStyle w:val="37"/>
              <w:widowControl w:val="0"/>
              <w:spacing w:line="30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评标委员会</w:t>
            </w:r>
          </w:p>
          <w:p w14:paraId="467C69B7">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color w:val="auto"/>
                <w:sz w:val="24"/>
                <w:szCs w:val="24"/>
              </w:rPr>
              <w:t>组成</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0DC97B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snapToGrid w:val="0"/>
                <w:color w:val="auto"/>
                <w:sz w:val="24"/>
                <w:szCs w:val="24"/>
              </w:rPr>
            </w:pPr>
            <w:r>
              <w:rPr>
                <w:rFonts w:hint="eastAsia" w:ascii="楷体" w:hAnsi="楷体" w:eastAsia="楷体" w:cs="楷体"/>
                <w:bCs/>
                <w:color w:val="auto"/>
                <w:sz w:val="24"/>
                <w:szCs w:val="24"/>
              </w:rPr>
              <w:t>本项目</w:t>
            </w:r>
            <w:r>
              <w:rPr>
                <w:rFonts w:hint="eastAsia" w:ascii="楷体" w:hAnsi="楷体" w:eastAsia="楷体" w:cs="楷体"/>
                <w:color w:val="auto"/>
                <w:sz w:val="24"/>
                <w:szCs w:val="24"/>
                <w:lang w:eastAsia="zh-CN"/>
              </w:rPr>
              <w:t>评标</w:t>
            </w:r>
            <w:r>
              <w:rPr>
                <w:rFonts w:hint="eastAsia" w:ascii="楷体" w:hAnsi="楷体" w:eastAsia="楷体" w:cs="楷体"/>
                <w:color w:val="auto"/>
                <w:sz w:val="24"/>
                <w:szCs w:val="24"/>
              </w:rPr>
              <w:t>委员会组成人员应为</w:t>
            </w:r>
            <w:r>
              <w:rPr>
                <w:rFonts w:hint="eastAsia" w:ascii="楷体" w:hAnsi="楷体" w:eastAsia="楷体" w:cs="楷体"/>
                <w:color w:val="auto"/>
                <w:sz w:val="24"/>
                <w:szCs w:val="24"/>
                <w:u w:val="single"/>
              </w:rPr>
              <w:t xml:space="preserve"> 5 </w:t>
            </w:r>
            <w:r>
              <w:rPr>
                <w:rFonts w:hint="eastAsia" w:ascii="楷体" w:hAnsi="楷体" w:eastAsia="楷体" w:cs="楷体"/>
                <w:color w:val="auto"/>
                <w:sz w:val="24"/>
                <w:szCs w:val="24"/>
              </w:rPr>
              <w:t>人（5人</w:t>
            </w:r>
            <w:r>
              <w:rPr>
                <w:rFonts w:hint="eastAsia" w:ascii="楷体" w:hAnsi="楷体" w:eastAsia="楷体" w:cs="楷体"/>
                <w:color w:val="auto"/>
                <w:sz w:val="24"/>
                <w:szCs w:val="24"/>
                <w:lang w:val="en-US" w:eastAsia="zh-CN"/>
              </w:rPr>
              <w:t>或</w:t>
            </w:r>
            <w:r>
              <w:rPr>
                <w:rFonts w:hint="eastAsia" w:ascii="楷体" w:hAnsi="楷体" w:eastAsia="楷体" w:cs="楷体"/>
                <w:color w:val="auto"/>
                <w:sz w:val="24"/>
                <w:szCs w:val="24"/>
              </w:rPr>
              <w:t>以上单数）。</w:t>
            </w:r>
            <w:r>
              <w:rPr>
                <w:rFonts w:hint="eastAsia" w:ascii="楷体" w:hAnsi="楷体" w:eastAsia="楷体" w:cs="楷体"/>
                <w:color w:val="auto"/>
                <w:sz w:val="24"/>
                <w:szCs w:val="24"/>
                <w:lang w:eastAsia="zh-CN"/>
              </w:rPr>
              <w:t>其中：招标人派代表专家</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u w:val="single"/>
                <w:lang w:val="en-US" w:eastAsia="zh-CN"/>
              </w:rPr>
              <w:t xml:space="preserve">0 </w:t>
            </w:r>
            <w:r>
              <w:rPr>
                <w:rFonts w:hint="eastAsia" w:ascii="楷体" w:hAnsi="楷体" w:eastAsia="楷体" w:cs="楷体"/>
                <w:color w:val="auto"/>
                <w:sz w:val="24"/>
                <w:szCs w:val="24"/>
              </w:rPr>
              <w:t>人</w:t>
            </w:r>
            <w:r>
              <w:rPr>
                <w:rFonts w:hint="eastAsia" w:ascii="楷体" w:hAnsi="楷体" w:eastAsia="楷体" w:cs="楷体"/>
                <w:color w:val="auto"/>
                <w:sz w:val="24"/>
                <w:szCs w:val="24"/>
                <w:lang w:eastAsia="zh-CN"/>
              </w:rPr>
              <w:t>，其余从</w:t>
            </w:r>
            <w:r>
              <w:rPr>
                <w:rFonts w:hint="eastAsia" w:ascii="楷体" w:hAnsi="楷体" w:eastAsia="楷体" w:cs="楷体"/>
                <w:b/>
                <w:color w:val="auto"/>
                <w:sz w:val="24"/>
                <w:szCs w:val="24"/>
              </w:rPr>
              <w:t>广东省综合评标评审专家库</w:t>
            </w:r>
            <w:r>
              <w:rPr>
                <w:rFonts w:hint="eastAsia" w:ascii="楷体" w:hAnsi="楷体" w:eastAsia="楷体" w:cs="楷体"/>
                <w:color w:val="auto"/>
                <w:sz w:val="24"/>
                <w:szCs w:val="24"/>
              </w:rPr>
              <w:t>中随机抽取评标专家</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highlight w:val="none"/>
                <w:u w:val="single"/>
                <w:lang w:val="en-US" w:eastAsia="zh-CN"/>
              </w:rPr>
              <w:t xml:space="preserve">5 </w:t>
            </w:r>
            <w:r>
              <w:rPr>
                <w:rFonts w:hint="eastAsia" w:ascii="楷体" w:hAnsi="楷体" w:eastAsia="楷体" w:cs="楷体"/>
                <w:color w:val="auto"/>
                <w:sz w:val="24"/>
                <w:szCs w:val="24"/>
                <w:u w:val="single"/>
                <w:lang w:val="en-US" w:eastAsia="zh-CN"/>
              </w:rPr>
              <w:t xml:space="preserve"> </w:t>
            </w:r>
            <w:r>
              <w:rPr>
                <w:rFonts w:hint="eastAsia" w:ascii="楷体" w:hAnsi="楷体" w:eastAsia="楷体" w:cs="楷体"/>
                <w:color w:val="auto"/>
                <w:sz w:val="24"/>
                <w:szCs w:val="24"/>
              </w:rPr>
              <w:t>人。</w:t>
            </w:r>
          </w:p>
        </w:tc>
      </w:tr>
      <w:tr w14:paraId="16183EAE">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615" w:hRule="atLeast"/>
        </w:trPr>
        <w:tc>
          <w:tcPr>
            <w:tcW w:w="1080" w:type="dxa"/>
            <w:tcBorders>
              <w:top w:val="single" w:color="auto" w:sz="4" w:space="0"/>
              <w:left w:val="single" w:color="auto" w:sz="6" w:space="0"/>
              <w:bottom w:val="single" w:color="auto" w:sz="6" w:space="0"/>
              <w:right w:val="single" w:color="auto" w:sz="6" w:space="0"/>
            </w:tcBorders>
            <w:noWrap w:val="0"/>
            <w:vAlign w:val="center"/>
          </w:tcPr>
          <w:p w14:paraId="532696CF">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2</w:t>
            </w:r>
            <w:r>
              <w:rPr>
                <w:rStyle w:val="44"/>
                <w:rFonts w:hint="eastAsia" w:ascii="楷体" w:hAnsi="楷体" w:eastAsia="楷体" w:cs="楷体"/>
                <w:b w:val="0"/>
                <w:bCs w:val="0"/>
                <w:color w:val="auto"/>
                <w:sz w:val="24"/>
                <w:szCs w:val="24"/>
                <w:lang w:val="en-US" w:eastAsia="zh-CN"/>
              </w:rPr>
              <w:t>6</w:t>
            </w:r>
            <w:r>
              <w:rPr>
                <w:rStyle w:val="44"/>
                <w:rFonts w:hint="eastAsia" w:ascii="楷体" w:hAnsi="楷体" w:eastAsia="楷体" w:cs="楷体"/>
                <w:b w:val="0"/>
                <w:bCs w:val="0"/>
                <w:color w:val="auto"/>
                <w:sz w:val="24"/>
                <w:szCs w:val="24"/>
              </w:rPr>
              <w:t>.0</w:t>
            </w:r>
          </w:p>
          <w:p w14:paraId="5158D325">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2</w:t>
            </w:r>
            <w:r>
              <w:rPr>
                <w:rStyle w:val="44"/>
                <w:rFonts w:hint="eastAsia" w:ascii="楷体" w:hAnsi="楷体" w:eastAsia="楷体" w:cs="楷体"/>
                <w:b w:val="0"/>
                <w:bCs w:val="0"/>
                <w:color w:val="auto"/>
                <w:sz w:val="24"/>
                <w:szCs w:val="24"/>
                <w:lang w:val="en-US" w:eastAsia="zh-CN"/>
              </w:rPr>
              <w:t>7</w:t>
            </w:r>
            <w:r>
              <w:rPr>
                <w:rStyle w:val="44"/>
                <w:rFonts w:hint="eastAsia" w:ascii="楷体" w:hAnsi="楷体" w:eastAsia="楷体" w:cs="楷体"/>
                <w:b w:val="0"/>
                <w:bCs w:val="0"/>
                <w:color w:val="auto"/>
                <w:sz w:val="24"/>
                <w:szCs w:val="24"/>
              </w:rPr>
              <w:t>.0</w:t>
            </w:r>
          </w:p>
        </w:tc>
        <w:tc>
          <w:tcPr>
            <w:tcW w:w="1896" w:type="dxa"/>
            <w:gridSpan w:val="3"/>
            <w:tcBorders>
              <w:top w:val="single" w:color="auto" w:sz="6" w:space="0"/>
              <w:left w:val="single" w:color="auto" w:sz="6" w:space="0"/>
              <w:bottom w:val="single" w:color="auto" w:sz="6" w:space="0"/>
              <w:right w:val="single" w:color="auto" w:sz="6" w:space="0"/>
            </w:tcBorders>
            <w:noWrap w:val="0"/>
            <w:vAlign w:val="center"/>
          </w:tcPr>
          <w:p w14:paraId="3259E13F">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评标定标办法</w:t>
            </w:r>
          </w:p>
        </w:tc>
        <w:tc>
          <w:tcPr>
            <w:tcW w:w="7085" w:type="dxa"/>
            <w:tcBorders>
              <w:top w:val="single" w:color="auto" w:sz="6" w:space="0"/>
              <w:left w:val="single" w:color="auto" w:sz="6" w:space="0"/>
              <w:bottom w:val="single" w:color="auto" w:sz="6" w:space="0"/>
              <w:right w:val="single" w:color="auto" w:sz="6" w:space="0"/>
            </w:tcBorders>
            <w:noWrap w:val="0"/>
            <w:vAlign w:val="center"/>
          </w:tcPr>
          <w:p w14:paraId="026D5358">
            <w:pPr>
              <w:spacing w:line="300" w:lineRule="exact"/>
              <w:rPr>
                <w:rFonts w:hint="eastAsia" w:ascii="楷体" w:hAnsi="楷体" w:eastAsia="楷体" w:cs="楷体"/>
                <w:snapToGrid w:val="0"/>
                <w:color w:val="auto"/>
                <w:sz w:val="24"/>
                <w:szCs w:val="24"/>
              </w:rPr>
            </w:pPr>
            <w:r>
              <w:rPr>
                <w:rFonts w:hint="eastAsia" w:ascii="楷体" w:hAnsi="楷体" w:eastAsia="楷体" w:cs="楷体"/>
                <w:color w:val="auto"/>
                <w:sz w:val="24"/>
                <w:szCs w:val="24"/>
              </w:rPr>
              <w:t>本项目</w:t>
            </w:r>
            <w:r>
              <w:rPr>
                <w:rFonts w:hint="eastAsia" w:ascii="楷体" w:hAnsi="楷体" w:eastAsia="楷体" w:cs="楷体"/>
                <w:color w:val="auto"/>
                <w:sz w:val="24"/>
                <w:szCs w:val="24"/>
                <w:lang w:eastAsia="zh-CN"/>
              </w:rPr>
              <w:t>采用</w:t>
            </w:r>
            <w:r>
              <w:rPr>
                <w:rFonts w:hint="eastAsia" w:ascii="楷体" w:hAnsi="楷体" w:eastAsia="楷体" w:cs="楷体"/>
                <w:color w:val="auto"/>
                <w:kern w:val="0"/>
                <w:sz w:val="24"/>
                <w:szCs w:val="24"/>
              </w:rPr>
              <w:t>综合</w:t>
            </w:r>
            <w:r>
              <w:rPr>
                <w:rStyle w:val="44"/>
                <w:rFonts w:hint="eastAsia" w:ascii="楷体" w:hAnsi="楷体" w:eastAsia="楷体" w:cs="楷体"/>
                <w:b w:val="0"/>
                <w:bCs w:val="0"/>
                <w:color w:val="auto"/>
                <w:sz w:val="24"/>
                <w:szCs w:val="24"/>
              </w:rPr>
              <w:t>评估法</w:t>
            </w:r>
            <w:r>
              <w:rPr>
                <w:rFonts w:hint="eastAsia" w:ascii="楷体" w:hAnsi="楷体" w:eastAsia="楷体" w:cs="楷体"/>
                <w:color w:val="auto"/>
                <w:sz w:val="24"/>
                <w:szCs w:val="24"/>
              </w:rPr>
              <w:t>评标</w:t>
            </w:r>
            <w:r>
              <w:rPr>
                <w:rFonts w:hint="eastAsia" w:ascii="楷体" w:hAnsi="楷体" w:eastAsia="楷体" w:cs="楷体"/>
                <w:snapToGrid w:val="0"/>
                <w:color w:val="auto"/>
                <w:sz w:val="24"/>
                <w:szCs w:val="24"/>
              </w:rPr>
              <w:t>：</w:t>
            </w:r>
          </w:p>
          <w:p w14:paraId="2EDAACF4">
            <w:pPr>
              <w:spacing w:line="320" w:lineRule="exact"/>
              <w:ind w:firstLine="480" w:firstLineChars="200"/>
              <w:rPr>
                <w:rFonts w:hint="eastAsia" w:ascii="楷体" w:hAnsi="楷体" w:eastAsia="楷体" w:cs="楷体"/>
                <w:color w:val="auto"/>
                <w:sz w:val="24"/>
                <w:szCs w:val="24"/>
              </w:rPr>
            </w:pPr>
            <w:r>
              <w:rPr>
                <w:rFonts w:hint="eastAsia" w:ascii="楷体" w:hAnsi="楷体" w:eastAsia="楷体" w:cs="楷体"/>
                <w:snapToGrid w:val="0"/>
                <w:color w:val="auto"/>
                <w:sz w:val="24"/>
                <w:szCs w:val="24"/>
              </w:rPr>
              <w:t>取综合总得分最高的投标人为第一中标候选人</w:t>
            </w:r>
            <w:r>
              <w:rPr>
                <w:rFonts w:hint="eastAsia" w:ascii="楷体" w:hAnsi="楷体" w:eastAsia="楷体" w:cs="楷体"/>
                <w:color w:val="auto"/>
                <w:sz w:val="24"/>
                <w:szCs w:val="24"/>
              </w:rPr>
              <w:t>。当投标人的综合总得分相同时，以报价低的排序为前；当综合总得分相同且报价相同时，通过现场抽签方式确定排序。</w:t>
            </w:r>
          </w:p>
        </w:tc>
      </w:tr>
      <w:tr w14:paraId="768F78E6">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09"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4304AE54">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2</w:t>
            </w:r>
            <w:r>
              <w:rPr>
                <w:rStyle w:val="44"/>
                <w:rFonts w:hint="eastAsia" w:ascii="楷体" w:hAnsi="楷体" w:eastAsia="楷体" w:cs="楷体"/>
                <w:b w:val="0"/>
                <w:bCs w:val="0"/>
                <w:color w:val="auto"/>
                <w:sz w:val="24"/>
                <w:szCs w:val="24"/>
                <w:lang w:val="en-US" w:eastAsia="zh-CN"/>
              </w:rPr>
              <w:t>7</w:t>
            </w:r>
            <w:r>
              <w:rPr>
                <w:rStyle w:val="44"/>
                <w:rFonts w:hint="eastAsia" w:ascii="楷体" w:hAnsi="楷体" w:eastAsia="楷体" w:cs="楷体"/>
                <w:b w:val="0"/>
                <w:bCs w:val="0"/>
                <w:color w:val="auto"/>
                <w:sz w:val="24"/>
                <w:szCs w:val="24"/>
              </w:rPr>
              <w:t>.0</w:t>
            </w:r>
          </w:p>
        </w:tc>
        <w:tc>
          <w:tcPr>
            <w:tcW w:w="1896" w:type="dxa"/>
            <w:gridSpan w:val="3"/>
            <w:tcBorders>
              <w:top w:val="single" w:color="auto" w:sz="4" w:space="0"/>
              <w:left w:val="single" w:color="auto" w:sz="6" w:space="0"/>
              <w:bottom w:val="single" w:color="auto" w:sz="4" w:space="0"/>
              <w:right w:val="single" w:color="auto" w:sz="6" w:space="0"/>
            </w:tcBorders>
            <w:noWrap w:val="0"/>
            <w:vAlign w:val="center"/>
          </w:tcPr>
          <w:p w14:paraId="2AEFBB53">
            <w:pPr>
              <w:pStyle w:val="37"/>
              <w:widowControl w:val="0"/>
              <w:spacing w:line="300" w:lineRule="exact"/>
              <w:jc w:val="center"/>
              <w:rPr>
                <w:rFonts w:hint="eastAsia" w:ascii="楷体" w:hAnsi="楷体" w:eastAsia="楷体" w:cs="楷体"/>
                <w:b/>
                <w:color w:val="auto"/>
                <w:sz w:val="24"/>
                <w:szCs w:val="24"/>
              </w:rPr>
            </w:pPr>
            <w:r>
              <w:rPr>
                <w:rStyle w:val="44"/>
                <w:rFonts w:hint="eastAsia" w:ascii="楷体" w:hAnsi="楷体" w:eastAsia="楷体" w:cs="楷体"/>
                <w:b w:val="0"/>
                <w:color w:val="auto"/>
                <w:sz w:val="24"/>
                <w:szCs w:val="24"/>
              </w:rPr>
              <w:t>项目评标方式</w:t>
            </w:r>
          </w:p>
        </w:tc>
        <w:tc>
          <w:tcPr>
            <w:tcW w:w="7085" w:type="dxa"/>
            <w:tcBorders>
              <w:top w:val="single" w:color="auto" w:sz="4" w:space="0"/>
              <w:left w:val="single" w:color="auto" w:sz="6" w:space="0"/>
              <w:bottom w:val="single" w:color="auto" w:sz="4" w:space="0"/>
              <w:right w:val="single" w:color="auto" w:sz="6" w:space="0"/>
            </w:tcBorders>
            <w:noWrap w:val="0"/>
            <w:vAlign w:val="center"/>
          </w:tcPr>
          <w:p w14:paraId="55305EF8">
            <w:pPr>
              <w:pStyle w:val="16"/>
              <w:spacing w:line="320" w:lineRule="exact"/>
              <w:rPr>
                <w:rFonts w:hint="eastAsia" w:ascii="楷体" w:hAnsi="楷体" w:eastAsia="楷体" w:cs="楷体"/>
                <w:color w:val="auto"/>
                <w:sz w:val="24"/>
                <w:szCs w:val="24"/>
              </w:rPr>
            </w:pPr>
            <w:r>
              <w:rPr>
                <w:rFonts w:hint="eastAsia" w:ascii="楷体" w:hAnsi="楷体" w:eastAsia="楷体" w:cs="楷体"/>
                <w:color w:val="auto"/>
                <w:sz w:val="24"/>
                <w:szCs w:val="24"/>
                <w:lang w:eastAsia="zh-CN"/>
              </w:rPr>
              <w:t>本项目</w:t>
            </w:r>
            <w:r>
              <w:rPr>
                <w:rFonts w:hint="eastAsia" w:ascii="楷体" w:hAnsi="楷体" w:eastAsia="楷体" w:cs="楷体"/>
                <w:color w:val="auto"/>
                <w:sz w:val="24"/>
                <w:szCs w:val="24"/>
              </w:rPr>
              <w:t>技术文件采用暗标</w:t>
            </w:r>
            <w:r>
              <w:rPr>
                <w:rFonts w:hint="eastAsia" w:ascii="楷体" w:hAnsi="楷体" w:eastAsia="楷体" w:cs="楷体"/>
                <w:color w:val="auto"/>
                <w:sz w:val="24"/>
                <w:szCs w:val="24"/>
                <w:lang w:eastAsia="zh-CN"/>
              </w:rPr>
              <w:t>评标</w:t>
            </w:r>
            <w:r>
              <w:rPr>
                <w:rFonts w:hint="eastAsia" w:ascii="楷体" w:hAnsi="楷体" w:eastAsia="楷体" w:cs="楷体"/>
                <w:color w:val="auto"/>
                <w:sz w:val="24"/>
                <w:szCs w:val="24"/>
              </w:rPr>
              <w:t>，其它部分采用明标评标。</w:t>
            </w:r>
          </w:p>
        </w:tc>
      </w:tr>
      <w:tr w14:paraId="12219E68">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639" w:hRule="atLeast"/>
        </w:trPr>
        <w:tc>
          <w:tcPr>
            <w:tcW w:w="1080" w:type="dxa"/>
            <w:tcBorders>
              <w:top w:val="single" w:color="auto" w:sz="4" w:space="0"/>
              <w:left w:val="single" w:color="auto" w:sz="6" w:space="0"/>
              <w:bottom w:val="single" w:color="auto" w:sz="4" w:space="0"/>
              <w:right w:val="single" w:color="auto" w:sz="6" w:space="0"/>
            </w:tcBorders>
            <w:noWrap w:val="0"/>
            <w:vAlign w:val="center"/>
          </w:tcPr>
          <w:p w14:paraId="5883E36B">
            <w:pPr>
              <w:pStyle w:val="37"/>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lang w:val="en-US" w:eastAsia="zh-CN"/>
              </w:rPr>
              <w:t>29</w:t>
            </w:r>
            <w:r>
              <w:rPr>
                <w:rStyle w:val="44"/>
                <w:rFonts w:hint="eastAsia" w:ascii="楷体" w:hAnsi="楷体" w:eastAsia="楷体" w:cs="楷体"/>
                <w:b w:val="0"/>
                <w:bCs w:val="0"/>
                <w:color w:val="auto"/>
                <w:sz w:val="24"/>
                <w:szCs w:val="24"/>
              </w:rPr>
              <w:t>.2</w:t>
            </w:r>
          </w:p>
        </w:tc>
        <w:tc>
          <w:tcPr>
            <w:tcW w:w="1896" w:type="dxa"/>
            <w:gridSpan w:val="3"/>
            <w:tcBorders>
              <w:top w:val="single" w:color="auto" w:sz="4" w:space="0"/>
              <w:left w:val="single" w:color="auto" w:sz="6" w:space="0"/>
              <w:bottom w:val="single" w:color="auto" w:sz="4" w:space="0"/>
              <w:right w:val="single" w:color="auto" w:sz="6" w:space="0"/>
            </w:tcBorders>
            <w:noWrap w:val="0"/>
            <w:vAlign w:val="center"/>
          </w:tcPr>
          <w:p w14:paraId="728B3B63">
            <w:pPr>
              <w:pStyle w:val="37"/>
              <w:widowControl w:val="0"/>
              <w:spacing w:line="30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中标通知书</w:t>
            </w:r>
          </w:p>
          <w:p w14:paraId="405BC233">
            <w:pPr>
              <w:pStyle w:val="37"/>
              <w:widowControl w:val="0"/>
              <w:spacing w:line="300" w:lineRule="exact"/>
              <w:jc w:val="center"/>
              <w:rPr>
                <w:rStyle w:val="44"/>
                <w:rFonts w:hint="eastAsia" w:ascii="楷体" w:hAnsi="楷体" w:eastAsia="楷体" w:cs="楷体"/>
                <w:b w:val="0"/>
                <w:color w:val="auto"/>
                <w:sz w:val="24"/>
                <w:szCs w:val="24"/>
              </w:rPr>
            </w:pPr>
            <w:r>
              <w:rPr>
                <w:rStyle w:val="44"/>
                <w:rFonts w:hint="eastAsia" w:ascii="楷体" w:hAnsi="楷体" w:eastAsia="楷体" w:cs="楷体"/>
                <w:b w:val="0"/>
                <w:color w:val="auto"/>
                <w:sz w:val="24"/>
                <w:szCs w:val="24"/>
              </w:rPr>
              <w:t>发放</w:t>
            </w:r>
          </w:p>
        </w:tc>
        <w:tc>
          <w:tcPr>
            <w:tcW w:w="7085" w:type="dxa"/>
            <w:tcBorders>
              <w:top w:val="single" w:color="auto" w:sz="4" w:space="0"/>
              <w:left w:val="single" w:color="auto" w:sz="6" w:space="0"/>
              <w:bottom w:val="single" w:color="auto" w:sz="4" w:space="0"/>
              <w:right w:val="single" w:color="auto" w:sz="6" w:space="0"/>
            </w:tcBorders>
            <w:noWrap w:val="0"/>
            <w:vAlign w:val="center"/>
          </w:tcPr>
          <w:p w14:paraId="3DEEC106">
            <w:pPr>
              <w:pStyle w:val="16"/>
              <w:spacing w:line="32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中标人确定后，招标人应当在7日内向中标人发出中标通知书。</w:t>
            </w:r>
          </w:p>
          <w:p w14:paraId="0A410879">
            <w:pPr>
              <w:pStyle w:val="16"/>
              <w:spacing w:line="320" w:lineRule="exact"/>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招标人最迟应当在投标有效期届满30日前发出中标通知书，否则，应当按照本投标人须知1</w:t>
            </w: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.2款的规定延长投标有效期。</w:t>
            </w:r>
          </w:p>
        </w:tc>
      </w:tr>
      <w:tr w14:paraId="74A56310">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tcBorders>
              <w:top w:val="single" w:color="auto" w:sz="4" w:space="0"/>
              <w:left w:val="single" w:color="auto" w:sz="6" w:space="0"/>
              <w:bottom w:val="single" w:color="auto" w:sz="6" w:space="0"/>
              <w:right w:val="single" w:color="auto" w:sz="6" w:space="0"/>
            </w:tcBorders>
            <w:noWrap w:val="0"/>
            <w:vAlign w:val="center"/>
          </w:tcPr>
          <w:p w14:paraId="165F0907">
            <w:pPr>
              <w:pStyle w:val="135"/>
              <w:widowControl w:val="0"/>
              <w:spacing w:line="300" w:lineRule="exact"/>
              <w:jc w:val="center"/>
              <w:rPr>
                <w:rStyle w:val="44"/>
                <w:rFonts w:hint="eastAsia" w:ascii="楷体" w:hAnsi="楷体" w:eastAsia="楷体" w:cs="楷体"/>
                <w:b w:val="0"/>
                <w:bCs w:val="0"/>
                <w:color w:val="auto"/>
                <w:sz w:val="24"/>
                <w:szCs w:val="24"/>
              </w:rPr>
            </w:pPr>
            <w:r>
              <w:rPr>
                <w:rStyle w:val="44"/>
                <w:rFonts w:hint="eastAsia" w:ascii="楷体" w:hAnsi="楷体" w:eastAsia="楷体" w:cs="楷体"/>
                <w:b w:val="0"/>
                <w:bCs w:val="0"/>
                <w:color w:val="auto"/>
                <w:sz w:val="24"/>
                <w:szCs w:val="24"/>
              </w:rPr>
              <w:t>3</w:t>
            </w:r>
            <w:r>
              <w:rPr>
                <w:rStyle w:val="44"/>
                <w:rFonts w:hint="eastAsia" w:ascii="楷体" w:hAnsi="楷体" w:eastAsia="楷体" w:cs="楷体"/>
                <w:b w:val="0"/>
                <w:bCs w:val="0"/>
                <w:color w:val="auto"/>
                <w:sz w:val="24"/>
                <w:szCs w:val="24"/>
                <w:lang w:val="en-US" w:eastAsia="zh-CN"/>
              </w:rPr>
              <w:t>3</w:t>
            </w:r>
            <w:r>
              <w:rPr>
                <w:rStyle w:val="44"/>
                <w:rFonts w:hint="eastAsia" w:ascii="楷体" w:hAnsi="楷体" w:eastAsia="楷体" w:cs="楷体"/>
                <w:b w:val="0"/>
                <w:bCs w:val="0"/>
                <w:color w:val="auto"/>
                <w:sz w:val="24"/>
                <w:szCs w:val="24"/>
              </w:rPr>
              <w:t>.0</w:t>
            </w:r>
          </w:p>
        </w:tc>
        <w:tc>
          <w:tcPr>
            <w:tcW w:w="1896" w:type="dxa"/>
            <w:gridSpan w:val="3"/>
            <w:tcBorders>
              <w:top w:val="single" w:color="auto" w:sz="4" w:space="0"/>
              <w:left w:val="single" w:color="auto" w:sz="6" w:space="0"/>
              <w:bottom w:val="single" w:color="auto" w:sz="6" w:space="0"/>
              <w:right w:val="single" w:color="auto" w:sz="6" w:space="0"/>
            </w:tcBorders>
            <w:noWrap w:val="0"/>
            <w:vAlign w:val="center"/>
          </w:tcPr>
          <w:p w14:paraId="20B17FB6">
            <w:pPr>
              <w:pStyle w:val="135"/>
              <w:widowControl w:val="0"/>
              <w:spacing w:line="300" w:lineRule="exact"/>
              <w:jc w:val="center"/>
              <w:rPr>
                <w:rFonts w:hint="eastAsia" w:ascii="楷体" w:hAnsi="楷体" w:eastAsia="楷体" w:cs="楷体"/>
                <w:bCs/>
                <w:color w:val="auto"/>
                <w:sz w:val="24"/>
                <w:szCs w:val="24"/>
              </w:rPr>
            </w:pPr>
            <w:r>
              <w:rPr>
                <w:rStyle w:val="44"/>
                <w:rFonts w:hint="eastAsia" w:ascii="楷体" w:hAnsi="楷体" w:eastAsia="楷体" w:cs="楷体"/>
                <w:b w:val="0"/>
                <w:color w:val="auto"/>
                <w:sz w:val="24"/>
                <w:szCs w:val="24"/>
              </w:rPr>
              <w:t>合同文本</w:t>
            </w:r>
          </w:p>
        </w:tc>
        <w:tc>
          <w:tcPr>
            <w:tcW w:w="7085" w:type="dxa"/>
            <w:tcBorders>
              <w:top w:val="single" w:color="auto" w:sz="4" w:space="0"/>
              <w:left w:val="single" w:color="auto" w:sz="6" w:space="0"/>
              <w:bottom w:val="single" w:color="auto" w:sz="6" w:space="0"/>
              <w:right w:val="single" w:color="auto" w:sz="6" w:space="0"/>
            </w:tcBorders>
            <w:noWrap w:val="0"/>
            <w:vAlign w:val="center"/>
          </w:tcPr>
          <w:p w14:paraId="4A44D834">
            <w:pPr>
              <w:pStyle w:val="135"/>
              <w:adjustRightInd w:val="0"/>
              <w:snapToGrid w:val="0"/>
              <w:spacing w:before="0" w:beforeLines="0" w:beforeAutospacing="0" w:after="0" w:afterLines="0" w:afterAutospacing="0" w:line="320" w:lineRule="exact"/>
              <w:jc w:val="both"/>
              <w:rPr>
                <w:rFonts w:hint="eastAsia" w:ascii="楷体" w:hAnsi="楷体" w:eastAsia="楷体" w:cs="楷体"/>
                <w:color w:val="auto"/>
                <w:sz w:val="24"/>
                <w:szCs w:val="24"/>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rPr>
              <w:t>使用住房和城乡建设部、国家</w:t>
            </w:r>
            <w:r>
              <w:rPr>
                <w:rFonts w:hint="eastAsia" w:ascii="楷体" w:hAnsi="楷体" w:eastAsia="楷体" w:cs="楷体"/>
                <w:color w:val="auto"/>
                <w:sz w:val="24"/>
                <w:szCs w:val="24"/>
                <w:lang w:eastAsia="zh-CN"/>
              </w:rPr>
              <w:t>市场监督管理总</w:t>
            </w:r>
            <w:r>
              <w:rPr>
                <w:rFonts w:hint="eastAsia" w:ascii="楷体" w:hAnsi="楷体" w:eastAsia="楷体" w:cs="楷体"/>
                <w:color w:val="auto"/>
                <w:sz w:val="24"/>
                <w:szCs w:val="24"/>
              </w:rPr>
              <w:t>局监制的《建设工程监理合同》（示范文本）</w:t>
            </w:r>
          </w:p>
          <w:p w14:paraId="1EB84716">
            <w:pPr>
              <w:pStyle w:val="135"/>
              <w:adjustRightInd w:val="0"/>
              <w:snapToGrid w:val="0"/>
              <w:spacing w:before="0" w:beforeLines="0" w:beforeAutospacing="0" w:after="0" w:afterLines="0" w:afterAutospacing="0" w:line="320" w:lineRule="exact"/>
              <w:jc w:val="both"/>
              <w:rPr>
                <w:rFonts w:hint="eastAsia" w:ascii="楷体" w:hAnsi="楷体" w:eastAsia="楷体" w:cs="楷体"/>
                <w:color w:val="auto"/>
                <w:sz w:val="24"/>
                <w:szCs w:val="24"/>
              </w:rPr>
            </w:pPr>
            <w:r>
              <w:rPr>
                <w:rFonts w:hint="eastAsia" w:ascii="楷体" w:hAnsi="楷体" w:eastAsia="楷体" w:cs="楷体"/>
                <w:b/>
                <w:bCs/>
                <w:color w:val="auto"/>
                <w:sz w:val="24"/>
                <w:szCs w:val="24"/>
              </w:rPr>
              <w:t>□</w:t>
            </w:r>
            <w:r>
              <w:rPr>
                <w:rFonts w:hint="eastAsia" w:ascii="楷体" w:hAnsi="楷体" w:eastAsia="楷体" w:cs="楷体"/>
                <w:color w:val="auto"/>
                <w:sz w:val="24"/>
                <w:szCs w:val="24"/>
              </w:rPr>
              <w:t>使用招标人提供的监理合同文本</w:t>
            </w:r>
          </w:p>
        </w:tc>
      </w:tr>
      <w:tr w14:paraId="4876111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cantSplit/>
          <w:trHeight w:val="560" w:hRule="atLeast"/>
        </w:trPr>
        <w:tc>
          <w:tcPr>
            <w:tcW w:w="10061" w:type="dxa"/>
            <w:gridSpan w:val="5"/>
            <w:tcBorders>
              <w:top w:val="single" w:color="auto" w:sz="4" w:space="0"/>
              <w:left w:val="single" w:color="auto" w:sz="6" w:space="0"/>
              <w:bottom w:val="single" w:color="auto" w:sz="6" w:space="0"/>
              <w:right w:val="single" w:color="auto" w:sz="6" w:space="0"/>
            </w:tcBorders>
            <w:noWrap w:val="0"/>
            <w:vAlign w:val="center"/>
          </w:tcPr>
          <w:p w14:paraId="0EDA6009">
            <w:pPr>
              <w:pStyle w:val="37"/>
              <w:adjustRightInd w:val="0"/>
              <w:snapToGrid w:val="0"/>
              <w:spacing w:line="320" w:lineRule="exact"/>
              <w:jc w:val="center"/>
              <w:rPr>
                <w:rFonts w:hint="eastAsia" w:ascii="楷体" w:hAnsi="楷体" w:eastAsia="楷体" w:cs="楷体"/>
                <w:bCs/>
                <w:color w:val="auto"/>
                <w:sz w:val="24"/>
                <w:szCs w:val="24"/>
              </w:rPr>
            </w:pPr>
            <w:r>
              <w:rPr>
                <w:rFonts w:hint="eastAsia" w:ascii="楷体" w:hAnsi="楷体" w:eastAsia="楷体" w:cs="楷体"/>
                <w:bCs/>
                <w:color w:val="auto"/>
                <w:sz w:val="24"/>
                <w:szCs w:val="24"/>
              </w:rPr>
              <w:t>（六）其他事项</w:t>
            </w:r>
          </w:p>
        </w:tc>
      </w:tr>
      <w:tr w14:paraId="764E6C51">
        <w:tblPrEx>
          <w:tblBorders>
            <w:top w:val="single" w:color="auto" w:sz="18" w:space="0"/>
            <w:left w:val="single" w:color="auto" w:sz="18" w:space="0"/>
            <w:bottom w:val="single" w:color="auto" w:sz="18" w:space="0"/>
            <w:right w:val="single" w:color="auto" w:sz="18"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80" w:type="dxa"/>
            <w:tcBorders>
              <w:top w:val="single" w:color="auto" w:sz="4" w:space="0"/>
              <w:left w:val="single" w:color="auto" w:sz="6" w:space="0"/>
              <w:bottom w:val="single" w:color="auto" w:sz="6" w:space="0"/>
              <w:right w:val="single" w:color="auto" w:sz="6" w:space="0"/>
            </w:tcBorders>
            <w:noWrap w:val="0"/>
            <w:vAlign w:val="center"/>
          </w:tcPr>
          <w:p w14:paraId="35A5E0DB">
            <w:pPr>
              <w:widowControl/>
              <w:spacing w:line="300" w:lineRule="exact"/>
              <w:jc w:val="center"/>
              <w:rPr>
                <w:rFonts w:hint="eastAsia" w:ascii="楷体" w:hAnsi="楷体" w:eastAsia="楷体" w:cs="楷体"/>
                <w:color w:val="auto"/>
                <w:kern w:val="0"/>
                <w:sz w:val="24"/>
                <w:szCs w:val="24"/>
              </w:rPr>
            </w:pPr>
          </w:p>
        </w:tc>
        <w:tc>
          <w:tcPr>
            <w:tcW w:w="1896" w:type="dxa"/>
            <w:gridSpan w:val="3"/>
            <w:tcBorders>
              <w:top w:val="single" w:color="auto" w:sz="4" w:space="0"/>
              <w:left w:val="single" w:color="auto" w:sz="6" w:space="0"/>
              <w:bottom w:val="single" w:color="auto" w:sz="6" w:space="0"/>
              <w:right w:val="single" w:color="auto" w:sz="6" w:space="0"/>
            </w:tcBorders>
            <w:noWrap w:val="0"/>
            <w:vAlign w:val="center"/>
          </w:tcPr>
          <w:p w14:paraId="26968EB4">
            <w:pPr>
              <w:widowControl/>
              <w:spacing w:line="300" w:lineRule="exact"/>
              <w:jc w:val="center"/>
              <w:rPr>
                <w:rFonts w:hint="eastAsia" w:ascii="楷体" w:hAnsi="楷体" w:eastAsia="楷体" w:cs="楷体"/>
                <w:bCs/>
                <w:color w:val="auto"/>
                <w:kern w:val="0"/>
                <w:sz w:val="24"/>
                <w:szCs w:val="24"/>
              </w:rPr>
            </w:pPr>
            <w:r>
              <w:rPr>
                <w:rFonts w:hint="eastAsia" w:ascii="楷体" w:hAnsi="楷体" w:eastAsia="楷体" w:cs="楷体"/>
                <w:bCs/>
                <w:color w:val="auto"/>
                <w:sz w:val="24"/>
                <w:szCs w:val="24"/>
              </w:rPr>
              <w:t>其它事项</w:t>
            </w:r>
          </w:p>
        </w:tc>
        <w:tc>
          <w:tcPr>
            <w:tcW w:w="7085" w:type="dxa"/>
            <w:tcBorders>
              <w:top w:val="single" w:color="auto" w:sz="4" w:space="0"/>
              <w:left w:val="single" w:color="auto" w:sz="6" w:space="0"/>
              <w:bottom w:val="single" w:color="auto" w:sz="6" w:space="0"/>
              <w:right w:val="single" w:color="auto" w:sz="6" w:space="0"/>
            </w:tcBorders>
            <w:noWrap w:val="0"/>
            <w:vAlign w:val="center"/>
          </w:tcPr>
          <w:p w14:paraId="1EF01C40">
            <w:pPr>
              <w:pStyle w:val="37"/>
              <w:adjustRightInd w:val="0"/>
              <w:snapToGrid w:val="0"/>
              <w:spacing w:before="0" w:after="0" w:line="360" w:lineRule="exact"/>
              <w:ind w:firstLine="480" w:firstLineChars="200"/>
              <w:jc w:val="both"/>
              <w:rPr>
                <w:rFonts w:hint="default" w:ascii="楷体" w:hAnsi="楷体" w:eastAsia="楷体" w:cs="楷体"/>
                <w:color w:val="auto"/>
                <w:szCs w:val="24"/>
                <w:lang w:val="en-US" w:eastAsia="zh-CN"/>
              </w:rPr>
            </w:pPr>
            <w:r>
              <w:rPr>
                <w:rFonts w:hint="eastAsia" w:ascii="楷体" w:hAnsi="楷体" w:eastAsia="楷体" w:cs="楷体"/>
                <w:color w:val="auto"/>
                <w:szCs w:val="24"/>
                <w:lang w:val="en-US" w:eastAsia="zh-CN"/>
              </w:rPr>
              <w:t>1</w:t>
            </w:r>
            <w:r>
              <w:rPr>
                <w:rFonts w:hint="eastAsia" w:ascii="楷体" w:hAnsi="楷体" w:eastAsia="楷体" w:cs="楷体"/>
                <w:color w:val="auto"/>
                <w:szCs w:val="24"/>
              </w:rPr>
              <w:t>、招标代理服务费用计算依据：参照计价格【2002】1980号、发改价格【2011】534号文件计算</w:t>
            </w:r>
            <w:r>
              <w:rPr>
                <w:rFonts w:hint="eastAsia" w:ascii="楷体" w:hAnsi="楷体" w:eastAsia="楷体" w:cs="楷体"/>
                <w:color w:val="auto"/>
                <w:szCs w:val="24"/>
                <w:lang w:val="en-US" w:eastAsia="zh-CN"/>
              </w:rPr>
              <w:t>及招标代理合同相关约定。</w:t>
            </w:r>
          </w:p>
          <w:p w14:paraId="5BBE79EA">
            <w:pPr>
              <w:pStyle w:val="16"/>
              <w:spacing w:line="3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费用：</w:t>
            </w:r>
          </w:p>
          <w:p w14:paraId="5406318C">
            <w:pPr>
              <w:pStyle w:val="16"/>
              <w:spacing w:line="3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■代理服务酬金：按计算依据计取。以中标价金额作为计算基数（若为中标下浮率，则转换为金额），采用差额定率累进法计算后计结。</w:t>
            </w:r>
          </w:p>
          <w:p w14:paraId="363D42EE">
            <w:pPr>
              <w:pStyle w:val="16"/>
              <w:spacing w:line="3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本次招标所发生的招标代理服务费由中标单位支付。</w:t>
            </w:r>
          </w:p>
          <w:p w14:paraId="5F3D32F4">
            <w:pPr>
              <w:pStyle w:val="16"/>
              <w:spacing w:line="3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支付：由中标单位于本工程中标通知书发出前一次性付清。</w:t>
            </w:r>
          </w:p>
          <w:p w14:paraId="68F57CFB">
            <w:pPr>
              <w:pStyle w:val="37"/>
              <w:adjustRightInd w:val="0"/>
              <w:snapToGrid w:val="0"/>
              <w:spacing w:before="0" w:beforeLines="0" w:after="0" w:afterLines="0" w:line="320" w:lineRule="exact"/>
              <w:jc w:val="both"/>
              <w:rPr>
                <w:rFonts w:hint="eastAsia" w:ascii="楷体" w:hAnsi="楷体" w:eastAsia="楷体" w:cs="楷体"/>
                <w:color w:val="auto"/>
                <w:sz w:val="24"/>
                <w:szCs w:val="24"/>
              </w:rPr>
            </w:pPr>
            <w:r>
              <w:rPr>
                <w:rFonts w:hint="eastAsia" w:ascii="楷体" w:hAnsi="楷体" w:eastAsia="楷体" w:cs="楷体"/>
                <w:color w:val="auto"/>
                <w:szCs w:val="24"/>
              </w:rPr>
              <w:t>支付方式：■银行电汇    ■现金。</w:t>
            </w:r>
          </w:p>
        </w:tc>
      </w:tr>
    </w:tbl>
    <w:p w14:paraId="2BB2F216">
      <w:pPr>
        <w:jc w:val="both"/>
        <w:rPr>
          <w:rFonts w:hint="eastAsia" w:ascii="楷体" w:hAnsi="楷体" w:eastAsia="楷体" w:cs="楷体"/>
          <w:b/>
          <w:bCs/>
          <w:color w:val="auto"/>
          <w:sz w:val="32"/>
          <w:szCs w:val="32"/>
        </w:rPr>
      </w:pPr>
    </w:p>
    <w:p w14:paraId="455358D7">
      <w:pPr>
        <w:jc w:val="both"/>
        <w:rPr>
          <w:rFonts w:hint="eastAsia" w:ascii="楷体" w:hAnsi="楷体" w:eastAsia="楷体" w:cs="楷体"/>
          <w:b/>
          <w:bCs/>
          <w:color w:val="auto"/>
          <w:sz w:val="28"/>
          <w:szCs w:val="28"/>
        </w:rPr>
      </w:pPr>
    </w:p>
    <w:p w14:paraId="1FC91261">
      <w:pPr>
        <w:keepLines w:val="0"/>
        <w:pageBreakBefore w:val="0"/>
        <w:kinsoku/>
        <w:wordWrap/>
        <w:overflowPunct/>
        <w:topLinePunct w:val="0"/>
        <w:autoSpaceDE/>
        <w:autoSpaceDN/>
        <w:bidi w:val="0"/>
        <w:adjustRightInd/>
        <w:snapToGrid/>
        <w:spacing w:line="400" w:lineRule="exact"/>
        <w:ind w:left="0" w:firstLine="602" w:firstLineChars="200"/>
        <w:jc w:val="center"/>
        <w:textAlignment w:val="auto"/>
        <w:outlineLvl w:val="9"/>
        <w:rPr>
          <w:rFonts w:hint="eastAsia" w:ascii="楷体" w:hAnsi="楷体" w:eastAsia="楷体" w:cs="楷体"/>
          <w:b/>
          <w:bCs/>
          <w:color w:val="auto"/>
          <w:sz w:val="30"/>
          <w:szCs w:val="30"/>
        </w:rPr>
      </w:pPr>
      <w:r>
        <w:rPr>
          <w:rFonts w:hint="eastAsia" w:ascii="楷体" w:hAnsi="楷体" w:eastAsia="楷体" w:cs="楷体"/>
          <w:b/>
          <w:bCs/>
          <w:color w:val="auto"/>
          <w:sz w:val="30"/>
          <w:szCs w:val="30"/>
        </w:rPr>
        <w:t>二、投标人须知</w:t>
      </w:r>
    </w:p>
    <w:p w14:paraId="6DE8DDB3">
      <w:pPr>
        <w:keepNext w:val="0"/>
        <w:keepLines w:val="0"/>
        <w:pageBreakBefore w:val="0"/>
        <w:kinsoku/>
        <w:wordWrap/>
        <w:overflowPunct/>
        <w:topLinePunct w:val="0"/>
        <w:autoSpaceDE/>
        <w:autoSpaceDN/>
        <w:bidi w:val="0"/>
        <w:adjustRightInd/>
        <w:snapToGrid/>
        <w:spacing w:line="400" w:lineRule="exact"/>
        <w:ind w:left="0" w:firstLine="562" w:firstLineChars="200"/>
        <w:jc w:val="both"/>
        <w:textAlignment w:val="auto"/>
        <w:outlineLvl w:val="9"/>
        <w:rPr>
          <w:rFonts w:hint="eastAsia" w:ascii="楷体" w:hAnsi="楷体" w:eastAsia="楷体" w:cs="楷体"/>
          <w:b/>
          <w:bCs/>
          <w:color w:val="auto"/>
          <w:sz w:val="28"/>
          <w:szCs w:val="28"/>
        </w:rPr>
      </w:pPr>
    </w:p>
    <w:p w14:paraId="6354A87C">
      <w:pPr>
        <w:keepNext w:val="0"/>
        <w:keepLines w:val="0"/>
        <w:pageBreakBefore w:val="0"/>
        <w:kinsoku/>
        <w:wordWrap/>
        <w:overflowPunct/>
        <w:topLinePunct w:val="0"/>
        <w:autoSpaceDE/>
        <w:autoSpaceDN/>
        <w:bidi w:val="0"/>
        <w:adjustRightInd/>
        <w:snapToGrid/>
        <w:spacing w:line="400" w:lineRule="exact"/>
        <w:ind w:left="0" w:firstLine="562" w:firstLineChars="200"/>
        <w:jc w:val="center"/>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8"/>
          <w:szCs w:val="28"/>
        </w:rPr>
        <w:t>（一）总则</w:t>
      </w:r>
    </w:p>
    <w:p w14:paraId="5BD1244F">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p>
    <w:p w14:paraId="0E66E4AC">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1.</w:t>
      </w:r>
      <w:r>
        <w:rPr>
          <w:rFonts w:hint="eastAsia" w:ascii="楷体" w:hAnsi="楷体" w:eastAsia="楷体" w:cs="楷体"/>
          <w:b/>
          <w:bCs/>
          <w:color w:val="auto"/>
          <w:sz w:val="24"/>
          <w:szCs w:val="24"/>
          <w:lang w:eastAsia="zh-CN"/>
        </w:rPr>
        <w:t>招标</w:t>
      </w:r>
      <w:r>
        <w:rPr>
          <w:rFonts w:hint="eastAsia" w:ascii="楷体" w:hAnsi="楷体" w:eastAsia="楷体" w:cs="楷体"/>
          <w:b/>
          <w:bCs/>
          <w:color w:val="auto"/>
          <w:sz w:val="24"/>
          <w:szCs w:val="24"/>
        </w:rPr>
        <w:t>项目概况</w:t>
      </w:r>
    </w:p>
    <w:p w14:paraId="004AACC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1.1根据《中华人民共和国招标投标法》等有关法律、法规和规章规定，本招标项目已具备招标条件，通过公开招标方式选定承包人。</w:t>
      </w:r>
    </w:p>
    <w:p w14:paraId="68287F1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1.2招标人：见投标人须知前附表。</w:t>
      </w:r>
    </w:p>
    <w:p w14:paraId="4CA0932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1.3招标代理机构：见投标人须知前附表。</w:t>
      </w:r>
    </w:p>
    <w:p w14:paraId="1FE2EEE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1.4勘察单位：见投标人须知前附表。</w:t>
      </w:r>
    </w:p>
    <w:p w14:paraId="2C930B0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1.5设计单位：见投标人须知前附表。</w:t>
      </w:r>
    </w:p>
    <w:p w14:paraId="6C371D8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1.6</w:t>
      </w:r>
      <w:r>
        <w:rPr>
          <w:rFonts w:hint="eastAsia" w:ascii="楷体" w:hAnsi="楷体" w:eastAsia="楷体" w:cs="楷体"/>
          <w:color w:val="auto"/>
          <w:sz w:val="24"/>
          <w:szCs w:val="24"/>
          <w:lang w:eastAsia="zh-CN"/>
        </w:rPr>
        <w:t>工程</w:t>
      </w:r>
      <w:r>
        <w:rPr>
          <w:rFonts w:hint="eastAsia" w:ascii="楷体" w:hAnsi="楷体" w:eastAsia="楷体" w:cs="楷体"/>
          <w:color w:val="auto"/>
          <w:sz w:val="24"/>
          <w:szCs w:val="24"/>
        </w:rPr>
        <w:t>名称：见投标人须知前附表。</w:t>
      </w:r>
    </w:p>
    <w:p w14:paraId="25FA3A2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1.7招标项目名称：见投标人须知前附表。</w:t>
      </w:r>
    </w:p>
    <w:p w14:paraId="0EA9C32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1.8项目建设地点：见投标人须知前附表。</w:t>
      </w:r>
    </w:p>
    <w:p w14:paraId="690E26C3">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2．项目的资金来源和落实情况</w:t>
      </w:r>
    </w:p>
    <w:p w14:paraId="21271CC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bCs/>
          <w:color w:val="auto"/>
          <w:sz w:val="24"/>
          <w:szCs w:val="24"/>
        </w:rPr>
        <w:t>2.1资金来源及比例：</w:t>
      </w:r>
      <w:r>
        <w:rPr>
          <w:rFonts w:hint="eastAsia" w:ascii="楷体" w:hAnsi="楷体" w:eastAsia="楷体" w:cs="楷体"/>
          <w:color w:val="auto"/>
          <w:sz w:val="24"/>
          <w:szCs w:val="24"/>
        </w:rPr>
        <w:t>见投标人须知前附表。</w:t>
      </w:r>
    </w:p>
    <w:p w14:paraId="6E85E15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2.2资金落实情况：见投标人须知前附表。</w:t>
      </w:r>
    </w:p>
    <w:p w14:paraId="01BDCEEC">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3. 监理条件提供</w:t>
      </w:r>
    </w:p>
    <w:p w14:paraId="5895D0E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3.1招标人将为投标人提供尽可能的监理条件及资料，见投标人须知前附表。</w:t>
      </w:r>
    </w:p>
    <w:p w14:paraId="15693112">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b/>
          <w:bCs/>
          <w:color w:val="auto"/>
          <w:sz w:val="24"/>
          <w:szCs w:val="24"/>
        </w:rPr>
        <w:t xml:space="preserve">4. </w:t>
      </w:r>
      <w:r>
        <w:rPr>
          <w:rFonts w:hint="eastAsia" w:ascii="楷体" w:hAnsi="楷体" w:eastAsia="楷体" w:cs="楷体"/>
          <w:b/>
          <w:bCs/>
          <w:color w:val="auto"/>
          <w:sz w:val="24"/>
          <w:szCs w:val="24"/>
          <w:lang w:eastAsia="zh-CN"/>
        </w:rPr>
        <w:t>工程类别及</w:t>
      </w:r>
      <w:r>
        <w:rPr>
          <w:rFonts w:hint="eastAsia" w:ascii="楷体" w:hAnsi="楷体" w:eastAsia="楷体" w:cs="楷体"/>
          <w:b/>
          <w:bCs/>
          <w:color w:val="auto"/>
          <w:sz w:val="24"/>
          <w:szCs w:val="24"/>
        </w:rPr>
        <w:t>招标范围</w:t>
      </w:r>
    </w:p>
    <w:p w14:paraId="2F642EF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4.1</w:t>
      </w:r>
      <w:r>
        <w:rPr>
          <w:rFonts w:hint="eastAsia" w:ascii="楷体" w:hAnsi="楷体" w:eastAsia="楷体" w:cs="楷体"/>
          <w:color w:val="auto"/>
          <w:sz w:val="24"/>
          <w:szCs w:val="24"/>
          <w:lang w:eastAsia="zh-CN"/>
        </w:rPr>
        <w:t>工程类别</w:t>
      </w:r>
      <w:r>
        <w:rPr>
          <w:rFonts w:hint="eastAsia" w:ascii="楷体" w:hAnsi="楷体" w:eastAsia="楷体" w:cs="楷体"/>
          <w:color w:val="auto"/>
          <w:sz w:val="24"/>
          <w:szCs w:val="24"/>
        </w:rPr>
        <w:t>：见投标人须知前附表。</w:t>
      </w:r>
    </w:p>
    <w:p w14:paraId="6E47F84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4.2</w:t>
      </w:r>
      <w:r>
        <w:rPr>
          <w:rFonts w:hint="eastAsia" w:ascii="楷体" w:hAnsi="楷体" w:eastAsia="楷体" w:cs="楷体"/>
          <w:color w:val="auto"/>
          <w:sz w:val="24"/>
          <w:szCs w:val="24"/>
          <w:lang w:eastAsia="zh-CN"/>
        </w:rPr>
        <w:t>工程建设内容及</w:t>
      </w:r>
      <w:r>
        <w:rPr>
          <w:rFonts w:hint="eastAsia" w:ascii="楷体" w:hAnsi="楷体" w:eastAsia="楷体" w:cs="楷体"/>
          <w:color w:val="auto"/>
          <w:sz w:val="24"/>
          <w:szCs w:val="24"/>
        </w:rPr>
        <w:t>招标范围</w:t>
      </w:r>
      <w:r>
        <w:rPr>
          <w:rFonts w:hint="eastAsia" w:ascii="楷体" w:hAnsi="楷体" w:eastAsia="楷体" w:cs="楷体"/>
          <w:color w:val="auto"/>
          <w:sz w:val="24"/>
          <w:szCs w:val="24"/>
          <w:lang w:eastAsia="zh-CN"/>
        </w:rPr>
        <w:t>（含</w:t>
      </w:r>
      <w:r>
        <w:rPr>
          <w:rFonts w:hint="eastAsia" w:ascii="楷体" w:hAnsi="楷体" w:eastAsia="楷体" w:cs="楷体"/>
          <w:color w:val="auto"/>
          <w:sz w:val="24"/>
          <w:szCs w:val="24"/>
        </w:rPr>
        <w:t>标段划分</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：见投标人须知前附表</w:t>
      </w:r>
    </w:p>
    <w:p w14:paraId="4214914D">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rPr>
        <w:t>5. 投标人资格要求</w:t>
      </w:r>
    </w:p>
    <w:p w14:paraId="769D737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5.1投标人应具备承担本招标项目资质条件、能力和信誉。</w:t>
      </w:r>
    </w:p>
    <w:p w14:paraId="75BB6A1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（1）资质要求：见投标人须知前附表；</w:t>
      </w:r>
    </w:p>
    <w:p w14:paraId="39DC8FC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（2）其他要求：见投标人须知前附表。</w:t>
      </w:r>
    </w:p>
    <w:p w14:paraId="73D7124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5.</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 投标须知前附表规定接受联合体投标的，除应符合本章第</w:t>
      </w:r>
      <w:r>
        <w:rPr>
          <w:rFonts w:hint="eastAsia" w:ascii="楷体" w:hAnsi="楷体" w:eastAsia="楷体" w:cs="楷体"/>
          <w:b/>
          <w:color w:val="auto"/>
          <w:sz w:val="24"/>
          <w:szCs w:val="24"/>
        </w:rPr>
        <w:t>5.1</w:t>
      </w:r>
      <w:r>
        <w:rPr>
          <w:rFonts w:hint="eastAsia" w:ascii="楷体" w:hAnsi="楷体" w:eastAsia="楷体" w:cs="楷体"/>
          <w:color w:val="auto"/>
          <w:sz w:val="24"/>
          <w:szCs w:val="24"/>
        </w:rPr>
        <w:t>款和投标人须知前附表的要求外，还应遵守以下规定：</w:t>
      </w:r>
    </w:p>
    <w:p w14:paraId="70C07E7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（1）联合体各方应按照招标文件提供的格式签订联合体协议书，明确联合体主办人和各方权利义务；</w:t>
      </w:r>
    </w:p>
    <w:p w14:paraId="76E98E0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（2）由同一专业的单位组成的联合体，按照资质等级较低的单位确定资质等级；</w:t>
      </w:r>
    </w:p>
    <w:p w14:paraId="4104244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（3）联合体各方不得再以自己名义单独或参加其他联合体在本招标项目中投标。</w:t>
      </w:r>
    </w:p>
    <w:p w14:paraId="5314967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5.</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项目负责人资格要求：见投标人须知前附表；</w:t>
      </w:r>
    </w:p>
    <w:p w14:paraId="032D5F1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5.</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.1参加本项目投标的总监理工程师不得同时在两个或者两个以上监理单位任职。</w:t>
      </w:r>
    </w:p>
    <w:p w14:paraId="7F65DC5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Cs/>
          <w:color w:val="auto"/>
          <w:sz w:val="24"/>
          <w:szCs w:val="24"/>
        </w:rPr>
      </w:pPr>
      <w:r>
        <w:rPr>
          <w:rFonts w:hint="eastAsia" w:ascii="楷体" w:hAnsi="楷体" w:eastAsia="楷体" w:cs="楷体"/>
          <w:bCs/>
          <w:color w:val="auto"/>
          <w:sz w:val="24"/>
          <w:szCs w:val="24"/>
        </w:rPr>
        <w:t>5.</w:t>
      </w:r>
      <w:r>
        <w:rPr>
          <w:rFonts w:hint="eastAsia" w:ascii="楷体" w:hAnsi="楷体" w:eastAsia="楷体" w:cs="楷体"/>
          <w:bCs/>
          <w:color w:val="auto"/>
          <w:sz w:val="24"/>
          <w:szCs w:val="24"/>
          <w:lang w:val="en-US" w:eastAsia="zh-CN"/>
        </w:rPr>
        <w:t>3</w:t>
      </w:r>
      <w:r>
        <w:rPr>
          <w:rFonts w:hint="eastAsia" w:ascii="楷体" w:hAnsi="楷体" w:eastAsia="楷体" w:cs="楷体"/>
          <w:bCs/>
          <w:color w:val="auto"/>
          <w:sz w:val="24"/>
          <w:szCs w:val="24"/>
        </w:rPr>
        <w:t>.2参加本项目投标的项目负责人（项目总监）</w:t>
      </w:r>
      <w:r>
        <w:rPr>
          <w:rFonts w:hint="eastAsia" w:ascii="楷体" w:hAnsi="楷体" w:eastAsia="楷体" w:cs="楷体"/>
          <w:bCs/>
          <w:color w:val="auto"/>
          <w:kern w:val="0"/>
          <w:sz w:val="24"/>
          <w:szCs w:val="24"/>
        </w:rPr>
        <w:t>从投标截止时间起</w:t>
      </w:r>
      <w:r>
        <w:rPr>
          <w:rFonts w:hint="eastAsia" w:ascii="楷体" w:hAnsi="楷体" w:eastAsia="楷体" w:cs="楷体"/>
          <w:bCs/>
          <w:color w:val="auto"/>
          <w:sz w:val="24"/>
          <w:szCs w:val="24"/>
        </w:rPr>
        <w:t>必须符合本招标文件投标人须知前附表的任职要求。</w:t>
      </w:r>
    </w:p>
    <w:p w14:paraId="7BBEF96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5.</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本招标工程项目采用本投标人须知前附表所述的资格后审方式确定合格投标人。</w:t>
      </w:r>
    </w:p>
    <w:p w14:paraId="34988F33">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color w:val="auto"/>
          <w:sz w:val="24"/>
          <w:szCs w:val="24"/>
        </w:rPr>
        <w:t>6.</w:t>
      </w:r>
      <w:r>
        <w:rPr>
          <w:rFonts w:hint="eastAsia" w:ascii="楷体" w:hAnsi="楷体" w:eastAsia="楷体" w:cs="楷体"/>
          <w:b/>
          <w:bCs/>
          <w:color w:val="auto"/>
          <w:sz w:val="24"/>
          <w:szCs w:val="24"/>
        </w:rPr>
        <w:t xml:space="preserve"> 踏勘现场</w:t>
      </w:r>
    </w:p>
    <w:p w14:paraId="3DF01DC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6.1  招标人不集中组织踏勘现场，由投标人按投标人须知前附表所述地点，自己组织对工程现场及周围环境进行踏勘，以便投标人获取有关编制投标文件和签署合同所涉及的现场资料。投标人承担踏勘现场所发生的自身费用及一切责任事故。</w:t>
      </w:r>
    </w:p>
    <w:p w14:paraId="08005AA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6.2  招标人向投标人提供的有关现场数据和资料，是招标人现有的能被投标人利用的资料，招标人对投标人做出的任何推论、理解和结论均不负责任。</w:t>
      </w:r>
    </w:p>
    <w:p w14:paraId="35E18368">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color w:val="auto"/>
          <w:sz w:val="24"/>
          <w:szCs w:val="24"/>
        </w:rPr>
        <w:t>7.</w:t>
      </w:r>
      <w:r>
        <w:rPr>
          <w:rFonts w:hint="eastAsia" w:ascii="楷体" w:hAnsi="楷体" w:eastAsia="楷体" w:cs="楷体"/>
          <w:b/>
          <w:bCs/>
          <w:color w:val="auto"/>
          <w:sz w:val="24"/>
          <w:szCs w:val="24"/>
        </w:rPr>
        <w:t xml:space="preserve"> </w:t>
      </w:r>
      <w:r>
        <w:rPr>
          <w:rFonts w:hint="eastAsia" w:ascii="楷体" w:hAnsi="楷体" w:eastAsia="楷体" w:cs="楷体"/>
          <w:b/>
          <w:color w:val="auto"/>
          <w:sz w:val="24"/>
          <w:szCs w:val="24"/>
        </w:rPr>
        <w:t>通用规定</w:t>
      </w:r>
    </w:p>
    <w:p w14:paraId="05AF1B1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Cs/>
          <w:color w:val="auto"/>
          <w:sz w:val="24"/>
          <w:szCs w:val="24"/>
        </w:rPr>
        <w:t>7.1货币名称</w:t>
      </w:r>
    </w:p>
    <w:p w14:paraId="22E9D1B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Cs/>
          <w:color w:val="auto"/>
          <w:sz w:val="24"/>
          <w:szCs w:val="24"/>
        </w:rPr>
      </w:pPr>
      <w:r>
        <w:rPr>
          <w:rFonts w:hint="eastAsia" w:ascii="楷体" w:hAnsi="楷体" w:eastAsia="楷体" w:cs="楷体"/>
          <w:color w:val="auto"/>
          <w:sz w:val="24"/>
          <w:szCs w:val="24"/>
        </w:rPr>
        <w:t>招标投标文件采用的币种为人民币。</w:t>
      </w:r>
    </w:p>
    <w:p w14:paraId="257C506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Cs/>
          <w:color w:val="auto"/>
          <w:sz w:val="24"/>
          <w:szCs w:val="24"/>
        </w:rPr>
      </w:pPr>
      <w:r>
        <w:rPr>
          <w:rFonts w:hint="eastAsia" w:ascii="楷体" w:hAnsi="楷体" w:eastAsia="楷体" w:cs="楷体"/>
          <w:bCs/>
          <w:color w:val="auto"/>
          <w:sz w:val="24"/>
          <w:szCs w:val="24"/>
        </w:rPr>
        <w:t>7.2费用承担</w:t>
      </w:r>
    </w:p>
    <w:p w14:paraId="6A33849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Cs/>
          <w:color w:val="auto"/>
          <w:sz w:val="24"/>
          <w:szCs w:val="24"/>
        </w:rPr>
      </w:pPr>
      <w:r>
        <w:rPr>
          <w:rFonts w:hint="eastAsia" w:ascii="楷体" w:hAnsi="楷体" w:eastAsia="楷体" w:cs="楷体"/>
          <w:bCs/>
          <w:color w:val="auto"/>
          <w:sz w:val="24"/>
          <w:szCs w:val="24"/>
        </w:rPr>
        <w:t>投标人准备和参加投标活动发生的费用自理。</w:t>
      </w:r>
    </w:p>
    <w:p w14:paraId="0860911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7.3保密责任</w:t>
      </w:r>
    </w:p>
    <w:p w14:paraId="28FE784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参与招标投标活动的各方应对招标文件和投标文件中的商业和技术等秘密保密，否则应承担相应的法律责任。</w:t>
      </w:r>
    </w:p>
    <w:p w14:paraId="265D8E5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7.4语言文字</w:t>
      </w:r>
    </w:p>
    <w:p w14:paraId="0A0723B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招标投标文件使用的语言文字为中文。专用术语使用外文的，应附有中文注释。</w:t>
      </w:r>
    </w:p>
    <w:p w14:paraId="05502FF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7.5计量单位</w:t>
      </w:r>
    </w:p>
    <w:p w14:paraId="4875126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招标投标文件所有计量均采用中华人民共和国法定计量单位。</w:t>
      </w:r>
    </w:p>
    <w:p w14:paraId="39EA9E4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7.6本招标文件中所称网上</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交易平台或网站，除特别指明外，是指</w:t>
      </w:r>
      <w:r>
        <w:rPr>
          <w:rFonts w:hint="eastAsia" w:ascii="楷体" w:hAnsi="楷体" w:eastAsia="楷体" w:cs="楷体"/>
          <w:color w:val="auto"/>
          <w:sz w:val="24"/>
          <w:szCs w:val="24"/>
          <w:lang w:eastAsia="zh-CN"/>
        </w:rPr>
        <w:t>广州交易集团有限公司（广州公共资源交易中心）系统</w:t>
      </w:r>
      <w:r>
        <w:rPr>
          <w:rFonts w:hint="eastAsia" w:ascii="楷体" w:hAnsi="楷体" w:eastAsia="楷体" w:cs="楷体"/>
          <w:color w:val="auto"/>
          <w:sz w:val="24"/>
          <w:szCs w:val="24"/>
        </w:rPr>
        <w:t>。</w:t>
      </w:r>
    </w:p>
    <w:p w14:paraId="7076303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7.7本招标文件所指天或日均为日历天，工作日均为国家机关法定工作日，时间均为北京时间。</w:t>
      </w:r>
    </w:p>
    <w:p w14:paraId="018FDE6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7.8 投标文件中的大写金额和小写金额不一致的，以大写金额为准，总价金额与单价金额不一致的，以单价金额为准，但单价金额小数点有明显错误的除外。</w:t>
      </w:r>
    </w:p>
    <w:p w14:paraId="2314E46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7.9本招标文件所称本人身份证是指自然人的《居民身份证》或《临时居民身份证》。</w:t>
      </w:r>
    </w:p>
    <w:p w14:paraId="0105DCE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7.10 本招标文件所称其他利害关系人是指投标人以外，与招标项目或者招标活动有直接和间接利益关系的法人、其他组织和自然人。</w:t>
      </w:r>
    </w:p>
    <w:p w14:paraId="1C87379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Cs/>
          <w:color w:val="auto"/>
          <w:kern w:val="0"/>
          <w:sz w:val="24"/>
          <w:szCs w:val="24"/>
        </w:rPr>
      </w:pPr>
      <w:r>
        <w:rPr>
          <w:rFonts w:hint="eastAsia" w:ascii="楷体" w:hAnsi="楷体" w:eastAsia="楷体" w:cs="楷体"/>
          <w:bCs/>
          <w:color w:val="auto"/>
          <w:sz w:val="24"/>
          <w:szCs w:val="24"/>
        </w:rPr>
        <w:t>7.11本招标文件所指</w:t>
      </w:r>
      <w:r>
        <w:rPr>
          <w:rFonts w:hint="eastAsia" w:ascii="楷体" w:hAnsi="楷体" w:eastAsia="楷体" w:cs="楷体"/>
          <w:bCs/>
          <w:color w:val="auto"/>
          <w:kern w:val="0"/>
          <w:sz w:val="24"/>
          <w:szCs w:val="24"/>
        </w:rPr>
        <w:t>政府投资项目，是指使用市、县本级财政一般预算资金、政府性基金、财政专户管理资金以及政府融资等其他财政性资金进行的固定资产投资建设项目。</w:t>
      </w:r>
    </w:p>
    <w:p w14:paraId="29040EED">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color w:val="auto"/>
          <w:sz w:val="24"/>
          <w:szCs w:val="24"/>
          <w:lang w:eastAsia="zh-CN"/>
        </w:rPr>
      </w:pPr>
      <w:r>
        <w:rPr>
          <w:rFonts w:hint="eastAsia" w:ascii="楷体" w:hAnsi="楷体" w:eastAsia="楷体" w:cs="楷体"/>
          <w:b w:val="0"/>
          <w:bCs/>
          <w:color w:val="auto"/>
          <w:sz w:val="24"/>
          <w:szCs w:val="24"/>
          <w:lang w:val="en-US" w:eastAsia="zh-CN"/>
        </w:rPr>
        <w:t>7</w:t>
      </w:r>
      <w:r>
        <w:rPr>
          <w:rFonts w:hint="eastAsia" w:ascii="楷体" w:hAnsi="楷体" w:eastAsia="楷体" w:cs="楷体"/>
          <w:b w:val="0"/>
          <w:bCs/>
          <w:color w:val="auto"/>
          <w:sz w:val="24"/>
          <w:szCs w:val="24"/>
        </w:rPr>
        <w:t>.1</w:t>
      </w:r>
      <w:r>
        <w:rPr>
          <w:rFonts w:hint="eastAsia" w:ascii="楷体" w:hAnsi="楷体" w:eastAsia="楷体" w:cs="楷体"/>
          <w:b w:val="0"/>
          <w:bCs/>
          <w:color w:val="auto"/>
          <w:sz w:val="24"/>
          <w:szCs w:val="24"/>
          <w:lang w:val="en-US" w:eastAsia="zh-CN"/>
        </w:rPr>
        <w:t>2</w:t>
      </w:r>
      <w:r>
        <w:rPr>
          <w:rFonts w:hint="eastAsia" w:ascii="楷体" w:hAnsi="楷体" w:eastAsia="楷体" w:cs="楷体"/>
          <w:b w:val="0"/>
          <w:bCs/>
          <w:color w:val="auto"/>
          <w:sz w:val="24"/>
          <w:szCs w:val="24"/>
        </w:rPr>
        <w:t xml:space="preserve"> </w:t>
      </w:r>
      <w:r>
        <w:rPr>
          <w:rFonts w:hint="eastAsia" w:ascii="楷体" w:hAnsi="楷体" w:eastAsia="楷体" w:cs="楷体"/>
          <w:b w:val="0"/>
          <w:bCs/>
          <w:color w:val="auto"/>
          <w:sz w:val="24"/>
          <w:szCs w:val="24"/>
          <w:lang w:eastAsia="zh-CN"/>
        </w:rPr>
        <w:t>招标文件要求提供相关的证书、证照如已推行或实施电子证书、证照的，投标人</w:t>
      </w:r>
      <w:r>
        <w:rPr>
          <w:rFonts w:hint="eastAsia" w:ascii="楷体" w:hAnsi="楷体" w:eastAsia="楷体" w:cs="楷体"/>
          <w:b w:val="0"/>
          <w:bCs/>
          <w:color w:val="auto"/>
          <w:sz w:val="24"/>
          <w:szCs w:val="24"/>
          <w:highlight w:val="none"/>
          <w:lang w:eastAsia="zh-CN"/>
        </w:rPr>
        <w:t>应按规定</w:t>
      </w:r>
      <w:r>
        <w:rPr>
          <w:rFonts w:hint="eastAsia" w:ascii="楷体" w:hAnsi="楷体" w:eastAsia="楷体" w:cs="楷体"/>
          <w:b w:val="0"/>
          <w:bCs/>
          <w:color w:val="auto"/>
          <w:sz w:val="24"/>
          <w:szCs w:val="24"/>
          <w:highlight w:val="none"/>
        </w:rPr>
        <w:t>提供其有效的</w:t>
      </w:r>
      <w:r>
        <w:rPr>
          <w:rFonts w:hint="eastAsia" w:ascii="楷体" w:hAnsi="楷体" w:eastAsia="楷体" w:cs="楷体"/>
          <w:b w:val="0"/>
          <w:bCs/>
          <w:color w:val="auto"/>
          <w:sz w:val="24"/>
          <w:szCs w:val="24"/>
          <w:lang w:eastAsia="zh-CN"/>
        </w:rPr>
        <w:t>电子证书、证照</w:t>
      </w:r>
      <w:r>
        <w:rPr>
          <w:rFonts w:hint="eastAsia" w:ascii="楷体" w:hAnsi="楷体" w:eastAsia="楷体" w:cs="楷体"/>
          <w:b w:val="0"/>
          <w:bCs/>
          <w:color w:val="auto"/>
          <w:sz w:val="24"/>
          <w:szCs w:val="24"/>
          <w:highlight w:val="none"/>
        </w:rPr>
        <w:t>或</w:t>
      </w:r>
      <w:r>
        <w:rPr>
          <w:rFonts w:hint="eastAsia" w:ascii="楷体" w:hAnsi="楷体" w:eastAsia="楷体" w:cs="楷体"/>
          <w:b w:val="0"/>
          <w:bCs/>
          <w:color w:val="auto"/>
          <w:sz w:val="24"/>
          <w:szCs w:val="24"/>
          <w:highlight w:val="none"/>
          <w:lang w:eastAsia="zh-CN"/>
        </w:rPr>
        <w:t>其</w:t>
      </w:r>
      <w:r>
        <w:rPr>
          <w:rFonts w:hint="eastAsia" w:ascii="楷体" w:hAnsi="楷体" w:eastAsia="楷体" w:cs="楷体"/>
          <w:b w:val="0"/>
          <w:bCs/>
          <w:color w:val="auto"/>
          <w:sz w:val="24"/>
          <w:szCs w:val="24"/>
          <w:highlight w:val="none"/>
        </w:rPr>
        <w:t>原件扫描件。</w:t>
      </w:r>
      <w:r>
        <w:rPr>
          <w:rFonts w:hint="eastAsia" w:ascii="楷体" w:hAnsi="楷体" w:eastAsia="楷体" w:cs="楷体"/>
          <w:b w:val="0"/>
          <w:bCs/>
          <w:color w:val="auto"/>
          <w:sz w:val="24"/>
          <w:szCs w:val="24"/>
        </w:rPr>
        <w:t>电子</w:t>
      </w:r>
      <w:r>
        <w:rPr>
          <w:rFonts w:hint="eastAsia" w:ascii="楷体" w:hAnsi="楷体" w:eastAsia="楷体" w:cs="楷体"/>
          <w:b w:val="0"/>
          <w:bCs/>
          <w:color w:val="auto"/>
          <w:sz w:val="24"/>
          <w:szCs w:val="24"/>
          <w:lang w:eastAsia="zh-CN"/>
        </w:rPr>
        <w:t>证书、</w:t>
      </w:r>
      <w:r>
        <w:rPr>
          <w:rFonts w:hint="eastAsia" w:ascii="楷体" w:hAnsi="楷体" w:eastAsia="楷体" w:cs="楷体"/>
          <w:b w:val="0"/>
          <w:bCs/>
          <w:color w:val="auto"/>
          <w:sz w:val="24"/>
          <w:szCs w:val="24"/>
        </w:rPr>
        <w:t>证照与纸质</w:t>
      </w:r>
      <w:r>
        <w:rPr>
          <w:rFonts w:hint="eastAsia" w:ascii="楷体" w:hAnsi="楷体" w:eastAsia="楷体" w:cs="楷体"/>
          <w:b w:val="0"/>
          <w:bCs/>
          <w:color w:val="auto"/>
          <w:sz w:val="24"/>
          <w:szCs w:val="24"/>
          <w:lang w:eastAsia="zh-CN"/>
        </w:rPr>
        <w:t>证书、</w:t>
      </w:r>
      <w:r>
        <w:rPr>
          <w:rFonts w:hint="eastAsia" w:ascii="楷体" w:hAnsi="楷体" w:eastAsia="楷体" w:cs="楷体"/>
          <w:b w:val="0"/>
          <w:bCs/>
          <w:color w:val="auto"/>
          <w:sz w:val="24"/>
          <w:szCs w:val="24"/>
        </w:rPr>
        <w:t>证照具有同等法律效力。</w:t>
      </w:r>
      <w:r>
        <w:rPr>
          <w:rFonts w:hint="eastAsia" w:ascii="楷体" w:hAnsi="楷体" w:eastAsia="楷体" w:cs="楷体"/>
          <w:b w:val="0"/>
          <w:bCs/>
          <w:color w:val="auto"/>
          <w:sz w:val="24"/>
          <w:szCs w:val="24"/>
          <w:lang w:eastAsia="zh-CN"/>
        </w:rPr>
        <w:t>有关人员可在相关网站（平台）下载、查看或打印其相关</w:t>
      </w:r>
      <w:r>
        <w:rPr>
          <w:rFonts w:hint="eastAsia" w:ascii="楷体" w:hAnsi="楷体" w:eastAsia="楷体" w:cs="楷体"/>
          <w:b w:val="0"/>
          <w:bCs/>
          <w:color w:val="auto"/>
          <w:sz w:val="24"/>
          <w:szCs w:val="24"/>
        </w:rPr>
        <w:t>电子</w:t>
      </w:r>
      <w:r>
        <w:rPr>
          <w:rFonts w:hint="eastAsia" w:ascii="楷体" w:hAnsi="楷体" w:eastAsia="楷体" w:cs="楷体"/>
          <w:b w:val="0"/>
          <w:bCs/>
          <w:color w:val="auto"/>
          <w:sz w:val="24"/>
          <w:szCs w:val="24"/>
          <w:lang w:eastAsia="zh-CN"/>
        </w:rPr>
        <w:t>证书、</w:t>
      </w:r>
      <w:r>
        <w:rPr>
          <w:rFonts w:hint="eastAsia" w:ascii="楷体" w:hAnsi="楷体" w:eastAsia="楷体" w:cs="楷体"/>
          <w:b w:val="0"/>
          <w:bCs/>
          <w:color w:val="auto"/>
          <w:sz w:val="24"/>
          <w:szCs w:val="24"/>
        </w:rPr>
        <w:t>证照</w:t>
      </w:r>
      <w:r>
        <w:rPr>
          <w:rFonts w:hint="eastAsia" w:ascii="楷体" w:hAnsi="楷体" w:eastAsia="楷体" w:cs="楷体"/>
          <w:b w:val="0"/>
          <w:bCs/>
          <w:color w:val="auto"/>
          <w:sz w:val="24"/>
          <w:szCs w:val="24"/>
          <w:lang w:eastAsia="zh-CN"/>
        </w:rPr>
        <w:t>，并可在相关网站（平台）或通过扫描电子证书、证照上的二维码对其信息真伪进行验证。</w:t>
      </w:r>
    </w:p>
    <w:p w14:paraId="63FA7CD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7.1</w:t>
      </w:r>
      <w:r>
        <w:rPr>
          <w:rFonts w:hint="eastAsia" w:ascii="楷体" w:hAnsi="楷体" w:eastAsia="楷体" w:cs="楷体"/>
          <w:b w:val="0"/>
          <w:bCs/>
          <w:color w:val="auto"/>
          <w:sz w:val="24"/>
          <w:szCs w:val="24"/>
          <w:lang w:val="en-US" w:eastAsia="zh-CN"/>
        </w:rPr>
        <w:t>3</w:t>
      </w:r>
      <w:r>
        <w:rPr>
          <w:rFonts w:hint="eastAsia" w:ascii="楷体" w:hAnsi="楷体" w:eastAsia="楷体" w:cs="楷体"/>
          <w:b w:val="0"/>
          <w:bCs/>
          <w:color w:val="auto"/>
          <w:sz w:val="24"/>
          <w:szCs w:val="24"/>
        </w:rPr>
        <w:t xml:space="preserve"> </w:t>
      </w:r>
      <w:r>
        <w:rPr>
          <w:rFonts w:hint="eastAsia" w:ascii="楷体" w:hAnsi="楷体" w:eastAsia="楷体" w:cs="楷体"/>
          <w:b w:val="0"/>
          <w:bCs/>
          <w:color w:val="auto"/>
          <w:sz w:val="24"/>
          <w:szCs w:val="24"/>
          <w:lang w:eastAsia="zh-CN"/>
        </w:rPr>
        <w:t>本招标文件所指</w:t>
      </w:r>
      <w:r>
        <w:rPr>
          <w:rFonts w:hint="eastAsia" w:ascii="楷体" w:hAnsi="楷体" w:eastAsia="楷体" w:cs="楷体"/>
          <w:b w:val="0"/>
          <w:bCs/>
          <w:color w:val="auto"/>
          <w:kern w:val="0"/>
          <w:sz w:val="24"/>
          <w:szCs w:val="24"/>
        </w:rPr>
        <w:t>电子招标投标交易活动</w:t>
      </w:r>
      <w:r>
        <w:rPr>
          <w:rFonts w:hint="eastAsia" w:ascii="楷体" w:hAnsi="楷体" w:eastAsia="楷体" w:cs="楷体"/>
          <w:b w:val="0"/>
          <w:bCs/>
          <w:color w:val="auto"/>
          <w:kern w:val="0"/>
          <w:sz w:val="24"/>
          <w:szCs w:val="24"/>
          <w:lang w:eastAsia="zh-CN"/>
        </w:rPr>
        <w:t>，</w:t>
      </w:r>
      <w:r>
        <w:rPr>
          <w:rFonts w:hint="eastAsia" w:ascii="楷体" w:hAnsi="楷体" w:eastAsia="楷体" w:cs="楷体"/>
          <w:b w:val="0"/>
          <w:bCs/>
          <w:color w:val="auto"/>
          <w:kern w:val="0"/>
          <w:sz w:val="24"/>
          <w:szCs w:val="24"/>
        </w:rPr>
        <w:t>包括：招标申请</w:t>
      </w:r>
      <w:r>
        <w:rPr>
          <w:rFonts w:hint="eastAsia" w:ascii="楷体" w:hAnsi="楷体" w:eastAsia="楷体" w:cs="楷体"/>
          <w:b w:val="0"/>
          <w:bCs/>
          <w:color w:val="auto"/>
          <w:kern w:val="0"/>
          <w:sz w:val="24"/>
          <w:szCs w:val="24"/>
          <w:lang w:eastAsia="zh-CN"/>
        </w:rPr>
        <w:t>{通过广东政务服务网（阳江市住房和城乡建设局）网上服务窗口办理}</w:t>
      </w:r>
      <w:r>
        <w:rPr>
          <w:rFonts w:hint="eastAsia" w:ascii="楷体" w:hAnsi="楷体" w:eastAsia="楷体" w:cs="楷体"/>
          <w:b w:val="0"/>
          <w:bCs/>
          <w:color w:val="auto"/>
          <w:kern w:val="0"/>
          <w:sz w:val="24"/>
          <w:szCs w:val="24"/>
        </w:rPr>
        <w:t>、发布招标公告；接受投标申请人网上下载招标资料（含招标公告、招标文件等）；网上</w:t>
      </w:r>
      <w:r>
        <w:rPr>
          <w:rFonts w:hint="eastAsia" w:ascii="楷体" w:hAnsi="楷体" w:eastAsia="楷体" w:cs="楷体"/>
          <w:b w:val="0"/>
          <w:bCs/>
          <w:color w:val="auto"/>
          <w:kern w:val="0"/>
          <w:sz w:val="24"/>
          <w:szCs w:val="24"/>
          <w:lang w:eastAsia="zh-CN"/>
        </w:rPr>
        <w:t>澄清、</w:t>
      </w:r>
      <w:r>
        <w:rPr>
          <w:rFonts w:hint="eastAsia" w:ascii="楷体" w:hAnsi="楷体" w:eastAsia="楷体" w:cs="楷体"/>
          <w:b w:val="0"/>
          <w:bCs/>
          <w:color w:val="auto"/>
          <w:kern w:val="0"/>
          <w:sz w:val="24"/>
          <w:szCs w:val="24"/>
        </w:rPr>
        <w:t>质疑答疑；网上投标；抽取评委；在电子招标投标系统进行开标、评标（含远程评标）、定标；中标</w:t>
      </w:r>
      <w:r>
        <w:rPr>
          <w:rFonts w:hint="eastAsia" w:ascii="楷体" w:hAnsi="楷体" w:eastAsia="楷体" w:cs="楷体"/>
          <w:b w:val="0"/>
          <w:bCs/>
          <w:color w:val="auto"/>
          <w:kern w:val="0"/>
          <w:sz w:val="24"/>
          <w:szCs w:val="24"/>
          <w:lang w:eastAsia="zh-CN"/>
        </w:rPr>
        <w:t>候选人</w:t>
      </w:r>
      <w:r>
        <w:rPr>
          <w:rFonts w:hint="eastAsia" w:ascii="楷体" w:hAnsi="楷体" w:eastAsia="楷体" w:cs="楷体"/>
          <w:b w:val="0"/>
          <w:bCs/>
          <w:color w:val="auto"/>
          <w:kern w:val="0"/>
          <w:sz w:val="24"/>
          <w:szCs w:val="24"/>
        </w:rPr>
        <w:t>公示；确定中标人</w:t>
      </w:r>
      <w:r>
        <w:rPr>
          <w:rFonts w:hint="eastAsia" w:ascii="楷体" w:hAnsi="楷体" w:eastAsia="楷体" w:cs="楷体"/>
          <w:b w:val="0"/>
          <w:bCs/>
          <w:color w:val="auto"/>
          <w:kern w:val="0"/>
          <w:sz w:val="24"/>
          <w:szCs w:val="24"/>
          <w:lang w:eastAsia="zh-CN"/>
        </w:rPr>
        <w:t>；发放中标通知书；中标结果公示；签订电子承包合同；</w:t>
      </w:r>
      <w:r>
        <w:rPr>
          <w:rFonts w:hint="eastAsia" w:ascii="楷体" w:hAnsi="楷体" w:eastAsia="楷体" w:cs="楷体"/>
          <w:b w:val="0"/>
          <w:bCs/>
          <w:color w:val="auto"/>
          <w:sz w:val="24"/>
          <w:szCs w:val="24"/>
          <w:u w:val="none"/>
        </w:rPr>
        <w:t>招标投标情况报告</w:t>
      </w:r>
      <w:r>
        <w:rPr>
          <w:rFonts w:hint="eastAsia" w:ascii="楷体" w:hAnsi="楷体" w:eastAsia="楷体" w:cs="楷体"/>
          <w:b w:val="0"/>
          <w:bCs/>
          <w:color w:val="auto"/>
          <w:sz w:val="24"/>
          <w:szCs w:val="24"/>
          <w:u w:val="none"/>
          <w:lang w:eastAsia="zh-CN"/>
        </w:rPr>
        <w:t>；</w:t>
      </w:r>
      <w:r>
        <w:rPr>
          <w:rFonts w:hint="eastAsia" w:ascii="楷体" w:hAnsi="楷体" w:eastAsia="楷体" w:cs="楷体"/>
          <w:b w:val="0"/>
          <w:bCs/>
          <w:color w:val="auto"/>
          <w:kern w:val="0"/>
          <w:sz w:val="24"/>
          <w:szCs w:val="24"/>
          <w:lang w:eastAsia="zh-CN"/>
        </w:rPr>
        <w:t>异议和投诉</w:t>
      </w:r>
      <w:r>
        <w:rPr>
          <w:rFonts w:hint="eastAsia" w:ascii="楷体" w:hAnsi="楷体" w:eastAsia="楷体" w:cs="楷体"/>
          <w:b w:val="0"/>
          <w:bCs/>
          <w:color w:val="auto"/>
          <w:kern w:val="0"/>
          <w:sz w:val="24"/>
          <w:szCs w:val="24"/>
        </w:rPr>
        <w:t>等。</w:t>
      </w:r>
      <w:r>
        <w:rPr>
          <w:rFonts w:hint="eastAsia" w:ascii="楷体" w:hAnsi="楷体" w:eastAsia="楷体" w:cs="楷体"/>
          <w:b w:val="0"/>
          <w:bCs/>
          <w:color w:val="auto"/>
          <w:sz w:val="24"/>
          <w:szCs w:val="24"/>
          <w:lang w:eastAsia="zh-CN"/>
        </w:rPr>
        <w:t>本招标文件所指的招标项目采用广州交易集团有限公司（广州公共资源交易中心）系统全流程电子开标评标方式。</w:t>
      </w:r>
    </w:p>
    <w:p w14:paraId="7C8250C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7.1</w:t>
      </w:r>
      <w:r>
        <w:rPr>
          <w:rFonts w:hint="eastAsia" w:ascii="楷体" w:hAnsi="楷体" w:eastAsia="楷体" w:cs="楷体"/>
          <w:b w:val="0"/>
          <w:bCs/>
          <w:color w:val="auto"/>
          <w:sz w:val="24"/>
          <w:szCs w:val="24"/>
          <w:lang w:val="en-US" w:eastAsia="zh-CN"/>
        </w:rPr>
        <w:t>4</w:t>
      </w:r>
      <w:r>
        <w:rPr>
          <w:rFonts w:hint="eastAsia" w:ascii="楷体" w:hAnsi="楷体" w:eastAsia="楷体" w:cs="楷体"/>
          <w:b w:val="0"/>
          <w:bCs/>
          <w:color w:val="auto"/>
          <w:kern w:val="0"/>
          <w:sz w:val="24"/>
          <w:szCs w:val="24"/>
        </w:rPr>
        <w:t>本</w:t>
      </w:r>
      <w:r>
        <w:rPr>
          <w:rFonts w:hint="eastAsia" w:ascii="楷体" w:hAnsi="楷体" w:eastAsia="楷体" w:cs="楷体"/>
          <w:b w:val="0"/>
          <w:bCs/>
          <w:color w:val="auto"/>
          <w:kern w:val="0"/>
          <w:sz w:val="24"/>
          <w:szCs w:val="24"/>
          <w:lang w:eastAsia="zh-CN"/>
        </w:rPr>
        <w:t>招标文件所</w:t>
      </w:r>
      <w:r>
        <w:rPr>
          <w:rFonts w:hint="eastAsia" w:ascii="楷体" w:hAnsi="楷体" w:eastAsia="楷体" w:cs="楷体"/>
          <w:b w:val="0"/>
          <w:bCs/>
          <w:color w:val="auto"/>
          <w:kern w:val="0"/>
          <w:sz w:val="24"/>
          <w:szCs w:val="24"/>
        </w:rPr>
        <w:t>称远程异地评标活动，是指以数据电文形式，依托电子交易系统通过远程调度、视频语音实时交互等方式，评标委员会成员在两个及以上不同电子评标场所对同一工程建设项目进行评标的活动。</w:t>
      </w:r>
    </w:p>
    <w:p w14:paraId="71CD9268">
      <w:pPr>
        <w:keepNext w:val="0"/>
        <w:keepLines w:val="0"/>
        <w:pageBreakBefore w:val="0"/>
        <w:widowControl/>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rPr>
        <w:t>7.1</w:t>
      </w:r>
      <w:r>
        <w:rPr>
          <w:rFonts w:hint="eastAsia" w:ascii="楷体" w:hAnsi="楷体" w:eastAsia="楷体" w:cs="楷体"/>
          <w:b/>
          <w:bCs w:val="0"/>
          <w:color w:val="auto"/>
          <w:sz w:val="24"/>
          <w:szCs w:val="24"/>
          <w:lang w:val="en-US" w:eastAsia="zh-CN"/>
        </w:rPr>
        <w:t xml:space="preserve">5 </w:t>
      </w:r>
      <w:r>
        <w:rPr>
          <w:rFonts w:hint="eastAsia" w:ascii="楷体" w:hAnsi="楷体" w:eastAsia="楷体" w:cs="楷体"/>
          <w:b/>
          <w:bCs w:val="0"/>
          <w:color w:val="auto"/>
          <w:kern w:val="0"/>
          <w:sz w:val="24"/>
          <w:szCs w:val="24"/>
        </w:rPr>
        <w:t>远程异地评标活动场所分为主场和副场。招标人</w:t>
      </w:r>
      <w:r>
        <w:rPr>
          <w:rFonts w:hint="eastAsia" w:ascii="楷体" w:hAnsi="楷体" w:eastAsia="楷体" w:cs="楷体"/>
          <w:b/>
          <w:bCs w:val="0"/>
          <w:color w:val="auto"/>
          <w:kern w:val="0"/>
          <w:sz w:val="24"/>
          <w:szCs w:val="24"/>
          <w:lang w:eastAsia="zh-CN"/>
        </w:rPr>
        <w:t>应当</w:t>
      </w:r>
      <w:r>
        <w:rPr>
          <w:rFonts w:hint="eastAsia" w:ascii="楷体" w:hAnsi="楷体" w:eastAsia="楷体" w:cs="楷体"/>
          <w:b/>
          <w:bCs w:val="0"/>
          <w:color w:val="auto"/>
          <w:kern w:val="0"/>
          <w:sz w:val="24"/>
          <w:szCs w:val="24"/>
        </w:rPr>
        <w:t>选择</w:t>
      </w:r>
      <w:r>
        <w:rPr>
          <w:rFonts w:hint="eastAsia" w:ascii="楷体" w:hAnsi="楷体" w:eastAsia="楷体" w:cs="楷体"/>
          <w:b/>
          <w:bCs w:val="0"/>
          <w:color w:val="auto"/>
          <w:kern w:val="0"/>
          <w:sz w:val="24"/>
          <w:szCs w:val="24"/>
          <w:lang w:eastAsia="zh-CN"/>
        </w:rPr>
        <w:t>阳江市公共资源交易中心</w:t>
      </w:r>
      <w:r>
        <w:rPr>
          <w:rFonts w:hint="eastAsia" w:ascii="楷体" w:hAnsi="楷体" w:eastAsia="楷体" w:cs="楷体"/>
          <w:b/>
          <w:bCs w:val="0"/>
          <w:color w:val="auto"/>
          <w:kern w:val="0"/>
          <w:sz w:val="24"/>
          <w:szCs w:val="24"/>
        </w:rPr>
        <w:t>的</w:t>
      </w:r>
      <w:r>
        <w:rPr>
          <w:rFonts w:hint="eastAsia" w:ascii="楷体" w:hAnsi="楷体" w:eastAsia="楷体" w:cs="楷体"/>
          <w:b/>
          <w:bCs w:val="0"/>
          <w:color w:val="auto"/>
          <w:kern w:val="0"/>
          <w:sz w:val="24"/>
          <w:szCs w:val="24"/>
          <w:lang w:eastAsia="zh-CN"/>
        </w:rPr>
        <w:t>评标</w:t>
      </w:r>
      <w:r>
        <w:rPr>
          <w:rFonts w:hint="eastAsia" w:ascii="楷体" w:hAnsi="楷体" w:eastAsia="楷体" w:cs="楷体"/>
          <w:b/>
          <w:bCs w:val="0"/>
          <w:color w:val="auto"/>
          <w:kern w:val="0"/>
          <w:sz w:val="24"/>
          <w:szCs w:val="24"/>
        </w:rPr>
        <w:t>场所为主场，主场以外的</w:t>
      </w:r>
      <w:r>
        <w:rPr>
          <w:rFonts w:hint="eastAsia" w:ascii="楷体" w:hAnsi="楷体" w:eastAsia="楷体" w:cs="楷体"/>
          <w:b/>
          <w:bCs w:val="0"/>
          <w:color w:val="auto"/>
          <w:kern w:val="0"/>
          <w:sz w:val="24"/>
          <w:szCs w:val="24"/>
          <w:lang w:eastAsia="zh-CN"/>
        </w:rPr>
        <w:t>省内、省外</w:t>
      </w:r>
      <w:r>
        <w:rPr>
          <w:rFonts w:hint="eastAsia" w:ascii="楷体" w:hAnsi="楷体" w:eastAsia="楷体" w:cs="楷体"/>
          <w:b/>
          <w:bCs w:val="0"/>
          <w:color w:val="auto"/>
          <w:kern w:val="0"/>
          <w:sz w:val="24"/>
          <w:szCs w:val="24"/>
        </w:rPr>
        <w:t>其他交易评标场所为副场。副场由招标人</w:t>
      </w:r>
      <w:r>
        <w:rPr>
          <w:rFonts w:hint="eastAsia" w:ascii="楷体" w:hAnsi="楷体" w:eastAsia="楷体" w:cs="楷体"/>
          <w:b/>
          <w:bCs w:val="0"/>
          <w:color w:val="auto"/>
          <w:kern w:val="0"/>
          <w:sz w:val="24"/>
          <w:szCs w:val="24"/>
          <w:lang w:eastAsia="zh-CN"/>
        </w:rPr>
        <w:t>按规定从阳江市公共资源交易中心已与签订</w:t>
      </w:r>
      <w:r>
        <w:rPr>
          <w:rFonts w:hint="eastAsia" w:ascii="楷体" w:hAnsi="楷体" w:eastAsia="楷体" w:cs="楷体"/>
          <w:b/>
          <w:bCs w:val="0"/>
          <w:color w:val="auto"/>
          <w:kern w:val="0"/>
          <w:sz w:val="24"/>
          <w:szCs w:val="24"/>
        </w:rPr>
        <w:t>远程异地评标</w:t>
      </w:r>
      <w:r>
        <w:rPr>
          <w:rFonts w:hint="eastAsia" w:ascii="楷体" w:hAnsi="楷体" w:eastAsia="楷体" w:cs="楷体"/>
          <w:b/>
          <w:bCs w:val="0"/>
          <w:color w:val="auto"/>
          <w:kern w:val="0"/>
          <w:sz w:val="24"/>
          <w:szCs w:val="24"/>
          <w:lang w:eastAsia="zh-CN"/>
        </w:rPr>
        <w:t>协议的其他公共资源交易中心中</w:t>
      </w:r>
      <w:r>
        <w:rPr>
          <w:rFonts w:hint="eastAsia" w:ascii="楷体" w:hAnsi="楷体" w:eastAsia="楷体" w:cs="楷体"/>
          <w:b/>
          <w:bCs w:val="0"/>
          <w:color w:val="auto"/>
          <w:kern w:val="0"/>
          <w:sz w:val="24"/>
          <w:szCs w:val="24"/>
        </w:rPr>
        <w:t>确定。</w:t>
      </w:r>
    </w:p>
    <w:p w14:paraId="6BB2A04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Cs/>
          <w:color w:val="auto"/>
          <w:kern w:val="0"/>
          <w:sz w:val="24"/>
          <w:szCs w:val="24"/>
        </w:rPr>
      </w:pPr>
    </w:p>
    <w:p w14:paraId="1113B130">
      <w:pPr>
        <w:keepNext w:val="0"/>
        <w:keepLines w:val="0"/>
        <w:pageBreakBefore w:val="0"/>
        <w:kinsoku/>
        <w:wordWrap/>
        <w:overflowPunct/>
        <w:topLinePunct w:val="0"/>
        <w:autoSpaceDE/>
        <w:autoSpaceDN/>
        <w:bidi w:val="0"/>
        <w:adjustRightInd/>
        <w:snapToGrid/>
        <w:spacing w:line="400" w:lineRule="exact"/>
        <w:ind w:left="0" w:firstLine="562" w:firstLineChars="200"/>
        <w:jc w:val="center"/>
        <w:textAlignment w:val="auto"/>
        <w:outlineLvl w:val="9"/>
        <w:rPr>
          <w:rFonts w:hint="eastAsia" w:ascii="楷体" w:hAnsi="楷体" w:eastAsia="楷体" w:cs="楷体"/>
          <w:b/>
          <w:bCs/>
          <w:color w:val="auto"/>
          <w:sz w:val="28"/>
          <w:szCs w:val="28"/>
          <w:lang w:eastAsia="zh-CN"/>
        </w:rPr>
      </w:pPr>
      <w:r>
        <w:rPr>
          <w:rFonts w:hint="eastAsia" w:ascii="楷体" w:hAnsi="楷体" w:eastAsia="楷体" w:cs="楷体"/>
          <w:b/>
          <w:bCs/>
          <w:color w:val="auto"/>
          <w:sz w:val="28"/>
          <w:szCs w:val="28"/>
        </w:rPr>
        <w:t>（二）</w:t>
      </w:r>
      <w:r>
        <w:rPr>
          <w:rFonts w:hint="eastAsia" w:ascii="楷体" w:hAnsi="楷体" w:eastAsia="楷体" w:cs="楷体"/>
          <w:b/>
          <w:bCs/>
          <w:color w:val="auto"/>
          <w:sz w:val="28"/>
          <w:szCs w:val="28"/>
          <w:lang w:eastAsia="zh-CN"/>
        </w:rPr>
        <w:t>投标否决</w:t>
      </w:r>
    </w:p>
    <w:p w14:paraId="26E78E0B">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p>
    <w:p w14:paraId="5793A051">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8.</w:t>
      </w:r>
      <w:r>
        <w:rPr>
          <w:rFonts w:hint="eastAsia" w:ascii="楷体" w:hAnsi="楷体" w:eastAsia="楷体" w:cs="楷体"/>
          <w:b/>
          <w:bCs/>
          <w:color w:val="auto"/>
          <w:sz w:val="24"/>
          <w:szCs w:val="24"/>
        </w:rPr>
        <w:t xml:space="preserve"> 否决投标条款</w:t>
      </w:r>
    </w:p>
    <w:p w14:paraId="63A9A355">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8</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1</w:t>
      </w:r>
      <w:r>
        <w:rPr>
          <w:rFonts w:hint="eastAsia" w:ascii="楷体" w:hAnsi="楷体" w:eastAsia="楷体" w:cs="楷体"/>
          <w:b/>
          <w:bCs/>
          <w:color w:val="auto"/>
          <w:sz w:val="24"/>
          <w:szCs w:val="24"/>
        </w:rPr>
        <w:t xml:space="preserve">  开标时，投标人有下列情形之一的，其投标文件视为无效投标文件，不得进入资格后审和评标：</w:t>
      </w:r>
    </w:p>
    <w:p w14:paraId="419537E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（1）投标人的电子投标文件逾期上传或者未上传送达指定交易平台</w:t>
      </w:r>
      <w:r>
        <w:rPr>
          <w:rFonts w:hint="eastAsia" w:ascii="楷体" w:hAnsi="楷体" w:eastAsia="楷体" w:cs="楷体"/>
          <w:color w:val="auto"/>
          <w:sz w:val="24"/>
          <w:szCs w:val="24"/>
          <w:lang w:eastAsia="zh-CN"/>
        </w:rPr>
        <w:t>。</w:t>
      </w:r>
    </w:p>
    <w:p w14:paraId="2468CE8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（2）投标人未能按照本招标文件要求提交投标保证金及其相关手续</w:t>
      </w:r>
      <w:r>
        <w:rPr>
          <w:rFonts w:hint="eastAsia" w:ascii="楷体" w:hAnsi="楷体" w:eastAsia="楷体" w:cs="楷体"/>
          <w:color w:val="auto"/>
          <w:sz w:val="24"/>
          <w:szCs w:val="24"/>
          <w:lang w:eastAsia="zh-CN"/>
        </w:rPr>
        <w:t>。</w:t>
      </w:r>
    </w:p>
    <w:p w14:paraId="5545FCC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（3）投标人的电子投标文件无法解密或无法打开</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 xml:space="preserve"> </w:t>
      </w:r>
    </w:p>
    <w:p w14:paraId="37FEFB4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（4）投标人上传递交的电子投标文件不符合招标文件要求</w:t>
      </w:r>
      <w:r>
        <w:rPr>
          <w:rFonts w:hint="eastAsia" w:ascii="楷体" w:hAnsi="楷体" w:eastAsia="楷体" w:cs="楷体"/>
          <w:color w:val="auto"/>
          <w:sz w:val="24"/>
          <w:szCs w:val="24"/>
          <w:lang w:eastAsia="zh-CN"/>
        </w:rPr>
        <w:t>。</w:t>
      </w:r>
    </w:p>
    <w:p w14:paraId="735DBDF3">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（5）投标人的投标报价低于成本警示价或超过投标报价上限</w:t>
      </w:r>
      <w:r>
        <w:rPr>
          <w:rFonts w:hint="eastAsia" w:ascii="楷体" w:hAnsi="楷体" w:eastAsia="楷体" w:cs="楷体"/>
          <w:color w:val="auto"/>
          <w:sz w:val="24"/>
          <w:szCs w:val="24"/>
          <w:lang w:eastAsia="zh-CN"/>
        </w:rPr>
        <w:t>。</w:t>
      </w:r>
    </w:p>
    <w:p w14:paraId="19E0C934">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（6）投标人的信用等级低于C级或没有信用等级。</w:t>
      </w:r>
    </w:p>
    <w:p w14:paraId="73C05D92">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val="0"/>
          <w:color w:val="auto"/>
          <w:sz w:val="24"/>
          <w:szCs w:val="24"/>
          <w:lang w:val="en-US" w:eastAsia="zh-CN"/>
        </w:rPr>
      </w:pPr>
      <w:r>
        <w:rPr>
          <w:rFonts w:hint="eastAsia" w:ascii="楷体" w:hAnsi="楷体" w:eastAsia="楷体" w:cs="楷体"/>
          <w:b w:val="0"/>
          <w:bCs w:val="0"/>
          <w:color w:val="auto"/>
          <w:sz w:val="24"/>
          <w:szCs w:val="24"/>
          <w:lang w:val="en-US" w:eastAsia="zh-CN"/>
        </w:rPr>
        <w:t>（7）开标现场电子招投标系统没有显示投标人的项目负责人姓名。</w:t>
      </w:r>
    </w:p>
    <w:p w14:paraId="62896239">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bCs/>
          <w:color w:val="auto"/>
          <w:sz w:val="24"/>
          <w:szCs w:val="24"/>
          <w:lang w:val="en-US" w:eastAsia="zh-CN"/>
        </w:rPr>
      </w:pPr>
      <w:r>
        <w:rPr>
          <w:rFonts w:hint="eastAsia" w:ascii="楷体" w:hAnsi="楷体" w:eastAsia="楷体" w:cs="楷体"/>
          <w:b w:val="0"/>
          <w:bCs w:val="0"/>
          <w:color w:val="auto"/>
          <w:sz w:val="24"/>
          <w:szCs w:val="24"/>
          <w:lang w:val="en-US" w:eastAsia="zh-CN"/>
        </w:rPr>
        <w:t>（8）</w:t>
      </w:r>
      <w:r>
        <w:rPr>
          <w:rFonts w:hint="eastAsia" w:ascii="楷体" w:hAnsi="楷体" w:eastAsia="楷体" w:cs="楷体"/>
          <w:color w:val="auto"/>
          <w:sz w:val="24"/>
          <w:highlight w:val="none"/>
        </w:rPr>
        <w:t>投标文件编制及上传存在</w:t>
      </w:r>
      <w:r>
        <w:rPr>
          <w:rFonts w:hint="eastAsia" w:ascii="楷体" w:hAnsi="楷体" w:eastAsia="楷体" w:cs="楷体"/>
          <w:color w:val="auto"/>
          <w:sz w:val="24"/>
          <w:highlight w:val="none"/>
          <w:lang w:eastAsia="zh-CN"/>
        </w:rPr>
        <w:t>有与不同投标人</w:t>
      </w:r>
      <w:r>
        <w:rPr>
          <w:rFonts w:hint="eastAsia" w:ascii="楷体" w:hAnsi="楷体" w:eastAsia="楷体" w:cs="楷体"/>
          <w:color w:val="auto"/>
          <w:sz w:val="24"/>
          <w:highlight w:val="none"/>
        </w:rPr>
        <w:t>同一网卡地址、硬盘序列号、软件序列号或投标文件异常一致（通过交易中心计算机编制或上传的除外）</w:t>
      </w:r>
      <w:r>
        <w:rPr>
          <w:rFonts w:hint="eastAsia" w:ascii="楷体" w:hAnsi="楷体" w:eastAsia="楷体" w:cs="楷体"/>
          <w:color w:val="auto"/>
          <w:sz w:val="24"/>
          <w:highlight w:val="none"/>
          <w:lang w:eastAsia="zh-CN"/>
        </w:rPr>
        <w:t>。</w:t>
      </w:r>
    </w:p>
    <w:p w14:paraId="0001C810">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8</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2</w:t>
      </w:r>
      <w:r>
        <w:rPr>
          <w:rFonts w:hint="eastAsia" w:ascii="楷体" w:hAnsi="楷体" w:eastAsia="楷体" w:cs="楷体"/>
          <w:b/>
          <w:bCs/>
          <w:color w:val="auto"/>
          <w:sz w:val="24"/>
          <w:szCs w:val="24"/>
        </w:rPr>
        <w:t xml:space="preserve"> 经现场确认，投标人有下列情形之一，一律按照</w:t>
      </w:r>
      <w:r>
        <w:rPr>
          <w:rFonts w:hint="eastAsia" w:ascii="楷体" w:hAnsi="楷体" w:eastAsia="楷体" w:cs="楷体"/>
          <w:b/>
          <w:bCs/>
          <w:color w:val="auto"/>
          <w:sz w:val="24"/>
          <w:szCs w:val="24"/>
          <w:lang w:eastAsia="zh-CN"/>
        </w:rPr>
        <w:t>无</w:t>
      </w:r>
      <w:r>
        <w:rPr>
          <w:rFonts w:hint="eastAsia" w:ascii="楷体" w:hAnsi="楷体" w:eastAsia="楷体" w:cs="楷体"/>
          <w:b/>
          <w:bCs/>
          <w:color w:val="auto"/>
          <w:sz w:val="24"/>
          <w:szCs w:val="24"/>
        </w:rPr>
        <w:t>提交投标保证金处理，视为投标人自动放弃投标资格：</w:t>
      </w:r>
    </w:p>
    <w:p w14:paraId="4EDACABF">
      <w:pPr>
        <w:keepNext w:val="0"/>
        <w:keepLines w:val="0"/>
        <w:pageBreakBefore w:val="0"/>
        <w:kinsoku/>
        <w:wordWrap/>
        <w:overflowPunct/>
        <w:topLinePunct w:val="0"/>
        <w:autoSpaceDE/>
        <w:autoSpaceDN/>
        <w:bidi w:val="0"/>
        <w:adjustRightInd/>
        <w:snapToGrid/>
        <w:spacing w:line="400" w:lineRule="exact"/>
        <w:ind w:left="0" w:firstLine="480" w:firstLineChars="200"/>
        <w:contextualSpacing/>
        <w:jc w:val="both"/>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（1）投标人的投标现金保证金不是从本企业银行基本账户转入或投标人的投标</w:t>
      </w:r>
      <w:r>
        <w:rPr>
          <w:rFonts w:hint="eastAsia" w:ascii="楷体" w:hAnsi="楷体" w:eastAsia="楷体" w:cs="楷体"/>
          <w:color w:val="auto"/>
          <w:kern w:val="0"/>
          <w:sz w:val="24"/>
          <w:szCs w:val="24"/>
          <w:highlight w:val="none"/>
        </w:rPr>
        <w:t>保函（保单）</w:t>
      </w:r>
      <w:r>
        <w:rPr>
          <w:rFonts w:hint="eastAsia" w:ascii="楷体" w:hAnsi="楷体" w:eastAsia="楷体" w:cs="楷体"/>
          <w:color w:val="auto"/>
          <w:sz w:val="24"/>
          <w:szCs w:val="24"/>
          <w:highlight w:val="none"/>
        </w:rPr>
        <w:t>费用不是由本企业银行基本账户购买</w:t>
      </w:r>
      <w:r>
        <w:rPr>
          <w:rFonts w:hint="eastAsia" w:ascii="楷体" w:hAnsi="楷体" w:eastAsia="楷体" w:cs="楷体"/>
          <w:color w:val="auto"/>
          <w:sz w:val="24"/>
          <w:szCs w:val="24"/>
          <w:highlight w:val="none"/>
          <w:lang w:eastAsia="zh-CN"/>
        </w:rPr>
        <w:t>。</w:t>
      </w:r>
    </w:p>
    <w:p w14:paraId="73274E8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（2）投标人未按照招标文件指定的账户转入投标保证金</w:t>
      </w:r>
      <w:r>
        <w:rPr>
          <w:rFonts w:hint="eastAsia" w:ascii="楷体" w:hAnsi="楷体" w:eastAsia="楷体" w:cs="楷体"/>
          <w:color w:val="auto"/>
          <w:sz w:val="24"/>
          <w:szCs w:val="24"/>
          <w:highlight w:val="none"/>
          <w:lang w:eastAsia="zh-CN"/>
        </w:rPr>
        <w:t>。</w:t>
      </w:r>
    </w:p>
    <w:p w14:paraId="617B83F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highlight w:val="none"/>
        </w:rPr>
        <w:t>（3）投标人未按照招标文件规定的金额或时间转入或提交本项目的投标保证金。</w:t>
      </w:r>
    </w:p>
    <w:p w14:paraId="3163EC22">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color w:val="auto"/>
          <w:sz w:val="24"/>
          <w:szCs w:val="24"/>
          <w:lang w:val="en-US"/>
        </w:rPr>
      </w:pPr>
      <w:r>
        <w:rPr>
          <w:rFonts w:hint="eastAsia" w:ascii="楷体" w:hAnsi="楷体" w:eastAsia="楷体" w:cs="楷体"/>
          <w:b/>
          <w:color w:val="auto"/>
          <w:sz w:val="24"/>
          <w:szCs w:val="24"/>
          <w:lang w:val="en-US" w:eastAsia="zh-CN"/>
        </w:rPr>
        <w:t xml:space="preserve"> 8</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 xml:space="preserve">3 </w:t>
      </w:r>
      <w:r>
        <w:rPr>
          <w:rFonts w:hint="eastAsia" w:ascii="楷体" w:hAnsi="楷体" w:eastAsia="楷体" w:cs="楷体"/>
          <w:b/>
          <w:color w:val="auto"/>
          <w:sz w:val="24"/>
          <w:szCs w:val="24"/>
        </w:rPr>
        <w:t>经</w:t>
      </w:r>
      <w:r>
        <w:rPr>
          <w:rFonts w:hint="eastAsia" w:ascii="楷体" w:hAnsi="楷体" w:eastAsia="楷体" w:cs="楷体"/>
          <w:b/>
          <w:color w:val="auto"/>
          <w:sz w:val="24"/>
          <w:szCs w:val="24"/>
          <w:lang w:eastAsia="zh-CN"/>
        </w:rPr>
        <w:t>资格后审</w:t>
      </w:r>
      <w:r>
        <w:rPr>
          <w:rFonts w:hint="eastAsia" w:ascii="楷体" w:hAnsi="楷体" w:eastAsia="楷体" w:cs="楷体"/>
          <w:b/>
          <w:color w:val="auto"/>
          <w:sz w:val="24"/>
          <w:szCs w:val="24"/>
        </w:rPr>
        <w:t>委员会确认</w:t>
      </w:r>
      <w:r>
        <w:rPr>
          <w:rFonts w:hint="eastAsia" w:ascii="楷体" w:hAnsi="楷体" w:eastAsia="楷体" w:cs="楷体"/>
          <w:b/>
          <w:color w:val="auto"/>
          <w:sz w:val="24"/>
          <w:szCs w:val="24"/>
          <w:lang w:eastAsia="zh-CN"/>
        </w:rPr>
        <w:t>，下列</w:t>
      </w:r>
      <w:r>
        <w:rPr>
          <w:rFonts w:hint="eastAsia" w:ascii="楷体" w:hAnsi="楷体" w:eastAsia="楷体" w:cs="楷体"/>
          <w:b/>
          <w:bCs w:val="0"/>
          <w:color w:val="auto"/>
          <w:sz w:val="24"/>
          <w:szCs w:val="24"/>
          <w:lang w:eastAsia="zh-CN"/>
        </w:rPr>
        <w:t>资格后审</w:t>
      </w:r>
      <w:r>
        <w:rPr>
          <w:rFonts w:hint="eastAsia" w:ascii="楷体" w:hAnsi="楷体" w:eastAsia="楷体" w:cs="楷体"/>
          <w:b/>
          <w:bCs w:val="0"/>
          <w:color w:val="auto"/>
          <w:sz w:val="24"/>
          <w:szCs w:val="24"/>
        </w:rPr>
        <w:t>文件</w:t>
      </w:r>
      <w:r>
        <w:rPr>
          <w:rFonts w:hint="eastAsia" w:ascii="楷体" w:hAnsi="楷体" w:eastAsia="楷体" w:cs="楷体"/>
          <w:b/>
          <w:bCs w:val="0"/>
          <w:color w:val="auto"/>
          <w:sz w:val="24"/>
          <w:szCs w:val="24"/>
          <w:lang w:eastAsia="zh-CN"/>
        </w:rPr>
        <w:t>评审内容</w:t>
      </w:r>
      <w:r>
        <w:rPr>
          <w:rFonts w:hint="eastAsia" w:ascii="楷体" w:hAnsi="楷体" w:eastAsia="楷体" w:cs="楷体"/>
          <w:b/>
          <w:color w:val="auto"/>
          <w:sz w:val="24"/>
          <w:szCs w:val="24"/>
        </w:rPr>
        <w:t>之一</w:t>
      </w:r>
      <w:r>
        <w:rPr>
          <w:rFonts w:hint="eastAsia" w:ascii="楷体" w:hAnsi="楷体" w:eastAsia="楷体" w:cs="楷体"/>
          <w:b/>
          <w:bCs w:val="0"/>
          <w:color w:val="auto"/>
          <w:sz w:val="24"/>
          <w:szCs w:val="24"/>
          <w:lang w:eastAsia="zh-CN"/>
        </w:rPr>
        <w:t>不符合资格后审必要合格条件标准的（招标人按照</w:t>
      </w:r>
      <w:r>
        <w:rPr>
          <w:rFonts w:hint="eastAsia" w:ascii="楷体" w:hAnsi="楷体" w:eastAsia="楷体" w:cs="楷体"/>
          <w:b/>
          <w:bCs w:val="0"/>
          <w:color w:val="auto"/>
          <w:sz w:val="24"/>
          <w:szCs w:val="24"/>
        </w:rPr>
        <w:t>附件1</w:t>
      </w:r>
      <w:r>
        <w:rPr>
          <w:rFonts w:hint="eastAsia" w:ascii="楷体" w:hAnsi="楷体" w:eastAsia="楷体" w:cs="楷体"/>
          <w:b/>
          <w:bCs w:val="0"/>
          <w:color w:val="auto"/>
          <w:sz w:val="24"/>
          <w:szCs w:val="24"/>
          <w:lang w:eastAsia="zh-CN"/>
        </w:rPr>
        <w:t>要求编制），为</w:t>
      </w:r>
      <w:r>
        <w:rPr>
          <w:rFonts w:hint="eastAsia" w:ascii="楷体" w:hAnsi="楷体" w:eastAsia="楷体" w:cs="楷体"/>
          <w:b/>
          <w:color w:val="auto"/>
          <w:sz w:val="24"/>
          <w:szCs w:val="24"/>
        </w:rPr>
        <w:t>无效投标文件</w:t>
      </w:r>
      <w:r>
        <w:rPr>
          <w:rFonts w:hint="eastAsia" w:ascii="楷体" w:hAnsi="楷体" w:eastAsia="楷体" w:cs="楷体"/>
          <w:b/>
          <w:color w:val="auto"/>
          <w:sz w:val="24"/>
          <w:szCs w:val="24"/>
          <w:lang w:eastAsia="zh-CN"/>
        </w:rPr>
        <w:t>：</w:t>
      </w:r>
      <w:r>
        <w:rPr>
          <w:rFonts w:hint="eastAsia" w:ascii="楷体" w:hAnsi="楷体" w:eastAsia="楷体" w:cs="楷体"/>
          <w:b w:val="0"/>
          <w:bCs/>
          <w:color w:val="auto"/>
          <w:sz w:val="24"/>
          <w:szCs w:val="24"/>
          <w:lang w:eastAsia="zh-CN"/>
        </w:rPr>
        <w:t>（</w:t>
      </w:r>
      <w:r>
        <w:rPr>
          <w:rFonts w:hint="eastAsia" w:ascii="楷体" w:hAnsi="楷体" w:eastAsia="楷体" w:cs="楷体"/>
          <w:b w:val="0"/>
          <w:bCs/>
          <w:color w:val="auto"/>
          <w:sz w:val="24"/>
          <w:szCs w:val="24"/>
          <w:lang w:val="en-US" w:eastAsia="zh-CN"/>
        </w:rPr>
        <w:t>1</w:t>
      </w:r>
      <w:r>
        <w:rPr>
          <w:rFonts w:hint="eastAsia" w:ascii="楷体" w:hAnsi="楷体" w:eastAsia="楷体" w:cs="楷体"/>
          <w:b w:val="0"/>
          <w:bCs/>
          <w:color w:val="auto"/>
          <w:sz w:val="24"/>
          <w:szCs w:val="24"/>
          <w:lang w:eastAsia="zh-CN"/>
        </w:rPr>
        <w:t>）</w:t>
      </w:r>
      <w:r>
        <w:rPr>
          <w:rFonts w:hint="eastAsia" w:ascii="楷体" w:hAnsi="楷体" w:eastAsia="楷体" w:cs="楷体"/>
          <w:color w:val="auto"/>
          <w:kern w:val="2"/>
          <w:sz w:val="24"/>
          <w:szCs w:val="24"/>
          <w:lang w:val="en-US" w:eastAsia="zh-CN" w:bidi="ar"/>
        </w:rPr>
        <w:t>市场准入资格；（2）联合体投标；（3）投标承诺书；（4）项目负责人资格要求；（5）拟派驻招标项目管理机构人员；（6）</w:t>
      </w:r>
      <w:r>
        <w:rPr>
          <w:rFonts w:hint="eastAsia" w:ascii="楷体" w:hAnsi="楷体" w:eastAsia="楷体" w:cs="楷体"/>
          <w:color w:val="auto"/>
          <w:sz w:val="24"/>
          <w:szCs w:val="24"/>
          <w:highlight w:val="none"/>
          <w:lang w:bidi="ar"/>
        </w:rPr>
        <w:t>资格后审文件编制要求</w:t>
      </w:r>
      <w:r>
        <w:rPr>
          <w:rFonts w:hint="eastAsia" w:ascii="楷体" w:hAnsi="楷体" w:eastAsia="楷体" w:cs="楷体"/>
          <w:color w:val="auto"/>
          <w:kern w:val="2"/>
          <w:sz w:val="24"/>
          <w:szCs w:val="24"/>
          <w:lang w:val="en-US" w:eastAsia="zh-CN" w:bidi="ar"/>
        </w:rPr>
        <w:t>。</w:t>
      </w:r>
    </w:p>
    <w:p w14:paraId="20C7BED2">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.4技术文件符合性审查，经评标委员会确认有下列情形之一的为无效投标文件：</w:t>
      </w:r>
    </w:p>
    <w:p w14:paraId="74A13CC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val="0"/>
          <w:color w:val="auto"/>
          <w:sz w:val="24"/>
          <w:szCs w:val="24"/>
          <w:highlight w:val="none"/>
        </w:rPr>
      </w:pPr>
      <w:r>
        <w:rPr>
          <w:rFonts w:hint="eastAsia" w:ascii="楷体" w:hAnsi="楷体" w:eastAsia="楷体" w:cs="楷体"/>
          <w:b w:val="0"/>
          <w:bCs w:val="0"/>
          <w:color w:val="auto"/>
          <w:sz w:val="24"/>
          <w:szCs w:val="24"/>
          <w:highlight w:val="none"/>
        </w:rPr>
        <w:t>(</w:t>
      </w:r>
      <w:r>
        <w:rPr>
          <w:rFonts w:hint="eastAsia" w:ascii="楷体" w:hAnsi="楷体" w:eastAsia="楷体" w:cs="楷体"/>
          <w:b w:val="0"/>
          <w:bCs w:val="0"/>
          <w:color w:val="auto"/>
          <w:sz w:val="24"/>
          <w:szCs w:val="24"/>
          <w:highlight w:val="none"/>
          <w:lang w:val="en-US" w:eastAsia="zh-CN"/>
        </w:rPr>
        <w:t>1</w:t>
      </w:r>
      <w:r>
        <w:rPr>
          <w:rFonts w:hint="eastAsia" w:ascii="楷体" w:hAnsi="楷体" w:eastAsia="楷体" w:cs="楷体"/>
          <w:b w:val="0"/>
          <w:bCs w:val="0"/>
          <w:color w:val="auto"/>
          <w:sz w:val="24"/>
          <w:szCs w:val="24"/>
          <w:highlight w:val="none"/>
        </w:rPr>
        <w:t xml:space="preserve">) </w:t>
      </w:r>
      <w:r>
        <w:rPr>
          <w:rFonts w:hint="eastAsia" w:ascii="楷体" w:hAnsi="楷体" w:eastAsia="楷体" w:cs="楷体"/>
          <w:b w:val="0"/>
          <w:bCs w:val="0"/>
          <w:snapToGrid w:val="0"/>
          <w:color w:val="auto"/>
          <w:sz w:val="24"/>
          <w:szCs w:val="24"/>
          <w:highlight w:val="none"/>
        </w:rPr>
        <w:t>采用暗标方式评审的技术</w:t>
      </w:r>
      <w:r>
        <w:rPr>
          <w:rFonts w:hint="eastAsia" w:ascii="楷体" w:hAnsi="楷体" w:eastAsia="楷体" w:cs="楷体"/>
          <w:b w:val="0"/>
          <w:bCs w:val="0"/>
          <w:color w:val="auto"/>
          <w:sz w:val="24"/>
          <w:szCs w:val="24"/>
          <w:highlight w:val="none"/>
        </w:rPr>
        <w:t>文件正本未按照招标文件要求在注明要签字盖章的位置由规定人员（含法定代表人）加盖电子签名或电子印章。</w:t>
      </w:r>
    </w:p>
    <w:p w14:paraId="47C2A48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snapToGrid w:val="0"/>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w:t>
      </w:r>
      <w:r>
        <w:rPr>
          <w:rFonts w:hint="eastAsia" w:ascii="楷体" w:hAnsi="楷体" w:eastAsia="楷体" w:cs="楷体"/>
          <w:snapToGrid w:val="0"/>
          <w:color w:val="auto"/>
          <w:sz w:val="24"/>
          <w:szCs w:val="24"/>
          <w:highlight w:val="none"/>
        </w:rPr>
        <w:t>采用暗标方式评审的技术</w:t>
      </w:r>
      <w:r>
        <w:rPr>
          <w:rFonts w:hint="eastAsia" w:ascii="楷体" w:hAnsi="楷体" w:eastAsia="楷体" w:cs="楷体"/>
          <w:color w:val="auto"/>
          <w:sz w:val="24"/>
          <w:szCs w:val="24"/>
          <w:highlight w:val="none"/>
        </w:rPr>
        <w:t>文件副本中</w:t>
      </w:r>
      <w:r>
        <w:rPr>
          <w:rFonts w:hint="eastAsia" w:ascii="楷体" w:hAnsi="楷体" w:eastAsia="楷体" w:cs="楷体"/>
          <w:snapToGrid w:val="0"/>
          <w:color w:val="auto"/>
          <w:sz w:val="24"/>
          <w:szCs w:val="24"/>
          <w:highlight w:val="none"/>
        </w:rPr>
        <w:t>均不得加盖投标人电子印章、加盖电子签名或</w:t>
      </w:r>
      <w:r>
        <w:rPr>
          <w:rFonts w:hint="eastAsia" w:ascii="楷体" w:hAnsi="楷体" w:eastAsia="楷体" w:cs="楷体"/>
          <w:color w:val="auto"/>
          <w:sz w:val="24"/>
          <w:szCs w:val="24"/>
          <w:highlight w:val="none"/>
        </w:rPr>
        <w:t>体现投标人名称、具体人名或可以认为是投标人或其人员承担过的工程项目名称、获奖称号或其他不符合常规可以判定</w:t>
      </w:r>
      <w:r>
        <w:rPr>
          <w:rFonts w:hint="eastAsia" w:ascii="楷体" w:hAnsi="楷体" w:eastAsia="楷体" w:cs="楷体"/>
          <w:snapToGrid w:val="0"/>
          <w:color w:val="auto"/>
          <w:sz w:val="24"/>
          <w:szCs w:val="24"/>
          <w:highlight w:val="none"/>
        </w:rPr>
        <w:t>投标人的标识或文字。</w:t>
      </w:r>
    </w:p>
    <w:p w14:paraId="7F83163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snapToGrid w:val="0"/>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w:t>
      </w:r>
      <w:r>
        <w:rPr>
          <w:rFonts w:hint="eastAsia" w:ascii="楷体" w:hAnsi="楷体" w:eastAsia="楷体" w:cs="楷体"/>
          <w:color w:val="auto"/>
          <w:sz w:val="24"/>
          <w:szCs w:val="24"/>
          <w:highlight w:val="none"/>
        </w:rPr>
        <w:t>同一投标人提交两份以上不同内容的技术文件</w:t>
      </w:r>
      <w:r>
        <w:rPr>
          <w:rFonts w:hint="eastAsia" w:ascii="楷体" w:hAnsi="楷体" w:eastAsia="楷体" w:cs="楷体"/>
          <w:strike w:val="0"/>
          <w:color w:val="auto"/>
          <w:sz w:val="24"/>
          <w:szCs w:val="24"/>
          <w:highlight w:val="none"/>
          <w:lang w:eastAsia="zh-CN"/>
        </w:rPr>
        <w:t>。</w:t>
      </w:r>
    </w:p>
    <w:p w14:paraId="7208C2E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)技术文件未按招标文件规定格式编制或主要内容不全或关键字迹模糊、无法辨认。</w:t>
      </w:r>
    </w:p>
    <w:p w14:paraId="4ECB570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)投标人有本招标文件投标人须知第</w:t>
      </w: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7</w:t>
      </w:r>
      <w:r>
        <w:rPr>
          <w:rFonts w:hint="eastAsia" w:ascii="楷体" w:hAnsi="楷体" w:eastAsia="楷体" w:cs="楷体"/>
          <w:b/>
          <w:color w:val="auto"/>
          <w:sz w:val="24"/>
          <w:szCs w:val="24"/>
        </w:rPr>
        <w:t>款</w:t>
      </w:r>
      <w:r>
        <w:rPr>
          <w:rFonts w:hint="eastAsia" w:ascii="楷体" w:hAnsi="楷体" w:eastAsia="楷体" w:cs="楷体"/>
          <w:color w:val="auto"/>
          <w:sz w:val="24"/>
          <w:szCs w:val="24"/>
        </w:rPr>
        <w:t xml:space="preserve">所列的串通投标、弄虚作假等违法行为。 </w:t>
      </w:r>
    </w:p>
    <w:p w14:paraId="5BE21C1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)本招标文件明确规定可以废标的其他情形。</w:t>
      </w:r>
    </w:p>
    <w:p w14:paraId="712B021F">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5</w:t>
      </w:r>
      <w:r>
        <w:rPr>
          <w:rFonts w:hint="eastAsia" w:ascii="楷体" w:hAnsi="楷体" w:eastAsia="楷体" w:cs="楷体"/>
          <w:b/>
          <w:color w:val="auto"/>
          <w:sz w:val="24"/>
          <w:szCs w:val="24"/>
        </w:rPr>
        <w:t>商务文件符合性审查，经评标委员会确认有下列情形之一的为无效投标文件：</w:t>
      </w:r>
    </w:p>
    <w:p w14:paraId="6D6749A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 商务文件未按照招标文件要求在注明要签字盖章的位置由规定人员（含法定代表人）加盖电子签名或电子印章。</w:t>
      </w:r>
    </w:p>
    <w:p w14:paraId="07A4726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同一投标人提交两个以上不同的投标文件或者投标报价。</w:t>
      </w:r>
    </w:p>
    <w:p w14:paraId="297A4D4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 商务文件没有对招标文件的实质性要求和条件作出响应。</w:t>
      </w:r>
    </w:p>
    <w:p w14:paraId="7858C71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 商务文件未按招标文件规定格式编制或主要内容不全或关键字迹模糊、无法辨认。</w:t>
      </w:r>
    </w:p>
    <w:p w14:paraId="2EAAD80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 投标人有本招标文件投标须知第</w:t>
      </w:r>
      <w:r>
        <w:rPr>
          <w:rFonts w:hint="eastAsia" w:ascii="楷体" w:hAnsi="楷体" w:eastAsia="楷体" w:cs="楷体"/>
          <w:b/>
          <w:bCs/>
          <w:color w:val="auto"/>
          <w:sz w:val="24"/>
          <w:szCs w:val="24"/>
          <w:lang w:val="en-US" w:eastAsia="zh-CN"/>
        </w:rPr>
        <w:t>8</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7</w:t>
      </w:r>
      <w:r>
        <w:rPr>
          <w:rFonts w:hint="eastAsia" w:ascii="楷体" w:hAnsi="楷体" w:eastAsia="楷体" w:cs="楷体"/>
          <w:b/>
          <w:bCs/>
          <w:color w:val="auto"/>
          <w:sz w:val="24"/>
          <w:szCs w:val="24"/>
        </w:rPr>
        <w:t>款</w:t>
      </w:r>
      <w:r>
        <w:rPr>
          <w:rFonts w:hint="eastAsia" w:ascii="楷体" w:hAnsi="楷体" w:eastAsia="楷体" w:cs="楷体"/>
          <w:color w:val="auto"/>
          <w:sz w:val="24"/>
          <w:szCs w:val="24"/>
        </w:rPr>
        <w:t xml:space="preserve">所列的串通投标、弄虚作假等违法行为。 </w:t>
      </w:r>
    </w:p>
    <w:p w14:paraId="1FEF004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 招标文件明确规定可以废标的其他情形</w:t>
      </w:r>
      <w:r>
        <w:rPr>
          <w:rFonts w:hint="eastAsia" w:ascii="楷体" w:hAnsi="楷体" w:eastAsia="楷体" w:cs="楷体"/>
          <w:b/>
          <w:color w:val="auto"/>
          <w:sz w:val="24"/>
          <w:szCs w:val="24"/>
        </w:rPr>
        <w:t>。</w:t>
      </w:r>
    </w:p>
    <w:p w14:paraId="0C1E9F5A">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rPr>
        <w:t>注：①</w:t>
      </w:r>
      <w:r>
        <w:rPr>
          <w:rFonts w:hint="eastAsia" w:ascii="楷体" w:hAnsi="楷体" w:eastAsia="楷体" w:cs="楷体"/>
          <w:b/>
          <w:color w:val="auto"/>
          <w:sz w:val="24"/>
          <w:szCs w:val="24"/>
          <w:lang w:eastAsia="zh-CN"/>
        </w:rPr>
        <w:t>资格后审委员会或</w:t>
      </w:r>
      <w:r>
        <w:rPr>
          <w:rFonts w:hint="eastAsia" w:ascii="楷体" w:hAnsi="楷体" w:eastAsia="楷体" w:cs="楷体"/>
          <w:b/>
          <w:color w:val="auto"/>
          <w:sz w:val="24"/>
          <w:szCs w:val="24"/>
        </w:rPr>
        <w:t>评标委员会各成员在按上述情形确认</w:t>
      </w:r>
      <w:r>
        <w:rPr>
          <w:rFonts w:hint="eastAsia" w:ascii="楷体" w:hAnsi="楷体" w:eastAsia="楷体" w:cs="楷体"/>
          <w:b/>
          <w:color w:val="auto"/>
          <w:sz w:val="24"/>
          <w:szCs w:val="24"/>
          <w:lang w:eastAsia="zh-CN"/>
        </w:rPr>
        <w:t>资格后审文件、</w:t>
      </w:r>
      <w:r>
        <w:rPr>
          <w:rFonts w:hint="eastAsia" w:ascii="楷体" w:hAnsi="楷体" w:eastAsia="楷体" w:cs="楷体"/>
          <w:b/>
          <w:color w:val="auto"/>
          <w:sz w:val="24"/>
          <w:szCs w:val="24"/>
        </w:rPr>
        <w:t>技术文件、商务文件的有效性时，只能出具合格（通过）或不合格（不通过）任一种意见，不能有第二种意见；如评委不出具具体意见的，视为其确认投标文件有效。</w:t>
      </w:r>
    </w:p>
    <w:p w14:paraId="30AFB089">
      <w:pPr>
        <w:keepNext w:val="0"/>
        <w:keepLines w:val="0"/>
        <w:pageBreakBefore w:val="0"/>
        <w:widowControl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lang w:val="en-US" w:eastAsia="zh-CN"/>
        </w:rPr>
        <w:t>②</w:t>
      </w:r>
      <w:r>
        <w:rPr>
          <w:rFonts w:hint="eastAsia" w:ascii="楷体" w:hAnsi="楷体" w:eastAsia="楷体" w:cs="楷体"/>
          <w:b/>
          <w:bCs/>
          <w:color w:val="auto"/>
          <w:sz w:val="24"/>
          <w:szCs w:val="24"/>
          <w:lang w:eastAsia="zh-CN"/>
        </w:rPr>
        <w:t>评标委员会在投标文件评审过程中，对</w:t>
      </w:r>
      <w:r>
        <w:rPr>
          <w:rFonts w:hint="eastAsia" w:ascii="楷体" w:hAnsi="楷体" w:eastAsia="楷体" w:cs="楷体"/>
          <w:b/>
          <w:bCs/>
          <w:color w:val="auto"/>
          <w:sz w:val="24"/>
          <w:szCs w:val="24"/>
        </w:rPr>
        <w:t>涉嫌</w:t>
      </w:r>
      <w:r>
        <w:rPr>
          <w:rFonts w:hint="eastAsia" w:ascii="楷体" w:hAnsi="楷体" w:eastAsia="楷体" w:cs="楷体"/>
          <w:b/>
          <w:bCs/>
          <w:color w:val="auto"/>
          <w:sz w:val="24"/>
          <w:szCs w:val="24"/>
          <w:lang w:eastAsia="zh-CN"/>
        </w:rPr>
        <w:t>有</w:t>
      </w:r>
      <w:r>
        <w:rPr>
          <w:rFonts w:hint="eastAsia" w:ascii="楷体" w:hAnsi="楷体" w:eastAsia="楷体" w:cs="楷体"/>
          <w:b/>
          <w:bCs/>
          <w:color w:val="auto"/>
          <w:sz w:val="24"/>
          <w:szCs w:val="24"/>
        </w:rPr>
        <w:t>串通投标</w:t>
      </w:r>
      <w:r>
        <w:rPr>
          <w:rFonts w:hint="eastAsia" w:ascii="楷体" w:hAnsi="楷体" w:eastAsia="楷体" w:cs="楷体"/>
          <w:b/>
          <w:bCs/>
          <w:color w:val="auto"/>
          <w:sz w:val="24"/>
          <w:szCs w:val="24"/>
          <w:lang w:eastAsia="zh-CN"/>
        </w:rPr>
        <w:t>的行为应另行</w:t>
      </w:r>
      <w:r>
        <w:rPr>
          <w:rFonts w:hint="eastAsia" w:ascii="楷体" w:hAnsi="楷体" w:eastAsia="楷体" w:cs="楷体"/>
          <w:b/>
          <w:bCs/>
          <w:color w:val="auto"/>
          <w:sz w:val="24"/>
          <w:szCs w:val="24"/>
        </w:rPr>
        <w:t>作出书面说明</w:t>
      </w:r>
      <w:r>
        <w:rPr>
          <w:rFonts w:hint="eastAsia" w:ascii="楷体" w:hAnsi="楷体" w:eastAsia="楷体" w:cs="楷体"/>
          <w:b/>
          <w:bCs/>
          <w:color w:val="auto"/>
          <w:sz w:val="24"/>
          <w:szCs w:val="24"/>
          <w:lang w:eastAsia="zh-CN"/>
        </w:rPr>
        <w:t>，招标人应于评标会结束后将该情况及时书面报告</w:t>
      </w:r>
      <w:r>
        <w:rPr>
          <w:rFonts w:hint="eastAsia" w:ascii="楷体" w:hAnsi="楷体" w:eastAsia="楷体" w:cs="楷体"/>
          <w:b/>
          <w:bCs/>
          <w:color w:val="auto"/>
          <w:sz w:val="24"/>
          <w:lang w:eastAsia="zh-CN"/>
        </w:rPr>
        <w:t>招标管理部门</w:t>
      </w:r>
      <w:r>
        <w:rPr>
          <w:rFonts w:hint="eastAsia" w:ascii="楷体" w:hAnsi="楷体" w:eastAsia="楷体" w:cs="楷体"/>
          <w:b/>
          <w:bCs/>
          <w:color w:val="auto"/>
          <w:sz w:val="24"/>
          <w:szCs w:val="24"/>
          <w:lang w:eastAsia="zh-CN"/>
        </w:rPr>
        <w:t>。</w:t>
      </w:r>
    </w:p>
    <w:p w14:paraId="694BCC04">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 xml:space="preserve">6 </w:t>
      </w:r>
      <w:r>
        <w:rPr>
          <w:rFonts w:hint="eastAsia" w:ascii="楷体" w:hAnsi="楷体" w:eastAsia="楷体" w:cs="楷体"/>
          <w:b/>
          <w:bCs/>
          <w:color w:val="auto"/>
          <w:sz w:val="24"/>
          <w:szCs w:val="24"/>
        </w:rPr>
        <w:t>投标人存在下列情形之一的作无效投标处理:</w:t>
      </w:r>
    </w:p>
    <w:p w14:paraId="3822AD8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（1）为招标人不具有独立法人资格的附属机构（单位）；或为招标项目前期准备提供设计或咨询服务的</w:t>
      </w:r>
      <w:r>
        <w:rPr>
          <w:rFonts w:hint="eastAsia" w:ascii="楷体" w:hAnsi="楷体" w:eastAsia="楷体" w:cs="楷体"/>
          <w:color w:val="auto"/>
          <w:sz w:val="24"/>
          <w:szCs w:val="24"/>
          <w:lang w:eastAsia="zh-CN"/>
        </w:rPr>
        <w:t>。</w:t>
      </w:r>
    </w:p>
    <w:p w14:paraId="45C67D7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（2）为招标项目的代建人；或为招标项目提供招标代理服务的</w:t>
      </w:r>
      <w:r>
        <w:rPr>
          <w:rFonts w:hint="eastAsia" w:ascii="楷体" w:hAnsi="楷体" w:eastAsia="楷体" w:cs="楷体"/>
          <w:color w:val="auto"/>
          <w:sz w:val="24"/>
          <w:szCs w:val="24"/>
          <w:lang w:eastAsia="zh-CN"/>
        </w:rPr>
        <w:t>。</w:t>
      </w:r>
    </w:p>
    <w:p w14:paraId="170965B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（3）与本招标项目的代建人或招标代理机构同为一个法人代表的</w:t>
      </w:r>
      <w:r>
        <w:rPr>
          <w:rFonts w:hint="eastAsia" w:ascii="楷体" w:hAnsi="楷体" w:eastAsia="楷体" w:cs="楷体"/>
          <w:color w:val="auto"/>
          <w:sz w:val="24"/>
          <w:szCs w:val="24"/>
          <w:lang w:eastAsia="zh-CN"/>
        </w:rPr>
        <w:t>。</w:t>
      </w:r>
    </w:p>
    <w:p w14:paraId="620EC8B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（4）与本招标项目的代建人或招标代理机构相互控股或参股的</w:t>
      </w:r>
      <w:r>
        <w:rPr>
          <w:rFonts w:hint="eastAsia" w:ascii="楷体" w:hAnsi="楷体" w:eastAsia="楷体" w:cs="楷体"/>
          <w:color w:val="auto"/>
          <w:sz w:val="24"/>
          <w:szCs w:val="24"/>
          <w:lang w:eastAsia="zh-CN"/>
        </w:rPr>
        <w:t>。</w:t>
      </w:r>
    </w:p>
    <w:p w14:paraId="2D277F8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（5）与本招标项目的代建人或招标代理机构相互任职或工作的</w:t>
      </w:r>
      <w:r>
        <w:rPr>
          <w:rFonts w:hint="eastAsia" w:ascii="楷体" w:hAnsi="楷体" w:eastAsia="楷体" w:cs="楷体"/>
          <w:color w:val="auto"/>
          <w:sz w:val="24"/>
          <w:szCs w:val="24"/>
          <w:lang w:eastAsia="zh-CN"/>
        </w:rPr>
        <w:t>。</w:t>
      </w:r>
    </w:p>
    <w:p w14:paraId="1CF73F5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（6）单位负责人为同一人或者存在控股、管理关系的不同单位，参加同一标段投标或者未划分标段的同一招标项目投标</w:t>
      </w:r>
      <w:r>
        <w:rPr>
          <w:rFonts w:hint="eastAsia" w:ascii="楷体" w:hAnsi="楷体" w:eastAsia="楷体" w:cs="楷体"/>
          <w:color w:val="auto"/>
          <w:sz w:val="24"/>
          <w:szCs w:val="24"/>
          <w:lang w:eastAsia="zh-CN"/>
        </w:rPr>
        <w:t>。</w:t>
      </w:r>
    </w:p>
    <w:p w14:paraId="5290945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（7）监理单位及其监理工程师与被监理工程的设计、施工单位以及建筑材料、建筑构件配件和设备供应单位不得有隶属关系或者其他利害关系</w:t>
      </w:r>
      <w:r>
        <w:rPr>
          <w:rFonts w:hint="eastAsia" w:ascii="楷体" w:hAnsi="楷体" w:eastAsia="楷体" w:cs="楷体"/>
          <w:color w:val="auto"/>
          <w:sz w:val="24"/>
          <w:szCs w:val="24"/>
          <w:lang w:eastAsia="zh-CN"/>
        </w:rPr>
        <w:t>。</w:t>
      </w:r>
    </w:p>
    <w:p w14:paraId="2B03536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（8）</w:t>
      </w:r>
      <w:r>
        <w:rPr>
          <w:rFonts w:hint="eastAsia" w:ascii="楷体" w:hAnsi="楷体" w:eastAsia="楷体" w:cs="楷体"/>
          <w:color w:val="auto"/>
          <w:kern w:val="0"/>
          <w:sz w:val="24"/>
          <w:szCs w:val="24"/>
        </w:rPr>
        <w:t>财产被接管、冻结</w:t>
      </w:r>
      <w:r>
        <w:rPr>
          <w:rFonts w:hint="eastAsia" w:ascii="楷体" w:hAnsi="楷体" w:eastAsia="楷体" w:cs="楷体"/>
          <w:color w:val="auto"/>
          <w:kern w:val="0"/>
          <w:sz w:val="24"/>
          <w:szCs w:val="24"/>
          <w:lang w:eastAsia="zh-CN"/>
        </w:rPr>
        <w:t>或</w:t>
      </w:r>
      <w:r>
        <w:rPr>
          <w:rFonts w:hint="eastAsia" w:ascii="楷体" w:hAnsi="楷体" w:eastAsia="楷体" w:cs="楷体"/>
          <w:color w:val="auto"/>
          <w:kern w:val="0"/>
          <w:sz w:val="24"/>
          <w:szCs w:val="24"/>
        </w:rPr>
        <w:t>破产状态</w:t>
      </w:r>
      <w:r>
        <w:rPr>
          <w:rFonts w:hint="eastAsia" w:ascii="楷体" w:hAnsi="楷体" w:eastAsia="楷体" w:cs="楷体"/>
          <w:color w:val="auto"/>
          <w:sz w:val="24"/>
          <w:lang w:eastAsia="zh-CN"/>
        </w:rPr>
        <w:t>。</w:t>
      </w:r>
    </w:p>
    <w:p w14:paraId="7B6E179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9）因违反公共资源交易相关法律、法规规定以及违背诚实信用原则被相关主管部门或单位正在列为联合惩戒的对象，作为失信企业被依法限制参与工程建设项目招标投标活动；或正在受到相关行政主管部门或单位停业或暂停承揽业务的处罚(含限制参与工程建设项目招标投标活动通报行为）。</w:t>
      </w:r>
    </w:p>
    <w:p w14:paraId="7CEF17D9">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7</w:t>
      </w:r>
      <w:r>
        <w:rPr>
          <w:rFonts w:hint="eastAsia" w:ascii="楷体" w:hAnsi="楷体" w:eastAsia="楷体" w:cs="楷体"/>
          <w:b/>
          <w:color w:val="auto"/>
          <w:sz w:val="24"/>
          <w:szCs w:val="24"/>
        </w:rPr>
        <w:t>串通投标和以其他方式弄虚作假行为的认定</w:t>
      </w:r>
    </w:p>
    <w:p w14:paraId="1668D8B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.1下列情形之一的，属于投标人相互串通投标：</w:t>
      </w:r>
    </w:p>
    <w:p w14:paraId="59E18D3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投标人之间协商投标报价等投标文件的实质性内容；（2）投标人之间约定中标人；（3）投标人之间约定部分投标人放弃投标或者中标；（4）属于同一集团、协会、商会等组织成员的投标人按照该组织要求协同投标；（5）投标人之间为谋取中标或者排斥特定投标人而采取的其他联合行动。</w:t>
      </w:r>
    </w:p>
    <w:p w14:paraId="10AD97E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.2有下列情形之一的，视为投标人相互串通投标：</w:t>
      </w:r>
    </w:p>
    <w:p w14:paraId="2F69A4D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（1）不同投标人的投标文件由同一单位或者个人编制；（2）不同投标人委托同一单位或者个人办理投标事宜；（</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不同投标人的投标文件载明的项目管理成员为同一人；（4）不同投标人的投标文件异常一致或者投标报价呈规律性差异；（5）不同投标人的投标文件相互混装；（6）不同投标人的投标保证金从同一单位或者个人的账户转出。</w:t>
      </w:r>
    </w:p>
    <w:p w14:paraId="2E22FE9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.3有下列情形之一的，属于招标人与投标人串通投标：</w:t>
      </w:r>
    </w:p>
    <w:p w14:paraId="3541888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招标人在开标前开启投标文件并将有关信息泄露给其他投标人；（2）招标人直接或者间接向投标人泄露标底、评标委员会成员等信息；（3）招标人明示或者暗示投标人压低或者抬高投标报价；（4）招标人授意投标人撤换、修改投标文件；（5）招标人明示或者暗示投标人为特定投标人中标提供方便；（6）招标人与投标人为谋求特定投标人中标而采取的其他串通行为。</w:t>
      </w:r>
    </w:p>
    <w:p w14:paraId="6A040A4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.4有下列情形之一的，属于投标人以其他方式弄虚作假：</w:t>
      </w:r>
    </w:p>
    <w:p w14:paraId="0372F6F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（1）使用伪造、变造的许可证件；（2）提供虚假的财务状况或者业绩；（3）提供虚假的项目负责人或者主要技术人员简历、劳动关系证明；（4）提供虚假的信用状况；（5）其他弄虚作假的行为。</w:t>
      </w:r>
    </w:p>
    <w:p w14:paraId="20D6567B">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p>
    <w:p w14:paraId="625E8839">
      <w:pPr>
        <w:keepNext w:val="0"/>
        <w:keepLines w:val="0"/>
        <w:pageBreakBefore w:val="0"/>
        <w:kinsoku/>
        <w:wordWrap/>
        <w:overflowPunct/>
        <w:topLinePunct w:val="0"/>
        <w:autoSpaceDE/>
        <w:autoSpaceDN/>
        <w:bidi w:val="0"/>
        <w:adjustRightInd/>
        <w:snapToGrid/>
        <w:spacing w:line="400" w:lineRule="exact"/>
        <w:ind w:left="0"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三</w:t>
      </w:r>
      <w:r>
        <w:rPr>
          <w:rFonts w:hint="eastAsia" w:ascii="楷体" w:hAnsi="楷体" w:eastAsia="楷体" w:cs="楷体"/>
          <w:b/>
          <w:bCs/>
          <w:color w:val="auto"/>
          <w:sz w:val="28"/>
          <w:szCs w:val="28"/>
        </w:rPr>
        <w:t>）招标文件</w:t>
      </w:r>
    </w:p>
    <w:p w14:paraId="1DAF8C0E">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p>
    <w:p w14:paraId="126311B0">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9</w:t>
      </w:r>
      <w:r>
        <w:rPr>
          <w:rFonts w:hint="eastAsia" w:ascii="楷体" w:hAnsi="楷体" w:eastAsia="楷体" w:cs="楷体"/>
          <w:b/>
          <w:bCs/>
          <w:color w:val="auto"/>
          <w:sz w:val="24"/>
          <w:szCs w:val="24"/>
        </w:rPr>
        <w:t>.招标文件组成</w:t>
      </w:r>
    </w:p>
    <w:p w14:paraId="46E63BF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.1  本招标文件包括下列内容：</w:t>
      </w:r>
    </w:p>
    <w:p w14:paraId="3352E85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第一章  招标公告</w:t>
      </w:r>
    </w:p>
    <w:p w14:paraId="535814B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第二章  投标人须知</w:t>
      </w:r>
    </w:p>
    <w:p w14:paraId="144B0A2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第三章  评标办法</w:t>
      </w:r>
    </w:p>
    <w:p w14:paraId="650D43F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第四章  投标文件格式</w:t>
      </w:r>
    </w:p>
    <w:p w14:paraId="4B70114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第五章  合同文件格式</w:t>
      </w:r>
    </w:p>
    <w:p w14:paraId="61A101E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.2  除</w:t>
      </w:r>
      <w:r>
        <w:rPr>
          <w:rFonts w:hint="eastAsia" w:ascii="楷体" w:hAnsi="楷体" w:eastAsia="楷体" w:cs="楷体"/>
          <w:b/>
          <w:color w:val="auto"/>
          <w:sz w:val="24"/>
          <w:szCs w:val="24"/>
          <w:lang w:val="en-US" w:eastAsia="zh-CN"/>
        </w:rPr>
        <w:t>9</w:t>
      </w:r>
      <w:r>
        <w:rPr>
          <w:rFonts w:hint="eastAsia" w:ascii="楷体" w:hAnsi="楷体" w:eastAsia="楷体" w:cs="楷体"/>
          <w:b/>
          <w:color w:val="auto"/>
          <w:sz w:val="24"/>
          <w:szCs w:val="24"/>
        </w:rPr>
        <w:t>.1</w:t>
      </w:r>
      <w:r>
        <w:rPr>
          <w:rFonts w:hint="eastAsia" w:ascii="楷体" w:hAnsi="楷体" w:eastAsia="楷体" w:cs="楷体"/>
          <w:color w:val="auto"/>
          <w:sz w:val="24"/>
          <w:szCs w:val="24"/>
        </w:rPr>
        <w:t>款内容外，招标人按规定在网上发出的对本招标文件的澄清、修改、补充和答疑内容，构成招标文件的组成部分，对招标人和投标人起约束作用。</w:t>
      </w:r>
    </w:p>
    <w:p w14:paraId="31D3452B">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10</w:t>
      </w:r>
      <w:r>
        <w:rPr>
          <w:rFonts w:hint="eastAsia" w:ascii="楷体" w:hAnsi="楷体" w:eastAsia="楷体" w:cs="楷体"/>
          <w:b/>
          <w:bCs/>
          <w:color w:val="auto"/>
          <w:sz w:val="24"/>
          <w:szCs w:val="24"/>
        </w:rPr>
        <w:t>.招标文件发布、获取、修改或澄清</w:t>
      </w:r>
    </w:p>
    <w:p w14:paraId="3F20AA1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.1招标人应按照招标公告、招标文件示范文本，并结合招标项目实际编制招标公告和招标文件，经招标管理部门招标备案后方可发布。</w:t>
      </w:r>
    </w:p>
    <w:p w14:paraId="6FC1F56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.2 招标公告应按规定在</w:t>
      </w:r>
      <w:r>
        <w:rPr>
          <w:rFonts w:hint="eastAsia" w:ascii="楷体" w:hAnsi="楷体" w:eastAsia="楷体" w:cs="楷体"/>
          <w:b w:val="0"/>
          <w:bCs/>
          <w:color w:val="auto"/>
          <w:sz w:val="24"/>
          <w:szCs w:val="24"/>
          <w:highlight w:val="none"/>
          <w:lang w:eastAsia="zh-CN"/>
        </w:rPr>
        <w:t>广州交易集团有限公司（广州公共资源交易中心）系统</w:t>
      </w:r>
      <w:r>
        <w:rPr>
          <w:rFonts w:hint="eastAsia" w:ascii="楷体" w:hAnsi="楷体" w:eastAsia="楷体" w:cs="楷体"/>
          <w:b w:val="0"/>
          <w:bCs/>
          <w:color w:val="auto"/>
          <w:sz w:val="24"/>
          <w:szCs w:val="24"/>
          <w:highlight w:val="none"/>
        </w:rPr>
        <w:t>、</w:t>
      </w:r>
      <w:r>
        <w:rPr>
          <w:rFonts w:hint="eastAsia" w:ascii="楷体" w:hAnsi="楷体" w:eastAsia="楷体" w:cs="楷体"/>
          <w:b w:val="0"/>
          <w:bCs/>
          <w:color w:val="auto"/>
          <w:sz w:val="24"/>
          <w:szCs w:val="24"/>
        </w:rPr>
        <w:t>广东省招标投标监管网上同时发布，其中招标文件须一同在</w:t>
      </w:r>
      <w:r>
        <w:rPr>
          <w:rFonts w:hint="eastAsia" w:ascii="楷体" w:hAnsi="楷体" w:eastAsia="楷体" w:cs="楷体"/>
          <w:b w:val="0"/>
          <w:bCs/>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rPr>
        <w:t>上发布。招标公告及招标文件发布之日起至截标时间止，最短不得少于20日。投标人应自行在</w:t>
      </w:r>
      <w:r>
        <w:rPr>
          <w:rFonts w:hint="eastAsia" w:ascii="楷体" w:hAnsi="楷体" w:eastAsia="楷体" w:cs="楷体"/>
          <w:b w:val="0"/>
          <w:bCs/>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rPr>
        <w:t xml:space="preserve">上下载招标文件。  </w:t>
      </w:r>
    </w:p>
    <w:p w14:paraId="129120B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 xml:space="preserve"> 招标文件在网上发布后，招标人发现招标文件有遗漏或不够完善的，可以对已发布的招标文件进行必要的澄清、修改或补充，其澄清、修改或补充内容应当形成补遗文件报招标管理部门备案后按规定的投标截止时间至少15日前以书面形式在网上公布。澄清、修改或补充招标文件的时间距投标截止时间不足15日的，并且其澄清、修改或补充内容影响投标文件编制的，招标人应相应顺延截标时间。补遗文件作为招标文件的补充，是招标文件的组成部分。</w:t>
      </w:r>
    </w:p>
    <w:p w14:paraId="655BE97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 xml:space="preserve"> 当招标文件、招标文件的澄清、修改或补充等在同一内容的表述上不一致时，以网上最后发出的书面文件为准。</w:t>
      </w:r>
    </w:p>
    <w:p w14:paraId="4CA33DE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招标文件的澄清、修改或补充内容作为招标文件的组成部分，具有约束作用。投标人应从网上下载招标人对招标文件的澄清、修改或补充内容，招标人不再另行通知。投标人因自身原因未能获取澄清、修改或补充资料所造成的后果，由投标人自行承担。</w:t>
      </w:r>
    </w:p>
    <w:p w14:paraId="663E101B">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1</w:t>
      </w:r>
      <w:r>
        <w:rPr>
          <w:rFonts w:hint="eastAsia" w:ascii="楷体" w:hAnsi="楷体" w:eastAsia="楷体" w:cs="楷体"/>
          <w:b/>
          <w:bCs/>
          <w:color w:val="auto"/>
          <w:sz w:val="24"/>
          <w:szCs w:val="24"/>
          <w:lang w:val="en-US" w:eastAsia="zh-CN"/>
        </w:rPr>
        <w:t>1</w:t>
      </w:r>
      <w:r>
        <w:rPr>
          <w:rFonts w:hint="eastAsia" w:ascii="楷体" w:hAnsi="楷体" w:eastAsia="楷体" w:cs="楷体"/>
          <w:b/>
          <w:bCs/>
          <w:color w:val="auto"/>
          <w:sz w:val="24"/>
          <w:szCs w:val="24"/>
        </w:rPr>
        <w:t>.招标文件质疑和答疑</w:t>
      </w:r>
    </w:p>
    <w:p w14:paraId="56CBA18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bCs/>
          <w:color w:val="auto"/>
          <w:sz w:val="24"/>
          <w:szCs w:val="24"/>
        </w:rPr>
        <w:t>1</w:t>
      </w:r>
      <w:r>
        <w:rPr>
          <w:rFonts w:hint="eastAsia" w:ascii="楷体" w:hAnsi="楷体" w:eastAsia="楷体" w:cs="楷体"/>
          <w:bCs/>
          <w:color w:val="auto"/>
          <w:sz w:val="24"/>
          <w:szCs w:val="24"/>
          <w:lang w:val="en-US" w:eastAsia="zh-CN"/>
        </w:rPr>
        <w:t>1</w:t>
      </w:r>
      <w:r>
        <w:rPr>
          <w:rFonts w:hint="eastAsia" w:ascii="楷体" w:hAnsi="楷体" w:eastAsia="楷体" w:cs="楷体"/>
          <w:bCs/>
          <w:color w:val="auto"/>
          <w:sz w:val="24"/>
          <w:szCs w:val="24"/>
        </w:rPr>
        <w:t>.1</w:t>
      </w:r>
      <w:r>
        <w:rPr>
          <w:rFonts w:hint="eastAsia" w:ascii="楷体" w:hAnsi="楷体" w:eastAsia="楷体" w:cs="楷体"/>
          <w:color w:val="auto"/>
          <w:sz w:val="24"/>
          <w:szCs w:val="24"/>
        </w:rPr>
        <w:t xml:space="preserve"> 投标人在网上获取招标文件后，应该详细检查招标文件的所有内容，同时审阅招标文件中的所有事项、格式、条款和规范要求等，如发现招标文件缺损、错漏或对招标文件有任何疑问，应当在投标截止时间至少10日前以无记名形式在网上向招标人提出质疑要求，且不得有任何可识别投标人及其人员的标识。</w:t>
      </w:r>
    </w:p>
    <w:p w14:paraId="1B61D21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.2  对于投标人的任何有关招标文件的网上疑问，招标人应在投标截止时间至少7日前以书面公告形式在网上解答投标人对招标文件的疑问，并形成补遗文件报招标管理部门备案后在网上发布。补遗文件作为招标文件的补充，是招标文件的组成部分。</w:t>
      </w:r>
    </w:p>
    <w:p w14:paraId="6AB812A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.3  招标文件的</w:t>
      </w:r>
      <w:r>
        <w:rPr>
          <w:rFonts w:hint="eastAsia" w:ascii="楷体" w:hAnsi="楷体" w:eastAsia="楷体" w:cs="楷体"/>
          <w:bCs/>
          <w:color w:val="auto"/>
          <w:sz w:val="24"/>
          <w:szCs w:val="24"/>
        </w:rPr>
        <w:t>答疑内容</w:t>
      </w:r>
      <w:r>
        <w:rPr>
          <w:rFonts w:hint="eastAsia" w:ascii="楷体" w:hAnsi="楷体" w:eastAsia="楷体" w:cs="楷体"/>
          <w:color w:val="auto"/>
          <w:sz w:val="24"/>
          <w:szCs w:val="24"/>
        </w:rPr>
        <w:t>作为招标文件的组成部分，具有约束作用。投标人应从网上下载招标人对招标文件的</w:t>
      </w:r>
      <w:r>
        <w:rPr>
          <w:rFonts w:hint="eastAsia" w:ascii="楷体" w:hAnsi="楷体" w:eastAsia="楷体" w:cs="楷体"/>
          <w:bCs/>
          <w:color w:val="auto"/>
          <w:sz w:val="24"/>
          <w:szCs w:val="24"/>
        </w:rPr>
        <w:t>答疑</w:t>
      </w:r>
      <w:r>
        <w:rPr>
          <w:rFonts w:hint="eastAsia" w:ascii="楷体" w:hAnsi="楷体" w:eastAsia="楷体" w:cs="楷体"/>
          <w:color w:val="auto"/>
          <w:sz w:val="24"/>
          <w:szCs w:val="24"/>
        </w:rPr>
        <w:t>，招标人不再另行通知。投标人因自身原因未能获取</w:t>
      </w:r>
      <w:r>
        <w:rPr>
          <w:rFonts w:hint="eastAsia" w:ascii="楷体" w:hAnsi="楷体" w:eastAsia="楷体" w:cs="楷体"/>
          <w:bCs/>
          <w:color w:val="auto"/>
          <w:sz w:val="24"/>
          <w:szCs w:val="24"/>
        </w:rPr>
        <w:t>答疑</w:t>
      </w:r>
      <w:r>
        <w:rPr>
          <w:rFonts w:hint="eastAsia" w:ascii="楷体" w:hAnsi="楷体" w:eastAsia="楷体" w:cs="楷体"/>
          <w:color w:val="auto"/>
          <w:sz w:val="24"/>
          <w:szCs w:val="24"/>
        </w:rPr>
        <w:t>资料所造成的后果，由投标人自行承担。</w:t>
      </w:r>
    </w:p>
    <w:p w14:paraId="23320098">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1</w:t>
      </w:r>
      <w:r>
        <w:rPr>
          <w:rFonts w:hint="eastAsia" w:ascii="楷体" w:hAnsi="楷体" w:eastAsia="楷体" w:cs="楷体"/>
          <w:b/>
          <w:bCs/>
          <w:color w:val="auto"/>
          <w:sz w:val="24"/>
          <w:szCs w:val="24"/>
          <w:lang w:val="en-US" w:eastAsia="zh-CN"/>
        </w:rPr>
        <w:t>2</w:t>
      </w:r>
      <w:r>
        <w:rPr>
          <w:rFonts w:hint="eastAsia" w:ascii="楷体" w:hAnsi="楷体" w:eastAsia="楷体" w:cs="楷体"/>
          <w:b/>
          <w:bCs/>
          <w:color w:val="auto"/>
          <w:sz w:val="24"/>
          <w:szCs w:val="24"/>
        </w:rPr>
        <w:t>.工程承包方式</w:t>
      </w:r>
    </w:p>
    <w:p w14:paraId="6B3AA02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.1 本招标</w:t>
      </w:r>
      <w:r>
        <w:rPr>
          <w:rFonts w:hint="eastAsia" w:ascii="楷体" w:hAnsi="楷体" w:eastAsia="楷体" w:cs="楷体"/>
          <w:color w:val="auto"/>
          <w:sz w:val="24"/>
          <w:szCs w:val="24"/>
          <w:lang w:eastAsia="zh-CN"/>
        </w:rPr>
        <w:t>项目</w:t>
      </w:r>
      <w:r>
        <w:rPr>
          <w:rFonts w:hint="eastAsia" w:ascii="楷体" w:hAnsi="楷体" w:eastAsia="楷体" w:cs="楷体"/>
          <w:color w:val="auto"/>
          <w:sz w:val="24"/>
          <w:szCs w:val="24"/>
        </w:rPr>
        <w:t xml:space="preserve">采用总价合同承包方式。 </w:t>
      </w:r>
    </w:p>
    <w:p w14:paraId="5F27247E">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u w:val="single"/>
        </w:rPr>
      </w:pPr>
      <w:r>
        <w:rPr>
          <w:rFonts w:hint="eastAsia" w:ascii="楷体" w:hAnsi="楷体" w:eastAsia="楷体" w:cs="楷体"/>
          <w:b/>
          <w:bCs/>
          <w:color w:val="auto"/>
          <w:sz w:val="24"/>
          <w:szCs w:val="24"/>
        </w:rPr>
        <w:t>1</w:t>
      </w:r>
      <w:r>
        <w:rPr>
          <w:rFonts w:hint="eastAsia" w:ascii="楷体" w:hAnsi="楷体" w:eastAsia="楷体" w:cs="楷体"/>
          <w:b/>
          <w:bCs/>
          <w:color w:val="auto"/>
          <w:sz w:val="24"/>
          <w:szCs w:val="24"/>
          <w:lang w:val="en-US" w:eastAsia="zh-CN"/>
        </w:rPr>
        <w:t>3</w:t>
      </w:r>
      <w:r>
        <w:rPr>
          <w:rFonts w:hint="eastAsia" w:ascii="楷体" w:hAnsi="楷体" w:eastAsia="楷体" w:cs="楷体"/>
          <w:b/>
          <w:bCs/>
          <w:color w:val="auto"/>
          <w:sz w:val="24"/>
          <w:szCs w:val="24"/>
        </w:rPr>
        <w:t>.工程质量、工期及有关要求</w:t>
      </w:r>
    </w:p>
    <w:p w14:paraId="39B7C8C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.1 本工程质量要求：</w:t>
      </w:r>
      <w:r>
        <w:rPr>
          <w:rFonts w:hint="eastAsia" w:ascii="楷体" w:hAnsi="楷体" w:eastAsia="楷体" w:cs="楷体"/>
          <w:color w:val="auto"/>
          <w:sz w:val="24"/>
          <w:szCs w:val="24"/>
          <w:u w:val="single"/>
        </w:rPr>
        <w:t>国家合格或以上</w:t>
      </w:r>
      <w:r>
        <w:rPr>
          <w:rFonts w:hint="eastAsia" w:ascii="楷体" w:hAnsi="楷体" w:eastAsia="楷体" w:cs="楷体"/>
          <w:color w:val="auto"/>
          <w:sz w:val="24"/>
          <w:szCs w:val="24"/>
        </w:rPr>
        <w:t>标准。受建设单位的委托，在监理</w:t>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HYPERLINK "http://www.jianshe99.com/web/zhuanyeziliao/hetongfanben/" \o "合同" \t "_blank" </w:instrText>
      </w:r>
      <w:r>
        <w:rPr>
          <w:rFonts w:hint="eastAsia" w:ascii="楷体" w:hAnsi="楷体" w:eastAsia="楷体" w:cs="楷体"/>
          <w:color w:val="auto"/>
          <w:sz w:val="24"/>
          <w:szCs w:val="24"/>
        </w:rPr>
        <w:fldChar w:fldCharType="separate"/>
      </w:r>
      <w:r>
        <w:rPr>
          <w:rStyle w:val="48"/>
          <w:rFonts w:hint="eastAsia" w:ascii="楷体" w:hAnsi="楷体" w:eastAsia="楷体" w:cs="楷体"/>
          <w:color w:val="auto"/>
          <w:sz w:val="24"/>
          <w:szCs w:val="24"/>
          <w:u w:val="none"/>
        </w:rPr>
        <w:t>合同</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t>约定的范围内，严格执行建设工程监理规范要求，依照法律、法规及有关的技术</w:t>
      </w:r>
      <w:r>
        <w:rPr>
          <w:rFonts w:hint="eastAsia" w:ascii="楷体" w:hAnsi="楷体" w:eastAsia="楷体" w:cs="楷体"/>
          <w:color w:val="auto"/>
          <w:sz w:val="24"/>
          <w:szCs w:val="24"/>
        </w:rPr>
        <w:fldChar w:fldCharType="begin"/>
      </w:r>
      <w:r>
        <w:rPr>
          <w:rFonts w:hint="eastAsia" w:ascii="楷体" w:hAnsi="楷体" w:eastAsia="楷体" w:cs="楷体"/>
          <w:color w:val="auto"/>
          <w:sz w:val="24"/>
          <w:szCs w:val="24"/>
        </w:rPr>
        <w:instrText xml:space="preserve"> HYPERLINK "http://www.jianshe99.com/web/zhuanyeziliao/biaozhunguifan/" \o "标准" \t "_blank" </w:instrText>
      </w:r>
      <w:r>
        <w:rPr>
          <w:rFonts w:hint="eastAsia" w:ascii="楷体" w:hAnsi="楷体" w:eastAsia="楷体" w:cs="楷体"/>
          <w:color w:val="auto"/>
          <w:sz w:val="24"/>
          <w:szCs w:val="24"/>
        </w:rPr>
        <w:fldChar w:fldCharType="separate"/>
      </w:r>
      <w:r>
        <w:rPr>
          <w:rStyle w:val="48"/>
          <w:rFonts w:hint="eastAsia" w:ascii="楷体" w:hAnsi="楷体" w:eastAsia="楷体" w:cs="楷体"/>
          <w:color w:val="auto"/>
          <w:sz w:val="24"/>
          <w:szCs w:val="24"/>
          <w:u w:val="none"/>
        </w:rPr>
        <w:t>标准</w:t>
      </w:r>
      <w:r>
        <w:rPr>
          <w:rFonts w:hint="eastAsia" w:ascii="楷体" w:hAnsi="楷体" w:eastAsia="楷体" w:cs="楷体"/>
          <w:color w:val="auto"/>
          <w:sz w:val="24"/>
          <w:szCs w:val="24"/>
        </w:rPr>
        <w:fldChar w:fldCharType="end"/>
      </w:r>
      <w:r>
        <w:rPr>
          <w:rFonts w:hint="eastAsia" w:ascii="楷体" w:hAnsi="楷体" w:eastAsia="楷体" w:cs="楷体"/>
          <w:color w:val="auto"/>
          <w:sz w:val="24"/>
          <w:szCs w:val="24"/>
        </w:rPr>
        <w:t>、设计文件、工程承包合同，对建设工程质量安全、建设工期和建设投资的控制等方面实施的监督管理。</w:t>
      </w:r>
      <w:r>
        <w:rPr>
          <w:rFonts w:hint="eastAsia" w:ascii="楷体" w:hAnsi="楷体" w:eastAsia="楷体" w:cs="楷体"/>
          <w:color w:val="auto"/>
          <w:kern w:val="0"/>
          <w:sz w:val="24"/>
          <w:szCs w:val="24"/>
        </w:rPr>
        <w:t>因监理单位过错造成重大经济损失的，应承担相应的经济责任和法律责任。</w:t>
      </w:r>
    </w:p>
    <w:p w14:paraId="63DAE4A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 监理期限要求</w:t>
      </w:r>
    </w:p>
    <w:p w14:paraId="76FCD08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.1中标单位应按照投标人须知前附表要求的监理期限完成招标内容的全部建设工程监理。</w:t>
      </w:r>
    </w:p>
    <w:p w14:paraId="1F54CA5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工程优质</w:t>
      </w:r>
      <w:r>
        <w:rPr>
          <w:rFonts w:hint="eastAsia" w:ascii="楷体" w:hAnsi="楷体" w:eastAsia="楷体" w:cs="楷体"/>
          <w:color w:val="auto"/>
          <w:sz w:val="24"/>
          <w:szCs w:val="24"/>
          <w:lang w:eastAsia="zh-CN"/>
        </w:rPr>
        <w:t>费</w:t>
      </w:r>
    </w:p>
    <w:p w14:paraId="416110CF">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val="0"/>
          <w:color w:val="auto"/>
          <w:sz w:val="24"/>
          <w:szCs w:val="24"/>
        </w:rPr>
      </w:pPr>
      <w:r>
        <w:rPr>
          <w:rFonts w:hint="eastAsia" w:ascii="楷体" w:hAnsi="楷体" w:eastAsia="楷体" w:cs="楷体"/>
          <w:b/>
          <w:bCs w:val="0"/>
          <w:color w:val="auto"/>
          <w:sz w:val="24"/>
          <w:szCs w:val="24"/>
          <w:lang w:eastAsia="zh-CN"/>
        </w:rPr>
        <w:t>（</w:t>
      </w:r>
      <w:r>
        <w:rPr>
          <w:rFonts w:hint="eastAsia" w:ascii="楷体" w:hAnsi="楷体" w:eastAsia="楷体" w:cs="楷体"/>
          <w:b/>
          <w:bCs w:val="0"/>
          <w:color w:val="auto"/>
          <w:sz w:val="24"/>
          <w:szCs w:val="24"/>
        </w:rPr>
        <w:t>本款由招标人按</w:t>
      </w:r>
      <w:r>
        <w:rPr>
          <w:rFonts w:hint="eastAsia" w:ascii="楷体" w:hAnsi="楷体" w:eastAsia="楷体" w:cs="楷体"/>
          <w:b/>
          <w:bCs w:val="0"/>
          <w:color w:val="auto"/>
          <w:sz w:val="24"/>
          <w:szCs w:val="24"/>
          <w:lang w:eastAsia="zh-CN"/>
        </w:rPr>
        <w:t>工程项目</w:t>
      </w:r>
      <w:r>
        <w:rPr>
          <w:rFonts w:hint="eastAsia" w:ascii="楷体" w:hAnsi="楷体" w:eastAsia="楷体" w:cs="楷体"/>
          <w:b/>
          <w:bCs w:val="0"/>
          <w:color w:val="auto"/>
          <w:sz w:val="24"/>
          <w:szCs w:val="24"/>
        </w:rPr>
        <w:t>需要</w:t>
      </w:r>
      <w:r>
        <w:rPr>
          <w:rFonts w:hint="eastAsia" w:ascii="楷体" w:hAnsi="楷体" w:eastAsia="楷体" w:cs="楷体"/>
          <w:b/>
          <w:bCs w:val="0"/>
          <w:color w:val="auto"/>
          <w:sz w:val="24"/>
          <w:szCs w:val="24"/>
          <w:lang w:eastAsia="zh-CN"/>
        </w:rPr>
        <w:t>设置。</w:t>
      </w:r>
      <w:r>
        <w:rPr>
          <w:rFonts w:hint="eastAsia" w:ascii="楷体" w:hAnsi="楷体" w:eastAsia="楷体" w:cs="楷体"/>
          <w:b/>
          <w:bCs w:val="0"/>
          <w:color w:val="auto"/>
          <w:sz w:val="24"/>
          <w:szCs w:val="24"/>
        </w:rPr>
        <w:t>为倡导建设工程优质优价，</w:t>
      </w:r>
      <w:r>
        <w:rPr>
          <w:rFonts w:hint="eastAsia" w:ascii="楷体" w:hAnsi="楷体" w:eastAsia="楷体" w:cs="楷体"/>
          <w:b/>
          <w:bCs w:val="0"/>
          <w:color w:val="auto"/>
          <w:sz w:val="24"/>
          <w:szCs w:val="24"/>
          <w:lang w:eastAsia="zh-CN"/>
        </w:rPr>
        <w:t>招标人要求承包人创建优质工程的，其工程优质费标准按规定计算，并在本款细化进行要求）</w:t>
      </w:r>
    </w:p>
    <w:p w14:paraId="7BEC6DE1">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1</w:t>
      </w:r>
      <w:r>
        <w:rPr>
          <w:rFonts w:hint="eastAsia" w:ascii="楷体" w:hAnsi="楷体" w:eastAsia="楷体" w:cs="楷体"/>
          <w:b/>
          <w:bCs/>
          <w:color w:val="auto"/>
          <w:sz w:val="24"/>
          <w:szCs w:val="24"/>
          <w:lang w:val="en-US" w:eastAsia="zh-CN"/>
        </w:rPr>
        <w:t>4</w:t>
      </w:r>
      <w:r>
        <w:rPr>
          <w:rFonts w:hint="eastAsia" w:ascii="楷体" w:hAnsi="楷体" w:eastAsia="楷体" w:cs="楷体"/>
          <w:b/>
          <w:bCs/>
          <w:color w:val="auto"/>
          <w:sz w:val="24"/>
          <w:szCs w:val="24"/>
        </w:rPr>
        <w:t>.服务酬金支付及结算办法</w:t>
      </w:r>
    </w:p>
    <w:p w14:paraId="17654AF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eastAsia="zh-CN"/>
        </w:rPr>
        <w:t>监理</w:t>
      </w:r>
      <w:r>
        <w:rPr>
          <w:rFonts w:hint="eastAsia" w:ascii="楷体" w:hAnsi="楷体" w:eastAsia="楷体" w:cs="楷体"/>
          <w:color w:val="auto"/>
          <w:sz w:val="24"/>
          <w:szCs w:val="24"/>
        </w:rPr>
        <w:t>服务酬金支付及结算办法应当按照投标人须知前附表要求及有关规定在双方承包合同专用条款中约定执行。</w:t>
      </w:r>
    </w:p>
    <w:p w14:paraId="24010BE6">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p>
    <w:p w14:paraId="7634BBE9">
      <w:pPr>
        <w:keepNext w:val="0"/>
        <w:keepLines w:val="0"/>
        <w:pageBreakBefore w:val="0"/>
        <w:kinsoku/>
        <w:wordWrap/>
        <w:overflowPunct/>
        <w:topLinePunct w:val="0"/>
        <w:autoSpaceDE/>
        <w:autoSpaceDN/>
        <w:bidi w:val="0"/>
        <w:adjustRightInd/>
        <w:snapToGrid/>
        <w:spacing w:line="400" w:lineRule="exact"/>
        <w:ind w:left="0" w:firstLine="562" w:firstLineChars="200"/>
        <w:jc w:val="center"/>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四</w:t>
      </w:r>
      <w:r>
        <w:rPr>
          <w:rFonts w:hint="eastAsia" w:ascii="楷体" w:hAnsi="楷体" w:eastAsia="楷体" w:cs="楷体"/>
          <w:b/>
          <w:bCs/>
          <w:color w:val="auto"/>
          <w:sz w:val="28"/>
          <w:szCs w:val="28"/>
        </w:rPr>
        <w:t>）投标文件</w:t>
      </w:r>
    </w:p>
    <w:p w14:paraId="527FDEFF">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p>
    <w:p w14:paraId="1A8D5362">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1</w:t>
      </w:r>
      <w:r>
        <w:rPr>
          <w:rFonts w:hint="eastAsia" w:ascii="楷体" w:hAnsi="楷体" w:eastAsia="楷体" w:cs="楷体"/>
          <w:b/>
          <w:bCs/>
          <w:color w:val="auto"/>
          <w:sz w:val="24"/>
          <w:szCs w:val="24"/>
          <w:lang w:val="en-US" w:eastAsia="zh-CN"/>
        </w:rPr>
        <w:t>5</w:t>
      </w:r>
      <w:r>
        <w:rPr>
          <w:rFonts w:hint="eastAsia" w:ascii="楷体" w:hAnsi="楷体" w:eastAsia="楷体" w:cs="楷体"/>
          <w:b/>
          <w:bCs/>
          <w:color w:val="auto"/>
          <w:sz w:val="24"/>
          <w:szCs w:val="24"/>
        </w:rPr>
        <w:t>.投标文件组成</w:t>
      </w:r>
    </w:p>
    <w:p w14:paraId="3F7D42B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.1  投标文件由资格后审文件、商务文件和技术文件部分组成。</w:t>
      </w:r>
    </w:p>
    <w:p w14:paraId="79F068A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.2  资格后审文件主要包括下列内容：（1）投标承诺书；（2） 法定代表人身份证明书；</w:t>
      </w:r>
    </w:p>
    <w:p w14:paraId="776A9946">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）投标人一般情况表；（</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）联合体投标情况表（如有）；（</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 xml:space="preserve">）拟派驻招标项目管理机构；  </w:t>
      </w:r>
    </w:p>
    <w:p w14:paraId="4E0DC80E">
      <w:pPr>
        <w:keepNext w:val="0"/>
        <w:keepLines w:val="0"/>
        <w:pageBreakBefore w:val="0"/>
        <w:kinsoku/>
        <w:wordWrap/>
        <w:overflowPunct/>
        <w:topLinePunct w:val="0"/>
        <w:autoSpaceDE/>
        <w:autoSpaceDN/>
        <w:bidi w:val="0"/>
        <w:adjustRightInd/>
        <w:snapToGrid/>
        <w:spacing w:line="400" w:lineRule="exact"/>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）其它资料。　</w:t>
      </w:r>
    </w:p>
    <w:p w14:paraId="047909C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.3 商务文件主要包括下列内容：（1）投标函；（2）</w:t>
      </w:r>
      <w:r>
        <w:rPr>
          <w:rFonts w:hint="eastAsia" w:ascii="楷体" w:hAnsi="楷体" w:eastAsia="楷体" w:cs="楷体"/>
          <w:b w:val="0"/>
          <w:bCs w:val="0"/>
          <w:color w:val="auto"/>
          <w:sz w:val="24"/>
          <w:szCs w:val="24"/>
          <w:lang w:eastAsia="zh-CN"/>
        </w:rPr>
        <w:t>商务文件要求的评审</w:t>
      </w:r>
      <w:r>
        <w:rPr>
          <w:rFonts w:hint="eastAsia" w:ascii="楷体" w:hAnsi="楷体" w:eastAsia="楷体" w:cs="楷体"/>
          <w:b w:val="0"/>
          <w:bCs w:val="0"/>
          <w:color w:val="auto"/>
          <w:sz w:val="24"/>
          <w:szCs w:val="24"/>
        </w:rPr>
        <w:t>资料</w:t>
      </w:r>
      <w:r>
        <w:rPr>
          <w:rFonts w:hint="eastAsia" w:ascii="楷体" w:hAnsi="楷体" w:eastAsia="楷体" w:cs="楷体"/>
          <w:color w:val="auto"/>
          <w:sz w:val="24"/>
          <w:szCs w:val="24"/>
          <w:lang w:eastAsia="zh-CN"/>
        </w:rPr>
        <w:t>。</w:t>
      </w:r>
    </w:p>
    <w:p w14:paraId="4B0E8E1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.4 技术文件</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监理技术方案</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主要包括下列内容：监理大纲、监理人员配置、质量安全控制、关键部位的监控、监理器具配备、进度控制手段、投资控制措施和合理化建议等内容</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投标人应根据招标人对项目的实际要求事项编制。</w:t>
      </w:r>
    </w:p>
    <w:p w14:paraId="4F1A4D11">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rPr>
        <w:t>1</w:t>
      </w:r>
      <w:r>
        <w:rPr>
          <w:rFonts w:hint="eastAsia" w:ascii="楷体" w:hAnsi="楷体" w:eastAsia="楷体" w:cs="楷体"/>
          <w:b/>
          <w:color w:val="auto"/>
          <w:sz w:val="24"/>
          <w:szCs w:val="24"/>
          <w:lang w:val="en-US" w:eastAsia="zh-CN"/>
        </w:rPr>
        <w:t>6</w:t>
      </w:r>
      <w:r>
        <w:rPr>
          <w:rFonts w:hint="eastAsia" w:ascii="楷体" w:hAnsi="楷体" w:eastAsia="楷体" w:cs="楷体"/>
          <w:b/>
          <w:color w:val="auto"/>
          <w:sz w:val="24"/>
          <w:szCs w:val="24"/>
        </w:rPr>
        <w:t>.投标文件编制</w:t>
      </w:r>
    </w:p>
    <w:p w14:paraId="3080912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 xml:space="preserve">.1 </w:t>
      </w:r>
      <w:r>
        <w:rPr>
          <w:rFonts w:hint="eastAsia" w:ascii="楷体" w:hAnsi="楷体" w:eastAsia="楷体" w:cs="楷体"/>
          <w:color w:val="auto"/>
          <w:sz w:val="24"/>
          <w:highlight w:val="none"/>
        </w:rPr>
        <w:t>投标文件编制应包括本投标人须知第1</w:t>
      </w: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条要求的内容。投标人提交的投标文件应当使用招标文件第四章所提供的投标文件全部格式（表格可以按同样格式扩展）及遵循有关投标文件编写目录及要求，并符合投标人须知前附表要求。</w:t>
      </w:r>
    </w:p>
    <w:p w14:paraId="5A4E4C3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6</w:t>
      </w:r>
      <w:r>
        <w:rPr>
          <w:rFonts w:hint="eastAsia" w:ascii="楷体" w:hAnsi="楷体" w:eastAsia="楷体" w:cs="楷体"/>
          <w:color w:val="auto"/>
          <w:sz w:val="24"/>
          <w:szCs w:val="24"/>
        </w:rPr>
        <w:t xml:space="preserve">.2 </w:t>
      </w:r>
      <w:r>
        <w:rPr>
          <w:rFonts w:hint="eastAsia" w:ascii="楷体" w:hAnsi="楷体" w:eastAsia="楷体" w:cs="楷体"/>
          <w:color w:val="auto"/>
          <w:sz w:val="24"/>
          <w:szCs w:val="24"/>
          <w:highlight w:val="none"/>
        </w:rPr>
        <w:t>投标文件必须按招标文件要求在注明要加盖电子签名、电子印章的位置由规定人员（含法定代表人）加盖电子签名、电子印章。</w:t>
      </w:r>
      <w:r>
        <w:rPr>
          <w:rFonts w:hint="eastAsia" w:ascii="楷体" w:hAnsi="楷体" w:eastAsia="楷体" w:cs="楷体"/>
          <w:color w:val="auto"/>
          <w:sz w:val="24"/>
          <w:szCs w:val="24"/>
          <w:highlight w:val="none"/>
          <w:lang w:eastAsia="zh-CN"/>
        </w:rPr>
        <w:t>如评委对投标文件中签署的签名、印章是否为电子签名、电子印章提出质疑，可通过电子印章软件进行核验，最终以电子印章软件核验结果为准，</w:t>
      </w:r>
      <w:r>
        <w:rPr>
          <w:rFonts w:hint="eastAsia" w:ascii="楷体" w:hAnsi="楷体" w:eastAsia="楷体" w:cs="楷体"/>
          <w:color w:val="auto"/>
          <w:sz w:val="24"/>
          <w:szCs w:val="24"/>
          <w:highlight w:val="none"/>
        </w:rPr>
        <w:t>加盖电子签名、电子印章不符合上述要求的投标文件将被拒绝。</w:t>
      </w:r>
    </w:p>
    <w:p w14:paraId="3E4F4BD9">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.3 技术文件编制统一使用白色</w:t>
      </w:r>
      <w:r>
        <w:rPr>
          <w:rFonts w:hint="eastAsia" w:ascii="楷体" w:hAnsi="楷体" w:eastAsia="楷体" w:cs="楷体"/>
          <w:color w:val="auto"/>
          <w:sz w:val="24"/>
          <w:szCs w:val="24"/>
          <w:highlight w:val="none"/>
          <w:lang w:eastAsia="zh-CN"/>
        </w:rPr>
        <w:t>背景</w:t>
      </w:r>
      <w:r>
        <w:rPr>
          <w:rFonts w:hint="eastAsia" w:ascii="楷体" w:hAnsi="楷体" w:eastAsia="楷体" w:cs="楷体"/>
          <w:color w:val="auto"/>
          <w:sz w:val="24"/>
          <w:szCs w:val="24"/>
          <w:highlight w:val="none"/>
        </w:rPr>
        <w:t>黑色字体，技术文件封面的右上角应清楚地注明“正本”“副本”，字体为黑色字体。技术文件须编制目录</w:t>
      </w:r>
      <w:r>
        <w:rPr>
          <w:rFonts w:hint="eastAsia" w:ascii="楷体" w:hAnsi="楷体" w:eastAsia="楷体" w:cs="楷体"/>
          <w:b/>
          <w:bCs/>
          <w:color w:val="auto"/>
          <w:sz w:val="24"/>
          <w:szCs w:val="24"/>
          <w:lang w:eastAsia="zh-CN"/>
        </w:rPr>
        <w:t>（含</w:t>
      </w:r>
      <w:r>
        <w:rPr>
          <w:rFonts w:hint="eastAsia" w:ascii="楷体" w:hAnsi="楷体" w:eastAsia="楷体" w:cs="楷体"/>
          <w:b/>
          <w:bCs/>
          <w:color w:val="auto"/>
          <w:sz w:val="24"/>
          <w:szCs w:val="24"/>
        </w:rPr>
        <w:t>章、节的标题及主要编制内容</w:t>
      </w:r>
      <w:r>
        <w:rPr>
          <w:rFonts w:hint="eastAsia" w:ascii="楷体" w:hAnsi="楷体" w:eastAsia="楷体" w:cs="楷体"/>
          <w:b/>
          <w:bCs/>
          <w:color w:val="auto"/>
          <w:sz w:val="24"/>
          <w:szCs w:val="24"/>
          <w:lang w:eastAsia="zh-CN"/>
        </w:rPr>
        <w:t>）</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目录</w:t>
      </w:r>
      <w:r>
        <w:rPr>
          <w:rFonts w:hint="eastAsia" w:ascii="楷体" w:hAnsi="楷体" w:eastAsia="楷体" w:cs="楷体"/>
          <w:color w:val="auto"/>
          <w:sz w:val="24"/>
          <w:szCs w:val="24"/>
          <w:highlight w:val="none"/>
          <w:lang w:eastAsia="zh-CN"/>
        </w:rPr>
        <w:t>可</w:t>
      </w:r>
      <w:r>
        <w:rPr>
          <w:rFonts w:hint="eastAsia" w:ascii="楷体" w:hAnsi="楷体" w:eastAsia="楷体" w:cs="楷体"/>
          <w:color w:val="auto"/>
          <w:sz w:val="24"/>
          <w:szCs w:val="24"/>
          <w:highlight w:val="none"/>
        </w:rPr>
        <w:t>逐页标注连续页码（以阿拉伯数字“1”开始）</w:t>
      </w:r>
      <w:r>
        <w:rPr>
          <w:rFonts w:hint="eastAsia" w:ascii="楷体" w:hAnsi="楷体" w:eastAsia="楷体" w:cs="楷体"/>
          <w:color w:val="auto"/>
          <w:sz w:val="24"/>
          <w:szCs w:val="24"/>
          <w:highlight w:val="none"/>
          <w:lang w:eastAsia="zh-CN"/>
        </w:rPr>
        <w:t>，也可不标注页码，</w:t>
      </w:r>
      <w:r>
        <w:rPr>
          <w:rFonts w:hint="eastAsia" w:ascii="楷体" w:hAnsi="楷体" w:eastAsia="楷体" w:cs="楷体"/>
          <w:color w:val="auto"/>
          <w:sz w:val="24"/>
          <w:szCs w:val="24"/>
          <w:highlight w:val="none"/>
        </w:rPr>
        <w:t>内页自正文（不含目录）起逐页标注连续页码（以阿拉伯数字“1”开始），内页正文不得少于80页，不得超过250页</w:t>
      </w:r>
      <w:r>
        <w:rPr>
          <w:rFonts w:hint="eastAsia" w:ascii="楷体" w:hAnsi="楷体" w:eastAsia="楷体" w:cs="楷体"/>
          <w:color w:val="auto"/>
          <w:sz w:val="24"/>
          <w:szCs w:val="24"/>
          <w:highlight w:val="none"/>
          <w:lang w:eastAsia="zh-CN"/>
        </w:rPr>
        <w:t>。</w:t>
      </w:r>
    </w:p>
    <w:p w14:paraId="7185776D">
      <w:pPr>
        <w:pStyle w:val="40"/>
        <w:keepNext w:val="0"/>
        <w:keepLines w:val="0"/>
        <w:pageBreakBefore w:val="0"/>
        <w:widowControl w:val="0"/>
        <w:kinsoku/>
        <w:wordWrap/>
        <w:overflowPunct/>
        <w:topLinePunct w:val="0"/>
        <w:autoSpaceDE/>
        <w:autoSpaceDN/>
        <w:bidi w:val="0"/>
        <w:adjustRightInd/>
        <w:snapToGrid/>
        <w:spacing w:after="0" w:afterLines="0" w:line="400" w:lineRule="exact"/>
        <w:ind w:left="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.4</w:t>
      </w:r>
      <w:r>
        <w:rPr>
          <w:rFonts w:hint="eastAsia" w:ascii="楷体" w:hAnsi="楷体" w:eastAsia="楷体" w:cs="楷体"/>
          <w:color w:val="auto"/>
          <w:sz w:val="24"/>
          <w:szCs w:val="24"/>
        </w:rPr>
        <w:t xml:space="preserve"> </w:t>
      </w:r>
      <w:r>
        <w:rPr>
          <w:rFonts w:hint="eastAsia" w:ascii="楷体" w:hAnsi="楷体" w:eastAsia="楷体" w:cs="楷体"/>
          <w:color w:val="auto"/>
          <w:sz w:val="24"/>
          <w:szCs w:val="24"/>
          <w:highlight w:val="none"/>
        </w:rPr>
        <w:t>投标文件采用电子文档投交的，投标文件所附证书证件均为原件扫描件</w:t>
      </w:r>
      <w:r>
        <w:rPr>
          <w:rFonts w:hint="eastAsia" w:ascii="楷体" w:hAnsi="楷体" w:eastAsia="楷体" w:cs="楷体"/>
          <w:color w:val="auto"/>
          <w:sz w:val="24"/>
          <w:szCs w:val="24"/>
          <w:highlight w:val="none"/>
          <w:lang w:val="en-US" w:eastAsia="zh-CN"/>
        </w:rPr>
        <w:t>或有效电子证件</w:t>
      </w:r>
      <w:r>
        <w:rPr>
          <w:rFonts w:hint="eastAsia" w:ascii="楷体" w:hAnsi="楷体" w:eastAsia="楷体" w:cs="楷体"/>
          <w:color w:val="auto"/>
          <w:sz w:val="24"/>
          <w:szCs w:val="24"/>
          <w:highlight w:val="none"/>
        </w:rPr>
        <w:t>，并按招标文件要求在投标文件相应位置加盖投标单位电子印章。投标文件中需个人签字或盖章的，应按规定加盖电子签名。但技术文件副本不得加盖投标人电子印章、加盖电子签名或体现投标人名称、具体人名或可以认为是投标人或其人员承担过的工程项目名称、获奖称号或其他不符合常规可以判定投标人的标识或文字。</w:t>
      </w:r>
      <w:r>
        <w:rPr>
          <w:rFonts w:hint="eastAsia" w:ascii="楷体" w:hAnsi="楷体" w:eastAsia="楷体" w:cs="楷体"/>
          <w:b/>
          <w:bCs/>
          <w:color w:val="auto"/>
          <w:sz w:val="24"/>
          <w:szCs w:val="24"/>
          <w:lang w:eastAsia="zh-CN"/>
        </w:rPr>
        <w:t>联合体投标的（除特别注明的外），投标人为联合体主办人名称，其投标文件由主办人及其代表按规定</w:t>
      </w:r>
      <w:r>
        <w:rPr>
          <w:rFonts w:hint="eastAsia" w:ascii="楷体" w:hAnsi="楷体" w:eastAsia="楷体" w:cs="楷体"/>
          <w:b/>
          <w:bCs/>
          <w:color w:val="auto"/>
          <w:sz w:val="24"/>
          <w:szCs w:val="24"/>
          <w:lang w:val="en-US" w:eastAsia="zh-CN"/>
        </w:rPr>
        <w:t>加盖电子印章、电子签名</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highlight w:val="none"/>
        </w:rPr>
        <w:t>具体按照</w:t>
      </w:r>
      <w:r>
        <w:rPr>
          <w:rFonts w:hint="eastAsia" w:ascii="楷体" w:hAnsi="楷体" w:eastAsia="楷体" w:cs="楷体"/>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highlight w:val="none"/>
        </w:rPr>
        <w:t>关于全流程电子化项目的相关指南进行操作。详见：</w:t>
      </w:r>
      <w:r>
        <w:rPr>
          <w:rFonts w:hint="eastAsia" w:ascii="楷体" w:hAnsi="楷体" w:eastAsia="楷体" w:cs="楷体"/>
          <w:color w:val="auto"/>
          <w:sz w:val="24"/>
          <w:szCs w:val="24"/>
          <w:highlight w:val="none"/>
          <w:u w:val="single"/>
        </w:rPr>
        <w:t>广州交易集团有限公司（广州公共资源交易中心）网发布的最新版操作指引（适用对象：投标人）。</w:t>
      </w:r>
    </w:p>
    <w:p w14:paraId="62AF71D3">
      <w:pPr>
        <w:pStyle w:val="40"/>
        <w:keepNext w:val="0"/>
        <w:keepLines w:val="0"/>
        <w:pageBreakBefore w:val="0"/>
        <w:widowControl w:val="0"/>
        <w:kinsoku/>
        <w:wordWrap/>
        <w:overflowPunct/>
        <w:topLinePunct w:val="0"/>
        <w:autoSpaceDE/>
        <w:autoSpaceDN/>
        <w:bidi w:val="0"/>
        <w:adjustRightInd/>
        <w:snapToGrid/>
        <w:spacing w:after="0" w:afterLines="0" w:line="400" w:lineRule="exact"/>
        <w:ind w:left="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 xml:space="preserve">.5 </w:t>
      </w:r>
      <w:r>
        <w:rPr>
          <w:rFonts w:hint="eastAsia" w:ascii="楷体" w:hAnsi="楷体" w:eastAsia="楷体" w:cs="楷体"/>
          <w:bCs/>
          <w:color w:val="auto"/>
          <w:sz w:val="24"/>
          <w:szCs w:val="24"/>
          <w:highlight w:val="none"/>
        </w:rPr>
        <w:t>投标文件应按</w:t>
      </w:r>
      <w:r>
        <w:rPr>
          <w:rFonts w:hint="eastAsia" w:ascii="楷体" w:hAnsi="楷体" w:eastAsia="楷体" w:cs="楷体"/>
          <w:color w:val="auto"/>
          <w:sz w:val="24"/>
          <w:szCs w:val="24"/>
          <w:highlight w:val="none"/>
        </w:rPr>
        <w:t>照</w:t>
      </w:r>
      <w:r>
        <w:rPr>
          <w:rFonts w:hint="eastAsia" w:ascii="楷体" w:hAnsi="楷体" w:eastAsia="楷体" w:cs="楷体"/>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highlight w:val="none"/>
        </w:rPr>
        <w:t>关于全流程电子化项目的相关指南进行编制，详见：</w:t>
      </w:r>
      <w:r>
        <w:rPr>
          <w:rFonts w:hint="eastAsia" w:ascii="楷体" w:hAnsi="楷体" w:eastAsia="楷体" w:cs="楷体"/>
          <w:color w:val="auto"/>
          <w:sz w:val="24"/>
          <w:szCs w:val="24"/>
          <w:highlight w:val="none"/>
          <w:u w:val="single"/>
        </w:rPr>
        <w:t>广州交易集团有限公司（广州公共资源交易中心）网发布的最新版操作指引（适用对象：投标人）</w:t>
      </w:r>
      <w:r>
        <w:rPr>
          <w:rFonts w:hint="eastAsia" w:ascii="楷体" w:hAnsi="楷体" w:eastAsia="楷体" w:cs="楷体"/>
          <w:color w:val="auto"/>
          <w:sz w:val="24"/>
          <w:szCs w:val="24"/>
          <w:highlight w:val="none"/>
        </w:rPr>
        <w:t xml:space="preserve">。 </w:t>
      </w:r>
      <w:r>
        <w:rPr>
          <w:rFonts w:hint="eastAsia" w:ascii="楷体" w:hAnsi="楷体" w:eastAsia="楷体" w:cs="楷体"/>
          <w:bCs/>
          <w:color w:val="auto"/>
          <w:sz w:val="24"/>
          <w:szCs w:val="24"/>
          <w:highlight w:val="none"/>
        </w:rPr>
        <w:t>如不按上述要求编制引起系统无法检索、读取相关信息的，其后果由投标人承担。</w:t>
      </w:r>
    </w:p>
    <w:p w14:paraId="0E96294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.6</w:t>
      </w:r>
      <w:r>
        <w:rPr>
          <w:rFonts w:hint="eastAsia" w:ascii="楷体" w:hAnsi="楷体" w:eastAsia="楷体" w:cs="楷体"/>
          <w:color w:val="auto"/>
          <w:sz w:val="24"/>
          <w:szCs w:val="24"/>
          <w:highlight w:val="none"/>
        </w:rPr>
        <w:t xml:space="preserve"> </w:t>
      </w:r>
      <w:r>
        <w:rPr>
          <w:rFonts w:hint="eastAsia" w:ascii="楷体" w:hAnsi="楷体" w:eastAsia="楷体" w:cs="楷体"/>
          <w:bCs/>
          <w:color w:val="auto"/>
          <w:sz w:val="24"/>
          <w:szCs w:val="24"/>
          <w:highlight w:val="none"/>
        </w:rPr>
        <w:t>递交的电子投标文件必须进行签章，上传后签名加密。按照</w:t>
      </w:r>
      <w:r>
        <w:rPr>
          <w:rFonts w:hint="eastAsia" w:ascii="楷体" w:hAnsi="楷体" w:eastAsia="楷体" w:cs="楷体"/>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highlight w:val="none"/>
        </w:rPr>
        <w:t>关于全流程电子化项目的相关指南进行操作。详见：</w:t>
      </w:r>
      <w:r>
        <w:rPr>
          <w:rFonts w:hint="eastAsia" w:ascii="楷体" w:hAnsi="楷体" w:eastAsia="楷体" w:cs="楷体"/>
          <w:color w:val="auto"/>
          <w:sz w:val="24"/>
          <w:szCs w:val="24"/>
          <w:highlight w:val="none"/>
          <w:u w:val="single"/>
        </w:rPr>
        <w:t>广州交易集团有限公司（广州公共资源交易中心）网发布的最新版操作指引（适用对象：投标人）</w:t>
      </w:r>
      <w:r>
        <w:rPr>
          <w:rFonts w:hint="eastAsia" w:ascii="楷体" w:hAnsi="楷体" w:eastAsia="楷体" w:cs="楷体"/>
          <w:color w:val="auto"/>
          <w:sz w:val="24"/>
          <w:szCs w:val="24"/>
          <w:highlight w:val="none"/>
        </w:rPr>
        <w:t>。未按要求签章签名加密的投标文件，</w:t>
      </w:r>
      <w:r>
        <w:rPr>
          <w:rFonts w:hint="eastAsia" w:ascii="楷体" w:hAnsi="楷体" w:eastAsia="楷体" w:cs="楷体"/>
          <w:color w:val="auto"/>
          <w:sz w:val="24"/>
          <w:szCs w:val="24"/>
          <w:highlight w:val="none"/>
          <w:lang w:eastAsia="zh-CN"/>
        </w:rPr>
        <w:t>广州交易集团有限公司（广州公共资源交易中心）系统</w:t>
      </w:r>
      <w:r>
        <w:rPr>
          <w:rFonts w:hint="eastAsia" w:ascii="楷体" w:hAnsi="楷体" w:eastAsia="楷体" w:cs="楷体"/>
          <w:bCs/>
          <w:color w:val="auto"/>
          <w:sz w:val="24"/>
          <w:szCs w:val="24"/>
          <w:highlight w:val="none"/>
        </w:rPr>
        <w:t>将予以拒收。</w:t>
      </w:r>
    </w:p>
    <w:p w14:paraId="32A84339">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Cs/>
          <w:color w:val="auto"/>
          <w:sz w:val="24"/>
          <w:highlight w:val="none"/>
          <w:lang w:val="en-US" w:eastAsia="zh-CN"/>
        </w:rPr>
      </w:pPr>
      <w:r>
        <w:rPr>
          <w:rFonts w:hint="eastAsia" w:ascii="楷体" w:hAnsi="楷体" w:eastAsia="楷体" w:cs="楷体"/>
          <w:bCs/>
          <w:color w:val="auto"/>
          <w:sz w:val="24"/>
          <w:szCs w:val="24"/>
          <w:highlight w:val="none"/>
          <w:lang w:val="en-US" w:eastAsia="zh-CN"/>
        </w:rPr>
        <w:t xml:space="preserve">16.7 </w:t>
      </w:r>
      <w:r>
        <w:rPr>
          <w:rFonts w:hint="eastAsia" w:ascii="楷体" w:hAnsi="楷体" w:eastAsia="楷体" w:cs="楷体"/>
          <w:b/>
          <w:bCs w:val="0"/>
          <w:color w:val="auto"/>
          <w:sz w:val="24"/>
          <w:szCs w:val="24"/>
          <w:lang w:eastAsia="zh-CN"/>
        </w:rPr>
        <w:t>所有投标文件中的投标人名称、招标人名称必须使用企业（单位）全称，自然人名字（含签字、盖章）必须使用法定姓名（与本人身份证姓名一致）。在投标文件符合性审查过程中，</w:t>
      </w:r>
      <w:r>
        <w:rPr>
          <w:rFonts w:hint="eastAsia" w:ascii="楷体" w:hAnsi="楷体" w:eastAsia="楷体" w:cs="楷体"/>
          <w:b/>
          <w:bCs/>
          <w:color w:val="auto"/>
          <w:sz w:val="24"/>
          <w:szCs w:val="24"/>
        </w:rPr>
        <w:t>资格后审文件</w:t>
      </w:r>
      <w:r>
        <w:rPr>
          <w:rFonts w:hint="eastAsia" w:ascii="楷体" w:hAnsi="楷体" w:eastAsia="楷体" w:cs="楷体"/>
          <w:b/>
          <w:bCs w:val="0"/>
          <w:color w:val="auto"/>
          <w:sz w:val="24"/>
          <w:szCs w:val="24"/>
          <w:lang w:eastAsia="zh-CN"/>
        </w:rPr>
        <w:t>、</w:t>
      </w:r>
      <w:r>
        <w:rPr>
          <w:rFonts w:hint="eastAsia" w:ascii="楷体" w:hAnsi="楷体" w:eastAsia="楷体" w:cs="楷体"/>
          <w:b/>
          <w:bCs/>
          <w:color w:val="auto"/>
          <w:sz w:val="24"/>
          <w:szCs w:val="24"/>
        </w:rPr>
        <w:t>商务文件</w:t>
      </w: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rPr>
        <w:t>技术文件</w:t>
      </w:r>
      <w:r>
        <w:rPr>
          <w:rFonts w:hint="eastAsia" w:ascii="楷体" w:hAnsi="楷体" w:eastAsia="楷体" w:cs="楷体"/>
          <w:b/>
          <w:bCs/>
          <w:color w:val="auto"/>
          <w:sz w:val="24"/>
          <w:szCs w:val="24"/>
          <w:lang w:eastAsia="zh-CN"/>
        </w:rPr>
        <w:t>和定标文件（如有）</w:t>
      </w:r>
      <w:r>
        <w:rPr>
          <w:rFonts w:hint="eastAsia" w:ascii="楷体" w:hAnsi="楷体" w:eastAsia="楷体" w:cs="楷体"/>
          <w:b/>
          <w:bCs w:val="0"/>
          <w:color w:val="auto"/>
          <w:sz w:val="24"/>
          <w:szCs w:val="24"/>
        </w:rPr>
        <w:t>主要内容不全或关键字迹模糊、无法辨认</w:t>
      </w:r>
      <w:r>
        <w:rPr>
          <w:rFonts w:hint="eastAsia" w:ascii="楷体" w:hAnsi="楷体" w:eastAsia="楷体" w:cs="楷体"/>
          <w:b/>
          <w:bCs w:val="0"/>
          <w:color w:val="auto"/>
          <w:sz w:val="24"/>
          <w:szCs w:val="24"/>
          <w:lang w:eastAsia="zh-CN"/>
        </w:rPr>
        <w:t>，应</w:t>
      </w:r>
      <w:r>
        <w:rPr>
          <w:rFonts w:hint="eastAsia" w:ascii="楷体" w:hAnsi="楷体" w:eastAsia="楷体" w:cs="楷体"/>
          <w:b/>
          <w:bCs w:val="0"/>
          <w:color w:val="auto"/>
          <w:sz w:val="24"/>
          <w:szCs w:val="24"/>
        </w:rPr>
        <w:t>作无效投标</w:t>
      </w:r>
      <w:r>
        <w:rPr>
          <w:rFonts w:hint="eastAsia" w:ascii="楷体" w:hAnsi="楷体" w:eastAsia="楷体" w:cs="楷体"/>
          <w:b/>
          <w:bCs w:val="0"/>
          <w:color w:val="auto"/>
          <w:sz w:val="24"/>
          <w:szCs w:val="24"/>
          <w:lang w:eastAsia="zh-CN"/>
        </w:rPr>
        <w:t>处理。</w:t>
      </w:r>
    </w:p>
    <w:p w14:paraId="7F55E90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bCs/>
          <w:color w:val="auto"/>
          <w:sz w:val="24"/>
          <w:szCs w:val="24"/>
          <w:highlight w:val="none"/>
          <w:lang w:val="en-US" w:eastAsia="zh-CN"/>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rPr>
        <w:t xml:space="preserve"> </w:t>
      </w:r>
      <w:r>
        <w:rPr>
          <w:rFonts w:hint="eastAsia" w:ascii="楷体" w:hAnsi="楷体" w:eastAsia="楷体" w:cs="楷体"/>
          <w:snapToGrid w:val="0"/>
          <w:color w:val="auto"/>
          <w:sz w:val="24"/>
          <w:szCs w:val="24"/>
          <w:highlight w:val="none"/>
        </w:rPr>
        <w:t>投标文件（包含资格后审文件、技术文件、商务文件）的分项响应文件（如有）内容</w:t>
      </w:r>
      <w:r>
        <w:rPr>
          <w:rFonts w:hint="eastAsia" w:ascii="楷体" w:hAnsi="楷体" w:eastAsia="楷体" w:cs="楷体"/>
          <w:snapToGrid w:val="0"/>
          <w:color w:val="auto"/>
          <w:sz w:val="24"/>
          <w:szCs w:val="24"/>
          <w:highlight w:val="none"/>
          <w:lang w:eastAsia="zh-CN"/>
        </w:rPr>
        <w:t>应分别</w:t>
      </w:r>
      <w:r>
        <w:rPr>
          <w:rFonts w:hint="eastAsia" w:ascii="楷体" w:hAnsi="楷体" w:eastAsia="楷体" w:cs="楷体"/>
          <w:snapToGrid w:val="0"/>
          <w:color w:val="auto"/>
          <w:sz w:val="24"/>
          <w:szCs w:val="24"/>
          <w:highlight w:val="none"/>
        </w:rPr>
        <w:t>与整本电子投标文件</w:t>
      </w:r>
      <w:r>
        <w:rPr>
          <w:rFonts w:hint="eastAsia" w:ascii="楷体" w:hAnsi="楷体" w:eastAsia="楷体" w:cs="楷体"/>
          <w:snapToGrid w:val="0"/>
          <w:color w:val="auto"/>
          <w:sz w:val="24"/>
          <w:szCs w:val="24"/>
          <w:highlight w:val="none"/>
          <w:lang w:eastAsia="zh-CN"/>
        </w:rPr>
        <w:t>对应</w:t>
      </w:r>
      <w:r>
        <w:rPr>
          <w:rFonts w:hint="eastAsia" w:ascii="楷体" w:hAnsi="楷体" w:eastAsia="楷体" w:cs="楷体"/>
          <w:snapToGrid w:val="0"/>
          <w:color w:val="auto"/>
          <w:sz w:val="24"/>
          <w:szCs w:val="24"/>
          <w:highlight w:val="none"/>
        </w:rPr>
        <w:t>内容一致</w:t>
      </w:r>
      <w:r>
        <w:rPr>
          <w:rFonts w:hint="eastAsia" w:ascii="楷体" w:hAnsi="楷体" w:eastAsia="楷体" w:cs="楷体"/>
          <w:b/>
          <w:bCs/>
          <w:color w:val="auto"/>
          <w:sz w:val="24"/>
          <w:szCs w:val="24"/>
          <w:highlight w:val="none"/>
          <w:lang w:val="en-US" w:eastAsia="zh-CN"/>
        </w:rPr>
        <w:t>。</w:t>
      </w:r>
    </w:p>
    <w:p w14:paraId="0E86AA7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rPr>
        <w:t xml:space="preserve"> </w:t>
      </w:r>
      <w:r>
        <w:rPr>
          <w:rFonts w:hint="eastAsia" w:ascii="楷体" w:hAnsi="楷体" w:eastAsia="楷体" w:cs="楷体"/>
          <w:color w:val="auto"/>
          <w:sz w:val="24"/>
          <w:szCs w:val="24"/>
          <w:highlight w:val="none"/>
        </w:rPr>
        <w:t>投标文件未按照上述要求编制和标记</w:t>
      </w:r>
      <w:r>
        <w:rPr>
          <w:rFonts w:hint="eastAsia" w:ascii="楷体" w:hAnsi="楷体" w:eastAsia="楷体" w:cs="楷体"/>
          <w:b/>
          <w:bCs/>
          <w:color w:val="auto"/>
          <w:sz w:val="24"/>
          <w:szCs w:val="24"/>
          <w:lang w:eastAsia="zh-CN"/>
        </w:rPr>
        <w:t>和加盖电子签名、电子印章</w:t>
      </w:r>
      <w:r>
        <w:rPr>
          <w:rFonts w:hint="eastAsia" w:ascii="楷体" w:hAnsi="楷体" w:eastAsia="楷体" w:cs="楷体"/>
          <w:color w:val="auto"/>
          <w:sz w:val="24"/>
          <w:szCs w:val="24"/>
          <w:highlight w:val="none"/>
        </w:rPr>
        <w:t>的，其投标文件视为无效投标文件。</w:t>
      </w:r>
    </w:p>
    <w:p w14:paraId="2906CB60">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1</w:t>
      </w:r>
      <w:r>
        <w:rPr>
          <w:rFonts w:hint="eastAsia" w:ascii="楷体" w:hAnsi="楷体" w:eastAsia="楷体" w:cs="楷体"/>
          <w:b/>
          <w:bCs/>
          <w:color w:val="auto"/>
          <w:sz w:val="24"/>
          <w:szCs w:val="24"/>
          <w:lang w:val="en-US" w:eastAsia="zh-CN"/>
        </w:rPr>
        <w:t>7</w:t>
      </w:r>
      <w:r>
        <w:rPr>
          <w:rFonts w:hint="eastAsia" w:ascii="楷体" w:hAnsi="楷体" w:eastAsia="楷体" w:cs="楷体"/>
          <w:b/>
          <w:bCs/>
          <w:color w:val="auto"/>
          <w:sz w:val="24"/>
          <w:szCs w:val="24"/>
        </w:rPr>
        <w:t>.投标报价</w:t>
      </w:r>
    </w:p>
    <w:p w14:paraId="03E00E7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.1 本工程招标人参照</w:t>
      </w:r>
      <w:r>
        <w:rPr>
          <w:rFonts w:hint="eastAsia" w:ascii="楷体" w:hAnsi="楷体" w:eastAsia="楷体" w:cs="楷体"/>
          <w:bCs/>
          <w:color w:val="auto"/>
          <w:sz w:val="24"/>
          <w:szCs w:val="24"/>
        </w:rPr>
        <w:t>国家发展改革委、建设部《关于印发〈建设工程监理与相关服务收费管理规定〉的通知》规定</w:t>
      </w:r>
      <w:r>
        <w:rPr>
          <w:rFonts w:hint="eastAsia" w:ascii="楷体" w:hAnsi="楷体" w:eastAsia="楷体" w:cs="楷体"/>
          <w:color w:val="auto"/>
          <w:sz w:val="24"/>
          <w:szCs w:val="24"/>
        </w:rPr>
        <w:t>计算监理收费基准价（招标控制价），投标人的投标报价必须按照本招标文件投标人须知前附表的要求报价。</w:t>
      </w:r>
    </w:p>
    <w:p w14:paraId="69EA50DB">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1</w:t>
      </w:r>
      <w:r>
        <w:rPr>
          <w:rFonts w:hint="eastAsia" w:ascii="楷体" w:hAnsi="楷体" w:eastAsia="楷体" w:cs="楷体"/>
          <w:b/>
          <w:bCs/>
          <w:color w:val="auto"/>
          <w:sz w:val="24"/>
          <w:szCs w:val="24"/>
          <w:lang w:val="en-US" w:eastAsia="zh-CN"/>
        </w:rPr>
        <w:t>8</w:t>
      </w:r>
      <w:r>
        <w:rPr>
          <w:rFonts w:hint="eastAsia" w:ascii="楷体" w:hAnsi="楷体" w:eastAsia="楷体" w:cs="楷体"/>
          <w:b/>
          <w:bCs/>
          <w:color w:val="auto"/>
          <w:sz w:val="24"/>
          <w:szCs w:val="24"/>
        </w:rPr>
        <w:t>.投标有效期</w:t>
      </w:r>
    </w:p>
    <w:p w14:paraId="567483C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.1 投标有效期从提交投标文件的截止之日起算。本招标工程投标有效期见本投标人须知前附表规定的期限，在此期间，凡符合本招标文件要求的投标文件均保持有效。</w:t>
      </w:r>
    </w:p>
    <w:p w14:paraId="42D97EFB">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.2在投标有效期结束前出现特殊情况的，</w:t>
      </w:r>
      <w:r>
        <w:rPr>
          <w:rFonts w:hint="eastAsia" w:ascii="楷体" w:hAnsi="楷体" w:eastAsia="楷体" w:cs="楷体"/>
          <w:color w:val="auto"/>
          <w:kern w:val="0"/>
          <w:sz w:val="24"/>
          <w:szCs w:val="24"/>
        </w:rPr>
        <w:t>招标人可形成延长投标有效期的书面文件</w:t>
      </w:r>
      <w:r>
        <w:rPr>
          <w:rFonts w:hint="eastAsia" w:ascii="楷体" w:hAnsi="楷体" w:eastAsia="楷体" w:cs="楷体"/>
          <w:color w:val="auto"/>
          <w:sz w:val="24"/>
          <w:szCs w:val="24"/>
        </w:rPr>
        <w:t>报招标管理部门备案后在网上发布告知所有投标人</w:t>
      </w:r>
      <w:r>
        <w:rPr>
          <w:rFonts w:hint="eastAsia" w:ascii="楷体" w:hAnsi="楷体" w:eastAsia="楷体" w:cs="楷体"/>
          <w:color w:val="auto"/>
          <w:kern w:val="0"/>
          <w:sz w:val="24"/>
          <w:szCs w:val="24"/>
        </w:rPr>
        <w:t>。投标人同意延长的，不得要求或者被允许修改其投标文件的实质性内容，但应当相应延长其投标保证金的有效期；投标人拒绝延长的，其投标失效，但投标人有权收回其投标保证金。</w:t>
      </w:r>
    </w:p>
    <w:p w14:paraId="146AE151">
      <w:pPr>
        <w:keepNext w:val="0"/>
        <w:keepLines w:val="0"/>
        <w:pageBreakBefore w:val="0"/>
        <w:widowControl/>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lang w:val="en-US" w:eastAsia="zh-CN"/>
        </w:rPr>
        <w:t>19</w:t>
      </w:r>
      <w:r>
        <w:rPr>
          <w:rFonts w:hint="eastAsia" w:ascii="楷体" w:hAnsi="楷体" w:eastAsia="楷体" w:cs="楷体"/>
          <w:b/>
          <w:bCs/>
          <w:color w:val="auto"/>
          <w:sz w:val="24"/>
          <w:szCs w:val="24"/>
        </w:rPr>
        <w:t>.投标保证金</w:t>
      </w:r>
    </w:p>
    <w:p w14:paraId="78A838FA">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sz w:val="24"/>
          <w:szCs w:val="24"/>
          <w:lang w:val="en-US" w:eastAsia="zh-CN"/>
        </w:rPr>
        <w:t>19</w:t>
      </w:r>
      <w:r>
        <w:rPr>
          <w:rFonts w:hint="eastAsia" w:ascii="楷体" w:hAnsi="楷体" w:eastAsia="楷体" w:cs="楷体"/>
          <w:color w:val="auto"/>
          <w:sz w:val="24"/>
          <w:szCs w:val="24"/>
        </w:rPr>
        <w:t>.1 投标人应按本投标人须知前附表所规定的数额和方式提交投标保证金，并作为其投标文件的一部分；投标保证金有效期应当与投标有效期一致。</w:t>
      </w:r>
    </w:p>
    <w:p w14:paraId="1A09454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19</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 联合体投标的，应当以联合体各方或者联合体中主办人的名义提交投标保证金。以联合体中主办人名义提交的投标保证金，对联合体各成员具有约束力。</w:t>
      </w:r>
    </w:p>
    <w:p w14:paraId="5263E11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19</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 xml:space="preserve"> </w:t>
      </w:r>
      <w:r>
        <w:rPr>
          <w:rFonts w:hint="eastAsia" w:ascii="楷体" w:hAnsi="楷体" w:eastAsia="楷体" w:cs="楷体"/>
          <w:color w:val="auto"/>
          <w:spacing w:val="0"/>
          <w:sz w:val="24"/>
          <w:szCs w:val="24"/>
        </w:rPr>
        <w:t>设有投标保证金的，</w:t>
      </w:r>
      <w:r>
        <w:rPr>
          <w:rFonts w:hint="eastAsia" w:ascii="楷体" w:hAnsi="楷体" w:eastAsia="楷体" w:cs="楷体"/>
          <w:color w:val="auto"/>
          <w:kern w:val="0"/>
          <w:sz w:val="24"/>
          <w:szCs w:val="24"/>
          <w:u w:val="none"/>
        </w:rPr>
        <w:t>招标人应当在中标通知书发出之日起</w:t>
      </w:r>
      <w:r>
        <w:rPr>
          <w:rFonts w:hint="eastAsia" w:ascii="楷体" w:hAnsi="楷体" w:eastAsia="楷体" w:cs="楷体"/>
          <w:color w:val="auto"/>
          <w:kern w:val="0"/>
          <w:sz w:val="24"/>
          <w:szCs w:val="24"/>
          <w:u w:val="none"/>
          <w:lang w:val="en-US" w:eastAsia="zh-CN"/>
        </w:rPr>
        <w:t>5</w:t>
      </w:r>
      <w:r>
        <w:rPr>
          <w:rFonts w:hint="eastAsia" w:ascii="楷体" w:hAnsi="楷体" w:eastAsia="楷体" w:cs="楷体"/>
          <w:color w:val="auto"/>
          <w:kern w:val="0"/>
          <w:sz w:val="24"/>
          <w:szCs w:val="24"/>
          <w:u w:val="none"/>
        </w:rPr>
        <w:t>日内将投标保证金及银行同期存款利息退回中标候选人以外的投标人，在书面合同订立之日起</w:t>
      </w:r>
      <w:r>
        <w:rPr>
          <w:rFonts w:hint="eastAsia" w:ascii="楷体" w:hAnsi="楷体" w:eastAsia="楷体" w:cs="楷体"/>
          <w:color w:val="auto"/>
          <w:kern w:val="0"/>
          <w:sz w:val="24"/>
          <w:szCs w:val="24"/>
          <w:u w:val="none"/>
          <w:lang w:val="en-US" w:eastAsia="zh-CN"/>
        </w:rPr>
        <w:t>5</w:t>
      </w:r>
      <w:r>
        <w:rPr>
          <w:rFonts w:hint="eastAsia" w:ascii="楷体" w:hAnsi="楷体" w:eastAsia="楷体" w:cs="楷体"/>
          <w:color w:val="auto"/>
          <w:kern w:val="0"/>
          <w:sz w:val="24"/>
          <w:szCs w:val="24"/>
          <w:u w:val="none"/>
        </w:rPr>
        <w:t>日内将投标保证金及银行同期存款利息退回中标人和其他中标候选人。</w:t>
      </w:r>
    </w:p>
    <w:p w14:paraId="3DC1826A">
      <w:pPr>
        <w:pStyle w:val="135"/>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19</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 xml:space="preserve"> 有下列情形之一，招标人应在发生后5个工作日内全额退还投标人的投标保证金及银行同期存款利息：</w:t>
      </w:r>
    </w:p>
    <w:p w14:paraId="5FC2111A">
      <w:pPr>
        <w:pStyle w:val="135"/>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（1）招标终止</w:t>
      </w:r>
      <w:r>
        <w:rPr>
          <w:rFonts w:hint="eastAsia" w:ascii="楷体" w:hAnsi="楷体" w:eastAsia="楷体" w:cs="楷体"/>
          <w:color w:val="auto"/>
          <w:sz w:val="24"/>
          <w:szCs w:val="24"/>
          <w:lang w:eastAsia="zh-CN"/>
        </w:rPr>
        <w:t>或</w:t>
      </w:r>
      <w:r>
        <w:rPr>
          <w:rFonts w:hint="eastAsia" w:ascii="楷体" w:hAnsi="楷体" w:eastAsia="楷体" w:cs="楷体"/>
          <w:color w:val="auto"/>
          <w:sz w:val="24"/>
          <w:szCs w:val="24"/>
        </w:rPr>
        <w:t>招标失败需要重新招标；</w:t>
      </w:r>
    </w:p>
    <w:p w14:paraId="2E0AE2EE">
      <w:pPr>
        <w:pStyle w:val="135"/>
        <w:keepNext w:val="0"/>
        <w:keepLines w:val="0"/>
        <w:pageBreakBefore w:val="0"/>
        <w:kinsoku/>
        <w:wordWrap/>
        <w:overflowPunct/>
        <w:topLinePunct w:val="0"/>
        <w:autoSpaceDE/>
        <w:autoSpaceDN/>
        <w:bidi w:val="0"/>
        <w:adjustRightInd/>
        <w:snapToGrid/>
        <w:spacing w:before="0" w:beforeLines="0" w:beforeAutospacing="0" w:after="0" w:afterLines="0" w:afterAutospacing="0"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（2）投标人拒绝在投标有效期限终止之后延长投标有效期限。</w:t>
      </w:r>
    </w:p>
    <w:p w14:paraId="28B6776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19</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 xml:space="preserve"> 有下列情形之一，招标人可以没收投标人的投标保证金；</w:t>
      </w:r>
    </w:p>
    <w:p w14:paraId="5684A96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（1）在投标截止时间之后至投标有效期限终止期间撤回投标文件的；</w:t>
      </w:r>
    </w:p>
    <w:p w14:paraId="15BA077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（2）中标人无正当理由放弃中标或未能在规定期限内提交履约担保或不与招标人签订承包合同或在签订合同时向招标人提出附加条件的；</w:t>
      </w:r>
    </w:p>
    <w:p w14:paraId="6F154686">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（3）由于违法行为被取消投标资格、中标无效的；</w:t>
      </w:r>
    </w:p>
    <w:p w14:paraId="6DC9175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（4）法律、法规、规章或招标文件规定可以没收投标保证金的其他情形。</w:t>
      </w:r>
      <w:r>
        <w:rPr>
          <w:rFonts w:hint="eastAsia" w:ascii="楷体" w:hAnsi="楷体" w:eastAsia="楷体" w:cs="楷体"/>
          <w:b/>
          <w:color w:val="auto"/>
          <w:sz w:val="24"/>
          <w:szCs w:val="24"/>
        </w:rPr>
        <w:t xml:space="preserve"> </w:t>
      </w:r>
    </w:p>
    <w:p w14:paraId="0D806137">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b/>
          <w:color w:val="auto"/>
          <w:sz w:val="24"/>
          <w:szCs w:val="24"/>
          <w:lang w:val="en-US" w:eastAsia="zh-CN"/>
        </w:rPr>
        <w:t>20</w:t>
      </w:r>
      <w:r>
        <w:rPr>
          <w:rFonts w:hint="eastAsia" w:ascii="楷体" w:hAnsi="楷体" w:eastAsia="楷体" w:cs="楷体"/>
          <w:b/>
          <w:color w:val="auto"/>
          <w:sz w:val="24"/>
          <w:szCs w:val="24"/>
        </w:rPr>
        <w:t>.投标文件提交</w:t>
      </w:r>
    </w:p>
    <w:p w14:paraId="61FA16D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0</w:t>
      </w:r>
      <w:r>
        <w:rPr>
          <w:rFonts w:hint="eastAsia" w:ascii="楷体" w:hAnsi="楷体" w:eastAsia="楷体" w:cs="楷体"/>
          <w:color w:val="auto"/>
          <w:sz w:val="24"/>
          <w:szCs w:val="24"/>
        </w:rPr>
        <w:t xml:space="preserve">.1 </w:t>
      </w:r>
      <w:r>
        <w:rPr>
          <w:rFonts w:hint="eastAsia" w:ascii="楷体" w:hAnsi="楷体" w:eastAsia="楷体" w:cs="楷体"/>
          <w:color w:val="auto"/>
          <w:sz w:val="24"/>
          <w:szCs w:val="24"/>
          <w:highlight w:val="none"/>
        </w:rPr>
        <w:t>投标人应按照投标人须知前附表要求，在投标截止时间前将电子投标文件上传递交到招标文件规定的</w:t>
      </w:r>
      <w:r>
        <w:rPr>
          <w:rFonts w:hint="eastAsia" w:ascii="楷体" w:hAnsi="楷体" w:eastAsia="楷体" w:cs="楷体"/>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highlight w:val="none"/>
        </w:rPr>
        <w:t>。</w:t>
      </w:r>
    </w:p>
    <w:p w14:paraId="0A85DEB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0</w:t>
      </w:r>
      <w:r>
        <w:rPr>
          <w:rFonts w:hint="eastAsia" w:ascii="楷体" w:hAnsi="楷体" w:eastAsia="楷体" w:cs="楷体"/>
          <w:color w:val="auto"/>
          <w:sz w:val="24"/>
          <w:szCs w:val="24"/>
        </w:rPr>
        <w:t xml:space="preserve">.2 </w:t>
      </w:r>
      <w:r>
        <w:rPr>
          <w:rFonts w:hint="eastAsia" w:ascii="楷体" w:hAnsi="楷体" w:eastAsia="楷体" w:cs="楷体"/>
          <w:bCs/>
          <w:color w:val="auto"/>
          <w:sz w:val="24"/>
          <w:szCs w:val="24"/>
          <w:highlight w:val="none"/>
        </w:rPr>
        <w:t>投标人通过</w:t>
      </w:r>
      <w:r>
        <w:rPr>
          <w:rFonts w:hint="eastAsia" w:ascii="楷体" w:hAnsi="楷体" w:eastAsia="楷体" w:cs="楷体"/>
          <w:bCs/>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highlight w:val="none"/>
        </w:rPr>
        <w:t>递交电子投标文件。</w:t>
      </w:r>
      <w:r>
        <w:rPr>
          <w:rFonts w:hint="eastAsia" w:ascii="楷体" w:hAnsi="楷体" w:eastAsia="楷体" w:cs="楷体"/>
          <w:bCs/>
          <w:color w:val="auto"/>
          <w:sz w:val="24"/>
          <w:szCs w:val="24"/>
          <w:highlight w:val="none"/>
        </w:rPr>
        <w:t>逾期送达的电子投标文件，</w:t>
      </w:r>
      <w:r>
        <w:rPr>
          <w:rFonts w:hint="eastAsia" w:ascii="楷体" w:hAnsi="楷体" w:eastAsia="楷体" w:cs="楷体"/>
          <w:bCs/>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highlight w:val="none"/>
        </w:rPr>
        <w:t>将予以拒收</w:t>
      </w:r>
      <w:r>
        <w:rPr>
          <w:rFonts w:hint="eastAsia" w:ascii="楷体" w:hAnsi="楷体" w:eastAsia="楷体" w:cs="楷体"/>
          <w:color w:val="auto"/>
          <w:sz w:val="24"/>
          <w:szCs w:val="24"/>
        </w:rPr>
        <w:t>。</w:t>
      </w:r>
    </w:p>
    <w:p w14:paraId="031E268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0</w:t>
      </w:r>
      <w:r>
        <w:rPr>
          <w:rFonts w:hint="eastAsia" w:ascii="楷体" w:hAnsi="楷体" w:eastAsia="楷体" w:cs="楷体"/>
          <w:color w:val="auto"/>
          <w:sz w:val="24"/>
          <w:szCs w:val="24"/>
        </w:rPr>
        <w:t xml:space="preserve">.3 </w:t>
      </w:r>
      <w:r>
        <w:rPr>
          <w:rFonts w:hint="eastAsia" w:ascii="楷体" w:hAnsi="楷体" w:eastAsia="楷体" w:cs="楷体"/>
          <w:bCs/>
          <w:color w:val="auto"/>
          <w:sz w:val="24"/>
          <w:szCs w:val="24"/>
          <w:highlight w:val="none"/>
        </w:rPr>
        <w:t>投标人完成电子</w:t>
      </w:r>
      <w:r>
        <w:rPr>
          <w:rFonts w:hint="eastAsia" w:ascii="楷体" w:hAnsi="楷体" w:eastAsia="楷体" w:cs="楷体"/>
          <w:color w:val="auto"/>
          <w:sz w:val="24"/>
          <w:szCs w:val="24"/>
          <w:highlight w:val="none"/>
        </w:rPr>
        <w:t>投标文件</w:t>
      </w:r>
      <w:r>
        <w:rPr>
          <w:rFonts w:hint="eastAsia" w:ascii="楷体" w:hAnsi="楷体" w:eastAsia="楷体" w:cs="楷体"/>
          <w:bCs/>
          <w:color w:val="auto"/>
          <w:sz w:val="24"/>
          <w:szCs w:val="24"/>
          <w:highlight w:val="none"/>
        </w:rPr>
        <w:t>递交后，</w:t>
      </w:r>
      <w:r>
        <w:rPr>
          <w:rFonts w:hint="eastAsia" w:ascii="楷体" w:hAnsi="楷体" w:eastAsia="楷体" w:cs="楷体"/>
          <w:bCs/>
          <w:color w:val="auto"/>
          <w:sz w:val="24"/>
          <w:szCs w:val="24"/>
          <w:highlight w:val="none"/>
          <w:lang w:eastAsia="zh-CN"/>
        </w:rPr>
        <w:t>广州交易集团有限公司（广州公共资源交易中心）系统</w:t>
      </w:r>
      <w:r>
        <w:rPr>
          <w:rFonts w:hint="eastAsia" w:ascii="楷体" w:hAnsi="楷体" w:eastAsia="楷体" w:cs="楷体"/>
          <w:color w:val="auto"/>
          <w:sz w:val="24"/>
          <w:szCs w:val="24"/>
          <w:highlight w:val="none"/>
        </w:rPr>
        <w:t>即时向投标人发出递交回执通知。递交时间以递交回执通知载明的传输完成时间为准。</w:t>
      </w:r>
    </w:p>
    <w:p w14:paraId="2AAD2A32">
      <w:pPr>
        <w:keepNext w:val="0"/>
        <w:keepLines w:val="0"/>
        <w:pageBreakBefore w:val="0"/>
        <w:kinsoku/>
        <w:wordWrap/>
        <w:overflowPunct/>
        <w:topLinePunct w:val="0"/>
        <w:autoSpaceDE/>
        <w:autoSpaceDN/>
        <w:bidi w:val="0"/>
        <w:adjustRightInd/>
        <w:snapToGrid/>
        <w:spacing w:line="400" w:lineRule="exact"/>
        <w:ind w:firstLine="482" w:firstLineChars="200"/>
        <w:jc w:val="both"/>
        <w:textAlignment w:val="auto"/>
        <w:outlineLvl w:val="9"/>
        <w:rPr>
          <w:rFonts w:hint="eastAsia" w:ascii="楷体" w:hAnsi="楷体" w:eastAsia="楷体" w:cs="楷体"/>
          <w:b/>
          <w:color w:val="auto"/>
          <w:sz w:val="24"/>
          <w:szCs w:val="24"/>
        </w:rPr>
      </w:pPr>
    </w:p>
    <w:p w14:paraId="2B20DFF0">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楷体" w:hAnsi="楷体" w:eastAsia="楷体" w:cs="楷体"/>
          <w:color w:val="auto"/>
          <w:sz w:val="28"/>
          <w:szCs w:val="28"/>
        </w:rPr>
      </w:pPr>
      <w:r>
        <w:rPr>
          <w:rFonts w:hint="eastAsia" w:ascii="楷体" w:hAnsi="楷体" w:eastAsia="楷体" w:cs="楷体"/>
          <w:b/>
          <w:color w:val="auto"/>
          <w:sz w:val="28"/>
          <w:szCs w:val="28"/>
        </w:rPr>
        <w:t>（</w:t>
      </w:r>
      <w:r>
        <w:rPr>
          <w:rFonts w:hint="eastAsia" w:ascii="楷体" w:hAnsi="楷体" w:eastAsia="楷体" w:cs="楷体"/>
          <w:b/>
          <w:color w:val="auto"/>
          <w:sz w:val="28"/>
          <w:szCs w:val="28"/>
          <w:lang w:val="en-US" w:eastAsia="zh-CN"/>
        </w:rPr>
        <w:t>五</w:t>
      </w:r>
      <w:r>
        <w:rPr>
          <w:rFonts w:hint="eastAsia" w:ascii="楷体" w:hAnsi="楷体" w:eastAsia="楷体" w:cs="楷体"/>
          <w:b/>
          <w:color w:val="auto"/>
          <w:sz w:val="28"/>
          <w:szCs w:val="28"/>
        </w:rPr>
        <w:t>） 开标规定</w:t>
      </w:r>
    </w:p>
    <w:p w14:paraId="39C923F9">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p>
    <w:p w14:paraId="1077D4E0">
      <w:pPr>
        <w:pStyle w:val="22"/>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rPr>
        <w:t>2</w:t>
      </w:r>
      <w:r>
        <w:rPr>
          <w:rFonts w:hint="eastAsia" w:ascii="楷体" w:hAnsi="楷体" w:eastAsia="楷体" w:cs="楷体"/>
          <w:b/>
          <w:color w:val="auto"/>
          <w:sz w:val="24"/>
          <w:szCs w:val="24"/>
          <w:lang w:val="en-US" w:eastAsia="zh-CN"/>
        </w:rPr>
        <w:t>1</w:t>
      </w:r>
      <w:r>
        <w:rPr>
          <w:rFonts w:hint="eastAsia" w:ascii="楷体" w:hAnsi="楷体" w:eastAsia="楷体" w:cs="楷体"/>
          <w:b/>
          <w:color w:val="auto"/>
          <w:sz w:val="24"/>
          <w:szCs w:val="24"/>
        </w:rPr>
        <w:t>． 开标</w:t>
      </w:r>
    </w:p>
    <w:p w14:paraId="251EADDB">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.1</w:t>
      </w:r>
      <w:r>
        <w:rPr>
          <w:rFonts w:hint="eastAsia" w:ascii="楷体" w:hAnsi="楷体" w:eastAsia="楷体" w:cs="楷体"/>
          <w:color w:val="auto"/>
          <w:sz w:val="24"/>
          <w:szCs w:val="24"/>
          <w:lang w:eastAsia="zh-CN"/>
        </w:rPr>
        <w:t>本项目的开标起始时间即为投标人递交</w:t>
      </w:r>
      <w:r>
        <w:rPr>
          <w:rFonts w:hint="eastAsia" w:ascii="楷体" w:hAnsi="楷体" w:eastAsia="楷体" w:cs="楷体"/>
          <w:b w:val="0"/>
          <w:bCs w:val="0"/>
          <w:color w:val="auto"/>
          <w:sz w:val="24"/>
          <w:szCs w:val="24"/>
          <w:lang w:val="en-US" w:eastAsia="zh-CN"/>
        </w:rPr>
        <w:t>投标文件的截止时间。</w:t>
      </w:r>
      <w:r>
        <w:rPr>
          <w:rFonts w:hint="eastAsia" w:ascii="楷体" w:hAnsi="楷体" w:eastAsia="楷体" w:cs="楷体"/>
          <w:color w:val="auto"/>
          <w:kern w:val="0"/>
          <w:sz w:val="24"/>
          <w:szCs w:val="24"/>
          <w:highlight w:val="none"/>
        </w:rPr>
        <w:t>投标人应当</w:t>
      </w:r>
      <w:r>
        <w:rPr>
          <w:rFonts w:hint="eastAsia" w:ascii="楷体" w:hAnsi="楷体" w:eastAsia="楷体" w:cs="楷体"/>
          <w:color w:val="auto"/>
          <w:sz w:val="24"/>
          <w:szCs w:val="24"/>
          <w:highlight w:val="none"/>
        </w:rPr>
        <w:t>按本投标人须知前附表所规定的时间，登录</w:t>
      </w:r>
      <w:r>
        <w:rPr>
          <w:rFonts w:hint="eastAsia" w:ascii="楷体" w:hAnsi="楷体" w:eastAsia="楷体" w:cs="楷体"/>
          <w:color w:val="auto"/>
          <w:kern w:val="0"/>
          <w:sz w:val="24"/>
          <w:szCs w:val="24"/>
          <w:highlight w:val="none"/>
          <w:lang w:eastAsia="zh-CN"/>
        </w:rPr>
        <w:t>广州交易集团有限公司（广州公共资源交易中心）系统</w:t>
      </w:r>
      <w:r>
        <w:rPr>
          <w:rFonts w:hint="eastAsia" w:ascii="楷体" w:hAnsi="楷体" w:eastAsia="楷体" w:cs="楷体"/>
          <w:color w:val="auto"/>
          <w:kern w:val="0"/>
          <w:sz w:val="24"/>
          <w:szCs w:val="24"/>
          <w:highlight w:val="none"/>
        </w:rPr>
        <w:t>准时在线参加开标会</w:t>
      </w:r>
      <w:r>
        <w:rPr>
          <w:rFonts w:hint="eastAsia" w:ascii="楷体" w:hAnsi="楷体" w:eastAsia="楷体" w:cs="楷体"/>
          <w:color w:val="auto"/>
          <w:sz w:val="24"/>
          <w:szCs w:val="24"/>
          <w:highlight w:val="none"/>
        </w:rPr>
        <w:t>。</w:t>
      </w:r>
      <w:r>
        <w:rPr>
          <w:rFonts w:hint="eastAsia" w:ascii="楷体" w:hAnsi="楷体" w:eastAsia="楷体" w:cs="楷体"/>
          <w:b w:val="0"/>
          <w:bCs w:val="0"/>
          <w:color w:val="auto"/>
          <w:sz w:val="24"/>
          <w:szCs w:val="24"/>
          <w:lang w:val="en-US" w:eastAsia="zh-CN"/>
        </w:rPr>
        <w:t>并必须在投标文件截止时间起半个小时内,及时</w:t>
      </w:r>
      <w:r>
        <w:rPr>
          <w:rFonts w:hint="eastAsia" w:ascii="楷体" w:hAnsi="楷体" w:eastAsia="楷体" w:cs="楷体"/>
          <w:color w:val="auto"/>
          <w:sz w:val="24"/>
          <w:szCs w:val="24"/>
          <w:highlight w:val="none"/>
        </w:rPr>
        <w:t>登录</w:t>
      </w:r>
      <w:r>
        <w:rPr>
          <w:rFonts w:hint="eastAsia" w:ascii="楷体" w:hAnsi="楷体" w:eastAsia="楷体" w:cs="楷体"/>
          <w:color w:val="auto"/>
          <w:kern w:val="0"/>
          <w:sz w:val="24"/>
          <w:szCs w:val="24"/>
          <w:highlight w:val="none"/>
          <w:lang w:eastAsia="zh-CN"/>
        </w:rPr>
        <w:t>广州交易集团有限公司（广州公共资源交易中心）系统</w:t>
      </w:r>
      <w:r>
        <w:rPr>
          <w:rFonts w:hint="eastAsia" w:ascii="楷体" w:hAnsi="楷体" w:eastAsia="楷体" w:cs="楷体"/>
          <w:b w:val="0"/>
          <w:bCs w:val="0"/>
          <w:color w:val="auto"/>
          <w:sz w:val="24"/>
          <w:szCs w:val="24"/>
          <w:lang w:val="en-US" w:eastAsia="zh-CN"/>
        </w:rPr>
        <w:t>按规定解密本企业的投标文件</w:t>
      </w:r>
      <w:r>
        <w:rPr>
          <w:rFonts w:hint="eastAsia" w:ascii="楷体" w:hAnsi="楷体" w:eastAsia="楷体" w:cs="楷体"/>
          <w:b w:val="0"/>
          <w:bCs/>
          <w:color w:val="auto"/>
          <w:sz w:val="24"/>
          <w:szCs w:val="24"/>
          <w:u w:val="none" w:color="auto"/>
          <w:shd w:val="clear" w:color="auto" w:fill="auto"/>
        </w:rPr>
        <w:t>（</w:t>
      </w:r>
      <w:r>
        <w:rPr>
          <w:rFonts w:hint="eastAsia" w:ascii="楷体" w:hAnsi="楷体" w:eastAsia="楷体" w:cs="楷体"/>
          <w:b w:val="0"/>
          <w:bCs/>
          <w:color w:val="auto"/>
          <w:sz w:val="24"/>
          <w:szCs w:val="24"/>
          <w:u w:val="none" w:color="auto"/>
          <w:shd w:val="clear" w:color="auto" w:fill="auto"/>
          <w:lang w:eastAsia="zh-CN"/>
        </w:rPr>
        <w:t>投标文件解密成功以系统三方解密后显示的投标企业</w:t>
      </w:r>
      <w:r>
        <w:rPr>
          <w:rFonts w:hint="eastAsia" w:ascii="楷体" w:hAnsi="楷体" w:eastAsia="楷体" w:cs="楷体"/>
          <w:b w:val="0"/>
          <w:bCs/>
          <w:color w:val="auto"/>
          <w:sz w:val="24"/>
          <w:szCs w:val="24"/>
          <w:u w:val="none" w:color="auto"/>
          <w:shd w:val="clear" w:color="auto" w:fill="auto"/>
        </w:rPr>
        <w:t>信息为准）</w:t>
      </w:r>
      <w:r>
        <w:rPr>
          <w:rFonts w:hint="eastAsia" w:ascii="楷体" w:hAnsi="楷体" w:eastAsia="楷体" w:cs="楷体"/>
          <w:b w:val="0"/>
          <w:bCs w:val="0"/>
          <w:color w:val="auto"/>
          <w:sz w:val="24"/>
          <w:szCs w:val="24"/>
          <w:lang w:val="en-US" w:eastAsia="zh-CN"/>
        </w:rPr>
        <w:t>。</w:t>
      </w:r>
      <w:r>
        <w:rPr>
          <w:rFonts w:hint="eastAsia" w:ascii="楷体" w:hAnsi="楷体" w:eastAsia="楷体" w:cs="楷体"/>
          <w:b/>
          <w:bCs/>
          <w:color w:val="auto"/>
          <w:sz w:val="24"/>
          <w:szCs w:val="24"/>
          <w:lang w:val="en-US" w:eastAsia="zh-CN"/>
        </w:rPr>
        <w:t>如所有投标人在不足半小时内已完成投标文件解密的，招标人或其招标代理机构可以进行下一开标环节。</w:t>
      </w:r>
    </w:p>
    <w:p w14:paraId="0C22FF5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 xml:space="preserve">.2 </w:t>
      </w:r>
      <w:r>
        <w:rPr>
          <w:rFonts w:hint="eastAsia" w:ascii="楷体" w:hAnsi="楷体" w:eastAsia="楷体" w:cs="楷体"/>
          <w:color w:val="auto"/>
          <w:sz w:val="24"/>
          <w:szCs w:val="24"/>
          <w:highlight w:val="none"/>
        </w:rPr>
        <w:t>开标由招标人或其委托的招标代理机构主持，其程序如下：</w:t>
      </w:r>
    </w:p>
    <w:p w14:paraId="329749D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（1）</w:t>
      </w:r>
      <w:r>
        <w:rPr>
          <w:rFonts w:hint="eastAsia" w:ascii="楷体" w:hAnsi="楷体" w:eastAsia="楷体" w:cs="楷体"/>
          <w:color w:val="auto"/>
          <w:sz w:val="24"/>
          <w:highlight w:val="none"/>
          <w:lang w:eastAsia="zh-CN"/>
        </w:rPr>
        <w:t>投标人解密投标文件后，</w:t>
      </w:r>
      <w:r>
        <w:rPr>
          <w:rFonts w:hint="eastAsia" w:ascii="楷体" w:hAnsi="楷体" w:eastAsia="楷体" w:cs="楷体"/>
          <w:color w:val="auto"/>
          <w:sz w:val="24"/>
          <w:highlight w:val="none"/>
        </w:rPr>
        <w:t>招标人或</w:t>
      </w:r>
      <w:r>
        <w:rPr>
          <w:rFonts w:hint="eastAsia" w:ascii="楷体" w:hAnsi="楷体" w:eastAsia="楷体" w:cs="楷体"/>
          <w:color w:val="auto"/>
          <w:sz w:val="24"/>
          <w:highlight w:val="none"/>
          <w:lang w:eastAsia="zh-CN"/>
        </w:rPr>
        <w:t>其</w:t>
      </w:r>
      <w:r>
        <w:rPr>
          <w:rFonts w:hint="eastAsia" w:ascii="楷体" w:hAnsi="楷体" w:eastAsia="楷体" w:cs="楷体"/>
          <w:color w:val="auto"/>
          <w:sz w:val="24"/>
          <w:highlight w:val="none"/>
        </w:rPr>
        <w:t>招标代理</w:t>
      </w:r>
      <w:r>
        <w:rPr>
          <w:rFonts w:hint="eastAsia" w:ascii="楷体" w:hAnsi="楷体" w:eastAsia="楷体" w:cs="楷体"/>
          <w:color w:val="auto"/>
          <w:sz w:val="24"/>
          <w:highlight w:val="none"/>
          <w:lang w:eastAsia="zh-CN"/>
        </w:rPr>
        <w:t>机构</w:t>
      </w:r>
      <w:r>
        <w:rPr>
          <w:rFonts w:hint="eastAsia" w:ascii="楷体" w:hAnsi="楷体" w:eastAsia="楷体" w:cs="楷体"/>
          <w:color w:val="auto"/>
          <w:sz w:val="24"/>
          <w:highlight w:val="none"/>
        </w:rPr>
        <w:t>宣布本次开标会议有关事项</w:t>
      </w:r>
      <w:r>
        <w:rPr>
          <w:rFonts w:hint="eastAsia" w:ascii="楷体" w:hAnsi="楷体" w:eastAsia="楷体" w:cs="楷体"/>
          <w:color w:val="auto"/>
          <w:sz w:val="24"/>
          <w:highlight w:val="none"/>
          <w:lang w:eastAsia="zh-CN"/>
        </w:rPr>
        <w:t>。</w:t>
      </w:r>
    </w:p>
    <w:p w14:paraId="6D8B02E0">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highlight w:val="none"/>
          <w:lang w:eastAsia="zh-CN"/>
        </w:rPr>
      </w:pPr>
      <w:r>
        <w:rPr>
          <w:rFonts w:hint="eastAsia" w:ascii="楷体" w:hAnsi="楷体" w:eastAsia="楷体" w:cs="楷体"/>
          <w:color w:val="auto"/>
          <w:sz w:val="24"/>
          <w:highlight w:val="none"/>
        </w:rPr>
        <w:t>（2）招标人或</w:t>
      </w:r>
      <w:r>
        <w:rPr>
          <w:rFonts w:hint="eastAsia" w:ascii="楷体" w:hAnsi="楷体" w:eastAsia="楷体" w:cs="楷体"/>
          <w:color w:val="auto"/>
          <w:sz w:val="24"/>
          <w:highlight w:val="none"/>
          <w:lang w:eastAsia="zh-CN"/>
        </w:rPr>
        <w:t>其</w:t>
      </w:r>
      <w:r>
        <w:rPr>
          <w:rFonts w:hint="eastAsia" w:ascii="楷体" w:hAnsi="楷体" w:eastAsia="楷体" w:cs="楷体"/>
          <w:color w:val="auto"/>
          <w:sz w:val="24"/>
          <w:highlight w:val="none"/>
        </w:rPr>
        <w:t>招标代理</w:t>
      </w:r>
      <w:r>
        <w:rPr>
          <w:rFonts w:hint="eastAsia" w:ascii="楷体" w:hAnsi="楷体" w:eastAsia="楷体" w:cs="楷体"/>
          <w:color w:val="auto"/>
          <w:sz w:val="24"/>
          <w:highlight w:val="none"/>
          <w:lang w:eastAsia="zh-CN"/>
        </w:rPr>
        <w:t>机构</w:t>
      </w:r>
      <w:r>
        <w:rPr>
          <w:rFonts w:hint="eastAsia" w:ascii="楷体" w:hAnsi="楷体" w:eastAsia="楷体" w:cs="楷体"/>
          <w:color w:val="auto"/>
          <w:sz w:val="24"/>
          <w:highlight w:val="none"/>
        </w:rPr>
        <w:t>公布</w:t>
      </w:r>
      <w:r>
        <w:rPr>
          <w:rFonts w:hint="eastAsia" w:ascii="楷体" w:hAnsi="楷体" w:eastAsia="楷体" w:cs="楷体"/>
          <w:color w:val="auto"/>
          <w:sz w:val="24"/>
          <w:highlight w:val="none"/>
          <w:lang w:val="en-US" w:eastAsia="zh-CN"/>
        </w:rPr>
        <w:t>参加</w:t>
      </w:r>
      <w:r>
        <w:rPr>
          <w:rFonts w:hint="eastAsia" w:ascii="楷体" w:hAnsi="楷体" w:eastAsia="楷体" w:cs="楷体"/>
          <w:color w:val="auto"/>
          <w:sz w:val="24"/>
          <w:highlight w:val="none"/>
        </w:rPr>
        <w:t>本次</w:t>
      </w:r>
      <w:r>
        <w:rPr>
          <w:rFonts w:hint="eastAsia" w:ascii="楷体" w:hAnsi="楷体" w:eastAsia="楷体" w:cs="楷体"/>
          <w:color w:val="auto"/>
          <w:sz w:val="24"/>
          <w:highlight w:val="none"/>
          <w:lang w:eastAsia="zh-CN"/>
        </w:rPr>
        <w:t>开</w:t>
      </w:r>
      <w:r>
        <w:rPr>
          <w:rFonts w:hint="eastAsia" w:ascii="楷体" w:hAnsi="楷体" w:eastAsia="楷体" w:cs="楷体"/>
          <w:color w:val="auto"/>
          <w:sz w:val="24"/>
          <w:highlight w:val="none"/>
        </w:rPr>
        <w:t>标</w:t>
      </w:r>
      <w:r>
        <w:rPr>
          <w:rFonts w:hint="eastAsia" w:ascii="楷体" w:hAnsi="楷体" w:eastAsia="楷体" w:cs="楷体"/>
          <w:color w:val="auto"/>
          <w:sz w:val="24"/>
          <w:highlight w:val="none"/>
          <w:lang w:eastAsia="zh-CN"/>
        </w:rPr>
        <w:t>会</w:t>
      </w:r>
      <w:r>
        <w:rPr>
          <w:rFonts w:hint="eastAsia" w:ascii="楷体" w:hAnsi="楷体" w:eastAsia="楷体" w:cs="楷体"/>
          <w:color w:val="auto"/>
          <w:sz w:val="24"/>
          <w:highlight w:val="none"/>
        </w:rPr>
        <w:t>的招标人、招标代理机构、招标管理部门和交易中心等</w:t>
      </w:r>
      <w:r>
        <w:rPr>
          <w:rFonts w:hint="eastAsia" w:ascii="楷体" w:hAnsi="楷体" w:eastAsia="楷体" w:cs="楷体"/>
          <w:color w:val="auto"/>
          <w:sz w:val="24"/>
          <w:highlight w:val="none"/>
          <w:lang w:eastAsia="zh-CN"/>
        </w:rPr>
        <w:t>代表</w:t>
      </w:r>
      <w:r>
        <w:rPr>
          <w:rFonts w:hint="eastAsia" w:ascii="楷体" w:hAnsi="楷体" w:eastAsia="楷体" w:cs="楷体"/>
          <w:color w:val="auto"/>
          <w:sz w:val="24"/>
          <w:highlight w:val="none"/>
        </w:rPr>
        <w:t>情况</w:t>
      </w:r>
      <w:r>
        <w:rPr>
          <w:rFonts w:hint="eastAsia" w:ascii="楷体" w:hAnsi="楷体" w:eastAsia="楷体" w:cs="楷体"/>
          <w:color w:val="auto"/>
          <w:sz w:val="24"/>
          <w:highlight w:val="none"/>
          <w:lang w:eastAsia="zh-CN"/>
        </w:rPr>
        <w:t>。</w:t>
      </w:r>
    </w:p>
    <w:p w14:paraId="3F5C0A70">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（3</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rPr>
        <w:t>招标人或</w:t>
      </w:r>
      <w:r>
        <w:rPr>
          <w:rFonts w:hint="eastAsia" w:ascii="楷体" w:hAnsi="楷体" w:eastAsia="楷体" w:cs="楷体"/>
          <w:color w:val="auto"/>
          <w:sz w:val="24"/>
          <w:highlight w:val="none"/>
          <w:lang w:eastAsia="zh-CN"/>
        </w:rPr>
        <w:t>其</w:t>
      </w:r>
      <w:r>
        <w:rPr>
          <w:rFonts w:hint="eastAsia" w:ascii="楷体" w:hAnsi="楷体" w:eastAsia="楷体" w:cs="楷体"/>
          <w:color w:val="auto"/>
          <w:sz w:val="24"/>
          <w:highlight w:val="none"/>
        </w:rPr>
        <w:t>招标代理</w:t>
      </w:r>
      <w:r>
        <w:rPr>
          <w:rFonts w:hint="eastAsia" w:ascii="楷体" w:hAnsi="楷体" w:eastAsia="楷体" w:cs="楷体"/>
          <w:color w:val="auto"/>
          <w:sz w:val="24"/>
          <w:highlight w:val="none"/>
          <w:lang w:eastAsia="zh-CN"/>
        </w:rPr>
        <w:t>机构</w:t>
      </w:r>
      <w:r>
        <w:rPr>
          <w:rFonts w:hint="eastAsia" w:ascii="楷体" w:hAnsi="楷体" w:eastAsia="楷体" w:cs="楷体"/>
          <w:color w:val="auto"/>
          <w:sz w:val="24"/>
          <w:highlight w:val="none"/>
        </w:rPr>
        <w:t>登录广州交易集团有限公司（广州公共资源交易中心）电子开评标系统（http://www.gzggzy.cn/）进行开标。</w:t>
      </w:r>
    </w:p>
    <w:p w14:paraId="5D705748">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highlight w:val="none"/>
        </w:rPr>
      </w:pPr>
      <w:r>
        <w:rPr>
          <w:rFonts w:hint="eastAsia" w:ascii="楷体" w:hAnsi="楷体" w:eastAsia="楷体" w:cs="楷体"/>
          <w:color w:val="auto"/>
          <w:sz w:val="24"/>
          <w:highlight w:val="none"/>
        </w:rPr>
        <w:t>（4）招标人或其招标代理机构、交易中心、招标管理部门通过在线“三方解密”的方式对投标人</w:t>
      </w:r>
      <w:r>
        <w:rPr>
          <w:rFonts w:hint="eastAsia" w:ascii="楷体" w:hAnsi="楷体" w:eastAsia="楷体" w:cs="楷体"/>
          <w:color w:val="auto"/>
          <w:sz w:val="24"/>
          <w:highlight w:val="none"/>
          <w:lang w:eastAsia="zh-CN"/>
        </w:rPr>
        <w:t>递交</w:t>
      </w:r>
      <w:r>
        <w:rPr>
          <w:rFonts w:hint="eastAsia" w:ascii="楷体" w:hAnsi="楷体" w:eastAsia="楷体" w:cs="楷体"/>
          <w:color w:val="auto"/>
          <w:sz w:val="24"/>
          <w:highlight w:val="none"/>
        </w:rPr>
        <w:t>电子投标文件的</w:t>
      </w:r>
      <w:r>
        <w:rPr>
          <w:rFonts w:hint="eastAsia" w:ascii="楷体" w:hAnsi="楷体" w:eastAsia="楷体" w:cs="楷体"/>
          <w:color w:val="auto"/>
          <w:sz w:val="24"/>
          <w:highlight w:val="none"/>
          <w:lang w:eastAsia="zh-CN"/>
        </w:rPr>
        <w:t>情况</w:t>
      </w:r>
      <w:r>
        <w:rPr>
          <w:rFonts w:hint="eastAsia" w:ascii="楷体" w:hAnsi="楷体" w:eastAsia="楷体" w:cs="楷体"/>
          <w:color w:val="auto"/>
          <w:sz w:val="24"/>
          <w:highlight w:val="none"/>
        </w:rPr>
        <w:t>进行解密，并公布投标人的投标报价、信用等级</w:t>
      </w:r>
      <w:r>
        <w:rPr>
          <w:rFonts w:hint="eastAsia" w:ascii="楷体" w:hAnsi="楷体" w:eastAsia="楷体" w:cs="楷体"/>
          <w:color w:val="auto"/>
          <w:sz w:val="24"/>
          <w:highlight w:val="none"/>
          <w:lang w:eastAsia="zh-CN"/>
        </w:rPr>
        <w:t>等情况</w:t>
      </w:r>
      <w:r>
        <w:rPr>
          <w:rFonts w:hint="eastAsia" w:ascii="楷体" w:hAnsi="楷体" w:eastAsia="楷体" w:cs="楷体"/>
          <w:color w:val="auto"/>
          <w:sz w:val="24"/>
          <w:highlight w:val="none"/>
        </w:rPr>
        <w:t>。</w:t>
      </w:r>
    </w:p>
    <w:p w14:paraId="64191593">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（5）招标人或其</w:t>
      </w:r>
      <w:r>
        <w:rPr>
          <w:rFonts w:hint="eastAsia" w:ascii="楷体" w:hAnsi="楷体" w:eastAsia="楷体" w:cs="楷体"/>
          <w:color w:val="auto"/>
          <w:sz w:val="24"/>
          <w:szCs w:val="24"/>
          <w:highlight w:val="none"/>
          <w:lang w:eastAsia="zh-CN"/>
        </w:rPr>
        <w:t>招标</w:t>
      </w:r>
      <w:r>
        <w:rPr>
          <w:rFonts w:hint="eastAsia" w:ascii="楷体" w:hAnsi="楷体" w:eastAsia="楷体" w:cs="楷体"/>
          <w:color w:val="auto"/>
          <w:sz w:val="24"/>
          <w:szCs w:val="24"/>
          <w:highlight w:val="none"/>
        </w:rPr>
        <w:t>代理机构代表公布有效投标人名单</w:t>
      </w:r>
      <w:r>
        <w:rPr>
          <w:rFonts w:hint="eastAsia" w:ascii="楷体" w:hAnsi="楷体" w:eastAsia="楷体" w:cs="楷体"/>
          <w:color w:val="auto"/>
          <w:sz w:val="24"/>
          <w:szCs w:val="24"/>
          <w:highlight w:val="none"/>
          <w:lang w:eastAsia="zh-CN"/>
        </w:rPr>
        <w:t>。</w:t>
      </w:r>
    </w:p>
    <w:p w14:paraId="01A6D68E">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eastAsia="zh-CN"/>
        </w:rPr>
      </w:pPr>
      <w:r>
        <w:rPr>
          <w:rFonts w:hint="eastAsia" w:ascii="楷体" w:hAnsi="楷体" w:eastAsia="楷体" w:cs="楷体"/>
          <w:color w:val="auto"/>
          <w:sz w:val="24"/>
          <w:highlight w:val="none"/>
        </w:rPr>
        <w:t>（</w:t>
      </w:r>
      <w:r>
        <w:rPr>
          <w:rFonts w:hint="eastAsia" w:ascii="楷体" w:hAnsi="楷体" w:eastAsia="楷体" w:cs="楷体"/>
          <w:color w:val="auto"/>
          <w:sz w:val="24"/>
          <w:highlight w:val="none"/>
          <w:lang w:val="en-US" w:eastAsia="zh-CN"/>
        </w:rPr>
        <w:t>6</w:t>
      </w:r>
      <w:r>
        <w:rPr>
          <w:rFonts w:hint="eastAsia" w:ascii="楷体" w:hAnsi="楷体" w:eastAsia="楷体" w:cs="楷体"/>
          <w:color w:val="auto"/>
          <w:sz w:val="24"/>
          <w:highlight w:val="none"/>
        </w:rPr>
        <w:t>）</w:t>
      </w:r>
      <w:r>
        <w:rPr>
          <w:rFonts w:hint="eastAsia" w:ascii="楷体" w:hAnsi="楷体" w:eastAsia="楷体" w:cs="楷体"/>
          <w:b w:val="0"/>
          <w:bCs w:val="0"/>
          <w:strike w:val="0"/>
          <w:dstrike w:val="0"/>
          <w:color w:val="auto"/>
          <w:spacing w:val="0"/>
          <w:kern w:val="0"/>
          <w:position w:val="0"/>
          <w:sz w:val="24"/>
          <w:szCs w:val="24"/>
          <w:u w:val="none" w:color="auto"/>
          <w:lang w:eastAsia="zh-CN"/>
        </w:rPr>
        <w:t>招标人</w:t>
      </w:r>
      <w:r>
        <w:rPr>
          <w:rFonts w:hint="eastAsia" w:ascii="楷体" w:hAnsi="楷体" w:eastAsia="楷体" w:cs="楷体"/>
          <w:color w:val="auto"/>
          <w:sz w:val="24"/>
          <w:highlight w:val="none"/>
        </w:rPr>
        <w:t>或其招标代理机构</w:t>
      </w:r>
      <w:r>
        <w:rPr>
          <w:rFonts w:hint="eastAsia" w:ascii="楷体" w:hAnsi="楷体" w:eastAsia="楷体" w:cs="楷体"/>
          <w:b w:val="0"/>
          <w:bCs w:val="0"/>
          <w:strike w:val="0"/>
          <w:dstrike w:val="0"/>
          <w:color w:val="auto"/>
          <w:spacing w:val="0"/>
          <w:kern w:val="0"/>
          <w:position w:val="0"/>
          <w:sz w:val="24"/>
          <w:szCs w:val="24"/>
          <w:u w:val="none" w:color="auto"/>
          <w:lang w:eastAsia="zh-CN"/>
        </w:rPr>
        <w:t>从有效投标人</w:t>
      </w:r>
      <w:r>
        <w:rPr>
          <w:rFonts w:hint="eastAsia" w:ascii="楷体" w:hAnsi="楷体" w:eastAsia="楷体" w:cs="楷体"/>
          <w:b w:val="0"/>
          <w:bCs w:val="0"/>
          <w:strike w:val="0"/>
          <w:dstrike w:val="0"/>
          <w:color w:val="auto"/>
          <w:spacing w:val="0"/>
          <w:kern w:val="0"/>
          <w:position w:val="0"/>
          <w:sz w:val="24"/>
          <w:szCs w:val="24"/>
          <w:u w:val="none" w:color="auto"/>
        </w:rPr>
        <w:t>的投标报价中</w:t>
      </w:r>
      <w:r>
        <w:rPr>
          <w:rFonts w:hint="eastAsia" w:ascii="楷体" w:hAnsi="楷体" w:eastAsia="楷体" w:cs="楷体"/>
          <w:b w:val="0"/>
          <w:bCs w:val="0"/>
          <w:strike w:val="0"/>
          <w:dstrike w:val="0"/>
          <w:color w:val="auto"/>
          <w:spacing w:val="0"/>
          <w:kern w:val="0"/>
          <w:position w:val="0"/>
          <w:sz w:val="24"/>
          <w:szCs w:val="24"/>
          <w:u w:val="none" w:color="auto"/>
          <w:lang w:eastAsia="zh-CN"/>
        </w:rPr>
        <w:t>公开</w:t>
      </w:r>
      <w:r>
        <w:rPr>
          <w:rFonts w:hint="eastAsia" w:ascii="楷体" w:hAnsi="楷体" w:eastAsia="楷体" w:cs="楷体"/>
          <w:b w:val="0"/>
          <w:bCs w:val="0"/>
          <w:strike w:val="0"/>
          <w:dstrike w:val="0"/>
          <w:color w:val="auto"/>
          <w:spacing w:val="0"/>
          <w:kern w:val="0"/>
          <w:position w:val="0"/>
          <w:sz w:val="24"/>
          <w:szCs w:val="24"/>
          <w:u w:val="none" w:color="auto"/>
        </w:rPr>
        <w:t>随机摇珠选定单个投标报价</w:t>
      </w:r>
      <w:r>
        <w:rPr>
          <w:rFonts w:hint="eastAsia" w:ascii="楷体" w:hAnsi="楷体" w:eastAsia="楷体" w:cs="楷体"/>
          <w:b w:val="0"/>
          <w:bCs w:val="0"/>
          <w:strike w:val="0"/>
          <w:dstrike w:val="0"/>
          <w:color w:val="auto"/>
          <w:spacing w:val="0"/>
          <w:kern w:val="0"/>
          <w:position w:val="0"/>
          <w:sz w:val="24"/>
          <w:szCs w:val="24"/>
          <w:u w:val="none" w:color="auto"/>
          <w:lang w:eastAsia="zh-CN"/>
        </w:rPr>
        <w:t>。</w:t>
      </w:r>
    </w:p>
    <w:p w14:paraId="3AFAD78A">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w:t>
      </w:r>
      <w:r>
        <w:rPr>
          <w:rFonts w:hint="eastAsia" w:ascii="楷体" w:hAnsi="楷体" w:eastAsia="楷体" w:cs="楷体"/>
          <w:b w:val="0"/>
          <w:bCs w:val="0"/>
          <w:strike w:val="0"/>
          <w:dstrike w:val="0"/>
          <w:color w:val="auto"/>
          <w:spacing w:val="0"/>
          <w:kern w:val="0"/>
          <w:position w:val="0"/>
          <w:sz w:val="24"/>
          <w:szCs w:val="24"/>
          <w:u w:val="none" w:color="auto"/>
          <w:lang w:eastAsia="zh-CN"/>
        </w:rPr>
        <w:t>招标人</w:t>
      </w:r>
      <w:r>
        <w:rPr>
          <w:rFonts w:hint="eastAsia" w:ascii="楷体" w:hAnsi="楷体" w:eastAsia="楷体" w:cs="楷体"/>
          <w:color w:val="auto"/>
          <w:sz w:val="24"/>
          <w:highlight w:val="none"/>
        </w:rPr>
        <w:t>或其</w:t>
      </w:r>
      <w:r>
        <w:rPr>
          <w:rFonts w:hint="eastAsia" w:ascii="楷体" w:hAnsi="楷体" w:eastAsia="楷体" w:cs="楷体"/>
          <w:color w:val="auto"/>
          <w:sz w:val="24"/>
          <w:szCs w:val="24"/>
          <w:highlight w:val="none"/>
        </w:rPr>
        <w:t>招标代理机构对开标过程进行网上记录，打印开标结果，并系统存档备查</w:t>
      </w:r>
      <w:r>
        <w:rPr>
          <w:rFonts w:hint="eastAsia" w:ascii="楷体" w:hAnsi="楷体" w:eastAsia="楷体" w:cs="楷体"/>
          <w:color w:val="auto"/>
          <w:sz w:val="24"/>
          <w:szCs w:val="24"/>
          <w:highlight w:val="none"/>
          <w:lang w:eastAsia="zh-CN"/>
        </w:rPr>
        <w:t>。</w:t>
      </w:r>
    </w:p>
    <w:p w14:paraId="5FA9C635">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）开标会结束。</w:t>
      </w:r>
    </w:p>
    <w:p w14:paraId="107A7F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 开标会上，符合要求的</w:t>
      </w:r>
      <w:r>
        <w:rPr>
          <w:rFonts w:hint="eastAsia" w:ascii="楷体" w:hAnsi="楷体" w:eastAsia="楷体" w:cs="楷体"/>
          <w:color w:val="auto"/>
          <w:sz w:val="24"/>
          <w:szCs w:val="24"/>
        </w:rPr>
        <w:t>投标人少于3</w:t>
      </w:r>
      <w:r>
        <w:rPr>
          <w:rFonts w:hint="eastAsia" w:ascii="楷体" w:hAnsi="楷体" w:eastAsia="楷体" w:cs="楷体"/>
          <w:color w:val="auto"/>
          <w:sz w:val="24"/>
          <w:szCs w:val="24"/>
          <w:lang w:eastAsia="zh-CN"/>
        </w:rPr>
        <w:t>家时</w:t>
      </w:r>
      <w:r>
        <w:rPr>
          <w:rFonts w:hint="eastAsia" w:ascii="楷体" w:hAnsi="楷体" w:eastAsia="楷体" w:cs="楷体"/>
          <w:color w:val="auto"/>
          <w:sz w:val="24"/>
          <w:szCs w:val="24"/>
        </w:rPr>
        <w:t>，</w:t>
      </w:r>
      <w:r>
        <w:rPr>
          <w:rFonts w:hint="eastAsia" w:ascii="楷体" w:hAnsi="楷体" w:eastAsia="楷体" w:cs="楷体"/>
          <w:color w:val="auto"/>
          <w:sz w:val="24"/>
          <w:szCs w:val="24"/>
          <w:highlight w:val="none"/>
        </w:rPr>
        <w:t>该项目招标失败</w:t>
      </w:r>
      <w:r>
        <w:rPr>
          <w:rFonts w:hint="eastAsia" w:ascii="楷体" w:hAnsi="楷体" w:eastAsia="楷体" w:cs="楷体"/>
          <w:color w:val="auto"/>
          <w:sz w:val="24"/>
          <w:szCs w:val="24"/>
          <w:lang w:eastAsia="zh-CN"/>
        </w:rPr>
        <w:t>。</w:t>
      </w:r>
      <w:r>
        <w:rPr>
          <w:rFonts w:hint="eastAsia" w:ascii="楷体" w:hAnsi="楷体" w:eastAsia="楷体" w:cs="楷体"/>
          <w:color w:val="auto"/>
          <w:sz w:val="24"/>
        </w:rPr>
        <w:t>招标人应依法重新招标或</w:t>
      </w:r>
      <w:r>
        <w:rPr>
          <w:rFonts w:hint="eastAsia" w:ascii="楷体" w:hAnsi="楷体" w:eastAsia="楷体" w:cs="楷体"/>
          <w:color w:val="auto"/>
          <w:sz w:val="24"/>
          <w:lang w:eastAsia="zh-CN"/>
        </w:rPr>
        <w:t>按规定</w:t>
      </w:r>
      <w:r>
        <w:rPr>
          <w:rFonts w:hint="eastAsia" w:ascii="楷体" w:hAnsi="楷体" w:eastAsia="楷体" w:cs="楷体"/>
          <w:color w:val="auto"/>
          <w:sz w:val="24"/>
        </w:rPr>
        <w:t>报原项目审批</w:t>
      </w:r>
      <w:r>
        <w:rPr>
          <w:rFonts w:hint="eastAsia" w:ascii="楷体" w:hAnsi="楷体" w:eastAsia="楷体" w:cs="楷体"/>
          <w:color w:val="auto"/>
          <w:sz w:val="24"/>
          <w:lang w:eastAsia="zh-CN"/>
        </w:rPr>
        <w:t>、核准</w:t>
      </w:r>
      <w:r>
        <w:rPr>
          <w:rFonts w:hint="eastAsia" w:ascii="楷体" w:hAnsi="楷体" w:eastAsia="楷体" w:cs="楷体"/>
          <w:color w:val="auto"/>
          <w:sz w:val="24"/>
        </w:rPr>
        <w:t>部门重新</w:t>
      </w:r>
      <w:r>
        <w:rPr>
          <w:rFonts w:hint="eastAsia" w:ascii="楷体" w:hAnsi="楷体" w:eastAsia="楷体" w:cs="楷体"/>
          <w:color w:val="auto"/>
          <w:sz w:val="24"/>
          <w:lang w:eastAsia="zh-CN"/>
        </w:rPr>
        <w:t>审批、</w:t>
      </w:r>
      <w:r>
        <w:rPr>
          <w:rFonts w:hint="eastAsia" w:ascii="楷体" w:hAnsi="楷体" w:eastAsia="楷体" w:cs="楷体"/>
          <w:color w:val="auto"/>
          <w:sz w:val="24"/>
        </w:rPr>
        <w:t>核准招标方式。</w:t>
      </w:r>
    </w:p>
    <w:p w14:paraId="3E6CACE9">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highlight w:val="none"/>
        </w:rPr>
        <w:t>投标人对开标有异议的，应在</w:t>
      </w:r>
      <w:r>
        <w:rPr>
          <w:rFonts w:hint="eastAsia" w:ascii="楷体" w:hAnsi="楷体" w:eastAsia="楷体" w:cs="楷体"/>
          <w:bCs/>
          <w:color w:val="auto"/>
          <w:sz w:val="24"/>
          <w:szCs w:val="24"/>
          <w:highlight w:val="none"/>
          <w:lang w:eastAsia="zh-CN"/>
        </w:rPr>
        <w:t>广州交易集团有限公司（广州公共资源交易中心）系统</w:t>
      </w:r>
      <w:r>
        <w:rPr>
          <w:rFonts w:hint="eastAsia" w:ascii="楷体" w:hAnsi="楷体" w:eastAsia="楷体" w:cs="楷体"/>
          <w:bCs/>
          <w:color w:val="auto"/>
          <w:sz w:val="24"/>
          <w:szCs w:val="24"/>
          <w:highlight w:val="none"/>
        </w:rPr>
        <w:t>网上开标大厅</w:t>
      </w:r>
      <w:r>
        <w:rPr>
          <w:rFonts w:hint="eastAsia" w:ascii="楷体" w:hAnsi="楷体" w:eastAsia="楷体" w:cs="楷体"/>
          <w:color w:val="auto"/>
          <w:sz w:val="24"/>
          <w:szCs w:val="24"/>
          <w:highlight w:val="none"/>
        </w:rPr>
        <w:t>提出，招标人应在</w:t>
      </w:r>
      <w:r>
        <w:rPr>
          <w:rFonts w:hint="eastAsia" w:ascii="楷体" w:hAnsi="楷体" w:eastAsia="楷体" w:cs="楷体"/>
          <w:bCs/>
          <w:color w:val="auto"/>
          <w:sz w:val="24"/>
          <w:szCs w:val="24"/>
          <w:highlight w:val="none"/>
        </w:rPr>
        <w:t>网上开标大厅</w:t>
      </w:r>
      <w:r>
        <w:rPr>
          <w:rFonts w:hint="eastAsia" w:ascii="楷体" w:hAnsi="楷体" w:eastAsia="楷体" w:cs="楷体"/>
          <w:color w:val="auto"/>
          <w:sz w:val="24"/>
          <w:szCs w:val="24"/>
          <w:highlight w:val="none"/>
        </w:rPr>
        <w:t>及时作出答复，并制作记录。</w:t>
      </w:r>
    </w:p>
    <w:p w14:paraId="60535FC1">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color w:val="auto"/>
          <w:sz w:val="24"/>
          <w:szCs w:val="24"/>
        </w:rPr>
      </w:pPr>
    </w:p>
    <w:p w14:paraId="641869D8">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8"/>
          <w:szCs w:val="28"/>
        </w:rPr>
        <w:t>（</w:t>
      </w:r>
      <w:r>
        <w:rPr>
          <w:rFonts w:hint="eastAsia" w:ascii="楷体" w:hAnsi="楷体" w:eastAsia="楷体" w:cs="楷体"/>
          <w:b/>
          <w:color w:val="auto"/>
          <w:sz w:val="28"/>
          <w:szCs w:val="28"/>
          <w:lang w:val="en-US" w:eastAsia="zh-CN"/>
        </w:rPr>
        <w:t>六</w:t>
      </w:r>
      <w:r>
        <w:rPr>
          <w:rFonts w:hint="eastAsia" w:ascii="楷体" w:hAnsi="楷体" w:eastAsia="楷体" w:cs="楷体"/>
          <w:b/>
          <w:color w:val="auto"/>
          <w:sz w:val="28"/>
          <w:szCs w:val="28"/>
        </w:rPr>
        <w:t>）评标定标</w:t>
      </w:r>
    </w:p>
    <w:p w14:paraId="6211BC1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color w:val="auto"/>
          <w:sz w:val="24"/>
          <w:szCs w:val="24"/>
        </w:rPr>
      </w:pPr>
    </w:p>
    <w:p w14:paraId="4A07C29F">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color w:val="auto"/>
          <w:sz w:val="24"/>
          <w:szCs w:val="24"/>
          <w:lang w:eastAsia="zh-CN"/>
        </w:rPr>
      </w:pPr>
      <w:r>
        <w:rPr>
          <w:rFonts w:hint="eastAsia" w:ascii="楷体" w:hAnsi="楷体" w:eastAsia="楷体" w:cs="楷体"/>
          <w:b/>
          <w:color w:val="auto"/>
          <w:sz w:val="24"/>
          <w:szCs w:val="24"/>
        </w:rPr>
        <w:t>2</w:t>
      </w:r>
      <w:r>
        <w:rPr>
          <w:rFonts w:hint="eastAsia" w:ascii="楷体" w:hAnsi="楷体" w:eastAsia="楷体" w:cs="楷体"/>
          <w:b/>
          <w:color w:val="auto"/>
          <w:sz w:val="24"/>
          <w:szCs w:val="24"/>
          <w:lang w:val="en-US" w:eastAsia="zh-CN"/>
        </w:rPr>
        <w:t>2</w:t>
      </w:r>
      <w:r>
        <w:rPr>
          <w:rFonts w:hint="eastAsia" w:ascii="楷体" w:hAnsi="楷体" w:eastAsia="楷体" w:cs="楷体"/>
          <w:b/>
          <w:color w:val="auto"/>
          <w:sz w:val="24"/>
          <w:szCs w:val="24"/>
        </w:rPr>
        <w:t>.</w:t>
      </w:r>
      <w:r>
        <w:rPr>
          <w:rFonts w:hint="eastAsia" w:ascii="楷体" w:hAnsi="楷体" w:eastAsia="楷体" w:cs="楷体"/>
          <w:color w:val="auto"/>
          <w:sz w:val="24"/>
          <w:szCs w:val="24"/>
        </w:rPr>
        <w:t xml:space="preserve"> </w:t>
      </w:r>
      <w:r>
        <w:rPr>
          <w:rFonts w:hint="eastAsia" w:ascii="楷体" w:hAnsi="楷体" w:eastAsia="楷体" w:cs="楷体"/>
          <w:b/>
          <w:color w:val="auto"/>
          <w:sz w:val="24"/>
          <w:szCs w:val="24"/>
        </w:rPr>
        <w:t>资格后审委员会</w:t>
      </w:r>
      <w:r>
        <w:rPr>
          <w:rFonts w:hint="eastAsia" w:ascii="楷体" w:hAnsi="楷体" w:eastAsia="楷体" w:cs="楷体"/>
          <w:b/>
          <w:color w:val="auto"/>
          <w:sz w:val="24"/>
          <w:szCs w:val="24"/>
          <w:lang w:eastAsia="zh-CN"/>
        </w:rPr>
        <w:t>和评标委员会</w:t>
      </w:r>
    </w:p>
    <w:p w14:paraId="7F5F82D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val="0"/>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.1 </w:t>
      </w:r>
      <w:r>
        <w:rPr>
          <w:rFonts w:hint="eastAsia" w:ascii="楷体" w:hAnsi="楷体" w:eastAsia="楷体" w:cs="楷体"/>
          <w:b w:val="0"/>
          <w:bCs w:val="0"/>
          <w:color w:val="auto"/>
          <w:sz w:val="24"/>
          <w:szCs w:val="24"/>
          <w:lang w:eastAsia="zh-CN"/>
        </w:rPr>
        <w:t>本项目采用广州交易集团有限公司（广州公共资源交易中心）系统电子评标。</w:t>
      </w:r>
      <w:r>
        <w:rPr>
          <w:rFonts w:hint="eastAsia" w:ascii="楷体" w:hAnsi="楷体" w:eastAsia="楷体" w:cs="楷体"/>
          <w:color w:val="auto"/>
          <w:sz w:val="24"/>
        </w:rPr>
        <w:t>资格后审委员会（评标委员会）由招标人依法组建，</w:t>
      </w:r>
      <w:r>
        <w:rPr>
          <w:rFonts w:hint="eastAsia" w:ascii="楷体" w:hAnsi="楷体" w:eastAsia="楷体" w:cs="楷体"/>
          <w:color w:val="auto"/>
          <w:sz w:val="24"/>
          <w:lang w:eastAsia="zh-CN"/>
        </w:rPr>
        <w:t>其中，</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，招标人应</w:t>
      </w:r>
      <w:r>
        <w:rPr>
          <w:rFonts w:hint="eastAsia" w:ascii="楷体" w:hAnsi="楷体" w:eastAsia="楷体" w:cs="楷体"/>
          <w:color w:val="auto"/>
          <w:kern w:val="0"/>
          <w:sz w:val="24"/>
          <w:szCs w:val="24"/>
        </w:rPr>
        <w:t>合理确定主场、副场评标专家专业类别及专家人数，依法组建</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rPr>
        <w:t>，并在规定时间内抽取专家</w:t>
      </w:r>
      <w:r>
        <w:rPr>
          <w:rFonts w:hint="eastAsia" w:ascii="楷体" w:hAnsi="楷体" w:eastAsia="楷体" w:cs="楷体"/>
          <w:color w:val="auto"/>
          <w:kern w:val="0"/>
          <w:sz w:val="24"/>
          <w:szCs w:val="24"/>
          <w:lang w:eastAsia="zh-CN"/>
        </w:rPr>
        <w:t>，</w:t>
      </w:r>
      <w:r>
        <w:rPr>
          <w:rFonts w:hint="eastAsia" w:ascii="楷体" w:hAnsi="楷体" w:eastAsia="楷体" w:cs="楷体"/>
          <w:color w:val="auto"/>
          <w:sz w:val="24"/>
        </w:rPr>
        <w:t>其组成人员数见本投标人须知前附表。委员会成员按有关规定从广东省综合评标评审专家库中随机抽取，并从中推选出资格后审委员会（评标委员会）主任，由主任主持资格后审（评标）工作。</w:t>
      </w:r>
    </w:p>
    <w:p w14:paraId="65090642">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lang w:eastAsia="zh-CN"/>
        </w:rPr>
        <w:t>招标人可以派代表参加资格后审委员会（</w:t>
      </w:r>
      <w:r>
        <w:rPr>
          <w:rFonts w:hint="eastAsia" w:ascii="楷体" w:hAnsi="楷体" w:eastAsia="楷体" w:cs="楷体"/>
          <w:b/>
          <w:bCs/>
          <w:color w:val="auto"/>
          <w:sz w:val="24"/>
          <w:szCs w:val="24"/>
        </w:rPr>
        <w:t>评标委员会</w:t>
      </w:r>
      <w:r>
        <w:rPr>
          <w:rFonts w:hint="eastAsia" w:ascii="楷体" w:hAnsi="楷体" w:eastAsia="楷体" w:cs="楷体"/>
          <w:b/>
          <w:bCs/>
          <w:color w:val="auto"/>
          <w:sz w:val="24"/>
          <w:szCs w:val="24"/>
          <w:lang w:eastAsia="zh-CN"/>
        </w:rPr>
        <w:t>），原则上以一人为限，该代表应为招标人的正式员工，且具备国家和省规定的评标专家条件和要求，但不得担任</w:t>
      </w:r>
      <w:r>
        <w:rPr>
          <w:rFonts w:hint="eastAsia" w:ascii="楷体" w:hAnsi="楷体" w:eastAsia="楷体" w:cs="楷体"/>
          <w:b/>
          <w:bCs/>
          <w:color w:val="auto"/>
          <w:sz w:val="24"/>
          <w:szCs w:val="24"/>
        </w:rPr>
        <w:t>资格后审委员会</w:t>
      </w:r>
      <w:r>
        <w:rPr>
          <w:rFonts w:hint="eastAsia" w:ascii="楷体" w:hAnsi="楷体" w:eastAsia="楷体" w:cs="楷体"/>
          <w:b/>
          <w:bCs/>
          <w:color w:val="auto"/>
          <w:sz w:val="24"/>
          <w:szCs w:val="24"/>
          <w:lang w:eastAsia="zh-CN"/>
        </w:rPr>
        <w:t>（</w:t>
      </w:r>
      <w:r>
        <w:rPr>
          <w:rFonts w:hint="eastAsia" w:ascii="楷体" w:hAnsi="楷体" w:eastAsia="楷体" w:cs="楷体"/>
          <w:b/>
          <w:bCs/>
          <w:color w:val="auto"/>
          <w:sz w:val="24"/>
          <w:szCs w:val="24"/>
        </w:rPr>
        <w:t>评标委员会</w:t>
      </w:r>
      <w:r>
        <w:rPr>
          <w:rFonts w:hint="eastAsia" w:ascii="楷体" w:hAnsi="楷体" w:eastAsia="楷体" w:cs="楷体"/>
          <w:b/>
          <w:bCs/>
          <w:color w:val="auto"/>
          <w:sz w:val="24"/>
          <w:szCs w:val="24"/>
          <w:lang w:eastAsia="zh-CN"/>
        </w:rPr>
        <w:t>）负责人，不得接受评标报酬，不得以任何方式影响其他评标专家独立评审。</w:t>
      </w:r>
    </w:p>
    <w:p w14:paraId="42DAB634">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2</w:t>
      </w:r>
      <w:r>
        <w:rPr>
          <w:rFonts w:hint="eastAsia" w:ascii="楷体" w:hAnsi="楷体" w:eastAsia="楷体" w:cs="楷体"/>
          <w:color w:val="auto"/>
          <w:sz w:val="24"/>
        </w:rPr>
        <w:t xml:space="preserve">.2 </w:t>
      </w:r>
      <w:r>
        <w:rPr>
          <w:rFonts w:hint="eastAsia" w:ascii="楷体" w:hAnsi="楷体" w:eastAsia="楷体" w:cs="楷体"/>
          <w:b w:val="0"/>
          <w:bCs w:val="0"/>
          <w:color w:val="auto"/>
          <w:sz w:val="24"/>
          <w:lang w:eastAsia="zh-CN"/>
        </w:rPr>
        <w:t>评标专家</w:t>
      </w:r>
      <w:r>
        <w:rPr>
          <w:rFonts w:hint="eastAsia" w:ascii="楷体" w:hAnsi="楷体" w:eastAsia="楷体" w:cs="楷体"/>
          <w:b w:val="0"/>
          <w:bCs w:val="0"/>
          <w:color w:val="auto"/>
          <w:kern w:val="0"/>
          <w:sz w:val="24"/>
          <w:szCs w:val="24"/>
        </w:rPr>
        <w:t>应按</w:t>
      </w:r>
      <w:r>
        <w:rPr>
          <w:rFonts w:hint="eastAsia" w:ascii="楷体" w:hAnsi="楷体" w:eastAsia="楷体" w:cs="楷体"/>
          <w:color w:val="auto"/>
          <w:kern w:val="0"/>
          <w:sz w:val="24"/>
          <w:szCs w:val="24"/>
        </w:rPr>
        <w:t>时参加评标活动，自觉遵守工作纪律和服从现场管理</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主场、副场各自负责本场所</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rPr>
        <w:t>成员身份核验和签到工作，统一保管其通讯工具，指引评标专家至远程异地评标室，并为其提供技术协助和服务。在评标过程中如遇评标专家对投标文件存在疑问或意见分歧的，应由</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rPr>
        <w:t>成员推举产生</w:t>
      </w:r>
      <w:r>
        <w:rPr>
          <w:rFonts w:hint="eastAsia" w:ascii="楷体" w:hAnsi="楷体" w:eastAsia="楷体" w:cs="楷体"/>
          <w:color w:val="auto"/>
          <w:kern w:val="0"/>
          <w:sz w:val="24"/>
          <w:szCs w:val="24"/>
          <w:lang w:eastAsia="zh-CN"/>
        </w:rPr>
        <w:t>的</w:t>
      </w:r>
      <w:r>
        <w:rPr>
          <w:rFonts w:hint="eastAsia" w:ascii="楷体" w:hAnsi="楷体" w:eastAsia="楷体" w:cs="楷体"/>
          <w:color w:val="auto"/>
          <w:sz w:val="24"/>
        </w:rPr>
        <w:t>资格后审委员会（评标委员会）</w:t>
      </w:r>
      <w:r>
        <w:rPr>
          <w:rFonts w:hint="eastAsia" w:ascii="楷体" w:hAnsi="楷体" w:eastAsia="楷体" w:cs="楷体"/>
          <w:color w:val="auto"/>
          <w:kern w:val="0"/>
          <w:sz w:val="24"/>
          <w:szCs w:val="24"/>
          <w:lang w:eastAsia="zh-CN"/>
        </w:rPr>
        <w:t>主任</w:t>
      </w:r>
      <w:r>
        <w:rPr>
          <w:rFonts w:hint="eastAsia" w:ascii="楷体" w:hAnsi="楷体" w:eastAsia="楷体" w:cs="楷体"/>
          <w:color w:val="auto"/>
          <w:kern w:val="0"/>
          <w:sz w:val="24"/>
          <w:szCs w:val="24"/>
        </w:rPr>
        <w:t>组织</w:t>
      </w:r>
      <w:r>
        <w:rPr>
          <w:rFonts w:hint="eastAsia" w:ascii="楷体" w:hAnsi="楷体" w:eastAsia="楷体" w:cs="楷体"/>
          <w:color w:val="auto"/>
          <w:kern w:val="0"/>
          <w:sz w:val="24"/>
          <w:szCs w:val="24"/>
          <w:lang w:eastAsia="zh-CN"/>
        </w:rPr>
        <w:t>各</w:t>
      </w:r>
      <w:r>
        <w:rPr>
          <w:rFonts w:hint="eastAsia" w:ascii="楷体" w:hAnsi="楷体" w:eastAsia="楷体" w:cs="楷体"/>
          <w:color w:val="auto"/>
          <w:kern w:val="0"/>
          <w:sz w:val="24"/>
          <w:szCs w:val="24"/>
        </w:rPr>
        <w:t>成员协商讨论。在评标过程中需要进行讨论或者通过实名投票方式表决意见的，应当通过视频会议系统进行，并做好相关记录。</w:t>
      </w:r>
    </w:p>
    <w:p w14:paraId="175C9CAB">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rPr>
      </w:pPr>
      <w:r>
        <w:rPr>
          <w:rFonts w:hint="eastAsia" w:ascii="楷体" w:hAnsi="楷体" w:eastAsia="楷体" w:cs="楷体"/>
          <w:color w:val="auto"/>
          <w:sz w:val="24"/>
        </w:rPr>
        <w:t>2</w:t>
      </w:r>
      <w:r>
        <w:rPr>
          <w:rFonts w:hint="eastAsia" w:ascii="楷体" w:hAnsi="楷体" w:eastAsia="楷体" w:cs="楷体"/>
          <w:color w:val="auto"/>
          <w:sz w:val="24"/>
          <w:lang w:val="en-US" w:eastAsia="zh-CN"/>
        </w:rPr>
        <w:t>2</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sz w:val="24"/>
        </w:rPr>
        <w:t xml:space="preserve"> 资格后审委员会（评标委员会）</w:t>
      </w:r>
      <w:r>
        <w:rPr>
          <w:rFonts w:hint="eastAsia" w:ascii="楷体" w:hAnsi="楷体" w:eastAsia="楷体" w:cs="楷体"/>
          <w:color w:val="auto"/>
          <w:sz w:val="24"/>
          <w:lang w:eastAsia="zh-CN"/>
        </w:rPr>
        <w:t>应</w:t>
      </w:r>
      <w:r>
        <w:rPr>
          <w:rFonts w:hint="eastAsia" w:ascii="楷体" w:hAnsi="楷体" w:eastAsia="楷体" w:cs="楷体"/>
          <w:color w:val="auto"/>
          <w:sz w:val="24"/>
        </w:rPr>
        <w:t>严格按照招标文件的评标办法规定的评标程序、评标标准和方法进行评标，招标文件没有规定的评标标准和方法不得作为评标的依据。</w:t>
      </w:r>
      <w:r>
        <w:rPr>
          <w:rFonts w:hint="eastAsia" w:ascii="楷体" w:hAnsi="楷体" w:eastAsia="楷体" w:cs="楷体"/>
          <w:color w:val="auto"/>
          <w:sz w:val="24"/>
          <w:lang w:eastAsia="zh-CN"/>
        </w:rPr>
        <w:t>并且</w:t>
      </w:r>
      <w:r>
        <w:rPr>
          <w:rFonts w:hint="eastAsia" w:ascii="楷体" w:hAnsi="楷体" w:eastAsia="楷体" w:cs="楷体"/>
          <w:color w:val="auto"/>
          <w:kern w:val="0"/>
          <w:sz w:val="24"/>
          <w:szCs w:val="24"/>
        </w:rPr>
        <w:t>自觉接受有关行政部门监督，协助配合有关异议和投诉处理。采用远程异地评标方式评标的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主场、副场评标专家在评标过程中具有同等权利和义务</w:t>
      </w:r>
    </w:p>
    <w:p w14:paraId="5A891CA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.4 </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应切实履行评标职责，对同一个问题不一致的，按程序要求记录。</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实行少数服从多数的原则，以记名投票方式表决，评</w:t>
      </w:r>
      <w:r>
        <w:rPr>
          <w:rFonts w:hint="eastAsia" w:ascii="楷体" w:hAnsi="楷体" w:eastAsia="楷体" w:cs="楷体"/>
          <w:color w:val="auto"/>
          <w:sz w:val="24"/>
          <w:szCs w:val="24"/>
          <w:lang w:eastAsia="zh-CN"/>
        </w:rPr>
        <w:t>审</w:t>
      </w:r>
      <w:r>
        <w:rPr>
          <w:rFonts w:hint="eastAsia" w:ascii="楷体" w:hAnsi="楷体" w:eastAsia="楷体" w:cs="楷体"/>
          <w:color w:val="auto"/>
          <w:sz w:val="24"/>
          <w:szCs w:val="24"/>
        </w:rPr>
        <w:t>结果经</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全体成员过半数通过有效。</w:t>
      </w:r>
    </w:p>
    <w:p w14:paraId="5AAC1EA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.5 </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成员应当独立、客观、公正地对投标文件提出评审意见，对评审结果签字确认，并对所提出的评审意见承担个人责任。禁止</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成员将个人意见强加给他人，影响正常评</w:t>
      </w:r>
      <w:r>
        <w:rPr>
          <w:rFonts w:hint="eastAsia" w:ascii="楷体" w:hAnsi="楷体" w:eastAsia="楷体" w:cs="楷体"/>
          <w:color w:val="auto"/>
          <w:sz w:val="24"/>
          <w:szCs w:val="24"/>
          <w:lang w:eastAsia="zh-CN"/>
        </w:rPr>
        <w:t>审</w:t>
      </w:r>
      <w:r>
        <w:rPr>
          <w:rFonts w:hint="eastAsia" w:ascii="楷体" w:hAnsi="楷体" w:eastAsia="楷体" w:cs="楷体"/>
          <w:color w:val="auto"/>
          <w:sz w:val="24"/>
          <w:szCs w:val="24"/>
        </w:rPr>
        <w:t>秩序和妨碍评</w:t>
      </w:r>
      <w:r>
        <w:rPr>
          <w:rFonts w:hint="eastAsia" w:ascii="楷体" w:hAnsi="楷体" w:eastAsia="楷体" w:cs="楷体"/>
          <w:color w:val="auto"/>
          <w:sz w:val="24"/>
          <w:szCs w:val="24"/>
          <w:lang w:eastAsia="zh-CN"/>
        </w:rPr>
        <w:t>审</w:t>
      </w:r>
      <w:r>
        <w:rPr>
          <w:rFonts w:hint="eastAsia" w:ascii="楷体" w:hAnsi="楷体" w:eastAsia="楷体" w:cs="楷体"/>
          <w:color w:val="auto"/>
          <w:sz w:val="24"/>
          <w:szCs w:val="24"/>
        </w:rPr>
        <w:t>结论的公正性。对评</w:t>
      </w:r>
      <w:r>
        <w:rPr>
          <w:rFonts w:hint="eastAsia" w:ascii="楷体" w:hAnsi="楷体" w:eastAsia="楷体" w:cs="楷体"/>
          <w:color w:val="auto"/>
          <w:sz w:val="24"/>
          <w:szCs w:val="24"/>
          <w:lang w:eastAsia="zh-CN"/>
        </w:rPr>
        <w:t>审</w:t>
      </w:r>
      <w:r>
        <w:rPr>
          <w:rFonts w:hint="eastAsia" w:ascii="楷体" w:hAnsi="楷体" w:eastAsia="楷体" w:cs="楷体"/>
          <w:color w:val="auto"/>
          <w:sz w:val="24"/>
          <w:szCs w:val="24"/>
        </w:rPr>
        <w:t>结果有不同意见的</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成员应当以书面形式说明其不同意见和理由，</w:t>
      </w:r>
      <w:r>
        <w:rPr>
          <w:rFonts w:hint="eastAsia" w:ascii="楷体" w:hAnsi="楷体" w:eastAsia="楷体" w:cs="楷体"/>
          <w:color w:val="auto"/>
          <w:sz w:val="24"/>
          <w:szCs w:val="24"/>
          <w:lang w:eastAsia="zh-CN"/>
        </w:rPr>
        <w:t>资格后审报告（</w:t>
      </w:r>
      <w:r>
        <w:rPr>
          <w:rFonts w:hint="eastAsia" w:ascii="楷体" w:hAnsi="楷体" w:eastAsia="楷体" w:cs="楷体"/>
          <w:color w:val="auto"/>
          <w:sz w:val="24"/>
          <w:szCs w:val="24"/>
        </w:rPr>
        <w:t>评标报告</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应当注明该不同意见。</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成员拒绝在</w:t>
      </w:r>
      <w:r>
        <w:rPr>
          <w:rFonts w:hint="eastAsia" w:ascii="楷体" w:hAnsi="楷体" w:eastAsia="楷体" w:cs="楷体"/>
          <w:color w:val="auto"/>
          <w:sz w:val="24"/>
          <w:szCs w:val="24"/>
          <w:lang w:eastAsia="zh-CN"/>
        </w:rPr>
        <w:t>资格后审报告（</w:t>
      </w:r>
      <w:r>
        <w:rPr>
          <w:rFonts w:hint="eastAsia" w:ascii="楷体" w:hAnsi="楷体" w:eastAsia="楷体" w:cs="楷体"/>
          <w:color w:val="auto"/>
          <w:sz w:val="24"/>
          <w:szCs w:val="24"/>
        </w:rPr>
        <w:t>评标报告</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上签字又不书面说明其不同意见和理由的，视为同意评</w:t>
      </w:r>
      <w:r>
        <w:rPr>
          <w:rFonts w:hint="eastAsia" w:ascii="楷体" w:hAnsi="楷体" w:eastAsia="楷体" w:cs="楷体"/>
          <w:color w:val="auto"/>
          <w:sz w:val="24"/>
          <w:szCs w:val="24"/>
          <w:lang w:eastAsia="zh-CN"/>
        </w:rPr>
        <w:t>审</w:t>
      </w:r>
      <w:r>
        <w:rPr>
          <w:rFonts w:hint="eastAsia" w:ascii="楷体" w:hAnsi="楷体" w:eastAsia="楷体" w:cs="楷体"/>
          <w:color w:val="auto"/>
          <w:sz w:val="24"/>
          <w:szCs w:val="24"/>
        </w:rPr>
        <w:t>结果。</w:t>
      </w:r>
    </w:p>
    <w:p w14:paraId="3F3DAF3C">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rPr>
        <w:t>2</w:t>
      </w:r>
      <w:r>
        <w:rPr>
          <w:rFonts w:hint="eastAsia" w:ascii="楷体" w:hAnsi="楷体" w:eastAsia="楷体" w:cs="楷体"/>
          <w:b/>
          <w:color w:val="auto"/>
          <w:sz w:val="24"/>
          <w:szCs w:val="24"/>
          <w:lang w:val="en-US" w:eastAsia="zh-CN"/>
        </w:rPr>
        <w:t>3</w:t>
      </w:r>
      <w:r>
        <w:rPr>
          <w:rFonts w:hint="eastAsia" w:ascii="楷体" w:hAnsi="楷体" w:eastAsia="楷体" w:cs="楷体"/>
          <w:b/>
          <w:color w:val="auto"/>
          <w:sz w:val="24"/>
          <w:szCs w:val="24"/>
        </w:rPr>
        <w:t>．评标过程的回避</w:t>
      </w:r>
    </w:p>
    <w:p w14:paraId="06FF741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 xml:space="preserve">.1 </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专家参加评标活动时实行主动回避制度。有下列情形之一的，应当主动提出回避，不得担任该招标项目的</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成员。</w:t>
      </w:r>
    </w:p>
    <w:p w14:paraId="2FFE4B9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（1）投标人或者投标人主要负责人的近亲属；</w:t>
      </w:r>
    </w:p>
    <w:p w14:paraId="37B112E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（2）项目主管部门或者行政监督部门的人员；</w:t>
      </w:r>
    </w:p>
    <w:p w14:paraId="080139E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（3）与投标人有其他社会关系或者经济利益关系，可能影响对投标公正评审的； </w:t>
      </w:r>
    </w:p>
    <w:p w14:paraId="774F5D2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 xml:space="preserve">（4）曾因在招标、评标以及其他与招标投标有关活动中从事违法行为而受过行政处罚或刑事处罚的。 </w:t>
      </w:r>
    </w:p>
    <w:p w14:paraId="05AAC76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.2　</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sz w:val="24"/>
          <w:szCs w:val="24"/>
        </w:rPr>
        <w:t>专家不主动提出回避的，一经发现，应立即终止其评标活动，已完成评标活动的，其评标结果无效。</w:t>
      </w:r>
    </w:p>
    <w:p w14:paraId="1C42B4F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 xml:space="preserve">.3 </w:t>
      </w:r>
      <w:r>
        <w:rPr>
          <w:rFonts w:hint="eastAsia" w:ascii="楷体" w:hAnsi="楷体" w:eastAsia="楷体" w:cs="楷体"/>
          <w:color w:val="auto"/>
          <w:kern w:val="0"/>
          <w:sz w:val="24"/>
          <w:szCs w:val="24"/>
        </w:rPr>
        <w:t>有下列情形之一的，经招标人与公共资源交易中心审核确认后，</w:t>
      </w:r>
      <w:r>
        <w:rPr>
          <w:rFonts w:hint="eastAsia" w:ascii="楷体" w:hAnsi="楷体" w:eastAsia="楷体" w:cs="楷体"/>
          <w:b w:val="0"/>
          <w:bCs w:val="0"/>
          <w:color w:val="auto"/>
          <w:sz w:val="24"/>
          <w:szCs w:val="24"/>
          <w:lang w:eastAsia="zh-CN"/>
        </w:rPr>
        <w:t>资格后审委员会（</w:t>
      </w:r>
      <w:r>
        <w:rPr>
          <w:rFonts w:hint="eastAsia" w:ascii="楷体" w:hAnsi="楷体" w:eastAsia="楷体" w:cs="楷体"/>
          <w:color w:val="auto"/>
          <w:sz w:val="24"/>
          <w:szCs w:val="24"/>
        </w:rPr>
        <w:t>评标委员会</w:t>
      </w:r>
      <w:r>
        <w:rPr>
          <w:rFonts w:hint="eastAsia" w:ascii="楷体" w:hAnsi="楷体" w:eastAsia="楷体" w:cs="楷体"/>
          <w:b w:val="0"/>
          <w:bCs w:val="0"/>
          <w:color w:val="auto"/>
          <w:sz w:val="24"/>
          <w:szCs w:val="24"/>
          <w:lang w:eastAsia="zh-CN"/>
        </w:rPr>
        <w:t>）</w:t>
      </w:r>
      <w:r>
        <w:rPr>
          <w:rFonts w:hint="eastAsia" w:ascii="楷体" w:hAnsi="楷体" w:eastAsia="楷体" w:cs="楷体"/>
          <w:color w:val="auto"/>
          <w:kern w:val="0"/>
          <w:sz w:val="24"/>
          <w:szCs w:val="24"/>
        </w:rPr>
        <w:t>专家应按规定重新抽取。</w:t>
      </w:r>
    </w:p>
    <w:p w14:paraId="5DB20F7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（1）已抽取的评标专家与评标的项目有利害关系，可能会妨碍公正评审；</w:t>
      </w:r>
    </w:p>
    <w:p w14:paraId="65C2E14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color w:val="auto"/>
          <w:kern w:val="0"/>
          <w:sz w:val="24"/>
          <w:szCs w:val="24"/>
        </w:rPr>
        <w:t>（2）由于原评标专家的违规行为，评标无效，评标活动需重新组织；</w:t>
      </w:r>
      <w:r>
        <w:rPr>
          <w:rFonts w:hint="eastAsia" w:ascii="楷体" w:hAnsi="楷体" w:eastAsia="楷体" w:cs="楷体"/>
          <w:color w:val="auto"/>
          <w:kern w:val="0"/>
          <w:sz w:val="24"/>
          <w:szCs w:val="24"/>
        </w:rPr>
        <w:br w:type="textWrapping"/>
      </w:r>
      <w:r>
        <w:rPr>
          <w:rFonts w:hint="eastAsia" w:ascii="楷体" w:hAnsi="楷体" w:eastAsia="楷体" w:cs="楷体"/>
          <w:color w:val="auto"/>
          <w:kern w:val="0"/>
          <w:sz w:val="24"/>
          <w:szCs w:val="24"/>
        </w:rPr>
        <w:t xml:space="preserve">　 </w:t>
      </w:r>
      <w:r>
        <w:rPr>
          <w:rFonts w:hint="eastAsia" w:ascii="楷体" w:hAnsi="楷体" w:eastAsia="楷体" w:cs="楷体"/>
          <w:color w:val="auto"/>
          <w:kern w:val="0"/>
          <w:sz w:val="24"/>
          <w:szCs w:val="24"/>
          <w:lang w:val="en-US" w:eastAsia="zh-CN"/>
        </w:rPr>
        <w:t xml:space="preserve"> </w:t>
      </w:r>
      <w:r>
        <w:rPr>
          <w:rFonts w:hint="eastAsia" w:ascii="楷体" w:hAnsi="楷体" w:eastAsia="楷体" w:cs="楷体"/>
          <w:color w:val="auto"/>
          <w:kern w:val="0"/>
          <w:sz w:val="24"/>
          <w:szCs w:val="24"/>
        </w:rPr>
        <w:t>（3）已抽取的评标专家未能参加评标活动或未能按时完成评标任务。</w:t>
      </w:r>
    </w:p>
    <w:p w14:paraId="5759FC5E">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lang w:val="en-US" w:eastAsia="zh-CN"/>
        </w:rPr>
        <w:t>24</w:t>
      </w:r>
      <w:r>
        <w:rPr>
          <w:rFonts w:hint="eastAsia" w:ascii="楷体" w:hAnsi="楷体" w:eastAsia="楷体" w:cs="楷体"/>
          <w:b/>
          <w:color w:val="auto"/>
          <w:sz w:val="24"/>
          <w:szCs w:val="24"/>
        </w:rPr>
        <w:t>. 评标过程的保密</w:t>
      </w:r>
    </w:p>
    <w:p w14:paraId="28E2116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24</w:t>
      </w:r>
      <w:r>
        <w:rPr>
          <w:rFonts w:hint="eastAsia" w:ascii="楷体" w:hAnsi="楷体" w:eastAsia="楷体" w:cs="楷体"/>
          <w:color w:val="auto"/>
          <w:sz w:val="24"/>
          <w:szCs w:val="24"/>
        </w:rPr>
        <w:t>.1  开标后，直至授予中标人合同为止，凡属于对投标人文件的审查、澄清、评价和比较有关的资料及与中标候选人的推荐情况，与评标有关的其他任何情况均应严格保密。</w:t>
      </w:r>
    </w:p>
    <w:p w14:paraId="164AD78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24</w:t>
      </w:r>
      <w:r>
        <w:rPr>
          <w:rFonts w:hint="eastAsia" w:ascii="楷体" w:hAnsi="楷体" w:eastAsia="楷体" w:cs="楷体"/>
          <w:color w:val="auto"/>
          <w:sz w:val="24"/>
          <w:szCs w:val="24"/>
        </w:rPr>
        <w:t>.2  在投标文件的评审和比较、中标候选人推荐以及授予合同的过程中，投标人向招标人和评标委员会施加影响的任何行为，都将会导致其投标被拒绝。</w:t>
      </w:r>
    </w:p>
    <w:p w14:paraId="1BF3484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24</w:t>
      </w:r>
      <w:r>
        <w:rPr>
          <w:rFonts w:hint="eastAsia" w:ascii="楷体" w:hAnsi="楷体" w:eastAsia="楷体" w:cs="楷体"/>
          <w:color w:val="auto"/>
          <w:sz w:val="24"/>
          <w:szCs w:val="24"/>
        </w:rPr>
        <w:t>.3  中标人确定后，招标人不对未中标人就评标过程以及未能中标原因作出任何解释。未中标人不得向评标委员会组成人员或其他有关人员索问评标过程的情况和材料。</w:t>
      </w:r>
    </w:p>
    <w:p w14:paraId="6800F5D8">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rPr>
        <w:t>2</w:t>
      </w:r>
      <w:r>
        <w:rPr>
          <w:rFonts w:hint="eastAsia" w:ascii="楷体" w:hAnsi="楷体" w:eastAsia="楷体" w:cs="楷体"/>
          <w:b/>
          <w:color w:val="auto"/>
          <w:sz w:val="24"/>
          <w:szCs w:val="24"/>
          <w:lang w:val="en-US" w:eastAsia="zh-CN"/>
        </w:rPr>
        <w:t>5</w:t>
      </w:r>
      <w:r>
        <w:rPr>
          <w:rFonts w:hint="eastAsia" w:ascii="楷体" w:hAnsi="楷体" w:eastAsia="楷体" w:cs="楷体"/>
          <w:b/>
          <w:color w:val="auto"/>
          <w:sz w:val="24"/>
          <w:szCs w:val="24"/>
        </w:rPr>
        <w:t>.资格</w:t>
      </w:r>
      <w:r>
        <w:rPr>
          <w:rFonts w:hint="eastAsia" w:ascii="楷体" w:hAnsi="楷体" w:eastAsia="楷体" w:cs="楷体"/>
          <w:b/>
          <w:color w:val="auto"/>
          <w:sz w:val="24"/>
          <w:szCs w:val="24"/>
          <w:lang w:eastAsia="zh-CN"/>
        </w:rPr>
        <w:t>后审</w:t>
      </w:r>
    </w:p>
    <w:p w14:paraId="241B6CE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.1 资格后审工作在开</w:t>
      </w:r>
      <w:r>
        <w:rPr>
          <w:rFonts w:hint="eastAsia" w:ascii="楷体" w:hAnsi="楷体" w:eastAsia="楷体" w:cs="楷体"/>
          <w:b w:val="0"/>
          <w:bCs w:val="0"/>
          <w:color w:val="auto"/>
          <w:sz w:val="24"/>
          <w:szCs w:val="24"/>
        </w:rPr>
        <w:t>标后评标前按程序进行。</w:t>
      </w:r>
      <w:r>
        <w:rPr>
          <w:rFonts w:hint="eastAsia" w:ascii="楷体" w:hAnsi="楷体" w:eastAsia="楷体" w:cs="楷体"/>
          <w:color w:val="auto"/>
          <w:sz w:val="24"/>
          <w:szCs w:val="24"/>
        </w:rPr>
        <w:t>资格后审委员会对各有效投标人的资格审查，将依据投标人提交的资格后审文件，以及本工程投标人须知附件</w:t>
      </w:r>
      <w:r>
        <w:rPr>
          <w:rFonts w:hint="eastAsia" w:ascii="楷体" w:hAnsi="楷体" w:eastAsia="楷体" w:cs="楷体"/>
          <w:b/>
          <w:color w:val="auto"/>
          <w:sz w:val="24"/>
          <w:szCs w:val="24"/>
        </w:rPr>
        <w:t>1</w:t>
      </w:r>
      <w:r>
        <w:rPr>
          <w:rFonts w:hint="eastAsia" w:ascii="楷体" w:hAnsi="楷体" w:eastAsia="楷体" w:cs="楷体"/>
          <w:color w:val="auto"/>
          <w:sz w:val="24"/>
          <w:szCs w:val="24"/>
        </w:rPr>
        <w:t>中约定的资格后审必要合格条件标准。凡全部满足资格后审必要合格条件标准的投标人即确定为资格审查合格的投标人。</w:t>
      </w:r>
    </w:p>
    <w:p w14:paraId="68AAF3B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 xml:space="preserve">2 </w:t>
      </w:r>
      <w:r>
        <w:rPr>
          <w:rFonts w:hint="eastAsia" w:ascii="楷体" w:hAnsi="楷体" w:eastAsia="楷体" w:cs="楷体"/>
          <w:color w:val="auto"/>
          <w:sz w:val="24"/>
          <w:szCs w:val="24"/>
        </w:rPr>
        <w:t>对于各有效投标人未能按投标人须知附件</w:t>
      </w:r>
      <w:r>
        <w:rPr>
          <w:rFonts w:hint="eastAsia" w:ascii="楷体" w:hAnsi="楷体" w:eastAsia="楷体" w:cs="楷体"/>
          <w:b/>
          <w:color w:val="auto"/>
          <w:sz w:val="24"/>
          <w:szCs w:val="24"/>
        </w:rPr>
        <w:t>1</w:t>
      </w:r>
      <w:r>
        <w:rPr>
          <w:rFonts w:hint="eastAsia" w:ascii="楷体" w:hAnsi="楷体" w:eastAsia="楷体" w:cs="楷体"/>
          <w:color w:val="auto"/>
          <w:sz w:val="24"/>
          <w:szCs w:val="24"/>
        </w:rPr>
        <w:t>资格后审必要合格条件标准</w:t>
      </w:r>
      <w:r>
        <w:rPr>
          <w:rFonts w:hint="eastAsia" w:ascii="楷体" w:hAnsi="楷体" w:eastAsia="楷体" w:cs="楷体"/>
          <w:color w:val="auto"/>
          <w:sz w:val="24"/>
          <w:szCs w:val="24"/>
          <w:lang w:eastAsia="zh-CN"/>
        </w:rPr>
        <w:t>及招标文件要求编制</w:t>
      </w:r>
      <w:r>
        <w:rPr>
          <w:rFonts w:hint="eastAsia" w:ascii="楷体" w:hAnsi="楷体" w:eastAsia="楷体" w:cs="楷体"/>
          <w:color w:val="auto"/>
          <w:sz w:val="24"/>
          <w:szCs w:val="24"/>
        </w:rPr>
        <w:t>资格后审</w:t>
      </w:r>
      <w:r>
        <w:rPr>
          <w:rFonts w:hint="eastAsia" w:ascii="楷体" w:hAnsi="楷体" w:eastAsia="楷体" w:cs="楷体"/>
          <w:color w:val="auto"/>
          <w:sz w:val="24"/>
          <w:szCs w:val="24"/>
          <w:lang w:eastAsia="zh-CN"/>
        </w:rPr>
        <w:t>文件或不能</w:t>
      </w:r>
      <w:r>
        <w:rPr>
          <w:rFonts w:hint="eastAsia" w:ascii="楷体" w:hAnsi="楷体" w:eastAsia="楷体" w:cs="楷体"/>
          <w:color w:val="auto"/>
          <w:sz w:val="24"/>
          <w:szCs w:val="24"/>
        </w:rPr>
        <w:t>提交相关</w:t>
      </w:r>
      <w:r>
        <w:rPr>
          <w:rFonts w:hint="eastAsia" w:ascii="楷体" w:hAnsi="楷体" w:eastAsia="楷体" w:cs="楷体"/>
          <w:color w:val="auto"/>
          <w:sz w:val="24"/>
          <w:szCs w:val="24"/>
          <w:lang w:eastAsia="zh-CN"/>
        </w:rPr>
        <w:t>资料</w:t>
      </w:r>
      <w:r>
        <w:rPr>
          <w:rFonts w:hint="eastAsia" w:ascii="楷体" w:hAnsi="楷体" w:eastAsia="楷体" w:cs="楷体"/>
          <w:color w:val="auto"/>
          <w:sz w:val="24"/>
          <w:szCs w:val="24"/>
        </w:rPr>
        <w:t>接受审查验证的或</w:t>
      </w:r>
      <w:r>
        <w:rPr>
          <w:rFonts w:hint="eastAsia" w:ascii="楷体" w:hAnsi="楷体" w:eastAsia="楷体" w:cs="楷体"/>
          <w:color w:val="auto"/>
          <w:sz w:val="24"/>
          <w:szCs w:val="24"/>
          <w:lang w:eastAsia="zh-CN"/>
        </w:rPr>
        <w:t>提交的资料与招标文件要求不符</w:t>
      </w:r>
      <w:r>
        <w:rPr>
          <w:rFonts w:hint="eastAsia" w:ascii="楷体" w:hAnsi="楷体" w:eastAsia="楷体" w:cs="楷体"/>
          <w:color w:val="auto"/>
          <w:sz w:val="24"/>
          <w:szCs w:val="24"/>
        </w:rPr>
        <w:t>的，其资格后审文件资料中相对应的内容不予确认，应视为无效投标文件处理。</w:t>
      </w:r>
    </w:p>
    <w:p w14:paraId="241AA1C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 xml:space="preserve"> 资格后审委员会应切实履行审查职责，对同一个问题不一致的，按程序要求记录。资格后审委员会实行少数服从多数的原则，以记名投票方式表决，审查结果经资格后审委员会全体成员过半数通过有效。资格后审委员会审查过程中如出现疑问，可要求投标人进行澄清说明。</w:t>
      </w:r>
    </w:p>
    <w:p w14:paraId="2253E79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5</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 xml:space="preserve"> 资格审查工作结束后，资格后审委员会编制资格后审结果的书面报告，打印资格后审结果，并系统存档备查。当资格后审合格的投标人少于3家时，不再进行后续招标投标程序，</w:t>
      </w:r>
      <w:r>
        <w:rPr>
          <w:rFonts w:hint="eastAsia" w:ascii="楷体" w:hAnsi="楷体" w:eastAsia="楷体" w:cs="楷体"/>
          <w:color w:val="auto"/>
          <w:sz w:val="24"/>
        </w:rPr>
        <w:t>招标人应依法重新招标或</w:t>
      </w:r>
      <w:r>
        <w:rPr>
          <w:rFonts w:hint="eastAsia" w:ascii="楷体" w:hAnsi="楷体" w:eastAsia="楷体" w:cs="楷体"/>
          <w:color w:val="auto"/>
          <w:sz w:val="24"/>
          <w:lang w:eastAsia="zh-CN"/>
        </w:rPr>
        <w:t>按规定</w:t>
      </w:r>
      <w:r>
        <w:rPr>
          <w:rFonts w:hint="eastAsia" w:ascii="楷体" w:hAnsi="楷体" w:eastAsia="楷体" w:cs="楷体"/>
          <w:color w:val="auto"/>
          <w:sz w:val="24"/>
        </w:rPr>
        <w:t>报原项目审批</w:t>
      </w:r>
      <w:r>
        <w:rPr>
          <w:rFonts w:hint="eastAsia" w:ascii="楷体" w:hAnsi="楷体" w:eastAsia="楷体" w:cs="楷体"/>
          <w:color w:val="auto"/>
          <w:sz w:val="24"/>
          <w:lang w:eastAsia="zh-CN"/>
        </w:rPr>
        <w:t>、核准</w:t>
      </w:r>
      <w:r>
        <w:rPr>
          <w:rFonts w:hint="eastAsia" w:ascii="楷体" w:hAnsi="楷体" w:eastAsia="楷体" w:cs="楷体"/>
          <w:color w:val="auto"/>
          <w:sz w:val="24"/>
        </w:rPr>
        <w:t>部门重新</w:t>
      </w:r>
      <w:r>
        <w:rPr>
          <w:rFonts w:hint="eastAsia" w:ascii="楷体" w:hAnsi="楷体" w:eastAsia="楷体" w:cs="楷体"/>
          <w:color w:val="auto"/>
          <w:sz w:val="24"/>
          <w:lang w:eastAsia="zh-CN"/>
        </w:rPr>
        <w:t>审批、</w:t>
      </w:r>
      <w:r>
        <w:rPr>
          <w:rFonts w:hint="eastAsia" w:ascii="楷体" w:hAnsi="楷体" w:eastAsia="楷体" w:cs="楷体"/>
          <w:color w:val="auto"/>
          <w:sz w:val="24"/>
        </w:rPr>
        <w:t>核准招标方式。</w:t>
      </w:r>
    </w:p>
    <w:p w14:paraId="0FD36352">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lang w:val="en-US" w:eastAsia="zh-CN"/>
        </w:rPr>
        <w:t>26</w:t>
      </w:r>
      <w:r>
        <w:rPr>
          <w:rFonts w:hint="eastAsia" w:ascii="楷体" w:hAnsi="楷体" w:eastAsia="楷体" w:cs="楷体"/>
          <w:b/>
          <w:color w:val="auto"/>
          <w:sz w:val="24"/>
          <w:szCs w:val="24"/>
        </w:rPr>
        <w:t>．评标办法（评标办法见本招标文件第三章）</w:t>
      </w:r>
    </w:p>
    <w:p w14:paraId="3B265ED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本工程评标办法由招标人按本投标人须知前附表的规定确定。</w:t>
      </w:r>
    </w:p>
    <w:p w14:paraId="0DFD0929">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rPr>
        <w:t>2</w:t>
      </w:r>
      <w:r>
        <w:rPr>
          <w:rFonts w:hint="eastAsia" w:ascii="楷体" w:hAnsi="楷体" w:eastAsia="楷体" w:cs="楷体"/>
          <w:b/>
          <w:color w:val="auto"/>
          <w:sz w:val="24"/>
          <w:szCs w:val="24"/>
          <w:lang w:val="en-US" w:eastAsia="zh-CN"/>
        </w:rPr>
        <w:t>7</w:t>
      </w:r>
      <w:r>
        <w:rPr>
          <w:rFonts w:hint="eastAsia" w:ascii="楷体" w:hAnsi="楷体" w:eastAsia="楷体" w:cs="楷体"/>
          <w:b/>
          <w:color w:val="auto"/>
          <w:sz w:val="24"/>
          <w:szCs w:val="24"/>
        </w:rPr>
        <w:t>. 评标定标程序</w:t>
      </w:r>
    </w:p>
    <w:p w14:paraId="6270A649">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b/>
          <w:bCs/>
          <w:color w:val="auto"/>
          <w:sz w:val="24"/>
          <w:szCs w:val="24"/>
          <w:lang w:val="en-US" w:eastAsia="zh-CN"/>
        </w:rPr>
        <w:t>27</w:t>
      </w:r>
      <w:r>
        <w:rPr>
          <w:rFonts w:hint="eastAsia" w:ascii="楷体" w:hAnsi="楷体" w:eastAsia="楷体" w:cs="楷体"/>
          <w:b/>
          <w:bCs/>
          <w:color w:val="auto"/>
          <w:sz w:val="24"/>
          <w:szCs w:val="24"/>
        </w:rPr>
        <w:t>.</w:t>
      </w:r>
      <w:r>
        <w:rPr>
          <w:rFonts w:hint="eastAsia" w:ascii="楷体" w:hAnsi="楷体" w:eastAsia="楷体" w:cs="楷体"/>
          <w:b/>
          <w:bCs/>
          <w:color w:val="auto"/>
          <w:sz w:val="24"/>
          <w:szCs w:val="24"/>
          <w:lang w:val="en-US" w:eastAsia="zh-CN"/>
        </w:rPr>
        <w:t>1</w:t>
      </w:r>
      <w:r>
        <w:rPr>
          <w:rFonts w:hint="eastAsia" w:ascii="楷体" w:hAnsi="楷体" w:eastAsia="楷体" w:cs="楷体"/>
          <w:b/>
          <w:color w:val="auto"/>
          <w:sz w:val="24"/>
          <w:szCs w:val="24"/>
        </w:rPr>
        <w:t>综合评估法程序</w:t>
      </w:r>
      <w:r>
        <w:rPr>
          <w:rFonts w:hint="eastAsia" w:ascii="楷体" w:hAnsi="楷体" w:eastAsia="楷体" w:cs="楷体"/>
          <w:color w:val="auto"/>
          <w:sz w:val="24"/>
          <w:szCs w:val="24"/>
        </w:rPr>
        <w:t>：</w:t>
      </w:r>
    </w:p>
    <w:p w14:paraId="1601494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（1）资格审查结束后，资格后审不合格的投标人不能进入下一步评标程序。</w:t>
      </w:r>
    </w:p>
    <w:p w14:paraId="032AE9F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（2）评委对投标人的技术文件副本进行符合性审查和评审打分，填写《评分表》并签名。</w:t>
      </w:r>
    </w:p>
    <w:p w14:paraId="531063A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（3）评委对各投标人的技术文件正本进行符合性审查，并将对应的投标人全称和对应技术文件评分在表中还原列出并签名。</w:t>
      </w:r>
    </w:p>
    <w:p w14:paraId="5BD5B50F">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（4）评委逐一对</w:t>
      </w:r>
      <w:r>
        <w:rPr>
          <w:rFonts w:hint="eastAsia" w:ascii="楷体" w:hAnsi="楷体" w:eastAsia="楷体" w:cs="楷体"/>
          <w:bCs/>
          <w:color w:val="auto"/>
          <w:sz w:val="24"/>
          <w:szCs w:val="24"/>
        </w:rPr>
        <w:t>技术文件合格的</w:t>
      </w:r>
      <w:r>
        <w:rPr>
          <w:rFonts w:hint="eastAsia" w:ascii="楷体" w:hAnsi="楷体" w:eastAsia="楷体" w:cs="楷体"/>
          <w:color w:val="auto"/>
          <w:sz w:val="24"/>
          <w:szCs w:val="24"/>
          <w:lang w:val="en-US" w:eastAsia="zh-CN"/>
        </w:rPr>
        <w:t>投标人的商务文件进行符合性审查，并对合格商务文件的投标人的业绩、奖项、项目成员职称等进行评审打分，填写《评分表》并签名。</w:t>
      </w:r>
    </w:p>
    <w:p w14:paraId="6F4C069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（5）评委按招标文件规定计算所有商务文件合格投标人的有效报价算术平均值。</w:t>
      </w:r>
    </w:p>
    <w:p w14:paraId="66E70F1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rPr>
        <w:t>（</w:t>
      </w:r>
      <w:r>
        <w:rPr>
          <w:rFonts w:hint="eastAsia" w:ascii="楷体" w:hAnsi="楷体" w:eastAsia="楷体" w:cs="楷体"/>
          <w:color w:val="auto"/>
          <w:sz w:val="24"/>
          <w:lang w:val="en-US" w:eastAsia="zh-CN"/>
        </w:rPr>
        <w:t>6</w:t>
      </w:r>
      <w:r>
        <w:rPr>
          <w:rFonts w:hint="eastAsia" w:ascii="楷体" w:hAnsi="楷体" w:eastAsia="楷体" w:cs="楷体"/>
          <w:color w:val="auto"/>
          <w:sz w:val="24"/>
        </w:rPr>
        <w:t>）评委</w:t>
      </w:r>
      <w:r>
        <w:rPr>
          <w:rFonts w:hint="eastAsia" w:ascii="楷体" w:hAnsi="楷体" w:eastAsia="楷体" w:cs="楷体"/>
          <w:color w:val="auto"/>
          <w:kern w:val="0"/>
          <w:sz w:val="24"/>
        </w:rPr>
        <w:t>取投标人有效报价算术平均值与</w:t>
      </w:r>
      <w:r>
        <w:rPr>
          <w:rFonts w:hint="eastAsia" w:ascii="楷体" w:hAnsi="楷体" w:eastAsia="楷体" w:cs="楷体"/>
          <w:b w:val="0"/>
          <w:bCs w:val="0"/>
          <w:strike w:val="0"/>
          <w:dstrike w:val="0"/>
          <w:color w:val="auto"/>
          <w:spacing w:val="0"/>
          <w:kern w:val="0"/>
          <w:position w:val="0"/>
          <w:sz w:val="24"/>
          <w:szCs w:val="24"/>
          <w:u w:val="none" w:color="auto"/>
        </w:rPr>
        <w:t>在开标现场</w:t>
      </w:r>
      <w:r>
        <w:rPr>
          <w:rFonts w:hint="eastAsia" w:ascii="楷体" w:hAnsi="楷体" w:eastAsia="楷体" w:cs="楷体"/>
          <w:b w:val="0"/>
          <w:bCs w:val="0"/>
          <w:strike w:val="0"/>
          <w:dstrike w:val="0"/>
          <w:color w:val="auto"/>
          <w:spacing w:val="0"/>
          <w:kern w:val="0"/>
          <w:position w:val="0"/>
          <w:sz w:val="24"/>
          <w:szCs w:val="24"/>
          <w:u w:val="none" w:color="auto"/>
          <w:lang w:eastAsia="zh-CN"/>
        </w:rPr>
        <w:t>时</w:t>
      </w:r>
      <w:r>
        <w:rPr>
          <w:rFonts w:hint="eastAsia" w:ascii="楷体" w:hAnsi="楷体" w:eastAsia="楷体" w:cs="楷体"/>
          <w:b w:val="0"/>
          <w:bCs w:val="0"/>
          <w:strike w:val="0"/>
          <w:dstrike w:val="0"/>
          <w:color w:val="auto"/>
          <w:spacing w:val="0"/>
          <w:kern w:val="0"/>
          <w:position w:val="0"/>
          <w:sz w:val="24"/>
          <w:szCs w:val="24"/>
          <w:u w:val="none" w:color="auto"/>
        </w:rPr>
        <w:t>随机摇珠选定单个投标报价</w:t>
      </w:r>
      <w:r>
        <w:rPr>
          <w:rFonts w:hint="eastAsia" w:ascii="楷体" w:hAnsi="楷体" w:eastAsia="楷体" w:cs="楷体"/>
          <w:color w:val="auto"/>
          <w:kern w:val="0"/>
          <w:sz w:val="24"/>
        </w:rPr>
        <w:t>的平均值作为本项目的评标基准价，</w:t>
      </w:r>
      <w:r>
        <w:rPr>
          <w:rFonts w:hint="eastAsia" w:ascii="楷体" w:hAnsi="楷体" w:eastAsia="楷体" w:cs="楷体"/>
          <w:color w:val="auto"/>
          <w:sz w:val="24"/>
        </w:rPr>
        <w:t>分别计算有效投标报价的投标人的商务文件评审得分。</w:t>
      </w:r>
    </w:p>
    <w:p w14:paraId="18483B1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（7）评委按招标文件规定的评分细则逐一计算各投标人商务文件得分、技术文件得分和信用评价得分的综合总得分，全体评委在《综合计分汇总表》上签名。</w:t>
      </w:r>
    </w:p>
    <w:p w14:paraId="48A5B46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8）评标委员会按照评审综合总得分从高至低的顺序进行排序,并向招标人推荐三个综合总得分最高的投标人为中标候选人。当投标人综合总得分相同时，以报价低的排序为前；当投标人综合总得分相同且报价相同时，通过现场抽签方式确定排序。</w:t>
      </w:r>
    </w:p>
    <w:p w14:paraId="1044619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（9）评委评审工作完成后，主任网上汇总评审结果，编制评标报告，全体成员签名。</w:t>
      </w:r>
    </w:p>
    <w:p w14:paraId="69DBDF57">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（10）打印评委评审部分评标资料，密封保存后提交交易中心存档。</w:t>
      </w:r>
    </w:p>
    <w:p w14:paraId="794D3C1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lang w:val="en-US" w:eastAsia="zh-CN"/>
        </w:rPr>
      </w:pPr>
      <w:r>
        <w:rPr>
          <w:rFonts w:hint="eastAsia" w:ascii="楷体" w:hAnsi="楷体" w:eastAsia="楷体" w:cs="楷体"/>
          <w:color w:val="auto"/>
          <w:sz w:val="24"/>
          <w:szCs w:val="24"/>
          <w:lang w:val="en-US" w:eastAsia="zh-CN"/>
        </w:rPr>
        <w:t>（11）评标、定标会议结束。</w:t>
      </w:r>
    </w:p>
    <w:p w14:paraId="4B72C87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color w:val="auto"/>
          <w:sz w:val="24"/>
        </w:rPr>
      </w:pPr>
      <w:r>
        <w:rPr>
          <w:rFonts w:hint="eastAsia" w:ascii="楷体" w:hAnsi="楷体" w:eastAsia="楷体" w:cs="楷体"/>
          <w:color w:val="auto"/>
          <w:sz w:val="24"/>
          <w:szCs w:val="24"/>
        </w:rPr>
        <w:t>2</w:t>
      </w:r>
      <w:r>
        <w:rPr>
          <w:rFonts w:hint="eastAsia" w:ascii="楷体" w:hAnsi="楷体" w:eastAsia="楷体" w:cs="楷体"/>
          <w:color w:val="auto"/>
          <w:sz w:val="24"/>
          <w:szCs w:val="24"/>
          <w:lang w:val="en-US" w:eastAsia="zh-CN"/>
        </w:rPr>
        <w:t>7</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2</w:t>
      </w:r>
      <w:r>
        <w:rPr>
          <w:rFonts w:hint="eastAsia" w:ascii="楷体" w:hAnsi="楷体" w:eastAsia="楷体" w:cs="楷体"/>
          <w:b/>
          <w:color w:val="auto"/>
          <w:sz w:val="24"/>
          <w:szCs w:val="24"/>
        </w:rPr>
        <w:t xml:space="preserve"> </w:t>
      </w:r>
      <w:r>
        <w:rPr>
          <w:rFonts w:hint="eastAsia" w:ascii="楷体" w:hAnsi="楷体" w:eastAsia="楷体" w:cs="楷体"/>
          <w:color w:val="auto"/>
          <w:sz w:val="24"/>
          <w:szCs w:val="24"/>
          <w:highlight w:val="none"/>
        </w:rPr>
        <w:t>评标过程中，因电子</w:t>
      </w:r>
      <w:r>
        <w:rPr>
          <w:rFonts w:hint="eastAsia" w:ascii="楷体" w:hAnsi="楷体" w:eastAsia="楷体" w:cs="楷体"/>
          <w:color w:val="auto"/>
          <w:sz w:val="24"/>
          <w:szCs w:val="24"/>
          <w:highlight w:val="none"/>
          <w:lang w:val="en-US" w:eastAsia="zh-CN"/>
        </w:rPr>
        <w:t>投标</w:t>
      </w:r>
      <w:r>
        <w:rPr>
          <w:rFonts w:hint="eastAsia" w:ascii="楷体" w:hAnsi="楷体" w:eastAsia="楷体" w:cs="楷体"/>
          <w:color w:val="auto"/>
          <w:sz w:val="24"/>
          <w:szCs w:val="24"/>
          <w:highlight w:val="none"/>
        </w:rPr>
        <w:t>文件制作不合格导致无法正常进行电子评标活动的，或经评标委员会评审有效的投标人不足3家时，该项目招标失败，</w:t>
      </w:r>
      <w:r>
        <w:rPr>
          <w:rFonts w:hint="eastAsia" w:ascii="楷体" w:hAnsi="楷体" w:eastAsia="楷体" w:cs="楷体"/>
          <w:color w:val="auto"/>
          <w:sz w:val="24"/>
          <w:highlight w:val="none"/>
        </w:rPr>
        <w:t>招标人应当依法重新招标或</w:t>
      </w:r>
      <w:r>
        <w:rPr>
          <w:rFonts w:hint="eastAsia" w:ascii="楷体" w:hAnsi="楷体" w:eastAsia="楷体" w:cs="楷体"/>
          <w:color w:val="auto"/>
          <w:sz w:val="24"/>
          <w:highlight w:val="none"/>
          <w:lang w:eastAsia="zh-CN"/>
        </w:rPr>
        <w:t>按规定</w:t>
      </w:r>
      <w:r>
        <w:rPr>
          <w:rFonts w:hint="eastAsia" w:ascii="楷体" w:hAnsi="楷体" w:eastAsia="楷体" w:cs="楷体"/>
          <w:color w:val="auto"/>
          <w:sz w:val="24"/>
          <w:highlight w:val="none"/>
        </w:rPr>
        <w:t>报原项目审批</w:t>
      </w:r>
      <w:r>
        <w:rPr>
          <w:rFonts w:hint="eastAsia" w:ascii="楷体" w:hAnsi="楷体" w:eastAsia="楷体" w:cs="楷体"/>
          <w:color w:val="auto"/>
          <w:sz w:val="24"/>
          <w:highlight w:val="none"/>
          <w:lang w:eastAsia="zh-CN"/>
        </w:rPr>
        <w:t>、核准</w:t>
      </w:r>
      <w:r>
        <w:rPr>
          <w:rFonts w:hint="eastAsia" w:ascii="楷体" w:hAnsi="楷体" w:eastAsia="楷体" w:cs="楷体"/>
          <w:color w:val="auto"/>
          <w:sz w:val="24"/>
          <w:highlight w:val="none"/>
        </w:rPr>
        <w:t>部门重新</w:t>
      </w:r>
      <w:r>
        <w:rPr>
          <w:rFonts w:hint="eastAsia" w:ascii="楷体" w:hAnsi="楷体" w:eastAsia="楷体" w:cs="楷体"/>
          <w:color w:val="auto"/>
          <w:sz w:val="24"/>
          <w:highlight w:val="none"/>
          <w:lang w:eastAsia="zh-CN"/>
        </w:rPr>
        <w:t>审批、</w:t>
      </w:r>
      <w:r>
        <w:rPr>
          <w:rFonts w:hint="eastAsia" w:ascii="楷体" w:hAnsi="楷体" w:eastAsia="楷体" w:cs="楷体"/>
          <w:color w:val="auto"/>
          <w:sz w:val="24"/>
          <w:highlight w:val="none"/>
        </w:rPr>
        <w:t>核准招标方式。</w:t>
      </w:r>
    </w:p>
    <w:p w14:paraId="4A2389D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p>
    <w:p w14:paraId="1F19BEEF">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七</w:t>
      </w:r>
      <w:r>
        <w:rPr>
          <w:rFonts w:hint="eastAsia" w:ascii="楷体" w:hAnsi="楷体" w:eastAsia="楷体" w:cs="楷体"/>
          <w:b/>
          <w:bCs/>
          <w:color w:val="auto"/>
          <w:sz w:val="28"/>
          <w:szCs w:val="28"/>
        </w:rPr>
        <w:t>）中标确认</w:t>
      </w:r>
    </w:p>
    <w:p w14:paraId="2BCC3939">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p>
    <w:p w14:paraId="4ECAF394">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lang w:val="en-US" w:eastAsia="zh-CN"/>
        </w:rPr>
        <w:t>28</w:t>
      </w:r>
      <w:r>
        <w:rPr>
          <w:rFonts w:hint="eastAsia" w:ascii="楷体" w:hAnsi="楷体" w:eastAsia="楷体" w:cs="楷体"/>
          <w:b/>
          <w:color w:val="auto"/>
          <w:sz w:val="24"/>
          <w:szCs w:val="24"/>
        </w:rPr>
        <w:t>.中标</w:t>
      </w:r>
      <w:r>
        <w:rPr>
          <w:rFonts w:hint="eastAsia" w:ascii="楷体" w:hAnsi="楷体" w:eastAsia="楷体" w:cs="楷体"/>
          <w:b/>
          <w:color w:val="auto"/>
          <w:sz w:val="24"/>
          <w:szCs w:val="24"/>
          <w:lang w:eastAsia="zh-CN"/>
        </w:rPr>
        <w:t>候选人</w:t>
      </w:r>
      <w:r>
        <w:rPr>
          <w:rFonts w:hint="eastAsia" w:ascii="楷体" w:hAnsi="楷体" w:eastAsia="楷体" w:cs="楷体"/>
          <w:b/>
          <w:color w:val="auto"/>
          <w:sz w:val="24"/>
          <w:szCs w:val="24"/>
        </w:rPr>
        <w:t xml:space="preserve">公示  </w:t>
      </w:r>
    </w:p>
    <w:p w14:paraId="198A5DDF">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val="0"/>
          <w:bCs w:val="0"/>
          <w:color w:val="auto"/>
          <w:sz w:val="24"/>
          <w:szCs w:val="24"/>
          <w:lang w:val="en-US" w:eastAsia="zh-CN"/>
        </w:rPr>
        <w:t>28</w:t>
      </w:r>
      <w:r>
        <w:rPr>
          <w:rFonts w:hint="eastAsia" w:ascii="楷体" w:hAnsi="楷体" w:eastAsia="楷体" w:cs="楷体"/>
          <w:b w:val="0"/>
          <w:bCs w:val="0"/>
          <w:color w:val="auto"/>
          <w:sz w:val="24"/>
          <w:szCs w:val="24"/>
        </w:rPr>
        <w:t>.1</w:t>
      </w:r>
      <w:r>
        <w:rPr>
          <w:rFonts w:hint="eastAsia" w:ascii="楷体" w:hAnsi="楷体" w:eastAsia="楷体" w:cs="楷体"/>
          <w:b w:val="0"/>
          <w:bCs w:val="0"/>
          <w:color w:val="auto"/>
          <w:spacing w:val="0"/>
          <w:position w:val="0"/>
          <w:sz w:val="24"/>
          <w:szCs w:val="24"/>
          <w:u w:val="none" w:color="auto"/>
          <w:lang w:val="en-US" w:eastAsia="zh-CN"/>
        </w:rPr>
        <w:t>评标委员会成员推荐中标候选人后，</w:t>
      </w:r>
      <w:r>
        <w:rPr>
          <w:rFonts w:hint="eastAsia" w:ascii="楷体" w:hAnsi="楷体" w:eastAsia="楷体" w:cs="楷体"/>
          <w:color w:val="auto"/>
          <w:kern w:val="0"/>
          <w:sz w:val="24"/>
          <w:szCs w:val="24"/>
          <w:u w:val="none" w:color="auto"/>
        </w:rPr>
        <w:t>招标人应当自收到评标报告之日起3日内</w:t>
      </w:r>
      <w:r>
        <w:rPr>
          <w:rFonts w:hint="eastAsia" w:ascii="楷体" w:hAnsi="楷体" w:eastAsia="楷体" w:cs="楷体"/>
          <w:b w:val="0"/>
          <w:bCs w:val="0"/>
          <w:color w:val="auto"/>
          <w:spacing w:val="0"/>
          <w:position w:val="0"/>
          <w:sz w:val="24"/>
          <w:szCs w:val="24"/>
          <w:u w:val="none" w:color="auto"/>
          <w:lang w:val="en-US" w:eastAsia="zh-CN"/>
        </w:rPr>
        <w:t>在广东省招标投标监管网和</w:t>
      </w:r>
      <w:r>
        <w:rPr>
          <w:rFonts w:hint="eastAsia" w:ascii="楷体" w:hAnsi="楷体" w:eastAsia="楷体" w:cs="楷体"/>
          <w:color w:val="auto"/>
          <w:kern w:val="0"/>
          <w:sz w:val="24"/>
          <w:lang w:eastAsia="zh-CN"/>
        </w:rPr>
        <w:t>广州交易集团有限公司（广州公共资源交易中心）系统</w:t>
      </w:r>
      <w:r>
        <w:rPr>
          <w:rFonts w:hint="eastAsia" w:ascii="楷体" w:hAnsi="楷体" w:eastAsia="楷体" w:cs="楷体"/>
          <w:b w:val="0"/>
          <w:bCs w:val="0"/>
          <w:color w:val="auto"/>
          <w:spacing w:val="0"/>
          <w:position w:val="0"/>
          <w:sz w:val="24"/>
          <w:szCs w:val="24"/>
          <w:u w:val="none" w:color="auto"/>
          <w:lang w:val="en-US" w:eastAsia="zh-CN"/>
        </w:rPr>
        <w:t>上</w:t>
      </w:r>
      <w:r>
        <w:rPr>
          <w:rFonts w:hint="eastAsia" w:ascii="楷体" w:hAnsi="楷体" w:eastAsia="楷体" w:cs="楷体"/>
          <w:color w:val="auto"/>
          <w:kern w:val="0"/>
          <w:sz w:val="24"/>
          <w:szCs w:val="24"/>
          <w:u w:val="none" w:color="auto"/>
        </w:rPr>
        <w:t>公示中标候选</w:t>
      </w:r>
      <w:r>
        <w:rPr>
          <w:rFonts w:hint="eastAsia" w:ascii="楷体" w:hAnsi="楷体" w:eastAsia="楷体" w:cs="楷体"/>
          <w:color w:val="auto"/>
          <w:kern w:val="0"/>
          <w:sz w:val="24"/>
          <w:szCs w:val="24"/>
          <w:u w:val="none" w:color="auto"/>
          <w:lang w:eastAsia="zh-CN"/>
        </w:rPr>
        <w:t>人及评标情况，公示主要内容包括</w:t>
      </w:r>
      <w:r>
        <w:rPr>
          <w:rFonts w:hint="eastAsia" w:ascii="楷体" w:hAnsi="楷体" w:eastAsia="楷体" w:cs="楷体"/>
          <w:color w:val="auto"/>
          <w:spacing w:val="0"/>
          <w:sz w:val="24"/>
          <w:szCs w:val="24"/>
          <w:u w:val="none"/>
          <w:lang w:eastAsia="zh-CN"/>
        </w:rPr>
        <w:t>（格式见附件</w:t>
      </w:r>
      <w:r>
        <w:rPr>
          <w:rFonts w:hint="eastAsia" w:ascii="楷体" w:hAnsi="楷体" w:eastAsia="楷体" w:cs="楷体"/>
          <w:color w:val="auto"/>
          <w:spacing w:val="0"/>
          <w:sz w:val="24"/>
          <w:szCs w:val="24"/>
          <w:u w:val="none"/>
          <w:lang w:val="en-US" w:eastAsia="zh-CN"/>
        </w:rPr>
        <w:t>3）</w:t>
      </w:r>
      <w:r>
        <w:rPr>
          <w:rFonts w:hint="eastAsia" w:ascii="楷体" w:hAnsi="楷体" w:eastAsia="楷体" w:cs="楷体"/>
          <w:color w:val="auto"/>
          <w:kern w:val="0"/>
          <w:sz w:val="24"/>
          <w:szCs w:val="24"/>
          <w:u w:val="none" w:color="auto"/>
          <w:lang w:eastAsia="zh-CN"/>
        </w:rPr>
        <w:t>：（</w:t>
      </w:r>
      <w:r>
        <w:rPr>
          <w:rFonts w:hint="eastAsia" w:ascii="楷体" w:hAnsi="楷体" w:eastAsia="楷体" w:cs="楷体"/>
          <w:b w:val="0"/>
          <w:bCs w:val="0"/>
          <w:color w:val="auto"/>
          <w:spacing w:val="0"/>
          <w:position w:val="0"/>
          <w:sz w:val="24"/>
          <w:szCs w:val="24"/>
          <w:u w:val="none" w:color="auto"/>
          <w:lang w:val="en-US" w:eastAsia="zh-CN"/>
        </w:rPr>
        <w:t>1）中标候选人名称、投标报价、业绩奖项、质量、工期、拟派驻招标项目管理机构人员信息等；（2）中标候选人按照招标文件要求承诺的项目负责人姓名及相关证书名称和编号；（3）响应招标文件要求的资格能力条件；（4）提出异议的渠道和方式；（5）评标专家代码（评标专家姓名可用代码进行标示，如专家一、专家二等）及其对应的具体评标意见（含对否决投标人相关意见等）以及评标报告；（6）投标文件；（7）招标文件确认公示的其他内容；公示期不得少于3个工作日。</w:t>
      </w:r>
    </w:p>
    <w:p w14:paraId="4EF5430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28</w:t>
      </w:r>
      <w:r>
        <w:rPr>
          <w:rFonts w:hint="eastAsia" w:ascii="楷体" w:hAnsi="楷体" w:eastAsia="楷体" w:cs="楷体"/>
          <w:color w:val="auto"/>
          <w:sz w:val="24"/>
          <w:szCs w:val="24"/>
        </w:rPr>
        <w:t>.2 投标人或者其他利害关系人对招标项目的</w:t>
      </w:r>
      <w:r>
        <w:rPr>
          <w:rFonts w:hint="eastAsia" w:ascii="楷体" w:hAnsi="楷体" w:eastAsia="楷体" w:cs="楷体"/>
          <w:color w:val="auto"/>
          <w:sz w:val="24"/>
          <w:szCs w:val="24"/>
          <w:lang w:eastAsia="zh-CN"/>
        </w:rPr>
        <w:t>中</w:t>
      </w:r>
      <w:r>
        <w:rPr>
          <w:rFonts w:hint="eastAsia" w:ascii="楷体" w:hAnsi="楷体" w:eastAsia="楷体" w:cs="楷体"/>
          <w:color w:val="auto"/>
          <w:sz w:val="24"/>
          <w:szCs w:val="24"/>
        </w:rPr>
        <w:t>标结果有异议的，</w:t>
      </w:r>
      <w:r>
        <w:rPr>
          <w:rFonts w:hint="eastAsia" w:ascii="楷体" w:hAnsi="楷体" w:eastAsia="楷体" w:cs="楷体"/>
          <w:color w:val="auto"/>
          <w:sz w:val="24"/>
        </w:rPr>
        <w:t>应当在</w:t>
      </w:r>
      <w:r>
        <w:rPr>
          <w:rFonts w:hint="eastAsia" w:ascii="楷体" w:hAnsi="楷体" w:eastAsia="楷体" w:cs="楷体"/>
          <w:b w:val="0"/>
          <w:bCs w:val="0"/>
          <w:color w:val="auto"/>
          <w:spacing w:val="0"/>
          <w:position w:val="0"/>
          <w:sz w:val="24"/>
          <w:szCs w:val="24"/>
          <w:u w:val="none" w:color="auto"/>
          <w:lang w:val="en-US" w:eastAsia="zh-CN"/>
        </w:rPr>
        <w:t>中标候选人</w:t>
      </w:r>
      <w:r>
        <w:rPr>
          <w:rFonts w:hint="eastAsia" w:ascii="楷体" w:hAnsi="楷体" w:eastAsia="楷体" w:cs="楷体"/>
          <w:color w:val="auto"/>
          <w:sz w:val="24"/>
        </w:rPr>
        <w:t>公示期</w:t>
      </w:r>
      <w:r>
        <w:rPr>
          <w:rFonts w:hint="eastAsia" w:ascii="楷体" w:hAnsi="楷体" w:eastAsia="楷体" w:cs="楷体"/>
          <w:color w:val="auto"/>
          <w:sz w:val="24"/>
          <w:lang w:eastAsia="zh-CN"/>
        </w:rPr>
        <w:t>间按规定线上</w:t>
      </w:r>
      <w:r>
        <w:rPr>
          <w:rFonts w:hint="eastAsia" w:ascii="楷体" w:hAnsi="楷体" w:eastAsia="楷体" w:cs="楷体"/>
          <w:color w:val="auto"/>
          <w:sz w:val="24"/>
        </w:rPr>
        <w:t>向招标人提出</w:t>
      </w:r>
      <w:r>
        <w:rPr>
          <w:rFonts w:hint="eastAsia" w:ascii="楷体" w:hAnsi="楷体" w:eastAsia="楷体" w:cs="楷体"/>
          <w:color w:val="auto"/>
          <w:sz w:val="24"/>
          <w:szCs w:val="24"/>
        </w:rPr>
        <w:t>，逾期提出的不予受理。招标人自收到异议之日起3日内作出答复；作出答复前，应当暂停招标投标活动。</w:t>
      </w:r>
    </w:p>
    <w:p w14:paraId="7EE4AB8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lang w:val="en-US" w:eastAsia="zh-CN"/>
        </w:rPr>
        <w:t>28</w:t>
      </w:r>
      <w:r>
        <w:rPr>
          <w:rFonts w:hint="eastAsia" w:ascii="楷体" w:hAnsi="楷体" w:eastAsia="楷体" w:cs="楷体"/>
          <w:color w:val="auto"/>
          <w:sz w:val="24"/>
        </w:rPr>
        <w:t>.</w:t>
      </w:r>
      <w:r>
        <w:rPr>
          <w:rFonts w:hint="eastAsia" w:ascii="楷体" w:hAnsi="楷体" w:eastAsia="楷体" w:cs="楷体"/>
          <w:color w:val="auto"/>
          <w:sz w:val="24"/>
          <w:lang w:val="en-US" w:eastAsia="zh-CN"/>
        </w:rPr>
        <w:t>3</w:t>
      </w:r>
      <w:r>
        <w:rPr>
          <w:rFonts w:hint="eastAsia" w:ascii="楷体" w:hAnsi="楷体" w:eastAsia="楷体" w:cs="楷体"/>
          <w:color w:val="auto"/>
          <w:kern w:val="0"/>
          <w:sz w:val="24"/>
          <w:szCs w:val="24"/>
        </w:rPr>
        <w:t>在中标候选人公示期间有关评标结果的异议成立的，招标人</w:t>
      </w:r>
      <w:r>
        <w:rPr>
          <w:rFonts w:hint="eastAsia" w:ascii="楷体" w:hAnsi="楷体" w:eastAsia="楷体" w:cs="楷体"/>
          <w:color w:val="auto"/>
          <w:kern w:val="0"/>
          <w:sz w:val="24"/>
          <w:szCs w:val="24"/>
          <w:lang w:eastAsia="zh-CN"/>
        </w:rPr>
        <w:t>原则上</w:t>
      </w:r>
      <w:r>
        <w:rPr>
          <w:rFonts w:hint="eastAsia" w:ascii="楷体" w:hAnsi="楷体" w:eastAsia="楷体" w:cs="楷体"/>
          <w:color w:val="auto"/>
          <w:kern w:val="0"/>
          <w:sz w:val="24"/>
          <w:szCs w:val="24"/>
        </w:rPr>
        <w:t>应当组织原评标委员会对有关的问题予以纠正，问题纠正后再公示中标候选人。</w:t>
      </w:r>
    </w:p>
    <w:p w14:paraId="092EE8A2">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firstLine="480"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color w:val="auto"/>
          <w:sz w:val="24"/>
          <w:szCs w:val="24"/>
          <w:lang w:val="en-US" w:eastAsia="zh-CN"/>
        </w:rPr>
        <w:t>28</w:t>
      </w: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4</w:t>
      </w:r>
      <w:r>
        <w:rPr>
          <w:rFonts w:hint="eastAsia" w:ascii="楷体" w:hAnsi="楷体" w:eastAsia="楷体" w:cs="楷体"/>
          <w:color w:val="auto"/>
          <w:sz w:val="24"/>
          <w:szCs w:val="24"/>
        </w:rPr>
        <w:t xml:space="preserve"> 投标人或其他利害关系人认为招标投标活动不符合法律、行政法规规定的，</w:t>
      </w:r>
      <w:r>
        <w:rPr>
          <w:rFonts w:hint="eastAsia" w:ascii="楷体" w:hAnsi="楷体" w:eastAsia="楷体" w:cs="楷体"/>
          <w:color w:val="auto"/>
        </w:rPr>
        <w:t>可以自知道或者应当知道之日起10日内</w:t>
      </w:r>
      <w:r>
        <w:rPr>
          <w:rFonts w:hint="eastAsia" w:ascii="楷体" w:hAnsi="楷体" w:eastAsia="楷体" w:cs="楷体"/>
          <w:color w:val="auto"/>
          <w:lang w:eastAsia="zh-CN"/>
        </w:rPr>
        <w:t>按规定线上</w:t>
      </w:r>
      <w:r>
        <w:rPr>
          <w:rFonts w:hint="eastAsia" w:ascii="楷体" w:hAnsi="楷体" w:eastAsia="楷体" w:cs="楷体"/>
          <w:color w:val="auto"/>
        </w:rPr>
        <w:t>向有关</w:t>
      </w:r>
      <w:r>
        <w:rPr>
          <w:rFonts w:hint="eastAsia" w:ascii="楷体" w:hAnsi="楷体" w:eastAsia="楷体" w:cs="楷体"/>
          <w:color w:val="auto"/>
          <w:lang w:eastAsia="zh-CN"/>
        </w:rPr>
        <w:t>招标管理</w:t>
      </w:r>
      <w:r>
        <w:rPr>
          <w:rFonts w:hint="eastAsia" w:ascii="楷体" w:hAnsi="楷体" w:eastAsia="楷体" w:cs="楷体"/>
          <w:color w:val="auto"/>
        </w:rPr>
        <w:t>部门投诉</w:t>
      </w:r>
      <w:r>
        <w:rPr>
          <w:rFonts w:hint="eastAsia" w:ascii="楷体" w:hAnsi="楷体" w:eastAsia="楷体" w:cs="楷体"/>
          <w:color w:val="auto"/>
          <w:sz w:val="24"/>
          <w:szCs w:val="24"/>
        </w:rPr>
        <w:t>。投诉应当有明确的请求和必要的证明材料。</w:t>
      </w:r>
      <w:r>
        <w:rPr>
          <w:rFonts w:hint="eastAsia" w:ascii="楷体" w:hAnsi="楷体" w:eastAsia="楷体" w:cs="楷体"/>
          <w:color w:val="auto"/>
          <w:sz w:val="24"/>
          <w:szCs w:val="24"/>
          <w:lang w:eastAsia="zh-CN"/>
        </w:rPr>
        <w:t>招标管理</w:t>
      </w:r>
      <w:r>
        <w:rPr>
          <w:rFonts w:hint="eastAsia" w:ascii="楷体" w:hAnsi="楷体" w:eastAsia="楷体" w:cs="楷体"/>
          <w:color w:val="auto"/>
          <w:sz w:val="24"/>
          <w:szCs w:val="24"/>
        </w:rPr>
        <w:t>部门应当自收到投诉之日起3个工作之日内决定是否受理投诉，并自受理投诉之日起30个工作日内作出处理决定。</w:t>
      </w:r>
      <w:r>
        <w:rPr>
          <w:rFonts w:hint="eastAsia" w:ascii="楷体" w:hAnsi="楷体" w:eastAsia="楷体" w:cs="楷体"/>
          <w:b/>
          <w:color w:val="auto"/>
          <w:sz w:val="24"/>
          <w:szCs w:val="24"/>
        </w:rPr>
        <w:t>（异议和投诉</w:t>
      </w:r>
      <w:r>
        <w:rPr>
          <w:rFonts w:hint="eastAsia" w:ascii="楷体" w:hAnsi="楷体" w:eastAsia="楷体" w:cs="楷体"/>
          <w:b/>
          <w:color w:val="auto"/>
          <w:sz w:val="24"/>
          <w:szCs w:val="24"/>
          <w:lang w:eastAsia="zh-CN"/>
        </w:rPr>
        <w:t>指引</w:t>
      </w:r>
      <w:r>
        <w:rPr>
          <w:rFonts w:hint="eastAsia" w:ascii="楷体" w:hAnsi="楷体" w:eastAsia="楷体" w:cs="楷体"/>
          <w:b/>
          <w:color w:val="auto"/>
          <w:sz w:val="24"/>
          <w:szCs w:val="24"/>
        </w:rPr>
        <w:t>详见投标人须知附件</w:t>
      </w:r>
      <w:r>
        <w:rPr>
          <w:rFonts w:hint="eastAsia" w:ascii="楷体" w:hAnsi="楷体" w:eastAsia="楷体" w:cs="楷体"/>
          <w:b/>
          <w:color w:val="auto"/>
          <w:sz w:val="24"/>
          <w:szCs w:val="24"/>
          <w:lang w:val="en-US" w:eastAsia="zh-CN"/>
        </w:rPr>
        <w:t>2</w:t>
      </w:r>
      <w:r>
        <w:rPr>
          <w:rFonts w:hint="eastAsia" w:ascii="楷体" w:hAnsi="楷体" w:eastAsia="楷体" w:cs="楷体"/>
          <w:b/>
          <w:color w:val="auto"/>
          <w:sz w:val="24"/>
          <w:szCs w:val="24"/>
        </w:rPr>
        <w:t>）</w:t>
      </w:r>
    </w:p>
    <w:p w14:paraId="0E5383D6">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sz w:val="24"/>
          <w:szCs w:val="24"/>
        </w:rPr>
      </w:pPr>
      <w:r>
        <w:rPr>
          <w:rFonts w:hint="eastAsia" w:ascii="楷体" w:hAnsi="楷体" w:eastAsia="楷体" w:cs="楷体"/>
          <w:b/>
          <w:color w:val="auto"/>
          <w:sz w:val="24"/>
          <w:szCs w:val="24"/>
          <w:lang w:val="en-US" w:eastAsia="zh-CN"/>
        </w:rPr>
        <w:t>29</w:t>
      </w:r>
      <w:r>
        <w:rPr>
          <w:rFonts w:hint="eastAsia" w:ascii="楷体" w:hAnsi="楷体" w:eastAsia="楷体" w:cs="楷体"/>
          <w:b/>
          <w:color w:val="auto"/>
          <w:sz w:val="24"/>
          <w:szCs w:val="24"/>
        </w:rPr>
        <w:t>.中标人确定</w:t>
      </w:r>
    </w:p>
    <w:p w14:paraId="1532E13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29</w:t>
      </w:r>
      <w:r>
        <w:rPr>
          <w:rFonts w:hint="eastAsia" w:ascii="楷体" w:hAnsi="楷体" w:eastAsia="楷体" w:cs="楷体"/>
          <w:color w:val="auto"/>
          <w:sz w:val="24"/>
          <w:szCs w:val="24"/>
        </w:rPr>
        <w:t>.1 中标人确定。</w:t>
      </w:r>
      <w:r>
        <w:rPr>
          <w:rFonts w:hint="eastAsia" w:ascii="楷体" w:hAnsi="楷体" w:eastAsia="楷体" w:cs="楷体"/>
          <w:color w:val="auto"/>
          <w:sz w:val="24"/>
          <w:szCs w:val="24"/>
          <w:lang w:eastAsia="zh-CN"/>
        </w:rPr>
        <w:t>中</w:t>
      </w:r>
      <w:r>
        <w:rPr>
          <w:rFonts w:hint="eastAsia" w:ascii="楷体" w:hAnsi="楷体" w:eastAsia="楷体" w:cs="楷体"/>
          <w:color w:val="auto"/>
          <w:sz w:val="24"/>
          <w:szCs w:val="24"/>
        </w:rPr>
        <w:t>标</w:t>
      </w:r>
      <w:r>
        <w:rPr>
          <w:rFonts w:hint="eastAsia" w:ascii="楷体" w:hAnsi="楷体" w:eastAsia="楷体" w:cs="楷体"/>
          <w:color w:val="auto"/>
          <w:sz w:val="24"/>
          <w:szCs w:val="24"/>
          <w:lang w:eastAsia="zh-CN"/>
        </w:rPr>
        <w:t>候选人</w:t>
      </w:r>
      <w:r>
        <w:rPr>
          <w:rFonts w:hint="eastAsia" w:ascii="楷体" w:hAnsi="楷体" w:eastAsia="楷体" w:cs="楷体"/>
          <w:color w:val="auto"/>
          <w:sz w:val="24"/>
          <w:szCs w:val="24"/>
        </w:rPr>
        <w:t>公示期满无异议的，招标人确认排名第一的中标候选人为中标人，中标人的投标报价即为中标价。</w:t>
      </w:r>
    </w:p>
    <w:p w14:paraId="7A0F65F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29</w:t>
      </w:r>
      <w:r>
        <w:rPr>
          <w:rFonts w:hint="eastAsia" w:ascii="楷体" w:hAnsi="楷体" w:eastAsia="楷体" w:cs="楷体"/>
          <w:color w:val="auto"/>
          <w:sz w:val="24"/>
          <w:szCs w:val="24"/>
        </w:rPr>
        <w:t>.2  中标人确定后，招标人应当</w:t>
      </w:r>
      <w:r>
        <w:rPr>
          <w:rFonts w:hint="eastAsia" w:ascii="楷体" w:hAnsi="楷体" w:eastAsia="楷体" w:cs="楷体"/>
          <w:color w:val="auto"/>
          <w:sz w:val="24"/>
          <w:szCs w:val="24"/>
          <w:lang w:eastAsia="zh-CN"/>
        </w:rPr>
        <w:t>于</w:t>
      </w:r>
      <w:r>
        <w:rPr>
          <w:rFonts w:hint="eastAsia" w:ascii="楷体" w:hAnsi="楷体" w:eastAsia="楷体" w:cs="楷体"/>
          <w:color w:val="auto"/>
          <w:sz w:val="24"/>
          <w:szCs w:val="24"/>
        </w:rPr>
        <w:t>7日</w:t>
      </w:r>
      <w:r>
        <w:rPr>
          <w:rFonts w:hint="eastAsia" w:ascii="楷体" w:hAnsi="楷体" w:eastAsia="楷体" w:cs="楷体"/>
          <w:color w:val="auto"/>
          <w:sz w:val="24"/>
          <w:szCs w:val="24"/>
          <w:u w:val="none"/>
        </w:rPr>
        <w:t>内</w:t>
      </w:r>
      <w:r>
        <w:rPr>
          <w:rFonts w:hint="eastAsia" w:ascii="楷体" w:hAnsi="楷体" w:eastAsia="楷体" w:cs="楷体"/>
          <w:color w:val="auto"/>
          <w:sz w:val="24"/>
          <w:szCs w:val="24"/>
          <w:lang w:val="en-US" w:eastAsia="zh-CN"/>
        </w:rPr>
        <w:t>在</w:t>
      </w:r>
      <w:r>
        <w:rPr>
          <w:rFonts w:hint="eastAsia" w:ascii="楷体" w:hAnsi="楷体" w:eastAsia="楷体" w:cs="楷体"/>
          <w:color w:val="auto"/>
          <w:sz w:val="24"/>
          <w:szCs w:val="24"/>
          <w:u w:val="none"/>
          <w:lang w:eastAsia="zh-CN"/>
        </w:rPr>
        <w:t>线</w:t>
      </w:r>
      <w:r>
        <w:rPr>
          <w:rFonts w:hint="eastAsia" w:ascii="楷体" w:hAnsi="楷体" w:eastAsia="楷体" w:cs="楷体"/>
          <w:color w:val="auto"/>
          <w:sz w:val="24"/>
          <w:szCs w:val="24"/>
          <w:lang w:val="en-US" w:eastAsia="zh-CN"/>
        </w:rPr>
        <w:t>完成</w:t>
      </w:r>
      <w:r>
        <w:rPr>
          <w:rFonts w:hint="eastAsia" w:ascii="楷体" w:hAnsi="楷体" w:eastAsia="楷体" w:cs="楷体"/>
          <w:color w:val="auto"/>
          <w:sz w:val="24"/>
          <w:szCs w:val="24"/>
          <w:u w:val="none"/>
        </w:rPr>
        <w:t>加盖招标人单位</w:t>
      </w:r>
      <w:r>
        <w:rPr>
          <w:rFonts w:hint="eastAsia" w:ascii="楷体" w:hAnsi="楷体" w:eastAsia="楷体" w:cs="楷体"/>
          <w:color w:val="auto"/>
          <w:sz w:val="24"/>
          <w:szCs w:val="24"/>
          <w:u w:val="none"/>
          <w:lang w:eastAsia="zh-CN"/>
        </w:rPr>
        <w:t>电子签</w:t>
      </w:r>
      <w:r>
        <w:rPr>
          <w:rFonts w:hint="eastAsia" w:ascii="楷体" w:hAnsi="楷体" w:eastAsia="楷体" w:cs="楷体"/>
          <w:color w:val="auto"/>
          <w:sz w:val="24"/>
          <w:szCs w:val="24"/>
          <w:u w:val="none"/>
        </w:rPr>
        <w:t>章的中标通知书</w:t>
      </w:r>
      <w:r>
        <w:rPr>
          <w:rFonts w:hint="eastAsia" w:ascii="楷体" w:hAnsi="楷体" w:eastAsia="楷体" w:cs="楷体"/>
          <w:color w:val="auto"/>
          <w:sz w:val="24"/>
          <w:szCs w:val="24"/>
          <w:u w:val="none"/>
          <w:lang w:eastAsia="zh-CN"/>
        </w:rPr>
        <w:t>并</w:t>
      </w:r>
      <w:r>
        <w:rPr>
          <w:rFonts w:hint="eastAsia" w:ascii="楷体" w:hAnsi="楷体" w:eastAsia="楷体" w:cs="楷体"/>
          <w:color w:val="auto"/>
          <w:sz w:val="24"/>
          <w:szCs w:val="24"/>
          <w:u w:val="none"/>
        </w:rPr>
        <w:t>发放到中标人及各相关单位</w:t>
      </w:r>
      <w:r>
        <w:rPr>
          <w:rFonts w:hint="eastAsia" w:ascii="楷体" w:hAnsi="楷体" w:eastAsia="楷体" w:cs="楷体"/>
          <w:color w:val="auto"/>
          <w:sz w:val="24"/>
          <w:szCs w:val="24"/>
        </w:rPr>
        <w:t>。招标人最迟应当在投标有效期届满30日前发出中标通知书，否则，应当按照本投标人须知</w:t>
      </w:r>
      <w:r>
        <w:rPr>
          <w:rFonts w:hint="eastAsia" w:ascii="楷体" w:hAnsi="楷体" w:eastAsia="楷体" w:cs="楷体"/>
          <w:b/>
          <w:color w:val="auto"/>
          <w:sz w:val="24"/>
          <w:szCs w:val="24"/>
        </w:rPr>
        <w:t>1</w:t>
      </w:r>
      <w:r>
        <w:rPr>
          <w:rFonts w:hint="eastAsia" w:ascii="楷体" w:hAnsi="楷体" w:eastAsia="楷体" w:cs="楷体"/>
          <w:b/>
          <w:color w:val="auto"/>
          <w:sz w:val="24"/>
          <w:szCs w:val="24"/>
          <w:lang w:val="en-US" w:eastAsia="zh-CN"/>
        </w:rPr>
        <w:t>8</w:t>
      </w:r>
      <w:r>
        <w:rPr>
          <w:rFonts w:hint="eastAsia" w:ascii="楷体" w:hAnsi="楷体" w:eastAsia="楷体" w:cs="楷体"/>
          <w:b/>
          <w:color w:val="auto"/>
          <w:sz w:val="24"/>
          <w:szCs w:val="24"/>
        </w:rPr>
        <w:t>.2</w:t>
      </w:r>
      <w:r>
        <w:rPr>
          <w:rFonts w:hint="eastAsia" w:ascii="楷体" w:hAnsi="楷体" w:eastAsia="楷体" w:cs="楷体"/>
          <w:color w:val="auto"/>
          <w:sz w:val="24"/>
          <w:szCs w:val="24"/>
        </w:rPr>
        <w:t>款的规定延长投标有效期。</w:t>
      </w:r>
    </w:p>
    <w:p w14:paraId="1E208E53">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lang w:val="en-US" w:eastAsia="zh-CN"/>
        </w:rPr>
        <w:t>29</w:t>
      </w:r>
      <w:r>
        <w:rPr>
          <w:rFonts w:hint="eastAsia" w:ascii="楷体" w:hAnsi="楷体" w:eastAsia="楷体" w:cs="楷体"/>
          <w:color w:val="auto"/>
          <w:sz w:val="24"/>
          <w:szCs w:val="24"/>
        </w:rPr>
        <w:t xml:space="preserve">.3 </w:t>
      </w:r>
      <w:r>
        <w:rPr>
          <w:rFonts w:hint="eastAsia" w:ascii="楷体" w:hAnsi="楷体" w:eastAsia="楷体" w:cs="楷体"/>
          <w:color w:val="auto"/>
          <w:sz w:val="24"/>
          <w:szCs w:val="24"/>
          <w:u w:val="none"/>
        </w:rPr>
        <w:t>招标人应当</w:t>
      </w:r>
      <w:r>
        <w:rPr>
          <w:rFonts w:hint="eastAsia" w:ascii="楷体" w:hAnsi="楷体" w:eastAsia="楷体" w:cs="楷体"/>
          <w:i w:val="0"/>
          <w:color w:val="auto"/>
          <w:kern w:val="0"/>
          <w:sz w:val="24"/>
          <w:szCs w:val="24"/>
          <w:u w:val="none"/>
          <w:lang w:val="en-US" w:eastAsia="zh-CN" w:bidi="ar"/>
        </w:rPr>
        <w:t>自中标通知书发出之日起15日内</w:t>
      </w:r>
      <w:r>
        <w:rPr>
          <w:rFonts w:hint="eastAsia" w:ascii="楷体" w:hAnsi="楷体" w:eastAsia="楷体" w:cs="楷体"/>
          <w:color w:val="auto"/>
          <w:spacing w:val="0"/>
          <w:sz w:val="24"/>
          <w:szCs w:val="24"/>
          <w:u w:val="none"/>
          <w:lang w:eastAsia="zh-CN"/>
        </w:rPr>
        <w:t>，通过</w:t>
      </w:r>
      <w:r>
        <w:rPr>
          <w:rFonts w:hint="eastAsia" w:ascii="楷体" w:hAnsi="楷体" w:eastAsia="楷体" w:cs="楷体"/>
          <w:color w:val="auto"/>
          <w:spacing w:val="0"/>
          <w:sz w:val="24"/>
          <w:szCs w:val="24"/>
          <w:u w:val="none"/>
        </w:rPr>
        <w:t>广东省招标投标监管网和公共资源交易平台</w:t>
      </w:r>
      <w:r>
        <w:rPr>
          <w:rFonts w:hint="eastAsia" w:ascii="楷体" w:hAnsi="楷体" w:eastAsia="楷体" w:cs="楷体"/>
          <w:color w:val="auto"/>
          <w:spacing w:val="0"/>
          <w:sz w:val="24"/>
          <w:szCs w:val="24"/>
          <w:u w:val="none"/>
          <w:lang w:eastAsia="zh-CN"/>
        </w:rPr>
        <w:t>发布中标结果公示（格式见附件</w:t>
      </w:r>
      <w:r>
        <w:rPr>
          <w:rFonts w:hint="eastAsia" w:ascii="楷体" w:hAnsi="楷体" w:eastAsia="楷体" w:cs="楷体"/>
          <w:color w:val="auto"/>
          <w:spacing w:val="0"/>
          <w:sz w:val="24"/>
          <w:szCs w:val="24"/>
          <w:u w:val="none"/>
          <w:lang w:val="en-US" w:eastAsia="zh-CN"/>
        </w:rPr>
        <w:t>4）</w:t>
      </w:r>
      <w:r>
        <w:rPr>
          <w:rFonts w:hint="eastAsia" w:ascii="楷体" w:hAnsi="楷体" w:eastAsia="楷体" w:cs="楷体"/>
          <w:color w:val="auto"/>
          <w:spacing w:val="0"/>
          <w:sz w:val="24"/>
          <w:szCs w:val="24"/>
          <w:u w:val="none"/>
          <w:lang w:eastAsia="zh-CN"/>
        </w:rPr>
        <w:t>。</w:t>
      </w:r>
      <w:r>
        <w:rPr>
          <w:rFonts w:hint="eastAsia" w:ascii="楷体" w:hAnsi="楷体" w:eastAsia="楷体" w:cs="楷体"/>
          <w:color w:val="auto"/>
          <w:sz w:val="24"/>
          <w:szCs w:val="24"/>
          <w:u w:val="none"/>
        </w:rPr>
        <w:t>招标人应当自确定中标人之日起15日内，</w:t>
      </w:r>
      <w:r>
        <w:rPr>
          <w:rFonts w:hint="eastAsia" w:ascii="楷体" w:hAnsi="楷体" w:eastAsia="楷体" w:cs="楷体"/>
          <w:color w:val="auto"/>
          <w:sz w:val="24"/>
          <w:szCs w:val="24"/>
          <w:u w:val="none"/>
          <w:lang w:eastAsia="zh-CN"/>
        </w:rPr>
        <w:t>在线</w:t>
      </w:r>
      <w:r>
        <w:rPr>
          <w:rFonts w:hint="eastAsia" w:ascii="楷体" w:hAnsi="楷体" w:eastAsia="楷体" w:cs="楷体"/>
          <w:color w:val="auto"/>
          <w:sz w:val="24"/>
          <w:szCs w:val="24"/>
          <w:u w:val="none"/>
        </w:rPr>
        <w:t>向有关</w:t>
      </w:r>
      <w:r>
        <w:rPr>
          <w:rFonts w:hint="eastAsia" w:ascii="楷体" w:hAnsi="楷体" w:eastAsia="楷体" w:cs="楷体"/>
          <w:color w:val="auto"/>
          <w:sz w:val="24"/>
          <w:szCs w:val="24"/>
          <w:u w:val="none"/>
          <w:lang w:eastAsia="zh-CN"/>
        </w:rPr>
        <w:t>招标管理</w:t>
      </w:r>
      <w:r>
        <w:rPr>
          <w:rFonts w:hint="eastAsia" w:ascii="楷体" w:hAnsi="楷体" w:eastAsia="楷体" w:cs="楷体"/>
          <w:color w:val="auto"/>
          <w:sz w:val="24"/>
          <w:szCs w:val="24"/>
          <w:u w:val="none"/>
        </w:rPr>
        <w:t>部门提交招标投标情况的书面报告。</w:t>
      </w:r>
    </w:p>
    <w:p w14:paraId="7908D4CB">
      <w:pPr>
        <w:pStyle w:val="37"/>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firstLine="482" w:firstLineChars="200"/>
        <w:jc w:val="both"/>
        <w:textAlignment w:val="auto"/>
        <w:outlineLvl w:val="9"/>
        <w:rPr>
          <w:rFonts w:hint="eastAsia" w:ascii="楷体" w:hAnsi="楷体" w:eastAsia="楷体" w:cs="楷体"/>
          <w:b/>
          <w:bCs/>
          <w:i/>
          <w:color w:val="auto"/>
          <w:sz w:val="24"/>
          <w:szCs w:val="24"/>
        </w:rPr>
      </w:pPr>
      <w:r>
        <w:rPr>
          <w:rStyle w:val="47"/>
          <w:rFonts w:hint="eastAsia" w:ascii="楷体" w:hAnsi="楷体" w:eastAsia="楷体" w:cs="楷体"/>
          <w:b/>
          <w:bCs/>
          <w:i w:val="0"/>
          <w:color w:val="auto"/>
          <w:sz w:val="24"/>
          <w:szCs w:val="24"/>
        </w:rPr>
        <w:t>3</w:t>
      </w:r>
      <w:r>
        <w:rPr>
          <w:rStyle w:val="47"/>
          <w:rFonts w:hint="eastAsia" w:ascii="楷体" w:hAnsi="楷体" w:eastAsia="楷体" w:cs="楷体"/>
          <w:b/>
          <w:bCs/>
          <w:i w:val="0"/>
          <w:color w:val="auto"/>
          <w:sz w:val="24"/>
          <w:szCs w:val="24"/>
          <w:lang w:val="en-US" w:eastAsia="zh-CN"/>
        </w:rPr>
        <w:t>0</w:t>
      </w:r>
      <w:r>
        <w:rPr>
          <w:rStyle w:val="47"/>
          <w:rFonts w:hint="eastAsia" w:ascii="楷体" w:hAnsi="楷体" w:eastAsia="楷体" w:cs="楷体"/>
          <w:b/>
          <w:bCs/>
          <w:i w:val="0"/>
          <w:color w:val="auto"/>
          <w:sz w:val="24"/>
          <w:szCs w:val="24"/>
        </w:rPr>
        <w:t>．废除授标及授标</w:t>
      </w:r>
    </w:p>
    <w:p w14:paraId="6053E57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0</w:t>
      </w:r>
      <w:r>
        <w:rPr>
          <w:rFonts w:hint="eastAsia" w:ascii="楷体" w:hAnsi="楷体" w:eastAsia="楷体" w:cs="楷体"/>
          <w:color w:val="auto"/>
          <w:sz w:val="24"/>
          <w:szCs w:val="24"/>
        </w:rPr>
        <w:t>.1</w:t>
      </w:r>
      <w:r>
        <w:rPr>
          <w:rFonts w:hint="eastAsia" w:ascii="楷体" w:hAnsi="楷体" w:eastAsia="楷体" w:cs="楷体"/>
          <w:color w:val="auto"/>
          <w:sz w:val="24"/>
          <w:szCs w:val="24"/>
          <w:lang w:eastAsia="zh-CN"/>
        </w:rPr>
        <w:t>评标完成后，</w:t>
      </w:r>
      <w:r>
        <w:rPr>
          <w:rFonts w:hint="eastAsia" w:ascii="楷体" w:hAnsi="楷体" w:eastAsia="楷体" w:cs="楷体"/>
          <w:color w:val="auto"/>
          <w:sz w:val="24"/>
          <w:szCs w:val="24"/>
        </w:rPr>
        <w:t xml:space="preserve"> </w:t>
      </w:r>
      <w:r>
        <w:rPr>
          <w:rFonts w:hint="eastAsia" w:ascii="楷体" w:hAnsi="楷体" w:eastAsia="楷体" w:cs="楷体"/>
          <w:b w:val="0"/>
          <w:bCs w:val="0"/>
          <w:color w:val="auto"/>
          <w:spacing w:val="0"/>
          <w:sz w:val="24"/>
          <w:szCs w:val="24"/>
        </w:rPr>
        <w:t>排名第一的中标候选人有下列情形之一的</w:t>
      </w:r>
      <w:r>
        <w:rPr>
          <w:rFonts w:hint="eastAsia" w:ascii="楷体" w:hAnsi="楷体" w:eastAsia="楷体" w:cs="楷体"/>
          <w:color w:val="auto"/>
          <w:sz w:val="24"/>
          <w:szCs w:val="24"/>
        </w:rPr>
        <w:t>，招标人应按规定取消中标候选人资格或废除授标：</w:t>
      </w:r>
    </w:p>
    <w:p w14:paraId="34C2AD3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（1）以他人名义投标或者以其他方式弄虚作假骗取中标的；</w:t>
      </w:r>
    </w:p>
    <w:p w14:paraId="14EB01A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（2）与其他投标人串通投标或以行贿的手段谋取中标的；</w:t>
      </w:r>
    </w:p>
    <w:p w14:paraId="1458713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（3）不是从本投标企业基本账户</w:t>
      </w:r>
      <w:r>
        <w:rPr>
          <w:rFonts w:hint="eastAsia" w:ascii="楷体" w:hAnsi="楷体" w:eastAsia="楷体" w:cs="楷体"/>
          <w:color w:val="auto"/>
          <w:sz w:val="24"/>
          <w:szCs w:val="24"/>
          <w:lang w:eastAsia="zh-CN"/>
        </w:rPr>
        <w:t>提交</w:t>
      </w:r>
      <w:r>
        <w:rPr>
          <w:rFonts w:hint="eastAsia" w:ascii="楷体" w:hAnsi="楷体" w:eastAsia="楷体" w:cs="楷体"/>
          <w:color w:val="auto"/>
          <w:sz w:val="24"/>
          <w:szCs w:val="24"/>
        </w:rPr>
        <w:t>投标</w:t>
      </w:r>
      <w:r>
        <w:rPr>
          <w:rFonts w:hint="eastAsia" w:ascii="楷体" w:hAnsi="楷体" w:eastAsia="楷体" w:cs="楷体"/>
          <w:color w:val="auto"/>
          <w:sz w:val="24"/>
          <w:szCs w:val="24"/>
          <w:lang w:eastAsia="zh-CN"/>
        </w:rPr>
        <w:t>担</w:t>
      </w:r>
      <w:r>
        <w:rPr>
          <w:rFonts w:hint="eastAsia" w:ascii="楷体" w:hAnsi="楷体" w:eastAsia="楷体" w:cs="楷体"/>
          <w:color w:val="auto"/>
          <w:sz w:val="24"/>
          <w:szCs w:val="24"/>
        </w:rPr>
        <w:t>保</w:t>
      </w:r>
      <w:r>
        <w:rPr>
          <w:rFonts w:hint="eastAsia" w:ascii="楷体" w:hAnsi="楷体" w:eastAsia="楷体" w:cs="楷体"/>
          <w:color w:val="auto"/>
          <w:sz w:val="24"/>
          <w:szCs w:val="24"/>
          <w:lang w:eastAsia="zh-CN"/>
        </w:rPr>
        <w:t>或以虚假方式提交投标保证金保函（保单）</w:t>
      </w:r>
      <w:r>
        <w:rPr>
          <w:rFonts w:hint="eastAsia" w:ascii="楷体" w:hAnsi="楷体" w:eastAsia="楷体" w:cs="楷体"/>
          <w:color w:val="auto"/>
          <w:sz w:val="24"/>
          <w:szCs w:val="24"/>
        </w:rPr>
        <w:t>的；</w:t>
      </w:r>
    </w:p>
    <w:p w14:paraId="478EEE8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（4）于投标有效期终止之前撤回投标文件，或者排名第一的中标候选人放弃中标资格的；</w:t>
      </w:r>
    </w:p>
    <w:p w14:paraId="098FE60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（5）因中标人过错而未能按照规定与招标人签订监理合同或中标人因不可抗力提出不能履行合同的；</w:t>
      </w:r>
    </w:p>
    <w:p w14:paraId="61F815E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（6）因中标人过错而未能按照招标文件要求向招标人提交履约</w:t>
      </w:r>
      <w:r>
        <w:rPr>
          <w:rFonts w:hint="eastAsia" w:ascii="楷体" w:hAnsi="楷体" w:eastAsia="楷体" w:cs="楷体"/>
          <w:color w:val="auto"/>
          <w:sz w:val="24"/>
          <w:szCs w:val="24"/>
          <w:lang w:eastAsia="zh-CN"/>
        </w:rPr>
        <w:t>担</w:t>
      </w:r>
      <w:r>
        <w:rPr>
          <w:rFonts w:hint="eastAsia" w:ascii="楷体" w:hAnsi="楷体" w:eastAsia="楷体" w:cs="楷体"/>
          <w:color w:val="auto"/>
          <w:sz w:val="24"/>
          <w:szCs w:val="24"/>
        </w:rPr>
        <w:t>保的；</w:t>
      </w:r>
    </w:p>
    <w:p w14:paraId="2F0A990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w:t>
      </w:r>
      <w:r>
        <w:rPr>
          <w:rFonts w:hint="eastAsia" w:ascii="楷体" w:hAnsi="楷体" w:eastAsia="楷体" w:cs="楷体"/>
          <w:b w:val="0"/>
          <w:bCs w:val="0"/>
          <w:color w:val="auto"/>
          <w:sz w:val="24"/>
          <w:szCs w:val="24"/>
          <w:lang w:val="en-US" w:eastAsia="zh-CN"/>
        </w:rPr>
        <w:t>7</w:t>
      </w:r>
      <w:r>
        <w:rPr>
          <w:rFonts w:hint="eastAsia" w:ascii="楷体" w:hAnsi="楷体" w:eastAsia="楷体" w:cs="楷体"/>
          <w:b w:val="0"/>
          <w:bCs w:val="0"/>
          <w:color w:val="auto"/>
          <w:sz w:val="24"/>
          <w:szCs w:val="24"/>
        </w:rPr>
        <w:t>）</w:t>
      </w:r>
      <w:r>
        <w:rPr>
          <w:rFonts w:hint="eastAsia" w:ascii="楷体" w:hAnsi="楷体" w:eastAsia="楷体" w:cs="楷体"/>
          <w:b w:val="0"/>
          <w:bCs w:val="0"/>
          <w:color w:val="auto"/>
          <w:sz w:val="24"/>
          <w:szCs w:val="24"/>
          <w:lang w:val="en-US" w:eastAsia="zh-CN"/>
        </w:rPr>
        <w:t>技术文件和商务</w:t>
      </w:r>
      <w:r>
        <w:rPr>
          <w:rFonts w:hint="eastAsia" w:ascii="楷体" w:hAnsi="楷体" w:eastAsia="楷体" w:cs="楷体"/>
          <w:b w:val="0"/>
          <w:bCs w:val="0"/>
          <w:color w:val="auto"/>
          <w:sz w:val="24"/>
          <w:szCs w:val="24"/>
        </w:rPr>
        <w:t>文件中的项目管理</w:t>
      </w:r>
      <w:r>
        <w:rPr>
          <w:rFonts w:hint="eastAsia" w:ascii="楷体" w:hAnsi="楷体" w:eastAsia="楷体" w:cs="楷体"/>
          <w:b w:val="0"/>
          <w:bCs w:val="0"/>
          <w:color w:val="auto"/>
          <w:sz w:val="24"/>
          <w:szCs w:val="24"/>
          <w:lang w:eastAsia="zh-CN"/>
        </w:rPr>
        <w:t>人员</w:t>
      </w:r>
      <w:r>
        <w:rPr>
          <w:rFonts w:hint="eastAsia" w:ascii="楷体" w:hAnsi="楷体" w:eastAsia="楷体" w:cs="楷体"/>
          <w:b w:val="0"/>
          <w:bCs w:val="0"/>
          <w:color w:val="auto"/>
          <w:sz w:val="24"/>
          <w:szCs w:val="24"/>
        </w:rPr>
        <w:t>配备情况与资格后审文件中的拟派驻人员不一致的；</w:t>
      </w:r>
    </w:p>
    <w:p w14:paraId="5C8705D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bCs/>
          <w:color w:val="auto"/>
          <w:sz w:val="24"/>
          <w:szCs w:val="24"/>
          <w:lang w:eastAsia="zh-CN"/>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8</w:t>
      </w:r>
      <w:r>
        <w:rPr>
          <w:rFonts w:hint="eastAsia" w:ascii="楷体" w:hAnsi="楷体" w:eastAsia="楷体" w:cs="楷体"/>
          <w:color w:val="auto"/>
          <w:sz w:val="24"/>
          <w:szCs w:val="24"/>
        </w:rPr>
        <w:t>）</w:t>
      </w:r>
      <w:r>
        <w:rPr>
          <w:rFonts w:hint="eastAsia" w:ascii="楷体" w:hAnsi="楷体" w:eastAsia="楷体" w:cs="楷体"/>
          <w:b w:val="0"/>
          <w:bCs w:val="0"/>
          <w:color w:val="auto"/>
          <w:sz w:val="24"/>
          <w:szCs w:val="24"/>
        </w:rPr>
        <w:t>资格后审文件</w:t>
      </w:r>
      <w:r>
        <w:rPr>
          <w:rFonts w:hint="eastAsia" w:ascii="楷体" w:hAnsi="楷体" w:eastAsia="楷体" w:cs="楷体"/>
          <w:b w:val="0"/>
          <w:bCs w:val="0"/>
          <w:color w:val="auto"/>
          <w:sz w:val="24"/>
          <w:szCs w:val="24"/>
          <w:lang w:eastAsia="zh-CN"/>
        </w:rPr>
        <w:t>、商务文件</w:t>
      </w:r>
      <w:r>
        <w:rPr>
          <w:rFonts w:hint="eastAsia" w:ascii="楷体" w:hAnsi="楷体" w:eastAsia="楷体" w:cs="楷体"/>
          <w:b w:val="0"/>
          <w:bCs w:val="0"/>
          <w:color w:val="auto"/>
          <w:sz w:val="24"/>
          <w:szCs w:val="24"/>
        </w:rPr>
        <w:t>中的拟派驻</w:t>
      </w:r>
      <w:r>
        <w:rPr>
          <w:rFonts w:hint="eastAsia" w:ascii="楷体" w:hAnsi="楷体" w:eastAsia="楷体" w:cs="楷体"/>
          <w:b w:val="0"/>
          <w:bCs w:val="0"/>
          <w:color w:val="auto"/>
          <w:sz w:val="24"/>
          <w:szCs w:val="24"/>
          <w:lang w:eastAsia="zh-CN"/>
        </w:rPr>
        <w:t>项目机构</w:t>
      </w:r>
      <w:r>
        <w:rPr>
          <w:rFonts w:hint="eastAsia" w:ascii="楷体" w:hAnsi="楷体" w:eastAsia="楷体" w:cs="楷体"/>
          <w:b w:val="0"/>
          <w:bCs w:val="0"/>
          <w:color w:val="auto"/>
          <w:sz w:val="24"/>
          <w:szCs w:val="24"/>
        </w:rPr>
        <w:t>人员</w:t>
      </w:r>
      <w:r>
        <w:rPr>
          <w:rFonts w:hint="eastAsia" w:ascii="楷体" w:hAnsi="楷体" w:eastAsia="楷体" w:cs="楷体"/>
          <w:b w:val="0"/>
          <w:bCs w:val="0"/>
          <w:color w:val="auto"/>
          <w:sz w:val="24"/>
          <w:szCs w:val="24"/>
          <w:lang w:eastAsia="zh-CN"/>
        </w:rPr>
        <w:t>资料信息与</w:t>
      </w:r>
      <w:r>
        <w:rPr>
          <w:rFonts w:hint="eastAsia" w:ascii="楷体" w:hAnsi="楷体" w:eastAsia="楷体" w:cs="楷体"/>
          <w:b w:val="0"/>
          <w:bCs w:val="0"/>
          <w:color w:val="auto"/>
          <w:sz w:val="24"/>
          <w:szCs w:val="24"/>
        </w:rPr>
        <w:t>阳江市建筑业企业信用管理信息平台</w:t>
      </w:r>
      <w:r>
        <w:rPr>
          <w:rFonts w:hint="eastAsia" w:ascii="楷体" w:hAnsi="楷体" w:eastAsia="楷体" w:cs="楷体"/>
          <w:b w:val="0"/>
          <w:bCs w:val="0"/>
          <w:color w:val="auto"/>
          <w:sz w:val="24"/>
          <w:szCs w:val="24"/>
          <w:lang w:eastAsia="zh-CN"/>
        </w:rPr>
        <w:t>登记的人员信息不一致的；</w:t>
      </w:r>
    </w:p>
    <w:p w14:paraId="0F95B94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9</w:t>
      </w:r>
      <w:r>
        <w:rPr>
          <w:rFonts w:hint="eastAsia" w:ascii="楷体" w:hAnsi="楷体" w:eastAsia="楷体" w:cs="楷体"/>
          <w:color w:val="auto"/>
          <w:sz w:val="24"/>
          <w:szCs w:val="24"/>
        </w:rPr>
        <w:t>）中标单位的项目负责人（项目总监）同时在两个或两个以上监理单位任职</w:t>
      </w:r>
      <w:r>
        <w:rPr>
          <w:rFonts w:hint="eastAsia" w:ascii="楷体" w:hAnsi="楷体" w:eastAsia="楷体" w:cs="楷体"/>
          <w:color w:val="auto"/>
          <w:sz w:val="24"/>
          <w:szCs w:val="24"/>
          <w:lang w:eastAsia="zh-CN"/>
        </w:rPr>
        <w:t>，或</w:t>
      </w:r>
      <w:r>
        <w:rPr>
          <w:rFonts w:hint="eastAsia" w:ascii="楷体" w:hAnsi="楷体" w:eastAsia="楷体" w:cs="楷体"/>
          <w:color w:val="auto"/>
          <w:sz w:val="24"/>
          <w:szCs w:val="24"/>
        </w:rPr>
        <w:t>中标单位的项目负责人（项目总监）在投标时违背本投标人须知前附表有关任职要求的；</w:t>
      </w:r>
    </w:p>
    <w:p w14:paraId="38A53E62">
      <w:pPr>
        <w:keepNext w:val="0"/>
        <w:keepLines w:val="0"/>
        <w:pageBreakBefore w:val="0"/>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w:t>
      </w:r>
      <w:r>
        <w:rPr>
          <w:rFonts w:hint="eastAsia" w:ascii="楷体" w:hAnsi="楷体" w:eastAsia="楷体" w:cs="楷体"/>
          <w:color w:val="auto"/>
          <w:sz w:val="24"/>
          <w:szCs w:val="24"/>
          <w:lang w:val="en-US" w:eastAsia="zh-CN"/>
        </w:rPr>
        <w:t>10</w:t>
      </w:r>
      <w:r>
        <w:rPr>
          <w:rFonts w:hint="eastAsia" w:ascii="楷体" w:hAnsi="楷体" w:eastAsia="楷体" w:cs="楷体"/>
          <w:color w:val="auto"/>
          <w:sz w:val="24"/>
          <w:szCs w:val="24"/>
        </w:rPr>
        <w:t>）</w:t>
      </w:r>
      <w:r>
        <w:rPr>
          <w:rFonts w:hint="eastAsia" w:ascii="楷体" w:hAnsi="楷体" w:eastAsia="楷体" w:cs="楷体"/>
          <w:color w:val="auto"/>
          <w:sz w:val="24"/>
        </w:rPr>
        <w:t>中标人被有关部门查实存在影响中标结果的违法行为</w:t>
      </w:r>
      <w:r>
        <w:rPr>
          <w:rFonts w:hint="eastAsia" w:ascii="楷体" w:hAnsi="楷体" w:eastAsia="楷体" w:cs="楷体"/>
          <w:color w:val="auto"/>
          <w:sz w:val="24"/>
          <w:szCs w:val="24"/>
        </w:rPr>
        <w:t>，不符合中标条件的</w:t>
      </w:r>
      <w:r>
        <w:rPr>
          <w:rFonts w:hint="eastAsia" w:ascii="楷体" w:hAnsi="楷体" w:eastAsia="楷体" w:cs="楷体"/>
          <w:color w:val="auto"/>
          <w:sz w:val="24"/>
          <w:szCs w:val="24"/>
          <w:lang w:val="en-US" w:eastAsia="zh-CN"/>
        </w:rPr>
        <w:t>;</w:t>
      </w:r>
    </w:p>
    <w:p w14:paraId="005BBB3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）投标人在参加本项目投标时有本企业投标承诺书所列的违法违规行为及事实的；</w:t>
      </w:r>
    </w:p>
    <w:p w14:paraId="0CF63C54">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）法律法规规定的其它明显损害招标人利益和公共利益的情形；</w:t>
      </w:r>
    </w:p>
    <w:p w14:paraId="220A19D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）本招标文件明确规定可以废除授标的其他情形。</w:t>
      </w:r>
    </w:p>
    <w:p w14:paraId="38206D32">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0</w:t>
      </w:r>
      <w:r>
        <w:rPr>
          <w:rFonts w:hint="eastAsia" w:ascii="楷体" w:hAnsi="楷体" w:eastAsia="楷体" w:cs="楷体"/>
          <w:color w:val="auto"/>
          <w:sz w:val="24"/>
          <w:szCs w:val="24"/>
        </w:rPr>
        <w:t xml:space="preserve">.2 </w:t>
      </w:r>
      <w:r>
        <w:rPr>
          <w:rFonts w:hint="eastAsia" w:ascii="楷体" w:hAnsi="楷体" w:eastAsia="楷体" w:cs="楷体"/>
          <w:b w:val="0"/>
          <w:bCs w:val="0"/>
          <w:color w:val="auto"/>
          <w:spacing w:val="0"/>
          <w:sz w:val="24"/>
          <w:szCs w:val="24"/>
        </w:rPr>
        <w:t>排名第一的中标候选人</w:t>
      </w:r>
      <w:r>
        <w:rPr>
          <w:rFonts w:hint="eastAsia" w:ascii="楷体" w:hAnsi="楷体" w:eastAsia="楷体" w:cs="楷体"/>
          <w:color w:val="auto"/>
          <w:sz w:val="24"/>
          <w:lang w:eastAsia="zh-CN"/>
        </w:rPr>
        <w:t>被</w:t>
      </w:r>
      <w:r>
        <w:rPr>
          <w:rFonts w:hint="eastAsia" w:ascii="楷体" w:hAnsi="楷体" w:eastAsia="楷体" w:cs="楷体"/>
          <w:color w:val="auto"/>
          <w:sz w:val="24"/>
        </w:rPr>
        <w:t>取消中标候选人资格或废除授标</w:t>
      </w:r>
      <w:r>
        <w:rPr>
          <w:rFonts w:hint="eastAsia" w:ascii="楷体" w:hAnsi="楷体" w:eastAsia="楷体" w:cs="楷体"/>
          <w:b w:val="0"/>
          <w:bCs w:val="0"/>
          <w:color w:val="auto"/>
          <w:spacing w:val="0"/>
          <w:sz w:val="24"/>
          <w:szCs w:val="24"/>
        </w:rPr>
        <w:t>，</w:t>
      </w:r>
      <w:r>
        <w:rPr>
          <w:rFonts w:hint="eastAsia" w:ascii="楷体" w:hAnsi="楷体" w:eastAsia="楷体" w:cs="楷体"/>
          <w:b w:val="0"/>
          <w:bCs w:val="0"/>
          <w:color w:val="auto"/>
          <w:spacing w:val="0"/>
          <w:sz w:val="24"/>
          <w:szCs w:val="24"/>
          <w:u w:val="none"/>
        </w:rPr>
        <w:t>招标人可以按照评标委员会提出的中标候选人名单排序</w:t>
      </w:r>
      <w:r>
        <w:rPr>
          <w:rFonts w:hint="eastAsia" w:ascii="楷体" w:hAnsi="楷体" w:eastAsia="楷体" w:cs="楷体"/>
          <w:b w:val="0"/>
          <w:bCs w:val="0"/>
          <w:color w:val="auto"/>
          <w:spacing w:val="0"/>
          <w:sz w:val="24"/>
          <w:szCs w:val="24"/>
          <w:u w:val="none"/>
          <w:lang w:eastAsia="zh-CN"/>
        </w:rPr>
        <w:t>按规定</w:t>
      </w:r>
      <w:r>
        <w:rPr>
          <w:rFonts w:hint="eastAsia" w:ascii="楷体" w:hAnsi="楷体" w:eastAsia="楷体" w:cs="楷体"/>
          <w:b w:val="0"/>
          <w:bCs w:val="0"/>
          <w:color w:val="auto"/>
          <w:spacing w:val="0"/>
          <w:sz w:val="24"/>
          <w:szCs w:val="24"/>
          <w:u w:val="none"/>
        </w:rPr>
        <w:t>依次确定其他中标候选人为中标人，</w:t>
      </w:r>
      <w:r>
        <w:rPr>
          <w:rFonts w:hint="eastAsia" w:ascii="楷体" w:hAnsi="楷体" w:eastAsia="楷体" w:cs="楷体"/>
          <w:b w:val="0"/>
          <w:bCs w:val="0"/>
          <w:color w:val="auto"/>
          <w:spacing w:val="0"/>
          <w:sz w:val="24"/>
          <w:szCs w:val="24"/>
          <w:u w:val="none"/>
          <w:lang w:eastAsia="zh-CN"/>
        </w:rPr>
        <w:t>并</w:t>
      </w:r>
      <w:r>
        <w:rPr>
          <w:rFonts w:hint="eastAsia" w:ascii="楷体" w:hAnsi="楷体" w:eastAsia="楷体" w:cs="楷体"/>
          <w:color w:val="auto"/>
          <w:sz w:val="24"/>
          <w:szCs w:val="24"/>
        </w:rPr>
        <w:t>按规定实行中标结果公示</w:t>
      </w:r>
      <w:r>
        <w:rPr>
          <w:rFonts w:hint="eastAsia" w:ascii="楷体" w:hAnsi="楷体" w:eastAsia="楷体" w:cs="楷体"/>
          <w:color w:val="auto"/>
          <w:sz w:val="24"/>
          <w:szCs w:val="24"/>
          <w:lang w:eastAsia="zh-CN"/>
        </w:rPr>
        <w:t>；</w:t>
      </w:r>
      <w:r>
        <w:rPr>
          <w:rFonts w:hint="eastAsia" w:ascii="楷体" w:hAnsi="楷体" w:eastAsia="楷体" w:cs="楷体"/>
          <w:b w:val="0"/>
          <w:bCs w:val="0"/>
          <w:color w:val="auto"/>
          <w:spacing w:val="0"/>
          <w:sz w:val="24"/>
          <w:szCs w:val="24"/>
          <w:u w:val="none"/>
        </w:rPr>
        <w:t>也可以</w:t>
      </w:r>
      <w:r>
        <w:rPr>
          <w:rFonts w:hint="eastAsia" w:ascii="楷体" w:hAnsi="楷体" w:eastAsia="楷体" w:cs="楷体"/>
          <w:b w:val="0"/>
          <w:bCs w:val="0"/>
          <w:color w:val="auto"/>
          <w:spacing w:val="0"/>
          <w:sz w:val="24"/>
          <w:szCs w:val="24"/>
          <w:u w:val="none"/>
          <w:lang w:eastAsia="zh-CN"/>
        </w:rPr>
        <w:t>按规定</w:t>
      </w:r>
      <w:r>
        <w:rPr>
          <w:rFonts w:hint="eastAsia" w:ascii="楷体" w:hAnsi="楷体" w:eastAsia="楷体" w:cs="楷体"/>
          <w:b w:val="0"/>
          <w:bCs w:val="0"/>
          <w:color w:val="auto"/>
          <w:spacing w:val="0"/>
          <w:sz w:val="24"/>
          <w:szCs w:val="24"/>
          <w:u w:val="none"/>
        </w:rPr>
        <w:t>重新组织招标</w:t>
      </w:r>
      <w:r>
        <w:rPr>
          <w:rFonts w:hint="eastAsia" w:ascii="楷体" w:hAnsi="楷体" w:eastAsia="楷体" w:cs="楷体"/>
          <w:color w:val="auto"/>
          <w:sz w:val="24"/>
        </w:rPr>
        <w:t>或报原项目审批</w:t>
      </w:r>
      <w:r>
        <w:rPr>
          <w:rFonts w:hint="eastAsia" w:ascii="楷体" w:hAnsi="楷体" w:eastAsia="楷体" w:cs="楷体"/>
          <w:color w:val="auto"/>
          <w:sz w:val="24"/>
          <w:lang w:eastAsia="zh-CN"/>
        </w:rPr>
        <w:t>、核准</w:t>
      </w:r>
      <w:r>
        <w:rPr>
          <w:rFonts w:hint="eastAsia" w:ascii="楷体" w:hAnsi="楷体" w:eastAsia="楷体" w:cs="楷体"/>
          <w:color w:val="auto"/>
          <w:sz w:val="24"/>
        </w:rPr>
        <w:t>部门重新</w:t>
      </w:r>
      <w:r>
        <w:rPr>
          <w:rFonts w:hint="eastAsia" w:ascii="楷体" w:hAnsi="楷体" w:eastAsia="楷体" w:cs="楷体"/>
          <w:color w:val="auto"/>
          <w:sz w:val="24"/>
          <w:lang w:eastAsia="zh-CN"/>
        </w:rPr>
        <w:t>审批、</w:t>
      </w:r>
      <w:r>
        <w:rPr>
          <w:rFonts w:hint="eastAsia" w:ascii="楷体" w:hAnsi="楷体" w:eastAsia="楷体" w:cs="楷体"/>
          <w:color w:val="auto"/>
          <w:sz w:val="24"/>
        </w:rPr>
        <w:t>核准招标方式。</w:t>
      </w:r>
    </w:p>
    <w:p w14:paraId="49FD69D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0</w:t>
      </w:r>
      <w:r>
        <w:rPr>
          <w:rFonts w:hint="eastAsia" w:ascii="楷体" w:hAnsi="楷体" w:eastAsia="楷体" w:cs="楷体"/>
          <w:color w:val="auto"/>
          <w:sz w:val="24"/>
          <w:szCs w:val="24"/>
        </w:rPr>
        <w:t>.3  招标人有下列情形之一的，应依法承担相应的责任：</w:t>
      </w:r>
    </w:p>
    <w:p w14:paraId="17981BAD">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1）无正当理由不发出中标通知书的；（2）招标人不按照规定确定中标人的；（3）中标通知书发出后无正当理由改变中标结果的；（4）无正当理由不与中标人签订监理合同的；（5）在签订监理合同时向中标人提出附加条件或者更改合同实质性内容的。</w:t>
      </w:r>
    </w:p>
    <w:p w14:paraId="0899347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Cs/>
          <w:color w:val="auto"/>
          <w:sz w:val="24"/>
          <w:szCs w:val="24"/>
        </w:rPr>
      </w:pPr>
    </w:p>
    <w:p w14:paraId="6CF9B27A">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八</w:t>
      </w:r>
      <w:r>
        <w:rPr>
          <w:rFonts w:hint="eastAsia" w:ascii="楷体" w:hAnsi="楷体" w:eastAsia="楷体" w:cs="楷体"/>
          <w:b/>
          <w:bCs/>
          <w:color w:val="auto"/>
          <w:sz w:val="28"/>
          <w:szCs w:val="28"/>
        </w:rPr>
        <w:t>）合同授予</w:t>
      </w:r>
    </w:p>
    <w:p w14:paraId="768937CB">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p>
    <w:p w14:paraId="2A670C61">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3</w:t>
      </w:r>
      <w:r>
        <w:rPr>
          <w:rFonts w:hint="eastAsia" w:ascii="楷体" w:hAnsi="楷体" w:eastAsia="楷体" w:cs="楷体"/>
          <w:b/>
          <w:bCs/>
          <w:color w:val="auto"/>
          <w:sz w:val="24"/>
          <w:szCs w:val="24"/>
          <w:lang w:val="en-US" w:eastAsia="zh-CN"/>
        </w:rPr>
        <w:t>1</w:t>
      </w:r>
      <w:r>
        <w:rPr>
          <w:rFonts w:hint="eastAsia" w:ascii="楷体" w:hAnsi="楷体" w:eastAsia="楷体" w:cs="楷体"/>
          <w:b/>
          <w:bCs/>
          <w:color w:val="auto"/>
          <w:sz w:val="24"/>
          <w:szCs w:val="24"/>
        </w:rPr>
        <w:t>.  合同授予</w:t>
      </w:r>
    </w:p>
    <w:p w14:paraId="4F2EC0C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.1  本招标项目的监理合同将授予按本投标人须知第</w:t>
      </w:r>
      <w:r>
        <w:rPr>
          <w:rFonts w:hint="eastAsia" w:ascii="楷体" w:hAnsi="楷体" w:eastAsia="楷体" w:cs="楷体"/>
          <w:b/>
          <w:color w:val="auto"/>
          <w:sz w:val="24"/>
          <w:szCs w:val="24"/>
          <w:lang w:val="en-US" w:eastAsia="zh-CN"/>
        </w:rPr>
        <w:t>29</w:t>
      </w:r>
      <w:r>
        <w:rPr>
          <w:rFonts w:hint="eastAsia" w:ascii="楷体" w:hAnsi="楷体" w:eastAsia="楷体" w:cs="楷体"/>
          <w:color w:val="auto"/>
          <w:sz w:val="24"/>
          <w:szCs w:val="24"/>
        </w:rPr>
        <w:t>条或第</w:t>
      </w:r>
      <w:r>
        <w:rPr>
          <w:rFonts w:hint="eastAsia" w:ascii="楷体" w:hAnsi="楷体" w:eastAsia="楷体" w:cs="楷体"/>
          <w:b/>
          <w:color w:val="auto"/>
          <w:sz w:val="24"/>
          <w:szCs w:val="24"/>
        </w:rPr>
        <w:t>3</w:t>
      </w:r>
      <w:r>
        <w:rPr>
          <w:rFonts w:hint="eastAsia" w:ascii="楷体" w:hAnsi="楷体" w:eastAsia="楷体" w:cs="楷体"/>
          <w:b/>
          <w:color w:val="auto"/>
          <w:sz w:val="24"/>
          <w:szCs w:val="24"/>
          <w:lang w:val="en-US" w:eastAsia="zh-CN"/>
        </w:rPr>
        <w:t>0</w:t>
      </w:r>
      <w:r>
        <w:rPr>
          <w:rFonts w:hint="eastAsia" w:ascii="楷体" w:hAnsi="楷体" w:eastAsia="楷体" w:cs="楷体"/>
          <w:color w:val="auto"/>
          <w:sz w:val="24"/>
          <w:szCs w:val="24"/>
        </w:rPr>
        <w:t>条所确定的中标人。</w:t>
      </w:r>
    </w:p>
    <w:p w14:paraId="3FC78CE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i/>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 xml:space="preserve">.2  </w:t>
      </w:r>
      <w:r>
        <w:rPr>
          <w:rFonts w:hint="eastAsia" w:ascii="楷体" w:hAnsi="楷体" w:eastAsia="楷体" w:cs="楷体"/>
          <w:color w:val="auto"/>
          <w:sz w:val="24"/>
          <w:lang w:eastAsia="zh-CN"/>
        </w:rPr>
        <w:t>招标人和中标人应当在投标有效期内并自中标通知书发出之日起30日内，按照招标文件和中标人的投标文件在公共资源交易平台订立电子监理合同</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lang w:val="en-US" w:eastAsia="zh-CN"/>
        </w:rPr>
        <w:t>在线签订合同必须以招标人发布招标项目招标文件时的合同文本为蓝本，不得另行采用未经发布的合同文本签订本项目</w:t>
      </w:r>
      <w:r>
        <w:rPr>
          <w:rFonts w:hint="eastAsia" w:ascii="楷体" w:hAnsi="楷体" w:eastAsia="楷体" w:cs="楷体"/>
          <w:color w:val="auto"/>
          <w:sz w:val="24"/>
          <w:lang w:eastAsia="zh-CN"/>
        </w:rPr>
        <w:t>监理合同</w:t>
      </w:r>
      <w:r>
        <w:rPr>
          <w:rFonts w:hint="eastAsia" w:ascii="楷体" w:hAnsi="楷体" w:eastAsia="楷体" w:cs="楷体"/>
          <w:color w:val="auto"/>
          <w:sz w:val="24"/>
          <w:szCs w:val="24"/>
          <w:lang w:val="en-US" w:eastAsia="zh-CN"/>
        </w:rPr>
        <w:t>。同时，</w:t>
      </w:r>
      <w:r>
        <w:rPr>
          <w:rFonts w:hint="eastAsia" w:ascii="楷体" w:hAnsi="楷体" w:eastAsia="楷体" w:cs="楷体"/>
          <w:b w:val="0"/>
          <w:bCs w:val="0"/>
          <w:color w:val="auto"/>
          <w:spacing w:val="0"/>
          <w:sz w:val="24"/>
          <w:szCs w:val="24"/>
          <w:u w:val="none" w:color="auto"/>
        </w:rPr>
        <w:t>招标人和中标人不得另行订立背离招标文件、投标文件实质性内容的其他协议。</w:t>
      </w:r>
    </w:p>
    <w:p w14:paraId="471759E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.3  招标人如不按本投标人须知第</w:t>
      </w:r>
      <w:r>
        <w:rPr>
          <w:rFonts w:hint="eastAsia" w:ascii="楷体" w:hAnsi="楷体" w:eastAsia="楷体" w:cs="楷体"/>
          <w:b/>
          <w:color w:val="auto"/>
          <w:sz w:val="24"/>
          <w:szCs w:val="24"/>
        </w:rPr>
        <w:t>3</w:t>
      </w:r>
      <w:r>
        <w:rPr>
          <w:rFonts w:hint="eastAsia" w:ascii="楷体" w:hAnsi="楷体" w:eastAsia="楷体" w:cs="楷体"/>
          <w:b/>
          <w:color w:val="auto"/>
          <w:sz w:val="24"/>
          <w:szCs w:val="24"/>
          <w:lang w:val="en-US" w:eastAsia="zh-CN"/>
        </w:rPr>
        <w:t>1</w:t>
      </w:r>
      <w:r>
        <w:rPr>
          <w:rFonts w:hint="eastAsia" w:ascii="楷体" w:hAnsi="楷体" w:eastAsia="楷体" w:cs="楷体"/>
          <w:b/>
          <w:color w:val="auto"/>
          <w:sz w:val="24"/>
          <w:szCs w:val="24"/>
        </w:rPr>
        <w:t>.2</w:t>
      </w:r>
      <w:r>
        <w:rPr>
          <w:rFonts w:hint="eastAsia" w:ascii="楷体" w:hAnsi="楷体" w:eastAsia="楷体" w:cs="楷体"/>
          <w:color w:val="auto"/>
          <w:sz w:val="24"/>
          <w:szCs w:val="24"/>
        </w:rPr>
        <w:t>款的规定与中标人签定监理合同，或者招标人、中标人订立背离合同实质性内容的其他协议，应改正并处以投标保证金额罚款。</w:t>
      </w:r>
    </w:p>
    <w:p w14:paraId="3A12C54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.4中标人如不按本投标人须知第</w:t>
      </w:r>
      <w:r>
        <w:rPr>
          <w:rFonts w:hint="eastAsia" w:ascii="楷体" w:hAnsi="楷体" w:eastAsia="楷体" w:cs="楷体"/>
          <w:b/>
          <w:color w:val="auto"/>
          <w:sz w:val="24"/>
          <w:szCs w:val="24"/>
        </w:rPr>
        <w:t>3</w:t>
      </w:r>
      <w:r>
        <w:rPr>
          <w:rFonts w:hint="eastAsia" w:ascii="楷体" w:hAnsi="楷体" w:eastAsia="楷体" w:cs="楷体"/>
          <w:b/>
          <w:color w:val="auto"/>
          <w:sz w:val="24"/>
          <w:szCs w:val="24"/>
          <w:lang w:val="en-US" w:eastAsia="zh-CN"/>
        </w:rPr>
        <w:t>1</w:t>
      </w:r>
      <w:r>
        <w:rPr>
          <w:rFonts w:hint="eastAsia" w:ascii="楷体" w:hAnsi="楷体" w:eastAsia="楷体" w:cs="楷体"/>
          <w:b/>
          <w:color w:val="auto"/>
          <w:sz w:val="24"/>
          <w:szCs w:val="24"/>
        </w:rPr>
        <w:t>.2</w:t>
      </w:r>
      <w:r>
        <w:rPr>
          <w:rFonts w:hint="eastAsia" w:ascii="楷体" w:hAnsi="楷体" w:eastAsia="楷体" w:cs="楷体"/>
          <w:color w:val="auto"/>
          <w:sz w:val="24"/>
          <w:szCs w:val="24"/>
        </w:rPr>
        <w:t>款的规定与招标人订立监理合同，则招标人将废除授标，投标保证金不予退还，给招标人造成的损失超过投标保证金数额的，还应当对超过部分予以赔偿，同时依法承担相应法律责任。</w:t>
      </w:r>
    </w:p>
    <w:p w14:paraId="5FE18E30">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1</w:t>
      </w:r>
      <w:r>
        <w:rPr>
          <w:rFonts w:hint="eastAsia" w:ascii="楷体" w:hAnsi="楷体" w:eastAsia="楷体" w:cs="楷体"/>
          <w:color w:val="auto"/>
          <w:sz w:val="24"/>
          <w:szCs w:val="24"/>
        </w:rPr>
        <w:t>.5  中标人应当按照监理合同约定履行义务，完成中标项目监理任务，不得将中标项目监理任务转让（转包）或者违法分包给他人。</w:t>
      </w:r>
    </w:p>
    <w:p w14:paraId="605E3725">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rPr>
        <w:t>3</w:t>
      </w:r>
      <w:r>
        <w:rPr>
          <w:rFonts w:hint="eastAsia" w:ascii="楷体" w:hAnsi="楷体" w:eastAsia="楷体" w:cs="楷体"/>
          <w:color w:val="auto"/>
          <w:sz w:val="24"/>
          <w:lang w:val="en-US" w:eastAsia="zh-CN"/>
        </w:rPr>
        <w:t>1</w:t>
      </w:r>
      <w:r>
        <w:rPr>
          <w:rFonts w:hint="eastAsia" w:ascii="楷体" w:hAnsi="楷体" w:eastAsia="楷体" w:cs="楷体"/>
          <w:color w:val="auto"/>
          <w:sz w:val="24"/>
        </w:rPr>
        <w:t>.</w:t>
      </w:r>
      <w:r>
        <w:rPr>
          <w:rFonts w:hint="eastAsia" w:ascii="楷体" w:hAnsi="楷体" w:eastAsia="楷体" w:cs="楷体"/>
          <w:color w:val="auto"/>
          <w:sz w:val="24"/>
          <w:lang w:val="en-US" w:eastAsia="zh-CN"/>
        </w:rPr>
        <w:t xml:space="preserve">6 </w:t>
      </w:r>
      <w:r>
        <w:rPr>
          <w:rFonts w:hint="eastAsia" w:ascii="楷体" w:hAnsi="楷体" w:eastAsia="楷体" w:cs="楷体"/>
          <w:color w:val="auto"/>
          <w:sz w:val="24"/>
          <w:szCs w:val="24"/>
          <w:u w:val="none"/>
        </w:rPr>
        <w:t>招标人、中标人</w:t>
      </w:r>
      <w:r>
        <w:rPr>
          <w:rFonts w:hint="eastAsia" w:ascii="楷体" w:hAnsi="楷体" w:eastAsia="楷体" w:cs="楷体"/>
          <w:color w:val="auto"/>
          <w:sz w:val="24"/>
          <w:szCs w:val="24"/>
          <w:u w:val="none"/>
          <w:lang w:val="en-US" w:eastAsia="zh-CN"/>
        </w:rPr>
        <w:t>应</w:t>
      </w:r>
      <w:r>
        <w:rPr>
          <w:rFonts w:hint="eastAsia" w:ascii="楷体" w:hAnsi="楷体" w:eastAsia="楷体" w:cs="楷体"/>
          <w:color w:val="auto"/>
          <w:sz w:val="24"/>
          <w:szCs w:val="24"/>
          <w:u w:val="none"/>
        </w:rPr>
        <w:t>自合同签订后的20日内</w:t>
      </w:r>
      <w:r>
        <w:rPr>
          <w:rFonts w:hint="eastAsia" w:ascii="楷体" w:hAnsi="楷体" w:eastAsia="楷体" w:cs="楷体"/>
          <w:color w:val="auto"/>
          <w:sz w:val="24"/>
          <w:szCs w:val="24"/>
          <w:u w:val="none"/>
          <w:lang w:val="en-US" w:eastAsia="zh-CN"/>
        </w:rPr>
        <w:t>,按照规定</w:t>
      </w:r>
      <w:r>
        <w:rPr>
          <w:rFonts w:hint="eastAsia" w:ascii="楷体" w:hAnsi="楷体" w:eastAsia="楷体" w:cs="楷体"/>
          <w:color w:val="auto"/>
          <w:sz w:val="24"/>
          <w:szCs w:val="24"/>
          <w:u w:val="none"/>
        </w:rPr>
        <w:t>通过</w:t>
      </w:r>
      <w:r>
        <w:rPr>
          <w:rFonts w:hint="eastAsia" w:ascii="楷体" w:hAnsi="楷体" w:eastAsia="楷体" w:cs="楷体"/>
          <w:color w:val="auto"/>
          <w:spacing w:val="0"/>
          <w:sz w:val="24"/>
          <w:szCs w:val="24"/>
          <w:u w:val="none"/>
        </w:rPr>
        <w:t>广东省招标投标监管网和公共资源交易平台</w:t>
      </w:r>
      <w:r>
        <w:rPr>
          <w:rFonts w:hint="eastAsia" w:ascii="楷体" w:hAnsi="楷体" w:eastAsia="楷体" w:cs="楷体"/>
          <w:color w:val="auto"/>
          <w:sz w:val="24"/>
          <w:szCs w:val="24"/>
          <w:u w:val="none"/>
        </w:rPr>
        <w:t>公布中标合同履行情况等信息。</w:t>
      </w:r>
      <w:r>
        <w:rPr>
          <w:rFonts w:hint="eastAsia" w:ascii="楷体" w:hAnsi="楷体" w:eastAsia="楷体" w:cs="楷体"/>
          <w:color w:val="auto"/>
          <w:kern w:val="0"/>
          <w:sz w:val="24"/>
          <w:szCs w:val="24"/>
          <w:u w:val="none"/>
          <w:lang w:eastAsia="zh-CN"/>
        </w:rPr>
        <w:t>主要内容应包括</w:t>
      </w:r>
      <w:r>
        <w:rPr>
          <w:rFonts w:hint="eastAsia" w:ascii="楷体" w:hAnsi="楷体" w:eastAsia="楷体" w:cs="楷体"/>
          <w:color w:val="auto"/>
          <w:kern w:val="0"/>
          <w:sz w:val="24"/>
          <w:szCs w:val="24"/>
          <w:u w:val="none"/>
        </w:rPr>
        <w:t>招标人及中标人名称及社会信用代码</w:t>
      </w:r>
      <w:r>
        <w:rPr>
          <w:rFonts w:hint="eastAsia" w:ascii="楷体" w:hAnsi="楷体" w:eastAsia="楷体" w:cs="楷体"/>
          <w:color w:val="auto"/>
          <w:kern w:val="0"/>
          <w:sz w:val="24"/>
          <w:szCs w:val="24"/>
          <w:u w:val="none"/>
          <w:lang w:eastAsia="zh-CN"/>
        </w:rPr>
        <w:t>，</w:t>
      </w:r>
      <w:r>
        <w:rPr>
          <w:rFonts w:hint="eastAsia" w:ascii="楷体" w:hAnsi="楷体" w:eastAsia="楷体" w:cs="楷体"/>
          <w:color w:val="auto"/>
          <w:kern w:val="0"/>
          <w:sz w:val="24"/>
          <w:szCs w:val="24"/>
          <w:u w:val="none"/>
        </w:rPr>
        <w:t>合同签订人或其委托人全称</w:t>
      </w:r>
      <w:r>
        <w:rPr>
          <w:rFonts w:hint="eastAsia" w:ascii="楷体" w:hAnsi="楷体" w:eastAsia="楷体" w:cs="楷体"/>
          <w:color w:val="auto"/>
          <w:kern w:val="0"/>
          <w:sz w:val="24"/>
          <w:szCs w:val="24"/>
          <w:u w:val="none"/>
          <w:lang w:eastAsia="zh-CN"/>
        </w:rPr>
        <w:t>；</w:t>
      </w:r>
      <w:r>
        <w:rPr>
          <w:rFonts w:hint="eastAsia" w:ascii="楷体" w:hAnsi="楷体" w:eastAsia="楷体" w:cs="楷体"/>
          <w:color w:val="auto"/>
          <w:kern w:val="0"/>
          <w:sz w:val="24"/>
          <w:szCs w:val="24"/>
          <w:u w:val="none"/>
        </w:rPr>
        <w:t>合同金额及合同单位；合同签署时间及合同期限；质量要求；合同其他主要内容；其他依法应当载明的内容</w:t>
      </w:r>
      <w:r>
        <w:rPr>
          <w:rFonts w:hint="eastAsia" w:ascii="楷体" w:hAnsi="楷体" w:eastAsia="楷体" w:cs="楷体"/>
          <w:color w:val="auto"/>
          <w:kern w:val="0"/>
          <w:sz w:val="24"/>
          <w:szCs w:val="24"/>
          <w:u w:val="none"/>
          <w:lang w:eastAsia="zh-CN"/>
        </w:rPr>
        <w:t>等</w:t>
      </w:r>
      <w:r>
        <w:rPr>
          <w:rFonts w:hint="eastAsia" w:ascii="楷体" w:hAnsi="楷体" w:eastAsia="楷体" w:cs="楷体"/>
          <w:color w:val="auto"/>
          <w:kern w:val="0"/>
          <w:sz w:val="24"/>
          <w:szCs w:val="24"/>
          <w:u w:val="none"/>
        </w:rPr>
        <w:t>。</w:t>
      </w:r>
    </w:p>
    <w:p w14:paraId="25937D5C">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r>
        <w:rPr>
          <w:rFonts w:hint="eastAsia" w:ascii="楷体" w:hAnsi="楷体" w:eastAsia="楷体" w:cs="楷体"/>
          <w:b/>
          <w:bCs/>
          <w:color w:val="auto"/>
          <w:sz w:val="24"/>
          <w:szCs w:val="24"/>
        </w:rPr>
        <w:t>3</w:t>
      </w:r>
      <w:r>
        <w:rPr>
          <w:rFonts w:hint="eastAsia" w:ascii="楷体" w:hAnsi="楷体" w:eastAsia="楷体" w:cs="楷体"/>
          <w:b/>
          <w:bCs/>
          <w:color w:val="auto"/>
          <w:sz w:val="24"/>
          <w:szCs w:val="24"/>
          <w:lang w:val="en-US" w:eastAsia="zh-CN"/>
        </w:rPr>
        <w:t>2</w:t>
      </w:r>
      <w:r>
        <w:rPr>
          <w:rFonts w:hint="eastAsia" w:ascii="楷体" w:hAnsi="楷体" w:eastAsia="楷体" w:cs="楷体"/>
          <w:b/>
          <w:bCs/>
          <w:color w:val="auto"/>
          <w:sz w:val="24"/>
          <w:szCs w:val="24"/>
        </w:rPr>
        <w:t>． 履约担保和支付担保</w:t>
      </w:r>
    </w:p>
    <w:p w14:paraId="44777E7F">
      <w:pPr>
        <w:pStyle w:val="3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400" w:lineRule="exact"/>
        <w:ind w:left="0" w:righ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.1 </w:t>
      </w:r>
      <w:r>
        <w:rPr>
          <w:rFonts w:hint="eastAsia" w:ascii="楷体" w:hAnsi="楷体" w:eastAsia="楷体" w:cs="楷体"/>
          <w:color w:val="auto"/>
          <w:sz w:val="24"/>
        </w:rPr>
        <w:t xml:space="preserve"> 中标人</w:t>
      </w:r>
      <w:r>
        <w:rPr>
          <w:rFonts w:hint="eastAsia" w:ascii="楷体" w:hAnsi="楷体" w:eastAsia="楷体" w:cs="楷体"/>
          <w:color w:val="auto"/>
          <w:sz w:val="24"/>
          <w:lang w:eastAsia="zh-CN"/>
        </w:rPr>
        <w:t>须</w:t>
      </w:r>
      <w:r>
        <w:rPr>
          <w:rFonts w:hint="eastAsia" w:ascii="楷体" w:hAnsi="楷体" w:eastAsia="楷体" w:cs="楷体"/>
          <w:color w:val="auto"/>
          <w:sz w:val="24"/>
        </w:rPr>
        <w:t>在签订承包合同后</w:t>
      </w:r>
      <w:r>
        <w:rPr>
          <w:rFonts w:hint="eastAsia" w:ascii="楷体" w:hAnsi="楷体" w:eastAsia="楷体" w:cs="楷体"/>
          <w:color w:val="auto"/>
          <w:sz w:val="24"/>
          <w:lang w:eastAsia="zh-CN"/>
        </w:rPr>
        <w:t>按规定</w:t>
      </w:r>
      <w:r>
        <w:rPr>
          <w:rFonts w:hint="eastAsia" w:ascii="楷体" w:hAnsi="楷体" w:eastAsia="楷体" w:cs="楷体"/>
          <w:color w:val="auto"/>
          <w:sz w:val="24"/>
        </w:rPr>
        <w:t>向招标人提交履约担保，</w:t>
      </w:r>
      <w:r>
        <w:rPr>
          <w:rFonts w:hint="eastAsia" w:ascii="楷体" w:hAnsi="楷体" w:eastAsia="楷体" w:cs="楷体"/>
          <w:color w:val="auto"/>
          <w:spacing w:val="0"/>
          <w:sz w:val="24"/>
          <w:szCs w:val="24"/>
          <w:u w:val="none"/>
        </w:rPr>
        <w:t>履约担保额</w:t>
      </w:r>
      <w:r>
        <w:rPr>
          <w:rFonts w:hint="eastAsia" w:ascii="楷体" w:hAnsi="楷体" w:eastAsia="楷体" w:cs="楷体"/>
          <w:color w:val="auto"/>
          <w:spacing w:val="0"/>
          <w:sz w:val="24"/>
          <w:szCs w:val="24"/>
          <w:u w:val="none"/>
          <w:lang w:eastAsia="zh-CN"/>
        </w:rPr>
        <w:t>不得超过中标</w:t>
      </w:r>
      <w:r>
        <w:rPr>
          <w:rFonts w:hint="eastAsia" w:ascii="楷体" w:hAnsi="楷体" w:eastAsia="楷体" w:cs="楷体"/>
          <w:color w:val="auto"/>
          <w:spacing w:val="0"/>
          <w:sz w:val="24"/>
          <w:szCs w:val="24"/>
          <w:u w:val="none"/>
        </w:rPr>
        <w:t>合同</w:t>
      </w:r>
      <w:r>
        <w:rPr>
          <w:rFonts w:hint="eastAsia" w:ascii="楷体" w:hAnsi="楷体" w:eastAsia="楷体" w:cs="楷体"/>
          <w:color w:val="auto"/>
          <w:spacing w:val="0"/>
          <w:sz w:val="24"/>
          <w:szCs w:val="24"/>
          <w:u w:val="none"/>
          <w:lang w:eastAsia="zh-CN"/>
        </w:rPr>
        <w:t>金额</w:t>
      </w:r>
      <w:r>
        <w:rPr>
          <w:rFonts w:hint="eastAsia" w:ascii="楷体" w:hAnsi="楷体" w:eastAsia="楷体" w:cs="楷体"/>
          <w:color w:val="auto"/>
          <w:spacing w:val="0"/>
          <w:sz w:val="24"/>
          <w:szCs w:val="24"/>
          <w:u w:val="none"/>
        </w:rPr>
        <w:t>的10%</w:t>
      </w:r>
      <w:r>
        <w:rPr>
          <w:rFonts w:hint="eastAsia" w:ascii="楷体" w:hAnsi="楷体" w:eastAsia="楷体" w:cs="楷体"/>
          <w:color w:val="auto"/>
          <w:spacing w:val="0"/>
          <w:sz w:val="24"/>
          <w:szCs w:val="24"/>
        </w:rPr>
        <w:t>。</w:t>
      </w:r>
      <w:r>
        <w:rPr>
          <w:rFonts w:hint="eastAsia" w:ascii="楷体" w:hAnsi="楷体" w:eastAsia="楷体" w:cs="楷体"/>
          <w:color w:val="auto"/>
          <w:sz w:val="24"/>
        </w:rPr>
        <w:t>具体要求以投标人须知前附表要求为准。</w:t>
      </w:r>
    </w:p>
    <w:p w14:paraId="6C10FEA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.2  若中标人不能按本投标人须知第3</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.1款的规定金额向招标人提交履约担保的，招标人将有充分的理由解除承包合同，并没收其投标保证金，给招标人造成的损失超过投标保证金数额的，还应当对超过部分予以赔偿。</w:t>
      </w:r>
    </w:p>
    <w:p w14:paraId="63FD85FC">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 xml:space="preserve">.3  </w:t>
      </w:r>
      <w:r>
        <w:rPr>
          <w:rFonts w:hint="eastAsia" w:ascii="楷体" w:hAnsi="楷体" w:eastAsia="楷体" w:cs="楷体"/>
          <w:color w:val="auto"/>
          <w:spacing w:val="0"/>
          <w:sz w:val="24"/>
          <w:szCs w:val="24"/>
          <w:u w:val="none"/>
        </w:rPr>
        <w:t>招标人要求中标人提供履约担保的，应当向中标人提供工程款支付担保</w:t>
      </w:r>
      <w:r>
        <w:rPr>
          <w:rFonts w:hint="eastAsia" w:ascii="楷体" w:hAnsi="楷体" w:eastAsia="楷体" w:cs="楷体"/>
          <w:color w:val="auto"/>
          <w:spacing w:val="0"/>
          <w:sz w:val="24"/>
          <w:szCs w:val="24"/>
          <w:u w:val="none"/>
          <w:lang w:eastAsia="zh-CN"/>
        </w:rPr>
        <w:t>。</w:t>
      </w:r>
      <w:r>
        <w:rPr>
          <w:rFonts w:hint="eastAsia" w:ascii="楷体" w:hAnsi="楷体" w:eastAsia="楷体" w:cs="楷体"/>
          <w:color w:val="auto"/>
          <w:spacing w:val="0"/>
          <w:sz w:val="24"/>
          <w:szCs w:val="24"/>
          <w:u w:val="none"/>
        </w:rPr>
        <w:t>工程款支付担保</w:t>
      </w:r>
      <w:r>
        <w:rPr>
          <w:rFonts w:hint="eastAsia" w:ascii="楷体" w:hAnsi="楷体" w:eastAsia="楷体" w:cs="楷体"/>
          <w:color w:val="auto"/>
          <w:spacing w:val="0"/>
          <w:sz w:val="24"/>
          <w:szCs w:val="24"/>
          <w:u w:val="none"/>
          <w:lang w:eastAsia="zh-CN"/>
        </w:rPr>
        <w:t>可以</w:t>
      </w:r>
      <w:r>
        <w:rPr>
          <w:rFonts w:hint="eastAsia" w:ascii="楷体" w:hAnsi="楷体" w:eastAsia="楷体" w:cs="楷体"/>
          <w:color w:val="auto"/>
          <w:spacing w:val="0"/>
          <w:sz w:val="24"/>
          <w:szCs w:val="24"/>
          <w:u w:val="none"/>
        </w:rPr>
        <w:t>选择现金保证金、银行保函、保证保险、融资担保公司保函等</w:t>
      </w:r>
      <w:r>
        <w:rPr>
          <w:rFonts w:hint="eastAsia" w:ascii="楷体" w:hAnsi="楷体" w:eastAsia="楷体" w:cs="楷体"/>
          <w:color w:val="auto"/>
          <w:spacing w:val="0"/>
          <w:sz w:val="24"/>
          <w:szCs w:val="24"/>
          <w:u w:val="none"/>
          <w:lang w:eastAsia="zh-CN"/>
        </w:rPr>
        <w:t>方式提交</w:t>
      </w:r>
      <w:r>
        <w:rPr>
          <w:rFonts w:hint="eastAsia" w:ascii="楷体" w:hAnsi="楷体" w:eastAsia="楷体" w:cs="楷体"/>
          <w:color w:val="auto"/>
          <w:spacing w:val="0"/>
          <w:sz w:val="24"/>
          <w:szCs w:val="24"/>
          <w:u w:val="none"/>
        </w:rPr>
        <w:t>。</w:t>
      </w:r>
    </w:p>
    <w:p w14:paraId="7AE0DD3C">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.4  中标人履约担保和招标人支付担保</w:t>
      </w:r>
      <w:r>
        <w:rPr>
          <w:rFonts w:hint="eastAsia" w:ascii="楷体" w:hAnsi="楷体" w:eastAsia="楷体" w:cs="楷体"/>
          <w:color w:val="auto"/>
          <w:sz w:val="24"/>
          <w:szCs w:val="24"/>
          <w:lang w:eastAsia="zh-CN"/>
        </w:rPr>
        <w:t>可</w:t>
      </w:r>
      <w:r>
        <w:rPr>
          <w:rFonts w:hint="eastAsia" w:ascii="楷体" w:hAnsi="楷体" w:eastAsia="楷体" w:cs="楷体"/>
          <w:color w:val="auto"/>
          <w:sz w:val="24"/>
          <w:szCs w:val="24"/>
        </w:rPr>
        <w:t>使用本招标文件提供的格式</w:t>
      </w:r>
      <w:r>
        <w:rPr>
          <w:rFonts w:hint="eastAsia" w:ascii="楷体" w:hAnsi="楷体" w:eastAsia="楷体" w:cs="楷体"/>
          <w:color w:val="auto"/>
          <w:sz w:val="24"/>
          <w:szCs w:val="24"/>
          <w:lang w:eastAsia="zh-CN"/>
        </w:rPr>
        <w:t>（参考格式</w:t>
      </w:r>
      <w:r>
        <w:rPr>
          <w:rFonts w:hint="eastAsia" w:ascii="楷体" w:hAnsi="楷体" w:eastAsia="楷体" w:cs="楷体"/>
          <w:color w:val="auto"/>
          <w:sz w:val="24"/>
          <w:szCs w:val="24"/>
        </w:rPr>
        <w:t>详见</w:t>
      </w:r>
      <w:r>
        <w:rPr>
          <w:rFonts w:hint="eastAsia" w:ascii="楷体" w:hAnsi="楷体" w:eastAsia="楷体" w:cs="楷体"/>
          <w:color w:val="auto"/>
          <w:sz w:val="24"/>
          <w:szCs w:val="24"/>
          <w:lang w:eastAsia="zh-CN"/>
        </w:rPr>
        <w:t>合同版本</w:t>
      </w:r>
      <w:r>
        <w:rPr>
          <w:rFonts w:hint="eastAsia" w:ascii="楷体" w:hAnsi="楷体" w:eastAsia="楷体" w:cs="楷体"/>
          <w:color w:val="auto"/>
          <w:sz w:val="24"/>
          <w:szCs w:val="24"/>
        </w:rPr>
        <w:t>格式</w:t>
      </w:r>
      <w:r>
        <w:rPr>
          <w:rFonts w:hint="eastAsia" w:ascii="楷体" w:hAnsi="楷体" w:eastAsia="楷体" w:cs="楷体"/>
          <w:color w:val="auto"/>
          <w:sz w:val="24"/>
          <w:szCs w:val="24"/>
          <w:lang w:val="en-US" w:eastAsia="zh-CN"/>
        </w:rPr>
        <w:t>1或格式2</w:t>
      </w:r>
      <w:r>
        <w:rPr>
          <w:rFonts w:hint="eastAsia" w:ascii="楷体" w:hAnsi="楷体" w:eastAsia="楷体" w:cs="楷体"/>
          <w:color w:val="auto"/>
          <w:sz w:val="24"/>
          <w:szCs w:val="24"/>
          <w:lang w:eastAsia="zh-CN"/>
        </w:rPr>
        <w:t>）</w:t>
      </w:r>
      <w:r>
        <w:rPr>
          <w:rFonts w:hint="eastAsia" w:ascii="楷体" w:hAnsi="楷体" w:eastAsia="楷体" w:cs="楷体"/>
          <w:color w:val="auto"/>
          <w:sz w:val="24"/>
          <w:szCs w:val="24"/>
        </w:rPr>
        <w:t>，双方担保手续作为工程承包合同的附件</w:t>
      </w:r>
      <w:r>
        <w:rPr>
          <w:rFonts w:hint="eastAsia" w:ascii="楷体" w:hAnsi="楷体" w:eastAsia="楷体" w:cs="楷体"/>
          <w:color w:val="auto"/>
          <w:sz w:val="24"/>
          <w:szCs w:val="24"/>
          <w:lang w:eastAsia="zh-CN"/>
        </w:rPr>
        <w:t>；如不</w:t>
      </w:r>
      <w:r>
        <w:rPr>
          <w:rFonts w:hint="eastAsia" w:ascii="楷体" w:hAnsi="楷体" w:eastAsia="楷体" w:cs="楷体"/>
          <w:color w:val="auto"/>
          <w:sz w:val="24"/>
          <w:szCs w:val="24"/>
        </w:rPr>
        <w:t>使用本招标文件提供的格式</w:t>
      </w:r>
      <w:r>
        <w:rPr>
          <w:rFonts w:hint="eastAsia" w:ascii="楷体" w:hAnsi="楷体" w:eastAsia="楷体" w:cs="楷体"/>
          <w:color w:val="auto"/>
          <w:sz w:val="24"/>
          <w:szCs w:val="24"/>
          <w:lang w:eastAsia="zh-CN"/>
        </w:rPr>
        <w:t>，应经招标人同意</w:t>
      </w:r>
      <w:r>
        <w:rPr>
          <w:rFonts w:hint="eastAsia" w:ascii="楷体" w:hAnsi="楷体" w:eastAsia="楷体" w:cs="楷体"/>
          <w:color w:val="auto"/>
          <w:sz w:val="24"/>
          <w:szCs w:val="24"/>
        </w:rPr>
        <w:t>。中标人履约担保与招标人支付担保不得对抵，不得随意撤保。履约担保和工程款支付担保原件分别由招标人和中标人保管。</w:t>
      </w:r>
    </w:p>
    <w:p w14:paraId="5A57A641">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val="0"/>
          <w:color w:val="auto"/>
          <w:sz w:val="24"/>
          <w:szCs w:val="24"/>
        </w:rPr>
      </w:pPr>
      <w:r>
        <w:rPr>
          <w:rFonts w:hint="eastAsia" w:ascii="楷体" w:hAnsi="楷体" w:eastAsia="楷体" w:cs="楷体"/>
          <w:b/>
          <w:color w:val="auto"/>
          <w:sz w:val="24"/>
          <w:szCs w:val="24"/>
        </w:rPr>
        <w:t>3</w:t>
      </w:r>
      <w:r>
        <w:rPr>
          <w:rFonts w:hint="eastAsia" w:ascii="楷体" w:hAnsi="楷体" w:eastAsia="楷体" w:cs="楷体"/>
          <w:b/>
          <w:color w:val="auto"/>
          <w:sz w:val="24"/>
          <w:szCs w:val="24"/>
          <w:lang w:val="en-US" w:eastAsia="zh-CN"/>
        </w:rPr>
        <w:t>3</w:t>
      </w:r>
      <w:r>
        <w:rPr>
          <w:rFonts w:hint="eastAsia" w:ascii="楷体" w:hAnsi="楷体" w:eastAsia="楷体" w:cs="楷体"/>
          <w:b/>
          <w:color w:val="auto"/>
          <w:sz w:val="24"/>
          <w:szCs w:val="24"/>
        </w:rPr>
        <w:t xml:space="preserve">. </w:t>
      </w:r>
      <w:r>
        <w:rPr>
          <w:rFonts w:hint="eastAsia" w:ascii="楷体" w:hAnsi="楷体" w:eastAsia="楷体" w:cs="楷体"/>
          <w:b/>
          <w:bCs w:val="0"/>
          <w:color w:val="auto"/>
          <w:sz w:val="24"/>
          <w:szCs w:val="24"/>
        </w:rPr>
        <w:t>合同存档</w:t>
      </w:r>
    </w:p>
    <w:p w14:paraId="75817DF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3</w:t>
      </w:r>
      <w:r>
        <w:rPr>
          <w:rFonts w:hint="eastAsia" w:ascii="楷体" w:hAnsi="楷体" w:eastAsia="楷体" w:cs="楷体"/>
          <w:color w:val="auto"/>
          <w:sz w:val="24"/>
          <w:szCs w:val="24"/>
          <w:lang w:val="en-US" w:eastAsia="zh-CN"/>
        </w:rPr>
        <w:t>3</w:t>
      </w:r>
      <w:r>
        <w:rPr>
          <w:rFonts w:hint="eastAsia" w:ascii="楷体" w:hAnsi="楷体" w:eastAsia="楷体" w:cs="楷体"/>
          <w:color w:val="auto"/>
          <w:sz w:val="24"/>
          <w:szCs w:val="24"/>
        </w:rPr>
        <w:t>.1监理合同签署后5个工作日内，招标人或中标人应送一份</w:t>
      </w:r>
      <w:r>
        <w:rPr>
          <w:rFonts w:hint="eastAsia" w:ascii="楷体" w:hAnsi="楷体" w:eastAsia="楷体" w:cs="楷体"/>
          <w:color w:val="auto"/>
          <w:sz w:val="24"/>
          <w:szCs w:val="24"/>
          <w:u w:val="none"/>
          <w:lang w:eastAsia="zh-CN"/>
        </w:rPr>
        <w:t>电子版</w:t>
      </w:r>
      <w:r>
        <w:rPr>
          <w:rFonts w:hint="eastAsia" w:ascii="楷体" w:hAnsi="楷体" w:eastAsia="楷体" w:cs="楷体"/>
          <w:color w:val="auto"/>
          <w:sz w:val="24"/>
          <w:szCs w:val="24"/>
        </w:rPr>
        <w:t>监理合同到招标管理部门存档。</w:t>
      </w:r>
    </w:p>
    <w:p w14:paraId="7BEC9687">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highlight w:val="none"/>
        </w:rPr>
      </w:pPr>
    </w:p>
    <w:p w14:paraId="1FEC236F">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楷体" w:hAnsi="楷体" w:eastAsia="楷体" w:cs="楷体"/>
          <w:b/>
          <w:bCs/>
          <w:color w:val="auto"/>
          <w:sz w:val="28"/>
          <w:szCs w:val="28"/>
          <w:highlight w:val="none"/>
        </w:rPr>
      </w:pPr>
      <w:r>
        <w:rPr>
          <w:rFonts w:hint="eastAsia" w:ascii="楷体" w:hAnsi="楷体" w:eastAsia="楷体" w:cs="楷体"/>
          <w:b/>
          <w:bCs/>
          <w:color w:val="auto"/>
          <w:sz w:val="28"/>
          <w:szCs w:val="28"/>
          <w:highlight w:val="none"/>
        </w:rPr>
        <w:t>（</w:t>
      </w:r>
      <w:r>
        <w:rPr>
          <w:rFonts w:hint="eastAsia" w:ascii="楷体" w:hAnsi="楷体" w:eastAsia="楷体" w:cs="楷体"/>
          <w:b/>
          <w:bCs/>
          <w:color w:val="auto"/>
          <w:sz w:val="28"/>
          <w:szCs w:val="28"/>
          <w:highlight w:val="none"/>
          <w:lang w:val="en-US" w:eastAsia="zh-CN"/>
        </w:rPr>
        <w:t>九</w:t>
      </w:r>
      <w:r>
        <w:rPr>
          <w:rFonts w:hint="eastAsia" w:ascii="楷体" w:hAnsi="楷体" w:eastAsia="楷体" w:cs="楷体"/>
          <w:b/>
          <w:bCs/>
          <w:color w:val="auto"/>
          <w:sz w:val="28"/>
          <w:szCs w:val="28"/>
          <w:highlight w:val="none"/>
        </w:rPr>
        <w:t>）电子管理规定</w:t>
      </w:r>
    </w:p>
    <w:p w14:paraId="5083F5FB">
      <w:pPr>
        <w:keepNext w:val="0"/>
        <w:keepLines w:val="0"/>
        <w:pageBreakBefore w:val="0"/>
        <w:widowControl/>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kern w:val="0"/>
          <w:sz w:val="24"/>
          <w:szCs w:val="24"/>
          <w:highlight w:val="none"/>
        </w:rPr>
      </w:pPr>
    </w:p>
    <w:p w14:paraId="13BD6DEC">
      <w:pPr>
        <w:keepNext w:val="0"/>
        <w:keepLines w:val="0"/>
        <w:pageBreakBefore w:val="0"/>
        <w:widowControl/>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kern w:val="0"/>
          <w:sz w:val="24"/>
          <w:szCs w:val="24"/>
          <w:highlight w:val="none"/>
        </w:rPr>
      </w:pPr>
      <w:r>
        <w:rPr>
          <w:rFonts w:hint="eastAsia" w:ascii="楷体" w:hAnsi="楷体" w:eastAsia="楷体" w:cs="楷体"/>
          <w:b/>
          <w:color w:val="auto"/>
          <w:kern w:val="0"/>
          <w:sz w:val="24"/>
          <w:szCs w:val="24"/>
          <w:highlight w:val="none"/>
        </w:rPr>
        <w:t>3</w:t>
      </w:r>
      <w:r>
        <w:rPr>
          <w:rFonts w:hint="eastAsia" w:ascii="楷体" w:hAnsi="楷体" w:eastAsia="楷体" w:cs="楷体"/>
          <w:b/>
          <w:color w:val="auto"/>
          <w:kern w:val="0"/>
          <w:sz w:val="24"/>
          <w:szCs w:val="24"/>
          <w:highlight w:val="none"/>
          <w:lang w:val="en-US" w:eastAsia="zh-CN"/>
        </w:rPr>
        <w:t>4</w:t>
      </w:r>
      <w:r>
        <w:rPr>
          <w:rFonts w:hint="eastAsia" w:ascii="楷体" w:hAnsi="楷体" w:eastAsia="楷体" w:cs="楷体"/>
          <w:b/>
          <w:color w:val="auto"/>
          <w:kern w:val="0"/>
          <w:sz w:val="24"/>
          <w:szCs w:val="24"/>
          <w:highlight w:val="none"/>
        </w:rPr>
        <w:t>.应急管理</w:t>
      </w:r>
    </w:p>
    <w:p w14:paraId="4EEFC5B7">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w:t>
      </w:r>
      <w:r>
        <w:rPr>
          <w:rFonts w:hint="eastAsia" w:ascii="楷体" w:hAnsi="楷体" w:eastAsia="楷体" w:cs="楷体"/>
          <w:color w:val="auto"/>
          <w:kern w:val="0"/>
          <w:sz w:val="24"/>
          <w:szCs w:val="24"/>
          <w:highlight w:val="none"/>
          <w:lang w:val="en-US" w:eastAsia="zh-CN"/>
        </w:rPr>
        <w:t>4</w:t>
      </w:r>
      <w:r>
        <w:rPr>
          <w:rFonts w:hint="eastAsia" w:ascii="楷体" w:hAnsi="楷体" w:eastAsia="楷体" w:cs="楷体"/>
          <w:color w:val="auto"/>
          <w:kern w:val="0"/>
          <w:sz w:val="24"/>
          <w:szCs w:val="24"/>
          <w:highlight w:val="none"/>
        </w:rPr>
        <w:t>.1发生下列情形之一时，招标人（招标代理机构）、公共资源交易中心应报告招标管理部门，未开标的暂停开标，已进入系统进行开标、评标（定标）的，宣布开标、评标（定标）无效、中止或终止，由招标人（招标代理机构）在招标管理部门代表监督和公共资源交易中心代表见证下对提交的电子投标文件进行加密封存，恢复开标、评标（定标）的时间视解决实际问题情况而定。</w:t>
      </w:r>
    </w:p>
    <w:p w14:paraId="1E7A2EEB">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（1）因国际互联网中断、停电、网络入侵、不可抗力等非可控因素导致系统不能正常运行；</w:t>
      </w:r>
    </w:p>
    <w:p w14:paraId="4F550A38">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（2）因系统服务器发生故障而无法访问系统或无法使用系统</w:t>
      </w:r>
      <w:r>
        <w:rPr>
          <w:rFonts w:hint="eastAsia" w:ascii="楷体" w:hAnsi="楷体" w:eastAsia="楷体" w:cs="楷体"/>
          <w:color w:val="auto"/>
          <w:kern w:val="0"/>
          <w:sz w:val="24"/>
          <w:highlight w:val="none"/>
          <w:lang w:eastAsia="zh-CN"/>
        </w:rPr>
        <w:t>，或</w:t>
      </w:r>
      <w:r>
        <w:rPr>
          <w:rFonts w:hint="eastAsia" w:ascii="楷体" w:hAnsi="楷体" w:eastAsia="楷体" w:cs="楷体"/>
          <w:color w:val="auto"/>
          <w:kern w:val="0"/>
          <w:sz w:val="24"/>
          <w:highlight w:val="none"/>
        </w:rPr>
        <w:t>因电子招标投标系统软件或网络数据库出现错误不能进行正常操作；</w:t>
      </w:r>
    </w:p>
    <w:p w14:paraId="357D66BD">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3</w:t>
      </w:r>
      <w:r>
        <w:rPr>
          <w:rFonts w:hint="eastAsia" w:ascii="楷体" w:hAnsi="楷体" w:eastAsia="楷体" w:cs="楷体"/>
          <w:color w:val="auto"/>
          <w:kern w:val="0"/>
          <w:sz w:val="24"/>
          <w:highlight w:val="none"/>
        </w:rPr>
        <w:t>）电子招</w:t>
      </w:r>
      <w:r>
        <w:rPr>
          <w:rFonts w:hint="eastAsia" w:ascii="楷体" w:hAnsi="楷体" w:eastAsia="楷体" w:cs="楷体"/>
          <w:color w:val="auto"/>
          <w:kern w:val="0"/>
          <w:sz w:val="24"/>
          <w:highlight w:val="none"/>
          <w:lang w:eastAsia="zh-CN"/>
        </w:rPr>
        <w:t>标</w:t>
      </w:r>
      <w:r>
        <w:rPr>
          <w:rFonts w:hint="eastAsia" w:ascii="楷体" w:hAnsi="楷体" w:eastAsia="楷体" w:cs="楷体"/>
          <w:color w:val="auto"/>
          <w:kern w:val="0"/>
          <w:sz w:val="24"/>
          <w:highlight w:val="none"/>
        </w:rPr>
        <w:t>投标系统发现有安全漏洞，有潜在的泄密危险；</w:t>
      </w:r>
      <w:r>
        <w:rPr>
          <w:rFonts w:hint="eastAsia" w:ascii="楷体" w:hAnsi="楷体" w:eastAsia="楷体" w:cs="楷体"/>
          <w:color w:val="auto"/>
          <w:kern w:val="0"/>
          <w:sz w:val="24"/>
          <w:highlight w:val="none"/>
          <w:lang w:eastAsia="zh-CN"/>
        </w:rPr>
        <w:t>或</w:t>
      </w:r>
      <w:r>
        <w:rPr>
          <w:rFonts w:hint="eastAsia" w:ascii="楷体" w:hAnsi="楷体" w:eastAsia="楷体" w:cs="楷体"/>
          <w:color w:val="auto"/>
          <w:kern w:val="0"/>
          <w:sz w:val="24"/>
          <w:highlight w:val="none"/>
        </w:rPr>
        <w:t>计算机病毒造成影响；</w:t>
      </w:r>
    </w:p>
    <w:p w14:paraId="06F41B82">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4</w:t>
      </w:r>
      <w:r>
        <w:rPr>
          <w:rFonts w:hint="eastAsia" w:ascii="楷体" w:hAnsi="楷体" w:eastAsia="楷体" w:cs="楷体"/>
          <w:color w:val="auto"/>
          <w:kern w:val="0"/>
          <w:sz w:val="24"/>
          <w:highlight w:val="none"/>
        </w:rPr>
        <w:t>）其他无法保证电子招标投标过程公平、公正和信息安全的意外情况；</w:t>
      </w:r>
    </w:p>
    <w:p w14:paraId="10CDEF9C">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5</w:t>
      </w:r>
      <w:r>
        <w:rPr>
          <w:rFonts w:hint="eastAsia" w:ascii="楷体" w:hAnsi="楷体" w:eastAsia="楷体" w:cs="楷体"/>
          <w:color w:val="auto"/>
          <w:kern w:val="0"/>
          <w:sz w:val="24"/>
          <w:highlight w:val="none"/>
        </w:rPr>
        <w:t>）相关行政监督部门</w:t>
      </w:r>
      <w:r>
        <w:rPr>
          <w:rFonts w:hint="eastAsia" w:ascii="楷体" w:hAnsi="楷体" w:eastAsia="楷体" w:cs="楷体"/>
          <w:color w:val="auto"/>
          <w:kern w:val="0"/>
          <w:sz w:val="24"/>
          <w:highlight w:val="none"/>
          <w:lang w:eastAsia="zh-CN"/>
        </w:rPr>
        <w:t>和</w:t>
      </w:r>
      <w:r>
        <w:rPr>
          <w:rFonts w:hint="eastAsia" w:ascii="楷体" w:hAnsi="楷体" w:eastAsia="楷体" w:cs="楷体"/>
          <w:color w:val="auto"/>
          <w:kern w:val="0"/>
          <w:sz w:val="24"/>
          <w:highlight w:val="none"/>
        </w:rPr>
        <w:t>司法、纪检监察等机关依法要求中止或终止电子招标投标活动；</w:t>
      </w:r>
    </w:p>
    <w:p w14:paraId="0CF8A5B5">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kern w:val="0"/>
          <w:sz w:val="24"/>
          <w:highlight w:val="none"/>
        </w:rPr>
        <w:t>（</w:t>
      </w:r>
      <w:r>
        <w:rPr>
          <w:rFonts w:hint="eastAsia" w:ascii="楷体" w:hAnsi="楷体" w:eastAsia="楷体" w:cs="楷体"/>
          <w:color w:val="auto"/>
          <w:kern w:val="0"/>
          <w:sz w:val="24"/>
          <w:highlight w:val="none"/>
          <w:lang w:val="en-US" w:eastAsia="zh-CN"/>
        </w:rPr>
        <w:t>6</w:t>
      </w:r>
      <w:r>
        <w:rPr>
          <w:rFonts w:hint="eastAsia" w:ascii="楷体" w:hAnsi="楷体" w:eastAsia="楷体" w:cs="楷体"/>
          <w:color w:val="auto"/>
          <w:kern w:val="0"/>
          <w:sz w:val="24"/>
          <w:highlight w:val="none"/>
        </w:rPr>
        <w:t>）法律法规规定的其他情形。</w:t>
      </w:r>
    </w:p>
    <w:p w14:paraId="2D9DB084">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对于另行安排时间开标、评标（定标）的项目，有关业绩、奖项等评审资料仍以原截标时间为准，开标时，招标人（招标代理机构）须出具书面说明，提请评委注意有关评标业绩仍以原截标时间为准。</w:t>
      </w:r>
    </w:p>
    <w:p w14:paraId="44C7FF0C">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34</w:t>
      </w:r>
      <w:r>
        <w:rPr>
          <w:rFonts w:hint="eastAsia" w:ascii="楷体" w:hAnsi="楷体" w:eastAsia="楷体" w:cs="楷体"/>
          <w:color w:val="auto"/>
          <w:kern w:val="0"/>
          <w:sz w:val="24"/>
          <w:szCs w:val="24"/>
          <w:highlight w:val="none"/>
        </w:rPr>
        <w:t>.2评审或评标过程中如遇系统故障等突发事件，评标专家应及时与现场工作人员沟通解决。</w:t>
      </w:r>
    </w:p>
    <w:p w14:paraId="4204BEE5">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kern w:val="0"/>
          <w:sz w:val="24"/>
        </w:rPr>
        <w:t>3</w:t>
      </w:r>
      <w:r>
        <w:rPr>
          <w:rFonts w:hint="eastAsia" w:ascii="楷体" w:hAnsi="楷体" w:eastAsia="楷体" w:cs="楷体"/>
          <w:color w:val="auto"/>
          <w:kern w:val="0"/>
          <w:sz w:val="24"/>
          <w:lang w:val="en-US" w:eastAsia="zh-CN"/>
        </w:rPr>
        <w:t>4</w:t>
      </w:r>
      <w:r>
        <w:rPr>
          <w:rFonts w:hint="eastAsia" w:ascii="楷体" w:hAnsi="楷体" w:eastAsia="楷体" w:cs="楷体"/>
          <w:color w:val="auto"/>
          <w:kern w:val="0"/>
          <w:sz w:val="24"/>
        </w:rPr>
        <w:t>.</w:t>
      </w:r>
      <w:r>
        <w:rPr>
          <w:rFonts w:hint="eastAsia" w:ascii="楷体" w:hAnsi="楷体" w:eastAsia="楷体" w:cs="楷体"/>
          <w:color w:val="auto"/>
          <w:kern w:val="0"/>
          <w:sz w:val="24"/>
          <w:lang w:val="en-US" w:eastAsia="zh-CN"/>
        </w:rPr>
        <w:t>3</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在评标活动开始前，因主场或副场网络故障、电子设备或者评标系统故障，以及其他原因导致无法正常评标时，招标人可以延迟评标开始时间，待故障解除后开始评标；超过评标开始时间2小时仍无法解除故障的，由招标人确定是否进行评标。如延期评标，招标人应当配合主场、副场做好招投标资料的封存和保密工作，另行组建评标委员会进行评标。</w:t>
      </w:r>
    </w:p>
    <w:p w14:paraId="6531500F">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s="楷体"/>
          <w:color w:val="auto"/>
          <w:kern w:val="0"/>
          <w:sz w:val="24"/>
          <w:szCs w:val="24"/>
        </w:rPr>
        <w:t>3</w:t>
      </w:r>
      <w:r>
        <w:rPr>
          <w:rFonts w:hint="eastAsia" w:ascii="楷体" w:hAnsi="楷体" w:eastAsia="楷体" w:cs="楷体"/>
          <w:color w:val="auto"/>
          <w:kern w:val="0"/>
          <w:sz w:val="24"/>
          <w:szCs w:val="24"/>
          <w:lang w:val="en-US" w:eastAsia="zh-CN"/>
        </w:rPr>
        <w:t>4</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4</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在评标过程中，因主场或副场网络故障、电子设备或者评标系统故障，以及其他原因导致无法继续进行评标时，在4小时以内解除故障的可继续评标；超过4小时无法解除故障的，由招标人确定是否进行评标。如延期评标，招标人及参与评标活动的各方主体及其有关工作人员应当配合主场、副场做好招投标资料的封存和保密工作，另行组建评标委员会重新评标。原评标委员会成员应当对评标情况保密，不得对外透露与评标有关的任何信息与情况。</w:t>
      </w:r>
    </w:p>
    <w:p w14:paraId="68A279B1">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lang w:val="en-US" w:eastAsia="zh-CN"/>
        </w:rPr>
      </w:pPr>
      <w:r>
        <w:rPr>
          <w:rFonts w:hint="eastAsia" w:ascii="楷体" w:hAnsi="楷体" w:eastAsia="楷体" w:cs="楷体"/>
          <w:color w:val="auto"/>
          <w:kern w:val="0"/>
          <w:sz w:val="24"/>
          <w:szCs w:val="24"/>
        </w:rPr>
        <w:t>3</w:t>
      </w:r>
      <w:r>
        <w:rPr>
          <w:rFonts w:hint="eastAsia" w:ascii="楷体" w:hAnsi="楷体" w:eastAsia="楷体" w:cs="楷体"/>
          <w:color w:val="auto"/>
          <w:kern w:val="0"/>
          <w:sz w:val="24"/>
          <w:szCs w:val="24"/>
          <w:lang w:val="en-US" w:eastAsia="zh-CN"/>
        </w:rPr>
        <w:t>4</w:t>
      </w:r>
      <w:r>
        <w:rPr>
          <w:rFonts w:hint="eastAsia" w:ascii="楷体" w:hAnsi="楷体" w:eastAsia="楷体" w:cs="楷体"/>
          <w:color w:val="auto"/>
          <w:kern w:val="0"/>
          <w:sz w:val="24"/>
          <w:szCs w:val="24"/>
        </w:rPr>
        <w:t>.</w:t>
      </w:r>
      <w:r>
        <w:rPr>
          <w:rFonts w:hint="eastAsia" w:ascii="楷体" w:hAnsi="楷体" w:eastAsia="楷体" w:cs="楷体"/>
          <w:color w:val="auto"/>
          <w:kern w:val="0"/>
          <w:sz w:val="24"/>
          <w:szCs w:val="24"/>
          <w:lang w:val="en-US" w:eastAsia="zh-CN"/>
        </w:rPr>
        <w:t>5</w:t>
      </w:r>
      <w:r>
        <w:rPr>
          <w:rFonts w:hint="eastAsia" w:ascii="楷体" w:hAnsi="楷体" w:eastAsia="楷体" w:cs="楷体"/>
          <w:color w:val="auto"/>
          <w:kern w:val="0"/>
          <w:sz w:val="24"/>
          <w:szCs w:val="24"/>
        </w:rPr>
        <w:t>采用远程异地评标方式评标的</w:t>
      </w:r>
      <w:r>
        <w:rPr>
          <w:rFonts w:hint="eastAsia" w:ascii="楷体" w:hAnsi="楷体" w:eastAsia="楷体" w:cs="楷体"/>
          <w:color w:val="auto"/>
          <w:kern w:val="0"/>
          <w:sz w:val="24"/>
          <w:szCs w:val="24"/>
          <w:lang w:eastAsia="zh-CN"/>
        </w:rPr>
        <w:t>，</w:t>
      </w:r>
      <w:r>
        <w:rPr>
          <w:rFonts w:hint="eastAsia" w:ascii="楷体" w:hAnsi="楷体" w:eastAsia="楷体" w:cs="楷体"/>
          <w:color w:val="auto"/>
          <w:kern w:val="0"/>
          <w:sz w:val="24"/>
          <w:szCs w:val="24"/>
        </w:rPr>
        <w:t>主场和副场应当做好远程异地评标活动全程见证服务并采用音视频设备在线记录，妥善保存评标活动过程中的文字和音视频资料。评标结束后，副场应当在5个工作日内将评标活动过程中产生的纸质资料原件、电子文档、音视频以及其他有关资料，按双方约定的方式移交主场保存，保存期限按国家有关规定执行。</w:t>
      </w:r>
    </w:p>
    <w:p w14:paraId="4B27E9DA">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lang w:val="en-US" w:eastAsia="zh-CN"/>
        </w:rPr>
        <w:t>34</w:t>
      </w:r>
      <w:r>
        <w:rPr>
          <w:rFonts w:hint="eastAsia" w:ascii="楷体" w:hAnsi="楷体" w:eastAsia="楷体" w:cs="楷体"/>
          <w:color w:val="auto"/>
          <w:kern w:val="0"/>
          <w:sz w:val="24"/>
          <w:szCs w:val="24"/>
          <w:highlight w:val="none"/>
        </w:rPr>
        <w:t>.</w:t>
      </w:r>
      <w:r>
        <w:rPr>
          <w:rFonts w:hint="eastAsia" w:ascii="楷体" w:hAnsi="楷体" w:eastAsia="楷体" w:cs="楷体"/>
          <w:color w:val="auto"/>
          <w:kern w:val="0"/>
          <w:sz w:val="24"/>
          <w:szCs w:val="24"/>
          <w:highlight w:val="none"/>
          <w:lang w:val="en-US" w:eastAsia="zh-CN"/>
        </w:rPr>
        <w:t>6</w:t>
      </w:r>
      <w:r>
        <w:rPr>
          <w:rFonts w:hint="eastAsia" w:ascii="楷体" w:hAnsi="楷体" w:eastAsia="楷体" w:cs="楷体"/>
          <w:color w:val="auto"/>
          <w:kern w:val="0"/>
          <w:sz w:val="24"/>
          <w:szCs w:val="24"/>
          <w:highlight w:val="none"/>
        </w:rPr>
        <w:t>电子招标投标中止、终止或结束后，招标人（招标代理机构）应将电子招标投标活动的记录下载打印成纸质文档存档。</w:t>
      </w:r>
    </w:p>
    <w:p w14:paraId="688C1BF0">
      <w:pPr>
        <w:keepNext w:val="0"/>
        <w:keepLines w:val="0"/>
        <w:pageBreakBefore w:val="0"/>
        <w:widowControl/>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color w:val="auto"/>
          <w:kern w:val="0"/>
          <w:sz w:val="24"/>
          <w:szCs w:val="24"/>
          <w:highlight w:val="none"/>
        </w:rPr>
      </w:pPr>
      <w:r>
        <w:rPr>
          <w:rFonts w:hint="eastAsia" w:ascii="楷体" w:hAnsi="楷体" w:eastAsia="楷体" w:cs="楷体"/>
          <w:b/>
          <w:color w:val="auto"/>
          <w:kern w:val="0"/>
          <w:sz w:val="24"/>
          <w:szCs w:val="24"/>
          <w:highlight w:val="none"/>
        </w:rPr>
        <w:t>3</w:t>
      </w:r>
      <w:r>
        <w:rPr>
          <w:rFonts w:hint="eastAsia" w:ascii="楷体" w:hAnsi="楷体" w:eastAsia="楷体" w:cs="楷体"/>
          <w:b/>
          <w:color w:val="auto"/>
          <w:kern w:val="0"/>
          <w:sz w:val="24"/>
          <w:szCs w:val="24"/>
          <w:highlight w:val="none"/>
          <w:lang w:val="en-US" w:eastAsia="zh-CN"/>
        </w:rPr>
        <w:t>5</w:t>
      </w:r>
      <w:r>
        <w:rPr>
          <w:rFonts w:hint="eastAsia" w:ascii="楷体" w:hAnsi="楷体" w:eastAsia="楷体" w:cs="楷体"/>
          <w:b/>
          <w:color w:val="auto"/>
          <w:kern w:val="0"/>
          <w:sz w:val="24"/>
          <w:szCs w:val="24"/>
          <w:highlight w:val="none"/>
        </w:rPr>
        <w:t>.相关规定</w:t>
      </w:r>
    </w:p>
    <w:p w14:paraId="5C047A3B">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w:t>
      </w:r>
      <w:r>
        <w:rPr>
          <w:rFonts w:hint="eastAsia" w:ascii="楷体" w:hAnsi="楷体" w:eastAsia="楷体" w:cs="楷体"/>
          <w:color w:val="auto"/>
          <w:kern w:val="0"/>
          <w:sz w:val="24"/>
          <w:szCs w:val="24"/>
          <w:highlight w:val="none"/>
          <w:lang w:val="en-US" w:eastAsia="zh-CN"/>
        </w:rPr>
        <w:t>5</w:t>
      </w:r>
      <w:r>
        <w:rPr>
          <w:rFonts w:hint="eastAsia" w:ascii="楷体" w:hAnsi="楷体" w:eastAsia="楷体" w:cs="楷体"/>
          <w:color w:val="auto"/>
          <w:kern w:val="0"/>
          <w:sz w:val="24"/>
          <w:szCs w:val="24"/>
          <w:highlight w:val="none"/>
        </w:rPr>
        <w:t>.1招标人（招标代理机构）、潜在投标人遗失数字证书或密码的，应当及时到原办理机构挂失并重新申领，由此造成不能及时办理招标申请备案、澄清、修改、答疑或不能及时参加投标、提出疑问、上传投标文件等后果由招标人（招标代理机构）或潜在投标人自行负责。</w:t>
      </w:r>
    </w:p>
    <w:p w14:paraId="6870BCBF">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w:t>
      </w:r>
      <w:r>
        <w:rPr>
          <w:rFonts w:hint="eastAsia" w:ascii="楷体" w:hAnsi="楷体" w:eastAsia="楷体" w:cs="楷体"/>
          <w:color w:val="auto"/>
          <w:kern w:val="0"/>
          <w:sz w:val="24"/>
          <w:szCs w:val="24"/>
          <w:highlight w:val="none"/>
          <w:lang w:val="en-US" w:eastAsia="zh-CN"/>
        </w:rPr>
        <w:t>5</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rPr>
        <w:t xml:space="preserve"> </w:t>
      </w:r>
      <w:r>
        <w:rPr>
          <w:rFonts w:hint="eastAsia" w:ascii="楷体" w:hAnsi="楷体" w:eastAsia="楷体" w:cs="楷体"/>
          <w:color w:val="auto"/>
          <w:kern w:val="0"/>
          <w:sz w:val="24"/>
          <w:szCs w:val="24"/>
          <w:highlight w:val="none"/>
        </w:rPr>
        <w:t>投标人在电子招标投标活动中实施下列行为之一，所产生的后果由投标人自行承担。</w:t>
      </w:r>
    </w:p>
    <w:p w14:paraId="0D4D2CEE">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（1）投标人的数字证书和密码被他人冒用、盗用；</w:t>
      </w:r>
    </w:p>
    <w:p w14:paraId="30ACBEB5">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（2）使用他人数字证书或把数字证书借给他人使用的，依法按以他人名义投标处理；有围标串标行为的，依法按串通投标处理；</w:t>
      </w:r>
    </w:p>
    <w:p w14:paraId="308B73A1">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（3）因投标人计算机系统遭遇网络堵塞、病毒入侵、硬件故障等导致不能正常登录网上招标投标系统参与投标；</w:t>
      </w:r>
    </w:p>
    <w:p w14:paraId="2515DB5D">
      <w:pPr>
        <w:keepNext w:val="0"/>
        <w:keepLines w:val="0"/>
        <w:pageBreakBefore w:val="0"/>
        <w:widowControl/>
        <w:kinsoku/>
        <w:wordWrap/>
        <w:overflowPunct/>
        <w:topLinePunct w:val="0"/>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（4）</w:t>
      </w:r>
      <w:r>
        <w:rPr>
          <w:rFonts w:hint="eastAsia" w:ascii="楷体" w:hAnsi="楷体" w:eastAsia="楷体" w:cs="楷体"/>
          <w:color w:val="auto"/>
          <w:kern w:val="0"/>
          <w:sz w:val="24"/>
          <w:highlight w:val="none"/>
        </w:rPr>
        <w:t>经</w:t>
      </w:r>
      <w:r>
        <w:rPr>
          <w:rFonts w:hint="eastAsia" w:ascii="楷体" w:hAnsi="楷体" w:eastAsia="楷体" w:cs="楷体"/>
          <w:color w:val="auto"/>
          <w:kern w:val="0"/>
          <w:sz w:val="24"/>
          <w:highlight w:val="none"/>
          <w:lang w:eastAsia="zh-CN"/>
        </w:rPr>
        <w:t>电子招标投标</w:t>
      </w:r>
      <w:r>
        <w:rPr>
          <w:rFonts w:hint="eastAsia" w:ascii="楷体" w:hAnsi="楷体" w:eastAsia="楷体" w:cs="楷体"/>
          <w:color w:val="auto"/>
          <w:kern w:val="0"/>
          <w:sz w:val="24"/>
          <w:highlight w:val="none"/>
        </w:rPr>
        <w:t>系统检测到投标人</w:t>
      </w:r>
      <w:r>
        <w:rPr>
          <w:rFonts w:hint="eastAsia" w:ascii="楷体" w:hAnsi="楷体" w:eastAsia="楷体" w:cs="楷体"/>
          <w:color w:val="auto"/>
          <w:kern w:val="0"/>
          <w:sz w:val="24"/>
          <w:highlight w:val="none"/>
          <w:lang w:eastAsia="zh-CN"/>
        </w:rPr>
        <w:t>的</w:t>
      </w:r>
      <w:r>
        <w:rPr>
          <w:rFonts w:hint="eastAsia" w:ascii="楷体" w:hAnsi="楷体" w:eastAsia="楷体" w:cs="楷体"/>
          <w:color w:val="auto"/>
          <w:sz w:val="24"/>
          <w:highlight w:val="none"/>
        </w:rPr>
        <w:t>投标文件编制及上传存在</w:t>
      </w:r>
      <w:r>
        <w:rPr>
          <w:rFonts w:hint="eastAsia" w:ascii="楷体" w:hAnsi="楷体" w:eastAsia="楷体" w:cs="楷体"/>
          <w:color w:val="auto"/>
          <w:sz w:val="24"/>
          <w:highlight w:val="none"/>
          <w:lang w:eastAsia="zh-CN"/>
        </w:rPr>
        <w:t>有与不同投标人</w:t>
      </w:r>
      <w:r>
        <w:rPr>
          <w:rFonts w:hint="eastAsia" w:ascii="楷体" w:hAnsi="楷体" w:eastAsia="楷体" w:cs="楷体"/>
          <w:color w:val="auto"/>
          <w:sz w:val="24"/>
          <w:highlight w:val="none"/>
        </w:rPr>
        <w:t>同一网卡地址、硬盘序列号、软件序列号或投标文件异常一致（通过</w:t>
      </w:r>
      <w:r>
        <w:rPr>
          <w:rFonts w:hint="eastAsia" w:ascii="楷体" w:hAnsi="楷体" w:eastAsia="楷体" w:cs="楷体"/>
          <w:color w:val="auto"/>
          <w:sz w:val="24"/>
          <w:highlight w:val="none"/>
          <w:lang w:eastAsia="zh-CN"/>
        </w:rPr>
        <w:t>公共资源</w:t>
      </w:r>
      <w:r>
        <w:rPr>
          <w:rFonts w:hint="eastAsia" w:ascii="楷体" w:hAnsi="楷体" w:eastAsia="楷体" w:cs="楷体"/>
          <w:color w:val="auto"/>
          <w:sz w:val="24"/>
          <w:highlight w:val="none"/>
        </w:rPr>
        <w:t>交易中心计算机编制或上传的除外）</w:t>
      </w:r>
      <w:r>
        <w:rPr>
          <w:rFonts w:hint="eastAsia" w:ascii="楷体" w:hAnsi="楷体" w:eastAsia="楷体" w:cs="楷体"/>
          <w:color w:val="auto"/>
          <w:kern w:val="0"/>
          <w:sz w:val="24"/>
          <w:highlight w:val="none"/>
        </w:rPr>
        <w:t>的</w:t>
      </w:r>
      <w:r>
        <w:rPr>
          <w:rFonts w:hint="eastAsia" w:ascii="楷体" w:hAnsi="楷体" w:eastAsia="楷体" w:cs="楷体"/>
          <w:color w:val="auto"/>
          <w:kern w:val="0"/>
          <w:sz w:val="24"/>
          <w:highlight w:val="none"/>
          <w:lang w:eastAsia="zh-CN"/>
        </w:rPr>
        <w:t>情形</w:t>
      </w:r>
      <w:r>
        <w:rPr>
          <w:rFonts w:hint="eastAsia" w:ascii="楷体" w:hAnsi="楷体" w:eastAsia="楷体" w:cs="楷体"/>
          <w:color w:val="auto"/>
          <w:kern w:val="0"/>
          <w:sz w:val="24"/>
          <w:highlight w:val="none"/>
        </w:rPr>
        <w:t>，视为串通投标行为，其投标无效，并依法处理。</w:t>
      </w:r>
    </w:p>
    <w:p w14:paraId="087CEF58">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highlight w:val="none"/>
        </w:rPr>
      </w:pPr>
      <w:r>
        <w:rPr>
          <w:rFonts w:hint="eastAsia" w:ascii="楷体" w:hAnsi="楷体" w:eastAsia="楷体" w:cs="楷体"/>
          <w:color w:val="auto"/>
          <w:sz w:val="24"/>
          <w:highlight w:val="none"/>
        </w:rPr>
        <w:t>3</w:t>
      </w: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 xml:space="preserve">.3 </w:t>
      </w:r>
      <w:r>
        <w:rPr>
          <w:rFonts w:hint="eastAsia" w:ascii="楷体" w:hAnsi="楷体" w:eastAsia="楷体" w:cs="楷体"/>
          <w:color w:val="auto"/>
          <w:sz w:val="24"/>
          <w:szCs w:val="24"/>
          <w:lang w:eastAsia="zh-CN"/>
        </w:rPr>
        <w:t>投标人</w:t>
      </w:r>
      <w:r>
        <w:rPr>
          <w:rFonts w:hint="eastAsia" w:ascii="楷体" w:hAnsi="楷体" w:eastAsia="楷体" w:cs="楷体"/>
          <w:color w:val="auto"/>
          <w:sz w:val="24"/>
          <w:szCs w:val="24"/>
        </w:rPr>
        <w:t>参加</w:t>
      </w:r>
      <w:r>
        <w:rPr>
          <w:rFonts w:hint="eastAsia" w:ascii="楷体" w:hAnsi="楷体" w:eastAsia="楷体" w:cs="楷体"/>
          <w:color w:val="auto"/>
          <w:sz w:val="24"/>
          <w:szCs w:val="24"/>
          <w:lang w:eastAsia="zh-CN"/>
        </w:rPr>
        <w:t>电子招标</w:t>
      </w:r>
      <w:r>
        <w:rPr>
          <w:rFonts w:hint="eastAsia" w:ascii="楷体" w:hAnsi="楷体" w:eastAsia="楷体" w:cs="楷体"/>
          <w:color w:val="auto"/>
          <w:sz w:val="24"/>
          <w:szCs w:val="24"/>
        </w:rPr>
        <w:t>投标活动的各类注册人员和相关从业人员，应当在</w:t>
      </w:r>
      <w:r>
        <w:rPr>
          <w:rFonts w:hint="eastAsia" w:ascii="楷体" w:hAnsi="楷体" w:eastAsia="楷体" w:cs="楷体"/>
          <w:b w:val="0"/>
          <w:bCs w:val="0"/>
          <w:color w:val="auto"/>
          <w:sz w:val="24"/>
          <w:highlight w:val="none"/>
        </w:rPr>
        <w:t>阳江市建筑业企业信用管理信息平台</w:t>
      </w:r>
      <w:r>
        <w:rPr>
          <w:rFonts w:hint="eastAsia" w:ascii="楷体" w:hAnsi="楷体" w:eastAsia="楷体" w:cs="楷体"/>
          <w:color w:val="auto"/>
          <w:sz w:val="24"/>
          <w:szCs w:val="24"/>
        </w:rPr>
        <w:t>登记的人员中选取。</w:t>
      </w:r>
      <w:r>
        <w:rPr>
          <w:rFonts w:hint="eastAsia" w:ascii="楷体" w:hAnsi="楷体" w:eastAsia="楷体" w:cs="楷体"/>
          <w:color w:val="auto"/>
          <w:kern w:val="0"/>
          <w:sz w:val="24"/>
          <w:highlight w:val="none"/>
        </w:rPr>
        <w:t xml:space="preserve"> 参加投标之前，投标人应</w:t>
      </w:r>
      <w:r>
        <w:rPr>
          <w:rFonts w:hint="eastAsia" w:ascii="楷体" w:hAnsi="楷体" w:eastAsia="楷体" w:cs="楷体"/>
          <w:color w:val="auto"/>
          <w:kern w:val="0"/>
          <w:sz w:val="24"/>
          <w:highlight w:val="none"/>
          <w:lang w:eastAsia="zh-CN"/>
        </w:rPr>
        <w:t>确保</w:t>
      </w:r>
      <w:r>
        <w:rPr>
          <w:rFonts w:hint="eastAsia" w:ascii="楷体" w:hAnsi="楷体" w:eastAsia="楷体" w:cs="楷体"/>
          <w:color w:val="auto"/>
          <w:kern w:val="0"/>
          <w:sz w:val="24"/>
          <w:highlight w:val="none"/>
        </w:rPr>
        <w:t>拟派</w:t>
      </w:r>
      <w:r>
        <w:rPr>
          <w:rFonts w:hint="eastAsia" w:ascii="楷体" w:hAnsi="楷体" w:eastAsia="楷体" w:cs="楷体"/>
          <w:color w:val="auto"/>
          <w:kern w:val="0"/>
          <w:sz w:val="24"/>
          <w:highlight w:val="none"/>
          <w:lang w:eastAsia="zh-CN"/>
        </w:rPr>
        <w:t>参加</w:t>
      </w:r>
      <w:r>
        <w:rPr>
          <w:rFonts w:hint="eastAsia" w:ascii="楷体" w:hAnsi="楷体" w:eastAsia="楷体" w:cs="楷体"/>
          <w:color w:val="auto"/>
          <w:kern w:val="0"/>
          <w:sz w:val="24"/>
          <w:highlight w:val="none"/>
        </w:rPr>
        <w:t>投标</w:t>
      </w:r>
      <w:r>
        <w:rPr>
          <w:rFonts w:hint="eastAsia" w:ascii="楷体" w:hAnsi="楷体" w:eastAsia="楷体" w:cs="楷体"/>
          <w:color w:val="auto"/>
          <w:kern w:val="0"/>
          <w:sz w:val="24"/>
          <w:highlight w:val="none"/>
          <w:lang w:eastAsia="zh-CN"/>
        </w:rPr>
        <w:t>人员</w:t>
      </w:r>
      <w:r>
        <w:rPr>
          <w:rFonts w:hint="eastAsia" w:ascii="楷体" w:hAnsi="楷体" w:eastAsia="楷体" w:cs="楷体"/>
          <w:color w:val="auto"/>
          <w:kern w:val="0"/>
          <w:sz w:val="24"/>
          <w:highlight w:val="none"/>
        </w:rPr>
        <w:t>信息与</w:t>
      </w:r>
      <w:r>
        <w:rPr>
          <w:rFonts w:hint="eastAsia" w:ascii="楷体" w:hAnsi="楷体" w:eastAsia="楷体" w:cs="楷体"/>
          <w:b w:val="0"/>
          <w:bCs w:val="0"/>
          <w:color w:val="auto"/>
          <w:sz w:val="24"/>
          <w:highlight w:val="none"/>
        </w:rPr>
        <w:t>信用管理平台</w:t>
      </w:r>
      <w:r>
        <w:rPr>
          <w:rFonts w:hint="eastAsia" w:ascii="楷体" w:hAnsi="楷体" w:eastAsia="楷体" w:cs="楷体"/>
          <w:color w:val="auto"/>
          <w:sz w:val="24"/>
          <w:szCs w:val="24"/>
        </w:rPr>
        <w:t>登记的人员</w:t>
      </w:r>
      <w:r>
        <w:rPr>
          <w:rFonts w:hint="eastAsia" w:ascii="楷体" w:hAnsi="楷体" w:eastAsia="楷体" w:cs="楷体"/>
          <w:b w:val="0"/>
          <w:bCs w:val="0"/>
          <w:color w:val="auto"/>
          <w:sz w:val="24"/>
          <w:highlight w:val="none"/>
        </w:rPr>
        <w:t>信息</w:t>
      </w:r>
      <w:r>
        <w:rPr>
          <w:rFonts w:hint="eastAsia" w:ascii="楷体" w:hAnsi="楷体" w:eastAsia="楷体" w:cs="楷体"/>
          <w:color w:val="auto"/>
          <w:kern w:val="0"/>
          <w:sz w:val="24"/>
          <w:highlight w:val="none"/>
        </w:rPr>
        <w:t>一致，以免造成投标不成功</w:t>
      </w:r>
      <w:r>
        <w:rPr>
          <w:rFonts w:hint="eastAsia" w:ascii="楷体" w:hAnsi="楷体" w:eastAsia="楷体" w:cs="楷体"/>
          <w:color w:val="auto"/>
          <w:kern w:val="0"/>
          <w:sz w:val="24"/>
          <w:highlight w:val="none"/>
          <w:lang w:eastAsia="zh-CN"/>
        </w:rPr>
        <w:t>，</w:t>
      </w:r>
      <w:r>
        <w:rPr>
          <w:rFonts w:hint="eastAsia" w:ascii="楷体" w:hAnsi="楷体" w:eastAsia="楷体" w:cs="楷体"/>
          <w:color w:val="auto"/>
          <w:kern w:val="0"/>
          <w:sz w:val="24"/>
          <w:highlight w:val="none"/>
        </w:rPr>
        <w:t>因其可能引起的一切后果由投标人自行承担。</w:t>
      </w:r>
    </w:p>
    <w:p w14:paraId="19E2E495">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highlight w:val="none"/>
        </w:rPr>
        <w:t>3</w:t>
      </w:r>
      <w:r>
        <w:rPr>
          <w:rFonts w:hint="eastAsia" w:ascii="楷体" w:hAnsi="楷体" w:eastAsia="楷体" w:cs="楷体"/>
          <w:color w:val="auto"/>
          <w:sz w:val="24"/>
          <w:highlight w:val="none"/>
          <w:lang w:val="en-US" w:eastAsia="zh-CN"/>
        </w:rPr>
        <w:t>5</w:t>
      </w:r>
      <w:r>
        <w:rPr>
          <w:rFonts w:hint="eastAsia" w:ascii="楷体" w:hAnsi="楷体" w:eastAsia="楷体" w:cs="楷体"/>
          <w:color w:val="auto"/>
          <w:sz w:val="24"/>
          <w:highlight w:val="none"/>
        </w:rPr>
        <w:t xml:space="preserve">.4 </w:t>
      </w:r>
      <w:r>
        <w:rPr>
          <w:rFonts w:hint="eastAsia" w:ascii="楷体" w:hAnsi="楷体" w:eastAsia="楷体" w:cs="楷体"/>
          <w:color w:val="auto"/>
          <w:kern w:val="0"/>
          <w:sz w:val="24"/>
          <w:highlight w:val="none"/>
        </w:rPr>
        <w:t>拟派</w:t>
      </w:r>
      <w:r>
        <w:rPr>
          <w:rFonts w:hint="eastAsia" w:ascii="楷体" w:hAnsi="楷体" w:eastAsia="楷体" w:cs="楷体"/>
          <w:color w:val="auto"/>
          <w:kern w:val="0"/>
          <w:sz w:val="24"/>
          <w:highlight w:val="none"/>
          <w:lang w:eastAsia="zh-CN"/>
        </w:rPr>
        <w:t>参加</w:t>
      </w:r>
      <w:r>
        <w:rPr>
          <w:rFonts w:hint="eastAsia" w:ascii="楷体" w:hAnsi="楷体" w:eastAsia="楷体" w:cs="楷体"/>
          <w:color w:val="auto"/>
          <w:kern w:val="0"/>
          <w:sz w:val="24"/>
          <w:highlight w:val="none"/>
        </w:rPr>
        <w:t>投标</w:t>
      </w:r>
      <w:r>
        <w:rPr>
          <w:rFonts w:hint="eastAsia" w:ascii="楷体" w:hAnsi="楷体" w:eastAsia="楷体" w:cs="楷体"/>
          <w:color w:val="auto"/>
          <w:sz w:val="24"/>
          <w:szCs w:val="24"/>
        </w:rPr>
        <w:t>担任项目负责人的总监理工程师，在施工报建时，由核发施工许可证的主管部门对其进行锁定。总监理工程师经建设单位同意最多可担任3个项目的负责人。工程项目已通过竣工验收并提供竣工验收报告</w:t>
      </w:r>
      <w:r>
        <w:rPr>
          <w:rFonts w:hint="eastAsia" w:ascii="楷体" w:hAnsi="楷体" w:eastAsia="楷体" w:cs="楷体"/>
          <w:color w:val="auto"/>
          <w:sz w:val="24"/>
          <w:szCs w:val="24"/>
          <w:lang w:eastAsia="zh-CN"/>
        </w:rPr>
        <w:t>，承包人</w:t>
      </w:r>
      <w:r>
        <w:rPr>
          <w:rFonts w:hint="eastAsia" w:ascii="楷体" w:hAnsi="楷体" w:eastAsia="楷体" w:cs="楷体"/>
          <w:color w:val="auto"/>
          <w:sz w:val="24"/>
          <w:szCs w:val="24"/>
        </w:rPr>
        <w:t>可向</w:t>
      </w:r>
      <w:r>
        <w:rPr>
          <w:rFonts w:hint="eastAsia" w:ascii="楷体" w:hAnsi="楷体" w:eastAsia="楷体" w:cs="楷体"/>
          <w:color w:val="auto"/>
          <w:sz w:val="24"/>
          <w:szCs w:val="24"/>
          <w:lang w:eastAsia="zh-CN"/>
        </w:rPr>
        <w:t>原</w:t>
      </w:r>
      <w:r>
        <w:rPr>
          <w:rFonts w:hint="eastAsia" w:ascii="楷体" w:hAnsi="楷体" w:eastAsia="楷体" w:cs="楷体"/>
          <w:color w:val="auto"/>
          <w:sz w:val="24"/>
          <w:szCs w:val="24"/>
        </w:rPr>
        <w:t>核发施工许可证的主管部门申请解锁</w:t>
      </w:r>
      <w:r>
        <w:rPr>
          <w:rFonts w:hint="eastAsia" w:ascii="楷体" w:hAnsi="楷体" w:eastAsia="楷体" w:cs="楷体"/>
          <w:color w:val="auto"/>
          <w:sz w:val="24"/>
          <w:szCs w:val="24"/>
          <w:lang w:eastAsia="zh-CN"/>
        </w:rPr>
        <w:t>原已</w:t>
      </w:r>
      <w:r>
        <w:rPr>
          <w:rFonts w:hint="eastAsia" w:ascii="楷体" w:hAnsi="楷体" w:eastAsia="楷体" w:cs="楷体"/>
          <w:color w:val="auto"/>
          <w:sz w:val="24"/>
          <w:szCs w:val="24"/>
        </w:rPr>
        <w:t>锁定</w:t>
      </w:r>
      <w:r>
        <w:rPr>
          <w:rFonts w:hint="eastAsia" w:ascii="楷体" w:hAnsi="楷体" w:eastAsia="楷体" w:cs="楷体"/>
          <w:color w:val="auto"/>
          <w:sz w:val="24"/>
          <w:szCs w:val="24"/>
          <w:lang w:eastAsia="zh-CN"/>
        </w:rPr>
        <w:t>的</w:t>
      </w:r>
      <w:r>
        <w:rPr>
          <w:rFonts w:hint="eastAsia" w:ascii="楷体" w:hAnsi="楷体" w:eastAsia="楷体" w:cs="楷体"/>
          <w:color w:val="auto"/>
          <w:sz w:val="24"/>
          <w:szCs w:val="24"/>
        </w:rPr>
        <w:t>总监理工程师</w:t>
      </w:r>
      <w:r>
        <w:rPr>
          <w:rFonts w:hint="eastAsia" w:ascii="楷体" w:hAnsi="楷体" w:eastAsia="楷体" w:cs="楷体"/>
          <w:color w:val="auto"/>
          <w:sz w:val="24"/>
          <w:szCs w:val="24"/>
          <w:lang w:eastAsia="zh-CN"/>
        </w:rPr>
        <w:t>。</w:t>
      </w:r>
    </w:p>
    <w:p w14:paraId="29C07CF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3</w:t>
      </w:r>
      <w:r>
        <w:rPr>
          <w:rFonts w:hint="eastAsia" w:ascii="楷体" w:hAnsi="楷体" w:eastAsia="楷体" w:cs="楷体"/>
          <w:color w:val="auto"/>
          <w:kern w:val="0"/>
          <w:sz w:val="24"/>
          <w:szCs w:val="24"/>
          <w:highlight w:val="none"/>
          <w:lang w:val="en-US" w:eastAsia="zh-CN"/>
        </w:rPr>
        <w:t>5</w:t>
      </w: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kern w:val="0"/>
          <w:sz w:val="24"/>
          <w:szCs w:val="24"/>
          <w:highlight w:val="none"/>
        </w:rPr>
        <w:t>电子评标的项目，投标文件一律不接受纸质文件，投标人须递交具备法律效力的电子投标文件。</w:t>
      </w:r>
    </w:p>
    <w:p w14:paraId="39630E8F">
      <w:pPr>
        <w:keepNext w:val="0"/>
        <w:keepLines w:val="0"/>
        <w:pageBreakBefore w:val="0"/>
        <w:widowControl/>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3</w:t>
      </w:r>
      <w:r>
        <w:rPr>
          <w:rFonts w:hint="eastAsia" w:ascii="楷体" w:hAnsi="楷体" w:eastAsia="楷体" w:cs="楷体"/>
          <w:color w:val="auto"/>
          <w:kern w:val="0"/>
          <w:sz w:val="24"/>
          <w:szCs w:val="24"/>
          <w:highlight w:val="none"/>
          <w:lang w:val="en-US" w:eastAsia="zh-CN"/>
        </w:rPr>
        <w:t>5</w:t>
      </w:r>
      <w:r>
        <w:rPr>
          <w:rFonts w:hint="eastAsia" w:ascii="楷体" w:hAnsi="楷体" w:eastAsia="楷体" w:cs="楷体"/>
          <w:color w:val="auto"/>
          <w:sz w:val="24"/>
          <w:szCs w:val="24"/>
          <w:highlight w:val="none"/>
        </w:rPr>
        <w:t>.6</w:t>
      </w:r>
      <w:r>
        <w:rPr>
          <w:rFonts w:hint="eastAsia" w:ascii="楷体" w:hAnsi="楷体" w:eastAsia="楷体" w:cs="楷体"/>
          <w:color w:val="auto"/>
          <w:kern w:val="0"/>
          <w:sz w:val="24"/>
          <w:szCs w:val="24"/>
          <w:highlight w:val="none"/>
        </w:rPr>
        <w:t>经数字证书签章签名上传的招标资料或投标资料具有法律效力。招标人（招标代理机构）、潜在投标人应当对其上传资料的真实性、完整性和准确性负责。</w:t>
      </w:r>
    </w:p>
    <w:p w14:paraId="1A4450F1">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kern w:val="0"/>
          <w:sz w:val="24"/>
          <w:szCs w:val="24"/>
          <w:highlight w:val="none"/>
        </w:rPr>
      </w:pPr>
      <w:r>
        <w:rPr>
          <w:rFonts w:hint="eastAsia" w:ascii="楷体" w:hAnsi="楷体" w:eastAsia="楷体" w:cs="楷体"/>
          <w:color w:val="auto"/>
          <w:kern w:val="0"/>
          <w:sz w:val="24"/>
          <w:szCs w:val="24"/>
          <w:highlight w:val="none"/>
        </w:rPr>
        <w:t>3</w:t>
      </w:r>
      <w:r>
        <w:rPr>
          <w:rFonts w:hint="eastAsia" w:ascii="楷体" w:hAnsi="楷体" w:eastAsia="楷体" w:cs="楷体"/>
          <w:color w:val="auto"/>
          <w:kern w:val="0"/>
          <w:sz w:val="24"/>
          <w:szCs w:val="24"/>
          <w:highlight w:val="none"/>
          <w:lang w:val="en-US" w:eastAsia="zh-CN"/>
        </w:rPr>
        <w:t>5</w:t>
      </w:r>
      <w:r>
        <w:rPr>
          <w:rFonts w:hint="eastAsia" w:ascii="楷体" w:hAnsi="楷体" w:eastAsia="楷体" w:cs="楷体"/>
          <w:color w:val="auto"/>
          <w:sz w:val="24"/>
          <w:szCs w:val="24"/>
          <w:highlight w:val="none"/>
        </w:rPr>
        <w:t>.7</w:t>
      </w:r>
      <w:r>
        <w:rPr>
          <w:rFonts w:hint="eastAsia" w:ascii="楷体" w:hAnsi="楷体" w:eastAsia="楷体" w:cs="楷体"/>
          <w:color w:val="auto"/>
          <w:kern w:val="0"/>
          <w:sz w:val="24"/>
          <w:szCs w:val="24"/>
          <w:highlight w:val="none"/>
        </w:rPr>
        <w:t>评标（定标）工作完成后，电子招标投标系统将电子辅助评标（定标）过程产生的数据和记录自动存档，并进行数据的汇总、统计，供有关部门查询、监督。</w:t>
      </w:r>
    </w:p>
    <w:p w14:paraId="09AF80B3">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highlight w:val="none"/>
        </w:rPr>
      </w:pPr>
      <w:r>
        <w:rPr>
          <w:rFonts w:hint="eastAsia" w:ascii="楷体" w:hAnsi="楷体" w:eastAsia="楷体" w:cs="楷体"/>
          <w:color w:val="auto"/>
          <w:kern w:val="0"/>
          <w:sz w:val="24"/>
          <w:szCs w:val="24"/>
          <w:highlight w:val="none"/>
        </w:rPr>
        <w:t>3</w:t>
      </w:r>
      <w:r>
        <w:rPr>
          <w:rFonts w:hint="eastAsia" w:ascii="楷体" w:hAnsi="楷体" w:eastAsia="楷体" w:cs="楷体"/>
          <w:color w:val="auto"/>
          <w:kern w:val="0"/>
          <w:sz w:val="24"/>
          <w:szCs w:val="24"/>
          <w:highlight w:val="none"/>
          <w:lang w:val="en-US" w:eastAsia="zh-CN"/>
        </w:rPr>
        <w:t>5</w:t>
      </w:r>
      <w:r>
        <w:rPr>
          <w:rFonts w:hint="eastAsia" w:ascii="楷体" w:hAnsi="楷体" w:eastAsia="楷体" w:cs="楷体"/>
          <w:color w:val="auto"/>
          <w:kern w:val="0"/>
          <w:sz w:val="24"/>
          <w:szCs w:val="24"/>
          <w:highlight w:val="none"/>
        </w:rPr>
        <w:t>.8电子辅助评标（定标）的档案，除纪检监察机关、行政监督部门或者司法机关依法进行核查外，其他任何单位或个人不得擅自查阅档案资料。</w:t>
      </w:r>
    </w:p>
    <w:p w14:paraId="559E2B06">
      <w:pPr>
        <w:keepNext w:val="0"/>
        <w:keepLines w:val="0"/>
        <w:pageBreakBefore w:val="0"/>
        <w:kinsoku/>
        <w:wordWrap/>
        <w:overflowPunct/>
        <w:topLinePunct w:val="0"/>
        <w:autoSpaceDE/>
        <w:autoSpaceDN/>
        <w:bidi w:val="0"/>
        <w:adjustRightInd/>
        <w:snapToGrid/>
        <w:spacing w:line="400" w:lineRule="exact"/>
        <w:ind w:left="0" w:firstLine="482" w:firstLineChars="200"/>
        <w:jc w:val="both"/>
        <w:textAlignment w:val="auto"/>
        <w:outlineLvl w:val="9"/>
        <w:rPr>
          <w:rFonts w:hint="eastAsia" w:ascii="楷体" w:hAnsi="楷体" w:eastAsia="楷体" w:cs="楷体"/>
          <w:b/>
          <w:bCs/>
          <w:color w:val="auto"/>
          <w:sz w:val="24"/>
          <w:szCs w:val="24"/>
        </w:rPr>
      </w:pPr>
    </w:p>
    <w:p w14:paraId="39DE3B8E">
      <w:pPr>
        <w:keepNext w:val="0"/>
        <w:keepLines w:val="0"/>
        <w:pageBreakBefore w:val="0"/>
        <w:kinsoku/>
        <w:wordWrap/>
        <w:overflowPunct/>
        <w:topLinePunct w:val="0"/>
        <w:autoSpaceDE/>
        <w:autoSpaceDN/>
        <w:bidi w:val="0"/>
        <w:adjustRightInd/>
        <w:snapToGrid/>
        <w:spacing w:line="400" w:lineRule="exact"/>
        <w:ind w:firstLine="562" w:firstLineChars="200"/>
        <w:jc w:val="center"/>
        <w:textAlignment w:val="auto"/>
        <w:outlineLvl w:val="9"/>
        <w:rPr>
          <w:rFonts w:hint="eastAsia" w:ascii="楷体" w:hAnsi="楷体" w:eastAsia="楷体" w:cs="楷体"/>
          <w:b/>
          <w:bCs/>
          <w:color w:val="auto"/>
          <w:sz w:val="28"/>
          <w:szCs w:val="28"/>
        </w:rPr>
      </w:pPr>
      <w:r>
        <w:rPr>
          <w:rFonts w:hint="eastAsia" w:ascii="楷体" w:hAnsi="楷体" w:eastAsia="楷体" w:cs="楷体"/>
          <w:b/>
          <w:bCs/>
          <w:color w:val="auto"/>
          <w:sz w:val="28"/>
          <w:szCs w:val="28"/>
        </w:rPr>
        <w:t>（</w:t>
      </w:r>
      <w:r>
        <w:rPr>
          <w:rFonts w:hint="eastAsia" w:ascii="楷体" w:hAnsi="楷体" w:eastAsia="楷体" w:cs="楷体"/>
          <w:b/>
          <w:bCs/>
          <w:color w:val="auto"/>
          <w:sz w:val="28"/>
          <w:szCs w:val="28"/>
          <w:lang w:val="en-US" w:eastAsia="zh-CN"/>
        </w:rPr>
        <w:t>十</w:t>
      </w:r>
      <w:r>
        <w:rPr>
          <w:rFonts w:hint="eastAsia" w:ascii="楷体" w:hAnsi="楷体" w:eastAsia="楷体" w:cs="楷体"/>
          <w:b/>
          <w:bCs/>
          <w:color w:val="auto"/>
          <w:sz w:val="28"/>
          <w:szCs w:val="28"/>
        </w:rPr>
        <w:t>）附件</w:t>
      </w:r>
    </w:p>
    <w:p w14:paraId="01933A49">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p>
    <w:p w14:paraId="26DC145E">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color w:val="auto"/>
          <w:sz w:val="24"/>
          <w:szCs w:val="24"/>
        </w:rPr>
      </w:pPr>
      <w:r>
        <w:rPr>
          <w:rFonts w:hint="eastAsia" w:ascii="楷体" w:hAnsi="楷体" w:eastAsia="楷体" w:cs="楷体"/>
          <w:color w:val="auto"/>
          <w:sz w:val="24"/>
          <w:szCs w:val="24"/>
        </w:rPr>
        <w:t>附件1：资格后审必要合格条件标准</w:t>
      </w:r>
    </w:p>
    <w:p w14:paraId="407308AA">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color w:val="auto"/>
          <w:sz w:val="24"/>
          <w:szCs w:val="24"/>
          <w:lang w:eastAsia="zh-CN"/>
        </w:rPr>
      </w:pPr>
      <w:r>
        <w:rPr>
          <w:rFonts w:hint="eastAsia" w:ascii="楷体" w:hAnsi="楷体" w:eastAsia="楷体" w:cs="楷体"/>
          <w:color w:val="auto"/>
          <w:sz w:val="24"/>
          <w:szCs w:val="24"/>
        </w:rPr>
        <w:t>附件</w:t>
      </w:r>
      <w:r>
        <w:rPr>
          <w:rFonts w:hint="eastAsia" w:ascii="楷体" w:hAnsi="楷体" w:eastAsia="楷体" w:cs="楷体"/>
          <w:color w:val="auto"/>
          <w:sz w:val="24"/>
          <w:szCs w:val="24"/>
          <w:lang w:val="en-US" w:eastAsia="zh-CN"/>
        </w:rPr>
        <w:t>2</w:t>
      </w:r>
      <w:r>
        <w:rPr>
          <w:rFonts w:hint="eastAsia" w:ascii="楷体" w:hAnsi="楷体" w:eastAsia="楷体" w:cs="楷体"/>
          <w:color w:val="auto"/>
          <w:sz w:val="24"/>
          <w:szCs w:val="24"/>
        </w:rPr>
        <w:t>：</w:t>
      </w:r>
      <w:r>
        <w:rPr>
          <w:rFonts w:hint="eastAsia" w:ascii="楷体" w:hAnsi="楷体" w:eastAsia="楷体" w:cs="楷体"/>
          <w:b w:val="0"/>
          <w:bCs/>
          <w:color w:val="auto"/>
          <w:sz w:val="24"/>
          <w:szCs w:val="24"/>
        </w:rPr>
        <w:t>招标投标异议和投诉</w:t>
      </w:r>
      <w:r>
        <w:rPr>
          <w:rFonts w:hint="eastAsia" w:ascii="楷体" w:hAnsi="楷体" w:eastAsia="楷体" w:cs="楷体"/>
          <w:b w:val="0"/>
          <w:bCs/>
          <w:color w:val="auto"/>
          <w:sz w:val="24"/>
          <w:szCs w:val="24"/>
          <w:lang w:eastAsia="zh-CN"/>
        </w:rPr>
        <w:t>工作指引</w:t>
      </w:r>
    </w:p>
    <w:p w14:paraId="4C0EA672">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color w:val="auto"/>
          <w:sz w:val="24"/>
          <w:szCs w:val="24"/>
        </w:rPr>
        <w:t>附件</w:t>
      </w:r>
      <w:r>
        <w:rPr>
          <w:rFonts w:hint="eastAsia" w:ascii="楷体" w:hAnsi="楷体" w:eastAsia="楷体" w:cs="楷体"/>
          <w:b w:val="0"/>
          <w:bCs w:val="0"/>
          <w:color w:val="auto"/>
          <w:sz w:val="24"/>
          <w:szCs w:val="24"/>
          <w:lang w:val="en-US" w:eastAsia="zh-CN"/>
        </w:rPr>
        <w:t>3</w:t>
      </w:r>
      <w:r>
        <w:rPr>
          <w:rFonts w:hint="eastAsia" w:ascii="楷体" w:hAnsi="楷体" w:eastAsia="楷体" w:cs="楷体"/>
          <w:b w:val="0"/>
          <w:bCs w:val="0"/>
          <w:color w:val="auto"/>
          <w:sz w:val="24"/>
          <w:szCs w:val="24"/>
        </w:rPr>
        <w:t>：</w:t>
      </w:r>
      <w:r>
        <w:rPr>
          <w:rFonts w:hint="eastAsia" w:ascii="楷体" w:hAnsi="楷体" w:eastAsia="楷体" w:cs="楷体"/>
          <w:b w:val="0"/>
          <w:bCs w:val="0"/>
          <w:i w:val="0"/>
          <w:color w:val="auto"/>
          <w:kern w:val="0"/>
          <w:sz w:val="24"/>
          <w:szCs w:val="24"/>
          <w:u w:val="none"/>
          <w:lang w:val="en-US" w:eastAsia="zh-CN" w:bidi="ar"/>
        </w:rPr>
        <w:t>中标候选人公示发布模板</w:t>
      </w:r>
    </w:p>
    <w:p w14:paraId="11FB0AED">
      <w:pPr>
        <w:keepNext w:val="0"/>
        <w:keepLines w:val="0"/>
        <w:pageBreakBefore w:val="0"/>
        <w:widowControl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val="0"/>
          <w:color w:val="auto"/>
          <w:sz w:val="24"/>
          <w:szCs w:val="24"/>
        </w:rPr>
      </w:pPr>
      <w:r>
        <w:rPr>
          <w:rFonts w:hint="eastAsia" w:ascii="楷体" w:hAnsi="楷体" w:eastAsia="楷体" w:cs="楷体"/>
          <w:b w:val="0"/>
          <w:bCs w:val="0"/>
          <w:color w:val="auto"/>
          <w:sz w:val="24"/>
          <w:szCs w:val="24"/>
        </w:rPr>
        <w:t>附件</w:t>
      </w:r>
      <w:r>
        <w:rPr>
          <w:rFonts w:hint="eastAsia" w:ascii="楷体" w:hAnsi="楷体" w:eastAsia="楷体" w:cs="楷体"/>
          <w:b w:val="0"/>
          <w:bCs w:val="0"/>
          <w:color w:val="auto"/>
          <w:sz w:val="24"/>
          <w:szCs w:val="24"/>
          <w:lang w:val="en-US" w:eastAsia="zh-CN"/>
        </w:rPr>
        <w:t>4</w:t>
      </w:r>
      <w:r>
        <w:rPr>
          <w:rFonts w:hint="eastAsia" w:ascii="楷体" w:hAnsi="楷体" w:eastAsia="楷体" w:cs="楷体"/>
          <w:b w:val="0"/>
          <w:bCs w:val="0"/>
          <w:color w:val="auto"/>
          <w:sz w:val="24"/>
          <w:szCs w:val="24"/>
        </w:rPr>
        <w:t>：</w:t>
      </w:r>
      <w:r>
        <w:rPr>
          <w:rFonts w:hint="eastAsia" w:ascii="楷体" w:hAnsi="楷体" w:eastAsia="楷体" w:cs="楷体"/>
          <w:b w:val="0"/>
          <w:bCs w:val="0"/>
          <w:i w:val="0"/>
          <w:color w:val="auto"/>
          <w:kern w:val="0"/>
          <w:sz w:val="24"/>
          <w:szCs w:val="24"/>
          <w:u w:val="none"/>
          <w:lang w:val="en-US" w:eastAsia="zh-CN" w:bidi="ar"/>
        </w:rPr>
        <w:t>中标结果公示发布模板</w:t>
      </w:r>
    </w:p>
    <w:p w14:paraId="343DF8FB">
      <w:pPr>
        <w:keepNext w:val="0"/>
        <w:keepLines w:val="0"/>
        <w:pageBreakBefore w:val="0"/>
        <w:kinsoku/>
        <w:wordWrap/>
        <w:overflowPunct/>
        <w:topLinePunct w:val="0"/>
        <w:autoSpaceDE/>
        <w:autoSpaceDN/>
        <w:bidi w:val="0"/>
        <w:adjustRightInd/>
        <w:snapToGrid/>
        <w:spacing w:line="400" w:lineRule="exact"/>
        <w:ind w:left="0" w:firstLine="480" w:firstLineChars="200"/>
        <w:jc w:val="both"/>
        <w:textAlignment w:val="auto"/>
        <w:outlineLvl w:val="9"/>
        <w:rPr>
          <w:rFonts w:hint="eastAsia" w:ascii="楷体" w:hAnsi="楷体" w:eastAsia="楷体" w:cs="楷体"/>
          <w:b w:val="0"/>
          <w:bCs/>
          <w:color w:val="auto"/>
          <w:sz w:val="24"/>
          <w:szCs w:val="24"/>
          <w:lang w:eastAsia="zh-CN"/>
        </w:rPr>
      </w:pPr>
    </w:p>
    <w:p w14:paraId="77ECB0E0">
      <w:pPr>
        <w:keepNext w:val="0"/>
        <w:keepLines w:val="0"/>
        <w:pageBreakBefore w:val="0"/>
        <w:numPr>
          <w:ilvl w:val="0"/>
          <w:numId w:val="0"/>
        </w:numPr>
        <w:tabs>
          <w:tab w:val="left" w:pos="1830"/>
        </w:tabs>
        <w:kinsoku/>
        <w:wordWrap/>
        <w:overflowPunct/>
        <w:topLinePunct w:val="0"/>
        <w:autoSpaceDE/>
        <w:autoSpaceDN/>
        <w:bidi w:val="0"/>
        <w:adjustRightInd/>
        <w:snapToGrid/>
        <w:spacing w:line="400" w:lineRule="exact"/>
        <w:ind w:left="0" w:firstLine="600" w:firstLineChars="200"/>
        <w:jc w:val="both"/>
        <w:textAlignment w:val="auto"/>
        <w:outlineLvl w:val="9"/>
        <w:rPr>
          <w:rFonts w:hint="eastAsia" w:ascii="楷体" w:hAnsi="楷体" w:eastAsia="楷体" w:cs="楷体"/>
          <w:b w:val="0"/>
          <w:bCs/>
          <w:color w:val="auto"/>
          <w:sz w:val="30"/>
          <w:szCs w:val="30"/>
        </w:rPr>
      </w:pPr>
    </w:p>
    <w:p w14:paraId="57290853">
      <w:pPr>
        <w:keepLines w:val="0"/>
        <w:pageBreakBefore w:val="0"/>
        <w:kinsoku/>
        <w:wordWrap/>
        <w:overflowPunct/>
        <w:topLinePunct w:val="0"/>
        <w:autoSpaceDE/>
        <w:autoSpaceDN/>
        <w:bidi w:val="0"/>
        <w:adjustRightInd/>
        <w:snapToGrid/>
        <w:spacing w:line="400" w:lineRule="exact"/>
        <w:ind w:left="0" w:firstLine="600" w:firstLineChars="200"/>
        <w:jc w:val="both"/>
        <w:textAlignment w:val="auto"/>
        <w:outlineLvl w:val="9"/>
        <w:rPr>
          <w:rFonts w:hint="eastAsia" w:ascii="楷体" w:hAnsi="楷体" w:eastAsia="楷体" w:cs="楷体"/>
          <w:b w:val="0"/>
          <w:bCs/>
          <w:color w:val="auto"/>
          <w:sz w:val="30"/>
          <w:szCs w:val="30"/>
        </w:rPr>
      </w:pPr>
    </w:p>
    <w:p w14:paraId="1A6C82DA">
      <w:pPr>
        <w:keepLines w:val="0"/>
        <w:pageBreakBefore w:val="0"/>
        <w:kinsoku/>
        <w:wordWrap/>
        <w:overflowPunct/>
        <w:topLinePunct w:val="0"/>
        <w:autoSpaceDE/>
        <w:autoSpaceDN/>
        <w:bidi w:val="0"/>
        <w:adjustRightInd/>
        <w:snapToGrid/>
        <w:spacing w:line="400" w:lineRule="exact"/>
        <w:ind w:left="0" w:firstLine="600" w:firstLineChars="200"/>
        <w:jc w:val="both"/>
        <w:textAlignment w:val="auto"/>
        <w:outlineLvl w:val="9"/>
        <w:rPr>
          <w:rFonts w:hint="eastAsia" w:ascii="楷体" w:hAnsi="楷体" w:eastAsia="楷体" w:cs="楷体"/>
          <w:b w:val="0"/>
          <w:bCs/>
          <w:color w:val="auto"/>
          <w:sz w:val="30"/>
          <w:szCs w:val="30"/>
        </w:rPr>
      </w:pPr>
    </w:p>
    <w:p w14:paraId="782432D3">
      <w:pPr>
        <w:keepLines w:val="0"/>
        <w:pageBreakBefore w:val="0"/>
        <w:kinsoku/>
        <w:wordWrap/>
        <w:overflowPunct/>
        <w:topLinePunct w:val="0"/>
        <w:autoSpaceDE/>
        <w:autoSpaceDN/>
        <w:bidi w:val="0"/>
        <w:adjustRightInd/>
        <w:snapToGrid/>
        <w:spacing w:line="400" w:lineRule="exact"/>
        <w:ind w:left="0" w:firstLine="600" w:firstLineChars="200"/>
        <w:jc w:val="both"/>
        <w:textAlignment w:val="auto"/>
        <w:outlineLvl w:val="9"/>
        <w:rPr>
          <w:rFonts w:hint="eastAsia" w:ascii="楷体" w:hAnsi="楷体" w:eastAsia="楷体" w:cs="楷体"/>
          <w:b w:val="0"/>
          <w:bCs/>
          <w:color w:val="auto"/>
          <w:sz w:val="30"/>
          <w:szCs w:val="30"/>
        </w:rPr>
      </w:pPr>
    </w:p>
    <w:p w14:paraId="234713EB">
      <w:pPr>
        <w:keepLines w:val="0"/>
        <w:pageBreakBefore w:val="0"/>
        <w:kinsoku/>
        <w:wordWrap/>
        <w:overflowPunct/>
        <w:topLinePunct w:val="0"/>
        <w:autoSpaceDE/>
        <w:autoSpaceDN/>
        <w:bidi w:val="0"/>
        <w:adjustRightInd/>
        <w:snapToGrid/>
        <w:spacing w:line="400" w:lineRule="exact"/>
        <w:ind w:left="0" w:firstLine="600" w:firstLineChars="200"/>
        <w:jc w:val="both"/>
        <w:textAlignment w:val="auto"/>
        <w:outlineLvl w:val="9"/>
        <w:rPr>
          <w:rFonts w:hint="eastAsia" w:ascii="楷体" w:hAnsi="楷体" w:eastAsia="楷体" w:cs="楷体"/>
          <w:b w:val="0"/>
          <w:bCs/>
          <w:color w:val="auto"/>
          <w:sz w:val="30"/>
          <w:szCs w:val="30"/>
        </w:rPr>
      </w:pPr>
    </w:p>
    <w:p w14:paraId="370A7D18">
      <w:pPr>
        <w:keepLines w:val="0"/>
        <w:pageBreakBefore w:val="0"/>
        <w:kinsoku/>
        <w:wordWrap/>
        <w:overflowPunct/>
        <w:topLinePunct w:val="0"/>
        <w:autoSpaceDE/>
        <w:autoSpaceDN/>
        <w:bidi w:val="0"/>
        <w:adjustRightInd/>
        <w:snapToGrid/>
        <w:spacing w:line="400" w:lineRule="exact"/>
        <w:ind w:left="0" w:firstLine="600" w:firstLineChars="200"/>
        <w:jc w:val="both"/>
        <w:textAlignment w:val="auto"/>
        <w:outlineLvl w:val="9"/>
        <w:rPr>
          <w:rFonts w:hint="eastAsia" w:ascii="楷体" w:hAnsi="楷体" w:eastAsia="楷体" w:cs="楷体"/>
          <w:b w:val="0"/>
          <w:bCs/>
          <w:color w:val="auto"/>
          <w:sz w:val="30"/>
          <w:szCs w:val="30"/>
        </w:rPr>
      </w:pPr>
    </w:p>
    <w:p w14:paraId="1DCDFB9E">
      <w:pPr>
        <w:keepLines w:val="0"/>
        <w:pageBreakBefore w:val="0"/>
        <w:kinsoku/>
        <w:wordWrap/>
        <w:overflowPunct/>
        <w:topLinePunct w:val="0"/>
        <w:autoSpaceDE/>
        <w:autoSpaceDN/>
        <w:bidi w:val="0"/>
        <w:adjustRightInd/>
        <w:snapToGrid/>
        <w:spacing w:line="400" w:lineRule="exact"/>
        <w:ind w:left="0" w:firstLine="600" w:firstLineChars="200"/>
        <w:jc w:val="both"/>
        <w:textAlignment w:val="auto"/>
        <w:outlineLvl w:val="9"/>
        <w:rPr>
          <w:rFonts w:hint="eastAsia" w:ascii="楷体" w:hAnsi="楷体" w:eastAsia="楷体" w:cs="楷体"/>
          <w:b w:val="0"/>
          <w:bCs/>
          <w:color w:val="auto"/>
          <w:sz w:val="30"/>
          <w:szCs w:val="30"/>
        </w:rPr>
      </w:pPr>
    </w:p>
    <w:p w14:paraId="39F47311">
      <w:pPr>
        <w:rPr>
          <w:rFonts w:hint="eastAsia" w:ascii="楷体" w:hAnsi="楷体" w:eastAsia="楷体" w:cs="楷体"/>
          <w:b w:val="0"/>
          <w:bCs/>
          <w:color w:val="auto"/>
          <w:sz w:val="30"/>
          <w:szCs w:val="30"/>
        </w:rPr>
      </w:pPr>
    </w:p>
    <w:p w14:paraId="4E552C0F">
      <w:pPr>
        <w:pStyle w:val="2"/>
        <w:numPr>
          <w:ilvl w:val="0"/>
          <w:numId w:val="0"/>
        </w:numPr>
        <w:rPr>
          <w:rFonts w:hint="eastAsia" w:ascii="楷体" w:hAnsi="楷体" w:eastAsia="楷体" w:cs="楷体"/>
          <w:b/>
          <w:bCs w:val="0"/>
          <w:color w:val="auto"/>
          <w:sz w:val="24"/>
          <w:szCs w:val="24"/>
        </w:rPr>
      </w:pPr>
    </w:p>
    <w:p w14:paraId="3141A1C4">
      <w:pPr>
        <w:rPr>
          <w:rFonts w:hint="eastAsia"/>
          <w:color w:val="auto"/>
        </w:rPr>
      </w:pPr>
    </w:p>
    <w:p w14:paraId="75A2FEB0">
      <w:pPr>
        <w:rPr>
          <w:rFonts w:hint="eastAsia"/>
          <w:color w:val="auto"/>
        </w:rPr>
      </w:pPr>
    </w:p>
    <w:p w14:paraId="6D789847">
      <w:pPr>
        <w:rPr>
          <w:rFonts w:hint="eastAsia"/>
          <w:color w:val="auto"/>
        </w:rPr>
      </w:pPr>
    </w:p>
    <w:p w14:paraId="289F8E9C">
      <w:pPr>
        <w:rPr>
          <w:rFonts w:hint="eastAsia"/>
          <w:color w:val="auto"/>
        </w:rPr>
      </w:pPr>
    </w:p>
    <w:p w14:paraId="11B24249">
      <w:pPr>
        <w:rPr>
          <w:rFonts w:hint="eastAsia"/>
          <w:color w:val="auto"/>
        </w:rPr>
      </w:pPr>
    </w:p>
    <w:p w14:paraId="2FEAC392">
      <w:pPr>
        <w:pStyle w:val="2"/>
        <w:numPr>
          <w:ilvl w:val="0"/>
          <w:numId w:val="0"/>
        </w:numPr>
        <w:rPr>
          <w:rFonts w:hint="eastAsia" w:ascii="楷体" w:hAnsi="楷体" w:eastAsia="楷体" w:cs="楷体"/>
          <w:b/>
          <w:bCs w:val="0"/>
          <w:color w:val="auto"/>
          <w:sz w:val="24"/>
          <w:szCs w:val="24"/>
        </w:rPr>
      </w:pPr>
    </w:p>
    <w:p w14:paraId="29810B70">
      <w:pPr>
        <w:rPr>
          <w:rFonts w:hint="eastAsia" w:ascii="楷体" w:hAnsi="楷体" w:eastAsia="楷体" w:cs="楷体"/>
          <w:b/>
          <w:bCs w:val="0"/>
          <w:color w:val="auto"/>
          <w:sz w:val="24"/>
          <w:szCs w:val="24"/>
        </w:rPr>
      </w:pPr>
    </w:p>
    <w:p w14:paraId="5BF8E840">
      <w:pPr>
        <w:rPr>
          <w:rFonts w:hint="eastAsia" w:ascii="楷体" w:hAnsi="楷体" w:eastAsia="楷体" w:cs="楷体"/>
          <w:b/>
          <w:bCs w:val="0"/>
          <w:color w:val="auto"/>
          <w:sz w:val="24"/>
          <w:szCs w:val="24"/>
        </w:rPr>
      </w:pPr>
    </w:p>
    <w:p w14:paraId="1DC85A3A">
      <w:pPr>
        <w:rPr>
          <w:rFonts w:hint="eastAsia" w:ascii="楷体" w:hAnsi="楷体" w:eastAsia="楷体" w:cs="楷体"/>
          <w:b/>
          <w:bCs w:val="0"/>
          <w:color w:val="auto"/>
          <w:sz w:val="24"/>
          <w:szCs w:val="24"/>
        </w:rPr>
      </w:pPr>
    </w:p>
    <w:p w14:paraId="632ADEAC">
      <w:pPr>
        <w:rPr>
          <w:rFonts w:hint="eastAsia" w:ascii="楷体" w:hAnsi="楷体" w:eastAsia="楷体" w:cs="楷体"/>
          <w:b/>
          <w:bCs w:val="0"/>
          <w:color w:val="auto"/>
          <w:sz w:val="24"/>
          <w:szCs w:val="24"/>
        </w:rPr>
      </w:pPr>
    </w:p>
    <w:p w14:paraId="1A937D36">
      <w:pPr>
        <w:pStyle w:val="2"/>
        <w:numPr>
          <w:ilvl w:val="0"/>
          <w:numId w:val="0"/>
        </w:numPr>
        <w:rPr>
          <w:rFonts w:hint="eastAsia" w:ascii="楷体" w:hAnsi="楷体" w:eastAsia="楷体" w:cs="楷体"/>
          <w:b/>
          <w:bCs w:val="0"/>
          <w:color w:val="auto"/>
          <w:sz w:val="24"/>
          <w:szCs w:val="24"/>
        </w:rPr>
      </w:pPr>
      <w:r>
        <w:rPr>
          <w:rFonts w:hint="eastAsia" w:ascii="楷体" w:hAnsi="楷体" w:eastAsia="楷体" w:cs="楷体"/>
          <w:b/>
          <w:bCs w:val="0"/>
          <w:color w:val="auto"/>
          <w:sz w:val="24"/>
          <w:szCs w:val="24"/>
        </w:rPr>
        <w:t>附件1</w:t>
      </w:r>
    </w:p>
    <w:p w14:paraId="0A4CA0A2">
      <w:pPr>
        <w:spacing w:line="50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资格后审必要合格条件标准</w:t>
      </w:r>
    </w:p>
    <w:p w14:paraId="204B6BA6">
      <w:pPr>
        <w:spacing w:line="200" w:lineRule="exact"/>
        <w:rPr>
          <w:rFonts w:hint="eastAsia" w:ascii="楷体" w:hAnsi="楷体" w:eastAsia="楷体" w:cs="楷体"/>
          <w:b/>
          <w:color w:val="auto"/>
          <w:sz w:val="32"/>
          <w:szCs w:val="32"/>
        </w:rPr>
      </w:pPr>
      <w:r>
        <w:rPr>
          <w:rFonts w:hint="eastAsia" w:ascii="楷体" w:hAnsi="楷体" w:eastAsia="楷体" w:cs="楷体"/>
          <w:b/>
          <w:color w:val="auto"/>
          <w:sz w:val="32"/>
          <w:szCs w:val="32"/>
        </w:rPr>
        <w:t xml:space="preserve">                      </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36"/>
        <w:gridCol w:w="6840"/>
      </w:tblGrid>
      <w:tr w14:paraId="4154B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764" w:type="dxa"/>
            <w:noWrap w:val="0"/>
            <w:vAlign w:val="center"/>
          </w:tcPr>
          <w:p w14:paraId="6409A676">
            <w:pPr>
              <w:spacing w:line="320" w:lineRule="exact"/>
              <w:jc w:val="center"/>
              <w:rPr>
                <w:rFonts w:hint="eastAsia" w:ascii="楷体" w:hAnsi="楷体" w:eastAsia="楷体" w:cs="楷体"/>
                <w:b/>
                <w:color w:val="auto"/>
                <w:sz w:val="24"/>
              </w:rPr>
            </w:pPr>
            <w:r>
              <w:rPr>
                <w:rFonts w:hint="eastAsia" w:ascii="楷体" w:hAnsi="楷体" w:eastAsia="楷体" w:cs="楷体"/>
                <w:b/>
                <w:color w:val="auto"/>
                <w:sz w:val="24"/>
              </w:rPr>
              <w:t>序号</w:t>
            </w:r>
          </w:p>
        </w:tc>
        <w:tc>
          <w:tcPr>
            <w:tcW w:w="1936" w:type="dxa"/>
            <w:noWrap w:val="0"/>
            <w:vAlign w:val="center"/>
          </w:tcPr>
          <w:p w14:paraId="2F22FDBD">
            <w:pPr>
              <w:spacing w:line="320" w:lineRule="exact"/>
              <w:jc w:val="center"/>
              <w:rPr>
                <w:rFonts w:hint="eastAsia" w:ascii="楷体" w:hAnsi="楷体" w:eastAsia="楷体" w:cs="楷体"/>
                <w:b/>
                <w:color w:val="auto"/>
                <w:sz w:val="24"/>
              </w:rPr>
            </w:pPr>
            <w:r>
              <w:rPr>
                <w:rFonts w:hint="eastAsia" w:ascii="楷体" w:hAnsi="楷体" w:eastAsia="楷体" w:cs="楷体"/>
                <w:b/>
                <w:color w:val="auto"/>
                <w:sz w:val="24"/>
              </w:rPr>
              <w:t>项 目 内 容</w:t>
            </w:r>
          </w:p>
        </w:tc>
        <w:tc>
          <w:tcPr>
            <w:tcW w:w="6840" w:type="dxa"/>
            <w:noWrap w:val="0"/>
            <w:vAlign w:val="center"/>
          </w:tcPr>
          <w:p w14:paraId="44FACF2C">
            <w:pPr>
              <w:spacing w:line="320" w:lineRule="exact"/>
              <w:jc w:val="center"/>
              <w:rPr>
                <w:rFonts w:hint="eastAsia" w:ascii="楷体" w:hAnsi="楷体" w:eastAsia="楷体" w:cs="楷体"/>
                <w:b/>
                <w:color w:val="auto"/>
                <w:sz w:val="24"/>
              </w:rPr>
            </w:pPr>
            <w:r>
              <w:rPr>
                <w:rFonts w:hint="eastAsia" w:ascii="楷体" w:hAnsi="楷体" w:eastAsia="楷体" w:cs="楷体"/>
                <w:b/>
                <w:color w:val="auto"/>
                <w:sz w:val="24"/>
              </w:rPr>
              <w:t>合 格 条 件</w:t>
            </w:r>
          </w:p>
        </w:tc>
      </w:tr>
      <w:tr w14:paraId="3AC54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64" w:type="dxa"/>
            <w:noWrap w:val="0"/>
            <w:vAlign w:val="center"/>
          </w:tcPr>
          <w:p w14:paraId="4898FED1">
            <w:pPr>
              <w:spacing w:line="320" w:lineRule="exact"/>
              <w:jc w:val="center"/>
              <w:rPr>
                <w:rFonts w:hint="eastAsia" w:ascii="楷体" w:hAnsi="楷体" w:eastAsia="楷体" w:cs="楷体"/>
                <w:b/>
                <w:color w:val="auto"/>
                <w:sz w:val="24"/>
              </w:rPr>
            </w:pPr>
            <w:r>
              <w:rPr>
                <w:rFonts w:hint="eastAsia" w:ascii="楷体" w:hAnsi="楷体" w:eastAsia="楷体" w:cs="楷体"/>
                <w:b/>
                <w:color w:val="auto"/>
                <w:sz w:val="24"/>
              </w:rPr>
              <w:t>1</w:t>
            </w:r>
          </w:p>
        </w:tc>
        <w:tc>
          <w:tcPr>
            <w:tcW w:w="1936" w:type="dxa"/>
            <w:noWrap w:val="0"/>
            <w:vAlign w:val="center"/>
          </w:tcPr>
          <w:p w14:paraId="7743D91C">
            <w:pPr>
              <w:spacing w:line="320" w:lineRule="exact"/>
              <w:ind w:left="-16" w:hanging="1"/>
              <w:jc w:val="center"/>
              <w:rPr>
                <w:rFonts w:hint="eastAsia" w:ascii="楷体" w:hAnsi="楷体" w:eastAsia="楷体" w:cs="楷体"/>
                <w:color w:val="auto"/>
                <w:sz w:val="24"/>
              </w:rPr>
            </w:pPr>
            <w:r>
              <w:rPr>
                <w:rFonts w:hint="eastAsia" w:ascii="楷体" w:hAnsi="楷体" w:eastAsia="楷体" w:cs="楷体"/>
                <w:color w:val="auto"/>
                <w:sz w:val="24"/>
              </w:rPr>
              <w:t>市场准入资格</w:t>
            </w:r>
          </w:p>
        </w:tc>
        <w:tc>
          <w:tcPr>
            <w:tcW w:w="6840" w:type="dxa"/>
            <w:noWrap w:val="0"/>
            <w:vAlign w:val="center"/>
          </w:tcPr>
          <w:p w14:paraId="16347E90">
            <w:pPr>
              <w:spacing w:line="320" w:lineRule="exact"/>
              <w:rPr>
                <w:rFonts w:hint="eastAsia" w:ascii="楷体" w:hAnsi="楷体" w:eastAsia="楷体" w:cs="楷体"/>
                <w:color w:val="auto"/>
                <w:sz w:val="24"/>
              </w:rPr>
            </w:pPr>
            <w:r>
              <w:rPr>
                <w:rFonts w:hint="eastAsia" w:ascii="楷体" w:hAnsi="楷体" w:eastAsia="楷体" w:cs="楷体"/>
                <w:color w:val="auto"/>
                <w:sz w:val="24"/>
              </w:rPr>
              <w:t>1、具备有效的企业法人营业执照；</w:t>
            </w:r>
          </w:p>
          <w:p w14:paraId="33B551CE">
            <w:pPr>
              <w:spacing w:line="320" w:lineRule="exact"/>
              <w:rPr>
                <w:rFonts w:hint="eastAsia" w:ascii="楷体" w:hAnsi="楷体" w:eastAsia="楷体" w:cs="楷体"/>
                <w:color w:val="auto"/>
                <w:sz w:val="24"/>
              </w:rPr>
            </w:pPr>
            <w:r>
              <w:rPr>
                <w:rFonts w:hint="eastAsia" w:ascii="楷体" w:hAnsi="楷体" w:eastAsia="楷体" w:cs="楷体"/>
                <w:color w:val="auto"/>
                <w:sz w:val="24"/>
              </w:rPr>
              <w:t>2、投标人须具备住房城乡建设主管部门核发的综合监理资质或市政公用工程甲级监理资质的法人；</w:t>
            </w:r>
          </w:p>
          <w:p w14:paraId="325EBD8E">
            <w:pPr>
              <w:spacing w:line="320" w:lineRule="exact"/>
              <w:rPr>
                <w:rFonts w:hint="eastAsia" w:ascii="楷体" w:hAnsi="楷体" w:eastAsia="楷体" w:cs="楷体"/>
                <w:color w:val="auto"/>
                <w:sz w:val="24"/>
              </w:rPr>
            </w:pPr>
            <w:r>
              <w:rPr>
                <w:rFonts w:hint="eastAsia" w:ascii="楷体" w:hAnsi="楷体" w:eastAsia="楷体" w:cs="楷体"/>
                <w:color w:val="auto"/>
                <w:sz w:val="24"/>
              </w:rPr>
              <w:t>3、投标企业须提交阳江市诚信登记手续（省外企业须同时提交进粤登记手续）。</w:t>
            </w:r>
          </w:p>
        </w:tc>
      </w:tr>
      <w:tr w14:paraId="3722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4" w:type="dxa"/>
            <w:noWrap w:val="0"/>
            <w:vAlign w:val="center"/>
          </w:tcPr>
          <w:p w14:paraId="5B30D095">
            <w:pPr>
              <w:spacing w:line="320" w:lineRule="exact"/>
              <w:jc w:val="center"/>
              <w:rPr>
                <w:rFonts w:hint="eastAsia" w:ascii="楷体" w:hAnsi="楷体" w:eastAsia="楷体" w:cs="楷体"/>
                <w:b/>
                <w:color w:val="auto"/>
                <w:sz w:val="24"/>
              </w:rPr>
            </w:pPr>
            <w:r>
              <w:rPr>
                <w:rFonts w:hint="eastAsia" w:ascii="楷体" w:hAnsi="楷体" w:eastAsia="楷体" w:cs="楷体"/>
                <w:b/>
                <w:color w:val="auto"/>
                <w:sz w:val="24"/>
              </w:rPr>
              <w:t>2</w:t>
            </w:r>
          </w:p>
        </w:tc>
        <w:tc>
          <w:tcPr>
            <w:tcW w:w="1936" w:type="dxa"/>
            <w:noWrap w:val="0"/>
            <w:vAlign w:val="center"/>
          </w:tcPr>
          <w:p w14:paraId="3DB35509">
            <w:pPr>
              <w:spacing w:line="320" w:lineRule="exact"/>
              <w:jc w:val="center"/>
              <w:rPr>
                <w:rFonts w:hint="eastAsia" w:ascii="楷体" w:hAnsi="楷体" w:eastAsia="楷体" w:cs="楷体"/>
                <w:color w:val="auto"/>
                <w:sz w:val="24"/>
              </w:rPr>
            </w:pPr>
            <w:r>
              <w:rPr>
                <w:rFonts w:hint="eastAsia" w:ascii="楷体" w:hAnsi="楷体" w:eastAsia="楷体" w:cs="楷体"/>
                <w:color w:val="auto"/>
                <w:sz w:val="24"/>
              </w:rPr>
              <w:t>联合体投标</w:t>
            </w:r>
          </w:p>
        </w:tc>
        <w:tc>
          <w:tcPr>
            <w:tcW w:w="6840" w:type="dxa"/>
            <w:noWrap w:val="0"/>
            <w:vAlign w:val="center"/>
          </w:tcPr>
          <w:p w14:paraId="5BD39FBF">
            <w:pPr>
              <w:spacing w:line="320" w:lineRule="exact"/>
              <w:ind w:firstLine="72"/>
              <w:rPr>
                <w:rFonts w:hint="eastAsia" w:ascii="楷体" w:hAnsi="楷体" w:eastAsia="楷体" w:cs="楷体"/>
                <w:color w:val="auto"/>
                <w:sz w:val="24"/>
              </w:rPr>
            </w:pPr>
            <w:r>
              <w:rPr>
                <w:rFonts w:hint="eastAsia" w:ascii="楷体" w:hAnsi="楷体" w:eastAsia="楷体" w:cs="楷体"/>
                <w:i w:val="0"/>
                <w:iCs w:val="0"/>
                <w:color w:val="auto"/>
                <w:sz w:val="24"/>
              </w:rPr>
              <w:t>不接受联合体投标。</w:t>
            </w:r>
          </w:p>
        </w:tc>
      </w:tr>
      <w:tr w14:paraId="0AB3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4" w:type="dxa"/>
            <w:noWrap w:val="0"/>
            <w:vAlign w:val="center"/>
          </w:tcPr>
          <w:p w14:paraId="4B299273">
            <w:pPr>
              <w:spacing w:line="320" w:lineRule="exact"/>
              <w:jc w:val="center"/>
              <w:rPr>
                <w:rFonts w:hint="eastAsia" w:ascii="楷体" w:hAnsi="楷体" w:eastAsia="楷体" w:cs="楷体"/>
                <w:b/>
                <w:color w:val="auto"/>
                <w:sz w:val="24"/>
              </w:rPr>
            </w:pPr>
            <w:r>
              <w:rPr>
                <w:rFonts w:hint="eastAsia" w:ascii="楷体" w:hAnsi="楷体" w:eastAsia="楷体" w:cs="楷体"/>
                <w:b/>
                <w:color w:val="auto"/>
                <w:sz w:val="24"/>
              </w:rPr>
              <w:t>3</w:t>
            </w:r>
          </w:p>
        </w:tc>
        <w:tc>
          <w:tcPr>
            <w:tcW w:w="1936" w:type="dxa"/>
            <w:noWrap w:val="0"/>
            <w:vAlign w:val="center"/>
          </w:tcPr>
          <w:p w14:paraId="3374106C">
            <w:pPr>
              <w:spacing w:line="320" w:lineRule="exact"/>
              <w:jc w:val="center"/>
              <w:rPr>
                <w:rFonts w:hint="eastAsia" w:ascii="楷体" w:hAnsi="楷体" w:eastAsia="楷体" w:cs="楷体"/>
                <w:color w:val="auto"/>
                <w:sz w:val="24"/>
              </w:rPr>
            </w:pPr>
            <w:r>
              <w:rPr>
                <w:rFonts w:hint="eastAsia" w:ascii="楷体" w:hAnsi="楷体" w:eastAsia="楷体" w:cs="楷体"/>
                <w:color w:val="auto"/>
                <w:sz w:val="24"/>
              </w:rPr>
              <w:t>投标承诺书</w:t>
            </w:r>
          </w:p>
        </w:tc>
        <w:tc>
          <w:tcPr>
            <w:tcW w:w="6840" w:type="dxa"/>
            <w:noWrap w:val="0"/>
            <w:vAlign w:val="center"/>
          </w:tcPr>
          <w:p w14:paraId="28AE84B9">
            <w:pPr>
              <w:spacing w:line="320" w:lineRule="exact"/>
              <w:rPr>
                <w:rFonts w:hint="eastAsia" w:ascii="楷体" w:hAnsi="楷体" w:eastAsia="楷体" w:cs="楷体"/>
                <w:color w:val="auto"/>
                <w:sz w:val="24"/>
              </w:rPr>
            </w:pPr>
            <w:r>
              <w:rPr>
                <w:rFonts w:hint="eastAsia" w:ascii="楷体" w:hAnsi="楷体" w:eastAsia="楷体" w:cs="楷体"/>
                <w:color w:val="auto"/>
                <w:sz w:val="24"/>
              </w:rPr>
              <w:t>按本项目招标文件中的投标承诺书格式提供</w:t>
            </w:r>
          </w:p>
        </w:tc>
      </w:tr>
      <w:tr w14:paraId="1AF82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4" w:type="dxa"/>
            <w:noWrap w:val="0"/>
            <w:vAlign w:val="center"/>
          </w:tcPr>
          <w:p w14:paraId="1DFAC3D6">
            <w:pPr>
              <w:spacing w:line="320" w:lineRule="exact"/>
              <w:jc w:val="center"/>
              <w:rPr>
                <w:rFonts w:hint="eastAsia" w:ascii="楷体" w:hAnsi="楷体" w:eastAsia="楷体" w:cs="楷体"/>
                <w:b/>
                <w:color w:val="auto"/>
                <w:sz w:val="24"/>
              </w:rPr>
            </w:pPr>
            <w:r>
              <w:rPr>
                <w:rFonts w:hint="eastAsia" w:ascii="楷体" w:hAnsi="楷体" w:eastAsia="楷体" w:cs="楷体"/>
                <w:b/>
                <w:color w:val="auto"/>
                <w:sz w:val="24"/>
              </w:rPr>
              <w:t>4</w:t>
            </w:r>
          </w:p>
        </w:tc>
        <w:tc>
          <w:tcPr>
            <w:tcW w:w="1936" w:type="dxa"/>
            <w:noWrap w:val="0"/>
            <w:vAlign w:val="center"/>
          </w:tcPr>
          <w:p w14:paraId="782B5455">
            <w:pPr>
              <w:spacing w:line="320" w:lineRule="exact"/>
              <w:jc w:val="center"/>
              <w:rPr>
                <w:rFonts w:hint="eastAsia" w:ascii="楷体" w:hAnsi="楷体" w:eastAsia="楷体" w:cs="楷体"/>
                <w:color w:val="auto"/>
                <w:sz w:val="24"/>
              </w:rPr>
            </w:pPr>
            <w:r>
              <w:rPr>
                <w:rFonts w:hint="eastAsia" w:ascii="楷体" w:hAnsi="楷体" w:eastAsia="楷体" w:cs="楷体"/>
                <w:color w:val="auto"/>
                <w:sz w:val="24"/>
              </w:rPr>
              <w:t>项目负责人</w:t>
            </w:r>
          </w:p>
          <w:p w14:paraId="7EBB3939">
            <w:pPr>
              <w:spacing w:line="320" w:lineRule="exact"/>
              <w:jc w:val="center"/>
              <w:rPr>
                <w:rFonts w:hint="eastAsia" w:ascii="楷体" w:hAnsi="楷体" w:eastAsia="楷体" w:cs="楷体"/>
                <w:color w:val="auto"/>
                <w:sz w:val="24"/>
              </w:rPr>
            </w:pPr>
            <w:r>
              <w:rPr>
                <w:rFonts w:hint="eastAsia" w:ascii="楷体" w:hAnsi="楷体" w:eastAsia="楷体" w:cs="楷体"/>
                <w:color w:val="auto"/>
                <w:sz w:val="24"/>
              </w:rPr>
              <w:t>资格要求</w:t>
            </w:r>
          </w:p>
        </w:tc>
        <w:tc>
          <w:tcPr>
            <w:tcW w:w="6840" w:type="dxa"/>
            <w:noWrap w:val="0"/>
            <w:vAlign w:val="center"/>
          </w:tcPr>
          <w:p w14:paraId="464DE75C">
            <w:pPr>
              <w:spacing w:line="320" w:lineRule="exact"/>
              <w:rPr>
                <w:rFonts w:hint="eastAsia" w:ascii="楷体" w:hAnsi="楷体" w:eastAsia="楷体" w:cs="楷体"/>
                <w:color w:val="auto"/>
                <w:sz w:val="24"/>
              </w:rPr>
            </w:pPr>
            <w:r>
              <w:rPr>
                <w:rFonts w:hint="eastAsia" w:ascii="楷体" w:hAnsi="楷体" w:eastAsia="楷体" w:cs="楷体"/>
                <w:color w:val="auto"/>
                <w:sz w:val="24"/>
              </w:rPr>
              <w:t>具备市政公用工程专业注册监理工程师资格。</w:t>
            </w:r>
          </w:p>
        </w:tc>
      </w:tr>
      <w:tr w14:paraId="7EAC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4" w:type="dxa"/>
            <w:noWrap w:val="0"/>
            <w:vAlign w:val="center"/>
          </w:tcPr>
          <w:p w14:paraId="395893CC">
            <w:pPr>
              <w:spacing w:line="320" w:lineRule="exact"/>
              <w:jc w:val="center"/>
              <w:rPr>
                <w:rFonts w:hint="eastAsia" w:ascii="楷体" w:hAnsi="楷体" w:eastAsia="楷体" w:cs="楷体"/>
                <w:b/>
                <w:color w:val="auto"/>
                <w:sz w:val="24"/>
                <w:lang w:val="en-US" w:eastAsia="zh-CN"/>
              </w:rPr>
            </w:pPr>
            <w:r>
              <w:rPr>
                <w:rFonts w:hint="eastAsia" w:ascii="楷体" w:hAnsi="楷体" w:eastAsia="楷体" w:cs="楷体"/>
                <w:b/>
                <w:color w:val="auto"/>
                <w:sz w:val="24"/>
                <w:lang w:val="en-US" w:eastAsia="zh-CN"/>
              </w:rPr>
              <w:t>5</w:t>
            </w:r>
          </w:p>
        </w:tc>
        <w:tc>
          <w:tcPr>
            <w:tcW w:w="1936" w:type="dxa"/>
            <w:noWrap w:val="0"/>
            <w:vAlign w:val="center"/>
          </w:tcPr>
          <w:p w14:paraId="3C8EE912">
            <w:pPr>
              <w:spacing w:line="300" w:lineRule="exact"/>
              <w:jc w:val="center"/>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rPr>
              <w:t>拟派驻招标项目管理机构人员</w:t>
            </w:r>
          </w:p>
        </w:tc>
        <w:tc>
          <w:tcPr>
            <w:tcW w:w="6840" w:type="dxa"/>
            <w:noWrap w:val="0"/>
            <w:vAlign w:val="center"/>
          </w:tcPr>
          <w:p w14:paraId="7A327275">
            <w:pPr>
              <w:jc w:val="left"/>
              <w:rPr>
                <w:rFonts w:hint="eastAsia" w:ascii="楷体" w:hAnsi="楷体" w:eastAsia="楷体" w:cs="楷体"/>
                <w:color w:val="auto"/>
                <w:kern w:val="2"/>
                <w:sz w:val="24"/>
                <w:szCs w:val="24"/>
                <w:lang w:val="en-US" w:eastAsia="zh-CN" w:bidi="ar-SA"/>
              </w:rPr>
            </w:pPr>
            <w:r>
              <w:rPr>
                <w:rFonts w:hint="eastAsia" w:ascii="楷体" w:hAnsi="楷体" w:eastAsia="楷体" w:cs="楷体"/>
                <w:color w:val="auto"/>
                <w:sz w:val="24"/>
                <w:lang w:eastAsia="zh-CN"/>
              </w:rPr>
              <w:t>应</w:t>
            </w:r>
            <w:r>
              <w:rPr>
                <w:rFonts w:hint="eastAsia" w:ascii="楷体" w:hAnsi="楷体" w:eastAsia="楷体" w:cs="楷体"/>
                <w:color w:val="auto"/>
                <w:sz w:val="24"/>
              </w:rPr>
              <w:t>按</w:t>
            </w:r>
            <w:r>
              <w:rPr>
                <w:rFonts w:hint="eastAsia" w:ascii="楷体" w:hAnsi="楷体" w:eastAsia="楷体" w:cs="楷体"/>
                <w:color w:val="auto"/>
                <w:sz w:val="24"/>
                <w:lang w:eastAsia="zh-CN"/>
              </w:rPr>
              <w:t>照</w:t>
            </w:r>
            <w:r>
              <w:rPr>
                <w:rFonts w:hint="eastAsia" w:ascii="楷体" w:hAnsi="楷体" w:eastAsia="楷体" w:cs="楷体"/>
                <w:color w:val="auto"/>
                <w:sz w:val="24"/>
              </w:rPr>
              <w:t>本项目</w:t>
            </w:r>
            <w:r>
              <w:rPr>
                <w:rFonts w:hint="eastAsia" w:ascii="楷体" w:hAnsi="楷体" w:eastAsia="楷体" w:cs="楷体"/>
                <w:color w:val="auto"/>
                <w:sz w:val="24"/>
                <w:lang w:eastAsia="zh-CN"/>
              </w:rPr>
              <w:t>招标文件中</w:t>
            </w:r>
            <w:r>
              <w:rPr>
                <w:rFonts w:hint="eastAsia" w:ascii="楷体" w:hAnsi="楷体" w:eastAsia="楷体" w:cs="楷体"/>
                <w:color w:val="auto"/>
                <w:sz w:val="24"/>
              </w:rPr>
              <w:t>拟派驻招标项目管理机构组成人员表的要求提供。</w:t>
            </w:r>
          </w:p>
        </w:tc>
      </w:tr>
      <w:tr w14:paraId="56FBC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764" w:type="dxa"/>
            <w:noWrap w:val="0"/>
            <w:vAlign w:val="center"/>
          </w:tcPr>
          <w:p w14:paraId="6068A84C">
            <w:pPr>
              <w:spacing w:line="320" w:lineRule="exact"/>
              <w:jc w:val="center"/>
              <w:rPr>
                <w:rFonts w:hint="eastAsia" w:ascii="楷体" w:hAnsi="楷体" w:eastAsia="楷体" w:cs="楷体"/>
                <w:b/>
                <w:color w:val="auto"/>
                <w:sz w:val="24"/>
                <w:lang w:eastAsia="zh-CN"/>
              </w:rPr>
            </w:pPr>
            <w:r>
              <w:rPr>
                <w:rFonts w:hint="eastAsia" w:ascii="楷体" w:hAnsi="楷体" w:eastAsia="楷体" w:cs="楷体"/>
                <w:b/>
                <w:color w:val="auto"/>
                <w:sz w:val="24"/>
                <w:lang w:val="en-US" w:eastAsia="zh-CN"/>
              </w:rPr>
              <w:t>6</w:t>
            </w:r>
          </w:p>
        </w:tc>
        <w:tc>
          <w:tcPr>
            <w:tcW w:w="1936" w:type="dxa"/>
            <w:noWrap w:val="0"/>
            <w:vAlign w:val="center"/>
          </w:tcPr>
          <w:p w14:paraId="502257C4">
            <w:pPr>
              <w:spacing w:line="320" w:lineRule="exact"/>
              <w:ind w:left="-16" w:hanging="1"/>
              <w:jc w:val="center"/>
              <w:rPr>
                <w:rFonts w:hint="eastAsia" w:ascii="楷体" w:hAnsi="楷体" w:eastAsia="楷体" w:cs="楷体"/>
                <w:color w:val="auto"/>
                <w:sz w:val="24"/>
              </w:rPr>
            </w:pPr>
            <w:r>
              <w:rPr>
                <w:rFonts w:hint="eastAsia" w:ascii="楷体" w:hAnsi="楷体" w:eastAsia="楷体" w:cs="楷体"/>
                <w:color w:val="auto"/>
                <w:sz w:val="24"/>
              </w:rPr>
              <w:t>资格后审文件</w:t>
            </w:r>
          </w:p>
          <w:p w14:paraId="776683BB">
            <w:pPr>
              <w:spacing w:line="320" w:lineRule="exact"/>
              <w:ind w:left="-16" w:hanging="1"/>
              <w:jc w:val="center"/>
              <w:rPr>
                <w:rFonts w:hint="eastAsia" w:ascii="楷体" w:hAnsi="楷体" w:eastAsia="楷体" w:cs="楷体"/>
                <w:color w:val="auto"/>
                <w:sz w:val="24"/>
              </w:rPr>
            </w:pPr>
            <w:r>
              <w:rPr>
                <w:rFonts w:hint="eastAsia" w:ascii="楷体" w:hAnsi="楷体" w:eastAsia="楷体" w:cs="楷体"/>
                <w:color w:val="auto"/>
                <w:sz w:val="24"/>
              </w:rPr>
              <w:t>要求</w:t>
            </w:r>
          </w:p>
        </w:tc>
        <w:tc>
          <w:tcPr>
            <w:tcW w:w="6840" w:type="dxa"/>
            <w:noWrap w:val="0"/>
            <w:vAlign w:val="center"/>
          </w:tcPr>
          <w:p w14:paraId="3DD53D92">
            <w:pPr>
              <w:spacing w:line="320" w:lineRule="exact"/>
              <w:rPr>
                <w:rFonts w:hint="eastAsia" w:ascii="楷体" w:hAnsi="楷体" w:eastAsia="楷体" w:cs="楷体"/>
                <w:color w:val="auto"/>
                <w:sz w:val="24"/>
              </w:rPr>
            </w:pPr>
            <w:r>
              <w:rPr>
                <w:rFonts w:hint="eastAsia" w:ascii="楷体" w:hAnsi="楷体" w:eastAsia="楷体" w:cs="楷体"/>
                <w:color w:val="auto"/>
                <w:sz w:val="24"/>
                <w:highlight w:val="none"/>
              </w:rPr>
              <w:t>资格后审文件应按本项目招标文件投标人须知第1</w:t>
            </w:r>
            <w:r>
              <w:rPr>
                <w:rFonts w:hint="eastAsia" w:ascii="楷体" w:hAnsi="楷体" w:eastAsia="楷体" w:cs="楷体"/>
                <w:color w:val="auto"/>
                <w:sz w:val="24"/>
                <w:highlight w:val="none"/>
                <w:lang w:val="en-US" w:eastAsia="zh-CN"/>
              </w:rPr>
              <w:t>6</w:t>
            </w:r>
            <w:r>
              <w:rPr>
                <w:rFonts w:hint="eastAsia" w:ascii="楷体" w:hAnsi="楷体" w:eastAsia="楷体" w:cs="楷体"/>
                <w:color w:val="auto"/>
                <w:sz w:val="24"/>
                <w:highlight w:val="none"/>
              </w:rPr>
              <w:t>条有关规定加盖电子签名、电子印章和有关要求提供。</w:t>
            </w:r>
          </w:p>
        </w:tc>
      </w:tr>
    </w:tbl>
    <w:p w14:paraId="6BC73C35">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楷体" w:hAnsi="楷体" w:eastAsia="楷体" w:cs="楷体"/>
          <w:b/>
          <w:bCs/>
          <w:color w:val="auto"/>
          <w:szCs w:val="21"/>
          <w:highlight w:val="none"/>
        </w:rPr>
      </w:pPr>
      <w:r>
        <w:rPr>
          <w:rFonts w:hint="eastAsia" w:ascii="楷体" w:hAnsi="楷体" w:eastAsia="楷体" w:cs="楷体"/>
          <w:b/>
          <w:bCs/>
          <w:color w:val="auto"/>
          <w:szCs w:val="21"/>
        </w:rPr>
        <w:t>注：</w:t>
      </w:r>
      <w:r>
        <w:rPr>
          <w:rFonts w:hint="eastAsia" w:ascii="楷体" w:hAnsi="楷体" w:eastAsia="楷体" w:cs="楷体"/>
          <w:b/>
          <w:bCs/>
          <w:color w:val="auto"/>
          <w:szCs w:val="21"/>
          <w:highlight w:val="none"/>
          <w:lang w:val="en-US" w:eastAsia="zh-CN"/>
        </w:rPr>
        <w:t>1.</w:t>
      </w:r>
      <w:r>
        <w:rPr>
          <w:rFonts w:hint="eastAsia" w:ascii="楷体" w:hAnsi="楷体" w:eastAsia="楷体" w:cs="楷体"/>
          <w:b/>
          <w:bCs/>
          <w:color w:val="auto"/>
          <w:szCs w:val="21"/>
          <w:highlight w:val="none"/>
        </w:rPr>
        <w:t>投标人应</w:t>
      </w:r>
      <w:r>
        <w:rPr>
          <w:rFonts w:hint="eastAsia" w:ascii="楷体" w:hAnsi="楷体" w:eastAsia="楷体" w:cs="楷体"/>
          <w:b/>
          <w:bCs/>
          <w:color w:val="auto"/>
          <w:szCs w:val="21"/>
          <w:highlight w:val="none"/>
          <w:lang w:eastAsia="zh-CN"/>
        </w:rPr>
        <w:t>按上表资格后审合格条件要求提供相关有效的证书、证照及资料，如有关证书、证照已推行或实施电子证书、证照的，应按规定</w:t>
      </w:r>
      <w:r>
        <w:rPr>
          <w:rFonts w:hint="eastAsia" w:ascii="楷体" w:hAnsi="楷体" w:eastAsia="楷体" w:cs="楷体"/>
          <w:b/>
          <w:bCs/>
          <w:color w:val="auto"/>
          <w:szCs w:val="21"/>
          <w:highlight w:val="none"/>
        </w:rPr>
        <w:t>提供其有效的</w:t>
      </w:r>
      <w:r>
        <w:rPr>
          <w:rFonts w:hint="eastAsia" w:ascii="楷体" w:hAnsi="楷体" w:eastAsia="楷体" w:cs="楷体"/>
          <w:b/>
          <w:bCs/>
          <w:color w:val="auto"/>
          <w:sz w:val="21"/>
          <w:szCs w:val="21"/>
          <w:lang w:eastAsia="zh-CN"/>
        </w:rPr>
        <w:t>电子证书、证照</w:t>
      </w:r>
      <w:r>
        <w:rPr>
          <w:rFonts w:hint="eastAsia" w:ascii="楷体" w:hAnsi="楷体" w:eastAsia="楷体" w:cs="楷体"/>
          <w:b/>
          <w:bCs/>
          <w:color w:val="auto"/>
          <w:szCs w:val="21"/>
          <w:highlight w:val="none"/>
        </w:rPr>
        <w:t>或</w:t>
      </w:r>
      <w:r>
        <w:rPr>
          <w:rFonts w:hint="eastAsia" w:ascii="楷体" w:hAnsi="楷体" w:eastAsia="楷体" w:cs="楷体"/>
          <w:b/>
          <w:bCs/>
          <w:color w:val="auto"/>
          <w:szCs w:val="21"/>
          <w:highlight w:val="none"/>
          <w:lang w:eastAsia="zh-CN"/>
        </w:rPr>
        <w:t>其</w:t>
      </w:r>
      <w:r>
        <w:rPr>
          <w:rFonts w:hint="eastAsia" w:ascii="楷体" w:hAnsi="楷体" w:eastAsia="楷体" w:cs="楷体"/>
          <w:b/>
          <w:bCs/>
          <w:color w:val="auto"/>
          <w:szCs w:val="21"/>
          <w:highlight w:val="none"/>
        </w:rPr>
        <w:t>原件扫描件。</w:t>
      </w:r>
    </w:p>
    <w:p w14:paraId="6FC6034B">
      <w:pPr>
        <w:keepNext w:val="0"/>
        <w:keepLines w:val="0"/>
        <w:pageBreakBefore w:val="0"/>
        <w:widowControl w:val="0"/>
        <w:kinsoku/>
        <w:wordWrap/>
        <w:overflowPunct/>
        <w:topLinePunct w:val="0"/>
        <w:autoSpaceDE/>
        <w:autoSpaceDN/>
        <w:bidi w:val="0"/>
        <w:adjustRightInd/>
        <w:snapToGrid/>
        <w:spacing w:line="300" w:lineRule="exact"/>
        <w:ind w:firstLine="422" w:firstLineChars="200"/>
        <w:textAlignment w:val="auto"/>
        <w:rPr>
          <w:rFonts w:hint="eastAsia" w:ascii="楷体" w:hAnsi="楷体" w:eastAsia="楷体" w:cs="楷体"/>
          <w:b/>
          <w:bCs/>
          <w:color w:val="auto"/>
          <w:szCs w:val="21"/>
          <w:highlight w:val="none"/>
        </w:rPr>
      </w:pPr>
      <w:r>
        <w:rPr>
          <w:rFonts w:hint="eastAsia" w:ascii="楷体" w:hAnsi="楷体" w:eastAsia="楷体" w:cs="楷体"/>
          <w:b/>
          <w:bCs/>
          <w:color w:val="auto"/>
          <w:sz w:val="21"/>
          <w:szCs w:val="21"/>
          <w:lang w:val="en-US" w:eastAsia="zh-CN"/>
        </w:rPr>
        <w:t>2</w:t>
      </w:r>
      <w:r>
        <w:rPr>
          <w:rFonts w:hint="eastAsia" w:ascii="楷体" w:hAnsi="楷体" w:eastAsia="楷体" w:cs="楷体"/>
          <w:b/>
          <w:bCs/>
          <w:color w:val="auto"/>
          <w:sz w:val="21"/>
          <w:szCs w:val="21"/>
        </w:rPr>
        <w:t>、</w:t>
      </w:r>
      <w:r>
        <w:rPr>
          <w:rFonts w:hint="eastAsia" w:ascii="楷体" w:hAnsi="楷体" w:eastAsia="楷体" w:cs="楷体"/>
          <w:b/>
          <w:bCs/>
          <w:i w:val="0"/>
          <w:caps w:val="0"/>
          <w:color w:val="auto"/>
          <w:spacing w:val="0"/>
          <w:sz w:val="21"/>
          <w:szCs w:val="21"/>
          <w:shd w:val="clear" w:color="auto" w:fill="FFFFFF"/>
          <w:lang w:eastAsia="zh-CN"/>
        </w:rPr>
        <w:t>根据《</w:t>
      </w:r>
      <w:r>
        <w:rPr>
          <w:rFonts w:hint="eastAsia" w:ascii="楷体" w:hAnsi="楷体" w:eastAsia="楷体" w:cs="楷体"/>
          <w:b/>
          <w:bCs/>
          <w:i w:val="0"/>
          <w:caps w:val="0"/>
          <w:color w:val="auto"/>
          <w:spacing w:val="0"/>
          <w:sz w:val="21"/>
          <w:szCs w:val="21"/>
          <w:shd w:val="clear" w:color="auto" w:fill="FFFFFF"/>
        </w:rPr>
        <w:t>住房城乡建设部办公厅关于做好有关建设工程企业资质证书换领和延续工作的通知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val="en-US" w:eastAsia="zh-CN"/>
        </w:rPr>
        <w:t>建办市〔2023〕47号）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住房城乡建设部建筑市场监管司关于建设工程企业资质延续有关事项的通知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建司局函市〔2023〕116号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广东省住房和城乡建设厅关于建设工程企业资质延续有关事项的通知</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粤建许函〔2023〕820号</w:t>
      </w:r>
      <w:r>
        <w:rPr>
          <w:rFonts w:hint="eastAsia" w:ascii="楷体" w:hAnsi="楷体" w:eastAsia="楷体" w:cs="楷体"/>
          <w:b/>
          <w:bCs/>
          <w:color w:val="auto"/>
          <w:sz w:val="21"/>
          <w:szCs w:val="21"/>
          <w:lang w:eastAsia="zh-CN"/>
        </w:rPr>
        <w:t>）有关规定，</w:t>
      </w:r>
      <w:r>
        <w:rPr>
          <w:rFonts w:hint="eastAsia" w:ascii="楷体" w:hAnsi="楷体" w:eastAsia="楷体" w:cs="楷体"/>
          <w:b/>
          <w:bCs/>
          <w:i w:val="0"/>
          <w:caps w:val="0"/>
          <w:color w:val="auto"/>
          <w:spacing w:val="0"/>
          <w:sz w:val="21"/>
          <w:szCs w:val="21"/>
          <w:shd w:val="clear" w:color="auto" w:fill="FFFFFF"/>
        </w:rPr>
        <w:t>资质延续换证期间</w:t>
      </w:r>
      <w:r>
        <w:rPr>
          <w:rFonts w:hint="eastAsia" w:ascii="楷体" w:hAnsi="楷体" w:eastAsia="楷体" w:cs="楷体"/>
          <w:b/>
          <w:bCs/>
          <w:i w:val="0"/>
          <w:caps w:val="0"/>
          <w:color w:val="auto"/>
          <w:spacing w:val="0"/>
          <w:sz w:val="21"/>
          <w:szCs w:val="21"/>
          <w:shd w:val="clear" w:color="auto" w:fill="FFFFFF"/>
          <w:lang w:val="en-US" w:eastAsia="zh-CN"/>
        </w:rPr>
        <w:t>,</w:t>
      </w:r>
      <w:r>
        <w:rPr>
          <w:rFonts w:hint="eastAsia" w:ascii="楷体" w:hAnsi="楷体" w:eastAsia="楷体" w:cs="楷体"/>
          <w:b/>
          <w:bCs/>
          <w:color w:val="auto"/>
          <w:sz w:val="21"/>
          <w:szCs w:val="21"/>
          <w:lang w:eastAsia="zh-CN"/>
        </w:rPr>
        <w:t>投标企业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相关规定办理了资质延期或换领新证，在投标截止前已取得新证的，投标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须在投标文件中提供经核准延期后的新资质证书</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未取得新证的，以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 如未能按本</w:t>
      </w:r>
      <w:r>
        <w:rPr>
          <w:rFonts w:hint="eastAsia" w:ascii="楷体" w:hAnsi="楷体" w:eastAsia="楷体" w:cs="楷体"/>
          <w:b/>
          <w:bCs/>
          <w:color w:val="auto"/>
          <w:sz w:val="21"/>
          <w:szCs w:val="21"/>
          <w:lang w:eastAsia="zh-CN"/>
        </w:rPr>
        <w:t>条</w:t>
      </w:r>
      <w:r>
        <w:rPr>
          <w:rFonts w:hint="eastAsia" w:ascii="楷体" w:hAnsi="楷体" w:eastAsia="楷体" w:cs="楷体"/>
          <w:b/>
          <w:bCs/>
          <w:color w:val="auto"/>
          <w:sz w:val="21"/>
          <w:szCs w:val="21"/>
        </w:rPr>
        <w:t>要求提供</w:t>
      </w:r>
      <w:r>
        <w:rPr>
          <w:rFonts w:hint="eastAsia" w:ascii="楷体" w:hAnsi="楷体" w:eastAsia="楷体" w:cs="楷体"/>
          <w:b/>
          <w:bCs/>
          <w:color w:val="auto"/>
          <w:sz w:val="21"/>
          <w:szCs w:val="21"/>
          <w:lang w:eastAsia="zh-CN"/>
        </w:rPr>
        <w:t>上述</w:t>
      </w:r>
      <w:r>
        <w:rPr>
          <w:rFonts w:hint="eastAsia" w:ascii="楷体" w:hAnsi="楷体" w:eastAsia="楷体" w:cs="楷体"/>
          <w:b/>
          <w:bCs/>
          <w:color w:val="auto"/>
          <w:sz w:val="21"/>
          <w:szCs w:val="21"/>
        </w:rPr>
        <w:t>相关证明资料的投标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val="en-US" w:eastAsia="zh-CN"/>
        </w:rPr>
        <w:t>其</w:t>
      </w:r>
      <w:r>
        <w:rPr>
          <w:rFonts w:hint="eastAsia" w:ascii="楷体" w:hAnsi="楷体" w:eastAsia="楷体" w:cs="楷体"/>
          <w:b/>
          <w:bCs/>
          <w:color w:val="auto"/>
          <w:sz w:val="21"/>
          <w:szCs w:val="21"/>
        </w:rPr>
        <w:t>资格审查</w:t>
      </w:r>
      <w:r>
        <w:rPr>
          <w:rFonts w:hint="eastAsia" w:ascii="楷体" w:hAnsi="楷体" w:eastAsia="楷体" w:cs="楷体"/>
          <w:b/>
          <w:bCs/>
          <w:color w:val="auto"/>
          <w:sz w:val="21"/>
          <w:szCs w:val="21"/>
          <w:lang w:eastAsia="zh-CN"/>
        </w:rPr>
        <w:t>应</w:t>
      </w:r>
      <w:r>
        <w:rPr>
          <w:rFonts w:hint="eastAsia" w:ascii="楷体" w:hAnsi="楷体" w:eastAsia="楷体" w:cs="楷体"/>
          <w:b/>
          <w:bCs/>
          <w:color w:val="auto"/>
          <w:sz w:val="21"/>
          <w:szCs w:val="21"/>
        </w:rPr>
        <w:t>不</w:t>
      </w:r>
      <w:r>
        <w:rPr>
          <w:rFonts w:hint="eastAsia" w:ascii="楷体" w:hAnsi="楷体" w:eastAsia="楷体" w:cs="楷体"/>
          <w:b/>
          <w:bCs/>
          <w:color w:val="auto"/>
          <w:sz w:val="21"/>
          <w:szCs w:val="21"/>
          <w:lang w:eastAsia="zh-CN"/>
        </w:rPr>
        <w:t>予</w:t>
      </w:r>
      <w:r>
        <w:rPr>
          <w:rFonts w:hint="eastAsia" w:ascii="楷体" w:hAnsi="楷体" w:eastAsia="楷体" w:cs="楷体"/>
          <w:b/>
          <w:bCs/>
          <w:color w:val="auto"/>
          <w:sz w:val="21"/>
          <w:szCs w:val="21"/>
        </w:rPr>
        <w:t xml:space="preserve">通过。 </w:t>
      </w:r>
    </w:p>
    <w:p w14:paraId="118C1AE4">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楷体" w:hAnsi="楷体" w:eastAsia="楷体" w:cs="楷体"/>
          <w:b/>
          <w:bCs/>
          <w:color w:val="auto"/>
          <w:szCs w:val="21"/>
        </w:rPr>
      </w:pPr>
      <w:r>
        <w:rPr>
          <w:rFonts w:hint="eastAsia" w:ascii="楷体" w:hAnsi="楷体" w:eastAsia="楷体" w:cs="楷体"/>
          <w:b/>
          <w:bCs/>
          <w:color w:val="auto"/>
          <w:szCs w:val="21"/>
          <w:lang w:val="en-US" w:eastAsia="zh-CN"/>
        </w:rPr>
        <w:t>3.</w:t>
      </w:r>
      <w:r>
        <w:rPr>
          <w:rFonts w:hint="eastAsia" w:ascii="楷体" w:hAnsi="楷体" w:eastAsia="楷体" w:cs="楷体"/>
          <w:b/>
          <w:bCs/>
          <w:color w:val="auto"/>
          <w:szCs w:val="21"/>
          <w:highlight w:val="none"/>
        </w:rPr>
        <w:t>投标人须提供阳江市建筑业企业信用管理信息平台的本企业信息表截图作为进阳江诚信登记手续，省外企业还须提供广东建设信息网中“进粤企业和人员诚信信息登记平台”的本企业进粤诚信信息登记网页的截图作为进粤诚信登记手续；其他代替本项诚信登记资料的不予确认。</w:t>
      </w:r>
    </w:p>
    <w:p w14:paraId="5F990E29">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楷体" w:hAnsi="楷体" w:eastAsia="楷体" w:cs="楷体"/>
          <w:b/>
          <w:bCs/>
          <w:color w:val="auto"/>
          <w:szCs w:val="21"/>
          <w:highlight w:val="none"/>
        </w:rPr>
      </w:pPr>
      <w:r>
        <w:rPr>
          <w:rFonts w:hint="eastAsia" w:ascii="楷体" w:hAnsi="楷体" w:eastAsia="楷体" w:cs="楷体"/>
          <w:b/>
          <w:bCs/>
          <w:color w:val="auto"/>
          <w:szCs w:val="21"/>
          <w:highlight w:val="none"/>
          <w:lang w:val="en-US" w:eastAsia="zh-CN"/>
        </w:rPr>
        <w:t>4.</w:t>
      </w:r>
      <w:r>
        <w:rPr>
          <w:rFonts w:hint="eastAsia" w:ascii="楷体" w:hAnsi="楷体" w:eastAsia="楷体" w:cs="楷体"/>
          <w:b/>
          <w:bCs/>
          <w:color w:val="auto"/>
          <w:szCs w:val="21"/>
          <w:highlight w:val="none"/>
        </w:rPr>
        <w:t>投标人拟派驻招标项目管理机构人员须为阳江市建筑业企业信用管理信息平台登记通过人员，并须确保该些人员证书资料始终保持有效，投标人应登录该平台截图拟派人员</w:t>
      </w:r>
      <w:r>
        <w:rPr>
          <w:rFonts w:hint="eastAsia" w:ascii="楷体" w:hAnsi="楷体" w:eastAsia="楷体" w:cs="楷体"/>
          <w:b/>
          <w:bCs/>
          <w:color w:val="auto"/>
          <w:szCs w:val="21"/>
          <w:lang w:eastAsia="zh-CN"/>
        </w:rPr>
        <w:t>的名单及其拟派相应岗位的信息资料</w:t>
      </w:r>
      <w:r>
        <w:rPr>
          <w:rFonts w:hint="eastAsia" w:ascii="楷体" w:hAnsi="楷体" w:eastAsia="楷体" w:cs="楷体"/>
          <w:b/>
          <w:bCs/>
          <w:color w:val="auto"/>
          <w:szCs w:val="21"/>
          <w:highlight w:val="none"/>
        </w:rPr>
        <w:t>（须显示来自阳江市建筑业企业信用管理信息平台）。</w:t>
      </w:r>
    </w:p>
    <w:p w14:paraId="4110E57D">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22" w:firstLineChars="200"/>
        <w:textAlignment w:val="auto"/>
        <w:rPr>
          <w:rFonts w:hint="eastAsia" w:ascii="楷体" w:hAnsi="楷体" w:eastAsia="楷体" w:cs="楷体"/>
          <w:b/>
          <w:bCs/>
          <w:color w:val="auto"/>
          <w:szCs w:val="21"/>
          <w:lang w:eastAsia="zh-CN"/>
        </w:rPr>
      </w:pPr>
      <w:r>
        <w:rPr>
          <w:rFonts w:hint="eastAsia" w:ascii="楷体" w:hAnsi="楷体" w:eastAsia="楷体" w:cs="楷体"/>
          <w:b/>
          <w:bCs/>
          <w:color w:val="auto"/>
          <w:szCs w:val="21"/>
          <w:highlight w:val="none"/>
          <w:lang w:val="en-US" w:eastAsia="zh-CN"/>
        </w:rPr>
        <w:t>5.</w:t>
      </w:r>
      <w:r>
        <w:rPr>
          <w:rFonts w:hint="eastAsia" w:ascii="楷体" w:hAnsi="楷体" w:eastAsia="楷体" w:cs="楷体"/>
          <w:b/>
          <w:bCs/>
          <w:color w:val="auto"/>
          <w:sz w:val="21"/>
          <w:szCs w:val="21"/>
        </w:rPr>
        <w:t>未按要求</w:t>
      </w:r>
      <w:r>
        <w:rPr>
          <w:rFonts w:hint="eastAsia" w:ascii="楷体" w:hAnsi="楷体" w:eastAsia="楷体" w:cs="楷体"/>
          <w:b/>
          <w:bCs/>
          <w:color w:val="auto"/>
          <w:sz w:val="21"/>
          <w:szCs w:val="21"/>
          <w:lang w:eastAsia="zh-CN"/>
        </w:rPr>
        <w:t>提供上述资格后审资料和</w:t>
      </w:r>
      <w:r>
        <w:rPr>
          <w:rFonts w:hint="eastAsia" w:ascii="楷体" w:hAnsi="楷体" w:eastAsia="楷体" w:cs="楷体"/>
          <w:b/>
          <w:bCs/>
          <w:color w:val="auto"/>
          <w:sz w:val="21"/>
          <w:szCs w:val="21"/>
        </w:rPr>
        <w:t>资格后审文件主要内容不全或关键字迹模糊、无法辨认</w:t>
      </w:r>
      <w:r>
        <w:rPr>
          <w:rFonts w:hint="eastAsia" w:ascii="楷体" w:hAnsi="楷体" w:eastAsia="楷体" w:cs="楷体"/>
          <w:b/>
          <w:bCs/>
          <w:color w:val="auto"/>
          <w:sz w:val="21"/>
          <w:szCs w:val="21"/>
          <w:lang w:eastAsia="zh-CN"/>
        </w:rPr>
        <w:t>，应作无效投标处理。同时，</w:t>
      </w:r>
      <w:r>
        <w:rPr>
          <w:rFonts w:hint="eastAsia" w:ascii="楷体" w:hAnsi="楷体" w:eastAsia="楷体" w:cs="楷体"/>
          <w:b/>
          <w:bCs/>
          <w:color w:val="auto"/>
          <w:szCs w:val="21"/>
          <w:lang w:val="en-US" w:eastAsia="zh-CN"/>
        </w:rPr>
        <w:t>投标人应确保上述要求</w:t>
      </w:r>
      <w:r>
        <w:rPr>
          <w:rFonts w:hint="eastAsia" w:ascii="楷体" w:hAnsi="楷体" w:eastAsia="楷体" w:cs="楷体"/>
          <w:b/>
          <w:bCs/>
          <w:color w:val="auto"/>
          <w:sz w:val="21"/>
          <w:szCs w:val="21"/>
          <w:lang w:eastAsia="zh-CN"/>
        </w:rPr>
        <w:t>的资格后审资料</w:t>
      </w:r>
      <w:r>
        <w:rPr>
          <w:rFonts w:hint="eastAsia" w:ascii="楷体" w:hAnsi="楷体" w:eastAsia="楷体" w:cs="楷体"/>
          <w:b/>
          <w:bCs/>
          <w:color w:val="auto"/>
          <w:szCs w:val="21"/>
          <w:lang w:eastAsia="zh-CN"/>
        </w:rPr>
        <w:t>的真实性、有效性，否则，按投标承诺书的要求处理。</w:t>
      </w:r>
    </w:p>
    <w:p w14:paraId="67E99FF6">
      <w:pPr>
        <w:keepNext w:val="0"/>
        <w:keepLines w:val="0"/>
        <w:pageBreakBefore w:val="0"/>
        <w:widowControl w:val="0"/>
        <w:kinsoku/>
        <w:wordWrap/>
        <w:overflowPunct/>
        <w:topLinePunct w:val="0"/>
        <w:autoSpaceDE/>
        <w:autoSpaceDN/>
        <w:bidi w:val="0"/>
        <w:adjustRightInd/>
        <w:snapToGrid/>
        <w:spacing w:line="360" w:lineRule="exact"/>
        <w:ind w:firstLine="403"/>
        <w:textAlignment w:val="auto"/>
        <w:rPr>
          <w:rFonts w:hint="eastAsia" w:ascii="楷体" w:hAnsi="楷体" w:eastAsia="楷体" w:cs="楷体"/>
          <w:b w:val="0"/>
          <w:bCs w:val="0"/>
          <w:color w:val="auto"/>
          <w:szCs w:val="21"/>
        </w:rPr>
      </w:pPr>
    </w:p>
    <w:p w14:paraId="58A7EFD3">
      <w:pPr>
        <w:pStyle w:val="2"/>
        <w:numPr>
          <w:ilvl w:val="0"/>
          <w:numId w:val="0"/>
        </w:numPr>
        <w:rPr>
          <w:rFonts w:hint="eastAsia" w:ascii="楷体" w:hAnsi="楷体" w:eastAsia="楷体" w:cs="楷体"/>
          <w:b/>
          <w:bCs w:val="0"/>
          <w:color w:val="auto"/>
          <w:sz w:val="28"/>
          <w:szCs w:val="28"/>
        </w:rPr>
      </w:pPr>
      <w:r>
        <w:rPr>
          <w:rFonts w:hint="eastAsia" w:ascii="楷体" w:hAnsi="楷体" w:eastAsia="楷体" w:cs="楷体"/>
          <w:b w:val="0"/>
          <w:bCs/>
          <w:color w:val="auto"/>
          <w:sz w:val="24"/>
          <w:szCs w:val="24"/>
        </w:rPr>
        <w:t>附件</w:t>
      </w:r>
      <w:r>
        <w:rPr>
          <w:rFonts w:hint="eastAsia" w:ascii="楷体" w:hAnsi="楷体" w:eastAsia="楷体" w:cs="楷体"/>
          <w:b w:val="0"/>
          <w:bCs/>
          <w:color w:val="auto"/>
          <w:sz w:val="24"/>
          <w:szCs w:val="24"/>
          <w:lang w:val="en-US" w:eastAsia="zh-CN"/>
        </w:rPr>
        <w:t>2</w:t>
      </w:r>
    </w:p>
    <w:p w14:paraId="27F2AE72">
      <w:pPr>
        <w:keepNext w:val="0"/>
        <w:keepLines w:val="0"/>
        <w:pageBreakBefore w:val="0"/>
        <w:widowControl w:val="0"/>
        <w:kinsoku/>
        <w:wordWrap/>
        <w:overflowPunct/>
        <w:topLinePunct w:val="0"/>
        <w:autoSpaceDE/>
        <w:autoSpaceDN/>
        <w:bidi w:val="0"/>
        <w:adjustRightInd/>
        <w:snapToGrid/>
        <w:spacing w:line="300" w:lineRule="exact"/>
        <w:ind w:firstLine="602" w:firstLineChars="200"/>
        <w:jc w:val="center"/>
        <w:textAlignment w:val="auto"/>
        <w:rPr>
          <w:rFonts w:hint="eastAsia" w:ascii="楷体" w:hAnsi="楷体" w:eastAsia="楷体" w:cs="楷体"/>
          <w:b w:val="0"/>
          <w:bCs/>
          <w:color w:val="auto"/>
          <w:sz w:val="30"/>
          <w:szCs w:val="30"/>
          <w:lang w:eastAsia="zh-CN"/>
        </w:rPr>
      </w:pPr>
      <w:r>
        <w:rPr>
          <w:rFonts w:hint="eastAsia" w:ascii="楷体" w:hAnsi="楷体" w:eastAsia="楷体" w:cs="楷体"/>
          <w:b/>
          <w:bCs w:val="0"/>
          <w:color w:val="auto"/>
          <w:sz w:val="30"/>
          <w:szCs w:val="30"/>
        </w:rPr>
        <w:t>招标投标异议和投诉</w:t>
      </w:r>
      <w:r>
        <w:rPr>
          <w:rFonts w:hint="eastAsia" w:ascii="楷体" w:hAnsi="楷体" w:eastAsia="楷体" w:cs="楷体"/>
          <w:b/>
          <w:bCs w:val="0"/>
          <w:color w:val="auto"/>
          <w:sz w:val="30"/>
          <w:szCs w:val="30"/>
          <w:lang w:eastAsia="zh-CN"/>
        </w:rPr>
        <w:t>工作指引</w:t>
      </w:r>
    </w:p>
    <w:p w14:paraId="6D19A2D1">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楷体" w:hAnsi="楷体" w:eastAsia="楷体" w:cs="楷体"/>
          <w:b w:val="0"/>
          <w:bCs/>
          <w:color w:val="auto"/>
          <w:sz w:val="24"/>
          <w:szCs w:val="24"/>
        </w:rPr>
      </w:pPr>
    </w:p>
    <w:p w14:paraId="6675D86F">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为提高招标投标活动</w:t>
      </w:r>
      <w:r>
        <w:rPr>
          <w:rFonts w:hint="eastAsia" w:ascii="楷体" w:hAnsi="楷体" w:eastAsia="楷体" w:cs="楷体"/>
          <w:b w:val="0"/>
          <w:bCs/>
          <w:color w:val="auto"/>
          <w:sz w:val="24"/>
          <w:szCs w:val="24"/>
          <w:lang w:eastAsia="zh-CN"/>
        </w:rPr>
        <w:t>异议和投诉处理</w:t>
      </w:r>
      <w:r>
        <w:rPr>
          <w:rFonts w:hint="eastAsia" w:ascii="楷体" w:hAnsi="楷体" w:eastAsia="楷体" w:cs="楷体"/>
          <w:b w:val="0"/>
          <w:bCs/>
          <w:color w:val="auto"/>
          <w:sz w:val="24"/>
          <w:szCs w:val="24"/>
        </w:rPr>
        <w:t>效率，根据《阳江市工程建设项目招标投标活动异议和投诉处理实施办法》</w:t>
      </w:r>
      <w:r>
        <w:rPr>
          <w:rFonts w:hint="eastAsia" w:ascii="楷体" w:hAnsi="楷体" w:eastAsia="楷体" w:cs="楷体"/>
          <w:b w:val="0"/>
          <w:bCs/>
          <w:color w:val="auto"/>
          <w:sz w:val="24"/>
          <w:szCs w:val="24"/>
          <w:lang w:eastAsia="zh-CN"/>
        </w:rPr>
        <w:t>及有关</w:t>
      </w:r>
      <w:r>
        <w:rPr>
          <w:rFonts w:hint="eastAsia" w:ascii="楷体" w:hAnsi="楷体" w:eastAsia="楷体" w:cs="楷体"/>
          <w:b w:val="0"/>
          <w:bCs/>
          <w:color w:val="auto"/>
          <w:sz w:val="24"/>
          <w:szCs w:val="24"/>
        </w:rPr>
        <w:t>规定，本工程招标投标各阶段的异议和投诉处理按“分段限时”原则进行。</w:t>
      </w:r>
      <w:r>
        <w:rPr>
          <w:rFonts w:hint="eastAsia" w:ascii="楷体" w:hAnsi="楷体" w:eastAsia="楷体" w:cs="楷体"/>
          <w:b w:val="0"/>
          <w:bCs/>
          <w:color w:val="auto"/>
          <w:sz w:val="24"/>
          <w:szCs w:val="24"/>
          <w:lang w:eastAsia="zh-CN"/>
        </w:rPr>
        <w:t>异议人或投诉人</w:t>
      </w:r>
      <w:r>
        <w:rPr>
          <w:rFonts w:hint="eastAsia" w:ascii="楷体" w:hAnsi="楷体" w:eastAsia="楷体" w:cs="楷体"/>
          <w:b w:val="0"/>
          <w:bCs/>
          <w:color w:val="auto"/>
          <w:sz w:val="24"/>
          <w:szCs w:val="24"/>
        </w:rPr>
        <w:t>超过本规定要求异议和投诉时效的，招标人或</w:t>
      </w:r>
      <w:r>
        <w:rPr>
          <w:rFonts w:hint="eastAsia" w:ascii="楷体" w:hAnsi="楷体" w:eastAsia="楷体" w:cs="楷体"/>
          <w:b w:val="0"/>
          <w:bCs/>
          <w:color w:val="auto"/>
          <w:sz w:val="24"/>
          <w:szCs w:val="24"/>
          <w:lang w:eastAsia="zh-CN"/>
        </w:rPr>
        <w:t>招标管理</w:t>
      </w:r>
      <w:r>
        <w:rPr>
          <w:rFonts w:hint="eastAsia" w:ascii="楷体" w:hAnsi="楷体" w:eastAsia="楷体" w:cs="楷体"/>
          <w:b w:val="0"/>
          <w:bCs/>
          <w:color w:val="auto"/>
          <w:sz w:val="24"/>
          <w:szCs w:val="24"/>
        </w:rPr>
        <w:t>部门可以不予受理有关异议或投诉。</w:t>
      </w:r>
    </w:p>
    <w:p w14:paraId="4851D74B">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both"/>
        <w:textAlignment w:val="auto"/>
        <w:outlineLvl w:val="9"/>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rPr>
        <w:t>一、</w:t>
      </w:r>
      <w:r>
        <w:rPr>
          <w:rFonts w:hint="eastAsia" w:ascii="楷体" w:hAnsi="楷体" w:eastAsia="楷体" w:cs="楷体"/>
          <w:b/>
          <w:bCs w:val="0"/>
          <w:color w:val="auto"/>
          <w:sz w:val="24"/>
          <w:szCs w:val="24"/>
          <w:lang w:eastAsia="zh-CN"/>
        </w:rPr>
        <w:t>异议或投诉受理</w:t>
      </w:r>
    </w:p>
    <w:p w14:paraId="303DB377">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楷体" w:hAnsi="楷体" w:eastAsia="楷体"/>
          <w:color w:val="auto"/>
          <w:sz w:val="24"/>
          <w:szCs w:val="24"/>
        </w:rPr>
      </w:pPr>
      <w:r>
        <w:rPr>
          <w:rFonts w:hint="eastAsia" w:ascii="楷体" w:hAnsi="楷体" w:eastAsia="楷体"/>
          <w:color w:val="auto"/>
          <w:sz w:val="24"/>
          <w:szCs w:val="24"/>
        </w:rPr>
        <w:t>在工程建设项目招标投标活动过程中，投标人和其他利害人对工程建设项目招标文件、开标、评标结果等有异议的，应</w:t>
      </w:r>
      <w:r>
        <w:rPr>
          <w:rFonts w:hint="eastAsia" w:ascii="楷体" w:hAnsi="楷体" w:eastAsia="楷体"/>
          <w:color w:val="auto"/>
          <w:sz w:val="24"/>
          <w:szCs w:val="24"/>
          <w:lang w:eastAsia="zh-CN"/>
        </w:rPr>
        <w:t>当按照招标文件文件要求</w:t>
      </w:r>
      <w:r>
        <w:rPr>
          <w:rFonts w:hint="eastAsia" w:ascii="楷体" w:hAnsi="楷体" w:eastAsia="楷体"/>
          <w:color w:val="auto"/>
          <w:sz w:val="24"/>
          <w:szCs w:val="24"/>
        </w:rPr>
        <w:t>在规定时限内先向招标人提出。</w:t>
      </w:r>
    </w:p>
    <w:p w14:paraId="551631B2">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楷体" w:hAnsi="楷体" w:eastAsia="楷体" w:cs="楷体"/>
          <w:color w:val="auto"/>
          <w:kern w:val="0"/>
          <w:sz w:val="24"/>
          <w:szCs w:val="24"/>
        </w:rPr>
      </w:pPr>
      <w:r>
        <w:rPr>
          <w:rFonts w:hint="eastAsia" w:ascii="楷体" w:hAnsi="楷体" w:eastAsia="楷体"/>
          <w:color w:val="auto"/>
          <w:kern w:val="0"/>
          <w:sz w:val="24"/>
          <w:szCs w:val="24"/>
        </w:rPr>
        <w:t>投诉人对异议答复不服</w:t>
      </w:r>
      <w:r>
        <w:rPr>
          <w:rFonts w:hint="eastAsia" w:ascii="楷体" w:hAnsi="楷体" w:eastAsia="楷体"/>
          <w:color w:val="auto"/>
          <w:kern w:val="0"/>
          <w:sz w:val="24"/>
          <w:szCs w:val="24"/>
          <w:lang w:eastAsia="zh-CN"/>
        </w:rPr>
        <w:t>或</w:t>
      </w:r>
      <w:r>
        <w:rPr>
          <w:rFonts w:hint="eastAsia" w:ascii="楷体" w:hAnsi="楷体" w:eastAsia="楷体" w:cs="楷体"/>
          <w:color w:val="auto"/>
          <w:kern w:val="0"/>
          <w:sz w:val="24"/>
          <w:szCs w:val="24"/>
          <w:u w:val="none"/>
        </w:rPr>
        <w:t>不符合法律、法规和规章规定</w:t>
      </w:r>
      <w:r>
        <w:rPr>
          <w:rFonts w:hint="eastAsia" w:ascii="楷体" w:hAnsi="楷体" w:eastAsia="楷体"/>
          <w:color w:val="auto"/>
          <w:kern w:val="0"/>
          <w:sz w:val="24"/>
          <w:szCs w:val="24"/>
          <w:lang w:eastAsia="zh-CN"/>
        </w:rPr>
        <w:t>的</w:t>
      </w:r>
      <w:r>
        <w:rPr>
          <w:rFonts w:hint="eastAsia" w:ascii="楷体" w:hAnsi="楷体" w:eastAsia="楷体"/>
          <w:color w:val="auto"/>
          <w:kern w:val="0"/>
          <w:sz w:val="24"/>
          <w:szCs w:val="24"/>
        </w:rPr>
        <w:t>，投诉人应</w:t>
      </w:r>
      <w:r>
        <w:rPr>
          <w:rFonts w:hint="eastAsia" w:ascii="楷体" w:hAnsi="楷体" w:eastAsia="楷体"/>
          <w:color w:val="auto"/>
          <w:kern w:val="0"/>
          <w:sz w:val="24"/>
          <w:szCs w:val="24"/>
          <w:lang w:eastAsia="zh-CN"/>
        </w:rPr>
        <w:t>当</w:t>
      </w:r>
      <w:r>
        <w:rPr>
          <w:rFonts w:hint="eastAsia" w:ascii="楷体" w:hAnsi="楷体" w:eastAsia="楷体"/>
          <w:color w:val="auto"/>
          <w:kern w:val="0"/>
          <w:sz w:val="24"/>
          <w:szCs w:val="24"/>
        </w:rPr>
        <w:t>在规定时限内向相应的市、县（市、区）招标</w:t>
      </w:r>
      <w:r>
        <w:rPr>
          <w:rFonts w:hint="eastAsia" w:ascii="楷体" w:hAnsi="楷体" w:eastAsia="楷体"/>
          <w:color w:val="auto"/>
          <w:kern w:val="0"/>
          <w:sz w:val="24"/>
          <w:szCs w:val="24"/>
          <w:lang w:eastAsia="zh-CN"/>
        </w:rPr>
        <w:t>管理</w:t>
      </w:r>
      <w:r>
        <w:rPr>
          <w:rFonts w:hint="eastAsia" w:ascii="楷体" w:hAnsi="楷体" w:eastAsia="楷体"/>
          <w:color w:val="auto"/>
          <w:kern w:val="0"/>
          <w:sz w:val="24"/>
          <w:szCs w:val="24"/>
        </w:rPr>
        <w:t>部门投诉，即招标项目由哪一级部门招标备案的，就应向哪一级招标</w:t>
      </w:r>
      <w:r>
        <w:rPr>
          <w:rFonts w:hint="eastAsia" w:ascii="楷体" w:hAnsi="楷体" w:eastAsia="楷体"/>
          <w:color w:val="auto"/>
          <w:kern w:val="0"/>
          <w:sz w:val="24"/>
          <w:szCs w:val="24"/>
          <w:lang w:eastAsia="zh-CN"/>
        </w:rPr>
        <w:t>管理</w:t>
      </w:r>
      <w:r>
        <w:rPr>
          <w:rFonts w:hint="eastAsia" w:ascii="楷体" w:hAnsi="楷体" w:eastAsia="楷体"/>
          <w:color w:val="auto"/>
          <w:kern w:val="0"/>
          <w:sz w:val="24"/>
          <w:szCs w:val="24"/>
        </w:rPr>
        <w:t>部门</w:t>
      </w:r>
      <w:r>
        <w:rPr>
          <w:rFonts w:hint="eastAsia" w:ascii="楷体" w:hAnsi="楷体" w:eastAsia="楷体" w:cs="楷体"/>
          <w:color w:val="auto"/>
          <w:kern w:val="0"/>
          <w:sz w:val="24"/>
          <w:szCs w:val="24"/>
        </w:rPr>
        <w:t>投诉，以提高投诉事项的处理效率。</w:t>
      </w:r>
    </w:p>
    <w:p w14:paraId="0552BD54">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楷体" w:hAnsi="楷体" w:eastAsia="楷体" w:cs="楷体"/>
          <w:b w:val="0"/>
          <w:bCs w:val="0"/>
          <w:color w:val="auto"/>
          <w:kern w:val="0"/>
          <w:sz w:val="24"/>
          <w:szCs w:val="24"/>
        </w:rPr>
      </w:pPr>
      <w:r>
        <w:rPr>
          <w:rFonts w:hint="eastAsia" w:ascii="楷体" w:hAnsi="楷体" w:eastAsia="楷体" w:cs="楷体"/>
          <w:b w:val="0"/>
          <w:bCs/>
          <w:color w:val="auto"/>
          <w:sz w:val="24"/>
          <w:szCs w:val="24"/>
        </w:rPr>
        <w:t>对评标结果的异议</w:t>
      </w:r>
      <w:r>
        <w:rPr>
          <w:rFonts w:hint="eastAsia" w:ascii="楷体" w:hAnsi="楷体" w:eastAsia="楷体" w:cs="楷体"/>
          <w:b w:val="0"/>
          <w:bCs/>
          <w:color w:val="auto"/>
          <w:sz w:val="24"/>
          <w:szCs w:val="24"/>
          <w:lang w:val="en-US" w:eastAsia="zh-CN"/>
        </w:rPr>
        <w:t>或投诉</w:t>
      </w:r>
      <w:r>
        <w:rPr>
          <w:rFonts w:hint="eastAsia" w:ascii="楷体" w:hAnsi="楷体" w:eastAsia="楷体" w:cs="楷体"/>
          <w:b w:val="0"/>
          <w:bCs/>
          <w:color w:val="auto"/>
          <w:sz w:val="24"/>
          <w:szCs w:val="24"/>
        </w:rPr>
        <w:t>，</w:t>
      </w:r>
      <w:r>
        <w:rPr>
          <w:rFonts w:hint="eastAsia" w:ascii="楷体" w:hAnsi="楷体" w:eastAsia="楷体" w:cs="楷体"/>
          <w:color w:val="auto"/>
          <w:sz w:val="24"/>
          <w:szCs w:val="24"/>
          <w:lang w:eastAsia="zh-CN"/>
        </w:rPr>
        <w:t>异议和投诉</w:t>
      </w:r>
      <w:r>
        <w:rPr>
          <w:rFonts w:hint="eastAsia" w:ascii="楷体" w:hAnsi="楷体" w:eastAsia="楷体" w:cs="楷体"/>
          <w:color w:val="auto"/>
          <w:sz w:val="24"/>
          <w:szCs w:val="24"/>
          <w:lang w:val="en-US" w:eastAsia="zh-CN"/>
        </w:rPr>
        <w:t>应当在</w:t>
      </w:r>
      <w:r>
        <w:rPr>
          <w:rFonts w:hint="eastAsia" w:ascii="楷体" w:hAnsi="楷体" w:eastAsia="楷体" w:cs="楷体"/>
          <w:color w:val="auto"/>
          <w:sz w:val="24"/>
          <w:szCs w:val="24"/>
          <w:lang w:eastAsia="zh-CN"/>
        </w:rPr>
        <w:t>公共资源交易平台</w:t>
      </w:r>
      <w:r>
        <w:rPr>
          <w:rFonts w:hint="eastAsia" w:ascii="楷体" w:hAnsi="楷体" w:eastAsia="楷体" w:cs="楷体"/>
          <w:color w:val="auto"/>
          <w:sz w:val="24"/>
          <w:szCs w:val="24"/>
          <w:lang w:val="en-US" w:eastAsia="zh-CN"/>
        </w:rPr>
        <w:t>电子招标投标交易系统上使用异议、投诉功能（即登录建设工程交易系统，在“我的交易”模块下选择“异议与投诉”），招标人和</w:t>
      </w:r>
      <w:r>
        <w:rPr>
          <w:rFonts w:hint="eastAsia" w:ascii="楷体" w:hAnsi="楷体" w:eastAsia="楷体" w:cs="楷体"/>
          <w:color w:val="auto"/>
          <w:sz w:val="24"/>
          <w:szCs w:val="24"/>
        </w:rPr>
        <w:t>有关</w:t>
      </w:r>
      <w:r>
        <w:rPr>
          <w:rFonts w:hint="eastAsia" w:ascii="楷体" w:hAnsi="楷体" w:eastAsia="楷体" w:cs="楷体"/>
          <w:color w:val="auto"/>
          <w:sz w:val="24"/>
          <w:szCs w:val="24"/>
          <w:lang w:eastAsia="zh-CN"/>
        </w:rPr>
        <w:t>招标管理</w:t>
      </w:r>
      <w:r>
        <w:rPr>
          <w:rFonts w:hint="eastAsia" w:ascii="楷体" w:hAnsi="楷体" w:eastAsia="楷体" w:cs="楷体"/>
          <w:color w:val="auto"/>
          <w:sz w:val="24"/>
          <w:szCs w:val="24"/>
        </w:rPr>
        <w:t>部门</w:t>
      </w:r>
      <w:r>
        <w:rPr>
          <w:rFonts w:hint="eastAsia" w:ascii="楷体" w:hAnsi="楷体" w:eastAsia="楷体" w:cs="楷体"/>
          <w:color w:val="auto"/>
          <w:sz w:val="24"/>
          <w:szCs w:val="24"/>
          <w:lang w:val="en-US" w:eastAsia="zh-CN"/>
        </w:rPr>
        <w:t>不再受理异议和投诉的纸质申请，受理时间以系统记录为准。</w:t>
      </w:r>
    </w:p>
    <w:p w14:paraId="3242B6BB">
      <w:pPr>
        <w:keepNext w:val="0"/>
        <w:keepLines w:val="0"/>
        <w:pageBreakBefore w:val="0"/>
        <w:widowControl w:val="0"/>
        <w:kinsoku/>
        <w:wordWrap/>
        <w:overflowPunct/>
        <w:topLinePunct w:val="0"/>
        <w:autoSpaceDE/>
        <w:autoSpaceDN/>
        <w:bidi w:val="0"/>
        <w:adjustRightInd/>
        <w:snapToGrid/>
        <w:spacing w:line="340" w:lineRule="exact"/>
        <w:ind w:firstLine="482" w:firstLineChars="200"/>
        <w:jc w:val="both"/>
        <w:textAlignment w:val="auto"/>
        <w:outlineLvl w:val="9"/>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lang w:eastAsia="zh-CN"/>
        </w:rPr>
        <w:t>二</w:t>
      </w:r>
      <w:r>
        <w:rPr>
          <w:rFonts w:hint="eastAsia" w:ascii="楷体" w:hAnsi="楷体" w:eastAsia="楷体" w:cs="楷体"/>
          <w:b/>
          <w:bCs w:val="0"/>
          <w:color w:val="auto"/>
          <w:sz w:val="24"/>
          <w:szCs w:val="24"/>
        </w:rPr>
        <w:t>、异议时效</w:t>
      </w:r>
      <w:r>
        <w:rPr>
          <w:rFonts w:hint="eastAsia" w:ascii="楷体" w:hAnsi="楷体" w:eastAsia="楷体" w:cs="楷体"/>
          <w:b/>
          <w:bCs w:val="0"/>
          <w:color w:val="auto"/>
          <w:sz w:val="24"/>
          <w:szCs w:val="24"/>
          <w:lang w:eastAsia="zh-CN"/>
        </w:rPr>
        <w:t>要求</w:t>
      </w:r>
    </w:p>
    <w:p w14:paraId="2C511CED">
      <w:pPr>
        <w:keepNext w:val="0"/>
        <w:keepLines w:val="0"/>
        <w:pageBreakBefore w:val="0"/>
        <w:widowControl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（一）对招标文件内容（含招标控制价及图纸、清单等）异议，应</w:t>
      </w:r>
      <w:r>
        <w:rPr>
          <w:rFonts w:hint="eastAsia" w:ascii="楷体" w:hAnsi="楷体" w:eastAsia="楷体" w:cs="楷体"/>
          <w:b w:val="0"/>
          <w:bCs/>
          <w:color w:val="auto"/>
          <w:sz w:val="24"/>
          <w:szCs w:val="24"/>
          <w:lang w:eastAsia="zh-CN"/>
        </w:rPr>
        <w:t>当按照招标文件要求</w:t>
      </w:r>
      <w:r>
        <w:rPr>
          <w:rFonts w:hint="eastAsia" w:ascii="楷体" w:hAnsi="楷体" w:eastAsia="楷体" w:cs="楷体"/>
          <w:b w:val="0"/>
          <w:bCs/>
          <w:color w:val="auto"/>
          <w:sz w:val="24"/>
          <w:szCs w:val="24"/>
        </w:rPr>
        <w:t>在截标时间10日前</w:t>
      </w:r>
      <w:r>
        <w:rPr>
          <w:rFonts w:hint="eastAsia" w:ascii="楷体" w:hAnsi="楷体" w:eastAsia="楷体" w:cs="楷体"/>
          <w:color w:val="auto"/>
          <w:sz w:val="24"/>
          <w:szCs w:val="24"/>
        </w:rPr>
        <w:t>在</w:t>
      </w:r>
      <w:r>
        <w:rPr>
          <w:rFonts w:hint="eastAsia" w:ascii="楷体" w:hAnsi="楷体" w:eastAsia="楷体" w:cs="楷体"/>
          <w:color w:val="auto"/>
          <w:sz w:val="24"/>
          <w:szCs w:val="24"/>
          <w:lang w:eastAsia="zh-CN"/>
        </w:rPr>
        <w:t>公共资源交易平台</w:t>
      </w:r>
      <w:r>
        <w:rPr>
          <w:rFonts w:hint="eastAsia" w:ascii="楷体" w:hAnsi="楷体" w:eastAsia="楷体" w:cs="楷体"/>
          <w:color w:val="auto"/>
          <w:sz w:val="24"/>
          <w:szCs w:val="24"/>
          <w:lang w:val="en-US" w:eastAsia="zh-CN"/>
        </w:rPr>
        <w:t>电子招标投标交易系统</w:t>
      </w:r>
      <w:r>
        <w:rPr>
          <w:rFonts w:hint="eastAsia" w:ascii="楷体" w:hAnsi="楷体" w:eastAsia="楷体" w:cs="楷体"/>
          <w:color w:val="auto"/>
          <w:sz w:val="24"/>
          <w:szCs w:val="24"/>
        </w:rPr>
        <w:t>网上</w:t>
      </w:r>
      <w:r>
        <w:rPr>
          <w:rFonts w:hint="eastAsia" w:ascii="楷体" w:hAnsi="楷体" w:eastAsia="楷体" w:cs="楷体"/>
          <w:b w:val="0"/>
          <w:bCs/>
          <w:color w:val="auto"/>
          <w:sz w:val="24"/>
          <w:szCs w:val="24"/>
        </w:rPr>
        <w:t>提出。</w:t>
      </w:r>
    </w:p>
    <w:p w14:paraId="22CE4CAA">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（二）对开标的异议，应</w:t>
      </w:r>
      <w:r>
        <w:rPr>
          <w:rFonts w:hint="eastAsia" w:ascii="楷体" w:hAnsi="楷体" w:eastAsia="楷体" w:cs="楷体"/>
          <w:b w:val="0"/>
          <w:bCs/>
          <w:color w:val="auto"/>
          <w:sz w:val="24"/>
          <w:szCs w:val="24"/>
          <w:lang w:eastAsia="zh-CN"/>
        </w:rPr>
        <w:t>当按规定</w:t>
      </w:r>
      <w:r>
        <w:rPr>
          <w:rFonts w:hint="eastAsia" w:ascii="楷体" w:hAnsi="楷体" w:eastAsia="楷体" w:cs="楷体"/>
          <w:color w:val="auto"/>
          <w:sz w:val="24"/>
          <w:szCs w:val="24"/>
        </w:rPr>
        <w:t>在</w:t>
      </w:r>
      <w:r>
        <w:rPr>
          <w:rFonts w:hint="eastAsia" w:ascii="楷体" w:hAnsi="楷体" w:eastAsia="楷体" w:cs="楷体"/>
          <w:color w:val="auto"/>
          <w:sz w:val="24"/>
          <w:szCs w:val="24"/>
          <w:lang w:eastAsia="zh-CN"/>
        </w:rPr>
        <w:t>公共资源交易平台</w:t>
      </w:r>
      <w:r>
        <w:rPr>
          <w:rFonts w:hint="eastAsia" w:ascii="楷体" w:hAnsi="楷体" w:eastAsia="楷体" w:cs="楷体"/>
          <w:color w:val="auto"/>
          <w:sz w:val="24"/>
          <w:szCs w:val="24"/>
          <w:lang w:val="en-US" w:eastAsia="zh-CN"/>
        </w:rPr>
        <w:t>电子招标投标交易系统</w:t>
      </w:r>
      <w:r>
        <w:rPr>
          <w:rFonts w:hint="eastAsia" w:ascii="楷体" w:hAnsi="楷体" w:eastAsia="楷体" w:cs="楷体"/>
          <w:color w:val="auto"/>
          <w:sz w:val="24"/>
          <w:szCs w:val="24"/>
        </w:rPr>
        <w:t>网上开标大厅</w:t>
      </w:r>
      <w:r>
        <w:rPr>
          <w:rFonts w:hint="eastAsia" w:ascii="楷体" w:hAnsi="楷体" w:eastAsia="楷体" w:cs="楷体"/>
          <w:b w:val="0"/>
          <w:bCs/>
          <w:color w:val="auto"/>
          <w:sz w:val="24"/>
          <w:szCs w:val="24"/>
        </w:rPr>
        <w:t>向招标人提出。</w:t>
      </w:r>
    </w:p>
    <w:p w14:paraId="023DA27C">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（三）对评标结果的异议，应</w:t>
      </w:r>
      <w:r>
        <w:rPr>
          <w:rFonts w:hint="eastAsia" w:ascii="楷体" w:hAnsi="楷体" w:eastAsia="楷体" w:cs="楷体"/>
          <w:b w:val="0"/>
          <w:bCs/>
          <w:color w:val="auto"/>
          <w:sz w:val="24"/>
          <w:szCs w:val="24"/>
          <w:lang w:eastAsia="zh-CN"/>
        </w:rPr>
        <w:t>当按规定</w:t>
      </w:r>
      <w:r>
        <w:rPr>
          <w:rFonts w:hint="eastAsia" w:ascii="楷体" w:hAnsi="楷体" w:eastAsia="楷体" w:cs="楷体"/>
          <w:b w:val="0"/>
          <w:bCs/>
          <w:color w:val="auto"/>
          <w:sz w:val="24"/>
          <w:szCs w:val="24"/>
          <w:lang w:val="en-US" w:eastAsia="zh-CN"/>
        </w:rPr>
        <w:t>于</w:t>
      </w:r>
      <w:r>
        <w:rPr>
          <w:rFonts w:hint="eastAsia" w:ascii="楷体" w:hAnsi="楷体" w:eastAsia="楷体" w:cs="楷体"/>
          <w:b w:val="0"/>
          <w:bCs/>
          <w:color w:val="auto"/>
          <w:sz w:val="24"/>
          <w:szCs w:val="24"/>
        </w:rPr>
        <w:t>中标</w:t>
      </w:r>
      <w:r>
        <w:rPr>
          <w:rFonts w:hint="eastAsia" w:ascii="楷体" w:hAnsi="楷体" w:eastAsia="楷体" w:cs="楷体"/>
          <w:b w:val="0"/>
          <w:bCs/>
          <w:color w:val="auto"/>
          <w:sz w:val="24"/>
          <w:szCs w:val="24"/>
          <w:lang w:eastAsia="zh-CN"/>
        </w:rPr>
        <w:t>候选人</w:t>
      </w:r>
      <w:r>
        <w:rPr>
          <w:rFonts w:hint="eastAsia" w:ascii="楷体" w:hAnsi="楷体" w:eastAsia="楷体" w:cs="楷体"/>
          <w:b w:val="0"/>
          <w:bCs/>
          <w:color w:val="auto"/>
          <w:sz w:val="24"/>
          <w:szCs w:val="24"/>
        </w:rPr>
        <w:t>公示期间在</w:t>
      </w:r>
      <w:r>
        <w:rPr>
          <w:rFonts w:hint="eastAsia" w:ascii="楷体" w:hAnsi="楷体" w:eastAsia="楷体" w:cs="楷体"/>
          <w:color w:val="auto"/>
          <w:sz w:val="24"/>
          <w:szCs w:val="24"/>
          <w:lang w:eastAsia="zh-CN"/>
        </w:rPr>
        <w:t>公共资源交易平台</w:t>
      </w:r>
      <w:r>
        <w:rPr>
          <w:rFonts w:hint="eastAsia" w:ascii="楷体" w:hAnsi="楷体" w:eastAsia="楷体" w:cs="楷体"/>
          <w:color w:val="auto"/>
          <w:sz w:val="24"/>
          <w:szCs w:val="24"/>
          <w:lang w:val="en-US" w:eastAsia="zh-CN"/>
        </w:rPr>
        <w:t>电子招标投标交易系统</w:t>
      </w:r>
      <w:r>
        <w:rPr>
          <w:rFonts w:hint="eastAsia" w:ascii="楷体" w:hAnsi="楷体" w:eastAsia="楷体" w:cs="楷体"/>
          <w:b w:val="0"/>
          <w:bCs/>
          <w:color w:val="auto"/>
          <w:sz w:val="24"/>
          <w:szCs w:val="24"/>
        </w:rPr>
        <w:t>提出。</w:t>
      </w:r>
    </w:p>
    <w:p w14:paraId="400DE9B0">
      <w:pPr>
        <w:keepNext w:val="0"/>
        <w:keepLines w:val="0"/>
        <w:pageBreakBefore w:val="0"/>
        <w:widowControl/>
        <w:shd w:val="clear" w:color="auto" w:fill="FFFFFF"/>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楷体" w:hAnsi="楷体" w:eastAsia="楷体" w:cs="楷体"/>
          <w:b w:val="0"/>
          <w:bCs/>
          <w:color w:val="auto"/>
          <w:kern w:val="0"/>
          <w:sz w:val="24"/>
          <w:szCs w:val="24"/>
        </w:rPr>
      </w:pPr>
      <w:r>
        <w:rPr>
          <w:rFonts w:hint="eastAsia" w:ascii="楷体" w:hAnsi="楷体" w:eastAsia="楷体" w:cs="楷体"/>
          <w:b w:val="0"/>
          <w:bCs/>
          <w:color w:val="auto"/>
          <w:sz w:val="24"/>
          <w:szCs w:val="24"/>
        </w:rPr>
        <w:t>对招标文件、评标结果的异议，招标人应当自收到异议之日起3日内作出答复；对开标的异议，招标人应当</w:t>
      </w:r>
      <w:r>
        <w:rPr>
          <w:rFonts w:hint="eastAsia" w:ascii="楷体" w:hAnsi="楷体" w:eastAsia="楷体" w:cs="楷体"/>
          <w:color w:val="auto"/>
          <w:sz w:val="24"/>
          <w:szCs w:val="24"/>
        </w:rPr>
        <w:t>在</w:t>
      </w:r>
      <w:r>
        <w:rPr>
          <w:rFonts w:hint="eastAsia" w:ascii="楷体" w:hAnsi="楷体" w:eastAsia="楷体" w:cs="楷体"/>
          <w:bCs/>
          <w:color w:val="auto"/>
          <w:sz w:val="24"/>
          <w:szCs w:val="24"/>
        </w:rPr>
        <w:t>网上开标大厅</w:t>
      </w:r>
      <w:r>
        <w:rPr>
          <w:rFonts w:hint="eastAsia" w:ascii="楷体" w:hAnsi="楷体" w:eastAsia="楷体" w:cs="楷体"/>
          <w:color w:val="auto"/>
          <w:sz w:val="24"/>
          <w:szCs w:val="24"/>
        </w:rPr>
        <w:t>及时作出答复并制作书面记录。</w:t>
      </w:r>
      <w:r>
        <w:rPr>
          <w:rFonts w:hint="eastAsia" w:ascii="楷体" w:hAnsi="楷体" w:eastAsia="楷体" w:cs="楷体"/>
          <w:b w:val="0"/>
          <w:bCs/>
          <w:color w:val="auto"/>
          <w:kern w:val="0"/>
          <w:sz w:val="24"/>
          <w:szCs w:val="24"/>
        </w:rPr>
        <w:t>招标人处理异议需要进行检验、检测、鉴定、组织专家评审的，所需时间不计入前款规定时限，但招标人应当在前款规定时限内明确告知异议提起人最终答复期限。</w:t>
      </w:r>
    </w:p>
    <w:p w14:paraId="769F858B">
      <w:pPr>
        <w:keepNext w:val="0"/>
        <w:keepLines w:val="0"/>
        <w:pageBreakBefore w:val="0"/>
        <w:kinsoku/>
        <w:wordWrap/>
        <w:overflowPunct/>
        <w:topLinePunct w:val="0"/>
        <w:autoSpaceDE/>
        <w:autoSpaceDN/>
        <w:bidi w:val="0"/>
        <w:adjustRightInd/>
        <w:snapToGrid/>
        <w:spacing w:line="340" w:lineRule="exact"/>
        <w:ind w:firstLine="482" w:firstLineChars="200"/>
        <w:jc w:val="both"/>
        <w:textAlignment w:val="auto"/>
        <w:outlineLvl w:val="9"/>
        <w:rPr>
          <w:rFonts w:hint="eastAsia" w:ascii="楷体" w:hAnsi="楷体" w:eastAsia="楷体" w:cs="楷体"/>
          <w:b w:val="0"/>
          <w:bCs/>
          <w:color w:val="auto"/>
          <w:sz w:val="24"/>
          <w:szCs w:val="24"/>
          <w:lang w:eastAsia="zh-CN"/>
        </w:rPr>
      </w:pPr>
      <w:r>
        <w:rPr>
          <w:rFonts w:hint="eastAsia" w:ascii="楷体" w:hAnsi="楷体" w:eastAsia="楷体" w:cs="楷体"/>
          <w:b/>
          <w:bCs w:val="0"/>
          <w:color w:val="auto"/>
          <w:sz w:val="24"/>
          <w:szCs w:val="24"/>
          <w:lang w:eastAsia="zh-CN"/>
        </w:rPr>
        <w:t>三</w:t>
      </w:r>
      <w:r>
        <w:rPr>
          <w:rFonts w:hint="eastAsia" w:ascii="楷体" w:hAnsi="楷体" w:eastAsia="楷体" w:cs="楷体"/>
          <w:b/>
          <w:bCs w:val="0"/>
          <w:color w:val="auto"/>
          <w:sz w:val="24"/>
          <w:szCs w:val="24"/>
        </w:rPr>
        <w:t>、投诉时效</w:t>
      </w:r>
      <w:r>
        <w:rPr>
          <w:rFonts w:hint="eastAsia" w:ascii="楷体" w:hAnsi="楷体" w:eastAsia="楷体" w:cs="楷体"/>
          <w:b/>
          <w:bCs w:val="0"/>
          <w:color w:val="auto"/>
          <w:sz w:val="24"/>
          <w:szCs w:val="24"/>
          <w:lang w:eastAsia="zh-CN"/>
        </w:rPr>
        <w:t>要求</w:t>
      </w:r>
    </w:p>
    <w:p w14:paraId="7F1ED3D0">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rPr>
        <w:t>投诉人对招标人的异议答复不服，或认为工程建设项目招标投标活动不符合法律、法规和规章规定的，可</w:t>
      </w:r>
      <w:r>
        <w:rPr>
          <w:rFonts w:hint="eastAsia" w:ascii="楷体" w:hAnsi="楷体" w:eastAsia="楷体" w:cs="楷体"/>
          <w:b w:val="0"/>
          <w:bCs/>
          <w:color w:val="auto"/>
          <w:sz w:val="24"/>
          <w:szCs w:val="24"/>
          <w:lang w:eastAsia="zh-CN"/>
        </w:rPr>
        <w:t>以自</w:t>
      </w:r>
      <w:r>
        <w:rPr>
          <w:rFonts w:hint="eastAsia" w:ascii="楷体" w:hAnsi="楷体" w:eastAsia="楷体" w:cs="楷体"/>
          <w:b w:val="0"/>
          <w:bCs/>
          <w:color w:val="auto"/>
          <w:sz w:val="24"/>
          <w:szCs w:val="24"/>
        </w:rPr>
        <w:t>知道或者应当知道之日起10日内向相关</w:t>
      </w:r>
      <w:r>
        <w:rPr>
          <w:rFonts w:hint="eastAsia" w:ascii="楷体" w:hAnsi="楷体" w:eastAsia="楷体" w:cs="楷体"/>
          <w:b w:val="0"/>
          <w:bCs/>
          <w:color w:val="auto"/>
          <w:sz w:val="24"/>
          <w:szCs w:val="24"/>
          <w:lang w:eastAsia="zh-CN"/>
        </w:rPr>
        <w:t>招标管理</w:t>
      </w:r>
      <w:r>
        <w:rPr>
          <w:rFonts w:hint="eastAsia" w:ascii="楷体" w:hAnsi="楷体" w:eastAsia="楷体" w:cs="楷体"/>
          <w:b w:val="0"/>
          <w:bCs/>
          <w:color w:val="auto"/>
          <w:sz w:val="24"/>
          <w:szCs w:val="24"/>
        </w:rPr>
        <w:t>部门提出投诉。</w:t>
      </w:r>
    </w:p>
    <w:p w14:paraId="5C41300B">
      <w:pPr>
        <w:keepNext w:val="0"/>
        <w:keepLines w:val="0"/>
        <w:pageBreakBefore w:val="0"/>
        <w:kinsoku/>
        <w:wordWrap/>
        <w:overflowPunct/>
        <w:topLinePunct w:val="0"/>
        <w:autoSpaceDE/>
        <w:autoSpaceDN/>
        <w:bidi w:val="0"/>
        <w:adjustRightInd/>
        <w:snapToGrid/>
        <w:spacing w:line="340" w:lineRule="exact"/>
        <w:ind w:firstLine="480" w:firstLineChars="200"/>
        <w:jc w:val="both"/>
        <w:textAlignment w:val="auto"/>
        <w:outlineLvl w:val="9"/>
        <w:rPr>
          <w:rFonts w:hint="eastAsia" w:ascii="楷体" w:hAnsi="楷体" w:eastAsia="楷体" w:cs="楷体"/>
          <w:b w:val="0"/>
          <w:bCs/>
          <w:color w:val="auto"/>
          <w:sz w:val="24"/>
          <w:szCs w:val="24"/>
        </w:rPr>
      </w:pPr>
      <w:r>
        <w:rPr>
          <w:rFonts w:hint="eastAsia" w:ascii="楷体" w:hAnsi="楷体" w:eastAsia="楷体" w:cs="楷体"/>
          <w:b w:val="0"/>
          <w:bCs/>
          <w:color w:val="auto"/>
          <w:sz w:val="24"/>
          <w:szCs w:val="24"/>
          <w:lang w:eastAsia="zh-CN"/>
        </w:rPr>
        <w:t>招标管理</w:t>
      </w:r>
      <w:r>
        <w:rPr>
          <w:rFonts w:hint="eastAsia" w:ascii="楷体" w:hAnsi="楷体" w:eastAsia="楷体" w:cs="楷体"/>
          <w:b w:val="0"/>
          <w:bCs/>
          <w:color w:val="auto"/>
          <w:sz w:val="24"/>
          <w:szCs w:val="24"/>
        </w:rPr>
        <w:t>部门一般应当自受理投诉之日起三十个工作日内对投诉事项做出处理决定，并</w:t>
      </w:r>
      <w:r>
        <w:rPr>
          <w:rFonts w:hint="eastAsia" w:ascii="楷体" w:hAnsi="楷体" w:eastAsia="楷体" w:cs="楷体"/>
          <w:b w:val="0"/>
          <w:bCs/>
          <w:color w:val="auto"/>
          <w:sz w:val="24"/>
          <w:szCs w:val="24"/>
          <w:lang w:eastAsia="zh-CN"/>
        </w:rPr>
        <w:t>将处理意见</w:t>
      </w:r>
      <w:r>
        <w:rPr>
          <w:rFonts w:hint="eastAsia" w:ascii="楷体" w:hAnsi="楷体" w:eastAsia="楷体" w:cs="楷体"/>
          <w:b w:val="0"/>
          <w:bCs/>
          <w:color w:val="auto"/>
          <w:sz w:val="24"/>
          <w:szCs w:val="24"/>
        </w:rPr>
        <w:t>送达投诉人、被投诉人和其他与投诉处理结果有关的当事人。其中需要检验、检测、鉴定、专家评审的，所需时间不计算在内。</w:t>
      </w:r>
    </w:p>
    <w:p w14:paraId="11231C2D">
      <w:pPr>
        <w:keepNext w:val="0"/>
        <w:keepLines w:val="0"/>
        <w:pageBreakBefore w:val="0"/>
        <w:kinsoku/>
        <w:wordWrap/>
        <w:overflowPunct/>
        <w:topLinePunct w:val="0"/>
        <w:autoSpaceDE/>
        <w:autoSpaceDN/>
        <w:bidi w:val="0"/>
        <w:adjustRightInd/>
        <w:snapToGrid/>
        <w:spacing w:line="340" w:lineRule="exact"/>
        <w:ind w:firstLine="482" w:firstLineChars="200"/>
        <w:jc w:val="both"/>
        <w:textAlignment w:val="auto"/>
        <w:outlineLvl w:val="9"/>
        <w:rPr>
          <w:rFonts w:hint="eastAsia" w:ascii="楷体" w:hAnsi="楷体" w:eastAsia="楷体" w:cs="楷体"/>
          <w:b/>
          <w:bCs w:val="0"/>
          <w:color w:val="auto"/>
          <w:sz w:val="24"/>
          <w:szCs w:val="24"/>
          <w:lang w:eastAsia="zh-CN"/>
        </w:rPr>
      </w:pPr>
      <w:r>
        <w:rPr>
          <w:rFonts w:hint="eastAsia" w:ascii="楷体" w:hAnsi="楷体" w:eastAsia="楷体" w:cs="楷体"/>
          <w:b/>
          <w:bCs w:val="0"/>
          <w:color w:val="auto"/>
          <w:sz w:val="24"/>
          <w:szCs w:val="24"/>
          <w:lang w:eastAsia="zh-CN"/>
        </w:rPr>
        <w:t>四</w:t>
      </w:r>
      <w:r>
        <w:rPr>
          <w:rFonts w:hint="eastAsia" w:ascii="楷体" w:hAnsi="楷体" w:eastAsia="楷体" w:cs="楷体"/>
          <w:b/>
          <w:bCs w:val="0"/>
          <w:color w:val="auto"/>
          <w:sz w:val="24"/>
          <w:szCs w:val="24"/>
        </w:rPr>
        <w:t>、</w:t>
      </w:r>
      <w:r>
        <w:rPr>
          <w:rFonts w:hint="eastAsia" w:ascii="楷体" w:hAnsi="楷体" w:eastAsia="楷体" w:cs="楷体"/>
          <w:b/>
          <w:bCs w:val="0"/>
          <w:color w:val="auto"/>
          <w:sz w:val="24"/>
          <w:szCs w:val="24"/>
          <w:lang w:eastAsia="zh-CN"/>
        </w:rPr>
        <w:t>材料署名要求</w:t>
      </w:r>
    </w:p>
    <w:p w14:paraId="0930A595">
      <w:pPr>
        <w:keepNext w:val="0"/>
        <w:keepLines w:val="0"/>
        <w:pageBreakBefore w:val="0"/>
        <w:kinsoku/>
        <w:wordWrap/>
        <w:overflowPunct/>
        <w:topLinePunct w:val="0"/>
        <w:autoSpaceDE/>
        <w:autoSpaceDN/>
        <w:bidi w:val="0"/>
        <w:adjustRightInd/>
        <w:snapToGrid/>
        <w:spacing w:line="340" w:lineRule="exact"/>
        <w:ind w:firstLine="480" w:firstLineChars="200"/>
        <w:textAlignment w:val="auto"/>
        <w:outlineLvl w:val="9"/>
        <w:rPr>
          <w:rFonts w:hint="eastAsia" w:ascii="楷体" w:hAnsi="楷体" w:eastAsia="楷体" w:cs="楷体"/>
          <w:color w:val="auto"/>
          <w:sz w:val="24"/>
        </w:rPr>
      </w:pPr>
      <w:r>
        <w:rPr>
          <w:rFonts w:hint="eastAsia" w:ascii="楷体" w:hAnsi="楷体" w:eastAsia="楷体" w:cs="楷体"/>
          <w:b w:val="0"/>
          <w:bCs/>
          <w:color w:val="auto"/>
          <w:sz w:val="24"/>
          <w:szCs w:val="24"/>
        </w:rPr>
        <w:t>对评标结果的异议</w:t>
      </w:r>
      <w:r>
        <w:rPr>
          <w:rFonts w:hint="eastAsia" w:ascii="楷体" w:hAnsi="楷体" w:eastAsia="楷体" w:cs="楷体"/>
          <w:b w:val="0"/>
          <w:bCs/>
          <w:color w:val="auto"/>
          <w:sz w:val="24"/>
          <w:szCs w:val="24"/>
          <w:lang w:val="en-US" w:eastAsia="zh-CN"/>
        </w:rPr>
        <w:t>或投诉</w:t>
      </w:r>
      <w:r>
        <w:rPr>
          <w:rFonts w:hint="eastAsia" w:ascii="楷体" w:hAnsi="楷体" w:eastAsia="楷体" w:cs="楷体"/>
          <w:b w:val="0"/>
          <w:bCs/>
          <w:color w:val="auto"/>
          <w:sz w:val="24"/>
          <w:szCs w:val="24"/>
        </w:rPr>
        <w:t>，</w:t>
      </w:r>
      <w:r>
        <w:rPr>
          <w:rFonts w:hint="eastAsia" w:ascii="楷体" w:hAnsi="楷体" w:eastAsia="楷体" w:cs="楷体"/>
          <w:color w:val="auto"/>
          <w:sz w:val="24"/>
          <w:szCs w:val="24"/>
          <w:lang w:eastAsia="zh-CN"/>
        </w:rPr>
        <w:t>异议人和投诉人</w:t>
      </w:r>
      <w:r>
        <w:rPr>
          <w:rFonts w:hint="eastAsia" w:ascii="楷体" w:hAnsi="楷体" w:eastAsia="楷体" w:cs="楷体"/>
          <w:color w:val="auto"/>
          <w:sz w:val="24"/>
          <w:szCs w:val="24"/>
          <w:lang w:val="en-US" w:eastAsia="zh-CN"/>
        </w:rPr>
        <w:t>应当在</w:t>
      </w:r>
      <w:r>
        <w:rPr>
          <w:rFonts w:hint="eastAsia" w:ascii="楷体" w:hAnsi="楷体" w:eastAsia="楷体" w:cs="楷体"/>
          <w:color w:val="auto"/>
          <w:sz w:val="24"/>
          <w:szCs w:val="24"/>
          <w:lang w:eastAsia="zh-CN"/>
        </w:rPr>
        <w:t>公共资源交易平台</w:t>
      </w:r>
      <w:r>
        <w:rPr>
          <w:rFonts w:hint="eastAsia" w:ascii="楷体" w:hAnsi="楷体" w:eastAsia="楷体" w:cs="楷体"/>
          <w:color w:val="auto"/>
          <w:sz w:val="24"/>
          <w:szCs w:val="24"/>
          <w:lang w:val="en-US" w:eastAsia="zh-CN"/>
        </w:rPr>
        <w:t>电子招标投标交易系统上使用异议、投诉功能</w:t>
      </w:r>
      <w:r>
        <w:rPr>
          <w:rFonts w:hint="eastAsia" w:ascii="楷体" w:hAnsi="楷体" w:eastAsia="楷体" w:cs="楷体"/>
          <w:b w:val="0"/>
          <w:bCs/>
          <w:color w:val="auto"/>
          <w:sz w:val="24"/>
          <w:szCs w:val="24"/>
        </w:rPr>
        <w:t>提出，内容要真实有效，应当有明确的请求和必要的证明材料。异议人或投诉人为法人</w:t>
      </w:r>
      <w:r>
        <w:rPr>
          <w:rFonts w:hint="eastAsia" w:ascii="楷体" w:hAnsi="楷体" w:eastAsia="楷体" w:cs="楷体"/>
          <w:b w:val="0"/>
          <w:bCs/>
          <w:color w:val="auto"/>
          <w:sz w:val="24"/>
          <w:szCs w:val="24"/>
          <w:lang w:eastAsia="zh-CN"/>
        </w:rPr>
        <w:t>（</w:t>
      </w:r>
      <w:r>
        <w:rPr>
          <w:rFonts w:hint="eastAsia" w:ascii="楷体" w:hAnsi="楷体" w:eastAsia="楷体" w:cs="楷体"/>
          <w:b/>
          <w:bCs w:val="0"/>
          <w:color w:val="auto"/>
          <w:sz w:val="24"/>
          <w:szCs w:val="24"/>
          <w:lang w:eastAsia="zh-CN"/>
        </w:rPr>
        <w:t>或其他组织</w:t>
      </w:r>
      <w:r>
        <w:rPr>
          <w:rFonts w:hint="eastAsia" w:ascii="楷体" w:hAnsi="楷体" w:eastAsia="楷体" w:cs="楷体"/>
          <w:b w:val="0"/>
          <w:bCs/>
          <w:color w:val="auto"/>
          <w:sz w:val="24"/>
          <w:szCs w:val="24"/>
          <w:lang w:eastAsia="zh-CN"/>
        </w:rPr>
        <w:t>）</w:t>
      </w:r>
      <w:r>
        <w:rPr>
          <w:rFonts w:hint="eastAsia" w:ascii="楷体" w:hAnsi="楷体" w:eastAsia="楷体" w:cs="楷体"/>
          <w:b w:val="0"/>
          <w:bCs/>
          <w:color w:val="auto"/>
          <w:sz w:val="24"/>
          <w:szCs w:val="24"/>
        </w:rPr>
        <w:t>的，</w:t>
      </w:r>
      <w:r>
        <w:rPr>
          <w:rFonts w:hint="eastAsia" w:ascii="楷体" w:hAnsi="楷体" w:eastAsia="楷体" w:cs="楷体"/>
          <w:b w:val="0"/>
          <w:bCs/>
          <w:color w:val="auto"/>
          <w:sz w:val="24"/>
          <w:szCs w:val="24"/>
          <w:lang w:eastAsia="zh-CN"/>
        </w:rPr>
        <w:t>异议和投诉</w:t>
      </w:r>
      <w:r>
        <w:rPr>
          <w:rFonts w:hint="eastAsia" w:ascii="楷体" w:hAnsi="楷体" w:eastAsia="楷体" w:cs="楷体"/>
          <w:b w:val="0"/>
          <w:bCs/>
          <w:color w:val="auto"/>
          <w:sz w:val="24"/>
          <w:szCs w:val="24"/>
        </w:rPr>
        <w:t>材料必须由其法定代表人</w:t>
      </w:r>
      <w:r>
        <w:rPr>
          <w:rFonts w:hint="eastAsia" w:ascii="楷体" w:hAnsi="楷体" w:eastAsia="楷体" w:cs="楷体"/>
          <w:b w:val="0"/>
          <w:bCs/>
          <w:color w:val="auto"/>
          <w:sz w:val="24"/>
          <w:szCs w:val="24"/>
          <w:lang w:eastAsia="zh-CN"/>
        </w:rPr>
        <w:t>（</w:t>
      </w:r>
      <w:r>
        <w:rPr>
          <w:rFonts w:hint="eastAsia" w:ascii="楷体" w:hAnsi="楷体" w:eastAsia="楷体" w:cs="楷体"/>
          <w:b/>
          <w:bCs w:val="0"/>
          <w:color w:val="auto"/>
          <w:sz w:val="24"/>
          <w:szCs w:val="24"/>
          <w:lang w:eastAsia="zh-CN"/>
        </w:rPr>
        <w:t>或主要负责人</w:t>
      </w:r>
      <w:r>
        <w:rPr>
          <w:rFonts w:hint="eastAsia" w:ascii="楷体" w:hAnsi="楷体" w:eastAsia="楷体" w:cs="楷体"/>
          <w:b w:val="0"/>
          <w:bCs/>
          <w:color w:val="auto"/>
          <w:sz w:val="24"/>
          <w:szCs w:val="24"/>
          <w:lang w:eastAsia="zh-CN"/>
        </w:rPr>
        <w:t>）或者授权代表加盖其电子</w:t>
      </w:r>
      <w:r>
        <w:rPr>
          <w:rFonts w:hint="eastAsia" w:ascii="楷体" w:hAnsi="楷体" w:eastAsia="楷体" w:cs="楷体"/>
          <w:b w:val="0"/>
          <w:bCs/>
          <w:color w:val="auto"/>
          <w:sz w:val="24"/>
          <w:szCs w:val="24"/>
        </w:rPr>
        <w:t>签章，并</w:t>
      </w:r>
      <w:r>
        <w:rPr>
          <w:rFonts w:hint="eastAsia" w:ascii="楷体" w:hAnsi="楷体" w:eastAsia="楷体" w:cs="楷体"/>
          <w:b w:val="0"/>
          <w:bCs/>
          <w:color w:val="auto"/>
          <w:sz w:val="24"/>
          <w:szCs w:val="24"/>
          <w:lang w:eastAsia="zh-CN"/>
        </w:rPr>
        <w:t>附</w:t>
      </w:r>
      <w:r>
        <w:rPr>
          <w:rFonts w:hint="eastAsia" w:ascii="楷体" w:hAnsi="楷体" w:eastAsia="楷体" w:cs="楷体"/>
          <w:b w:val="0"/>
          <w:bCs/>
          <w:color w:val="auto"/>
          <w:sz w:val="24"/>
          <w:szCs w:val="24"/>
        </w:rPr>
        <w:t>法定代表人证明书、委托代理人授权委托书</w:t>
      </w:r>
      <w:r>
        <w:rPr>
          <w:rFonts w:hint="eastAsia" w:ascii="楷体" w:hAnsi="楷体" w:eastAsia="楷体" w:cs="楷体"/>
          <w:b w:val="0"/>
          <w:bCs/>
          <w:color w:val="auto"/>
          <w:sz w:val="24"/>
          <w:szCs w:val="24"/>
          <w:lang w:eastAsia="zh-CN"/>
        </w:rPr>
        <w:t>及其有效</w:t>
      </w:r>
      <w:r>
        <w:rPr>
          <w:rFonts w:hint="eastAsia" w:ascii="楷体" w:hAnsi="楷体" w:eastAsia="楷体" w:cs="楷体"/>
          <w:b w:val="0"/>
          <w:bCs/>
          <w:color w:val="auto"/>
          <w:sz w:val="24"/>
          <w:szCs w:val="24"/>
        </w:rPr>
        <w:t>身份证件（</w:t>
      </w:r>
      <w:r>
        <w:rPr>
          <w:rFonts w:hint="eastAsia" w:ascii="楷体" w:hAnsi="楷体" w:eastAsia="楷体" w:cs="楷体"/>
          <w:b w:val="0"/>
          <w:bCs/>
          <w:color w:val="auto"/>
          <w:sz w:val="24"/>
          <w:szCs w:val="24"/>
          <w:lang w:val="en-US" w:eastAsia="zh-CN"/>
        </w:rPr>
        <w:t>PDF版</w:t>
      </w:r>
      <w:r>
        <w:rPr>
          <w:rFonts w:hint="eastAsia" w:ascii="楷体" w:hAnsi="楷体" w:eastAsia="楷体" w:cs="楷体"/>
          <w:b w:val="0"/>
          <w:bCs/>
          <w:color w:val="auto"/>
          <w:sz w:val="24"/>
          <w:szCs w:val="24"/>
        </w:rPr>
        <w:t>）。以自然人名义异议（投诉）的，该自然人必须为所异议（投诉）项目招投标活动中有记录的参与者（如投标员、拟派的项目经理、招标人代表等），</w:t>
      </w:r>
      <w:r>
        <w:rPr>
          <w:rFonts w:hint="eastAsia" w:ascii="楷体" w:hAnsi="楷体" w:eastAsia="楷体" w:cs="楷体"/>
          <w:b w:val="0"/>
          <w:bCs/>
          <w:color w:val="auto"/>
          <w:sz w:val="24"/>
          <w:szCs w:val="24"/>
          <w:lang w:eastAsia="zh-CN"/>
        </w:rPr>
        <w:t>异议和投诉</w:t>
      </w:r>
      <w:r>
        <w:rPr>
          <w:rFonts w:hint="eastAsia" w:ascii="楷体" w:hAnsi="楷体" w:eastAsia="楷体" w:cs="楷体"/>
          <w:b w:val="0"/>
          <w:bCs/>
          <w:color w:val="auto"/>
          <w:sz w:val="24"/>
          <w:szCs w:val="24"/>
        </w:rPr>
        <w:t>材料</w:t>
      </w:r>
      <w:r>
        <w:rPr>
          <w:rFonts w:hint="eastAsia" w:ascii="楷体" w:hAnsi="楷体" w:eastAsia="楷体" w:cs="楷体"/>
          <w:b w:val="0"/>
          <w:bCs/>
          <w:color w:val="auto"/>
          <w:sz w:val="24"/>
          <w:szCs w:val="24"/>
          <w:lang w:eastAsia="zh-CN"/>
        </w:rPr>
        <w:t>应当加盖其本人电子</w:t>
      </w:r>
      <w:r>
        <w:rPr>
          <w:rFonts w:hint="eastAsia" w:ascii="楷体" w:hAnsi="楷体" w:eastAsia="楷体" w:cs="楷体"/>
          <w:b w:val="0"/>
          <w:bCs/>
          <w:color w:val="auto"/>
          <w:sz w:val="24"/>
          <w:szCs w:val="24"/>
        </w:rPr>
        <w:t>签章并</w:t>
      </w:r>
      <w:r>
        <w:rPr>
          <w:rFonts w:hint="eastAsia" w:ascii="楷体" w:hAnsi="楷体" w:eastAsia="楷体" w:cs="楷体"/>
          <w:b w:val="0"/>
          <w:bCs/>
          <w:color w:val="auto"/>
          <w:sz w:val="24"/>
          <w:szCs w:val="24"/>
          <w:lang w:eastAsia="zh-CN"/>
        </w:rPr>
        <w:t>附其有效</w:t>
      </w:r>
      <w:r>
        <w:rPr>
          <w:rFonts w:hint="eastAsia" w:ascii="楷体" w:hAnsi="楷体" w:eastAsia="楷体" w:cs="楷体"/>
          <w:b w:val="0"/>
          <w:bCs/>
          <w:color w:val="auto"/>
          <w:sz w:val="24"/>
          <w:szCs w:val="24"/>
        </w:rPr>
        <w:t>身份证件（</w:t>
      </w:r>
      <w:r>
        <w:rPr>
          <w:rFonts w:hint="eastAsia" w:ascii="楷体" w:hAnsi="楷体" w:eastAsia="楷体" w:cs="楷体"/>
          <w:b w:val="0"/>
          <w:bCs/>
          <w:color w:val="auto"/>
          <w:sz w:val="24"/>
          <w:szCs w:val="24"/>
          <w:lang w:val="en-US" w:eastAsia="zh-CN"/>
        </w:rPr>
        <w:t>PDF版</w:t>
      </w:r>
      <w:r>
        <w:rPr>
          <w:rFonts w:hint="eastAsia" w:ascii="楷体" w:hAnsi="楷体" w:eastAsia="楷体" w:cs="楷体"/>
          <w:b w:val="0"/>
          <w:bCs/>
          <w:color w:val="auto"/>
          <w:sz w:val="24"/>
          <w:szCs w:val="24"/>
        </w:rPr>
        <w:t>）。否则，受理单位可不予受理。</w:t>
      </w:r>
    </w:p>
    <w:tbl>
      <w:tblPr>
        <w:tblStyle w:val="4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96"/>
        <w:gridCol w:w="2162"/>
        <w:gridCol w:w="1958"/>
        <w:gridCol w:w="3321"/>
      </w:tblGrid>
      <w:tr w14:paraId="033C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9737" w:type="dxa"/>
            <w:gridSpan w:val="4"/>
            <w:tcBorders>
              <w:top w:val="nil"/>
              <w:left w:val="nil"/>
              <w:bottom w:val="single" w:color="000000" w:sz="4" w:space="0"/>
              <w:right w:val="nil"/>
            </w:tcBorders>
            <w:noWrap w:val="0"/>
            <w:vAlign w:val="center"/>
          </w:tcPr>
          <w:p w14:paraId="6C25AEFC">
            <w:pPr>
              <w:pStyle w:val="2"/>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楷体" w:hAnsi="楷体" w:eastAsia="楷体" w:cs="楷体"/>
                <w:b/>
                <w:bCs w:val="0"/>
                <w:color w:val="auto"/>
                <w:sz w:val="28"/>
                <w:szCs w:val="28"/>
                <w:lang w:eastAsia="zh-CN"/>
              </w:rPr>
            </w:pPr>
            <w:r>
              <w:rPr>
                <w:rFonts w:hint="eastAsia" w:ascii="楷体" w:hAnsi="楷体" w:eastAsia="楷体" w:cs="楷体"/>
                <w:bCs/>
                <w:color w:val="auto"/>
                <w:sz w:val="24"/>
                <w:szCs w:val="24"/>
              </w:rPr>
              <w:t>附件</w:t>
            </w:r>
            <w:r>
              <w:rPr>
                <w:rFonts w:hint="eastAsia" w:ascii="楷体" w:hAnsi="楷体" w:eastAsia="楷体" w:cs="楷体"/>
                <w:bCs/>
                <w:color w:val="auto"/>
                <w:sz w:val="24"/>
                <w:szCs w:val="24"/>
                <w:lang w:val="en-US" w:eastAsia="zh-CN"/>
              </w:rPr>
              <w:t>3</w:t>
            </w:r>
          </w:p>
          <w:p w14:paraId="31F43F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i w:val="0"/>
                <w:color w:val="auto"/>
                <w:sz w:val="24"/>
                <w:szCs w:val="24"/>
                <w:u w:val="none"/>
              </w:rPr>
            </w:pPr>
            <w:r>
              <w:rPr>
                <w:rFonts w:hint="eastAsia" w:ascii="楷体" w:hAnsi="楷体" w:eastAsia="楷体" w:cs="楷体"/>
                <w:b/>
                <w:bCs w:val="0"/>
                <w:i w:val="0"/>
                <w:color w:val="auto"/>
                <w:kern w:val="0"/>
                <w:sz w:val="28"/>
                <w:szCs w:val="28"/>
                <w:u w:val="none"/>
                <w:lang w:val="en-US" w:eastAsia="zh-CN" w:bidi="ar"/>
              </w:rPr>
              <w:t>（</w:t>
            </w:r>
            <w:r>
              <w:rPr>
                <w:rFonts w:hint="eastAsia" w:ascii="楷体" w:hAnsi="楷体" w:eastAsia="楷体" w:cs="楷体"/>
                <w:b/>
                <w:bCs w:val="0"/>
                <w:i w:val="0"/>
                <w:color w:val="auto"/>
                <w:kern w:val="0"/>
                <w:sz w:val="28"/>
                <w:szCs w:val="28"/>
                <w:u w:val="single"/>
                <w:lang w:val="en-US" w:eastAsia="zh-CN" w:bidi="ar"/>
              </w:rPr>
              <w:t>招标项目名称</w:t>
            </w:r>
            <w:r>
              <w:rPr>
                <w:rFonts w:hint="eastAsia" w:ascii="楷体" w:hAnsi="楷体" w:eastAsia="楷体" w:cs="楷体"/>
                <w:b/>
                <w:bCs w:val="0"/>
                <w:i w:val="0"/>
                <w:color w:val="auto"/>
                <w:kern w:val="0"/>
                <w:sz w:val="28"/>
                <w:szCs w:val="28"/>
                <w:u w:val="none"/>
                <w:lang w:val="en-US" w:eastAsia="zh-CN" w:bidi="ar"/>
              </w:rPr>
              <w:t>）中标候选人公示发布模板</w:t>
            </w:r>
          </w:p>
        </w:tc>
      </w:tr>
      <w:tr w14:paraId="36D4F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8F69B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投资项目代码</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3670FF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5683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FDB9D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投资项目名称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51ECAE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50B83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51DA07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招标项目名称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7332108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465BA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F474A4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标段名称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48F779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 （如有如实填写，如无填“\”）</w:t>
            </w:r>
          </w:p>
        </w:tc>
      </w:tr>
      <w:tr w14:paraId="32D979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BBE809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公示名称</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71ECA05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i w:val="0"/>
                <w:color w:val="auto"/>
                <w:kern w:val="0"/>
                <w:sz w:val="24"/>
                <w:szCs w:val="24"/>
                <w:u w:val="none"/>
                <w:lang w:val="en-US" w:eastAsia="zh-CN" w:bidi="ar"/>
              </w:rPr>
              <w:t>（</w:t>
            </w:r>
            <w:r>
              <w:rPr>
                <w:rFonts w:hint="eastAsia" w:ascii="楷体" w:hAnsi="楷体" w:eastAsia="楷体" w:cs="楷体"/>
                <w:b w:val="0"/>
                <w:bCs/>
                <w:i w:val="0"/>
                <w:color w:val="auto"/>
                <w:kern w:val="0"/>
                <w:sz w:val="24"/>
                <w:szCs w:val="24"/>
                <w:u w:val="single"/>
                <w:lang w:val="en-US" w:eastAsia="zh-CN" w:bidi="ar"/>
              </w:rPr>
              <w:t>招标项目名称</w:t>
            </w:r>
            <w:r>
              <w:rPr>
                <w:rFonts w:hint="eastAsia" w:ascii="楷体" w:hAnsi="楷体" w:eastAsia="楷体" w:cs="楷体"/>
                <w:b w:val="0"/>
                <w:bCs/>
                <w:i w:val="0"/>
                <w:color w:val="auto"/>
                <w:kern w:val="0"/>
                <w:sz w:val="24"/>
                <w:szCs w:val="24"/>
                <w:u w:val="none"/>
                <w:lang w:val="en-US" w:eastAsia="zh-CN" w:bidi="ar"/>
              </w:rPr>
              <w:t>）</w:t>
            </w:r>
            <w:r>
              <w:rPr>
                <w:rFonts w:hint="eastAsia" w:ascii="楷体" w:hAnsi="楷体" w:eastAsia="楷体" w:cs="楷体"/>
                <w:b w:val="0"/>
                <w:bCs w:val="0"/>
                <w:i w:val="0"/>
                <w:color w:val="auto"/>
                <w:kern w:val="0"/>
                <w:sz w:val="24"/>
                <w:szCs w:val="24"/>
                <w:u w:val="none"/>
                <w:lang w:val="en-US" w:eastAsia="zh-CN" w:bidi="ar"/>
              </w:rPr>
              <w:t>监理中标候选人公示</w:t>
            </w:r>
          </w:p>
        </w:tc>
      </w:tr>
      <w:tr w14:paraId="60B44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5D2473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开标日期</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2470D42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p>
        </w:tc>
      </w:tr>
      <w:tr w14:paraId="04431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36F3008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评标情况</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4E0CB0E4">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简要描述评标总体情况，包括各中标候选人技术标得分、商务文件标得分、信用评价得分、综合得分等</w:t>
            </w:r>
          </w:p>
        </w:tc>
      </w:tr>
      <w:tr w14:paraId="76246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07D489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第一中标候选人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52B2AD8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XXX</w:t>
            </w:r>
          </w:p>
        </w:tc>
      </w:tr>
      <w:tr w14:paraId="7D63B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09E8CBD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42CE30C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根据需要填写投标报价（元）、下浮率（%）等</w:t>
            </w:r>
          </w:p>
        </w:tc>
      </w:tr>
      <w:tr w14:paraId="2BA6B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B9AFC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0032A95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工程质量达到国家或行业质量检验评定的合格标准，争创省级或以上优良样板工程</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6C4B89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4AB09CE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XXX日历天</w:t>
            </w:r>
          </w:p>
        </w:tc>
      </w:tr>
      <w:tr w14:paraId="67784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09D9B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71BA7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XXX</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162A316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53CFA9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如注册监理工程师证，等等</w:t>
            </w:r>
          </w:p>
        </w:tc>
      </w:tr>
      <w:tr w14:paraId="0FA92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trPr>
        <w:tc>
          <w:tcPr>
            <w:tcW w:w="2296" w:type="dxa"/>
            <w:tcBorders>
              <w:top w:val="single" w:color="000000" w:sz="4" w:space="0"/>
              <w:left w:val="single" w:color="000000" w:sz="4" w:space="0"/>
              <w:right w:val="single" w:color="000000" w:sz="4" w:space="0"/>
            </w:tcBorders>
            <w:noWrap w:val="0"/>
            <w:vAlign w:val="center"/>
          </w:tcPr>
          <w:p w14:paraId="714A0F62">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lang w:eastAsia="zh-CN"/>
              </w:rPr>
            </w:pPr>
            <w:r>
              <w:rPr>
                <w:rFonts w:hint="eastAsia" w:ascii="楷体" w:hAnsi="楷体" w:eastAsia="楷体" w:cs="楷体"/>
                <w:b w:val="0"/>
                <w:bCs w:val="0"/>
                <w:i w:val="0"/>
                <w:color w:val="auto"/>
                <w:sz w:val="24"/>
                <w:szCs w:val="24"/>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11960B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资质资格（响应招标文件的投标人资质等级，多项应分别列出）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5B712BD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p>
        </w:tc>
      </w:tr>
      <w:tr w14:paraId="34F63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D75B1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第二中标候选人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3EE9D2CE">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4E1CF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9"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9ABE4E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19DECBF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根据需要填写投标报价（元）、下浮率（%）等</w:t>
            </w:r>
          </w:p>
        </w:tc>
      </w:tr>
      <w:tr w14:paraId="0A81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072816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322C39C4">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5C7CE5B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125273C9">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077F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5"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CD2E5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02C264F7">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400B5A5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480EBA54">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50DCC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0" w:hRule="atLeast"/>
        </w:trPr>
        <w:tc>
          <w:tcPr>
            <w:tcW w:w="2296" w:type="dxa"/>
            <w:tcBorders>
              <w:top w:val="single" w:color="000000" w:sz="4" w:space="0"/>
              <w:left w:val="single" w:color="000000" w:sz="4" w:space="0"/>
              <w:right w:val="single" w:color="000000" w:sz="4" w:space="0"/>
            </w:tcBorders>
            <w:noWrap w:val="0"/>
            <w:vAlign w:val="center"/>
          </w:tcPr>
          <w:p w14:paraId="3A08631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3B0AFFF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资质资格情况（响应招标文件的投标人资质等级，多项应分别列出）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5F85ED10">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09F1F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33165F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第三中标候选人</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457473F8">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69EA09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D81FF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投标报价</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15F11D0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根据需要填写投标报价（元）、下浮率（%）等</w:t>
            </w:r>
          </w:p>
        </w:tc>
      </w:tr>
      <w:tr w14:paraId="014DC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51431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质量承诺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6647A257">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5929E2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7BF3D38C">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02C443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B6C12A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拟派项目负责人姓名</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2980659A">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37AA9E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资格（响应招标文件的相关证书名称及对应编号，多项应分别列出）</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6D01BE6B">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79983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2296" w:type="dxa"/>
            <w:tcBorders>
              <w:top w:val="single" w:color="000000" w:sz="4" w:space="0"/>
              <w:left w:val="single" w:color="000000" w:sz="4" w:space="0"/>
              <w:right w:val="single" w:color="000000" w:sz="4" w:space="0"/>
            </w:tcBorders>
            <w:noWrap w:val="0"/>
            <w:vAlign w:val="center"/>
          </w:tcPr>
          <w:p w14:paraId="2395FEA0">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sz w:val="24"/>
                <w:szCs w:val="24"/>
                <w:u w:val="none"/>
                <w:lang w:eastAsia="zh-CN"/>
              </w:rPr>
              <w:t>投标人资格能力条件</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5671C6D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资质资格情况（响应招标文件的投标人资质等级，多项应分别列出</w:t>
            </w:r>
          </w:p>
        </w:tc>
        <w:tc>
          <w:tcPr>
            <w:tcW w:w="5279" w:type="dxa"/>
            <w:gridSpan w:val="2"/>
            <w:tcBorders>
              <w:top w:val="single" w:color="000000" w:sz="4" w:space="0"/>
              <w:left w:val="single" w:color="000000" w:sz="4" w:space="0"/>
              <w:bottom w:val="single" w:color="000000" w:sz="4" w:space="0"/>
              <w:right w:val="single" w:color="000000" w:sz="4" w:space="0"/>
            </w:tcBorders>
            <w:noWrap w:val="0"/>
            <w:vAlign w:val="center"/>
          </w:tcPr>
          <w:p w14:paraId="422CF65A">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159D4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8"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4EDAF5B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异议受理部门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5BFAF4A3">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sz w:val="24"/>
                <w:szCs w:val="24"/>
                <w:u w:val="none"/>
                <w:lang w:eastAsia="zh-CN"/>
              </w:rPr>
              <w:t>（</w:t>
            </w:r>
            <w:r>
              <w:rPr>
                <w:rFonts w:hint="eastAsia" w:ascii="楷体" w:hAnsi="楷体" w:eastAsia="楷体" w:cs="楷体"/>
                <w:b w:val="0"/>
                <w:bCs w:val="0"/>
                <w:i w:val="0"/>
                <w:color w:val="auto"/>
                <w:sz w:val="24"/>
                <w:szCs w:val="24"/>
                <w:u w:val="none"/>
                <w:lang w:val="en-US" w:eastAsia="zh-CN"/>
              </w:rPr>
              <w:t>招标人）</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54CE2F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联系地址</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70C2DA91">
            <w:pPr>
              <w:keepNext w:val="0"/>
              <w:keepLines w:val="0"/>
              <w:pageBreakBefore w:val="0"/>
              <w:widowControl/>
              <w:kinsoku/>
              <w:wordWrap/>
              <w:overflowPunct/>
              <w:topLinePunct w:val="0"/>
              <w:autoSpaceDE/>
              <w:autoSpaceDN/>
              <w:bidi w:val="0"/>
              <w:adjustRightInd/>
              <w:snapToGrid/>
              <w:spacing w:line="300" w:lineRule="exact"/>
              <w:rPr>
                <w:rFonts w:hint="eastAsia" w:ascii="楷体" w:hAnsi="楷体" w:eastAsia="楷体" w:cs="楷体"/>
                <w:b w:val="0"/>
                <w:bCs w:val="0"/>
                <w:i w:val="0"/>
                <w:color w:val="auto"/>
                <w:sz w:val="24"/>
                <w:szCs w:val="24"/>
                <w:u w:val="none"/>
              </w:rPr>
            </w:pPr>
          </w:p>
        </w:tc>
      </w:tr>
      <w:tr w14:paraId="40B96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6D69386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异议受理部门联系人</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1D62FBEC">
            <w:pPr>
              <w:keepNext w:val="0"/>
              <w:keepLines w:val="0"/>
              <w:pageBreakBefore w:val="0"/>
              <w:widowControl/>
              <w:kinsoku/>
              <w:wordWrap/>
              <w:overflowPunct/>
              <w:topLinePunct w:val="0"/>
              <w:autoSpaceDE/>
              <w:autoSpaceDN/>
              <w:bidi w:val="0"/>
              <w:adjustRightInd/>
              <w:snapToGrid/>
              <w:spacing w:line="300" w:lineRule="exact"/>
              <w:rPr>
                <w:rFonts w:hint="eastAsia" w:ascii="楷体" w:hAnsi="楷体" w:eastAsia="楷体" w:cs="楷体"/>
                <w:b w:val="0"/>
                <w:bCs w:val="0"/>
                <w:i w:val="0"/>
                <w:color w:val="auto"/>
                <w:sz w:val="24"/>
                <w:szCs w:val="24"/>
                <w:u w:val="none"/>
              </w:rPr>
            </w:pP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764A9B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31A311D8">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439E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7324E8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招标投标监督部门</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0F97A637">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sz w:val="24"/>
                <w:szCs w:val="24"/>
                <w:u w:val="none"/>
                <w:lang w:val="en-US" w:eastAsia="zh-CN"/>
              </w:rPr>
            </w:pPr>
            <w:r>
              <w:rPr>
                <w:rFonts w:hint="eastAsia" w:ascii="楷体" w:hAnsi="楷体" w:eastAsia="楷体" w:cs="楷体"/>
                <w:b w:val="0"/>
                <w:bCs w:val="0"/>
                <w:i w:val="0"/>
                <w:color w:val="auto"/>
                <w:kern w:val="0"/>
                <w:sz w:val="24"/>
                <w:szCs w:val="24"/>
                <w:u w:val="none"/>
                <w:lang w:val="en-US" w:eastAsia="zh-CN" w:bidi="ar"/>
              </w:rPr>
              <w:t>（招标备案部门）</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3A415D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联系电话</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4BA50025">
            <w:pPr>
              <w:keepNext w:val="0"/>
              <w:keepLines w:val="0"/>
              <w:pageBreakBefore w:val="0"/>
              <w:widowControl/>
              <w:kinsoku/>
              <w:wordWrap/>
              <w:overflowPunct/>
              <w:topLinePunct w:val="0"/>
              <w:autoSpaceDE/>
              <w:autoSpaceDN/>
              <w:bidi w:val="0"/>
              <w:adjustRightInd/>
              <w:snapToGrid/>
              <w:spacing w:line="300" w:lineRule="exact"/>
              <w:jc w:val="left"/>
              <w:rPr>
                <w:rFonts w:hint="eastAsia" w:ascii="楷体" w:hAnsi="楷体" w:eastAsia="楷体" w:cs="楷体"/>
                <w:b w:val="0"/>
                <w:bCs w:val="0"/>
                <w:i w:val="0"/>
                <w:color w:val="auto"/>
                <w:sz w:val="24"/>
                <w:szCs w:val="24"/>
                <w:u w:val="none"/>
              </w:rPr>
            </w:pPr>
          </w:p>
        </w:tc>
      </w:tr>
      <w:tr w14:paraId="39154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6"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129D8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联系地址</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2C4C4A8C">
            <w:pPr>
              <w:keepNext w:val="0"/>
              <w:keepLines w:val="0"/>
              <w:pageBreakBefore w:val="0"/>
              <w:widowControl/>
              <w:kinsoku/>
              <w:wordWrap/>
              <w:overflowPunct/>
              <w:topLinePunct w:val="0"/>
              <w:autoSpaceDE/>
              <w:autoSpaceDN/>
              <w:bidi w:val="0"/>
              <w:adjustRightInd/>
              <w:snapToGrid/>
              <w:spacing w:line="300" w:lineRule="exact"/>
              <w:jc w:val="center"/>
              <w:rPr>
                <w:rFonts w:hint="eastAsia" w:ascii="楷体" w:hAnsi="楷体" w:eastAsia="楷体" w:cs="楷体"/>
                <w:b w:val="0"/>
                <w:bCs w:val="0"/>
                <w:i w:val="0"/>
                <w:color w:val="auto"/>
                <w:sz w:val="24"/>
                <w:szCs w:val="24"/>
                <w:u w:val="none"/>
              </w:rPr>
            </w:pPr>
          </w:p>
        </w:tc>
      </w:tr>
      <w:tr w14:paraId="0A996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254830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公示开始时间</w:t>
            </w:r>
          </w:p>
        </w:tc>
        <w:tc>
          <w:tcPr>
            <w:tcW w:w="2162" w:type="dxa"/>
            <w:tcBorders>
              <w:top w:val="single" w:color="000000" w:sz="4" w:space="0"/>
              <w:left w:val="single" w:color="000000" w:sz="4" w:space="0"/>
              <w:bottom w:val="single" w:color="000000" w:sz="4" w:space="0"/>
              <w:right w:val="single" w:color="000000" w:sz="4" w:space="0"/>
            </w:tcBorders>
            <w:noWrap w:val="0"/>
            <w:vAlign w:val="center"/>
          </w:tcPr>
          <w:p w14:paraId="281C72B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      年   月   日</w:t>
            </w:r>
          </w:p>
        </w:tc>
        <w:tc>
          <w:tcPr>
            <w:tcW w:w="1958" w:type="dxa"/>
            <w:tcBorders>
              <w:top w:val="single" w:color="000000" w:sz="4" w:space="0"/>
              <w:left w:val="single" w:color="000000" w:sz="4" w:space="0"/>
              <w:bottom w:val="single" w:color="000000" w:sz="4" w:space="0"/>
              <w:right w:val="single" w:color="000000" w:sz="4" w:space="0"/>
            </w:tcBorders>
            <w:noWrap w:val="0"/>
            <w:vAlign w:val="center"/>
          </w:tcPr>
          <w:p w14:paraId="015C883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公示结束日期</w:t>
            </w:r>
          </w:p>
        </w:tc>
        <w:tc>
          <w:tcPr>
            <w:tcW w:w="3321" w:type="dxa"/>
            <w:tcBorders>
              <w:top w:val="single" w:color="000000" w:sz="4" w:space="0"/>
              <w:left w:val="single" w:color="000000" w:sz="4" w:space="0"/>
              <w:bottom w:val="single" w:color="000000" w:sz="4" w:space="0"/>
              <w:right w:val="single" w:color="000000" w:sz="4" w:space="0"/>
            </w:tcBorders>
            <w:noWrap w:val="0"/>
            <w:vAlign w:val="center"/>
          </w:tcPr>
          <w:p w14:paraId="3FDFF1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sz w:val="24"/>
                <w:szCs w:val="24"/>
                <w:u w:val="none"/>
              </w:rPr>
            </w:pPr>
            <w:r>
              <w:rPr>
                <w:rFonts w:hint="eastAsia" w:ascii="楷体" w:hAnsi="楷体" w:eastAsia="楷体" w:cs="楷体"/>
                <w:b w:val="0"/>
                <w:bCs w:val="0"/>
                <w:i w:val="0"/>
                <w:color w:val="auto"/>
                <w:kern w:val="0"/>
                <w:sz w:val="24"/>
                <w:szCs w:val="24"/>
                <w:u w:val="none"/>
                <w:lang w:val="en-US" w:eastAsia="zh-CN" w:bidi="ar"/>
              </w:rPr>
              <w:t xml:space="preserve">      年   月   日</w:t>
            </w:r>
          </w:p>
        </w:tc>
      </w:tr>
      <w:tr w14:paraId="7F67B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2296" w:type="dxa"/>
            <w:tcBorders>
              <w:top w:val="single" w:color="000000" w:sz="4" w:space="0"/>
              <w:left w:val="single" w:color="000000" w:sz="4" w:space="0"/>
              <w:bottom w:val="single" w:color="000000" w:sz="4" w:space="0"/>
              <w:right w:val="single" w:color="000000" w:sz="4" w:space="0"/>
            </w:tcBorders>
            <w:noWrap w:val="0"/>
            <w:vAlign w:val="center"/>
          </w:tcPr>
          <w:p w14:paraId="1E594E6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法律法规规定和招标文件规定公示的</w:t>
            </w:r>
          </w:p>
          <w:p w14:paraId="5733A36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i w:val="0"/>
                <w:color w:val="auto"/>
                <w:kern w:val="0"/>
                <w:sz w:val="24"/>
                <w:szCs w:val="24"/>
                <w:u w:val="none"/>
                <w:lang w:val="en-US" w:eastAsia="zh-CN" w:bidi="ar"/>
              </w:rPr>
              <w:t>其他内容</w:t>
            </w:r>
          </w:p>
        </w:tc>
        <w:tc>
          <w:tcPr>
            <w:tcW w:w="7441" w:type="dxa"/>
            <w:gridSpan w:val="3"/>
            <w:tcBorders>
              <w:top w:val="single" w:color="000000" w:sz="4" w:space="0"/>
              <w:left w:val="single" w:color="000000" w:sz="4" w:space="0"/>
              <w:bottom w:val="single" w:color="000000" w:sz="4" w:space="0"/>
              <w:right w:val="single" w:color="000000" w:sz="4" w:space="0"/>
            </w:tcBorders>
            <w:noWrap w:val="0"/>
            <w:vAlign w:val="center"/>
          </w:tcPr>
          <w:p w14:paraId="698FA408">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楷体" w:hAnsi="楷体" w:eastAsia="楷体" w:cs="楷体"/>
                <w:b w:val="0"/>
                <w:bCs w:val="0"/>
                <w:i w:val="0"/>
                <w:color w:val="auto"/>
                <w:kern w:val="0"/>
                <w:sz w:val="24"/>
                <w:szCs w:val="24"/>
                <w:u w:val="none"/>
                <w:lang w:val="en-US" w:eastAsia="zh-CN" w:bidi="ar"/>
              </w:rPr>
            </w:pPr>
            <w:r>
              <w:rPr>
                <w:rFonts w:hint="eastAsia" w:ascii="楷体" w:hAnsi="楷体" w:eastAsia="楷体" w:cs="楷体"/>
                <w:b w:val="0"/>
                <w:bCs w:val="0"/>
                <w:color w:val="auto"/>
                <w:spacing w:val="0"/>
                <w:kern w:val="0"/>
                <w:sz w:val="24"/>
                <w:szCs w:val="24"/>
                <w:u w:val="none" w:color="auto"/>
                <w:lang w:eastAsia="zh-CN"/>
              </w:rPr>
              <w:t>如不限于所有中标候选人的业绩</w:t>
            </w:r>
            <w:r>
              <w:rPr>
                <w:rFonts w:hint="eastAsia" w:ascii="楷体" w:hAnsi="楷体" w:eastAsia="楷体" w:cs="楷体"/>
                <w:b w:val="0"/>
                <w:bCs w:val="0"/>
                <w:color w:val="auto"/>
                <w:spacing w:val="0"/>
                <w:kern w:val="0"/>
                <w:sz w:val="24"/>
                <w:szCs w:val="24"/>
                <w:u w:val="none" w:color="auto"/>
                <w:lang w:val="en-US" w:eastAsia="zh-CN"/>
              </w:rPr>
              <w:t>、</w:t>
            </w:r>
            <w:r>
              <w:rPr>
                <w:rFonts w:hint="eastAsia" w:ascii="楷体" w:hAnsi="楷体" w:eastAsia="楷体" w:cs="楷体"/>
                <w:b w:val="0"/>
                <w:bCs w:val="0"/>
                <w:color w:val="auto"/>
                <w:spacing w:val="0"/>
                <w:kern w:val="0"/>
                <w:sz w:val="24"/>
                <w:szCs w:val="24"/>
                <w:u w:val="none" w:color="auto"/>
                <w:lang w:eastAsia="zh-CN"/>
              </w:rPr>
              <w:t>奖项、拟派驻招标项目管理机构人员信息等需要公示的内容</w:t>
            </w:r>
          </w:p>
        </w:tc>
      </w:tr>
    </w:tbl>
    <w:p w14:paraId="07CBD1FE">
      <w:pPr>
        <w:rPr>
          <w:rFonts w:hint="default" w:ascii="方正仿宋简体" w:hAnsi="方正仿宋简体" w:eastAsia="方正仿宋简体" w:cs="方正仿宋简体"/>
          <w:b w:val="0"/>
          <w:bCs w:val="0"/>
          <w:color w:val="auto"/>
          <w:kern w:val="0"/>
          <w:sz w:val="24"/>
          <w:szCs w:val="24"/>
          <w:highlight w:val="none"/>
          <w:shd w:val="clear" w:color="auto" w:fill="FFFFFF"/>
          <w:lang w:val="en-US" w:eastAsia="zh-CN" w:bidi="ar"/>
        </w:rPr>
        <w:sectPr>
          <w:footerReference r:id="rId6" w:type="default"/>
          <w:pgSz w:w="11906" w:h="16838"/>
          <w:pgMar w:top="1194" w:right="1059" w:bottom="1247" w:left="1187" w:header="851" w:footer="992" w:gutter="0"/>
          <w:pgBorders w:offsetFrom="page">
            <w:top w:val="none" w:sz="0" w:space="0"/>
            <w:left w:val="none" w:sz="0" w:space="0"/>
            <w:bottom w:val="none" w:sz="0" w:space="0"/>
            <w:right w:val="none" w:sz="0" w:space="0"/>
          </w:pgBorders>
          <w:pgNumType w:fmt="decimal"/>
          <w:cols w:space="720" w:num="1"/>
          <w:docGrid w:type="lines" w:linePitch="312" w:charSpace="0"/>
        </w:sectPr>
      </w:pPr>
    </w:p>
    <w:tbl>
      <w:tblPr>
        <w:tblStyle w:val="42"/>
        <w:tblW w:w="500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636"/>
        <w:gridCol w:w="3656"/>
        <w:gridCol w:w="1610"/>
        <w:gridCol w:w="2236"/>
      </w:tblGrid>
      <w:tr w14:paraId="4345A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1" w:hRule="atLeast"/>
        </w:trPr>
        <w:tc>
          <w:tcPr>
            <w:tcW w:w="5000" w:type="pct"/>
            <w:gridSpan w:val="4"/>
            <w:tcBorders>
              <w:top w:val="nil"/>
              <w:left w:val="nil"/>
              <w:bottom w:val="single" w:color="auto" w:sz="4" w:space="0"/>
              <w:right w:val="nil"/>
            </w:tcBorders>
            <w:noWrap w:val="0"/>
            <w:vAlign w:val="center"/>
          </w:tcPr>
          <w:p w14:paraId="382AA4C5">
            <w:pPr>
              <w:keepNext w:val="0"/>
              <w:keepLines w:val="0"/>
              <w:pageBreakBefore w:val="0"/>
              <w:widowControl/>
              <w:kinsoku/>
              <w:wordWrap/>
              <w:overflowPunct/>
              <w:topLinePunct w:val="0"/>
              <w:autoSpaceDE/>
              <w:autoSpaceDN/>
              <w:bidi w:val="0"/>
              <w:adjustRightInd/>
              <w:snapToGrid/>
              <w:spacing w:before="0" w:beforeLines="0" w:line="260" w:lineRule="exact"/>
              <w:jc w:val="left"/>
              <w:textAlignment w:val="center"/>
              <w:rPr>
                <w:rFonts w:hint="eastAsia" w:ascii="楷体" w:hAnsi="楷体" w:eastAsia="楷体" w:cs="楷体"/>
                <w:b/>
                <w:bCs w:val="0"/>
                <w:i w:val="0"/>
                <w:color w:val="auto"/>
                <w:kern w:val="0"/>
                <w:sz w:val="24"/>
                <w:szCs w:val="24"/>
                <w:u w:val="none"/>
                <w:lang w:val="en-US" w:eastAsia="zh-CN" w:bidi="ar"/>
              </w:rPr>
            </w:pPr>
            <w:r>
              <w:rPr>
                <w:rFonts w:hint="eastAsia" w:ascii="楷体" w:hAnsi="楷体" w:eastAsia="楷体" w:cs="楷体"/>
                <w:b/>
                <w:bCs w:val="0"/>
                <w:i w:val="0"/>
                <w:color w:val="auto"/>
                <w:kern w:val="0"/>
                <w:sz w:val="24"/>
                <w:szCs w:val="24"/>
                <w:u w:val="none"/>
                <w:lang w:val="en-US" w:eastAsia="zh-CN" w:bidi="ar"/>
              </w:rPr>
              <w:t>附件4</w:t>
            </w:r>
          </w:p>
          <w:p w14:paraId="395045FB">
            <w:pPr>
              <w:keepNext w:val="0"/>
              <w:keepLines w:val="0"/>
              <w:pageBreakBefore w:val="0"/>
              <w:widowControl w:val="0"/>
              <w:kinsoku/>
              <w:wordWrap/>
              <w:overflowPunct/>
              <w:topLinePunct w:val="0"/>
              <w:autoSpaceDE/>
              <w:autoSpaceDN/>
              <w:bidi w:val="0"/>
              <w:adjustRightInd/>
              <w:snapToGrid/>
              <w:spacing w:before="0" w:beforeLines="0" w:line="260" w:lineRule="exact"/>
              <w:jc w:val="center"/>
              <w:textAlignment w:val="auto"/>
              <w:rPr>
                <w:rFonts w:hint="eastAsia" w:ascii="楷体" w:hAnsi="楷体" w:eastAsia="楷体" w:cs="楷体"/>
                <w:b/>
                <w:color w:val="auto"/>
                <w:sz w:val="24"/>
                <w:szCs w:val="24"/>
              </w:rPr>
            </w:pPr>
            <w:r>
              <w:rPr>
                <w:rFonts w:hint="eastAsia" w:ascii="楷体" w:hAnsi="楷体" w:eastAsia="楷体" w:cs="楷体"/>
                <w:b/>
                <w:bCs w:val="0"/>
                <w:i w:val="0"/>
                <w:color w:val="auto"/>
                <w:kern w:val="0"/>
                <w:sz w:val="28"/>
                <w:szCs w:val="28"/>
                <w:u w:val="none"/>
                <w:lang w:val="en-US" w:eastAsia="zh-CN" w:bidi="ar"/>
              </w:rPr>
              <w:t>（</w:t>
            </w:r>
            <w:r>
              <w:rPr>
                <w:rFonts w:hint="eastAsia" w:ascii="楷体" w:hAnsi="楷体" w:eastAsia="楷体" w:cs="楷体"/>
                <w:b/>
                <w:bCs w:val="0"/>
                <w:i w:val="0"/>
                <w:color w:val="auto"/>
                <w:kern w:val="0"/>
                <w:sz w:val="28"/>
                <w:szCs w:val="28"/>
                <w:u w:val="single"/>
                <w:lang w:val="en-US" w:eastAsia="zh-CN" w:bidi="ar"/>
              </w:rPr>
              <w:t>招标项目名称</w:t>
            </w:r>
            <w:r>
              <w:rPr>
                <w:rFonts w:hint="eastAsia" w:ascii="楷体" w:hAnsi="楷体" w:eastAsia="楷体" w:cs="楷体"/>
                <w:b/>
                <w:bCs w:val="0"/>
                <w:i w:val="0"/>
                <w:color w:val="auto"/>
                <w:kern w:val="0"/>
                <w:sz w:val="28"/>
                <w:szCs w:val="28"/>
                <w:u w:val="none"/>
                <w:lang w:val="en-US" w:eastAsia="zh-CN" w:bidi="ar"/>
              </w:rPr>
              <w:t>）中标结果公示发布模板</w:t>
            </w:r>
          </w:p>
        </w:tc>
      </w:tr>
      <w:tr w14:paraId="66B74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42942F6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投资项目代码</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3915BE7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20C5D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2"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2F6FA31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投资项目名称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2144FE3B">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4A2F3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18E98AE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招标项目名称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52301761">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717227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300" w:type="pct"/>
            <w:tcBorders>
              <w:top w:val="single" w:color="auto" w:sz="4" w:space="0"/>
              <w:left w:val="single" w:color="auto" w:sz="4" w:space="0"/>
              <w:bottom w:val="single" w:color="auto" w:sz="4" w:space="0"/>
              <w:right w:val="single" w:color="auto" w:sz="4" w:space="0"/>
              <w:tl2br w:val="nil"/>
              <w:tr2bl w:val="nil"/>
            </w:tcBorders>
            <w:noWrap w:val="0"/>
            <w:vAlign w:val="center"/>
          </w:tcPr>
          <w:p w14:paraId="0B1F5AB3">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标段名称</w:t>
            </w:r>
          </w:p>
        </w:tc>
        <w:tc>
          <w:tcPr>
            <w:tcW w:w="3700" w:type="pct"/>
            <w:gridSpan w:val="3"/>
            <w:tcBorders>
              <w:top w:val="single" w:color="auto" w:sz="4" w:space="0"/>
              <w:left w:val="single" w:color="auto" w:sz="4" w:space="0"/>
              <w:bottom w:val="single" w:color="auto" w:sz="4" w:space="0"/>
              <w:right w:val="single" w:color="auto" w:sz="4" w:space="0"/>
              <w:tl2br w:val="nil"/>
              <w:tr2bl w:val="nil"/>
            </w:tcBorders>
            <w:noWrap w:val="0"/>
            <w:vAlign w:val="center"/>
          </w:tcPr>
          <w:p w14:paraId="4644E76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（如有如实填写，如无填“\”）</w:t>
            </w:r>
          </w:p>
        </w:tc>
      </w:tr>
      <w:tr w14:paraId="616D3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5" w:hRule="atLeast"/>
        </w:trPr>
        <w:tc>
          <w:tcPr>
            <w:tcW w:w="1300" w:type="pct"/>
            <w:tcBorders>
              <w:top w:val="single" w:color="auto" w:sz="4" w:space="0"/>
              <w:left w:val="single" w:color="auto" w:sz="4" w:space="0"/>
              <w:bottom w:val="single" w:color="auto" w:sz="6" w:space="0"/>
              <w:right w:val="single" w:color="auto" w:sz="6" w:space="0"/>
              <w:tl2br w:val="nil"/>
              <w:tr2bl w:val="nil"/>
            </w:tcBorders>
            <w:noWrap w:val="0"/>
            <w:vAlign w:val="center"/>
          </w:tcPr>
          <w:p w14:paraId="55E8A6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公示名称</w:t>
            </w:r>
          </w:p>
        </w:tc>
        <w:tc>
          <w:tcPr>
            <w:tcW w:w="3700" w:type="pct"/>
            <w:gridSpan w:val="3"/>
            <w:tcBorders>
              <w:top w:val="single" w:color="auto" w:sz="4" w:space="0"/>
              <w:left w:val="single" w:color="auto" w:sz="6" w:space="0"/>
              <w:bottom w:val="single" w:color="auto" w:sz="6" w:space="0"/>
              <w:right w:val="single" w:color="auto" w:sz="6" w:space="0"/>
              <w:tl2br w:val="nil"/>
              <w:tr2bl w:val="nil"/>
            </w:tcBorders>
            <w:noWrap w:val="0"/>
            <w:vAlign w:val="center"/>
          </w:tcPr>
          <w:p w14:paraId="793D5614">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b w:val="0"/>
                <w:bCs/>
                <w:i w:val="0"/>
                <w:color w:val="auto"/>
                <w:kern w:val="0"/>
                <w:sz w:val="24"/>
                <w:szCs w:val="24"/>
                <w:u w:val="none"/>
                <w:lang w:val="en-US" w:eastAsia="zh-CN" w:bidi="ar"/>
              </w:rPr>
              <w:t>（</w:t>
            </w:r>
            <w:r>
              <w:rPr>
                <w:rFonts w:hint="eastAsia" w:ascii="楷体" w:hAnsi="楷体" w:eastAsia="楷体" w:cs="楷体"/>
                <w:b w:val="0"/>
                <w:bCs/>
                <w:i w:val="0"/>
                <w:color w:val="auto"/>
                <w:kern w:val="0"/>
                <w:sz w:val="24"/>
                <w:szCs w:val="24"/>
                <w:u w:val="single"/>
                <w:lang w:val="en-US" w:eastAsia="zh-CN" w:bidi="ar"/>
              </w:rPr>
              <w:t>招标项目名称</w:t>
            </w:r>
            <w:r>
              <w:rPr>
                <w:rFonts w:hint="eastAsia" w:ascii="楷体" w:hAnsi="楷体" w:eastAsia="楷体" w:cs="楷体"/>
                <w:b w:val="0"/>
                <w:bCs/>
                <w:i w:val="0"/>
                <w:color w:val="auto"/>
                <w:kern w:val="0"/>
                <w:sz w:val="24"/>
                <w:szCs w:val="24"/>
                <w:u w:val="none"/>
                <w:lang w:val="en-US" w:eastAsia="zh-CN" w:bidi="ar"/>
              </w:rPr>
              <w:t>）监理中标结果公示</w:t>
            </w:r>
          </w:p>
        </w:tc>
      </w:tr>
      <w:tr w14:paraId="3BCE9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4" w:hRule="atLeast"/>
        </w:trPr>
        <w:tc>
          <w:tcPr>
            <w:tcW w:w="1300" w:type="pct"/>
            <w:tcBorders>
              <w:top w:val="single" w:color="auto" w:sz="6" w:space="0"/>
              <w:left w:val="single" w:color="auto" w:sz="4" w:space="0"/>
              <w:bottom w:val="single" w:color="auto" w:sz="6" w:space="0"/>
              <w:right w:val="single" w:color="auto" w:sz="6" w:space="0"/>
              <w:tl2br w:val="nil"/>
              <w:tr2bl w:val="nil"/>
            </w:tcBorders>
            <w:noWrap w:val="0"/>
            <w:vAlign w:val="center"/>
          </w:tcPr>
          <w:p w14:paraId="340340F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招标人</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08399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001653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招标代理</w:t>
            </w:r>
          </w:p>
        </w:tc>
        <w:tc>
          <w:tcPr>
            <w:tcW w:w="1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50A4109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33E58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1300" w:type="pct"/>
            <w:tcBorders>
              <w:top w:val="single" w:color="auto" w:sz="6" w:space="0"/>
              <w:left w:val="single" w:color="auto" w:sz="4" w:space="0"/>
              <w:bottom w:val="single" w:color="auto" w:sz="6" w:space="0"/>
              <w:right w:val="single" w:color="auto" w:sz="6" w:space="0"/>
              <w:tl2br w:val="nil"/>
              <w:tr2bl w:val="nil"/>
            </w:tcBorders>
            <w:noWrap w:val="0"/>
            <w:vAlign w:val="center"/>
          </w:tcPr>
          <w:p w14:paraId="322D184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中标人</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6EB1762">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XXX</w:t>
            </w: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C3FD86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c>
          <w:tcPr>
            <w:tcW w:w="1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688D82CE">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p>
        </w:tc>
      </w:tr>
      <w:tr w14:paraId="31970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3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1F5FC7D0">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中标价</w:t>
            </w:r>
          </w:p>
        </w:tc>
        <w:tc>
          <w:tcPr>
            <w:tcW w:w="37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5083FAC5">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根据需要填写投标报价（元）、下浮率（%）等</w:t>
            </w:r>
          </w:p>
        </w:tc>
      </w:tr>
      <w:tr w14:paraId="55C54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2" w:hRule="atLeast"/>
        </w:trPr>
        <w:tc>
          <w:tcPr>
            <w:tcW w:w="13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868B82D">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工期</w:t>
            </w:r>
          </w:p>
        </w:tc>
        <w:tc>
          <w:tcPr>
            <w:tcW w:w="1803"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9E44006">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XXX日历天</w:t>
            </w:r>
          </w:p>
        </w:tc>
        <w:tc>
          <w:tcPr>
            <w:tcW w:w="794" w:type="pct"/>
            <w:tcBorders>
              <w:top w:val="single" w:color="auto" w:sz="6" w:space="0"/>
              <w:left w:val="single" w:color="auto" w:sz="6" w:space="0"/>
              <w:bottom w:val="single" w:color="auto" w:sz="6" w:space="0"/>
              <w:right w:val="single" w:color="auto" w:sz="6" w:space="0"/>
              <w:tl2br w:val="nil"/>
              <w:tr2bl w:val="nil"/>
            </w:tcBorders>
            <w:noWrap w:val="0"/>
            <w:vAlign w:val="center"/>
          </w:tcPr>
          <w:p w14:paraId="2C528E2A">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b/>
                <w:bCs/>
                <w:i w:val="0"/>
                <w:iCs w:val="0"/>
                <w:color w:val="auto"/>
                <w:kern w:val="0"/>
                <w:sz w:val="24"/>
                <w:szCs w:val="24"/>
                <w:u w:val="none"/>
                <w:lang w:val="en-US" w:eastAsia="zh-CN" w:bidi="ar"/>
              </w:rPr>
              <w:t>项目负责人</w:t>
            </w:r>
          </w:p>
        </w:tc>
        <w:tc>
          <w:tcPr>
            <w:tcW w:w="1101" w:type="pct"/>
            <w:tcBorders>
              <w:top w:val="single" w:color="auto" w:sz="6" w:space="0"/>
              <w:left w:val="single" w:color="auto" w:sz="6" w:space="0"/>
              <w:bottom w:val="single" w:color="auto" w:sz="6" w:space="0"/>
              <w:right w:val="single" w:color="auto" w:sz="6" w:space="0"/>
              <w:tl2br w:val="nil"/>
              <w:tr2bl w:val="nil"/>
            </w:tcBorders>
            <w:noWrap w:val="0"/>
            <w:vAlign w:val="center"/>
          </w:tcPr>
          <w:p w14:paraId="389B6E4F">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XXX</w:t>
            </w:r>
          </w:p>
        </w:tc>
      </w:tr>
      <w:tr w14:paraId="00269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9" w:hRule="atLeast"/>
        </w:trPr>
        <w:tc>
          <w:tcPr>
            <w:tcW w:w="1300" w:type="pct"/>
            <w:tcBorders>
              <w:top w:val="single" w:color="auto" w:sz="6" w:space="0"/>
              <w:left w:val="single" w:color="auto" w:sz="6" w:space="0"/>
              <w:bottom w:val="single" w:color="auto" w:sz="6" w:space="0"/>
              <w:right w:val="single" w:color="auto" w:sz="6" w:space="0"/>
              <w:tl2br w:val="nil"/>
              <w:tr2bl w:val="nil"/>
            </w:tcBorders>
            <w:noWrap w:val="0"/>
            <w:vAlign w:val="center"/>
          </w:tcPr>
          <w:p w14:paraId="7473378C">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b/>
                <w:bCs/>
                <w:i w:val="0"/>
                <w:color w:val="auto"/>
                <w:kern w:val="0"/>
                <w:sz w:val="24"/>
                <w:szCs w:val="24"/>
                <w:u w:val="none"/>
                <w:lang w:val="en-US" w:eastAsia="zh-CN" w:bidi="ar"/>
              </w:rPr>
            </w:pPr>
            <w:r>
              <w:rPr>
                <w:rFonts w:hint="eastAsia" w:ascii="楷体" w:hAnsi="楷体" w:eastAsia="楷体" w:cs="楷体"/>
                <w:b/>
                <w:bCs/>
                <w:i w:val="0"/>
                <w:color w:val="auto"/>
                <w:kern w:val="0"/>
                <w:sz w:val="24"/>
                <w:szCs w:val="24"/>
                <w:u w:val="none"/>
                <w:lang w:val="en-US" w:eastAsia="zh-CN" w:bidi="ar"/>
              </w:rPr>
              <w:t>中标日期</w:t>
            </w:r>
          </w:p>
        </w:tc>
        <w:tc>
          <w:tcPr>
            <w:tcW w:w="3700" w:type="pct"/>
            <w:gridSpan w:val="3"/>
            <w:tcBorders>
              <w:top w:val="single" w:color="auto" w:sz="6" w:space="0"/>
              <w:left w:val="single" w:color="auto" w:sz="6" w:space="0"/>
              <w:bottom w:val="single" w:color="auto" w:sz="6" w:space="0"/>
              <w:right w:val="single" w:color="auto" w:sz="6" w:space="0"/>
              <w:tl2br w:val="nil"/>
              <w:tr2bl w:val="nil"/>
            </w:tcBorders>
            <w:noWrap w:val="0"/>
            <w:vAlign w:val="center"/>
          </w:tcPr>
          <w:p w14:paraId="42206478">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楷体" w:hAnsi="楷体" w:eastAsia="楷体" w:cs="楷体"/>
                <w:i w:val="0"/>
                <w:color w:val="auto"/>
                <w:kern w:val="0"/>
                <w:sz w:val="24"/>
                <w:szCs w:val="24"/>
                <w:u w:val="none"/>
                <w:lang w:val="en-US" w:eastAsia="zh-CN" w:bidi="ar"/>
              </w:rPr>
            </w:pPr>
            <w:r>
              <w:rPr>
                <w:rFonts w:hint="eastAsia" w:ascii="楷体" w:hAnsi="楷体" w:eastAsia="楷体" w:cs="楷体"/>
                <w:i w:val="0"/>
                <w:color w:val="auto"/>
                <w:kern w:val="0"/>
                <w:sz w:val="24"/>
                <w:szCs w:val="24"/>
                <w:u w:val="none"/>
                <w:lang w:val="en-US" w:eastAsia="zh-CN" w:bidi="ar"/>
              </w:rPr>
              <w:t>中标通知书如已发出，填写中标通知书的落款日期</w:t>
            </w:r>
          </w:p>
        </w:tc>
      </w:tr>
    </w:tbl>
    <w:p w14:paraId="79319C4F">
      <w:pPr>
        <w:keepNext w:val="0"/>
        <w:keepLines w:val="0"/>
        <w:pageBreakBefore w:val="0"/>
        <w:kinsoku/>
        <w:wordWrap/>
        <w:overflowPunct/>
        <w:topLinePunct w:val="0"/>
        <w:autoSpaceDE/>
        <w:autoSpaceDN/>
        <w:bidi w:val="0"/>
        <w:adjustRightInd/>
        <w:snapToGrid/>
        <w:spacing w:line="260" w:lineRule="exact"/>
        <w:rPr>
          <w:rFonts w:hint="eastAsia" w:ascii="楷体" w:hAnsi="楷体" w:eastAsia="楷体" w:cs="楷体"/>
          <w:b w:val="0"/>
          <w:bCs w:val="0"/>
          <w:color w:val="auto"/>
          <w:kern w:val="0"/>
          <w:sz w:val="24"/>
          <w:szCs w:val="24"/>
          <w:highlight w:val="none"/>
          <w:shd w:val="clear" w:color="auto" w:fill="FFFFFF"/>
          <w:lang w:val="en-US" w:eastAsia="zh-CN" w:bidi="ar"/>
        </w:rPr>
      </w:pPr>
    </w:p>
    <w:p w14:paraId="0FEBE353">
      <w:pPr>
        <w:keepNext w:val="0"/>
        <w:keepLines w:val="0"/>
        <w:pageBreakBefore w:val="0"/>
        <w:widowControl/>
        <w:kinsoku/>
        <w:wordWrap/>
        <w:overflowPunct/>
        <w:topLinePunct w:val="0"/>
        <w:autoSpaceDE/>
        <w:autoSpaceDN/>
        <w:bidi w:val="0"/>
        <w:adjustRightInd/>
        <w:snapToGrid/>
        <w:spacing w:line="240" w:lineRule="auto"/>
        <w:ind w:firstLine="640" w:firstLineChars="200"/>
        <w:jc w:val="both"/>
        <w:textAlignment w:val="auto"/>
        <w:outlineLvl w:val="9"/>
        <w:rPr>
          <w:rFonts w:hint="eastAsia" w:ascii="方正仿宋简体" w:hAnsi="方正仿宋简体" w:eastAsia="方正仿宋简体" w:cs="方正仿宋简体"/>
          <w:b w:val="0"/>
          <w:bCs w:val="0"/>
          <w:color w:val="auto"/>
          <w:kern w:val="0"/>
          <w:sz w:val="32"/>
          <w:szCs w:val="32"/>
          <w:lang w:eastAsia="zh-CN"/>
        </w:rPr>
      </w:pPr>
    </w:p>
    <w:p w14:paraId="05B2F3B4">
      <w:pPr>
        <w:numPr>
          <w:ilvl w:val="0"/>
          <w:numId w:val="0"/>
        </w:numPr>
        <w:spacing w:line="460" w:lineRule="exact"/>
        <w:rPr>
          <w:rFonts w:hint="eastAsia" w:ascii="楷体" w:hAnsi="楷体" w:eastAsia="楷体" w:cs="楷体"/>
          <w:color w:val="auto"/>
          <w:sz w:val="24"/>
        </w:rPr>
      </w:pPr>
    </w:p>
    <w:p w14:paraId="50EB0407">
      <w:pPr>
        <w:spacing w:line="460" w:lineRule="exact"/>
        <w:ind w:right="90" w:rightChars="43"/>
        <w:jc w:val="center"/>
        <w:rPr>
          <w:rFonts w:hint="eastAsia" w:ascii="楷体" w:hAnsi="楷体" w:eastAsia="楷体" w:cs="楷体"/>
          <w:b/>
          <w:bCs/>
          <w:color w:val="auto"/>
          <w:sz w:val="36"/>
          <w:szCs w:val="36"/>
        </w:rPr>
      </w:pPr>
    </w:p>
    <w:p w14:paraId="60C8CDD2">
      <w:pPr>
        <w:spacing w:line="460" w:lineRule="exact"/>
        <w:ind w:right="90" w:rightChars="43"/>
        <w:jc w:val="center"/>
        <w:rPr>
          <w:rFonts w:hint="eastAsia" w:ascii="楷体" w:hAnsi="楷体" w:eastAsia="楷体" w:cs="楷体"/>
          <w:b/>
          <w:bCs/>
          <w:color w:val="auto"/>
          <w:sz w:val="32"/>
          <w:szCs w:val="32"/>
        </w:rPr>
      </w:pPr>
    </w:p>
    <w:p w14:paraId="04459C10">
      <w:pPr>
        <w:spacing w:line="460" w:lineRule="exact"/>
        <w:ind w:right="90" w:rightChars="43"/>
        <w:jc w:val="center"/>
        <w:rPr>
          <w:rFonts w:hint="eastAsia" w:ascii="楷体" w:hAnsi="楷体" w:eastAsia="楷体" w:cs="楷体"/>
          <w:b/>
          <w:bCs/>
          <w:color w:val="auto"/>
          <w:sz w:val="32"/>
          <w:szCs w:val="32"/>
        </w:rPr>
      </w:pPr>
    </w:p>
    <w:p w14:paraId="59C0C736">
      <w:pPr>
        <w:spacing w:line="460" w:lineRule="exact"/>
        <w:ind w:right="90" w:rightChars="43"/>
        <w:jc w:val="center"/>
        <w:rPr>
          <w:rFonts w:hint="eastAsia" w:ascii="楷体" w:hAnsi="楷体" w:eastAsia="楷体" w:cs="楷体"/>
          <w:b/>
          <w:bCs/>
          <w:color w:val="auto"/>
          <w:sz w:val="32"/>
          <w:szCs w:val="32"/>
        </w:rPr>
      </w:pPr>
    </w:p>
    <w:p w14:paraId="1BEBEC91">
      <w:pPr>
        <w:spacing w:line="460" w:lineRule="exact"/>
        <w:ind w:right="90" w:rightChars="43"/>
        <w:jc w:val="center"/>
        <w:rPr>
          <w:rFonts w:hint="eastAsia" w:ascii="楷体" w:hAnsi="楷体" w:eastAsia="楷体" w:cs="楷体"/>
          <w:b/>
          <w:bCs/>
          <w:color w:val="auto"/>
          <w:sz w:val="32"/>
          <w:szCs w:val="32"/>
        </w:rPr>
      </w:pPr>
    </w:p>
    <w:p w14:paraId="19877BA2">
      <w:pPr>
        <w:spacing w:line="460" w:lineRule="exact"/>
        <w:ind w:right="90" w:rightChars="43"/>
        <w:jc w:val="center"/>
        <w:rPr>
          <w:rFonts w:hint="eastAsia" w:ascii="楷体" w:hAnsi="楷体" w:eastAsia="楷体" w:cs="楷体"/>
          <w:b/>
          <w:bCs/>
          <w:color w:val="auto"/>
          <w:sz w:val="32"/>
          <w:szCs w:val="32"/>
        </w:rPr>
      </w:pPr>
    </w:p>
    <w:p w14:paraId="74EB6FE2">
      <w:pPr>
        <w:spacing w:line="460" w:lineRule="exact"/>
        <w:ind w:right="90" w:rightChars="43"/>
        <w:jc w:val="center"/>
        <w:rPr>
          <w:rFonts w:hint="eastAsia" w:ascii="楷体" w:hAnsi="楷体" w:eastAsia="楷体" w:cs="楷体"/>
          <w:b/>
          <w:bCs/>
          <w:color w:val="auto"/>
          <w:sz w:val="32"/>
          <w:szCs w:val="32"/>
        </w:rPr>
      </w:pPr>
    </w:p>
    <w:p w14:paraId="28ECD676">
      <w:pPr>
        <w:spacing w:line="460" w:lineRule="exact"/>
        <w:ind w:right="90" w:rightChars="43"/>
        <w:jc w:val="center"/>
        <w:rPr>
          <w:rFonts w:hint="eastAsia" w:ascii="楷体" w:hAnsi="楷体" w:eastAsia="楷体" w:cs="楷体"/>
          <w:b/>
          <w:bCs/>
          <w:color w:val="auto"/>
          <w:sz w:val="36"/>
          <w:szCs w:val="36"/>
        </w:rPr>
      </w:pPr>
      <w:r>
        <w:rPr>
          <w:rFonts w:hint="eastAsia" w:ascii="楷体" w:hAnsi="楷体" w:eastAsia="楷体" w:cs="楷体"/>
          <w:b/>
          <w:bCs/>
          <w:color w:val="auto"/>
          <w:sz w:val="32"/>
          <w:szCs w:val="32"/>
        </w:rPr>
        <w:t>第三章   评标办法</w:t>
      </w:r>
    </w:p>
    <w:p w14:paraId="51D31D38">
      <w:pPr>
        <w:keepNext w:val="0"/>
        <w:keepLines w:val="0"/>
        <w:pageBreakBefore w:val="0"/>
        <w:widowControl w:val="0"/>
        <w:kinsoku/>
        <w:wordWrap/>
        <w:overflowPunct/>
        <w:topLinePunct w:val="0"/>
        <w:autoSpaceDE/>
        <w:autoSpaceDN/>
        <w:bidi w:val="0"/>
        <w:adjustRightInd/>
        <w:snapToGrid/>
        <w:spacing w:line="440" w:lineRule="exact"/>
        <w:ind w:right="90" w:rightChars="43" w:firstLine="643" w:firstLineChars="200"/>
        <w:jc w:val="center"/>
        <w:textAlignment w:val="auto"/>
        <w:rPr>
          <w:rFonts w:hint="eastAsia" w:ascii="楷体" w:hAnsi="楷体" w:eastAsia="楷体" w:cs="楷体"/>
          <w:b/>
          <w:bCs/>
          <w:color w:val="auto"/>
          <w:sz w:val="32"/>
        </w:rPr>
      </w:pPr>
    </w:p>
    <w:p w14:paraId="6051FFB9">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
          <w:color w:val="auto"/>
          <w:sz w:val="24"/>
          <w:szCs w:val="24"/>
          <w:lang w:eastAsia="zh-CN"/>
        </w:rPr>
      </w:pPr>
      <w:r>
        <w:rPr>
          <w:rFonts w:hint="eastAsia" w:ascii="楷体" w:hAnsi="楷体" w:eastAsia="楷体" w:cs="楷体"/>
          <w:b/>
          <w:color w:val="auto"/>
          <w:sz w:val="24"/>
          <w:szCs w:val="24"/>
        </w:rPr>
        <w:t>一、评标原则</w:t>
      </w:r>
    </w:p>
    <w:p w14:paraId="4003D233">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评标工作应依据《中华人民共和国招标投标法》及广东省、阳江市有关招标投标法规和规定，遵循“公开、公平、公正、择优、信用”的原则进行。评标委员会将按照规定只对通过符合性审查的有效投标文件进行评价和比较。</w:t>
      </w:r>
    </w:p>
    <w:p w14:paraId="3B416B91">
      <w:pPr>
        <w:keepNext w:val="0"/>
        <w:keepLines w:val="0"/>
        <w:pageBreakBefore w:val="0"/>
        <w:widowControl w:val="0"/>
        <w:kinsoku/>
        <w:wordWrap/>
        <w:overflowPunct/>
        <w:topLinePunct w:val="0"/>
        <w:autoSpaceDE/>
        <w:autoSpaceDN/>
        <w:bidi w:val="0"/>
        <w:adjustRightInd/>
        <w:snapToGrid/>
        <w:spacing w:line="400" w:lineRule="exact"/>
        <w:ind w:firstLine="480"/>
        <w:textAlignment w:val="auto"/>
        <w:rPr>
          <w:rFonts w:hint="eastAsia" w:ascii="楷体" w:hAnsi="楷体" w:eastAsia="楷体" w:cs="楷体"/>
          <w:b/>
          <w:color w:val="auto"/>
          <w:sz w:val="24"/>
          <w:szCs w:val="24"/>
          <w:lang w:eastAsia="zh-CN"/>
        </w:rPr>
      </w:pPr>
      <w:r>
        <w:rPr>
          <w:rFonts w:hint="eastAsia" w:ascii="楷体" w:hAnsi="楷体" w:eastAsia="楷体" w:cs="楷体"/>
          <w:b/>
          <w:color w:val="auto"/>
          <w:sz w:val="24"/>
          <w:szCs w:val="24"/>
          <w:lang w:eastAsia="zh-CN"/>
        </w:rPr>
        <w:t>二</w:t>
      </w:r>
      <w:r>
        <w:rPr>
          <w:rFonts w:hint="eastAsia" w:ascii="楷体" w:hAnsi="楷体" w:eastAsia="楷体" w:cs="楷体"/>
          <w:b/>
          <w:color w:val="auto"/>
          <w:sz w:val="24"/>
          <w:szCs w:val="24"/>
        </w:rPr>
        <w:t>、评标</w:t>
      </w:r>
      <w:r>
        <w:rPr>
          <w:rFonts w:hint="eastAsia" w:ascii="楷体" w:hAnsi="楷体" w:eastAsia="楷体" w:cs="楷体"/>
          <w:b/>
          <w:color w:val="auto"/>
          <w:sz w:val="24"/>
          <w:szCs w:val="24"/>
          <w:lang w:eastAsia="zh-CN"/>
        </w:rPr>
        <w:t>规则</w:t>
      </w:r>
    </w:p>
    <w:p w14:paraId="5BACE3DE">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（一）评标委员会成员应依照评标办法独立完成对投标文件的评审，并对评标结果签字确认，采用集体打分的无效。</w:t>
      </w:r>
    </w:p>
    <w:p w14:paraId="24E17019">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 xml:space="preserve">（二）评标委员会成员为5人的，每个投标人的技术标评分得分结果计算为全部成员的算术平均值；评标委员会成员超过5人的，每个投标人的技术标评分得分结果计算为成员中的分数去掉一个最高分和最低分的算术平均值。 </w:t>
      </w:r>
    </w:p>
    <w:p w14:paraId="2A6D6B64">
      <w:pPr>
        <w:keepNext w:val="0"/>
        <w:keepLines w:val="0"/>
        <w:pageBreakBefore w:val="0"/>
        <w:widowControl w:val="0"/>
        <w:kinsoku/>
        <w:wordWrap/>
        <w:overflowPunct/>
        <w:topLinePunct w:val="0"/>
        <w:autoSpaceDE/>
        <w:autoSpaceDN/>
        <w:bidi w:val="0"/>
        <w:adjustRightInd/>
        <w:snapToGrid/>
        <w:spacing w:line="400" w:lineRule="exact"/>
        <w:ind w:firstLine="360" w:firstLineChars="150"/>
        <w:textAlignment w:val="auto"/>
        <w:rPr>
          <w:rFonts w:hint="eastAsia" w:ascii="楷体" w:hAnsi="楷体" w:eastAsia="楷体" w:cs="楷体"/>
          <w:color w:val="auto"/>
          <w:sz w:val="24"/>
          <w:szCs w:val="24"/>
        </w:rPr>
      </w:pPr>
      <w:r>
        <w:rPr>
          <w:rFonts w:hint="eastAsia" w:ascii="楷体" w:hAnsi="楷体" w:eastAsia="楷体" w:cs="楷体"/>
          <w:color w:val="auto"/>
          <w:sz w:val="24"/>
          <w:szCs w:val="24"/>
        </w:rPr>
        <w:t>（三）评标委员会应依照评标办法规定的工作方法和标准对各评标委员会成员的评标结果进行汇总。</w:t>
      </w:r>
    </w:p>
    <w:p w14:paraId="4FE700F8">
      <w:pPr>
        <w:keepNext w:val="0"/>
        <w:keepLines w:val="0"/>
        <w:pageBreakBefore w:val="0"/>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color w:val="auto"/>
          <w:sz w:val="24"/>
          <w:szCs w:val="24"/>
        </w:rPr>
      </w:pPr>
      <w:r>
        <w:rPr>
          <w:rFonts w:hint="eastAsia" w:ascii="楷体" w:hAnsi="楷体" w:eastAsia="楷体" w:cs="楷体"/>
          <w:b/>
          <w:color w:val="auto"/>
          <w:sz w:val="24"/>
          <w:szCs w:val="24"/>
          <w:lang w:eastAsia="zh-CN"/>
        </w:rPr>
        <w:t>三</w:t>
      </w:r>
      <w:r>
        <w:rPr>
          <w:rFonts w:hint="eastAsia" w:ascii="楷体" w:hAnsi="楷体" w:eastAsia="楷体" w:cs="楷体"/>
          <w:b/>
          <w:color w:val="auto"/>
          <w:sz w:val="24"/>
          <w:szCs w:val="24"/>
        </w:rPr>
        <w:t>、评分细则</w:t>
      </w:r>
    </w:p>
    <w:p w14:paraId="0627605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楷体" w:hAnsi="楷体" w:eastAsia="楷体" w:cs="楷体"/>
          <w:b w:val="0"/>
          <w:bCs/>
          <w:color w:val="auto"/>
          <w:sz w:val="28"/>
          <w:szCs w:val="28"/>
        </w:rPr>
      </w:pPr>
    </w:p>
    <w:p w14:paraId="3DA55B2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楷体" w:hAnsi="楷体" w:eastAsia="楷体" w:cs="楷体"/>
          <w:b/>
          <w:color w:val="auto"/>
          <w:sz w:val="28"/>
          <w:szCs w:val="28"/>
        </w:rPr>
      </w:pPr>
      <w:r>
        <w:rPr>
          <w:rFonts w:hint="eastAsia" w:ascii="楷体" w:hAnsi="楷体" w:eastAsia="楷体" w:cs="楷体"/>
          <w:b/>
          <w:color w:val="auto"/>
          <w:sz w:val="28"/>
          <w:szCs w:val="28"/>
        </w:rPr>
        <w:t>综合评估法</w:t>
      </w:r>
    </w:p>
    <w:p w14:paraId="6484F3F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楷体" w:hAnsi="楷体" w:eastAsia="楷体" w:cs="楷体"/>
          <w:b/>
          <w:color w:val="auto"/>
          <w:sz w:val="24"/>
        </w:rPr>
      </w:pPr>
    </w:p>
    <w:p w14:paraId="254B2F93">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color w:val="auto"/>
          <w:kern w:val="0"/>
          <w:sz w:val="24"/>
        </w:rPr>
        <w:t>采用</w:t>
      </w:r>
      <w:r>
        <w:rPr>
          <w:rFonts w:hint="eastAsia" w:ascii="楷体" w:hAnsi="楷体" w:eastAsia="楷体" w:cs="楷体"/>
          <w:color w:val="auto"/>
          <w:sz w:val="24"/>
        </w:rPr>
        <w:t>综合评估法</w:t>
      </w:r>
      <w:r>
        <w:rPr>
          <w:rFonts w:hint="eastAsia" w:ascii="楷体" w:hAnsi="楷体" w:eastAsia="楷体" w:cs="楷体"/>
          <w:color w:val="auto"/>
          <w:kern w:val="0"/>
          <w:sz w:val="24"/>
        </w:rPr>
        <w:t>评标的</w:t>
      </w:r>
      <w:r>
        <w:rPr>
          <w:rFonts w:hint="eastAsia" w:ascii="楷体" w:hAnsi="楷体" w:eastAsia="楷体" w:cs="楷体"/>
          <w:b/>
          <w:bCs/>
          <w:color w:val="auto"/>
          <w:szCs w:val="21"/>
          <w:lang w:eastAsia="zh-CN"/>
        </w:rPr>
        <w:t>监理</w:t>
      </w:r>
      <w:r>
        <w:rPr>
          <w:rFonts w:hint="eastAsia" w:ascii="楷体" w:hAnsi="楷体" w:eastAsia="楷体" w:cs="楷体"/>
          <w:b/>
          <w:bCs/>
          <w:color w:val="auto"/>
          <w:sz w:val="24"/>
        </w:rPr>
        <w:t>服务类招标</w:t>
      </w:r>
      <w:r>
        <w:rPr>
          <w:rFonts w:hint="eastAsia" w:ascii="楷体" w:hAnsi="楷体" w:eastAsia="楷体" w:cs="楷体"/>
          <w:b/>
          <w:bCs/>
          <w:color w:val="auto"/>
          <w:kern w:val="0"/>
          <w:sz w:val="24"/>
        </w:rPr>
        <w:t>项目</w:t>
      </w:r>
      <w:r>
        <w:rPr>
          <w:rFonts w:hint="eastAsia" w:ascii="楷体" w:hAnsi="楷体" w:eastAsia="楷体" w:cs="楷体"/>
          <w:b/>
          <w:bCs/>
          <w:color w:val="auto"/>
          <w:spacing w:val="0"/>
          <w:position w:val="0"/>
          <w:sz w:val="24"/>
          <w:szCs w:val="24"/>
          <w:u w:val="none" w:color="auto"/>
        </w:rPr>
        <w:t>的商务文件得分权重为10%，技术文件得分权重为80%，信用评价得分权重10%，满分为100分</w:t>
      </w:r>
      <w:r>
        <w:rPr>
          <w:rFonts w:hint="eastAsia" w:ascii="楷体" w:hAnsi="楷体" w:eastAsia="楷体" w:cs="楷体"/>
          <w:b w:val="0"/>
          <w:bCs w:val="0"/>
          <w:color w:val="auto"/>
          <w:spacing w:val="0"/>
          <w:position w:val="0"/>
          <w:sz w:val="24"/>
          <w:szCs w:val="24"/>
          <w:u w:val="none" w:color="auto"/>
        </w:rPr>
        <w:t>。评标委员会按照评审综合总得分从高至低的顺序依次确定前3名中标候选人，综合总得分最高的中标候选人为第一中标候选人。当投标人综合总得分相同时，以报价低的排序为前；当投标人综合总得分相同且报价相同时，通过现场抽签方式确定排序。</w:t>
      </w:r>
    </w:p>
    <w:p w14:paraId="41F83648">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lang w:val="en-US" w:eastAsia="zh-CN"/>
        </w:rPr>
        <w:t>（一）</w:t>
      </w:r>
      <w:r>
        <w:rPr>
          <w:rFonts w:hint="eastAsia" w:ascii="楷体" w:hAnsi="楷体" w:eastAsia="楷体" w:cs="楷体"/>
          <w:b w:val="0"/>
          <w:bCs w:val="0"/>
          <w:color w:val="auto"/>
          <w:spacing w:val="0"/>
          <w:position w:val="0"/>
          <w:sz w:val="24"/>
          <w:szCs w:val="24"/>
          <w:u w:val="none" w:color="auto"/>
        </w:rPr>
        <w:t>技术</w:t>
      </w:r>
      <w:r>
        <w:rPr>
          <w:rFonts w:hint="eastAsia" w:ascii="楷体" w:hAnsi="楷体" w:eastAsia="楷体" w:cs="楷体"/>
          <w:b w:val="0"/>
          <w:bCs w:val="0"/>
          <w:color w:val="auto"/>
          <w:spacing w:val="0"/>
          <w:position w:val="0"/>
          <w:sz w:val="24"/>
          <w:szCs w:val="24"/>
          <w:u w:val="none" w:color="auto"/>
          <w:lang w:eastAsia="zh-CN"/>
        </w:rPr>
        <w:t>文件评审</w:t>
      </w:r>
      <w:r>
        <w:rPr>
          <w:rFonts w:hint="eastAsia" w:ascii="楷体" w:hAnsi="楷体" w:eastAsia="楷体" w:cs="楷体"/>
          <w:b w:val="0"/>
          <w:bCs w:val="0"/>
          <w:color w:val="auto"/>
          <w:spacing w:val="0"/>
          <w:position w:val="0"/>
          <w:sz w:val="24"/>
          <w:szCs w:val="24"/>
          <w:u w:val="none" w:color="auto"/>
        </w:rPr>
        <w:t>细则（100分）</w:t>
      </w:r>
    </w:p>
    <w:p w14:paraId="080DEBD4">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2"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bCs/>
          <w:color w:val="auto"/>
          <w:spacing w:val="0"/>
          <w:position w:val="0"/>
          <w:sz w:val="24"/>
          <w:szCs w:val="24"/>
          <w:u w:val="none" w:color="auto"/>
          <w:lang w:val="en-US" w:eastAsia="zh-CN"/>
        </w:rPr>
        <w:t>1.</w:t>
      </w:r>
      <w:r>
        <w:rPr>
          <w:rFonts w:hint="eastAsia" w:ascii="楷体" w:hAnsi="楷体" w:eastAsia="楷体" w:cs="楷体"/>
          <w:b w:val="0"/>
          <w:bCs w:val="0"/>
          <w:color w:val="auto"/>
          <w:spacing w:val="0"/>
          <w:position w:val="0"/>
          <w:sz w:val="24"/>
          <w:szCs w:val="24"/>
          <w:u w:val="none" w:color="auto"/>
        </w:rPr>
        <w:t>技术</w:t>
      </w:r>
      <w:r>
        <w:rPr>
          <w:rFonts w:hint="eastAsia" w:ascii="楷体" w:hAnsi="楷体" w:eastAsia="楷体" w:cs="楷体"/>
          <w:b w:val="0"/>
          <w:bCs w:val="0"/>
          <w:color w:val="auto"/>
          <w:spacing w:val="0"/>
          <w:position w:val="0"/>
          <w:sz w:val="24"/>
          <w:szCs w:val="24"/>
          <w:u w:val="none" w:color="auto"/>
          <w:lang w:eastAsia="zh-CN"/>
        </w:rPr>
        <w:t>文件评审标准：</w:t>
      </w:r>
      <w:r>
        <w:rPr>
          <w:rFonts w:hint="eastAsia" w:ascii="楷体" w:hAnsi="楷体" w:eastAsia="楷体" w:cs="楷体"/>
          <w:b w:val="0"/>
          <w:bCs w:val="0"/>
          <w:color w:val="auto"/>
          <w:spacing w:val="0"/>
          <w:position w:val="0"/>
          <w:sz w:val="24"/>
          <w:szCs w:val="24"/>
          <w:u w:val="none" w:color="auto"/>
        </w:rPr>
        <w:t>技术文件</w:t>
      </w:r>
      <w:r>
        <w:rPr>
          <w:rFonts w:hint="eastAsia" w:ascii="楷体" w:hAnsi="楷体" w:eastAsia="楷体" w:cs="楷体"/>
          <w:b w:val="0"/>
          <w:bCs w:val="0"/>
          <w:color w:val="auto"/>
          <w:spacing w:val="0"/>
          <w:position w:val="0"/>
          <w:sz w:val="24"/>
          <w:szCs w:val="24"/>
          <w:u w:val="none" w:color="auto"/>
          <w:lang w:eastAsia="zh-CN"/>
        </w:rPr>
        <w:t>评审</w:t>
      </w:r>
      <w:r>
        <w:rPr>
          <w:rFonts w:hint="eastAsia" w:ascii="楷体" w:hAnsi="楷体" w:eastAsia="楷体" w:cs="楷体"/>
          <w:b w:val="0"/>
          <w:bCs w:val="0"/>
          <w:color w:val="auto"/>
          <w:spacing w:val="0"/>
          <w:position w:val="0"/>
          <w:sz w:val="24"/>
          <w:szCs w:val="24"/>
          <w:u w:val="none" w:color="auto"/>
        </w:rPr>
        <w:t>内容主要包括监理大纲内容；监理人员配置；质量安全控制；关键部位的监控；监理器具配备；进度控制手段；投资控制措施；合理化建议等部</w:t>
      </w:r>
      <w:r>
        <w:rPr>
          <w:rFonts w:hint="eastAsia" w:ascii="楷体" w:hAnsi="楷体" w:eastAsia="楷体" w:cs="楷体"/>
          <w:b w:val="0"/>
          <w:bCs w:val="0"/>
          <w:color w:val="auto"/>
          <w:spacing w:val="0"/>
          <w:position w:val="0"/>
          <w:sz w:val="24"/>
          <w:szCs w:val="24"/>
          <w:u w:val="none" w:color="auto"/>
          <w:lang w:eastAsia="zh-CN"/>
        </w:rPr>
        <w:t>分</w:t>
      </w:r>
      <w:r>
        <w:rPr>
          <w:rFonts w:hint="eastAsia" w:ascii="楷体" w:hAnsi="楷体" w:eastAsia="楷体" w:cs="楷体"/>
          <w:b w:val="0"/>
          <w:bCs w:val="0"/>
          <w:color w:val="auto"/>
          <w:spacing w:val="0"/>
          <w:position w:val="0"/>
          <w:sz w:val="24"/>
          <w:szCs w:val="24"/>
          <w:u w:val="none" w:color="auto"/>
        </w:rPr>
        <w:t>。</w:t>
      </w:r>
      <w:r>
        <w:rPr>
          <w:rFonts w:hint="eastAsia" w:ascii="楷体" w:hAnsi="楷体" w:eastAsia="楷体" w:cs="楷体"/>
          <w:color w:val="auto"/>
          <w:sz w:val="24"/>
        </w:rPr>
        <w:t>（</w:t>
      </w:r>
      <w:r>
        <w:rPr>
          <w:rFonts w:hint="eastAsia" w:ascii="楷体" w:hAnsi="楷体" w:eastAsia="楷体" w:cs="楷体"/>
          <w:b/>
          <w:bCs/>
          <w:color w:val="auto"/>
          <w:sz w:val="24"/>
        </w:rPr>
        <w:t>详见附表</w:t>
      </w:r>
      <w:r>
        <w:rPr>
          <w:rFonts w:hint="eastAsia" w:ascii="楷体" w:hAnsi="楷体" w:eastAsia="楷体" w:cs="楷体"/>
          <w:b/>
          <w:bCs/>
          <w:color w:val="auto"/>
          <w:sz w:val="24"/>
          <w:lang w:val="en-US" w:eastAsia="zh-CN"/>
        </w:rPr>
        <w:t>1</w:t>
      </w:r>
      <w:r>
        <w:rPr>
          <w:rFonts w:hint="eastAsia" w:ascii="楷体" w:hAnsi="楷体" w:eastAsia="楷体" w:cs="楷体"/>
          <w:color w:val="auto"/>
          <w:sz w:val="24"/>
        </w:rPr>
        <w:t>）</w:t>
      </w:r>
      <w:r>
        <w:rPr>
          <w:rFonts w:hint="eastAsia" w:ascii="楷体" w:hAnsi="楷体" w:eastAsia="楷体" w:cs="楷体"/>
          <w:b w:val="0"/>
          <w:bCs w:val="0"/>
          <w:color w:val="auto"/>
          <w:spacing w:val="0"/>
          <w:position w:val="0"/>
          <w:sz w:val="24"/>
          <w:szCs w:val="24"/>
          <w:u w:val="none" w:color="auto"/>
        </w:rPr>
        <w:t>。</w:t>
      </w:r>
    </w:p>
    <w:p w14:paraId="4ED058CE">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2"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b/>
          <w:bCs/>
          <w:color w:val="auto"/>
          <w:spacing w:val="0"/>
          <w:position w:val="0"/>
          <w:sz w:val="24"/>
          <w:szCs w:val="24"/>
          <w:u w:val="none" w:color="auto"/>
          <w:lang w:val="en-US" w:eastAsia="zh-CN"/>
        </w:rPr>
        <w:t>2.</w:t>
      </w:r>
      <w:r>
        <w:rPr>
          <w:rFonts w:hint="eastAsia" w:ascii="楷体" w:hAnsi="楷体" w:eastAsia="楷体" w:cs="楷体"/>
          <w:b w:val="0"/>
          <w:bCs w:val="0"/>
          <w:color w:val="auto"/>
          <w:spacing w:val="0"/>
          <w:position w:val="0"/>
          <w:sz w:val="24"/>
          <w:szCs w:val="24"/>
          <w:u w:val="none" w:color="auto"/>
          <w:lang w:val="en-US" w:eastAsia="zh-CN"/>
        </w:rPr>
        <w:t>技术文件采用暗标评审，</w:t>
      </w:r>
      <w:r>
        <w:rPr>
          <w:rFonts w:hint="eastAsia" w:ascii="楷体" w:hAnsi="楷体" w:eastAsia="楷体" w:cs="楷体"/>
          <w:b w:val="0"/>
          <w:bCs w:val="0"/>
          <w:color w:val="auto"/>
          <w:spacing w:val="0"/>
          <w:position w:val="0"/>
          <w:sz w:val="24"/>
          <w:szCs w:val="24"/>
          <w:u w:val="none" w:color="auto"/>
        </w:rPr>
        <w:t>评标委员会应根据招标人</w:t>
      </w:r>
      <w:r>
        <w:rPr>
          <w:rFonts w:hint="eastAsia" w:ascii="楷体" w:hAnsi="楷体" w:eastAsia="楷体" w:cs="楷体"/>
          <w:b w:val="0"/>
          <w:bCs w:val="0"/>
          <w:color w:val="auto"/>
          <w:spacing w:val="0"/>
          <w:position w:val="0"/>
          <w:sz w:val="24"/>
          <w:szCs w:val="24"/>
          <w:u w:val="none" w:color="auto"/>
          <w:lang w:eastAsia="zh-CN"/>
        </w:rPr>
        <w:t>设置的技术文件评审标准进行量化打分。</w:t>
      </w:r>
      <w:r>
        <w:rPr>
          <w:rFonts w:hint="eastAsia" w:ascii="楷体" w:hAnsi="楷体" w:eastAsia="楷体" w:cs="楷体"/>
          <w:b w:val="0"/>
          <w:bCs w:val="0"/>
          <w:color w:val="auto"/>
          <w:spacing w:val="0"/>
          <w:position w:val="0"/>
          <w:sz w:val="24"/>
          <w:szCs w:val="24"/>
          <w:u w:val="none" w:color="auto"/>
          <w:lang w:val="en-US" w:eastAsia="zh-CN"/>
        </w:rPr>
        <w:t>技术文件中应当具有的评审项目缺项时，得0分。技术文件评审得分最低分为0分，取值按照四舍五入的方式保留到小数点后两位。</w:t>
      </w:r>
    </w:p>
    <w:p w14:paraId="1F00742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firstLine="482" w:firstLineChars="200"/>
        <w:jc w:val="both"/>
        <w:textAlignment w:val="auto"/>
        <w:outlineLvl w:val="9"/>
        <w:rPr>
          <w:rFonts w:hint="eastAsia" w:ascii="楷体" w:hAnsi="楷体" w:eastAsia="楷体" w:cs="楷体"/>
          <w:b/>
          <w:bCs/>
          <w:color w:val="auto"/>
          <w:spacing w:val="0"/>
          <w:position w:val="0"/>
          <w:sz w:val="24"/>
          <w:szCs w:val="24"/>
          <w:u w:val="none" w:color="auto"/>
        </w:rPr>
      </w:pPr>
      <w:r>
        <w:rPr>
          <w:rFonts w:hint="eastAsia" w:ascii="楷体" w:hAnsi="楷体" w:eastAsia="楷体" w:cs="楷体"/>
          <w:b/>
          <w:bCs/>
          <w:color w:val="auto"/>
          <w:spacing w:val="0"/>
          <w:position w:val="0"/>
          <w:sz w:val="24"/>
          <w:szCs w:val="24"/>
          <w:u w:val="none" w:color="auto"/>
          <w:lang w:val="en-US" w:eastAsia="zh-CN"/>
        </w:rPr>
        <w:t>3.</w:t>
      </w:r>
      <w:r>
        <w:rPr>
          <w:rFonts w:hint="eastAsia" w:ascii="楷体" w:hAnsi="楷体" w:eastAsia="楷体" w:cs="楷体"/>
          <w:b/>
          <w:bCs/>
          <w:color w:val="auto"/>
          <w:spacing w:val="0"/>
          <w:position w:val="0"/>
          <w:sz w:val="24"/>
          <w:szCs w:val="24"/>
          <w:u w:val="none" w:color="auto"/>
        </w:rPr>
        <w:t>技术文件评审得分=技术文件得分×（80%）</w:t>
      </w:r>
    </w:p>
    <w:p w14:paraId="1D46F37E">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lang w:val="en-US" w:eastAsia="zh-CN"/>
        </w:rPr>
        <w:t>（二）</w:t>
      </w:r>
      <w:r>
        <w:rPr>
          <w:rFonts w:hint="eastAsia" w:ascii="楷体" w:hAnsi="楷体" w:eastAsia="楷体" w:cs="楷体"/>
          <w:b w:val="0"/>
          <w:bCs w:val="0"/>
          <w:color w:val="auto"/>
          <w:spacing w:val="0"/>
          <w:position w:val="0"/>
          <w:sz w:val="24"/>
          <w:szCs w:val="24"/>
          <w:u w:val="none" w:color="auto"/>
        </w:rPr>
        <w:t>商务文件评分细则（100分）</w:t>
      </w:r>
    </w:p>
    <w:p w14:paraId="6F4EA481">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firstLine="482"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bCs/>
          <w:color w:val="auto"/>
          <w:spacing w:val="0"/>
          <w:position w:val="0"/>
          <w:sz w:val="24"/>
          <w:szCs w:val="24"/>
          <w:u w:val="none" w:color="auto"/>
          <w:lang w:val="en-US" w:eastAsia="zh-CN"/>
        </w:rPr>
        <w:t>1.</w:t>
      </w:r>
      <w:r>
        <w:rPr>
          <w:rFonts w:hint="eastAsia" w:ascii="楷体" w:hAnsi="楷体" w:eastAsia="楷体" w:cs="楷体"/>
          <w:b w:val="0"/>
          <w:bCs w:val="0"/>
          <w:color w:val="auto"/>
          <w:spacing w:val="0"/>
          <w:position w:val="0"/>
          <w:sz w:val="24"/>
          <w:szCs w:val="24"/>
          <w:u w:val="none" w:color="auto"/>
          <w:lang w:eastAsia="zh-CN"/>
        </w:rPr>
        <w:t>商务</w:t>
      </w:r>
      <w:r>
        <w:rPr>
          <w:rFonts w:hint="eastAsia" w:ascii="楷体" w:hAnsi="楷体" w:eastAsia="楷体" w:cs="楷体"/>
          <w:b w:val="0"/>
          <w:bCs w:val="0"/>
          <w:color w:val="auto"/>
          <w:spacing w:val="0"/>
          <w:position w:val="0"/>
          <w:sz w:val="24"/>
          <w:szCs w:val="24"/>
          <w:u w:val="none" w:color="auto"/>
        </w:rPr>
        <w:t>文件</w:t>
      </w:r>
      <w:r>
        <w:rPr>
          <w:rFonts w:hint="eastAsia" w:ascii="楷体" w:hAnsi="楷体" w:eastAsia="楷体" w:cs="楷体"/>
          <w:b w:val="0"/>
          <w:bCs w:val="0"/>
          <w:color w:val="auto"/>
          <w:spacing w:val="0"/>
          <w:position w:val="0"/>
          <w:sz w:val="24"/>
          <w:szCs w:val="24"/>
          <w:u w:val="none" w:color="auto"/>
          <w:lang w:eastAsia="zh-CN"/>
        </w:rPr>
        <w:t>评审</w:t>
      </w:r>
      <w:r>
        <w:rPr>
          <w:rFonts w:hint="eastAsia" w:ascii="楷体" w:hAnsi="楷体" w:eastAsia="楷体" w:cs="楷体"/>
          <w:b w:val="0"/>
          <w:bCs w:val="0"/>
          <w:color w:val="auto"/>
          <w:spacing w:val="0"/>
          <w:position w:val="0"/>
          <w:sz w:val="24"/>
          <w:szCs w:val="24"/>
          <w:u w:val="none" w:color="auto"/>
        </w:rPr>
        <w:t>标准：商务文件</w:t>
      </w:r>
      <w:r>
        <w:rPr>
          <w:rFonts w:hint="eastAsia" w:ascii="楷体" w:hAnsi="楷体" w:eastAsia="楷体" w:cs="楷体"/>
          <w:b w:val="0"/>
          <w:bCs w:val="0"/>
          <w:color w:val="auto"/>
          <w:spacing w:val="0"/>
          <w:position w:val="0"/>
          <w:sz w:val="24"/>
          <w:szCs w:val="24"/>
          <w:u w:val="none" w:color="auto"/>
          <w:lang w:eastAsia="zh-CN"/>
        </w:rPr>
        <w:t>评审主要包括投标人的投标报价、业绩奖项、项目成员职称等内容。</w:t>
      </w:r>
      <w:r>
        <w:rPr>
          <w:rFonts w:hint="eastAsia" w:ascii="楷体" w:hAnsi="楷体" w:eastAsia="楷体" w:cs="楷体"/>
          <w:b w:val="0"/>
          <w:bCs w:val="0"/>
          <w:color w:val="auto"/>
          <w:spacing w:val="0"/>
          <w:position w:val="0"/>
          <w:sz w:val="24"/>
          <w:szCs w:val="24"/>
          <w:u w:val="none" w:color="auto"/>
          <w:lang w:val="en-US" w:eastAsia="zh-CN"/>
        </w:rPr>
        <w:t>商务文件评审得分由商务文件的工程业绩得分、工程奖项得分、项目成员职称和投标报价评审得分组成</w:t>
      </w:r>
      <w:r>
        <w:rPr>
          <w:rFonts w:hint="eastAsia" w:ascii="楷体" w:hAnsi="楷体" w:eastAsia="楷体" w:cs="楷体"/>
          <w:b w:val="0"/>
          <w:bCs w:val="0"/>
          <w:color w:val="auto"/>
          <w:spacing w:val="0"/>
          <w:position w:val="0"/>
          <w:sz w:val="24"/>
          <w:szCs w:val="24"/>
          <w:u w:val="none" w:color="auto"/>
        </w:rPr>
        <w:t>（</w:t>
      </w:r>
      <w:r>
        <w:rPr>
          <w:rFonts w:hint="eastAsia" w:ascii="楷体" w:hAnsi="楷体" w:eastAsia="楷体" w:cs="楷体"/>
          <w:b/>
          <w:bCs/>
          <w:color w:val="auto"/>
          <w:spacing w:val="0"/>
          <w:position w:val="0"/>
          <w:sz w:val="24"/>
          <w:szCs w:val="24"/>
          <w:u w:val="none" w:color="auto"/>
        </w:rPr>
        <w:t>详见附表</w:t>
      </w:r>
      <w:r>
        <w:rPr>
          <w:rFonts w:hint="eastAsia" w:ascii="楷体" w:hAnsi="楷体" w:eastAsia="楷体" w:cs="楷体"/>
          <w:b/>
          <w:bCs/>
          <w:color w:val="auto"/>
          <w:spacing w:val="0"/>
          <w:position w:val="0"/>
          <w:sz w:val="24"/>
          <w:szCs w:val="24"/>
          <w:u w:val="none" w:color="auto"/>
          <w:lang w:val="en-US" w:eastAsia="zh-CN"/>
        </w:rPr>
        <w:t>2</w:t>
      </w:r>
      <w:r>
        <w:rPr>
          <w:rFonts w:hint="eastAsia" w:ascii="楷体" w:hAnsi="楷体" w:eastAsia="楷体" w:cs="楷体"/>
          <w:b w:val="0"/>
          <w:bCs w:val="0"/>
          <w:color w:val="auto"/>
          <w:spacing w:val="0"/>
          <w:position w:val="0"/>
          <w:sz w:val="24"/>
          <w:szCs w:val="24"/>
          <w:u w:val="none" w:color="auto"/>
        </w:rPr>
        <w:t>）</w:t>
      </w:r>
      <w:r>
        <w:rPr>
          <w:rFonts w:hint="eastAsia" w:ascii="楷体" w:hAnsi="楷体" w:eastAsia="楷体" w:cs="楷体"/>
          <w:b w:val="0"/>
          <w:bCs w:val="0"/>
          <w:color w:val="auto"/>
          <w:spacing w:val="0"/>
          <w:position w:val="0"/>
          <w:sz w:val="24"/>
          <w:szCs w:val="24"/>
          <w:u w:val="none" w:color="auto"/>
          <w:lang w:val="en-US" w:eastAsia="zh-CN"/>
        </w:rPr>
        <w:t>。</w:t>
      </w:r>
    </w:p>
    <w:p w14:paraId="35A0CECA">
      <w:pPr>
        <w:keepNext w:val="0"/>
        <w:keepLines w:val="0"/>
        <w:pageBreakBefore w:val="0"/>
        <w:widowControl w:val="0"/>
        <w:numPr>
          <w:ilvl w:val="0"/>
          <w:numId w:val="0"/>
        </w:numPr>
        <w:kinsoku/>
        <w:wordWrap/>
        <w:overflowPunct/>
        <w:topLinePunct w:val="0"/>
        <w:autoSpaceDE/>
        <w:autoSpaceDN/>
        <w:bidi w:val="0"/>
        <w:adjustRightInd/>
        <w:snapToGrid/>
        <w:spacing w:before="0" w:after="0" w:line="400" w:lineRule="exact"/>
        <w:ind w:right="0" w:rightChars="0" w:firstLine="482"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eastAsia="zh-CN"/>
        </w:rPr>
      </w:pPr>
      <w:r>
        <w:rPr>
          <w:rFonts w:hint="eastAsia" w:ascii="楷体" w:hAnsi="楷体" w:eastAsia="楷体" w:cs="楷体"/>
          <w:b/>
          <w:bCs/>
          <w:color w:val="auto"/>
          <w:spacing w:val="0"/>
          <w:position w:val="0"/>
          <w:sz w:val="24"/>
          <w:szCs w:val="24"/>
          <w:u w:val="none" w:color="auto"/>
          <w:lang w:val="en-US" w:eastAsia="zh-CN"/>
        </w:rPr>
        <w:t>2.</w:t>
      </w:r>
      <w:r>
        <w:rPr>
          <w:rFonts w:hint="eastAsia" w:ascii="楷体" w:hAnsi="楷体" w:eastAsia="楷体" w:cs="楷体"/>
          <w:b w:val="0"/>
          <w:bCs w:val="0"/>
          <w:strike w:val="0"/>
          <w:dstrike w:val="0"/>
          <w:color w:val="auto"/>
          <w:spacing w:val="0"/>
          <w:kern w:val="0"/>
          <w:position w:val="0"/>
          <w:sz w:val="24"/>
          <w:szCs w:val="24"/>
          <w:u w:val="none" w:color="auto"/>
          <w:lang w:eastAsia="zh-CN"/>
        </w:rPr>
        <w:t>商务文件投标报价得分</w:t>
      </w:r>
      <w:r>
        <w:rPr>
          <w:rFonts w:hint="eastAsia" w:ascii="楷体" w:hAnsi="楷体" w:eastAsia="楷体" w:cs="楷体"/>
          <w:b w:val="0"/>
          <w:bCs w:val="0"/>
          <w:strike w:val="0"/>
          <w:dstrike w:val="0"/>
          <w:color w:val="auto"/>
          <w:spacing w:val="0"/>
          <w:kern w:val="0"/>
          <w:position w:val="0"/>
          <w:sz w:val="24"/>
          <w:szCs w:val="24"/>
          <w:u w:val="none" w:color="auto"/>
        </w:rPr>
        <w:t>按如下步骤</w:t>
      </w:r>
      <w:r>
        <w:rPr>
          <w:rFonts w:hint="eastAsia" w:ascii="楷体" w:hAnsi="楷体" w:eastAsia="楷体" w:cs="楷体"/>
          <w:b w:val="0"/>
          <w:bCs w:val="0"/>
          <w:strike w:val="0"/>
          <w:dstrike w:val="0"/>
          <w:color w:val="auto"/>
          <w:spacing w:val="0"/>
          <w:kern w:val="0"/>
          <w:position w:val="0"/>
          <w:sz w:val="24"/>
          <w:szCs w:val="24"/>
          <w:u w:val="none" w:color="auto"/>
          <w:lang w:eastAsia="zh-CN"/>
        </w:rPr>
        <w:t>计取：</w:t>
      </w:r>
    </w:p>
    <w:p w14:paraId="456B43E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rPr>
        <w:t>第一步，</w:t>
      </w:r>
      <w:r>
        <w:rPr>
          <w:rFonts w:hint="eastAsia" w:ascii="楷体" w:hAnsi="楷体" w:eastAsia="楷体" w:cs="楷体"/>
          <w:b w:val="0"/>
          <w:bCs w:val="0"/>
          <w:strike w:val="0"/>
          <w:dstrike w:val="0"/>
          <w:color w:val="auto"/>
          <w:spacing w:val="0"/>
          <w:kern w:val="0"/>
          <w:position w:val="0"/>
          <w:sz w:val="24"/>
          <w:szCs w:val="24"/>
          <w:u w:val="none" w:color="auto"/>
        </w:rPr>
        <w:t>在开标会现场</w:t>
      </w:r>
      <w:r>
        <w:rPr>
          <w:rFonts w:hint="eastAsia" w:ascii="楷体" w:hAnsi="楷体" w:eastAsia="楷体" w:cs="楷体"/>
          <w:b w:val="0"/>
          <w:bCs w:val="0"/>
          <w:strike w:val="0"/>
          <w:dstrike w:val="0"/>
          <w:color w:val="auto"/>
          <w:spacing w:val="0"/>
          <w:kern w:val="0"/>
          <w:position w:val="0"/>
          <w:sz w:val="24"/>
          <w:szCs w:val="24"/>
          <w:u w:val="none" w:color="auto"/>
          <w:lang w:eastAsia="zh-CN"/>
        </w:rPr>
        <w:t>，招标人从</w:t>
      </w:r>
      <w:r>
        <w:rPr>
          <w:rFonts w:hint="eastAsia" w:ascii="楷体" w:hAnsi="楷体" w:eastAsia="楷体" w:cs="楷体"/>
          <w:b w:val="0"/>
          <w:bCs w:val="0"/>
          <w:strike w:val="0"/>
          <w:dstrike w:val="0"/>
          <w:color w:val="auto"/>
          <w:spacing w:val="0"/>
          <w:kern w:val="0"/>
          <w:position w:val="0"/>
          <w:sz w:val="24"/>
          <w:szCs w:val="24"/>
          <w:u w:val="none" w:color="auto"/>
        </w:rPr>
        <w:t>所有</w:t>
      </w:r>
      <w:r>
        <w:rPr>
          <w:rFonts w:hint="eastAsia" w:ascii="楷体" w:hAnsi="楷体" w:eastAsia="楷体" w:cs="楷体"/>
          <w:b w:val="0"/>
          <w:bCs w:val="0"/>
          <w:strike w:val="0"/>
          <w:dstrike w:val="0"/>
          <w:color w:val="auto"/>
          <w:spacing w:val="0"/>
          <w:kern w:val="0"/>
          <w:position w:val="0"/>
          <w:sz w:val="24"/>
          <w:szCs w:val="24"/>
          <w:u w:val="none" w:color="auto"/>
          <w:lang w:eastAsia="zh-CN"/>
        </w:rPr>
        <w:t>符合</w:t>
      </w:r>
      <w:r>
        <w:rPr>
          <w:rFonts w:hint="eastAsia" w:ascii="楷体" w:hAnsi="楷体" w:eastAsia="楷体" w:cs="楷体"/>
          <w:b w:val="0"/>
          <w:bCs w:val="0"/>
          <w:strike w:val="0"/>
          <w:dstrike w:val="0"/>
          <w:color w:val="auto"/>
          <w:spacing w:val="0"/>
          <w:kern w:val="0"/>
          <w:position w:val="0"/>
          <w:sz w:val="24"/>
          <w:szCs w:val="24"/>
          <w:u w:val="none" w:color="auto"/>
        </w:rPr>
        <w:t>进入资格后审</w:t>
      </w:r>
      <w:r>
        <w:rPr>
          <w:rFonts w:hint="eastAsia" w:ascii="楷体" w:hAnsi="楷体" w:eastAsia="楷体" w:cs="楷体"/>
          <w:b w:val="0"/>
          <w:bCs w:val="0"/>
          <w:strike w:val="0"/>
          <w:dstrike w:val="0"/>
          <w:color w:val="auto"/>
          <w:spacing w:val="0"/>
          <w:kern w:val="0"/>
          <w:position w:val="0"/>
          <w:sz w:val="24"/>
          <w:szCs w:val="24"/>
          <w:u w:val="none" w:color="auto"/>
          <w:lang w:eastAsia="zh-CN"/>
        </w:rPr>
        <w:t>的投标人</w:t>
      </w:r>
      <w:r>
        <w:rPr>
          <w:rFonts w:hint="eastAsia" w:ascii="楷体" w:hAnsi="楷体" w:eastAsia="楷体" w:cs="楷体"/>
          <w:b w:val="0"/>
          <w:bCs w:val="0"/>
          <w:strike w:val="0"/>
          <w:dstrike w:val="0"/>
          <w:color w:val="auto"/>
          <w:spacing w:val="0"/>
          <w:kern w:val="0"/>
          <w:position w:val="0"/>
          <w:sz w:val="24"/>
          <w:szCs w:val="24"/>
          <w:u w:val="none" w:color="auto"/>
        </w:rPr>
        <w:t>的投标报价中</w:t>
      </w:r>
      <w:r>
        <w:rPr>
          <w:rFonts w:hint="eastAsia" w:ascii="楷体" w:hAnsi="楷体" w:eastAsia="楷体" w:cs="楷体"/>
          <w:b w:val="0"/>
          <w:bCs w:val="0"/>
          <w:strike w:val="0"/>
          <w:dstrike w:val="0"/>
          <w:color w:val="auto"/>
          <w:spacing w:val="0"/>
          <w:kern w:val="0"/>
          <w:position w:val="0"/>
          <w:sz w:val="24"/>
          <w:szCs w:val="24"/>
          <w:u w:val="none" w:color="auto"/>
          <w:lang w:eastAsia="zh-CN"/>
        </w:rPr>
        <w:t>公开</w:t>
      </w:r>
      <w:r>
        <w:rPr>
          <w:rFonts w:hint="eastAsia" w:ascii="楷体" w:hAnsi="楷体" w:eastAsia="楷体" w:cs="楷体"/>
          <w:b w:val="0"/>
          <w:bCs w:val="0"/>
          <w:strike w:val="0"/>
          <w:dstrike w:val="0"/>
          <w:color w:val="auto"/>
          <w:spacing w:val="0"/>
          <w:kern w:val="0"/>
          <w:position w:val="0"/>
          <w:sz w:val="24"/>
          <w:szCs w:val="24"/>
          <w:u w:val="none" w:color="auto"/>
        </w:rPr>
        <w:t>随机摇珠选定单个投标报价</w:t>
      </w:r>
      <w:r>
        <w:rPr>
          <w:rFonts w:hint="eastAsia" w:ascii="楷体" w:hAnsi="楷体" w:eastAsia="楷体" w:cs="楷体"/>
          <w:b w:val="0"/>
          <w:bCs w:val="0"/>
          <w:strike w:val="0"/>
          <w:dstrike w:val="0"/>
          <w:color w:val="auto"/>
          <w:spacing w:val="0"/>
          <w:kern w:val="0"/>
          <w:position w:val="0"/>
          <w:sz w:val="24"/>
          <w:szCs w:val="24"/>
          <w:u w:val="none" w:color="auto"/>
          <w:lang w:eastAsia="zh-CN"/>
        </w:rPr>
        <w:t>。</w:t>
      </w:r>
    </w:p>
    <w:p w14:paraId="703DF21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strike w:val="0"/>
          <w:dstrike w:val="0"/>
          <w:color w:val="auto"/>
          <w:spacing w:val="0"/>
          <w:kern w:val="0"/>
          <w:position w:val="0"/>
          <w:sz w:val="24"/>
          <w:szCs w:val="24"/>
          <w:u w:val="none" w:color="auto"/>
          <w:lang w:eastAsia="zh-CN"/>
        </w:rPr>
      </w:pPr>
      <w:r>
        <w:rPr>
          <w:rFonts w:hint="eastAsia" w:ascii="楷体" w:hAnsi="楷体" w:eastAsia="楷体" w:cs="楷体"/>
          <w:b w:val="0"/>
          <w:bCs w:val="0"/>
          <w:color w:val="auto"/>
          <w:spacing w:val="0"/>
          <w:kern w:val="0"/>
          <w:position w:val="0"/>
          <w:sz w:val="24"/>
          <w:szCs w:val="24"/>
          <w:u w:val="none" w:color="auto"/>
        </w:rPr>
        <w:t>第二步，</w:t>
      </w:r>
      <w:r>
        <w:rPr>
          <w:rFonts w:hint="eastAsia" w:ascii="楷体" w:hAnsi="楷体" w:eastAsia="楷体" w:cs="楷体"/>
          <w:b w:val="0"/>
          <w:bCs w:val="0"/>
          <w:strike w:val="0"/>
          <w:dstrike w:val="0"/>
          <w:color w:val="auto"/>
          <w:spacing w:val="0"/>
          <w:kern w:val="0"/>
          <w:position w:val="0"/>
          <w:sz w:val="24"/>
          <w:szCs w:val="24"/>
          <w:u w:val="none" w:color="auto"/>
        </w:rPr>
        <w:t>在资格审查</w:t>
      </w:r>
      <w:r>
        <w:rPr>
          <w:rFonts w:hint="eastAsia" w:ascii="楷体" w:hAnsi="楷体" w:eastAsia="楷体" w:cs="楷体"/>
          <w:color w:val="auto"/>
          <w:kern w:val="0"/>
          <w:sz w:val="24"/>
        </w:rPr>
        <w:t>、</w:t>
      </w:r>
      <w:r>
        <w:rPr>
          <w:rFonts w:hint="eastAsia" w:ascii="楷体" w:hAnsi="楷体" w:eastAsia="楷体" w:cs="楷体"/>
          <w:color w:val="auto"/>
          <w:spacing w:val="-6"/>
          <w:sz w:val="24"/>
        </w:rPr>
        <w:t>技术文件</w:t>
      </w:r>
      <w:r>
        <w:rPr>
          <w:rFonts w:hint="eastAsia" w:ascii="楷体" w:hAnsi="楷体" w:eastAsia="楷体" w:cs="楷体"/>
          <w:b w:val="0"/>
          <w:bCs w:val="0"/>
          <w:strike w:val="0"/>
          <w:dstrike w:val="0"/>
          <w:color w:val="auto"/>
          <w:spacing w:val="0"/>
          <w:kern w:val="0"/>
          <w:position w:val="0"/>
          <w:sz w:val="24"/>
          <w:szCs w:val="24"/>
          <w:u w:val="none" w:color="auto"/>
        </w:rPr>
        <w:t>和商务文件评审合格后</w:t>
      </w:r>
      <w:r>
        <w:rPr>
          <w:rFonts w:hint="eastAsia" w:ascii="楷体" w:hAnsi="楷体" w:eastAsia="楷体" w:cs="楷体"/>
          <w:b w:val="0"/>
          <w:bCs w:val="0"/>
          <w:strike w:val="0"/>
          <w:dstrike w:val="0"/>
          <w:color w:val="auto"/>
          <w:spacing w:val="0"/>
          <w:kern w:val="0"/>
          <w:position w:val="0"/>
          <w:sz w:val="24"/>
          <w:szCs w:val="24"/>
          <w:u w:val="none" w:color="auto"/>
          <w:lang w:eastAsia="zh-CN"/>
        </w:rPr>
        <w:t>，</w:t>
      </w:r>
      <w:r>
        <w:rPr>
          <w:rFonts w:hint="eastAsia" w:ascii="楷体" w:hAnsi="楷体" w:eastAsia="楷体" w:cs="楷体"/>
          <w:b w:val="0"/>
          <w:bCs w:val="0"/>
          <w:strike w:val="0"/>
          <w:dstrike w:val="0"/>
          <w:color w:val="auto"/>
          <w:spacing w:val="0"/>
          <w:kern w:val="0"/>
          <w:position w:val="0"/>
          <w:sz w:val="24"/>
          <w:szCs w:val="24"/>
          <w:u w:val="none" w:color="auto"/>
        </w:rPr>
        <w:t>按下列情形取投标人有效报价算术平均值</w:t>
      </w:r>
      <w:r>
        <w:rPr>
          <w:rFonts w:hint="eastAsia" w:ascii="楷体" w:hAnsi="楷体" w:eastAsia="楷体" w:cs="楷体"/>
          <w:b w:val="0"/>
          <w:bCs w:val="0"/>
          <w:strike w:val="0"/>
          <w:dstrike w:val="0"/>
          <w:color w:val="auto"/>
          <w:spacing w:val="0"/>
          <w:kern w:val="0"/>
          <w:position w:val="0"/>
          <w:sz w:val="24"/>
          <w:szCs w:val="24"/>
          <w:u w:val="none" w:color="auto"/>
          <w:lang w:eastAsia="zh-CN"/>
        </w:rPr>
        <w:t>：</w:t>
      </w:r>
    </w:p>
    <w:p w14:paraId="22DF31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（1）当有效投标报价为3个以上（含本数）6个以下（不含本数）时，计算所有有效报价的算术平均值。</w:t>
      </w:r>
    </w:p>
    <w:p w14:paraId="19BBE8C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（2）当有效投标报价为6个以上（含本数）10个以下（不含本数）时，去掉两个最高报价和一个最低报价后计算余下报价的算术平均值。</w:t>
      </w:r>
    </w:p>
    <w:p w14:paraId="113C381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（3）当有效投标报价为10个以上（含本数）20个以下（不含本数）时，去掉两个最高报价和两个最低报价后计算余下报价的算术平均值。</w:t>
      </w:r>
    </w:p>
    <w:p w14:paraId="410394E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（4）当有效投标报价为20个以上（含本数）时，去掉三个最高报价和三个最低报价后计算余下报价的算术平均值。</w:t>
      </w:r>
    </w:p>
    <w:p w14:paraId="192331E0">
      <w:pPr>
        <w:keepNext w:val="0"/>
        <w:keepLines w:val="0"/>
        <w:pageBreakBefore w:val="0"/>
        <w:widowControl w:val="0"/>
        <w:kinsoku/>
        <w:wordWrap/>
        <w:overflowPunct/>
        <w:topLinePunct w:val="0"/>
        <w:autoSpaceDE/>
        <w:autoSpaceDN/>
        <w:bidi w:val="0"/>
        <w:adjustRightInd/>
        <w:snapToGrid/>
        <w:spacing w:before="0" w:after="0"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32"/>
          <w:u w:val="none" w:color="auto"/>
        </w:rPr>
      </w:pPr>
      <w:r>
        <w:rPr>
          <w:rFonts w:hint="eastAsia" w:ascii="楷体" w:hAnsi="楷体" w:eastAsia="楷体" w:cs="楷体"/>
          <w:b w:val="0"/>
          <w:bCs w:val="0"/>
          <w:color w:val="auto"/>
          <w:spacing w:val="0"/>
          <w:kern w:val="0"/>
          <w:position w:val="0"/>
          <w:sz w:val="24"/>
          <w:szCs w:val="24"/>
          <w:u w:val="none" w:color="auto"/>
        </w:rPr>
        <w:t>第三步，取投标人有效报价算术平均值与随机摇珠选定单个投标报</w:t>
      </w:r>
      <w:r>
        <w:rPr>
          <w:rFonts w:hint="eastAsia" w:ascii="楷体" w:hAnsi="楷体" w:eastAsia="楷体" w:cs="楷体"/>
          <w:b w:val="0"/>
          <w:bCs w:val="0"/>
          <w:color w:val="auto"/>
          <w:spacing w:val="0"/>
          <w:kern w:val="0"/>
          <w:position w:val="0"/>
          <w:sz w:val="24"/>
          <w:szCs w:val="32"/>
          <w:u w:val="none" w:color="auto"/>
        </w:rPr>
        <w:t>价的平均值作为本项目的评标基准价，</w:t>
      </w:r>
      <w:r>
        <w:rPr>
          <w:rFonts w:hint="eastAsia" w:ascii="楷体" w:hAnsi="楷体" w:eastAsia="楷体" w:cs="楷体"/>
          <w:b w:val="0"/>
          <w:bCs w:val="0"/>
          <w:color w:val="auto"/>
          <w:spacing w:val="0"/>
          <w:kern w:val="0"/>
          <w:position w:val="0"/>
          <w:sz w:val="24"/>
          <w:szCs w:val="32"/>
          <w:u w:val="none" w:color="auto"/>
          <w:lang w:eastAsia="zh-CN"/>
        </w:rPr>
        <w:t>再按照如下公式计算商务文件</w:t>
      </w:r>
      <w:r>
        <w:rPr>
          <w:rFonts w:hint="eastAsia" w:ascii="楷体" w:hAnsi="楷体" w:eastAsia="楷体" w:cs="楷体"/>
          <w:b w:val="0"/>
          <w:bCs w:val="0"/>
          <w:color w:val="auto"/>
          <w:sz w:val="24"/>
          <w:lang w:eastAsia="zh-CN"/>
        </w:rPr>
        <w:t>投标报价</w:t>
      </w:r>
      <w:r>
        <w:rPr>
          <w:rFonts w:hint="eastAsia" w:ascii="楷体" w:hAnsi="楷体" w:eastAsia="楷体" w:cs="楷体"/>
          <w:b w:val="0"/>
          <w:bCs w:val="0"/>
          <w:color w:val="auto"/>
          <w:spacing w:val="0"/>
          <w:kern w:val="0"/>
          <w:position w:val="0"/>
          <w:sz w:val="24"/>
          <w:szCs w:val="32"/>
          <w:u w:val="none" w:color="auto"/>
          <w:lang w:eastAsia="zh-CN"/>
        </w:rPr>
        <w:t>得分：</w:t>
      </w:r>
    </w:p>
    <w:p w14:paraId="5E6D23E1">
      <w:pPr>
        <w:keepNext w:val="0"/>
        <w:keepLines w:val="0"/>
        <w:pageBreakBefore w:val="0"/>
        <w:widowControl w:val="0"/>
        <w:kinsoku/>
        <w:wordWrap/>
        <w:overflowPunct/>
        <w:topLinePunct w:val="0"/>
        <w:autoSpaceDE/>
        <w:autoSpaceDN/>
        <w:bidi w:val="0"/>
        <w:adjustRightInd/>
        <w:snapToGrid/>
        <w:spacing w:line="960" w:lineRule="exact"/>
        <w:ind w:firstLine="480" w:firstLineChars="200"/>
        <w:textAlignment w:val="auto"/>
        <w:rPr>
          <w:rFonts w:hint="eastAsia" w:ascii="楷体" w:hAnsi="楷体" w:eastAsia="楷体" w:cs="楷体"/>
          <w:color w:val="auto"/>
          <w:sz w:val="24"/>
        </w:rPr>
      </w:pPr>
      <w:r>
        <w:rPr>
          <w:rFonts w:hint="eastAsia" w:ascii="楷体" w:hAnsi="楷体" w:eastAsia="楷体" w:cs="楷体"/>
          <w:bCs/>
          <w:color w:val="auto"/>
          <w:sz w:val="24"/>
          <w:lang w:eastAsia="zh-CN"/>
        </w:rPr>
        <w:t>投标报价</w:t>
      </w:r>
      <w:r>
        <w:rPr>
          <w:rFonts w:hint="eastAsia" w:ascii="楷体" w:hAnsi="楷体" w:eastAsia="楷体" w:cs="楷体"/>
          <w:bCs/>
          <w:color w:val="auto"/>
          <w:sz w:val="24"/>
        </w:rPr>
        <w:t>得分=100分×[1－（|</w:t>
      </w:r>
      <w:r>
        <w:rPr>
          <w:rFonts w:hint="eastAsia" w:ascii="楷体" w:hAnsi="楷体" w:eastAsia="楷体" w:cs="楷体"/>
          <w:bCs/>
          <w:color w:val="auto"/>
          <w:position w:val="-24"/>
          <w:sz w:val="24"/>
        </w:rPr>
        <w:object>
          <v:shape id="_x0000_i1025" o:spt="75" type="#_x0000_t75" style="height:40.4pt;width:93pt;" o:ole="t" filled="f" o:preferrelative="t" stroked="f" coordsize="21600,21600">
            <v:path/>
            <v:fill on="f" focussize="0,0"/>
            <v:stroke on="f"/>
            <v:imagedata r:id="rId11" o:title=""/>
            <o:lock v:ext="edit" grouping="f" rotation="f" text="f" aspectratio="t"/>
            <w10:wrap type="none"/>
            <w10:anchorlock/>
          </v:shape>
          <o:OLEObject Type="Embed" ProgID="Equation.3" ShapeID="_x0000_i1025" DrawAspect="Content" ObjectID="_1468075725" r:id="rId10">
            <o:LockedField>false</o:LockedField>
          </o:OLEObject>
        </w:object>
      </w:r>
      <w:r>
        <w:rPr>
          <w:rFonts w:hint="eastAsia" w:ascii="楷体" w:hAnsi="楷体" w:eastAsia="楷体" w:cs="楷体"/>
          <w:bCs/>
          <w:color w:val="auto"/>
          <w:sz w:val="24"/>
        </w:rPr>
        <w:t>|×n）]</w:t>
      </w:r>
      <w:r>
        <w:rPr>
          <w:rFonts w:hint="eastAsia" w:ascii="楷体" w:hAnsi="楷体" w:eastAsia="楷体" w:cs="楷体"/>
          <w:color w:val="auto"/>
          <w:sz w:val="24"/>
        </w:rPr>
        <w:t xml:space="preserve"> 。 </w:t>
      </w:r>
    </w:p>
    <w:p w14:paraId="42250D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sz w:val="24"/>
        </w:rPr>
      </w:pPr>
    </w:p>
    <w:p w14:paraId="310B775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其中，“K”代表评标基准价；“100”代表有效投标报价等于评标基准价的投标人得分。当投标报价高于K值时n为1，当投标报价低于K值时n为0.5。</w:t>
      </w:r>
    </w:p>
    <w:p w14:paraId="7603ED4A">
      <w:pPr>
        <w:keepNext w:val="0"/>
        <w:keepLines w:val="0"/>
        <w:pageBreakBefore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color w:val="auto"/>
          <w:sz w:val="24"/>
        </w:rPr>
      </w:pPr>
      <w:r>
        <w:rPr>
          <w:rFonts w:hint="eastAsia" w:ascii="楷体" w:hAnsi="楷体" w:eastAsia="楷体" w:cs="楷体"/>
          <w:b/>
          <w:bCs/>
          <w:color w:val="auto"/>
          <w:sz w:val="24"/>
          <w:lang w:val="en-US" w:eastAsia="zh-CN"/>
        </w:rPr>
        <w:t>3.</w:t>
      </w:r>
      <w:r>
        <w:rPr>
          <w:rFonts w:hint="eastAsia" w:ascii="楷体" w:hAnsi="楷体" w:eastAsia="楷体" w:cs="楷体"/>
          <w:b/>
          <w:bCs/>
          <w:color w:val="auto"/>
          <w:sz w:val="24"/>
        </w:rPr>
        <w:t>商务文件评审得分=商务文件得分×（10%）</w:t>
      </w:r>
    </w:p>
    <w:p w14:paraId="22333F4B">
      <w:pPr>
        <w:pStyle w:val="37"/>
        <w:keepNext w:val="0"/>
        <w:keepLines w:val="0"/>
        <w:pageBreakBefore w:val="0"/>
        <w:kinsoku/>
        <w:wordWrap/>
        <w:overflowPunct/>
        <w:topLinePunct w:val="0"/>
        <w:autoSpaceDE/>
        <w:autoSpaceDN/>
        <w:bidi w:val="0"/>
        <w:adjustRightInd/>
        <w:snapToGrid/>
        <w:spacing w:before="0" w:beforeLines="0" w:after="0" w:afterLines="0" w:line="440" w:lineRule="exact"/>
        <w:ind w:firstLine="602" w:firstLineChars="250"/>
        <w:jc w:val="both"/>
        <w:textAlignment w:val="auto"/>
        <w:rPr>
          <w:rFonts w:hint="eastAsia" w:ascii="楷体" w:hAnsi="楷体" w:eastAsia="楷体" w:cs="楷体"/>
          <w:b w:val="0"/>
          <w:bCs w:val="0"/>
          <w:color w:val="auto"/>
          <w:szCs w:val="24"/>
          <w:lang w:val="en-US" w:eastAsia="zh-CN"/>
        </w:rPr>
      </w:pPr>
      <w:r>
        <w:rPr>
          <w:rFonts w:hint="eastAsia" w:ascii="楷体" w:hAnsi="楷体" w:eastAsia="楷体" w:cs="楷体"/>
          <w:b/>
          <w:bCs/>
          <w:color w:val="auto"/>
          <w:szCs w:val="24"/>
        </w:rPr>
        <w:t>注：</w:t>
      </w:r>
      <w:r>
        <w:rPr>
          <w:rFonts w:hint="eastAsia" w:ascii="楷体" w:hAnsi="楷体" w:eastAsia="楷体" w:cs="楷体"/>
          <w:b w:val="0"/>
          <w:bCs w:val="0"/>
          <w:color w:val="auto"/>
          <w:szCs w:val="24"/>
          <w:lang w:eastAsia="zh-CN"/>
        </w:rPr>
        <w:t>（</w:t>
      </w:r>
      <w:r>
        <w:rPr>
          <w:rFonts w:hint="eastAsia" w:ascii="楷体" w:hAnsi="楷体" w:eastAsia="楷体" w:cs="楷体"/>
          <w:b w:val="0"/>
          <w:bCs w:val="0"/>
          <w:color w:val="auto"/>
          <w:szCs w:val="24"/>
          <w:lang w:val="en-US" w:eastAsia="zh-CN"/>
        </w:rPr>
        <w:t>1）</w:t>
      </w:r>
      <w:r>
        <w:rPr>
          <w:rFonts w:hint="eastAsia" w:ascii="楷体" w:hAnsi="楷体" w:eastAsia="楷体" w:cs="楷体"/>
          <w:b w:val="0"/>
          <w:bCs w:val="0"/>
          <w:color w:val="auto"/>
          <w:spacing w:val="0"/>
          <w:position w:val="0"/>
          <w:sz w:val="24"/>
          <w:szCs w:val="24"/>
          <w:u w:val="none" w:color="auto"/>
        </w:rPr>
        <w:t>商务文件和技术文件的得分权重由招标人根据项目实际在规定的得分权重范围内选定</w:t>
      </w:r>
      <w:r>
        <w:rPr>
          <w:rFonts w:hint="eastAsia" w:ascii="楷体" w:hAnsi="楷体" w:eastAsia="楷体" w:cs="楷体"/>
          <w:b w:val="0"/>
          <w:bCs w:val="0"/>
          <w:color w:val="auto"/>
          <w:spacing w:val="0"/>
          <w:position w:val="0"/>
          <w:sz w:val="24"/>
          <w:szCs w:val="24"/>
          <w:u w:val="none" w:color="auto"/>
          <w:lang w:eastAsia="zh-CN"/>
        </w:rPr>
        <w:t>，招标人原则上不得超过得分权重范围选取。</w:t>
      </w:r>
    </w:p>
    <w:p w14:paraId="456D0A2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楷体" w:hAnsi="楷体" w:eastAsia="楷体" w:cs="楷体"/>
          <w:b w:val="0"/>
          <w:bCs w:val="0"/>
          <w:color w:val="auto"/>
          <w:spacing w:val="0"/>
          <w:position w:val="0"/>
          <w:sz w:val="24"/>
          <w:szCs w:val="32"/>
          <w:u w:val="none" w:color="auto"/>
          <w:lang w:eastAsia="zh-CN"/>
        </w:rPr>
      </w:pPr>
      <w:r>
        <w:rPr>
          <w:rFonts w:hint="eastAsia" w:ascii="楷体" w:hAnsi="楷体" w:eastAsia="楷体" w:cs="楷体"/>
          <w:b w:val="0"/>
          <w:bCs w:val="0"/>
          <w:color w:val="auto"/>
          <w:szCs w:val="24"/>
          <w:lang w:eastAsia="zh-CN"/>
        </w:rPr>
        <w:t>（</w:t>
      </w:r>
      <w:r>
        <w:rPr>
          <w:rFonts w:hint="eastAsia" w:ascii="楷体" w:hAnsi="楷体" w:eastAsia="楷体" w:cs="楷体"/>
          <w:b w:val="0"/>
          <w:bCs w:val="0"/>
          <w:color w:val="auto"/>
          <w:szCs w:val="24"/>
          <w:lang w:val="en-US" w:eastAsia="zh-CN"/>
        </w:rPr>
        <w:t>2）</w:t>
      </w:r>
      <w:r>
        <w:rPr>
          <w:rFonts w:hint="eastAsia" w:ascii="楷体" w:hAnsi="楷体" w:eastAsia="楷体" w:cs="楷体"/>
          <w:b w:val="0"/>
          <w:bCs w:val="0"/>
          <w:color w:val="auto"/>
          <w:spacing w:val="0"/>
          <w:kern w:val="0"/>
          <w:position w:val="0"/>
          <w:sz w:val="24"/>
          <w:szCs w:val="24"/>
          <w:u w:val="none" w:color="auto"/>
          <w:lang w:val="en-US" w:eastAsia="zh-CN"/>
        </w:rPr>
        <w:t>本招标项目的投标人参与评审的项目成员职称必须为</w:t>
      </w:r>
      <w:r>
        <w:rPr>
          <w:rFonts w:hint="eastAsia" w:ascii="楷体" w:hAnsi="楷体" w:eastAsia="楷体" w:cs="楷体"/>
          <w:b/>
          <w:bCs/>
          <w:color w:val="auto"/>
          <w:sz w:val="24"/>
          <w:szCs w:val="24"/>
        </w:rPr>
        <w:t>阳江市建筑业企业信用管理信息平台</w:t>
      </w:r>
      <w:r>
        <w:rPr>
          <w:rFonts w:hint="eastAsia" w:ascii="楷体" w:hAnsi="楷体" w:eastAsia="楷体" w:cs="楷体"/>
          <w:b w:val="0"/>
          <w:bCs w:val="0"/>
          <w:color w:val="auto"/>
          <w:spacing w:val="0"/>
          <w:kern w:val="0"/>
          <w:position w:val="0"/>
          <w:sz w:val="24"/>
          <w:szCs w:val="24"/>
          <w:u w:val="none" w:color="auto"/>
          <w:lang w:val="en-US" w:eastAsia="zh-CN"/>
        </w:rPr>
        <w:t>中登记的成员职称，否则不予计分。</w:t>
      </w:r>
      <w:r>
        <w:rPr>
          <w:rFonts w:hint="eastAsia" w:ascii="楷体" w:hAnsi="楷体" w:eastAsia="楷体" w:cs="楷体"/>
          <w:b/>
          <w:bCs w:val="0"/>
          <w:color w:val="auto"/>
          <w:spacing w:val="0"/>
          <w:kern w:val="0"/>
          <w:position w:val="0"/>
          <w:sz w:val="24"/>
          <w:szCs w:val="24"/>
          <w:u w:val="none" w:color="auto"/>
          <w:lang w:val="en-US" w:eastAsia="zh-CN"/>
        </w:rPr>
        <w:t>工程业绩、奖项等资料由招标人按规定要求投标人提供。</w:t>
      </w:r>
      <w:r>
        <w:rPr>
          <w:rFonts w:hint="eastAsia" w:ascii="楷体" w:hAnsi="楷体" w:eastAsia="楷体" w:cs="楷体"/>
          <w:b w:val="0"/>
          <w:bCs w:val="0"/>
          <w:color w:val="auto"/>
          <w:spacing w:val="0"/>
          <w:position w:val="0"/>
          <w:sz w:val="24"/>
          <w:szCs w:val="24"/>
          <w:u w:val="none" w:color="auto"/>
          <w:lang w:eastAsia="zh-CN"/>
        </w:rPr>
        <w:t>上述相关的评审资料可由独立投标人或联合体主办人及成员任一方提供。</w:t>
      </w:r>
    </w:p>
    <w:p w14:paraId="32A02C5E">
      <w:pPr>
        <w:pStyle w:val="37"/>
        <w:keepNext w:val="0"/>
        <w:keepLines w:val="0"/>
        <w:pageBreakBefore w:val="0"/>
        <w:kinsoku/>
        <w:wordWrap/>
        <w:overflowPunct/>
        <w:topLinePunct w:val="0"/>
        <w:autoSpaceDE/>
        <w:autoSpaceDN/>
        <w:bidi w:val="0"/>
        <w:adjustRightInd/>
        <w:snapToGrid/>
        <w:spacing w:before="0" w:beforeLines="0" w:after="0" w:afterLines="0" w:line="440" w:lineRule="exact"/>
        <w:ind w:firstLine="240" w:firstLineChars="100"/>
        <w:jc w:val="both"/>
        <w:textAlignment w:val="auto"/>
        <w:rPr>
          <w:rFonts w:hint="eastAsia" w:ascii="楷体" w:hAnsi="楷体" w:eastAsia="楷体" w:cs="楷体"/>
          <w:color w:val="auto"/>
          <w:szCs w:val="24"/>
        </w:rPr>
      </w:pPr>
      <w:r>
        <w:rPr>
          <w:rFonts w:hint="eastAsia" w:ascii="楷体" w:hAnsi="楷体" w:eastAsia="楷体" w:cs="楷体"/>
          <w:b w:val="0"/>
          <w:bCs w:val="0"/>
          <w:color w:val="auto"/>
          <w:szCs w:val="24"/>
          <w:lang w:eastAsia="zh-CN"/>
        </w:rPr>
        <w:t>（</w:t>
      </w:r>
      <w:r>
        <w:rPr>
          <w:rFonts w:hint="eastAsia" w:ascii="楷体" w:hAnsi="楷体" w:eastAsia="楷体" w:cs="楷体"/>
          <w:b w:val="0"/>
          <w:bCs w:val="0"/>
          <w:color w:val="auto"/>
          <w:szCs w:val="24"/>
          <w:lang w:val="en-US" w:eastAsia="zh-CN"/>
        </w:rPr>
        <w:t>3）</w:t>
      </w:r>
      <w:r>
        <w:rPr>
          <w:rFonts w:hint="eastAsia" w:ascii="楷体" w:hAnsi="楷体" w:eastAsia="楷体" w:cs="楷体"/>
          <w:color w:val="auto"/>
          <w:szCs w:val="24"/>
        </w:rPr>
        <w:t>工程</w:t>
      </w:r>
      <w:r>
        <w:rPr>
          <w:rFonts w:hint="eastAsia" w:ascii="楷体" w:hAnsi="楷体" w:eastAsia="楷体" w:cs="楷体"/>
          <w:color w:val="auto"/>
          <w:szCs w:val="24"/>
          <w:lang w:eastAsia="zh-CN"/>
        </w:rPr>
        <w:t>监理</w:t>
      </w:r>
      <w:r>
        <w:rPr>
          <w:rFonts w:hint="eastAsia" w:ascii="楷体" w:hAnsi="楷体" w:eastAsia="楷体" w:cs="楷体"/>
          <w:color w:val="auto"/>
          <w:szCs w:val="24"/>
        </w:rPr>
        <w:t>招标的</w:t>
      </w:r>
      <w:r>
        <w:rPr>
          <w:rFonts w:hint="eastAsia" w:ascii="楷体" w:hAnsi="楷体" w:eastAsia="楷体" w:cs="楷体"/>
          <w:color w:val="auto"/>
          <w:szCs w:val="24"/>
          <w:lang w:eastAsia="zh-CN"/>
        </w:rPr>
        <w:t>投标报价</w:t>
      </w:r>
      <w:r>
        <w:rPr>
          <w:rFonts w:hint="eastAsia" w:ascii="楷体" w:hAnsi="楷体" w:eastAsia="楷体" w:cs="楷体"/>
          <w:color w:val="auto"/>
          <w:szCs w:val="24"/>
        </w:rPr>
        <w:t>得分以</w:t>
      </w:r>
      <w:r>
        <w:rPr>
          <w:rFonts w:hint="eastAsia" w:ascii="楷体" w:hAnsi="楷体" w:eastAsia="楷体" w:cs="楷体"/>
          <w:color w:val="auto"/>
          <w:szCs w:val="24"/>
          <w:lang w:eastAsia="zh-CN"/>
        </w:rPr>
        <w:t>监理</w:t>
      </w:r>
      <w:r>
        <w:rPr>
          <w:rFonts w:hint="eastAsia" w:ascii="楷体" w:hAnsi="楷体" w:eastAsia="楷体" w:cs="楷体"/>
          <w:color w:val="auto"/>
          <w:szCs w:val="24"/>
        </w:rPr>
        <w:t>投标报价计算</w:t>
      </w:r>
      <w:r>
        <w:rPr>
          <w:rFonts w:hint="eastAsia" w:ascii="楷体" w:hAnsi="楷体" w:eastAsia="楷体" w:cs="楷体"/>
          <w:color w:val="auto"/>
          <w:szCs w:val="24"/>
          <w:lang w:eastAsia="zh-CN"/>
        </w:rPr>
        <w:t>，</w:t>
      </w:r>
      <w:r>
        <w:rPr>
          <w:rFonts w:hint="eastAsia" w:ascii="楷体" w:hAnsi="楷体" w:eastAsia="楷体" w:cs="楷体"/>
          <w:color w:val="auto"/>
          <w:szCs w:val="24"/>
        </w:rPr>
        <w:t>以元为</w:t>
      </w:r>
      <w:r>
        <w:rPr>
          <w:rFonts w:hint="eastAsia" w:ascii="楷体" w:hAnsi="楷体" w:eastAsia="楷体" w:cs="楷体"/>
          <w:color w:val="auto"/>
          <w:szCs w:val="24"/>
          <w:lang w:eastAsia="zh-CN"/>
        </w:rPr>
        <w:t>计算</w:t>
      </w:r>
      <w:r>
        <w:rPr>
          <w:rFonts w:hint="eastAsia" w:ascii="楷体" w:hAnsi="楷体" w:eastAsia="楷体" w:cs="楷体"/>
          <w:color w:val="auto"/>
          <w:szCs w:val="24"/>
        </w:rPr>
        <w:t>单位</w:t>
      </w:r>
      <w:r>
        <w:rPr>
          <w:rFonts w:hint="eastAsia" w:ascii="楷体" w:hAnsi="楷体" w:eastAsia="楷体" w:cs="楷体"/>
          <w:color w:val="auto"/>
          <w:szCs w:val="24"/>
          <w:lang w:eastAsia="zh-CN"/>
        </w:rPr>
        <w:t>。</w:t>
      </w:r>
      <w:r>
        <w:rPr>
          <w:rFonts w:hint="eastAsia" w:ascii="楷体" w:hAnsi="楷体" w:eastAsia="楷体" w:cs="楷体"/>
          <w:color w:val="auto"/>
          <w:szCs w:val="24"/>
        </w:rPr>
        <w:t xml:space="preserve">   </w:t>
      </w:r>
    </w:p>
    <w:p w14:paraId="68FDC877">
      <w:pPr>
        <w:pStyle w:val="37"/>
        <w:keepNext w:val="0"/>
        <w:keepLines w:val="0"/>
        <w:pageBreakBefore w:val="0"/>
        <w:kinsoku/>
        <w:wordWrap/>
        <w:overflowPunct/>
        <w:topLinePunct w:val="0"/>
        <w:autoSpaceDE/>
        <w:autoSpaceDN/>
        <w:bidi w:val="0"/>
        <w:adjustRightInd/>
        <w:snapToGrid/>
        <w:spacing w:before="0" w:beforeLines="0" w:after="0" w:afterLines="0" w:line="440" w:lineRule="exact"/>
        <w:jc w:val="both"/>
        <w:textAlignment w:val="auto"/>
        <w:rPr>
          <w:rFonts w:hint="eastAsia" w:ascii="楷体" w:hAnsi="楷体" w:eastAsia="楷体" w:cs="楷体"/>
          <w:color w:val="auto"/>
          <w:szCs w:val="24"/>
        </w:rPr>
      </w:pPr>
      <w:r>
        <w:rPr>
          <w:rFonts w:hint="eastAsia" w:ascii="楷体" w:hAnsi="楷体" w:eastAsia="楷体" w:cs="楷体"/>
          <w:color w:val="auto"/>
          <w:szCs w:val="24"/>
        </w:rPr>
        <w:t xml:space="preserve">  </w:t>
      </w:r>
      <w:r>
        <w:rPr>
          <w:rFonts w:hint="eastAsia" w:ascii="楷体" w:hAnsi="楷体" w:eastAsia="楷体" w:cs="楷体"/>
          <w:b w:val="0"/>
          <w:bCs w:val="0"/>
          <w:color w:val="auto"/>
          <w:szCs w:val="24"/>
          <w:lang w:eastAsia="zh-CN"/>
        </w:rPr>
        <w:t>（</w:t>
      </w:r>
      <w:r>
        <w:rPr>
          <w:rFonts w:hint="eastAsia" w:ascii="楷体" w:hAnsi="楷体" w:eastAsia="楷体" w:cs="楷体"/>
          <w:b w:val="0"/>
          <w:bCs w:val="0"/>
          <w:color w:val="auto"/>
          <w:szCs w:val="24"/>
          <w:lang w:val="en-US" w:eastAsia="zh-CN"/>
        </w:rPr>
        <w:t>4</w:t>
      </w:r>
      <w:r>
        <w:rPr>
          <w:rFonts w:hint="eastAsia" w:ascii="楷体" w:hAnsi="楷体" w:eastAsia="楷体" w:cs="楷体"/>
          <w:b w:val="0"/>
          <w:bCs w:val="0"/>
          <w:color w:val="auto"/>
          <w:szCs w:val="24"/>
          <w:lang w:eastAsia="zh-CN"/>
        </w:rPr>
        <w:t>）</w:t>
      </w:r>
      <w:r>
        <w:rPr>
          <w:rFonts w:hint="eastAsia" w:ascii="楷体" w:hAnsi="楷体" w:eastAsia="楷体" w:cs="楷体"/>
          <w:color w:val="auto"/>
          <w:szCs w:val="24"/>
        </w:rPr>
        <w:t>投标人</w:t>
      </w:r>
      <w:r>
        <w:rPr>
          <w:rFonts w:hint="eastAsia" w:ascii="楷体" w:hAnsi="楷体" w:eastAsia="楷体" w:cs="楷体"/>
          <w:color w:val="auto"/>
          <w:szCs w:val="24"/>
          <w:lang w:eastAsia="zh-CN"/>
        </w:rPr>
        <w:t>投标报价得分和</w:t>
      </w:r>
      <w:r>
        <w:rPr>
          <w:rFonts w:hint="eastAsia" w:ascii="楷体" w:hAnsi="楷体" w:eastAsia="楷体" w:cs="楷体"/>
          <w:color w:val="auto"/>
          <w:szCs w:val="24"/>
        </w:rPr>
        <w:t>商务文件</w:t>
      </w:r>
      <w:r>
        <w:rPr>
          <w:rFonts w:hint="eastAsia" w:ascii="楷体" w:hAnsi="楷体" w:eastAsia="楷体" w:cs="楷体"/>
          <w:color w:val="auto"/>
          <w:szCs w:val="24"/>
          <w:lang w:eastAsia="zh-CN"/>
        </w:rPr>
        <w:t>评审</w:t>
      </w:r>
      <w:r>
        <w:rPr>
          <w:rFonts w:hint="eastAsia" w:ascii="楷体" w:hAnsi="楷体" w:eastAsia="楷体" w:cs="楷体"/>
          <w:color w:val="auto"/>
          <w:szCs w:val="24"/>
        </w:rPr>
        <w:t>得分取值</w:t>
      </w:r>
      <w:r>
        <w:rPr>
          <w:rFonts w:hint="eastAsia" w:ascii="楷体" w:hAnsi="楷体" w:eastAsia="楷体" w:cs="楷体"/>
          <w:b w:val="0"/>
          <w:bCs w:val="0"/>
          <w:color w:val="auto"/>
          <w:spacing w:val="0"/>
          <w:position w:val="0"/>
          <w:sz w:val="24"/>
          <w:szCs w:val="24"/>
          <w:u w:val="none" w:color="auto"/>
          <w:lang w:val="en-US" w:eastAsia="zh-CN"/>
        </w:rPr>
        <w:t>按照四舍五入的方式</w:t>
      </w:r>
      <w:r>
        <w:rPr>
          <w:rFonts w:hint="eastAsia" w:ascii="楷体" w:hAnsi="楷体" w:eastAsia="楷体" w:cs="楷体"/>
          <w:color w:val="auto"/>
          <w:szCs w:val="24"/>
        </w:rPr>
        <w:t>保留到小数点后两位</w:t>
      </w:r>
      <w:r>
        <w:rPr>
          <w:rFonts w:hint="eastAsia" w:ascii="楷体" w:hAnsi="楷体" w:eastAsia="楷体" w:cs="楷体"/>
          <w:color w:val="auto"/>
          <w:szCs w:val="24"/>
          <w:lang w:eastAsia="zh-CN"/>
        </w:rPr>
        <w:t>；</w:t>
      </w:r>
      <w:r>
        <w:rPr>
          <w:rFonts w:hint="eastAsia" w:ascii="楷体" w:hAnsi="楷体" w:eastAsia="楷体" w:cs="楷体"/>
          <w:color w:val="auto"/>
          <w:szCs w:val="24"/>
        </w:rPr>
        <w:t>最低得分为0分(如商务文件得分为负值时作0分处理）。</w:t>
      </w:r>
    </w:p>
    <w:p w14:paraId="5C578B79">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440" w:lineRule="exact"/>
        <w:ind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lang w:val="en-US" w:eastAsia="zh-CN"/>
        </w:rPr>
        <w:t>（三）</w:t>
      </w:r>
      <w:r>
        <w:rPr>
          <w:rFonts w:hint="eastAsia" w:ascii="楷体" w:hAnsi="楷体" w:eastAsia="楷体" w:cs="楷体"/>
          <w:b w:val="0"/>
          <w:bCs w:val="0"/>
          <w:color w:val="auto"/>
          <w:spacing w:val="0"/>
          <w:position w:val="0"/>
          <w:sz w:val="24"/>
          <w:szCs w:val="24"/>
          <w:u w:val="none" w:color="auto"/>
        </w:rPr>
        <w:t>信用评价评分细则</w:t>
      </w:r>
    </w:p>
    <w:p w14:paraId="743B2E5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eastAsia="zh-CN"/>
        </w:rPr>
        <w:t>进入资格后审的</w:t>
      </w:r>
      <w:r>
        <w:rPr>
          <w:rFonts w:hint="eastAsia" w:ascii="楷体" w:hAnsi="楷体" w:eastAsia="楷体" w:cs="楷体"/>
          <w:b w:val="0"/>
          <w:bCs w:val="0"/>
          <w:color w:val="auto"/>
          <w:spacing w:val="0"/>
          <w:position w:val="0"/>
          <w:sz w:val="24"/>
          <w:szCs w:val="24"/>
          <w:u w:val="none" w:color="auto"/>
          <w:lang w:val="en-US" w:eastAsia="zh-CN"/>
        </w:rPr>
        <w:t>投标人</w:t>
      </w:r>
      <w:r>
        <w:rPr>
          <w:rFonts w:hint="eastAsia" w:ascii="楷体" w:hAnsi="楷体" w:eastAsia="楷体" w:cs="楷体"/>
          <w:b w:val="0"/>
          <w:bCs w:val="0"/>
          <w:color w:val="auto"/>
          <w:spacing w:val="0"/>
          <w:position w:val="0"/>
          <w:sz w:val="24"/>
          <w:szCs w:val="24"/>
          <w:u w:val="none" w:color="auto"/>
        </w:rPr>
        <w:t>以开标当天各投标</w:t>
      </w:r>
      <w:r>
        <w:rPr>
          <w:rFonts w:hint="eastAsia" w:ascii="楷体" w:hAnsi="楷体" w:eastAsia="楷体" w:cs="楷体"/>
          <w:b w:val="0"/>
          <w:bCs w:val="0"/>
          <w:color w:val="auto"/>
          <w:spacing w:val="0"/>
          <w:position w:val="0"/>
          <w:sz w:val="24"/>
          <w:szCs w:val="24"/>
          <w:u w:val="none" w:color="auto"/>
          <w:lang w:eastAsia="zh-CN"/>
        </w:rPr>
        <w:t>人</w:t>
      </w:r>
      <w:r>
        <w:rPr>
          <w:rFonts w:hint="eastAsia" w:ascii="楷体" w:hAnsi="楷体" w:eastAsia="楷体" w:cs="楷体"/>
          <w:b w:val="0"/>
          <w:bCs w:val="0"/>
          <w:color w:val="auto"/>
          <w:spacing w:val="0"/>
          <w:position w:val="0"/>
          <w:sz w:val="24"/>
          <w:szCs w:val="24"/>
          <w:u w:val="none" w:color="auto"/>
        </w:rPr>
        <w:t>在</w:t>
      </w:r>
      <w:r>
        <w:rPr>
          <w:rFonts w:hint="eastAsia" w:ascii="楷体" w:hAnsi="楷体" w:eastAsia="楷体" w:cs="楷体"/>
          <w:b/>
          <w:bCs/>
          <w:color w:val="auto"/>
          <w:sz w:val="24"/>
          <w:szCs w:val="24"/>
        </w:rPr>
        <w:t>阳江市建筑业企业信用管理信息平台</w:t>
      </w:r>
      <w:r>
        <w:rPr>
          <w:rFonts w:hint="eastAsia" w:ascii="楷体" w:hAnsi="楷体" w:eastAsia="楷体" w:cs="楷体"/>
          <w:b w:val="0"/>
          <w:bCs w:val="0"/>
          <w:color w:val="auto"/>
          <w:spacing w:val="0"/>
          <w:position w:val="0"/>
          <w:sz w:val="24"/>
          <w:szCs w:val="24"/>
          <w:u w:val="none" w:color="auto"/>
        </w:rPr>
        <w:t>公告的诚信分数为依据</w:t>
      </w:r>
      <w:r>
        <w:rPr>
          <w:rFonts w:hint="eastAsia" w:ascii="楷体" w:hAnsi="楷体" w:eastAsia="楷体" w:cs="楷体"/>
          <w:b w:val="0"/>
          <w:bCs w:val="0"/>
          <w:color w:val="auto"/>
          <w:spacing w:val="0"/>
          <w:position w:val="0"/>
          <w:sz w:val="24"/>
          <w:szCs w:val="24"/>
          <w:u w:val="none" w:color="auto"/>
          <w:lang w:eastAsia="zh-CN"/>
        </w:rPr>
        <w:t>由高到低进行排名。</w:t>
      </w:r>
    </w:p>
    <w:p w14:paraId="48CEBD66">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2" w:firstLineChars="200"/>
        <w:jc w:val="both"/>
        <w:textAlignment w:val="auto"/>
        <w:outlineLvl w:val="9"/>
        <w:rPr>
          <w:rFonts w:hint="eastAsia" w:ascii="楷体" w:hAnsi="楷体" w:eastAsia="楷体" w:cs="楷体"/>
          <w:b/>
          <w:bCs/>
          <w:color w:val="auto"/>
          <w:spacing w:val="0"/>
          <w:position w:val="0"/>
          <w:sz w:val="24"/>
          <w:szCs w:val="24"/>
          <w:u w:val="none" w:color="auto"/>
          <w:lang w:eastAsia="zh-CN"/>
        </w:rPr>
      </w:pPr>
    </w:p>
    <w:p w14:paraId="6A037E6C">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b w:val="0"/>
          <w:bCs w:val="0"/>
          <w:color w:val="auto"/>
          <w:spacing w:val="0"/>
          <w:position w:val="0"/>
          <w:sz w:val="24"/>
          <w:szCs w:val="24"/>
          <w:u w:val="none" w:color="auto"/>
          <w:lang w:eastAsia="zh-CN"/>
        </w:rPr>
        <w:t>进入资格后审的投标人为大于30家（含30家）时，按如下方式计取投标人的信用评价得分：其中排名1-10名的投标人的信用评价得分为100分，排名11-20名的投标人的信用评价得分为80分，排名21后的投标人的信用评价得分为60分。</w:t>
      </w:r>
    </w:p>
    <w:p w14:paraId="69AA9EF4">
      <w:pPr>
        <w:keepNext w:val="0"/>
        <w:keepLines w:val="0"/>
        <w:pageBreakBefore w:val="0"/>
        <w:widowControl w:val="0"/>
        <w:kinsoku/>
        <w:wordWrap/>
        <w:overflowPunct/>
        <w:topLinePunct w:val="0"/>
        <w:autoSpaceDE/>
        <w:autoSpaceDN/>
        <w:bidi w:val="0"/>
        <w:adjustRightInd/>
        <w:snapToGrid/>
        <w:spacing w:before="0" w:beforeLines="0" w:after="0" w:afterLines="0" w:line="44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eastAsia="zh-CN"/>
        </w:rPr>
      </w:pPr>
      <w:r>
        <w:rPr>
          <w:rFonts w:hint="eastAsia" w:ascii="楷体" w:hAnsi="楷体" w:eastAsia="楷体" w:cs="楷体"/>
          <w:b w:val="0"/>
          <w:bCs w:val="0"/>
          <w:color w:val="auto"/>
          <w:spacing w:val="0"/>
          <w:position w:val="0"/>
          <w:sz w:val="24"/>
          <w:szCs w:val="24"/>
          <w:u w:val="none" w:color="auto"/>
          <w:lang w:eastAsia="zh-CN"/>
        </w:rPr>
        <w:t>进入资格后审的投标人少于30家时，按如下方式记取投标人的信用评价得分：排名前30%（含30%）的投标人的信用评价得分为100分，排名前30%（不含30%）至60%（含60%）的投标人的信用评价得分为80分，其余投标人的信用评价得分为60分。按百分比记取投标人家数时四舍五入取整。</w:t>
      </w:r>
    </w:p>
    <w:p w14:paraId="5C4EDBCA">
      <w:pPr>
        <w:keepNext w:val="0"/>
        <w:keepLines w:val="0"/>
        <w:pageBreakBefore w:val="0"/>
        <w:widowControl w:val="0"/>
        <w:kinsoku/>
        <w:wordWrap/>
        <w:overflowPunct/>
        <w:topLinePunct w:val="0"/>
        <w:autoSpaceDE/>
        <w:autoSpaceDN/>
        <w:bidi w:val="0"/>
        <w:adjustRightInd/>
        <w:snapToGrid/>
        <w:spacing w:line="400" w:lineRule="exact"/>
        <w:ind w:left="479" w:leftChars="228" w:right="0" w:rightChars="0" w:firstLine="0" w:firstLineChars="0"/>
        <w:jc w:val="both"/>
        <w:textAlignment w:val="auto"/>
        <w:outlineLvl w:val="9"/>
        <w:rPr>
          <w:rFonts w:hint="eastAsia" w:ascii="楷体" w:hAnsi="楷体" w:eastAsia="楷体" w:cs="楷体"/>
          <w:b w:val="0"/>
          <w:bCs w:val="0"/>
          <w:color w:val="auto"/>
          <w:spacing w:val="0"/>
          <w:position w:val="0"/>
          <w:sz w:val="24"/>
          <w:szCs w:val="24"/>
          <w:u w:val="none" w:color="auto"/>
        </w:rPr>
      </w:pPr>
      <w:r>
        <w:rPr>
          <w:rFonts w:hint="eastAsia" w:ascii="楷体" w:hAnsi="楷体" w:eastAsia="楷体" w:cs="楷体"/>
          <w:b w:val="0"/>
          <w:bCs w:val="0"/>
          <w:color w:val="auto"/>
          <w:spacing w:val="0"/>
          <w:position w:val="0"/>
          <w:sz w:val="24"/>
          <w:szCs w:val="24"/>
          <w:u w:val="none" w:color="auto"/>
        </w:rPr>
        <w:t>注：</w:t>
      </w:r>
      <w:r>
        <w:rPr>
          <w:rFonts w:hint="eastAsia" w:ascii="楷体" w:hAnsi="楷体" w:eastAsia="楷体" w:cs="楷体"/>
          <w:b w:val="0"/>
          <w:bCs w:val="0"/>
          <w:color w:val="auto"/>
          <w:spacing w:val="0"/>
          <w:position w:val="0"/>
          <w:sz w:val="24"/>
          <w:szCs w:val="24"/>
          <w:u w:val="none" w:color="auto"/>
          <w:lang w:val="en-US" w:eastAsia="zh-CN"/>
        </w:rPr>
        <w:t>1.</w:t>
      </w:r>
      <w:r>
        <w:rPr>
          <w:rFonts w:hint="eastAsia" w:ascii="楷体" w:hAnsi="楷体" w:eastAsia="楷体" w:cs="楷体"/>
          <w:b w:val="0"/>
          <w:bCs w:val="0"/>
          <w:color w:val="auto"/>
          <w:spacing w:val="0"/>
          <w:position w:val="0"/>
          <w:sz w:val="24"/>
          <w:szCs w:val="24"/>
          <w:u w:val="none" w:color="auto"/>
          <w:lang w:eastAsia="zh-CN"/>
        </w:rPr>
        <w:t>独立投标人与</w:t>
      </w:r>
      <w:r>
        <w:rPr>
          <w:rFonts w:hint="eastAsia" w:ascii="楷体" w:hAnsi="楷体" w:eastAsia="楷体" w:cs="楷体"/>
          <w:b w:val="0"/>
          <w:bCs w:val="0"/>
          <w:color w:val="auto"/>
          <w:spacing w:val="0"/>
          <w:position w:val="0"/>
          <w:sz w:val="24"/>
          <w:szCs w:val="24"/>
          <w:u w:val="none" w:color="auto"/>
          <w:lang w:val="en-US" w:eastAsia="zh-CN"/>
        </w:rPr>
        <w:t>联合体投标人信用等级排名最高一方排名计取</w:t>
      </w:r>
      <w:r>
        <w:rPr>
          <w:rFonts w:hint="eastAsia" w:ascii="楷体" w:hAnsi="楷体" w:eastAsia="楷体" w:cs="楷体"/>
          <w:b w:val="0"/>
          <w:bCs w:val="0"/>
          <w:color w:val="auto"/>
          <w:spacing w:val="0"/>
          <w:position w:val="0"/>
          <w:sz w:val="24"/>
          <w:szCs w:val="24"/>
          <w:u w:val="none" w:color="auto"/>
          <w:lang w:eastAsia="zh-CN"/>
        </w:rPr>
        <w:t>投标人的</w:t>
      </w:r>
      <w:r>
        <w:rPr>
          <w:rFonts w:hint="eastAsia" w:ascii="楷体" w:hAnsi="楷体" w:eastAsia="楷体" w:cs="楷体"/>
          <w:b w:val="0"/>
          <w:bCs w:val="0"/>
          <w:color w:val="auto"/>
          <w:spacing w:val="0"/>
          <w:position w:val="0"/>
          <w:sz w:val="24"/>
          <w:szCs w:val="24"/>
          <w:u w:val="none" w:color="auto"/>
          <w:lang w:val="en-US" w:eastAsia="zh-CN"/>
        </w:rPr>
        <w:t>信用评价得分。2.诚信分数相同投标人的排名相同，后一名投标人的排名为前一名排名加上诚信分数相同投标人数量。</w:t>
      </w:r>
    </w:p>
    <w:p w14:paraId="7CDFFE4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3.</w:t>
      </w:r>
      <w:r>
        <w:rPr>
          <w:rFonts w:hint="eastAsia" w:ascii="楷体" w:hAnsi="楷体" w:eastAsia="楷体" w:cs="楷体"/>
          <w:b w:val="0"/>
          <w:bCs w:val="0"/>
          <w:color w:val="auto"/>
          <w:spacing w:val="0"/>
          <w:kern w:val="0"/>
          <w:position w:val="0"/>
          <w:sz w:val="24"/>
          <w:szCs w:val="24"/>
          <w:u w:val="none" w:color="auto"/>
          <w:lang w:val="en-US" w:eastAsia="zh-CN"/>
        </w:rPr>
        <w:t>信用等级B级投标人的</w:t>
      </w:r>
      <w:r>
        <w:rPr>
          <w:rFonts w:hint="eastAsia" w:ascii="楷体" w:hAnsi="楷体" w:eastAsia="楷体" w:cs="楷体"/>
          <w:b w:val="0"/>
          <w:bCs w:val="0"/>
          <w:color w:val="auto"/>
          <w:spacing w:val="0"/>
          <w:position w:val="0"/>
          <w:sz w:val="24"/>
          <w:szCs w:val="24"/>
          <w:u w:val="none" w:color="auto"/>
          <w:lang w:val="en-US" w:eastAsia="zh-CN"/>
        </w:rPr>
        <w:t>信用评价得分最高为80分，</w:t>
      </w:r>
      <w:r>
        <w:rPr>
          <w:rFonts w:hint="eastAsia" w:ascii="楷体" w:hAnsi="楷体" w:eastAsia="楷体" w:cs="楷体"/>
          <w:b w:val="0"/>
          <w:bCs w:val="0"/>
          <w:color w:val="auto"/>
          <w:spacing w:val="0"/>
          <w:kern w:val="0"/>
          <w:position w:val="0"/>
          <w:sz w:val="24"/>
          <w:szCs w:val="24"/>
          <w:u w:val="none" w:color="auto"/>
          <w:lang w:val="en-US" w:eastAsia="zh-CN"/>
        </w:rPr>
        <w:t>信用等级C级投标人的</w:t>
      </w:r>
      <w:r>
        <w:rPr>
          <w:rFonts w:hint="eastAsia" w:ascii="楷体" w:hAnsi="楷体" w:eastAsia="楷体" w:cs="楷体"/>
          <w:b w:val="0"/>
          <w:bCs w:val="0"/>
          <w:color w:val="auto"/>
          <w:spacing w:val="0"/>
          <w:position w:val="0"/>
          <w:sz w:val="24"/>
          <w:szCs w:val="24"/>
          <w:u w:val="none" w:color="auto"/>
          <w:lang w:val="en-US" w:eastAsia="zh-CN"/>
        </w:rPr>
        <w:t>信用评价得分最高为60分。</w:t>
      </w:r>
    </w:p>
    <w:p w14:paraId="1688BF43">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2" w:firstLineChars="200"/>
        <w:jc w:val="both"/>
        <w:textAlignment w:val="auto"/>
        <w:outlineLvl w:val="9"/>
        <w:rPr>
          <w:rFonts w:hint="eastAsia" w:ascii="楷体" w:hAnsi="楷体" w:eastAsia="楷体" w:cs="楷体"/>
          <w:b/>
          <w:bCs/>
          <w:color w:val="auto"/>
          <w:spacing w:val="0"/>
          <w:position w:val="0"/>
          <w:sz w:val="24"/>
          <w:szCs w:val="24"/>
          <w:u w:val="none" w:color="auto"/>
        </w:rPr>
      </w:pPr>
      <w:r>
        <w:rPr>
          <w:rFonts w:hint="eastAsia" w:ascii="楷体" w:hAnsi="楷体" w:eastAsia="楷体" w:cs="楷体"/>
          <w:b/>
          <w:bCs/>
          <w:color w:val="auto"/>
          <w:spacing w:val="0"/>
          <w:position w:val="0"/>
          <w:sz w:val="24"/>
          <w:szCs w:val="24"/>
          <w:u w:val="none" w:color="auto"/>
          <w:lang w:eastAsia="zh-CN"/>
        </w:rPr>
        <w:t>信用</w:t>
      </w:r>
      <w:r>
        <w:rPr>
          <w:rFonts w:hint="eastAsia" w:ascii="楷体" w:hAnsi="楷体" w:eastAsia="楷体" w:cs="楷体"/>
          <w:b/>
          <w:bCs/>
          <w:color w:val="auto"/>
          <w:spacing w:val="0"/>
          <w:position w:val="0"/>
          <w:sz w:val="24"/>
          <w:szCs w:val="24"/>
          <w:u w:val="none" w:color="auto"/>
        </w:rPr>
        <w:t>评价评审得分=</w:t>
      </w:r>
      <w:r>
        <w:rPr>
          <w:rFonts w:hint="eastAsia" w:ascii="楷体" w:hAnsi="楷体" w:eastAsia="楷体" w:cs="楷体"/>
          <w:b/>
          <w:bCs/>
          <w:color w:val="auto"/>
          <w:spacing w:val="0"/>
          <w:position w:val="0"/>
          <w:sz w:val="24"/>
          <w:szCs w:val="24"/>
          <w:u w:val="none" w:color="auto"/>
          <w:lang w:val="en-US" w:eastAsia="zh-CN"/>
        </w:rPr>
        <w:t>信用评价</w:t>
      </w:r>
      <w:r>
        <w:rPr>
          <w:rFonts w:hint="eastAsia" w:ascii="楷体" w:hAnsi="楷体" w:eastAsia="楷体" w:cs="楷体"/>
          <w:b/>
          <w:bCs/>
          <w:color w:val="auto"/>
          <w:spacing w:val="0"/>
          <w:position w:val="0"/>
          <w:sz w:val="24"/>
          <w:szCs w:val="24"/>
          <w:u w:val="none" w:color="auto"/>
        </w:rPr>
        <w:t>评价得分×10%</w:t>
      </w:r>
    </w:p>
    <w:p w14:paraId="0DC3DA5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注：投标人信用评价评审得分取值按照四舍五入的方式保留到小数点后两位。</w:t>
      </w:r>
    </w:p>
    <w:p w14:paraId="168C0936">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40" w:lineRule="exact"/>
        <w:ind w:left="0" w:leftChars="0" w:right="0" w:rightChars="0" w:firstLine="482" w:firstLineChars="200"/>
        <w:jc w:val="both"/>
        <w:textAlignment w:val="auto"/>
        <w:outlineLvl w:val="9"/>
        <w:rPr>
          <w:rFonts w:hint="eastAsia" w:ascii="楷体" w:hAnsi="楷体" w:eastAsia="楷体" w:cs="楷体"/>
          <w:b/>
          <w:bCs/>
          <w:color w:val="auto"/>
          <w:spacing w:val="0"/>
          <w:position w:val="0"/>
          <w:sz w:val="24"/>
          <w:szCs w:val="24"/>
          <w:u w:val="none" w:color="auto"/>
        </w:rPr>
      </w:pPr>
    </w:p>
    <w:p w14:paraId="27E20F13">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37103C3D">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12758CB3">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10A1892E">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1567DAD8">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4C229C50">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5D10F9C2">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1ADD45FF">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4CCA0CD9">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6A9F35E6">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5B6C2D77">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3FE5B197">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64B7FD8F">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6996027D">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2B5D6EDA">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027BD599">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64F9D106">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502CC486">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0671F83A">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5B805FD0">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bCs/>
          <w:color w:val="auto"/>
          <w:spacing w:val="0"/>
          <w:position w:val="0"/>
          <w:sz w:val="24"/>
          <w:szCs w:val="24"/>
          <w:u w:val="none" w:color="auto"/>
          <w:lang w:val="en-US" w:eastAsia="zh-CN"/>
        </w:rPr>
      </w:pPr>
      <w:r>
        <w:rPr>
          <w:rFonts w:hint="eastAsia" w:ascii="楷体" w:hAnsi="楷体" w:eastAsia="楷体" w:cs="楷体"/>
          <w:b/>
          <w:bCs/>
          <w:color w:val="auto"/>
          <w:spacing w:val="0"/>
          <w:position w:val="0"/>
          <w:sz w:val="24"/>
          <w:szCs w:val="24"/>
          <w:u w:val="none" w:color="auto"/>
          <w:lang w:val="en-US" w:eastAsia="zh-CN"/>
        </w:rPr>
        <w:t>附表1</w:t>
      </w:r>
    </w:p>
    <w:p w14:paraId="7E84DF7F">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center"/>
        <w:textAlignment w:val="auto"/>
        <w:outlineLvl w:val="9"/>
        <w:rPr>
          <w:rFonts w:hint="eastAsia" w:ascii="楷体" w:hAnsi="楷体" w:eastAsia="楷体" w:cs="楷体"/>
          <w:b/>
          <w:bCs/>
          <w:color w:val="auto"/>
          <w:spacing w:val="0"/>
          <w:position w:val="0"/>
          <w:sz w:val="28"/>
          <w:szCs w:val="28"/>
          <w:u w:val="none" w:color="auto"/>
          <w:lang w:val="en-US" w:eastAsia="zh-CN"/>
        </w:rPr>
      </w:pPr>
      <w:r>
        <w:rPr>
          <w:rFonts w:hint="eastAsia" w:ascii="楷体" w:hAnsi="楷体" w:eastAsia="楷体" w:cs="楷体"/>
          <w:b/>
          <w:bCs/>
          <w:color w:val="auto"/>
          <w:kern w:val="2"/>
          <w:sz w:val="28"/>
          <w:szCs w:val="28"/>
          <w:u w:val="none" w:color="auto"/>
          <w:lang w:val="en-US" w:eastAsia="zh-CN"/>
        </w:rPr>
        <w:t>技术文件评审标准</w:t>
      </w:r>
    </w:p>
    <w:tbl>
      <w:tblPr>
        <w:tblStyle w:val="4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6"/>
        <w:gridCol w:w="1358"/>
        <w:gridCol w:w="5340"/>
        <w:gridCol w:w="1245"/>
        <w:gridCol w:w="915"/>
      </w:tblGrid>
      <w:tr w14:paraId="0B303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noWrap w:val="0"/>
            <w:vAlign w:val="center"/>
          </w:tcPr>
          <w:p w14:paraId="5B29D606">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评分项内容</w:t>
            </w:r>
          </w:p>
        </w:tc>
        <w:tc>
          <w:tcPr>
            <w:tcW w:w="1358" w:type="dxa"/>
            <w:noWrap w:val="0"/>
            <w:vAlign w:val="center"/>
          </w:tcPr>
          <w:p w14:paraId="31E3DB24">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分值范围（100分）</w:t>
            </w:r>
          </w:p>
        </w:tc>
        <w:tc>
          <w:tcPr>
            <w:tcW w:w="5340" w:type="dxa"/>
            <w:noWrap w:val="0"/>
            <w:vAlign w:val="center"/>
          </w:tcPr>
          <w:p w14:paraId="774AC426">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color w:val="auto"/>
                <w:sz w:val="24"/>
                <w:szCs w:val="24"/>
                <w:u w:val="none" w:color="auto"/>
                <w:lang w:val="en-US" w:eastAsia="zh-CN"/>
              </w:rPr>
            </w:pPr>
            <w:r>
              <w:rPr>
                <w:rFonts w:hint="eastAsia" w:ascii="楷体" w:hAnsi="楷体" w:eastAsia="楷体" w:cs="楷体"/>
                <w:b w:val="0"/>
                <w:bCs/>
                <w:color w:val="auto"/>
                <w:sz w:val="24"/>
                <w:szCs w:val="24"/>
                <w:u w:val="none" w:color="auto"/>
                <w:lang w:val="en-US" w:eastAsia="zh-CN"/>
              </w:rPr>
              <w:t>评审标准</w:t>
            </w:r>
          </w:p>
        </w:tc>
        <w:tc>
          <w:tcPr>
            <w:tcW w:w="1245" w:type="dxa"/>
            <w:noWrap w:val="0"/>
            <w:vAlign w:val="center"/>
          </w:tcPr>
          <w:p w14:paraId="5BCFBEB7">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color w:val="auto"/>
                <w:sz w:val="24"/>
                <w:szCs w:val="24"/>
                <w:u w:val="none" w:color="auto"/>
                <w:lang w:val="en-US" w:eastAsia="zh-CN"/>
              </w:rPr>
            </w:pPr>
            <w:r>
              <w:rPr>
                <w:rFonts w:hint="eastAsia" w:ascii="楷体" w:hAnsi="楷体" w:eastAsia="楷体" w:cs="楷体"/>
                <w:b w:val="0"/>
                <w:bCs/>
                <w:color w:val="auto"/>
                <w:sz w:val="24"/>
                <w:szCs w:val="24"/>
                <w:u w:val="none" w:color="auto"/>
                <w:lang w:val="en-US" w:eastAsia="zh-CN"/>
              </w:rPr>
              <w:t>评分标准</w:t>
            </w:r>
          </w:p>
        </w:tc>
        <w:tc>
          <w:tcPr>
            <w:tcW w:w="915" w:type="dxa"/>
            <w:noWrap w:val="0"/>
            <w:vAlign w:val="center"/>
          </w:tcPr>
          <w:p w14:paraId="0E6BA524">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color w:val="auto"/>
                <w:sz w:val="24"/>
                <w:szCs w:val="24"/>
                <w:u w:val="none" w:color="auto"/>
                <w:lang w:val="en-US" w:eastAsia="zh-CN"/>
              </w:rPr>
            </w:pPr>
            <w:r>
              <w:rPr>
                <w:rFonts w:hint="eastAsia" w:ascii="楷体" w:hAnsi="楷体" w:eastAsia="楷体" w:cs="楷体"/>
                <w:b w:val="0"/>
                <w:bCs/>
                <w:color w:val="auto"/>
                <w:sz w:val="24"/>
                <w:szCs w:val="24"/>
                <w:u w:val="none" w:color="auto"/>
                <w:lang w:val="en-US" w:eastAsia="zh-CN"/>
              </w:rPr>
              <w:t>评审</w:t>
            </w:r>
          </w:p>
          <w:p w14:paraId="2275C9B7">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lang w:val="en-US" w:eastAsia="zh-CN"/>
              </w:rPr>
              <w:t>结果</w:t>
            </w:r>
          </w:p>
        </w:tc>
      </w:tr>
      <w:tr w14:paraId="61D908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restart"/>
            <w:noWrap w:val="0"/>
            <w:vAlign w:val="center"/>
          </w:tcPr>
          <w:p w14:paraId="29EC8558">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监理大纲内容</w:t>
            </w:r>
          </w:p>
          <w:p w14:paraId="36F1AB5A">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（10分）</w:t>
            </w:r>
          </w:p>
        </w:tc>
        <w:tc>
          <w:tcPr>
            <w:tcW w:w="1358" w:type="dxa"/>
            <w:noWrap w:val="0"/>
            <w:vAlign w:val="center"/>
          </w:tcPr>
          <w:p w14:paraId="564C78A9">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6分</w:t>
            </w:r>
          </w:p>
        </w:tc>
        <w:tc>
          <w:tcPr>
            <w:tcW w:w="5340" w:type="dxa"/>
            <w:noWrap w:val="0"/>
            <w:vAlign w:val="center"/>
          </w:tcPr>
          <w:p w14:paraId="13AD67BE">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监理大纲的内容按照招标文件要求内容全面进行了阐述，对本工程的各分项工程，从准备、实施、竣工到保修的每一道工序都能较详尽地阐述监理工作计划采取的手段、方法、措施和作用。</w:t>
            </w:r>
          </w:p>
        </w:tc>
        <w:tc>
          <w:tcPr>
            <w:tcW w:w="1245" w:type="dxa"/>
            <w:noWrap w:val="0"/>
            <w:vAlign w:val="center"/>
          </w:tcPr>
          <w:p w14:paraId="034C2EAB">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6分，</w:t>
            </w:r>
          </w:p>
          <w:p w14:paraId="28A62E46">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中5分，</w:t>
            </w:r>
          </w:p>
          <w:p w14:paraId="06498548">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u w:val="none" w:color="auto"/>
                <w:lang w:val="en-US" w:eastAsia="zh-CN"/>
              </w:rPr>
              <w:t>差4分</w:t>
            </w:r>
          </w:p>
        </w:tc>
        <w:tc>
          <w:tcPr>
            <w:tcW w:w="915" w:type="dxa"/>
            <w:noWrap w:val="0"/>
            <w:vAlign w:val="center"/>
          </w:tcPr>
          <w:p w14:paraId="1F7713F8">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r w14:paraId="74184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continue"/>
            <w:tcBorders>
              <w:bottom w:val="single" w:color="auto" w:sz="4" w:space="0"/>
            </w:tcBorders>
            <w:noWrap w:val="0"/>
            <w:vAlign w:val="center"/>
          </w:tcPr>
          <w:p w14:paraId="45393A8A">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p>
        </w:tc>
        <w:tc>
          <w:tcPr>
            <w:tcW w:w="1358" w:type="dxa"/>
            <w:noWrap w:val="0"/>
            <w:vAlign w:val="center"/>
          </w:tcPr>
          <w:p w14:paraId="488DB34D">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4分</w:t>
            </w:r>
          </w:p>
        </w:tc>
        <w:tc>
          <w:tcPr>
            <w:tcW w:w="5340" w:type="dxa"/>
            <w:noWrap w:val="0"/>
            <w:vAlign w:val="center"/>
          </w:tcPr>
          <w:p w14:paraId="67943FF6">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监理大纲中对相关协调管理职能是否明确</w:t>
            </w:r>
          </w:p>
        </w:tc>
        <w:tc>
          <w:tcPr>
            <w:tcW w:w="1245" w:type="dxa"/>
            <w:noWrap w:val="0"/>
            <w:vAlign w:val="center"/>
          </w:tcPr>
          <w:p w14:paraId="50D794F4">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4分，</w:t>
            </w:r>
          </w:p>
          <w:p w14:paraId="7DD10548">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中3分，</w:t>
            </w:r>
          </w:p>
          <w:p w14:paraId="689E7C90">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u w:val="none" w:color="auto"/>
                <w:lang w:val="en-US" w:eastAsia="zh-CN"/>
              </w:rPr>
              <w:t>差2分</w:t>
            </w:r>
          </w:p>
        </w:tc>
        <w:tc>
          <w:tcPr>
            <w:tcW w:w="915" w:type="dxa"/>
            <w:noWrap w:val="0"/>
            <w:vAlign w:val="center"/>
          </w:tcPr>
          <w:p w14:paraId="3F46475C">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r w14:paraId="53DB26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restart"/>
            <w:tcBorders>
              <w:top w:val="single" w:color="auto" w:sz="4" w:space="0"/>
            </w:tcBorders>
            <w:noWrap w:val="0"/>
            <w:vAlign w:val="center"/>
          </w:tcPr>
          <w:p w14:paraId="2EA79EDF">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监理人员配置</w:t>
            </w:r>
          </w:p>
          <w:p w14:paraId="3275E17F">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（15分）</w:t>
            </w:r>
          </w:p>
        </w:tc>
        <w:tc>
          <w:tcPr>
            <w:tcW w:w="1358" w:type="dxa"/>
            <w:noWrap w:val="0"/>
            <w:vAlign w:val="center"/>
          </w:tcPr>
          <w:p w14:paraId="543504A6">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5分</w:t>
            </w:r>
          </w:p>
        </w:tc>
        <w:tc>
          <w:tcPr>
            <w:tcW w:w="5340" w:type="dxa"/>
            <w:noWrap w:val="0"/>
            <w:vAlign w:val="center"/>
          </w:tcPr>
          <w:p w14:paraId="3DE61663">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项目总监、总监代表、监理工程师、监理员的权利和责任是否明确</w:t>
            </w:r>
          </w:p>
        </w:tc>
        <w:tc>
          <w:tcPr>
            <w:tcW w:w="1245" w:type="dxa"/>
            <w:noWrap w:val="0"/>
            <w:vAlign w:val="center"/>
          </w:tcPr>
          <w:p w14:paraId="3984A31B">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5分，</w:t>
            </w:r>
          </w:p>
          <w:p w14:paraId="5338037F">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中4分，</w:t>
            </w:r>
          </w:p>
          <w:p w14:paraId="1353AD82">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差3分</w:t>
            </w:r>
          </w:p>
        </w:tc>
        <w:tc>
          <w:tcPr>
            <w:tcW w:w="915" w:type="dxa"/>
            <w:noWrap w:val="0"/>
            <w:vAlign w:val="center"/>
          </w:tcPr>
          <w:p w14:paraId="4E524959">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r w14:paraId="24FD4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continue"/>
            <w:noWrap w:val="0"/>
            <w:vAlign w:val="center"/>
          </w:tcPr>
          <w:p w14:paraId="4A166337">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p>
        </w:tc>
        <w:tc>
          <w:tcPr>
            <w:tcW w:w="1358" w:type="dxa"/>
            <w:noWrap w:val="0"/>
            <w:vAlign w:val="center"/>
          </w:tcPr>
          <w:p w14:paraId="76285AC4">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5分</w:t>
            </w:r>
          </w:p>
        </w:tc>
        <w:tc>
          <w:tcPr>
            <w:tcW w:w="5340" w:type="dxa"/>
            <w:noWrap w:val="0"/>
            <w:vAlign w:val="center"/>
          </w:tcPr>
          <w:p w14:paraId="262B9D61">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监理力量的投入是否满足工程的需要</w:t>
            </w:r>
          </w:p>
        </w:tc>
        <w:tc>
          <w:tcPr>
            <w:tcW w:w="1245" w:type="dxa"/>
            <w:noWrap w:val="0"/>
            <w:vAlign w:val="center"/>
          </w:tcPr>
          <w:p w14:paraId="09798E57">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5分，</w:t>
            </w:r>
          </w:p>
          <w:p w14:paraId="4F6E8028">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中4分，</w:t>
            </w:r>
          </w:p>
          <w:p w14:paraId="64794FA7">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eastAsia="zh-CN"/>
              </w:rPr>
            </w:pPr>
            <w:r>
              <w:rPr>
                <w:rFonts w:hint="eastAsia" w:ascii="楷体" w:hAnsi="楷体" w:eastAsia="楷体" w:cs="楷体"/>
                <w:color w:val="auto"/>
                <w:sz w:val="24"/>
                <w:szCs w:val="24"/>
                <w:u w:val="none" w:color="auto"/>
                <w:lang w:val="en-US" w:eastAsia="zh-CN"/>
              </w:rPr>
              <w:t>差3分</w:t>
            </w:r>
          </w:p>
        </w:tc>
        <w:tc>
          <w:tcPr>
            <w:tcW w:w="915" w:type="dxa"/>
            <w:noWrap w:val="0"/>
            <w:vAlign w:val="center"/>
          </w:tcPr>
          <w:p w14:paraId="4028E5C8">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r w14:paraId="62B34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continue"/>
            <w:noWrap w:val="0"/>
            <w:vAlign w:val="center"/>
          </w:tcPr>
          <w:p w14:paraId="155FD5FF">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p>
        </w:tc>
        <w:tc>
          <w:tcPr>
            <w:tcW w:w="1358" w:type="dxa"/>
            <w:noWrap w:val="0"/>
            <w:vAlign w:val="center"/>
          </w:tcPr>
          <w:p w14:paraId="7C974D92">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5分</w:t>
            </w:r>
          </w:p>
        </w:tc>
        <w:tc>
          <w:tcPr>
            <w:tcW w:w="5340" w:type="dxa"/>
            <w:noWrap w:val="0"/>
            <w:vAlign w:val="center"/>
          </w:tcPr>
          <w:p w14:paraId="78955DBF">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监理人员的专业配置是否符合工程需要</w:t>
            </w:r>
          </w:p>
        </w:tc>
        <w:tc>
          <w:tcPr>
            <w:tcW w:w="1245" w:type="dxa"/>
            <w:noWrap w:val="0"/>
            <w:vAlign w:val="center"/>
          </w:tcPr>
          <w:p w14:paraId="7DB6A36F">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5分，</w:t>
            </w:r>
          </w:p>
          <w:p w14:paraId="29DB8C84">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中4分，</w:t>
            </w:r>
          </w:p>
          <w:p w14:paraId="06389A32">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lang w:val="en-US" w:eastAsia="zh-CN"/>
              </w:rPr>
              <w:t>差3分</w:t>
            </w:r>
          </w:p>
        </w:tc>
        <w:tc>
          <w:tcPr>
            <w:tcW w:w="915" w:type="dxa"/>
            <w:noWrap w:val="0"/>
            <w:vAlign w:val="center"/>
          </w:tcPr>
          <w:p w14:paraId="3ED944A8">
            <w:pPr>
              <w:pStyle w:val="132"/>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楷体" w:hAnsi="楷体" w:eastAsia="楷体" w:cs="楷体"/>
                <w:color w:val="auto"/>
                <w:sz w:val="24"/>
                <w:szCs w:val="24"/>
                <w:u w:val="none" w:color="auto"/>
              </w:rPr>
            </w:pPr>
          </w:p>
        </w:tc>
      </w:tr>
      <w:tr w14:paraId="3FFF2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restart"/>
            <w:noWrap w:val="0"/>
            <w:vAlign w:val="center"/>
          </w:tcPr>
          <w:p w14:paraId="37C5B76A">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质量安全控制</w:t>
            </w:r>
          </w:p>
          <w:p w14:paraId="2F91901A">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（25</w:t>
            </w:r>
            <w:r>
              <w:rPr>
                <w:rFonts w:hint="eastAsia" w:ascii="楷体" w:hAnsi="楷体" w:eastAsia="楷体" w:cs="楷体"/>
                <w:b w:val="0"/>
                <w:bCs/>
                <w:color w:val="auto"/>
                <w:sz w:val="24"/>
                <w:szCs w:val="24"/>
                <w:u w:val="none" w:color="auto"/>
                <w:lang w:eastAsia="zh-CN"/>
              </w:rPr>
              <w:t>分</w:t>
            </w:r>
            <w:r>
              <w:rPr>
                <w:rFonts w:hint="eastAsia" w:ascii="楷体" w:hAnsi="楷体" w:eastAsia="楷体" w:cs="楷体"/>
                <w:b w:val="0"/>
                <w:bCs/>
                <w:color w:val="auto"/>
                <w:sz w:val="24"/>
                <w:szCs w:val="24"/>
                <w:u w:val="none" w:color="auto"/>
              </w:rPr>
              <w:t>）</w:t>
            </w:r>
          </w:p>
        </w:tc>
        <w:tc>
          <w:tcPr>
            <w:tcW w:w="1358" w:type="dxa"/>
            <w:noWrap w:val="0"/>
            <w:vAlign w:val="center"/>
          </w:tcPr>
          <w:p w14:paraId="5D2A4E5F">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13分</w:t>
            </w:r>
          </w:p>
        </w:tc>
        <w:tc>
          <w:tcPr>
            <w:tcW w:w="5340" w:type="dxa"/>
            <w:noWrap w:val="0"/>
            <w:vAlign w:val="center"/>
          </w:tcPr>
          <w:p w14:paraId="4A98A939">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质量控制的保证措施手段是否科学、可靠。对各分项工程，从准备、实施、竣工到项目的保修阶段的每一道工序，监理所采取的质量控制措施、方法。质量控制计划与实际质量产生较大差距时，从措施的可行和效果上进行分析。</w:t>
            </w:r>
          </w:p>
        </w:tc>
        <w:tc>
          <w:tcPr>
            <w:tcW w:w="1245" w:type="dxa"/>
            <w:noWrap w:val="0"/>
            <w:vAlign w:val="center"/>
          </w:tcPr>
          <w:p w14:paraId="4263BB4D">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13分，</w:t>
            </w:r>
          </w:p>
          <w:p w14:paraId="26923734">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中10分，</w:t>
            </w:r>
          </w:p>
          <w:p w14:paraId="6BE3F65D">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差8分</w:t>
            </w:r>
          </w:p>
        </w:tc>
        <w:tc>
          <w:tcPr>
            <w:tcW w:w="915" w:type="dxa"/>
            <w:noWrap w:val="0"/>
            <w:vAlign w:val="center"/>
          </w:tcPr>
          <w:p w14:paraId="3CAFF951">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r w14:paraId="00A921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vMerge w:val="continue"/>
            <w:tcBorders>
              <w:bottom w:val="single" w:color="auto" w:sz="4" w:space="0"/>
            </w:tcBorders>
            <w:noWrap w:val="0"/>
            <w:vAlign w:val="center"/>
          </w:tcPr>
          <w:p w14:paraId="25D1A94C">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p>
        </w:tc>
        <w:tc>
          <w:tcPr>
            <w:tcW w:w="1358" w:type="dxa"/>
            <w:noWrap w:val="0"/>
            <w:vAlign w:val="center"/>
          </w:tcPr>
          <w:p w14:paraId="4C00FA03">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12分</w:t>
            </w:r>
          </w:p>
        </w:tc>
        <w:tc>
          <w:tcPr>
            <w:tcW w:w="5340" w:type="dxa"/>
            <w:noWrap w:val="0"/>
            <w:vAlign w:val="center"/>
          </w:tcPr>
          <w:p w14:paraId="406F115C">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现场安全、文明施工的管理措施是否全面</w:t>
            </w:r>
          </w:p>
        </w:tc>
        <w:tc>
          <w:tcPr>
            <w:tcW w:w="1245" w:type="dxa"/>
            <w:noWrap w:val="0"/>
            <w:vAlign w:val="center"/>
          </w:tcPr>
          <w:p w14:paraId="5012889B">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12分，</w:t>
            </w:r>
          </w:p>
          <w:p w14:paraId="0C27FF60">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中9分，</w:t>
            </w:r>
          </w:p>
          <w:p w14:paraId="6E52AD26">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差7分</w:t>
            </w:r>
          </w:p>
        </w:tc>
        <w:tc>
          <w:tcPr>
            <w:tcW w:w="915" w:type="dxa"/>
            <w:noWrap w:val="0"/>
            <w:vAlign w:val="center"/>
          </w:tcPr>
          <w:p w14:paraId="7C8D5385">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r w14:paraId="2A9F48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tcBorders>
              <w:top w:val="single" w:color="auto" w:sz="4" w:space="0"/>
            </w:tcBorders>
            <w:noWrap w:val="0"/>
            <w:vAlign w:val="center"/>
          </w:tcPr>
          <w:p w14:paraId="5E0DEED4">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关键部位的监控</w:t>
            </w:r>
          </w:p>
        </w:tc>
        <w:tc>
          <w:tcPr>
            <w:tcW w:w="1358" w:type="dxa"/>
            <w:noWrap w:val="0"/>
            <w:vAlign w:val="center"/>
          </w:tcPr>
          <w:p w14:paraId="51460F43">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15分</w:t>
            </w:r>
          </w:p>
        </w:tc>
        <w:tc>
          <w:tcPr>
            <w:tcW w:w="5340" w:type="dxa"/>
            <w:noWrap w:val="0"/>
            <w:vAlign w:val="center"/>
          </w:tcPr>
          <w:p w14:paraId="0E7EA8BB">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对工程施工的难点、要点、关键部分是否阐明及监理实施意见的可行性、内容全面性。</w:t>
            </w:r>
          </w:p>
        </w:tc>
        <w:tc>
          <w:tcPr>
            <w:tcW w:w="1245" w:type="dxa"/>
            <w:noWrap w:val="0"/>
            <w:vAlign w:val="center"/>
          </w:tcPr>
          <w:p w14:paraId="6F00C0F9">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15分，</w:t>
            </w:r>
          </w:p>
          <w:p w14:paraId="735CFE94">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中12分，</w:t>
            </w:r>
          </w:p>
          <w:p w14:paraId="6BB0B323">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差9分</w:t>
            </w:r>
          </w:p>
        </w:tc>
        <w:tc>
          <w:tcPr>
            <w:tcW w:w="915" w:type="dxa"/>
            <w:noWrap w:val="0"/>
            <w:vAlign w:val="center"/>
          </w:tcPr>
          <w:p w14:paraId="56ECBF2C">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r w14:paraId="54CFCC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tcBorders>
              <w:top w:val="single" w:color="auto" w:sz="4" w:space="0"/>
            </w:tcBorders>
            <w:noWrap w:val="0"/>
            <w:vAlign w:val="center"/>
          </w:tcPr>
          <w:p w14:paraId="1F025171">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监理器具配备</w:t>
            </w:r>
          </w:p>
        </w:tc>
        <w:tc>
          <w:tcPr>
            <w:tcW w:w="1358" w:type="dxa"/>
            <w:noWrap w:val="0"/>
            <w:vAlign w:val="center"/>
          </w:tcPr>
          <w:p w14:paraId="70F024CC">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10分</w:t>
            </w:r>
          </w:p>
        </w:tc>
        <w:tc>
          <w:tcPr>
            <w:tcW w:w="5340" w:type="dxa"/>
            <w:noWrap w:val="0"/>
            <w:vAlign w:val="center"/>
          </w:tcPr>
          <w:p w14:paraId="0BE86E16">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根据所提供的工程检测仪器和工具的完整性，是否能满足工程要求</w:t>
            </w:r>
          </w:p>
        </w:tc>
        <w:tc>
          <w:tcPr>
            <w:tcW w:w="1245" w:type="dxa"/>
            <w:noWrap w:val="0"/>
            <w:vAlign w:val="center"/>
          </w:tcPr>
          <w:p w14:paraId="5ED9F4CB">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10分，</w:t>
            </w:r>
          </w:p>
          <w:p w14:paraId="785A4EC7">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中8分，</w:t>
            </w:r>
          </w:p>
          <w:p w14:paraId="57BE9E6B">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差6分</w:t>
            </w:r>
          </w:p>
        </w:tc>
        <w:tc>
          <w:tcPr>
            <w:tcW w:w="915" w:type="dxa"/>
            <w:noWrap w:val="0"/>
            <w:vAlign w:val="center"/>
          </w:tcPr>
          <w:p w14:paraId="7DB7A73A">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r w14:paraId="034F1C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noWrap w:val="0"/>
            <w:vAlign w:val="center"/>
          </w:tcPr>
          <w:p w14:paraId="2044432D">
            <w:pPr>
              <w:pStyle w:val="132"/>
              <w:keepNext w:val="0"/>
              <w:keepLines w:val="0"/>
              <w:pageBreakBefore w:val="0"/>
              <w:widowControl/>
              <w:kinsoku/>
              <w:wordWrap/>
              <w:overflowPunct/>
              <w:topLinePunct w:val="0"/>
              <w:autoSpaceDE/>
              <w:autoSpaceDN/>
              <w:bidi w:val="0"/>
              <w:spacing w:before="0" w:beforeLines="0" w:beforeAutospacing="0" w:after="0" w:afterLines="0" w:afterAutospacing="0" w:line="380" w:lineRule="exact"/>
              <w:jc w:val="center"/>
              <w:textAlignment w:val="auto"/>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进度控制手段</w:t>
            </w:r>
          </w:p>
        </w:tc>
        <w:tc>
          <w:tcPr>
            <w:tcW w:w="1358" w:type="dxa"/>
            <w:noWrap w:val="0"/>
            <w:vAlign w:val="center"/>
          </w:tcPr>
          <w:p w14:paraId="274C3E2A">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10分</w:t>
            </w:r>
          </w:p>
        </w:tc>
        <w:tc>
          <w:tcPr>
            <w:tcW w:w="5340" w:type="dxa"/>
            <w:noWrap w:val="0"/>
            <w:vAlign w:val="center"/>
          </w:tcPr>
          <w:p w14:paraId="3A051BE1">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对各分项工程，从准备、施工、竣工到项目的保修阶段的每一道工序，监理所采取的进度控制措施、方法、进度控制计划与实际进度产生较大差距时，从措施的可行和效果上</w:t>
            </w:r>
            <w:r>
              <w:rPr>
                <w:rFonts w:hint="eastAsia" w:ascii="楷体" w:hAnsi="楷体" w:eastAsia="楷体" w:cs="楷体"/>
                <w:color w:val="auto"/>
                <w:sz w:val="24"/>
                <w:szCs w:val="24"/>
                <w:u w:val="none" w:color="auto"/>
                <w:lang w:eastAsia="zh-CN"/>
              </w:rPr>
              <w:t>是否满足要求</w:t>
            </w:r>
            <w:r>
              <w:rPr>
                <w:rFonts w:hint="eastAsia" w:ascii="楷体" w:hAnsi="楷体" w:eastAsia="楷体" w:cs="楷体"/>
                <w:color w:val="auto"/>
                <w:sz w:val="24"/>
                <w:szCs w:val="24"/>
                <w:u w:val="none" w:color="auto"/>
              </w:rPr>
              <w:t>。</w:t>
            </w:r>
          </w:p>
        </w:tc>
        <w:tc>
          <w:tcPr>
            <w:tcW w:w="1245" w:type="dxa"/>
            <w:noWrap w:val="0"/>
            <w:vAlign w:val="center"/>
          </w:tcPr>
          <w:p w14:paraId="0A7F8FD4">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10分，</w:t>
            </w:r>
          </w:p>
          <w:p w14:paraId="12165954">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中8分，</w:t>
            </w:r>
          </w:p>
          <w:p w14:paraId="57AD5930">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差6分</w:t>
            </w:r>
          </w:p>
        </w:tc>
        <w:tc>
          <w:tcPr>
            <w:tcW w:w="915" w:type="dxa"/>
            <w:noWrap w:val="0"/>
            <w:vAlign w:val="center"/>
          </w:tcPr>
          <w:p w14:paraId="6B8C9B20">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r w14:paraId="35218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tcBorders>
              <w:top w:val="single" w:color="auto" w:sz="4" w:space="0"/>
            </w:tcBorders>
            <w:noWrap w:val="0"/>
            <w:vAlign w:val="center"/>
          </w:tcPr>
          <w:p w14:paraId="08F15716">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投资控制措施</w:t>
            </w:r>
          </w:p>
        </w:tc>
        <w:tc>
          <w:tcPr>
            <w:tcW w:w="1358" w:type="dxa"/>
            <w:noWrap w:val="0"/>
            <w:vAlign w:val="center"/>
          </w:tcPr>
          <w:p w14:paraId="28D113DC">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10分</w:t>
            </w:r>
          </w:p>
        </w:tc>
        <w:tc>
          <w:tcPr>
            <w:tcW w:w="5340" w:type="dxa"/>
            <w:noWrap w:val="0"/>
            <w:vAlign w:val="center"/>
          </w:tcPr>
          <w:p w14:paraId="28C76C03">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监理所采取的投资控制措施、方法的合理性、可行性。</w:t>
            </w:r>
          </w:p>
        </w:tc>
        <w:tc>
          <w:tcPr>
            <w:tcW w:w="1245" w:type="dxa"/>
            <w:noWrap w:val="0"/>
            <w:vAlign w:val="center"/>
          </w:tcPr>
          <w:p w14:paraId="4B2846FE">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10分，</w:t>
            </w:r>
          </w:p>
          <w:p w14:paraId="6800498A">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中8分，</w:t>
            </w:r>
          </w:p>
          <w:p w14:paraId="2CAD0FE5">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差6分</w:t>
            </w:r>
          </w:p>
        </w:tc>
        <w:tc>
          <w:tcPr>
            <w:tcW w:w="915" w:type="dxa"/>
            <w:noWrap w:val="0"/>
            <w:vAlign w:val="center"/>
          </w:tcPr>
          <w:p w14:paraId="6483676C">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r w14:paraId="021076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0" w:hRule="atLeast"/>
          <w:jc w:val="center"/>
        </w:trPr>
        <w:tc>
          <w:tcPr>
            <w:tcW w:w="1026" w:type="dxa"/>
            <w:tcBorders>
              <w:top w:val="single" w:color="auto" w:sz="4" w:space="0"/>
            </w:tcBorders>
            <w:noWrap w:val="0"/>
            <w:vAlign w:val="center"/>
          </w:tcPr>
          <w:p w14:paraId="6FB7A959">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color w:val="auto"/>
                <w:sz w:val="24"/>
                <w:szCs w:val="24"/>
                <w:u w:val="none" w:color="auto"/>
              </w:rPr>
            </w:pPr>
            <w:r>
              <w:rPr>
                <w:rFonts w:hint="eastAsia" w:ascii="楷体" w:hAnsi="楷体" w:eastAsia="楷体" w:cs="楷体"/>
                <w:b w:val="0"/>
                <w:bCs/>
                <w:color w:val="auto"/>
                <w:sz w:val="24"/>
                <w:szCs w:val="24"/>
                <w:u w:val="none" w:color="auto"/>
              </w:rPr>
              <w:t>合理化建议</w:t>
            </w:r>
          </w:p>
        </w:tc>
        <w:tc>
          <w:tcPr>
            <w:tcW w:w="1358" w:type="dxa"/>
            <w:noWrap w:val="0"/>
            <w:vAlign w:val="center"/>
          </w:tcPr>
          <w:p w14:paraId="5EE181A8">
            <w:pPr>
              <w:pStyle w:val="132"/>
              <w:keepNext w:val="0"/>
              <w:keepLines w:val="0"/>
              <w:pageBreakBefore w:val="0"/>
              <w:widowControl/>
              <w:kinsoku/>
              <w:wordWrap/>
              <w:overflowPunct/>
              <w:topLinePunct w:val="0"/>
              <w:autoSpaceDE/>
              <w:autoSpaceDN/>
              <w:bidi w:val="0"/>
              <w:spacing w:line="380" w:lineRule="exact"/>
              <w:jc w:val="center"/>
              <w:textAlignment w:val="auto"/>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5分</w:t>
            </w:r>
          </w:p>
        </w:tc>
        <w:tc>
          <w:tcPr>
            <w:tcW w:w="5340" w:type="dxa"/>
            <w:noWrap w:val="0"/>
            <w:vAlign w:val="center"/>
          </w:tcPr>
          <w:p w14:paraId="44AD823E">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rPr>
            </w:pPr>
            <w:r>
              <w:rPr>
                <w:rFonts w:hint="eastAsia" w:ascii="楷体" w:hAnsi="楷体" w:eastAsia="楷体" w:cs="楷体"/>
                <w:color w:val="auto"/>
                <w:sz w:val="24"/>
                <w:szCs w:val="24"/>
                <w:u w:val="none" w:color="auto"/>
              </w:rPr>
              <w:t>对设计、施工、监理的建议</w:t>
            </w:r>
            <w:r>
              <w:rPr>
                <w:rFonts w:hint="eastAsia" w:ascii="楷体" w:hAnsi="楷体" w:eastAsia="楷体" w:cs="楷体"/>
                <w:color w:val="auto"/>
                <w:sz w:val="24"/>
                <w:szCs w:val="24"/>
                <w:u w:val="none" w:color="auto"/>
                <w:lang w:eastAsia="zh-CN"/>
              </w:rPr>
              <w:t>是否</w:t>
            </w:r>
            <w:r>
              <w:rPr>
                <w:rFonts w:hint="eastAsia" w:ascii="楷体" w:hAnsi="楷体" w:eastAsia="楷体" w:cs="楷体"/>
                <w:color w:val="auto"/>
                <w:sz w:val="24"/>
                <w:szCs w:val="24"/>
                <w:u w:val="none" w:color="auto"/>
              </w:rPr>
              <w:t>合理。</w:t>
            </w:r>
          </w:p>
        </w:tc>
        <w:tc>
          <w:tcPr>
            <w:tcW w:w="1245" w:type="dxa"/>
            <w:noWrap w:val="0"/>
            <w:vAlign w:val="center"/>
          </w:tcPr>
          <w:p w14:paraId="4FE5A59A">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eastAsia="zh-CN"/>
              </w:rPr>
              <w:t>好</w:t>
            </w:r>
            <w:r>
              <w:rPr>
                <w:rFonts w:hint="eastAsia" w:ascii="楷体" w:hAnsi="楷体" w:eastAsia="楷体" w:cs="楷体"/>
                <w:color w:val="auto"/>
                <w:sz w:val="24"/>
                <w:szCs w:val="24"/>
                <w:u w:val="none" w:color="auto"/>
                <w:lang w:val="en-US" w:eastAsia="zh-CN"/>
              </w:rPr>
              <w:t>5分，</w:t>
            </w:r>
          </w:p>
          <w:p w14:paraId="339D6392">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中4分，</w:t>
            </w:r>
          </w:p>
          <w:p w14:paraId="5562C1B8">
            <w:pPr>
              <w:pStyle w:val="132"/>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280" w:lineRule="exact"/>
              <w:ind w:left="0" w:leftChars="0" w:right="0" w:rightChars="0" w:firstLine="0" w:firstLineChars="0"/>
              <w:jc w:val="left"/>
              <w:textAlignment w:val="auto"/>
              <w:outlineLvl w:val="9"/>
              <w:rPr>
                <w:rFonts w:hint="eastAsia" w:ascii="楷体" w:hAnsi="楷体" w:eastAsia="楷体" w:cs="楷体"/>
                <w:color w:val="auto"/>
                <w:sz w:val="24"/>
                <w:szCs w:val="24"/>
                <w:u w:val="none" w:color="auto"/>
                <w:lang w:val="en-US" w:eastAsia="zh-CN"/>
              </w:rPr>
            </w:pPr>
            <w:r>
              <w:rPr>
                <w:rFonts w:hint="eastAsia" w:ascii="楷体" w:hAnsi="楷体" w:eastAsia="楷体" w:cs="楷体"/>
                <w:color w:val="auto"/>
                <w:sz w:val="24"/>
                <w:szCs w:val="24"/>
                <w:u w:val="none" w:color="auto"/>
                <w:lang w:val="en-US" w:eastAsia="zh-CN"/>
              </w:rPr>
              <w:t>差3分</w:t>
            </w:r>
          </w:p>
        </w:tc>
        <w:tc>
          <w:tcPr>
            <w:tcW w:w="915" w:type="dxa"/>
            <w:noWrap w:val="0"/>
            <w:vAlign w:val="center"/>
          </w:tcPr>
          <w:p w14:paraId="18479EF2">
            <w:pPr>
              <w:pStyle w:val="132"/>
              <w:keepNext w:val="0"/>
              <w:keepLines w:val="0"/>
              <w:pageBreakBefore w:val="0"/>
              <w:widowControl/>
              <w:kinsoku/>
              <w:wordWrap/>
              <w:overflowPunct/>
              <w:topLinePunct w:val="0"/>
              <w:autoSpaceDE/>
              <w:autoSpaceDN/>
              <w:bidi w:val="0"/>
              <w:spacing w:line="380" w:lineRule="exact"/>
              <w:jc w:val="both"/>
              <w:textAlignment w:val="auto"/>
              <w:rPr>
                <w:rFonts w:hint="eastAsia" w:ascii="楷体" w:hAnsi="楷体" w:eastAsia="楷体" w:cs="楷体"/>
                <w:color w:val="auto"/>
                <w:sz w:val="24"/>
                <w:szCs w:val="24"/>
                <w:u w:val="none" w:color="auto"/>
              </w:rPr>
            </w:pPr>
          </w:p>
        </w:tc>
      </w:tr>
    </w:tbl>
    <w:p w14:paraId="02939518">
      <w:pPr>
        <w:keepNext w:val="0"/>
        <w:keepLines w:val="0"/>
        <w:pageBreakBefore w:val="0"/>
        <w:widowControl w:val="0"/>
        <w:kinsoku/>
        <w:wordWrap/>
        <w:overflowPunct/>
        <w:topLinePunct w:val="0"/>
        <w:autoSpaceDE/>
        <w:autoSpaceDN/>
        <w:bidi w:val="0"/>
        <w:adjustRightInd/>
        <w:snapToGrid/>
        <w:spacing w:before="0" w:beforeLines="0" w:after="0" w:afterLines="0" w:line="260" w:lineRule="exact"/>
        <w:ind w:right="0" w:rightChars="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注：1.技术文件采用暗标评审，技术文件中应当具有的评审项目缺项时，得0分，评标委员会成员应对缺项评审项作出书面说明。</w:t>
      </w:r>
    </w:p>
    <w:p w14:paraId="13AFF18B">
      <w:pPr>
        <w:keepNext w:val="0"/>
        <w:keepLines w:val="0"/>
        <w:pageBreakBefore w:val="0"/>
        <w:widowControl w:val="0"/>
        <w:kinsoku/>
        <w:wordWrap/>
        <w:overflowPunct/>
        <w:topLinePunct w:val="0"/>
        <w:autoSpaceDE/>
        <w:autoSpaceDN/>
        <w:bidi w:val="0"/>
        <w:adjustRightInd/>
        <w:snapToGrid/>
        <w:spacing w:line="260" w:lineRule="exact"/>
        <w:ind w:firstLine="422" w:firstLineChars="200"/>
        <w:jc w:val="left"/>
        <w:textAlignment w:val="auto"/>
        <w:rPr>
          <w:rFonts w:hint="eastAsia" w:ascii="楷体" w:hAnsi="楷体" w:eastAsia="楷体" w:cs="楷体"/>
          <w:b/>
          <w:color w:val="auto"/>
          <w:sz w:val="21"/>
          <w:szCs w:val="21"/>
        </w:rPr>
      </w:pPr>
      <w:r>
        <w:rPr>
          <w:rFonts w:hint="eastAsia" w:ascii="楷体" w:hAnsi="楷体" w:eastAsia="楷体" w:cs="楷体"/>
          <w:b/>
          <w:bCs/>
          <w:snapToGrid w:val="0"/>
          <w:color w:val="auto"/>
          <w:sz w:val="21"/>
          <w:szCs w:val="21"/>
          <w:lang w:val="en-US" w:eastAsia="zh-CN"/>
        </w:rPr>
        <w:t>2.</w:t>
      </w:r>
      <w:r>
        <w:rPr>
          <w:rFonts w:hint="eastAsia" w:ascii="楷体" w:hAnsi="楷体" w:eastAsia="楷体" w:cs="楷体"/>
          <w:b/>
          <w:bCs/>
          <w:snapToGrid w:val="0"/>
          <w:color w:val="auto"/>
          <w:sz w:val="21"/>
          <w:szCs w:val="21"/>
        </w:rPr>
        <w:t>技术</w:t>
      </w:r>
      <w:r>
        <w:rPr>
          <w:rFonts w:hint="eastAsia" w:ascii="楷体" w:hAnsi="楷体" w:eastAsia="楷体" w:cs="楷体"/>
          <w:b/>
          <w:bCs/>
          <w:color w:val="auto"/>
          <w:sz w:val="21"/>
          <w:szCs w:val="21"/>
        </w:rPr>
        <w:t>文件中</w:t>
      </w:r>
      <w:r>
        <w:rPr>
          <w:rFonts w:hint="eastAsia" w:ascii="楷体" w:hAnsi="楷体" w:eastAsia="楷体" w:cs="楷体"/>
          <w:b/>
          <w:bCs/>
          <w:snapToGrid w:val="0"/>
          <w:color w:val="auto"/>
          <w:sz w:val="21"/>
          <w:szCs w:val="21"/>
        </w:rPr>
        <w:t>均不得有签名、盖章或</w:t>
      </w:r>
      <w:r>
        <w:rPr>
          <w:rFonts w:hint="eastAsia" w:ascii="楷体" w:hAnsi="楷体" w:eastAsia="楷体" w:cs="楷体"/>
          <w:b/>
          <w:bCs/>
          <w:color w:val="auto"/>
          <w:sz w:val="21"/>
          <w:szCs w:val="21"/>
        </w:rPr>
        <w:t>体现投标人名称、具体人名或可以认为是投标人或其人员承担过的工程项目名称、获奖称号或其他不符合常规可以判定</w:t>
      </w:r>
      <w:r>
        <w:rPr>
          <w:rFonts w:hint="eastAsia" w:ascii="楷体" w:hAnsi="楷体" w:eastAsia="楷体" w:cs="楷体"/>
          <w:b/>
          <w:bCs/>
          <w:snapToGrid w:val="0"/>
          <w:color w:val="auto"/>
          <w:sz w:val="21"/>
          <w:szCs w:val="21"/>
        </w:rPr>
        <w:t>投标人的标识或文字。否则，作无效投标处理。</w:t>
      </w:r>
    </w:p>
    <w:p w14:paraId="23F1F9AB">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val="0"/>
          <w:bCs w:val="0"/>
          <w:color w:val="auto"/>
          <w:spacing w:val="0"/>
          <w:position w:val="0"/>
          <w:sz w:val="30"/>
          <w:szCs w:val="30"/>
          <w:u w:val="none" w:color="auto"/>
          <w:lang w:val="en-US" w:eastAsia="zh-CN"/>
        </w:rPr>
      </w:pPr>
    </w:p>
    <w:p w14:paraId="64E966CC">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400" w:lineRule="exact"/>
        <w:ind w:right="0" w:rightChars="0"/>
        <w:jc w:val="both"/>
        <w:textAlignment w:val="auto"/>
        <w:outlineLvl w:val="9"/>
        <w:rPr>
          <w:rFonts w:hint="eastAsia" w:ascii="楷体" w:hAnsi="楷体" w:eastAsia="楷体" w:cs="楷体"/>
          <w:b/>
          <w:bCs/>
          <w:color w:val="auto"/>
          <w:spacing w:val="0"/>
          <w:position w:val="0"/>
          <w:sz w:val="24"/>
          <w:szCs w:val="24"/>
          <w:u w:val="none" w:color="auto"/>
          <w:lang w:val="en-US" w:eastAsia="zh-CN"/>
        </w:rPr>
      </w:pPr>
      <w:r>
        <w:rPr>
          <w:rFonts w:hint="eastAsia" w:ascii="楷体" w:hAnsi="楷体" w:eastAsia="楷体" w:cs="楷体"/>
          <w:b/>
          <w:bCs/>
          <w:color w:val="auto"/>
          <w:spacing w:val="0"/>
          <w:position w:val="0"/>
          <w:sz w:val="24"/>
          <w:szCs w:val="24"/>
          <w:u w:val="none" w:color="auto"/>
          <w:lang w:val="en-US" w:eastAsia="zh-CN"/>
        </w:rPr>
        <w:t>附表2</w:t>
      </w:r>
    </w:p>
    <w:p w14:paraId="2BFD4E54">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80" w:firstLineChars="150"/>
        <w:jc w:val="center"/>
        <w:textAlignment w:val="auto"/>
        <w:outlineLvl w:val="9"/>
        <w:rPr>
          <w:rFonts w:hint="eastAsia" w:ascii="楷体" w:hAnsi="楷体" w:eastAsia="楷体" w:cs="楷体"/>
          <w:b w:val="0"/>
          <w:bCs w:val="0"/>
          <w:color w:val="auto"/>
          <w:sz w:val="32"/>
          <w:szCs w:val="32"/>
          <w:u w:val="none" w:color="auto"/>
          <w:lang w:val="en-US" w:eastAsia="zh-CN"/>
        </w:rPr>
      </w:pPr>
    </w:p>
    <w:p w14:paraId="450B6FEA">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22" w:firstLineChars="150"/>
        <w:jc w:val="center"/>
        <w:textAlignment w:val="auto"/>
        <w:outlineLvl w:val="9"/>
        <w:rPr>
          <w:rFonts w:hint="eastAsia" w:ascii="楷体" w:hAnsi="楷体" w:eastAsia="楷体" w:cs="楷体"/>
          <w:b/>
          <w:bCs/>
          <w:color w:val="auto"/>
          <w:sz w:val="28"/>
          <w:szCs w:val="28"/>
          <w:u w:val="none" w:color="auto"/>
          <w:lang w:val="en-US" w:eastAsia="zh-CN"/>
        </w:rPr>
      </w:pPr>
      <w:r>
        <w:rPr>
          <w:rFonts w:hint="eastAsia" w:ascii="楷体" w:hAnsi="楷体" w:eastAsia="楷体" w:cs="楷体"/>
          <w:b/>
          <w:bCs/>
          <w:color w:val="auto"/>
          <w:sz w:val="28"/>
          <w:szCs w:val="28"/>
          <w:u w:val="none" w:color="auto"/>
          <w:lang w:val="en-US" w:eastAsia="zh-CN"/>
        </w:rPr>
        <w:t>商务文件评审标准</w:t>
      </w:r>
    </w:p>
    <w:tbl>
      <w:tblPr>
        <w:tblStyle w:val="42"/>
        <w:tblW w:w="9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31"/>
        <w:gridCol w:w="1244"/>
        <w:gridCol w:w="3690"/>
        <w:gridCol w:w="2168"/>
        <w:gridCol w:w="780"/>
      </w:tblGrid>
      <w:tr w14:paraId="0A14F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0" w:type="dxa"/>
            <w:noWrap w:val="0"/>
            <w:vAlign w:val="center"/>
          </w:tcPr>
          <w:p w14:paraId="0B314914">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序号</w:t>
            </w:r>
          </w:p>
        </w:tc>
        <w:tc>
          <w:tcPr>
            <w:tcW w:w="1231" w:type="dxa"/>
            <w:noWrap w:val="0"/>
            <w:vAlign w:val="center"/>
          </w:tcPr>
          <w:p w14:paraId="49072E95">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评审项目</w:t>
            </w:r>
          </w:p>
        </w:tc>
        <w:tc>
          <w:tcPr>
            <w:tcW w:w="1244" w:type="dxa"/>
            <w:noWrap w:val="0"/>
            <w:vAlign w:val="center"/>
          </w:tcPr>
          <w:p w14:paraId="5897326A">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分值</w:t>
            </w:r>
          </w:p>
          <w:p w14:paraId="2E05D758">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（100分）</w:t>
            </w:r>
          </w:p>
        </w:tc>
        <w:tc>
          <w:tcPr>
            <w:tcW w:w="3690" w:type="dxa"/>
            <w:noWrap w:val="0"/>
            <w:vAlign w:val="center"/>
          </w:tcPr>
          <w:p w14:paraId="167B4DCB">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评审标准</w:t>
            </w:r>
          </w:p>
        </w:tc>
        <w:tc>
          <w:tcPr>
            <w:tcW w:w="2168" w:type="dxa"/>
            <w:noWrap w:val="0"/>
            <w:vAlign w:val="center"/>
          </w:tcPr>
          <w:p w14:paraId="23C0388E">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评分标准</w:t>
            </w:r>
          </w:p>
        </w:tc>
        <w:tc>
          <w:tcPr>
            <w:tcW w:w="780" w:type="dxa"/>
            <w:noWrap w:val="0"/>
            <w:vAlign w:val="center"/>
          </w:tcPr>
          <w:p w14:paraId="2035A4BD">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评审</w:t>
            </w:r>
          </w:p>
          <w:p w14:paraId="49D64B8B">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结果</w:t>
            </w:r>
          </w:p>
        </w:tc>
      </w:tr>
      <w:tr w14:paraId="4B34B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780" w:type="dxa"/>
            <w:noWrap w:val="0"/>
            <w:vAlign w:val="center"/>
          </w:tcPr>
          <w:p w14:paraId="643C1C8C">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w:t>
            </w:r>
          </w:p>
        </w:tc>
        <w:tc>
          <w:tcPr>
            <w:tcW w:w="1231" w:type="dxa"/>
            <w:noWrap w:val="0"/>
            <w:vAlign w:val="center"/>
          </w:tcPr>
          <w:p w14:paraId="6BF75DD9">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企业工程业绩</w:t>
            </w:r>
          </w:p>
        </w:tc>
        <w:tc>
          <w:tcPr>
            <w:tcW w:w="1244" w:type="dxa"/>
            <w:noWrap w:val="0"/>
            <w:vAlign w:val="center"/>
          </w:tcPr>
          <w:p w14:paraId="49BE3F3F">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20分</w:t>
            </w:r>
          </w:p>
        </w:tc>
        <w:tc>
          <w:tcPr>
            <w:tcW w:w="3690" w:type="dxa"/>
            <w:noWrap w:val="0"/>
            <w:vAlign w:val="center"/>
          </w:tcPr>
          <w:p w14:paraId="0057655D">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承担过单项合同</w:t>
            </w:r>
            <w:r>
              <w:rPr>
                <w:rFonts w:hint="eastAsia" w:ascii="楷体" w:hAnsi="楷体" w:eastAsia="楷体" w:cs="楷体"/>
                <w:b/>
                <w:bCs/>
                <w:color w:val="auto"/>
                <w:spacing w:val="0"/>
                <w:kern w:val="0"/>
                <w:position w:val="0"/>
                <w:sz w:val="24"/>
                <w:szCs w:val="24"/>
                <w:u w:val="none" w:color="auto"/>
                <w:lang w:val="en-US" w:eastAsia="zh-CN"/>
              </w:rPr>
              <w:t>12744万元</w:t>
            </w:r>
            <w:r>
              <w:rPr>
                <w:rFonts w:hint="eastAsia" w:ascii="楷体" w:hAnsi="楷体" w:eastAsia="楷体" w:cs="楷体"/>
                <w:b w:val="0"/>
                <w:bCs w:val="0"/>
                <w:color w:val="auto"/>
                <w:spacing w:val="0"/>
                <w:kern w:val="0"/>
                <w:position w:val="0"/>
                <w:sz w:val="24"/>
                <w:szCs w:val="24"/>
                <w:u w:val="none" w:color="auto"/>
                <w:lang w:val="en-US" w:eastAsia="zh-CN"/>
              </w:rPr>
              <w:t>以上（含本数）的市政工程监理任务</w:t>
            </w:r>
          </w:p>
        </w:tc>
        <w:tc>
          <w:tcPr>
            <w:tcW w:w="2168" w:type="dxa"/>
            <w:noWrap w:val="0"/>
            <w:vAlign w:val="center"/>
          </w:tcPr>
          <w:p w14:paraId="0D55A834">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有一项10分，</w:t>
            </w:r>
          </w:p>
          <w:p w14:paraId="4468803C">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每增加一项10分，</w:t>
            </w:r>
          </w:p>
          <w:p w14:paraId="2113548F">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63C66938">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2B6E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restart"/>
            <w:noWrap w:val="0"/>
            <w:vAlign w:val="center"/>
          </w:tcPr>
          <w:p w14:paraId="57739CCF">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w:t>
            </w:r>
          </w:p>
        </w:tc>
        <w:tc>
          <w:tcPr>
            <w:tcW w:w="1231" w:type="dxa"/>
            <w:vMerge w:val="restart"/>
            <w:noWrap w:val="0"/>
            <w:vAlign w:val="center"/>
          </w:tcPr>
          <w:p w14:paraId="59E2004D">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企业工程获奖</w:t>
            </w:r>
          </w:p>
        </w:tc>
        <w:tc>
          <w:tcPr>
            <w:tcW w:w="1244" w:type="dxa"/>
            <w:vMerge w:val="restart"/>
            <w:noWrap w:val="0"/>
            <w:vAlign w:val="center"/>
          </w:tcPr>
          <w:p w14:paraId="43858B09">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20分</w:t>
            </w:r>
          </w:p>
        </w:tc>
        <w:tc>
          <w:tcPr>
            <w:tcW w:w="3690" w:type="dxa"/>
            <w:noWrap w:val="0"/>
            <w:vAlign w:val="center"/>
          </w:tcPr>
          <w:p w14:paraId="14142546">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获得国务院或国家级行业主管部门或行业协会或行业学会颁发的市政工程奖项</w:t>
            </w:r>
          </w:p>
        </w:tc>
        <w:tc>
          <w:tcPr>
            <w:tcW w:w="2168" w:type="dxa"/>
            <w:noWrap w:val="0"/>
            <w:vAlign w:val="center"/>
          </w:tcPr>
          <w:p w14:paraId="54485C32">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有一项20分，</w:t>
            </w:r>
          </w:p>
          <w:p w14:paraId="5F8D066A">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5B55ED9F">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5236F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continue"/>
            <w:noWrap w:val="0"/>
            <w:vAlign w:val="center"/>
          </w:tcPr>
          <w:p w14:paraId="17C9167F">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31" w:type="dxa"/>
            <w:vMerge w:val="continue"/>
            <w:noWrap w:val="0"/>
            <w:vAlign w:val="center"/>
          </w:tcPr>
          <w:p w14:paraId="0A170F0C">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44" w:type="dxa"/>
            <w:vMerge w:val="continue"/>
            <w:noWrap w:val="0"/>
            <w:vAlign w:val="center"/>
          </w:tcPr>
          <w:p w14:paraId="4279F6F7">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3690" w:type="dxa"/>
            <w:noWrap w:val="0"/>
            <w:vAlign w:val="center"/>
          </w:tcPr>
          <w:p w14:paraId="1A2859D2">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获得省级人民政府或省级行业主管部门或行业协会或行业学会颁发的市政工程奖项</w:t>
            </w:r>
          </w:p>
        </w:tc>
        <w:tc>
          <w:tcPr>
            <w:tcW w:w="2168" w:type="dxa"/>
            <w:noWrap w:val="0"/>
            <w:vAlign w:val="center"/>
          </w:tcPr>
          <w:p w14:paraId="45281345">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有一项10分，</w:t>
            </w:r>
          </w:p>
          <w:p w14:paraId="227D4F12">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每增加一项10分，最高得20分</w:t>
            </w:r>
          </w:p>
        </w:tc>
        <w:tc>
          <w:tcPr>
            <w:tcW w:w="780" w:type="dxa"/>
            <w:noWrap w:val="0"/>
            <w:vAlign w:val="center"/>
          </w:tcPr>
          <w:p w14:paraId="3BFF74B2">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0143C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vMerge w:val="continue"/>
            <w:noWrap w:val="0"/>
            <w:vAlign w:val="center"/>
          </w:tcPr>
          <w:p w14:paraId="19723BCE">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31" w:type="dxa"/>
            <w:vMerge w:val="continue"/>
            <w:noWrap w:val="0"/>
            <w:vAlign w:val="center"/>
          </w:tcPr>
          <w:p w14:paraId="62D3F6FE">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1244" w:type="dxa"/>
            <w:vMerge w:val="continue"/>
            <w:noWrap w:val="0"/>
            <w:vAlign w:val="center"/>
          </w:tcPr>
          <w:p w14:paraId="3B5339AC">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c>
          <w:tcPr>
            <w:tcW w:w="3690" w:type="dxa"/>
            <w:noWrap w:val="0"/>
            <w:vAlign w:val="center"/>
          </w:tcPr>
          <w:p w14:paraId="2088F16B">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获得市级人民政府或市级行业主管部门或行业协会或行业学会颁发的市政工程奖项</w:t>
            </w:r>
          </w:p>
        </w:tc>
        <w:tc>
          <w:tcPr>
            <w:tcW w:w="2168" w:type="dxa"/>
            <w:noWrap w:val="0"/>
            <w:vAlign w:val="center"/>
          </w:tcPr>
          <w:p w14:paraId="67A2EA35">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有一项5分，</w:t>
            </w:r>
          </w:p>
          <w:p w14:paraId="0692073A">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每增加一项5分，</w:t>
            </w:r>
          </w:p>
          <w:p w14:paraId="41B71E94">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right="0" w:rightChars="0" w:firstLine="240" w:firstLineChars="100"/>
              <w:jc w:val="both"/>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1F52579E">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4879F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0" w:type="dxa"/>
            <w:noWrap w:val="0"/>
            <w:vAlign w:val="center"/>
          </w:tcPr>
          <w:p w14:paraId="52018D75">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3</w:t>
            </w:r>
          </w:p>
        </w:tc>
        <w:tc>
          <w:tcPr>
            <w:tcW w:w="1231" w:type="dxa"/>
            <w:noWrap w:val="0"/>
            <w:vAlign w:val="center"/>
          </w:tcPr>
          <w:p w14:paraId="357DCEA9">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项目成员职称</w:t>
            </w:r>
          </w:p>
        </w:tc>
        <w:tc>
          <w:tcPr>
            <w:tcW w:w="1244" w:type="dxa"/>
            <w:noWrap w:val="0"/>
            <w:vAlign w:val="center"/>
          </w:tcPr>
          <w:p w14:paraId="29DE96FE">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20分</w:t>
            </w:r>
          </w:p>
        </w:tc>
        <w:tc>
          <w:tcPr>
            <w:tcW w:w="3690" w:type="dxa"/>
            <w:noWrap w:val="0"/>
            <w:vAlign w:val="center"/>
          </w:tcPr>
          <w:p w14:paraId="6DBD7BB0">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1.拟派项目管理机构人员高级职称人员占50%（含本数）以上；</w:t>
            </w:r>
          </w:p>
          <w:p w14:paraId="7AC788CE">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4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2.拟派项目管理机构人员中级及以上职称人员占90%（含本数）以上。</w:t>
            </w:r>
          </w:p>
        </w:tc>
        <w:tc>
          <w:tcPr>
            <w:tcW w:w="2168" w:type="dxa"/>
            <w:noWrap w:val="0"/>
            <w:vAlign w:val="center"/>
          </w:tcPr>
          <w:p w14:paraId="0F6E2C7D">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 xml:space="preserve"> 有一项10分，</w:t>
            </w:r>
          </w:p>
          <w:p w14:paraId="3A20F988">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每增加一项10分，</w:t>
            </w:r>
          </w:p>
          <w:p w14:paraId="55FB1BA4">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最高得20分</w:t>
            </w:r>
          </w:p>
        </w:tc>
        <w:tc>
          <w:tcPr>
            <w:tcW w:w="780" w:type="dxa"/>
            <w:noWrap w:val="0"/>
            <w:vAlign w:val="center"/>
          </w:tcPr>
          <w:p w14:paraId="7F749478">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r w14:paraId="12D95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780" w:type="dxa"/>
            <w:noWrap w:val="0"/>
            <w:vAlign w:val="center"/>
          </w:tcPr>
          <w:p w14:paraId="12A25C40">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4</w:t>
            </w:r>
          </w:p>
        </w:tc>
        <w:tc>
          <w:tcPr>
            <w:tcW w:w="1231" w:type="dxa"/>
            <w:noWrap w:val="0"/>
            <w:vAlign w:val="center"/>
          </w:tcPr>
          <w:p w14:paraId="5EF44860">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投标报价评审得分</w:t>
            </w:r>
          </w:p>
        </w:tc>
        <w:tc>
          <w:tcPr>
            <w:tcW w:w="1244" w:type="dxa"/>
            <w:noWrap w:val="0"/>
            <w:vAlign w:val="center"/>
          </w:tcPr>
          <w:p w14:paraId="4287275C">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40分</w:t>
            </w:r>
          </w:p>
        </w:tc>
        <w:tc>
          <w:tcPr>
            <w:tcW w:w="3690" w:type="dxa"/>
            <w:noWrap w:val="0"/>
            <w:vAlign w:val="center"/>
          </w:tcPr>
          <w:p w14:paraId="3B1B9826">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3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position w:val="0"/>
                <w:sz w:val="24"/>
                <w:szCs w:val="24"/>
                <w:u w:val="none" w:color="auto"/>
                <w:lang w:val="en-US" w:eastAsia="zh-CN"/>
              </w:rPr>
              <w:t>投标报价得分按照本评标办法的合理低价法（平均值法）商务文件评审得分公式计取</w:t>
            </w:r>
          </w:p>
        </w:tc>
        <w:tc>
          <w:tcPr>
            <w:tcW w:w="2168" w:type="dxa"/>
            <w:noWrap w:val="0"/>
            <w:vAlign w:val="center"/>
          </w:tcPr>
          <w:p w14:paraId="74D953B9">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left"/>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r>
              <w:rPr>
                <w:rFonts w:hint="eastAsia" w:ascii="楷体" w:hAnsi="楷体" w:eastAsia="楷体" w:cs="楷体"/>
                <w:b w:val="0"/>
                <w:bCs w:val="0"/>
                <w:color w:val="auto"/>
                <w:spacing w:val="0"/>
                <w:kern w:val="0"/>
                <w:position w:val="0"/>
                <w:sz w:val="24"/>
                <w:szCs w:val="24"/>
                <w:u w:val="none" w:color="auto"/>
                <w:lang w:val="en-US" w:eastAsia="zh-CN"/>
              </w:rPr>
              <w:t>投标报价得分×40%（</w:t>
            </w:r>
            <w:r>
              <w:rPr>
                <w:rFonts w:hint="eastAsia" w:ascii="楷体" w:hAnsi="楷体" w:eastAsia="楷体" w:cs="楷体"/>
                <w:b w:val="0"/>
                <w:bCs w:val="0"/>
                <w:color w:val="auto"/>
                <w:spacing w:val="0"/>
                <w:kern w:val="0"/>
                <w:position w:val="0"/>
                <w:sz w:val="21"/>
                <w:szCs w:val="21"/>
                <w:u w:val="none" w:color="auto"/>
                <w:lang w:val="en-US" w:eastAsia="zh-CN"/>
              </w:rPr>
              <w:t>取值按照四舍五入的方式保留到小数点后两位</w:t>
            </w:r>
            <w:r>
              <w:rPr>
                <w:rFonts w:hint="eastAsia" w:ascii="楷体" w:hAnsi="楷体" w:eastAsia="楷体" w:cs="楷体"/>
                <w:b w:val="0"/>
                <w:bCs w:val="0"/>
                <w:color w:val="auto"/>
                <w:spacing w:val="0"/>
                <w:kern w:val="0"/>
                <w:position w:val="0"/>
                <w:sz w:val="24"/>
                <w:szCs w:val="24"/>
                <w:u w:val="none" w:color="auto"/>
                <w:lang w:val="en-US" w:eastAsia="zh-CN"/>
              </w:rPr>
              <w:t>）</w:t>
            </w:r>
          </w:p>
        </w:tc>
        <w:tc>
          <w:tcPr>
            <w:tcW w:w="780" w:type="dxa"/>
            <w:noWrap w:val="0"/>
            <w:vAlign w:val="center"/>
          </w:tcPr>
          <w:p w14:paraId="59DA50E0">
            <w:pPr>
              <w:pStyle w:val="105"/>
              <w:keepNext w:val="0"/>
              <w:keepLines w:val="0"/>
              <w:pageBreakBefore w:val="0"/>
              <w:widowControl/>
              <w:kinsoku/>
              <w:wordWrap/>
              <w:overflowPunct/>
              <w:topLinePunct w:val="0"/>
              <w:autoSpaceDE/>
              <w:autoSpaceDN/>
              <w:bidi w:val="0"/>
              <w:adjustRightInd w:val="0"/>
              <w:snapToGrid w:val="0"/>
              <w:spacing w:before="0" w:beforeLines="0" w:beforeAutospacing="0" w:after="0" w:afterLines="0" w:afterAutospacing="0" w:line="400" w:lineRule="exact"/>
              <w:ind w:left="0" w:leftChars="0" w:right="0" w:rightChars="0" w:firstLine="0" w:firstLineChars="0"/>
              <w:jc w:val="center"/>
              <w:textAlignment w:val="auto"/>
              <w:outlineLvl w:val="9"/>
              <w:rPr>
                <w:rFonts w:hint="eastAsia" w:ascii="楷体" w:hAnsi="楷体" w:eastAsia="楷体" w:cs="楷体"/>
                <w:b w:val="0"/>
                <w:bCs w:val="0"/>
                <w:color w:val="auto"/>
                <w:spacing w:val="0"/>
                <w:kern w:val="0"/>
                <w:position w:val="0"/>
                <w:sz w:val="24"/>
                <w:szCs w:val="24"/>
                <w:u w:val="none" w:color="auto"/>
                <w:lang w:val="en-US" w:eastAsia="zh-CN"/>
              </w:rPr>
            </w:pPr>
          </w:p>
        </w:tc>
      </w:tr>
    </w:tbl>
    <w:p w14:paraId="5CBD166B">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right="0" w:rightChars="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说明：1.工程监理企业业绩有效期从取得工程竣工验收的时间起至本招标项目截标时间止计算期为5年内，以监理承包合同和工程竣工验收报告为计分凭证</w:t>
      </w:r>
      <w:r>
        <w:rPr>
          <w:rFonts w:hint="eastAsia" w:ascii="楷体" w:hAnsi="楷体" w:eastAsia="楷体" w:cs="楷体"/>
          <w:b/>
          <w:bCs/>
          <w:color w:val="auto"/>
          <w:spacing w:val="0"/>
          <w:kern w:val="0"/>
          <w:position w:val="0"/>
          <w:sz w:val="24"/>
          <w:szCs w:val="24"/>
          <w:u w:val="none" w:color="auto"/>
          <w:lang w:val="en-US" w:eastAsia="zh-CN"/>
        </w:rPr>
        <w:t>；</w:t>
      </w:r>
      <w:r>
        <w:rPr>
          <w:rFonts w:hint="eastAsia" w:ascii="楷体" w:hAnsi="楷体" w:eastAsia="楷体" w:cs="楷体"/>
          <w:b/>
          <w:bCs/>
          <w:color w:val="auto"/>
          <w:spacing w:val="0"/>
          <w:kern w:val="0"/>
          <w:position w:val="0"/>
          <w:sz w:val="21"/>
          <w:szCs w:val="21"/>
          <w:u w:val="none" w:color="auto"/>
          <w:lang w:val="en-US" w:eastAsia="zh-CN"/>
        </w:rPr>
        <w:t>当监理承包合同与工程竣工验收报告记录的建筑面积、工程造价额度不一致时，以承包合同记载的建筑面积、工程造价额度为准。工程监理奖项有效期从取得国家、省、市县人民政府或行业主管部门或行业协会（学会）颁发的时间起至本招标项目截标时间止计算期为5年内。</w:t>
      </w:r>
    </w:p>
    <w:p w14:paraId="1BFA5996">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2.本招标项目的监理企业工程获奖是指各级政府部门或住建部门或行业协会或行业学会（建筑业协会、勘察设计协会、土木工程学会等）颁发监理企业的工程奖项和监理项目奖项。投标人同一工程有多个获奖的，按最高奖项计分。企业工程获奖项累计最多得20分。</w:t>
      </w:r>
    </w:p>
    <w:p w14:paraId="5B5E720A">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422" w:firstLineChars="200"/>
        <w:jc w:val="both"/>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3.本招标项目要求的投标人项目成员职称必须为</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bCs/>
          <w:color w:val="auto"/>
          <w:spacing w:val="0"/>
          <w:kern w:val="0"/>
          <w:position w:val="0"/>
          <w:sz w:val="21"/>
          <w:szCs w:val="21"/>
          <w:u w:val="none" w:color="auto"/>
          <w:lang w:val="en-US" w:eastAsia="zh-CN"/>
        </w:rPr>
        <w:t>中登记的成员职称，并提供系统网页截图。不按上述要求提供的不得分。</w:t>
      </w:r>
    </w:p>
    <w:p w14:paraId="47DA2E6F">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320" w:lineRule="exact"/>
        <w:ind w:right="0" w:rightChars="0" w:firstLine="422" w:firstLineChars="200"/>
        <w:jc w:val="left"/>
        <w:textAlignment w:val="auto"/>
        <w:outlineLvl w:val="9"/>
        <w:rPr>
          <w:rFonts w:hint="eastAsia" w:ascii="楷体" w:hAnsi="楷体" w:eastAsia="楷体" w:cs="楷体"/>
          <w:b/>
          <w:bCs/>
          <w:color w:val="auto"/>
          <w:spacing w:val="0"/>
          <w:kern w:val="0"/>
          <w:position w:val="0"/>
          <w:sz w:val="21"/>
          <w:szCs w:val="21"/>
          <w:u w:val="none" w:color="auto"/>
          <w:lang w:val="en-US" w:eastAsia="zh-CN"/>
        </w:rPr>
      </w:pPr>
      <w:r>
        <w:rPr>
          <w:rFonts w:hint="eastAsia" w:ascii="楷体" w:hAnsi="楷体" w:eastAsia="楷体" w:cs="楷体"/>
          <w:b/>
          <w:bCs/>
          <w:color w:val="auto"/>
          <w:spacing w:val="0"/>
          <w:kern w:val="0"/>
          <w:position w:val="0"/>
          <w:sz w:val="21"/>
          <w:szCs w:val="21"/>
          <w:u w:val="none" w:color="auto"/>
          <w:lang w:val="en-US" w:eastAsia="zh-CN"/>
        </w:rPr>
        <w:t>4.评标委员会成员对某个评审项目出现意见不一致时，实行少数服从多数的原则，以记名投票方式表决（工程奖项以每单个奖项进行表决），评审项目经评标委员会全体成员过半数通过有效，则该项得分。</w:t>
      </w:r>
    </w:p>
    <w:p w14:paraId="274602BA">
      <w:pPr>
        <w:pStyle w:val="132"/>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320" w:lineRule="exact"/>
        <w:ind w:right="0" w:rightChars="0"/>
        <w:jc w:val="both"/>
        <w:textAlignment w:val="auto"/>
        <w:outlineLvl w:val="9"/>
        <w:rPr>
          <w:rFonts w:hint="eastAsia" w:ascii="楷体" w:hAnsi="楷体" w:eastAsia="楷体" w:cs="楷体"/>
          <w:b w:val="0"/>
          <w:bCs w:val="0"/>
          <w:color w:val="auto"/>
          <w:spacing w:val="0"/>
          <w:position w:val="0"/>
          <w:sz w:val="21"/>
          <w:szCs w:val="21"/>
          <w:u w:val="none" w:color="auto"/>
          <w:lang w:val="en-US" w:eastAsia="zh-CN"/>
        </w:rPr>
      </w:pPr>
    </w:p>
    <w:p w14:paraId="3FF2975B">
      <w:pPr>
        <w:spacing w:line="300" w:lineRule="exact"/>
        <w:jc w:val="left"/>
        <w:rPr>
          <w:rFonts w:hint="eastAsia" w:ascii="楷体" w:hAnsi="楷体" w:eastAsia="楷体" w:cs="楷体"/>
          <w:b/>
          <w:color w:val="auto"/>
          <w:sz w:val="28"/>
          <w:szCs w:val="28"/>
        </w:rPr>
      </w:pPr>
    </w:p>
    <w:p w14:paraId="514DA67F">
      <w:pPr>
        <w:spacing w:line="300" w:lineRule="exact"/>
        <w:jc w:val="left"/>
        <w:rPr>
          <w:rFonts w:hint="eastAsia" w:ascii="楷体" w:hAnsi="楷体" w:eastAsia="楷体" w:cs="楷体"/>
          <w:b/>
          <w:color w:val="auto"/>
          <w:sz w:val="28"/>
          <w:szCs w:val="28"/>
        </w:rPr>
      </w:pPr>
    </w:p>
    <w:p w14:paraId="0CD9812F">
      <w:pPr>
        <w:spacing w:line="300" w:lineRule="exact"/>
        <w:jc w:val="left"/>
        <w:rPr>
          <w:rFonts w:hint="eastAsia" w:ascii="楷体" w:hAnsi="楷体" w:eastAsia="楷体" w:cs="楷体"/>
          <w:b/>
          <w:color w:val="auto"/>
          <w:sz w:val="28"/>
          <w:szCs w:val="28"/>
        </w:rPr>
      </w:pPr>
    </w:p>
    <w:p w14:paraId="1BF3EACA">
      <w:pPr>
        <w:spacing w:line="300" w:lineRule="exact"/>
        <w:jc w:val="left"/>
        <w:rPr>
          <w:rFonts w:hint="eastAsia" w:ascii="楷体" w:hAnsi="楷体" w:eastAsia="楷体" w:cs="楷体"/>
          <w:b/>
          <w:color w:val="auto"/>
          <w:sz w:val="28"/>
          <w:szCs w:val="28"/>
        </w:rPr>
      </w:pPr>
    </w:p>
    <w:p w14:paraId="78422D54">
      <w:pPr>
        <w:spacing w:line="320" w:lineRule="exact"/>
        <w:jc w:val="center"/>
        <w:rPr>
          <w:rFonts w:hint="eastAsia" w:ascii="楷体" w:hAnsi="楷体" w:eastAsia="楷体" w:cs="楷体"/>
          <w:b/>
          <w:bCs/>
          <w:color w:val="auto"/>
          <w:szCs w:val="21"/>
        </w:rPr>
      </w:pPr>
    </w:p>
    <w:p w14:paraId="30CEB773">
      <w:pPr>
        <w:jc w:val="both"/>
        <w:rPr>
          <w:rFonts w:hint="eastAsia" w:ascii="楷体" w:hAnsi="楷体" w:eastAsia="楷体" w:cs="楷体"/>
          <w:b/>
          <w:bCs/>
          <w:color w:val="auto"/>
          <w:sz w:val="36"/>
          <w:szCs w:val="36"/>
        </w:rPr>
      </w:pPr>
    </w:p>
    <w:p w14:paraId="7675FBF8">
      <w:pPr>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第四章  投标文件格式</w:t>
      </w:r>
    </w:p>
    <w:p w14:paraId="513411C6">
      <w:pPr>
        <w:ind w:firstLine="480"/>
        <w:jc w:val="center"/>
        <w:rPr>
          <w:rFonts w:hint="eastAsia" w:ascii="楷体" w:hAnsi="楷体" w:eastAsia="楷体" w:cs="楷体"/>
          <w:b/>
          <w:bCs/>
          <w:color w:val="auto"/>
          <w:sz w:val="48"/>
          <w:szCs w:val="48"/>
        </w:rPr>
      </w:pPr>
    </w:p>
    <w:p w14:paraId="3A07EC73">
      <w:pPr>
        <w:rPr>
          <w:rFonts w:hint="eastAsia" w:ascii="楷体" w:hAnsi="楷体" w:eastAsia="楷体" w:cs="楷体"/>
          <w:b/>
          <w:color w:val="auto"/>
          <w:sz w:val="32"/>
          <w:szCs w:val="32"/>
        </w:rPr>
      </w:pPr>
    </w:p>
    <w:p w14:paraId="504DCF6A">
      <w:pPr>
        <w:spacing w:line="1000" w:lineRule="exact"/>
        <w:jc w:val="center"/>
        <w:rPr>
          <w:rFonts w:hint="eastAsia" w:ascii="楷体" w:hAnsi="楷体" w:eastAsia="楷体" w:cs="楷体"/>
          <w:b/>
          <w:color w:val="auto"/>
          <w:spacing w:val="40"/>
          <w:sz w:val="32"/>
          <w:szCs w:val="32"/>
        </w:rPr>
      </w:pPr>
    </w:p>
    <w:p w14:paraId="7A9B0DD9">
      <w:pPr>
        <w:spacing w:line="1000" w:lineRule="exact"/>
        <w:jc w:val="center"/>
        <w:rPr>
          <w:rFonts w:hint="eastAsia" w:ascii="楷体" w:hAnsi="楷体" w:eastAsia="楷体" w:cs="楷体"/>
          <w:b/>
          <w:color w:val="auto"/>
          <w:spacing w:val="40"/>
          <w:sz w:val="32"/>
          <w:szCs w:val="32"/>
        </w:rPr>
      </w:pPr>
    </w:p>
    <w:p w14:paraId="0AA8A991">
      <w:pPr>
        <w:spacing w:line="1000" w:lineRule="exact"/>
        <w:jc w:val="center"/>
        <w:rPr>
          <w:rFonts w:hint="eastAsia" w:ascii="楷体" w:hAnsi="楷体" w:eastAsia="楷体" w:cs="楷体"/>
          <w:b/>
          <w:color w:val="auto"/>
          <w:spacing w:val="40"/>
          <w:sz w:val="32"/>
          <w:szCs w:val="32"/>
        </w:rPr>
      </w:pPr>
    </w:p>
    <w:p w14:paraId="5867FADF">
      <w:pPr>
        <w:spacing w:line="1000" w:lineRule="exact"/>
        <w:jc w:val="center"/>
        <w:rPr>
          <w:rFonts w:hint="eastAsia" w:ascii="楷体" w:hAnsi="楷体" w:eastAsia="楷体" w:cs="楷体"/>
          <w:b/>
          <w:color w:val="auto"/>
          <w:spacing w:val="40"/>
          <w:sz w:val="32"/>
          <w:szCs w:val="32"/>
        </w:rPr>
      </w:pPr>
    </w:p>
    <w:p w14:paraId="7AD39907">
      <w:pPr>
        <w:spacing w:line="1000" w:lineRule="exact"/>
        <w:jc w:val="center"/>
        <w:rPr>
          <w:rFonts w:hint="eastAsia" w:ascii="楷体" w:hAnsi="楷体" w:eastAsia="楷体" w:cs="楷体"/>
          <w:b/>
          <w:color w:val="auto"/>
          <w:spacing w:val="40"/>
          <w:sz w:val="32"/>
          <w:szCs w:val="32"/>
        </w:rPr>
      </w:pPr>
    </w:p>
    <w:p w14:paraId="5FD3D562">
      <w:pPr>
        <w:spacing w:line="1000" w:lineRule="exact"/>
        <w:jc w:val="center"/>
        <w:rPr>
          <w:rFonts w:hint="eastAsia" w:ascii="楷体" w:hAnsi="楷体" w:eastAsia="楷体" w:cs="楷体"/>
          <w:b/>
          <w:color w:val="auto"/>
          <w:spacing w:val="40"/>
          <w:sz w:val="52"/>
          <w:szCs w:val="52"/>
        </w:rPr>
      </w:pPr>
    </w:p>
    <w:p w14:paraId="5DFF8E7F">
      <w:pPr>
        <w:spacing w:line="1000" w:lineRule="exact"/>
        <w:jc w:val="center"/>
        <w:rPr>
          <w:rFonts w:hint="eastAsia" w:ascii="楷体" w:hAnsi="楷体" w:eastAsia="楷体" w:cs="楷体"/>
          <w:b/>
          <w:color w:val="auto"/>
          <w:spacing w:val="40"/>
          <w:sz w:val="52"/>
          <w:szCs w:val="52"/>
        </w:rPr>
      </w:pPr>
    </w:p>
    <w:p w14:paraId="39ED2566">
      <w:pPr>
        <w:spacing w:line="1000" w:lineRule="exact"/>
        <w:jc w:val="center"/>
        <w:rPr>
          <w:rFonts w:hint="eastAsia" w:ascii="楷体" w:hAnsi="楷体" w:eastAsia="楷体" w:cs="楷体"/>
          <w:b/>
          <w:color w:val="auto"/>
          <w:spacing w:val="40"/>
          <w:sz w:val="32"/>
          <w:szCs w:val="32"/>
        </w:rPr>
      </w:pPr>
    </w:p>
    <w:p w14:paraId="2E95C058">
      <w:pPr>
        <w:spacing w:line="1000" w:lineRule="exact"/>
        <w:jc w:val="center"/>
        <w:rPr>
          <w:rFonts w:hint="eastAsia" w:ascii="楷体" w:hAnsi="楷体" w:eastAsia="楷体" w:cs="楷体"/>
          <w:b/>
          <w:color w:val="auto"/>
          <w:spacing w:val="40"/>
          <w:sz w:val="32"/>
          <w:szCs w:val="32"/>
        </w:rPr>
      </w:pPr>
    </w:p>
    <w:p w14:paraId="78D2FACE">
      <w:pPr>
        <w:spacing w:line="1000" w:lineRule="exact"/>
        <w:jc w:val="center"/>
        <w:rPr>
          <w:rFonts w:hint="eastAsia" w:ascii="楷体" w:hAnsi="楷体" w:eastAsia="楷体" w:cs="楷体"/>
          <w:b/>
          <w:color w:val="auto"/>
          <w:spacing w:val="40"/>
          <w:sz w:val="32"/>
          <w:szCs w:val="32"/>
        </w:rPr>
      </w:pPr>
    </w:p>
    <w:p w14:paraId="3452E675">
      <w:pPr>
        <w:rPr>
          <w:rFonts w:hint="eastAsia" w:ascii="楷体" w:hAnsi="楷体" w:eastAsia="楷体" w:cs="楷体"/>
          <w:b/>
          <w:color w:val="auto"/>
          <w:sz w:val="28"/>
          <w:szCs w:val="28"/>
        </w:rPr>
      </w:pPr>
    </w:p>
    <w:p w14:paraId="4E9F2D33">
      <w:pPr>
        <w:rPr>
          <w:rFonts w:hint="eastAsia" w:ascii="楷体" w:hAnsi="楷体" w:eastAsia="楷体" w:cs="楷体"/>
          <w:b/>
          <w:color w:val="auto"/>
          <w:spacing w:val="40"/>
          <w:sz w:val="24"/>
          <w:szCs w:val="24"/>
        </w:rPr>
      </w:pPr>
      <w:r>
        <w:rPr>
          <w:rFonts w:hint="eastAsia" w:ascii="楷体" w:hAnsi="楷体" w:eastAsia="楷体" w:cs="楷体"/>
          <w:b/>
          <w:color w:val="auto"/>
          <w:sz w:val="24"/>
          <w:szCs w:val="24"/>
        </w:rPr>
        <w:br w:type="page"/>
      </w:r>
      <w:r>
        <w:rPr>
          <w:rFonts w:hint="eastAsia" w:ascii="楷体" w:hAnsi="楷体" w:eastAsia="楷体" w:cs="楷体"/>
          <w:b/>
          <w:color w:val="auto"/>
          <w:sz w:val="24"/>
          <w:szCs w:val="24"/>
        </w:rPr>
        <w:t>一、资格后审文件格式</w:t>
      </w:r>
    </w:p>
    <w:p w14:paraId="65996731">
      <w:pPr>
        <w:pStyle w:val="18"/>
        <w:ind w:firstLine="803" w:firstLineChars="250"/>
        <w:jc w:val="both"/>
        <w:rPr>
          <w:rFonts w:hint="eastAsia" w:ascii="楷体" w:hAnsi="楷体" w:eastAsia="楷体" w:cs="楷体"/>
          <w:b/>
          <w:bCs/>
          <w:color w:val="auto"/>
          <w:sz w:val="32"/>
          <w:szCs w:val="32"/>
          <w:u w:val="single"/>
        </w:rPr>
      </w:pPr>
    </w:p>
    <w:p w14:paraId="31AA1A14">
      <w:pPr>
        <w:pStyle w:val="18"/>
        <w:ind w:firstLine="803" w:firstLineChars="250"/>
        <w:jc w:val="both"/>
        <w:rPr>
          <w:rFonts w:hint="eastAsia" w:ascii="楷体" w:hAnsi="楷体" w:eastAsia="楷体" w:cs="楷体"/>
          <w:b/>
          <w:bCs/>
          <w:color w:val="auto"/>
          <w:sz w:val="32"/>
          <w:szCs w:val="32"/>
          <w:u w:val="single"/>
        </w:rPr>
      </w:pPr>
    </w:p>
    <w:p w14:paraId="0FB58284">
      <w:pPr>
        <w:pStyle w:val="18"/>
        <w:rPr>
          <w:rFonts w:hint="eastAsia" w:ascii="楷体" w:hAnsi="楷体" w:eastAsia="楷体" w:cs="楷体"/>
          <w:b/>
          <w:bCs/>
          <w:color w:val="auto"/>
          <w:sz w:val="32"/>
          <w:szCs w:val="32"/>
        </w:rPr>
      </w:pPr>
      <w:r>
        <w:rPr>
          <w:rFonts w:hint="eastAsia" w:ascii="楷体" w:hAnsi="楷体" w:eastAsia="楷体" w:cs="楷体"/>
          <w:b/>
          <w:bCs/>
          <w:color w:val="auto"/>
          <w:sz w:val="32"/>
          <w:szCs w:val="32"/>
          <w:u w:val="single"/>
        </w:rPr>
        <w:t>珠海（阳江）合作共建园区海港大道等11条道路及次墩河排渠工程(五期工程）监理</w:t>
      </w:r>
      <w:r>
        <w:rPr>
          <w:rFonts w:hint="eastAsia" w:ascii="楷体" w:hAnsi="楷体" w:eastAsia="楷体" w:cs="楷体"/>
          <w:b/>
          <w:bCs/>
          <w:color w:val="auto"/>
          <w:sz w:val="32"/>
          <w:szCs w:val="32"/>
        </w:rPr>
        <w:t>招标</w:t>
      </w:r>
    </w:p>
    <w:p w14:paraId="07C507E6">
      <w:pPr>
        <w:spacing w:line="1000" w:lineRule="exact"/>
        <w:jc w:val="center"/>
        <w:rPr>
          <w:rFonts w:hint="eastAsia" w:ascii="楷体" w:hAnsi="楷体" w:eastAsia="楷体" w:cs="楷体"/>
          <w:b/>
          <w:color w:val="auto"/>
          <w:spacing w:val="40"/>
          <w:sz w:val="48"/>
          <w:szCs w:val="48"/>
        </w:rPr>
      </w:pPr>
      <w:r>
        <w:rPr>
          <w:rFonts w:hint="eastAsia" w:ascii="楷体" w:hAnsi="楷体" w:eastAsia="楷体" w:cs="楷体"/>
          <w:b/>
          <w:bCs/>
          <w:color w:val="auto"/>
          <w:spacing w:val="40"/>
          <w:sz w:val="32"/>
          <w:szCs w:val="32"/>
        </w:rPr>
        <w:t>投标文件</w:t>
      </w:r>
    </w:p>
    <w:p w14:paraId="636D059E">
      <w:pPr>
        <w:spacing w:line="1000" w:lineRule="exact"/>
        <w:jc w:val="center"/>
        <w:rPr>
          <w:rFonts w:hint="eastAsia" w:ascii="楷体" w:hAnsi="楷体" w:eastAsia="楷体" w:cs="楷体"/>
          <w:b/>
          <w:color w:val="auto"/>
          <w:spacing w:val="40"/>
          <w:sz w:val="52"/>
          <w:szCs w:val="52"/>
        </w:rPr>
      </w:pPr>
      <w:r>
        <w:rPr>
          <w:rFonts w:hint="eastAsia" w:ascii="楷体" w:hAnsi="楷体" w:eastAsia="楷体" w:cs="楷体"/>
          <w:color w:val="auto"/>
          <w:sz w:val="28"/>
        </w:rPr>
        <w:t>招标工程编号：</w:t>
      </w:r>
      <w:r>
        <w:rPr>
          <w:rFonts w:hint="eastAsia" w:ascii="楷体" w:hAnsi="楷体" w:eastAsia="楷体" w:cs="楷体"/>
          <w:color w:val="auto"/>
          <w:sz w:val="28"/>
          <w:u w:val="single"/>
          <w:lang w:val="en-US" w:eastAsia="zh-CN"/>
        </w:rPr>
        <w:t>市住建</w:t>
      </w:r>
      <w:r>
        <w:rPr>
          <w:rFonts w:hint="eastAsia" w:ascii="楷体" w:hAnsi="楷体" w:eastAsia="楷体" w:cs="楷体"/>
          <w:color w:val="auto"/>
          <w:sz w:val="28"/>
          <w:u w:val="single"/>
        </w:rPr>
        <w:t>（</w:t>
      </w:r>
      <w:r>
        <w:rPr>
          <w:rFonts w:hint="eastAsia" w:ascii="楷体" w:hAnsi="楷体" w:eastAsia="楷体" w:cs="楷体"/>
          <w:color w:val="auto"/>
          <w:sz w:val="28"/>
          <w:u w:val="single"/>
          <w:lang w:val="en-US" w:eastAsia="zh-CN"/>
        </w:rPr>
        <w:t>2025</w:t>
      </w:r>
      <w:r>
        <w:rPr>
          <w:rFonts w:hint="eastAsia" w:ascii="楷体" w:hAnsi="楷体" w:eastAsia="楷体" w:cs="楷体"/>
          <w:color w:val="auto"/>
          <w:sz w:val="28"/>
          <w:u w:val="single"/>
        </w:rPr>
        <w:t>）</w:t>
      </w:r>
      <w:r>
        <w:rPr>
          <w:rFonts w:hint="eastAsia" w:ascii="楷体" w:hAnsi="楷体" w:eastAsia="楷体" w:cs="楷体"/>
          <w:color w:val="auto"/>
          <w:sz w:val="28"/>
        </w:rPr>
        <w:t>第</w:t>
      </w:r>
      <w:r>
        <w:rPr>
          <w:rFonts w:hint="eastAsia" w:ascii="楷体" w:hAnsi="楷体" w:eastAsia="楷体" w:cs="楷体"/>
          <w:color w:val="auto"/>
          <w:sz w:val="28"/>
          <w:u w:val="single"/>
          <w:lang w:val="en-US" w:eastAsia="zh-CN"/>
        </w:rPr>
        <w:t>012</w:t>
      </w:r>
      <w:r>
        <w:rPr>
          <w:rFonts w:hint="eastAsia" w:ascii="楷体" w:hAnsi="楷体" w:eastAsia="楷体" w:cs="楷体"/>
          <w:color w:val="auto"/>
          <w:sz w:val="28"/>
        </w:rPr>
        <w:t>号</w:t>
      </w:r>
    </w:p>
    <w:p w14:paraId="069866F0">
      <w:pPr>
        <w:spacing w:line="1000" w:lineRule="exact"/>
        <w:jc w:val="center"/>
        <w:rPr>
          <w:rFonts w:hint="eastAsia" w:ascii="楷体" w:hAnsi="楷体" w:eastAsia="楷体" w:cs="楷体"/>
          <w:color w:val="auto"/>
          <w:sz w:val="28"/>
        </w:rPr>
      </w:pPr>
    </w:p>
    <w:p w14:paraId="7F71CA25">
      <w:pPr>
        <w:spacing w:line="500" w:lineRule="exact"/>
        <w:jc w:val="center"/>
        <w:rPr>
          <w:rFonts w:hint="eastAsia" w:ascii="楷体" w:hAnsi="楷体" w:eastAsia="楷体" w:cs="楷体"/>
          <w:color w:val="auto"/>
          <w:sz w:val="28"/>
        </w:rPr>
      </w:pPr>
    </w:p>
    <w:p w14:paraId="0B5DF8BC">
      <w:pPr>
        <w:spacing w:line="500" w:lineRule="exact"/>
        <w:rPr>
          <w:rFonts w:hint="eastAsia" w:ascii="楷体" w:hAnsi="楷体" w:eastAsia="楷体" w:cs="楷体"/>
          <w:color w:val="auto"/>
          <w:sz w:val="28"/>
        </w:rPr>
      </w:pPr>
    </w:p>
    <w:p w14:paraId="7F6BFA73">
      <w:pPr>
        <w:ind w:left="559" w:leftChars="266" w:firstLine="0" w:firstLineChars="0"/>
        <w:rPr>
          <w:rFonts w:hint="eastAsia" w:ascii="楷体" w:hAnsi="楷体" w:eastAsia="楷体" w:cs="楷体"/>
          <w:color w:val="auto"/>
          <w:sz w:val="28"/>
        </w:rPr>
      </w:pPr>
      <w:r>
        <w:rPr>
          <w:rFonts w:hint="eastAsia" w:ascii="楷体" w:hAnsi="楷体" w:eastAsia="楷体" w:cs="楷体"/>
          <w:color w:val="auto"/>
          <w:sz w:val="28"/>
        </w:rPr>
        <w:t>招标项目名称：</w:t>
      </w:r>
      <w:r>
        <w:rPr>
          <w:rFonts w:hint="eastAsia" w:ascii="楷体" w:hAnsi="楷体" w:eastAsia="楷体" w:cs="楷体"/>
          <w:color w:val="auto"/>
          <w:sz w:val="28"/>
          <w:u w:val="single"/>
        </w:rPr>
        <w:t>珠海（阳江）合作共建园区海港大道等11条道路及次墩河排渠工程(五期工程）监理</w:t>
      </w:r>
    </w:p>
    <w:p w14:paraId="3A92197A">
      <w:pPr>
        <w:ind w:firstLine="480"/>
        <w:rPr>
          <w:rFonts w:hint="eastAsia" w:ascii="楷体" w:hAnsi="楷体" w:eastAsia="楷体" w:cs="楷体"/>
          <w:color w:val="auto"/>
          <w:sz w:val="28"/>
        </w:rPr>
      </w:pPr>
    </w:p>
    <w:p w14:paraId="18BEA196">
      <w:pPr>
        <w:ind w:firstLine="480"/>
        <w:rPr>
          <w:rFonts w:hint="eastAsia" w:ascii="楷体" w:hAnsi="楷体" w:eastAsia="楷体" w:cs="楷体"/>
          <w:color w:val="auto"/>
          <w:sz w:val="28"/>
          <w:u w:val="single"/>
        </w:rPr>
      </w:pPr>
      <w:r>
        <w:rPr>
          <w:rFonts w:hint="eastAsia" w:ascii="楷体" w:hAnsi="楷体" w:eastAsia="楷体" w:cs="楷体"/>
          <w:color w:val="auto"/>
          <w:sz w:val="28"/>
        </w:rPr>
        <w:t>投标文件内容：</w:t>
      </w:r>
      <w:r>
        <w:rPr>
          <w:rFonts w:hint="eastAsia" w:ascii="楷体" w:hAnsi="楷体" w:eastAsia="楷体" w:cs="楷体"/>
          <w:color w:val="auto"/>
          <w:sz w:val="28"/>
          <w:u w:val="single"/>
        </w:rPr>
        <w:t>资格后审文件</w:t>
      </w:r>
    </w:p>
    <w:p w14:paraId="12E0194F">
      <w:pPr>
        <w:ind w:firstLine="480"/>
        <w:rPr>
          <w:rFonts w:hint="eastAsia" w:ascii="楷体" w:hAnsi="楷体" w:eastAsia="楷体" w:cs="楷体"/>
          <w:color w:val="auto"/>
          <w:sz w:val="28"/>
        </w:rPr>
      </w:pPr>
    </w:p>
    <w:p w14:paraId="560263AB">
      <w:pPr>
        <w:ind w:firstLine="480"/>
        <w:rPr>
          <w:rFonts w:hint="eastAsia" w:ascii="楷体" w:hAnsi="楷体" w:eastAsia="楷体" w:cs="楷体"/>
          <w:color w:val="auto"/>
          <w:sz w:val="28"/>
        </w:rPr>
      </w:pPr>
      <w:r>
        <w:rPr>
          <w:rFonts w:hint="eastAsia" w:ascii="楷体" w:hAnsi="楷体" w:eastAsia="楷体" w:cs="楷体"/>
          <w:color w:val="auto"/>
          <w:sz w:val="28"/>
        </w:rPr>
        <w:t>投标人：</w:t>
      </w:r>
      <w:r>
        <w:rPr>
          <w:rFonts w:hint="eastAsia" w:ascii="楷体" w:hAnsi="楷体" w:eastAsia="楷体" w:cs="楷体"/>
          <w:color w:val="auto"/>
          <w:sz w:val="28"/>
          <w:u w:val="single"/>
        </w:rPr>
        <w:t xml:space="preserve">                                  </w:t>
      </w:r>
      <w:r>
        <w:rPr>
          <w:rFonts w:hint="eastAsia" w:ascii="楷体" w:hAnsi="楷体" w:eastAsia="楷体" w:cs="楷体"/>
          <w:color w:val="auto"/>
          <w:sz w:val="28"/>
        </w:rPr>
        <w:t xml:space="preserve">（盖电子印章） </w:t>
      </w:r>
    </w:p>
    <w:p w14:paraId="72251932">
      <w:pPr>
        <w:ind w:firstLine="480"/>
        <w:rPr>
          <w:rFonts w:hint="eastAsia" w:ascii="楷体" w:hAnsi="楷体" w:eastAsia="楷体" w:cs="楷体"/>
          <w:color w:val="auto"/>
          <w:sz w:val="28"/>
        </w:rPr>
      </w:pPr>
    </w:p>
    <w:p w14:paraId="2592186D">
      <w:pPr>
        <w:ind w:firstLine="480"/>
        <w:rPr>
          <w:rFonts w:hint="eastAsia" w:ascii="楷体" w:hAnsi="楷体" w:eastAsia="楷体" w:cs="楷体"/>
          <w:color w:val="auto"/>
          <w:sz w:val="28"/>
        </w:rPr>
      </w:pPr>
      <w:r>
        <w:rPr>
          <w:rFonts w:hint="eastAsia" w:ascii="楷体" w:hAnsi="楷体" w:eastAsia="楷体" w:cs="楷体"/>
          <w:color w:val="auto"/>
          <w:sz w:val="28"/>
        </w:rPr>
        <w:t>法定代表人：</w:t>
      </w:r>
      <w:r>
        <w:rPr>
          <w:rFonts w:hint="eastAsia" w:ascii="楷体" w:hAnsi="楷体" w:eastAsia="楷体" w:cs="楷体"/>
          <w:color w:val="auto"/>
          <w:sz w:val="28"/>
          <w:u w:val="single"/>
        </w:rPr>
        <w:t xml:space="preserve">              </w:t>
      </w:r>
      <w:r>
        <w:rPr>
          <w:rFonts w:hint="eastAsia" w:ascii="楷体" w:hAnsi="楷体" w:eastAsia="楷体" w:cs="楷体"/>
          <w:color w:val="auto"/>
          <w:sz w:val="28"/>
        </w:rPr>
        <w:t>（电子签名）</w:t>
      </w:r>
    </w:p>
    <w:p w14:paraId="08ED6753">
      <w:pPr>
        <w:rPr>
          <w:rFonts w:hint="eastAsia" w:ascii="楷体" w:hAnsi="楷体" w:eastAsia="楷体" w:cs="楷体"/>
          <w:color w:val="auto"/>
          <w:sz w:val="28"/>
        </w:rPr>
      </w:pPr>
    </w:p>
    <w:p w14:paraId="6A1757F8">
      <w:pPr>
        <w:rPr>
          <w:rFonts w:hint="eastAsia" w:ascii="楷体" w:hAnsi="楷体" w:eastAsia="楷体" w:cs="楷体"/>
          <w:color w:val="auto"/>
          <w:sz w:val="28"/>
        </w:rPr>
      </w:pPr>
    </w:p>
    <w:p w14:paraId="63BAC0A4">
      <w:pPr>
        <w:rPr>
          <w:rFonts w:hint="eastAsia" w:ascii="楷体" w:hAnsi="楷体" w:eastAsia="楷体" w:cs="楷体"/>
          <w:color w:val="auto"/>
          <w:sz w:val="28"/>
        </w:rPr>
      </w:pPr>
    </w:p>
    <w:p w14:paraId="7E3144A1">
      <w:pPr>
        <w:ind w:firstLine="480"/>
        <w:jc w:val="center"/>
        <w:rPr>
          <w:rFonts w:hint="eastAsia" w:ascii="楷体" w:hAnsi="楷体" w:eastAsia="楷体" w:cs="楷体"/>
          <w:color w:val="auto"/>
          <w:sz w:val="28"/>
        </w:rPr>
      </w:pPr>
      <w:r>
        <w:rPr>
          <w:rFonts w:hint="eastAsia" w:ascii="楷体" w:hAnsi="楷体" w:eastAsia="楷体" w:cs="楷体"/>
          <w:color w:val="auto"/>
          <w:sz w:val="28"/>
        </w:rPr>
        <w:t>日期      年    月   日</w:t>
      </w:r>
    </w:p>
    <w:p w14:paraId="35D2128E">
      <w:pPr>
        <w:spacing w:line="500" w:lineRule="exact"/>
        <w:ind w:firstLine="435"/>
        <w:jc w:val="center"/>
        <w:rPr>
          <w:rFonts w:hint="eastAsia" w:ascii="楷体" w:hAnsi="楷体" w:eastAsia="楷体" w:cs="楷体"/>
          <w:b/>
          <w:color w:val="auto"/>
          <w:sz w:val="44"/>
        </w:rPr>
      </w:pPr>
    </w:p>
    <w:p w14:paraId="37930B1A">
      <w:pPr>
        <w:spacing w:line="500" w:lineRule="exact"/>
        <w:ind w:firstLine="435"/>
        <w:jc w:val="center"/>
        <w:rPr>
          <w:rFonts w:hint="eastAsia" w:ascii="楷体" w:hAnsi="楷体" w:eastAsia="楷体" w:cs="楷体"/>
          <w:b/>
          <w:color w:val="auto"/>
          <w:sz w:val="44"/>
        </w:rPr>
      </w:pPr>
    </w:p>
    <w:p w14:paraId="7289656C">
      <w:pPr>
        <w:spacing w:line="500" w:lineRule="exact"/>
        <w:rPr>
          <w:rFonts w:hint="eastAsia" w:ascii="楷体" w:hAnsi="楷体" w:eastAsia="楷体" w:cs="楷体"/>
          <w:b/>
          <w:color w:val="auto"/>
          <w:sz w:val="30"/>
          <w:szCs w:val="30"/>
        </w:rPr>
      </w:pPr>
    </w:p>
    <w:p w14:paraId="4BE8016A">
      <w:pPr>
        <w:spacing w:line="500" w:lineRule="exact"/>
        <w:jc w:val="both"/>
        <w:rPr>
          <w:rFonts w:hint="eastAsia" w:ascii="楷体" w:hAnsi="楷体" w:eastAsia="楷体" w:cs="楷体"/>
          <w:b/>
          <w:color w:val="auto"/>
          <w:sz w:val="28"/>
          <w:szCs w:val="28"/>
        </w:rPr>
      </w:pPr>
    </w:p>
    <w:p w14:paraId="6498DD99">
      <w:pPr>
        <w:spacing w:line="500" w:lineRule="exact"/>
        <w:ind w:firstLine="435"/>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资格后审文件目录</w:t>
      </w:r>
    </w:p>
    <w:p w14:paraId="1456D27B">
      <w:pPr>
        <w:spacing w:line="500" w:lineRule="exact"/>
        <w:ind w:firstLine="435"/>
        <w:jc w:val="center"/>
        <w:rPr>
          <w:rFonts w:hint="eastAsia" w:ascii="楷体" w:hAnsi="楷体" w:eastAsia="楷体" w:cs="楷体"/>
          <w:b/>
          <w:color w:val="auto"/>
          <w:sz w:val="44"/>
        </w:rPr>
      </w:pPr>
    </w:p>
    <w:p w14:paraId="765A46F1">
      <w:pPr>
        <w:spacing w:line="500" w:lineRule="exact"/>
        <w:ind w:firstLine="435"/>
        <w:rPr>
          <w:rFonts w:hint="eastAsia" w:ascii="楷体" w:hAnsi="楷体" w:eastAsia="楷体" w:cs="楷体"/>
          <w:color w:val="auto"/>
          <w:sz w:val="24"/>
        </w:rPr>
      </w:pPr>
      <w:r>
        <w:rPr>
          <w:rFonts w:hint="eastAsia" w:ascii="楷体" w:hAnsi="楷体" w:eastAsia="楷体" w:cs="楷体"/>
          <w:color w:val="auto"/>
          <w:sz w:val="24"/>
        </w:rPr>
        <w:t>（一）投标承诺书</w:t>
      </w:r>
    </w:p>
    <w:p w14:paraId="48FCB38B">
      <w:pPr>
        <w:spacing w:line="500" w:lineRule="exact"/>
        <w:ind w:firstLine="437"/>
        <w:rPr>
          <w:rFonts w:hint="eastAsia" w:ascii="楷体" w:hAnsi="楷体" w:eastAsia="楷体" w:cs="楷体"/>
          <w:color w:val="auto"/>
          <w:sz w:val="24"/>
        </w:rPr>
      </w:pPr>
      <w:r>
        <w:rPr>
          <w:rFonts w:hint="eastAsia" w:ascii="楷体" w:hAnsi="楷体" w:eastAsia="楷体" w:cs="楷体"/>
          <w:color w:val="auto"/>
          <w:sz w:val="24"/>
        </w:rPr>
        <w:t>（二）法定代表人身份证明书</w:t>
      </w:r>
    </w:p>
    <w:p w14:paraId="34F7AF04">
      <w:pPr>
        <w:spacing w:line="500" w:lineRule="exact"/>
        <w:ind w:firstLine="437"/>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三</w:t>
      </w:r>
      <w:r>
        <w:rPr>
          <w:rFonts w:hint="eastAsia" w:ascii="楷体" w:hAnsi="楷体" w:eastAsia="楷体" w:cs="楷体"/>
          <w:color w:val="auto"/>
          <w:sz w:val="24"/>
        </w:rPr>
        <w:t>）投标人一般情况表</w:t>
      </w:r>
    </w:p>
    <w:p w14:paraId="7E08768F">
      <w:pPr>
        <w:spacing w:line="500" w:lineRule="exact"/>
        <w:ind w:firstLine="437"/>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四</w:t>
      </w:r>
      <w:r>
        <w:rPr>
          <w:rFonts w:hint="eastAsia" w:ascii="楷体" w:hAnsi="楷体" w:eastAsia="楷体" w:cs="楷体"/>
          <w:color w:val="auto"/>
          <w:sz w:val="24"/>
        </w:rPr>
        <w:t>）联合体投标情况表（如有）</w:t>
      </w:r>
    </w:p>
    <w:p w14:paraId="59AF9FF1">
      <w:pPr>
        <w:spacing w:line="500" w:lineRule="exact"/>
        <w:ind w:firstLine="437"/>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五</w:t>
      </w:r>
      <w:r>
        <w:rPr>
          <w:rFonts w:hint="eastAsia" w:ascii="楷体" w:hAnsi="楷体" w:eastAsia="楷体" w:cs="楷体"/>
          <w:color w:val="auto"/>
          <w:sz w:val="24"/>
        </w:rPr>
        <w:t>）拟派驻招标项目管理机构</w:t>
      </w:r>
    </w:p>
    <w:p w14:paraId="73BD9305">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w:t>
      </w:r>
      <w:r>
        <w:rPr>
          <w:rFonts w:hint="eastAsia" w:ascii="楷体" w:hAnsi="楷体" w:eastAsia="楷体" w:cs="楷体"/>
          <w:color w:val="auto"/>
          <w:sz w:val="24"/>
          <w:lang w:val="en-US" w:eastAsia="zh-CN"/>
        </w:rPr>
        <w:t>六</w:t>
      </w:r>
      <w:r>
        <w:rPr>
          <w:rFonts w:hint="eastAsia" w:ascii="楷体" w:hAnsi="楷体" w:eastAsia="楷体" w:cs="楷体"/>
          <w:color w:val="auto"/>
          <w:sz w:val="24"/>
        </w:rPr>
        <w:t>）其它资料</w:t>
      </w:r>
    </w:p>
    <w:p w14:paraId="2EADAA56">
      <w:pPr>
        <w:spacing w:line="540" w:lineRule="exact"/>
        <w:ind w:firstLine="437"/>
        <w:rPr>
          <w:rFonts w:hint="eastAsia" w:ascii="楷体" w:hAnsi="楷体" w:eastAsia="楷体" w:cs="楷体"/>
          <w:color w:val="auto"/>
          <w:sz w:val="28"/>
        </w:rPr>
      </w:pPr>
    </w:p>
    <w:p w14:paraId="65DDDA76">
      <w:pPr>
        <w:spacing w:line="540" w:lineRule="exact"/>
        <w:ind w:firstLine="437"/>
        <w:rPr>
          <w:rFonts w:hint="eastAsia" w:ascii="楷体" w:hAnsi="楷体" w:eastAsia="楷体" w:cs="楷体"/>
          <w:color w:val="auto"/>
          <w:sz w:val="28"/>
        </w:rPr>
      </w:pPr>
    </w:p>
    <w:p w14:paraId="04A8E628">
      <w:pPr>
        <w:spacing w:line="500" w:lineRule="exact"/>
        <w:ind w:firstLine="435"/>
        <w:rPr>
          <w:rFonts w:hint="eastAsia" w:ascii="楷体" w:hAnsi="楷体" w:eastAsia="楷体" w:cs="楷体"/>
          <w:color w:val="auto"/>
          <w:sz w:val="28"/>
        </w:rPr>
      </w:pPr>
    </w:p>
    <w:p w14:paraId="645C1F1D">
      <w:pPr>
        <w:spacing w:line="500" w:lineRule="exact"/>
        <w:ind w:firstLine="435"/>
        <w:rPr>
          <w:rFonts w:hint="eastAsia" w:ascii="楷体" w:hAnsi="楷体" w:eastAsia="楷体" w:cs="楷体"/>
          <w:color w:val="auto"/>
          <w:sz w:val="28"/>
        </w:rPr>
      </w:pPr>
    </w:p>
    <w:p w14:paraId="7C1D3257">
      <w:pPr>
        <w:spacing w:line="500" w:lineRule="exact"/>
        <w:ind w:firstLine="435"/>
        <w:rPr>
          <w:rFonts w:hint="eastAsia" w:ascii="楷体" w:hAnsi="楷体" w:eastAsia="楷体" w:cs="楷体"/>
          <w:color w:val="auto"/>
          <w:sz w:val="24"/>
        </w:rPr>
      </w:pPr>
    </w:p>
    <w:p w14:paraId="4C3A2769">
      <w:pPr>
        <w:spacing w:line="500" w:lineRule="exact"/>
        <w:ind w:firstLine="435"/>
        <w:rPr>
          <w:rFonts w:hint="eastAsia" w:ascii="楷体" w:hAnsi="楷体" w:eastAsia="楷体" w:cs="楷体"/>
          <w:color w:val="auto"/>
          <w:sz w:val="24"/>
        </w:rPr>
      </w:pPr>
    </w:p>
    <w:p w14:paraId="5E501CCB">
      <w:pPr>
        <w:spacing w:line="500" w:lineRule="exact"/>
        <w:ind w:firstLine="435"/>
        <w:rPr>
          <w:rFonts w:hint="eastAsia" w:ascii="楷体" w:hAnsi="楷体" w:eastAsia="楷体" w:cs="楷体"/>
          <w:color w:val="auto"/>
          <w:sz w:val="24"/>
        </w:rPr>
      </w:pPr>
    </w:p>
    <w:p w14:paraId="4FB81512">
      <w:pPr>
        <w:spacing w:line="500" w:lineRule="exact"/>
        <w:ind w:firstLine="435"/>
        <w:rPr>
          <w:rFonts w:hint="eastAsia" w:ascii="楷体" w:hAnsi="楷体" w:eastAsia="楷体" w:cs="楷体"/>
          <w:color w:val="auto"/>
          <w:sz w:val="24"/>
        </w:rPr>
      </w:pPr>
    </w:p>
    <w:p w14:paraId="151A0CCD">
      <w:pPr>
        <w:spacing w:line="500" w:lineRule="exact"/>
        <w:ind w:firstLine="435"/>
        <w:rPr>
          <w:rFonts w:hint="eastAsia" w:ascii="楷体" w:hAnsi="楷体" w:eastAsia="楷体" w:cs="楷体"/>
          <w:color w:val="auto"/>
          <w:sz w:val="24"/>
        </w:rPr>
      </w:pPr>
    </w:p>
    <w:p w14:paraId="63042D04">
      <w:pPr>
        <w:spacing w:line="500" w:lineRule="exact"/>
        <w:rPr>
          <w:rFonts w:hint="eastAsia" w:ascii="楷体" w:hAnsi="楷体" w:eastAsia="楷体" w:cs="楷体"/>
          <w:color w:val="auto"/>
          <w:sz w:val="24"/>
        </w:rPr>
      </w:pPr>
    </w:p>
    <w:p w14:paraId="72C6A6BF">
      <w:pPr>
        <w:spacing w:line="500" w:lineRule="exact"/>
        <w:rPr>
          <w:rFonts w:hint="eastAsia" w:ascii="楷体" w:hAnsi="楷体" w:eastAsia="楷体" w:cs="楷体"/>
          <w:color w:val="auto"/>
          <w:sz w:val="24"/>
        </w:rPr>
      </w:pPr>
    </w:p>
    <w:p w14:paraId="4C75AA8F">
      <w:pPr>
        <w:spacing w:line="500" w:lineRule="exact"/>
        <w:ind w:firstLine="435"/>
        <w:rPr>
          <w:rFonts w:hint="eastAsia" w:ascii="楷体" w:hAnsi="楷体" w:eastAsia="楷体" w:cs="楷体"/>
          <w:color w:val="auto"/>
          <w:sz w:val="24"/>
        </w:rPr>
      </w:pPr>
    </w:p>
    <w:p w14:paraId="096A6B76">
      <w:pPr>
        <w:spacing w:line="500" w:lineRule="exact"/>
        <w:ind w:firstLine="435"/>
        <w:rPr>
          <w:rFonts w:hint="eastAsia" w:ascii="楷体" w:hAnsi="楷体" w:eastAsia="楷体" w:cs="楷体"/>
          <w:color w:val="auto"/>
          <w:sz w:val="24"/>
        </w:rPr>
      </w:pPr>
      <w:r>
        <w:rPr>
          <w:rFonts w:hint="eastAsia" w:ascii="楷体" w:hAnsi="楷体" w:eastAsia="楷体" w:cs="楷体"/>
          <w:color w:val="auto"/>
          <w:sz w:val="24"/>
        </w:rPr>
        <w:t xml:space="preserve"> 注：目录内容由投标申请人根据资格后审实际内容要求自行增减。</w:t>
      </w:r>
    </w:p>
    <w:p w14:paraId="1A1C58E1">
      <w:pPr>
        <w:spacing w:line="500" w:lineRule="exact"/>
        <w:ind w:firstLine="435"/>
        <w:rPr>
          <w:rFonts w:hint="eastAsia" w:ascii="楷体" w:hAnsi="楷体" w:eastAsia="楷体" w:cs="楷体"/>
          <w:color w:val="auto"/>
          <w:sz w:val="24"/>
        </w:rPr>
      </w:pPr>
    </w:p>
    <w:p w14:paraId="311226D6">
      <w:pPr>
        <w:spacing w:line="500" w:lineRule="exact"/>
        <w:rPr>
          <w:rFonts w:hint="eastAsia" w:ascii="楷体" w:hAnsi="楷体" w:eastAsia="楷体" w:cs="楷体"/>
          <w:color w:val="auto"/>
          <w:sz w:val="36"/>
        </w:rPr>
      </w:pPr>
    </w:p>
    <w:p w14:paraId="1486E95E">
      <w:pPr>
        <w:spacing w:line="500" w:lineRule="exact"/>
        <w:rPr>
          <w:rFonts w:hint="eastAsia" w:ascii="楷体" w:hAnsi="楷体" w:eastAsia="楷体" w:cs="楷体"/>
          <w:color w:val="auto"/>
          <w:sz w:val="36"/>
        </w:rPr>
      </w:pPr>
    </w:p>
    <w:p w14:paraId="5158936B">
      <w:pPr>
        <w:spacing w:line="500" w:lineRule="exact"/>
        <w:jc w:val="left"/>
        <w:rPr>
          <w:rFonts w:hint="eastAsia" w:ascii="楷体" w:hAnsi="楷体" w:eastAsia="楷体" w:cs="楷体"/>
          <w:b/>
          <w:color w:val="auto"/>
          <w:sz w:val="28"/>
          <w:szCs w:val="28"/>
        </w:rPr>
      </w:pPr>
    </w:p>
    <w:p w14:paraId="49F47294">
      <w:pPr>
        <w:spacing w:line="500" w:lineRule="exact"/>
        <w:jc w:val="left"/>
        <w:rPr>
          <w:rFonts w:hint="eastAsia" w:ascii="楷体" w:hAnsi="楷体" w:eastAsia="楷体" w:cs="楷体"/>
          <w:b/>
          <w:color w:val="auto"/>
          <w:sz w:val="24"/>
          <w:szCs w:val="24"/>
        </w:rPr>
      </w:pPr>
      <w:r>
        <w:rPr>
          <w:rFonts w:hint="eastAsia" w:ascii="楷体" w:hAnsi="楷体" w:eastAsia="楷体" w:cs="楷体"/>
          <w:b/>
          <w:color w:val="auto"/>
          <w:sz w:val="24"/>
          <w:szCs w:val="24"/>
        </w:rPr>
        <w:t>（一）投标承诺书</w:t>
      </w:r>
    </w:p>
    <w:p w14:paraId="37BEF2CD">
      <w:pPr>
        <w:spacing w:line="500" w:lineRule="exact"/>
        <w:jc w:val="center"/>
        <w:rPr>
          <w:rFonts w:hint="eastAsia" w:ascii="楷体" w:hAnsi="楷体" w:eastAsia="楷体" w:cs="楷体"/>
          <w:b/>
          <w:color w:val="auto"/>
          <w:sz w:val="30"/>
          <w:szCs w:val="30"/>
        </w:rPr>
      </w:pPr>
    </w:p>
    <w:p w14:paraId="3D24F66F">
      <w:pPr>
        <w:spacing w:line="50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投 标 承 诺 书</w:t>
      </w:r>
    </w:p>
    <w:p w14:paraId="1BE2A872">
      <w:pPr>
        <w:spacing w:line="500" w:lineRule="exact"/>
        <w:jc w:val="center"/>
        <w:rPr>
          <w:rFonts w:hint="eastAsia" w:ascii="楷体" w:hAnsi="楷体" w:eastAsia="楷体" w:cs="楷体"/>
          <w:b/>
          <w:color w:val="auto"/>
          <w:sz w:val="28"/>
          <w:szCs w:val="28"/>
        </w:rPr>
      </w:pPr>
    </w:p>
    <w:p w14:paraId="598E6AEC">
      <w:pPr>
        <w:spacing w:line="44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本人 </w:t>
      </w:r>
      <w:r>
        <w:rPr>
          <w:rFonts w:hint="eastAsia" w:ascii="楷体" w:hAnsi="楷体" w:eastAsia="楷体" w:cs="楷体"/>
          <w:color w:val="auto"/>
          <w:sz w:val="24"/>
          <w:u w:val="single"/>
        </w:rPr>
        <w:t xml:space="preserve">      </w:t>
      </w:r>
      <w:r>
        <w:rPr>
          <w:rFonts w:hint="eastAsia" w:ascii="楷体" w:hAnsi="楷体" w:eastAsia="楷体" w:cs="楷体"/>
          <w:color w:val="auto"/>
          <w:sz w:val="24"/>
        </w:rPr>
        <w:t>（法定姓名）</w:t>
      </w:r>
      <w:r>
        <w:rPr>
          <w:rFonts w:hint="eastAsia" w:ascii="楷体" w:hAnsi="楷体" w:eastAsia="楷体" w:cs="楷体"/>
          <w:color w:val="auto"/>
          <w:sz w:val="24"/>
          <w:u w:val="single"/>
        </w:rPr>
        <w:t xml:space="preserve">       </w:t>
      </w:r>
      <w:r>
        <w:rPr>
          <w:rFonts w:hint="eastAsia" w:ascii="楷体" w:hAnsi="楷体" w:eastAsia="楷体" w:cs="楷体"/>
          <w:color w:val="auto"/>
          <w:sz w:val="24"/>
        </w:rPr>
        <w:t>（身份证号码）是</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r>
        <w:rPr>
          <w:rFonts w:hint="eastAsia" w:ascii="楷体" w:hAnsi="楷体" w:eastAsia="楷体" w:cs="楷体"/>
          <w:color w:val="auto"/>
          <w:sz w:val="24"/>
          <w:lang w:eastAsia="zh-CN"/>
        </w:rPr>
        <w:t>投标人名</w:t>
      </w:r>
      <w:r>
        <w:rPr>
          <w:rFonts w:hint="eastAsia" w:ascii="楷体" w:hAnsi="楷体" w:eastAsia="楷体" w:cs="楷体"/>
          <w:color w:val="auto"/>
          <w:spacing w:val="8"/>
          <w:sz w:val="24"/>
        </w:rPr>
        <w:t>称）</w:t>
      </w:r>
      <w:r>
        <w:rPr>
          <w:rFonts w:hint="eastAsia" w:ascii="楷体" w:hAnsi="楷体" w:eastAsia="楷体" w:cs="楷体"/>
          <w:color w:val="auto"/>
          <w:sz w:val="24"/>
        </w:rPr>
        <w:t>的法定代表人，本企业此次参加</w:t>
      </w:r>
      <w:r>
        <w:rPr>
          <w:rFonts w:hint="eastAsia" w:ascii="楷体" w:hAnsi="楷体" w:eastAsia="楷体" w:cs="楷体"/>
          <w:color w:val="auto"/>
          <w:sz w:val="24"/>
          <w:u w:val="single"/>
        </w:rPr>
        <w:t xml:space="preserve">                      </w:t>
      </w:r>
      <w:r>
        <w:rPr>
          <w:rFonts w:hint="eastAsia" w:ascii="楷体" w:hAnsi="楷体" w:eastAsia="楷体" w:cs="楷体"/>
          <w:color w:val="auto"/>
          <w:sz w:val="24"/>
        </w:rPr>
        <w:t>（招标项目名称</w:t>
      </w:r>
      <w:r>
        <w:rPr>
          <w:rFonts w:hint="eastAsia" w:ascii="楷体" w:hAnsi="楷体" w:eastAsia="楷体" w:cs="楷体"/>
          <w:color w:val="auto"/>
          <w:spacing w:val="8"/>
          <w:sz w:val="24"/>
        </w:rPr>
        <w:t>）的投标，认真遵守《中华人民共和国建筑法》、《中华人民共和国招标投标法》、《中华人民共和国招标投标法实施条例》及其有关招标投标的法律法规规章规定，并就此</w:t>
      </w:r>
      <w:r>
        <w:rPr>
          <w:rFonts w:hint="eastAsia" w:ascii="楷体" w:hAnsi="楷体" w:eastAsia="楷体" w:cs="楷体"/>
          <w:color w:val="auto"/>
          <w:sz w:val="24"/>
        </w:rPr>
        <w:t>郑重承诺如下：</w:t>
      </w:r>
    </w:p>
    <w:p w14:paraId="6C9A1479">
      <w:pPr>
        <w:keepNext w:val="0"/>
        <w:keepLines w:val="0"/>
        <w:pageBreakBefore w:val="0"/>
        <w:widowControl w:val="0"/>
        <w:kinsoku/>
        <w:wordWrap/>
        <w:overflowPunct/>
        <w:topLinePunct w:val="0"/>
        <w:autoSpaceDE/>
        <w:autoSpaceDN/>
        <w:bidi w:val="0"/>
        <w:adjustRightInd/>
        <w:snapToGrid/>
        <w:spacing w:line="500" w:lineRule="exact"/>
        <w:ind w:firstLine="514" w:firstLineChars="200"/>
        <w:textAlignment w:val="auto"/>
        <w:rPr>
          <w:rFonts w:hint="eastAsia" w:ascii="楷体" w:hAnsi="楷体" w:eastAsia="楷体" w:cs="楷体"/>
          <w:color w:val="auto"/>
          <w:spacing w:val="8"/>
          <w:sz w:val="24"/>
        </w:rPr>
      </w:pPr>
      <w:r>
        <w:rPr>
          <w:rFonts w:hint="eastAsia" w:ascii="楷体" w:hAnsi="楷体" w:eastAsia="楷体" w:cs="楷体"/>
          <w:b/>
          <w:color w:val="auto"/>
          <w:spacing w:val="8"/>
          <w:sz w:val="24"/>
        </w:rPr>
        <w:t>1、</w:t>
      </w:r>
      <w:r>
        <w:rPr>
          <w:rFonts w:hint="eastAsia" w:ascii="楷体" w:hAnsi="楷体" w:eastAsia="楷体" w:cs="楷体"/>
          <w:color w:val="auto"/>
          <w:spacing w:val="8"/>
          <w:sz w:val="24"/>
        </w:rPr>
        <w:t>在参加本次投标过程中，如遇与本企业存在控股或管理关系的投标人同时参加本投标项目的，愿自愿放弃本次投标资格，以不影响招标项目的公正性。</w:t>
      </w:r>
    </w:p>
    <w:p w14:paraId="383D2902">
      <w:pPr>
        <w:keepNext w:val="0"/>
        <w:keepLines w:val="0"/>
        <w:pageBreakBefore w:val="0"/>
        <w:widowControl w:val="0"/>
        <w:kinsoku/>
        <w:wordWrap/>
        <w:overflowPunct/>
        <w:topLinePunct w:val="0"/>
        <w:autoSpaceDE/>
        <w:autoSpaceDN/>
        <w:bidi w:val="0"/>
        <w:adjustRightInd/>
        <w:snapToGrid/>
        <w:spacing w:line="500" w:lineRule="exact"/>
        <w:ind w:firstLine="514" w:firstLineChars="200"/>
        <w:textAlignment w:val="auto"/>
        <w:rPr>
          <w:rFonts w:hint="eastAsia" w:ascii="楷体" w:hAnsi="楷体" w:eastAsia="楷体" w:cs="楷体"/>
          <w:color w:val="auto"/>
          <w:sz w:val="24"/>
        </w:rPr>
      </w:pPr>
      <w:r>
        <w:rPr>
          <w:rFonts w:hint="eastAsia" w:ascii="楷体" w:hAnsi="楷体" w:eastAsia="楷体" w:cs="楷体"/>
          <w:b/>
          <w:color w:val="auto"/>
          <w:spacing w:val="8"/>
          <w:sz w:val="24"/>
        </w:rPr>
        <w:t>2、</w:t>
      </w:r>
      <w:r>
        <w:rPr>
          <w:rFonts w:hint="eastAsia" w:ascii="楷体" w:hAnsi="楷体" w:eastAsia="楷体" w:cs="楷体"/>
          <w:color w:val="auto"/>
          <w:sz w:val="24"/>
        </w:rPr>
        <w:t>本企业此次投标所提交的所有投标资料及其证书、</w:t>
      </w:r>
      <w:r>
        <w:rPr>
          <w:rFonts w:hint="eastAsia" w:ascii="楷体" w:hAnsi="楷体" w:eastAsia="楷体" w:cs="楷体"/>
          <w:b w:val="0"/>
          <w:bCs w:val="0"/>
          <w:color w:val="auto"/>
          <w:sz w:val="24"/>
          <w:lang w:eastAsia="zh-CN"/>
        </w:rPr>
        <w:t>证照、</w:t>
      </w:r>
      <w:r>
        <w:rPr>
          <w:rFonts w:hint="eastAsia" w:ascii="楷体" w:hAnsi="楷体" w:eastAsia="楷体" w:cs="楷体"/>
          <w:color w:val="auto"/>
          <w:sz w:val="24"/>
        </w:rPr>
        <w:t>证明资料文件的原件</w:t>
      </w:r>
      <w:r>
        <w:rPr>
          <w:rFonts w:hint="eastAsia" w:ascii="楷体" w:hAnsi="楷体" w:eastAsia="楷体" w:cs="楷体"/>
          <w:color w:val="auto"/>
          <w:sz w:val="24"/>
          <w:lang w:val="en-US" w:eastAsia="zh-CN"/>
        </w:rPr>
        <w:t>扫描件或截图</w:t>
      </w:r>
      <w:r>
        <w:rPr>
          <w:rFonts w:hint="eastAsia" w:ascii="楷体" w:hAnsi="楷体" w:eastAsia="楷体" w:cs="楷体"/>
          <w:color w:val="auto"/>
          <w:sz w:val="24"/>
        </w:rPr>
        <w:t>的全部数据、内容是真实有效的，不存在有弄虚作假的违法行为（含本招标文件投标人须知第</w:t>
      </w:r>
      <w:r>
        <w:rPr>
          <w:rFonts w:hint="eastAsia" w:ascii="楷体" w:hAnsi="楷体" w:eastAsia="楷体" w:cs="楷体"/>
          <w:b/>
          <w:bCs/>
          <w:color w:val="auto"/>
          <w:sz w:val="24"/>
          <w:lang w:val="en-US" w:eastAsia="zh-CN"/>
        </w:rPr>
        <w:t>8</w:t>
      </w:r>
      <w:r>
        <w:rPr>
          <w:rFonts w:hint="eastAsia" w:ascii="楷体" w:hAnsi="楷体" w:eastAsia="楷体" w:cs="楷体"/>
          <w:b/>
          <w:bCs/>
          <w:color w:val="auto"/>
          <w:sz w:val="24"/>
        </w:rPr>
        <w:t>.</w:t>
      </w:r>
      <w:r>
        <w:rPr>
          <w:rFonts w:hint="eastAsia" w:ascii="楷体" w:hAnsi="楷体" w:eastAsia="楷体" w:cs="楷体"/>
          <w:b/>
          <w:bCs/>
          <w:color w:val="auto"/>
          <w:sz w:val="24"/>
          <w:lang w:val="en-US" w:eastAsia="zh-CN"/>
        </w:rPr>
        <w:t>7</w:t>
      </w:r>
      <w:r>
        <w:rPr>
          <w:rFonts w:hint="eastAsia" w:ascii="楷体" w:hAnsi="楷体" w:eastAsia="楷体" w:cs="楷体"/>
          <w:color w:val="auto"/>
          <w:sz w:val="24"/>
        </w:rPr>
        <w:t>款所列的情形）。</w:t>
      </w:r>
    </w:p>
    <w:p w14:paraId="6BD526AE">
      <w:pPr>
        <w:spacing w:line="440" w:lineRule="exact"/>
        <w:ind w:firstLine="514" w:firstLineChars="200"/>
        <w:rPr>
          <w:rFonts w:hint="eastAsia" w:ascii="楷体" w:hAnsi="楷体" w:eastAsia="楷体" w:cs="楷体"/>
          <w:color w:val="auto"/>
          <w:sz w:val="24"/>
        </w:rPr>
      </w:pPr>
      <w:r>
        <w:rPr>
          <w:rFonts w:hint="eastAsia" w:ascii="楷体" w:hAnsi="楷体" w:eastAsia="楷体" w:cs="楷体"/>
          <w:b/>
          <w:color w:val="auto"/>
          <w:spacing w:val="8"/>
          <w:sz w:val="24"/>
          <w:lang w:val="en-US" w:eastAsia="zh-CN"/>
        </w:rPr>
        <w:t>3</w:t>
      </w:r>
      <w:r>
        <w:rPr>
          <w:rFonts w:hint="eastAsia" w:ascii="楷体" w:hAnsi="楷体" w:eastAsia="楷体" w:cs="楷体"/>
          <w:b/>
          <w:color w:val="auto"/>
          <w:spacing w:val="8"/>
          <w:sz w:val="24"/>
        </w:rPr>
        <w:t>、</w:t>
      </w:r>
      <w:r>
        <w:rPr>
          <w:rFonts w:hint="eastAsia" w:ascii="楷体" w:hAnsi="楷体" w:eastAsia="楷体" w:cs="楷体"/>
          <w:color w:val="auto"/>
          <w:spacing w:val="8"/>
          <w:sz w:val="24"/>
        </w:rPr>
        <w:t>本企业拟派的项目负责人（项目总监）从投标截止时间起符合本项目招标文件投标人须知第</w:t>
      </w:r>
      <w:r>
        <w:rPr>
          <w:rFonts w:hint="eastAsia" w:ascii="楷体" w:hAnsi="楷体" w:eastAsia="楷体" w:cs="楷体"/>
          <w:b/>
          <w:color w:val="auto"/>
          <w:spacing w:val="8"/>
          <w:sz w:val="24"/>
        </w:rPr>
        <w:t>5.</w:t>
      </w:r>
      <w:r>
        <w:rPr>
          <w:rFonts w:hint="eastAsia" w:ascii="楷体" w:hAnsi="楷体" w:eastAsia="楷体" w:cs="楷体"/>
          <w:b/>
          <w:color w:val="auto"/>
          <w:spacing w:val="8"/>
          <w:sz w:val="24"/>
          <w:lang w:val="en-US" w:eastAsia="zh-CN"/>
        </w:rPr>
        <w:t>3</w:t>
      </w:r>
      <w:r>
        <w:rPr>
          <w:rFonts w:hint="eastAsia" w:ascii="楷体" w:hAnsi="楷体" w:eastAsia="楷体" w:cs="楷体"/>
          <w:color w:val="auto"/>
          <w:spacing w:val="8"/>
          <w:sz w:val="24"/>
        </w:rPr>
        <w:t>款项目负责人（项目总监）有关任职要求。</w:t>
      </w:r>
    </w:p>
    <w:p w14:paraId="5F358D90">
      <w:pPr>
        <w:pStyle w:val="18"/>
        <w:keepNext w:val="0"/>
        <w:keepLines w:val="0"/>
        <w:pageBreakBefore w:val="0"/>
        <w:widowControl w:val="0"/>
        <w:kinsoku/>
        <w:wordWrap/>
        <w:overflowPunct/>
        <w:topLinePunct w:val="0"/>
        <w:autoSpaceDE/>
        <w:autoSpaceDN/>
        <w:bidi w:val="0"/>
        <w:adjustRightInd/>
        <w:snapToGrid/>
        <w:spacing w:line="500" w:lineRule="exact"/>
        <w:ind w:firstLine="514" w:firstLineChars="200"/>
        <w:jc w:val="left"/>
        <w:textAlignment w:val="auto"/>
        <w:rPr>
          <w:rFonts w:hint="eastAsia" w:ascii="楷体" w:hAnsi="楷体" w:eastAsia="楷体" w:cs="楷体"/>
          <w:color w:val="auto"/>
          <w:sz w:val="24"/>
        </w:rPr>
      </w:pPr>
      <w:r>
        <w:rPr>
          <w:rFonts w:hint="eastAsia" w:ascii="楷体" w:hAnsi="楷体" w:eastAsia="楷体" w:cs="楷体"/>
          <w:b/>
          <w:color w:val="auto"/>
          <w:spacing w:val="8"/>
          <w:sz w:val="24"/>
          <w:lang w:val="en-US" w:eastAsia="zh-CN"/>
        </w:rPr>
        <w:t>4</w:t>
      </w:r>
      <w:r>
        <w:rPr>
          <w:rFonts w:hint="eastAsia" w:ascii="楷体" w:hAnsi="楷体" w:eastAsia="楷体" w:cs="楷体"/>
          <w:b/>
          <w:color w:val="auto"/>
          <w:spacing w:val="8"/>
          <w:sz w:val="24"/>
        </w:rPr>
        <w:t>、</w:t>
      </w:r>
      <w:r>
        <w:rPr>
          <w:rFonts w:hint="eastAsia" w:ascii="楷体" w:hAnsi="楷体" w:eastAsia="楷体" w:cs="楷体"/>
          <w:color w:val="auto"/>
          <w:spacing w:val="8"/>
          <w:sz w:val="24"/>
        </w:rPr>
        <w:t>本企业参加此次投标</w:t>
      </w:r>
      <w:r>
        <w:rPr>
          <w:rFonts w:hint="eastAsia" w:ascii="楷体" w:hAnsi="楷体" w:eastAsia="楷体" w:cs="楷体"/>
          <w:color w:val="auto"/>
          <w:sz w:val="24"/>
        </w:rPr>
        <w:t>时没有因违反公共资源交易相关法律、法规规定以及违背诚实</w:t>
      </w:r>
    </w:p>
    <w:p w14:paraId="71A9D563">
      <w:pPr>
        <w:pStyle w:val="18"/>
        <w:keepNext w:val="0"/>
        <w:keepLines w:val="0"/>
        <w:pageBreakBefore w:val="0"/>
        <w:widowControl w:val="0"/>
        <w:kinsoku/>
        <w:wordWrap/>
        <w:overflowPunct/>
        <w:topLinePunct w:val="0"/>
        <w:autoSpaceDE/>
        <w:autoSpaceDN/>
        <w:bidi w:val="0"/>
        <w:adjustRightInd/>
        <w:snapToGrid/>
        <w:spacing w:line="500" w:lineRule="exact"/>
        <w:ind w:firstLine="0"/>
        <w:jc w:val="left"/>
        <w:textAlignment w:val="auto"/>
        <w:rPr>
          <w:rFonts w:hint="eastAsia" w:ascii="楷体" w:hAnsi="楷体" w:eastAsia="楷体" w:cs="楷体"/>
          <w:color w:val="auto"/>
          <w:sz w:val="24"/>
        </w:rPr>
      </w:pPr>
      <w:r>
        <w:rPr>
          <w:rFonts w:hint="eastAsia" w:ascii="楷体" w:hAnsi="楷体" w:eastAsia="楷体" w:cs="楷体"/>
          <w:color w:val="auto"/>
          <w:sz w:val="24"/>
        </w:rPr>
        <w:t>信用原则被相关主管部门或单位正在列为联合惩戒的对象，作为失信企业被依法限制参与工程建设项目招标投标活动；或正在受到相关行政主管部门或单位停业或暂停承揽业务的处罚(含限制参与工程建设项目招标投标活动通报行为）。</w:t>
      </w:r>
    </w:p>
    <w:p w14:paraId="43DF6836">
      <w:pPr>
        <w:spacing w:line="440" w:lineRule="exact"/>
        <w:ind w:firstLine="512" w:firstLineChars="200"/>
        <w:rPr>
          <w:rFonts w:hint="eastAsia" w:ascii="楷体" w:hAnsi="楷体" w:eastAsia="楷体" w:cs="楷体"/>
          <w:color w:val="auto"/>
          <w:sz w:val="24"/>
        </w:rPr>
      </w:pPr>
      <w:r>
        <w:rPr>
          <w:rFonts w:hint="eastAsia" w:ascii="楷体" w:hAnsi="楷体" w:eastAsia="楷体" w:cs="楷体"/>
          <w:color w:val="auto"/>
          <w:spacing w:val="8"/>
          <w:sz w:val="24"/>
        </w:rPr>
        <w:t>如有上述违法违规行为及事实(</w:t>
      </w:r>
      <w:r>
        <w:rPr>
          <w:rFonts w:hint="eastAsia" w:ascii="楷体" w:hAnsi="楷体" w:eastAsia="楷体" w:cs="楷体"/>
          <w:color w:val="auto"/>
          <w:sz w:val="24"/>
        </w:rPr>
        <w:t>一般以行政主管部门认定或处罚的书面文件为准；但被列为联合惩戒的企业，以“信用中国”</w:t>
      </w:r>
      <w:r>
        <w:rPr>
          <w:rFonts w:hint="eastAsia" w:ascii="楷体" w:hAnsi="楷体" w:eastAsia="楷体" w:cs="楷体"/>
          <w:color w:val="auto"/>
          <w:sz w:val="24"/>
          <w:lang w:eastAsia="zh-CN"/>
        </w:rPr>
        <w:t>、</w:t>
      </w:r>
      <w:r>
        <w:rPr>
          <w:rFonts w:hint="eastAsia" w:ascii="楷体" w:hAnsi="楷体" w:eastAsia="楷体" w:cs="楷体"/>
          <w:color w:val="auto"/>
          <w:sz w:val="24"/>
        </w:rPr>
        <w:t>“信用</w:t>
      </w:r>
      <w:r>
        <w:rPr>
          <w:rFonts w:hint="eastAsia" w:ascii="楷体" w:hAnsi="楷体" w:eastAsia="楷体" w:cs="楷体"/>
          <w:color w:val="auto"/>
          <w:sz w:val="24"/>
          <w:lang w:eastAsia="zh-CN"/>
        </w:rPr>
        <w:t>广东</w:t>
      </w:r>
      <w:r>
        <w:rPr>
          <w:rFonts w:hint="eastAsia" w:ascii="楷体" w:hAnsi="楷体" w:eastAsia="楷体" w:cs="楷体"/>
          <w:color w:val="auto"/>
          <w:sz w:val="24"/>
        </w:rPr>
        <w:t>”网站等发布的信息为准)</w:t>
      </w:r>
      <w:r>
        <w:rPr>
          <w:rFonts w:hint="eastAsia" w:ascii="楷体" w:hAnsi="楷体" w:eastAsia="楷体" w:cs="楷体"/>
          <w:color w:val="auto"/>
          <w:spacing w:val="8"/>
          <w:sz w:val="24"/>
        </w:rPr>
        <w:t>，愿意按规定接受取消投标资格、记入信用档案、没收投标保证金等有关处理；愿意承担法律责任。如已中标的，自动放弃中标资格；给招标人造成损失的，依法承担赔偿责任。</w:t>
      </w:r>
    </w:p>
    <w:p w14:paraId="04C1C210">
      <w:pPr>
        <w:spacing w:line="44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w:t>
      </w:r>
    </w:p>
    <w:p w14:paraId="4BC95E8D">
      <w:pPr>
        <w:spacing w:line="440" w:lineRule="exact"/>
        <w:ind w:firstLine="480"/>
        <w:rPr>
          <w:rFonts w:hint="eastAsia" w:ascii="楷体" w:hAnsi="楷体" w:eastAsia="楷体" w:cs="楷体"/>
          <w:color w:val="auto"/>
          <w:sz w:val="24"/>
        </w:rPr>
      </w:pPr>
    </w:p>
    <w:p w14:paraId="47728198">
      <w:pPr>
        <w:spacing w:line="440" w:lineRule="exact"/>
        <w:ind w:firstLine="480"/>
        <w:rPr>
          <w:rFonts w:hint="eastAsia" w:ascii="楷体" w:hAnsi="楷体" w:eastAsia="楷体" w:cs="楷体"/>
          <w:color w:val="auto"/>
          <w:sz w:val="24"/>
        </w:rPr>
      </w:pPr>
    </w:p>
    <w:p w14:paraId="235C5C0C">
      <w:pPr>
        <w:spacing w:line="44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投标人：</w:t>
      </w:r>
      <w:r>
        <w:rPr>
          <w:rFonts w:hint="eastAsia" w:ascii="楷体" w:hAnsi="楷体" w:eastAsia="楷体" w:cs="楷体"/>
          <w:color w:val="auto"/>
          <w:sz w:val="24"/>
          <w:u w:val="single"/>
        </w:rPr>
        <w:t xml:space="preserve">             </w:t>
      </w:r>
      <w:r>
        <w:rPr>
          <w:rFonts w:hint="eastAsia" w:ascii="楷体" w:hAnsi="楷体" w:eastAsia="楷体" w:cs="楷体"/>
          <w:color w:val="auto"/>
          <w:sz w:val="24"/>
          <w:szCs w:val="24"/>
        </w:rPr>
        <w:t>（盖电子印章）</w:t>
      </w:r>
      <w:r>
        <w:rPr>
          <w:rFonts w:hint="eastAsia" w:ascii="楷体" w:hAnsi="楷体" w:eastAsia="楷体" w:cs="楷体"/>
          <w:color w:val="auto"/>
          <w:sz w:val="24"/>
        </w:rPr>
        <w:t xml:space="preserve">              </w:t>
      </w:r>
    </w:p>
    <w:p w14:paraId="042E96D1">
      <w:pPr>
        <w:spacing w:line="440" w:lineRule="exact"/>
        <w:ind w:firstLine="4320" w:firstLineChars="1800"/>
        <w:rPr>
          <w:rFonts w:hint="eastAsia" w:ascii="楷体" w:hAnsi="楷体" w:eastAsia="楷体" w:cs="楷体"/>
          <w:color w:val="auto"/>
          <w:sz w:val="24"/>
          <w:u w:val="single"/>
        </w:rPr>
      </w:pPr>
      <w:r>
        <w:rPr>
          <w:rFonts w:hint="eastAsia" w:ascii="楷体" w:hAnsi="楷体" w:eastAsia="楷体" w:cs="楷体"/>
          <w:color w:val="auto"/>
          <w:sz w:val="24"/>
        </w:rPr>
        <w:t>法定代表人：</w:t>
      </w:r>
      <w:r>
        <w:rPr>
          <w:rFonts w:hint="eastAsia" w:ascii="楷体" w:hAnsi="楷体" w:eastAsia="楷体" w:cs="楷体"/>
          <w:color w:val="auto"/>
          <w:sz w:val="24"/>
          <w:u w:val="single"/>
        </w:rPr>
        <w:t xml:space="preserve">                </w:t>
      </w:r>
      <w:r>
        <w:rPr>
          <w:rFonts w:hint="eastAsia" w:ascii="楷体" w:hAnsi="楷体" w:eastAsia="楷体" w:cs="楷体"/>
          <w:color w:val="auto"/>
          <w:sz w:val="28"/>
        </w:rPr>
        <w:t>（</w:t>
      </w:r>
      <w:r>
        <w:rPr>
          <w:rFonts w:hint="eastAsia" w:ascii="楷体" w:hAnsi="楷体" w:eastAsia="楷体" w:cs="楷体"/>
          <w:color w:val="auto"/>
          <w:sz w:val="24"/>
        </w:rPr>
        <w:t>电子签名</w:t>
      </w:r>
      <w:r>
        <w:rPr>
          <w:rFonts w:hint="eastAsia" w:ascii="楷体" w:hAnsi="楷体" w:eastAsia="楷体" w:cs="楷体"/>
          <w:color w:val="auto"/>
          <w:sz w:val="28"/>
        </w:rPr>
        <w:t>）</w:t>
      </w:r>
      <w:r>
        <w:rPr>
          <w:rFonts w:hint="eastAsia" w:ascii="楷体" w:hAnsi="楷体" w:eastAsia="楷体" w:cs="楷体"/>
          <w:color w:val="auto"/>
          <w:sz w:val="24"/>
        </w:rPr>
        <w:t xml:space="preserve"> </w:t>
      </w:r>
    </w:p>
    <w:p w14:paraId="7D0F88CB">
      <w:pPr>
        <w:spacing w:line="440" w:lineRule="exact"/>
        <w:ind w:firstLine="5640" w:firstLineChars="2350"/>
        <w:rPr>
          <w:rFonts w:hint="eastAsia" w:ascii="楷体" w:hAnsi="楷体" w:eastAsia="楷体" w:cs="楷体"/>
          <w:color w:val="auto"/>
          <w:sz w:val="24"/>
        </w:rPr>
      </w:pPr>
      <w:r>
        <w:rPr>
          <w:rFonts w:hint="eastAsia" w:ascii="楷体" w:hAnsi="楷体" w:eastAsia="楷体" w:cs="楷体"/>
          <w:color w:val="auto"/>
          <w:sz w:val="24"/>
        </w:rPr>
        <w:t>年    月    日</w:t>
      </w:r>
    </w:p>
    <w:p w14:paraId="5322E327">
      <w:pPr>
        <w:spacing w:line="440" w:lineRule="exact"/>
        <w:ind w:firstLine="7078" w:firstLineChars="2350"/>
        <w:rPr>
          <w:rFonts w:hint="eastAsia" w:ascii="楷体" w:hAnsi="楷体" w:eastAsia="楷体" w:cs="楷体"/>
          <w:b/>
          <w:color w:val="auto"/>
          <w:sz w:val="30"/>
          <w:szCs w:val="30"/>
        </w:rPr>
      </w:pPr>
    </w:p>
    <w:p w14:paraId="48C05150">
      <w:pPr>
        <w:spacing w:line="440" w:lineRule="exact"/>
        <w:ind w:firstLine="7078" w:firstLineChars="2350"/>
        <w:rPr>
          <w:rFonts w:hint="eastAsia" w:ascii="楷体" w:hAnsi="楷体" w:eastAsia="楷体" w:cs="楷体"/>
          <w:b/>
          <w:color w:val="auto"/>
          <w:sz w:val="30"/>
          <w:szCs w:val="30"/>
        </w:rPr>
      </w:pPr>
    </w:p>
    <w:p w14:paraId="678F8FED">
      <w:pPr>
        <w:jc w:val="left"/>
        <w:rPr>
          <w:rFonts w:hint="eastAsia" w:ascii="楷体" w:hAnsi="楷体" w:eastAsia="楷体" w:cs="楷体"/>
          <w:b/>
          <w:color w:val="auto"/>
          <w:sz w:val="24"/>
          <w:szCs w:val="24"/>
        </w:rPr>
      </w:pPr>
      <w:r>
        <w:rPr>
          <w:rFonts w:hint="eastAsia" w:ascii="楷体" w:hAnsi="楷体" w:eastAsia="楷体" w:cs="楷体"/>
          <w:b/>
          <w:color w:val="auto"/>
          <w:sz w:val="24"/>
          <w:szCs w:val="24"/>
        </w:rPr>
        <w:t>（二）</w:t>
      </w:r>
      <w:r>
        <w:rPr>
          <w:rFonts w:hint="eastAsia" w:ascii="楷体" w:hAnsi="楷体" w:eastAsia="楷体" w:cs="楷体"/>
          <w:b/>
          <w:bCs/>
          <w:color w:val="auto"/>
          <w:sz w:val="24"/>
          <w:szCs w:val="24"/>
        </w:rPr>
        <w:t>法定代表人身份证明书</w:t>
      </w:r>
    </w:p>
    <w:p w14:paraId="3616B193">
      <w:pPr>
        <w:rPr>
          <w:rFonts w:hint="eastAsia" w:ascii="楷体" w:hAnsi="楷体" w:eastAsia="楷体" w:cs="楷体"/>
          <w:b/>
          <w:bCs/>
          <w:color w:val="auto"/>
          <w:sz w:val="32"/>
          <w:szCs w:val="32"/>
        </w:rPr>
      </w:pPr>
    </w:p>
    <w:p w14:paraId="4B47A5C4">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法定代表人身份证明书</w:t>
      </w:r>
    </w:p>
    <w:p w14:paraId="283529B4">
      <w:pPr>
        <w:ind w:firstLine="480"/>
        <w:rPr>
          <w:rFonts w:hint="eastAsia" w:ascii="楷体" w:hAnsi="楷体" w:eastAsia="楷体" w:cs="楷体"/>
          <w:color w:val="auto"/>
          <w:sz w:val="24"/>
        </w:rPr>
      </w:pPr>
    </w:p>
    <w:p w14:paraId="5917131D">
      <w:pPr>
        <w:spacing w:line="400" w:lineRule="exact"/>
        <w:rPr>
          <w:rFonts w:hint="eastAsia" w:ascii="楷体" w:hAnsi="楷体" w:eastAsia="楷体" w:cs="楷体"/>
          <w:color w:val="auto"/>
          <w:sz w:val="24"/>
        </w:rPr>
      </w:pPr>
    </w:p>
    <w:p w14:paraId="4D3A451B">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投标人名称：</w:t>
      </w:r>
      <w:r>
        <w:rPr>
          <w:rFonts w:hint="eastAsia" w:ascii="楷体" w:hAnsi="楷体" w:eastAsia="楷体" w:cs="楷体"/>
          <w:color w:val="auto"/>
          <w:sz w:val="24"/>
          <w:u w:val="single"/>
        </w:rPr>
        <w:t xml:space="preserve">                                  </w:t>
      </w:r>
    </w:p>
    <w:p w14:paraId="7DC1F8CD">
      <w:pPr>
        <w:spacing w:line="400" w:lineRule="exact"/>
        <w:rPr>
          <w:rFonts w:hint="eastAsia" w:ascii="楷体" w:hAnsi="楷体" w:eastAsia="楷体" w:cs="楷体"/>
          <w:color w:val="auto"/>
          <w:sz w:val="24"/>
          <w:u w:val="single"/>
        </w:rPr>
      </w:pPr>
    </w:p>
    <w:p w14:paraId="04BDED65">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单位性质：</w:t>
      </w:r>
      <w:r>
        <w:rPr>
          <w:rFonts w:hint="eastAsia" w:ascii="楷体" w:hAnsi="楷体" w:eastAsia="楷体" w:cs="楷体"/>
          <w:color w:val="auto"/>
          <w:sz w:val="24"/>
          <w:u w:val="single"/>
        </w:rPr>
        <w:t xml:space="preserve">                                  </w:t>
      </w:r>
    </w:p>
    <w:p w14:paraId="25D9DED4">
      <w:pPr>
        <w:spacing w:line="400" w:lineRule="exact"/>
        <w:ind w:firstLine="480"/>
        <w:rPr>
          <w:rFonts w:hint="eastAsia" w:ascii="楷体" w:hAnsi="楷体" w:eastAsia="楷体" w:cs="楷体"/>
          <w:color w:val="auto"/>
          <w:sz w:val="24"/>
          <w:u w:val="single"/>
        </w:rPr>
      </w:pPr>
    </w:p>
    <w:p w14:paraId="49799B98">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地    址：</w:t>
      </w:r>
      <w:r>
        <w:rPr>
          <w:rFonts w:hint="eastAsia" w:ascii="楷体" w:hAnsi="楷体" w:eastAsia="楷体" w:cs="楷体"/>
          <w:color w:val="auto"/>
          <w:sz w:val="24"/>
          <w:u w:val="single"/>
        </w:rPr>
        <w:t xml:space="preserve">                                  </w:t>
      </w:r>
    </w:p>
    <w:p w14:paraId="15D9ECBB">
      <w:pPr>
        <w:spacing w:line="400" w:lineRule="exact"/>
        <w:ind w:firstLine="480"/>
        <w:rPr>
          <w:rFonts w:hint="eastAsia" w:ascii="楷体" w:hAnsi="楷体" w:eastAsia="楷体" w:cs="楷体"/>
          <w:color w:val="auto"/>
          <w:sz w:val="24"/>
          <w:u w:val="single"/>
        </w:rPr>
      </w:pPr>
    </w:p>
    <w:p w14:paraId="502B5D8A">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成立时间：</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660E841C">
      <w:pPr>
        <w:spacing w:line="400" w:lineRule="exact"/>
        <w:ind w:firstLine="480"/>
        <w:rPr>
          <w:rFonts w:hint="eastAsia" w:ascii="楷体" w:hAnsi="楷体" w:eastAsia="楷体" w:cs="楷体"/>
          <w:color w:val="auto"/>
          <w:sz w:val="24"/>
        </w:rPr>
      </w:pPr>
    </w:p>
    <w:p w14:paraId="75BB65FC">
      <w:pPr>
        <w:spacing w:line="400" w:lineRule="exact"/>
        <w:ind w:firstLine="480"/>
        <w:rPr>
          <w:rFonts w:hint="eastAsia" w:ascii="楷体" w:hAnsi="楷体" w:eastAsia="楷体" w:cs="楷体"/>
          <w:color w:val="auto"/>
          <w:sz w:val="24"/>
          <w:u w:val="single"/>
        </w:rPr>
      </w:pPr>
      <w:r>
        <w:rPr>
          <w:rFonts w:hint="eastAsia" w:ascii="楷体" w:hAnsi="楷体" w:eastAsia="楷体" w:cs="楷体"/>
          <w:color w:val="auto"/>
          <w:sz w:val="24"/>
        </w:rPr>
        <w:t>经营期限：</w:t>
      </w:r>
      <w:r>
        <w:rPr>
          <w:rFonts w:hint="eastAsia" w:ascii="楷体" w:hAnsi="楷体" w:eastAsia="楷体" w:cs="楷体"/>
          <w:color w:val="auto"/>
          <w:sz w:val="24"/>
          <w:u w:val="single"/>
        </w:rPr>
        <w:t xml:space="preserve">                                    </w:t>
      </w:r>
    </w:p>
    <w:p w14:paraId="26BFC70F">
      <w:pPr>
        <w:spacing w:line="400" w:lineRule="exact"/>
        <w:ind w:firstLine="480"/>
        <w:rPr>
          <w:rFonts w:hint="eastAsia" w:ascii="楷体" w:hAnsi="楷体" w:eastAsia="楷体" w:cs="楷体"/>
          <w:color w:val="auto"/>
          <w:sz w:val="24"/>
          <w:u w:val="single"/>
        </w:rPr>
      </w:pPr>
    </w:p>
    <w:p w14:paraId="65D56BD1">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姓    名：</w:t>
      </w:r>
      <w:r>
        <w:rPr>
          <w:rFonts w:hint="eastAsia" w:ascii="楷体" w:hAnsi="楷体" w:eastAsia="楷体" w:cs="楷体"/>
          <w:color w:val="auto"/>
          <w:sz w:val="24"/>
          <w:u w:val="single"/>
        </w:rPr>
        <w:t xml:space="preserve">      </w:t>
      </w:r>
      <w:r>
        <w:rPr>
          <w:rFonts w:hint="eastAsia" w:ascii="楷体" w:hAnsi="楷体" w:eastAsia="楷体" w:cs="楷体"/>
          <w:color w:val="auto"/>
          <w:sz w:val="24"/>
        </w:rPr>
        <w:t>性别：</w:t>
      </w:r>
      <w:r>
        <w:rPr>
          <w:rFonts w:hint="eastAsia" w:ascii="楷体" w:hAnsi="楷体" w:eastAsia="楷体" w:cs="楷体"/>
          <w:color w:val="auto"/>
          <w:sz w:val="24"/>
          <w:u w:val="single"/>
        </w:rPr>
        <w:t xml:space="preserve">     </w:t>
      </w:r>
      <w:r>
        <w:rPr>
          <w:rFonts w:hint="eastAsia" w:ascii="楷体" w:hAnsi="楷体" w:eastAsia="楷体" w:cs="楷体"/>
          <w:color w:val="auto"/>
          <w:sz w:val="24"/>
        </w:rPr>
        <w:t>年龄：</w:t>
      </w:r>
      <w:r>
        <w:rPr>
          <w:rFonts w:hint="eastAsia" w:ascii="楷体" w:hAnsi="楷体" w:eastAsia="楷体" w:cs="楷体"/>
          <w:color w:val="auto"/>
          <w:sz w:val="24"/>
          <w:u w:val="single"/>
        </w:rPr>
        <w:t xml:space="preserve">     </w:t>
      </w:r>
      <w:r>
        <w:rPr>
          <w:rFonts w:hint="eastAsia" w:ascii="楷体" w:hAnsi="楷体" w:eastAsia="楷体" w:cs="楷体"/>
          <w:color w:val="auto"/>
          <w:sz w:val="24"/>
        </w:rPr>
        <w:t>职务：</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w:t>
      </w:r>
    </w:p>
    <w:p w14:paraId="0B95D762">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w:t>
      </w:r>
    </w:p>
    <w:p w14:paraId="39C43C05">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系</w:t>
      </w:r>
      <w:r>
        <w:rPr>
          <w:rFonts w:hint="eastAsia" w:ascii="楷体" w:hAnsi="楷体" w:eastAsia="楷体" w:cs="楷体"/>
          <w:color w:val="auto"/>
          <w:sz w:val="24"/>
          <w:u w:val="single"/>
        </w:rPr>
        <w:t xml:space="preserve">        （投标人名称）           </w:t>
      </w:r>
      <w:r>
        <w:rPr>
          <w:rFonts w:hint="eastAsia" w:ascii="楷体" w:hAnsi="楷体" w:eastAsia="楷体" w:cs="楷体"/>
          <w:color w:val="auto"/>
          <w:sz w:val="24"/>
        </w:rPr>
        <w:t>的法定代表人。</w:t>
      </w:r>
    </w:p>
    <w:p w14:paraId="1F306521">
      <w:pPr>
        <w:spacing w:line="400" w:lineRule="exact"/>
        <w:ind w:firstLine="480"/>
        <w:rPr>
          <w:rFonts w:hint="eastAsia" w:ascii="楷体" w:hAnsi="楷体" w:eastAsia="楷体" w:cs="楷体"/>
          <w:color w:val="auto"/>
          <w:sz w:val="24"/>
        </w:rPr>
      </w:pPr>
    </w:p>
    <w:p w14:paraId="67190459">
      <w:pPr>
        <w:spacing w:line="400" w:lineRule="exact"/>
        <w:rPr>
          <w:rFonts w:hint="eastAsia" w:ascii="楷体" w:hAnsi="楷体" w:eastAsia="楷体" w:cs="楷体"/>
          <w:color w:val="auto"/>
          <w:sz w:val="24"/>
        </w:rPr>
      </w:pPr>
    </w:p>
    <w:p w14:paraId="603AD651">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特此证明。</w:t>
      </w:r>
    </w:p>
    <w:p w14:paraId="39EAB664">
      <w:pPr>
        <w:spacing w:line="40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附：法定代表人身份证</w:t>
      </w:r>
      <w:r>
        <w:rPr>
          <w:rFonts w:hint="eastAsia" w:ascii="楷体" w:hAnsi="楷体" w:eastAsia="楷体" w:cs="楷体"/>
          <w:color w:val="auto"/>
          <w:sz w:val="24"/>
          <w:lang w:val="en-US" w:eastAsia="zh-CN"/>
        </w:rPr>
        <w:t>原件扫描</w:t>
      </w:r>
      <w:r>
        <w:rPr>
          <w:rFonts w:hint="eastAsia" w:ascii="楷体" w:hAnsi="楷体" w:eastAsia="楷体" w:cs="楷体"/>
          <w:color w:val="auto"/>
          <w:sz w:val="24"/>
        </w:rPr>
        <w:t>件。</w:t>
      </w:r>
    </w:p>
    <w:p w14:paraId="402E8374">
      <w:pPr>
        <w:spacing w:line="500" w:lineRule="exact"/>
        <w:ind w:firstLine="480"/>
        <w:rPr>
          <w:rFonts w:hint="eastAsia" w:ascii="楷体" w:hAnsi="楷体" w:eastAsia="楷体" w:cs="楷体"/>
          <w:color w:val="auto"/>
          <w:sz w:val="24"/>
        </w:rPr>
      </w:pPr>
    </w:p>
    <w:p w14:paraId="346F196F">
      <w:pPr>
        <w:spacing w:line="500" w:lineRule="exact"/>
        <w:rPr>
          <w:rFonts w:hint="eastAsia" w:ascii="楷体" w:hAnsi="楷体" w:eastAsia="楷体" w:cs="楷体"/>
          <w:color w:val="auto"/>
          <w:sz w:val="24"/>
        </w:rPr>
      </w:pPr>
      <w:r>
        <w:rPr>
          <w:rFonts w:hint="eastAsia" w:ascii="楷体" w:hAnsi="楷体" w:eastAsia="楷体" w:cs="楷体"/>
          <w:color w:val="auto"/>
          <w:sz w:val="24"/>
        </w:rPr>
        <w:t xml:space="preserve">                     </w:t>
      </w:r>
    </w:p>
    <w:p w14:paraId="2146D1E4">
      <w:pPr>
        <w:spacing w:line="500" w:lineRule="exact"/>
        <w:ind w:firstLine="480"/>
        <w:jc w:val="center"/>
        <w:rPr>
          <w:rFonts w:hint="eastAsia" w:ascii="楷体" w:hAnsi="楷体" w:eastAsia="楷体" w:cs="楷体"/>
          <w:color w:val="auto"/>
          <w:sz w:val="24"/>
        </w:rPr>
      </w:pPr>
    </w:p>
    <w:p w14:paraId="0A291A27">
      <w:pPr>
        <w:spacing w:line="500" w:lineRule="exact"/>
        <w:ind w:firstLine="480"/>
        <w:rPr>
          <w:rFonts w:hint="eastAsia" w:ascii="楷体" w:hAnsi="楷体" w:eastAsia="楷体" w:cs="楷体"/>
          <w:color w:val="auto"/>
          <w:sz w:val="24"/>
        </w:rPr>
      </w:pPr>
      <w:r>
        <w:rPr>
          <w:rFonts w:hint="eastAsia" w:ascii="楷体" w:hAnsi="楷体" w:eastAsia="楷体" w:cs="楷体"/>
          <w:color w:val="auto"/>
          <w:sz w:val="24"/>
        </w:rPr>
        <w:t xml:space="preserve">                               投标人：</w:t>
      </w:r>
      <w:r>
        <w:rPr>
          <w:rFonts w:hint="eastAsia" w:ascii="楷体" w:hAnsi="楷体" w:eastAsia="楷体" w:cs="楷体"/>
          <w:color w:val="auto"/>
          <w:sz w:val="24"/>
          <w:u w:val="single"/>
        </w:rPr>
        <w:t xml:space="preserve">                      </w:t>
      </w:r>
      <w:r>
        <w:rPr>
          <w:rFonts w:hint="eastAsia" w:ascii="楷体" w:hAnsi="楷体" w:eastAsia="楷体" w:cs="楷体"/>
          <w:color w:val="auto"/>
          <w:sz w:val="24"/>
          <w:szCs w:val="24"/>
        </w:rPr>
        <w:t>（盖电子印章）</w:t>
      </w:r>
      <w:r>
        <w:rPr>
          <w:rFonts w:hint="eastAsia" w:ascii="楷体" w:hAnsi="楷体" w:eastAsia="楷体" w:cs="楷体"/>
          <w:color w:val="auto"/>
          <w:sz w:val="24"/>
        </w:rPr>
        <w:t xml:space="preserve"> </w:t>
      </w:r>
    </w:p>
    <w:p w14:paraId="65CBE8B8">
      <w:pPr>
        <w:spacing w:line="500" w:lineRule="exact"/>
        <w:ind w:firstLine="480"/>
        <w:rPr>
          <w:rFonts w:hint="eastAsia" w:ascii="楷体" w:hAnsi="楷体" w:eastAsia="楷体" w:cs="楷体"/>
          <w:color w:val="auto"/>
          <w:sz w:val="24"/>
        </w:rPr>
      </w:pPr>
    </w:p>
    <w:p w14:paraId="1CD1F692">
      <w:pPr>
        <w:spacing w:line="500" w:lineRule="exact"/>
        <w:ind w:firstLine="480"/>
        <w:jc w:val="center"/>
        <w:rPr>
          <w:rFonts w:hint="eastAsia" w:ascii="楷体" w:hAnsi="楷体" w:eastAsia="楷体" w:cs="楷体"/>
          <w:color w:val="auto"/>
          <w:sz w:val="24"/>
        </w:rPr>
      </w:pPr>
      <w:r>
        <w:rPr>
          <w:rFonts w:hint="eastAsia" w:ascii="楷体" w:hAnsi="楷体" w:eastAsia="楷体" w:cs="楷体"/>
          <w:color w:val="auto"/>
          <w:sz w:val="24"/>
        </w:rPr>
        <w:t xml:space="preserve">                   日 期：</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0B09F772">
      <w:pPr>
        <w:rPr>
          <w:rFonts w:hint="eastAsia" w:ascii="楷体" w:hAnsi="楷体" w:eastAsia="楷体" w:cs="楷体"/>
          <w:color w:val="auto"/>
          <w:szCs w:val="21"/>
        </w:rPr>
      </w:pPr>
    </w:p>
    <w:p w14:paraId="00C219BD">
      <w:pPr>
        <w:rPr>
          <w:rFonts w:hint="eastAsia" w:ascii="楷体" w:hAnsi="楷体" w:eastAsia="楷体" w:cs="楷体"/>
          <w:color w:val="auto"/>
          <w:szCs w:val="21"/>
        </w:rPr>
      </w:pPr>
    </w:p>
    <w:p w14:paraId="48EDEAB5">
      <w:pPr>
        <w:spacing w:line="500" w:lineRule="exact"/>
        <w:jc w:val="left"/>
        <w:rPr>
          <w:rFonts w:hint="eastAsia" w:ascii="楷体" w:hAnsi="楷体" w:eastAsia="楷体" w:cs="楷体"/>
          <w:b/>
          <w:color w:val="auto"/>
          <w:sz w:val="30"/>
          <w:szCs w:val="30"/>
        </w:rPr>
      </w:pPr>
    </w:p>
    <w:p w14:paraId="301592D9">
      <w:pPr>
        <w:rPr>
          <w:rFonts w:hint="eastAsia" w:ascii="楷体" w:hAnsi="楷体" w:eastAsia="楷体" w:cs="楷体"/>
          <w:b/>
          <w:color w:val="auto"/>
          <w:sz w:val="28"/>
          <w:szCs w:val="28"/>
        </w:rPr>
      </w:pPr>
    </w:p>
    <w:p w14:paraId="7F899B66">
      <w:pPr>
        <w:rPr>
          <w:rFonts w:hint="eastAsia" w:ascii="楷体" w:hAnsi="楷体" w:eastAsia="楷体" w:cs="楷体"/>
          <w:b/>
          <w:color w:val="auto"/>
          <w:sz w:val="28"/>
          <w:szCs w:val="28"/>
        </w:rPr>
      </w:pPr>
    </w:p>
    <w:p w14:paraId="0B07CF25">
      <w:pPr>
        <w:rPr>
          <w:rFonts w:hint="eastAsia" w:ascii="楷体" w:hAnsi="楷体" w:eastAsia="楷体" w:cs="楷体"/>
          <w:b/>
          <w:color w:val="auto"/>
          <w:sz w:val="24"/>
          <w:szCs w:val="24"/>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三</w:t>
      </w:r>
      <w:r>
        <w:rPr>
          <w:rFonts w:hint="eastAsia" w:ascii="楷体" w:hAnsi="楷体" w:eastAsia="楷体" w:cs="楷体"/>
          <w:b/>
          <w:color w:val="auto"/>
          <w:sz w:val="24"/>
          <w:szCs w:val="24"/>
        </w:rPr>
        <w:t>）投标人一般情况表</w:t>
      </w:r>
    </w:p>
    <w:p w14:paraId="6E64ECA4">
      <w:pPr>
        <w:spacing w:line="400" w:lineRule="exact"/>
        <w:rPr>
          <w:rFonts w:hint="eastAsia" w:ascii="楷体" w:hAnsi="楷体" w:eastAsia="楷体" w:cs="楷体"/>
          <w:b/>
          <w:color w:val="auto"/>
          <w:sz w:val="30"/>
          <w:szCs w:val="30"/>
        </w:rPr>
      </w:pPr>
      <w:r>
        <w:rPr>
          <w:rFonts w:hint="eastAsia" w:ascii="楷体" w:hAnsi="楷体" w:eastAsia="楷体" w:cs="楷体"/>
          <w:b/>
          <w:color w:val="auto"/>
          <w:sz w:val="30"/>
          <w:szCs w:val="30"/>
        </w:rPr>
        <w:t xml:space="preserve">       </w:t>
      </w:r>
    </w:p>
    <w:p w14:paraId="4BAA5C19">
      <w:pPr>
        <w:spacing w:line="400" w:lineRule="exact"/>
        <w:jc w:val="center"/>
        <w:rPr>
          <w:rFonts w:hint="eastAsia" w:ascii="楷体" w:hAnsi="楷体" w:eastAsia="楷体" w:cs="楷体"/>
          <w:b/>
          <w:color w:val="auto"/>
          <w:sz w:val="30"/>
          <w:szCs w:val="30"/>
        </w:rPr>
      </w:pPr>
      <w:r>
        <w:rPr>
          <w:rFonts w:hint="eastAsia" w:ascii="楷体" w:hAnsi="楷体" w:eastAsia="楷体" w:cs="楷体"/>
          <w:b/>
          <w:color w:val="auto"/>
          <w:sz w:val="28"/>
          <w:szCs w:val="28"/>
        </w:rPr>
        <w:t>投标人一般情况表</w:t>
      </w:r>
    </w:p>
    <w:p w14:paraId="58DB082C">
      <w:pPr>
        <w:spacing w:line="400" w:lineRule="exact"/>
        <w:rPr>
          <w:rFonts w:hint="eastAsia" w:ascii="楷体" w:hAnsi="楷体" w:eastAsia="楷体" w:cs="楷体"/>
          <w:color w:val="auto"/>
          <w:sz w:val="36"/>
        </w:rPr>
      </w:pP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583"/>
        <w:gridCol w:w="4884"/>
      </w:tblGrid>
      <w:tr w14:paraId="3D88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4" w:type="dxa"/>
            <w:noWrap w:val="0"/>
            <w:vAlign w:val="top"/>
          </w:tcPr>
          <w:p w14:paraId="72425CAB">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1</w:t>
            </w:r>
          </w:p>
        </w:tc>
        <w:tc>
          <w:tcPr>
            <w:tcW w:w="8467" w:type="dxa"/>
            <w:gridSpan w:val="2"/>
            <w:noWrap w:val="0"/>
            <w:vAlign w:val="top"/>
          </w:tcPr>
          <w:p w14:paraId="50EA319C">
            <w:pPr>
              <w:spacing w:line="600" w:lineRule="exact"/>
              <w:rPr>
                <w:rFonts w:hint="eastAsia" w:ascii="楷体" w:hAnsi="楷体" w:eastAsia="楷体" w:cs="楷体"/>
                <w:color w:val="auto"/>
                <w:sz w:val="24"/>
              </w:rPr>
            </w:pPr>
            <w:r>
              <w:rPr>
                <w:rFonts w:hint="eastAsia" w:ascii="楷体" w:hAnsi="楷体" w:eastAsia="楷体" w:cs="楷体"/>
                <w:color w:val="auto"/>
                <w:sz w:val="24"/>
              </w:rPr>
              <w:t>企业名称</w:t>
            </w:r>
          </w:p>
        </w:tc>
      </w:tr>
      <w:tr w14:paraId="7A619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034" w:type="dxa"/>
            <w:noWrap w:val="0"/>
            <w:vAlign w:val="top"/>
          </w:tcPr>
          <w:p w14:paraId="182A7E75">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2</w:t>
            </w:r>
          </w:p>
        </w:tc>
        <w:tc>
          <w:tcPr>
            <w:tcW w:w="8467" w:type="dxa"/>
            <w:gridSpan w:val="2"/>
            <w:noWrap w:val="0"/>
            <w:vAlign w:val="top"/>
          </w:tcPr>
          <w:p w14:paraId="2D16ED76">
            <w:pPr>
              <w:spacing w:line="600" w:lineRule="exact"/>
              <w:rPr>
                <w:rFonts w:hint="eastAsia" w:ascii="楷体" w:hAnsi="楷体" w:eastAsia="楷体" w:cs="楷体"/>
                <w:color w:val="auto"/>
                <w:sz w:val="24"/>
              </w:rPr>
            </w:pPr>
            <w:r>
              <w:rPr>
                <w:rFonts w:hint="eastAsia" w:ascii="楷体" w:hAnsi="楷体" w:eastAsia="楷体" w:cs="楷体"/>
                <w:color w:val="auto"/>
                <w:sz w:val="24"/>
              </w:rPr>
              <w:t>总部地址</w:t>
            </w:r>
          </w:p>
        </w:tc>
      </w:tr>
      <w:tr w14:paraId="0C35A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4" w:type="dxa"/>
            <w:noWrap w:val="0"/>
            <w:vAlign w:val="top"/>
          </w:tcPr>
          <w:p w14:paraId="08115733">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3</w:t>
            </w:r>
          </w:p>
        </w:tc>
        <w:tc>
          <w:tcPr>
            <w:tcW w:w="8467" w:type="dxa"/>
            <w:gridSpan w:val="2"/>
            <w:noWrap w:val="0"/>
            <w:vAlign w:val="top"/>
          </w:tcPr>
          <w:p w14:paraId="20002697">
            <w:pPr>
              <w:spacing w:line="600" w:lineRule="exact"/>
              <w:rPr>
                <w:rFonts w:hint="eastAsia" w:ascii="楷体" w:hAnsi="楷体" w:eastAsia="楷体" w:cs="楷体"/>
                <w:color w:val="auto"/>
                <w:sz w:val="24"/>
              </w:rPr>
            </w:pPr>
            <w:r>
              <w:rPr>
                <w:rFonts w:hint="eastAsia" w:ascii="楷体" w:hAnsi="楷体" w:eastAsia="楷体" w:cs="楷体"/>
                <w:color w:val="auto"/>
                <w:sz w:val="24"/>
              </w:rPr>
              <w:t>当地代表处地址</w:t>
            </w:r>
          </w:p>
        </w:tc>
      </w:tr>
      <w:tr w14:paraId="199DB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34" w:type="dxa"/>
            <w:noWrap w:val="0"/>
            <w:vAlign w:val="top"/>
          </w:tcPr>
          <w:p w14:paraId="1831CD71">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4</w:t>
            </w:r>
          </w:p>
        </w:tc>
        <w:tc>
          <w:tcPr>
            <w:tcW w:w="3583" w:type="dxa"/>
            <w:noWrap w:val="0"/>
            <w:vAlign w:val="top"/>
          </w:tcPr>
          <w:p w14:paraId="68048801">
            <w:pPr>
              <w:spacing w:line="600" w:lineRule="exact"/>
              <w:rPr>
                <w:rFonts w:hint="eastAsia" w:ascii="楷体" w:hAnsi="楷体" w:eastAsia="楷体" w:cs="楷体"/>
                <w:color w:val="auto"/>
                <w:sz w:val="24"/>
              </w:rPr>
            </w:pPr>
            <w:r>
              <w:rPr>
                <w:rFonts w:hint="eastAsia" w:ascii="楷体" w:hAnsi="楷体" w:eastAsia="楷体" w:cs="楷体"/>
                <w:color w:val="auto"/>
                <w:sz w:val="24"/>
              </w:rPr>
              <w:t>电话</w:t>
            </w:r>
          </w:p>
        </w:tc>
        <w:tc>
          <w:tcPr>
            <w:tcW w:w="4884" w:type="dxa"/>
            <w:noWrap w:val="0"/>
            <w:vAlign w:val="top"/>
          </w:tcPr>
          <w:p w14:paraId="305067C1">
            <w:pPr>
              <w:spacing w:line="600" w:lineRule="exact"/>
              <w:rPr>
                <w:rFonts w:hint="eastAsia" w:ascii="楷体" w:hAnsi="楷体" w:eastAsia="楷体" w:cs="楷体"/>
                <w:color w:val="auto"/>
                <w:sz w:val="24"/>
                <w:lang w:eastAsia="zh-CN"/>
              </w:rPr>
            </w:pPr>
            <w:r>
              <w:rPr>
                <w:rFonts w:hint="eastAsia" w:ascii="楷体" w:hAnsi="楷体" w:eastAsia="楷体" w:cs="楷体"/>
                <w:color w:val="auto"/>
                <w:sz w:val="24"/>
              </w:rPr>
              <w:t>联系人</w:t>
            </w:r>
            <w:r>
              <w:rPr>
                <w:rFonts w:hint="eastAsia" w:ascii="楷体" w:hAnsi="楷体" w:eastAsia="楷体" w:cs="楷体"/>
                <w:color w:val="auto"/>
                <w:sz w:val="24"/>
                <w:lang w:eastAsia="zh-CN"/>
              </w:rPr>
              <w:t>及手机</w:t>
            </w:r>
          </w:p>
        </w:tc>
      </w:tr>
      <w:tr w14:paraId="3D26A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34" w:type="dxa"/>
            <w:noWrap w:val="0"/>
            <w:vAlign w:val="top"/>
          </w:tcPr>
          <w:p w14:paraId="7FEC38E7">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5</w:t>
            </w:r>
          </w:p>
        </w:tc>
        <w:tc>
          <w:tcPr>
            <w:tcW w:w="3583" w:type="dxa"/>
            <w:noWrap w:val="0"/>
            <w:vAlign w:val="top"/>
          </w:tcPr>
          <w:p w14:paraId="381B4D99">
            <w:pPr>
              <w:spacing w:line="600" w:lineRule="exact"/>
              <w:rPr>
                <w:rFonts w:hint="eastAsia" w:ascii="楷体" w:hAnsi="楷体" w:eastAsia="楷体" w:cs="楷体"/>
                <w:color w:val="auto"/>
                <w:sz w:val="24"/>
              </w:rPr>
            </w:pPr>
            <w:r>
              <w:rPr>
                <w:rFonts w:hint="eastAsia" w:ascii="楷体" w:hAnsi="楷体" w:eastAsia="楷体" w:cs="楷体"/>
                <w:color w:val="auto"/>
                <w:sz w:val="24"/>
              </w:rPr>
              <w:t>传真</w:t>
            </w:r>
          </w:p>
        </w:tc>
        <w:tc>
          <w:tcPr>
            <w:tcW w:w="4884" w:type="dxa"/>
            <w:noWrap w:val="0"/>
            <w:vAlign w:val="top"/>
          </w:tcPr>
          <w:p w14:paraId="7DEBB9DA">
            <w:pPr>
              <w:spacing w:line="600" w:lineRule="exact"/>
              <w:rPr>
                <w:rFonts w:hint="eastAsia" w:ascii="楷体" w:hAnsi="楷体" w:eastAsia="楷体" w:cs="楷体"/>
                <w:color w:val="auto"/>
                <w:sz w:val="24"/>
              </w:rPr>
            </w:pPr>
            <w:r>
              <w:rPr>
                <w:rFonts w:hint="eastAsia" w:ascii="楷体" w:hAnsi="楷体" w:eastAsia="楷体" w:cs="楷体"/>
                <w:color w:val="auto"/>
                <w:sz w:val="24"/>
              </w:rPr>
              <w:t>电子邮箱</w:t>
            </w:r>
          </w:p>
        </w:tc>
      </w:tr>
      <w:tr w14:paraId="28C0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034" w:type="dxa"/>
            <w:noWrap w:val="0"/>
            <w:vAlign w:val="top"/>
          </w:tcPr>
          <w:p w14:paraId="739C9C4F">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6</w:t>
            </w:r>
          </w:p>
        </w:tc>
        <w:tc>
          <w:tcPr>
            <w:tcW w:w="3583" w:type="dxa"/>
            <w:noWrap w:val="0"/>
            <w:vAlign w:val="top"/>
          </w:tcPr>
          <w:p w14:paraId="2C0EFEC1">
            <w:pPr>
              <w:spacing w:line="600" w:lineRule="exact"/>
              <w:rPr>
                <w:rFonts w:hint="eastAsia" w:ascii="楷体" w:hAnsi="楷体" w:eastAsia="楷体" w:cs="楷体"/>
                <w:color w:val="auto"/>
                <w:sz w:val="24"/>
              </w:rPr>
            </w:pPr>
            <w:r>
              <w:rPr>
                <w:rFonts w:hint="eastAsia" w:ascii="楷体" w:hAnsi="楷体" w:eastAsia="楷体" w:cs="楷体"/>
                <w:color w:val="auto"/>
                <w:sz w:val="24"/>
              </w:rPr>
              <w:t>注册地</w:t>
            </w:r>
          </w:p>
        </w:tc>
        <w:tc>
          <w:tcPr>
            <w:tcW w:w="4884" w:type="dxa"/>
            <w:noWrap w:val="0"/>
            <w:vAlign w:val="top"/>
          </w:tcPr>
          <w:p w14:paraId="1BFED7F3">
            <w:pPr>
              <w:spacing w:line="600" w:lineRule="exact"/>
              <w:rPr>
                <w:rFonts w:hint="eastAsia" w:ascii="楷体" w:hAnsi="楷体" w:eastAsia="楷体" w:cs="楷体"/>
                <w:color w:val="auto"/>
                <w:sz w:val="24"/>
              </w:rPr>
            </w:pPr>
            <w:r>
              <w:rPr>
                <w:rFonts w:hint="eastAsia" w:ascii="楷体" w:hAnsi="楷体" w:eastAsia="楷体" w:cs="楷体"/>
                <w:color w:val="auto"/>
                <w:sz w:val="24"/>
              </w:rPr>
              <w:t>注册年份</w:t>
            </w:r>
          </w:p>
        </w:tc>
      </w:tr>
      <w:tr w14:paraId="4E2A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3" w:hRule="atLeast"/>
        </w:trPr>
        <w:tc>
          <w:tcPr>
            <w:tcW w:w="1034" w:type="dxa"/>
            <w:noWrap w:val="0"/>
            <w:vAlign w:val="top"/>
          </w:tcPr>
          <w:p w14:paraId="454A4F75">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7</w:t>
            </w:r>
          </w:p>
        </w:tc>
        <w:tc>
          <w:tcPr>
            <w:tcW w:w="8467" w:type="dxa"/>
            <w:gridSpan w:val="2"/>
            <w:noWrap w:val="0"/>
            <w:vAlign w:val="top"/>
          </w:tcPr>
          <w:p w14:paraId="02E995EC">
            <w:pPr>
              <w:spacing w:line="600" w:lineRule="exact"/>
              <w:rPr>
                <w:rFonts w:hint="eastAsia" w:ascii="楷体" w:hAnsi="楷体" w:eastAsia="楷体" w:cs="楷体"/>
                <w:color w:val="auto"/>
                <w:sz w:val="24"/>
              </w:rPr>
            </w:pPr>
            <w:r>
              <w:rPr>
                <w:rFonts w:hint="eastAsia" w:ascii="楷体" w:hAnsi="楷体" w:eastAsia="楷体" w:cs="楷体"/>
                <w:color w:val="auto"/>
                <w:sz w:val="24"/>
              </w:rPr>
              <w:t xml:space="preserve">公司监理资质等级证书号                </w:t>
            </w:r>
          </w:p>
        </w:tc>
      </w:tr>
      <w:tr w14:paraId="43F1F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6" w:hRule="atLeast"/>
        </w:trPr>
        <w:tc>
          <w:tcPr>
            <w:tcW w:w="1034" w:type="dxa"/>
            <w:noWrap w:val="0"/>
            <w:vAlign w:val="top"/>
          </w:tcPr>
          <w:p w14:paraId="71E7DB79">
            <w:pPr>
              <w:spacing w:line="600" w:lineRule="exact"/>
              <w:ind w:firstLine="397"/>
              <w:rPr>
                <w:rFonts w:hint="eastAsia" w:ascii="楷体" w:hAnsi="楷体" w:eastAsia="楷体" w:cs="楷体"/>
                <w:color w:val="auto"/>
                <w:sz w:val="24"/>
              </w:rPr>
            </w:pPr>
          </w:p>
          <w:p w14:paraId="3E6E4BAD">
            <w:pPr>
              <w:spacing w:line="600" w:lineRule="exact"/>
              <w:ind w:firstLine="397"/>
              <w:rPr>
                <w:rFonts w:hint="eastAsia" w:ascii="楷体" w:hAnsi="楷体" w:eastAsia="楷体" w:cs="楷体"/>
                <w:color w:val="auto"/>
                <w:sz w:val="24"/>
              </w:rPr>
            </w:pPr>
          </w:p>
          <w:p w14:paraId="2C53FD54">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8</w:t>
            </w:r>
          </w:p>
        </w:tc>
        <w:tc>
          <w:tcPr>
            <w:tcW w:w="8467" w:type="dxa"/>
            <w:gridSpan w:val="2"/>
            <w:noWrap w:val="0"/>
            <w:vAlign w:val="top"/>
          </w:tcPr>
          <w:p w14:paraId="4C2C8F76">
            <w:pPr>
              <w:spacing w:line="400" w:lineRule="exact"/>
              <w:rPr>
                <w:rFonts w:hint="eastAsia" w:ascii="楷体" w:hAnsi="楷体" w:eastAsia="楷体" w:cs="楷体"/>
                <w:color w:val="auto"/>
                <w:sz w:val="24"/>
              </w:rPr>
            </w:pPr>
            <w:r>
              <w:rPr>
                <w:rFonts w:hint="eastAsia" w:ascii="楷体" w:hAnsi="楷体" w:eastAsia="楷体" w:cs="楷体"/>
                <w:color w:val="auto"/>
                <w:sz w:val="24"/>
              </w:rPr>
              <w:t>主营范围</w:t>
            </w:r>
          </w:p>
          <w:p w14:paraId="5EA0D3CA">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1.</w:t>
            </w:r>
            <w:r>
              <w:rPr>
                <w:rFonts w:hint="eastAsia" w:ascii="楷体" w:hAnsi="楷体" w:eastAsia="楷体" w:cs="楷体"/>
                <w:color w:val="auto"/>
                <w:sz w:val="24"/>
                <w:u w:val="single"/>
              </w:rPr>
              <w:t xml:space="preserve">                                                      </w:t>
            </w:r>
          </w:p>
          <w:p w14:paraId="0A35D09D">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2.</w:t>
            </w:r>
            <w:r>
              <w:rPr>
                <w:rFonts w:hint="eastAsia" w:ascii="楷体" w:hAnsi="楷体" w:eastAsia="楷体" w:cs="楷体"/>
                <w:color w:val="auto"/>
                <w:sz w:val="24"/>
                <w:u w:val="single"/>
              </w:rPr>
              <w:t xml:space="preserve">                                                       </w:t>
            </w:r>
          </w:p>
          <w:p w14:paraId="0D1CB2D6">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3.</w:t>
            </w:r>
            <w:r>
              <w:rPr>
                <w:rFonts w:hint="eastAsia" w:ascii="楷体" w:hAnsi="楷体" w:eastAsia="楷体" w:cs="楷体"/>
                <w:color w:val="auto"/>
                <w:sz w:val="24"/>
                <w:u w:val="single"/>
              </w:rPr>
              <w:t xml:space="preserve">                                                       </w:t>
            </w:r>
          </w:p>
          <w:p w14:paraId="5996847E">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4.</w:t>
            </w:r>
            <w:r>
              <w:rPr>
                <w:rFonts w:hint="eastAsia" w:ascii="楷体" w:hAnsi="楷体" w:eastAsia="楷体" w:cs="楷体"/>
                <w:color w:val="auto"/>
                <w:sz w:val="24"/>
                <w:u w:val="single"/>
              </w:rPr>
              <w:t xml:space="preserve">                                                       </w:t>
            </w:r>
          </w:p>
          <w:p w14:paraId="4D43AC2C">
            <w:pPr>
              <w:spacing w:line="400" w:lineRule="exact"/>
              <w:rPr>
                <w:rFonts w:hint="eastAsia" w:ascii="楷体" w:hAnsi="楷体" w:eastAsia="楷体" w:cs="楷体"/>
                <w:color w:val="auto"/>
                <w:sz w:val="24"/>
              </w:rPr>
            </w:pPr>
            <w:r>
              <w:rPr>
                <w:rFonts w:hint="eastAsia" w:ascii="楷体" w:hAnsi="楷体" w:eastAsia="楷体" w:cs="楷体"/>
                <w:color w:val="auto"/>
                <w:sz w:val="24"/>
              </w:rPr>
              <w:t>…</w:t>
            </w:r>
          </w:p>
          <w:p w14:paraId="5F7E14B6">
            <w:pPr>
              <w:spacing w:line="400" w:lineRule="exact"/>
              <w:rPr>
                <w:rFonts w:hint="eastAsia" w:ascii="楷体" w:hAnsi="楷体" w:eastAsia="楷体" w:cs="楷体"/>
                <w:color w:val="auto"/>
                <w:sz w:val="24"/>
                <w:u w:val="single"/>
              </w:rPr>
            </w:pPr>
            <w:r>
              <w:rPr>
                <w:rFonts w:hint="eastAsia" w:ascii="楷体" w:hAnsi="楷体" w:eastAsia="楷体" w:cs="楷体"/>
                <w:color w:val="auto"/>
                <w:sz w:val="24"/>
              </w:rPr>
              <w:t>…</w:t>
            </w:r>
          </w:p>
        </w:tc>
      </w:tr>
      <w:tr w14:paraId="34C8C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1034" w:type="dxa"/>
            <w:noWrap w:val="0"/>
            <w:vAlign w:val="top"/>
          </w:tcPr>
          <w:p w14:paraId="5B2D83E0">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9</w:t>
            </w:r>
          </w:p>
        </w:tc>
        <w:tc>
          <w:tcPr>
            <w:tcW w:w="3583" w:type="dxa"/>
            <w:noWrap w:val="0"/>
            <w:vAlign w:val="top"/>
          </w:tcPr>
          <w:p w14:paraId="47A4EB79">
            <w:pPr>
              <w:spacing w:line="600" w:lineRule="exact"/>
              <w:ind w:firstLine="397"/>
              <w:rPr>
                <w:rFonts w:hint="eastAsia" w:ascii="楷体" w:hAnsi="楷体" w:eastAsia="楷体" w:cs="楷体"/>
                <w:color w:val="auto"/>
                <w:sz w:val="24"/>
              </w:rPr>
            </w:pPr>
            <w:r>
              <w:rPr>
                <w:rFonts w:hint="eastAsia" w:ascii="楷体" w:hAnsi="楷体" w:eastAsia="楷体" w:cs="楷体"/>
                <w:color w:val="auto"/>
                <w:sz w:val="24"/>
              </w:rPr>
              <w:t>其他需说明的情况</w:t>
            </w:r>
          </w:p>
        </w:tc>
        <w:tc>
          <w:tcPr>
            <w:tcW w:w="4884" w:type="dxa"/>
            <w:noWrap w:val="0"/>
            <w:vAlign w:val="top"/>
          </w:tcPr>
          <w:p w14:paraId="366ED8A5">
            <w:pPr>
              <w:spacing w:line="600" w:lineRule="exact"/>
              <w:ind w:firstLine="397"/>
              <w:rPr>
                <w:rFonts w:hint="eastAsia" w:ascii="楷体" w:hAnsi="楷体" w:eastAsia="楷体" w:cs="楷体"/>
                <w:color w:val="auto"/>
                <w:sz w:val="24"/>
              </w:rPr>
            </w:pPr>
          </w:p>
        </w:tc>
      </w:tr>
    </w:tbl>
    <w:p w14:paraId="7125DCAC">
      <w:pPr>
        <w:spacing w:line="320" w:lineRule="exact"/>
        <w:rPr>
          <w:rFonts w:hint="eastAsia" w:ascii="楷体" w:hAnsi="楷体" w:eastAsia="楷体" w:cs="楷体"/>
          <w:b/>
          <w:bCs/>
          <w:color w:val="auto"/>
          <w:sz w:val="21"/>
          <w:szCs w:val="21"/>
          <w:lang w:eastAsia="zh-CN"/>
        </w:rPr>
      </w:pPr>
      <w:r>
        <w:rPr>
          <w:rFonts w:hint="eastAsia" w:ascii="楷体" w:hAnsi="楷体" w:eastAsia="楷体" w:cs="楷体"/>
          <w:b/>
          <w:bCs/>
          <w:color w:val="auto"/>
          <w:sz w:val="21"/>
          <w:szCs w:val="21"/>
        </w:rPr>
        <w:t>注：1、独立投标人或者所有联合体成员应</w:t>
      </w:r>
      <w:r>
        <w:rPr>
          <w:rFonts w:hint="eastAsia" w:ascii="楷体" w:hAnsi="楷体" w:eastAsia="楷体" w:cs="楷体"/>
          <w:b/>
          <w:bCs/>
          <w:color w:val="auto"/>
          <w:sz w:val="21"/>
          <w:szCs w:val="21"/>
          <w:lang w:eastAsia="zh-CN"/>
        </w:rPr>
        <w:t>当</w:t>
      </w:r>
      <w:r>
        <w:rPr>
          <w:rFonts w:hint="eastAsia" w:ascii="楷体" w:hAnsi="楷体" w:eastAsia="楷体" w:cs="楷体"/>
          <w:b/>
          <w:bCs/>
          <w:color w:val="auto"/>
          <w:sz w:val="21"/>
          <w:szCs w:val="21"/>
        </w:rPr>
        <w:t>按</w:t>
      </w:r>
      <w:r>
        <w:rPr>
          <w:rFonts w:hint="eastAsia" w:ascii="楷体" w:hAnsi="楷体" w:eastAsia="楷体" w:cs="楷体"/>
          <w:b/>
          <w:bCs/>
          <w:color w:val="auto"/>
          <w:sz w:val="21"/>
          <w:szCs w:val="21"/>
          <w:lang w:eastAsia="zh-CN"/>
        </w:rPr>
        <w:t>照</w:t>
      </w:r>
      <w:r>
        <w:rPr>
          <w:rFonts w:hint="eastAsia" w:ascii="楷体" w:hAnsi="楷体" w:eastAsia="楷体" w:cs="楷体"/>
          <w:b/>
          <w:bCs/>
          <w:color w:val="auto"/>
          <w:sz w:val="21"/>
          <w:szCs w:val="21"/>
        </w:rPr>
        <w:t>表格要求如实填报此表</w:t>
      </w:r>
      <w:r>
        <w:rPr>
          <w:rFonts w:hint="eastAsia" w:ascii="楷体" w:hAnsi="楷体" w:eastAsia="楷体" w:cs="楷体"/>
          <w:b/>
          <w:bCs/>
          <w:color w:val="auto"/>
          <w:sz w:val="21"/>
          <w:szCs w:val="21"/>
          <w:lang w:eastAsia="zh-CN"/>
        </w:rPr>
        <w:t>。</w:t>
      </w:r>
    </w:p>
    <w:p w14:paraId="1046D062">
      <w:pPr>
        <w:spacing w:line="320" w:lineRule="exact"/>
        <w:ind w:firstLine="422" w:firstLineChars="200"/>
        <w:rPr>
          <w:rFonts w:hint="eastAsia" w:ascii="楷体" w:hAnsi="楷体" w:eastAsia="楷体" w:cs="楷体"/>
          <w:b/>
          <w:bCs/>
          <w:color w:val="auto"/>
          <w:sz w:val="21"/>
          <w:szCs w:val="21"/>
        </w:rPr>
      </w:pPr>
      <w:r>
        <w:rPr>
          <w:rFonts w:hint="eastAsia" w:ascii="楷体" w:hAnsi="楷体" w:eastAsia="楷体" w:cs="楷体"/>
          <w:b/>
          <w:bCs/>
          <w:color w:val="auto"/>
          <w:sz w:val="21"/>
          <w:szCs w:val="21"/>
        </w:rPr>
        <w:t>2、独立投标人或者所有联合体全体成员</w:t>
      </w:r>
      <w:r>
        <w:rPr>
          <w:rFonts w:hint="eastAsia" w:ascii="楷体" w:hAnsi="楷体" w:eastAsia="楷体" w:cs="楷体"/>
          <w:b/>
          <w:bCs/>
          <w:color w:val="auto"/>
          <w:sz w:val="21"/>
          <w:szCs w:val="21"/>
          <w:lang w:eastAsia="zh-CN"/>
        </w:rPr>
        <w:t>应</w:t>
      </w:r>
      <w:r>
        <w:rPr>
          <w:rFonts w:hint="eastAsia" w:ascii="楷体" w:hAnsi="楷体" w:eastAsia="楷体" w:cs="楷体"/>
          <w:b/>
          <w:bCs/>
          <w:color w:val="auto"/>
          <w:sz w:val="21"/>
          <w:szCs w:val="21"/>
        </w:rPr>
        <w:t>在本表后附</w:t>
      </w:r>
      <w:r>
        <w:rPr>
          <w:rFonts w:hint="eastAsia" w:ascii="楷体" w:hAnsi="楷体" w:eastAsia="楷体" w:cs="楷体"/>
          <w:b/>
          <w:bCs/>
          <w:color w:val="auto"/>
          <w:sz w:val="21"/>
          <w:szCs w:val="21"/>
          <w:lang w:eastAsia="zh-CN"/>
        </w:rPr>
        <w:t>其</w:t>
      </w:r>
      <w:r>
        <w:rPr>
          <w:rFonts w:hint="eastAsia" w:ascii="楷体" w:hAnsi="楷体" w:eastAsia="楷体" w:cs="楷体"/>
          <w:b/>
          <w:bCs/>
          <w:color w:val="auto"/>
          <w:sz w:val="21"/>
          <w:szCs w:val="21"/>
          <w:lang w:val="en-US" w:eastAsia="zh-CN"/>
        </w:rPr>
        <w:t>有效的</w:t>
      </w:r>
      <w:r>
        <w:rPr>
          <w:rFonts w:hint="eastAsia" w:ascii="楷体" w:hAnsi="楷体" w:eastAsia="楷体" w:cs="楷体"/>
          <w:b/>
          <w:bCs/>
          <w:color w:val="auto"/>
          <w:sz w:val="21"/>
          <w:szCs w:val="21"/>
        </w:rPr>
        <w:t>法人营业执照、企业资质等级证书原件</w:t>
      </w:r>
      <w:r>
        <w:rPr>
          <w:rFonts w:hint="eastAsia" w:ascii="楷体" w:hAnsi="楷体" w:eastAsia="楷体" w:cs="楷体"/>
          <w:b/>
          <w:bCs/>
          <w:color w:val="auto"/>
          <w:sz w:val="21"/>
          <w:szCs w:val="21"/>
          <w:lang w:val="en-US" w:eastAsia="zh-CN"/>
        </w:rPr>
        <w:t>扫描件或有效电子电子证件</w:t>
      </w:r>
      <w:r>
        <w:rPr>
          <w:rFonts w:hint="eastAsia" w:ascii="楷体" w:hAnsi="楷体" w:eastAsia="楷体" w:cs="楷体"/>
          <w:b/>
          <w:bCs/>
          <w:color w:val="auto"/>
          <w:sz w:val="21"/>
          <w:szCs w:val="21"/>
        </w:rPr>
        <w:t>。</w:t>
      </w:r>
    </w:p>
    <w:p w14:paraId="5B0CC64F">
      <w:pPr>
        <w:ind w:firstLine="421"/>
        <w:rPr>
          <w:rFonts w:hint="eastAsia" w:ascii="楷体" w:hAnsi="楷体" w:eastAsia="楷体" w:cs="楷体"/>
          <w:b/>
          <w:bCs/>
          <w:color w:val="auto"/>
          <w:sz w:val="21"/>
          <w:szCs w:val="21"/>
        </w:rPr>
      </w:pPr>
      <w:r>
        <w:rPr>
          <w:rFonts w:hint="eastAsia" w:ascii="楷体" w:hAnsi="楷体" w:eastAsia="楷体" w:cs="楷体"/>
          <w:b/>
          <w:bCs/>
          <w:color w:val="auto"/>
          <w:sz w:val="21"/>
          <w:szCs w:val="21"/>
        </w:rPr>
        <w:t>3、当上表所填内容与所附证书原件</w:t>
      </w:r>
      <w:r>
        <w:rPr>
          <w:rFonts w:hint="eastAsia" w:ascii="楷体" w:hAnsi="楷体" w:eastAsia="楷体" w:cs="楷体"/>
          <w:b/>
          <w:bCs/>
          <w:color w:val="auto"/>
          <w:sz w:val="21"/>
          <w:szCs w:val="21"/>
          <w:highlight w:val="none"/>
        </w:rPr>
        <w:t>扫描件</w:t>
      </w:r>
      <w:r>
        <w:rPr>
          <w:rFonts w:hint="eastAsia" w:ascii="楷体" w:hAnsi="楷体" w:eastAsia="楷体" w:cs="楷体"/>
          <w:b/>
          <w:bCs/>
          <w:color w:val="auto"/>
          <w:sz w:val="21"/>
          <w:szCs w:val="21"/>
          <w:lang w:val="en-US" w:eastAsia="zh-CN"/>
        </w:rPr>
        <w:t>或电子证件</w:t>
      </w:r>
      <w:r>
        <w:rPr>
          <w:rFonts w:hint="eastAsia" w:ascii="楷体" w:hAnsi="楷体" w:eastAsia="楷体" w:cs="楷体"/>
          <w:b/>
          <w:bCs/>
          <w:color w:val="auto"/>
          <w:sz w:val="21"/>
          <w:szCs w:val="21"/>
        </w:rPr>
        <w:t>内容不一致时，以证书原件</w:t>
      </w:r>
      <w:r>
        <w:rPr>
          <w:rFonts w:hint="eastAsia" w:ascii="楷体" w:hAnsi="楷体" w:eastAsia="楷体" w:cs="楷体"/>
          <w:b/>
          <w:bCs/>
          <w:color w:val="auto"/>
          <w:sz w:val="21"/>
          <w:szCs w:val="21"/>
          <w:highlight w:val="none"/>
        </w:rPr>
        <w:t>扫描件</w:t>
      </w:r>
      <w:r>
        <w:rPr>
          <w:rFonts w:hint="eastAsia" w:ascii="楷体" w:hAnsi="楷体" w:eastAsia="楷体" w:cs="楷体"/>
          <w:b/>
          <w:bCs/>
          <w:color w:val="auto"/>
          <w:sz w:val="21"/>
          <w:szCs w:val="21"/>
          <w:lang w:val="en-US" w:eastAsia="zh-CN"/>
        </w:rPr>
        <w:t>或电子证件</w:t>
      </w:r>
      <w:r>
        <w:rPr>
          <w:rFonts w:hint="eastAsia" w:ascii="楷体" w:hAnsi="楷体" w:eastAsia="楷体" w:cs="楷体"/>
          <w:b/>
          <w:bCs/>
          <w:color w:val="auto"/>
          <w:sz w:val="21"/>
          <w:szCs w:val="21"/>
        </w:rPr>
        <w:t>内容为准，如原件</w:t>
      </w:r>
      <w:r>
        <w:rPr>
          <w:rFonts w:hint="eastAsia" w:ascii="楷体" w:hAnsi="楷体" w:eastAsia="楷体" w:cs="楷体"/>
          <w:b/>
          <w:bCs/>
          <w:color w:val="auto"/>
          <w:sz w:val="21"/>
          <w:szCs w:val="21"/>
          <w:highlight w:val="none"/>
        </w:rPr>
        <w:t>扫描件</w:t>
      </w:r>
      <w:r>
        <w:rPr>
          <w:rFonts w:hint="eastAsia" w:ascii="楷体" w:hAnsi="楷体" w:eastAsia="楷体" w:cs="楷体"/>
          <w:b/>
          <w:bCs/>
          <w:color w:val="auto"/>
          <w:sz w:val="21"/>
          <w:szCs w:val="21"/>
          <w:lang w:val="en-US" w:eastAsia="zh-CN"/>
        </w:rPr>
        <w:t>或电子证件</w:t>
      </w:r>
      <w:r>
        <w:rPr>
          <w:rFonts w:hint="eastAsia" w:ascii="楷体" w:hAnsi="楷体" w:eastAsia="楷体" w:cs="楷体"/>
          <w:b/>
          <w:bCs/>
          <w:color w:val="auto"/>
          <w:sz w:val="21"/>
          <w:szCs w:val="21"/>
        </w:rPr>
        <w:t>主要内容不全或关键字迹模糊、无法辨认的，按无效投标文件处理。</w:t>
      </w:r>
    </w:p>
    <w:p w14:paraId="67C9C5FC">
      <w:pPr>
        <w:keepNext w:val="0"/>
        <w:keepLines w:val="0"/>
        <w:pageBreakBefore w:val="0"/>
        <w:widowControl w:val="0"/>
        <w:kinsoku/>
        <w:wordWrap/>
        <w:overflowPunct/>
        <w:topLinePunct w:val="0"/>
        <w:autoSpaceDE/>
        <w:autoSpaceDN/>
        <w:bidi w:val="0"/>
        <w:adjustRightInd/>
        <w:snapToGrid/>
        <w:spacing w:line="300" w:lineRule="exact"/>
        <w:ind w:firstLine="421"/>
        <w:textAlignment w:val="auto"/>
        <w:rPr>
          <w:rFonts w:hint="eastAsia" w:ascii="楷体" w:hAnsi="楷体" w:eastAsia="楷体" w:cs="楷体"/>
          <w:b/>
          <w:bCs/>
          <w:color w:val="auto"/>
          <w:sz w:val="21"/>
          <w:szCs w:val="21"/>
          <w:lang w:val="en-US" w:eastAsia="zh-CN"/>
        </w:rPr>
      </w:pPr>
      <w:r>
        <w:rPr>
          <w:rFonts w:hint="eastAsia" w:ascii="楷体" w:hAnsi="楷体" w:eastAsia="楷体" w:cs="楷体"/>
          <w:b/>
          <w:bCs/>
          <w:color w:val="auto"/>
          <w:sz w:val="21"/>
          <w:szCs w:val="21"/>
          <w:lang w:val="en-US" w:eastAsia="zh-CN"/>
        </w:rPr>
        <w:t>4</w:t>
      </w:r>
      <w:r>
        <w:rPr>
          <w:rFonts w:hint="eastAsia" w:ascii="楷体" w:hAnsi="楷体" w:eastAsia="楷体" w:cs="楷体"/>
          <w:b/>
          <w:bCs/>
          <w:color w:val="auto"/>
          <w:sz w:val="21"/>
          <w:szCs w:val="21"/>
        </w:rPr>
        <w:t>、</w:t>
      </w:r>
      <w:r>
        <w:rPr>
          <w:rFonts w:hint="eastAsia" w:ascii="楷体" w:hAnsi="楷体" w:eastAsia="楷体" w:cs="楷体"/>
          <w:b/>
          <w:bCs/>
          <w:i w:val="0"/>
          <w:caps w:val="0"/>
          <w:color w:val="auto"/>
          <w:spacing w:val="0"/>
          <w:sz w:val="21"/>
          <w:szCs w:val="21"/>
          <w:shd w:val="clear" w:color="auto" w:fill="FFFFFF"/>
          <w:lang w:eastAsia="zh-CN"/>
        </w:rPr>
        <w:t>根据《</w:t>
      </w:r>
      <w:r>
        <w:rPr>
          <w:rFonts w:hint="eastAsia" w:ascii="楷体" w:hAnsi="楷体" w:eastAsia="楷体" w:cs="楷体"/>
          <w:b/>
          <w:bCs/>
          <w:i w:val="0"/>
          <w:caps w:val="0"/>
          <w:color w:val="auto"/>
          <w:spacing w:val="0"/>
          <w:sz w:val="21"/>
          <w:szCs w:val="21"/>
          <w:shd w:val="clear" w:color="auto" w:fill="FFFFFF"/>
        </w:rPr>
        <w:t>住房城乡建设部办公厅关于做好有关建设工程企业资质证书换领和延续工作的通知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val="en-US" w:eastAsia="zh-CN"/>
        </w:rPr>
        <w:t>建办市〔2023〕47号）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住房城乡建设部建筑市场监管司关于建设工程企业资质延续有关事项的通知</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i w:val="0"/>
          <w:caps w:val="0"/>
          <w:color w:val="auto"/>
          <w:spacing w:val="0"/>
          <w:sz w:val="21"/>
          <w:szCs w:val="21"/>
          <w:shd w:val="clear" w:color="auto" w:fill="FFFFFF"/>
        </w:rPr>
        <w:t>建司局函市〔2023〕116号</w:t>
      </w:r>
      <w:r>
        <w:rPr>
          <w:rFonts w:hint="eastAsia" w:ascii="楷体" w:hAnsi="楷体" w:eastAsia="楷体" w:cs="楷体"/>
          <w:b/>
          <w:bCs/>
          <w:i w:val="0"/>
          <w:caps w:val="0"/>
          <w:color w:val="auto"/>
          <w:spacing w:val="0"/>
          <w:sz w:val="21"/>
          <w:szCs w:val="21"/>
          <w:shd w:val="clear" w:color="auto" w:fill="FFFFFF"/>
          <w:lang w:eastAsia="zh-CN"/>
        </w:rPr>
        <w:t>）</w:t>
      </w:r>
      <w:r>
        <w:rPr>
          <w:rFonts w:hint="eastAsia" w:ascii="楷体" w:hAnsi="楷体" w:eastAsia="楷体" w:cs="楷体"/>
          <w:b/>
          <w:bCs/>
          <w:color w:val="auto"/>
          <w:sz w:val="21"/>
          <w:szCs w:val="21"/>
          <w:lang w:eastAsia="zh-CN"/>
        </w:rPr>
        <w:t>《</w:t>
      </w:r>
      <w:r>
        <w:rPr>
          <w:rFonts w:hint="eastAsia" w:ascii="楷体" w:hAnsi="楷体" w:eastAsia="楷体" w:cs="楷体"/>
          <w:b/>
          <w:bCs/>
          <w:color w:val="auto"/>
          <w:sz w:val="21"/>
          <w:szCs w:val="21"/>
        </w:rPr>
        <w:t>广东省住房和城乡建设厅关于建设工程企业资质延续有关事项的通知</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粤建许函〔2023〕820号</w:t>
      </w:r>
      <w:r>
        <w:rPr>
          <w:rFonts w:hint="eastAsia" w:ascii="楷体" w:hAnsi="楷体" w:eastAsia="楷体" w:cs="楷体"/>
          <w:b/>
          <w:bCs/>
          <w:color w:val="auto"/>
          <w:sz w:val="21"/>
          <w:szCs w:val="21"/>
          <w:lang w:eastAsia="zh-CN"/>
        </w:rPr>
        <w:t>）有关规定，</w:t>
      </w:r>
      <w:r>
        <w:rPr>
          <w:rFonts w:hint="eastAsia" w:ascii="楷体" w:hAnsi="楷体" w:eastAsia="楷体" w:cs="楷体"/>
          <w:b/>
          <w:bCs/>
          <w:i w:val="0"/>
          <w:caps w:val="0"/>
          <w:color w:val="auto"/>
          <w:spacing w:val="0"/>
          <w:sz w:val="21"/>
          <w:szCs w:val="21"/>
          <w:shd w:val="clear" w:color="auto" w:fill="FFFFFF"/>
        </w:rPr>
        <w:t>资质延续换证期间</w:t>
      </w:r>
      <w:r>
        <w:rPr>
          <w:rFonts w:hint="eastAsia" w:ascii="楷体" w:hAnsi="楷体" w:eastAsia="楷体" w:cs="楷体"/>
          <w:b/>
          <w:bCs/>
          <w:i w:val="0"/>
          <w:caps w:val="0"/>
          <w:color w:val="auto"/>
          <w:spacing w:val="0"/>
          <w:sz w:val="21"/>
          <w:szCs w:val="21"/>
          <w:shd w:val="clear" w:color="auto" w:fill="FFFFFF"/>
          <w:lang w:val="en-US" w:eastAsia="zh-CN"/>
        </w:rPr>
        <w:t>,</w:t>
      </w:r>
      <w:r>
        <w:rPr>
          <w:rFonts w:hint="eastAsia" w:ascii="楷体" w:hAnsi="楷体" w:eastAsia="楷体" w:cs="楷体"/>
          <w:b/>
          <w:bCs/>
          <w:color w:val="auto"/>
          <w:sz w:val="21"/>
          <w:szCs w:val="21"/>
          <w:lang w:eastAsia="zh-CN"/>
        </w:rPr>
        <w:t>投标企业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相关规定办理了资质延期或换领新证，在投标截止前已取得新证的，投标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须在投标文件中提供经核准延期后的新资质证书</w:t>
      </w:r>
      <w:r>
        <w:rPr>
          <w:rFonts w:hint="eastAsia" w:ascii="楷体" w:hAnsi="楷体" w:eastAsia="楷体" w:cs="楷体"/>
          <w:b/>
          <w:bCs/>
          <w:color w:val="auto"/>
          <w:sz w:val="21"/>
          <w:szCs w:val="21"/>
          <w:lang w:val="en-US" w:eastAsia="zh-CN"/>
        </w:rPr>
        <w:t>;</w:t>
      </w:r>
      <w:r>
        <w:rPr>
          <w:rFonts w:hint="eastAsia" w:ascii="楷体" w:hAnsi="楷体" w:eastAsia="楷体" w:cs="楷体"/>
          <w:b/>
          <w:bCs/>
          <w:color w:val="auto"/>
          <w:sz w:val="21"/>
          <w:szCs w:val="21"/>
        </w:rPr>
        <w:t>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按照</w:t>
      </w:r>
      <w:r>
        <w:rPr>
          <w:rFonts w:hint="eastAsia" w:ascii="楷体" w:hAnsi="楷体" w:eastAsia="楷体" w:cs="楷体"/>
          <w:b/>
          <w:bCs/>
          <w:color w:val="auto"/>
          <w:sz w:val="21"/>
          <w:szCs w:val="21"/>
          <w:lang w:eastAsia="zh-CN"/>
        </w:rPr>
        <w:t>国家、省、市</w:t>
      </w:r>
      <w:r>
        <w:rPr>
          <w:rFonts w:hint="eastAsia" w:ascii="楷体" w:hAnsi="楷体" w:eastAsia="楷体" w:cs="楷体"/>
          <w:b/>
          <w:bCs/>
          <w:color w:val="auto"/>
          <w:sz w:val="21"/>
          <w:szCs w:val="21"/>
        </w:rPr>
        <w:t>相关规定办理了资质延期或换领新证，在投标截止前未取得新证的，以住房和城乡建设部或相关主管行政部门发布的核准建设工程企业资质延续名单公告或通知、或全国建筑市场监管公共服务平台（简称四库一平台）、或广东省住房和城乡建设厅三库一平台管理信息服务系统（简称三库一平台）中企业资质信息为准，并提供资质信息网页截图或相关证明资料。 如未能按本</w:t>
      </w:r>
      <w:r>
        <w:rPr>
          <w:rFonts w:hint="eastAsia" w:ascii="楷体" w:hAnsi="楷体" w:eastAsia="楷体" w:cs="楷体"/>
          <w:b/>
          <w:bCs/>
          <w:color w:val="auto"/>
          <w:sz w:val="21"/>
          <w:szCs w:val="21"/>
          <w:lang w:eastAsia="zh-CN"/>
        </w:rPr>
        <w:t>条</w:t>
      </w:r>
      <w:r>
        <w:rPr>
          <w:rFonts w:hint="eastAsia" w:ascii="楷体" w:hAnsi="楷体" w:eastAsia="楷体" w:cs="楷体"/>
          <w:b/>
          <w:bCs/>
          <w:color w:val="auto"/>
          <w:sz w:val="21"/>
          <w:szCs w:val="21"/>
        </w:rPr>
        <w:t>要求提供</w:t>
      </w:r>
      <w:r>
        <w:rPr>
          <w:rFonts w:hint="eastAsia" w:ascii="楷体" w:hAnsi="楷体" w:eastAsia="楷体" w:cs="楷体"/>
          <w:b/>
          <w:bCs/>
          <w:color w:val="auto"/>
          <w:sz w:val="21"/>
          <w:szCs w:val="21"/>
          <w:lang w:eastAsia="zh-CN"/>
        </w:rPr>
        <w:t>上述</w:t>
      </w:r>
      <w:r>
        <w:rPr>
          <w:rFonts w:hint="eastAsia" w:ascii="楷体" w:hAnsi="楷体" w:eastAsia="楷体" w:cs="楷体"/>
          <w:b/>
          <w:bCs/>
          <w:color w:val="auto"/>
          <w:sz w:val="21"/>
          <w:szCs w:val="21"/>
        </w:rPr>
        <w:t>相关证明资料的投标</w:t>
      </w:r>
      <w:r>
        <w:rPr>
          <w:rFonts w:hint="eastAsia" w:ascii="楷体" w:hAnsi="楷体" w:eastAsia="楷体" w:cs="楷体"/>
          <w:b/>
          <w:bCs/>
          <w:color w:val="auto"/>
          <w:sz w:val="21"/>
          <w:szCs w:val="21"/>
          <w:lang w:eastAsia="zh-CN"/>
        </w:rPr>
        <w:t>企业</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val="en-US" w:eastAsia="zh-CN"/>
        </w:rPr>
        <w:t>其</w:t>
      </w:r>
      <w:r>
        <w:rPr>
          <w:rFonts w:hint="eastAsia" w:ascii="楷体" w:hAnsi="楷体" w:eastAsia="楷体" w:cs="楷体"/>
          <w:b/>
          <w:bCs/>
          <w:color w:val="auto"/>
          <w:sz w:val="21"/>
          <w:szCs w:val="21"/>
        </w:rPr>
        <w:t>资格审查</w:t>
      </w:r>
      <w:r>
        <w:rPr>
          <w:rFonts w:hint="eastAsia" w:ascii="楷体" w:hAnsi="楷体" w:eastAsia="楷体" w:cs="楷体"/>
          <w:b/>
          <w:bCs/>
          <w:color w:val="auto"/>
          <w:sz w:val="21"/>
          <w:szCs w:val="21"/>
          <w:lang w:eastAsia="zh-CN"/>
        </w:rPr>
        <w:t>应</w:t>
      </w:r>
      <w:r>
        <w:rPr>
          <w:rFonts w:hint="eastAsia" w:ascii="楷体" w:hAnsi="楷体" w:eastAsia="楷体" w:cs="楷体"/>
          <w:b/>
          <w:bCs/>
          <w:color w:val="auto"/>
          <w:sz w:val="21"/>
          <w:szCs w:val="21"/>
        </w:rPr>
        <w:t>不</w:t>
      </w:r>
      <w:r>
        <w:rPr>
          <w:rFonts w:hint="eastAsia" w:ascii="楷体" w:hAnsi="楷体" w:eastAsia="楷体" w:cs="楷体"/>
          <w:b/>
          <w:bCs/>
          <w:color w:val="auto"/>
          <w:sz w:val="21"/>
          <w:szCs w:val="21"/>
          <w:lang w:eastAsia="zh-CN"/>
        </w:rPr>
        <w:t>予</w:t>
      </w:r>
      <w:r>
        <w:rPr>
          <w:rFonts w:hint="eastAsia" w:ascii="楷体" w:hAnsi="楷体" w:eastAsia="楷体" w:cs="楷体"/>
          <w:b/>
          <w:bCs/>
          <w:color w:val="auto"/>
          <w:sz w:val="21"/>
          <w:szCs w:val="21"/>
        </w:rPr>
        <w:t xml:space="preserve">通过。 </w:t>
      </w:r>
    </w:p>
    <w:p w14:paraId="53E234EE">
      <w:pPr>
        <w:ind w:firstLine="421"/>
        <w:rPr>
          <w:rFonts w:hint="eastAsia" w:ascii="楷体" w:hAnsi="楷体" w:eastAsia="楷体" w:cs="楷体"/>
          <w:b/>
          <w:bCs/>
          <w:color w:val="auto"/>
          <w:sz w:val="21"/>
          <w:szCs w:val="21"/>
        </w:rPr>
      </w:pPr>
    </w:p>
    <w:p w14:paraId="65798357">
      <w:pPr>
        <w:spacing w:line="500" w:lineRule="exact"/>
        <w:jc w:val="left"/>
        <w:rPr>
          <w:rFonts w:hint="eastAsia" w:ascii="楷体" w:hAnsi="楷体" w:eastAsia="楷体" w:cs="楷体"/>
          <w:b/>
          <w:color w:val="auto"/>
          <w:sz w:val="24"/>
          <w:szCs w:val="24"/>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四</w:t>
      </w:r>
      <w:r>
        <w:rPr>
          <w:rFonts w:hint="eastAsia" w:ascii="楷体" w:hAnsi="楷体" w:eastAsia="楷体" w:cs="楷体"/>
          <w:b/>
          <w:color w:val="auto"/>
          <w:sz w:val="24"/>
          <w:szCs w:val="24"/>
        </w:rPr>
        <w:t>）联合体投标情况表</w:t>
      </w:r>
    </w:p>
    <w:p w14:paraId="092D57B2">
      <w:pPr>
        <w:spacing w:line="500" w:lineRule="exact"/>
        <w:jc w:val="center"/>
        <w:rPr>
          <w:rFonts w:hint="eastAsia" w:ascii="楷体" w:hAnsi="楷体" w:eastAsia="楷体" w:cs="楷体"/>
          <w:b/>
          <w:color w:val="auto"/>
          <w:sz w:val="30"/>
          <w:szCs w:val="30"/>
        </w:rPr>
      </w:pPr>
    </w:p>
    <w:p w14:paraId="78322090">
      <w:pPr>
        <w:spacing w:line="50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联合体投标情况表</w:t>
      </w:r>
    </w:p>
    <w:p w14:paraId="0BFFEA65">
      <w:pPr>
        <w:spacing w:line="500" w:lineRule="exact"/>
        <w:rPr>
          <w:rFonts w:hint="eastAsia" w:ascii="楷体" w:hAnsi="楷体" w:eastAsia="楷体" w:cs="楷体"/>
          <w:b/>
          <w:color w:val="auto"/>
          <w:sz w:val="36"/>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088"/>
        <w:gridCol w:w="7200"/>
      </w:tblGrid>
      <w:tr w14:paraId="6168569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97" w:hRule="atLeast"/>
        </w:trPr>
        <w:tc>
          <w:tcPr>
            <w:tcW w:w="2088" w:type="dxa"/>
            <w:noWrap w:val="0"/>
            <w:vAlign w:val="center"/>
          </w:tcPr>
          <w:p w14:paraId="58782047">
            <w:pPr>
              <w:spacing w:line="5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成员身份</w:t>
            </w:r>
          </w:p>
        </w:tc>
        <w:tc>
          <w:tcPr>
            <w:tcW w:w="7200" w:type="dxa"/>
            <w:noWrap w:val="0"/>
            <w:vAlign w:val="center"/>
          </w:tcPr>
          <w:p w14:paraId="59F5AC15">
            <w:pPr>
              <w:spacing w:line="50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各 方 名 称</w:t>
            </w:r>
          </w:p>
        </w:tc>
      </w:tr>
      <w:tr w14:paraId="39B09B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0CCEE39E">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1、主办人</w:t>
            </w:r>
          </w:p>
        </w:tc>
        <w:tc>
          <w:tcPr>
            <w:tcW w:w="7200" w:type="dxa"/>
            <w:noWrap w:val="0"/>
            <w:vAlign w:val="center"/>
          </w:tcPr>
          <w:p w14:paraId="0E012985">
            <w:pPr>
              <w:spacing w:line="500" w:lineRule="exact"/>
              <w:jc w:val="center"/>
              <w:rPr>
                <w:rFonts w:hint="eastAsia" w:ascii="楷体" w:hAnsi="楷体" w:eastAsia="楷体" w:cs="楷体"/>
                <w:color w:val="auto"/>
                <w:sz w:val="24"/>
                <w:szCs w:val="24"/>
              </w:rPr>
            </w:pPr>
          </w:p>
        </w:tc>
      </w:tr>
      <w:tr w14:paraId="1C7C3A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6C28EE35">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2、成员</w:t>
            </w:r>
          </w:p>
        </w:tc>
        <w:tc>
          <w:tcPr>
            <w:tcW w:w="7200" w:type="dxa"/>
            <w:noWrap w:val="0"/>
            <w:vAlign w:val="center"/>
          </w:tcPr>
          <w:p w14:paraId="3C4AEA86">
            <w:pPr>
              <w:spacing w:line="500" w:lineRule="exact"/>
              <w:jc w:val="center"/>
              <w:rPr>
                <w:rFonts w:hint="eastAsia" w:ascii="楷体" w:hAnsi="楷体" w:eastAsia="楷体" w:cs="楷体"/>
                <w:color w:val="auto"/>
                <w:sz w:val="24"/>
                <w:szCs w:val="24"/>
              </w:rPr>
            </w:pPr>
          </w:p>
        </w:tc>
      </w:tr>
      <w:tr w14:paraId="47637F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61404942">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3、成员</w:t>
            </w:r>
          </w:p>
        </w:tc>
        <w:tc>
          <w:tcPr>
            <w:tcW w:w="7200" w:type="dxa"/>
            <w:noWrap w:val="0"/>
            <w:vAlign w:val="center"/>
          </w:tcPr>
          <w:p w14:paraId="62DD3EE1">
            <w:pPr>
              <w:spacing w:line="500" w:lineRule="exact"/>
              <w:jc w:val="center"/>
              <w:rPr>
                <w:rFonts w:hint="eastAsia" w:ascii="楷体" w:hAnsi="楷体" w:eastAsia="楷体" w:cs="楷体"/>
                <w:color w:val="auto"/>
                <w:sz w:val="24"/>
                <w:szCs w:val="24"/>
              </w:rPr>
            </w:pPr>
          </w:p>
        </w:tc>
      </w:tr>
      <w:tr w14:paraId="0A125CE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3156F91F">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4、成员</w:t>
            </w:r>
          </w:p>
        </w:tc>
        <w:tc>
          <w:tcPr>
            <w:tcW w:w="7200" w:type="dxa"/>
            <w:noWrap w:val="0"/>
            <w:vAlign w:val="center"/>
          </w:tcPr>
          <w:p w14:paraId="5587758F">
            <w:pPr>
              <w:spacing w:line="500" w:lineRule="exact"/>
              <w:jc w:val="center"/>
              <w:rPr>
                <w:rFonts w:hint="eastAsia" w:ascii="楷体" w:hAnsi="楷体" w:eastAsia="楷体" w:cs="楷体"/>
                <w:color w:val="auto"/>
                <w:sz w:val="24"/>
                <w:szCs w:val="24"/>
              </w:rPr>
            </w:pPr>
          </w:p>
        </w:tc>
      </w:tr>
      <w:tr w14:paraId="0B673F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07A5F5EF">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5、成员</w:t>
            </w:r>
          </w:p>
        </w:tc>
        <w:tc>
          <w:tcPr>
            <w:tcW w:w="7200" w:type="dxa"/>
            <w:noWrap w:val="0"/>
            <w:vAlign w:val="center"/>
          </w:tcPr>
          <w:p w14:paraId="48FEBC37">
            <w:pPr>
              <w:spacing w:line="500" w:lineRule="exact"/>
              <w:jc w:val="center"/>
              <w:rPr>
                <w:rFonts w:hint="eastAsia" w:ascii="楷体" w:hAnsi="楷体" w:eastAsia="楷体" w:cs="楷体"/>
                <w:color w:val="auto"/>
                <w:sz w:val="24"/>
                <w:szCs w:val="24"/>
              </w:rPr>
            </w:pPr>
          </w:p>
        </w:tc>
      </w:tr>
      <w:tr w14:paraId="5ED5D1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1E0FD78A">
            <w:pPr>
              <w:spacing w:line="500" w:lineRule="exact"/>
              <w:rPr>
                <w:rFonts w:hint="eastAsia" w:ascii="楷体" w:hAnsi="楷体" w:eastAsia="楷体" w:cs="楷体"/>
                <w:color w:val="auto"/>
                <w:sz w:val="24"/>
                <w:szCs w:val="24"/>
              </w:rPr>
            </w:pPr>
            <w:r>
              <w:rPr>
                <w:rFonts w:hint="eastAsia" w:ascii="楷体" w:hAnsi="楷体" w:eastAsia="楷体" w:cs="楷体"/>
                <w:color w:val="auto"/>
                <w:sz w:val="24"/>
                <w:szCs w:val="24"/>
              </w:rPr>
              <w:t>6、成员</w:t>
            </w:r>
          </w:p>
        </w:tc>
        <w:tc>
          <w:tcPr>
            <w:tcW w:w="7200" w:type="dxa"/>
            <w:noWrap w:val="0"/>
            <w:vAlign w:val="center"/>
          </w:tcPr>
          <w:p w14:paraId="725B934B">
            <w:pPr>
              <w:spacing w:line="500" w:lineRule="exact"/>
              <w:jc w:val="center"/>
              <w:rPr>
                <w:rFonts w:hint="eastAsia" w:ascii="楷体" w:hAnsi="楷体" w:eastAsia="楷体" w:cs="楷体"/>
                <w:color w:val="auto"/>
                <w:sz w:val="24"/>
                <w:szCs w:val="24"/>
              </w:rPr>
            </w:pPr>
          </w:p>
        </w:tc>
      </w:tr>
      <w:tr w14:paraId="2BF758D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4470CE8C">
            <w:pPr>
              <w:spacing w:line="500" w:lineRule="exact"/>
              <w:jc w:val="center"/>
              <w:rPr>
                <w:rFonts w:hint="eastAsia" w:ascii="楷体" w:hAnsi="楷体" w:eastAsia="楷体" w:cs="楷体"/>
                <w:b/>
                <w:color w:val="auto"/>
                <w:sz w:val="24"/>
                <w:szCs w:val="24"/>
              </w:rPr>
            </w:pPr>
            <w:r>
              <w:rPr>
                <w:rFonts w:hint="eastAsia" w:ascii="楷体" w:hAnsi="楷体" w:eastAsia="楷体" w:cs="楷体"/>
                <w:b/>
                <w:color w:val="auto"/>
                <w:sz w:val="24"/>
                <w:szCs w:val="24"/>
              </w:rPr>
              <w:t>……</w:t>
            </w:r>
          </w:p>
        </w:tc>
        <w:tc>
          <w:tcPr>
            <w:tcW w:w="7200" w:type="dxa"/>
            <w:noWrap w:val="0"/>
            <w:vAlign w:val="center"/>
          </w:tcPr>
          <w:p w14:paraId="45EC79C9">
            <w:pPr>
              <w:spacing w:line="500" w:lineRule="exact"/>
              <w:jc w:val="center"/>
              <w:rPr>
                <w:rFonts w:hint="eastAsia" w:ascii="楷体" w:hAnsi="楷体" w:eastAsia="楷体" w:cs="楷体"/>
                <w:color w:val="auto"/>
                <w:sz w:val="24"/>
                <w:szCs w:val="24"/>
              </w:rPr>
            </w:pPr>
          </w:p>
        </w:tc>
      </w:tr>
      <w:tr w14:paraId="391930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0E82C92F">
            <w:pPr>
              <w:spacing w:line="500" w:lineRule="exact"/>
              <w:jc w:val="center"/>
              <w:rPr>
                <w:rFonts w:hint="eastAsia" w:ascii="楷体" w:hAnsi="楷体" w:eastAsia="楷体" w:cs="楷体"/>
                <w:color w:val="auto"/>
                <w:sz w:val="24"/>
                <w:szCs w:val="24"/>
              </w:rPr>
            </w:pPr>
          </w:p>
        </w:tc>
        <w:tc>
          <w:tcPr>
            <w:tcW w:w="7200" w:type="dxa"/>
            <w:noWrap w:val="0"/>
            <w:vAlign w:val="center"/>
          </w:tcPr>
          <w:p w14:paraId="5B3C7AAC">
            <w:pPr>
              <w:spacing w:line="500" w:lineRule="exact"/>
              <w:jc w:val="center"/>
              <w:rPr>
                <w:rFonts w:hint="eastAsia" w:ascii="楷体" w:hAnsi="楷体" w:eastAsia="楷体" w:cs="楷体"/>
                <w:color w:val="auto"/>
                <w:sz w:val="24"/>
                <w:szCs w:val="24"/>
              </w:rPr>
            </w:pPr>
          </w:p>
        </w:tc>
      </w:tr>
      <w:tr w14:paraId="6D8CAF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31C4C8DB">
            <w:pPr>
              <w:spacing w:line="500" w:lineRule="exact"/>
              <w:jc w:val="center"/>
              <w:rPr>
                <w:rFonts w:hint="eastAsia" w:ascii="楷体" w:hAnsi="楷体" w:eastAsia="楷体" w:cs="楷体"/>
                <w:color w:val="auto"/>
                <w:sz w:val="24"/>
                <w:szCs w:val="24"/>
              </w:rPr>
            </w:pPr>
          </w:p>
        </w:tc>
        <w:tc>
          <w:tcPr>
            <w:tcW w:w="7200" w:type="dxa"/>
            <w:noWrap w:val="0"/>
            <w:vAlign w:val="center"/>
          </w:tcPr>
          <w:p w14:paraId="46BF2435">
            <w:pPr>
              <w:spacing w:line="500" w:lineRule="exact"/>
              <w:jc w:val="center"/>
              <w:rPr>
                <w:rFonts w:hint="eastAsia" w:ascii="楷体" w:hAnsi="楷体" w:eastAsia="楷体" w:cs="楷体"/>
                <w:color w:val="auto"/>
                <w:sz w:val="24"/>
                <w:szCs w:val="24"/>
              </w:rPr>
            </w:pPr>
          </w:p>
        </w:tc>
      </w:tr>
      <w:tr w14:paraId="7290DC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529D6756">
            <w:pPr>
              <w:spacing w:line="500" w:lineRule="exact"/>
              <w:jc w:val="center"/>
              <w:rPr>
                <w:rFonts w:hint="eastAsia" w:ascii="楷体" w:hAnsi="楷体" w:eastAsia="楷体" w:cs="楷体"/>
                <w:color w:val="auto"/>
                <w:sz w:val="24"/>
                <w:szCs w:val="24"/>
              </w:rPr>
            </w:pPr>
          </w:p>
        </w:tc>
        <w:tc>
          <w:tcPr>
            <w:tcW w:w="7200" w:type="dxa"/>
            <w:noWrap w:val="0"/>
            <w:vAlign w:val="center"/>
          </w:tcPr>
          <w:p w14:paraId="55143F89">
            <w:pPr>
              <w:spacing w:line="500" w:lineRule="exact"/>
              <w:jc w:val="center"/>
              <w:rPr>
                <w:rFonts w:hint="eastAsia" w:ascii="楷体" w:hAnsi="楷体" w:eastAsia="楷体" w:cs="楷体"/>
                <w:color w:val="auto"/>
                <w:sz w:val="24"/>
                <w:szCs w:val="24"/>
              </w:rPr>
            </w:pPr>
          </w:p>
        </w:tc>
      </w:tr>
      <w:tr w14:paraId="4817565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851" w:hRule="atLeast"/>
        </w:trPr>
        <w:tc>
          <w:tcPr>
            <w:tcW w:w="2088" w:type="dxa"/>
            <w:noWrap w:val="0"/>
            <w:vAlign w:val="center"/>
          </w:tcPr>
          <w:p w14:paraId="5C46CBA2">
            <w:pPr>
              <w:spacing w:line="500" w:lineRule="exact"/>
              <w:jc w:val="center"/>
              <w:rPr>
                <w:rFonts w:hint="eastAsia" w:ascii="楷体" w:hAnsi="楷体" w:eastAsia="楷体" w:cs="楷体"/>
                <w:color w:val="auto"/>
                <w:sz w:val="24"/>
                <w:szCs w:val="24"/>
              </w:rPr>
            </w:pPr>
          </w:p>
        </w:tc>
        <w:tc>
          <w:tcPr>
            <w:tcW w:w="7200" w:type="dxa"/>
            <w:noWrap w:val="0"/>
            <w:vAlign w:val="center"/>
          </w:tcPr>
          <w:p w14:paraId="512709FF">
            <w:pPr>
              <w:spacing w:line="500" w:lineRule="exact"/>
              <w:jc w:val="center"/>
              <w:rPr>
                <w:rFonts w:hint="eastAsia" w:ascii="楷体" w:hAnsi="楷体" w:eastAsia="楷体" w:cs="楷体"/>
                <w:color w:val="auto"/>
                <w:sz w:val="24"/>
                <w:szCs w:val="24"/>
              </w:rPr>
            </w:pPr>
          </w:p>
        </w:tc>
      </w:tr>
    </w:tbl>
    <w:p w14:paraId="5BE2C2E9">
      <w:pPr>
        <w:spacing w:line="500" w:lineRule="exact"/>
        <w:rPr>
          <w:rFonts w:hint="eastAsia" w:ascii="楷体" w:hAnsi="楷体" w:eastAsia="楷体" w:cs="楷体"/>
          <w:b/>
          <w:bCs/>
          <w:color w:val="auto"/>
          <w:sz w:val="21"/>
          <w:szCs w:val="21"/>
        </w:rPr>
      </w:pPr>
      <w:r>
        <w:rPr>
          <w:rFonts w:hint="eastAsia" w:ascii="楷体" w:hAnsi="楷体" w:eastAsia="楷体" w:cs="楷体"/>
          <w:b/>
          <w:bCs/>
          <w:color w:val="auto"/>
          <w:sz w:val="21"/>
          <w:szCs w:val="21"/>
        </w:rPr>
        <w:t>注：1、本表后须附联合体共同投标协议书。</w:t>
      </w:r>
    </w:p>
    <w:p w14:paraId="71C87285">
      <w:pPr>
        <w:rPr>
          <w:rFonts w:hint="eastAsia" w:ascii="楷体" w:hAnsi="楷体" w:eastAsia="楷体" w:cs="楷体"/>
          <w:b/>
          <w:bCs/>
          <w:color w:val="auto"/>
          <w:sz w:val="21"/>
          <w:szCs w:val="21"/>
        </w:rPr>
      </w:pPr>
      <w:r>
        <w:rPr>
          <w:rFonts w:hint="eastAsia" w:ascii="楷体" w:hAnsi="楷体" w:eastAsia="楷体" w:cs="楷体"/>
          <w:b/>
          <w:bCs/>
          <w:color w:val="auto"/>
          <w:sz w:val="21"/>
          <w:szCs w:val="21"/>
        </w:rPr>
        <w:t xml:space="preserve">    2、独立投标人不须提交此表。</w:t>
      </w:r>
    </w:p>
    <w:p w14:paraId="1711E5DB">
      <w:pPr>
        <w:spacing w:line="500" w:lineRule="exact"/>
        <w:rPr>
          <w:rFonts w:hint="eastAsia" w:ascii="楷体" w:hAnsi="楷体" w:eastAsia="楷体" w:cs="楷体"/>
          <w:color w:val="auto"/>
          <w:sz w:val="28"/>
        </w:rPr>
      </w:pPr>
    </w:p>
    <w:p w14:paraId="1803403D">
      <w:pPr>
        <w:pStyle w:val="5"/>
        <w:rPr>
          <w:rFonts w:hint="eastAsia" w:ascii="楷体" w:hAnsi="楷体" w:eastAsia="楷体" w:cs="楷体"/>
          <w:color w:val="auto"/>
          <w:sz w:val="30"/>
          <w:szCs w:val="30"/>
        </w:rPr>
      </w:pPr>
      <w:r>
        <w:rPr>
          <w:rFonts w:hint="eastAsia" w:ascii="楷体" w:hAnsi="楷体" w:eastAsia="楷体" w:cs="楷体"/>
          <w:color w:val="auto"/>
          <w:sz w:val="24"/>
          <w:szCs w:val="24"/>
        </w:rPr>
        <w:t>附：</w:t>
      </w:r>
      <w:r>
        <w:rPr>
          <w:rFonts w:hint="eastAsia" w:ascii="楷体" w:hAnsi="楷体" w:eastAsia="楷体" w:cs="楷体"/>
          <w:color w:val="auto"/>
          <w:sz w:val="30"/>
          <w:szCs w:val="30"/>
        </w:rPr>
        <w:t xml:space="preserve">                  </w:t>
      </w:r>
    </w:p>
    <w:p w14:paraId="76D354D2">
      <w:pPr>
        <w:pStyle w:val="5"/>
        <w:jc w:val="center"/>
        <w:rPr>
          <w:rFonts w:hint="eastAsia" w:ascii="楷体" w:hAnsi="楷体" w:eastAsia="楷体" w:cs="楷体"/>
          <w:color w:val="auto"/>
          <w:sz w:val="28"/>
          <w:szCs w:val="28"/>
        </w:rPr>
      </w:pPr>
      <w:r>
        <w:rPr>
          <w:rFonts w:hint="eastAsia" w:ascii="楷体" w:hAnsi="楷体" w:eastAsia="楷体" w:cs="楷体"/>
          <w:color w:val="auto"/>
          <w:sz w:val="28"/>
          <w:szCs w:val="28"/>
        </w:rPr>
        <w:t>联合体共同投标协议书（如需）</w:t>
      </w:r>
    </w:p>
    <w:p w14:paraId="67A64AB9">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（所有成员单位名称）自愿组成</w:t>
      </w:r>
      <w:r>
        <w:rPr>
          <w:rFonts w:hint="eastAsia" w:ascii="楷体" w:hAnsi="楷体" w:eastAsia="楷体" w:cs="楷体"/>
          <w:color w:val="auto"/>
          <w:sz w:val="24"/>
          <w:u w:val="single"/>
        </w:rPr>
        <w:t xml:space="preserve">       </w:t>
      </w:r>
      <w:r>
        <w:rPr>
          <w:rFonts w:hint="eastAsia" w:ascii="楷体" w:hAnsi="楷体" w:eastAsia="楷体" w:cs="楷体"/>
          <w:color w:val="auto"/>
          <w:sz w:val="24"/>
        </w:rPr>
        <w:t>（联合体名称）联合体，共同参加</w:t>
      </w:r>
      <w:r>
        <w:rPr>
          <w:rFonts w:hint="eastAsia" w:ascii="楷体" w:hAnsi="楷体" w:eastAsia="楷体" w:cs="楷体"/>
          <w:color w:val="auto"/>
          <w:sz w:val="24"/>
          <w:u w:val="single"/>
        </w:rPr>
        <w:t xml:space="preserve">                    </w:t>
      </w:r>
      <w:r>
        <w:rPr>
          <w:rFonts w:hint="eastAsia" w:ascii="楷体" w:hAnsi="楷体" w:eastAsia="楷体" w:cs="楷体"/>
          <w:color w:val="auto"/>
          <w:sz w:val="24"/>
        </w:rPr>
        <w:t>（招标项目名称</w:t>
      </w:r>
      <w:r>
        <w:rPr>
          <w:rFonts w:hint="eastAsia" w:ascii="楷体" w:hAnsi="楷体" w:eastAsia="楷体" w:cs="楷体"/>
          <w:color w:val="auto"/>
          <w:spacing w:val="8"/>
          <w:sz w:val="24"/>
        </w:rPr>
        <w:t>）的</w:t>
      </w:r>
      <w:r>
        <w:rPr>
          <w:rFonts w:hint="eastAsia" w:ascii="楷体" w:hAnsi="楷体" w:eastAsia="楷体" w:cs="楷体"/>
          <w:color w:val="auto"/>
          <w:sz w:val="24"/>
        </w:rPr>
        <w:t>投标。现就联合体投标事宜订立如下协议。</w:t>
      </w:r>
    </w:p>
    <w:p w14:paraId="78CE510D">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1、</w:t>
      </w:r>
      <w:r>
        <w:rPr>
          <w:rFonts w:hint="eastAsia" w:ascii="楷体" w:hAnsi="楷体" w:eastAsia="楷体" w:cs="楷体"/>
          <w:color w:val="auto"/>
          <w:sz w:val="24"/>
          <w:u w:val="single"/>
        </w:rPr>
        <w:t xml:space="preserve">         </w:t>
      </w:r>
      <w:r>
        <w:rPr>
          <w:rFonts w:hint="eastAsia" w:ascii="楷体" w:hAnsi="楷体" w:eastAsia="楷体" w:cs="楷体"/>
          <w:color w:val="auto"/>
          <w:sz w:val="24"/>
        </w:rPr>
        <w:t>（某成员单位名称）为</w:t>
      </w:r>
      <w:r>
        <w:rPr>
          <w:rFonts w:hint="eastAsia" w:ascii="楷体" w:hAnsi="楷体" w:eastAsia="楷体" w:cs="楷体"/>
          <w:color w:val="auto"/>
          <w:sz w:val="24"/>
          <w:u w:val="single"/>
        </w:rPr>
        <w:t xml:space="preserve">          </w:t>
      </w:r>
      <w:r>
        <w:rPr>
          <w:rFonts w:hint="eastAsia" w:ascii="楷体" w:hAnsi="楷体" w:eastAsia="楷体" w:cs="楷体"/>
          <w:color w:val="auto"/>
          <w:sz w:val="24"/>
        </w:rPr>
        <w:t>（联合体名称）主办人。</w:t>
      </w:r>
    </w:p>
    <w:p w14:paraId="198F544D">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2、联合体主办人合法代表联合体各成员负责本招标项目投标文件编制和合同谈判活动，并代表联合体提交和接收相关的资料、信息及指示，并处理与之有关的一切事务，负责合同实施阶段的主办、组织和协调工作。</w:t>
      </w:r>
    </w:p>
    <w:p w14:paraId="6B5AC768">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3、联合体将严格按照招标文件的各项要求，递交投标文件，履行合同，并对外承担连带责任。</w:t>
      </w:r>
    </w:p>
    <w:p w14:paraId="15BF1D09">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4、联合体各成员单位内部的职责分工如下：</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23C9FDF9">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5、本协议书自签署之日起生效，合同履行完毕后自动失效。</w:t>
      </w:r>
    </w:p>
    <w:p w14:paraId="56FA484A">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6、本协议书一式</w:t>
      </w:r>
      <w:r>
        <w:rPr>
          <w:rFonts w:hint="eastAsia" w:ascii="楷体" w:hAnsi="楷体" w:eastAsia="楷体" w:cs="楷体"/>
          <w:color w:val="auto"/>
          <w:sz w:val="24"/>
          <w:u w:val="single"/>
        </w:rPr>
        <w:t xml:space="preserve">        </w:t>
      </w:r>
      <w:r>
        <w:rPr>
          <w:rFonts w:hint="eastAsia" w:ascii="楷体" w:hAnsi="楷体" w:eastAsia="楷体" w:cs="楷体"/>
          <w:color w:val="auto"/>
          <w:sz w:val="24"/>
        </w:rPr>
        <w:t>份，联合体成员和招标人各执一份。</w:t>
      </w:r>
    </w:p>
    <w:p w14:paraId="6B97B458">
      <w:pPr>
        <w:spacing w:line="360" w:lineRule="auto"/>
        <w:ind w:firstLine="482" w:firstLineChars="200"/>
        <w:rPr>
          <w:rFonts w:hint="eastAsia" w:ascii="楷体" w:hAnsi="楷体" w:eastAsia="楷体" w:cs="楷体"/>
          <w:b/>
          <w:color w:val="auto"/>
          <w:sz w:val="24"/>
        </w:rPr>
      </w:pPr>
      <w:r>
        <w:rPr>
          <w:rFonts w:hint="eastAsia" w:ascii="楷体" w:hAnsi="楷体" w:eastAsia="楷体" w:cs="楷体"/>
          <w:b/>
          <w:color w:val="auto"/>
          <w:sz w:val="24"/>
        </w:rPr>
        <w:t>注：本协议书应附</w:t>
      </w:r>
      <w:r>
        <w:rPr>
          <w:rFonts w:hint="eastAsia" w:ascii="楷体" w:hAnsi="楷体" w:eastAsia="楷体" w:cs="楷体"/>
          <w:b/>
          <w:color w:val="auto"/>
          <w:sz w:val="24"/>
          <w:lang w:eastAsia="zh-CN"/>
        </w:rPr>
        <w:t>所有成员单位</w:t>
      </w:r>
      <w:r>
        <w:rPr>
          <w:rFonts w:hint="eastAsia" w:ascii="楷体" w:hAnsi="楷体" w:eastAsia="楷体" w:cs="楷体"/>
          <w:b/>
          <w:bCs/>
          <w:color w:val="auto"/>
          <w:sz w:val="24"/>
        </w:rPr>
        <w:t>法定代表人身份证明书</w:t>
      </w:r>
      <w:r>
        <w:rPr>
          <w:rFonts w:hint="eastAsia" w:ascii="楷体" w:hAnsi="楷体" w:eastAsia="楷体" w:cs="楷体"/>
          <w:b/>
          <w:color w:val="auto"/>
          <w:sz w:val="24"/>
        </w:rPr>
        <w:t>。</w:t>
      </w:r>
    </w:p>
    <w:p w14:paraId="0484138A">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w:t>
      </w:r>
    </w:p>
    <w:p w14:paraId="40151CC4">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                     </w:t>
      </w:r>
    </w:p>
    <w:p w14:paraId="2EDB2749">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p>
    <w:p w14:paraId="4A292A7E">
      <w:pPr>
        <w:spacing w:line="360" w:lineRule="auto"/>
        <w:ind w:firstLine="480" w:firstLineChars="200"/>
        <w:rPr>
          <w:rFonts w:hint="eastAsia" w:ascii="楷体" w:hAnsi="楷体" w:eastAsia="楷体" w:cs="楷体"/>
          <w:color w:val="auto"/>
          <w:sz w:val="24"/>
          <w:szCs w:val="24"/>
          <w:u w:val="single"/>
        </w:rPr>
      </w:pPr>
      <w:r>
        <w:rPr>
          <w:rFonts w:hint="eastAsia" w:ascii="楷体" w:hAnsi="楷体" w:eastAsia="楷体" w:cs="楷体"/>
          <w:color w:val="auto"/>
          <w:sz w:val="24"/>
          <w:szCs w:val="24"/>
        </w:rPr>
        <w:t xml:space="preserve">                         主办人名称：</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（盖电子印章） </w:t>
      </w:r>
    </w:p>
    <w:p w14:paraId="4DDD3EA5">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rPr>
        <w:t>电子签名</w:t>
      </w:r>
      <w:r>
        <w:rPr>
          <w:rFonts w:hint="eastAsia" w:ascii="楷体" w:hAnsi="楷体" w:eastAsia="楷体" w:cs="楷体"/>
          <w:color w:val="auto"/>
          <w:sz w:val="24"/>
          <w:szCs w:val="24"/>
        </w:rPr>
        <w:t>）</w:t>
      </w:r>
    </w:p>
    <w:p w14:paraId="6EB60602">
      <w:pPr>
        <w:spacing w:line="360" w:lineRule="auto"/>
        <w:rPr>
          <w:rFonts w:hint="eastAsia" w:ascii="楷体" w:hAnsi="楷体" w:eastAsia="楷体" w:cs="楷体"/>
          <w:color w:val="auto"/>
          <w:sz w:val="24"/>
          <w:szCs w:val="24"/>
        </w:rPr>
      </w:pPr>
    </w:p>
    <w:p w14:paraId="35F69D59">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成员一名称：</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（盖电子印章） </w:t>
      </w:r>
    </w:p>
    <w:p w14:paraId="6065D52E">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rPr>
        <w:t>电子签名</w:t>
      </w:r>
      <w:r>
        <w:rPr>
          <w:rFonts w:hint="eastAsia" w:ascii="楷体" w:hAnsi="楷体" w:eastAsia="楷体" w:cs="楷体"/>
          <w:color w:val="auto"/>
          <w:sz w:val="24"/>
          <w:szCs w:val="24"/>
        </w:rPr>
        <w:t>）</w:t>
      </w:r>
    </w:p>
    <w:p w14:paraId="291B91FA">
      <w:pPr>
        <w:spacing w:line="360" w:lineRule="auto"/>
        <w:rPr>
          <w:rFonts w:hint="eastAsia" w:ascii="楷体" w:hAnsi="楷体" w:eastAsia="楷体" w:cs="楷体"/>
          <w:color w:val="auto"/>
          <w:sz w:val="24"/>
          <w:szCs w:val="24"/>
        </w:rPr>
      </w:pPr>
    </w:p>
    <w:p w14:paraId="79357793">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成员二名称：</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 xml:space="preserve">（盖电子印章） </w:t>
      </w:r>
    </w:p>
    <w:p w14:paraId="6EE6768F">
      <w:pPr>
        <w:spacing w:line="360" w:lineRule="auto"/>
        <w:ind w:firstLine="480" w:firstLineChars="200"/>
        <w:rPr>
          <w:rFonts w:hint="eastAsia" w:ascii="楷体" w:hAnsi="楷体" w:eastAsia="楷体" w:cs="楷体"/>
          <w:color w:val="auto"/>
          <w:sz w:val="24"/>
          <w:szCs w:val="24"/>
        </w:rPr>
      </w:pPr>
      <w:r>
        <w:rPr>
          <w:rFonts w:hint="eastAsia" w:ascii="楷体" w:hAnsi="楷体" w:eastAsia="楷体" w:cs="楷体"/>
          <w:color w:val="auto"/>
          <w:sz w:val="24"/>
          <w:szCs w:val="24"/>
        </w:rPr>
        <w:t xml:space="preserve">                          法定代表人：</w:t>
      </w:r>
      <w:r>
        <w:rPr>
          <w:rFonts w:hint="eastAsia" w:ascii="楷体" w:hAnsi="楷体" w:eastAsia="楷体" w:cs="楷体"/>
          <w:color w:val="auto"/>
          <w:sz w:val="24"/>
          <w:szCs w:val="24"/>
          <w:u w:val="single"/>
        </w:rPr>
        <w:t xml:space="preserve">                 </w:t>
      </w:r>
      <w:r>
        <w:rPr>
          <w:rFonts w:hint="eastAsia" w:ascii="楷体" w:hAnsi="楷体" w:eastAsia="楷体" w:cs="楷体"/>
          <w:color w:val="auto"/>
          <w:sz w:val="24"/>
          <w:szCs w:val="24"/>
        </w:rPr>
        <w:t>（</w:t>
      </w:r>
      <w:r>
        <w:rPr>
          <w:rFonts w:hint="eastAsia" w:ascii="楷体" w:hAnsi="楷体" w:eastAsia="楷体" w:cs="楷体"/>
          <w:color w:val="auto"/>
          <w:sz w:val="24"/>
        </w:rPr>
        <w:t>电子签名</w:t>
      </w:r>
      <w:r>
        <w:rPr>
          <w:rFonts w:hint="eastAsia" w:ascii="楷体" w:hAnsi="楷体" w:eastAsia="楷体" w:cs="楷体"/>
          <w:color w:val="auto"/>
          <w:sz w:val="24"/>
          <w:szCs w:val="24"/>
        </w:rPr>
        <w:t>）</w:t>
      </w:r>
    </w:p>
    <w:p w14:paraId="23B2019D">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p>
    <w:p w14:paraId="0F21CC3E">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p>
    <w:p w14:paraId="0CA2DAD4">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72CF2450">
      <w:pPr>
        <w:spacing w:line="360" w:lineRule="auto"/>
        <w:rPr>
          <w:rFonts w:hint="eastAsia" w:ascii="楷体" w:hAnsi="楷体" w:eastAsia="楷体" w:cs="楷体"/>
          <w:color w:val="auto"/>
          <w:sz w:val="24"/>
        </w:rPr>
      </w:pPr>
    </w:p>
    <w:p w14:paraId="1CED059D">
      <w:pPr>
        <w:jc w:val="left"/>
        <w:rPr>
          <w:rFonts w:hint="eastAsia" w:ascii="楷体" w:hAnsi="楷体" w:eastAsia="楷体" w:cs="楷体"/>
          <w:b/>
          <w:color w:val="auto"/>
          <w:sz w:val="24"/>
          <w:szCs w:val="24"/>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五</w:t>
      </w:r>
      <w:r>
        <w:rPr>
          <w:rFonts w:hint="eastAsia" w:ascii="楷体" w:hAnsi="楷体" w:eastAsia="楷体" w:cs="楷体"/>
          <w:b/>
          <w:color w:val="auto"/>
          <w:sz w:val="24"/>
          <w:szCs w:val="24"/>
        </w:rPr>
        <w:t>）拟派驻招标项目监理机构</w:t>
      </w:r>
    </w:p>
    <w:p w14:paraId="3E0A6206">
      <w:pPr>
        <w:jc w:val="center"/>
        <w:rPr>
          <w:rFonts w:hint="eastAsia" w:ascii="楷体" w:hAnsi="楷体" w:eastAsia="楷体" w:cs="楷体"/>
          <w:b/>
          <w:color w:val="auto"/>
          <w:sz w:val="30"/>
          <w:szCs w:val="30"/>
        </w:rPr>
      </w:pPr>
    </w:p>
    <w:p w14:paraId="50F1AE20">
      <w:pPr>
        <w:jc w:val="center"/>
        <w:rPr>
          <w:rFonts w:hint="eastAsia" w:ascii="楷体" w:hAnsi="楷体" w:eastAsia="楷体" w:cs="楷体"/>
          <w:color w:val="auto"/>
          <w:sz w:val="28"/>
          <w:szCs w:val="28"/>
        </w:rPr>
      </w:pPr>
      <w:r>
        <w:rPr>
          <w:rFonts w:hint="eastAsia" w:ascii="楷体" w:hAnsi="楷体" w:eastAsia="楷体" w:cs="楷体"/>
          <w:b/>
          <w:color w:val="auto"/>
          <w:sz w:val="28"/>
          <w:szCs w:val="28"/>
        </w:rPr>
        <w:t>拟派驻招标项目监理机构组成人员表</w:t>
      </w:r>
    </w:p>
    <w:p w14:paraId="26AEDC59">
      <w:pPr>
        <w:jc w:val="left"/>
        <w:rPr>
          <w:rFonts w:hint="eastAsia" w:ascii="楷体" w:hAnsi="楷体" w:eastAsia="楷体" w:cs="楷体"/>
          <w:color w:val="auto"/>
          <w:sz w:val="24"/>
          <w:szCs w:val="24"/>
        </w:rPr>
      </w:pPr>
      <w:r>
        <w:rPr>
          <w:rFonts w:hint="eastAsia" w:ascii="楷体" w:hAnsi="楷体" w:eastAsia="楷体" w:cs="楷体"/>
          <w:color w:val="auto"/>
          <w:sz w:val="24"/>
          <w:szCs w:val="24"/>
        </w:rPr>
        <w:t>投标人名称：</w:t>
      </w:r>
      <w:r>
        <w:rPr>
          <w:rFonts w:hint="eastAsia" w:ascii="楷体" w:hAnsi="楷体" w:eastAsia="楷体" w:cs="楷体"/>
          <w:color w:val="auto"/>
          <w:sz w:val="24"/>
          <w:szCs w:val="24"/>
          <w:u w:val="single"/>
        </w:rPr>
        <w:t xml:space="preserve">                                         </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996"/>
        <w:gridCol w:w="1985"/>
        <w:gridCol w:w="1939"/>
        <w:gridCol w:w="2313"/>
      </w:tblGrid>
      <w:tr w14:paraId="79645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56" w:type="dxa"/>
            <w:vMerge w:val="restart"/>
            <w:noWrap w:val="0"/>
            <w:vAlign w:val="center"/>
          </w:tcPr>
          <w:p w14:paraId="06B7410D">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姓  名</w:t>
            </w:r>
          </w:p>
        </w:tc>
        <w:tc>
          <w:tcPr>
            <w:tcW w:w="5920" w:type="dxa"/>
            <w:gridSpan w:val="3"/>
            <w:noWrap w:val="0"/>
            <w:vAlign w:val="center"/>
          </w:tcPr>
          <w:p w14:paraId="1BDA8661">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拟派驻人员证书</w:t>
            </w:r>
          </w:p>
        </w:tc>
        <w:tc>
          <w:tcPr>
            <w:tcW w:w="2313" w:type="dxa"/>
            <w:vMerge w:val="restart"/>
            <w:noWrap w:val="0"/>
            <w:vAlign w:val="center"/>
          </w:tcPr>
          <w:p w14:paraId="0B5AA9F6">
            <w:pPr>
              <w:autoSpaceDE w:val="0"/>
              <w:autoSpaceDN w:val="0"/>
              <w:adjustRightInd w:val="0"/>
              <w:jc w:val="center"/>
              <w:rPr>
                <w:rFonts w:hint="eastAsia" w:ascii="楷体" w:hAnsi="楷体" w:eastAsia="楷体" w:cs="楷体"/>
                <w:color w:val="auto"/>
                <w:sz w:val="24"/>
                <w:szCs w:val="24"/>
              </w:rPr>
            </w:pPr>
            <w:r>
              <w:rPr>
                <w:rFonts w:hint="eastAsia" w:ascii="楷体" w:hAnsi="楷体" w:eastAsia="楷体" w:cs="楷体"/>
                <w:color w:val="auto"/>
                <w:sz w:val="24"/>
                <w:szCs w:val="24"/>
              </w:rPr>
              <w:t>在本监理项目中</w:t>
            </w:r>
          </w:p>
          <w:p w14:paraId="0BF6A519">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拟任职务</w:t>
            </w:r>
          </w:p>
        </w:tc>
      </w:tr>
      <w:tr w14:paraId="59CB6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656" w:type="dxa"/>
            <w:vMerge w:val="continue"/>
            <w:noWrap w:val="0"/>
            <w:vAlign w:val="center"/>
          </w:tcPr>
          <w:p w14:paraId="03810BCF">
            <w:pPr>
              <w:spacing w:line="440" w:lineRule="exact"/>
              <w:jc w:val="center"/>
              <w:rPr>
                <w:rFonts w:hint="eastAsia" w:ascii="楷体" w:hAnsi="楷体" w:eastAsia="楷体" w:cs="楷体"/>
                <w:color w:val="auto"/>
                <w:sz w:val="24"/>
                <w:szCs w:val="24"/>
              </w:rPr>
            </w:pPr>
          </w:p>
        </w:tc>
        <w:tc>
          <w:tcPr>
            <w:tcW w:w="1996" w:type="dxa"/>
            <w:noWrap w:val="0"/>
            <w:vAlign w:val="center"/>
          </w:tcPr>
          <w:p w14:paraId="3A6D1781">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证书名称</w:t>
            </w:r>
          </w:p>
        </w:tc>
        <w:tc>
          <w:tcPr>
            <w:tcW w:w="1985" w:type="dxa"/>
            <w:noWrap w:val="0"/>
            <w:vAlign w:val="center"/>
          </w:tcPr>
          <w:p w14:paraId="32AD6370">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证  号</w:t>
            </w:r>
          </w:p>
        </w:tc>
        <w:tc>
          <w:tcPr>
            <w:tcW w:w="1939" w:type="dxa"/>
            <w:noWrap w:val="0"/>
            <w:vAlign w:val="center"/>
          </w:tcPr>
          <w:p w14:paraId="65E6CDCF">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专  业</w:t>
            </w:r>
          </w:p>
        </w:tc>
        <w:tc>
          <w:tcPr>
            <w:tcW w:w="2313" w:type="dxa"/>
            <w:vMerge w:val="continue"/>
            <w:noWrap w:val="0"/>
            <w:vAlign w:val="center"/>
          </w:tcPr>
          <w:p w14:paraId="527C1E35">
            <w:pPr>
              <w:spacing w:line="440" w:lineRule="exact"/>
              <w:jc w:val="center"/>
              <w:rPr>
                <w:rFonts w:hint="eastAsia" w:ascii="楷体" w:hAnsi="楷体" w:eastAsia="楷体" w:cs="楷体"/>
                <w:color w:val="auto"/>
                <w:sz w:val="24"/>
                <w:szCs w:val="24"/>
              </w:rPr>
            </w:pPr>
          </w:p>
        </w:tc>
      </w:tr>
      <w:tr w14:paraId="0B6CD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656" w:type="dxa"/>
            <w:noWrap w:val="0"/>
            <w:vAlign w:val="center"/>
          </w:tcPr>
          <w:p w14:paraId="1E679F81">
            <w:pPr>
              <w:spacing w:line="440" w:lineRule="exact"/>
              <w:jc w:val="center"/>
              <w:rPr>
                <w:rFonts w:hint="eastAsia" w:ascii="楷体" w:hAnsi="楷体" w:eastAsia="楷体" w:cs="楷体"/>
                <w:color w:val="auto"/>
                <w:sz w:val="24"/>
                <w:szCs w:val="24"/>
              </w:rPr>
            </w:pPr>
          </w:p>
        </w:tc>
        <w:tc>
          <w:tcPr>
            <w:tcW w:w="1996" w:type="dxa"/>
            <w:noWrap w:val="0"/>
            <w:vAlign w:val="center"/>
          </w:tcPr>
          <w:p w14:paraId="09AEC7C3">
            <w:pPr>
              <w:spacing w:line="440" w:lineRule="exact"/>
              <w:jc w:val="center"/>
              <w:rPr>
                <w:rFonts w:hint="eastAsia" w:ascii="楷体" w:hAnsi="楷体" w:eastAsia="楷体" w:cs="楷体"/>
                <w:color w:val="auto"/>
                <w:sz w:val="24"/>
                <w:szCs w:val="24"/>
              </w:rPr>
            </w:pPr>
          </w:p>
        </w:tc>
        <w:tc>
          <w:tcPr>
            <w:tcW w:w="1985" w:type="dxa"/>
            <w:noWrap w:val="0"/>
            <w:vAlign w:val="center"/>
          </w:tcPr>
          <w:p w14:paraId="1618358D">
            <w:pPr>
              <w:spacing w:line="440" w:lineRule="exact"/>
              <w:jc w:val="center"/>
              <w:rPr>
                <w:rFonts w:hint="eastAsia" w:ascii="楷体" w:hAnsi="楷体" w:eastAsia="楷体" w:cs="楷体"/>
                <w:color w:val="auto"/>
                <w:sz w:val="24"/>
                <w:szCs w:val="24"/>
              </w:rPr>
            </w:pPr>
          </w:p>
        </w:tc>
        <w:tc>
          <w:tcPr>
            <w:tcW w:w="1939" w:type="dxa"/>
            <w:noWrap w:val="0"/>
            <w:vAlign w:val="center"/>
          </w:tcPr>
          <w:p w14:paraId="31359FC8">
            <w:pPr>
              <w:spacing w:line="440" w:lineRule="exact"/>
              <w:jc w:val="center"/>
              <w:rPr>
                <w:rFonts w:hint="eastAsia" w:ascii="楷体" w:hAnsi="楷体" w:eastAsia="楷体" w:cs="楷体"/>
                <w:color w:val="auto"/>
                <w:sz w:val="24"/>
                <w:szCs w:val="24"/>
              </w:rPr>
            </w:pPr>
          </w:p>
        </w:tc>
        <w:tc>
          <w:tcPr>
            <w:tcW w:w="2313" w:type="dxa"/>
            <w:noWrap w:val="0"/>
            <w:vAlign w:val="center"/>
          </w:tcPr>
          <w:p w14:paraId="1DFC172A">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项目负责人（总监理工程师）</w:t>
            </w:r>
          </w:p>
        </w:tc>
      </w:tr>
      <w:tr w14:paraId="4F2FD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707014CF">
            <w:pPr>
              <w:spacing w:line="440" w:lineRule="exact"/>
              <w:jc w:val="center"/>
              <w:rPr>
                <w:rFonts w:hint="eastAsia" w:ascii="楷体" w:hAnsi="楷体" w:eastAsia="楷体" w:cs="楷体"/>
                <w:color w:val="auto"/>
                <w:sz w:val="24"/>
                <w:szCs w:val="24"/>
              </w:rPr>
            </w:pPr>
          </w:p>
        </w:tc>
        <w:tc>
          <w:tcPr>
            <w:tcW w:w="1996" w:type="dxa"/>
            <w:noWrap w:val="0"/>
            <w:vAlign w:val="top"/>
          </w:tcPr>
          <w:p w14:paraId="3231807B">
            <w:pPr>
              <w:spacing w:line="440" w:lineRule="exact"/>
              <w:jc w:val="center"/>
              <w:rPr>
                <w:rFonts w:hint="eastAsia" w:ascii="楷体" w:hAnsi="楷体" w:eastAsia="楷体" w:cs="楷体"/>
                <w:color w:val="auto"/>
                <w:sz w:val="24"/>
                <w:szCs w:val="24"/>
              </w:rPr>
            </w:pPr>
          </w:p>
        </w:tc>
        <w:tc>
          <w:tcPr>
            <w:tcW w:w="1985" w:type="dxa"/>
            <w:noWrap w:val="0"/>
            <w:vAlign w:val="top"/>
          </w:tcPr>
          <w:p w14:paraId="2E71A386">
            <w:pPr>
              <w:spacing w:line="440" w:lineRule="exact"/>
              <w:jc w:val="center"/>
              <w:rPr>
                <w:rFonts w:hint="eastAsia" w:ascii="楷体" w:hAnsi="楷体" w:eastAsia="楷体" w:cs="楷体"/>
                <w:color w:val="auto"/>
                <w:sz w:val="24"/>
                <w:szCs w:val="24"/>
              </w:rPr>
            </w:pPr>
          </w:p>
        </w:tc>
        <w:tc>
          <w:tcPr>
            <w:tcW w:w="1939" w:type="dxa"/>
            <w:noWrap w:val="0"/>
            <w:vAlign w:val="top"/>
          </w:tcPr>
          <w:p w14:paraId="2DA55A20">
            <w:pPr>
              <w:spacing w:line="440" w:lineRule="exact"/>
              <w:jc w:val="center"/>
              <w:rPr>
                <w:rFonts w:hint="eastAsia" w:ascii="楷体" w:hAnsi="楷体" w:eastAsia="楷体" w:cs="楷体"/>
                <w:color w:val="auto"/>
                <w:sz w:val="24"/>
                <w:szCs w:val="24"/>
              </w:rPr>
            </w:pPr>
          </w:p>
        </w:tc>
        <w:tc>
          <w:tcPr>
            <w:tcW w:w="2313" w:type="dxa"/>
            <w:noWrap w:val="0"/>
            <w:vAlign w:val="top"/>
          </w:tcPr>
          <w:p w14:paraId="2AF84D75">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6EEDF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16AA228F">
            <w:pPr>
              <w:spacing w:line="440" w:lineRule="exact"/>
              <w:jc w:val="center"/>
              <w:rPr>
                <w:rFonts w:hint="eastAsia" w:ascii="楷体" w:hAnsi="楷体" w:eastAsia="楷体" w:cs="楷体"/>
                <w:color w:val="auto"/>
                <w:sz w:val="24"/>
                <w:szCs w:val="24"/>
              </w:rPr>
            </w:pPr>
          </w:p>
        </w:tc>
        <w:tc>
          <w:tcPr>
            <w:tcW w:w="1996" w:type="dxa"/>
            <w:noWrap w:val="0"/>
            <w:vAlign w:val="top"/>
          </w:tcPr>
          <w:p w14:paraId="2E3E6FC2">
            <w:pPr>
              <w:spacing w:line="440" w:lineRule="exact"/>
              <w:jc w:val="center"/>
              <w:rPr>
                <w:rFonts w:hint="eastAsia" w:ascii="楷体" w:hAnsi="楷体" w:eastAsia="楷体" w:cs="楷体"/>
                <w:color w:val="auto"/>
                <w:sz w:val="24"/>
                <w:szCs w:val="24"/>
              </w:rPr>
            </w:pPr>
          </w:p>
        </w:tc>
        <w:tc>
          <w:tcPr>
            <w:tcW w:w="1985" w:type="dxa"/>
            <w:noWrap w:val="0"/>
            <w:vAlign w:val="top"/>
          </w:tcPr>
          <w:p w14:paraId="15929624">
            <w:pPr>
              <w:spacing w:line="440" w:lineRule="exact"/>
              <w:jc w:val="center"/>
              <w:rPr>
                <w:rFonts w:hint="eastAsia" w:ascii="楷体" w:hAnsi="楷体" w:eastAsia="楷体" w:cs="楷体"/>
                <w:color w:val="auto"/>
                <w:sz w:val="24"/>
                <w:szCs w:val="24"/>
              </w:rPr>
            </w:pPr>
          </w:p>
        </w:tc>
        <w:tc>
          <w:tcPr>
            <w:tcW w:w="1939" w:type="dxa"/>
            <w:noWrap w:val="0"/>
            <w:vAlign w:val="top"/>
          </w:tcPr>
          <w:p w14:paraId="20DFB3B4">
            <w:pPr>
              <w:spacing w:line="440" w:lineRule="exact"/>
              <w:jc w:val="center"/>
              <w:rPr>
                <w:rFonts w:hint="eastAsia" w:ascii="楷体" w:hAnsi="楷体" w:eastAsia="楷体" w:cs="楷体"/>
                <w:color w:val="auto"/>
                <w:sz w:val="24"/>
                <w:szCs w:val="24"/>
              </w:rPr>
            </w:pPr>
          </w:p>
        </w:tc>
        <w:tc>
          <w:tcPr>
            <w:tcW w:w="2313" w:type="dxa"/>
            <w:noWrap w:val="0"/>
            <w:vAlign w:val="top"/>
          </w:tcPr>
          <w:p w14:paraId="0484934B">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48F7C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50F28767">
            <w:pPr>
              <w:spacing w:line="440" w:lineRule="exact"/>
              <w:jc w:val="center"/>
              <w:rPr>
                <w:rFonts w:hint="eastAsia" w:ascii="楷体" w:hAnsi="楷体" w:eastAsia="楷体" w:cs="楷体"/>
                <w:color w:val="auto"/>
                <w:sz w:val="24"/>
                <w:szCs w:val="24"/>
              </w:rPr>
            </w:pPr>
          </w:p>
        </w:tc>
        <w:tc>
          <w:tcPr>
            <w:tcW w:w="1996" w:type="dxa"/>
            <w:noWrap w:val="0"/>
            <w:vAlign w:val="top"/>
          </w:tcPr>
          <w:p w14:paraId="5BE0FF84">
            <w:pPr>
              <w:spacing w:line="440" w:lineRule="exact"/>
              <w:jc w:val="center"/>
              <w:rPr>
                <w:rFonts w:hint="eastAsia" w:ascii="楷体" w:hAnsi="楷体" w:eastAsia="楷体" w:cs="楷体"/>
                <w:color w:val="auto"/>
                <w:sz w:val="24"/>
                <w:szCs w:val="24"/>
              </w:rPr>
            </w:pPr>
          </w:p>
        </w:tc>
        <w:tc>
          <w:tcPr>
            <w:tcW w:w="1985" w:type="dxa"/>
            <w:noWrap w:val="0"/>
            <w:vAlign w:val="top"/>
          </w:tcPr>
          <w:p w14:paraId="3D37B527">
            <w:pPr>
              <w:spacing w:line="440" w:lineRule="exact"/>
              <w:jc w:val="center"/>
              <w:rPr>
                <w:rFonts w:hint="eastAsia" w:ascii="楷体" w:hAnsi="楷体" w:eastAsia="楷体" w:cs="楷体"/>
                <w:color w:val="auto"/>
                <w:sz w:val="24"/>
                <w:szCs w:val="24"/>
              </w:rPr>
            </w:pPr>
          </w:p>
        </w:tc>
        <w:tc>
          <w:tcPr>
            <w:tcW w:w="1939" w:type="dxa"/>
            <w:noWrap w:val="0"/>
            <w:vAlign w:val="top"/>
          </w:tcPr>
          <w:p w14:paraId="77562D6E">
            <w:pPr>
              <w:spacing w:line="440" w:lineRule="exact"/>
              <w:jc w:val="center"/>
              <w:rPr>
                <w:rFonts w:hint="eastAsia" w:ascii="楷体" w:hAnsi="楷体" w:eastAsia="楷体" w:cs="楷体"/>
                <w:color w:val="auto"/>
                <w:sz w:val="24"/>
                <w:szCs w:val="24"/>
              </w:rPr>
            </w:pPr>
          </w:p>
        </w:tc>
        <w:tc>
          <w:tcPr>
            <w:tcW w:w="2313" w:type="dxa"/>
            <w:noWrap w:val="0"/>
            <w:vAlign w:val="top"/>
          </w:tcPr>
          <w:p w14:paraId="248AB5F3">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7390D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4612DFC1">
            <w:pPr>
              <w:spacing w:line="440" w:lineRule="exact"/>
              <w:jc w:val="center"/>
              <w:rPr>
                <w:rFonts w:hint="eastAsia" w:ascii="楷体" w:hAnsi="楷体" w:eastAsia="楷体" w:cs="楷体"/>
                <w:color w:val="auto"/>
                <w:sz w:val="24"/>
                <w:szCs w:val="24"/>
              </w:rPr>
            </w:pPr>
          </w:p>
        </w:tc>
        <w:tc>
          <w:tcPr>
            <w:tcW w:w="1996" w:type="dxa"/>
            <w:noWrap w:val="0"/>
            <w:vAlign w:val="top"/>
          </w:tcPr>
          <w:p w14:paraId="2DC691B5">
            <w:pPr>
              <w:spacing w:line="440" w:lineRule="exact"/>
              <w:jc w:val="center"/>
              <w:rPr>
                <w:rFonts w:hint="eastAsia" w:ascii="楷体" w:hAnsi="楷体" w:eastAsia="楷体" w:cs="楷体"/>
                <w:color w:val="auto"/>
                <w:sz w:val="24"/>
                <w:szCs w:val="24"/>
              </w:rPr>
            </w:pPr>
          </w:p>
        </w:tc>
        <w:tc>
          <w:tcPr>
            <w:tcW w:w="1985" w:type="dxa"/>
            <w:noWrap w:val="0"/>
            <w:vAlign w:val="top"/>
          </w:tcPr>
          <w:p w14:paraId="2A3F6EAB">
            <w:pPr>
              <w:spacing w:line="440" w:lineRule="exact"/>
              <w:jc w:val="center"/>
              <w:rPr>
                <w:rFonts w:hint="eastAsia" w:ascii="楷体" w:hAnsi="楷体" w:eastAsia="楷体" w:cs="楷体"/>
                <w:color w:val="auto"/>
                <w:sz w:val="24"/>
                <w:szCs w:val="24"/>
              </w:rPr>
            </w:pPr>
          </w:p>
        </w:tc>
        <w:tc>
          <w:tcPr>
            <w:tcW w:w="1939" w:type="dxa"/>
            <w:noWrap w:val="0"/>
            <w:vAlign w:val="top"/>
          </w:tcPr>
          <w:p w14:paraId="5AA77B18">
            <w:pPr>
              <w:spacing w:line="440" w:lineRule="exact"/>
              <w:jc w:val="center"/>
              <w:rPr>
                <w:rFonts w:hint="eastAsia" w:ascii="楷体" w:hAnsi="楷体" w:eastAsia="楷体" w:cs="楷体"/>
                <w:color w:val="auto"/>
                <w:sz w:val="24"/>
                <w:szCs w:val="24"/>
              </w:rPr>
            </w:pPr>
          </w:p>
        </w:tc>
        <w:tc>
          <w:tcPr>
            <w:tcW w:w="2313" w:type="dxa"/>
            <w:noWrap w:val="0"/>
            <w:vAlign w:val="top"/>
          </w:tcPr>
          <w:p w14:paraId="5948FC68">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3A520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704DCE81">
            <w:pPr>
              <w:spacing w:line="440" w:lineRule="exact"/>
              <w:jc w:val="center"/>
              <w:rPr>
                <w:rFonts w:hint="eastAsia" w:ascii="楷体" w:hAnsi="楷体" w:eastAsia="楷体" w:cs="楷体"/>
                <w:color w:val="auto"/>
                <w:sz w:val="24"/>
                <w:szCs w:val="24"/>
              </w:rPr>
            </w:pPr>
          </w:p>
        </w:tc>
        <w:tc>
          <w:tcPr>
            <w:tcW w:w="1996" w:type="dxa"/>
            <w:noWrap w:val="0"/>
            <w:vAlign w:val="top"/>
          </w:tcPr>
          <w:p w14:paraId="6A432766">
            <w:pPr>
              <w:spacing w:line="440" w:lineRule="exact"/>
              <w:jc w:val="center"/>
              <w:rPr>
                <w:rFonts w:hint="eastAsia" w:ascii="楷体" w:hAnsi="楷体" w:eastAsia="楷体" w:cs="楷体"/>
                <w:color w:val="auto"/>
                <w:sz w:val="24"/>
                <w:szCs w:val="24"/>
              </w:rPr>
            </w:pPr>
          </w:p>
        </w:tc>
        <w:tc>
          <w:tcPr>
            <w:tcW w:w="1985" w:type="dxa"/>
            <w:noWrap w:val="0"/>
            <w:vAlign w:val="top"/>
          </w:tcPr>
          <w:p w14:paraId="028D8CB2">
            <w:pPr>
              <w:spacing w:line="440" w:lineRule="exact"/>
              <w:jc w:val="center"/>
              <w:rPr>
                <w:rFonts w:hint="eastAsia" w:ascii="楷体" w:hAnsi="楷体" w:eastAsia="楷体" w:cs="楷体"/>
                <w:color w:val="auto"/>
                <w:sz w:val="24"/>
                <w:szCs w:val="24"/>
              </w:rPr>
            </w:pPr>
          </w:p>
        </w:tc>
        <w:tc>
          <w:tcPr>
            <w:tcW w:w="1939" w:type="dxa"/>
            <w:noWrap w:val="0"/>
            <w:vAlign w:val="top"/>
          </w:tcPr>
          <w:p w14:paraId="158E7EFE">
            <w:pPr>
              <w:spacing w:line="440" w:lineRule="exact"/>
              <w:jc w:val="center"/>
              <w:rPr>
                <w:rFonts w:hint="eastAsia" w:ascii="楷体" w:hAnsi="楷体" w:eastAsia="楷体" w:cs="楷体"/>
                <w:color w:val="auto"/>
                <w:sz w:val="24"/>
                <w:szCs w:val="24"/>
              </w:rPr>
            </w:pPr>
          </w:p>
        </w:tc>
        <w:tc>
          <w:tcPr>
            <w:tcW w:w="2313" w:type="dxa"/>
            <w:noWrap w:val="0"/>
            <w:vAlign w:val="top"/>
          </w:tcPr>
          <w:p w14:paraId="75B5E46B">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6C55B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74C8522C">
            <w:pPr>
              <w:spacing w:line="440" w:lineRule="exact"/>
              <w:jc w:val="center"/>
              <w:rPr>
                <w:rFonts w:hint="eastAsia" w:ascii="楷体" w:hAnsi="楷体" w:eastAsia="楷体" w:cs="楷体"/>
                <w:color w:val="auto"/>
                <w:sz w:val="24"/>
                <w:szCs w:val="24"/>
              </w:rPr>
            </w:pPr>
          </w:p>
        </w:tc>
        <w:tc>
          <w:tcPr>
            <w:tcW w:w="1996" w:type="dxa"/>
            <w:noWrap w:val="0"/>
            <w:vAlign w:val="top"/>
          </w:tcPr>
          <w:p w14:paraId="1945CD0C">
            <w:pPr>
              <w:spacing w:line="440" w:lineRule="exact"/>
              <w:jc w:val="center"/>
              <w:rPr>
                <w:rFonts w:hint="eastAsia" w:ascii="楷体" w:hAnsi="楷体" w:eastAsia="楷体" w:cs="楷体"/>
                <w:color w:val="auto"/>
                <w:sz w:val="24"/>
                <w:szCs w:val="24"/>
              </w:rPr>
            </w:pPr>
          </w:p>
        </w:tc>
        <w:tc>
          <w:tcPr>
            <w:tcW w:w="1985" w:type="dxa"/>
            <w:noWrap w:val="0"/>
            <w:vAlign w:val="top"/>
          </w:tcPr>
          <w:p w14:paraId="092AA71E">
            <w:pPr>
              <w:spacing w:line="440" w:lineRule="exact"/>
              <w:jc w:val="center"/>
              <w:rPr>
                <w:rFonts w:hint="eastAsia" w:ascii="楷体" w:hAnsi="楷体" w:eastAsia="楷体" w:cs="楷体"/>
                <w:color w:val="auto"/>
                <w:sz w:val="24"/>
                <w:szCs w:val="24"/>
              </w:rPr>
            </w:pPr>
          </w:p>
        </w:tc>
        <w:tc>
          <w:tcPr>
            <w:tcW w:w="1939" w:type="dxa"/>
            <w:noWrap w:val="0"/>
            <w:vAlign w:val="top"/>
          </w:tcPr>
          <w:p w14:paraId="510AAD60">
            <w:pPr>
              <w:spacing w:line="440" w:lineRule="exact"/>
              <w:jc w:val="center"/>
              <w:rPr>
                <w:rFonts w:hint="eastAsia" w:ascii="楷体" w:hAnsi="楷体" w:eastAsia="楷体" w:cs="楷体"/>
                <w:color w:val="auto"/>
                <w:sz w:val="24"/>
                <w:szCs w:val="24"/>
              </w:rPr>
            </w:pPr>
          </w:p>
        </w:tc>
        <w:tc>
          <w:tcPr>
            <w:tcW w:w="2313" w:type="dxa"/>
            <w:noWrap w:val="0"/>
            <w:vAlign w:val="top"/>
          </w:tcPr>
          <w:p w14:paraId="4AEBF200">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0CBA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0867E8FF">
            <w:pPr>
              <w:spacing w:line="440" w:lineRule="exact"/>
              <w:jc w:val="center"/>
              <w:rPr>
                <w:rFonts w:hint="eastAsia" w:ascii="楷体" w:hAnsi="楷体" w:eastAsia="楷体" w:cs="楷体"/>
                <w:color w:val="auto"/>
                <w:sz w:val="24"/>
                <w:szCs w:val="24"/>
              </w:rPr>
            </w:pPr>
          </w:p>
        </w:tc>
        <w:tc>
          <w:tcPr>
            <w:tcW w:w="1996" w:type="dxa"/>
            <w:noWrap w:val="0"/>
            <w:vAlign w:val="top"/>
          </w:tcPr>
          <w:p w14:paraId="62A972E1">
            <w:pPr>
              <w:spacing w:line="440" w:lineRule="exact"/>
              <w:jc w:val="center"/>
              <w:rPr>
                <w:rFonts w:hint="eastAsia" w:ascii="楷体" w:hAnsi="楷体" w:eastAsia="楷体" w:cs="楷体"/>
                <w:color w:val="auto"/>
                <w:sz w:val="24"/>
                <w:szCs w:val="24"/>
              </w:rPr>
            </w:pPr>
          </w:p>
        </w:tc>
        <w:tc>
          <w:tcPr>
            <w:tcW w:w="1985" w:type="dxa"/>
            <w:noWrap w:val="0"/>
            <w:vAlign w:val="top"/>
          </w:tcPr>
          <w:p w14:paraId="20949EF1">
            <w:pPr>
              <w:spacing w:line="440" w:lineRule="exact"/>
              <w:jc w:val="center"/>
              <w:rPr>
                <w:rFonts w:hint="eastAsia" w:ascii="楷体" w:hAnsi="楷体" w:eastAsia="楷体" w:cs="楷体"/>
                <w:color w:val="auto"/>
                <w:sz w:val="24"/>
                <w:szCs w:val="24"/>
              </w:rPr>
            </w:pPr>
          </w:p>
        </w:tc>
        <w:tc>
          <w:tcPr>
            <w:tcW w:w="1939" w:type="dxa"/>
            <w:noWrap w:val="0"/>
            <w:vAlign w:val="top"/>
          </w:tcPr>
          <w:p w14:paraId="3E0172DE">
            <w:pPr>
              <w:spacing w:line="440" w:lineRule="exact"/>
              <w:jc w:val="center"/>
              <w:rPr>
                <w:rFonts w:hint="eastAsia" w:ascii="楷体" w:hAnsi="楷体" w:eastAsia="楷体" w:cs="楷体"/>
                <w:color w:val="auto"/>
                <w:sz w:val="24"/>
                <w:szCs w:val="24"/>
              </w:rPr>
            </w:pPr>
          </w:p>
        </w:tc>
        <w:tc>
          <w:tcPr>
            <w:tcW w:w="2313" w:type="dxa"/>
            <w:noWrap w:val="0"/>
            <w:vAlign w:val="top"/>
          </w:tcPr>
          <w:p w14:paraId="41DCD335">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r w14:paraId="46F9E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656" w:type="dxa"/>
            <w:noWrap w:val="0"/>
            <w:vAlign w:val="top"/>
          </w:tcPr>
          <w:p w14:paraId="3DCF41DD">
            <w:pPr>
              <w:spacing w:line="440" w:lineRule="exact"/>
              <w:jc w:val="center"/>
              <w:rPr>
                <w:rFonts w:hint="eastAsia" w:ascii="楷体" w:hAnsi="楷体" w:eastAsia="楷体" w:cs="楷体"/>
                <w:color w:val="auto"/>
                <w:sz w:val="24"/>
                <w:szCs w:val="24"/>
              </w:rPr>
            </w:pPr>
          </w:p>
        </w:tc>
        <w:tc>
          <w:tcPr>
            <w:tcW w:w="1996" w:type="dxa"/>
            <w:noWrap w:val="0"/>
            <w:vAlign w:val="top"/>
          </w:tcPr>
          <w:p w14:paraId="63BA5FA7">
            <w:pPr>
              <w:spacing w:line="440" w:lineRule="exact"/>
              <w:jc w:val="center"/>
              <w:rPr>
                <w:rFonts w:hint="eastAsia" w:ascii="楷体" w:hAnsi="楷体" w:eastAsia="楷体" w:cs="楷体"/>
                <w:color w:val="auto"/>
                <w:sz w:val="24"/>
                <w:szCs w:val="24"/>
              </w:rPr>
            </w:pPr>
          </w:p>
        </w:tc>
        <w:tc>
          <w:tcPr>
            <w:tcW w:w="1985" w:type="dxa"/>
            <w:noWrap w:val="0"/>
            <w:vAlign w:val="top"/>
          </w:tcPr>
          <w:p w14:paraId="5F83C322">
            <w:pPr>
              <w:spacing w:line="440" w:lineRule="exact"/>
              <w:jc w:val="center"/>
              <w:rPr>
                <w:rFonts w:hint="eastAsia" w:ascii="楷体" w:hAnsi="楷体" w:eastAsia="楷体" w:cs="楷体"/>
                <w:color w:val="auto"/>
                <w:sz w:val="24"/>
                <w:szCs w:val="24"/>
              </w:rPr>
            </w:pPr>
          </w:p>
        </w:tc>
        <w:tc>
          <w:tcPr>
            <w:tcW w:w="1939" w:type="dxa"/>
            <w:noWrap w:val="0"/>
            <w:vAlign w:val="top"/>
          </w:tcPr>
          <w:p w14:paraId="2D4E5D2D">
            <w:pPr>
              <w:spacing w:line="440" w:lineRule="exact"/>
              <w:jc w:val="center"/>
              <w:rPr>
                <w:rFonts w:hint="eastAsia" w:ascii="楷体" w:hAnsi="楷体" w:eastAsia="楷体" w:cs="楷体"/>
                <w:color w:val="auto"/>
                <w:sz w:val="24"/>
                <w:szCs w:val="24"/>
              </w:rPr>
            </w:pPr>
          </w:p>
        </w:tc>
        <w:tc>
          <w:tcPr>
            <w:tcW w:w="2313" w:type="dxa"/>
            <w:noWrap w:val="0"/>
            <w:vAlign w:val="top"/>
          </w:tcPr>
          <w:p w14:paraId="5F17399B">
            <w:pPr>
              <w:spacing w:line="440" w:lineRule="exact"/>
              <w:jc w:val="center"/>
              <w:rPr>
                <w:rFonts w:hint="eastAsia" w:ascii="楷体" w:hAnsi="楷体" w:eastAsia="楷体" w:cs="楷体"/>
                <w:color w:val="auto"/>
                <w:sz w:val="24"/>
                <w:szCs w:val="24"/>
              </w:rPr>
            </w:pPr>
            <w:r>
              <w:rPr>
                <w:rFonts w:hint="eastAsia" w:ascii="楷体" w:hAnsi="楷体" w:eastAsia="楷体" w:cs="楷体"/>
                <w:color w:val="auto"/>
                <w:sz w:val="24"/>
                <w:szCs w:val="24"/>
              </w:rPr>
              <w:t>…</w:t>
            </w:r>
          </w:p>
        </w:tc>
      </w:tr>
    </w:tbl>
    <w:p w14:paraId="1C7B3AA8">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rPr>
        <w:t>注：1.</w:t>
      </w:r>
      <w:r>
        <w:rPr>
          <w:rFonts w:hint="eastAsia" w:ascii="楷体" w:hAnsi="楷体" w:eastAsia="楷体" w:cs="楷体"/>
          <w:b/>
          <w:bCs/>
          <w:color w:val="auto"/>
          <w:sz w:val="21"/>
          <w:szCs w:val="21"/>
          <w:lang w:eastAsia="zh-CN"/>
        </w:rPr>
        <w:t>投标人应根据本招标项目实际需要，明确选派的项目负责人</w:t>
      </w:r>
      <w:r>
        <w:rPr>
          <w:rFonts w:hint="eastAsia" w:ascii="楷体" w:hAnsi="楷体" w:eastAsia="楷体" w:cs="楷体"/>
          <w:b/>
          <w:bCs/>
          <w:color w:val="auto"/>
          <w:sz w:val="21"/>
          <w:szCs w:val="21"/>
        </w:rPr>
        <w:t>（总监理工程师）</w:t>
      </w:r>
      <w:r>
        <w:rPr>
          <w:rFonts w:hint="eastAsia" w:ascii="楷体" w:hAnsi="楷体" w:eastAsia="楷体" w:cs="楷体"/>
          <w:b/>
          <w:bCs/>
          <w:color w:val="auto"/>
          <w:sz w:val="21"/>
          <w:szCs w:val="21"/>
          <w:lang w:eastAsia="zh-CN"/>
        </w:rPr>
        <w:t>、有关专业监理工程师、其他监理人员及其他相关管理人员为</w:t>
      </w:r>
      <w:r>
        <w:rPr>
          <w:rFonts w:hint="eastAsia" w:ascii="楷体" w:hAnsi="楷体" w:eastAsia="楷体" w:cs="楷体"/>
          <w:b/>
          <w:bCs/>
          <w:color w:val="auto"/>
          <w:sz w:val="21"/>
          <w:szCs w:val="21"/>
        </w:rPr>
        <w:t>拟派驻项目</w:t>
      </w:r>
      <w:r>
        <w:rPr>
          <w:rFonts w:hint="eastAsia" w:ascii="楷体" w:hAnsi="楷体" w:eastAsia="楷体" w:cs="楷体"/>
          <w:b/>
          <w:bCs/>
          <w:color w:val="auto"/>
          <w:sz w:val="21"/>
          <w:szCs w:val="21"/>
          <w:lang w:eastAsia="zh-CN"/>
        </w:rPr>
        <w:t>监</w:t>
      </w:r>
      <w:r>
        <w:rPr>
          <w:rFonts w:hint="eastAsia" w:ascii="楷体" w:hAnsi="楷体" w:eastAsia="楷体" w:cs="楷体"/>
          <w:b/>
          <w:bCs/>
          <w:color w:val="auto"/>
          <w:sz w:val="21"/>
          <w:szCs w:val="21"/>
        </w:rPr>
        <w:t>理机构</w:t>
      </w:r>
      <w:r>
        <w:rPr>
          <w:rFonts w:hint="eastAsia" w:ascii="楷体" w:hAnsi="楷体" w:eastAsia="楷体" w:cs="楷体"/>
          <w:b/>
          <w:bCs/>
          <w:color w:val="auto"/>
          <w:sz w:val="21"/>
          <w:szCs w:val="21"/>
          <w:lang w:eastAsia="zh-CN"/>
        </w:rPr>
        <w:t>人员，</w:t>
      </w:r>
      <w:r>
        <w:rPr>
          <w:rFonts w:hint="eastAsia" w:ascii="楷体" w:hAnsi="楷体" w:eastAsia="楷体" w:cs="楷体"/>
          <w:b/>
          <w:bCs/>
          <w:color w:val="auto"/>
          <w:sz w:val="21"/>
          <w:szCs w:val="21"/>
        </w:rPr>
        <w:t>并在</w:t>
      </w:r>
      <w:r>
        <w:rPr>
          <w:rFonts w:hint="eastAsia" w:ascii="楷体" w:hAnsi="楷体" w:eastAsia="楷体" w:cs="楷体"/>
          <w:b/>
          <w:bCs/>
          <w:color w:val="auto"/>
          <w:sz w:val="21"/>
          <w:szCs w:val="21"/>
          <w:lang w:eastAsia="zh-CN"/>
        </w:rPr>
        <w:t>上</w:t>
      </w:r>
      <w:r>
        <w:rPr>
          <w:rFonts w:hint="eastAsia" w:ascii="楷体" w:hAnsi="楷体" w:eastAsia="楷体" w:cs="楷体"/>
          <w:b/>
          <w:bCs/>
          <w:color w:val="auto"/>
          <w:sz w:val="21"/>
          <w:szCs w:val="21"/>
        </w:rPr>
        <w:t>表列出</w:t>
      </w:r>
      <w:r>
        <w:rPr>
          <w:rFonts w:hint="eastAsia" w:ascii="楷体" w:hAnsi="楷体" w:eastAsia="楷体" w:cs="楷体"/>
          <w:b/>
          <w:bCs/>
          <w:color w:val="auto"/>
          <w:sz w:val="21"/>
          <w:szCs w:val="21"/>
          <w:lang w:val="en-US" w:eastAsia="zh-CN"/>
        </w:rPr>
        <w:t>。</w:t>
      </w:r>
    </w:p>
    <w:p w14:paraId="5DEBB35D">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2.</w:t>
      </w:r>
      <w:r>
        <w:rPr>
          <w:rFonts w:hint="eastAsia" w:ascii="楷体" w:hAnsi="楷体" w:eastAsia="楷体" w:cs="楷体"/>
          <w:b w:val="0"/>
          <w:bCs w:val="0"/>
          <w:color w:val="auto"/>
          <w:sz w:val="21"/>
          <w:szCs w:val="21"/>
          <w:lang w:eastAsia="zh-CN"/>
        </w:rPr>
        <w:t>投标人</w:t>
      </w:r>
      <w:r>
        <w:rPr>
          <w:rFonts w:hint="eastAsia" w:ascii="楷体" w:hAnsi="楷体" w:eastAsia="楷体" w:cs="楷体"/>
          <w:color w:val="auto"/>
          <w:sz w:val="21"/>
          <w:szCs w:val="21"/>
        </w:rPr>
        <w:t>拟派人员</w:t>
      </w:r>
      <w:r>
        <w:rPr>
          <w:rFonts w:hint="eastAsia" w:ascii="楷体" w:hAnsi="楷体" w:eastAsia="楷体" w:cs="楷体"/>
          <w:color w:val="auto"/>
          <w:sz w:val="21"/>
          <w:szCs w:val="21"/>
          <w:lang w:eastAsia="zh-CN"/>
        </w:rPr>
        <w:t>须为</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b w:val="0"/>
          <w:bCs w:val="0"/>
          <w:color w:val="auto"/>
          <w:sz w:val="21"/>
          <w:szCs w:val="21"/>
          <w:lang w:eastAsia="zh-CN"/>
        </w:rPr>
        <w:t>登记通过人员，</w:t>
      </w:r>
      <w:r>
        <w:rPr>
          <w:rFonts w:hint="eastAsia" w:ascii="楷体" w:hAnsi="楷体" w:eastAsia="楷体" w:cs="楷体"/>
          <w:b/>
          <w:bCs/>
          <w:color w:val="auto"/>
          <w:sz w:val="21"/>
          <w:szCs w:val="21"/>
          <w:lang w:eastAsia="zh-CN"/>
        </w:rPr>
        <w:t>投标人应登录该平台打印显示</w:t>
      </w:r>
      <w:r>
        <w:rPr>
          <w:rFonts w:hint="eastAsia" w:ascii="楷体" w:hAnsi="楷体" w:eastAsia="楷体" w:cs="楷体"/>
          <w:b/>
          <w:bCs/>
          <w:color w:val="auto"/>
          <w:sz w:val="21"/>
          <w:szCs w:val="21"/>
        </w:rPr>
        <w:t>拟派人员</w:t>
      </w:r>
      <w:r>
        <w:rPr>
          <w:rFonts w:hint="eastAsia" w:ascii="楷体" w:hAnsi="楷体" w:eastAsia="楷体" w:cs="楷体"/>
          <w:b/>
          <w:bCs/>
          <w:color w:val="auto"/>
          <w:sz w:val="21"/>
          <w:szCs w:val="21"/>
          <w:lang w:eastAsia="zh-CN"/>
        </w:rPr>
        <w:t>的名单及其拟派相应岗位的信息资料</w:t>
      </w:r>
      <w:r>
        <w:rPr>
          <w:rFonts w:hint="eastAsia" w:ascii="楷体" w:hAnsi="楷体" w:eastAsia="楷体" w:cs="楷体"/>
          <w:color w:val="auto"/>
          <w:sz w:val="21"/>
          <w:szCs w:val="21"/>
          <w:lang w:eastAsia="zh-CN"/>
        </w:rPr>
        <w:t>（须显示来自</w:t>
      </w:r>
      <w:r>
        <w:rPr>
          <w:rFonts w:hint="eastAsia" w:ascii="楷体" w:hAnsi="楷体" w:eastAsia="楷体" w:cs="楷体"/>
          <w:b/>
          <w:bCs/>
          <w:color w:val="auto"/>
          <w:sz w:val="21"/>
          <w:szCs w:val="21"/>
        </w:rPr>
        <w:t>阳江市建筑业企业信用管理信息平台</w:t>
      </w:r>
      <w:r>
        <w:rPr>
          <w:rFonts w:hint="eastAsia" w:ascii="楷体" w:hAnsi="楷体" w:eastAsia="楷体" w:cs="楷体"/>
          <w:color w:val="auto"/>
          <w:sz w:val="21"/>
          <w:szCs w:val="21"/>
          <w:lang w:eastAsia="zh-CN"/>
        </w:rPr>
        <w:t>），</w:t>
      </w:r>
      <w:r>
        <w:rPr>
          <w:rFonts w:hint="eastAsia" w:ascii="楷体" w:hAnsi="楷体" w:eastAsia="楷体" w:cs="楷体"/>
          <w:b w:val="0"/>
          <w:bCs w:val="0"/>
          <w:color w:val="auto"/>
          <w:sz w:val="21"/>
          <w:szCs w:val="21"/>
          <w:lang w:eastAsia="zh-CN"/>
        </w:rPr>
        <w:t>并附上</w:t>
      </w:r>
      <w:r>
        <w:rPr>
          <w:rFonts w:hint="eastAsia" w:ascii="楷体" w:hAnsi="楷体" w:eastAsia="楷体" w:cs="楷体"/>
          <w:color w:val="auto"/>
          <w:sz w:val="21"/>
          <w:szCs w:val="21"/>
        </w:rPr>
        <w:t>拟派人员在本</w:t>
      </w:r>
      <w:r>
        <w:rPr>
          <w:rFonts w:hint="eastAsia" w:ascii="楷体" w:hAnsi="楷体" w:eastAsia="楷体" w:cs="楷体"/>
          <w:color w:val="auto"/>
          <w:sz w:val="21"/>
          <w:szCs w:val="21"/>
          <w:lang w:eastAsia="zh-CN"/>
        </w:rPr>
        <w:t>招标</w:t>
      </w:r>
      <w:r>
        <w:rPr>
          <w:rFonts w:hint="eastAsia" w:ascii="楷体" w:hAnsi="楷体" w:eastAsia="楷体" w:cs="楷体"/>
          <w:color w:val="auto"/>
          <w:sz w:val="21"/>
          <w:szCs w:val="21"/>
        </w:rPr>
        <w:t>项目担任</w:t>
      </w:r>
      <w:r>
        <w:rPr>
          <w:rFonts w:hint="eastAsia" w:ascii="楷体" w:hAnsi="楷体" w:eastAsia="楷体" w:cs="楷体"/>
          <w:color w:val="auto"/>
          <w:sz w:val="21"/>
          <w:szCs w:val="21"/>
          <w:lang w:eastAsia="zh-CN"/>
        </w:rPr>
        <w:t>岗位</w:t>
      </w:r>
      <w:r>
        <w:rPr>
          <w:rFonts w:hint="eastAsia" w:ascii="楷体" w:hAnsi="楷体" w:eastAsia="楷体" w:cs="楷体"/>
          <w:color w:val="auto"/>
          <w:sz w:val="21"/>
          <w:szCs w:val="21"/>
        </w:rPr>
        <w:t>职务</w:t>
      </w:r>
      <w:r>
        <w:rPr>
          <w:rFonts w:hint="eastAsia" w:ascii="楷体" w:hAnsi="楷体" w:eastAsia="楷体" w:cs="楷体"/>
          <w:color w:val="auto"/>
          <w:sz w:val="21"/>
          <w:szCs w:val="21"/>
          <w:lang w:eastAsia="zh-CN"/>
        </w:rPr>
        <w:t>所对</w:t>
      </w:r>
      <w:r>
        <w:rPr>
          <w:rFonts w:hint="eastAsia" w:ascii="楷体" w:hAnsi="楷体" w:eastAsia="楷体" w:cs="楷体"/>
          <w:color w:val="auto"/>
          <w:sz w:val="21"/>
          <w:szCs w:val="21"/>
        </w:rPr>
        <w:t>应的</w:t>
      </w:r>
      <w:r>
        <w:rPr>
          <w:rFonts w:hint="eastAsia" w:ascii="楷体" w:hAnsi="楷体" w:eastAsia="楷体" w:cs="楷体"/>
          <w:color w:val="auto"/>
          <w:sz w:val="21"/>
          <w:szCs w:val="21"/>
          <w:lang w:eastAsia="zh-CN"/>
        </w:rPr>
        <w:t>注册</w:t>
      </w:r>
      <w:r>
        <w:rPr>
          <w:rFonts w:hint="eastAsia" w:ascii="楷体" w:hAnsi="楷体" w:eastAsia="楷体" w:cs="楷体"/>
          <w:color w:val="auto"/>
          <w:sz w:val="21"/>
          <w:szCs w:val="21"/>
        </w:rPr>
        <w:t>证书或上岗</w:t>
      </w:r>
      <w:r>
        <w:rPr>
          <w:rFonts w:hint="eastAsia" w:ascii="楷体" w:hAnsi="楷体" w:eastAsia="楷体" w:cs="楷体"/>
          <w:color w:val="auto"/>
          <w:sz w:val="21"/>
          <w:szCs w:val="21"/>
          <w:lang w:eastAsia="zh-CN"/>
        </w:rPr>
        <w:t>资格</w:t>
      </w:r>
      <w:r>
        <w:rPr>
          <w:rFonts w:hint="eastAsia" w:ascii="楷体" w:hAnsi="楷体" w:eastAsia="楷体" w:cs="楷体"/>
          <w:color w:val="auto"/>
          <w:sz w:val="21"/>
          <w:szCs w:val="21"/>
        </w:rPr>
        <w:t>证书或技术职称</w:t>
      </w:r>
      <w:r>
        <w:rPr>
          <w:rFonts w:hint="eastAsia" w:ascii="楷体" w:hAnsi="楷体" w:eastAsia="楷体" w:cs="楷体"/>
          <w:color w:val="auto"/>
          <w:sz w:val="21"/>
          <w:szCs w:val="21"/>
          <w:lang w:eastAsia="zh-CN"/>
        </w:rPr>
        <w:t>证书</w:t>
      </w:r>
      <w:r>
        <w:rPr>
          <w:rFonts w:hint="eastAsia" w:ascii="楷体" w:hAnsi="楷体" w:eastAsia="楷体" w:cs="楷体"/>
          <w:color w:val="auto"/>
          <w:sz w:val="21"/>
          <w:szCs w:val="21"/>
        </w:rPr>
        <w:t>等资料</w:t>
      </w:r>
      <w:r>
        <w:rPr>
          <w:rFonts w:hint="eastAsia" w:ascii="楷体" w:hAnsi="楷体" w:eastAsia="楷体" w:cs="楷体"/>
          <w:color w:val="auto"/>
          <w:sz w:val="21"/>
          <w:szCs w:val="21"/>
          <w:lang w:eastAsia="zh-CN"/>
        </w:rPr>
        <w:t>，</w:t>
      </w:r>
      <w:r>
        <w:rPr>
          <w:rFonts w:hint="eastAsia" w:ascii="楷体" w:hAnsi="楷体" w:eastAsia="楷体" w:cs="楷体"/>
          <w:color w:val="auto"/>
          <w:sz w:val="21"/>
          <w:szCs w:val="21"/>
        </w:rPr>
        <w:t>其中，拟派项目负责人(总监理工程师）应附其</w:t>
      </w:r>
      <w:r>
        <w:rPr>
          <w:rFonts w:hint="eastAsia" w:ascii="楷体" w:hAnsi="楷体" w:eastAsia="楷体" w:cs="楷体"/>
          <w:color w:val="auto"/>
          <w:sz w:val="21"/>
          <w:szCs w:val="21"/>
          <w:lang w:eastAsia="zh-CN"/>
        </w:rPr>
        <w:t>有效的</w:t>
      </w:r>
      <w:r>
        <w:rPr>
          <w:rFonts w:hint="eastAsia" w:ascii="楷体" w:hAnsi="楷体" w:eastAsia="楷体" w:cs="楷体"/>
          <w:color w:val="auto"/>
          <w:sz w:val="21"/>
          <w:szCs w:val="21"/>
        </w:rPr>
        <w:t>身份证、注册证书等资料复印件。</w:t>
      </w:r>
      <w:r>
        <w:rPr>
          <w:rFonts w:hint="eastAsia" w:ascii="楷体" w:hAnsi="楷体" w:eastAsia="楷体" w:cs="楷体"/>
          <w:b/>
          <w:bCs/>
          <w:color w:val="auto"/>
          <w:sz w:val="21"/>
          <w:szCs w:val="21"/>
          <w:highlight w:val="none"/>
          <w:lang w:eastAsia="zh-CN"/>
        </w:rPr>
        <w:t>如有关证书已推行或实施电子证书的，应按规定</w:t>
      </w:r>
      <w:r>
        <w:rPr>
          <w:rFonts w:hint="eastAsia" w:ascii="楷体" w:hAnsi="楷体" w:eastAsia="楷体" w:cs="楷体"/>
          <w:b/>
          <w:bCs/>
          <w:color w:val="auto"/>
          <w:sz w:val="21"/>
          <w:szCs w:val="21"/>
          <w:highlight w:val="none"/>
        </w:rPr>
        <w:t>提供其有效的</w:t>
      </w:r>
      <w:r>
        <w:rPr>
          <w:rFonts w:hint="eastAsia" w:ascii="楷体" w:hAnsi="楷体" w:eastAsia="楷体" w:cs="楷体"/>
          <w:b/>
          <w:bCs/>
          <w:color w:val="auto"/>
          <w:sz w:val="21"/>
          <w:szCs w:val="21"/>
          <w:lang w:eastAsia="zh-CN"/>
        </w:rPr>
        <w:t>电子证书</w:t>
      </w:r>
      <w:r>
        <w:rPr>
          <w:rFonts w:hint="eastAsia" w:ascii="楷体" w:hAnsi="楷体" w:eastAsia="楷体" w:cs="楷体"/>
          <w:b/>
          <w:bCs/>
          <w:color w:val="auto"/>
          <w:sz w:val="21"/>
          <w:szCs w:val="21"/>
          <w:highlight w:val="none"/>
        </w:rPr>
        <w:t>或</w:t>
      </w:r>
      <w:r>
        <w:rPr>
          <w:rFonts w:hint="eastAsia" w:ascii="楷体" w:hAnsi="楷体" w:eastAsia="楷体" w:cs="楷体"/>
          <w:b/>
          <w:bCs/>
          <w:color w:val="auto"/>
          <w:sz w:val="21"/>
          <w:szCs w:val="21"/>
          <w:highlight w:val="none"/>
          <w:lang w:eastAsia="zh-CN"/>
        </w:rPr>
        <w:t>其</w:t>
      </w:r>
      <w:r>
        <w:rPr>
          <w:rFonts w:hint="eastAsia" w:ascii="楷体" w:hAnsi="楷体" w:eastAsia="楷体" w:cs="楷体"/>
          <w:b/>
          <w:bCs/>
          <w:color w:val="auto"/>
          <w:sz w:val="21"/>
          <w:szCs w:val="21"/>
          <w:highlight w:val="none"/>
        </w:rPr>
        <w:t>原件扫描件。</w:t>
      </w:r>
    </w:p>
    <w:p w14:paraId="556527A3">
      <w:pPr>
        <w:keepNext w:val="0"/>
        <w:keepLines w:val="0"/>
        <w:pageBreakBefore w:val="0"/>
        <w:widowControl w:val="0"/>
        <w:kinsoku/>
        <w:wordWrap/>
        <w:overflowPunct/>
        <w:topLinePunct w:val="0"/>
        <w:autoSpaceDE/>
        <w:autoSpaceDN/>
        <w:bidi w:val="0"/>
        <w:adjustRightInd/>
        <w:snapToGrid/>
        <w:spacing w:line="320" w:lineRule="exact"/>
        <w:ind w:left="0" w:firstLine="422" w:firstLineChars="200"/>
        <w:jc w:val="both"/>
        <w:textAlignment w:val="auto"/>
        <w:outlineLvl w:val="9"/>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3</w:t>
      </w:r>
      <w:r>
        <w:rPr>
          <w:rFonts w:hint="eastAsia" w:ascii="楷体" w:hAnsi="楷体" w:eastAsia="楷体" w:cs="楷体"/>
          <w:b/>
          <w:bCs/>
          <w:color w:val="auto"/>
          <w:sz w:val="21"/>
          <w:szCs w:val="21"/>
        </w:rPr>
        <w:t>.</w:t>
      </w:r>
      <w:r>
        <w:rPr>
          <w:rFonts w:hint="eastAsia" w:ascii="楷体" w:hAnsi="楷体" w:eastAsia="楷体" w:cs="楷体"/>
          <w:b/>
          <w:bCs/>
          <w:color w:val="auto"/>
          <w:sz w:val="21"/>
          <w:szCs w:val="21"/>
          <w:lang w:val="en-US" w:eastAsia="zh-CN"/>
        </w:rPr>
        <w:t>本表填报的投标人拟派项目负责人姓名与开标现场电子招投标系统显示的项目负责人姓名应一致。</w:t>
      </w:r>
    </w:p>
    <w:p w14:paraId="013EE42E">
      <w:pPr>
        <w:keepNext w:val="0"/>
        <w:keepLines w:val="0"/>
        <w:pageBreakBefore w:val="0"/>
        <w:widowControl w:val="0"/>
        <w:numPr>
          <w:ilvl w:val="0"/>
          <w:numId w:val="0"/>
        </w:numPr>
        <w:kinsoku/>
        <w:wordWrap/>
        <w:overflowPunct/>
        <w:topLinePunct w:val="0"/>
        <w:autoSpaceDE/>
        <w:autoSpaceDN/>
        <w:bidi w:val="0"/>
        <w:adjustRightInd/>
        <w:snapToGrid/>
        <w:spacing w:line="320" w:lineRule="exact"/>
        <w:ind w:firstLine="422" w:firstLineChars="200"/>
        <w:textAlignment w:val="auto"/>
        <w:rPr>
          <w:rFonts w:hint="eastAsia" w:ascii="楷体" w:hAnsi="楷体" w:eastAsia="楷体" w:cs="楷体"/>
          <w:color w:val="auto"/>
          <w:sz w:val="21"/>
          <w:szCs w:val="21"/>
        </w:rPr>
      </w:pPr>
      <w:r>
        <w:rPr>
          <w:rFonts w:hint="eastAsia" w:ascii="楷体" w:hAnsi="楷体" w:eastAsia="楷体" w:cs="楷体"/>
          <w:b/>
          <w:bCs/>
          <w:color w:val="auto"/>
          <w:sz w:val="21"/>
          <w:szCs w:val="21"/>
          <w:lang w:val="en-US" w:eastAsia="zh-CN"/>
        </w:rPr>
        <w:t>4</w:t>
      </w:r>
      <w:r>
        <w:rPr>
          <w:rFonts w:hint="eastAsia" w:ascii="楷体" w:hAnsi="楷体" w:eastAsia="楷体" w:cs="楷体"/>
          <w:b/>
          <w:bCs/>
          <w:color w:val="auto"/>
          <w:sz w:val="21"/>
          <w:szCs w:val="21"/>
        </w:rPr>
        <w:t>.</w:t>
      </w:r>
      <w:r>
        <w:rPr>
          <w:rFonts w:hint="eastAsia" w:ascii="楷体" w:hAnsi="楷体" w:eastAsia="楷体" w:cs="楷体"/>
          <w:color w:val="auto"/>
          <w:sz w:val="21"/>
          <w:szCs w:val="21"/>
        </w:rPr>
        <w:t xml:space="preserve"> </w:t>
      </w:r>
      <w:r>
        <w:rPr>
          <w:rFonts w:hint="eastAsia" w:ascii="楷体" w:hAnsi="楷体" w:eastAsia="楷体" w:cs="楷体"/>
          <w:b/>
          <w:bCs/>
          <w:color w:val="auto"/>
          <w:sz w:val="21"/>
          <w:szCs w:val="21"/>
          <w:lang w:eastAsia="zh-CN"/>
        </w:rPr>
        <w:t>拟派人员</w:t>
      </w:r>
      <w:r>
        <w:rPr>
          <w:rFonts w:hint="eastAsia" w:ascii="楷体" w:hAnsi="楷体" w:eastAsia="楷体" w:cs="楷体"/>
          <w:b/>
          <w:bCs/>
          <w:color w:val="auto"/>
          <w:sz w:val="21"/>
          <w:szCs w:val="21"/>
        </w:rPr>
        <w:t>的证书名称、证号、专业</w:t>
      </w:r>
      <w:r>
        <w:rPr>
          <w:rFonts w:hint="eastAsia" w:ascii="楷体" w:hAnsi="楷体" w:eastAsia="楷体" w:cs="楷体"/>
          <w:b/>
          <w:bCs/>
          <w:color w:val="auto"/>
          <w:sz w:val="21"/>
          <w:szCs w:val="21"/>
          <w:lang w:eastAsia="zh-CN"/>
        </w:rPr>
        <w:t>、拟任职务</w:t>
      </w:r>
      <w:r>
        <w:rPr>
          <w:rFonts w:hint="eastAsia" w:ascii="楷体" w:hAnsi="楷体" w:eastAsia="楷体" w:cs="楷体"/>
          <w:b/>
          <w:bCs/>
          <w:color w:val="auto"/>
          <w:sz w:val="21"/>
          <w:szCs w:val="21"/>
        </w:rPr>
        <w:t>栏必须按</w:t>
      </w:r>
      <w:r>
        <w:rPr>
          <w:rFonts w:hint="eastAsia" w:ascii="楷体" w:hAnsi="楷体" w:eastAsia="楷体" w:cs="楷体"/>
          <w:b/>
          <w:bCs/>
          <w:color w:val="auto"/>
          <w:sz w:val="21"/>
          <w:szCs w:val="21"/>
          <w:lang w:eastAsia="zh-CN"/>
        </w:rPr>
        <w:t>上表要求</w:t>
      </w:r>
      <w:r>
        <w:rPr>
          <w:rFonts w:hint="eastAsia" w:ascii="楷体" w:hAnsi="楷体" w:eastAsia="楷体" w:cs="楷体"/>
          <w:b/>
          <w:bCs/>
          <w:color w:val="auto"/>
          <w:sz w:val="21"/>
          <w:szCs w:val="21"/>
        </w:rPr>
        <w:t>填报。填报上表人员的信息应与其所附资料信息一致。</w:t>
      </w:r>
    </w:p>
    <w:p w14:paraId="15751CE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color w:val="auto"/>
          <w:sz w:val="21"/>
          <w:szCs w:val="21"/>
        </w:rPr>
      </w:pPr>
      <w:r>
        <w:rPr>
          <w:rFonts w:hint="eastAsia" w:ascii="楷体" w:hAnsi="楷体" w:eastAsia="楷体" w:cs="楷体"/>
          <w:color w:val="auto"/>
          <w:sz w:val="21"/>
          <w:szCs w:val="21"/>
        </w:rPr>
        <w:t xml:space="preserve">   </w:t>
      </w:r>
      <w:r>
        <w:rPr>
          <w:rFonts w:hint="eastAsia" w:ascii="楷体" w:hAnsi="楷体" w:eastAsia="楷体" w:cs="楷体"/>
          <w:color w:val="auto"/>
          <w:sz w:val="21"/>
          <w:szCs w:val="21"/>
          <w:lang w:val="en-US" w:eastAsia="zh-CN"/>
        </w:rPr>
        <w:t xml:space="preserve"> </w:t>
      </w:r>
      <w:r>
        <w:rPr>
          <w:rFonts w:hint="eastAsia" w:ascii="楷体" w:hAnsi="楷体" w:eastAsia="楷体" w:cs="楷体"/>
          <w:b/>
          <w:bCs/>
          <w:color w:val="auto"/>
          <w:sz w:val="21"/>
          <w:szCs w:val="21"/>
          <w:lang w:val="en-US" w:eastAsia="zh-CN"/>
        </w:rPr>
        <w:t>5</w:t>
      </w:r>
      <w:r>
        <w:rPr>
          <w:rFonts w:hint="eastAsia" w:ascii="楷体" w:hAnsi="楷体" w:eastAsia="楷体" w:cs="楷体"/>
          <w:b/>
          <w:bCs/>
          <w:color w:val="auto"/>
          <w:sz w:val="21"/>
          <w:szCs w:val="21"/>
        </w:rPr>
        <w:t>.</w:t>
      </w:r>
      <w:r>
        <w:rPr>
          <w:rFonts w:hint="eastAsia" w:ascii="楷体" w:hAnsi="楷体" w:eastAsia="楷体" w:cs="楷体"/>
          <w:color w:val="auto"/>
          <w:sz w:val="21"/>
          <w:szCs w:val="21"/>
        </w:rPr>
        <w:t xml:space="preserve"> 不符合上述1～</w:t>
      </w:r>
      <w:r>
        <w:rPr>
          <w:rFonts w:hint="eastAsia" w:ascii="楷体" w:hAnsi="楷体" w:eastAsia="楷体" w:cs="楷体"/>
          <w:color w:val="auto"/>
          <w:sz w:val="21"/>
          <w:szCs w:val="21"/>
          <w:lang w:val="en-US" w:eastAsia="zh-CN"/>
        </w:rPr>
        <w:t>4</w:t>
      </w:r>
      <w:r>
        <w:rPr>
          <w:rFonts w:hint="eastAsia" w:ascii="楷体" w:hAnsi="楷体" w:eastAsia="楷体" w:cs="楷体"/>
          <w:color w:val="auto"/>
          <w:sz w:val="21"/>
          <w:szCs w:val="21"/>
        </w:rPr>
        <w:t>项要求的，资格后审应不予通过。</w:t>
      </w:r>
    </w:p>
    <w:p w14:paraId="1BDC229A">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楷体" w:hAnsi="楷体" w:eastAsia="楷体" w:cs="楷体"/>
          <w:b/>
          <w:color w:val="auto"/>
          <w:sz w:val="21"/>
          <w:szCs w:val="21"/>
        </w:rPr>
      </w:pPr>
      <w:r>
        <w:rPr>
          <w:rFonts w:hint="eastAsia" w:ascii="楷体" w:hAnsi="楷体" w:eastAsia="楷体" w:cs="楷体"/>
          <w:b/>
          <w:bCs/>
          <w:color w:val="auto"/>
          <w:sz w:val="21"/>
          <w:szCs w:val="21"/>
        </w:rPr>
        <w:t xml:space="preserve"> </w:t>
      </w:r>
      <w:r>
        <w:rPr>
          <w:rFonts w:hint="eastAsia" w:ascii="楷体" w:hAnsi="楷体" w:eastAsia="楷体" w:cs="楷体"/>
          <w:b/>
          <w:bCs/>
          <w:color w:val="auto"/>
          <w:sz w:val="21"/>
          <w:szCs w:val="21"/>
          <w:lang w:val="en-US" w:eastAsia="zh-CN"/>
        </w:rPr>
        <w:t xml:space="preserve">   6</w:t>
      </w:r>
      <w:r>
        <w:rPr>
          <w:rFonts w:hint="eastAsia" w:ascii="楷体" w:hAnsi="楷体" w:eastAsia="楷体" w:cs="楷体"/>
          <w:b/>
          <w:bCs/>
          <w:color w:val="auto"/>
          <w:sz w:val="21"/>
          <w:szCs w:val="21"/>
        </w:rPr>
        <w:t>.</w:t>
      </w:r>
      <w:r>
        <w:rPr>
          <w:rFonts w:hint="eastAsia" w:ascii="楷体" w:hAnsi="楷体" w:eastAsia="楷体" w:cs="楷体"/>
          <w:color w:val="auto"/>
          <w:sz w:val="21"/>
          <w:szCs w:val="21"/>
        </w:rPr>
        <w:t>中标人确定后，如发现中标人拟派驻本项目</w:t>
      </w:r>
      <w:r>
        <w:rPr>
          <w:rFonts w:hint="eastAsia" w:ascii="楷体" w:hAnsi="楷体" w:eastAsia="楷体" w:cs="楷体"/>
          <w:color w:val="auto"/>
          <w:sz w:val="21"/>
          <w:szCs w:val="21"/>
          <w:lang w:eastAsia="zh-CN"/>
        </w:rPr>
        <w:t>监理</w:t>
      </w:r>
      <w:r>
        <w:rPr>
          <w:rFonts w:hint="eastAsia" w:ascii="楷体" w:hAnsi="楷体" w:eastAsia="楷体" w:cs="楷体"/>
          <w:color w:val="auto"/>
          <w:sz w:val="21"/>
          <w:szCs w:val="21"/>
        </w:rPr>
        <w:t>管理机构组成人员达不到相关规定、规范要求的，招标人有权要求中标人按相关规定、规范的要求调整项目管理机构人员，直至达到相关规定、规范的要求，否则，招标人有权废除中标人的中标资格。</w:t>
      </w:r>
    </w:p>
    <w:p w14:paraId="0AE7B74A">
      <w:pPr>
        <w:ind w:firstLine="420"/>
        <w:rPr>
          <w:rFonts w:hint="eastAsia" w:ascii="楷体" w:hAnsi="楷体" w:eastAsia="楷体" w:cs="楷体"/>
          <w:color w:val="auto"/>
          <w:szCs w:val="21"/>
        </w:rPr>
      </w:pPr>
    </w:p>
    <w:p w14:paraId="11CEBA32">
      <w:pPr>
        <w:spacing w:line="500" w:lineRule="exact"/>
        <w:rPr>
          <w:rFonts w:hint="eastAsia" w:ascii="楷体" w:hAnsi="楷体" w:eastAsia="楷体" w:cs="楷体"/>
          <w:b/>
          <w:color w:val="auto"/>
          <w:sz w:val="32"/>
          <w:szCs w:val="32"/>
        </w:rPr>
      </w:pPr>
      <w:r>
        <w:rPr>
          <w:rFonts w:hint="eastAsia" w:ascii="楷体" w:hAnsi="楷体" w:eastAsia="楷体" w:cs="楷体"/>
          <w:b/>
          <w:color w:val="auto"/>
          <w:sz w:val="24"/>
          <w:szCs w:val="24"/>
        </w:rPr>
        <w:t>（</w:t>
      </w:r>
      <w:r>
        <w:rPr>
          <w:rFonts w:hint="eastAsia" w:ascii="楷体" w:hAnsi="楷体" w:eastAsia="楷体" w:cs="楷体"/>
          <w:b/>
          <w:color w:val="auto"/>
          <w:sz w:val="24"/>
          <w:szCs w:val="24"/>
          <w:lang w:val="en-US" w:eastAsia="zh-CN"/>
        </w:rPr>
        <w:t>六</w:t>
      </w:r>
      <w:r>
        <w:rPr>
          <w:rFonts w:hint="eastAsia" w:ascii="楷体" w:hAnsi="楷体" w:eastAsia="楷体" w:cs="楷体"/>
          <w:b/>
          <w:color w:val="auto"/>
          <w:sz w:val="24"/>
          <w:szCs w:val="24"/>
        </w:rPr>
        <w:t xml:space="preserve">）其它资料 </w:t>
      </w:r>
      <w:r>
        <w:rPr>
          <w:rFonts w:hint="eastAsia" w:ascii="楷体" w:hAnsi="楷体" w:eastAsia="楷体" w:cs="楷体"/>
          <w:b/>
          <w:color w:val="auto"/>
          <w:sz w:val="32"/>
          <w:szCs w:val="32"/>
        </w:rPr>
        <w:t xml:space="preserve">             </w:t>
      </w:r>
    </w:p>
    <w:p w14:paraId="139604C8">
      <w:pPr>
        <w:spacing w:line="500" w:lineRule="exact"/>
        <w:jc w:val="center"/>
        <w:rPr>
          <w:rFonts w:hint="eastAsia" w:ascii="楷体" w:hAnsi="楷体" w:eastAsia="楷体" w:cs="楷体"/>
          <w:b/>
          <w:color w:val="auto"/>
          <w:sz w:val="30"/>
          <w:szCs w:val="30"/>
        </w:rPr>
      </w:pPr>
    </w:p>
    <w:p w14:paraId="4BB6C8A3">
      <w:pPr>
        <w:spacing w:line="50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其它应附资料</w:t>
      </w:r>
    </w:p>
    <w:p w14:paraId="502E097A">
      <w:pPr>
        <w:spacing w:line="500" w:lineRule="exact"/>
        <w:ind w:firstLine="435"/>
        <w:rPr>
          <w:rFonts w:hint="eastAsia" w:ascii="楷体" w:hAnsi="楷体" w:eastAsia="楷体" w:cs="楷体"/>
          <w:color w:val="auto"/>
          <w:sz w:val="24"/>
        </w:rPr>
      </w:pPr>
    </w:p>
    <w:p w14:paraId="406A71D9">
      <w:pPr>
        <w:spacing w:line="500" w:lineRule="exact"/>
        <w:ind w:firstLine="435"/>
        <w:rPr>
          <w:rFonts w:hint="eastAsia" w:ascii="楷体" w:hAnsi="楷体" w:eastAsia="楷体" w:cs="楷体"/>
          <w:color w:val="auto"/>
          <w:sz w:val="28"/>
        </w:rPr>
      </w:pPr>
      <w:r>
        <w:rPr>
          <w:rFonts w:hint="eastAsia" w:ascii="楷体" w:hAnsi="楷体" w:eastAsia="楷体" w:cs="楷体"/>
          <w:color w:val="auto"/>
          <w:sz w:val="24"/>
        </w:rPr>
        <w:t>（投标人可附与资格后审有关的其它补充资料，但不应在其资格后审文件中附有宣传性材料，这些材料在资格评审时将不予考虑。）</w:t>
      </w:r>
    </w:p>
    <w:p w14:paraId="075404F3">
      <w:pPr>
        <w:spacing w:line="500" w:lineRule="exact"/>
        <w:rPr>
          <w:rFonts w:hint="eastAsia" w:ascii="楷体" w:hAnsi="楷体" w:eastAsia="楷体" w:cs="楷体"/>
          <w:color w:val="auto"/>
          <w:sz w:val="24"/>
        </w:rPr>
      </w:pPr>
    </w:p>
    <w:p w14:paraId="4100BCD0">
      <w:pPr>
        <w:spacing w:line="500" w:lineRule="exact"/>
        <w:rPr>
          <w:rFonts w:hint="eastAsia" w:ascii="楷体" w:hAnsi="楷体" w:eastAsia="楷体" w:cs="楷体"/>
          <w:color w:val="auto"/>
          <w:sz w:val="24"/>
        </w:rPr>
      </w:pPr>
    </w:p>
    <w:p w14:paraId="353AAE67">
      <w:pPr>
        <w:spacing w:line="500" w:lineRule="exact"/>
        <w:rPr>
          <w:rFonts w:hint="eastAsia" w:ascii="楷体" w:hAnsi="楷体" w:eastAsia="楷体" w:cs="楷体"/>
          <w:color w:val="auto"/>
          <w:sz w:val="24"/>
        </w:rPr>
      </w:pPr>
    </w:p>
    <w:p w14:paraId="2588BA51">
      <w:pPr>
        <w:spacing w:line="500" w:lineRule="exact"/>
        <w:rPr>
          <w:rFonts w:hint="eastAsia" w:ascii="楷体" w:hAnsi="楷体" w:eastAsia="楷体" w:cs="楷体"/>
          <w:color w:val="auto"/>
          <w:sz w:val="24"/>
        </w:rPr>
      </w:pPr>
    </w:p>
    <w:p w14:paraId="41BE377D">
      <w:pPr>
        <w:spacing w:line="500" w:lineRule="exact"/>
        <w:ind w:left="-25" w:leftChars="-85" w:hanging="153" w:hangingChars="64"/>
        <w:rPr>
          <w:rFonts w:hint="eastAsia" w:ascii="楷体" w:hAnsi="楷体" w:eastAsia="楷体" w:cs="楷体"/>
          <w:color w:val="auto"/>
          <w:sz w:val="24"/>
        </w:rPr>
      </w:pPr>
      <w:r>
        <w:rPr>
          <w:rFonts w:hint="eastAsia" w:ascii="楷体" w:hAnsi="楷体" w:eastAsia="楷体" w:cs="楷体"/>
          <w:color w:val="auto"/>
          <w:sz w:val="24"/>
        </w:rPr>
        <w:t xml:space="preserve"> </w:t>
      </w:r>
    </w:p>
    <w:p w14:paraId="616E46C1">
      <w:pPr>
        <w:spacing w:line="500" w:lineRule="exact"/>
        <w:ind w:firstLine="435"/>
        <w:rPr>
          <w:rFonts w:hint="eastAsia" w:ascii="楷体" w:hAnsi="楷体" w:eastAsia="楷体" w:cs="楷体"/>
          <w:color w:val="auto"/>
          <w:sz w:val="24"/>
        </w:rPr>
      </w:pPr>
    </w:p>
    <w:p w14:paraId="69B8DCCB">
      <w:pPr>
        <w:spacing w:line="500" w:lineRule="exact"/>
        <w:ind w:firstLine="435"/>
        <w:rPr>
          <w:rFonts w:hint="eastAsia" w:ascii="楷体" w:hAnsi="楷体" w:eastAsia="楷体" w:cs="楷体"/>
          <w:color w:val="auto"/>
          <w:sz w:val="24"/>
        </w:rPr>
      </w:pPr>
    </w:p>
    <w:p w14:paraId="14002434">
      <w:pPr>
        <w:spacing w:line="500" w:lineRule="exact"/>
        <w:ind w:firstLine="435"/>
        <w:rPr>
          <w:rFonts w:hint="eastAsia" w:ascii="楷体" w:hAnsi="楷体" w:eastAsia="楷体" w:cs="楷体"/>
          <w:color w:val="auto"/>
          <w:sz w:val="24"/>
        </w:rPr>
      </w:pPr>
    </w:p>
    <w:p w14:paraId="0FE4D180">
      <w:pPr>
        <w:spacing w:line="500" w:lineRule="exact"/>
        <w:ind w:firstLine="435"/>
        <w:rPr>
          <w:rFonts w:hint="eastAsia" w:ascii="楷体" w:hAnsi="楷体" w:eastAsia="楷体" w:cs="楷体"/>
          <w:color w:val="auto"/>
          <w:sz w:val="24"/>
        </w:rPr>
      </w:pPr>
    </w:p>
    <w:p w14:paraId="3376338D">
      <w:pPr>
        <w:spacing w:line="500" w:lineRule="exact"/>
        <w:ind w:firstLine="435"/>
        <w:rPr>
          <w:rFonts w:hint="eastAsia" w:ascii="楷体" w:hAnsi="楷体" w:eastAsia="楷体" w:cs="楷体"/>
          <w:color w:val="auto"/>
          <w:sz w:val="24"/>
        </w:rPr>
      </w:pPr>
    </w:p>
    <w:p w14:paraId="464231E3">
      <w:pPr>
        <w:spacing w:line="500" w:lineRule="exact"/>
        <w:ind w:firstLine="435"/>
        <w:rPr>
          <w:rFonts w:hint="eastAsia" w:ascii="楷体" w:hAnsi="楷体" w:eastAsia="楷体" w:cs="楷体"/>
          <w:color w:val="auto"/>
          <w:sz w:val="24"/>
        </w:rPr>
      </w:pPr>
    </w:p>
    <w:p w14:paraId="4AF8D7CB">
      <w:pPr>
        <w:spacing w:line="500" w:lineRule="exact"/>
        <w:ind w:left="473" w:leftChars="200" w:hanging="53" w:hangingChars="25"/>
        <w:rPr>
          <w:rFonts w:hint="eastAsia" w:ascii="楷体" w:hAnsi="楷体" w:eastAsia="楷体" w:cs="楷体"/>
          <w:b/>
          <w:bCs/>
          <w:color w:val="auto"/>
          <w:sz w:val="21"/>
          <w:szCs w:val="21"/>
        </w:rPr>
      </w:pPr>
      <w:r>
        <w:rPr>
          <w:rFonts w:hint="eastAsia" w:ascii="楷体" w:hAnsi="楷体" w:eastAsia="楷体" w:cs="楷体"/>
          <w:b/>
          <w:bCs/>
          <w:color w:val="auto"/>
          <w:sz w:val="21"/>
          <w:szCs w:val="21"/>
        </w:rPr>
        <w:t>注：1、投标人应按资格后审文件格式编制，并按表格要求内容提供资料。</w:t>
      </w:r>
    </w:p>
    <w:p w14:paraId="459FAB10">
      <w:pPr>
        <w:spacing w:line="500" w:lineRule="exact"/>
        <w:ind w:firstLine="738" w:firstLineChars="350"/>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2</w:t>
      </w:r>
      <w:r>
        <w:rPr>
          <w:rFonts w:hint="eastAsia" w:ascii="楷体" w:hAnsi="楷体" w:eastAsia="楷体" w:cs="楷体"/>
          <w:b/>
          <w:bCs/>
          <w:color w:val="auto"/>
          <w:sz w:val="21"/>
          <w:szCs w:val="21"/>
        </w:rPr>
        <w:t>、资格后审文件中有要求提供附件的，应附在该项文件的后面。</w:t>
      </w:r>
    </w:p>
    <w:p w14:paraId="77BD7BB8">
      <w:pPr>
        <w:spacing w:line="500" w:lineRule="exact"/>
        <w:ind w:firstLine="738" w:firstLineChars="350"/>
        <w:rPr>
          <w:rFonts w:hint="eastAsia" w:ascii="楷体" w:hAnsi="楷体" w:eastAsia="楷体" w:cs="楷体"/>
          <w:b/>
          <w:bCs/>
          <w:color w:val="auto"/>
          <w:sz w:val="21"/>
          <w:szCs w:val="21"/>
        </w:rPr>
      </w:pPr>
      <w:r>
        <w:rPr>
          <w:rFonts w:hint="eastAsia" w:ascii="楷体" w:hAnsi="楷体" w:eastAsia="楷体" w:cs="楷体"/>
          <w:b/>
          <w:bCs/>
          <w:color w:val="auto"/>
          <w:sz w:val="21"/>
          <w:szCs w:val="21"/>
          <w:lang w:val="en-US" w:eastAsia="zh-CN"/>
        </w:rPr>
        <w:t>3</w:t>
      </w:r>
      <w:r>
        <w:rPr>
          <w:rFonts w:hint="eastAsia" w:ascii="楷体" w:hAnsi="楷体" w:eastAsia="楷体" w:cs="楷体"/>
          <w:b/>
          <w:bCs/>
          <w:color w:val="auto"/>
          <w:sz w:val="21"/>
          <w:szCs w:val="21"/>
        </w:rPr>
        <w:t>、未提交上述各项资料的，评审时有关内容不予确认。</w:t>
      </w:r>
    </w:p>
    <w:p w14:paraId="191D26D1">
      <w:pPr>
        <w:spacing w:line="500" w:lineRule="exact"/>
        <w:ind w:left="540" w:hanging="540" w:hangingChars="225"/>
        <w:rPr>
          <w:rFonts w:hint="eastAsia" w:ascii="楷体" w:hAnsi="楷体" w:eastAsia="楷体" w:cs="楷体"/>
          <w:color w:val="auto"/>
          <w:sz w:val="24"/>
        </w:rPr>
      </w:pPr>
      <w:r>
        <w:rPr>
          <w:rFonts w:hint="eastAsia" w:ascii="楷体" w:hAnsi="楷体" w:eastAsia="楷体" w:cs="楷体"/>
          <w:color w:val="auto"/>
          <w:sz w:val="24"/>
        </w:rPr>
        <w:t>。</w:t>
      </w:r>
    </w:p>
    <w:p w14:paraId="0DDB53EC">
      <w:pPr>
        <w:rPr>
          <w:rFonts w:hint="eastAsia" w:ascii="楷体" w:hAnsi="楷体" w:eastAsia="楷体" w:cs="楷体"/>
          <w:b/>
          <w:bCs/>
          <w:color w:val="auto"/>
          <w:sz w:val="30"/>
          <w:szCs w:val="30"/>
        </w:rPr>
      </w:pPr>
    </w:p>
    <w:p w14:paraId="644F1519">
      <w:pPr>
        <w:rPr>
          <w:rFonts w:hint="eastAsia" w:ascii="楷体" w:hAnsi="楷体" w:eastAsia="楷体" w:cs="楷体"/>
          <w:b/>
          <w:bCs/>
          <w:color w:val="auto"/>
          <w:sz w:val="30"/>
          <w:szCs w:val="30"/>
        </w:rPr>
      </w:pPr>
    </w:p>
    <w:p w14:paraId="66E6950C">
      <w:pPr>
        <w:rPr>
          <w:rFonts w:hint="eastAsia" w:ascii="楷体" w:hAnsi="楷体" w:eastAsia="楷体" w:cs="楷体"/>
          <w:b/>
          <w:bCs/>
          <w:color w:val="auto"/>
          <w:sz w:val="30"/>
          <w:szCs w:val="30"/>
        </w:rPr>
      </w:pPr>
    </w:p>
    <w:p w14:paraId="7CD967B5">
      <w:pPr>
        <w:rPr>
          <w:rFonts w:hint="eastAsia" w:ascii="楷体" w:hAnsi="楷体" w:eastAsia="楷体" w:cs="楷体"/>
          <w:b/>
          <w:bCs/>
          <w:color w:val="auto"/>
          <w:sz w:val="30"/>
          <w:szCs w:val="30"/>
        </w:rPr>
      </w:pPr>
    </w:p>
    <w:p w14:paraId="3E8A9CDB">
      <w:pPr>
        <w:rPr>
          <w:rFonts w:hint="eastAsia" w:ascii="楷体" w:hAnsi="楷体" w:eastAsia="楷体" w:cs="楷体"/>
          <w:b/>
          <w:bCs/>
          <w:color w:val="auto"/>
          <w:sz w:val="30"/>
          <w:szCs w:val="30"/>
        </w:rPr>
      </w:pPr>
    </w:p>
    <w:p w14:paraId="61CE999B">
      <w:pPr>
        <w:rPr>
          <w:rFonts w:hint="eastAsia" w:ascii="楷体" w:hAnsi="楷体" w:eastAsia="楷体" w:cs="楷体"/>
          <w:b/>
          <w:bCs/>
          <w:color w:val="auto"/>
          <w:sz w:val="30"/>
          <w:szCs w:val="30"/>
        </w:rPr>
      </w:pPr>
    </w:p>
    <w:p w14:paraId="09738B9A">
      <w:pPr>
        <w:rPr>
          <w:rFonts w:hint="eastAsia" w:ascii="楷体" w:hAnsi="楷体" w:eastAsia="楷体" w:cs="楷体"/>
          <w:b/>
          <w:bCs/>
          <w:color w:val="auto"/>
          <w:sz w:val="24"/>
          <w:szCs w:val="24"/>
        </w:rPr>
      </w:pPr>
    </w:p>
    <w:p w14:paraId="7CEB9F39">
      <w:pPr>
        <w:rPr>
          <w:rFonts w:hint="eastAsia" w:ascii="楷体" w:hAnsi="楷体" w:eastAsia="楷体" w:cs="楷体"/>
          <w:b/>
          <w:bCs/>
          <w:color w:val="auto"/>
          <w:sz w:val="24"/>
          <w:szCs w:val="24"/>
        </w:rPr>
      </w:pPr>
      <w:r>
        <w:rPr>
          <w:rFonts w:hint="eastAsia" w:ascii="楷体" w:hAnsi="楷体" w:eastAsia="楷体" w:cs="楷体"/>
          <w:b/>
          <w:bCs/>
          <w:color w:val="auto"/>
          <w:sz w:val="24"/>
          <w:szCs w:val="24"/>
        </w:rPr>
        <w:t>二、商务文件格式</w:t>
      </w:r>
    </w:p>
    <w:p w14:paraId="6804FBB0">
      <w:pPr>
        <w:ind w:firstLine="480"/>
        <w:jc w:val="center"/>
        <w:rPr>
          <w:rFonts w:hint="eastAsia" w:ascii="楷体" w:hAnsi="楷体" w:eastAsia="楷体" w:cs="楷体"/>
          <w:b/>
          <w:bCs/>
          <w:color w:val="auto"/>
          <w:sz w:val="32"/>
          <w:szCs w:val="32"/>
        </w:rPr>
      </w:pPr>
    </w:p>
    <w:p w14:paraId="17C01FD2">
      <w:pPr>
        <w:ind w:firstLine="480"/>
        <w:jc w:val="center"/>
        <w:rPr>
          <w:rFonts w:hint="eastAsia" w:ascii="楷体" w:hAnsi="楷体" w:eastAsia="楷体" w:cs="楷体"/>
          <w:b/>
          <w:bCs/>
          <w:color w:val="auto"/>
          <w:sz w:val="32"/>
          <w:szCs w:val="32"/>
        </w:rPr>
      </w:pPr>
    </w:p>
    <w:p w14:paraId="0F17C367">
      <w:pPr>
        <w:pStyle w:val="18"/>
        <w:rPr>
          <w:rFonts w:hint="eastAsia" w:ascii="楷体" w:hAnsi="楷体" w:eastAsia="楷体" w:cs="楷体"/>
          <w:b/>
          <w:bCs/>
          <w:color w:val="auto"/>
          <w:sz w:val="32"/>
          <w:szCs w:val="32"/>
        </w:rPr>
      </w:pPr>
      <w:r>
        <w:rPr>
          <w:rFonts w:hint="eastAsia" w:ascii="楷体" w:hAnsi="楷体" w:eastAsia="楷体" w:cs="楷体"/>
          <w:b/>
          <w:bCs/>
          <w:color w:val="auto"/>
          <w:sz w:val="32"/>
          <w:szCs w:val="32"/>
          <w:u w:val="single"/>
        </w:rPr>
        <w:t>珠海（阳江）合作共建园区海港大道等11条道路及次墩河排渠工程(五期工程）监理</w:t>
      </w:r>
      <w:r>
        <w:rPr>
          <w:rFonts w:hint="eastAsia" w:ascii="楷体" w:hAnsi="楷体" w:eastAsia="楷体" w:cs="楷体"/>
          <w:b/>
          <w:bCs/>
          <w:color w:val="auto"/>
          <w:sz w:val="32"/>
          <w:szCs w:val="32"/>
        </w:rPr>
        <w:t>招标</w:t>
      </w:r>
    </w:p>
    <w:p w14:paraId="5E6C4E38">
      <w:pPr>
        <w:ind w:firstLine="480"/>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投标文件</w:t>
      </w:r>
    </w:p>
    <w:p w14:paraId="17F439B8">
      <w:pPr>
        <w:ind w:firstLine="480"/>
        <w:rPr>
          <w:rFonts w:hint="eastAsia" w:ascii="楷体" w:hAnsi="楷体" w:eastAsia="楷体" w:cs="楷体"/>
          <w:color w:val="auto"/>
          <w:sz w:val="28"/>
          <w:szCs w:val="28"/>
        </w:rPr>
      </w:pPr>
    </w:p>
    <w:p w14:paraId="0CBBE5E0">
      <w:pPr>
        <w:spacing w:line="1000" w:lineRule="exact"/>
        <w:jc w:val="center"/>
        <w:rPr>
          <w:rFonts w:hint="eastAsia" w:ascii="楷体" w:hAnsi="楷体" w:eastAsia="楷体" w:cs="楷体"/>
          <w:b/>
          <w:color w:val="auto"/>
          <w:spacing w:val="40"/>
          <w:sz w:val="28"/>
          <w:szCs w:val="28"/>
        </w:rPr>
      </w:pPr>
      <w:r>
        <w:rPr>
          <w:rFonts w:hint="eastAsia" w:ascii="楷体" w:hAnsi="楷体" w:eastAsia="楷体" w:cs="楷体"/>
          <w:color w:val="auto"/>
          <w:sz w:val="28"/>
          <w:szCs w:val="28"/>
        </w:rPr>
        <w:t>招标工程编号：</w:t>
      </w:r>
      <w:r>
        <w:rPr>
          <w:rFonts w:hint="eastAsia" w:ascii="楷体" w:hAnsi="楷体" w:eastAsia="楷体" w:cs="楷体"/>
          <w:color w:val="auto"/>
          <w:sz w:val="28"/>
          <w:u w:val="single"/>
          <w:lang w:val="en-US" w:eastAsia="zh-CN"/>
        </w:rPr>
        <w:t>市住建</w:t>
      </w:r>
      <w:r>
        <w:rPr>
          <w:rFonts w:hint="eastAsia" w:ascii="楷体" w:hAnsi="楷体" w:eastAsia="楷体" w:cs="楷体"/>
          <w:color w:val="auto"/>
          <w:sz w:val="28"/>
          <w:u w:val="single"/>
        </w:rPr>
        <w:t>（</w:t>
      </w:r>
      <w:r>
        <w:rPr>
          <w:rFonts w:hint="eastAsia" w:ascii="楷体" w:hAnsi="楷体" w:eastAsia="楷体" w:cs="楷体"/>
          <w:color w:val="auto"/>
          <w:sz w:val="28"/>
          <w:u w:val="single"/>
          <w:lang w:val="en-US" w:eastAsia="zh-CN"/>
        </w:rPr>
        <w:t>2025</w:t>
      </w:r>
      <w:r>
        <w:rPr>
          <w:rFonts w:hint="eastAsia" w:ascii="楷体" w:hAnsi="楷体" w:eastAsia="楷体" w:cs="楷体"/>
          <w:color w:val="auto"/>
          <w:sz w:val="28"/>
          <w:u w:val="single"/>
        </w:rPr>
        <w:t>）</w:t>
      </w:r>
      <w:r>
        <w:rPr>
          <w:rFonts w:hint="eastAsia" w:ascii="楷体" w:hAnsi="楷体" w:eastAsia="楷体" w:cs="楷体"/>
          <w:color w:val="auto"/>
          <w:sz w:val="28"/>
          <w:szCs w:val="28"/>
        </w:rPr>
        <w:t>第</w:t>
      </w:r>
      <w:r>
        <w:rPr>
          <w:rFonts w:hint="eastAsia" w:ascii="楷体" w:hAnsi="楷体" w:eastAsia="楷体" w:cs="楷体"/>
          <w:color w:val="auto"/>
          <w:sz w:val="28"/>
          <w:szCs w:val="28"/>
          <w:u w:val="single"/>
          <w:lang w:val="en-US" w:eastAsia="zh-CN"/>
        </w:rPr>
        <w:t>012</w:t>
      </w:r>
      <w:r>
        <w:rPr>
          <w:rFonts w:hint="eastAsia" w:ascii="楷体" w:hAnsi="楷体" w:eastAsia="楷体" w:cs="楷体"/>
          <w:color w:val="auto"/>
          <w:sz w:val="28"/>
          <w:szCs w:val="28"/>
        </w:rPr>
        <w:t>号</w:t>
      </w:r>
    </w:p>
    <w:p w14:paraId="5140EB08">
      <w:pPr>
        <w:jc w:val="center"/>
        <w:rPr>
          <w:rFonts w:hint="eastAsia" w:ascii="楷体" w:hAnsi="楷体" w:eastAsia="楷体" w:cs="楷体"/>
          <w:color w:val="auto"/>
          <w:sz w:val="28"/>
          <w:szCs w:val="28"/>
          <w:u w:val="single"/>
        </w:rPr>
      </w:pPr>
    </w:p>
    <w:p w14:paraId="025D3DDE">
      <w:pPr>
        <w:ind w:firstLine="480"/>
        <w:rPr>
          <w:rFonts w:hint="eastAsia" w:ascii="楷体" w:hAnsi="楷体" w:eastAsia="楷体" w:cs="楷体"/>
          <w:color w:val="auto"/>
          <w:sz w:val="28"/>
          <w:szCs w:val="28"/>
        </w:rPr>
      </w:pPr>
    </w:p>
    <w:p w14:paraId="1768A23E">
      <w:pPr>
        <w:ind w:firstLine="420" w:firstLineChars="150"/>
        <w:rPr>
          <w:rFonts w:hint="eastAsia" w:ascii="楷体" w:hAnsi="楷体" w:eastAsia="楷体" w:cs="楷体"/>
          <w:color w:val="auto"/>
          <w:sz w:val="28"/>
        </w:rPr>
      </w:pPr>
    </w:p>
    <w:p w14:paraId="555127D9">
      <w:pPr>
        <w:ind w:left="559" w:leftChars="266" w:firstLine="0" w:firstLineChars="0"/>
        <w:rPr>
          <w:rFonts w:hint="eastAsia" w:ascii="楷体" w:hAnsi="楷体" w:eastAsia="楷体" w:cs="楷体"/>
          <w:color w:val="auto"/>
          <w:sz w:val="28"/>
        </w:rPr>
      </w:pPr>
      <w:r>
        <w:rPr>
          <w:rFonts w:hint="eastAsia" w:ascii="楷体" w:hAnsi="楷体" w:eastAsia="楷体" w:cs="楷体"/>
          <w:color w:val="auto"/>
          <w:sz w:val="28"/>
        </w:rPr>
        <w:t>招标项目名称：</w:t>
      </w:r>
      <w:r>
        <w:rPr>
          <w:rFonts w:hint="eastAsia" w:ascii="楷体" w:hAnsi="楷体" w:eastAsia="楷体" w:cs="楷体"/>
          <w:color w:val="auto"/>
          <w:sz w:val="28"/>
          <w:u w:val="single"/>
        </w:rPr>
        <w:t>珠海（阳江）合作共建园区海港大道等11条道路及次墩河排渠工程(五期工程）监理</w:t>
      </w:r>
    </w:p>
    <w:p w14:paraId="425D3652">
      <w:pPr>
        <w:ind w:firstLine="480"/>
        <w:rPr>
          <w:rFonts w:hint="eastAsia" w:ascii="楷体" w:hAnsi="楷体" w:eastAsia="楷体" w:cs="楷体"/>
          <w:color w:val="auto"/>
          <w:sz w:val="28"/>
        </w:rPr>
      </w:pPr>
    </w:p>
    <w:p w14:paraId="5444ACCC">
      <w:pPr>
        <w:ind w:firstLine="480"/>
        <w:rPr>
          <w:rFonts w:hint="eastAsia" w:ascii="楷体" w:hAnsi="楷体" w:eastAsia="楷体" w:cs="楷体"/>
          <w:color w:val="auto"/>
          <w:sz w:val="28"/>
          <w:u w:val="single"/>
        </w:rPr>
      </w:pPr>
      <w:r>
        <w:rPr>
          <w:rFonts w:hint="eastAsia" w:ascii="楷体" w:hAnsi="楷体" w:eastAsia="楷体" w:cs="楷体"/>
          <w:color w:val="auto"/>
          <w:sz w:val="28"/>
        </w:rPr>
        <w:t>投标文件内容：</w:t>
      </w:r>
      <w:r>
        <w:rPr>
          <w:rFonts w:hint="eastAsia" w:ascii="楷体" w:hAnsi="楷体" w:eastAsia="楷体" w:cs="楷体"/>
          <w:color w:val="auto"/>
          <w:sz w:val="28"/>
          <w:u w:val="single"/>
        </w:rPr>
        <w:t>商务文件</w:t>
      </w:r>
    </w:p>
    <w:p w14:paraId="182EEF59">
      <w:pPr>
        <w:ind w:firstLine="480"/>
        <w:rPr>
          <w:rFonts w:hint="eastAsia" w:ascii="楷体" w:hAnsi="楷体" w:eastAsia="楷体" w:cs="楷体"/>
          <w:color w:val="auto"/>
          <w:sz w:val="28"/>
        </w:rPr>
      </w:pPr>
    </w:p>
    <w:p w14:paraId="09229371">
      <w:pPr>
        <w:ind w:firstLine="480"/>
        <w:rPr>
          <w:rFonts w:hint="eastAsia" w:ascii="楷体" w:hAnsi="楷体" w:eastAsia="楷体" w:cs="楷体"/>
          <w:color w:val="auto"/>
          <w:sz w:val="28"/>
        </w:rPr>
      </w:pPr>
      <w:r>
        <w:rPr>
          <w:rFonts w:hint="eastAsia" w:ascii="楷体" w:hAnsi="楷体" w:eastAsia="楷体" w:cs="楷体"/>
          <w:color w:val="auto"/>
          <w:sz w:val="28"/>
        </w:rPr>
        <w:t>投标人：</w:t>
      </w:r>
      <w:r>
        <w:rPr>
          <w:rFonts w:hint="eastAsia" w:ascii="楷体" w:hAnsi="楷体" w:eastAsia="楷体" w:cs="楷体"/>
          <w:color w:val="auto"/>
          <w:sz w:val="28"/>
          <w:u w:val="single"/>
        </w:rPr>
        <w:t xml:space="preserve">                                  </w:t>
      </w:r>
      <w:r>
        <w:rPr>
          <w:rFonts w:hint="eastAsia" w:ascii="楷体" w:hAnsi="楷体" w:eastAsia="楷体" w:cs="楷体"/>
          <w:color w:val="auto"/>
          <w:sz w:val="28"/>
        </w:rPr>
        <w:t xml:space="preserve">（盖电子印章） </w:t>
      </w:r>
    </w:p>
    <w:p w14:paraId="46581CB0">
      <w:pPr>
        <w:ind w:firstLine="480"/>
        <w:rPr>
          <w:rFonts w:hint="eastAsia" w:ascii="楷体" w:hAnsi="楷体" w:eastAsia="楷体" w:cs="楷体"/>
          <w:color w:val="auto"/>
          <w:sz w:val="28"/>
        </w:rPr>
      </w:pPr>
    </w:p>
    <w:p w14:paraId="2968EEC0">
      <w:pPr>
        <w:ind w:firstLine="480"/>
        <w:rPr>
          <w:rFonts w:hint="eastAsia" w:ascii="楷体" w:hAnsi="楷体" w:eastAsia="楷体" w:cs="楷体"/>
          <w:color w:val="auto"/>
          <w:sz w:val="28"/>
        </w:rPr>
      </w:pPr>
      <w:r>
        <w:rPr>
          <w:rFonts w:hint="eastAsia" w:ascii="楷体" w:hAnsi="楷体" w:eastAsia="楷体" w:cs="楷体"/>
          <w:color w:val="auto"/>
          <w:sz w:val="28"/>
        </w:rPr>
        <w:t>法定代表人：</w:t>
      </w:r>
      <w:r>
        <w:rPr>
          <w:rFonts w:hint="eastAsia" w:ascii="楷体" w:hAnsi="楷体" w:eastAsia="楷体" w:cs="楷体"/>
          <w:color w:val="auto"/>
          <w:sz w:val="28"/>
          <w:u w:val="single"/>
        </w:rPr>
        <w:t xml:space="preserve">              </w:t>
      </w:r>
      <w:r>
        <w:rPr>
          <w:rFonts w:hint="eastAsia" w:ascii="楷体" w:hAnsi="楷体" w:eastAsia="楷体" w:cs="楷体"/>
          <w:color w:val="auto"/>
          <w:sz w:val="28"/>
        </w:rPr>
        <w:t>（电子签名）</w:t>
      </w:r>
    </w:p>
    <w:p w14:paraId="047247B4">
      <w:pPr>
        <w:rPr>
          <w:rFonts w:hint="eastAsia" w:ascii="楷体" w:hAnsi="楷体" w:eastAsia="楷体" w:cs="楷体"/>
          <w:color w:val="auto"/>
          <w:sz w:val="28"/>
        </w:rPr>
      </w:pPr>
    </w:p>
    <w:p w14:paraId="07726D27">
      <w:pPr>
        <w:rPr>
          <w:rFonts w:hint="eastAsia" w:ascii="楷体" w:hAnsi="楷体" w:eastAsia="楷体" w:cs="楷体"/>
          <w:color w:val="auto"/>
          <w:sz w:val="28"/>
        </w:rPr>
      </w:pPr>
    </w:p>
    <w:p w14:paraId="2EFEA2CB">
      <w:pPr>
        <w:ind w:firstLine="480"/>
        <w:jc w:val="center"/>
        <w:rPr>
          <w:rFonts w:hint="eastAsia" w:ascii="楷体" w:hAnsi="楷体" w:eastAsia="楷体" w:cs="楷体"/>
          <w:color w:val="auto"/>
          <w:sz w:val="28"/>
        </w:rPr>
      </w:pPr>
      <w:r>
        <w:rPr>
          <w:rFonts w:hint="eastAsia" w:ascii="楷体" w:hAnsi="楷体" w:eastAsia="楷体" w:cs="楷体"/>
          <w:color w:val="auto"/>
          <w:sz w:val="28"/>
        </w:rPr>
        <w:t>日期      年   月   日</w:t>
      </w:r>
    </w:p>
    <w:p w14:paraId="48F433D7">
      <w:pPr>
        <w:rPr>
          <w:rFonts w:hint="eastAsia" w:ascii="楷体" w:hAnsi="楷体" w:eastAsia="楷体" w:cs="楷体"/>
          <w:color w:val="auto"/>
          <w:sz w:val="28"/>
        </w:rPr>
      </w:pPr>
    </w:p>
    <w:p w14:paraId="1A75EE30">
      <w:pPr>
        <w:jc w:val="center"/>
        <w:rPr>
          <w:rFonts w:hint="eastAsia" w:ascii="楷体" w:hAnsi="楷体" w:eastAsia="楷体" w:cs="楷体"/>
          <w:b/>
          <w:color w:val="auto"/>
          <w:sz w:val="44"/>
        </w:rPr>
      </w:pPr>
    </w:p>
    <w:p w14:paraId="02BEF16D">
      <w:pPr>
        <w:rPr>
          <w:rFonts w:hint="eastAsia" w:ascii="楷体" w:hAnsi="楷体" w:eastAsia="楷体" w:cs="楷体"/>
          <w:b/>
          <w:color w:val="auto"/>
          <w:sz w:val="44"/>
        </w:rPr>
      </w:pPr>
    </w:p>
    <w:p w14:paraId="496CE5DE">
      <w:pPr>
        <w:jc w:val="center"/>
        <w:rPr>
          <w:rFonts w:hint="eastAsia" w:ascii="楷体" w:hAnsi="楷体" w:eastAsia="楷体" w:cs="楷体"/>
          <w:b/>
          <w:color w:val="auto"/>
          <w:sz w:val="28"/>
          <w:szCs w:val="28"/>
        </w:rPr>
      </w:pPr>
    </w:p>
    <w:p w14:paraId="1A3E9CC5">
      <w:pPr>
        <w:jc w:val="center"/>
        <w:rPr>
          <w:rFonts w:hint="eastAsia" w:ascii="楷体" w:hAnsi="楷体" w:eastAsia="楷体" w:cs="楷体"/>
          <w:b/>
          <w:color w:val="auto"/>
          <w:sz w:val="44"/>
        </w:rPr>
      </w:pPr>
      <w:r>
        <w:rPr>
          <w:rFonts w:hint="eastAsia" w:ascii="楷体" w:hAnsi="楷体" w:eastAsia="楷体" w:cs="楷体"/>
          <w:b/>
          <w:color w:val="auto"/>
          <w:sz w:val="28"/>
          <w:szCs w:val="28"/>
        </w:rPr>
        <w:t>目    录</w:t>
      </w:r>
    </w:p>
    <w:p w14:paraId="2A4CA89B">
      <w:pPr>
        <w:ind w:firstLine="480"/>
        <w:rPr>
          <w:rFonts w:hint="eastAsia" w:ascii="楷体" w:hAnsi="楷体" w:eastAsia="楷体" w:cs="楷体"/>
          <w:color w:val="auto"/>
          <w:sz w:val="24"/>
        </w:rPr>
      </w:pPr>
    </w:p>
    <w:p w14:paraId="6378D383">
      <w:pPr>
        <w:ind w:firstLine="480"/>
        <w:rPr>
          <w:rFonts w:hint="eastAsia" w:ascii="楷体" w:hAnsi="楷体" w:eastAsia="楷体" w:cs="楷体"/>
          <w:color w:val="auto"/>
          <w:sz w:val="24"/>
        </w:rPr>
      </w:pPr>
    </w:p>
    <w:p w14:paraId="00CBF9A5">
      <w:pPr>
        <w:ind w:firstLine="480"/>
        <w:rPr>
          <w:rFonts w:hint="eastAsia" w:ascii="楷体" w:hAnsi="楷体" w:eastAsia="楷体" w:cs="楷体"/>
          <w:color w:val="auto"/>
          <w:sz w:val="24"/>
        </w:rPr>
      </w:pPr>
    </w:p>
    <w:p w14:paraId="25B268D4">
      <w:pPr>
        <w:ind w:left="480" w:firstLine="120" w:firstLineChars="50"/>
        <w:rPr>
          <w:rFonts w:hint="eastAsia" w:ascii="楷体" w:hAnsi="楷体" w:eastAsia="楷体" w:cs="楷体"/>
          <w:color w:val="auto"/>
          <w:sz w:val="24"/>
        </w:rPr>
      </w:pPr>
      <w:r>
        <w:rPr>
          <w:rFonts w:hint="eastAsia" w:ascii="楷体" w:hAnsi="楷体" w:eastAsia="楷体" w:cs="楷体"/>
          <w:color w:val="auto"/>
          <w:sz w:val="24"/>
        </w:rPr>
        <w:t>（一）投标函…………………………………………………………</w:t>
      </w:r>
    </w:p>
    <w:p w14:paraId="0D445BFD">
      <w:pPr>
        <w:ind w:left="480"/>
        <w:rPr>
          <w:rFonts w:hint="eastAsia" w:ascii="楷体" w:hAnsi="楷体" w:eastAsia="楷体" w:cs="楷体"/>
          <w:color w:val="auto"/>
          <w:sz w:val="24"/>
        </w:rPr>
      </w:pPr>
    </w:p>
    <w:p w14:paraId="1BA037AC">
      <w:pPr>
        <w:ind w:left="480" w:firstLine="120" w:firstLineChars="50"/>
        <w:rPr>
          <w:rFonts w:hint="eastAsia" w:ascii="楷体" w:hAnsi="楷体" w:eastAsia="楷体" w:cs="楷体"/>
          <w:color w:val="auto"/>
          <w:sz w:val="24"/>
        </w:rPr>
      </w:pPr>
      <w:r>
        <w:rPr>
          <w:rFonts w:hint="eastAsia" w:ascii="楷体" w:hAnsi="楷体" w:eastAsia="楷体" w:cs="楷体"/>
          <w:color w:val="auto"/>
          <w:sz w:val="24"/>
        </w:rPr>
        <w:t>（二）</w:t>
      </w:r>
      <w:r>
        <w:rPr>
          <w:rFonts w:hint="eastAsia" w:ascii="楷体" w:hAnsi="楷体" w:eastAsia="楷体" w:cs="楷体"/>
          <w:b w:val="0"/>
          <w:bCs w:val="0"/>
          <w:color w:val="auto"/>
          <w:sz w:val="24"/>
          <w:szCs w:val="24"/>
          <w:lang w:eastAsia="zh-CN"/>
        </w:rPr>
        <w:t>商务文件要求的评审</w:t>
      </w:r>
      <w:r>
        <w:rPr>
          <w:rFonts w:hint="eastAsia" w:ascii="楷体" w:hAnsi="楷体" w:eastAsia="楷体" w:cs="楷体"/>
          <w:b w:val="0"/>
          <w:bCs w:val="0"/>
          <w:color w:val="auto"/>
          <w:sz w:val="24"/>
          <w:szCs w:val="24"/>
        </w:rPr>
        <w:t>资料</w:t>
      </w:r>
      <w:r>
        <w:rPr>
          <w:rFonts w:hint="eastAsia" w:ascii="楷体" w:hAnsi="楷体" w:eastAsia="楷体" w:cs="楷体"/>
          <w:color w:val="auto"/>
          <w:sz w:val="24"/>
        </w:rPr>
        <w:t>……………………………………</w:t>
      </w:r>
    </w:p>
    <w:p w14:paraId="66D1CF82">
      <w:pPr>
        <w:rPr>
          <w:rFonts w:hint="eastAsia" w:ascii="楷体" w:hAnsi="楷体" w:eastAsia="楷体" w:cs="楷体"/>
          <w:color w:val="auto"/>
          <w:sz w:val="24"/>
        </w:rPr>
      </w:pPr>
    </w:p>
    <w:p w14:paraId="697F616B">
      <w:pPr>
        <w:ind w:firstLine="480"/>
        <w:rPr>
          <w:rFonts w:hint="eastAsia" w:ascii="楷体" w:hAnsi="楷体" w:eastAsia="楷体" w:cs="楷体"/>
          <w:color w:val="auto"/>
          <w:sz w:val="24"/>
        </w:rPr>
      </w:pPr>
    </w:p>
    <w:p w14:paraId="6D2C53F1">
      <w:pPr>
        <w:ind w:firstLine="480"/>
        <w:rPr>
          <w:rFonts w:hint="eastAsia" w:ascii="楷体" w:hAnsi="楷体" w:eastAsia="楷体" w:cs="楷体"/>
          <w:color w:val="auto"/>
          <w:sz w:val="24"/>
        </w:rPr>
      </w:pPr>
    </w:p>
    <w:p w14:paraId="40C0CD71">
      <w:pPr>
        <w:ind w:firstLine="480"/>
        <w:rPr>
          <w:rFonts w:hint="eastAsia" w:ascii="楷体" w:hAnsi="楷体" w:eastAsia="楷体" w:cs="楷体"/>
          <w:color w:val="auto"/>
          <w:sz w:val="24"/>
        </w:rPr>
      </w:pPr>
    </w:p>
    <w:p w14:paraId="4B07AA54">
      <w:pPr>
        <w:ind w:firstLine="480"/>
        <w:rPr>
          <w:rFonts w:hint="eastAsia" w:ascii="楷体" w:hAnsi="楷体" w:eastAsia="楷体" w:cs="楷体"/>
          <w:color w:val="auto"/>
          <w:sz w:val="24"/>
        </w:rPr>
      </w:pPr>
    </w:p>
    <w:p w14:paraId="40EA5123">
      <w:pPr>
        <w:ind w:firstLine="480"/>
        <w:rPr>
          <w:rFonts w:hint="eastAsia" w:ascii="楷体" w:hAnsi="楷体" w:eastAsia="楷体" w:cs="楷体"/>
          <w:color w:val="auto"/>
          <w:sz w:val="24"/>
        </w:rPr>
      </w:pPr>
    </w:p>
    <w:p w14:paraId="4A4C375D">
      <w:pPr>
        <w:ind w:firstLine="480"/>
        <w:rPr>
          <w:rFonts w:hint="eastAsia" w:ascii="楷体" w:hAnsi="楷体" w:eastAsia="楷体" w:cs="楷体"/>
          <w:color w:val="auto"/>
          <w:sz w:val="24"/>
        </w:rPr>
      </w:pPr>
    </w:p>
    <w:p w14:paraId="5DBBF28B">
      <w:pPr>
        <w:ind w:firstLine="480"/>
        <w:rPr>
          <w:rFonts w:hint="eastAsia" w:ascii="楷体" w:hAnsi="楷体" w:eastAsia="楷体" w:cs="楷体"/>
          <w:color w:val="auto"/>
          <w:sz w:val="24"/>
        </w:rPr>
      </w:pPr>
    </w:p>
    <w:p w14:paraId="54BDDC99">
      <w:pPr>
        <w:ind w:firstLine="480"/>
        <w:rPr>
          <w:rFonts w:hint="eastAsia" w:ascii="楷体" w:hAnsi="楷体" w:eastAsia="楷体" w:cs="楷体"/>
          <w:color w:val="auto"/>
          <w:sz w:val="24"/>
        </w:rPr>
      </w:pPr>
    </w:p>
    <w:p w14:paraId="03A2BBE4">
      <w:pPr>
        <w:ind w:firstLine="480"/>
        <w:rPr>
          <w:rFonts w:hint="eastAsia" w:ascii="楷体" w:hAnsi="楷体" w:eastAsia="楷体" w:cs="楷体"/>
          <w:color w:val="auto"/>
          <w:sz w:val="24"/>
        </w:rPr>
      </w:pPr>
    </w:p>
    <w:p w14:paraId="2BD32128">
      <w:pPr>
        <w:ind w:firstLine="480"/>
        <w:rPr>
          <w:rFonts w:hint="eastAsia" w:ascii="楷体" w:hAnsi="楷体" w:eastAsia="楷体" w:cs="楷体"/>
          <w:color w:val="auto"/>
          <w:sz w:val="24"/>
        </w:rPr>
      </w:pPr>
    </w:p>
    <w:p w14:paraId="0F1B67F0">
      <w:pPr>
        <w:ind w:firstLine="480"/>
        <w:rPr>
          <w:rFonts w:hint="eastAsia" w:ascii="楷体" w:hAnsi="楷体" w:eastAsia="楷体" w:cs="楷体"/>
          <w:color w:val="auto"/>
          <w:sz w:val="24"/>
        </w:rPr>
      </w:pPr>
    </w:p>
    <w:p w14:paraId="6A57E1D0">
      <w:pPr>
        <w:ind w:firstLine="480"/>
        <w:rPr>
          <w:rFonts w:hint="eastAsia" w:ascii="楷体" w:hAnsi="楷体" w:eastAsia="楷体" w:cs="楷体"/>
          <w:color w:val="auto"/>
          <w:sz w:val="24"/>
        </w:rPr>
      </w:pPr>
    </w:p>
    <w:p w14:paraId="1BA3A270">
      <w:pPr>
        <w:ind w:firstLine="480"/>
        <w:rPr>
          <w:rFonts w:hint="eastAsia" w:ascii="楷体" w:hAnsi="楷体" w:eastAsia="楷体" w:cs="楷体"/>
          <w:color w:val="auto"/>
          <w:sz w:val="24"/>
        </w:rPr>
      </w:pPr>
    </w:p>
    <w:p w14:paraId="3723D23D">
      <w:pPr>
        <w:ind w:firstLine="480"/>
        <w:rPr>
          <w:rFonts w:hint="eastAsia" w:ascii="楷体" w:hAnsi="楷体" w:eastAsia="楷体" w:cs="楷体"/>
          <w:color w:val="auto"/>
          <w:sz w:val="24"/>
        </w:rPr>
      </w:pPr>
    </w:p>
    <w:p w14:paraId="1CC65BD5">
      <w:pPr>
        <w:ind w:firstLine="480"/>
        <w:rPr>
          <w:rFonts w:hint="eastAsia" w:ascii="楷体" w:hAnsi="楷体" w:eastAsia="楷体" w:cs="楷体"/>
          <w:color w:val="auto"/>
          <w:sz w:val="24"/>
        </w:rPr>
      </w:pPr>
    </w:p>
    <w:p w14:paraId="4C149539">
      <w:pPr>
        <w:ind w:firstLine="480"/>
        <w:rPr>
          <w:rFonts w:hint="eastAsia" w:ascii="楷体" w:hAnsi="楷体" w:eastAsia="楷体" w:cs="楷体"/>
          <w:color w:val="auto"/>
          <w:sz w:val="24"/>
        </w:rPr>
      </w:pPr>
    </w:p>
    <w:p w14:paraId="7EB8356E">
      <w:pPr>
        <w:ind w:firstLine="480"/>
        <w:rPr>
          <w:rFonts w:hint="eastAsia" w:ascii="楷体" w:hAnsi="楷体" w:eastAsia="楷体" w:cs="楷体"/>
          <w:color w:val="auto"/>
          <w:sz w:val="24"/>
        </w:rPr>
      </w:pPr>
    </w:p>
    <w:p w14:paraId="40D670FF">
      <w:pPr>
        <w:ind w:firstLine="480"/>
        <w:rPr>
          <w:rFonts w:hint="eastAsia" w:ascii="楷体" w:hAnsi="楷体" w:eastAsia="楷体" w:cs="楷体"/>
          <w:color w:val="auto"/>
          <w:sz w:val="24"/>
        </w:rPr>
      </w:pPr>
    </w:p>
    <w:p w14:paraId="02E0B21F">
      <w:pPr>
        <w:ind w:firstLine="480"/>
        <w:rPr>
          <w:rFonts w:hint="eastAsia" w:ascii="楷体" w:hAnsi="楷体" w:eastAsia="楷体" w:cs="楷体"/>
          <w:color w:val="auto"/>
          <w:sz w:val="24"/>
        </w:rPr>
      </w:pPr>
    </w:p>
    <w:p w14:paraId="63B3D4FE">
      <w:pPr>
        <w:ind w:firstLine="480"/>
        <w:rPr>
          <w:rFonts w:hint="eastAsia" w:ascii="楷体" w:hAnsi="楷体" w:eastAsia="楷体" w:cs="楷体"/>
          <w:color w:val="auto"/>
          <w:sz w:val="24"/>
        </w:rPr>
      </w:pPr>
    </w:p>
    <w:p w14:paraId="70C88B69">
      <w:pPr>
        <w:ind w:firstLine="480"/>
        <w:rPr>
          <w:rFonts w:hint="eastAsia" w:ascii="楷体" w:hAnsi="楷体" w:eastAsia="楷体" w:cs="楷体"/>
          <w:color w:val="auto"/>
          <w:sz w:val="24"/>
        </w:rPr>
      </w:pPr>
    </w:p>
    <w:p w14:paraId="4F185888">
      <w:pPr>
        <w:ind w:firstLine="480"/>
        <w:rPr>
          <w:rFonts w:hint="eastAsia" w:ascii="楷体" w:hAnsi="楷体" w:eastAsia="楷体" w:cs="楷体"/>
          <w:color w:val="auto"/>
          <w:sz w:val="24"/>
        </w:rPr>
      </w:pPr>
    </w:p>
    <w:p w14:paraId="0080520C">
      <w:pPr>
        <w:ind w:firstLine="480"/>
        <w:rPr>
          <w:rFonts w:hint="eastAsia" w:ascii="楷体" w:hAnsi="楷体" w:eastAsia="楷体" w:cs="楷体"/>
          <w:color w:val="auto"/>
          <w:sz w:val="24"/>
        </w:rPr>
      </w:pPr>
    </w:p>
    <w:p w14:paraId="0F06D8C4">
      <w:pPr>
        <w:ind w:firstLine="480"/>
        <w:rPr>
          <w:rFonts w:hint="eastAsia" w:ascii="楷体" w:hAnsi="楷体" w:eastAsia="楷体" w:cs="楷体"/>
          <w:color w:val="auto"/>
          <w:sz w:val="24"/>
        </w:rPr>
      </w:pPr>
    </w:p>
    <w:p w14:paraId="03182FED">
      <w:pPr>
        <w:ind w:firstLine="480"/>
        <w:rPr>
          <w:rFonts w:hint="eastAsia" w:ascii="楷体" w:hAnsi="楷体" w:eastAsia="楷体" w:cs="楷体"/>
          <w:color w:val="auto"/>
          <w:sz w:val="24"/>
        </w:rPr>
      </w:pPr>
    </w:p>
    <w:p w14:paraId="711CB3E2">
      <w:pPr>
        <w:ind w:firstLine="480"/>
        <w:rPr>
          <w:rFonts w:hint="eastAsia" w:ascii="楷体" w:hAnsi="楷体" w:eastAsia="楷体" w:cs="楷体"/>
          <w:color w:val="auto"/>
          <w:sz w:val="24"/>
        </w:rPr>
      </w:pPr>
    </w:p>
    <w:p w14:paraId="0ABB077F">
      <w:pPr>
        <w:ind w:firstLine="480"/>
        <w:rPr>
          <w:rFonts w:hint="eastAsia" w:ascii="楷体" w:hAnsi="楷体" w:eastAsia="楷体" w:cs="楷体"/>
          <w:color w:val="auto"/>
          <w:sz w:val="24"/>
        </w:rPr>
      </w:pPr>
    </w:p>
    <w:p w14:paraId="2F32C153">
      <w:pPr>
        <w:ind w:firstLine="480"/>
        <w:rPr>
          <w:rFonts w:hint="eastAsia" w:ascii="楷体" w:hAnsi="楷体" w:eastAsia="楷体" w:cs="楷体"/>
          <w:color w:val="auto"/>
          <w:sz w:val="24"/>
        </w:rPr>
      </w:pPr>
    </w:p>
    <w:p w14:paraId="30B1CCED">
      <w:pPr>
        <w:ind w:firstLine="480"/>
        <w:rPr>
          <w:rFonts w:hint="eastAsia" w:ascii="楷体" w:hAnsi="楷体" w:eastAsia="楷体" w:cs="楷体"/>
          <w:color w:val="auto"/>
          <w:sz w:val="24"/>
        </w:rPr>
      </w:pPr>
    </w:p>
    <w:p w14:paraId="12FA4DBC">
      <w:pPr>
        <w:ind w:firstLine="480"/>
        <w:rPr>
          <w:rFonts w:hint="eastAsia" w:ascii="楷体" w:hAnsi="楷体" w:eastAsia="楷体" w:cs="楷体"/>
          <w:color w:val="auto"/>
          <w:sz w:val="24"/>
        </w:rPr>
      </w:pPr>
    </w:p>
    <w:p w14:paraId="7C873874">
      <w:pPr>
        <w:rPr>
          <w:rFonts w:hint="eastAsia" w:ascii="楷体" w:hAnsi="楷体" w:eastAsia="楷体" w:cs="楷体"/>
          <w:b/>
          <w:bCs/>
          <w:color w:val="auto"/>
          <w:sz w:val="24"/>
          <w:szCs w:val="24"/>
        </w:rPr>
      </w:pPr>
    </w:p>
    <w:p w14:paraId="38F1ED3B">
      <w:pPr>
        <w:rPr>
          <w:rFonts w:hint="eastAsia" w:ascii="楷体" w:hAnsi="楷体" w:eastAsia="楷体" w:cs="楷体"/>
          <w:b/>
          <w:bCs/>
          <w:color w:val="auto"/>
          <w:sz w:val="24"/>
          <w:szCs w:val="24"/>
        </w:rPr>
      </w:pPr>
      <w:r>
        <w:rPr>
          <w:rFonts w:hint="eastAsia" w:ascii="楷体" w:hAnsi="楷体" w:eastAsia="楷体" w:cs="楷体"/>
          <w:b/>
          <w:bCs/>
          <w:color w:val="auto"/>
          <w:sz w:val="24"/>
          <w:szCs w:val="24"/>
        </w:rPr>
        <w:t>（一）投标函</w:t>
      </w:r>
    </w:p>
    <w:p w14:paraId="7B2A354C">
      <w:pPr>
        <w:jc w:val="center"/>
        <w:rPr>
          <w:rFonts w:hint="eastAsia" w:ascii="楷体" w:hAnsi="楷体" w:eastAsia="楷体" w:cs="楷体"/>
          <w:b/>
          <w:bCs/>
          <w:color w:val="auto"/>
          <w:sz w:val="30"/>
          <w:szCs w:val="30"/>
        </w:rPr>
      </w:pPr>
    </w:p>
    <w:p w14:paraId="45040366">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投标函</w:t>
      </w:r>
    </w:p>
    <w:p w14:paraId="63217489">
      <w:pPr>
        <w:ind w:right="210" w:rightChars="100"/>
        <w:rPr>
          <w:rFonts w:hint="eastAsia" w:ascii="楷体" w:hAnsi="楷体" w:eastAsia="楷体" w:cs="楷体"/>
          <w:color w:val="auto"/>
          <w:sz w:val="24"/>
        </w:rPr>
      </w:pPr>
      <w:r>
        <w:rPr>
          <w:rFonts w:hint="eastAsia" w:ascii="楷体" w:hAnsi="楷体" w:eastAsia="楷体" w:cs="楷体"/>
          <w:color w:val="auto"/>
          <w:sz w:val="24"/>
        </w:rPr>
        <w:t>致</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（招标人）：                       </w:t>
      </w:r>
    </w:p>
    <w:p w14:paraId="77172F25">
      <w:pPr>
        <w:ind w:firstLine="480" w:firstLineChars="200"/>
        <w:rPr>
          <w:rFonts w:hint="eastAsia" w:ascii="楷体" w:hAnsi="楷体" w:eastAsia="楷体" w:cs="楷体"/>
          <w:color w:val="auto"/>
          <w:sz w:val="24"/>
        </w:rPr>
      </w:pPr>
      <w:r>
        <w:rPr>
          <w:rFonts w:hint="eastAsia" w:ascii="楷体" w:hAnsi="楷体" w:eastAsia="楷体" w:cs="楷体"/>
          <w:color w:val="auto"/>
          <w:sz w:val="24"/>
        </w:rPr>
        <w:t>经认真分析研究招标人提供的</w:t>
      </w:r>
      <w:r>
        <w:rPr>
          <w:rFonts w:hint="eastAsia" w:ascii="楷体" w:hAnsi="楷体" w:eastAsia="楷体" w:cs="楷体"/>
          <w:color w:val="auto"/>
          <w:sz w:val="24"/>
          <w:u w:val="single"/>
        </w:rPr>
        <w:t xml:space="preserve">                </w:t>
      </w:r>
      <w:r>
        <w:rPr>
          <w:rFonts w:hint="eastAsia" w:ascii="楷体" w:hAnsi="楷体" w:eastAsia="楷体" w:cs="楷体"/>
          <w:color w:val="auto"/>
          <w:sz w:val="24"/>
        </w:rPr>
        <w:t>（招标项目名称）招标文件并经考察工程项目现场，我方将决定参加本监理招标项目的投标，郑重承诺如下：</w:t>
      </w:r>
    </w:p>
    <w:p w14:paraId="7D3299F9">
      <w:pPr>
        <w:ind w:firstLine="482" w:firstLineChars="200"/>
        <w:rPr>
          <w:rFonts w:hint="eastAsia" w:ascii="楷体" w:hAnsi="楷体" w:eastAsia="楷体" w:cs="楷体"/>
          <w:color w:val="auto"/>
          <w:sz w:val="24"/>
        </w:rPr>
      </w:pPr>
      <w:r>
        <w:rPr>
          <w:rFonts w:hint="eastAsia" w:ascii="楷体" w:hAnsi="楷体" w:eastAsia="楷体" w:cs="楷体"/>
          <w:b/>
          <w:color w:val="auto"/>
          <w:sz w:val="24"/>
        </w:rPr>
        <w:t>1、</w:t>
      </w:r>
      <w:r>
        <w:rPr>
          <w:rFonts w:hint="eastAsia" w:ascii="楷体" w:hAnsi="楷体" w:eastAsia="楷体" w:cs="楷体"/>
          <w:color w:val="auto"/>
          <w:spacing w:val="10"/>
          <w:sz w:val="24"/>
        </w:rPr>
        <w:t>我方愿以</w:t>
      </w:r>
      <w:r>
        <w:rPr>
          <w:rFonts w:hint="eastAsia" w:ascii="楷体" w:hAnsi="楷体" w:eastAsia="楷体" w:cs="楷体"/>
          <w:color w:val="auto"/>
          <w:sz w:val="24"/>
          <w:szCs w:val="21"/>
        </w:rPr>
        <w:t>（大写）</w:t>
      </w:r>
      <w:r>
        <w:rPr>
          <w:rFonts w:hint="eastAsia" w:ascii="楷体" w:hAnsi="楷体" w:eastAsia="楷体" w:cs="楷体"/>
          <w:color w:val="auto"/>
          <w:sz w:val="24"/>
          <w:szCs w:val="21"/>
          <w:u w:val="single"/>
        </w:rPr>
        <w:t xml:space="preserve">   </w:t>
      </w:r>
      <w:r>
        <w:rPr>
          <w:rFonts w:hint="eastAsia" w:ascii="楷体" w:hAnsi="楷体" w:eastAsia="楷体" w:cs="楷体"/>
          <w:color w:val="auto"/>
          <w:sz w:val="24"/>
          <w:szCs w:val="28"/>
          <w:u w:val="single"/>
        </w:rPr>
        <w:t xml:space="preserve"> </w:t>
      </w:r>
      <w:r>
        <w:rPr>
          <w:rFonts w:hint="eastAsia" w:ascii="楷体" w:hAnsi="楷体" w:eastAsia="楷体" w:cs="楷体"/>
          <w:color w:val="auto"/>
          <w:sz w:val="24"/>
          <w:szCs w:val="21"/>
          <w:u w:val="single"/>
        </w:rPr>
        <w:t xml:space="preserve">        </w:t>
      </w:r>
      <w:r>
        <w:rPr>
          <w:rFonts w:hint="eastAsia" w:ascii="楷体" w:hAnsi="楷体" w:eastAsia="楷体" w:cs="楷体"/>
          <w:color w:val="auto"/>
          <w:sz w:val="24"/>
          <w:szCs w:val="21"/>
        </w:rPr>
        <w:t>（￥</w:t>
      </w:r>
      <w:r>
        <w:rPr>
          <w:rFonts w:hint="eastAsia" w:ascii="楷体" w:hAnsi="楷体" w:eastAsia="楷体" w:cs="楷体"/>
          <w:color w:val="auto"/>
          <w:sz w:val="24"/>
          <w:szCs w:val="21"/>
          <w:u w:val="single"/>
        </w:rPr>
        <w:t xml:space="preserve">        </w:t>
      </w:r>
      <w:r>
        <w:rPr>
          <w:rFonts w:hint="eastAsia" w:ascii="楷体" w:hAnsi="楷体" w:eastAsia="楷体" w:cs="楷体"/>
          <w:color w:val="auto"/>
          <w:sz w:val="24"/>
          <w:szCs w:val="21"/>
        </w:rPr>
        <w:t>元）</w:t>
      </w:r>
      <w:r>
        <w:rPr>
          <w:rFonts w:hint="eastAsia" w:ascii="楷体" w:hAnsi="楷体" w:eastAsia="楷体" w:cs="楷体"/>
          <w:color w:val="auto"/>
          <w:spacing w:val="10"/>
          <w:sz w:val="24"/>
        </w:rPr>
        <w:t>的监理服务报价</w:t>
      </w:r>
      <w:r>
        <w:rPr>
          <w:rFonts w:hint="eastAsia" w:ascii="楷体" w:hAnsi="楷体" w:eastAsia="楷体" w:cs="楷体"/>
          <w:color w:val="auto"/>
          <w:sz w:val="24"/>
        </w:rPr>
        <w:t>作为本项目监理服务的总费用，该报价是我们按照招标文件的要求完成监理招标文件及监理合同规定的全部工作内容所需的全部费用（包括合理成本、税金及利润等一切费用），中标价为合同价。结算时以财政部门或相关单位审定的建安工程结算造价（未下浮前）作为计费基数，并按照监理中标下浮后的百分比值进行结算。我公司理解，招标人不保证最低投标报价者中标的理由，但我们同意在规定的投标有效期期满之前，本监理报价对我们始终有约束力，并可随时被予接受。</w:t>
      </w:r>
    </w:p>
    <w:p w14:paraId="7C058DAB">
      <w:pPr>
        <w:ind w:firstLine="482" w:firstLineChars="200"/>
        <w:rPr>
          <w:rFonts w:hint="eastAsia" w:ascii="楷体" w:hAnsi="楷体" w:eastAsia="楷体" w:cs="楷体"/>
          <w:color w:val="auto"/>
          <w:spacing w:val="10"/>
          <w:sz w:val="24"/>
        </w:rPr>
      </w:pPr>
      <w:r>
        <w:rPr>
          <w:rFonts w:hint="eastAsia" w:ascii="楷体" w:hAnsi="楷体" w:eastAsia="楷体" w:cs="楷体"/>
          <w:b/>
          <w:color w:val="auto"/>
          <w:sz w:val="24"/>
        </w:rPr>
        <w:t>2、</w:t>
      </w:r>
      <w:r>
        <w:rPr>
          <w:rFonts w:hint="eastAsia" w:ascii="楷体" w:hAnsi="楷体" w:eastAsia="楷体" w:cs="楷体"/>
          <w:color w:val="auto"/>
          <w:sz w:val="24"/>
        </w:rPr>
        <w:t>如果我方中标，保证按照监理合同规定的期限，按照合同条件、设计规范、勘察规范、监理规范、施工技术规范和设计、勘察合同、施工承包合同条件及国家、地方有关规定的要求，承担完成上述工程施工准备、施工、保修阶段全部内容建设工程监理服务。</w:t>
      </w:r>
    </w:p>
    <w:p w14:paraId="03A239D8">
      <w:pPr>
        <w:ind w:firstLine="482" w:firstLineChars="200"/>
        <w:rPr>
          <w:rFonts w:hint="eastAsia" w:ascii="楷体" w:hAnsi="楷体" w:eastAsia="楷体" w:cs="楷体"/>
          <w:color w:val="auto"/>
          <w:sz w:val="24"/>
        </w:rPr>
      </w:pPr>
      <w:r>
        <w:rPr>
          <w:rFonts w:hint="eastAsia" w:ascii="楷体" w:hAnsi="楷体" w:eastAsia="楷体" w:cs="楷体"/>
          <w:b/>
          <w:color w:val="auto"/>
          <w:sz w:val="24"/>
        </w:rPr>
        <w:t>3、</w:t>
      </w:r>
      <w:r>
        <w:rPr>
          <w:rFonts w:hint="eastAsia" w:ascii="楷体" w:hAnsi="楷体" w:eastAsia="楷体" w:cs="楷体"/>
          <w:color w:val="auto"/>
          <w:sz w:val="24"/>
        </w:rPr>
        <w:t>我方保证投标文件中拟派出的监理机构人员在中标后组成本工程项目监理部，保证全部人员根据本工程监理工作的实际需要投入到监理服务的全过程中。保证在施工阶段总监理工程师每周现场办公时间不少于5天；在节假日期间安排监理机构人员休息，提前三天通知招标人，并保证节假日施工期间的现场专业监理值班人员满足监理工作需要。</w:t>
      </w:r>
    </w:p>
    <w:p w14:paraId="21982648">
      <w:pPr>
        <w:ind w:firstLine="482" w:firstLineChars="200"/>
        <w:rPr>
          <w:rFonts w:hint="eastAsia" w:ascii="楷体" w:hAnsi="楷体" w:eastAsia="楷体" w:cs="楷体"/>
          <w:b w:val="0"/>
          <w:bCs/>
          <w:color w:val="auto"/>
          <w:sz w:val="24"/>
        </w:rPr>
      </w:pPr>
      <w:r>
        <w:rPr>
          <w:rFonts w:hint="eastAsia" w:ascii="楷体" w:hAnsi="楷体" w:eastAsia="楷体" w:cs="楷体"/>
          <w:b/>
          <w:bCs w:val="0"/>
          <w:color w:val="auto"/>
          <w:sz w:val="24"/>
        </w:rPr>
        <w:t>4、</w:t>
      </w:r>
      <w:r>
        <w:rPr>
          <w:rFonts w:hint="eastAsia" w:ascii="楷体" w:hAnsi="楷体" w:eastAsia="楷体" w:cs="楷体"/>
          <w:b w:val="0"/>
          <w:bCs/>
          <w:color w:val="auto"/>
          <w:sz w:val="24"/>
          <w:szCs w:val="21"/>
        </w:rPr>
        <w:t>我方在资格后审文件承诺派出的项目负责人（项目总监）未经招标人同意不得随意更换；</w:t>
      </w:r>
      <w:r>
        <w:rPr>
          <w:rFonts w:hint="eastAsia" w:ascii="楷体" w:hAnsi="楷体" w:eastAsia="楷体" w:cs="楷体"/>
          <w:b w:val="0"/>
          <w:bCs/>
          <w:color w:val="auto"/>
          <w:sz w:val="24"/>
        </w:rPr>
        <w:t>确需变更的，必须经招标人同意并保证变更后的监理人员能够更好地完成本工程的监理工作内容</w:t>
      </w:r>
      <w:r>
        <w:rPr>
          <w:rFonts w:hint="eastAsia" w:ascii="楷体" w:hAnsi="楷体" w:eastAsia="楷体" w:cs="楷体"/>
          <w:b w:val="0"/>
          <w:bCs/>
          <w:color w:val="auto"/>
          <w:sz w:val="24"/>
          <w:szCs w:val="21"/>
        </w:rPr>
        <w:t>。</w:t>
      </w:r>
      <w:r>
        <w:rPr>
          <w:rFonts w:hint="eastAsia" w:ascii="楷体" w:hAnsi="楷体" w:eastAsia="楷体" w:cs="楷体"/>
          <w:b w:val="0"/>
          <w:bCs/>
          <w:color w:val="auto"/>
          <w:sz w:val="24"/>
        </w:rPr>
        <w:t>如该拟派的项目负责人（项目总监）有违背本招标文件投标人须知第5.</w:t>
      </w:r>
      <w:r>
        <w:rPr>
          <w:rFonts w:hint="eastAsia" w:ascii="楷体" w:hAnsi="楷体" w:eastAsia="楷体" w:cs="楷体"/>
          <w:b w:val="0"/>
          <w:bCs/>
          <w:color w:val="auto"/>
          <w:sz w:val="24"/>
          <w:lang w:val="en-US" w:eastAsia="zh-CN"/>
        </w:rPr>
        <w:t>3</w:t>
      </w:r>
      <w:r>
        <w:rPr>
          <w:rFonts w:hint="eastAsia" w:ascii="楷体" w:hAnsi="楷体" w:eastAsia="楷体" w:cs="楷体"/>
          <w:b w:val="0"/>
          <w:bCs/>
          <w:color w:val="auto"/>
          <w:sz w:val="24"/>
        </w:rPr>
        <w:t>款项目负责人（项目总监）有关任职要求的，招标人可以废除我方的中标资格，并承担相应责任。</w:t>
      </w:r>
    </w:p>
    <w:p w14:paraId="04114B46">
      <w:pPr>
        <w:ind w:firstLine="482" w:firstLineChars="200"/>
        <w:rPr>
          <w:rFonts w:hint="eastAsia" w:ascii="楷体" w:hAnsi="楷体" w:eastAsia="楷体" w:cs="楷体"/>
          <w:color w:val="auto"/>
          <w:sz w:val="24"/>
        </w:rPr>
      </w:pPr>
      <w:r>
        <w:rPr>
          <w:rFonts w:hint="eastAsia" w:ascii="楷体" w:hAnsi="楷体" w:eastAsia="楷体" w:cs="楷体"/>
          <w:b/>
          <w:color w:val="auto"/>
          <w:sz w:val="24"/>
        </w:rPr>
        <w:t>5、</w:t>
      </w:r>
      <w:r>
        <w:rPr>
          <w:rFonts w:hint="eastAsia" w:ascii="楷体" w:hAnsi="楷体" w:eastAsia="楷体" w:cs="楷体"/>
          <w:color w:val="auto"/>
          <w:sz w:val="24"/>
        </w:rPr>
        <w:t>我方如未能组织投标文件所承诺的监理仪器、设备进场，我们愿意按所缺的监理仪器、设备的价值2倍支付违约金。</w:t>
      </w:r>
    </w:p>
    <w:p w14:paraId="2E533098">
      <w:pPr>
        <w:ind w:firstLine="482" w:firstLineChars="200"/>
        <w:rPr>
          <w:rFonts w:hint="eastAsia" w:ascii="楷体" w:hAnsi="楷体" w:eastAsia="楷体" w:cs="楷体"/>
          <w:color w:val="auto"/>
          <w:sz w:val="24"/>
        </w:rPr>
      </w:pPr>
      <w:r>
        <w:rPr>
          <w:rFonts w:hint="eastAsia" w:ascii="楷体" w:hAnsi="楷体" w:eastAsia="楷体" w:cs="楷体"/>
          <w:b/>
          <w:color w:val="auto"/>
          <w:sz w:val="24"/>
        </w:rPr>
        <w:t>6、</w:t>
      </w:r>
      <w:r>
        <w:rPr>
          <w:rFonts w:hint="eastAsia" w:ascii="楷体" w:hAnsi="楷体" w:eastAsia="楷体" w:cs="楷体"/>
          <w:color w:val="auto"/>
          <w:sz w:val="24"/>
        </w:rPr>
        <w:t>如我方中标，保证按规定的时间与招标人签订监理服务合同，承诺不再行订立背离该合同实质性内容的其他协议；</w:t>
      </w:r>
    </w:p>
    <w:p w14:paraId="79DFBA9C">
      <w:pPr>
        <w:ind w:firstLine="482" w:firstLineChars="200"/>
        <w:rPr>
          <w:rFonts w:hint="eastAsia" w:ascii="楷体" w:hAnsi="楷体" w:eastAsia="楷体" w:cs="楷体"/>
          <w:color w:val="auto"/>
          <w:sz w:val="24"/>
        </w:rPr>
      </w:pPr>
      <w:r>
        <w:rPr>
          <w:rFonts w:hint="eastAsia" w:ascii="楷体" w:hAnsi="楷体" w:eastAsia="楷体" w:cs="楷体"/>
          <w:b/>
          <w:color w:val="auto"/>
          <w:sz w:val="24"/>
        </w:rPr>
        <w:t>7、</w:t>
      </w:r>
      <w:r>
        <w:rPr>
          <w:rFonts w:hint="eastAsia" w:ascii="楷体" w:hAnsi="楷体" w:eastAsia="楷体" w:cs="楷体"/>
          <w:color w:val="auto"/>
          <w:sz w:val="24"/>
        </w:rPr>
        <w:t>我方派出的项目监理机构人员廉洁自律，不索取、收受委托合同约定以外的礼金和其他财物；无论公司领导或监理机构组成人员，保证不与承包人等有利益关系的单位或个人进行任何不正当的接触，不利用职务之便谋取其他不正当的利益。</w:t>
      </w:r>
    </w:p>
    <w:p w14:paraId="69C5215E">
      <w:pPr>
        <w:ind w:firstLine="482" w:firstLineChars="200"/>
        <w:rPr>
          <w:rFonts w:hint="eastAsia" w:ascii="楷体" w:hAnsi="楷体" w:eastAsia="楷体" w:cs="楷体"/>
          <w:color w:val="auto"/>
          <w:sz w:val="24"/>
        </w:rPr>
      </w:pPr>
      <w:r>
        <w:rPr>
          <w:rFonts w:hint="eastAsia" w:ascii="楷体" w:hAnsi="楷体" w:eastAsia="楷体" w:cs="楷体"/>
          <w:b/>
          <w:color w:val="auto"/>
          <w:sz w:val="24"/>
        </w:rPr>
        <w:t>8、</w:t>
      </w:r>
      <w:r>
        <w:rPr>
          <w:rFonts w:hint="eastAsia" w:ascii="楷体" w:hAnsi="楷体" w:eastAsia="楷体" w:cs="楷体"/>
          <w:color w:val="auto"/>
          <w:sz w:val="24"/>
        </w:rPr>
        <w:t>我方投标文件中所描述的企业和监理人员情况以及所提供的证明材料是真实、准确的。如有虚假，无论任何时候，招标人均可无条件取消我公司的投标资格或中标资格，已签订合同的可随时终止合同而不需要给予我方任何补偿，并愿接受行政主管部门给予的任何处罚。</w:t>
      </w:r>
    </w:p>
    <w:p w14:paraId="67B93454">
      <w:pPr>
        <w:ind w:firstLine="482" w:firstLineChars="200"/>
        <w:rPr>
          <w:rFonts w:hint="eastAsia" w:ascii="楷体" w:hAnsi="楷体" w:eastAsia="楷体" w:cs="楷体"/>
          <w:color w:val="auto"/>
          <w:sz w:val="24"/>
        </w:rPr>
      </w:pPr>
      <w:r>
        <w:rPr>
          <w:rFonts w:hint="eastAsia" w:ascii="楷体" w:hAnsi="楷体" w:eastAsia="楷体" w:cs="楷体"/>
          <w:b/>
          <w:color w:val="auto"/>
          <w:sz w:val="24"/>
        </w:rPr>
        <w:t>9、</w:t>
      </w:r>
      <w:r>
        <w:rPr>
          <w:rFonts w:hint="eastAsia" w:ascii="楷体" w:hAnsi="楷体" w:eastAsia="楷体" w:cs="楷体"/>
          <w:color w:val="auto"/>
          <w:sz w:val="24"/>
        </w:rPr>
        <w:t>在正式合同协议制定和签署之前，本投标函连同中标通知书应成为约束双方的合同文件。</w:t>
      </w:r>
    </w:p>
    <w:p w14:paraId="61A2F9F6">
      <w:pPr>
        <w:ind w:firstLine="420" w:firstLineChars="200"/>
        <w:rPr>
          <w:rFonts w:hint="eastAsia" w:ascii="楷体" w:hAnsi="楷体" w:eastAsia="楷体" w:cs="楷体"/>
          <w:color w:val="auto"/>
          <w:szCs w:val="21"/>
        </w:rPr>
      </w:pPr>
      <w:r>
        <w:rPr>
          <w:rFonts w:hint="eastAsia" w:ascii="楷体" w:hAnsi="楷体" w:eastAsia="楷体" w:cs="楷体"/>
          <w:color w:val="auto"/>
          <w:szCs w:val="21"/>
        </w:rPr>
        <w:t xml:space="preserve">                               </w:t>
      </w:r>
    </w:p>
    <w:p w14:paraId="4AAE3B4B">
      <w:pPr>
        <w:spacing w:line="500" w:lineRule="exact"/>
        <w:rPr>
          <w:rFonts w:hint="eastAsia" w:ascii="楷体" w:hAnsi="楷体" w:eastAsia="楷体" w:cs="楷体"/>
          <w:color w:val="auto"/>
          <w:sz w:val="21"/>
          <w:szCs w:val="21"/>
        </w:rPr>
      </w:pPr>
      <w:r>
        <w:rPr>
          <w:rFonts w:hint="eastAsia" w:ascii="楷体" w:hAnsi="楷体" w:eastAsia="楷体" w:cs="楷体"/>
          <w:color w:val="auto"/>
          <w:sz w:val="21"/>
          <w:szCs w:val="21"/>
        </w:rPr>
        <w:t xml:space="preserve">                                      投标人：</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 xml:space="preserve"> (盖电子印章）</w:t>
      </w:r>
    </w:p>
    <w:p w14:paraId="68E3FACB">
      <w:pPr>
        <w:spacing w:line="500" w:lineRule="exact"/>
        <w:ind w:firstLine="420" w:firstLineChars="200"/>
        <w:rPr>
          <w:rFonts w:hint="eastAsia" w:ascii="楷体" w:hAnsi="楷体" w:eastAsia="楷体" w:cs="楷体"/>
          <w:color w:val="auto"/>
          <w:sz w:val="21"/>
          <w:szCs w:val="21"/>
        </w:rPr>
      </w:pPr>
      <w:r>
        <w:rPr>
          <w:rFonts w:hint="eastAsia" w:ascii="楷体" w:hAnsi="楷体" w:eastAsia="楷体" w:cs="楷体"/>
          <w:color w:val="auto"/>
          <w:sz w:val="21"/>
          <w:szCs w:val="21"/>
        </w:rPr>
        <w:t xml:space="preserve">                                  法定代表人：</w:t>
      </w:r>
      <w:r>
        <w:rPr>
          <w:rFonts w:hint="eastAsia" w:ascii="楷体" w:hAnsi="楷体" w:eastAsia="楷体" w:cs="楷体"/>
          <w:color w:val="auto"/>
          <w:sz w:val="21"/>
          <w:szCs w:val="21"/>
          <w:u w:val="single"/>
        </w:rPr>
        <w:t xml:space="preserve">             </w:t>
      </w:r>
      <w:r>
        <w:rPr>
          <w:rFonts w:hint="eastAsia" w:ascii="楷体" w:hAnsi="楷体" w:eastAsia="楷体" w:cs="楷体"/>
          <w:color w:val="auto"/>
          <w:sz w:val="21"/>
          <w:szCs w:val="21"/>
        </w:rPr>
        <w:t xml:space="preserve">（电子签名）  </w:t>
      </w:r>
    </w:p>
    <w:p w14:paraId="7E2E6109">
      <w:pPr>
        <w:spacing w:line="500" w:lineRule="exact"/>
        <w:ind w:firstLine="420" w:firstLineChars="200"/>
        <w:rPr>
          <w:rFonts w:hint="eastAsia" w:ascii="楷体" w:hAnsi="楷体" w:eastAsia="楷体" w:cs="楷体"/>
          <w:color w:val="auto"/>
          <w:szCs w:val="21"/>
        </w:rPr>
      </w:pPr>
      <w:r>
        <w:rPr>
          <w:rFonts w:hint="eastAsia" w:ascii="楷体" w:hAnsi="楷体" w:eastAsia="楷体" w:cs="楷体"/>
          <w:color w:val="auto"/>
          <w:szCs w:val="21"/>
        </w:rPr>
        <w:t xml:space="preserve">                                        日期：</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年</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月</w:t>
      </w:r>
      <w:r>
        <w:rPr>
          <w:rFonts w:hint="eastAsia" w:ascii="楷体" w:hAnsi="楷体" w:eastAsia="楷体" w:cs="楷体"/>
          <w:color w:val="auto"/>
          <w:szCs w:val="21"/>
          <w:u w:val="single"/>
        </w:rPr>
        <w:t xml:space="preserve">    </w:t>
      </w:r>
      <w:r>
        <w:rPr>
          <w:rFonts w:hint="eastAsia" w:ascii="楷体" w:hAnsi="楷体" w:eastAsia="楷体" w:cs="楷体"/>
          <w:color w:val="auto"/>
          <w:szCs w:val="21"/>
        </w:rPr>
        <w:t>日</w:t>
      </w:r>
    </w:p>
    <w:p w14:paraId="4D2A15DB">
      <w:pPr>
        <w:rPr>
          <w:rFonts w:hint="eastAsia" w:ascii="楷体" w:hAnsi="楷体" w:eastAsia="楷体" w:cs="楷体"/>
          <w:b/>
          <w:color w:val="auto"/>
          <w:szCs w:val="21"/>
        </w:rPr>
      </w:pPr>
    </w:p>
    <w:p w14:paraId="0089DA20">
      <w:pPr>
        <w:rPr>
          <w:rFonts w:hint="eastAsia" w:ascii="楷体" w:hAnsi="楷体" w:eastAsia="楷体" w:cs="楷体"/>
          <w:b/>
          <w:color w:val="auto"/>
          <w:szCs w:val="21"/>
          <w:lang w:eastAsia="zh-CN"/>
        </w:rPr>
      </w:pPr>
      <w:r>
        <w:rPr>
          <w:rFonts w:hint="eastAsia" w:ascii="楷体" w:hAnsi="楷体" w:eastAsia="楷体" w:cs="楷体"/>
          <w:b/>
          <w:color w:val="auto"/>
          <w:szCs w:val="21"/>
        </w:rPr>
        <w:t>注：本投标函中的投标报价项不得手写，</w:t>
      </w:r>
      <w:r>
        <w:rPr>
          <w:rFonts w:hint="eastAsia" w:ascii="楷体" w:hAnsi="楷体" w:eastAsia="楷体" w:cs="楷体"/>
          <w:b/>
          <w:color w:val="auto"/>
          <w:szCs w:val="21"/>
          <w:lang w:eastAsia="zh-CN"/>
        </w:rPr>
        <w:t>且</w:t>
      </w:r>
      <w:r>
        <w:rPr>
          <w:rFonts w:hint="eastAsia" w:ascii="楷体" w:hAnsi="楷体" w:eastAsia="楷体" w:cs="楷体"/>
          <w:b/>
          <w:color w:val="auto"/>
        </w:rPr>
        <w:t>投标报价</w:t>
      </w:r>
      <w:r>
        <w:rPr>
          <w:rFonts w:hint="eastAsia" w:ascii="楷体" w:hAnsi="楷体" w:eastAsia="楷体" w:cs="楷体"/>
          <w:b/>
          <w:color w:val="auto"/>
          <w:lang w:eastAsia="zh-CN"/>
        </w:rPr>
        <w:t>应以</w:t>
      </w:r>
      <w:r>
        <w:rPr>
          <w:rFonts w:hint="eastAsia" w:ascii="楷体" w:hAnsi="楷体" w:eastAsia="楷体" w:cs="楷体"/>
          <w:b/>
          <w:color w:val="auto"/>
        </w:rPr>
        <w:t>元</w:t>
      </w:r>
      <w:r>
        <w:rPr>
          <w:rFonts w:hint="eastAsia" w:ascii="楷体" w:hAnsi="楷体" w:eastAsia="楷体" w:cs="楷体"/>
          <w:b/>
          <w:color w:val="auto"/>
          <w:lang w:eastAsia="zh-CN"/>
        </w:rPr>
        <w:t>为单位</w:t>
      </w:r>
      <w:r>
        <w:rPr>
          <w:rFonts w:hint="eastAsia" w:ascii="楷体" w:hAnsi="楷体" w:eastAsia="楷体" w:cs="楷体"/>
          <w:b/>
          <w:color w:val="auto"/>
        </w:rPr>
        <w:t>报价，</w:t>
      </w:r>
      <w:r>
        <w:rPr>
          <w:rFonts w:hint="eastAsia" w:ascii="楷体" w:hAnsi="楷体" w:eastAsia="楷体" w:cs="楷体"/>
          <w:b/>
          <w:color w:val="auto"/>
          <w:szCs w:val="21"/>
        </w:rPr>
        <w:t>否则作废标处理</w:t>
      </w:r>
      <w:r>
        <w:rPr>
          <w:rFonts w:hint="eastAsia" w:ascii="楷体" w:hAnsi="楷体" w:eastAsia="楷体" w:cs="楷体"/>
          <w:b/>
          <w:color w:val="auto"/>
          <w:szCs w:val="21"/>
          <w:lang w:eastAsia="zh-CN"/>
        </w:rPr>
        <w:t>。</w:t>
      </w:r>
    </w:p>
    <w:p w14:paraId="5054CE76">
      <w:pPr>
        <w:rPr>
          <w:rFonts w:hint="eastAsia" w:ascii="楷体" w:hAnsi="楷体" w:eastAsia="楷体" w:cs="楷体"/>
          <w:b/>
          <w:bCs/>
          <w:color w:val="auto"/>
          <w:sz w:val="24"/>
          <w:szCs w:val="24"/>
        </w:rPr>
      </w:pPr>
    </w:p>
    <w:p w14:paraId="3CA098B6">
      <w:pPr>
        <w:rPr>
          <w:rFonts w:hint="eastAsia" w:ascii="楷体" w:hAnsi="楷体" w:eastAsia="楷体" w:cs="楷体"/>
          <w:b/>
          <w:bCs/>
          <w:color w:val="auto"/>
          <w:sz w:val="24"/>
          <w:szCs w:val="24"/>
        </w:rPr>
      </w:pPr>
      <w:r>
        <w:rPr>
          <w:rFonts w:hint="eastAsia" w:ascii="楷体" w:hAnsi="楷体" w:eastAsia="楷体" w:cs="楷体"/>
          <w:b/>
          <w:bCs/>
          <w:color w:val="auto"/>
          <w:sz w:val="24"/>
          <w:szCs w:val="24"/>
        </w:rPr>
        <w:t>（二）</w:t>
      </w:r>
      <w:r>
        <w:rPr>
          <w:rFonts w:hint="eastAsia" w:ascii="楷体" w:hAnsi="楷体" w:eastAsia="楷体" w:cs="楷体"/>
          <w:b/>
          <w:bCs/>
          <w:color w:val="auto"/>
          <w:sz w:val="24"/>
          <w:szCs w:val="24"/>
          <w:lang w:eastAsia="zh-CN"/>
        </w:rPr>
        <w:t>商务文件要求的评审</w:t>
      </w:r>
      <w:r>
        <w:rPr>
          <w:rFonts w:hint="eastAsia" w:ascii="楷体" w:hAnsi="楷体" w:eastAsia="楷体" w:cs="楷体"/>
          <w:b/>
          <w:bCs/>
          <w:color w:val="auto"/>
          <w:sz w:val="24"/>
          <w:szCs w:val="24"/>
        </w:rPr>
        <w:t>资料</w:t>
      </w:r>
    </w:p>
    <w:p w14:paraId="6306CFC4">
      <w:pPr>
        <w:rPr>
          <w:rFonts w:hint="eastAsia" w:ascii="楷体" w:hAnsi="楷体" w:eastAsia="楷体" w:cs="楷体"/>
          <w:b/>
          <w:bCs/>
          <w:color w:val="auto"/>
          <w:sz w:val="24"/>
        </w:rPr>
      </w:pPr>
    </w:p>
    <w:p w14:paraId="05631BA5">
      <w:pPr>
        <w:rPr>
          <w:rFonts w:hint="eastAsia" w:ascii="楷体" w:hAnsi="楷体" w:eastAsia="楷体" w:cs="楷体"/>
          <w:b/>
          <w:bCs/>
          <w:color w:val="auto"/>
          <w:sz w:val="30"/>
          <w:szCs w:val="30"/>
        </w:rPr>
      </w:pPr>
    </w:p>
    <w:p w14:paraId="211F1BF3">
      <w:pPr>
        <w:jc w:val="center"/>
        <w:rPr>
          <w:rFonts w:hint="eastAsia" w:ascii="楷体" w:hAnsi="楷体" w:eastAsia="楷体" w:cs="楷体"/>
          <w:b/>
          <w:bCs/>
          <w:color w:val="auto"/>
          <w:sz w:val="28"/>
          <w:szCs w:val="28"/>
        </w:rPr>
      </w:pPr>
      <w:r>
        <w:rPr>
          <w:rFonts w:hint="eastAsia" w:ascii="楷体" w:hAnsi="楷体" w:eastAsia="楷体" w:cs="楷体"/>
          <w:b/>
          <w:bCs/>
          <w:color w:val="auto"/>
          <w:sz w:val="28"/>
          <w:szCs w:val="28"/>
        </w:rPr>
        <w:t>应提交的</w:t>
      </w:r>
      <w:r>
        <w:rPr>
          <w:rFonts w:hint="eastAsia" w:ascii="楷体" w:hAnsi="楷体" w:eastAsia="楷体" w:cs="楷体"/>
          <w:b/>
          <w:bCs/>
          <w:color w:val="auto"/>
          <w:sz w:val="28"/>
          <w:szCs w:val="28"/>
          <w:lang w:eastAsia="zh-CN"/>
        </w:rPr>
        <w:t>评审</w:t>
      </w:r>
      <w:r>
        <w:rPr>
          <w:rFonts w:hint="eastAsia" w:ascii="楷体" w:hAnsi="楷体" w:eastAsia="楷体" w:cs="楷体"/>
          <w:b/>
          <w:bCs/>
          <w:color w:val="auto"/>
          <w:sz w:val="28"/>
          <w:szCs w:val="28"/>
        </w:rPr>
        <w:t>资料</w:t>
      </w:r>
    </w:p>
    <w:p w14:paraId="40F6492A">
      <w:pPr>
        <w:ind w:firstLine="4080" w:firstLineChars="1700"/>
        <w:jc w:val="both"/>
        <w:rPr>
          <w:rFonts w:hint="eastAsia" w:ascii="楷体" w:hAnsi="楷体" w:eastAsia="楷体" w:cs="楷体"/>
          <w:color w:val="auto"/>
          <w:sz w:val="24"/>
        </w:rPr>
      </w:pPr>
      <w:r>
        <w:rPr>
          <w:rFonts w:hint="eastAsia" w:ascii="楷体" w:hAnsi="楷体" w:eastAsia="楷体" w:cs="楷体"/>
          <w:color w:val="auto"/>
          <w:sz w:val="24"/>
        </w:rPr>
        <w:t>（本项无格式）</w:t>
      </w:r>
    </w:p>
    <w:p w14:paraId="49A96286">
      <w:pPr>
        <w:ind w:firstLine="480"/>
        <w:jc w:val="center"/>
        <w:rPr>
          <w:rFonts w:hint="eastAsia" w:ascii="楷体" w:hAnsi="楷体" w:eastAsia="楷体" w:cs="楷体"/>
          <w:color w:val="auto"/>
          <w:sz w:val="24"/>
        </w:rPr>
      </w:pPr>
    </w:p>
    <w:p w14:paraId="48BDC0B6">
      <w:pPr>
        <w:ind w:firstLine="480"/>
        <w:jc w:val="center"/>
        <w:rPr>
          <w:rFonts w:hint="eastAsia" w:ascii="楷体" w:hAnsi="楷体" w:eastAsia="楷体" w:cs="楷体"/>
          <w:color w:val="auto"/>
          <w:sz w:val="24"/>
        </w:rPr>
      </w:pPr>
    </w:p>
    <w:p w14:paraId="61444488">
      <w:pPr>
        <w:ind w:firstLine="480"/>
        <w:jc w:val="center"/>
        <w:rPr>
          <w:rFonts w:hint="eastAsia" w:ascii="楷体" w:hAnsi="楷体" w:eastAsia="楷体" w:cs="楷体"/>
          <w:color w:val="auto"/>
          <w:sz w:val="24"/>
        </w:rPr>
      </w:pPr>
    </w:p>
    <w:p w14:paraId="7D9DA9C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2" w:firstLineChars="200"/>
        <w:textAlignment w:val="auto"/>
        <w:rPr>
          <w:rFonts w:hint="eastAsia" w:ascii="楷体" w:hAnsi="楷体" w:eastAsia="楷体" w:cs="楷体"/>
          <w:b/>
          <w:bCs w:val="0"/>
          <w:color w:val="auto"/>
          <w:spacing w:val="0"/>
          <w:position w:val="0"/>
          <w:sz w:val="24"/>
          <w:szCs w:val="24"/>
          <w:u w:val="none" w:color="auto"/>
          <w:lang w:val="en-US" w:eastAsia="zh-CN"/>
        </w:rPr>
      </w:pPr>
      <w:r>
        <w:rPr>
          <w:rFonts w:hint="eastAsia" w:ascii="楷体" w:hAnsi="楷体" w:eastAsia="楷体" w:cs="楷体"/>
          <w:b/>
          <w:bCs w:val="0"/>
          <w:color w:val="auto"/>
          <w:spacing w:val="0"/>
          <w:position w:val="0"/>
          <w:sz w:val="24"/>
          <w:szCs w:val="24"/>
          <w:u w:val="none" w:color="auto"/>
          <w:lang w:val="en-US" w:eastAsia="zh-CN"/>
        </w:rPr>
        <w:t>1、商务文件评审要求的业绩、奖项、项目成员职称等资料</w:t>
      </w:r>
    </w:p>
    <w:p w14:paraId="20F3A1C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楷体" w:hAnsi="楷体" w:eastAsia="楷体" w:cs="楷体"/>
          <w:b w:val="0"/>
          <w:bCs/>
          <w:color w:val="auto"/>
          <w:sz w:val="24"/>
          <w:szCs w:val="24"/>
          <w:lang w:eastAsia="zh-CN"/>
        </w:rPr>
      </w:pPr>
      <w:r>
        <w:rPr>
          <w:rFonts w:hint="eastAsia" w:ascii="楷体" w:hAnsi="楷体" w:eastAsia="楷体" w:cs="楷体"/>
          <w:b w:val="0"/>
          <w:bCs/>
          <w:color w:val="auto"/>
          <w:spacing w:val="0"/>
          <w:position w:val="0"/>
          <w:sz w:val="24"/>
          <w:szCs w:val="24"/>
          <w:u w:val="none" w:color="auto"/>
          <w:lang w:val="en-US" w:eastAsia="zh-CN"/>
        </w:rPr>
        <w:t>投标人提交本监理</w:t>
      </w:r>
      <w:r>
        <w:rPr>
          <w:rFonts w:hint="eastAsia" w:ascii="楷体" w:hAnsi="楷体" w:eastAsia="楷体" w:cs="楷体"/>
          <w:b w:val="0"/>
          <w:bCs/>
          <w:color w:val="auto"/>
          <w:spacing w:val="0"/>
          <w:kern w:val="0"/>
          <w:position w:val="0"/>
          <w:sz w:val="24"/>
          <w:szCs w:val="24"/>
          <w:u w:val="none" w:color="auto"/>
          <w:lang w:val="en-US" w:eastAsia="zh-CN"/>
        </w:rPr>
        <w:t>招标工程要求的工程业绩、奖项、</w:t>
      </w:r>
      <w:r>
        <w:rPr>
          <w:rFonts w:hint="eastAsia" w:ascii="楷体" w:hAnsi="楷体" w:eastAsia="楷体" w:cs="楷体"/>
          <w:b w:val="0"/>
          <w:bCs/>
          <w:color w:val="auto"/>
          <w:sz w:val="24"/>
          <w:szCs w:val="24"/>
        </w:rPr>
        <w:t>拟派</w:t>
      </w:r>
      <w:r>
        <w:rPr>
          <w:rFonts w:hint="eastAsia" w:ascii="楷体" w:hAnsi="楷体" w:eastAsia="楷体" w:cs="楷体"/>
          <w:b w:val="0"/>
          <w:bCs/>
          <w:color w:val="auto"/>
          <w:spacing w:val="0"/>
          <w:kern w:val="0"/>
          <w:position w:val="0"/>
          <w:sz w:val="24"/>
          <w:szCs w:val="24"/>
          <w:u w:val="none" w:color="auto"/>
          <w:lang w:val="en-US" w:eastAsia="zh-CN"/>
        </w:rPr>
        <w:t>项目</w:t>
      </w:r>
      <w:r>
        <w:rPr>
          <w:rFonts w:hint="eastAsia" w:ascii="楷体" w:hAnsi="楷体" w:eastAsia="楷体" w:cs="楷体"/>
          <w:b w:val="0"/>
          <w:bCs/>
          <w:color w:val="auto"/>
          <w:sz w:val="24"/>
          <w:szCs w:val="24"/>
        </w:rPr>
        <w:t>人员</w:t>
      </w:r>
      <w:r>
        <w:rPr>
          <w:rFonts w:hint="eastAsia" w:ascii="楷体" w:hAnsi="楷体" w:eastAsia="楷体" w:cs="楷体"/>
          <w:b w:val="0"/>
          <w:bCs/>
          <w:color w:val="auto"/>
          <w:spacing w:val="0"/>
          <w:kern w:val="0"/>
          <w:position w:val="0"/>
          <w:sz w:val="24"/>
          <w:szCs w:val="24"/>
          <w:u w:val="none" w:color="auto"/>
          <w:lang w:val="en-US" w:eastAsia="zh-CN"/>
        </w:rPr>
        <w:t>职称等资料，项目成员职称资料必须为投标人在</w:t>
      </w:r>
      <w:r>
        <w:rPr>
          <w:rFonts w:hint="eastAsia" w:ascii="楷体" w:hAnsi="楷体" w:eastAsia="楷体" w:cs="楷体"/>
          <w:b w:val="0"/>
          <w:bCs/>
          <w:color w:val="auto"/>
          <w:sz w:val="24"/>
          <w:szCs w:val="24"/>
        </w:rPr>
        <w:t>阳江市建筑业企业信用管理信息平台</w:t>
      </w:r>
      <w:r>
        <w:rPr>
          <w:rFonts w:hint="eastAsia" w:ascii="楷体" w:hAnsi="楷体" w:eastAsia="楷体" w:cs="楷体"/>
          <w:b w:val="0"/>
          <w:bCs/>
          <w:color w:val="auto"/>
          <w:spacing w:val="0"/>
          <w:kern w:val="0"/>
          <w:position w:val="0"/>
          <w:sz w:val="24"/>
          <w:szCs w:val="24"/>
          <w:u w:val="none" w:color="auto"/>
          <w:lang w:val="en-US" w:eastAsia="zh-CN"/>
        </w:rPr>
        <w:t>登记的资料，投标人应从该平台</w:t>
      </w:r>
      <w:r>
        <w:rPr>
          <w:rFonts w:hint="eastAsia" w:ascii="楷体" w:hAnsi="楷体" w:eastAsia="楷体" w:cs="楷体"/>
          <w:b w:val="0"/>
          <w:bCs/>
          <w:color w:val="auto"/>
          <w:spacing w:val="0"/>
          <w:kern w:val="0"/>
          <w:position w:val="0"/>
          <w:sz w:val="24"/>
          <w:szCs w:val="24"/>
          <w:highlight w:val="none"/>
          <w:u w:val="none" w:color="auto"/>
          <w:lang w:val="en-US" w:eastAsia="zh-CN"/>
        </w:rPr>
        <w:t>中提供有效的网页打印件</w:t>
      </w:r>
      <w:r>
        <w:rPr>
          <w:rFonts w:hint="eastAsia" w:ascii="楷体" w:hAnsi="楷体" w:eastAsia="楷体" w:cs="楷体"/>
          <w:b/>
          <w:bCs w:val="0"/>
          <w:color w:val="auto"/>
          <w:sz w:val="24"/>
          <w:szCs w:val="24"/>
          <w:highlight w:val="none"/>
          <w:lang w:eastAsia="zh-CN"/>
        </w:rPr>
        <w:t>（须显示来自</w:t>
      </w:r>
      <w:r>
        <w:rPr>
          <w:rFonts w:hint="eastAsia" w:ascii="楷体" w:hAnsi="楷体" w:eastAsia="楷体" w:cs="楷体"/>
          <w:b/>
          <w:bCs w:val="0"/>
          <w:color w:val="auto"/>
          <w:sz w:val="24"/>
          <w:szCs w:val="24"/>
          <w:highlight w:val="none"/>
        </w:rPr>
        <w:t>阳江市建筑业企业信用管理信息平台</w:t>
      </w:r>
      <w:r>
        <w:rPr>
          <w:rFonts w:hint="eastAsia" w:ascii="楷体" w:hAnsi="楷体" w:eastAsia="楷体" w:cs="楷体"/>
          <w:b/>
          <w:bCs w:val="0"/>
          <w:color w:val="auto"/>
          <w:sz w:val="24"/>
          <w:szCs w:val="24"/>
          <w:highlight w:val="none"/>
          <w:lang w:eastAsia="zh-CN"/>
        </w:rPr>
        <w:t>）</w:t>
      </w:r>
      <w:r>
        <w:rPr>
          <w:rFonts w:hint="eastAsia" w:ascii="楷体" w:hAnsi="楷体" w:eastAsia="楷体" w:cs="楷体"/>
          <w:b w:val="0"/>
          <w:bCs/>
          <w:color w:val="auto"/>
          <w:spacing w:val="0"/>
          <w:kern w:val="0"/>
          <w:position w:val="0"/>
          <w:sz w:val="24"/>
          <w:szCs w:val="24"/>
          <w:highlight w:val="none"/>
          <w:u w:val="none" w:color="auto"/>
          <w:lang w:val="en-US" w:eastAsia="zh-CN"/>
        </w:rPr>
        <w:t>；</w:t>
      </w:r>
      <w:r>
        <w:rPr>
          <w:rFonts w:hint="eastAsia" w:ascii="楷体" w:hAnsi="楷体" w:eastAsia="楷体" w:cs="楷体"/>
          <w:b/>
          <w:bCs w:val="0"/>
          <w:color w:val="auto"/>
          <w:spacing w:val="0"/>
          <w:kern w:val="0"/>
          <w:position w:val="0"/>
          <w:sz w:val="24"/>
          <w:szCs w:val="24"/>
          <w:highlight w:val="none"/>
          <w:u w:val="none" w:color="auto"/>
          <w:lang w:val="en-US" w:eastAsia="zh-CN"/>
        </w:rPr>
        <w:t>工程业绩须按商务文件评审标准要求提供有效的相关证明材料复印件、奖项须提供有效的相关证明材料复印件并加盖公章，否则不予计分</w:t>
      </w:r>
      <w:r>
        <w:rPr>
          <w:rFonts w:hint="eastAsia" w:ascii="楷体" w:hAnsi="楷体" w:eastAsia="楷体" w:cs="楷体"/>
          <w:b w:val="0"/>
          <w:bCs/>
          <w:color w:val="auto"/>
          <w:spacing w:val="0"/>
          <w:kern w:val="0"/>
          <w:position w:val="0"/>
          <w:sz w:val="24"/>
          <w:szCs w:val="24"/>
          <w:highlight w:val="none"/>
          <w:u w:val="none" w:color="auto"/>
          <w:lang w:val="en-US" w:eastAsia="zh-CN"/>
        </w:rPr>
        <w:t>。</w:t>
      </w:r>
      <w:r>
        <w:rPr>
          <w:rFonts w:hint="eastAsia" w:ascii="楷体" w:hAnsi="楷体" w:eastAsia="楷体" w:cs="楷体"/>
          <w:b w:val="0"/>
          <w:bCs/>
          <w:color w:val="auto"/>
          <w:spacing w:val="0"/>
          <w:position w:val="0"/>
          <w:sz w:val="24"/>
          <w:szCs w:val="24"/>
          <w:highlight w:val="none"/>
          <w:u w:val="none" w:color="auto"/>
          <w:lang w:eastAsia="zh-CN"/>
        </w:rPr>
        <w:t>上述</w:t>
      </w:r>
      <w:r>
        <w:rPr>
          <w:rFonts w:hint="eastAsia" w:ascii="楷体" w:hAnsi="楷体" w:eastAsia="楷体" w:cs="楷体"/>
          <w:b w:val="0"/>
          <w:bCs/>
          <w:color w:val="auto"/>
          <w:spacing w:val="0"/>
          <w:position w:val="0"/>
          <w:sz w:val="24"/>
          <w:szCs w:val="24"/>
          <w:u w:val="none" w:color="auto"/>
          <w:lang w:eastAsia="zh-CN"/>
        </w:rPr>
        <w:t>相关的评审资料可由独立投标人或联合体主办人及成员任一方提供。</w:t>
      </w:r>
    </w:p>
    <w:p w14:paraId="53D241F7">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楷体" w:hAnsi="楷体" w:eastAsia="楷体" w:cs="楷体"/>
          <w:b/>
          <w:bCs w:val="0"/>
          <w:color w:val="auto"/>
          <w:sz w:val="24"/>
          <w:szCs w:val="24"/>
          <w:lang w:val="en-US" w:eastAsia="zh-CN"/>
        </w:rPr>
      </w:pPr>
      <w:r>
        <w:rPr>
          <w:rFonts w:hint="eastAsia" w:ascii="楷体" w:hAnsi="楷体" w:eastAsia="楷体" w:cs="楷体"/>
          <w:b/>
          <w:bCs w:val="0"/>
          <w:color w:val="auto"/>
          <w:sz w:val="24"/>
          <w:szCs w:val="24"/>
          <w:lang w:val="en-US" w:eastAsia="zh-CN"/>
        </w:rPr>
        <w:t>2、</w:t>
      </w:r>
      <w:r>
        <w:rPr>
          <w:rFonts w:hint="eastAsia" w:ascii="楷体" w:hAnsi="楷体" w:eastAsia="楷体" w:cs="楷体"/>
          <w:b/>
          <w:bCs w:val="0"/>
          <w:color w:val="auto"/>
          <w:sz w:val="24"/>
          <w:szCs w:val="24"/>
        </w:rPr>
        <w:t>其他应提交的投标资料</w:t>
      </w:r>
    </w:p>
    <w:p w14:paraId="566F73E2">
      <w:pPr>
        <w:ind w:firstLine="480"/>
        <w:jc w:val="center"/>
        <w:rPr>
          <w:rFonts w:hint="eastAsia" w:ascii="楷体" w:hAnsi="楷体" w:eastAsia="楷体" w:cs="楷体"/>
          <w:color w:val="auto"/>
          <w:sz w:val="24"/>
        </w:rPr>
      </w:pPr>
    </w:p>
    <w:p w14:paraId="77814C41">
      <w:pPr>
        <w:ind w:firstLine="480"/>
        <w:jc w:val="center"/>
        <w:rPr>
          <w:rFonts w:hint="eastAsia" w:ascii="楷体" w:hAnsi="楷体" w:eastAsia="楷体" w:cs="楷体"/>
          <w:color w:val="auto"/>
          <w:sz w:val="24"/>
        </w:rPr>
      </w:pPr>
    </w:p>
    <w:p w14:paraId="10651224">
      <w:pPr>
        <w:ind w:firstLine="480"/>
        <w:jc w:val="center"/>
        <w:rPr>
          <w:rFonts w:hint="eastAsia" w:ascii="楷体" w:hAnsi="楷体" w:eastAsia="楷体" w:cs="楷体"/>
          <w:color w:val="auto"/>
          <w:sz w:val="24"/>
        </w:rPr>
      </w:pPr>
    </w:p>
    <w:p w14:paraId="02DFD867">
      <w:pPr>
        <w:ind w:firstLine="480"/>
        <w:jc w:val="center"/>
        <w:rPr>
          <w:rFonts w:hint="eastAsia" w:ascii="楷体" w:hAnsi="楷体" w:eastAsia="楷体" w:cs="楷体"/>
          <w:color w:val="auto"/>
          <w:sz w:val="24"/>
        </w:rPr>
      </w:pPr>
    </w:p>
    <w:p w14:paraId="2663CC09">
      <w:pPr>
        <w:ind w:firstLine="480"/>
        <w:jc w:val="center"/>
        <w:rPr>
          <w:rFonts w:hint="eastAsia" w:ascii="楷体" w:hAnsi="楷体" w:eastAsia="楷体" w:cs="楷体"/>
          <w:color w:val="auto"/>
          <w:sz w:val="24"/>
        </w:rPr>
      </w:pPr>
    </w:p>
    <w:p w14:paraId="0E3373EF">
      <w:pPr>
        <w:ind w:firstLine="480"/>
        <w:jc w:val="center"/>
        <w:rPr>
          <w:rFonts w:hint="eastAsia" w:ascii="楷体" w:hAnsi="楷体" w:eastAsia="楷体" w:cs="楷体"/>
          <w:color w:val="auto"/>
          <w:sz w:val="24"/>
        </w:rPr>
      </w:pPr>
    </w:p>
    <w:p w14:paraId="3D37525D">
      <w:pPr>
        <w:ind w:firstLine="480"/>
        <w:jc w:val="center"/>
        <w:rPr>
          <w:rFonts w:hint="eastAsia" w:ascii="楷体" w:hAnsi="楷体" w:eastAsia="楷体" w:cs="楷体"/>
          <w:color w:val="auto"/>
          <w:sz w:val="24"/>
        </w:rPr>
      </w:pPr>
    </w:p>
    <w:p w14:paraId="792E1B23">
      <w:pPr>
        <w:ind w:firstLine="480"/>
        <w:jc w:val="center"/>
        <w:rPr>
          <w:rFonts w:hint="eastAsia" w:ascii="楷体" w:hAnsi="楷体" w:eastAsia="楷体" w:cs="楷体"/>
          <w:color w:val="auto"/>
          <w:sz w:val="24"/>
        </w:rPr>
      </w:pPr>
    </w:p>
    <w:p w14:paraId="4170D66E">
      <w:pPr>
        <w:ind w:firstLine="480"/>
        <w:jc w:val="center"/>
        <w:rPr>
          <w:rFonts w:hint="eastAsia" w:ascii="楷体" w:hAnsi="楷体" w:eastAsia="楷体" w:cs="楷体"/>
          <w:color w:val="auto"/>
          <w:sz w:val="24"/>
        </w:rPr>
      </w:pPr>
    </w:p>
    <w:p w14:paraId="4CDE3603">
      <w:pPr>
        <w:ind w:firstLine="480"/>
        <w:jc w:val="center"/>
        <w:rPr>
          <w:rFonts w:hint="eastAsia" w:ascii="楷体" w:hAnsi="楷体" w:eastAsia="楷体" w:cs="楷体"/>
          <w:color w:val="auto"/>
          <w:sz w:val="24"/>
        </w:rPr>
      </w:pPr>
    </w:p>
    <w:p w14:paraId="0CE3C657">
      <w:pPr>
        <w:ind w:firstLine="480"/>
        <w:jc w:val="center"/>
        <w:rPr>
          <w:rFonts w:hint="eastAsia" w:ascii="楷体" w:hAnsi="楷体" w:eastAsia="楷体" w:cs="楷体"/>
          <w:color w:val="auto"/>
          <w:sz w:val="24"/>
        </w:rPr>
      </w:pPr>
    </w:p>
    <w:p w14:paraId="0FF6E2BE">
      <w:pPr>
        <w:ind w:firstLine="480"/>
        <w:jc w:val="center"/>
        <w:rPr>
          <w:rFonts w:hint="eastAsia" w:ascii="楷体" w:hAnsi="楷体" w:eastAsia="楷体" w:cs="楷体"/>
          <w:color w:val="auto"/>
          <w:sz w:val="24"/>
        </w:rPr>
      </w:pPr>
    </w:p>
    <w:p w14:paraId="547FD18C">
      <w:pPr>
        <w:ind w:firstLine="480"/>
        <w:jc w:val="center"/>
        <w:rPr>
          <w:rFonts w:hint="eastAsia" w:ascii="楷体" w:hAnsi="楷体" w:eastAsia="楷体" w:cs="楷体"/>
          <w:color w:val="auto"/>
          <w:sz w:val="24"/>
        </w:rPr>
      </w:pPr>
    </w:p>
    <w:p w14:paraId="13289761">
      <w:pPr>
        <w:ind w:firstLine="480"/>
        <w:jc w:val="center"/>
        <w:rPr>
          <w:rFonts w:hint="eastAsia" w:ascii="楷体" w:hAnsi="楷体" w:eastAsia="楷体" w:cs="楷体"/>
          <w:color w:val="auto"/>
          <w:sz w:val="24"/>
        </w:rPr>
      </w:pPr>
    </w:p>
    <w:p w14:paraId="575C1EA9">
      <w:pPr>
        <w:ind w:firstLine="480"/>
        <w:jc w:val="center"/>
        <w:rPr>
          <w:rFonts w:hint="eastAsia" w:ascii="楷体" w:hAnsi="楷体" w:eastAsia="楷体" w:cs="楷体"/>
          <w:color w:val="auto"/>
          <w:sz w:val="24"/>
        </w:rPr>
      </w:pPr>
    </w:p>
    <w:p w14:paraId="71384BB0">
      <w:pPr>
        <w:ind w:firstLine="480"/>
        <w:jc w:val="center"/>
        <w:rPr>
          <w:rFonts w:hint="eastAsia" w:ascii="楷体" w:hAnsi="楷体" w:eastAsia="楷体" w:cs="楷体"/>
          <w:color w:val="auto"/>
          <w:sz w:val="24"/>
        </w:rPr>
      </w:pPr>
    </w:p>
    <w:p w14:paraId="613AD2BC">
      <w:pPr>
        <w:ind w:firstLine="480"/>
        <w:jc w:val="center"/>
        <w:rPr>
          <w:rFonts w:hint="eastAsia" w:ascii="楷体" w:hAnsi="楷体" w:eastAsia="楷体" w:cs="楷体"/>
          <w:color w:val="auto"/>
          <w:sz w:val="24"/>
        </w:rPr>
      </w:pPr>
    </w:p>
    <w:p w14:paraId="68475C7B">
      <w:pPr>
        <w:ind w:firstLine="480"/>
        <w:jc w:val="center"/>
        <w:rPr>
          <w:rFonts w:hint="eastAsia" w:ascii="楷体" w:hAnsi="楷体" w:eastAsia="楷体" w:cs="楷体"/>
          <w:color w:val="auto"/>
          <w:sz w:val="24"/>
        </w:rPr>
      </w:pPr>
    </w:p>
    <w:p w14:paraId="55DCEC90">
      <w:pPr>
        <w:ind w:firstLine="480"/>
        <w:jc w:val="center"/>
        <w:rPr>
          <w:rFonts w:hint="eastAsia" w:ascii="楷体" w:hAnsi="楷体" w:eastAsia="楷体" w:cs="楷体"/>
          <w:color w:val="auto"/>
          <w:sz w:val="24"/>
        </w:rPr>
      </w:pPr>
    </w:p>
    <w:p w14:paraId="0EFE5D6C">
      <w:pPr>
        <w:ind w:firstLine="480"/>
        <w:jc w:val="center"/>
        <w:rPr>
          <w:rFonts w:hint="eastAsia" w:ascii="楷体" w:hAnsi="楷体" w:eastAsia="楷体" w:cs="楷体"/>
          <w:color w:val="auto"/>
          <w:sz w:val="24"/>
        </w:rPr>
      </w:pPr>
    </w:p>
    <w:p w14:paraId="102FF7BC">
      <w:pPr>
        <w:ind w:firstLine="480"/>
        <w:jc w:val="center"/>
        <w:rPr>
          <w:rFonts w:hint="eastAsia" w:ascii="楷体" w:hAnsi="楷体" w:eastAsia="楷体" w:cs="楷体"/>
          <w:color w:val="auto"/>
          <w:sz w:val="24"/>
        </w:rPr>
      </w:pPr>
    </w:p>
    <w:p w14:paraId="3889AC30">
      <w:pPr>
        <w:ind w:firstLine="480"/>
        <w:jc w:val="center"/>
        <w:rPr>
          <w:rFonts w:hint="eastAsia" w:ascii="楷体" w:hAnsi="楷体" w:eastAsia="楷体" w:cs="楷体"/>
          <w:color w:val="auto"/>
          <w:sz w:val="24"/>
        </w:rPr>
      </w:pPr>
    </w:p>
    <w:p w14:paraId="39647B63">
      <w:pPr>
        <w:ind w:firstLine="480"/>
        <w:jc w:val="center"/>
        <w:rPr>
          <w:rFonts w:hint="eastAsia" w:ascii="楷体" w:hAnsi="楷体" w:eastAsia="楷体" w:cs="楷体"/>
          <w:color w:val="auto"/>
          <w:sz w:val="24"/>
        </w:rPr>
      </w:pPr>
    </w:p>
    <w:p w14:paraId="4B56C336">
      <w:pPr>
        <w:ind w:firstLine="480"/>
        <w:jc w:val="center"/>
        <w:rPr>
          <w:rFonts w:hint="eastAsia" w:ascii="楷体" w:hAnsi="楷体" w:eastAsia="楷体" w:cs="楷体"/>
          <w:color w:val="auto"/>
          <w:sz w:val="24"/>
        </w:rPr>
      </w:pPr>
    </w:p>
    <w:p w14:paraId="5E85D0AE">
      <w:pPr>
        <w:jc w:val="both"/>
        <w:rPr>
          <w:rFonts w:hint="eastAsia" w:ascii="楷体" w:hAnsi="楷体" w:eastAsia="楷体" w:cs="楷体"/>
          <w:color w:val="auto"/>
          <w:sz w:val="24"/>
        </w:rPr>
      </w:pPr>
    </w:p>
    <w:p w14:paraId="404CBB6B">
      <w:pPr>
        <w:pStyle w:val="22"/>
        <w:rPr>
          <w:rFonts w:hint="eastAsia" w:ascii="楷体" w:hAnsi="楷体" w:eastAsia="楷体" w:cs="楷体"/>
          <w:b/>
          <w:bCs/>
          <w:color w:val="auto"/>
          <w:sz w:val="32"/>
          <w:szCs w:val="32"/>
        </w:rPr>
      </w:pPr>
      <w:r>
        <w:rPr>
          <w:rFonts w:hint="eastAsia" w:ascii="楷体" w:hAnsi="楷体" w:eastAsia="楷体" w:cs="楷体"/>
          <w:b/>
          <w:bCs/>
          <w:color w:val="auto"/>
          <w:sz w:val="24"/>
          <w:szCs w:val="24"/>
        </w:rPr>
        <w:t>三、技术文件格式</w:t>
      </w:r>
    </w:p>
    <w:p w14:paraId="71E764BF">
      <w:pPr>
        <w:pStyle w:val="18"/>
        <w:ind w:firstLine="8466" w:firstLineChars="2811"/>
        <w:jc w:val="both"/>
        <w:rPr>
          <w:rFonts w:hint="eastAsia" w:ascii="楷体" w:hAnsi="楷体" w:eastAsia="楷体" w:cs="楷体"/>
          <w:b/>
          <w:color w:val="auto"/>
          <w:sz w:val="30"/>
          <w:szCs w:val="30"/>
        </w:rPr>
      </w:pPr>
    </w:p>
    <w:p w14:paraId="0FBF6084">
      <w:pPr>
        <w:pStyle w:val="18"/>
        <w:ind w:firstLine="8466" w:firstLineChars="2811"/>
        <w:jc w:val="both"/>
        <w:rPr>
          <w:rFonts w:hint="eastAsia" w:ascii="楷体" w:hAnsi="楷体" w:eastAsia="楷体" w:cs="楷体"/>
          <w:b/>
          <w:color w:val="auto"/>
          <w:sz w:val="30"/>
          <w:szCs w:val="30"/>
        </w:rPr>
      </w:pPr>
      <w:r>
        <w:rPr>
          <w:rFonts w:hint="eastAsia" w:ascii="楷体" w:hAnsi="楷体" w:eastAsia="楷体" w:cs="楷体"/>
          <w:b/>
          <w:color w:val="auto"/>
          <w:sz w:val="30"/>
          <w:szCs w:val="30"/>
        </w:rPr>
        <w:t>正本</w:t>
      </w:r>
    </w:p>
    <w:p w14:paraId="56866C0F">
      <w:pPr>
        <w:rPr>
          <w:rFonts w:hint="eastAsia" w:ascii="楷体" w:hAnsi="楷体" w:eastAsia="楷体" w:cs="楷体"/>
          <w:b/>
          <w:bCs/>
          <w:color w:val="auto"/>
          <w:sz w:val="32"/>
          <w:szCs w:val="32"/>
          <w:u w:val="single"/>
        </w:rPr>
      </w:pPr>
    </w:p>
    <w:p w14:paraId="40F7EE94">
      <w:pPr>
        <w:pStyle w:val="18"/>
        <w:rPr>
          <w:rFonts w:hint="eastAsia" w:ascii="楷体" w:hAnsi="楷体" w:eastAsia="楷体" w:cs="楷体"/>
          <w:b/>
          <w:bCs/>
          <w:color w:val="auto"/>
          <w:sz w:val="32"/>
          <w:szCs w:val="32"/>
        </w:rPr>
      </w:pPr>
      <w:r>
        <w:rPr>
          <w:rFonts w:hint="eastAsia" w:ascii="楷体" w:hAnsi="楷体" w:eastAsia="楷体" w:cs="楷体"/>
          <w:b/>
          <w:bCs/>
          <w:color w:val="auto"/>
          <w:sz w:val="32"/>
          <w:szCs w:val="32"/>
          <w:u w:val="single"/>
        </w:rPr>
        <w:t>珠海（阳江）合作共建园区海港大道等11条道路及次墩河排渠工程(五期工程）监理</w:t>
      </w:r>
      <w:r>
        <w:rPr>
          <w:rFonts w:hint="eastAsia" w:ascii="楷体" w:hAnsi="楷体" w:eastAsia="楷体" w:cs="楷体"/>
          <w:b/>
          <w:bCs/>
          <w:color w:val="auto"/>
          <w:sz w:val="32"/>
          <w:szCs w:val="32"/>
        </w:rPr>
        <w:t>招标</w:t>
      </w:r>
    </w:p>
    <w:p w14:paraId="14A16EEE">
      <w:pPr>
        <w:ind w:firstLine="480"/>
        <w:jc w:val="center"/>
        <w:rPr>
          <w:rFonts w:hint="eastAsia" w:ascii="楷体" w:hAnsi="楷体" w:eastAsia="楷体" w:cs="楷体"/>
          <w:color w:val="auto"/>
          <w:sz w:val="28"/>
          <w:szCs w:val="28"/>
        </w:rPr>
      </w:pPr>
      <w:r>
        <w:rPr>
          <w:rFonts w:hint="eastAsia" w:ascii="楷体" w:hAnsi="楷体" w:eastAsia="楷体" w:cs="楷体"/>
          <w:b/>
          <w:bCs/>
          <w:color w:val="auto"/>
          <w:sz w:val="32"/>
          <w:szCs w:val="32"/>
        </w:rPr>
        <w:t>投标文件</w:t>
      </w:r>
    </w:p>
    <w:p w14:paraId="4398CC01">
      <w:pPr>
        <w:spacing w:line="1000" w:lineRule="exact"/>
        <w:jc w:val="center"/>
        <w:rPr>
          <w:rFonts w:hint="eastAsia" w:ascii="楷体" w:hAnsi="楷体" w:eastAsia="楷体" w:cs="楷体"/>
          <w:b/>
          <w:color w:val="auto"/>
          <w:spacing w:val="40"/>
          <w:sz w:val="28"/>
          <w:szCs w:val="28"/>
        </w:rPr>
      </w:pPr>
      <w:r>
        <w:rPr>
          <w:rFonts w:hint="eastAsia" w:ascii="楷体" w:hAnsi="楷体" w:eastAsia="楷体" w:cs="楷体"/>
          <w:color w:val="auto"/>
          <w:sz w:val="28"/>
          <w:szCs w:val="28"/>
        </w:rPr>
        <w:t xml:space="preserve">      招标工程编号：</w:t>
      </w:r>
      <w:r>
        <w:rPr>
          <w:rFonts w:hint="eastAsia" w:ascii="楷体" w:hAnsi="楷体" w:eastAsia="楷体" w:cs="楷体"/>
          <w:color w:val="auto"/>
          <w:sz w:val="28"/>
          <w:u w:val="single"/>
          <w:lang w:val="en-US" w:eastAsia="zh-CN"/>
        </w:rPr>
        <w:t>市住建</w:t>
      </w:r>
      <w:r>
        <w:rPr>
          <w:rFonts w:hint="eastAsia" w:ascii="楷体" w:hAnsi="楷体" w:eastAsia="楷体" w:cs="楷体"/>
          <w:color w:val="auto"/>
          <w:sz w:val="28"/>
          <w:u w:val="single"/>
        </w:rPr>
        <w:t>（</w:t>
      </w:r>
      <w:r>
        <w:rPr>
          <w:rFonts w:hint="eastAsia" w:ascii="楷体" w:hAnsi="楷体" w:eastAsia="楷体" w:cs="楷体"/>
          <w:color w:val="auto"/>
          <w:sz w:val="28"/>
          <w:u w:val="single"/>
          <w:lang w:val="en-US" w:eastAsia="zh-CN"/>
        </w:rPr>
        <w:t>2025</w:t>
      </w:r>
      <w:r>
        <w:rPr>
          <w:rFonts w:hint="eastAsia" w:ascii="楷体" w:hAnsi="楷体" w:eastAsia="楷体" w:cs="楷体"/>
          <w:color w:val="auto"/>
          <w:sz w:val="28"/>
          <w:u w:val="single"/>
        </w:rPr>
        <w:t>）</w:t>
      </w:r>
      <w:r>
        <w:rPr>
          <w:rFonts w:hint="eastAsia" w:ascii="楷体" w:hAnsi="楷体" w:eastAsia="楷体" w:cs="楷体"/>
          <w:color w:val="auto"/>
          <w:sz w:val="28"/>
          <w:szCs w:val="28"/>
        </w:rPr>
        <w:t>第</w:t>
      </w:r>
      <w:r>
        <w:rPr>
          <w:rFonts w:hint="eastAsia" w:ascii="楷体" w:hAnsi="楷体" w:eastAsia="楷体" w:cs="楷体"/>
          <w:color w:val="auto"/>
          <w:sz w:val="28"/>
          <w:szCs w:val="28"/>
          <w:u w:val="single"/>
          <w:lang w:val="en-US" w:eastAsia="zh-CN"/>
        </w:rPr>
        <w:t>012</w:t>
      </w:r>
      <w:r>
        <w:rPr>
          <w:rFonts w:hint="eastAsia" w:ascii="楷体" w:hAnsi="楷体" w:eastAsia="楷体" w:cs="楷体"/>
          <w:color w:val="auto"/>
          <w:sz w:val="28"/>
          <w:szCs w:val="28"/>
        </w:rPr>
        <w:t>号</w:t>
      </w:r>
    </w:p>
    <w:p w14:paraId="216ABC29">
      <w:pPr>
        <w:ind w:firstLine="480"/>
        <w:rPr>
          <w:rFonts w:hint="eastAsia" w:ascii="楷体" w:hAnsi="楷体" w:eastAsia="楷体" w:cs="楷体"/>
          <w:color w:val="auto"/>
          <w:sz w:val="28"/>
          <w:szCs w:val="28"/>
        </w:rPr>
      </w:pPr>
    </w:p>
    <w:p w14:paraId="433192EE">
      <w:pPr>
        <w:rPr>
          <w:rFonts w:hint="eastAsia" w:ascii="楷体" w:hAnsi="楷体" w:eastAsia="楷体" w:cs="楷体"/>
          <w:color w:val="auto"/>
          <w:sz w:val="28"/>
          <w:szCs w:val="28"/>
        </w:rPr>
      </w:pPr>
    </w:p>
    <w:p w14:paraId="1EC8506F">
      <w:pPr>
        <w:ind w:left="559" w:leftChars="266" w:firstLine="0" w:firstLineChars="0"/>
        <w:rPr>
          <w:rFonts w:hint="eastAsia" w:ascii="楷体" w:hAnsi="楷体" w:eastAsia="楷体" w:cs="楷体"/>
          <w:color w:val="auto"/>
          <w:sz w:val="28"/>
          <w:szCs w:val="28"/>
        </w:rPr>
      </w:pPr>
      <w:r>
        <w:rPr>
          <w:rFonts w:hint="eastAsia" w:ascii="楷体" w:hAnsi="楷体" w:eastAsia="楷体" w:cs="楷体"/>
          <w:color w:val="auto"/>
          <w:sz w:val="28"/>
          <w:szCs w:val="28"/>
        </w:rPr>
        <w:t>招标项目名称：</w:t>
      </w:r>
      <w:r>
        <w:rPr>
          <w:rFonts w:hint="eastAsia" w:ascii="楷体" w:hAnsi="楷体" w:eastAsia="楷体" w:cs="楷体"/>
          <w:color w:val="auto"/>
          <w:sz w:val="28"/>
          <w:szCs w:val="28"/>
          <w:u w:val="single"/>
        </w:rPr>
        <w:t>珠海（阳江）合作共建园区海港大道等11条道路及次墩河排渠工程(五期工程）监理</w:t>
      </w:r>
    </w:p>
    <w:p w14:paraId="3ED9849D">
      <w:pPr>
        <w:ind w:firstLine="480"/>
        <w:rPr>
          <w:rFonts w:hint="eastAsia" w:ascii="楷体" w:hAnsi="楷体" w:eastAsia="楷体" w:cs="楷体"/>
          <w:color w:val="auto"/>
          <w:sz w:val="28"/>
          <w:szCs w:val="28"/>
        </w:rPr>
      </w:pPr>
    </w:p>
    <w:p w14:paraId="202E82D2">
      <w:pPr>
        <w:ind w:firstLine="480"/>
        <w:rPr>
          <w:rFonts w:hint="eastAsia" w:ascii="楷体" w:hAnsi="楷体" w:eastAsia="楷体" w:cs="楷体"/>
          <w:color w:val="auto"/>
          <w:sz w:val="28"/>
          <w:szCs w:val="28"/>
          <w:u w:val="single"/>
        </w:rPr>
      </w:pPr>
      <w:r>
        <w:rPr>
          <w:rFonts w:hint="eastAsia" w:ascii="楷体" w:hAnsi="楷体" w:eastAsia="楷体" w:cs="楷体"/>
          <w:color w:val="auto"/>
          <w:sz w:val="28"/>
          <w:szCs w:val="28"/>
        </w:rPr>
        <w:t>投标文件内容：</w:t>
      </w:r>
      <w:r>
        <w:rPr>
          <w:rFonts w:hint="eastAsia" w:ascii="楷体" w:hAnsi="楷体" w:eastAsia="楷体" w:cs="楷体"/>
          <w:color w:val="auto"/>
          <w:sz w:val="28"/>
          <w:szCs w:val="28"/>
          <w:u w:val="single"/>
        </w:rPr>
        <w:t>技术文件</w:t>
      </w:r>
    </w:p>
    <w:p w14:paraId="769C9646">
      <w:pPr>
        <w:ind w:firstLine="480"/>
        <w:rPr>
          <w:rFonts w:hint="eastAsia" w:ascii="楷体" w:hAnsi="楷体" w:eastAsia="楷体" w:cs="楷体"/>
          <w:color w:val="auto"/>
          <w:sz w:val="28"/>
          <w:szCs w:val="28"/>
        </w:rPr>
      </w:pPr>
    </w:p>
    <w:p w14:paraId="041E0777">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投标人：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highlight w:val="none"/>
        </w:rPr>
        <w:t>（盖电子印章）</w:t>
      </w:r>
      <w:r>
        <w:rPr>
          <w:rFonts w:hint="eastAsia" w:ascii="楷体" w:hAnsi="楷体" w:eastAsia="楷体" w:cs="楷体"/>
          <w:color w:val="auto"/>
          <w:sz w:val="28"/>
          <w:szCs w:val="28"/>
        </w:rPr>
        <w:t xml:space="preserve"> </w:t>
      </w:r>
    </w:p>
    <w:p w14:paraId="66923314">
      <w:pPr>
        <w:ind w:firstLine="480"/>
        <w:rPr>
          <w:rFonts w:hint="eastAsia" w:ascii="楷体" w:hAnsi="楷体" w:eastAsia="楷体" w:cs="楷体"/>
          <w:color w:val="auto"/>
          <w:sz w:val="28"/>
          <w:szCs w:val="28"/>
        </w:rPr>
      </w:pPr>
    </w:p>
    <w:p w14:paraId="0398F05E">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法定代表人：</w:t>
      </w:r>
      <w:r>
        <w:rPr>
          <w:rFonts w:hint="eastAsia" w:ascii="楷体" w:hAnsi="楷体" w:eastAsia="楷体" w:cs="楷体"/>
          <w:color w:val="auto"/>
          <w:sz w:val="28"/>
          <w:szCs w:val="28"/>
          <w:u w:val="single"/>
        </w:rPr>
        <w:t xml:space="preserve">              </w:t>
      </w:r>
      <w:r>
        <w:rPr>
          <w:rFonts w:hint="eastAsia" w:ascii="楷体" w:hAnsi="楷体" w:eastAsia="楷体" w:cs="楷体"/>
          <w:color w:val="auto"/>
          <w:sz w:val="28"/>
          <w:szCs w:val="28"/>
          <w:highlight w:val="none"/>
        </w:rPr>
        <w:t>（电子签名）</w:t>
      </w:r>
    </w:p>
    <w:p w14:paraId="547E4AF0">
      <w:pPr>
        <w:ind w:firstLine="480"/>
        <w:rPr>
          <w:rFonts w:hint="eastAsia" w:ascii="楷体" w:hAnsi="楷体" w:eastAsia="楷体" w:cs="楷体"/>
          <w:color w:val="auto"/>
          <w:sz w:val="28"/>
          <w:szCs w:val="28"/>
        </w:rPr>
      </w:pPr>
    </w:p>
    <w:p w14:paraId="77EE98B3">
      <w:pPr>
        <w:ind w:firstLine="480"/>
        <w:rPr>
          <w:rFonts w:hint="eastAsia" w:ascii="楷体" w:hAnsi="楷体" w:eastAsia="楷体" w:cs="楷体"/>
          <w:color w:val="auto"/>
          <w:sz w:val="28"/>
          <w:szCs w:val="28"/>
        </w:rPr>
      </w:pPr>
    </w:p>
    <w:p w14:paraId="0210EA43">
      <w:pPr>
        <w:ind w:firstLine="480"/>
        <w:rPr>
          <w:rFonts w:hint="eastAsia" w:ascii="楷体" w:hAnsi="楷体" w:eastAsia="楷体" w:cs="楷体"/>
          <w:color w:val="auto"/>
          <w:sz w:val="28"/>
          <w:szCs w:val="28"/>
        </w:rPr>
      </w:pPr>
    </w:p>
    <w:p w14:paraId="59E66F86">
      <w:pPr>
        <w:ind w:firstLine="480"/>
        <w:jc w:val="center"/>
        <w:rPr>
          <w:rFonts w:hint="eastAsia" w:ascii="楷体" w:hAnsi="楷体" w:eastAsia="楷体" w:cs="楷体"/>
          <w:color w:val="auto"/>
          <w:sz w:val="28"/>
          <w:szCs w:val="28"/>
        </w:rPr>
      </w:pPr>
      <w:r>
        <w:rPr>
          <w:rFonts w:hint="eastAsia" w:ascii="楷体" w:hAnsi="楷体" w:eastAsia="楷体" w:cs="楷体"/>
          <w:color w:val="auto"/>
          <w:sz w:val="28"/>
          <w:szCs w:val="28"/>
        </w:rPr>
        <w:t>日期      年   月   日</w:t>
      </w:r>
    </w:p>
    <w:p w14:paraId="4A2D6D4D">
      <w:pPr>
        <w:pStyle w:val="18"/>
        <w:ind w:left="0" w:leftChars="0" w:firstLine="0" w:firstLineChars="0"/>
        <w:jc w:val="both"/>
        <w:rPr>
          <w:rFonts w:hint="eastAsia" w:ascii="楷体" w:hAnsi="楷体" w:eastAsia="楷体" w:cs="楷体"/>
          <w:b/>
          <w:color w:val="auto"/>
          <w:sz w:val="30"/>
          <w:szCs w:val="30"/>
        </w:rPr>
      </w:pPr>
    </w:p>
    <w:p w14:paraId="53CD2B1B">
      <w:pPr>
        <w:pStyle w:val="18"/>
        <w:ind w:firstLine="8466" w:firstLineChars="2811"/>
        <w:jc w:val="both"/>
        <w:rPr>
          <w:rFonts w:hint="eastAsia" w:ascii="楷体" w:hAnsi="楷体" w:eastAsia="楷体" w:cs="楷体"/>
          <w:b/>
          <w:color w:val="auto"/>
          <w:sz w:val="30"/>
          <w:szCs w:val="30"/>
        </w:rPr>
      </w:pPr>
      <w:r>
        <w:rPr>
          <w:rFonts w:hint="eastAsia" w:ascii="楷体" w:hAnsi="楷体" w:eastAsia="楷体" w:cs="楷体"/>
          <w:b/>
          <w:color w:val="auto"/>
          <w:sz w:val="30"/>
          <w:szCs w:val="30"/>
        </w:rPr>
        <w:t>副本</w:t>
      </w:r>
    </w:p>
    <w:p w14:paraId="01397769">
      <w:pPr>
        <w:pStyle w:val="18"/>
        <w:rPr>
          <w:rFonts w:hint="eastAsia" w:ascii="楷体" w:hAnsi="楷体" w:eastAsia="楷体" w:cs="楷体"/>
          <w:b/>
          <w:bCs/>
          <w:color w:val="auto"/>
          <w:sz w:val="32"/>
          <w:szCs w:val="32"/>
          <w:u w:val="single"/>
        </w:rPr>
      </w:pPr>
    </w:p>
    <w:p w14:paraId="3942B6A5">
      <w:pPr>
        <w:pStyle w:val="18"/>
        <w:rPr>
          <w:rFonts w:hint="eastAsia" w:ascii="楷体" w:hAnsi="楷体" w:eastAsia="楷体" w:cs="楷体"/>
          <w:b/>
          <w:bCs/>
          <w:color w:val="auto"/>
          <w:sz w:val="32"/>
          <w:szCs w:val="32"/>
        </w:rPr>
      </w:pPr>
      <w:r>
        <w:rPr>
          <w:rFonts w:hint="eastAsia" w:ascii="楷体" w:hAnsi="楷体" w:eastAsia="楷体" w:cs="楷体"/>
          <w:b/>
          <w:bCs/>
          <w:color w:val="auto"/>
          <w:sz w:val="32"/>
          <w:szCs w:val="32"/>
          <w:u w:val="single"/>
        </w:rPr>
        <w:t>珠海（阳江）合作共建园区海港大道等11条道路及次墩河排渠工程(五期工程）监理</w:t>
      </w:r>
      <w:r>
        <w:rPr>
          <w:rFonts w:hint="eastAsia" w:ascii="楷体" w:hAnsi="楷体" w:eastAsia="楷体" w:cs="楷体"/>
          <w:b/>
          <w:bCs/>
          <w:color w:val="auto"/>
          <w:sz w:val="32"/>
          <w:szCs w:val="32"/>
        </w:rPr>
        <w:t>招标</w:t>
      </w:r>
    </w:p>
    <w:p w14:paraId="758B79D7">
      <w:pPr>
        <w:ind w:firstLine="480"/>
        <w:jc w:val="center"/>
        <w:rPr>
          <w:rFonts w:hint="eastAsia" w:ascii="楷体" w:hAnsi="楷体" w:eastAsia="楷体" w:cs="楷体"/>
          <w:b/>
          <w:bCs/>
          <w:color w:val="auto"/>
          <w:sz w:val="32"/>
          <w:szCs w:val="32"/>
        </w:rPr>
      </w:pPr>
    </w:p>
    <w:p w14:paraId="16D60D80">
      <w:pPr>
        <w:ind w:firstLine="480"/>
        <w:jc w:val="center"/>
        <w:rPr>
          <w:rFonts w:hint="eastAsia" w:ascii="楷体" w:hAnsi="楷体" w:eastAsia="楷体" w:cs="楷体"/>
          <w:color w:val="auto"/>
          <w:sz w:val="28"/>
          <w:szCs w:val="28"/>
        </w:rPr>
      </w:pPr>
      <w:r>
        <w:rPr>
          <w:rFonts w:hint="eastAsia" w:ascii="楷体" w:hAnsi="楷体" w:eastAsia="楷体" w:cs="楷体"/>
          <w:b/>
          <w:bCs/>
          <w:color w:val="auto"/>
          <w:sz w:val="32"/>
          <w:szCs w:val="32"/>
        </w:rPr>
        <w:t>投标文件</w:t>
      </w:r>
      <w:r>
        <w:rPr>
          <w:rFonts w:hint="eastAsia" w:ascii="楷体" w:hAnsi="楷体" w:eastAsia="楷体" w:cs="楷体"/>
          <w:color w:val="auto"/>
          <w:sz w:val="28"/>
          <w:szCs w:val="28"/>
        </w:rPr>
        <w:t xml:space="preserve"> </w:t>
      </w:r>
    </w:p>
    <w:p w14:paraId="28493F1B">
      <w:pPr>
        <w:ind w:firstLine="480"/>
        <w:rPr>
          <w:rFonts w:hint="eastAsia" w:ascii="楷体" w:hAnsi="楷体" w:eastAsia="楷体" w:cs="楷体"/>
          <w:color w:val="auto"/>
          <w:sz w:val="28"/>
          <w:szCs w:val="28"/>
        </w:rPr>
      </w:pPr>
    </w:p>
    <w:p w14:paraId="4CF4835B">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 xml:space="preserve">                招标工程编号：</w:t>
      </w:r>
      <w:r>
        <w:rPr>
          <w:rFonts w:hint="eastAsia" w:ascii="楷体" w:hAnsi="楷体" w:eastAsia="楷体" w:cs="楷体"/>
          <w:color w:val="auto"/>
          <w:sz w:val="28"/>
          <w:u w:val="single"/>
          <w:lang w:val="en-US" w:eastAsia="zh-CN"/>
        </w:rPr>
        <w:t>市住建</w:t>
      </w:r>
      <w:r>
        <w:rPr>
          <w:rFonts w:hint="eastAsia" w:ascii="楷体" w:hAnsi="楷体" w:eastAsia="楷体" w:cs="楷体"/>
          <w:color w:val="auto"/>
          <w:sz w:val="28"/>
          <w:u w:val="single"/>
        </w:rPr>
        <w:t>（</w:t>
      </w:r>
      <w:r>
        <w:rPr>
          <w:rFonts w:hint="eastAsia" w:ascii="楷体" w:hAnsi="楷体" w:eastAsia="楷体" w:cs="楷体"/>
          <w:color w:val="auto"/>
          <w:sz w:val="28"/>
          <w:u w:val="single"/>
          <w:lang w:val="en-US" w:eastAsia="zh-CN"/>
        </w:rPr>
        <w:t>2025</w:t>
      </w:r>
      <w:r>
        <w:rPr>
          <w:rFonts w:hint="eastAsia" w:ascii="楷体" w:hAnsi="楷体" w:eastAsia="楷体" w:cs="楷体"/>
          <w:color w:val="auto"/>
          <w:sz w:val="28"/>
          <w:u w:val="single"/>
        </w:rPr>
        <w:t>）</w:t>
      </w:r>
      <w:r>
        <w:rPr>
          <w:rFonts w:hint="eastAsia" w:ascii="楷体" w:hAnsi="楷体" w:eastAsia="楷体" w:cs="楷体"/>
          <w:color w:val="auto"/>
          <w:sz w:val="28"/>
          <w:szCs w:val="28"/>
        </w:rPr>
        <w:t>第</w:t>
      </w:r>
      <w:r>
        <w:rPr>
          <w:rFonts w:hint="eastAsia" w:ascii="楷体" w:hAnsi="楷体" w:eastAsia="楷体" w:cs="楷体"/>
          <w:color w:val="auto"/>
          <w:sz w:val="28"/>
          <w:szCs w:val="28"/>
          <w:u w:val="single"/>
          <w:lang w:val="en-US" w:eastAsia="zh-CN"/>
        </w:rPr>
        <w:t>012</w:t>
      </w:r>
      <w:r>
        <w:rPr>
          <w:rFonts w:hint="eastAsia" w:ascii="楷体" w:hAnsi="楷体" w:eastAsia="楷体" w:cs="楷体"/>
          <w:color w:val="auto"/>
          <w:sz w:val="28"/>
          <w:szCs w:val="28"/>
        </w:rPr>
        <w:t>号</w:t>
      </w:r>
    </w:p>
    <w:p w14:paraId="2FF9FAA6">
      <w:pPr>
        <w:ind w:firstLine="480"/>
        <w:rPr>
          <w:rFonts w:hint="eastAsia" w:ascii="楷体" w:hAnsi="楷体" w:eastAsia="楷体" w:cs="楷体"/>
          <w:color w:val="auto"/>
          <w:sz w:val="28"/>
          <w:szCs w:val="28"/>
        </w:rPr>
      </w:pPr>
    </w:p>
    <w:p w14:paraId="20938713">
      <w:pPr>
        <w:ind w:firstLine="480"/>
        <w:rPr>
          <w:rFonts w:hint="eastAsia" w:ascii="楷体" w:hAnsi="楷体" w:eastAsia="楷体" w:cs="楷体"/>
          <w:color w:val="auto"/>
          <w:sz w:val="28"/>
          <w:szCs w:val="28"/>
        </w:rPr>
      </w:pPr>
    </w:p>
    <w:p w14:paraId="2E5DE308">
      <w:pPr>
        <w:ind w:firstLine="480"/>
        <w:rPr>
          <w:rFonts w:hint="eastAsia" w:ascii="楷体" w:hAnsi="楷体" w:eastAsia="楷体" w:cs="楷体"/>
          <w:color w:val="auto"/>
          <w:sz w:val="28"/>
          <w:szCs w:val="28"/>
        </w:rPr>
      </w:pPr>
    </w:p>
    <w:p w14:paraId="0077BE4E">
      <w:pPr>
        <w:ind w:firstLine="480"/>
        <w:rPr>
          <w:rFonts w:hint="eastAsia" w:ascii="楷体" w:hAnsi="楷体" w:eastAsia="楷体" w:cs="楷体"/>
          <w:color w:val="auto"/>
          <w:sz w:val="28"/>
          <w:szCs w:val="28"/>
        </w:rPr>
      </w:pPr>
    </w:p>
    <w:p w14:paraId="31B90C51">
      <w:pPr>
        <w:rPr>
          <w:rFonts w:hint="eastAsia" w:ascii="楷体" w:hAnsi="楷体" w:eastAsia="楷体" w:cs="楷体"/>
          <w:color w:val="auto"/>
          <w:sz w:val="28"/>
          <w:szCs w:val="28"/>
        </w:rPr>
      </w:pPr>
    </w:p>
    <w:p w14:paraId="72B937DC">
      <w:pPr>
        <w:ind w:firstLine="480"/>
        <w:rPr>
          <w:rFonts w:hint="eastAsia" w:ascii="楷体" w:hAnsi="楷体" w:eastAsia="楷体" w:cs="楷体"/>
          <w:color w:val="auto"/>
          <w:sz w:val="28"/>
          <w:szCs w:val="28"/>
        </w:rPr>
      </w:pPr>
      <w:r>
        <w:rPr>
          <w:rFonts w:hint="eastAsia" w:ascii="楷体" w:hAnsi="楷体" w:eastAsia="楷体" w:cs="楷体"/>
          <w:color w:val="auto"/>
          <w:sz w:val="28"/>
          <w:szCs w:val="28"/>
        </w:rPr>
        <w:t>投标文件内容：</w:t>
      </w:r>
      <w:r>
        <w:rPr>
          <w:rFonts w:hint="eastAsia" w:ascii="楷体" w:hAnsi="楷体" w:eastAsia="楷体" w:cs="楷体"/>
          <w:color w:val="auto"/>
          <w:sz w:val="28"/>
          <w:szCs w:val="28"/>
          <w:u w:val="single"/>
        </w:rPr>
        <w:t>技术文件</w:t>
      </w:r>
    </w:p>
    <w:p w14:paraId="61CAE7B1">
      <w:pPr>
        <w:ind w:firstLine="480"/>
        <w:rPr>
          <w:rFonts w:hint="eastAsia" w:ascii="楷体" w:hAnsi="楷体" w:eastAsia="楷体" w:cs="楷体"/>
          <w:color w:val="auto"/>
          <w:sz w:val="28"/>
          <w:szCs w:val="28"/>
        </w:rPr>
      </w:pPr>
    </w:p>
    <w:p w14:paraId="02E2AE2E">
      <w:pPr>
        <w:ind w:firstLine="480"/>
        <w:jc w:val="center"/>
        <w:rPr>
          <w:rFonts w:hint="eastAsia" w:ascii="楷体" w:hAnsi="楷体" w:eastAsia="楷体" w:cs="楷体"/>
          <w:color w:val="auto"/>
          <w:sz w:val="28"/>
          <w:szCs w:val="28"/>
        </w:rPr>
      </w:pPr>
    </w:p>
    <w:p w14:paraId="7FE4354A">
      <w:pPr>
        <w:ind w:firstLine="480"/>
        <w:jc w:val="center"/>
        <w:rPr>
          <w:rFonts w:hint="eastAsia" w:ascii="楷体" w:hAnsi="楷体" w:eastAsia="楷体" w:cs="楷体"/>
          <w:color w:val="auto"/>
          <w:sz w:val="28"/>
          <w:szCs w:val="28"/>
        </w:rPr>
      </w:pPr>
    </w:p>
    <w:p w14:paraId="5898E772">
      <w:pPr>
        <w:rPr>
          <w:rFonts w:hint="eastAsia" w:ascii="楷体" w:hAnsi="楷体" w:eastAsia="楷体" w:cs="楷体"/>
          <w:color w:val="auto"/>
          <w:sz w:val="28"/>
          <w:szCs w:val="28"/>
        </w:rPr>
      </w:pPr>
    </w:p>
    <w:p w14:paraId="6B7E159E">
      <w:pPr>
        <w:rPr>
          <w:rFonts w:hint="eastAsia" w:ascii="楷体" w:hAnsi="楷体" w:eastAsia="楷体" w:cs="楷体"/>
          <w:color w:val="auto"/>
          <w:sz w:val="28"/>
          <w:szCs w:val="28"/>
        </w:rPr>
      </w:pPr>
    </w:p>
    <w:p w14:paraId="30DDF6C4">
      <w:pPr>
        <w:rPr>
          <w:rFonts w:hint="eastAsia" w:ascii="楷体" w:hAnsi="楷体" w:eastAsia="楷体" w:cs="楷体"/>
          <w:color w:val="auto"/>
          <w:sz w:val="28"/>
          <w:szCs w:val="28"/>
        </w:rPr>
      </w:pPr>
    </w:p>
    <w:p w14:paraId="67D7D03C">
      <w:pPr>
        <w:ind w:firstLine="480"/>
        <w:jc w:val="center"/>
        <w:rPr>
          <w:rFonts w:hint="eastAsia" w:ascii="楷体" w:hAnsi="楷体" w:eastAsia="楷体" w:cs="楷体"/>
          <w:color w:val="auto"/>
          <w:sz w:val="28"/>
          <w:szCs w:val="28"/>
        </w:rPr>
      </w:pPr>
      <w:r>
        <w:rPr>
          <w:rFonts w:hint="eastAsia" w:ascii="楷体" w:hAnsi="楷体" w:eastAsia="楷体" w:cs="楷体"/>
          <w:color w:val="auto"/>
          <w:sz w:val="28"/>
          <w:szCs w:val="28"/>
        </w:rPr>
        <w:t>日期      年   月   日</w:t>
      </w:r>
    </w:p>
    <w:p w14:paraId="0EB18114">
      <w:pPr>
        <w:pStyle w:val="22"/>
        <w:spacing w:line="300" w:lineRule="auto"/>
        <w:rPr>
          <w:rFonts w:hint="eastAsia" w:ascii="楷体" w:hAnsi="楷体" w:eastAsia="楷体" w:cs="楷体"/>
          <w:b/>
          <w:color w:val="auto"/>
          <w:sz w:val="44"/>
          <w:szCs w:val="44"/>
        </w:rPr>
      </w:pPr>
    </w:p>
    <w:p w14:paraId="0F9EA015">
      <w:pPr>
        <w:pStyle w:val="22"/>
        <w:spacing w:line="300" w:lineRule="auto"/>
        <w:rPr>
          <w:rFonts w:hint="eastAsia" w:ascii="楷体" w:hAnsi="楷体" w:eastAsia="楷体" w:cs="楷体"/>
          <w:b/>
          <w:color w:val="auto"/>
          <w:sz w:val="44"/>
          <w:szCs w:val="44"/>
        </w:rPr>
      </w:pPr>
    </w:p>
    <w:p w14:paraId="41E1764E">
      <w:pPr>
        <w:pStyle w:val="22"/>
        <w:spacing w:line="300" w:lineRule="auto"/>
        <w:ind w:firstLine="562" w:firstLineChars="200"/>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技术文件（监理技术方案）</w:t>
      </w:r>
    </w:p>
    <w:p w14:paraId="070661BB">
      <w:pPr>
        <w:pStyle w:val="22"/>
        <w:spacing w:line="300" w:lineRule="auto"/>
        <w:ind w:firstLine="562" w:firstLineChars="200"/>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编写目录及要求</w:t>
      </w:r>
    </w:p>
    <w:p w14:paraId="5E88B7B1">
      <w:pPr>
        <w:pStyle w:val="22"/>
        <w:spacing w:line="520" w:lineRule="exact"/>
        <w:rPr>
          <w:rFonts w:hint="eastAsia" w:ascii="楷体" w:hAnsi="楷体" w:eastAsia="楷体" w:cs="楷体"/>
          <w:b/>
          <w:bCs/>
          <w:i/>
          <w:color w:val="auto"/>
          <w:sz w:val="28"/>
        </w:rPr>
      </w:pPr>
    </w:p>
    <w:p w14:paraId="25516A59">
      <w:pPr>
        <w:pStyle w:val="22"/>
        <w:spacing w:line="560" w:lineRule="exact"/>
        <w:ind w:firstLine="480" w:firstLineChars="200"/>
        <w:rPr>
          <w:rFonts w:hint="eastAsia" w:ascii="楷体" w:hAnsi="楷体" w:eastAsia="楷体" w:cs="楷体"/>
          <w:color w:val="auto"/>
          <w:sz w:val="24"/>
          <w:szCs w:val="32"/>
        </w:rPr>
      </w:pPr>
      <w:r>
        <w:rPr>
          <w:rFonts w:hint="eastAsia" w:ascii="楷体" w:hAnsi="楷体" w:eastAsia="楷体" w:cs="楷体"/>
          <w:color w:val="auto"/>
          <w:sz w:val="24"/>
          <w:szCs w:val="32"/>
        </w:rPr>
        <w:t>注意：</w:t>
      </w:r>
    </w:p>
    <w:p w14:paraId="09679E37">
      <w:pPr>
        <w:pStyle w:val="22"/>
        <w:spacing w:line="560" w:lineRule="exact"/>
        <w:ind w:firstLine="480" w:firstLineChars="200"/>
        <w:rPr>
          <w:rFonts w:hint="eastAsia" w:ascii="楷体" w:hAnsi="楷体" w:eastAsia="楷体" w:cs="楷体"/>
          <w:color w:val="auto"/>
          <w:sz w:val="24"/>
          <w:szCs w:val="30"/>
        </w:rPr>
      </w:pPr>
      <w:r>
        <w:rPr>
          <w:rFonts w:hint="eastAsia" w:ascii="楷体" w:hAnsi="楷体" w:eastAsia="楷体" w:cs="楷体"/>
          <w:color w:val="auto"/>
          <w:sz w:val="24"/>
          <w:szCs w:val="30"/>
        </w:rPr>
        <w:t>1. 技术文件（监理技术方案）主要包括监理大纲内容；监理人员配置；质量安全控制；关键部位的监控；监理器具配备；进度控制手段；投资控制措施；合理化建议等内容，投标人应根据招标人对项目的实际要求事项编制。</w:t>
      </w:r>
    </w:p>
    <w:p w14:paraId="15255B58">
      <w:pPr>
        <w:pStyle w:val="22"/>
        <w:spacing w:line="560" w:lineRule="exact"/>
        <w:ind w:firstLine="480" w:firstLineChars="200"/>
        <w:rPr>
          <w:rFonts w:hint="eastAsia" w:ascii="楷体" w:hAnsi="楷体" w:eastAsia="楷体" w:cs="楷体"/>
          <w:color w:val="auto"/>
          <w:sz w:val="24"/>
          <w:szCs w:val="30"/>
        </w:rPr>
      </w:pPr>
      <w:r>
        <w:rPr>
          <w:rFonts w:hint="eastAsia" w:ascii="楷体" w:hAnsi="楷体" w:eastAsia="楷体" w:cs="楷体"/>
          <w:color w:val="auto"/>
          <w:sz w:val="24"/>
          <w:szCs w:val="30"/>
        </w:rPr>
        <w:t>2.招标人要求投标人编制技术文件的，应在招标文件中明确列出技术文件部分目录，包括章、节的标题及主要编制内容。</w:t>
      </w:r>
    </w:p>
    <w:p w14:paraId="3683964D">
      <w:pPr>
        <w:pStyle w:val="22"/>
        <w:spacing w:line="560" w:lineRule="exact"/>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3.投标人编制技术文件时，技术文件编制统一使用白色</w:t>
      </w:r>
      <w:r>
        <w:rPr>
          <w:rFonts w:hint="eastAsia" w:ascii="楷体" w:hAnsi="楷体" w:eastAsia="楷体" w:cs="楷体"/>
          <w:color w:val="auto"/>
          <w:sz w:val="24"/>
          <w:highlight w:val="none"/>
          <w:lang w:eastAsia="zh-CN"/>
        </w:rPr>
        <w:t>背景</w:t>
      </w:r>
      <w:r>
        <w:rPr>
          <w:rFonts w:hint="eastAsia" w:ascii="楷体" w:hAnsi="楷体" w:eastAsia="楷体" w:cs="楷体"/>
          <w:color w:val="auto"/>
          <w:sz w:val="24"/>
          <w:highlight w:val="none"/>
        </w:rPr>
        <w:t>黑色字体，技术文件封面的右上角应清楚地注明“正本”“副本”，字体为黑色字体。技术文件须编制目录</w:t>
      </w:r>
      <w:r>
        <w:rPr>
          <w:rFonts w:hint="eastAsia" w:ascii="楷体" w:hAnsi="楷体" w:eastAsia="楷体" w:cs="楷体"/>
          <w:b/>
          <w:bCs/>
          <w:color w:val="auto"/>
          <w:sz w:val="24"/>
          <w:lang w:eastAsia="zh-CN"/>
        </w:rPr>
        <w:t>（含</w:t>
      </w:r>
      <w:r>
        <w:rPr>
          <w:rFonts w:hint="eastAsia" w:ascii="楷体" w:hAnsi="楷体" w:eastAsia="楷体" w:cs="楷体"/>
          <w:b/>
          <w:bCs/>
          <w:color w:val="auto"/>
          <w:sz w:val="24"/>
        </w:rPr>
        <w:t>章、节的标题及主要编制内容</w:t>
      </w:r>
      <w:r>
        <w:rPr>
          <w:rFonts w:hint="eastAsia" w:ascii="楷体" w:hAnsi="楷体" w:eastAsia="楷体" w:cs="楷体"/>
          <w:b/>
          <w:bCs/>
          <w:color w:val="auto"/>
          <w:sz w:val="24"/>
          <w:lang w:eastAsia="zh-CN"/>
        </w:rPr>
        <w:t>）</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rPr>
        <w:t>目录</w:t>
      </w:r>
      <w:r>
        <w:rPr>
          <w:rFonts w:hint="eastAsia" w:ascii="楷体" w:hAnsi="楷体" w:eastAsia="楷体" w:cs="楷体"/>
          <w:color w:val="auto"/>
          <w:sz w:val="24"/>
          <w:highlight w:val="none"/>
          <w:lang w:eastAsia="zh-CN"/>
        </w:rPr>
        <w:t>可</w:t>
      </w:r>
      <w:r>
        <w:rPr>
          <w:rFonts w:hint="eastAsia" w:ascii="楷体" w:hAnsi="楷体" w:eastAsia="楷体" w:cs="楷体"/>
          <w:color w:val="auto"/>
          <w:sz w:val="24"/>
          <w:highlight w:val="none"/>
        </w:rPr>
        <w:t>逐页标注连续页码（以阿拉伯数字“1”开始）</w:t>
      </w:r>
      <w:r>
        <w:rPr>
          <w:rFonts w:hint="eastAsia" w:ascii="楷体" w:hAnsi="楷体" w:eastAsia="楷体" w:cs="楷体"/>
          <w:color w:val="auto"/>
          <w:sz w:val="24"/>
          <w:highlight w:val="none"/>
          <w:lang w:eastAsia="zh-CN"/>
        </w:rPr>
        <w:t>，也可不标注页码，</w:t>
      </w:r>
      <w:r>
        <w:rPr>
          <w:rFonts w:hint="eastAsia" w:ascii="楷体" w:hAnsi="楷体" w:eastAsia="楷体" w:cs="楷体"/>
          <w:color w:val="auto"/>
          <w:sz w:val="24"/>
          <w:highlight w:val="none"/>
        </w:rPr>
        <w:t>内页自正文（不含目录）起逐页标注连续页码（以阿拉伯数字“1”开始），内页正文不得少于80页，不得超过250页</w:t>
      </w:r>
      <w:r>
        <w:rPr>
          <w:rFonts w:hint="eastAsia" w:ascii="楷体" w:hAnsi="楷体" w:eastAsia="楷体" w:cs="楷体"/>
          <w:color w:val="auto"/>
          <w:sz w:val="24"/>
          <w:highlight w:val="none"/>
          <w:lang w:eastAsia="zh-CN"/>
        </w:rPr>
        <w:t>。</w:t>
      </w:r>
      <w:r>
        <w:rPr>
          <w:rFonts w:hint="eastAsia" w:ascii="楷体" w:hAnsi="楷体" w:eastAsia="楷体" w:cs="楷体"/>
          <w:color w:val="auto"/>
          <w:sz w:val="24"/>
          <w:highlight w:val="none"/>
        </w:rPr>
        <w:t>正本封面须由投标人加盖投标人电子印章并加盖法定代表人电子签名，其所有副本均不得加盖投标人电子印章、加盖电子签名或体现投标人名称、具体人名或可以认为是投标人或其人员承担过的工程项目名称、获奖称号或其他不符合常规可以判定投标人的标识或文字，不符合正副本要求的投标文件作废标处理。</w:t>
      </w:r>
    </w:p>
    <w:p w14:paraId="4509B611">
      <w:pPr>
        <w:pStyle w:val="22"/>
        <w:spacing w:line="560" w:lineRule="exact"/>
        <w:ind w:firstLine="480" w:firstLineChars="200"/>
        <w:rPr>
          <w:rFonts w:hint="eastAsia" w:ascii="楷体" w:hAnsi="楷体" w:eastAsia="楷体" w:cs="楷体"/>
          <w:color w:val="auto"/>
          <w:sz w:val="24"/>
          <w:highlight w:val="none"/>
        </w:rPr>
      </w:pPr>
      <w:r>
        <w:rPr>
          <w:rFonts w:hint="eastAsia" w:ascii="楷体" w:hAnsi="楷体" w:eastAsia="楷体" w:cs="楷体"/>
          <w:color w:val="auto"/>
          <w:sz w:val="24"/>
          <w:highlight w:val="none"/>
        </w:rPr>
        <w:t>（略）</w:t>
      </w:r>
    </w:p>
    <w:p w14:paraId="6392669B">
      <w:pPr>
        <w:pStyle w:val="22"/>
        <w:spacing w:line="560" w:lineRule="exact"/>
        <w:ind w:firstLine="480" w:firstLineChars="200"/>
        <w:rPr>
          <w:rFonts w:hint="eastAsia" w:ascii="楷体" w:hAnsi="楷体" w:eastAsia="楷体" w:cs="楷体"/>
          <w:color w:val="auto"/>
          <w:sz w:val="24"/>
          <w:szCs w:val="30"/>
        </w:rPr>
      </w:pPr>
    </w:p>
    <w:p w14:paraId="67D3852D">
      <w:pPr>
        <w:pStyle w:val="22"/>
        <w:spacing w:line="560" w:lineRule="exact"/>
        <w:rPr>
          <w:rFonts w:hint="eastAsia" w:ascii="楷体" w:hAnsi="楷体" w:eastAsia="楷体" w:cs="楷体"/>
          <w:b/>
          <w:i/>
          <w:color w:val="auto"/>
          <w:sz w:val="24"/>
          <w:szCs w:val="32"/>
        </w:rPr>
      </w:pPr>
    </w:p>
    <w:p w14:paraId="6BA8735B">
      <w:pPr>
        <w:rPr>
          <w:rFonts w:hint="eastAsia" w:ascii="楷体" w:hAnsi="楷体" w:eastAsia="楷体" w:cs="楷体"/>
          <w:color w:val="auto"/>
          <w:sz w:val="24"/>
          <w:szCs w:val="30"/>
        </w:rPr>
      </w:pPr>
    </w:p>
    <w:p w14:paraId="301EAAD1">
      <w:pPr>
        <w:rPr>
          <w:rFonts w:hint="eastAsia" w:ascii="楷体" w:hAnsi="楷体" w:eastAsia="楷体" w:cs="楷体"/>
          <w:color w:val="auto"/>
          <w:sz w:val="30"/>
          <w:szCs w:val="30"/>
        </w:rPr>
      </w:pPr>
    </w:p>
    <w:p w14:paraId="33562C84">
      <w:pPr>
        <w:rPr>
          <w:rFonts w:hint="eastAsia" w:ascii="楷体" w:hAnsi="楷体" w:eastAsia="楷体" w:cs="楷体"/>
          <w:color w:val="auto"/>
          <w:sz w:val="30"/>
          <w:szCs w:val="30"/>
        </w:rPr>
      </w:pPr>
    </w:p>
    <w:p w14:paraId="006BC860">
      <w:pPr>
        <w:rPr>
          <w:rFonts w:hint="eastAsia" w:ascii="楷体" w:hAnsi="楷体" w:eastAsia="楷体" w:cs="楷体"/>
          <w:color w:val="auto"/>
          <w:sz w:val="30"/>
          <w:szCs w:val="30"/>
        </w:rPr>
      </w:pPr>
    </w:p>
    <w:p w14:paraId="77BCED77">
      <w:pPr>
        <w:rPr>
          <w:rFonts w:hint="eastAsia" w:ascii="楷体" w:hAnsi="楷体" w:eastAsia="楷体" w:cs="楷体"/>
          <w:b/>
          <w:bCs/>
          <w:color w:val="auto"/>
          <w:sz w:val="48"/>
          <w:szCs w:val="48"/>
        </w:rPr>
      </w:pPr>
    </w:p>
    <w:p w14:paraId="47DF0570">
      <w:pPr>
        <w:jc w:val="both"/>
        <w:rPr>
          <w:rFonts w:hint="eastAsia" w:ascii="楷体" w:hAnsi="楷体" w:eastAsia="楷体" w:cs="楷体"/>
          <w:b/>
          <w:bCs/>
          <w:color w:val="auto"/>
          <w:sz w:val="36"/>
          <w:szCs w:val="36"/>
        </w:rPr>
      </w:pPr>
    </w:p>
    <w:p w14:paraId="7A2568EB">
      <w:pPr>
        <w:jc w:val="center"/>
        <w:rPr>
          <w:rFonts w:hint="eastAsia" w:ascii="楷体" w:hAnsi="楷体" w:eastAsia="楷体" w:cs="楷体"/>
          <w:b/>
          <w:bCs/>
          <w:color w:val="auto"/>
          <w:sz w:val="32"/>
          <w:szCs w:val="32"/>
        </w:rPr>
      </w:pPr>
      <w:r>
        <w:rPr>
          <w:rFonts w:hint="eastAsia" w:ascii="楷体" w:hAnsi="楷体" w:eastAsia="楷体" w:cs="楷体"/>
          <w:b/>
          <w:bCs/>
          <w:color w:val="auto"/>
          <w:sz w:val="32"/>
          <w:szCs w:val="32"/>
        </w:rPr>
        <w:t>第五章</w:t>
      </w:r>
    </w:p>
    <w:p w14:paraId="41E5D658">
      <w:pPr>
        <w:ind w:firstLine="480"/>
        <w:jc w:val="center"/>
        <w:rPr>
          <w:rFonts w:hint="eastAsia" w:ascii="楷体" w:hAnsi="楷体" w:eastAsia="楷体" w:cs="楷体"/>
          <w:b/>
          <w:bCs/>
          <w:color w:val="auto"/>
          <w:sz w:val="32"/>
          <w:szCs w:val="32"/>
        </w:rPr>
      </w:pPr>
    </w:p>
    <w:p w14:paraId="51E1BFD1">
      <w:pPr>
        <w:jc w:val="center"/>
        <w:rPr>
          <w:rFonts w:hint="eastAsia" w:ascii="楷体" w:hAnsi="楷体" w:eastAsia="楷体" w:cs="楷体"/>
          <w:b/>
          <w:bCs/>
          <w:color w:val="auto"/>
          <w:sz w:val="36"/>
          <w:szCs w:val="36"/>
        </w:rPr>
      </w:pPr>
      <w:r>
        <w:rPr>
          <w:rFonts w:hint="eastAsia" w:ascii="楷体" w:hAnsi="楷体" w:eastAsia="楷体" w:cs="楷体"/>
          <w:b/>
          <w:bCs/>
          <w:color w:val="auto"/>
          <w:sz w:val="32"/>
          <w:szCs w:val="32"/>
        </w:rPr>
        <w:t>合同文件格式</w:t>
      </w:r>
    </w:p>
    <w:p w14:paraId="7408B6D0">
      <w:pPr>
        <w:ind w:firstLine="883" w:firstLineChars="200"/>
        <w:jc w:val="center"/>
        <w:rPr>
          <w:rFonts w:hint="eastAsia" w:ascii="楷体" w:hAnsi="楷体" w:eastAsia="楷体" w:cs="楷体"/>
          <w:b/>
          <w:bCs/>
          <w:color w:val="auto"/>
          <w:sz w:val="44"/>
        </w:rPr>
      </w:pPr>
    </w:p>
    <w:p w14:paraId="58798498">
      <w:pPr>
        <w:ind w:firstLine="420" w:firstLineChars="200"/>
        <w:rPr>
          <w:rFonts w:hint="eastAsia" w:ascii="楷体" w:hAnsi="楷体" w:eastAsia="楷体" w:cs="楷体"/>
          <w:color w:val="auto"/>
        </w:rPr>
      </w:pPr>
    </w:p>
    <w:p w14:paraId="02499BD0">
      <w:pPr>
        <w:ind w:firstLine="420" w:firstLineChars="200"/>
        <w:rPr>
          <w:rFonts w:hint="eastAsia" w:ascii="楷体" w:hAnsi="楷体" w:eastAsia="楷体" w:cs="楷体"/>
          <w:color w:val="auto"/>
        </w:rPr>
      </w:pPr>
    </w:p>
    <w:p w14:paraId="1D633F11">
      <w:pPr>
        <w:ind w:firstLine="420" w:firstLineChars="200"/>
        <w:rPr>
          <w:rFonts w:hint="eastAsia" w:ascii="楷体" w:hAnsi="楷体" w:eastAsia="楷体" w:cs="楷体"/>
          <w:color w:val="auto"/>
        </w:rPr>
      </w:pPr>
    </w:p>
    <w:p w14:paraId="628B1FD0">
      <w:pPr>
        <w:ind w:firstLine="420" w:firstLineChars="200"/>
        <w:rPr>
          <w:rFonts w:hint="eastAsia" w:ascii="楷体" w:hAnsi="楷体" w:eastAsia="楷体" w:cs="楷体"/>
          <w:color w:val="auto"/>
        </w:rPr>
      </w:pPr>
    </w:p>
    <w:p w14:paraId="40A476C7">
      <w:pPr>
        <w:ind w:firstLine="420" w:firstLineChars="200"/>
        <w:rPr>
          <w:rFonts w:hint="eastAsia" w:ascii="楷体" w:hAnsi="楷体" w:eastAsia="楷体" w:cs="楷体"/>
          <w:color w:val="auto"/>
        </w:rPr>
      </w:pPr>
    </w:p>
    <w:p w14:paraId="2D5876AD">
      <w:pPr>
        <w:ind w:firstLine="420" w:firstLineChars="200"/>
        <w:rPr>
          <w:rFonts w:hint="eastAsia" w:ascii="楷体" w:hAnsi="楷体" w:eastAsia="楷体" w:cs="楷体"/>
          <w:color w:val="auto"/>
        </w:rPr>
      </w:pPr>
    </w:p>
    <w:p w14:paraId="14FAC5DC">
      <w:pPr>
        <w:ind w:firstLine="420" w:firstLineChars="200"/>
        <w:rPr>
          <w:rFonts w:hint="eastAsia" w:ascii="楷体" w:hAnsi="楷体" w:eastAsia="楷体" w:cs="楷体"/>
          <w:color w:val="auto"/>
        </w:rPr>
      </w:pPr>
    </w:p>
    <w:p w14:paraId="2DE27CB1">
      <w:pPr>
        <w:ind w:firstLine="420" w:firstLineChars="200"/>
        <w:rPr>
          <w:rFonts w:hint="eastAsia" w:ascii="楷体" w:hAnsi="楷体" w:eastAsia="楷体" w:cs="楷体"/>
          <w:color w:val="auto"/>
        </w:rPr>
      </w:pPr>
    </w:p>
    <w:p w14:paraId="5C958C7C">
      <w:pPr>
        <w:ind w:firstLine="420" w:firstLineChars="200"/>
        <w:rPr>
          <w:rFonts w:hint="eastAsia" w:ascii="楷体" w:hAnsi="楷体" w:eastAsia="楷体" w:cs="楷体"/>
          <w:color w:val="auto"/>
        </w:rPr>
      </w:pPr>
    </w:p>
    <w:p w14:paraId="27CE893C">
      <w:pPr>
        <w:ind w:firstLine="420" w:firstLineChars="200"/>
        <w:rPr>
          <w:rFonts w:hint="eastAsia" w:ascii="楷体" w:hAnsi="楷体" w:eastAsia="楷体" w:cs="楷体"/>
          <w:color w:val="auto"/>
        </w:rPr>
      </w:pPr>
    </w:p>
    <w:p w14:paraId="1A1FA612">
      <w:pPr>
        <w:ind w:firstLine="420" w:firstLineChars="200"/>
        <w:rPr>
          <w:rFonts w:hint="eastAsia" w:ascii="楷体" w:hAnsi="楷体" w:eastAsia="楷体" w:cs="楷体"/>
          <w:color w:val="auto"/>
        </w:rPr>
      </w:pPr>
    </w:p>
    <w:p w14:paraId="122A2704">
      <w:pPr>
        <w:ind w:firstLine="420" w:firstLineChars="200"/>
        <w:rPr>
          <w:rFonts w:hint="eastAsia" w:ascii="楷体" w:hAnsi="楷体" w:eastAsia="楷体" w:cs="楷体"/>
          <w:color w:val="auto"/>
        </w:rPr>
      </w:pPr>
    </w:p>
    <w:p w14:paraId="6F130AB7">
      <w:pPr>
        <w:ind w:firstLine="420" w:firstLineChars="200"/>
        <w:rPr>
          <w:rFonts w:hint="eastAsia" w:ascii="楷体" w:hAnsi="楷体" w:eastAsia="楷体" w:cs="楷体"/>
          <w:color w:val="auto"/>
        </w:rPr>
      </w:pPr>
    </w:p>
    <w:p w14:paraId="155358AD">
      <w:pPr>
        <w:ind w:firstLine="420" w:firstLineChars="200"/>
        <w:rPr>
          <w:rFonts w:hint="eastAsia" w:ascii="楷体" w:hAnsi="楷体" w:eastAsia="楷体" w:cs="楷体"/>
          <w:color w:val="auto"/>
        </w:rPr>
      </w:pPr>
    </w:p>
    <w:p w14:paraId="144621B0">
      <w:pPr>
        <w:ind w:firstLine="420" w:firstLineChars="200"/>
        <w:rPr>
          <w:rFonts w:hint="eastAsia" w:ascii="楷体" w:hAnsi="楷体" w:eastAsia="楷体" w:cs="楷体"/>
          <w:color w:val="auto"/>
        </w:rPr>
      </w:pPr>
    </w:p>
    <w:p w14:paraId="0D67AD92">
      <w:pPr>
        <w:ind w:firstLine="420" w:firstLineChars="200"/>
        <w:rPr>
          <w:rFonts w:hint="eastAsia" w:ascii="楷体" w:hAnsi="楷体" w:eastAsia="楷体" w:cs="楷体"/>
          <w:color w:val="auto"/>
        </w:rPr>
      </w:pPr>
    </w:p>
    <w:p w14:paraId="496D93D9">
      <w:pPr>
        <w:ind w:firstLine="420" w:firstLineChars="200"/>
        <w:rPr>
          <w:rFonts w:hint="eastAsia" w:ascii="楷体" w:hAnsi="楷体" w:eastAsia="楷体" w:cs="楷体"/>
          <w:color w:val="auto"/>
        </w:rPr>
      </w:pPr>
    </w:p>
    <w:p w14:paraId="549FA3BC">
      <w:pPr>
        <w:ind w:firstLine="420" w:firstLineChars="200"/>
        <w:rPr>
          <w:rFonts w:hint="eastAsia" w:ascii="楷体" w:hAnsi="楷体" w:eastAsia="楷体" w:cs="楷体"/>
          <w:color w:val="auto"/>
        </w:rPr>
      </w:pPr>
    </w:p>
    <w:p w14:paraId="28E78C93">
      <w:pPr>
        <w:ind w:firstLine="420" w:firstLineChars="200"/>
        <w:rPr>
          <w:rFonts w:hint="eastAsia" w:ascii="楷体" w:hAnsi="楷体" w:eastAsia="楷体" w:cs="楷体"/>
          <w:color w:val="auto"/>
        </w:rPr>
      </w:pPr>
    </w:p>
    <w:p w14:paraId="24D854E3">
      <w:pPr>
        <w:ind w:firstLine="420" w:firstLineChars="200"/>
        <w:rPr>
          <w:rFonts w:hint="eastAsia" w:ascii="楷体" w:hAnsi="楷体" w:eastAsia="楷体" w:cs="楷体"/>
          <w:color w:val="auto"/>
        </w:rPr>
      </w:pPr>
    </w:p>
    <w:p w14:paraId="24A58723">
      <w:pPr>
        <w:ind w:firstLine="420" w:firstLineChars="200"/>
        <w:rPr>
          <w:rFonts w:hint="eastAsia" w:ascii="楷体" w:hAnsi="楷体" w:eastAsia="楷体" w:cs="楷体"/>
          <w:color w:val="auto"/>
        </w:rPr>
      </w:pPr>
    </w:p>
    <w:p w14:paraId="35A00E46">
      <w:pPr>
        <w:ind w:firstLine="420" w:firstLineChars="200"/>
        <w:rPr>
          <w:rFonts w:hint="eastAsia" w:ascii="楷体" w:hAnsi="楷体" w:eastAsia="楷体" w:cs="楷体"/>
          <w:color w:val="auto"/>
        </w:rPr>
      </w:pPr>
    </w:p>
    <w:p w14:paraId="2F9CFE0E">
      <w:pPr>
        <w:ind w:firstLine="420" w:firstLineChars="200"/>
        <w:rPr>
          <w:rFonts w:hint="eastAsia" w:ascii="楷体" w:hAnsi="楷体" w:eastAsia="楷体" w:cs="楷体"/>
          <w:color w:val="auto"/>
        </w:rPr>
      </w:pPr>
    </w:p>
    <w:p w14:paraId="6CE96A7A">
      <w:pPr>
        <w:ind w:firstLine="420" w:firstLineChars="200"/>
        <w:rPr>
          <w:rFonts w:hint="eastAsia" w:ascii="楷体" w:hAnsi="楷体" w:eastAsia="楷体" w:cs="楷体"/>
          <w:color w:val="auto"/>
        </w:rPr>
      </w:pPr>
    </w:p>
    <w:p w14:paraId="61D47FDC">
      <w:pPr>
        <w:ind w:firstLine="420" w:firstLineChars="200"/>
        <w:rPr>
          <w:rFonts w:hint="eastAsia" w:ascii="楷体" w:hAnsi="楷体" w:eastAsia="楷体" w:cs="楷体"/>
          <w:color w:val="auto"/>
        </w:rPr>
      </w:pPr>
    </w:p>
    <w:p w14:paraId="04A2C1E3">
      <w:pPr>
        <w:ind w:firstLine="420" w:firstLineChars="200"/>
        <w:rPr>
          <w:rFonts w:hint="eastAsia" w:ascii="楷体" w:hAnsi="楷体" w:eastAsia="楷体" w:cs="楷体"/>
          <w:color w:val="auto"/>
        </w:rPr>
      </w:pPr>
    </w:p>
    <w:p w14:paraId="12B23045">
      <w:pPr>
        <w:ind w:firstLine="420" w:firstLineChars="200"/>
        <w:rPr>
          <w:rFonts w:hint="eastAsia" w:ascii="楷体" w:hAnsi="楷体" w:eastAsia="楷体" w:cs="楷体"/>
          <w:color w:val="auto"/>
        </w:rPr>
      </w:pPr>
    </w:p>
    <w:p w14:paraId="0BA2E6A9">
      <w:pPr>
        <w:ind w:firstLine="420" w:firstLineChars="200"/>
        <w:rPr>
          <w:rFonts w:hint="eastAsia" w:ascii="楷体" w:hAnsi="楷体" w:eastAsia="楷体" w:cs="楷体"/>
          <w:color w:val="auto"/>
        </w:rPr>
      </w:pPr>
    </w:p>
    <w:p w14:paraId="6C971F1E">
      <w:pPr>
        <w:ind w:firstLine="420" w:firstLineChars="200"/>
        <w:rPr>
          <w:rFonts w:hint="eastAsia" w:ascii="楷体" w:hAnsi="楷体" w:eastAsia="楷体" w:cs="楷体"/>
          <w:color w:val="auto"/>
        </w:rPr>
      </w:pPr>
    </w:p>
    <w:p w14:paraId="1DA48164">
      <w:pPr>
        <w:ind w:firstLine="420" w:firstLineChars="200"/>
        <w:rPr>
          <w:rFonts w:hint="eastAsia" w:ascii="楷体" w:hAnsi="楷体" w:eastAsia="楷体" w:cs="楷体"/>
          <w:color w:val="auto"/>
        </w:rPr>
      </w:pPr>
    </w:p>
    <w:p w14:paraId="5C8E508F">
      <w:pPr>
        <w:ind w:firstLine="420" w:firstLineChars="200"/>
        <w:rPr>
          <w:rFonts w:hint="eastAsia" w:ascii="楷体" w:hAnsi="楷体" w:eastAsia="楷体" w:cs="楷体"/>
          <w:color w:val="auto"/>
        </w:rPr>
      </w:pPr>
    </w:p>
    <w:p w14:paraId="20DB7524">
      <w:pPr>
        <w:ind w:firstLine="420" w:firstLineChars="200"/>
        <w:rPr>
          <w:rFonts w:hint="eastAsia" w:ascii="楷体" w:hAnsi="楷体" w:eastAsia="楷体" w:cs="楷体"/>
          <w:color w:val="auto"/>
        </w:rPr>
      </w:pPr>
    </w:p>
    <w:p w14:paraId="46154E2B">
      <w:pPr>
        <w:ind w:firstLine="420" w:firstLineChars="200"/>
        <w:rPr>
          <w:rFonts w:hint="eastAsia" w:ascii="楷体" w:hAnsi="楷体" w:eastAsia="楷体" w:cs="楷体"/>
          <w:color w:val="auto"/>
        </w:rPr>
      </w:pPr>
    </w:p>
    <w:p w14:paraId="5BEC8289">
      <w:pPr>
        <w:rPr>
          <w:rFonts w:hint="eastAsia" w:ascii="楷体" w:hAnsi="楷体" w:eastAsia="楷体" w:cs="楷体"/>
          <w:color w:val="auto"/>
        </w:rPr>
      </w:pPr>
    </w:p>
    <w:p w14:paraId="18C26065">
      <w:pPr>
        <w:pStyle w:val="3"/>
        <w:numPr>
          <w:ilvl w:val="0"/>
          <w:numId w:val="0"/>
        </w:numPr>
        <w:tabs>
          <w:tab w:val="right" w:pos="9180"/>
          <w:tab w:val="clear" w:pos="1995"/>
        </w:tabs>
        <w:wordWrap w:val="0"/>
        <w:ind w:right="1200"/>
        <w:rPr>
          <w:rFonts w:hint="eastAsia" w:ascii="楷体" w:hAnsi="楷体" w:eastAsia="楷体" w:cs="楷体"/>
          <w:b/>
          <w:color w:val="auto"/>
        </w:rPr>
      </w:pPr>
    </w:p>
    <w:p w14:paraId="25EFFCE2">
      <w:pPr>
        <w:pStyle w:val="4"/>
        <w:rPr>
          <w:rFonts w:hint="eastAsia"/>
          <w:color w:val="auto"/>
        </w:rPr>
      </w:pPr>
    </w:p>
    <w:p w14:paraId="497FC791">
      <w:pPr>
        <w:pStyle w:val="3"/>
        <w:numPr>
          <w:ilvl w:val="0"/>
          <w:numId w:val="0"/>
        </w:numPr>
        <w:tabs>
          <w:tab w:val="right" w:pos="9180"/>
          <w:tab w:val="clear" w:pos="1995"/>
        </w:tabs>
        <w:wordWrap w:val="0"/>
        <w:ind w:left="1800" w:leftChars="857" w:right="640" w:firstLine="138" w:firstLineChars="49"/>
        <w:jc w:val="right"/>
        <w:rPr>
          <w:rFonts w:hint="eastAsia" w:ascii="楷体" w:hAnsi="楷体" w:eastAsia="楷体" w:cs="楷体"/>
          <w:color w:val="auto"/>
          <w:u w:val="single"/>
        </w:rPr>
      </w:pPr>
      <w:r>
        <w:rPr>
          <w:rFonts w:hint="eastAsia" w:ascii="楷体" w:hAnsi="楷体" w:eastAsia="楷体" w:cs="楷体"/>
          <w:b/>
          <w:color w:val="auto"/>
        </w:rPr>
        <w:t>编号：</w:t>
      </w:r>
      <w:r>
        <w:rPr>
          <w:rFonts w:hint="eastAsia" w:ascii="楷体" w:hAnsi="楷体" w:eastAsia="楷体" w:cs="楷体"/>
          <w:b/>
          <w:color w:val="auto"/>
          <w:u w:val="single"/>
        </w:rPr>
        <w:t xml:space="preserve">           </w:t>
      </w:r>
    </w:p>
    <w:p w14:paraId="5E218689">
      <w:pPr>
        <w:spacing w:line="360" w:lineRule="auto"/>
        <w:rPr>
          <w:rFonts w:hint="eastAsia" w:ascii="楷体" w:hAnsi="楷体" w:eastAsia="楷体" w:cs="楷体"/>
          <w:b/>
          <w:bCs/>
          <w:color w:val="auto"/>
          <w:sz w:val="30"/>
          <w:szCs w:val="30"/>
        </w:rPr>
      </w:pPr>
      <w:r>
        <w:rPr>
          <w:rFonts w:hint="eastAsia" w:ascii="楷体" w:hAnsi="楷体" w:eastAsia="楷体" w:cs="楷体"/>
          <w:b/>
          <w:color w:val="auto"/>
          <w:sz w:val="32"/>
          <w:szCs w:val="32"/>
        </w:rPr>
        <w:t>（ＧＦ－2012－0202）</w:t>
      </w:r>
    </w:p>
    <w:p w14:paraId="29CD5189">
      <w:pPr>
        <w:spacing w:line="360" w:lineRule="auto"/>
        <w:jc w:val="center"/>
        <w:rPr>
          <w:rFonts w:hint="eastAsia" w:ascii="楷体" w:hAnsi="楷体" w:eastAsia="楷体" w:cs="楷体"/>
          <w:b/>
          <w:bCs/>
          <w:color w:val="auto"/>
          <w:sz w:val="52"/>
          <w:szCs w:val="52"/>
        </w:rPr>
      </w:pPr>
    </w:p>
    <w:p w14:paraId="0B0A87A1">
      <w:pPr>
        <w:spacing w:line="360" w:lineRule="auto"/>
        <w:jc w:val="center"/>
        <w:rPr>
          <w:rFonts w:hint="eastAsia" w:ascii="楷体" w:hAnsi="楷体" w:eastAsia="楷体" w:cs="楷体"/>
          <w:b/>
          <w:bCs/>
          <w:color w:val="auto"/>
          <w:sz w:val="48"/>
          <w:szCs w:val="48"/>
        </w:rPr>
      </w:pPr>
    </w:p>
    <w:p w14:paraId="2A3C5457">
      <w:pPr>
        <w:spacing w:line="360" w:lineRule="auto"/>
        <w:jc w:val="center"/>
        <w:rPr>
          <w:rFonts w:hint="eastAsia" w:ascii="楷体" w:hAnsi="楷体" w:eastAsia="楷体" w:cs="楷体"/>
          <w:b/>
          <w:bCs/>
          <w:color w:val="auto"/>
          <w:sz w:val="48"/>
          <w:szCs w:val="48"/>
        </w:rPr>
      </w:pPr>
      <w:r>
        <w:rPr>
          <w:rFonts w:hint="eastAsia" w:ascii="楷体" w:hAnsi="楷体" w:eastAsia="楷体" w:cs="楷体"/>
          <w:b/>
          <w:bCs/>
          <w:color w:val="auto"/>
          <w:sz w:val="48"/>
          <w:szCs w:val="48"/>
        </w:rPr>
        <w:t>建设工程监理合同</w:t>
      </w:r>
    </w:p>
    <w:p w14:paraId="204E9015">
      <w:pPr>
        <w:spacing w:line="360" w:lineRule="auto"/>
        <w:jc w:val="center"/>
        <w:rPr>
          <w:rFonts w:hint="eastAsia" w:ascii="楷体" w:hAnsi="楷体" w:eastAsia="楷体" w:cs="楷体"/>
          <w:b/>
          <w:bCs/>
          <w:color w:val="auto"/>
          <w:sz w:val="44"/>
          <w:szCs w:val="44"/>
        </w:rPr>
      </w:pPr>
      <w:r>
        <w:rPr>
          <w:rFonts w:hint="eastAsia" w:ascii="楷体" w:hAnsi="楷体" w:eastAsia="楷体" w:cs="楷体"/>
          <w:b/>
          <w:bCs/>
          <w:color w:val="auto"/>
          <w:sz w:val="44"/>
          <w:szCs w:val="44"/>
        </w:rPr>
        <w:t>（示范文本）</w:t>
      </w:r>
    </w:p>
    <w:p w14:paraId="22B28CAB">
      <w:pPr>
        <w:spacing w:line="360" w:lineRule="auto"/>
        <w:jc w:val="center"/>
        <w:rPr>
          <w:rFonts w:hint="eastAsia" w:ascii="楷体" w:hAnsi="楷体" w:eastAsia="楷体" w:cs="楷体"/>
          <w:bCs/>
          <w:color w:val="auto"/>
          <w:sz w:val="48"/>
          <w:szCs w:val="48"/>
        </w:rPr>
      </w:pPr>
    </w:p>
    <w:p w14:paraId="21CB9B61">
      <w:pPr>
        <w:spacing w:line="360" w:lineRule="auto"/>
        <w:jc w:val="center"/>
        <w:rPr>
          <w:rFonts w:hint="eastAsia" w:ascii="楷体" w:hAnsi="楷体" w:eastAsia="楷体" w:cs="楷体"/>
          <w:b/>
          <w:bCs/>
          <w:color w:val="auto"/>
          <w:sz w:val="24"/>
        </w:rPr>
      </w:pPr>
    </w:p>
    <w:p w14:paraId="577747B1">
      <w:pPr>
        <w:spacing w:line="360" w:lineRule="auto"/>
        <w:jc w:val="center"/>
        <w:rPr>
          <w:rFonts w:hint="eastAsia" w:ascii="楷体" w:hAnsi="楷体" w:eastAsia="楷体" w:cs="楷体"/>
          <w:b/>
          <w:bCs/>
          <w:color w:val="auto"/>
          <w:sz w:val="24"/>
        </w:rPr>
      </w:pPr>
    </w:p>
    <w:p w14:paraId="2B1E74E9">
      <w:pPr>
        <w:spacing w:line="360" w:lineRule="auto"/>
        <w:jc w:val="center"/>
        <w:rPr>
          <w:rFonts w:hint="eastAsia" w:ascii="楷体" w:hAnsi="楷体" w:eastAsia="楷体" w:cs="楷体"/>
          <w:b/>
          <w:bCs/>
          <w:color w:val="auto"/>
          <w:sz w:val="24"/>
        </w:rPr>
      </w:pPr>
    </w:p>
    <w:p w14:paraId="5FD81738">
      <w:pPr>
        <w:spacing w:line="360" w:lineRule="auto"/>
        <w:jc w:val="center"/>
        <w:rPr>
          <w:rFonts w:hint="eastAsia" w:ascii="楷体" w:hAnsi="楷体" w:eastAsia="楷体" w:cs="楷体"/>
          <w:b/>
          <w:bCs/>
          <w:color w:val="auto"/>
          <w:sz w:val="24"/>
        </w:rPr>
      </w:pPr>
    </w:p>
    <w:p w14:paraId="6656FBB3">
      <w:pPr>
        <w:spacing w:line="360" w:lineRule="auto"/>
        <w:jc w:val="center"/>
        <w:rPr>
          <w:rFonts w:hint="eastAsia" w:ascii="楷体" w:hAnsi="楷体" w:eastAsia="楷体" w:cs="楷体"/>
          <w:b/>
          <w:bCs/>
          <w:color w:val="auto"/>
          <w:sz w:val="24"/>
        </w:rPr>
      </w:pPr>
    </w:p>
    <w:p w14:paraId="68F3D390">
      <w:pPr>
        <w:spacing w:line="360" w:lineRule="auto"/>
        <w:jc w:val="center"/>
        <w:rPr>
          <w:rFonts w:hint="eastAsia" w:ascii="楷体" w:hAnsi="楷体" w:eastAsia="楷体" w:cs="楷体"/>
          <w:b/>
          <w:bCs/>
          <w:color w:val="auto"/>
          <w:sz w:val="24"/>
        </w:rPr>
      </w:pPr>
    </w:p>
    <w:p w14:paraId="68030A53">
      <w:pPr>
        <w:spacing w:line="360" w:lineRule="auto"/>
        <w:jc w:val="center"/>
        <w:rPr>
          <w:rFonts w:hint="eastAsia" w:ascii="楷体" w:hAnsi="楷体" w:eastAsia="楷体" w:cs="楷体"/>
          <w:b/>
          <w:bCs/>
          <w:color w:val="auto"/>
          <w:sz w:val="24"/>
        </w:rPr>
      </w:pPr>
    </w:p>
    <w:p w14:paraId="6B030A97">
      <w:pPr>
        <w:spacing w:line="360" w:lineRule="auto"/>
        <w:jc w:val="center"/>
        <w:rPr>
          <w:rFonts w:hint="eastAsia" w:ascii="楷体" w:hAnsi="楷体" w:eastAsia="楷体" w:cs="楷体"/>
          <w:b/>
          <w:bCs/>
          <w:color w:val="auto"/>
          <w:sz w:val="24"/>
        </w:rPr>
      </w:pPr>
    </w:p>
    <w:p w14:paraId="63EE7A7B">
      <w:pPr>
        <w:spacing w:line="360" w:lineRule="auto"/>
        <w:jc w:val="center"/>
        <w:rPr>
          <w:rFonts w:hint="eastAsia" w:ascii="楷体" w:hAnsi="楷体" w:eastAsia="楷体" w:cs="楷体"/>
          <w:b/>
          <w:bCs/>
          <w:color w:val="auto"/>
          <w:sz w:val="24"/>
        </w:rPr>
      </w:pPr>
    </w:p>
    <w:p w14:paraId="6A113514">
      <w:pPr>
        <w:spacing w:line="360" w:lineRule="auto"/>
        <w:rPr>
          <w:rFonts w:hint="eastAsia" w:ascii="楷体" w:hAnsi="楷体" w:eastAsia="楷体" w:cs="楷体"/>
          <w:b/>
          <w:bCs/>
          <w:color w:val="auto"/>
          <w:sz w:val="24"/>
        </w:rPr>
      </w:pPr>
    </w:p>
    <w:p w14:paraId="6C343120">
      <w:pPr>
        <w:spacing w:line="360" w:lineRule="auto"/>
        <w:rPr>
          <w:rFonts w:hint="eastAsia" w:ascii="楷体" w:hAnsi="楷体" w:eastAsia="楷体" w:cs="楷体"/>
          <w:b/>
          <w:bCs/>
          <w:color w:val="auto"/>
          <w:sz w:val="24"/>
        </w:rPr>
      </w:pPr>
    </w:p>
    <w:p w14:paraId="29F9143D">
      <w:pPr>
        <w:spacing w:line="360" w:lineRule="auto"/>
        <w:jc w:val="center"/>
        <w:rPr>
          <w:rFonts w:hint="eastAsia" w:ascii="楷体" w:hAnsi="楷体" w:eastAsia="楷体" w:cs="楷体"/>
          <w:b/>
          <w:color w:val="auto"/>
        </w:rPr>
      </w:pPr>
      <w:r>
        <w:rPr>
          <w:rFonts w:hint="eastAsia" w:ascii="楷体" w:hAnsi="楷体" w:eastAsia="楷体" w:cs="楷体"/>
          <w:b/>
          <w:bCs/>
          <w:color w:val="auto"/>
          <w:sz w:val="32"/>
          <w:szCs w:val="32"/>
        </w:rPr>
        <w:t xml:space="preserve">  住房和城乡建设部</w:t>
      </w:r>
    </w:p>
    <w:p w14:paraId="5901BC46">
      <w:pPr>
        <w:spacing w:line="360" w:lineRule="auto"/>
        <w:jc w:val="center"/>
        <w:rPr>
          <w:rFonts w:hint="eastAsia" w:ascii="楷体" w:hAnsi="楷体" w:eastAsia="楷体" w:cs="楷体"/>
          <w:b/>
          <w:color w:val="auto"/>
          <w:sz w:val="32"/>
          <w:szCs w:val="32"/>
        </w:rPr>
      </w:pPr>
      <w:r>
        <w:rPr>
          <w:rFonts w:hint="eastAsia" w:ascii="楷体" w:hAnsi="楷体" w:eastAsia="楷体" w:cs="楷体"/>
          <w:b/>
          <w:color w:val="auto"/>
        </w:rPr>
        <w:t xml:space="preserve">                                                          </w:t>
      </w:r>
      <w:r>
        <w:rPr>
          <w:rFonts w:hint="eastAsia" w:ascii="楷体" w:hAnsi="楷体" w:eastAsia="楷体" w:cs="楷体"/>
          <w:b/>
          <w:color w:val="auto"/>
          <w:sz w:val="32"/>
          <w:szCs w:val="32"/>
        </w:rPr>
        <w:t>制定</w:t>
      </w:r>
    </w:p>
    <w:p w14:paraId="1B569EBA">
      <w:pPr>
        <w:spacing w:line="360" w:lineRule="auto"/>
        <w:jc w:val="center"/>
        <w:rPr>
          <w:rFonts w:hint="eastAsia" w:ascii="楷体" w:hAnsi="楷体" w:eastAsia="楷体" w:cs="楷体"/>
          <w:b/>
          <w:color w:val="auto"/>
        </w:rPr>
      </w:pPr>
      <w:r>
        <w:rPr>
          <w:rFonts w:hint="eastAsia" w:ascii="楷体" w:hAnsi="楷体" w:eastAsia="楷体" w:cs="楷体"/>
          <w:b/>
          <w:bCs/>
          <w:color w:val="auto"/>
          <w:sz w:val="32"/>
          <w:szCs w:val="32"/>
        </w:rPr>
        <w:t xml:space="preserve">   国家</w:t>
      </w:r>
      <w:r>
        <w:rPr>
          <w:rFonts w:hint="eastAsia" w:ascii="楷体" w:hAnsi="楷体" w:eastAsia="楷体" w:cs="楷体"/>
          <w:b/>
          <w:bCs/>
          <w:color w:val="auto"/>
          <w:sz w:val="32"/>
          <w:szCs w:val="32"/>
          <w:lang w:eastAsia="zh-CN"/>
        </w:rPr>
        <w:t>市场监督</w:t>
      </w:r>
      <w:r>
        <w:rPr>
          <w:rFonts w:hint="eastAsia" w:ascii="楷体" w:hAnsi="楷体" w:eastAsia="楷体" w:cs="楷体"/>
          <w:b/>
          <w:bCs/>
          <w:color w:val="auto"/>
          <w:sz w:val="32"/>
          <w:szCs w:val="32"/>
        </w:rPr>
        <w:t>管理总局</w:t>
      </w:r>
    </w:p>
    <w:p w14:paraId="5EF889E4">
      <w:pPr>
        <w:spacing w:line="360" w:lineRule="auto"/>
        <w:jc w:val="center"/>
        <w:rPr>
          <w:rFonts w:hint="eastAsia" w:ascii="楷体" w:hAnsi="楷体" w:eastAsia="楷体" w:cs="楷体"/>
          <w:b/>
          <w:bCs/>
          <w:color w:val="auto"/>
          <w:sz w:val="24"/>
        </w:rPr>
      </w:pPr>
    </w:p>
    <w:p w14:paraId="1D43904A">
      <w:pPr>
        <w:spacing w:line="500" w:lineRule="exact"/>
        <w:rPr>
          <w:rFonts w:hint="eastAsia" w:ascii="楷体" w:hAnsi="楷体" w:eastAsia="楷体" w:cs="楷体"/>
          <w:b/>
          <w:bCs/>
          <w:color w:val="auto"/>
          <w:sz w:val="24"/>
        </w:rPr>
      </w:pPr>
    </w:p>
    <w:p w14:paraId="612A3509">
      <w:pPr>
        <w:spacing w:line="500" w:lineRule="exact"/>
        <w:jc w:val="both"/>
        <w:rPr>
          <w:rFonts w:hint="eastAsia" w:ascii="楷体" w:hAnsi="楷体" w:eastAsia="楷体" w:cs="楷体"/>
          <w:b/>
          <w:bCs/>
          <w:color w:val="auto"/>
          <w:sz w:val="36"/>
          <w:szCs w:val="36"/>
        </w:rPr>
      </w:pPr>
    </w:p>
    <w:p w14:paraId="3B46D7E5">
      <w:pPr>
        <w:spacing w:line="500" w:lineRule="exact"/>
        <w:jc w:val="center"/>
        <w:rPr>
          <w:rFonts w:hint="eastAsia" w:ascii="楷体" w:hAnsi="楷体" w:eastAsia="楷体" w:cs="楷体"/>
          <w:b/>
          <w:bCs/>
          <w:color w:val="auto"/>
          <w:sz w:val="36"/>
          <w:szCs w:val="36"/>
        </w:rPr>
      </w:pPr>
    </w:p>
    <w:p w14:paraId="28139BF6">
      <w:pPr>
        <w:spacing w:line="500" w:lineRule="exact"/>
        <w:jc w:val="center"/>
        <w:rPr>
          <w:rFonts w:hint="eastAsia" w:ascii="楷体" w:hAnsi="楷体" w:eastAsia="楷体" w:cs="楷体"/>
          <w:b/>
          <w:bCs/>
          <w:color w:val="auto"/>
          <w:sz w:val="36"/>
          <w:szCs w:val="36"/>
        </w:rPr>
      </w:pPr>
      <w:r>
        <w:rPr>
          <w:rFonts w:hint="eastAsia" w:ascii="楷体" w:hAnsi="楷体" w:eastAsia="楷体" w:cs="楷体"/>
          <w:b/>
          <w:bCs/>
          <w:color w:val="auto"/>
          <w:sz w:val="36"/>
          <w:szCs w:val="36"/>
        </w:rPr>
        <w:t xml:space="preserve"> 第一部分  协议书</w:t>
      </w:r>
    </w:p>
    <w:p w14:paraId="4C9F5145">
      <w:pPr>
        <w:spacing w:line="500" w:lineRule="exact"/>
        <w:jc w:val="center"/>
        <w:rPr>
          <w:rFonts w:hint="eastAsia" w:ascii="楷体" w:hAnsi="楷体" w:eastAsia="楷体" w:cs="楷体"/>
          <w:b/>
          <w:bCs/>
          <w:color w:val="auto"/>
          <w:sz w:val="24"/>
        </w:rPr>
      </w:pPr>
    </w:p>
    <w:p w14:paraId="5EA71FA2">
      <w:pPr>
        <w:adjustRightInd w:val="0"/>
        <w:snapToGrid w:val="0"/>
        <w:spacing w:line="500" w:lineRule="exact"/>
        <w:ind w:firstLine="482" w:firstLineChars="200"/>
        <w:rPr>
          <w:rFonts w:hint="eastAsia" w:ascii="楷体" w:hAnsi="楷体" w:eastAsia="楷体" w:cs="楷体"/>
          <w:b/>
          <w:color w:val="auto"/>
          <w:sz w:val="24"/>
        </w:rPr>
      </w:pPr>
      <w:r>
        <w:rPr>
          <w:rFonts w:hint="eastAsia" w:ascii="楷体" w:hAnsi="楷体" w:eastAsia="楷体" w:cs="楷体"/>
          <w:b/>
          <w:color w:val="auto"/>
          <w:sz w:val="24"/>
        </w:rPr>
        <w:t>委托人（全称）：</w:t>
      </w:r>
      <w:r>
        <w:rPr>
          <w:rFonts w:hint="eastAsia" w:ascii="楷体" w:hAnsi="楷体" w:eastAsia="楷体" w:cs="楷体"/>
          <w:b/>
          <w:color w:val="auto"/>
          <w:sz w:val="24"/>
          <w:u w:val="single"/>
        </w:rPr>
        <w:t xml:space="preserve">                                      </w:t>
      </w:r>
    </w:p>
    <w:p w14:paraId="532938E5">
      <w:pPr>
        <w:adjustRightInd w:val="0"/>
        <w:snapToGrid w:val="0"/>
        <w:spacing w:line="500" w:lineRule="exact"/>
        <w:ind w:firstLine="482" w:firstLineChars="200"/>
        <w:rPr>
          <w:rFonts w:hint="eastAsia" w:ascii="楷体" w:hAnsi="楷体" w:eastAsia="楷体" w:cs="楷体"/>
          <w:color w:val="auto"/>
          <w:sz w:val="24"/>
        </w:rPr>
      </w:pPr>
      <w:r>
        <w:rPr>
          <w:rFonts w:hint="eastAsia" w:ascii="楷体" w:hAnsi="楷体" w:eastAsia="楷体" w:cs="楷体"/>
          <w:b/>
          <w:color w:val="auto"/>
          <w:sz w:val="24"/>
        </w:rPr>
        <w:t>监理人（全称）：</w:t>
      </w:r>
      <w:r>
        <w:rPr>
          <w:rFonts w:hint="eastAsia" w:ascii="楷体" w:hAnsi="楷体" w:eastAsia="楷体" w:cs="楷体"/>
          <w:b/>
          <w:color w:val="auto"/>
          <w:sz w:val="24"/>
          <w:u w:val="single"/>
        </w:rPr>
        <w:t xml:space="preserve">                                   </w:t>
      </w:r>
      <w:r>
        <w:rPr>
          <w:rFonts w:hint="eastAsia" w:ascii="楷体" w:hAnsi="楷体" w:eastAsia="楷体" w:cs="楷体"/>
          <w:color w:val="auto"/>
          <w:sz w:val="24"/>
          <w:u w:val="single"/>
        </w:rPr>
        <w:t xml:space="preserve">   </w:t>
      </w:r>
    </w:p>
    <w:p w14:paraId="73917499">
      <w:pPr>
        <w:adjustRightInd w:val="0"/>
        <w:snapToGrid w:val="0"/>
        <w:spacing w:line="500" w:lineRule="exact"/>
        <w:ind w:firstLine="480" w:firstLineChars="200"/>
        <w:rPr>
          <w:rFonts w:hint="eastAsia" w:ascii="楷体" w:hAnsi="楷体" w:eastAsia="楷体" w:cs="楷体"/>
          <w:color w:val="auto"/>
          <w:sz w:val="24"/>
          <w:u w:val="single"/>
        </w:rPr>
      </w:pPr>
      <w:r>
        <w:rPr>
          <w:rFonts w:hint="eastAsia" w:ascii="楷体" w:hAnsi="楷体" w:eastAsia="楷体" w:cs="楷体"/>
          <w:color w:val="auto"/>
          <w:sz w:val="24"/>
        </w:rPr>
        <w:t>根据</w:t>
      </w:r>
      <w:r>
        <w:rPr>
          <w:rFonts w:hint="eastAsia" w:ascii="楷体" w:hAnsi="楷体" w:eastAsia="楷体" w:cs="楷体"/>
          <w:color w:val="auto"/>
          <w:sz w:val="24"/>
          <w:szCs w:val="24"/>
        </w:rPr>
        <w:t>《中华人民共和国民法典》</w:t>
      </w:r>
      <w:r>
        <w:rPr>
          <w:rFonts w:hint="eastAsia" w:ascii="楷体" w:hAnsi="楷体" w:eastAsia="楷体" w:cs="楷体"/>
          <w:color w:val="auto"/>
          <w:sz w:val="24"/>
        </w:rPr>
        <w:t>、《中华人民共和国建筑法》及其他有关法律、法规，遵循平等、自愿、公平和诚信的原则，双方就下述工程委托监理与相关服务事项协商一致，订立本合同。</w:t>
      </w:r>
    </w:p>
    <w:p w14:paraId="07257C99">
      <w:pPr>
        <w:spacing w:line="500" w:lineRule="exact"/>
        <w:ind w:firstLine="477" w:firstLineChars="198"/>
        <w:outlineLvl w:val="0"/>
        <w:rPr>
          <w:rFonts w:hint="eastAsia" w:ascii="楷体" w:hAnsi="楷体" w:eastAsia="楷体" w:cs="楷体"/>
          <w:b/>
          <w:color w:val="auto"/>
          <w:sz w:val="24"/>
        </w:rPr>
      </w:pPr>
      <w:r>
        <w:rPr>
          <w:rFonts w:hint="eastAsia" w:ascii="楷体" w:hAnsi="楷体" w:eastAsia="楷体" w:cs="楷体"/>
          <w:b/>
          <w:color w:val="auto"/>
          <w:sz w:val="24"/>
        </w:rPr>
        <w:t>一、工程概况</w:t>
      </w:r>
    </w:p>
    <w:p w14:paraId="0C91A9B8">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1. 工程名称：</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28F9291F">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2. 工程地点：</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76EE14DA">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3. 工程规模：</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1E39A62F">
      <w:pPr>
        <w:adjustRightInd w:val="0"/>
        <w:snapToGrid w:val="0"/>
        <w:spacing w:line="500" w:lineRule="exact"/>
        <w:ind w:firstLine="475" w:firstLineChars="198"/>
        <w:jc w:val="left"/>
        <w:rPr>
          <w:rFonts w:hint="eastAsia" w:ascii="楷体" w:hAnsi="楷体" w:eastAsia="楷体" w:cs="楷体"/>
          <w:color w:val="auto"/>
          <w:sz w:val="24"/>
        </w:rPr>
      </w:pPr>
      <w:r>
        <w:rPr>
          <w:rFonts w:hint="eastAsia" w:ascii="楷体" w:hAnsi="楷体" w:eastAsia="楷体" w:cs="楷体"/>
          <w:color w:val="auto"/>
          <w:sz w:val="24"/>
        </w:rPr>
        <w:t>4. 工程</w:t>
      </w:r>
      <w:r>
        <w:rPr>
          <w:rFonts w:hint="eastAsia" w:ascii="楷体" w:hAnsi="楷体" w:eastAsia="楷体" w:cs="楷体"/>
          <w:color w:val="auto"/>
          <w:kern w:val="0"/>
          <w:sz w:val="24"/>
        </w:rPr>
        <w:t>概算投资额或建筑安装工程费</w:t>
      </w:r>
      <w:r>
        <w:rPr>
          <w:rFonts w:hint="eastAsia" w:ascii="楷体" w:hAnsi="楷体" w:eastAsia="楷体" w:cs="楷体"/>
          <w:color w:val="auto"/>
          <w:sz w:val="24"/>
        </w:rPr>
        <w:t>：</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44A82708">
      <w:pPr>
        <w:spacing w:line="500" w:lineRule="exact"/>
        <w:ind w:firstLine="477" w:firstLineChars="198"/>
        <w:rPr>
          <w:rFonts w:hint="eastAsia" w:ascii="楷体" w:hAnsi="楷体" w:eastAsia="楷体" w:cs="楷体"/>
          <w:b/>
          <w:color w:val="auto"/>
          <w:sz w:val="24"/>
        </w:rPr>
      </w:pPr>
      <w:r>
        <w:rPr>
          <w:rFonts w:hint="eastAsia" w:ascii="楷体" w:hAnsi="楷体" w:eastAsia="楷体" w:cs="楷体"/>
          <w:b/>
          <w:color w:val="auto"/>
          <w:sz w:val="24"/>
        </w:rPr>
        <w:t>二、词语限定</w:t>
      </w:r>
    </w:p>
    <w:p w14:paraId="536F8E5F">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协议书中相关词语的含义与通用条件中的定义与解释相同。</w:t>
      </w:r>
    </w:p>
    <w:p w14:paraId="31144096">
      <w:pPr>
        <w:spacing w:line="500" w:lineRule="exact"/>
        <w:ind w:firstLine="477" w:firstLineChars="198"/>
        <w:outlineLvl w:val="0"/>
        <w:rPr>
          <w:rFonts w:hint="eastAsia" w:ascii="楷体" w:hAnsi="楷体" w:eastAsia="楷体" w:cs="楷体"/>
          <w:b/>
          <w:color w:val="auto"/>
          <w:sz w:val="24"/>
        </w:rPr>
      </w:pPr>
      <w:r>
        <w:rPr>
          <w:rFonts w:hint="eastAsia" w:ascii="楷体" w:hAnsi="楷体" w:eastAsia="楷体" w:cs="楷体"/>
          <w:b/>
          <w:color w:val="auto"/>
          <w:sz w:val="24"/>
        </w:rPr>
        <w:t>三、组成本合同的文件</w:t>
      </w:r>
    </w:p>
    <w:p w14:paraId="48BB0C4F">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1. 协议书；</w:t>
      </w:r>
    </w:p>
    <w:p w14:paraId="7FC27B5D">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2. 中标通知书（适用于招标工程）或委托书（适用于非招标工程）；</w:t>
      </w:r>
    </w:p>
    <w:p w14:paraId="5396AD14">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3. 投标文件（适用于招标工程）或监理与相关服务建议书（适用于非招标工程）；</w:t>
      </w:r>
    </w:p>
    <w:p w14:paraId="68569E4B">
      <w:pPr>
        <w:adjustRightInd w:val="0"/>
        <w:snapToGrid w:val="0"/>
        <w:spacing w:line="500" w:lineRule="exact"/>
        <w:rPr>
          <w:rFonts w:hint="eastAsia" w:ascii="楷体" w:hAnsi="楷体" w:eastAsia="楷体" w:cs="楷体"/>
          <w:color w:val="auto"/>
          <w:sz w:val="24"/>
        </w:rPr>
      </w:pPr>
      <w:r>
        <w:rPr>
          <w:rFonts w:hint="eastAsia" w:ascii="楷体" w:hAnsi="楷体" w:eastAsia="楷体" w:cs="楷体"/>
          <w:color w:val="auto"/>
          <w:sz w:val="24"/>
        </w:rPr>
        <w:t xml:space="preserve">    4. 专用条件；</w:t>
      </w:r>
    </w:p>
    <w:p w14:paraId="42BE892E">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5. 通用条件；</w:t>
      </w:r>
    </w:p>
    <w:p w14:paraId="1EED869E">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6. 附录，即：</w:t>
      </w:r>
    </w:p>
    <w:p w14:paraId="2F64A242">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附录A  相关服务的范围和内容</w:t>
      </w:r>
    </w:p>
    <w:p w14:paraId="6838F6AB">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附录B  委托人派遣的人员和提供的</w:t>
      </w:r>
      <w:r>
        <w:rPr>
          <w:rFonts w:hint="eastAsia" w:ascii="楷体" w:hAnsi="楷体" w:eastAsia="楷体" w:cs="楷体"/>
          <w:bCs/>
          <w:color w:val="auto"/>
          <w:sz w:val="24"/>
        </w:rPr>
        <w:t>房屋、资料</w:t>
      </w:r>
      <w:r>
        <w:rPr>
          <w:rFonts w:hint="eastAsia" w:ascii="楷体" w:hAnsi="楷体" w:eastAsia="楷体" w:cs="楷体"/>
          <w:color w:val="auto"/>
          <w:sz w:val="24"/>
        </w:rPr>
        <w:t>、设备</w:t>
      </w:r>
    </w:p>
    <w:p w14:paraId="65F0ED31">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本合同签订后，双方依法签订的补充协议也是本合同文件的组成部分。</w:t>
      </w:r>
    </w:p>
    <w:p w14:paraId="372CA3DB">
      <w:pPr>
        <w:spacing w:line="500" w:lineRule="exact"/>
        <w:ind w:firstLine="477" w:firstLineChars="198"/>
        <w:outlineLvl w:val="0"/>
        <w:rPr>
          <w:rFonts w:hint="eastAsia" w:ascii="楷体" w:hAnsi="楷体" w:eastAsia="楷体" w:cs="楷体"/>
          <w:b/>
          <w:color w:val="auto"/>
          <w:sz w:val="24"/>
        </w:rPr>
      </w:pPr>
      <w:r>
        <w:rPr>
          <w:rFonts w:hint="eastAsia" w:ascii="楷体" w:hAnsi="楷体" w:eastAsia="楷体" w:cs="楷体"/>
          <w:b/>
          <w:color w:val="auto"/>
          <w:sz w:val="24"/>
        </w:rPr>
        <w:t>四、总监理工程师</w:t>
      </w:r>
    </w:p>
    <w:p w14:paraId="352B76DA">
      <w:pPr>
        <w:adjustRightInd w:val="0"/>
        <w:snapToGrid w:val="0"/>
        <w:spacing w:line="500" w:lineRule="exact"/>
        <w:ind w:firstLine="475" w:firstLineChars="198"/>
        <w:rPr>
          <w:rFonts w:hint="eastAsia" w:ascii="楷体" w:hAnsi="楷体" w:eastAsia="楷体" w:cs="楷体"/>
          <w:color w:val="auto"/>
          <w:kern w:val="0"/>
          <w:sz w:val="24"/>
        </w:rPr>
      </w:pPr>
      <w:r>
        <w:rPr>
          <w:rFonts w:hint="eastAsia" w:ascii="楷体" w:hAnsi="楷体" w:eastAsia="楷体" w:cs="楷体"/>
          <w:color w:val="auto"/>
          <w:kern w:val="0"/>
          <w:sz w:val="24"/>
        </w:rPr>
        <w:t>总监理工程师姓名：</w:t>
      </w:r>
      <w:r>
        <w:rPr>
          <w:rFonts w:hint="eastAsia" w:ascii="楷体" w:hAnsi="楷体" w:eastAsia="楷体" w:cs="楷体"/>
          <w:color w:val="auto"/>
          <w:kern w:val="0"/>
          <w:sz w:val="24"/>
          <w:u w:val="single"/>
        </w:rPr>
        <w:t xml:space="preserve">           </w:t>
      </w:r>
      <w:r>
        <w:rPr>
          <w:rFonts w:hint="eastAsia" w:ascii="楷体" w:hAnsi="楷体" w:eastAsia="楷体" w:cs="楷体"/>
          <w:color w:val="auto"/>
          <w:kern w:val="0"/>
          <w:sz w:val="24"/>
        </w:rPr>
        <w:t>，身份证号码：</w:t>
      </w:r>
      <w:r>
        <w:rPr>
          <w:rFonts w:hint="eastAsia" w:ascii="楷体" w:hAnsi="楷体" w:eastAsia="楷体" w:cs="楷体"/>
          <w:color w:val="auto"/>
          <w:kern w:val="0"/>
          <w:sz w:val="24"/>
          <w:u w:val="single"/>
        </w:rPr>
        <w:t xml:space="preserve">            </w:t>
      </w:r>
      <w:r>
        <w:rPr>
          <w:rFonts w:hint="eastAsia" w:ascii="楷体" w:hAnsi="楷体" w:eastAsia="楷体" w:cs="楷体"/>
          <w:color w:val="auto"/>
          <w:kern w:val="0"/>
          <w:sz w:val="24"/>
        </w:rPr>
        <w:t>，注册号：</w:t>
      </w:r>
      <w:r>
        <w:rPr>
          <w:rFonts w:hint="eastAsia" w:ascii="楷体" w:hAnsi="楷体" w:eastAsia="楷体" w:cs="楷体"/>
          <w:color w:val="auto"/>
          <w:kern w:val="0"/>
          <w:sz w:val="24"/>
          <w:u w:val="single"/>
        </w:rPr>
        <w:t xml:space="preserve">                 </w:t>
      </w:r>
      <w:r>
        <w:rPr>
          <w:rFonts w:hint="eastAsia" w:ascii="楷体" w:hAnsi="楷体" w:eastAsia="楷体" w:cs="楷体"/>
          <w:color w:val="auto"/>
          <w:kern w:val="0"/>
          <w:sz w:val="24"/>
        </w:rPr>
        <w:t>。</w:t>
      </w:r>
    </w:p>
    <w:p w14:paraId="14FA3B8A">
      <w:pPr>
        <w:spacing w:line="500" w:lineRule="exact"/>
        <w:ind w:firstLine="477" w:firstLineChars="198"/>
        <w:outlineLvl w:val="0"/>
        <w:rPr>
          <w:rFonts w:hint="eastAsia" w:ascii="楷体" w:hAnsi="楷体" w:eastAsia="楷体" w:cs="楷体"/>
          <w:b/>
          <w:color w:val="auto"/>
          <w:sz w:val="24"/>
        </w:rPr>
      </w:pPr>
      <w:r>
        <w:rPr>
          <w:rFonts w:hint="eastAsia" w:ascii="楷体" w:hAnsi="楷体" w:eastAsia="楷体" w:cs="楷体"/>
          <w:b/>
          <w:color w:val="auto"/>
          <w:sz w:val="24"/>
        </w:rPr>
        <w:t>五、签约酬金</w:t>
      </w:r>
    </w:p>
    <w:p w14:paraId="3D744B72">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签约酬金（大写）：</w:t>
      </w:r>
      <w:r>
        <w:rPr>
          <w:rFonts w:hint="eastAsia" w:ascii="楷体" w:hAnsi="楷体" w:eastAsia="楷体" w:cs="楷体"/>
          <w:color w:val="auto"/>
          <w:sz w:val="24"/>
          <w:u w:val="single"/>
        </w:rPr>
        <w:t xml:space="preserve">                            </w:t>
      </w:r>
      <w:r>
        <w:rPr>
          <w:rFonts w:hint="eastAsia" w:ascii="楷体" w:hAnsi="楷体" w:eastAsia="楷体" w:cs="楷体"/>
          <w:color w:val="auto"/>
          <w:sz w:val="24"/>
        </w:rPr>
        <w:t>（¥        ）。</w:t>
      </w:r>
    </w:p>
    <w:p w14:paraId="768BB91F">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包括：</w:t>
      </w:r>
    </w:p>
    <w:p w14:paraId="2B13293D">
      <w:pPr>
        <w:adjustRightInd w:val="0"/>
        <w:snapToGrid w:val="0"/>
        <w:spacing w:line="500" w:lineRule="exact"/>
        <w:ind w:firstLine="600" w:firstLineChars="250"/>
        <w:rPr>
          <w:rFonts w:hint="eastAsia" w:ascii="楷体" w:hAnsi="楷体" w:eastAsia="楷体" w:cs="楷体"/>
          <w:color w:val="auto"/>
          <w:sz w:val="24"/>
        </w:rPr>
      </w:pPr>
      <w:r>
        <w:rPr>
          <w:rFonts w:hint="eastAsia" w:ascii="楷体" w:hAnsi="楷体" w:eastAsia="楷体" w:cs="楷体"/>
          <w:color w:val="auto"/>
          <w:sz w:val="24"/>
        </w:rPr>
        <w:t>1. 监理酬金：</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500C5CA8">
      <w:pPr>
        <w:adjustRightInd w:val="0"/>
        <w:snapToGrid w:val="0"/>
        <w:spacing w:line="500" w:lineRule="exact"/>
        <w:ind w:firstLine="600" w:firstLineChars="250"/>
        <w:rPr>
          <w:rFonts w:hint="eastAsia" w:ascii="楷体" w:hAnsi="楷体" w:eastAsia="楷体" w:cs="楷体"/>
          <w:color w:val="auto"/>
          <w:sz w:val="24"/>
        </w:rPr>
      </w:pPr>
      <w:r>
        <w:rPr>
          <w:rFonts w:hint="eastAsia" w:ascii="楷体" w:hAnsi="楷体" w:eastAsia="楷体" w:cs="楷体"/>
          <w:color w:val="auto"/>
          <w:sz w:val="24"/>
        </w:rPr>
        <w:t>2. 相关服务酬金：</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2F245BD9">
      <w:pPr>
        <w:adjustRightInd w:val="0"/>
        <w:snapToGrid w:val="0"/>
        <w:spacing w:line="500" w:lineRule="exact"/>
        <w:ind w:firstLine="600" w:firstLineChars="250"/>
        <w:rPr>
          <w:rFonts w:hint="eastAsia" w:ascii="楷体" w:hAnsi="楷体" w:eastAsia="楷体" w:cs="楷体"/>
          <w:color w:val="auto"/>
          <w:sz w:val="24"/>
        </w:rPr>
      </w:pPr>
      <w:r>
        <w:rPr>
          <w:rFonts w:hint="eastAsia" w:ascii="楷体" w:hAnsi="楷体" w:eastAsia="楷体" w:cs="楷体"/>
          <w:color w:val="auto"/>
          <w:sz w:val="24"/>
        </w:rPr>
        <w:t>其中：</w:t>
      </w:r>
    </w:p>
    <w:p w14:paraId="73F35247">
      <w:pPr>
        <w:adjustRightInd w:val="0"/>
        <w:snapToGrid w:val="0"/>
        <w:spacing w:line="500" w:lineRule="exact"/>
        <w:ind w:firstLine="960" w:firstLineChars="400"/>
        <w:rPr>
          <w:rFonts w:hint="eastAsia" w:ascii="楷体" w:hAnsi="楷体" w:eastAsia="楷体" w:cs="楷体"/>
          <w:color w:val="auto"/>
          <w:sz w:val="24"/>
        </w:rPr>
      </w:pPr>
      <w:r>
        <w:rPr>
          <w:rFonts w:hint="eastAsia" w:ascii="楷体" w:hAnsi="楷体" w:eastAsia="楷体" w:cs="楷体"/>
          <w:color w:val="auto"/>
          <w:kern w:val="0"/>
          <w:sz w:val="24"/>
        </w:rPr>
        <w:t>（1）勘察阶段服务</w:t>
      </w:r>
      <w:r>
        <w:rPr>
          <w:rFonts w:hint="eastAsia" w:ascii="楷体" w:hAnsi="楷体" w:eastAsia="楷体" w:cs="楷体"/>
          <w:color w:val="auto"/>
          <w:sz w:val="24"/>
        </w:rPr>
        <w:t>酬金：</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106B72B0">
      <w:pPr>
        <w:adjustRightInd w:val="0"/>
        <w:snapToGrid w:val="0"/>
        <w:spacing w:line="500" w:lineRule="exact"/>
        <w:ind w:firstLine="960" w:firstLineChars="400"/>
        <w:rPr>
          <w:rFonts w:hint="eastAsia" w:ascii="楷体" w:hAnsi="楷体" w:eastAsia="楷体" w:cs="楷体"/>
          <w:color w:val="auto"/>
          <w:sz w:val="24"/>
        </w:rPr>
      </w:pPr>
      <w:r>
        <w:rPr>
          <w:rFonts w:hint="eastAsia" w:ascii="楷体" w:hAnsi="楷体" w:eastAsia="楷体" w:cs="楷体"/>
          <w:color w:val="auto"/>
          <w:kern w:val="0"/>
          <w:sz w:val="24"/>
        </w:rPr>
        <w:t>（2）设计阶段服务</w:t>
      </w:r>
      <w:r>
        <w:rPr>
          <w:rFonts w:hint="eastAsia" w:ascii="楷体" w:hAnsi="楷体" w:eastAsia="楷体" w:cs="楷体"/>
          <w:color w:val="auto"/>
          <w:sz w:val="24"/>
        </w:rPr>
        <w:t>酬金：</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36C6DC36">
      <w:pPr>
        <w:adjustRightInd w:val="0"/>
        <w:snapToGrid w:val="0"/>
        <w:spacing w:line="500" w:lineRule="exact"/>
        <w:ind w:firstLine="960" w:firstLineChars="400"/>
        <w:rPr>
          <w:rFonts w:hint="eastAsia" w:ascii="楷体" w:hAnsi="楷体" w:eastAsia="楷体" w:cs="楷体"/>
          <w:color w:val="auto"/>
          <w:sz w:val="24"/>
        </w:rPr>
      </w:pPr>
      <w:r>
        <w:rPr>
          <w:rFonts w:hint="eastAsia" w:ascii="楷体" w:hAnsi="楷体" w:eastAsia="楷体" w:cs="楷体"/>
          <w:color w:val="auto"/>
          <w:kern w:val="0"/>
          <w:sz w:val="24"/>
        </w:rPr>
        <w:t>（3）保修阶段服务</w:t>
      </w:r>
      <w:r>
        <w:rPr>
          <w:rFonts w:hint="eastAsia" w:ascii="楷体" w:hAnsi="楷体" w:eastAsia="楷体" w:cs="楷体"/>
          <w:color w:val="auto"/>
          <w:sz w:val="24"/>
        </w:rPr>
        <w:t>酬金：</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253810A5">
      <w:pPr>
        <w:adjustRightInd w:val="0"/>
        <w:snapToGrid w:val="0"/>
        <w:spacing w:line="500" w:lineRule="exact"/>
        <w:ind w:firstLine="960" w:firstLineChars="400"/>
        <w:rPr>
          <w:rFonts w:hint="eastAsia" w:ascii="楷体" w:hAnsi="楷体" w:eastAsia="楷体" w:cs="楷体"/>
          <w:color w:val="auto"/>
          <w:sz w:val="24"/>
        </w:rPr>
      </w:pPr>
      <w:r>
        <w:rPr>
          <w:rFonts w:hint="eastAsia" w:ascii="楷体" w:hAnsi="楷体" w:eastAsia="楷体" w:cs="楷体"/>
          <w:color w:val="auto"/>
          <w:kern w:val="0"/>
          <w:sz w:val="24"/>
        </w:rPr>
        <w:t>（4）</w:t>
      </w:r>
      <w:r>
        <w:rPr>
          <w:rFonts w:hint="eastAsia" w:ascii="楷体" w:hAnsi="楷体" w:eastAsia="楷体" w:cs="楷体"/>
          <w:color w:val="auto"/>
          <w:sz w:val="24"/>
        </w:rPr>
        <w:t>其他相关服务酬金：</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60EA499A">
      <w:pPr>
        <w:spacing w:line="500" w:lineRule="exact"/>
        <w:ind w:firstLine="477" w:firstLineChars="198"/>
        <w:outlineLvl w:val="0"/>
        <w:rPr>
          <w:rFonts w:hint="eastAsia" w:ascii="楷体" w:hAnsi="楷体" w:eastAsia="楷体" w:cs="楷体"/>
          <w:b/>
          <w:color w:val="auto"/>
          <w:sz w:val="24"/>
        </w:rPr>
      </w:pPr>
      <w:r>
        <w:rPr>
          <w:rFonts w:hint="eastAsia" w:ascii="楷体" w:hAnsi="楷体" w:eastAsia="楷体" w:cs="楷体"/>
          <w:b/>
          <w:color w:val="auto"/>
          <w:sz w:val="24"/>
        </w:rPr>
        <w:t>六、期限</w:t>
      </w:r>
    </w:p>
    <w:p w14:paraId="55528352">
      <w:pPr>
        <w:adjustRightInd w:val="0"/>
        <w:snapToGrid w:val="0"/>
        <w:spacing w:line="500" w:lineRule="exact"/>
        <w:ind w:firstLine="600" w:firstLineChars="250"/>
        <w:jc w:val="left"/>
        <w:rPr>
          <w:rFonts w:hint="eastAsia" w:ascii="楷体" w:hAnsi="楷体" w:eastAsia="楷体" w:cs="楷体"/>
          <w:color w:val="auto"/>
          <w:sz w:val="24"/>
        </w:rPr>
      </w:pPr>
      <w:r>
        <w:rPr>
          <w:rFonts w:hint="eastAsia" w:ascii="楷体" w:hAnsi="楷体" w:eastAsia="楷体" w:cs="楷体"/>
          <w:color w:val="auto"/>
          <w:kern w:val="0"/>
          <w:sz w:val="24"/>
        </w:rPr>
        <w:t xml:space="preserve">1. </w:t>
      </w:r>
      <w:r>
        <w:rPr>
          <w:rFonts w:hint="eastAsia" w:ascii="楷体" w:hAnsi="楷体" w:eastAsia="楷体" w:cs="楷体"/>
          <w:color w:val="auto"/>
          <w:sz w:val="24"/>
        </w:rPr>
        <w:t>监理期限：</w:t>
      </w:r>
    </w:p>
    <w:p w14:paraId="3F1232C7">
      <w:pPr>
        <w:adjustRightInd w:val="0"/>
        <w:snapToGrid w:val="0"/>
        <w:spacing w:line="500" w:lineRule="exact"/>
        <w:ind w:firstLine="600" w:firstLineChars="250"/>
        <w:jc w:val="left"/>
        <w:rPr>
          <w:rFonts w:hint="eastAsia" w:ascii="楷体" w:hAnsi="楷体" w:eastAsia="楷体" w:cs="楷体"/>
          <w:color w:val="auto"/>
          <w:sz w:val="24"/>
        </w:rPr>
      </w:pPr>
      <w:r>
        <w:rPr>
          <w:rFonts w:hint="eastAsia" w:ascii="楷体" w:hAnsi="楷体" w:eastAsia="楷体" w:cs="楷体"/>
          <w:color w:val="auto"/>
          <w:sz w:val="24"/>
        </w:rPr>
        <w:t>自</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日始，至</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日止。</w:t>
      </w:r>
    </w:p>
    <w:p w14:paraId="0BD90C34">
      <w:pPr>
        <w:adjustRightInd w:val="0"/>
        <w:snapToGrid w:val="0"/>
        <w:spacing w:line="500" w:lineRule="exact"/>
        <w:ind w:firstLine="600" w:firstLineChars="250"/>
        <w:rPr>
          <w:rFonts w:hint="eastAsia" w:ascii="楷体" w:hAnsi="楷体" w:eastAsia="楷体" w:cs="楷体"/>
          <w:color w:val="auto"/>
          <w:sz w:val="24"/>
        </w:rPr>
      </w:pPr>
      <w:r>
        <w:rPr>
          <w:rFonts w:hint="eastAsia" w:ascii="楷体" w:hAnsi="楷体" w:eastAsia="楷体" w:cs="楷体"/>
          <w:color w:val="auto"/>
          <w:kern w:val="0"/>
          <w:sz w:val="24"/>
        </w:rPr>
        <w:t xml:space="preserve">2. </w:t>
      </w:r>
      <w:r>
        <w:rPr>
          <w:rFonts w:hint="eastAsia" w:ascii="楷体" w:hAnsi="楷体" w:eastAsia="楷体" w:cs="楷体"/>
          <w:color w:val="auto"/>
          <w:sz w:val="24"/>
        </w:rPr>
        <w:t>相关服务期限：</w:t>
      </w:r>
    </w:p>
    <w:p w14:paraId="458B35AC">
      <w:pPr>
        <w:adjustRightInd w:val="0"/>
        <w:snapToGrid w:val="0"/>
        <w:spacing w:line="500" w:lineRule="exact"/>
        <w:ind w:firstLine="360" w:firstLineChars="150"/>
        <w:rPr>
          <w:rFonts w:hint="eastAsia" w:ascii="楷体" w:hAnsi="楷体" w:eastAsia="楷体" w:cs="楷体"/>
          <w:color w:val="auto"/>
          <w:sz w:val="24"/>
        </w:rPr>
      </w:pPr>
      <w:r>
        <w:rPr>
          <w:rFonts w:hint="eastAsia" w:ascii="楷体" w:hAnsi="楷体" w:eastAsia="楷体" w:cs="楷体"/>
          <w:color w:val="auto"/>
          <w:kern w:val="0"/>
          <w:sz w:val="24"/>
        </w:rPr>
        <w:t>（1）勘察阶段</w:t>
      </w:r>
      <w:r>
        <w:rPr>
          <w:rFonts w:hint="eastAsia" w:ascii="楷体" w:hAnsi="楷体" w:eastAsia="楷体" w:cs="楷体"/>
          <w:color w:val="auto"/>
          <w:sz w:val="24"/>
        </w:rPr>
        <w:t>服务期限自</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日始，至</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日止。</w:t>
      </w:r>
    </w:p>
    <w:p w14:paraId="377DDBAA">
      <w:pPr>
        <w:adjustRightInd w:val="0"/>
        <w:snapToGrid w:val="0"/>
        <w:spacing w:line="500" w:lineRule="exact"/>
        <w:ind w:firstLine="360" w:firstLineChars="150"/>
        <w:rPr>
          <w:rFonts w:hint="eastAsia" w:ascii="楷体" w:hAnsi="楷体" w:eastAsia="楷体" w:cs="楷体"/>
          <w:color w:val="auto"/>
          <w:sz w:val="24"/>
        </w:rPr>
      </w:pPr>
      <w:r>
        <w:rPr>
          <w:rFonts w:hint="eastAsia" w:ascii="楷体" w:hAnsi="楷体" w:eastAsia="楷体" w:cs="楷体"/>
          <w:color w:val="auto"/>
          <w:kern w:val="0"/>
          <w:sz w:val="24"/>
        </w:rPr>
        <w:t>（2）设计阶段</w:t>
      </w:r>
      <w:r>
        <w:rPr>
          <w:rFonts w:hint="eastAsia" w:ascii="楷体" w:hAnsi="楷体" w:eastAsia="楷体" w:cs="楷体"/>
          <w:color w:val="auto"/>
          <w:sz w:val="24"/>
        </w:rPr>
        <w:t>服务期限自</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日始，至</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日止。</w:t>
      </w:r>
    </w:p>
    <w:p w14:paraId="7CC33141">
      <w:pPr>
        <w:adjustRightInd w:val="0"/>
        <w:snapToGrid w:val="0"/>
        <w:spacing w:line="500" w:lineRule="exact"/>
        <w:ind w:firstLine="360" w:firstLineChars="150"/>
        <w:rPr>
          <w:rFonts w:hint="eastAsia" w:ascii="楷体" w:hAnsi="楷体" w:eastAsia="楷体" w:cs="楷体"/>
          <w:color w:val="auto"/>
          <w:sz w:val="24"/>
        </w:rPr>
      </w:pPr>
      <w:r>
        <w:rPr>
          <w:rFonts w:hint="eastAsia" w:ascii="楷体" w:hAnsi="楷体" w:eastAsia="楷体" w:cs="楷体"/>
          <w:color w:val="auto"/>
          <w:kern w:val="0"/>
          <w:sz w:val="24"/>
        </w:rPr>
        <w:t>（3）保修阶段</w:t>
      </w:r>
      <w:r>
        <w:rPr>
          <w:rFonts w:hint="eastAsia" w:ascii="楷体" w:hAnsi="楷体" w:eastAsia="楷体" w:cs="楷体"/>
          <w:color w:val="auto"/>
          <w:sz w:val="24"/>
        </w:rPr>
        <w:t>服务期限自</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日始，至</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日止。</w:t>
      </w:r>
    </w:p>
    <w:p w14:paraId="71405BDC">
      <w:pPr>
        <w:adjustRightInd w:val="0"/>
        <w:snapToGrid w:val="0"/>
        <w:spacing w:line="500" w:lineRule="exact"/>
        <w:ind w:firstLine="360" w:firstLineChars="150"/>
        <w:rPr>
          <w:rFonts w:hint="eastAsia" w:ascii="楷体" w:hAnsi="楷体" w:eastAsia="楷体" w:cs="楷体"/>
          <w:color w:val="auto"/>
          <w:sz w:val="24"/>
        </w:rPr>
      </w:pPr>
      <w:r>
        <w:rPr>
          <w:rFonts w:hint="eastAsia" w:ascii="楷体" w:hAnsi="楷体" w:eastAsia="楷体" w:cs="楷体"/>
          <w:color w:val="auto"/>
          <w:kern w:val="0"/>
          <w:sz w:val="24"/>
        </w:rPr>
        <w:t>（4）</w:t>
      </w:r>
      <w:r>
        <w:rPr>
          <w:rFonts w:hint="eastAsia" w:ascii="楷体" w:hAnsi="楷体" w:eastAsia="楷体" w:cs="楷体"/>
          <w:color w:val="auto"/>
          <w:sz w:val="24"/>
        </w:rPr>
        <w:t>其他相关服务期限自</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日始，至</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日止。</w:t>
      </w:r>
    </w:p>
    <w:p w14:paraId="5A9B4BBA">
      <w:pPr>
        <w:spacing w:line="500" w:lineRule="exact"/>
        <w:ind w:firstLine="477" w:firstLineChars="198"/>
        <w:outlineLvl w:val="0"/>
        <w:rPr>
          <w:rFonts w:hint="eastAsia" w:ascii="楷体" w:hAnsi="楷体" w:eastAsia="楷体" w:cs="楷体"/>
          <w:b/>
          <w:color w:val="auto"/>
          <w:sz w:val="24"/>
        </w:rPr>
      </w:pPr>
      <w:r>
        <w:rPr>
          <w:rFonts w:hint="eastAsia" w:ascii="楷体" w:hAnsi="楷体" w:eastAsia="楷体" w:cs="楷体"/>
          <w:b/>
          <w:color w:val="auto"/>
          <w:sz w:val="24"/>
        </w:rPr>
        <w:t>七、双方承诺</w:t>
      </w:r>
    </w:p>
    <w:p w14:paraId="2CF49CEB">
      <w:pPr>
        <w:spacing w:line="500" w:lineRule="exact"/>
        <w:ind w:firstLine="475" w:firstLineChars="198"/>
        <w:outlineLvl w:val="0"/>
        <w:rPr>
          <w:rFonts w:hint="eastAsia" w:ascii="楷体" w:hAnsi="楷体" w:eastAsia="楷体" w:cs="楷体"/>
          <w:b/>
          <w:color w:val="auto"/>
          <w:sz w:val="24"/>
        </w:rPr>
      </w:pPr>
      <w:r>
        <w:rPr>
          <w:rFonts w:hint="eastAsia" w:ascii="楷体" w:hAnsi="楷体" w:eastAsia="楷体" w:cs="楷体"/>
          <w:color w:val="auto"/>
          <w:sz w:val="24"/>
        </w:rPr>
        <w:t>1. 监理人向委托人承诺，按照本合同约定</w:t>
      </w:r>
      <w:r>
        <w:rPr>
          <w:rFonts w:hint="eastAsia" w:ascii="楷体" w:hAnsi="楷体" w:eastAsia="楷体" w:cs="楷体"/>
          <w:color w:val="auto"/>
          <w:kern w:val="0"/>
          <w:sz w:val="24"/>
        </w:rPr>
        <w:t>提供</w:t>
      </w:r>
      <w:r>
        <w:rPr>
          <w:rFonts w:hint="eastAsia" w:ascii="楷体" w:hAnsi="楷体" w:eastAsia="楷体" w:cs="楷体"/>
          <w:color w:val="auto"/>
          <w:sz w:val="24"/>
        </w:rPr>
        <w:t>监理与相关服务。</w:t>
      </w:r>
    </w:p>
    <w:p w14:paraId="5E866812">
      <w:pPr>
        <w:spacing w:line="500" w:lineRule="exact"/>
        <w:ind w:firstLine="475" w:firstLineChars="198"/>
        <w:outlineLvl w:val="0"/>
        <w:rPr>
          <w:rFonts w:hint="eastAsia" w:ascii="楷体" w:hAnsi="楷体" w:eastAsia="楷体" w:cs="楷体"/>
          <w:color w:val="auto"/>
          <w:sz w:val="24"/>
        </w:rPr>
      </w:pPr>
      <w:r>
        <w:rPr>
          <w:rFonts w:hint="eastAsia" w:ascii="楷体" w:hAnsi="楷体" w:eastAsia="楷体" w:cs="楷体"/>
          <w:color w:val="auto"/>
          <w:sz w:val="24"/>
        </w:rPr>
        <w:t>2. 委托人向监理人承诺，按照本合同约定派遣相应的人员，提供</w:t>
      </w:r>
      <w:r>
        <w:rPr>
          <w:rFonts w:hint="eastAsia" w:ascii="楷体" w:hAnsi="楷体" w:eastAsia="楷体" w:cs="楷体"/>
          <w:bCs/>
          <w:color w:val="auto"/>
          <w:sz w:val="24"/>
        </w:rPr>
        <w:t>房屋、资料</w:t>
      </w:r>
      <w:r>
        <w:rPr>
          <w:rFonts w:hint="eastAsia" w:ascii="楷体" w:hAnsi="楷体" w:eastAsia="楷体" w:cs="楷体"/>
          <w:color w:val="auto"/>
          <w:sz w:val="24"/>
        </w:rPr>
        <w:t>、设备，并按本合同约定支付酬金。</w:t>
      </w:r>
    </w:p>
    <w:p w14:paraId="52503CB0">
      <w:pPr>
        <w:spacing w:line="500" w:lineRule="exact"/>
        <w:ind w:firstLine="477" w:firstLineChars="198"/>
        <w:outlineLvl w:val="0"/>
        <w:rPr>
          <w:rFonts w:hint="eastAsia" w:ascii="楷体" w:hAnsi="楷体" w:eastAsia="楷体" w:cs="楷体"/>
          <w:b/>
          <w:color w:val="auto"/>
          <w:sz w:val="24"/>
        </w:rPr>
      </w:pPr>
      <w:r>
        <w:rPr>
          <w:rFonts w:hint="eastAsia" w:ascii="楷体" w:hAnsi="楷体" w:eastAsia="楷体" w:cs="楷体"/>
          <w:b/>
          <w:color w:val="auto"/>
          <w:sz w:val="24"/>
        </w:rPr>
        <w:t>八、合同订立</w:t>
      </w:r>
    </w:p>
    <w:p w14:paraId="790E4B11">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1. 订立时间：</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579C61AD">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2. 订立地点：</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3A9DA671">
      <w:pPr>
        <w:adjustRightInd w:val="0"/>
        <w:snapToGrid w:val="0"/>
        <w:spacing w:line="500" w:lineRule="exact"/>
        <w:ind w:left="632" w:leftChars="301"/>
        <w:rPr>
          <w:rFonts w:hint="eastAsia" w:ascii="楷体" w:hAnsi="楷体" w:eastAsia="楷体" w:cs="楷体"/>
          <w:color w:val="auto"/>
          <w:sz w:val="24"/>
        </w:rPr>
      </w:pPr>
      <w:r>
        <w:rPr>
          <w:rFonts w:hint="eastAsia" w:ascii="楷体" w:hAnsi="楷体" w:eastAsia="楷体" w:cs="楷体"/>
          <w:color w:val="auto"/>
          <w:sz w:val="24"/>
        </w:rPr>
        <w:t>3. 本合同一式</w:t>
      </w:r>
      <w:r>
        <w:rPr>
          <w:rFonts w:hint="eastAsia" w:ascii="楷体" w:hAnsi="楷体" w:eastAsia="楷体" w:cs="楷体"/>
          <w:color w:val="auto"/>
          <w:sz w:val="24"/>
          <w:u w:val="single"/>
        </w:rPr>
        <w:t xml:space="preserve">    </w:t>
      </w:r>
      <w:r>
        <w:rPr>
          <w:rFonts w:hint="eastAsia" w:ascii="楷体" w:hAnsi="楷体" w:eastAsia="楷体" w:cs="楷体"/>
          <w:color w:val="auto"/>
          <w:sz w:val="24"/>
        </w:rPr>
        <w:t>份，具有同等法律效力，双方各执</w:t>
      </w:r>
      <w:r>
        <w:rPr>
          <w:rFonts w:hint="eastAsia" w:ascii="楷体" w:hAnsi="楷体" w:eastAsia="楷体" w:cs="楷体"/>
          <w:color w:val="auto"/>
          <w:sz w:val="24"/>
          <w:u w:val="single"/>
        </w:rPr>
        <w:t xml:space="preserve">     </w:t>
      </w:r>
      <w:r>
        <w:rPr>
          <w:rFonts w:hint="eastAsia" w:ascii="楷体" w:hAnsi="楷体" w:eastAsia="楷体" w:cs="楷体"/>
          <w:color w:val="auto"/>
          <w:sz w:val="24"/>
        </w:rPr>
        <w:t>份。</w:t>
      </w:r>
    </w:p>
    <w:p w14:paraId="0B84D4D2">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委托人：</w:t>
      </w:r>
      <w:r>
        <w:rPr>
          <w:rFonts w:hint="eastAsia" w:ascii="楷体" w:hAnsi="楷体" w:eastAsia="楷体" w:cs="楷体"/>
          <w:color w:val="auto"/>
          <w:sz w:val="24"/>
          <w:u w:val="single"/>
        </w:rPr>
        <w:t xml:space="preserve">   （盖章）     </w:t>
      </w:r>
      <w:r>
        <w:rPr>
          <w:rFonts w:hint="eastAsia" w:ascii="楷体" w:hAnsi="楷体" w:eastAsia="楷体" w:cs="楷体"/>
          <w:color w:val="auto"/>
          <w:sz w:val="24"/>
        </w:rPr>
        <w:t xml:space="preserve">   监理人：</w:t>
      </w:r>
      <w:r>
        <w:rPr>
          <w:rFonts w:hint="eastAsia" w:ascii="楷体" w:hAnsi="楷体" w:eastAsia="楷体" w:cs="楷体"/>
          <w:color w:val="auto"/>
          <w:sz w:val="24"/>
          <w:u w:val="single"/>
        </w:rPr>
        <w:t xml:space="preserve">   （盖章）    </w:t>
      </w:r>
    </w:p>
    <w:p w14:paraId="67005265">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 xml:space="preserve">住所： </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住所： </w:t>
      </w:r>
      <w:r>
        <w:rPr>
          <w:rFonts w:hint="eastAsia" w:ascii="楷体" w:hAnsi="楷体" w:eastAsia="楷体" w:cs="楷体"/>
          <w:color w:val="auto"/>
          <w:sz w:val="24"/>
          <w:u w:val="single"/>
        </w:rPr>
        <w:t xml:space="preserve">                   </w:t>
      </w:r>
    </w:p>
    <w:p w14:paraId="5C5F2329">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邮政编码：</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邮政编码：</w:t>
      </w:r>
      <w:r>
        <w:rPr>
          <w:rFonts w:hint="eastAsia" w:ascii="楷体" w:hAnsi="楷体" w:eastAsia="楷体" w:cs="楷体"/>
          <w:color w:val="auto"/>
          <w:sz w:val="24"/>
          <w:u w:val="single"/>
        </w:rPr>
        <w:t xml:space="preserve">                  </w:t>
      </w:r>
    </w:p>
    <w:p w14:paraId="41FB830B">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法定代表人或其授权       法定代表人或其授权</w:t>
      </w:r>
    </w:p>
    <w:p w14:paraId="34574E30">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的代理人：</w:t>
      </w:r>
      <w:r>
        <w:rPr>
          <w:rFonts w:hint="eastAsia" w:ascii="楷体" w:hAnsi="楷体" w:eastAsia="楷体" w:cs="楷体"/>
          <w:color w:val="auto"/>
          <w:sz w:val="24"/>
          <w:u w:val="single"/>
        </w:rPr>
        <w:t xml:space="preserve">（签字）      </w:t>
      </w:r>
      <w:r>
        <w:rPr>
          <w:rFonts w:hint="eastAsia" w:ascii="楷体" w:hAnsi="楷体" w:eastAsia="楷体" w:cs="楷体"/>
          <w:color w:val="auto"/>
          <w:sz w:val="24"/>
        </w:rPr>
        <w:t xml:space="preserve">  的代理人：</w:t>
      </w:r>
      <w:r>
        <w:rPr>
          <w:rFonts w:hint="eastAsia" w:ascii="楷体" w:hAnsi="楷体" w:eastAsia="楷体" w:cs="楷体"/>
          <w:color w:val="auto"/>
          <w:sz w:val="24"/>
          <w:u w:val="single"/>
        </w:rPr>
        <w:t xml:space="preserve">（签字）          </w:t>
      </w:r>
    </w:p>
    <w:p w14:paraId="5AD7D57D">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开户银行：</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开户银行：</w:t>
      </w:r>
      <w:r>
        <w:rPr>
          <w:rFonts w:hint="eastAsia" w:ascii="楷体" w:hAnsi="楷体" w:eastAsia="楷体" w:cs="楷体"/>
          <w:color w:val="auto"/>
          <w:sz w:val="24"/>
          <w:u w:val="single"/>
        </w:rPr>
        <w:t xml:space="preserve">                  </w:t>
      </w:r>
    </w:p>
    <w:p w14:paraId="426CF64D">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账号：</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账号：</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p>
    <w:p w14:paraId="026683D0">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电话：</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电话：</w:t>
      </w:r>
      <w:r>
        <w:rPr>
          <w:rFonts w:hint="eastAsia" w:ascii="楷体" w:hAnsi="楷体" w:eastAsia="楷体" w:cs="楷体"/>
          <w:color w:val="auto"/>
          <w:sz w:val="24"/>
          <w:u w:val="single"/>
        </w:rPr>
        <w:t xml:space="preserve">                       </w:t>
      </w:r>
    </w:p>
    <w:p w14:paraId="59FCFFF5">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传真：</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传真：</w:t>
      </w:r>
      <w:r>
        <w:rPr>
          <w:rFonts w:hint="eastAsia" w:ascii="楷体" w:hAnsi="楷体" w:eastAsia="楷体" w:cs="楷体"/>
          <w:color w:val="auto"/>
          <w:sz w:val="24"/>
          <w:u w:val="single"/>
        </w:rPr>
        <w:t xml:space="preserve">                       </w:t>
      </w:r>
    </w:p>
    <w:p w14:paraId="46B93437">
      <w:pPr>
        <w:adjustRightInd w:val="0"/>
        <w:snapToGrid w:val="0"/>
        <w:spacing w:line="500" w:lineRule="exact"/>
        <w:ind w:firstLine="475" w:firstLineChars="198"/>
        <w:rPr>
          <w:rFonts w:hint="eastAsia" w:ascii="楷体" w:hAnsi="楷体" w:eastAsia="楷体" w:cs="楷体"/>
          <w:color w:val="auto"/>
          <w:sz w:val="24"/>
          <w:u w:val="single"/>
        </w:rPr>
      </w:pPr>
      <w:r>
        <w:rPr>
          <w:rFonts w:hint="eastAsia" w:ascii="楷体" w:hAnsi="楷体" w:eastAsia="楷体" w:cs="楷体"/>
          <w:color w:val="auto"/>
          <w:sz w:val="24"/>
        </w:rPr>
        <w:t>电子邮箱：</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电子邮箱：</w:t>
      </w:r>
      <w:r>
        <w:rPr>
          <w:rFonts w:hint="eastAsia" w:ascii="楷体" w:hAnsi="楷体" w:eastAsia="楷体" w:cs="楷体"/>
          <w:color w:val="auto"/>
          <w:sz w:val="24"/>
          <w:u w:val="single"/>
        </w:rPr>
        <w:t xml:space="preserve">                  </w:t>
      </w:r>
    </w:p>
    <w:p w14:paraId="0EFACFCB">
      <w:pPr>
        <w:adjustRightInd w:val="0"/>
        <w:snapToGrid w:val="0"/>
        <w:spacing w:line="500" w:lineRule="exact"/>
        <w:ind w:firstLine="475" w:firstLineChars="198"/>
        <w:rPr>
          <w:rFonts w:hint="eastAsia" w:ascii="楷体" w:hAnsi="楷体" w:eastAsia="楷体" w:cs="楷体"/>
          <w:color w:val="auto"/>
          <w:sz w:val="24"/>
          <w:u w:val="single"/>
        </w:rPr>
      </w:pPr>
    </w:p>
    <w:p w14:paraId="6211D71A">
      <w:pPr>
        <w:adjustRightInd w:val="0"/>
        <w:snapToGrid w:val="0"/>
        <w:spacing w:line="500" w:lineRule="exact"/>
        <w:ind w:firstLine="475" w:firstLineChars="198"/>
        <w:rPr>
          <w:rFonts w:hint="eastAsia" w:ascii="楷体" w:hAnsi="楷体" w:eastAsia="楷体" w:cs="楷体"/>
          <w:color w:val="auto"/>
          <w:sz w:val="24"/>
          <w:u w:val="single"/>
        </w:rPr>
      </w:pPr>
    </w:p>
    <w:p w14:paraId="473D7CAB">
      <w:pPr>
        <w:adjustRightInd w:val="0"/>
        <w:snapToGrid w:val="0"/>
        <w:spacing w:line="500" w:lineRule="exact"/>
        <w:ind w:firstLine="475" w:firstLineChars="198"/>
        <w:rPr>
          <w:rFonts w:hint="eastAsia" w:ascii="楷体" w:hAnsi="楷体" w:eastAsia="楷体" w:cs="楷体"/>
          <w:color w:val="auto"/>
          <w:sz w:val="24"/>
          <w:u w:val="single"/>
        </w:rPr>
      </w:pPr>
    </w:p>
    <w:p w14:paraId="1826760B">
      <w:pPr>
        <w:adjustRightInd w:val="0"/>
        <w:snapToGrid w:val="0"/>
        <w:spacing w:line="500" w:lineRule="exact"/>
        <w:ind w:firstLine="475" w:firstLineChars="198"/>
        <w:rPr>
          <w:rFonts w:hint="eastAsia" w:ascii="楷体" w:hAnsi="楷体" w:eastAsia="楷体" w:cs="楷体"/>
          <w:color w:val="auto"/>
          <w:sz w:val="24"/>
          <w:u w:val="single"/>
        </w:rPr>
      </w:pPr>
    </w:p>
    <w:p w14:paraId="510F1559">
      <w:pPr>
        <w:adjustRightInd w:val="0"/>
        <w:snapToGrid w:val="0"/>
        <w:spacing w:line="500" w:lineRule="exact"/>
        <w:ind w:firstLine="475" w:firstLineChars="198"/>
        <w:rPr>
          <w:rFonts w:hint="eastAsia" w:ascii="楷体" w:hAnsi="楷体" w:eastAsia="楷体" w:cs="楷体"/>
          <w:color w:val="auto"/>
          <w:sz w:val="24"/>
          <w:u w:val="single"/>
        </w:rPr>
      </w:pPr>
    </w:p>
    <w:p w14:paraId="18017576">
      <w:pPr>
        <w:adjustRightInd w:val="0"/>
        <w:snapToGrid w:val="0"/>
        <w:spacing w:line="500" w:lineRule="exact"/>
        <w:ind w:firstLine="475" w:firstLineChars="198"/>
        <w:rPr>
          <w:rFonts w:hint="eastAsia" w:ascii="楷体" w:hAnsi="楷体" w:eastAsia="楷体" w:cs="楷体"/>
          <w:color w:val="auto"/>
          <w:sz w:val="24"/>
          <w:u w:val="single"/>
        </w:rPr>
      </w:pPr>
    </w:p>
    <w:p w14:paraId="4806A999">
      <w:pPr>
        <w:adjustRightInd w:val="0"/>
        <w:snapToGrid w:val="0"/>
        <w:spacing w:line="500" w:lineRule="exact"/>
        <w:ind w:firstLine="475" w:firstLineChars="198"/>
        <w:rPr>
          <w:rFonts w:hint="eastAsia" w:ascii="楷体" w:hAnsi="楷体" w:eastAsia="楷体" w:cs="楷体"/>
          <w:color w:val="auto"/>
          <w:sz w:val="24"/>
          <w:u w:val="single"/>
        </w:rPr>
      </w:pPr>
    </w:p>
    <w:p w14:paraId="79711DBE">
      <w:pPr>
        <w:adjustRightInd w:val="0"/>
        <w:snapToGrid w:val="0"/>
        <w:spacing w:line="500" w:lineRule="exact"/>
        <w:ind w:firstLine="475" w:firstLineChars="198"/>
        <w:rPr>
          <w:rFonts w:hint="eastAsia" w:ascii="楷体" w:hAnsi="楷体" w:eastAsia="楷体" w:cs="楷体"/>
          <w:color w:val="auto"/>
          <w:sz w:val="24"/>
          <w:u w:val="single"/>
        </w:rPr>
      </w:pPr>
    </w:p>
    <w:p w14:paraId="25BC824E">
      <w:pPr>
        <w:adjustRightInd w:val="0"/>
        <w:snapToGrid w:val="0"/>
        <w:spacing w:line="500" w:lineRule="exact"/>
        <w:ind w:firstLine="475" w:firstLineChars="198"/>
        <w:rPr>
          <w:rFonts w:hint="eastAsia" w:ascii="楷体" w:hAnsi="楷体" w:eastAsia="楷体" w:cs="楷体"/>
          <w:color w:val="auto"/>
          <w:sz w:val="24"/>
          <w:u w:val="single"/>
        </w:rPr>
      </w:pPr>
    </w:p>
    <w:p w14:paraId="6B2DC01A">
      <w:pPr>
        <w:adjustRightInd w:val="0"/>
        <w:snapToGrid w:val="0"/>
        <w:spacing w:line="500" w:lineRule="exact"/>
        <w:ind w:firstLine="475" w:firstLineChars="198"/>
        <w:rPr>
          <w:rFonts w:hint="eastAsia" w:ascii="楷体" w:hAnsi="楷体" w:eastAsia="楷体" w:cs="楷体"/>
          <w:color w:val="auto"/>
          <w:sz w:val="24"/>
          <w:u w:val="single"/>
        </w:rPr>
      </w:pPr>
    </w:p>
    <w:p w14:paraId="6F0D1644">
      <w:pPr>
        <w:adjustRightInd w:val="0"/>
        <w:snapToGrid w:val="0"/>
        <w:spacing w:line="500" w:lineRule="exact"/>
        <w:ind w:firstLine="475" w:firstLineChars="198"/>
        <w:rPr>
          <w:rFonts w:hint="eastAsia" w:ascii="楷体" w:hAnsi="楷体" w:eastAsia="楷体" w:cs="楷体"/>
          <w:color w:val="auto"/>
          <w:sz w:val="24"/>
          <w:u w:val="single"/>
        </w:rPr>
      </w:pPr>
    </w:p>
    <w:p w14:paraId="3C7EC583">
      <w:pPr>
        <w:adjustRightInd w:val="0"/>
        <w:snapToGrid w:val="0"/>
        <w:spacing w:line="500" w:lineRule="exact"/>
        <w:ind w:firstLine="475" w:firstLineChars="198"/>
        <w:rPr>
          <w:rFonts w:hint="eastAsia" w:ascii="楷体" w:hAnsi="楷体" w:eastAsia="楷体" w:cs="楷体"/>
          <w:color w:val="auto"/>
          <w:sz w:val="24"/>
          <w:u w:val="single"/>
        </w:rPr>
      </w:pPr>
    </w:p>
    <w:p w14:paraId="178A3636">
      <w:pPr>
        <w:adjustRightInd w:val="0"/>
        <w:snapToGrid w:val="0"/>
        <w:spacing w:line="500" w:lineRule="exact"/>
        <w:ind w:firstLine="475" w:firstLineChars="198"/>
        <w:rPr>
          <w:rFonts w:hint="eastAsia" w:ascii="楷体" w:hAnsi="楷体" w:eastAsia="楷体" w:cs="楷体"/>
          <w:color w:val="auto"/>
          <w:sz w:val="24"/>
          <w:u w:val="single"/>
        </w:rPr>
      </w:pPr>
    </w:p>
    <w:p w14:paraId="2F4046B3">
      <w:pPr>
        <w:adjustRightInd w:val="0"/>
        <w:snapToGrid w:val="0"/>
        <w:spacing w:line="500" w:lineRule="exact"/>
        <w:ind w:firstLine="475" w:firstLineChars="198"/>
        <w:rPr>
          <w:rFonts w:hint="eastAsia" w:ascii="楷体" w:hAnsi="楷体" w:eastAsia="楷体" w:cs="楷体"/>
          <w:color w:val="auto"/>
          <w:sz w:val="24"/>
          <w:u w:val="single"/>
        </w:rPr>
      </w:pPr>
    </w:p>
    <w:p w14:paraId="3F6A668A">
      <w:pPr>
        <w:adjustRightInd w:val="0"/>
        <w:snapToGrid w:val="0"/>
        <w:spacing w:line="500" w:lineRule="exact"/>
        <w:ind w:firstLine="475" w:firstLineChars="198"/>
        <w:rPr>
          <w:rFonts w:hint="eastAsia" w:ascii="楷体" w:hAnsi="楷体" w:eastAsia="楷体" w:cs="楷体"/>
          <w:color w:val="auto"/>
          <w:sz w:val="24"/>
          <w:u w:val="single"/>
        </w:rPr>
      </w:pPr>
    </w:p>
    <w:p w14:paraId="5F3081AF">
      <w:pPr>
        <w:adjustRightInd w:val="0"/>
        <w:snapToGrid w:val="0"/>
        <w:spacing w:line="500" w:lineRule="exact"/>
        <w:ind w:firstLine="475" w:firstLineChars="198"/>
        <w:rPr>
          <w:rFonts w:hint="eastAsia" w:ascii="楷体" w:hAnsi="楷体" w:eastAsia="楷体" w:cs="楷体"/>
          <w:color w:val="auto"/>
          <w:sz w:val="24"/>
          <w:u w:val="single"/>
        </w:rPr>
      </w:pPr>
    </w:p>
    <w:p w14:paraId="402CF5D0">
      <w:pPr>
        <w:adjustRightInd w:val="0"/>
        <w:snapToGrid w:val="0"/>
        <w:spacing w:line="500" w:lineRule="exact"/>
        <w:ind w:firstLine="475" w:firstLineChars="198"/>
        <w:rPr>
          <w:rFonts w:hint="eastAsia" w:ascii="楷体" w:hAnsi="楷体" w:eastAsia="楷体" w:cs="楷体"/>
          <w:color w:val="auto"/>
          <w:sz w:val="24"/>
          <w:u w:val="single"/>
        </w:rPr>
      </w:pPr>
    </w:p>
    <w:p w14:paraId="0BB06DCE">
      <w:pPr>
        <w:adjustRightInd w:val="0"/>
        <w:snapToGrid w:val="0"/>
        <w:spacing w:line="500" w:lineRule="exact"/>
        <w:ind w:firstLine="475" w:firstLineChars="198"/>
        <w:rPr>
          <w:rFonts w:hint="eastAsia" w:ascii="楷体" w:hAnsi="楷体" w:eastAsia="楷体" w:cs="楷体"/>
          <w:color w:val="auto"/>
          <w:sz w:val="24"/>
          <w:u w:val="single"/>
        </w:rPr>
      </w:pPr>
    </w:p>
    <w:p w14:paraId="55EF8F71">
      <w:pPr>
        <w:adjustRightInd w:val="0"/>
        <w:snapToGrid w:val="0"/>
        <w:spacing w:line="500" w:lineRule="exact"/>
        <w:ind w:firstLine="475" w:firstLineChars="198"/>
        <w:rPr>
          <w:rFonts w:hint="eastAsia" w:ascii="楷体" w:hAnsi="楷体" w:eastAsia="楷体" w:cs="楷体"/>
          <w:color w:val="auto"/>
          <w:sz w:val="24"/>
          <w:u w:val="single"/>
        </w:rPr>
      </w:pPr>
    </w:p>
    <w:p w14:paraId="7284DC0D">
      <w:pPr>
        <w:adjustRightInd w:val="0"/>
        <w:snapToGrid w:val="0"/>
        <w:spacing w:line="500" w:lineRule="exact"/>
        <w:ind w:firstLine="475" w:firstLineChars="198"/>
        <w:rPr>
          <w:rFonts w:hint="eastAsia" w:ascii="楷体" w:hAnsi="楷体" w:eastAsia="楷体" w:cs="楷体"/>
          <w:color w:val="auto"/>
          <w:sz w:val="24"/>
          <w:u w:val="single"/>
        </w:rPr>
      </w:pPr>
    </w:p>
    <w:p w14:paraId="71E32323">
      <w:pPr>
        <w:adjustRightInd w:val="0"/>
        <w:snapToGrid w:val="0"/>
        <w:spacing w:line="500" w:lineRule="exact"/>
        <w:ind w:firstLine="475" w:firstLineChars="198"/>
        <w:rPr>
          <w:rFonts w:hint="eastAsia" w:ascii="楷体" w:hAnsi="楷体" w:eastAsia="楷体" w:cs="楷体"/>
          <w:color w:val="auto"/>
          <w:sz w:val="24"/>
          <w:u w:val="single"/>
        </w:rPr>
      </w:pPr>
    </w:p>
    <w:p w14:paraId="30AB1802">
      <w:pPr>
        <w:adjustRightInd w:val="0"/>
        <w:snapToGrid w:val="0"/>
        <w:spacing w:line="500" w:lineRule="exact"/>
        <w:rPr>
          <w:rFonts w:hint="eastAsia" w:ascii="楷体" w:hAnsi="楷体" w:eastAsia="楷体" w:cs="楷体"/>
          <w:color w:val="auto"/>
          <w:sz w:val="24"/>
          <w:u w:val="single"/>
        </w:rPr>
      </w:pPr>
    </w:p>
    <w:p w14:paraId="304C1B3F">
      <w:pPr>
        <w:pageBreakBefore/>
        <w:spacing w:line="500" w:lineRule="exact"/>
        <w:jc w:val="center"/>
        <w:rPr>
          <w:rFonts w:hint="eastAsia" w:ascii="楷体" w:hAnsi="楷体" w:eastAsia="楷体" w:cs="楷体"/>
          <w:b/>
          <w:color w:val="auto"/>
          <w:sz w:val="24"/>
        </w:rPr>
      </w:pPr>
      <w:r>
        <w:rPr>
          <w:rFonts w:hint="eastAsia" w:ascii="楷体" w:hAnsi="楷体" w:eastAsia="楷体" w:cs="楷体"/>
          <w:b/>
          <w:color w:val="auto"/>
          <w:sz w:val="24"/>
        </w:rPr>
        <w:t>第二部分  通用条件</w:t>
      </w:r>
    </w:p>
    <w:p w14:paraId="13559C34">
      <w:pPr>
        <w:spacing w:line="500" w:lineRule="exact"/>
        <w:jc w:val="center"/>
        <w:rPr>
          <w:rFonts w:hint="eastAsia" w:ascii="楷体" w:hAnsi="楷体" w:eastAsia="楷体" w:cs="楷体"/>
          <w:b/>
          <w:color w:val="auto"/>
          <w:sz w:val="24"/>
        </w:rPr>
      </w:pPr>
    </w:p>
    <w:p w14:paraId="77DA0A96">
      <w:pPr>
        <w:spacing w:line="500" w:lineRule="exact"/>
        <w:rPr>
          <w:rFonts w:hint="eastAsia" w:ascii="楷体" w:hAnsi="楷体" w:eastAsia="楷体" w:cs="楷体"/>
          <w:b/>
          <w:color w:val="auto"/>
          <w:sz w:val="24"/>
        </w:rPr>
      </w:pPr>
      <w:r>
        <w:rPr>
          <w:rFonts w:hint="eastAsia" w:ascii="楷体" w:hAnsi="楷体" w:eastAsia="楷体" w:cs="楷体"/>
          <w:b/>
          <w:color w:val="auto"/>
          <w:sz w:val="24"/>
        </w:rPr>
        <w:t>1. 定义与解释</w:t>
      </w:r>
    </w:p>
    <w:p w14:paraId="0EC32619">
      <w:pPr>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 xml:space="preserve">1.1 </w:t>
      </w:r>
      <w:r>
        <w:rPr>
          <w:rFonts w:hint="eastAsia" w:ascii="楷体" w:hAnsi="楷体" w:eastAsia="楷体" w:cs="楷体"/>
          <w:bCs/>
          <w:color w:val="auto"/>
          <w:sz w:val="24"/>
        </w:rPr>
        <w:t>定义</w:t>
      </w:r>
    </w:p>
    <w:p w14:paraId="1022EC15">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除根据上下文另有其意义外，组成本合同的全部文件中的下列名词和用语应具有本款所赋予的含义：</w:t>
      </w:r>
    </w:p>
    <w:p w14:paraId="79A8E793">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1.1.1 “工程”是指按照本合同约定实施监理与相关服务的建设工程。</w:t>
      </w:r>
    </w:p>
    <w:p w14:paraId="47596FD1">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1.1.2 “委托人”是指本合同中委托监理与相关服务的一方，及其合法的继承人或受让人。</w:t>
      </w:r>
    </w:p>
    <w:p w14:paraId="2B117756">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1.1.3 “监理人”是指本合同中提供监理与相关服务的一方，及其合法的继承人。</w:t>
      </w:r>
    </w:p>
    <w:p w14:paraId="101A5D1E">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1.1.4 “承包人”是指在工程范围内与委托人签订勘察、设计、施工等有关合同的当事人，及其合法的继承人。</w:t>
      </w:r>
    </w:p>
    <w:p w14:paraId="58B8DBFE">
      <w:pPr>
        <w:pStyle w:val="22"/>
        <w:spacing w:line="500" w:lineRule="exact"/>
        <w:ind w:firstLine="570"/>
        <w:rPr>
          <w:rFonts w:hint="eastAsia" w:ascii="楷体" w:hAnsi="楷体" w:eastAsia="楷体" w:cs="楷体"/>
          <w:color w:val="auto"/>
          <w:sz w:val="24"/>
        </w:rPr>
      </w:pPr>
      <w:r>
        <w:rPr>
          <w:rFonts w:hint="eastAsia" w:ascii="楷体" w:hAnsi="楷体" w:eastAsia="楷体" w:cs="楷体"/>
          <w:color w:val="auto"/>
          <w:sz w:val="24"/>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14:paraId="65BABF20">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1.1.6 “相关服务”是指监理人受委托人的委托 ，按照本合同约定，在勘察、设计、保修等阶段提供的服务活动。</w:t>
      </w:r>
    </w:p>
    <w:p w14:paraId="613576DA">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1.1.7 “正常工作”指本合同订立时通用条件和专用条件中约定的监理人的工作。</w:t>
      </w:r>
    </w:p>
    <w:p w14:paraId="520B2BF4">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1.1.8 “附加工作”是指本合同约定的正常工作以外监理人的工作。</w:t>
      </w:r>
    </w:p>
    <w:p w14:paraId="3BE038E5">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1.1.9 “项目监理机构”是指监理人派驻工程负责履行本合同的组织机构。</w:t>
      </w:r>
    </w:p>
    <w:p w14:paraId="085EBC2D">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1.1.10 “总监理工程师”是指由监理人的法定代表人书面授权，全面负责履行本合同、主持项目监理机构工作的注册监理工程师。</w:t>
      </w:r>
    </w:p>
    <w:p w14:paraId="6B38F6D9">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1.1.11 “酬金”是指监理人履行本合同义务，委托人按照本合同约定给付监理人的金额。</w:t>
      </w:r>
    </w:p>
    <w:p w14:paraId="650E3FF6">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1.1.12 “正常工作</w:t>
      </w:r>
      <w:r>
        <w:rPr>
          <w:rFonts w:hint="eastAsia" w:ascii="楷体" w:hAnsi="楷体" w:eastAsia="楷体" w:cs="楷体"/>
          <w:color w:val="auto"/>
          <w:kern w:val="0"/>
          <w:sz w:val="24"/>
        </w:rPr>
        <w:t>酬金”</w:t>
      </w:r>
      <w:r>
        <w:rPr>
          <w:rFonts w:hint="eastAsia" w:ascii="楷体" w:hAnsi="楷体" w:eastAsia="楷体" w:cs="楷体"/>
          <w:color w:val="auto"/>
          <w:sz w:val="24"/>
        </w:rPr>
        <w:t>是指监理人完成正常工作，委托人应给付监理人并在协议书中载明的签约</w:t>
      </w:r>
      <w:r>
        <w:rPr>
          <w:rFonts w:hint="eastAsia" w:ascii="楷体" w:hAnsi="楷体" w:eastAsia="楷体" w:cs="楷体"/>
          <w:color w:val="auto"/>
          <w:kern w:val="0"/>
          <w:sz w:val="24"/>
        </w:rPr>
        <w:t>酬金额</w:t>
      </w:r>
      <w:r>
        <w:rPr>
          <w:rFonts w:hint="eastAsia" w:ascii="楷体" w:hAnsi="楷体" w:eastAsia="楷体" w:cs="楷体"/>
          <w:color w:val="auto"/>
          <w:sz w:val="24"/>
        </w:rPr>
        <w:t>。</w:t>
      </w:r>
    </w:p>
    <w:p w14:paraId="7B6CBDF9">
      <w:pPr>
        <w:adjustRightInd w:val="0"/>
        <w:snapToGrid w:val="0"/>
        <w:spacing w:line="500" w:lineRule="exact"/>
        <w:ind w:firstLine="475" w:firstLineChars="198"/>
        <w:rPr>
          <w:rFonts w:hint="eastAsia" w:ascii="楷体" w:hAnsi="楷体" w:eastAsia="楷体" w:cs="楷体"/>
          <w:color w:val="auto"/>
          <w:sz w:val="24"/>
        </w:rPr>
      </w:pPr>
      <w:r>
        <w:rPr>
          <w:rFonts w:hint="eastAsia" w:ascii="楷体" w:hAnsi="楷体" w:eastAsia="楷体" w:cs="楷体"/>
          <w:color w:val="auto"/>
          <w:sz w:val="24"/>
        </w:rPr>
        <w:t>1.1.13 “附加工作酬金”是指监理人完成附加工作，委托人应给付监理人的金额。</w:t>
      </w:r>
    </w:p>
    <w:p w14:paraId="2BF74819">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1.1.14 “一方”是指委托人或监理人；“双方”是指委托人和监理人；“第三方”是指除委托人和监理人以外的有关方。</w:t>
      </w:r>
    </w:p>
    <w:p w14:paraId="1D8EB4BB">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1.1.15 “书面形式”是指合同书、信件和数据电文（包括电报、电传、传真、电子数据交换和电子邮件）等可以有形地表现所载内容的形式。</w:t>
      </w:r>
    </w:p>
    <w:p w14:paraId="44B2FE89">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1.1.16 “天”是指第一天零时至第二天零时的时间。</w:t>
      </w:r>
    </w:p>
    <w:p w14:paraId="474147D6">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1.1.17“月”是指按公历从一个月中任何一天开始的一个公历月时间。</w:t>
      </w:r>
    </w:p>
    <w:p w14:paraId="5A87B5BF">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1.1.18 “不可抗力”是指委托人和监理人在订立本合同时不可预见，在工程施工过程中不可避免发生并不能克服的自然灾害和社会性突发事件，如地震、海啸、瘟疫、水灾、骚乱、暴动、战争和专用条件约定的其他情形。</w:t>
      </w:r>
    </w:p>
    <w:p w14:paraId="6DF63450">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bCs/>
          <w:color w:val="auto"/>
          <w:sz w:val="24"/>
        </w:rPr>
        <w:t xml:space="preserve">1.2 </w:t>
      </w:r>
      <w:r>
        <w:rPr>
          <w:rFonts w:hint="eastAsia" w:ascii="楷体" w:hAnsi="楷体" w:eastAsia="楷体" w:cs="楷体"/>
          <w:color w:val="auto"/>
          <w:sz w:val="24"/>
        </w:rPr>
        <w:t>解释</w:t>
      </w:r>
    </w:p>
    <w:p w14:paraId="2F81E973">
      <w:pPr>
        <w:tabs>
          <w:tab w:val="left" w:pos="6140"/>
        </w:tabs>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1.2.1本合同使用中文书写、解释和说明。如专用条件约定使用两种及以上语言文字时，应以中文为准。</w:t>
      </w:r>
    </w:p>
    <w:p w14:paraId="43948BFD">
      <w:pPr>
        <w:tabs>
          <w:tab w:val="left" w:pos="6140"/>
        </w:tabs>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1.2.2 组成本合同的下列文件彼此应能相互解释、互为说明。除专用条件另有约定外，本合同文件的解释顺序如下：</w:t>
      </w:r>
    </w:p>
    <w:p w14:paraId="01E56298">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（1）协议书；</w:t>
      </w:r>
    </w:p>
    <w:p w14:paraId="3C42E5E8">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（2）中标通知书（适用于招标工程）或委托书（适用于非招标工程）；</w:t>
      </w:r>
    </w:p>
    <w:p w14:paraId="13973356">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（3）专用条件及附录A、附录B；</w:t>
      </w:r>
    </w:p>
    <w:p w14:paraId="75F5A8B1">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（4）通用条件；</w:t>
      </w:r>
    </w:p>
    <w:p w14:paraId="06A88949">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（5）投标文件（适用于招标工程）或监理与相关服务建议书（适用于非招标工程）。</w:t>
      </w:r>
    </w:p>
    <w:p w14:paraId="1D39F3EB">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双方签订的补充协议与其他文件发生矛盾或歧义时，属于同一类内容的文件，应以最新签署的为准。</w:t>
      </w:r>
    </w:p>
    <w:p w14:paraId="6F89A515">
      <w:pPr>
        <w:spacing w:line="500" w:lineRule="exact"/>
        <w:rPr>
          <w:rFonts w:hint="eastAsia" w:ascii="楷体" w:hAnsi="楷体" w:eastAsia="楷体" w:cs="楷体"/>
          <w:b/>
          <w:color w:val="auto"/>
          <w:sz w:val="24"/>
        </w:rPr>
      </w:pPr>
      <w:r>
        <w:rPr>
          <w:rFonts w:hint="eastAsia" w:ascii="楷体" w:hAnsi="楷体" w:eastAsia="楷体" w:cs="楷体"/>
          <w:b/>
          <w:color w:val="auto"/>
          <w:sz w:val="24"/>
        </w:rPr>
        <w:t>2. 监理人的义务</w:t>
      </w:r>
    </w:p>
    <w:p w14:paraId="5EEA57C0">
      <w:pPr>
        <w:adjustRightInd w:val="0"/>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2.1 监理的范围和工作内容</w:t>
      </w:r>
    </w:p>
    <w:p w14:paraId="2BC58F05">
      <w:pPr>
        <w:adjustRightInd w:val="0"/>
        <w:snapToGrid w:val="0"/>
        <w:spacing w:line="500" w:lineRule="exact"/>
        <w:ind w:left="420" w:leftChars="200" w:firstLine="120" w:firstLineChars="50"/>
        <w:rPr>
          <w:rFonts w:hint="eastAsia" w:ascii="楷体" w:hAnsi="楷体" w:eastAsia="楷体" w:cs="楷体"/>
          <w:color w:val="auto"/>
          <w:sz w:val="24"/>
        </w:rPr>
      </w:pPr>
      <w:r>
        <w:rPr>
          <w:rFonts w:hint="eastAsia" w:ascii="楷体" w:hAnsi="楷体" w:eastAsia="楷体" w:cs="楷体"/>
          <w:color w:val="auto"/>
          <w:sz w:val="24"/>
        </w:rPr>
        <w:t>2.1.1 监理范围在专用条件中约定。</w:t>
      </w:r>
    </w:p>
    <w:p w14:paraId="1C79FEC5">
      <w:pPr>
        <w:adjustRightInd w:val="0"/>
        <w:snapToGrid w:val="0"/>
        <w:spacing w:line="500" w:lineRule="exact"/>
        <w:ind w:left="420" w:leftChars="200" w:firstLine="120" w:firstLineChars="50"/>
        <w:rPr>
          <w:rFonts w:hint="eastAsia" w:ascii="楷体" w:hAnsi="楷体" w:eastAsia="楷体" w:cs="楷体"/>
          <w:color w:val="auto"/>
          <w:sz w:val="24"/>
        </w:rPr>
      </w:pPr>
      <w:r>
        <w:rPr>
          <w:rFonts w:hint="eastAsia" w:ascii="楷体" w:hAnsi="楷体" w:eastAsia="楷体" w:cs="楷体"/>
          <w:color w:val="auto"/>
          <w:sz w:val="24"/>
        </w:rPr>
        <w:t>2.1.2 除专用条件另有约定外，监理工作内容包括：</w:t>
      </w:r>
    </w:p>
    <w:p w14:paraId="43CA3057">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（1）收到工程设计文件后编制监理规划，并在第一次工地会议7天前报委托人。根据有关规定和监理工作需要，编制监理实施细则；</w:t>
      </w:r>
    </w:p>
    <w:p w14:paraId="43EF3BD4">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（2）熟悉工程设计文件，并参加由委托人主持的图纸会审和设计交底会议；</w:t>
      </w:r>
    </w:p>
    <w:p w14:paraId="3DFD5A37">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（3）参加由委托人主持的第一次工地会议；主持监理例会并根据工程需要主持或参加专题会议；</w:t>
      </w:r>
    </w:p>
    <w:p w14:paraId="33AA0D81">
      <w:pPr>
        <w:adjustRightInd w:val="0"/>
        <w:snapToGrid w:val="0"/>
        <w:spacing w:line="500" w:lineRule="exact"/>
        <w:rPr>
          <w:rFonts w:hint="eastAsia" w:ascii="楷体" w:hAnsi="楷体" w:eastAsia="楷体" w:cs="楷体"/>
          <w:color w:val="auto"/>
          <w:sz w:val="24"/>
        </w:rPr>
      </w:pPr>
      <w:r>
        <w:rPr>
          <w:rFonts w:hint="eastAsia" w:ascii="楷体" w:hAnsi="楷体" w:eastAsia="楷体" w:cs="楷体"/>
          <w:color w:val="auto"/>
          <w:sz w:val="24"/>
        </w:rPr>
        <w:t xml:space="preserve">    （4）审查施工承包人提交的施工组织设计，重点审查其中的质量安全技术措施、专项施工方案与工程建设强制性标准的符合性；</w:t>
      </w:r>
    </w:p>
    <w:p w14:paraId="6CD6C5F7">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 xml:space="preserve">（5）检查施工承包人工程质量、安全生产管理制度及组织机构和人员资格； </w:t>
      </w:r>
    </w:p>
    <w:p w14:paraId="104FF4AA">
      <w:pPr>
        <w:adjustRightInd w:val="0"/>
        <w:snapToGrid w:val="0"/>
        <w:spacing w:line="500" w:lineRule="exact"/>
        <w:rPr>
          <w:rFonts w:hint="eastAsia" w:ascii="楷体" w:hAnsi="楷体" w:eastAsia="楷体" w:cs="楷体"/>
          <w:color w:val="auto"/>
          <w:sz w:val="24"/>
        </w:rPr>
      </w:pPr>
      <w:r>
        <w:rPr>
          <w:rFonts w:hint="eastAsia" w:ascii="楷体" w:hAnsi="楷体" w:eastAsia="楷体" w:cs="楷体"/>
          <w:color w:val="auto"/>
          <w:sz w:val="24"/>
        </w:rPr>
        <w:t xml:space="preserve">    （6）检查施工承包人专职安全生产管理人员的配备情况；</w:t>
      </w:r>
    </w:p>
    <w:p w14:paraId="0E7C39DB">
      <w:pPr>
        <w:adjustRightInd w:val="0"/>
        <w:snapToGrid w:val="0"/>
        <w:spacing w:line="500" w:lineRule="exact"/>
        <w:rPr>
          <w:rFonts w:hint="eastAsia" w:ascii="楷体" w:hAnsi="楷体" w:eastAsia="楷体" w:cs="楷体"/>
          <w:color w:val="auto"/>
          <w:sz w:val="24"/>
        </w:rPr>
      </w:pPr>
      <w:r>
        <w:rPr>
          <w:rFonts w:hint="eastAsia" w:ascii="楷体" w:hAnsi="楷体" w:eastAsia="楷体" w:cs="楷体"/>
          <w:color w:val="auto"/>
          <w:sz w:val="24"/>
        </w:rPr>
        <w:t xml:space="preserve">    （7）审查施工承包人提交的施工进度计划，核查承包人对施工进度计划的调整；</w:t>
      </w:r>
    </w:p>
    <w:p w14:paraId="39166D8E">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（8）检查施工承包人的试验室；</w:t>
      </w:r>
    </w:p>
    <w:p w14:paraId="201F13C6">
      <w:pPr>
        <w:adjustRightInd w:val="0"/>
        <w:snapToGrid w:val="0"/>
        <w:spacing w:line="500" w:lineRule="exact"/>
        <w:rPr>
          <w:rFonts w:hint="eastAsia" w:ascii="楷体" w:hAnsi="楷体" w:eastAsia="楷体" w:cs="楷体"/>
          <w:color w:val="auto"/>
          <w:sz w:val="24"/>
        </w:rPr>
      </w:pPr>
      <w:r>
        <w:rPr>
          <w:rFonts w:hint="eastAsia" w:ascii="楷体" w:hAnsi="楷体" w:eastAsia="楷体" w:cs="楷体"/>
          <w:color w:val="auto"/>
          <w:sz w:val="24"/>
        </w:rPr>
        <w:t xml:space="preserve">    （9）审核施工分包人资质条件；</w:t>
      </w:r>
    </w:p>
    <w:p w14:paraId="48491161">
      <w:pPr>
        <w:spacing w:line="500" w:lineRule="exact"/>
        <w:rPr>
          <w:rFonts w:hint="eastAsia" w:ascii="楷体" w:hAnsi="楷体" w:eastAsia="楷体" w:cs="楷体"/>
          <w:color w:val="auto"/>
          <w:sz w:val="24"/>
        </w:rPr>
      </w:pPr>
      <w:r>
        <w:rPr>
          <w:rFonts w:hint="eastAsia" w:ascii="楷体" w:hAnsi="楷体" w:eastAsia="楷体" w:cs="楷体"/>
          <w:color w:val="auto"/>
          <w:sz w:val="24"/>
        </w:rPr>
        <w:t xml:space="preserve">    （10）查验施工承包人的施工测量放线成果；</w:t>
      </w:r>
    </w:p>
    <w:p w14:paraId="334F2EA5">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（11）审查工程开工条件，对条件具备的签发开工令；</w:t>
      </w:r>
    </w:p>
    <w:p w14:paraId="64453704">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（12）审查施工承包人报送的工程材料、构配件、设备质量证明文件的有效性和符合性，并按规定对用于工程的材料采取平行检验或见证取样方式进行抽检；</w:t>
      </w:r>
    </w:p>
    <w:p w14:paraId="60D7784F">
      <w:pPr>
        <w:adjustRightInd w:val="0"/>
        <w:snapToGrid w:val="0"/>
        <w:spacing w:line="500" w:lineRule="exact"/>
        <w:ind w:left="-97" w:leftChars="-46"/>
        <w:rPr>
          <w:rFonts w:hint="eastAsia" w:ascii="楷体" w:hAnsi="楷体" w:eastAsia="楷体" w:cs="楷体"/>
          <w:color w:val="auto"/>
          <w:sz w:val="24"/>
        </w:rPr>
      </w:pPr>
      <w:r>
        <w:rPr>
          <w:rFonts w:hint="eastAsia" w:ascii="楷体" w:hAnsi="楷体" w:eastAsia="楷体" w:cs="楷体"/>
          <w:color w:val="auto"/>
          <w:sz w:val="24"/>
        </w:rPr>
        <w:t xml:space="preserve">     （13）审核施工承包人提交的工程款支付申请，签发或出具工程款支付证书，并报委托人审核、批准；</w:t>
      </w:r>
    </w:p>
    <w:p w14:paraId="1D89C76F">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（14）在巡视、旁站和检验过程中，发现工程质量、施工安全存在事故隐患的，要求施工承包人整改并报委托人；</w:t>
      </w:r>
    </w:p>
    <w:p w14:paraId="0E4C966E">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（15）经委托人同意，签发工程暂停令和复工令；</w:t>
      </w:r>
    </w:p>
    <w:p w14:paraId="642B7DFE">
      <w:pPr>
        <w:adjustRightInd w:val="0"/>
        <w:snapToGrid w:val="0"/>
        <w:spacing w:line="500" w:lineRule="exact"/>
        <w:rPr>
          <w:rFonts w:hint="eastAsia" w:ascii="楷体" w:hAnsi="楷体" w:eastAsia="楷体" w:cs="楷体"/>
          <w:color w:val="auto"/>
          <w:sz w:val="24"/>
        </w:rPr>
      </w:pPr>
      <w:r>
        <w:rPr>
          <w:rFonts w:hint="eastAsia" w:ascii="楷体" w:hAnsi="楷体" w:eastAsia="楷体" w:cs="楷体"/>
          <w:color w:val="auto"/>
          <w:sz w:val="24"/>
        </w:rPr>
        <w:t xml:space="preserve">    （16）审查施工承包人提交的采用新材料、新工艺、新技术、新设备的论证材料及相关验收标准；</w:t>
      </w:r>
    </w:p>
    <w:p w14:paraId="443D260E">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（17）验收隐蔽工程、分部分项工程；</w:t>
      </w:r>
    </w:p>
    <w:p w14:paraId="266D14C2">
      <w:pPr>
        <w:adjustRightInd w:val="0"/>
        <w:snapToGrid w:val="0"/>
        <w:spacing w:line="500" w:lineRule="exact"/>
        <w:rPr>
          <w:rFonts w:hint="eastAsia" w:ascii="楷体" w:hAnsi="楷体" w:eastAsia="楷体" w:cs="楷体"/>
          <w:color w:val="auto"/>
          <w:sz w:val="24"/>
        </w:rPr>
      </w:pPr>
      <w:r>
        <w:rPr>
          <w:rFonts w:hint="eastAsia" w:ascii="楷体" w:hAnsi="楷体" w:eastAsia="楷体" w:cs="楷体"/>
          <w:color w:val="auto"/>
          <w:sz w:val="24"/>
        </w:rPr>
        <w:t xml:space="preserve">    （18）审查施工承包人提交的工程变更申请，协调处理施工进度调整、费用索赔、合同争议等事项；</w:t>
      </w:r>
    </w:p>
    <w:p w14:paraId="1D4F5516">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（19）审查施工承包人提交的竣工验收申请，编写工程质量评估报告；</w:t>
      </w:r>
    </w:p>
    <w:p w14:paraId="4B34281E">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（20）参加工程竣工验收，签署竣工验收意见；</w:t>
      </w:r>
    </w:p>
    <w:p w14:paraId="317BCD35">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（21）审查施工承包人提交的竣工结算申请并报委托人；</w:t>
      </w:r>
    </w:p>
    <w:p w14:paraId="44B7F710">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（22）编制、整理工程监理归档文件并报委托人。</w:t>
      </w:r>
    </w:p>
    <w:p w14:paraId="5796E989">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2.1.3 相关服务的范围和内容在附录A中约定。</w:t>
      </w:r>
    </w:p>
    <w:p w14:paraId="7CCAFF50">
      <w:pPr>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 xml:space="preserve">2.2 </w:t>
      </w:r>
      <w:r>
        <w:rPr>
          <w:rFonts w:hint="eastAsia" w:ascii="楷体" w:hAnsi="楷体" w:eastAsia="楷体" w:cs="楷体"/>
          <w:bCs/>
          <w:color w:val="auto"/>
          <w:sz w:val="24"/>
        </w:rPr>
        <w:t>监理与相关服务依据</w:t>
      </w:r>
    </w:p>
    <w:p w14:paraId="77FACD6A">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2.2.1 监理依据包括：</w:t>
      </w:r>
    </w:p>
    <w:p w14:paraId="4EE4A113">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（1）适用的法律、行政法规及部门规章；</w:t>
      </w:r>
    </w:p>
    <w:p w14:paraId="305C549B">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（2）与工程有关的标准；</w:t>
      </w:r>
    </w:p>
    <w:p w14:paraId="0ED8D1B9">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（3）工程设计及有关文件；</w:t>
      </w:r>
    </w:p>
    <w:p w14:paraId="5124AD78">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（4）本合同及委托人与第三方签订的与实施工程有关的其他合同。</w:t>
      </w:r>
    </w:p>
    <w:p w14:paraId="508399A0">
      <w:pPr>
        <w:spacing w:line="500" w:lineRule="exact"/>
        <w:ind w:left="210" w:leftChars="100" w:firstLine="480" w:firstLineChars="200"/>
        <w:rPr>
          <w:rFonts w:hint="eastAsia" w:ascii="楷体" w:hAnsi="楷体" w:eastAsia="楷体" w:cs="楷体"/>
          <w:bCs/>
          <w:color w:val="auto"/>
          <w:sz w:val="24"/>
        </w:rPr>
      </w:pPr>
      <w:r>
        <w:rPr>
          <w:rFonts w:hint="eastAsia" w:ascii="楷体" w:hAnsi="楷体" w:eastAsia="楷体" w:cs="楷体"/>
          <w:bCs/>
          <w:color w:val="auto"/>
          <w:sz w:val="24"/>
        </w:rPr>
        <w:t>双方根据工程的行业和地域特点，在专用条件中具体约定监理依据。</w:t>
      </w:r>
    </w:p>
    <w:p w14:paraId="49E151D9">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2.2.2 相关服务依据在专用条件中约定。</w:t>
      </w:r>
    </w:p>
    <w:p w14:paraId="2D49D1C4">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2.3 项目监理机构和人员</w:t>
      </w:r>
    </w:p>
    <w:p w14:paraId="61DEA73D">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2.3.1 监理人应组建满足工作需要的项目监理机构，配备必要的检测设备。项目监理机构的主要人员应具有相应的资格条件。</w:t>
      </w:r>
    </w:p>
    <w:p w14:paraId="4595D52B">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2.3.2本合同履行过程中，总监理工程师及重要岗位监理人员应保持相对稳定，以保证监理工作正常进行。</w:t>
      </w:r>
    </w:p>
    <w:p w14:paraId="6B6D616E">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14:paraId="43CA6A54">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2.3.4 监理人应及时更换有下列情形之一的监理人员：</w:t>
      </w:r>
    </w:p>
    <w:p w14:paraId="1B023ECD">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（1）严重过失行为的；</w:t>
      </w:r>
    </w:p>
    <w:p w14:paraId="2700819C">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（2）有违法行为不能履行职责的；</w:t>
      </w:r>
    </w:p>
    <w:p w14:paraId="782A889F">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（3）涉嫌犯罪的；</w:t>
      </w:r>
    </w:p>
    <w:p w14:paraId="49FB5933">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（4）不能胜任岗位职责的；</w:t>
      </w:r>
    </w:p>
    <w:p w14:paraId="0EFDDF8F">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（5）严重违反职业道德的；</w:t>
      </w:r>
    </w:p>
    <w:p w14:paraId="52CCF0A7">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（6）专用条件约定的其他情形。</w:t>
      </w:r>
    </w:p>
    <w:p w14:paraId="09D99E14">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2.3.5 委托人可要求监理人更换不能胜任本职工作的项目监理机构人员。</w:t>
      </w:r>
    </w:p>
    <w:p w14:paraId="47666EDF">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2.4 履行职责</w:t>
      </w:r>
    </w:p>
    <w:p w14:paraId="4B6E9B99">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kern w:val="0"/>
          <w:sz w:val="24"/>
        </w:rPr>
        <w:t>监理人应遵循职业道德准则和行为规范，严格按照法律法规、工程建设有关标准及本合同履行职责。</w:t>
      </w:r>
    </w:p>
    <w:p w14:paraId="4B54188E">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2.4.1 在监理与相关服务范围内，委托人和承包人提出的意见和要求，监理人应及时提出处置意见。当委托人与承包人之间发生合同争议时，监理人应协助委托人、承包人协商解决。</w:t>
      </w:r>
    </w:p>
    <w:p w14:paraId="6571EC92">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2.4.2 当委托人与承包人之间的合同争议提交仲裁机构仲裁或人民法院审理时，监理人应提供必要的证明资料。</w:t>
      </w:r>
    </w:p>
    <w:p w14:paraId="3D3E02DF">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2.4.3 监理人应在专用条件约定的授权范围内，处理委托人与承包人所签订合同的变更事宜。如果变更超过授权范围，应以书面形式报委托人批准。</w:t>
      </w:r>
    </w:p>
    <w:p w14:paraId="6BAFD063">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在紧急情况下，为了保护财产和人身安全，监理人所发出的指令未能事先报委托人批准时，应在发出指令后的24小时内以书面形式报委托人。</w:t>
      </w:r>
    </w:p>
    <w:p w14:paraId="5A558C02">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2.4.4 除专用条件另有约定外，监理人发现承包人的人员不能胜任本职工作的，有权要求承包人予以调换。</w:t>
      </w:r>
    </w:p>
    <w:p w14:paraId="462E7C74">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2.5 提交报告</w:t>
      </w:r>
    </w:p>
    <w:p w14:paraId="2DCF9D23">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监理人应按专用条件约定的种类、时间和份数向委托人提交监理与相关服务的报告。</w:t>
      </w:r>
    </w:p>
    <w:p w14:paraId="002FF49E">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2.6 文件资料</w:t>
      </w:r>
    </w:p>
    <w:p w14:paraId="5D6BE427">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kern w:val="0"/>
          <w:sz w:val="24"/>
        </w:rPr>
        <w:t>在本合同履行期内，监理人应在现场保留工作所用的图纸、报告及记录监理工</w:t>
      </w:r>
      <w:r>
        <w:rPr>
          <w:rFonts w:hint="eastAsia" w:ascii="楷体" w:hAnsi="楷体" w:eastAsia="楷体" w:cs="楷体"/>
          <w:color w:val="auto"/>
          <w:sz w:val="24"/>
        </w:rPr>
        <w:t>作的相关文件。工程竣工后，应当按照档案管理规定将监理有关文件归档。</w:t>
      </w:r>
    </w:p>
    <w:p w14:paraId="27F51A34">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2.7 使用委托人的财产</w:t>
      </w:r>
    </w:p>
    <w:p w14:paraId="33C815AF">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14:paraId="3DBDD3FE">
      <w:pPr>
        <w:spacing w:line="500" w:lineRule="exact"/>
        <w:rPr>
          <w:rFonts w:hint="eastAsia" w:ascii="楷体" w:hAnsi="楷体" w:eastAsia="楷体" w:cs="楷体"/>
          <w:b/>
          <w:color w:val="auto"/>
          <w:kern w:val="0"/>
          <w:sz w:val="24"/>
        </w:rPr>
      </w:pPr>
      <w:r>
        <w:rPr>
          <w:rFonts w:hint="eastAsia" w:ascii="楷体" w:hAnsi="楷体" w:eastAsia="楷体" w:cs="楷体"/>
          <w:b/>
          <w:color w:val="auto"/>
          <w:kern w:val="0"/>
          <w:sz w:val="24"/>
        </w:rPr>
        <w:t>3．委托人的义务</w:t>
      </w:r>
    </w:p>
    <w:p w14:paraId="1723839B">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3.1 告知</w:t>
      </w:r>
    </w:p>
    <w:p w14:paraId="1088FF2A">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委托人应在委托人与承包人签订的合同中明确监理人、总监理工程师和授予项目监理机构的权限。如有变更，应及时通知承包人。</w:t>
      </w:r>
    </w:p>
    <w:p w14:paraId="6A9AC064">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3.2 提供资料</w:t>
      </w:r>
    </w:p>
    <w:p w14:paraId="307C248E">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kern w:val="0"/>
          <w:sz w:val="24"/>
        </w:rPr>
        <w:t>委托人应按照附录B约定，无偿向监理人提供工程有关的资料。</w:t>
      </w:r>
      <w:r>
        <w:rPr>
          <w:rFonts w:hint="eastAsia" w:ascii="楷体" w:hAnsi="楷体" w:eastAsia="楷体" w:cs="楷体"/>
          <w:color w:val="auto"/>
          <w:sz w:val="24"/>
        </w:rPr>
        <w:t>在本合同履行过程中，委托人应及时向监理人提供最新的与工程有关的资料。</w:t>
      </w:r>
    </w:p>
    <w:p w14:paraId="06573CAB">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3.3 提供工作条件</w:t>
      </w:r>
    </w:p>
    <w:p w14:paraId="655407CC">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委托人应为监理人完成监理与相关服务提供必要的条件。</w:t>
      </w:r>
    </w:p>
    <w:p w14:paraId="158B0344">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kern w:val="0"/>
          <w:sz w:val="24"/>
        </w:rPr>
        <w:t xml:space="preserve">3.3.1 </w:t>
      </w:r>
      <w:r>
        <w:rPr>
          <w:rFonts w:hint="eastAsia" w:ascii="楷体" w:hAnsi="楷体" w:eastAsia="楷体" w:cs="楷体"/>
          <w:color w:val="auto"/>
          <w:sz w:val="24"/>
        </w:rPr>
        <w:t>委托人应按照附录B约定，派遣相应的人员，提供房屋、设备，供监理人</w:t>
      </w:r>
      <w:r>
        <w:rPr>
          <w:rFonts w:hint="eastAsia" w:ascii="楷体" w:hAnsi="楷体" w:eastAsia="楷体" w:cs="楷体"/>
          <w:color w:val="auto"/>
          <w:kern w:val="0"/>
          <w:sz w:val="24"/>
        </w:rPr>
        <w:t>无偿</w:t>
      </w:r>
      <w:r>
        <w:rPr>
          <w:rFonts w:hint="eastAsia" w:ascii="楷体" w:hAnsi="楷体" w:eastAsia="楷体" w:cs="楷体"/>
          <w:color w:val="auto"/>
          <w:sz w:val="24"/>
        </w:rPr>
        <w:t>使用。</w:t>
      </w:r>
    </w:p>
    <w:p w14:paraId="0B69DA86">
      <w:pPr>
        <w:spacing w:line="500" w:lineRule="exact"/>
        <w:ind w:firstLine="600" w:firstLineChars="250"/>
        <w:rPr>
          <w:rFonts w:hint="eastAsia" w:ascii="楷体" w:hAnsi="楷体" w:eastAsia="楷体" w:cs="楷体"/>
          <w:color w:val="auto"/>
          <w:sz w:val="24"/>
        </w:rPr>
      </w:pPr>
      <w:r>
        <w:rPr>
          <w:rFonts w:hint="eastAsia" w:ascii="楷体" w:hAnsi="楷体" w:eastAsia="楷体" w:cs="楷体"/>
          <w:color w:val="auto"/>
          <w:kern w:val="0"/>
          <w:sz w:val="24"/>
        </w:rPr>
        <w:t xml:space="preserve">3.3.2 </w:t>
      </w:r>
      <w:r>
        <w:rPr>
          <w:rFonts w:hint="eastAsia" w:ascii="楷体" w:hAnsi="楷体" w:eastAsia="楷体" w:cs="楷体"/>
          <w:color w:val="auto"/>
          <w:sz w:val="24"/>
        </w:rPr>
        <w:t>委托人应负责协调工程建设中所有外部关系，为监理人履行本合同提供必要的外部条件。</w:t>
      </w:r>
    </w:p>
    <w:p w14:paraId="7142C1B7">
      <w:pPr>
        <w:snapToGrid w:val="0"/>
        <w:spacing w:line="500" w:lineRule="exact"/>
        <w:ind w:left="210" w:leftChars="100" w:firstLine="360" w:firstLineChars="150"/>
        <w:rPr>
          <w:rFonts w:hint="eastAsia" w:ascii="楷体" w:hAnsi="楷体" w:eastAsia="楷体" w:cs="楷体"/>
          <w:color w:val="auto"/>
          <w:kern w:val="0"/>
          <w:sz w:val="24"/>
        </w:rPr>
      </w:pPr>
      <w:r>
        <w:rPr>
          <w:rFonts w:hint="eastAsia" w:ascii="楷体" w:hAnsi="楷体" w:eastAsia="楷体" w:cs="楷体"/>
          <w:color w:val="auto"/>
          <w:kern w:val="0"/>
          <w:sz w:val="24"/>
        </w:rPr>
        <w:t>3.4 委托人代表</w:t>
      </w:r>
    </w:p>
    <w:p w14:paraId="31C12821">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委托人应授权一名熟悉工程情况的代表，负责与监理人联系。委托人应在双方签订本合同后7天内，将委托人代表的姓名和职责书面告知监理人。当委托人更换委托人代表时，应提前7天通知监理人。</w:t>
      </w:r>
    </w:p>
    <w:p w14:paraId="2EA46241">
      <w:pPr>
        <w:snapToGrid w:val="0"/>
        <w:spacing w:line="500" w:lineRule="exact"/>
        <w:ind w:left="210" w:leftChars="100" w:firstLine="360" w:firstLineChars="150"/>
        <w:rPr>
          <w:rFonts w:hint="eastAsia" w:ascii="楷体" w:hAnsi="楷体" w:eastAsia="楷体" w:cs="楷体"/>
          <w:color w:val="auto"/>
          <w:kern w:val="0"/>
          <w:sz w:val="24"/>
        </w:rPr>
      </w:pPr>
      <w:r>
        <w:rPr>
          <w:rFonts w:hint="eastAsia" w:ascii="楷体" w:hAnsi="楷体" w:eastAsia="楷体" w:cs="楷体"/>
          <w:color w:val="auto"/>
          <w:kern w:val="0"/>
          <w:sz w:val="24"/>
        </w:rPr>
        <w:t>3.5 委托人意见或要求</w:t>
      </w:r>
    </w:p>
    <w:p w14:paraId="17A910B3">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在本合同约定的监理与相关服务工作范围内，委托人对承包人的任何意见或要求应通知监理人，由监理人向承包人发出相应指令。</w:t>
      </w:r>
    </w:p>
    <w:p w14:paraId="156D94A1">
      <w:pPr>
        <w:snapToGrid w:val="0"/>
        <w:spacing w:line="500" w:lineRule="exact"/>
        <w:ind w:left="210" w:leftChars="100" w:firstLine="360" w:firstLineChars="150"/>
        <w:rPr>
          <w:rFonts w:hint="eastAsia" w:ascii="楷体" w:hAnsi="楷体" w:eastAsia="楷体" w:cs="楷体"/>
          <w:color w:val="auto"/>
          <w:kern w:val="0"/>
          <w:sz w:val="24"/>
        </w:rPr>
      </w:pPr>
      <w:r>
        <w:rPr>
          <w:rFonts w:hint="eastAsia" w:ascii="楷体" w:hAnsi="楷体" w:eastAsia="楷体" w:cs="楷体"/>
          <w:color w:val="auto"/>
          <w:kern w:val="0"/>
          <w:sz w:val="24"/>
        </w:rPr>
        <w:t>3.6 答复</w:t>
      </w:r>
    </w:p>
    <w:p w14:paraId="6CDBF1F0">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委托人应在专用条件约定的时间内，对监理人以书面形式提交并要求作出决定的事宜，给予书面答复。逾期未答复的，视为委托人认可。</w:t>
      </w:r>
    </w:p>
    <w:p w14:paraId="17055343">
      <w:pPr>
        <w:snapToGrid w:val="0"/>
        <w:spacing w:line="500" w:lineRule="exact"/>
        <w:ind w:left="210" w:leftChars="100" w:firstLine="360" w:firstLineChars="150"/>
        <w:rPr>
          <w:rFonts w:hint="eastAsia" w:ascii="楷体" w:hAnsi="楷体" w:eastAsia="楷体" w:cs="楷体"/>
          <w:color w:val="auto"/>
          <w:kern w:val="0"/>
          <w:sz w:val="24"/>
        </w:rPr>
      </w:pPr>
      <w:r>
        <w:rPr>
          <w:rFonts w:hint="eastAsia" w:ascii="楷体" w:hAnsi="楷体" w:eastAsia="楷体" w:cs="楷体"/>
          <w:color w:val="auto"/>
          <w:kern w:val="0"/>
          <w:sz w:val="24"/>
        </w:rPr>
        <w:t>3.7 支付</w:t>
      </w:r>
    </w:p>
    <w:p w14:paraId="40255A12">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委托人应按本合同约定，向监理人支付酬金。</w:t>
      </w:r>
    </w:p>
    <w:p w14:paraId="2A1DFA70">
      <w:pPr>
        <w:snapToGrid w:val="0"/>
        <w:spacing w:line="500" w:lineRule="exact"/>
        <w:rPr>
          <w:rFonts w:hint="eastAsia" w:ascii="楷体" w:hAnsi="楷体" w:eastAsia="楷体" w:cs="楷体"/>
          <w:b/>
          <w:bCs/>
          <w:color w:val="auto"/>
          <w:sz w:val="24"/>
        </w:rPr>
      </w:pPr>
      <w:r>
        <w:rPr>
          <w:rFonts w:hint="eastAsia" w:ascii="楷体" w:hAnsi="楷体" w:eastAsia="楷体" w:cs="楷体"/>
          <w:b/>
          <w:bCs/>
          <w:color w:val="auto"/>
          <w:sz w:val="24"/>
        </w:rPr>
        <w:t>4. 违约责任</w:t>
      </w:r>
    </w:p>
    <w:p w14:paraId="0B8212BA">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4.1 监理人的违约责任</w:t>
      </w:r>
    </w:p>
    <w:p w14:paraId="4537833E">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kern w:val="0"/>
          <w:sz w:val="24"/>
        </w:rPr>
        <w:t>监理人未履行本合同义务的，应承担相应的责任。</w:t>
      </w:r>
    </w:p>
    <w:p w14:paraId="73475458">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4.1.1 因监理人违反本合同约定</w:t>
      </w:r>
      <w:r>
        <w:rPr>
          <w:rFonts w:hint="eastAsia" w:ascii="楷体" w:hAnsi="楷体" w:eastAsia="楷体" w:cs="楷体"/>
          <w:color w:val="auto"/>
          <w:sz w:val="24"/>
        </w:rPr>
        <w:t>给委托人造成损失的，监理人应当赔偿委托人损失</w:t>
      </w:r>
      <w:r>
        <w:rPr>
          <w:rFonts w:hint="eastAsia" w:ascii="楷体" w:hAnsi="楷体" w:eastAsia="楷体" w:cs="楷体"/>
          <w:color w:val="auto"/>
          <w:kern w:val="0"/>
          <w:sz w:val="24"/>
        </w:rPr>
        <w:t>。赔偿金额的确定方法在专用条件中约定。监理人承担部分赔偿责任的，其承担赔偿金额由双方协商确定。</w:t>
      </w:r>
    </w:p>
    <w:p w14:paraId="2B2DABC8">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4.1.2 监理人向委托人的索赔不成立时，监理人应赔偿委托人由此发生的费用。</w:t>
      </w:r>
    </w:p>
    <w:p w14:paraId="2A2147E6">
      <w:pPr>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4.2 委托人的违约责任</w:t>
      </w:r>
    </w:p>
    <w:p w14:paraId="10B9B881">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委托人未履行本合同义务的，应承担相应的责任。</w:t>
      </w:r>
    </w:p>
    <w:p w14:paraId="5BA2753E">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4.2.1 委托人违反本合同约定造成监理人损失的，委托人应予以赔偿。</w:t>
      </w:r>
    </w:p>
    <w:p w14:paraId="7CD0A3C5">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4.2.2 委托人向监理人的索赔不成立时，应赔偿监理人由此引起的费用。</w:t>
      </w:r>
    </w:p>
    <w:p w14:paraId="6B646C70">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sz w:val="24"/>
        </w:rPr>
        <w:t xml:space="preserve">4.2.3 </w:t>
      </w:r>
      <w:r>
        <w:rPr>
          <w:rFonts w:hint="eastAsia" w:ascii="楷体" w:hAnsi="楷体" w:eastAsia="楷体" w:cs="楷体"/>
          <w:color w:val="auto"/>
          <w:kern w:val="0"/>
          <w:sz w:val="24"/>
        </w:rPr>
        <w:t>委托人未能按期支付</w:t>
      </w:r>
      <w:r>
        <w:rPr>
          <w:rFonts w:hint="eastAsia" w:ascii="楷体" w:hAnsi="楷体" w:eastAsia="楷体" w:cs="楷体"/>
          <w:color w:val="auto"/>
          <w:sz w:val="24"/>
        </w:rPr>
        <w:t>酬金</w:t>
      </w:r>
      <w:r>
        <w:rPr>
          <w:rFonts w:hint="eastAsia" w:ascii="楷体" w:hAnsi="楷体" w:eastAsia="楷体" w:cs="楷体"/>
          <w:color w:val="auto"/>
          <w:kern w:val="0"/>
          <w:sz w:val="24"/>
        </w:rPr>
        <w:t>超过28天，应按专用条件约定支付逾期付款利息。</w:t>
      </w:r>
    </w:p>
    <w:p w14:paraId="7FC66AD2">
      <w:pPr>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4.3 除外责任</w:t>
      </w:r>
    </w:p>
    <w:p w14:paraId="120013DB">
      <w:pPr>
        <w:adjustRightInd w:val="0"/>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因非监理人的原因，且监理人无过错，发生工程质量事故、安全事故、工期延误等造成的损失，监理人不承担赔偿责任。</w:t>
      </w:r>
    </w:p>
    <w:p w14:paraId="1221ECDE">
      <w:pPr>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kern w:val="0"/>
          <w:sz w:val="24"/>
        </w:rPr>
        <w:t>因不可抗力导致本合同全部或部分不能履行时，双方各自承担其因此而造成的损失、损害。</w:t>
      </w:r>
    </w:p>
    <w:p w14:paraId="133946F1">
      <w:pPr>
        <w:snapToGrid w:val="0"/>
        <w:spacing w:line="500" w:lineRule="exact"/>
        <w:rPr>
          <w:rFonts w:hint="eastAsia" w:ascii="楷体" w:hAnsi="楷体" w:eastAsia="楷体" w:cs="楷体"/>
          <w:b/>
          <w:bCs/>
          <w:color w:val="auto"/>
          <w:sz w:val="24"/>
        </w:rPr>
      </w:pPr>
      <w:r>
        <w:rPr>
          <w:rFonts w:hint="eastAsia" w:ascii="楷体" w:hAnsi="楷体" w:eastAsia="楷体" w:cs="楷体"/>
          <w:b/>
          <w:bCs/>
          <w:color w:val="auto"/>
          <w:sz w:val="24"/>
        </w:rPr>
        <w:t>5. 支付</w:t>
      </w:r>
    </w:p>
    <w:p w14:paraId="75D3418F">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 xml:space="preserve">5.1 </w:t>
      </w:r>
      <w:r>
        <w:rPr>
          <w:rFonts w:hint="eastAsia" w:ascii="楷体" w:hAnsi="楷体" w:eastAsia="楷体" w:cs="楷体"/>
          <w:bCs/>
          <w:color w:val="auto"/>
          <w:sz w:val="24"/>
        </w:rPr>
        <w:t>支付货币</w:t>
      </w:r>
    </w:p>
    <w:p w14:paraId="184B5CBE">
      <w:pPr>
        <w:snapToGrid w:val="0"/>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除专用条件另有约定外，酬金均以人民币支付。涉及外币支付的，所采用的货币种类、比例和汇率在专用条件中约定。</w:t>
      </w:r>
    </w:p>
    <w:p w14:paraId="583EEAB0">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5.2 支付申请</w:t>
      </w:r>
    </w:p>
    <w:p w14:paraId="37829D7B">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监理人应在本合同约定的每次应付款时间的7天前，向委托人提交支付申请书。支付申请书应当说明当期应付款总额，并列出当期应支付的款项及其金额。</w:t>
      </w:r>
    </w:p>
    <w:p w14:paraId="2E8F7BA1">
      <w:pPr>
        <w:snapToGrid w:val="0"/>
        <w:spacing w:line="500" w:lineRule="exact"/>
        <w:rPr>
          <w:rFonts w:hint="eastAsia" w:ascii="楷体" w:hAnsi="楷体" w:eastAsia="楷体" w:cs="楷体"/>
          <w:color w:val="auto"/>
          <w:sz w:val="24"/>
        </w:rPr>
      </w:pPr>
      <w:r>
        <w:rPr>
          <w:rFonts w:hint="eastAsia" w:ascii="楷体" w:hAnsi="楷体" w:eastAsia="楷体" w:cs="楷体"/>
          <w:color w:val="auto"/>
          <w:sz w:val="24"/>
        </w:rPr>
        <w:t xml:space="preserve">    5.3 支付酬金</w:t>
      </w:r>
    </w:p>
    <w:p w14:paraId="4E901278">
      <w:pPr>
        <w:snapToGrid w:val="0"/>
        <w:spacing w:line="500" w:lineRule="exact"/>
        <w:ind w:firstLine="480"/>
        <w:rPr>
          <w:rFonts w:hint="eastAsia" w:ascii="楷体" w:hAnsi="楷体" w:eastAsia="楷体" w:cs="楷体"/>
          <w:color w:val="auto"/>
          <w:sz w:val="24"/>
        </w:rPr>
      </w:pPr>
      <w:r>
        <w:rPr>
          <w:rFonts w:hint="eastAsia" w:ascii="楷体" w:hAnsi="楷体" w:eastAsia="楷体" w:cs="楷体"/>
          <w:color w:val="auto"/>
          <w:sz w:val="24"/>
        </w:rPr>
        <w:t>支付的酬金包括正常工作酬金、附加工作酬金、合理化建议奖励金额及费用。</w:t>
      </w:r>
    </w:p>
    <w:p w14:paraId="03E2FB29">
      <w:pPr>
        <w:snapToGrid w:val="0"/>
        <w:spacing w:line="500" w:lineRule="exact"/>
        <w:rPr>
          <w:rFonts w:hint="eastAsia" w:ascii="楷体" w:hAnsi="楷体" w:eastAsia="楷体" w:cs="楷体"/>
          <w:bCs/>
          <w:color w:val="auto"/>
          <w:sz w:val="24"/>
        </w:rPr>
      </w:pPr>
      <w:r>
        <w:rPr>
          <w:rFonts w:hint="eastAsia" w:ascii="楷体" w:hAnsi="楷体" w:eastAsia="楷体" w:cs="楷体"/>
          <w:color w:val="auto"/>
          <w:sz w:val="24"/>
        </w:rPr>
        <w:t xml:space="preserve">    5.4 </w:t>
      </w:r>
      <w:r>
        <w:rPr>
          <w:rFonts w:hint="eastAsia" w:ascii="楷体" w:hAnsi="楷体" w:eastAsia="楷体" w:cs="楷体"/>
          <w:bCs/>
          <w:color w:val="auto"/>
          <w:sz w:val="24"/>
        </w:rPr>
        <w:t>有争议部分的付款</w:t>
      </w:r>
    </w:p>
    <w:p w14:paraId="1A84C407">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委托人对监理人提交的支付申请书有异议时，应当在收到监理人提交的支付申请书后7天内，以书面形式向监理人发出异议通知。无异议部分的款项应按期支付，有异议部分的款项按第7条约定办理。</w:t>
      </w:r>
    </w:p>
    <w:p w14:paraId="2E40860A">
      <w:pPr>
        <w:snapToGrid w:val="0"/>
        <w:spacing w:line="500" w:lineRule="exact"/>
        <w:rPr>
          <w:rFonts w:hint="eastAsia" w:ascii="楷体" w:hAnsi="楷体" w:eastAsia="楷体" w:cs="楷体"/>
          <w:b/>
          <w:bCs/>
          <w:color w:val="auto"/>
          <w:sz w:val="24"/>
        </w:rPr>
      </w:pPr>
      <w:r>
        <w:rPr>
          <w:rFonts w:hint="eastAsia" w:ascii="楷体" w:hAnsi="楷体" w:eastAsia="楷体" w:cs="楷体"/>
          <w:b/>
          <w:bCs/>
          <w:color w:val="auto"/>
          <w:sz w:val="24"/>
        </w:rPr>
        <w:t>6. 合同生效、变更、暂停、解除与终止</w:t>
      </w:r>
    </w:p>
    <w:p w14:paraId="0594369B">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6.1生效</w:t>
      </w:r>
    </w:p>
    <w:p w14:paraId="16327BEC">
      <w:pPr>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除法律另有规定或者专用条件另有约定外，委托人和监理人的法定代表人或其授权代理人在协议书上签字并盖单位章后本合同生效。</w:t>
      </w:r>
    </w:p>
    <w:p w14:paraId="49A60B7C">
      <w:pPr>
        <w:snapToGrid w:val="0"/>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6.2</w:t>
      </w:r>
      <w:r>
        <w:rPr>
          <w:rFonts w:hint="eastAsia" w:ascii="楷体" w:hAnsi="楷体" w:eastAsia="楷体" w:cs="楷体"/>
          <w:bCs/>
          <w:color w:val="auto"/>
          <w:sz w:val="24"/>
        </w:rPr>
        <w:t>变更</w:t>
      </w:r>
    </w:p>
    <w:p w14:paraId="372CADBE">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6.2.1 任何一方提出变更请求时，双方经协商一致后可进行变更。</w:t>
      </w:r>
    </w:p>
    <w:p w14:paraId="58BBACCF">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14:paraId="390ABD20">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14:paraId="74846B83">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6.2.4合同签订后，遇有与工程相关的法律法规、标准颁布或修订的，双方应遵照执行。由此引起监理与相关服务的范围、时间、酬金变化的，双方应通过协商进行相应调整。</w:t>
      </w:r>
    </w:p>
    <w:p w14:paraId="4CEEBFBE">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6.2.5 因非监理人原因造成工程概算投资额或建筑安装工程费增加时，正常工作酬金应作相应调整。调整方法在专用条件中约定。</w:t>
      </w:r>
    </w:p>
    <w:p w14:paraId="486652FA">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6.2.6 因工程规模、监理范围的变化导致监理人的正常工作量减少时，正常工作酬金应作相应调整。调整方法在专用条件中约定。</w:t>
      </w:r>
    </w:p>
    <w:p w14:paraId="1B1D2168">
      <w:pPr>
        <w:snapToGrid w:val="0"/>
        <w:spacing w:line="500" w:lineRule="exact"/>
        <w:rPr>
          <w:rFonts w:hint="eastAsia" w:ascii="楷体" w:hAnsi="楷体" w:eastAsia="楷体" w:cs="楷体"/>
          <w:bCs/>
          <w:color w:val="auto"/>
          <w:sz w:val="24"/>
        </w:rPr>
      </w:pPr>
      <w:r>
        <w:rPr>
          <w:rFonts w:hint="eastAsia" w:ascii="楷体" w:hAnsi="楷体" w:eastAsia="楷体" w:cs="楷体"/>
          <w:color w:val="auto"/>
          <w:sz w:val="24"/>
        </w:rPr>
        <w:t xml:space="preserve">    6.3 暂停与</w:t>
      </w:r>
      <w:r>
        <w:rPr>
          <w:rFonts w:hint="eastAsia" w:ascii="楷体" w:hAnsi="楷体" w:eastAsia="楷体" w:cs="楷体"/>
          <w:bCs/>
          <w:color w:val="auto"/>
          <w:sz w:val="24"/>
        </w:rPr>
        <w:t>解除</w:t>
      </w:r>
    </w:p>
    <w:p w14:paraId="3427A28E">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除双方协商一致可以解除本合同外，当一方无正当理由未履行本合同约定的义务时，另一方可以根据本合同约定暂停履行本合同直至解除本合同。</w:t>
      </w:r>
    </w:p>
    <w:p w14:paraId="506E214D">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14:paraId="3DA276A6">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因解除本合同或解除监理人的部分义务导致监理人遭受的损失，除依法可以免除责任的情况外，应由委托人予以补偿，补偿金额由双方协商确定。</w:t>
      </w:r>
    </w:p>
    <w:p w14:paraId="0E6F1446">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解除本合同的协议必须采取书面形式，协议未达成之前，本合同仍然有效。</w:t>
      </w:r>
    </w:p>
    <w:p w14:paraId="01254DB5">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14:paraId="74D1F699">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w:t>
      </w:r>
      <w:r>
        <w:rPr>
          <w:rFonts w:hint="eastAsia" w:ascii="楷体" w:hAnsi="楷体" w:eastAsia="楷体" w:cs="楷体"/>
          <w:color w:val="auto"/>
          <w:kern w:val="0"/>
          <w:sz w:val="24"/>
        </w:rPr>
        <w:t>的</w:t>
      </w:r>
      <w:r>
        <w:rPr>
          <w:rFonts w:hint="eastAsia" w:ascii="楷体" w:hAnsi="楷体" w:eastAsia="楷体" w:cs="楷体"/>
          <w:color w:val="auto"/>
          <w:sz w:val="24"/>
        </w:rPr>
        <w:t>酬金支付至本合同解除日，且应承担第4.2款约定的责任。</w:t>
      </w:r>
    </w:p>
    <w:p w14:paraId="71828078">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w:t>
      </w:r>
      <w:r>
        <w:rPr>
          <w:rFonts w:hint="eastAsia" w:ascii="楷体" w:hAnsi="楷体" w:eastAsia="楷体" w:cs="楷体"/>
          <w:color w:val="auto"/>
          <w:kern w:val="0"/>
          <w:sz w:val="24"/>
        </w:rPr>
        <w:t>的</w:t>
      </w:r>
      <w:r>
        <w:rPr>
          <w:rFonts w:hint="eastAsia" w:ascii="楷体" w:hAnsi="楷体" w:eastAsia="楷体" w:cs="楷体"/>
          <w:color w:val="auto"/>
          <w:sz w:val="24"/>
        </w:rPr>
        <w:t>酬金支付至</w:t>
      </w:r>
      <w:r>
        <w:rPr>
          <w:rFonts w:hint="eastAsia" w:ascii="楷体" w:hAnsi="楷体" w:eastAsia="楷体" w:cs="楷体"/>
          <w:color w:val="auto"/>
          <w:kern w:val="0"/>
          <w:sz w:val="24"/>
        </w:rPr>
        <w:t>限期改正通知到达监理人之日</w:t>
      </w:r>
      <w:r>
        <w:rPr>
          <w:rFonts w:hint="eastAsia" w:ascii="楷体" w:hAnsi="楷体" w:eastAsia="楷体" w:cs="楷体"/>
          <w:color w:val="auto"/>
          <w:sz w:val="24"/>
        </w:rPr>
        <w:t>，但监理人应承担第4.1款约定的责任。</w:t>
      </w:r>
    </w:p>
    <w:p w14:paraId="78E62B87">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14:paraId="1E450906">
      <w:pPr>
        <w:snapToGrid w:val="0"/>
        <w:spacing w:line="500" w:lineRule="exact"/>
        <w:ind w:firstLine="480" w:firstLineChars="200"/>
        <w:rPr>
          <w:rFonts w:hint="eastAsia" w:ascii="楷体" w:hAnsi="楷体" w:eastAsia="楷体" w:cs="楷体"/>
          <w:color w:val="auto"/>
          <w:kern w:val="0"/>
          <w:sz w:val="24"/>
        </w:rPr>
      </w:pPr>
      <w:r>
        <w:rPr>
          <w:rFonts w:hint="eastAsia" w:ascii="楷体" w:hAnsi="楷体" w:eastAsia="楷体" w:cs="楷体"/>
          <w:color w:val="auto"/>
          <w:sz w:val="24"/>
        </w:rPr>
        <w:t>6.3.5 因不可抗力致使本合同部分或全部不能履行时，一方应立即通知另一方，可暂停或解除本合同。</w:t>
      </w:r>
    </w:p>
    <w:p w14:paraId="2E03B5A5">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6.3.6 本合同解除后，本合同约定的有关结算、清理、争议解决方式的条件仍然有效。</w:t>
      </w:r>
    </w:p>
    <w:p w14:paraId="04BFE4E5">
      <w:pPr>
        <w:snapToGrid w:val="0"/>
        <w:spacing w:line="500" w:lineRule="exact"/>
        <w:ind w:left="210" w:leftChars="100" w:firstLine="240" w:firstLineChars="100"/>
        <w:rPr>
          <w:rFonts w:hint="eastAsia" w:ascii="楷体" w:hAnsi="楷体" w:eastAsia="楷体" w:cs="楷体"/>
          <w:bCs/>
          <w:color w:val="auto"/>
          <w:sz w:val="24"/>
        </w:rPr>
      </w:pPr>
      <w:r>
        <w:rPr>
          <w:rFonts w:hint="eastAsia" w:ascii="楷体" w:hAnsi="楷体" w:eastAsia="楷体" w:cs="楷体"/>
          <w:color w:val="auto"/>
          <w:sz w:val="24"/>
        </w:rPr>
        <w:t xml:space="preserve">6.4 </w:t>
      </w:r>
      <w:r>
        <w:rPr>
          <w:rFonts w:hint="eastAsia" w:ascii="楷体" w:hAnsi="楷体" w:eastAsia="楷体" w:cs="楷体"/>
          <w:bCs/>
          <w:color w:val="auto"/>
          <w:sz w:val="24"/>
        </w:rPr>
        <w:t>终止</w:t>
      </w:r>
    </w:p>
    <w:p w14:paraId="2DEED3B3">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以下条件全部满足时，本合同即告终止：</w:t>
      </w:r>
    </w:p>
    <w:p w14:paraId="3044086C">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（1）监理人完成本合同约定的全部工作；</w:t>
      </w:r>
    </w:p>
    <w:p w14:paraId="4E79CA29">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（2）委托人与监理人结清并支付全部酬金。</w:t>
      </w:r>
    </w:p>
    <w:p w14:paraId="7C567D3E">
      <w:pPr>
        <w:snapToGrid w:val="0"/>
        <w:spacing w:line="500" w:lineRule="exact"/>
        <w:rPr>
          <w:rFonts w:hint="eastAsia" w:ascii="楷体" w:hAnsi="楷体" w:eastAsia="楷体" w:cs="楷体"/>
          <w:b/>
          <w:bCs/>
          <w:color w:val="auto"/>
          <w:sz w:val="24"/>
        </w:rPr>
      </w:pPr>
      <w:r>
        <w:rPr>
          <w:rFonts w:hint="eastAsia" w:ascii="楷体" w:hAnsi="楷体" w:eastAsia="楷体" w:cs="楷体"/>
          <w:b/>
          <w:bCs/>
          <w:color w:val="auto"/>
          <w:sz w:val="24"/>
        </w:rPr>
        <w:t>7. 争议解决</w:t>
      </w:r>
    </w:p>
    <w:p w14:paraId="67B782DC">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7.1</w:t>
      </w:r>
      <w:r>
        <w:rPr>
          <w:rFonts w:hint="eastAsia" w:ascii="楷体" w:hAnsi="楷体" w:eastAsia="楷体" w:cs="楷体"/>
          <w:bCs/>
          <w:color w:val="auto"/>
          <w:sz w:val="24"/>
        </w:rPr>
        <w:t>协商</w:t>
      </w:r>
    </w:p>
    <w:p w14:paraId="71C58B09">
      <w:pPr>
        <w:snapToGrid w:val="0"/>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双方应本着诚信原则协商解决彼此间的争议。</w:t>
      </w:r>
    </w:p>
    <w:p w14:paraId="2CC3BBFA">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7.2</w:t>
      </w:r>
      <w:r>
        <w:rPr>
          <w:rFonts w:hint="eastAsia" w:ascii="楷体" w:hAnsi="楷体" w:eastAsia="楷体" w:cs="楷体"/>
          <w:bCs/>
          <w:color w:val="auto"/>
          <w:sz w:val="24"/>
        </w:rPr>
        <w:t>调解</w:t>
      </w:r>
    </w:p>
    <w:p w14:paraId="72063768">
      <w:pPr>
        <w:snapToGrid w:val="0"/>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如果双方不能在14天内或双方商定的其他时间内解决本合同争议，可以将其提交给专用条件约定的或事后达成协议的调解人进行调解。</w:t>
      </w:r>
    </w:p>
    <w:p w14:paraId="55AC6F67">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7.3</w:t>
      </w:r>
      <w:r>
        <w:rPr>
          <w:rFonts w:hint="eastAsia" w:ascii="楷体" w:hAnsi="楷体" w:eastAsia="楷体" w:cs="楷体"/>
          <w:bCs/>
          <w:color w:val="auto"/>
          <w:sz w:val="24"/>
        </w:rPr>
        <w:t>仲裁或诉讼</w:t>
      </w:r>
    </w:p>
    <w:p w14:paraId="307852B8">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双方均有权不经调解直接向专用条件约定的仲裁机构申请仲裁或向有管辖权的人民法院提起诉讼。</w:t>
      </w:r>
    </w:p>
    <w:p w14:paraId="2F51D8BF">
      <w:pPr>
        <w:snapToGrid w:val="0"/>
        <w:spacing w:line="500" w:lineRule="exact"/>
        <w:rPr>
          <w:rFonts w:hint="eastAsia" w:ascii="楷体" w:hAnsi="楷体" w:eastAsia="楷体" w:cs="楷体"/>
          <w:b/>
          <w:bCs/>
          <w:color w:val="auto"/>
          <w:sz w:val="24"/>
        </w:rPr>
      </w:pPr>
      <w:r>
        <w:rPr>
          <w:rFonts w:hint="eastAsia" w:ascii="楷体" w:hAnsi="楷体" w:eastAsia="楷体" w:cs="楷体"/>
          <w:b/>
          <w:bCs/>
          <w:color w:val="auto"/>
          <w:sz w:val="24"/>
        </w:rPr>
        <w:t>8. 其他</w:t>
      </w:r>
    </w:p>
    <w:p w14:paraId="6243BF6A">
      <w:pPr>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 xml:space="preserve">8.1 </w:t>
      </w:r>
      <w:r>
        <w:rPr>
          <w:rFonts w:hint="eastAsia" w:ascii="楷体" w:hAnsi="楷体" w:eastAsia="楷体" w:cs="楷体"/>
          <w:bCs/>
          <w:color w:val="auto"/>
          <w:sz w:val="24"/>
        </w:rPr>
        <w:t>外出考察费用</w:t>
      </w:r>
    </w:p>
    <w:p w14:paraId="2C6507D6">
      <w:pPr>
        <w:snapToGrid w:val="0"/>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经委托人同意，监理人员外出考察发生的费用由委托人审核后支付。</w:t>
      </w:r>
    </w:p>
    <w:p w14:paraId="3C52D9AF">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 xml:space="preserve">8.2 </w:t>
      </w:r>
      <w:r>
        <w:rPr>
          <w:rFonts w:hint="eastAsia" w:ascii="楷体" w:hAnsi="楷体" w:eastAsia="楷体" w:cs="楷体"/>
          <w:bCs/>
          <w:color w:val="auto"/>
          <w:sz w:val="24"/>
        </w:rPr>
        <w:t>检测费用</w:t>
      </w:r>
    </w:p>
    <w:p w14:paraId="086B0BB8">
      <w:pPr>
        <w:snapToGrid w:val="0"/>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委托人要求监理人进行的材料和设备检测所发生的费用，由委托人支付，支付时间在专用条件中约定。</w:t>
      </w:r>
    </w:p>
    <w:p w14:paraId="1E6EE92A">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 xml:space="preserve">8.3 </w:t>
      </w:r>
      <w:r>
        <w:rPr>
          <w:rFonts w:hint="eastAsia" w:ascii="楷体" w:hAnsi="楷体" w:eastAsia="楷体" w:cs="楷体"/>
          <w:bCs/>
          <w:color w:val="auto"/>
          <w:sz w:val="24"/>
        </w:rPr>
        <w:t>咨询费用</w:t>
      </w:r>
    </w:p>
    <w:p w14:paraId="3FD857E2">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经委托人同意，根据工程需要由监理人组织的相关咨询论证会以及聘请相关专家等发生的费用由委托人支付，支付时间在专用条件中约定。</w:t>
      </w:r>
    </w:p>
    <w:p w14:paraId="51256624">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 xml:space="preserve">8.4 </w:t>
      </w:r>
      <w:r>
        <w:rPr>
          <w:rFonts w:hint="eastAsia" w:ascii="楷体" w:hAnsi="楷体" w:eastAsia="楷体" w:cs="楷体"/>
          <w:bCs/>
          <w:color w:val="auto"/>
          <w:sz w:val="24"/>
        </w:rPr>
        <w:t>奖励</w:t>
      </w:r>
    </w:p>
    <w:p w14:paraId="62C7E897">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监理人在服务过程中提出的合理化建议，使委托人获得经济效益的，双方在专用条件中约定奖励金额的确定方法。奖励金额在合理化建议被采纳后，与最近一期的正常工作酬金同期支付。</w:t>
      </w:r>
    </w:p>
    <w:p w14:paraId="695BDC01">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 xml:space="preserve">8.5 </w:t>
      </w:r>
      <w:r>
        <w:rPr>
          <w:rFonts w:hint="eastAsia" w:ascii="楷体" w:hAnsi="楷体" w:eastAsia="楷体" w:cs="楷体"/>
          <w:bCs/>
          <w:color w:val="auto"/>
          <w:sz w:val="24"/>
        </w:rPr>
        <w:t>守法诚信</w:t>
      </w:r>
    </w:p>
    <w:p w14:paraId="14DF19D3">
      <w:pPr>
        <w:snapToGrid w:val="0"/>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监理人及其工作人员不得从与实施工程有关的第三方处获得任何经济利益。</w:t>
      </w:r>
    </w:p>
    <w:p w14:paraId="2A0D50CB">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 xml:space="preserve">8.6 </w:t>
      </w:r>
      <w:r>
        <w:rPr>
          <w:rFonts w:hint="eastAsia" w:ascii="楷体" w:hAnsi="楷体" w:eastAsia="楷体" w:cs="楷体"/>
          <w:bCs/>
          <w:color w:val="auto"/>
          <w:sz w:val="24"/>
        </w:rPr>
        <w:t>保密</w:t>
      </w:r>
    </w:p>
    <w:p w14:paraId="77F27747">
      <w:pPr>
        <w:snapToGrid w:val="0"/>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双方不得泄露对方申明的保密资料，亦不得泄露与实施工程有关的第三方所提供的保密资料，保密事项在专用条件中约定。</w:t>
      </w:r>
    </w:p>
    <w:p w14:paraId="554CE810">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 xml:space="preserve">8.7 </w:t>
      </w:r>
      <w:r>
        <w:rPr>
          <w:rFonts w:hint="eastAsia" w:ascii="楷体" w:hAnsi="楷体" w:eastAsia="楷体" w:cs="楷体"/>
          <w:bCs/>
          <w:color w:val="auto"/>
          <w:sz w:val="24"/>
        </w:rPr>
        <w:t>通知</w:t>
      </w:r>
    </w:p>
    <w:p w14:paraId="292288BB">
      <w:pPr>
        <w:snapToGrid w:val="0"/>
        <w:spacing w:line="500" w:lineRule="exact"/>
        <w:ind w:firstLine="480" w:firstLineChars="200"/>
        <w:rPr>
          <w:rFonts w:hint="eastAsia" w:ascii="楷体" w:hAnsi="楷体" w:eastAsia="楷体" w:cs="楷体"/>
          <w:bCs/>
          <w:color w:val="auto"/>
          <w:sz w:val="24"/>
        </w:rPr>
      </w:pPr>
      <w:r>
        <w:rPr>
          <w:rFonts w:hint="eastAsia" w:ascii="楷体" w:hAnsi="楷体" w:eastAsia="楷体" w:cs="楷体"/>
          <w:color w:val="auto"/>
          <w:sz w:val="24"/>
        </w:rPr>
        <w:t>本合同涉及的通知均应当采用书面形式，并在送达对方时生效，收件人应书面签收。</w:t>
      </w:r>
    </w:p>
    <w:p w14:paraId="4229FE46">
      <w:pPr>
        <w:snapToGrid w:val="0"/>
        <w:spacing w:line="500" w:lineRule="exact"/>
        <w:ind w:left="210" w:leftChars="100" w:firstLine="360" w:firstLineChars="150"/>
        <w:rPr>
          <w:rFonts w:hint="eastAsia" w:ascii="楷体" w:hAnsi="楷体" w:eastAsia="楷体" w:cs="楷体"/>
          <w:bCs/>
          <w:color w:val="auto"/>
          <w:sz w:val="24"/>
        </w:rPr>
      </w:pPr>
      <w:r>
        <w:rPr>
          <w:rFonts w:hint="eastAsia" w:ascii="楷体" w:hAnsi="楷体" w:eastAsia="楷体" w:cs="楷体"/>
          <w:color w:val="auto"/>
          <w:sz w:val="24"/>
        </w:rPr>
        <w:t xml:space="preserve">8.8 </w:t>
      </w:r>
      <w:r>
        <w:rPr>
          <w:rFonts w:hint="eastAsia" w:ascii="楷体" w:hAnsi="楷体" w:eastAsia="楷体" w:cs="楷体"/>
          <w:bCs/>
          <w:color w:val="auto"/>
          <w:sz w:val="24"/>
        </w:rPr>
        <w:t>著作权</w:t>
      </w:r>
    </w:p>
    <w:p w14:paraId="5C61C545">
      <w:pPr>
        <w:adjustRightInd w:val="0"/>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监理人对其编制的文件拥有著作权。</w:t>
      </w:r>
    </w:p>
    <w:p w14:paraId="68577FA4">
      <w:pPr>
        <w:snapToGrid w:val="0"/>
        <w:spacing w:line="500" w:lineRule="exact"/>
        <w:ind w:firstLine="480" w:firstLineChars="200"/>
        <w:rPr>
          <w:rFonts w:hint="eastAsia" w:ascii="楷体" w:hAnsi="楷体" w:eastAsia="楷体" w:cs="楷体"/>
          <w:color w:val="auto"/>
          <w:sz w:val="24"/>
        </w:rPr>
      </w:pPr>
      <w:r>
        <w:rPr>
          <w:rFonts w:hint="eastAsia" w:ascii="楷体" w:hAnsi="楷体" w:eastAsia="楷体" w:cs="楷体"/>
          <w:color w:val="auto"/>
          <w:sz w:val="24"/>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14:paraId="2F19483A">
      <w:pPr>
        <w:snapToGrid w:val="0"/>
        <w:spacing w:line="500" w:lineRule="exact"/>
        <w:ind w:firstLine="480" w:firstLineChars="200"/>
        <w:rPr>
          <w:rFonts w:hint="eastAsia" w:ascii="楷体" w:hAnsi="楷体" w:eastAsia="楷体" w:cs="楷体"/>
          <w:color w:val="auto"/>
          <w:sz w:val="24"/>
        </w:rPr>
      </w:pPr>
    </w:p>
    <w:p w14:paraId="40EDBE91">
      <w:pPr>
        <w:snapToGrid w:val="0"/>
        <w:spacing w:line="500" w:lineRule="exact"/>
        <w:ind w:firstLine="480" w:firstLineChars="200"/>
        <w:rPr>
          <w:rFonts w:hint="eastAsia" w:ascii="楷体" w:hAnsi="楷体" w:eastAsia="楷体" w:cs="楷体"/>
          <w:color w:val="auto"/>
          <w:sz w:val="24"/>
        </w:rPr>
      </w:pPr>
    </w:p>
    <w:p w14:paraId="3748B6B2">
      <w:pPr>
        <w:snapToGrid w:val="0"/>
        <w:spacing w:line="500" w:lineRule="exact"/>
        <w:ind w:firstLine="480" w:firstLineChars="200"/>
        <w:rPr>
          <w:rFonts w:hint="eastAsia" w:ascii="楷体" w:hAnsi="楷体" w:eastAsia="楷体" w:cs="楷体"/>
          <w:color w:val="auto"/>
          <w:sz w:val="24"/>
        </w:rPr>
      </w:pPr>
    </w:p>
    <w:p w14:paraId="482F599E">
      <w:pPr>
        <w:snapToGrid w:val="0"/>
        <w:spacing w:line="500" w:lineRule="exact"/>
        <w:ind w:firstLine="480" w:firstLineChars="200"/>
        <w:rPr>
          <w:rFonts w:hint="eastAsia" w:ascii="楷体" w:hAnsi="楷体" w:eastAsia="楷体" w:cs="楷体"/>
          <w:color w:val="auto"/>
          <w:sz w:val="24"/>
        </w:rPr>
      </w:pPr>
    </w:p>
    <w:p w14:paraId="003C6BFD">
      <w:pPr>
        <w:snapToGrid w:val="0"/>
        <w:spacing w:line="500" w:lineRule="exact"/>
        <w:ind w:firstLine="480" w:firstLineChars="200"/>
        <w:rPr>
          <w:rFonts w:hint="eastAsia" w:ascii="楷体" w:hAnsi="楷体" w:eastAsia="楷体" w:cs="楷体"/>
          <w:color w:val="auto"/>
          <w:sz w:val="24"/>
        </w:rPr>
      </w:pPr>
    </w:p>
    <w:p w14:paraId="6A0A605F">
      <w:pPr>
        <w:snapToGrid w:val="0"/>
        <w:spacing w:line="500" w:lineRule="exact"/>
        <w:ind w:firstLine="480" w:firstLineChars="200"/>
        <w:rPr>
          <w:rFonts w:hint="eastAsia" w:ascii="楷体" w:hAnsi="楷体" w:eastAsia="楷体" w:cs="楷体"/>
          <w:color w:val="auto"/>
          <w:sz w:val="24"/>
        </w:rPr>
      </w:pPr>
    </w:p>
    <w:p w14:paraId="22C9E12A">
      <w:pPr>
        <w:snapToGrid w:val="0"/>
        <w:spacing w:line="500" w:lineRule="exact"/>
        <w:ind w:firstLine="480" w:firstLineChars="200"/>
        <w:rPr>
          <w:rFonts w:hint="eastAsia" w:ascii="楷体" w:hAnsi="楷体" w:eastAsia="楷体" w:cs="楷体"/>
          <w:color w:val="auto"/>
          <w:sz w:val="24"/>
        </w:rPr>
      </w:pPr>
    </w:p>
    <w:p w14:paraId="50862ECC">
      <w:pPr>
        <w:pageBreakBefore/>
        <w:spacing w:line="500" w:lineRule="exact"/>
        <w:jc w:val="center"/>
        <w:rPr>
          <w:rFonts w:hint="eastAsia" w:ascii="楷体" w:hAnsi="楷体" w:eastAsia="楷体" w:cs="楷体"/>
          <w:b/>
          <w:color w:val="auto"/>
          <w:sz w:val="36"/>
          <w:szCs w:val="36"/>
        </w:rPr>
      </w:pPr>
      <w:r>
        <w:rPr>
          <w:rFonts w:hint="eastAsia" w:ascii="楷体" w:hAnsi="楷体" w:eastAsia="楷体" w:cs="楷体"/>
          <w:b/>
          <w:color w:val="auto"/>
          <w:sz w:val="36"/>
          <w:szCs w:val="36"/>
        </w:rPr>
        <w:t>第三部分  专用条件</w:t>
      </w:r>
    </w:p>
    <w:p w14:paraId="1991FCC9">
      <w:pPr>
        <w:spacing w:line="500" w:lineRule="exact"/>
        <w:jc w:val="center"/>
        <w:rPr>
          <w:rFonts w:hint="eastAsia" w:ascii="楷体" w:hAnsi="楷体" w:eastAsia="楷体" w:cs="楷体"/>
          <w:b/>
          <w:color w:val="auto"/>
          <w:sz w:val="24"/>
          <w:szCs w:val="24"/>
        </w:rPr>
      </w:pPr>
      <w:r>
        <w:rPr>
          <w:rFonts w:hint="eastAsia" w:ascii="楷体" w:hAnsi="楷体" w:eastAsia="楷体" w:cs="楷体"/>
          <w:b/>
          <w:color w:val="auto"/>
          <w:sz w:val="24"/>
          <w:szCs w:val="24"/>
        </w:rPr>
        <w:t>（可根据具体工程特点并结合招、投标文件对通用条件进行细化、补充和完善，但专用条件不得违反法律法规规定，也不得违背招、投标文件中有关质量、进度、造价控制等方面的实质性内容。）</w:t>
      </w:r>
    </w:p>
    <w:p w14:paraId="293000E9">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
          <w:color w:val="auto"/>
          <w:sz w:val="24"/>
        </w:rPr>
      </w:pPr>
      <w:r>
        <w:rPr>
          <w:rFonts w:hint="eastAsia" w:ascii="楷体" w:hAnsi="楷体" w:eastAsia="楷体" w:cs="楷体"/>
          <w:b/>
          <w:color w:val="auto"/>
          <w:sz w:val="24"/>
        </w:rPr>
        <w:t>1. 定义与解释</w:t>
      </w:r>
    </w:p>
    <w:p w14:paraId="0D566ABC">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 xml:space="preserve">    1.2  解释</w:t>
      </w:r>
    </w:p>
    <w:p w14:paraId="5DAC40A3">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1.2.1 本合同文件除使用中文外，还可用</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261DA7B9">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1.2.2 约定本合同文件的解释顺序为：</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6CC81785">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
          <w:color w:val="auto"/>
          <w:sz w:val="24"/>
        </w:rPr>
      </w:pPr>
      <w:r>
        <w:rPr>
          <w:rFonts w:hint="eastAsia" w:ascii="楷体" w:hAnsi="楷体" w:eastAsia="楷体" w:cs="楷体"/>
          <w:b/>
          <w:color w:val="auto"/>
          <w:sz w:val="24"/>
        </w:rPr>
        <w:t>2. 监理人义务</w:t>
      </w:r>
    </w:p>
    <w:p w14:paraId="261D13B0">
      <w:pPr>
        <w:keepNext w:val="0"/>
        <w:keepLines w:val="0"/>
        <w:widowControl w:val="0"/>
        <w:kinsoku/>
        <w:wordWrap/>
        <w:overflowPunct/>
        <w:topLinePunct w:val="0"/>
        <w:autoSpaceDE/>
        <w:autoSpaceDN/>
        <w:bidi w:val="0"/>
        <w:adjustRightInd w:val="0"/>
        <w:snapToGrid w:val="0"/>
        <w:spacing w:line="460" w:lineRule="exact"/>
        <w:ind w:firstLine="475" w:firstLineChars="198"/>
        <w:textAlignment w:val="auto"/>
        <w:rPr>
          <w:rFonts w:hint="eastAsia" w:ascii="楷体" w:hAnsi="楷体" w:eastAsia="楷体" w:cs="楷体"/>
          <w:color w:val="auto"/>
          <w:sz w:val="24"/>
        </w:rPr>
      </w:pPr>
      <w:r>
        <w:rPr>
          <w:rFonts w:hint="eastAsia" w:ascii="楷体" w:hAnsi="楷体" w:eastAsia="楷体" w:cs="楷体"/>
          <w:color w:val="auto"/>
          <w:sz w:val="24"/>
        </w:rPr>
        <w:t>2.1 监理的范围和</w:t>
      </w:r>
      <w:r>
        <w:rPr>
          <w:rFonts w:hint="eastAsia" w:ascii="楷体" w:hAnsi="楷体" w:eastAsia="楷体" w:cs="楷体"/>
          <w:bCs/>
          <w:color w:val="auto"/>
          <w:sz w:val="24"/>
        </w:rPr>
        <w:t>内容</w:t>
      </w:r>
    </w:p>
    <w:p w14:paraId="30170900">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u w:val="single"/>
        </w:rPr>
      </w:pPr>
      <w:r>
        <w:rPr>
          <w:rFonts w:hint="eastAsia" w:ascii="楷体" w:hAnsi="楷体" w:eastAsia="楷体" w:cs="楷体"/>
          <w:color w:val="auto"/>
          <w:sz w:val="24"/>
        </w:rPr>
        <w:t>2.1.1 监理范围包括：</w:t>
      </w:r>
      <w:r>
        <w:rPr>
          <w:rFonts w:hint="eastAsia" w:ascii="楷体" w:hAnsi="楷体" w:eastAsia="楷体" w:cs="楷体"/>
          <w:color w:val="auto"/>
          <w:sz w:val="24"/>
          <w:u w:val="single"/>
        </w:rPr>
        <w:t xml:space="preserve">                                  </w:t>
      </w:r>
    </w:p>
    <w:p w14:paraId="6B29A7FD">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6F53720E">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u w:val="single"/>
        </w:rPr>
      </w:pPr>
      <w:r>
        <w:rPr>
          <w:rFonts w:hint="eastAsia" w:ascii="楷体" w:hAnsi="楷体" w:eastAsia="楷体" w:cs="楷体"/>
          <w:color w:val="auto"/>
          <w:sz w:val="24"/>
        </w:rPr>
        <w:t>2.1.2 监理工作内容还包括：</w:t>
      </w:r>
      <w:r>
        <w:rPr>
          <w:rFonts w:hint="eastAsia" w:ascii="楷体" w:hAnsi="楷体" w:eastAsia="楷体" w:cs="楷体"/>
          <w:color w:val="auto"/>
          <w:sz w:val="24"/>
          <w:u w:val="single"/>
        </w:rPr>
        <w:t xml:space="preserve">                     </w:t>
      </w:r>
    </w:p>
    <w:p w14:paraId="41706BCA">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5FED8B5A">
      <w:pPr>
        <w:keepNext w:val="0"/>
        <w:keepLines w:val="0"/>
        <w:widowControl w:val="0"/>
        <w:kinsoku/>
        <w:wordWrap/>
        <w:overflowPunct/>
        <w:topLinePunct w:val="0"/>
        <w:autoSpaceDE/>
        <w:autoSpaceDN/>
        <w:bidi w:val="0"/>
        <w:spacing w:line="460" w:lineRule="exact"/>
        <w:ind w:firstLine="475" w:firstLineChars="198"/>
        <w:textAlignment w:val="auto"/>
        <w:rPr>
          <w:rFonts w:hint="eastAsia" w:ascii="楷体" w:hAnsi="楷体" w:eastAsia="楷体" w:cs="楷体"/>
          <w:color w:val="auto"/>
          <w:sz w:val="24"/>
        </w:rPr>
      </w:pPr>
      <w:r>
        <w:rPr>
          <w:rFonts w:hint="eastAsia" w:ascii="楷体" w:hAnsi="楷体" w:eastAsia="楷体" w:cs="楷体"/>
          <w:color w:val="auto"/>
          <w:sz w:val="24"/>
        </w:rPr>
        <w:t>2.2 监理与相关服务依据</w:t>
      </w:r>
    </w:p>
    <w:p w14:paraId="16FB959B">
      <w:pPr>
        <w:keepNext w:val="0"/>
        <w:keepLines w:val="0"/>
        <w:widowControl w:val="0"/>
        <w:kinsoku/>
        <w:wordWrap/>
        <w:overflowPunct/>
        <w:topLinePunct w:val="0"/>
        <w:autoSpaceDE/>
        <w:autoSpaceDN/>
        <w:bidi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2.2.1 监理依据包括：</w:t>
      </w:r>
      <w:r>
        <w:rPr>
          <w:rFonts w:hint="eastAsia" w:ascii="楷体" w:hAnsi="楷体" w:eastAsia="楷体" w:cs="楷体"/>
          <w:color w:val="auto"/>
          <w:sz w:val="24"/>
          <w:u w:val="single"/>
        </w:rPr>
        <w:t xml:space="preserve">                          </w:t>
      </w:r>
    </w:p>
    <w:p w14:paraId="76D0DB65">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33FD650D">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dstrike/>
          <w:color w:val="auto"/>
          <w:sz w:val="24"/>
        </w:rPr>
      </w:pPr>
      <w:r>
        <w:rPr>
          <w:rFonts w:hint="eastAsia" w:ascii="楷体" w:hAnsi="楷体" w:eastAsia="楷体" w:cs="楷体"/>
          <w:color w:val="auto"/>
          <w:sz w:val="24"/>
        </w:rPr>
        <w:t>2.2.2 相关服务依据包括：</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69AE42CC">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 xml:space="preserve">    2.3</w:t>
      </w:r>
      <w:r>
        <w:rPr>
          <w:rFonts w:hint="eastAsia" w:ascii="楷体" w:hAnsi="楷体" w:eastAsia="楷体" w:cs="楷体"/>
          <w:color w:val="auto"/>
          <w:kern w:val="0"/>
          <w:sz w:val="24"/>
        </w:rPr>
        <w:t>项目监理机构和人员</w:t>
      </w:r>
    </w:p>
    <w:p w14:paraId="6337B043">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 xml:space="preserve">2.3.4 </w:t>
      </w:r>
      <w:r>
        <w:rPr>
          <w:rFonts w:hint="eastAsia" w:ascii="楷体" w:hAnsi="楷体" w:eastAsia="楷体" w:cs="楷体"/>
          <w:color w:val="auto"/>
          <w:kern w:val="0"/>
          <w:sz w:val="24"/>
        </w:rPr>
        <w:t>更换监理人员的其他情形：</w:t>
      </w:r>
      <w:r>
        <w:rPr>
          <w:rFonts w:hint="eastAsia" w:ascii="楷体" w:hAnsi="楷体" w:eastAsia="楷体" w:cs="楷体"/>
          <w:color w:val="auto"/>
          <w:kern w:val="0"/>
          <w:sz w:val="24"/>
          <w:u w:val="single"/>
        </w:rPr>
        <w:t xml:space="preserve">                      </w:t>
      </w:r>
      <w:r>
        <w:rPr>
          <w:rFonts w:hint="eastAsia" w:ascii="楷体" w:hAnsi="楷体" w:eastAsia="楷体" w:cs="楷体"/>
          <w:color w:val="auto"/>
          <w:kern w:val="0"/>
          <w:sz w:val="24"/>
        </w:rPr>
        <w:t>。</w:t>
      </w:r>
    </w:p>
    <w:p w14:paraId="0B259575">
      <w:pPr>
        <w:keepNext w:val="0"/>
        <w:keepLines w:val="0"/>
        <w:widowControl w:val="0"/>
        <w:kinsoku/>
        <w:wordWrap/>
        <w:overflowPunct/>
        <w:topLinePunct w:val="0"/>
        <w:autoSpaceDE/>
        <w:autoSpaceDN/>
        <w:bidi w:val="0"/>
        <w:spacing w:line="460" w:lineRule="exact"/>
        <w:ind w:firstLine="475" w:firstLineChars="198"/>
        <w:textAlignment w:val="auto"/>
        <w:rPr>
          <w:rFonts w:hint="eastAsia" w:ascii="楷体" w:hAnsi="楷体" w:eastAsia="楷体" w:cs="楷体"/>
          <w:color w:val="auto"/>
          <w:sz w:val="24"/>
        </w:rPr>
      </w:pPr>
      <w:r>
        <w:rPr>
          <w:rFonts w:hint="eastAsia" w:ascii="楷体" w:hAnsi="楷体" w:eastAsia="楷体" w:cs="楷体"/>
          <w:color w:val="auto"/>
          <w:sz w:val="24"/>
        </w:rPr>
        <w:t xml:space="preserve">2.4 </w:t>
      </w:r>
      <w:r>
        <w:rPr>
          <w:rFonts w:hint="eastAsia" w:ascii="楷体" w:hAnsi="楷体" w:eastAsia="楷体" w:cs="楷体"/>
          <w:color w:val="auto"/>
          <w:kern w:val="0"/>
          <w:sz w:val="24"/>
        </w:rPr>
        <w:t>履行职责</w:t>
      </w:r>
    </w:p>
    <w:p w14:paraId="2D2AD2DA">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u w:val="single"/>
        </w:rPr>
      </w:pPr>
      <w:r>
        <w:rPr>
          <w:rFonts w:hint="eastAsia" w:ascii="楷体" w:hAnsi="楷体" w:eastAsia="楷体" w:cs="楷体"/>
          <w:color w:val="auto"/>
          <w:sz w:val="24"/>
        </w:rPr>
        <w:t>2.4.3 对监理人的授权范围：</w:t>
      </w:r>
      <w:r>
        <w:rPr>
          <w:rFonts w:hint="eastAsia" w:ascii="楷体" w:hAnsi="楷体" w:eastAsia="楷体" w:cs="楷体"/>
          <w:color w:val="auto"/>
          <w:sz w:val="24"/>
          <w:u w:val="single"/>
        </w:rPr>
        <w:t xml:space="preserve">                     </w:t>
      </w:r>
    </w:p>
    <w:p w14:paraId="4C68035B">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618A04A3">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outlineLvl w:val="0"/>
        <w:rPr>
          <w:rFonts w:hint="eastAsia" w:ascii="楷体" w:hAnsi="楷体" w:eastAsia="楷体" w:cs="楷体"/>
          <w:color w:val="auto"/>
          <w:sz w:val="24"/>
        </w:rPr>
      </w:pPr>
      <w:r>
        <w:rPr>
          <w:rFonts w:hint="eastAsia" w:ascii="楷体" w:hAnsi="楷体" w:eastAsia="楷体" w:cs="楷体"/>
          <w:color w:val="auto"/>
          <w:sz w:val="24"/>
        </w:rPr>
        <w:t>在涉及工程延期</w:t>
      </w:r>
      <w:r>
        <w:rPr>
          <w:rFonts w:hint="eastAsia" w:ascii="楷体" w:hAnsi="楷体" w:eastAsia="楷体" w:cs="楷体"/>
          <w:color w:val="auto"/>
          <w:sz w:val="24"/>
          <w:u w:val="single"/>
        </w:rPr>
        <w:t xml:space="preserve">      </w:t>
      </w:r>
      <w:r>
        <w:rPr>
          <w:rFonts w:hint="eastAsia" w:ascii="楷体" w:hAnsi="楷体" w:eastAsia="楷体" w:cs="楷体"/>
          <w:color w:val="auto"/>
          <w:sz w:val="24"/>
        </w:rPr>
        <w:t>天内和（或）金额</w:t>
      </w:r>
      <w:r>
        <w:rPr>
          <w:rFonts w:hint="eastAsia" w:ascii="楷体" w:hAnsi="楷体" w:eastAsia="楷体" w:cs="楷体"/>
          <w:color w:val="auto"/>
          <w:sz w:val="24"/>
          <w:u w:val="single"/>
        </w:rPr>
        <w:t xml:space="preserve">       </w:t>
      </w:r>
      <w:r>
        <w:rPr>
          <w:rFonts w:hint="eastAsia" w:ascii="楷体" w:hAnsi="楷体" w:eastAsia="楷体" w:cs="楷体"/>
          <w:color w:val="auto"/>
          <w:sz w:val="24"/>
        </w:rPr>
        <w:t>万元内的变更，监理人不需请示委托人即可向承包人发布变更通知。</w:t>
      </w:r>
    </w:p>
    <w:p w14:paraId="5B2ECAF8">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outlineLvl w:val="0"/>
        <w:rPr>
          <w:rFonts w:hint="eastAsia" w:ascii="楷体" w:hAnsi="楷体" w:eastAsia="楷体" w:cs="楷体"/>
          <w:color w:val="auto"/>
          <w:sz w:val="24"/>
        </w:rPr>
      </w:pPr>
      <w:r>
        <w:rPr>
          <w:rFonts w:hint="eastAsia" w:ascii="楷体" w:hAnsi="楷体" w:eastAsia="楷体" w:cs="楷体"/>
          <w:color w:val="auto"/>
          <w:kern w:val="0"/>
          <w:sz w:val="24"/>
        </w:rPr>
        <w:t>2.4.4监理人有权要求承包人调换其人员</w:t>
      </w:r>
      <w:r>
        <w:rPr>
          <w:rFonts w:hint="eastAsia" w:ascii="楷体" w:hAnsi="楷体" w:eastAsia="楷体" w:cs="楷体"/>
          <w:color w:val="auto"/>
          <w:sz w:val="24"/>
        </w:rPr>
        <w:t>的限制条件：</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w:t>
      </w:r>
    </w:p>
    <w:p w14:paraId="0E5ABAF0">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kern w:val="0"/>
          <w:sz w:val="24"/>
        </w:rPr>
        <w:t xml:space="preserve">2.5 </w:t>
      </w:r>
      <w:r>
        <w:rPr>
          <w:rFonts w:hint="eastAsia" w:ascii="楷体" w:hAnsi="楷体" w:eastAsia="楷体" w:cs="楷体"/>
          <w:color w:val="auto"/>
          <w:sz w:val="24"/>
        </w:rPr>
        <w:t>提交</w:t>
      </w:r>
      <w:r>
        <w:rPr>
          <w:rFonts w:hint="eastAsia" w:ascii="楷体" w:hAnsi="楷体" w:eastAsia="楷体" w:cs="楷体"/>
          <w:color w:val="auto"/>
          <w:kern w:val="0"/>
          <w:sz w:val="24"/>
        </w:rPr>
        <w:t>报告</w:t>
      </w:r>
    </w:p>
    <w:p w14:paraId="43317CDE">
      <w:pPr>
        <w:keepNext w:val="0"/>
        <w:keepLines w:val="0"/>
        <w:widowControl w:val="0"/>
        <w:kinsoku/>
        <w:wordWrap/>
        <w:overflowPunct/>
        <w:topLinePunct w:val="0"/>
        <w:autoSpaceDE/>
        <w:autoSpaceDN/>
        <w:bidi w:val="0"/>
        <w:adjustRightInd w:val="0"/>
        <w:snapToGrid w:val="0"/>
        <w:spacing w:line="460" w:lineRule="exact"/>
        <w:ind w:firstLine="525"/>
        <w:textAlignment w:val="auto"/>
        <w:rPr>
          <w:rFonts w:hint="eastAsia" w:ascii="楷体" w:hAnsi="楷体" w:eastAsia="楷体" w:cs="楷体"/>
          <w:color w:val="auto"/>
          <w:sz w:val="24"/>
          <w:u w:val="single"/>
        </w:rPr>
      </w:pPr>
      <w:r>
        <w:rPr>
          <w:rFonts w:hint="eastAsia" w:ascii="楷体" w:hAnsi="楷体" w:eastAsia="楷体" w:cs="楷体"/>
          <w:color w:val="auto"/>
          <w:sz w:val="24"/>
        </w:rPr>
        <w:t>监理人应提交报告的种类(</w:t>
      </w:r>
      <w:r>
        <w:rPr>
          <w:rFonts w:hint="eastAsia" w:ascii="楷体" w:hAnsi="楷体" w:eastAsia="楷体" w:cs="楷体"/>
          <w:color w:val="auto"/>
          <w:kern w:val="0"/>
          <w:sz w:val="24"/>
        </w:rPr>
        <w:t>包括监理规划、监理月报及约定的专项报告)</w:t>
      </w:r>
      <w:r>
        <w:rPr>
          <w:rFonts w:hint="eastAsia" w:ascii="楷体" w:hAnsi="楷体" w:eastAsia="楷体" w:cs="楷体"/>
          <w:color w:val="auto"/>
          <w:sz w:val="24"/>
        </w:rPr>
        <w:t>、时间和份数</w:t>
      </w:r>
      <w:r>
        <w:rPr>
          <w:rFonts w:hint="eastAsia" w:ascii="楷体" w:hAnsi="楷体" w:eastAsia="楷体" w:cs="楷体"/>
          <w:color w:val="auto"/>
          <w:kern w:val="0"/>
          <w:sz w:val="24"/>
        </w:rPr>
        <w:t>：</w:t>
      </w:r>
      <w:r>
        <w:rPr>
          <w:rFonts w:hint="eastAsia" w:ascii="楷体" w:hAnsi="楷体" w:eastAsia="楷体" w:cs="楷体"/>
          <w:color w:val="auto"/>
          <w:sz w:val="24"/>
          <w:u w:val="single"/>
        </w:rPr>
        <w:t xml:space="preserve">                                 </w:t>
      </w:r>
    </w:p>
    <w:p w14:paraId="72451804">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color w:val="auto"/>
          <w:sz w:val="24"/>
          <w:u w:val="single"/>
        </w:rPr>
      </w:pPr>
      <w:r>
        <w:rPr>
          <w:rFonts w:hint="eastAsia" w:ascii="楷体" w:hAnsi="楷体" w:eastAsia="楷体" w:cs="楷体"/>
          <w:color w:val="auto"/>
          <w:sz w:val="24"/>
          <w:u w:val="single"/>
        </w:rPr>
        <w:t xml:space="preserve">                                                                     </w:t>
      </w:r>
    </w:p>
    <w:p w14:paraId="60723F8A">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color w:val="auto"/>
          <w:sz w:val="24"/>
          <w:u w:val="single"/>
        </w:rPr>
      </w:pP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0EAB94FA">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 xml:space="preserve">   2.7 使用委托人的财产</w:t>
      </w:r>
    </w:p>
    <w:p w14:paraId="021F0B80">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 xml:space="preserve">   </w:t>
      </w:r>
      <w:r>
        <w:rPr>
          <w:rFonts w:hint="eastAsia" w:ascii="楷体" w:hAnsi="楷体" w:eastAsia="楷体" w:cs="楷体"/>
          <w:color w:val="auto"/>
          <w:sz w:val="24"/>
        </w:rPr>
        <w:t>附录B中由委托人无偿提供的房屋、设备的所有权属于：</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4EC1F231">
      <w:pPr>
        <w:keepNext w:val="0"/>
        <w:keepLines w:val="0"/>
        <w:widowControl w:val="0"/>
        <w:kinsoku/>
        <w:wordWrap/>
        <w:overflowPunct/>
        <w:topLinePunct w:val="0"/>
        <w:autoSpaceDE/>
        <w:autoSpaceDN/>
        <w:bidi w:val="0"/>
        <w:spacing w:line="460" w:lineRule="exact"/>
        <w:ind w:firstLine="480" w:firstLineChars="200"/>
        <w:textAlignment w:val="auto"/>
        <w:rPr>
          <w:rFonts w:hint="eastAsia" w:ascii="楷体" w:hAnsi="楷体" w:eastAsia="楷体" w:cs="楷体"/>
          <w:color w:val="auto"/>
          <w:kern w:val="0"/>
          <w:sz w:val="24"/>
        </w:rPr>
      </w:pPr>
      <w:r>
        <w:rPr>
          <w:rFonts w:hint="eastAsia" w:ascii="楷体" w:hAnsi="楷体" w:eastAsia="楷体" w:cs="楷体"/>
          <w:color w:val="auto"/>
          <w:sz w:val="24"/>
        </w:rPr>
        <w:t>监理人应在本合同终止后</w:t>
      </w:r>
      <w:r>
        <w:rPr>
          <w:rFonts w:hint="eastAsia" w:ascii="楷体" w:hAnsi="楷体" w:eastAsia="楷体" w:cs="楷体"/>
          <w:color w:val="auto"/>
          <w:sz w:val="24"/>
          <w:u w:val="single"/>
        </w:rPr>
        <w:t xml:space="preserve">       </w:t>
      </w:r>
      <w:r>
        <w:rPr>
          <w:rFonts w:hint="eastAsia" w:ascii="楷体" w:hAnsi="楷体" w:eastAsia="楷体" w:cs="楷体"/>
          <w:color w:val="auto"/>
          <w:sz w:val="24"/>
        </w:rPr>
        <w:t>天内移交委托人无偿提供的房屋、设备，移交的时间和方式为：</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379D3883">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
          <w:color w:val="auto"/>
          <w:sz w:val="24"/>
        </w:rPr>
      </w:pPr>
      <w:r>
        <w:rPr>
          <w:rFonts w:hint="eastAsia" w:ascii="楷体" w:hAnsi="楷体" w:eastAsia="楷体" w:cs="楷体"/>
          <w:b/>
          <w:color w:val="auto"/>
          <w:kern w:val="0"/>
          <w:sz w:val="24"/>
        </w:rPr>
        <w:t xml:space="preserve">3. 委托人义务  </w:t>
      </w:r>
    </w:p>
    <w:p w14:paraId="48B3637F">
      <w:pPr>
        <w:keepNext w:val="0"/>
        <w:keepLines w:val="0"/>
        <w:widowControl w:val="0"/>
        <w:kinsoku/>
        <w:wordWrap/>
        <w:overflowPunct/>
        <w:topLinePunct w:val="0"/>
        <w:autoSpaceDE/>
        <w:autoSpaceDN/>
        <w:bidi w:val="0"/>
        <w:snapToGrid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kern w:val="0"/>
          <w:sz w:val="24"/>
        </w:rPr>
        <w:t>3.4 委托人代表</w:t>
      </w:r>
    </w:p>
    <w:p w14:paraId="0AB31400">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u w:val="single"/>
        </w:rPr>
      </w:pPr>
      <w:r>
        <w:rPr>
          <w:rFonts w:hint="eastAsia" w:ascii="楷体" w:hAnsi="楷体" w:eastAsia="楷体" w:cs="楷体"/>
          <w:color w:val="auto"/>
          <w:sz w:val="24"/>
        </w:rPr>
        <w:t>委托人代表为：</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2DD921CA">
      <w:pPr>
        <w:keepNext w:val="0"/>
        <w:keepLines w:val="0"/>
        <w:widowControl w:val="0"/>
        <w:kinsoku/>
        <w:wordWrap/>
        <w:overflowPunct/>
        <w:topLinePunct w:val="0"/>
        <w:autoSpaceDE/>
        <w:autoSpaceDN/>
        <w:bidi w:val="0"/>
        <w:adjustRightInd w:val="0"/>
        <w:snapToGrid w:val="0"/>
        <w:spacing w:line="460" w:lineRule="exact"/>
        <w:ind w:firstLine="355" w:firstLineChars="148"/>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3.6 答复</w:t>
      </w:r>
    </w:p>
    <w:p w14:paraId="320D908B">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委托人同意在</w:t>
      </w:r>
      <w:r>
        <w:rPr>
          <w:rFonts w:hint="eastAsia" w:ascii="楷体" w:hAnsi="楷体" w:eastAsia="楷体" w:cs="楷体"/>
          <w:color w:val="auto"/>
          <w:sz w:val="24"/>
          <w:u w:val="single"/>
        </w:rPr>
        <w:t xml:space="preserve">        </w:t>
      </w:r>
      <w:r>
        <w:rPr>
          <w:rFonts w:hint="eastAsia" w:ascii="楷体" w:hAnsi="楷体" w:eastAsia="楷体" w:cs="楷体"/>
          <w:color w:val="auto"/>
          <w:sz w:val="24"/>
        </w:rPr>
        <w:t>天内，对监理人书面提交并要求做出决定的事宜给予书面答复。</w:t>
      </w:r>
    </w:p>
    <w:p w14:paraId="1D9DD5C1">
      <w:pPr>
        <w:keepNext w:val="0"/>
        <w:keepLines w:val="0"/>
        <w:widowControl w:val="0"/>
        <w:kinsoku/>
        <w:wordWrap/>
        <w:overflowPunct/>
        <w:topLinePunct w:val="0"/>
        <w:autoSpaceDE/>
        <w:autoSpaceDN/>
        <w:bidi w:val="0"/>
        <w:snapToGrid w:val="0"/>
        <w:spacing w:line="460" w:lineRule="exact"/>
        <w:textAlignment w:val="auto"/>
        <w:rPr>
          <w:rFonts w:hint="eastAsia" w:ascii="楷体" w:hAnsi="楷体" w:eastAsia="楷体" w:cs="楷体"/>
          <w:b/>
          <w:bCs/>
          <w:color w:val="auto"/>
          <w:sz w:val="24"/>
        </w:rPr>
      </w:pPr>
      <w:r>
        <w:rPr>
          <w:rFonts w:hint="eastAsia" w:ascii="楷体" w:hAnsi="楷体" w:eastAsia="楷体" w:cs="楷体"/>
          <w:b/>
          <w:bCs/>
          <w:color w:val="auto"/>
          <w:sz w:val="24"/>
        </w:rPr>
        <w:t>4. 违约责任</w:t>
      </w:r>
    </w:p>
    <w:p w14:paraId="1CE009AB">
      <w:pPr>
        <w:keepNext w:val="0"/>
        <w:keepLines w:val="0"/>
        <w:widowControl w:val="0"/>
        <w:kinsoku/>
        <w:wordWrap/>
        <w:overflowPunct/>
        <w:topLinePunct w:val="0"/>
        <w:autoSpaceDE/>
        <w:autoSpaceDN/>
        <w:bidi w:val="0"/>
        <w:spacing w:line="460" w:lineRule="exact"/>
        <w:ind w:firstLine="480" w:firstLineChars="200"/>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4.1 监理人的违约责任</w:t>
      </w:r>
    </w:p>
    <w:p w14:paraId="7A16059E">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4.1.1监理人赔偿金额按下列方法确定：</w:t>
      </w:r>
    </w:p>
    <w:p w14:paraId="63EFFA3A">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kern w:val="0"/>
          <w:sz w:val="24"/>
        </w:rPr>
      </w:pPr>
      <w:r>
        <w:rPr>
          <w:rFonts w:hint="eastAsia" w:ascii="楷体" w:hAnsi="楷体" w:eastAsia="楷体" w:cs="楷体"/>
          <w:color w:val="auto"/>
          <w:sz w:val="24"/>
        </w:rPr>
        <w:t>赔偿金＝直接经济损失×正常工作酬金÷工程概算</w:t>
      </w:r>
      <w:r>
        <w:rPr>
          <w:rFonts w:hint="eastAsia" w:ascii="楷体" w:hAnsi="楷体" w:eastAsia="楷体" w:cs="楷体"/>
          <w:color w:val="auto"/>
          <w:kern w:val="0"/>
          <w:sz w:val="24"/>
        </w:rPr>
        <w:t>投资额（或建筑安装工程费）</w:t>
      </w:r>
    </w:p>
    <w:p w14:paraId="10A9D4D7">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4.2 委托人的违约责任</w:t>
      </w:r>
    </w:p>
    <w:p w14:paraId="1490A085">
      <w:pPr>
        <w:keepNext w:val="0"/>
        <w:keepLines w:val="0"/>
        <w:widowControl w:val="0"/>
        <w:kinsoku/>
        <w:wordWrap/>
        <w:overflowPunct/>
        <w:topLinePunct w:val="0"/>
        <w:autoSpaceDE/>
        <w:autoSpaceDN/>
        <w:bidi w:val="0"/>
        <w:spacing w:line="460" w:lineRule="exact"/>
        <w:ind w:firstLine="480" w:firstLineChars="200"/>
        <w:textAlignment w:val="auto"/>
        <w:rPr>
          <w:rFonts w:hint="eastAsia" w:ascii="楷体" w:hAnsi="楷体" w:eastAsia="楷体" w:cs="楷体"/>
          <w:color w:val="auto"/>
          <w:kern w:val="0"/>
          <w:sz w:val="24"/>
        </w:rPr>
      </w:pPr>
      <w:r>
        <w:rPr>
          <w:rFonts w:hint="eastAsia" w:ascii="楷体" w:hAnsi="楷体" w:eastAsia="楷体" w:cs="楷体"/>
          <w:color w:val="auto"/>
          <w:sz w:val="24"/>
        </w:rPr>
        <w:t>4.2.3 委托人</w:t>
      </w:r>
      <w:r>
        <w:rPr>
          <w:rFonts w:hint="eastAsia" w:ascii="楷体" w:hAnsi="楷体" w:eastAsia="楷体" w:cs="楷体"/>
          <w:color w:val="auto"/>
          <w:kern w:val="0"/>
          <w:sz w:val="24"/>
        </w:rPr>
        <w:t>逾期付款利息按下列方法确定：</w:t>
      </w:r>
    </w:p>
    <w:p w14:paraId="0988E234">
      <w:pPr>
        <w:keepNext w:val="0"/>
        <w:keepLines w:val="0"/>
        <w:widowControl w:val="0"/>
        <w:kinsoku/>
        <w:wordWrap/>
        <w:overflowPunct/>
        <w:topLinePunct w:val="0"/>
        <w:autoSpaceDE/>
        <w:autoSpaceDN/>
        <w:bidi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逾期付款利息＝当期应付款总额×银行同期贷款利率×拖延支付天数</w:t>
      </w:r>
    </w:p>
    <w:p w14:paraId="1074F1B9">
      <w:pPr>
        <w:keepNext w:val="0"/>
        <w:keepLines w:val="0"/>
        <w:widowControl w:val="0"/>
        <w:kinsoku/>
        <w:wordWrap/>
        <w:overflowPunct/>
        <w:topLinePunct w:val="0"/>
        <w:autoSpaceDE/>
        <w:autoSpaceDN/>
        <w:bidi w:val="0"/>
        <w:snapToGrid w:val="0"/>
        <w:spacing w:line="460" w:lineRule="exact"/>
        <w:textAlignment w:val="auto"/>
        <w:rPr>
          <w:rFonts w:hint="eastAsia" w:ascii="楷体" w:hAnsi="楷体" w:eastAsia="楷体" w:cs="楷体"/>
          <w:b/>
          <w:color w:val="auto"/>
          <w:sz w:val="24"/>
        </w:rPr>
      </w:pPr>
      <w:r>
        <w:rPr>
          <w:rFonts w:hint="eastAsia" w:ascii="楷体" w:hAnsi="楷体" w:eastAsia="楷体" w:cs="楷体"/>
          <w:b/>
          <w:bCs/>
          <w:color w:val="auto"/>
          <w:sz w:val="24"/>
        </w:rPr>
        <w:t>5. 支付</w:t>
      </w:r>
    </w:p>
    <w:p w14:paraId="043E7AA9">
      <w:pPr>
        <w:keepNext w:val="0"/>
        <w:keepLines w:val="0"/>
        <w:widowControl w:val="0"/>
        <w:kinsoku/>
        <w:wordWrap/>
        <w:overflowPunct/>
        <w:topLinePunct w:val="0"/>
        <w:autoSpaceDE/>
        <w:autoSpaceDN/>
        <w:bidi w:val="0"/>
        <w:snapToGrid w:val="0"/>
        <w:spacing w:line="460" w:lineRule="exact"/>
        <w:textAlignment w:val="auto"/>
        <w:rPr>
          <w:rFonts w:hint="eastAsia" w:ascii="楷体" w:hAnsi="楷体" w:eastAsia="楷体" w:cs="楷体"/>
          <w:bCs/>
          <w:color w:val="auto"/>
          <w:sz w:val="24"/>
        </w:rPr>
      </w:pPr>
      <w:r>
        <w:rPr>
          <w:rFonts w:hint="eastAsia" w:ascii="楷体" w:hAnsi="楷体" w:eastAsia="楷体" w:cs="楷体"/>
          <w:color w:val="auto"/>
          <w:sz w:val="24"/>
        </w:rPr>
        <w:t xml:space="preserve">    5.1 </w:t>
      </w:r>
      <w:r>
        <w:rPr>
          <w:rFonts w:hint="eastAsia" w:ascii="楷体" w:hAnsi="楷体" w:eastAsia="楷体" w:cs="楷体"/>
          <w:bCs/>
          <w:color w:val="auto"/>
          <w:sz w:val="24"/>
        </w:rPr>
        <w:t>支付货币</w:t>
      </w:r>
    </w:p>
    <w:p w14:paraId="6E743B19">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币种为：</w:t>
      </w:r>
      <w:r>
        <w:rPr>
          <w:rFonts w:hint="eastAsia" w:ascii="楷体" w:hAnsi="楷体" w:eastAsia="楷体" w:cs="楷体"/>
          <w:color w:val="auto"/>
          <w:sz w:val="24"/>
          <w:u w:val="single"/>
        </w:rPr>
        <w:t xml:space="preserve">       </w:t>
      </w:r>
      <w:r>
        <w:rPr>
          <w:rFonts w:hint="eastAsia" w:ascii="楷体" w:hAnsi="楷体" w:eastAsia="楷体" w:cs="楷体"/>
          <w:color w:val="auto"/>
          <w:sz w:val="24"/>
        </w:rPr>
        <w:t>，比例为：</w:t>
      </w:r>
      <w:r>
        <w:rPr>
          <w:rFonts w:hint="eastAsia" w:ascii="楷体" w:hAnsi="楷体" w:eastAsia="楷体" w:cs="楷体"/>
          <w:color w:val="auto"/>
          <w:sz w:val="24"/>
          <w:u w:val="single"/>
        </w:rPr>
        <w:t xml:space="preserve">      </w:t>
      </w:r>
      <w:r>
        <w:rPr>
          <w:rFonts w:hint="eastAsia" w:ascii="楷体" w:hAnsi="楷体" w:eastAsia="楷体" w:cs="楷体"/>
          <w:color w:val="auto"/>
          <w:sz w:val="24"/>
        </w:rPr>
        <w:t>，汇率为：</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 </w:t>
      </w:r>
    </w:p>
    <w:p w14:paraId="5B7D1307">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5.3 支付酬金</w:t>
      </w:r>
    </w:p>
    <w:p w14:paraId="4C264C29">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kern w:val="0"/>
          <w:sz w:val="24"/>
        </w:rPr>
        <w:t>正常工作</w:t>
      </w:r>
      <w:r>
        <w:rPr>
          <w:rFonts w:hint="eastAsia" w:ascii="楷体" w:hAnsi="楷体" w:eastAsia="楷体" w:cs="楷体"/>
          <w:color w:val="auto"/>
          <w:sz w:val="24"/>
        </w:rPr>
        <w:t>酬金的</w:t>
      </w:r>
      <w:r>
        <w:rPr>
          <w:rFonts w:hint="eastAsia" w:ascii="楷体" w:hAnsi="楷体" w:eastAsia="楷体" w:cs="楷体"/>
          <w:color w:val="auto"/>
          <w:kern w:val="0"/>
          <w:sz w:val="24"/>
        </w:rPr>
        <w:t>支付</w:t>
      </w:r>
      <w:r>
        <w:rPr>
          <w:rFonts w:hint="eastAsia" w:ascii="楷体" w:hAnsi="楷体" w:eastAsia="楷体" w:cs="楷体"/>
          <w:color w:val="auto"/>
          <w:sz w:val="24"/>
        </w:rPr>
        <w:t>：</w:t>
      </w:r>
    </w:p>
    <w:tbl>
      <w:tblPr>
        <w:tblStyle w:val="42"/>
        <w:tblW w:w="0" w:type="auto"/>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2384"/>
        <w:gridCol w:w="1748"/>
        <w:gridCol w:w="3178"/>
      </w:tblGrid>
      <w:tr w14:paraId="517E9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8" w:type="dxa"/>
            <w:tcBorders>
              <w:top w:val="single" w:color="auto" w:sz="4" w:space="0"/>
              <w:left w:val="single" w:color="auto" w:sz="4" w:space="0"/>
              <w:bottom w:val="single" w:color="auto" w:sz="4" w:space="0"/>
              <w:right w:val="single" w:color="auto" w:sz="4" w:space="0"/>
            </w:tcBorders>
            <w:noWrap w:val="0"/>
            <w:vAlign w:val="center"/>
          </w:tcPr>
          <w:p w14:paraId="0E48E357">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支付次数</w:t>
            </w:r>
          </w:p>
        </w:tc>
        <w:tc>
          <w:tcPr>
            <w:tcW w:w="2384" w:type="dxa"/>
            <w:tcBorders>
              <w:top w:val="single" w:color="auto" w:sz="4" w:space="0"/>
              <w:left w:val="single" w:color="auto" w:sz="4" w:space="0"/>
              <w:bottom w:val="single" w:color="auto" w:sz="4" w:space="0"/>
              <w:right w:val="single" w:color="auto" w:sz="4" w:space="0"/>
            </w:tcBorders>
            <w:noWrap w:val="0"/>
            <w:vAlign w:val="center"/>
          </w:tcPr>
          <w:p w14:paraId="1F325881">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支付时间</w:t>
            </w:r>
          </w:p>
        </w:tc>
        <w:tc>
          <w:tcPr>
            <w:tcW w:w="1748" w:type="dxa"/>
            <w:tcBorders>
              <w:top w:val="single" w:color="auto" w:sz="4" w:space="0"/>
              <w:left w:val="single" w:color="auto" w:sz="4" w:space="0"/>
              <w:bottom w:val="single" w:color="auto" w:sz="4" w:space="0"/>
              <w:right w:val="single" w:color="auto" w:sz="4" w:space="0"/>
            </w:tcBorders>
            <w:noWrap w:val="0"/>
            <w:vAlign w:val="top"/>
          </w:tcPr>
          <w:p w14:paraId="667C448D">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支付比例</w:t>
            </w:r>
          </w:p>
        </w:tc>
        <w:tc>
          <w:tcPr>
            <w:tcW w:w="3178" w:type="dxa"/>
            <w:tcBorders>
              <w:top w:val="single" w:color="auto" w:sz="4" w:space="0"/>
              <w:left w:val="single" w:color="auto" w:sz="4" w:space="0"/>
              <w:bottom w:val="single" w:color="auto" w:sz="4" w:space="0"/>
              <w:right w:val="single" w:color="auto" w:sz="4" w:space="0"/>
            </w:tcBorders>
            <w:noWrap w:val="0"/>
            <w:vAlign w:val="center"/>
          </w:tcPr>
          <w:p w14:paraId="75138C22">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支付金额（万元）</w:t>
            </w:r>
          </w:p>
        </w:tc>
      </w:tr>
      <w:tr w14:paraId="23725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748" w:type="dxa"/>
            <w:tcBorders>
              <w:top w:val="single" w:color="auto" w:sz="4" w:space="0"/>
              <w:left w:val="single" w:color="auto" w:sz="4" w:space="0"/>
              <w:bottom w:val="single" w:color="auto" w:sz="4" w:space="0"/>
              <w:right w:val="single" w:color="auto" w:sz="4" w:space="0"/>
            </w:tcBorders>
            <w:noWrap w:val="0"/>
            <w:vAlign w:val="top"/>
          </w:tcPr>
          <w:p w14:paraId="1F812D6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首付款</w:t>
            </w:r>
          </w:p>
        </w:tc>
        <w:tc>
          <w:tcPr>
            <w:tcW w:w="2384" w:type="dxa"/>
            <w:tcBorders>
              <w:top w:val="single" w:color="auto" w:sz="4" w:space="0"/>
              <w:left w:val="single" w:color="auto" w:sz="4" w:space="0"/>
              <w:bottom w:val="single" w:color="auto" w:sz="4" w:space="0"/>
              <w:right w:val="single" w:color="auto" w:sz="4" w:space="0"/>
            </w:tcBorders>
            <w:noWrap w:val="0"/>
            <w:vAlign w:val="top"/>
          </w:tcPr>
          <w:p w14:paraId="11875724">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本合同签订后7天内</w:t>
            </w:r>
          </w:p>
        </w:tc>
        <w:tc>
          <w:tcPr>
            <w:tcW w:w="1748" w:type="dxa"/>
            <w:tcBorders>
              <w:top w:val="single" w:color="auto" w:sz="4" w:space="0"/>
              <w:left w:val="single" w:color="auto" w:sz="4" w:space="0"/>
              <w:bottom w:val="single" w:color="auto" w:sz="4" w:space="0"/>
              <w:right w:val="single" w:color="auto" w:sz="4" w:space="0"/>
            </w:tcBorders>
            <w:noWrap w:val="0"/>
            <w:vAlign w:val="top"/>
          </w:tcPr>
          <w:p w14:paraId="05D66439">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3178" w:type="dxa"/>
            <w:tcBorders>
              <w:top w:val="single" w:color="auto" w:sz="4" w:space="0"/>
              <w:left w:val="single" w:color="auto" w:sz="4" w:space="0"/>
              <w:bottom w:val="single" w:color="auto" w:sz="4" w:space="0"/>
              <w:right w:val="single" w:color="auto" w:sz="4" w:space="0"/>
            </w:tcBorders>
            <w:noWrap w:val="0"/>
            <w:vAlign w:val="top"/>
          </w:tcPr>
          <w:p w14:paraId="2B9911EA">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26D23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8" w:type="dxa"/>
            <w:tcBorders>
              <w:top w:val="single" w:color="auto" w:sz="4" w:space="0"/>
              <w:left w:val="single" w:color="auto" w:sz="4" w:space="0"/>
              <w:bottom w:val="single" w:color="auto" w:sz="4" w:space="0"/>
              <w:right w:val="single" w:color="auto" w:sz="4" w:space="0"/>
            </w:tcBorders>
            <w:noWrap w:val="0"/>
            <w:vAlign w:val="top"/>
          </w:tcPr>
          <w:p w14:paraId="4FA8452A">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第二次付款</w:t>
            </w:r>
          </w:p>
        </w:tc>
        <w:tc>
          <w:tcPr>
            <w:tcW w:w="2384" w:type="dxa"/>
            <w:tcBorders>
              <w:top w:val="single" w:color="auto" w:sz="4" w:space="0"/>
              <w:left w:val="single" w:color="auto" w:sz="4" w:space="0"/>
              <w:bottom w:val="single" w:color="auto" w:sz="4" w:space="0"/>
              <w:right w:val="single" w:color="auto" w:sz="4" w:space="0"/>
            </w:tcBorders>
            <w:noWrap w:val="0"/>
            <w:vAlign w:val="top"/>
          </w:tcPr>
          <w:p w14:paraId="491CBED7">
            <w:pPr>
              <w:keepNext w:val="0"/>
              <w:keepLines w:val="0"/>
              <w:widowControl w:val="0"/>
              <w:kinsoku/>
              <w:wordWrap/>
              <w:overflowPunct/>
              <w:topLinePunct w:val="0"/>
              <w:autoSpaceDE/>
              <w:autoSpaceDN/>
              <w:bidi w:val="0"/>
              <w:spacing w:line="460" w:lineRule="exact"/>
              <w:ind w:firstLine="360" w:firstLineChars="150"/>
              <w:textAlignment w:val="auto"/>
              <w:rPr>
                <w:rFonts w:hint="eastAsia" w:ascii="楷体" w:hAnsi="楷体" w:eastAsia="楷体" w:cs="楷体"/>
                <w:color w:val="auto"/>
                <w:sz w:val="24"/>
              </w:rPr>
            </w:pPr>
          </w:p>
        </w:tc>
        <w:tc>
          <w:tcPr>
            <w:tcW w:w="1748" w:type="dxa"/>
            <w:tcBorders>
              <w:top w:val="single" w:color="auto" w:sz="4" w:space="0"/>
              <w:left w:val="single" w:color="auto" w:sz="4" w:space="0"/>
              <w:bottom w:val="single" w:color="auto" w:sz="4" w:space="0"/>
              <w:right w:val="single" w:color="auto" w:sz="4" w:space="0"/>
            </w:tcBorders>
            <w:noWrap w:val="0"/>
            <w:vAlign w:val="top"/>
          </w:tcPr>
          <w:p w14:paraId="0229ADE0">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3178" w:type="dxa"/>
            <w:tcBorders>
              <w:top w:val="single" w:color="auto" w:sz="4" w:space="0"/>
              <w:left w:val="single" w:color="auto" w:sz="4" w:space="0"/>
              <w:bottom w:val="single" w:color="auto" w:sz="4" w:space="0"/>
              <w:right w:val="single" w:color="auto" w:sz="4" w:space="0"/>
            </w:tcBorders>
            <w:noWrap w:val="0"/>
            <w:vAlign w:val="top"/>
          </w:tcPr>
          <w:p w14:paraId="0EFA6D29">
            <w:pPr>
              <w:keepNext w:val="0"/>
              <w:keepLines w:val="0"/>
              <w:widowControl w:val="0"/>
              <w:kinsoku/>
              <w:wordWrap/>
              <w:overflowPunct/>
              <w:topLinePunct w:val="0"/>
              <w:autoSpaceDE/>
              <w:autoSpaceDN/>
              <w:bidi w:val="0"/>
              <w:spacing w:line="460" w:lineRule="exact"/>
              <w:ind w:firstLine="840" w:firstLineChars="350"/>
              <w:textAlignment w:val="auto"/>
              <w:rPr>
                <w:rFonts w:hint="eastAsia" w:ascii="楷体" w:hAnsi="楷体" w:eastAsia="楷体" w:cs="楷体"/>
                <w:color w:val="auto"/>
                <w:sz w:val="24"/>
              </w:rPr>
            </w:pPr>
          </w:p>
        </w:tc>
      </w:tr>
      <w:tr w14:paraId="084A8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8" w:type="dxa"/>
            <w:tcBorders>
              <w:top w:val="single" w:color="auto" w:sz="4" w:space="0"/>
              <w:left w:val="single" w:color="auto" w:sz="4" w:space="0"/>
              <w:bottom w:val="single" w:color="auto" w:sz="4" w:space="0"/>
              <w:right w:val="single" w:color="auto" w:sz="4" w:space="0"/>
            </w:tcBorders>
            <w:noWrap w:val="0"/>
            <w:vAlign w:val="top"/>
          </w:tcPr>
          <w:p w14:paraId="126D473F">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第三次付款</w:t>
            </w:r>
          </w:p>
        </w:tc>
        <w:tc>
          <w:tcPr>
            <w:tcW w:w="2384" w:type="dxa"/>
            <w:tcBorders>
              <w:top w:val="single" w:color="auto" w:sz="4" w:space="0"/>
              <w:left w:val="single" w:color="auto" w:sz="4" w:space="0"/>
              <w:bottom w:val="single" w:color="auto" w:sz="4" w:space="0"/>
              <w:right w:val="single" w:color="auto" w:sz="4" w:space="0"/>
            </w:tcBorders>
            <w:noWrap w:val="0"/>
            <w:vAlign w:val="top"/>
          </w:tcPr>
          <w:p w14:paraId="671461C6">
            <w:pPr>
              <w:keepNext w:val="0"/>
              <w:keepLines w:val="0"/>
              <w:widowControl w:val="0"/>
              <w:kinsoku/>
              <w:wordWrap/>
              <w:overflowPunct/>
              <w:topLinePunct w:val="0"/>
              <w:autoSpaceDE/>
              <w:autoSpaceDN/>
              <w:bidi w:val="0"/>
              <w:spacing w:line="460" w:lineRule="exact"/>
              <w:ind w:firstLine="360" w:firstLineChars="150"/>
              <w:textAlignment w:val="auto"/>
              <w:rPr>
                <w:rFonts w:hint="eastAsia" w:ascii="楷体" w:hAnsi="楷体" w:eastAsia="楷体" w:cs="楷体"/>
                <w:color w:val="auto"/>
                <w:sz w:val="24"/>
              </w:rPr>
            </w:pPr>
          </w:p>
        </w:tc>
        <w:tc>
          <w:tcPr>
            <w:tcW w:w="1748" w:type="dxa"/>
            <w:tcBorders>
              <w:top w:val="single" w:color="auto" w:sz="4" w:space="0"/>
              <w:left w:val="single" w:color="auto" w:sz="4" w:space="0"/>
              <w:bottom w:val="single" w:color="auto" w:sz="4" w:space="0"/>
              <w:right w:val="single" w:color="auto" w:sz="4" w:space="0"/>
            </w:tcBorders>
            <w:noWrap w:val="0"/>
            <w:vAlign w:val="top"/>
          </w:tcPr>
          <w:p w14:paraId="4FF5CAD0">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3178" w:type="dxa"/>
            <w:tcBorders>
              <w:top w:val="single" w:color="auto" w:sz="4" w:space="0"/>
              <w:left w:val="single" w:color="auto" w:sz="4" w:space="0"/>
              <w:bottom w:val="single" w:color="auto" w:sz="4" w:space="0"/>
              <w:right w:val="single" w:color="auto" w:sz="4" w:space="0"/>
            </w:tcBorders>
            <w:noWrap w:val="0"/>
            <w:vAlign w:val="top"/>
          </w:tcPr>
          <w:p w14:paraId="3F3892E3">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6C913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748" w:type="dxa"/>
            <w:tcBorders>
              <w:top w:val="single" w:color="auto" w:sz="4" w:space="0"/>
              <w:left w:val="single" w:color="auto" w:sz="4" w:space="0"/>
              <w:bottom w:val="single" w:color="auto" w:sz="4" w:space="0"/>
              <w:right w:val="single" w:color="auto" w:sz="4" w:space="0"/>
            </w:tcBorders>
            <w:noWrap w:val="0"/>
            <w:vAlign w:val="top"/>
          </w:tcPr>
          <w:p w14:paraId="5BA7273A">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w:t>
            </w:r>
          </w:p>
        </w:tc>
        <w:tc>
          <w:tcPr>
            <w:tcW w:w="2384" w:type="dxa"/>
            <w:tcBorders>
              <w:top w:val="single" w:color="auto" w:sz="4" w:space="0"/>
              <w:left w:val="single" w:color="auto" w:sz="4" w:space="0"/>
              <w:bottom w:val="single" w:color="auto" w:sz="4" w:space="0"/>
              <w:right w:val="single" w:color="auto" w:sz="4" w:space="0"/>
            </w:tcBorders>
            <w:noWrap w:val="0"/>
            <w:vAlign w:val="top"/>
          </w:tcPr>
          <w:p w14:paraId="77EF5BA6">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1748" w:type="dxa"/>
            <w:tcBorders>
              <w:top w:val="single" w:color="auto" w:sz="4" w:space="0"/>
              <w:left w:val="single" w:color="auto" w:sz="4" w:space="0"/>
              <w:bottom w:val="single" w:color="auto" w:sz="4" w:space="0"/>
              <w:right w:val="single" w:color="auto" w:sz="4" w:space="0"/>
            </w:tcBorders>
            <w:noWrap w:val="0"/>
            <w:vAlign w:val="top"/>
          </w:tcPr>
          <w:p w14:paraId="1F77EA0C">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3178" w:type="dxa"/>
            <w:tcBorders>
              <w:top w:val="single" w:color="auto" w:sz="4" w:space="0"/>
              <w:left w:val="single" w:color="auto" w:sz="4" w:space="0"/>
              <w:bottom w:val="single" w:color="auto" w:sz="4" w:space="0"/>
              <w:right w:val="single" w:color="auto" w:sz="4" w:space="0"/>
            </w:tcBorders>
            <w:noWrap w:val="0"/>
            <w:vAlign w:val="top"/>
          </w:tcPr>
          <w:p w14:paraId="49D0B9F0">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6B34E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trPr>
        <w:tc>
          <w:tcPr>
            <w:tcW w:w="1748" w:type="dxa"/>
            <w:tcBorders>
              <w:top w:val="single" w:color="auto" w:sz="4" w:space="0"/>
              <w:left w:val="single" w:color="auto" w:sz="4" w:space="0"/>
              <w:bottom w:val="single" w:color="auto" w:sz="4" w:space="0"/>
              <w:right w:val="single" w:color="auto" w:sz="4" w:space="0"/>
            </w:tcBorders>
            <w:noWrap w:val="0"/>
            <w:vAlign w:val="top"/>
          </w:tcPr>
          <w:p w14:paraId="24F79E20">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最后付款</w:t>
            </w:r>
          </w:p>
        </w:tc>
        <w:tc>
          <w:tcPr>
            <w:tcW w:w="2384" w:type="dxa"/>
            <w:tcBorders>
              <w:top w:val="single" w:color="auto" w:sz="4" w:space="0"/>
              <w:left w:val="single" w:color="auto" w:sz="4" w:space="0"/>
              <w:bottom w:val="single" w:color="auto" w:sz="4" w:space="0"/>
              <w:right w:val="single" w:color="auto" w:sz="4" w:space="0"/>
            </w:tcBorders>
            <w:noWrap w:val="0"/>
            <w:vAlign w:val="top"/>
          </w:tcPr>
          <w:p w14:paraId="1DF3E527">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监理与相关服务期届满14天内</w:t>
            </w:r>
          </w:p>
        </w:tc>
        <w:tc>
          <w:tcPr>
            <w:tcW w:w="1748" w:type="dxa"/>
            <w:tcBorders>
              <w:top w:val="single" w:color="auto" w:sz="4" w:space="0"/>
              <w:left w:val="single" w:color="auto" w:sz="4" w:space="0"/>
              <w:bottom w:val="single" w:color="auto" w:sz="4" w:space="0"/>
              <w:right w:val="single" w:color="auto" w:sz="4" w:space="0"/>
            </w:tcBorders>
            <w:noWrap w:val="0"/>
            <w:vAlign w:val="top"/>
          </w:tcPr>
          <w:p w14:paraId="01E7BBC7">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p>
        </w:tc>
        <w:tc>
          <w:tcPr>
            <w:tcW w:w="3178" w:type="dxa"/>
            <w:tcBorders>
              <w:top w:val="single" w:color="auto" w:sz="4" w:space="0"/>
              <w:left w:val="single" w:color="auto" w:sz="4" w:space="0"/>
              <w:bottom w:val="single" w:color="auto" w:sz="4" w:space="0"/>
              <w:right w:val="single" w:color="auto" w:sz="4" w:space="0"/>
            </w:tcBorders>
            <w:noWrap w:val="0"/>
            <w:vAlign w:val="top"/>
          </w:tcPr>
          <w:p w14:paraId="0EB3F76D">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p>
        </w:tc>
      </w:tr>
    </w:tbl>
    <w:p w14:paraId="13D2111C">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sz w:val="24"/>
          <w:u w:val="single"/>
        </w:rPr>
      </w:pPr>
      <w:r>
        <w:rPr>
          <w:rFonts w:hint="eastAsia" w:ascii="楷体" w:hAnsi="楷体" w:eastAsia="楷体" w:cs="楷体"/>
          <w:bCs/>
          <w:color w:val="auto"/>
          <w:sz w:val="24"/>
        </w:rPr>
        <w:t>6</w:t>
      </w:r>
      <w:r>
        <w:rPr>
          <w:rFonts w:hint="eastAsia" w:ascii="楷体" w:hAnsi="楷体" w:eastAsia="楷体" w:cs="楷体"/>
          <w:b/>
          <w:bCs/>
          <w:color w:val="auto"/>
          <w:sz w:val="24"/>
        </w:rPr>
        <w:t>. 合同生效、变更、暂停、解除与终止</w:t>
      </w:r>
    </w:p>
    <w:p w14:paraId="7C5FC7CD">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6.1 生效</w:t>
      </w:r>
    </w:p>
    <w:p w14:paraId="02A12E06">
      <w:pPr>
        <w:keepNext w:val="0"/>
        <w:keepLines w:val="0"/>
        <w:widowControl w:val="0"/>
        <w:kinsoku/>
        <w:wordWrap/>
        <w:overflowPunct/>
        <w:topLinePunct w:val="0"/>
        <w:autoSpaceDE/>
        <w:autoSpaceDN/>
        <w:bidi w:val="0"/>
        <w:adjustRightInd w:val="0"/>
        <w:snapToGrid w:val="0"/>
        <w:spacing w:line="460" w:lineRule="exact"/>
        <w:ind w:firstLine="480"/>
        <w:textAlignment w:val="auto"/>
        <w:rPr>
          <w:rFonts w:hint="eastAsia" w:ascii="楷体" w:hAnsi="楷体" w:eastAsia="楷体" w:cs="楷体"/>
          <w:color w:val="auto"/>
          <w:sz w:val="24"/>
        </w:rPr>
      </w:pPr>
      <w:r>
        <w:rPr>
          <w:rFonts w:hint="eastAsia" w:ascii="楷体" w:hAnsi="楷体" w:eastAsia="楷体" w:cs="楷体"/>
          <w:color w:val="auto"/>
          <w:sz w:val="24"/>
        </w:rPr>
        <w:t>本合同生效条件：</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62CF6AF9">
      <w:pPr>
        <w:keepNext w:val="0"/>
        <w:keepLines w:val="0"/>
        <w:widowControl w:val="0"/>
        <w:kinsoku/>
        <w:wordWrap/>
        <w:overflowPunct/>
        <w:topLinePunct w:val="0"/>
        <w:autoSpaceDE/>
        <w:autoSpaceDN/>
        <w:bidi w:val="0"/>
        <w:adjustRightInd w:val="0"/>
        <w:snapToGrid w:val="0"/>
        <w:spacing w:line="460" w:lineRule="exact"/>
        <w:ind w:firstLine="475" w:firstLineChars="198"/>
        <w:textAlignment w:val="auto"/>
        <w:rPr>
          <w:rFonts w:hint="eastAsia" w:ascii="楷体" w:hAnsi="楷体" w:eastAsia="楷体" w:cs="楷体"/>
          <w:color w:val="auto"/>
          <w:sz w:val="24"/>
        </w:rPr>
      </w:pPr>
      <w:r>
        <w:rPr>
          <w:rFonts w:hint="eastAsia" w:ascii="楷体" w:hAnsi="楷体" w:eastAsia="楷体" w:cs="楷体"/>
          <w:color w:val="auto"/>
          <w:sz w:val="24"/>
        </w:rPr>
        <w:t>6.2 变更</w:t>
      </w:r>
    </w:p>
    <w:p w14:paraId="47F632A5">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6.2.2 除不可抗力外， 因非监理人原因导致本合同期限延长时，附加工作酬金按下列方法确定：</w:t>
      </w:r>
    </w:p>
    <w:p w14:paraId="781CF1A1">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附加工作</w:t>
      </w:r>
      <w:r>
        <w:rPr>
          <w:rFonts w:hint="eastAsia" w:ascii="楷体" w:hAnsi="楷体" w:eastAsia="楷体" w:cs="楷体"/>
          <w:color w:val="auto"/>
          <w:sz w:val="24"/>
        </w:rPr>
        <w:t>酬金</w:t>
      </w:r>
      <w:r>
        <w:rPr>
          <w:rFonts w:hint="eastAsia" w:ascii="楷体" w:hAnsi="楷体" w:eastAsia="楷体" w:cs="楷体"/>
          <w:color w:val="auto"/>
          <w:kern w:val="0"/>
          <w:sz w:val="24"/>
        </w:rPr>
        <w:t>=</w:t>
      </w:r>
      <w:r>
        <w:rPr>
          <w:rFonts w:hint="eastAsia" w:ascii="楷体" w:hAnsi="楷体" w:eastAsia="楷体" w:cs="楷体"/>
          <w:color w:val="auto"/>
          <w:sz w:val="24"/>
        </w:rPr>
        <w:t>本合同期限延长</w:t>
      </w:r>
      <w:r>
        <w:rPr>
          <w:rFonts w:hint="eastAsia" w:ascii="楷体" w:hAnsi="楷体" w:eastAsia="楷体" w:cs="楷体"/>
          <w:color w:val="auto"/>
          <w:kern w:val="0"/>
          <w:sz w:val="24"/>
        </w:rPr>
        <w:t>时间（天）×正常工作酬金÷</w:t>
      </w:r>
      <w:r>
        <w:rPr>
          <w:rFonts w:hint="eastAsia" w:ascii="楷体" w:hAnsi="楷体" w:eastAsia="楷体" w:cs="楷体"/>
          <w:color w:val="auto"/>
          <w:sz w:val="24"/>
        </w:rPr>
        <w:t>协议书约定的监理与相关服务期限</w:t>
      </w:r>
      <w:r>
        <w:rPr>
          <w:rFonts w:hint="eastAsia" w:ascii="楷体" w:hAnsi="楷体" w:eastAsia="楷体" w:cs="楷体"/>
          <w:color w:val="auto"/>
          <w:kern w:val="0"/>
          <w:sz w:val="24"/>
        </w:rPr>
        <w:t>（天）</w:t>
      </w:r>
    </w:p>
    <w:p w14:paraId="646B4C0B">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6.2.3附加工作酬金按下列方法确定：</w:t>
      </w:r>
    </w:p>
    <w:p w14:paraId="591798F1">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附加工作</w:t>
      </w:r>
      <w:r>
        <w:rPr>
          <w:rFonts w:hint="eastAsia" w:ascii="楷体" w:hAnsi="楷体" w:eastAsia="楷体" w:cs="楷体"/>
          <w:color w:val="auto"/>
          <w:sz w:val="24"/>
        </w:rPr>
        <w:t>酬金</w:t>
      </w:r>
      <w:r>
        <w:rPr>
          <w:rFonts w:hint="eastAsia" w:ascii="楷体" w:hAnsi="楷体" w:eastAsia="楷体" w:cs="楷体"/>
          <w:color w:val="auto"/>
          <w:kern w:val="0"/>
          <w:sz w:val="24"/>
        </w:rPr>
        <w:t>=善后工作及恢复服务的准备工作时间（天）×正常工作酬金÷</w:t>
      </w:r>
      <w:r>
        <w:rPr>
          <w:rFonts w:hint="eastAsia" w:ascii="楷体" w:hAnsi="楷体" w:eastAsia="楷体" w:cs="楷体"/>
          <w:color w:val="auto"/>
          <w:sz w:val="24"/>
        </w:rPr>
        <w:t>协议书约定的监理与相关服务期限</w:t>
      </w:r>
      <w:r>
        <w:rPr>
          <w:rFonts w:hint="eastAsia" w:ascii="楷体" w:hAnsi="楷体" w:eastAsia="楷体" w:cs="楷体"/>
          <w:color w:val="auto"/>
          <w:kern w:val="0"/>
          <w:sz w:val="24"/>
        </w:rPr>
        <w:t>（天）</w:t>
      </w:r>
    </w:p>
    <w:p w14:paraId="2E3F34DE">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 xml:space="preserve">6.2.5 正常工作酬金增加额按下列方法确定： </w:t>
      </w:r>
    </w:p>
    <w:p w14:paraId="368CDFE5">
      <w:pPr>
        <w:keepNext w:val="0"/>
        <w:keepLines w:val="0"/>
        <w:widowControl w:val="0"/>
        <w:kinsoku/>
        <w:wordWrap/>
        <w:overflowPunct/>
        <w:topLinePunct w:val="0"/>
        <w:autoSpaceDE/>
        <w:autoSpaceDN/>
        <w:bidi w:val="0"/>
        <w:adjustRightInd w:val="0"/>
        <w:snapToGrid w:val="0"/>
        <w:spacing w:line="460" w:lineRule="exact"/>
        <w:ind w:firstLine="480"/>
        <w:textAlignment w:val="auto"/>
        <w:rPr>
          <w:rFonts w:hint="eastAsia" w:ascii="楷体" w:hAnsi="楷体" w:eastAsia="楷体" w:cs="楷体"/>
          <w:color w:val="auto"/>
          <w:kern w:val="0"/>
          <w:sz w:val="24"/>
        </w:rPr>
      </w:pPr>
      <w:r>
        <w:rPr>
          <w:rFonts w:hint="eastAsia" w:ascii="楷体" w:hAnsi="楷体" w:eastAsia="楷体" w:cs="楷体"/>
          <w:color w:val="auto"/>
          <w:sz w:val="24"/>
        </w:rPr>
        <w:t>正常工作酬金增加额</w:t>
      </w:r>
      <w:r>
        <w:rPr>
          <w:rFonts w:hint="eastAsia" w:ascii="楷体" w:hAnsi="楷体" w:eastAsia="楷体" w:cs="楷体"/>
          <w:color w:val="auto"/>
          <w:kern w:val="0"/>
          <w:sz w:val="24"/>
        </w:rPr>
        <w:t>=工程投资额</w:t>
      </w:r>
      <w:r>
        <w:rPr>
          <w:rFonts w:hint="eastAsia" w:ascii="楷体" w:hAnsi="楷体" w:eastAsia="楷体" w:cs="楷体"/>
          <w:color w:val="auto"/>
          <w:sz w:val="24"/>
        </w:rPr>
        <w:t>或建筑安装工程费</w:t>
      </w:r>
      <w:r>
        <w:rPr>
          <w:rFonts w:hint="eastAsia" w:ascii="楷体" w:hAnsi="楷体" w:eastAsia="楷体" w:cs="楷体"/>
          <w:color w:val="auto"/>
          <w:kern w:val="0"/>
          <w:sz w:val="24"/>
        </w:rPr>
        <w:t>增加额×正常工作酬金÷工程概算投资额（或建筑安装工程费）</w:t>
      </w:r>
    </w:p>
    <w:p w14:paraId="639DF37D">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6.2.6 因工程规模、监理范围的变化导致监理人的正常工作量减少时，按减少工作量的比例从协议书约定的正常工作酬金中扣减相同比例的酬金。</w:t>
      </w:r>
    </w:p>
    <w:p w14:paraId="2708DBD7">
      <w:pPr>
        <w:keepNext w:val="0"/>
        <w:keepLines w:val="0"/>
        <w:widowControl w:val="0"/>
        <w:kinsoku/>
        <w:wordWrap/>
        <w:overflowPunct/>
        <w:topLinePunct w:val="0"/>
        <w:autoSpaceDE/>
        <w:autoSpaceDN/>
        <w:bidi w:val="0"/>
        <w:snapToGrid w:val="0"/>
        <w:spacing w:line="460" w:lineRule="exact"/>
        <w:textAlignment w:val="auto"/>
        <w:rPr>
          <w:rFonts w:hint="eastAsia" w:ascii="楷体" w:hAnsi="楷体" w:eastAsia="楷体" w:cs="楷体"/>
          <w:b/>
          <w:color w:val="auto"/>
          <w:sz w:val="24"/>
        </w:rPr>
      </w:pPr>
      <w:r>
        <w:rPr>
          <w:rFonts w:hint="eastAsia" w:ascii="楷体" w:hAnsi="楷体" w:eastAsia="楷体" w:cs="楷体"/>
          <w:b/>
          <w:bCs/>
          <w:color w:val="auto"/>
          <w:sz w:val="24"/>
        </w:rPr>
        <w:t>7. 争议解决</w:t>
      </w:r>
    </w:p>
    <w:p w14:paraId="15EE8FFB">
      <w:pPr>
        <w:keepNext w:val="0"/>
        <w:keepLines w:val="0"/>
        <w:widowControl w:val="0"/>
        <w:kinsoku/>
        <w:wordWrap/>
        <w:overflowPunct/>
        <w:topLinePunct w:val="0"/>
        <w:autoSpaceDE/>
        <w:autoSpaceDN/>
        <w:bidi w:val="0"/>
        <w:snapToGrid w:val="0"/>
        <w:spacing w:line="460" w:lineRule="exact"/>
        <w:ind w:firstLine="475" w:firstLineChars="198"/>
        <w:textAlignment w:val="auto"/>
        <w:rPr>
          <w:rFonts w:hint="eastAsia" w:ascii="楷体" w:hAnsi="楷体" w:eastAsia="楷体" w:cs="楷体"/>
          <w:color w:val="auto"/>
          <w:sz w:val="24"/>
        </w:rPr>
      </w:pPr>
      <w:r>
        <w:rPr>
          <w:rFonts w:hint="eastAsia" w:ascii="楷体" w:hAnsi="楷体" w:eastAsia="楷体" w:cs="楷体"/>
          <w:color w:val="auto"/>
          <w:sz w:val="24"/>
        </w:rPr>
        <w:t xml:space="preserve">7.2 </w:t>
      </w:r>
      <w:r>
        <w:rPr>
          <w:rFonts w:hint="eastAsia" w:ascii="楷体" w:hAnsi="楷体" w:eastAsia="楷体" w:cs="楷体"/>
          <w:bCs/>
          <w:color w:val="auto"/>
          <w:sz w:val="24"/>
        </w:rPr>
        <w:t>调解</w:t>
      </w:r>
    </w:p>
    <w:p w14:paraId="3CA82F98">
      <w:pPr>
        <w:keepNext w:val="0"/>
        <w:keepLines w:val="0"/>
        <w:widowControl w:val="0"/>
        <w:kinsoku/>
        <w:wordWrap/>
        <w:overflowPunct/>
        <w:topLinePunct w:val="0"/>
        <w:autoSpaceDE/>
        <w:autoSpaceDN/>
        <w:bidi w:val="0"/>
        <w:snapToGrid w:val="0"/>
        <w:spacing w:line="460" w:lineRule="exact"/>
        <w:ind w:firstLine="470" w:firstLineChars="196"/>
        <w:textAlignment w:val="auto"/>
        <w:rPr>
          <w:rFonts w:hint="eastAsia" w:ascii="楷体" w:hAnsi="楷体" w:eastAsia="楷体" w:cs="楷体"/>
          <w:color w:val="auto"/>
          <w:sz w:val="24"/>
        </w:rPr>
      </w:pPr>
      <w:r>
        <w:rPr>
          <w:rFonts w:hint="eastAsia" w:ascii="楷体" w:hAnsi="楷体" w:eastAsia="楷体" w:cs="楷体"/>
          <w:color w:val="auto"/>
          <w:sz w:val="24"/>
        </w:rPr>
        <w:t>本合同争议进行调解时，可提交</w:t>
      </w:r>
      <w:r>
        <w:rPr>
          <w:rFonts w:hint="eastAsia" w:ascii="楷体" w:hAnsi="楷体" w:eastAsia="楷体" w:cs="楷体"/>
          <w:color w:val="auto"/>
          <w:sz w:val="24"/>
          <w:u w:val="single"/>
        </w:rPr>
        <w:t xml:space="preserve">        </w:t>
      </w:r>
      <w:r>
        <w:rPr>
          <w:rFonts w:hint="eastAsia" w:ascii="楷体" w:hAnsi="楷体" w:eastAsia="楷体" w:cs="楷体"/>
          <w:color w:val="auto"/>
          <w:sz w:val="24"/>
        </w:rPr>
        <w:t>进行调解。</w:t>
      </w:r>
    </w:p>
    <w:p w14:paraId="1589A385">
      <w:pPr>
        <w:keepNext w:val="0"/>
        <w:keepLines w:val="0"/>
        <w:widowControl w:val="0"/>
        <w:kinsoku/>
        <w:wordWrap/>
        <w:overflowPunct/>
        <w:topLinePunct w:val="0"/>
        <w:autoSpaceDE/>
        <w:autoSpaceDN/>
        <w:bidi w:val="0"/>
        <w:snapToGrid w:val="0"/>
        <w:spacing w:line="460" w:lineRule="exact"/>
        <w:ind w:firstLine="475" w:firstLineChars="198"/>
        <w:textAlignment w:val="auto"/>
        <w:rPr>
          <w:rFonts w:hint="eastAsia" w:ascii="楷体" w:hAnsi="楷体" w:eastAsia="楷体" w:cs="楷体"/>
          <w:color w:val="auto"/>
          <w:sz w:val="24"/>
        </w:rPr>
      </w:pPr>
      <w:r>
        <w:rPr>
          <w:rFonts w:hint="eastAsia" w:ascii="楷体" w:hAnsi="楷体" w:eastAsia="楷体" w:cs="楷体"/>
          <w:color w:val="auto"/>
          <w:sz w:val="24"/>
        </w:rPr>
        <w:t xml:space="preserve">7.3 </w:t>
      </w:r>
      <w:r>
        <w:rPr>
          <w:rFonts w:hint="eastAsia" w:ascii="楷体" w:hAnsi="楷体" w:eastAsia="楷体" w:cs="楷体"/>
          <w:bCs/>
          <w:color w:val="auto"/>
          <w:sz w:val="24"/>
        </w:rPr>
        <w:t>仲裁或诉讼</w:t>
      </w:r>
    </w:p>
    <w:p w14:paraId="5904C318">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合同争议的最终解决方式为下列第</w:t>
      </w:r>
      <w:r>
        <w:rPr>
          <w:rFonts w:hint="eastAsia" w:ascii="楷体" w:hAnsi="楷体" w:eastAsia="楷体" w:cs="楷体"/>
          <w:color w:val="auto"/>
          <w:sz w:val="24"/>
          <w:u w:val="single"/>
        </w:rPr>
        <w:t xml:space="preserve">        </w:t>
      </w:r>
      <w:r>
        <w:rPr>
          <w:rFonts w:hint="eastAsia" w:ascii="楷体" w:hAnsi="楷体" w:eastAsia="楷体" w:cs="楷体"/>
          <w:color w:val="auto"/>
          <w:sz w:val="24"/>
        </w:rPr>
        <w:t>种方式：</w:t>
      </w:r>
    </w:p>
    <w:p w14:paraId="366FF9DC">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（1）提请</w:t>
      </w:r>
      <w:r>
        <w:rPr>
          <w:rFonts w:hint="eastAsia" w:ascii="楷体" w:hAnsi="楷体" w:eastAsia="楷体" w:cs="楷体"/>
          <w:color w:val="auto"/>
          <w:sz w:val="24"/>
          <w:u w:val="single"/>
        </w:rPr>
        <w:t xml:space="preserve">        </w:t>
      </w:r>
      <w:r>
        <w:rPr>
          <w:rFonts w:hint="eastAsia" w:ascii="楷体" w:hAnsi="楷体" w:eastAsia="楷体" w:cs="楷体"/>
          <w:color w:val="auto"/>
          <w:sz w:val="24"/>
        </w:rPr>
        <w:t>仲裁委员会进行仲裁。</w:t>
      </w:r>
    </w:p>
    <w:p w14:paraId="7ABDC70B">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（2）向</w:t>
      </w:r>
      <w:r>
        <w:rPr>
          <w:rFonts w:hint="eastAsia" w:ascii="楷体" w:hAnsi="楷体" w:eastAsia="楷体" w:cs="楷体"/>
          <w:color w:val="auto"/>
          <w:sz w:val="24"/>
          <w:u w:val="single"/>
        </w:rPr>
        <w:t xml:space="preserve">        </w:t>
      </w:r>
      <w:r>
        <w:rPr>
          <w:rFonts w:hint="eastAsia" w:ascii="楷体" w:hAnsi="楷体" w:eastAsia="楷体" w:cs="楷体"/>
          <w:color w:val="auto"/>
          <w:sz w:val="24"/>
        </w:rPr>
        <w:t>人民法院提起诉讼。</w:t>
      </w:r>
    </w:p>
    <w:p w14:paraId="500D55AE">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
          <w:bCs/>
          <w:color w:val="auto"/>
          <w:sz w:val="24"/>
        </w:rPr>
      </w:pPr>
      <w:r>
        <w:rPr>
          <w:rFonts w:hint="eastAsia" w:ascii="楷体" w:hAnsi="楷体" w:eastAsia="楷体" w:cs="楷体"/>
          <w:b/>
          <w:bCs/>
          <w:color w:val="auto"/>
          <w:sz w:val="24"/>
        </w:rPr>
        <w:t>8. 其他</w:t>
      </w:r>
    </w:p>
    <w:p w14:paraId="522BCEDB">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Cs/>
          <w:color w:val="auto"/>
          <w:sz w:val="24"/>
        </w:rPr>
      </w:pPr>
      <w:r>
        <w:rPr>
          <w:rFonts w:hint="eastAsia" w:ascii="楷体" w:hAnsi="楷体" w:eastAsia="楷体" w:cs="楷体"/>
          <w:b/>
          <w:bCs/>
          <w:color w:val="auto"/>
          <w:sz w:val="24"/>
        </w:rPr>
        <w:t xml:space="preserve">    </w:t>
      </w:r>
      <w:r>
        <w:rPr>
          <w:rFonts w:hint="eastAsia" w:ascii="楷体" w:hAnsi="楷体" w:eastAsia="楷体" w:cs="楷体"/>
          <w:bCs/>
          <w:color w:val="auto"/>
          <w:sz w:val="24"/>
        </w:rPr>
        <w:t>8.2 检测费用</w:t>
      </w:r>
    </w:p>
    <w:p w14:paraId="38ADFA02">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Cs/>
          <w:color w:val="auto"/>
          <w:sz w:val="24"/>
        </w:rPr>
      </w:pPr>
      <w:r>
        <w:rPr>
          <w:rFonts w:hint="eastAsia" w:ascii="楷体" w:hAnsi="楷体" w:eastAsia="楷体" w:cs="楷体"/>
          <w:bCs/>
          <w:color w:val="auto"/>
          <w:sz w:val="24"/>
        </w:rPr>
        <w:t xml:space="preserve">    委托人应在检测工作完成后</w:t>
      </w:r>
      <w:r>
        <w:rPr>
          <w:rFonts w:hint="eastAsia" w:ascii="楷体" w:hAnsi="楷体" w:eastAsia="楷体" w:cs="楷体"/>
          <w:color w:val="auto"/>
          <w:sz w:val="24"/>
          <w:u w:val="single"/>
        </w:rPr>
        <w:t xml:space="preserve">     </w:t>
      </w:r>
      <w:r>
        <w:rPr>
          <w:rFonts w:hint="eastAsia" w:ascii="楷体" w:hAnsi="楷体" w:eastAsia="楷体" w:cs="楷体"/>
          <w:bCs/>
          <w:color w:val="auto"/>
          <w:sz w:val="24"/>
        </w:rPr>
        <w:t>天内支付检测费用。</w:t>
      </w:r>
    </w:p>
    <w:p w14:paraId="39CB1DD4">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Cs/>
          <w:color w:val="auto"/>
          <w:sz w:val="24"/>
        </w:rPr>
      </w:pPr>
      <w:r>
        <w:rPr>
          <w:rFonts w:hint="eastAsia" w:ascii="楷体" w:hAnsi="楷体" w:eastAsia="楷体" w:cs="楷体"/>
          <w:bCs/>
          <w:color w:val="auto"/>
          <w:sz w:val="24"/>
        </w:rPr>
        <w:t xml:space="preserve">    8.3 咨询费用</w:t>
      </w:r>
    </w:p>
    <w:p w14:paraId="31C2A9ED">
      <w:pPr>
        <w:keepNext w:val="0"/>
        <w:keepLines w:val="0"/>
        <w:widowControl w:val="0"/>
        <w:kinsoku/>
        <w:wordWrap/>
        <w:overflowPunct/>
        <w:topLinePunct w:val="0"/>
        <w:autoSpaceDE/>
        <w:autoSpaceDN/>
        <w:bidi w:val="0"/>
        <w:adjustRightInd w:val="0"/>
        <w:snapToGrid w:val="0"/>
        <w:spacing w:line="460" w:lineRule="exact"/>
        <w:textAlignment w:val="auto"/>
        <w:rPr>
          <w:rFonts w:hint="eastAsia" w:ascii="楷体" w:hAnsi="楷体" w:eastAsia="楷体" w:cs="楷体"/>
          <w:bCs/>
          <w:color w:val="auto"/>
          <w:sz w:val="24"/>
        </w:rPr>
      </w:pPr>
      <w:r>
        <w:rPr>
          <w:rFonts w:hint="eastAsia" w:ascii="楷体" w:hAnsi="楷体" w:eastAsia="楷体" w:cs="楷体"/>
          <w:bCs/>
          <w:color w:val="auto"/>
          <w:sz w:val="24"/>
        </w:rPr>
        <w:t xml:space="preserve">    委托人应在咨询工作完成后</w:t>
      </w:r>
      <w:r>
        <w:rPr>
          <w:rFonts w:hint="eastAsia" w:ascii="楷体" w:hAnsi="楷体" w:eastAsia="楷体" w:cs="楷体"/>
          <w:color w:val="auto"/>
          <w:sz w:val="24"/>
          <w:u w:val="single"/>
        </w:rPr>
        <w:t xml:space="preserve">     </w:t>
      </w:r>
      <w:r>
        <w:rPr>
          <w:rFonts w:hint="eastAsia" w:ascii="楷体" w:hAnsi="楷体" w:eastAsia="楷体" w:cs="楷体"/>
          <w:bCs/>
          <w:color w:val="auto"/>
          <w:sz w:val="24"/>
        </w:rPr>
        <w:t>天内支付咨询费用。</w:t>
      </w:r>
    </w:p>
    <w:p w14:paraId="0D915EFE">
      <w:pPr>
        <w:keepNext w:val="0"/>
        <w:keepLines w:val="0"/>
        <w:widowControl w:val="0"/>
        <w:kinsoku/>
        <w:wordWrap/>
        <w:overflowPunct/>
        <w:topLinePunct w:val="0"/>
        <w:autoSpaceDE/>
        <w:autoSpaceDN/>
        <w:bidi w:val="0"/>
        <w:snapToGrid w:val="0"/>
        <w:spacing w:line="460" w:lineRule="exact"/>
        <w:ind w:firstLine="475" w:firstLineChars="198"/>
        <w:textAlignment w:val="auto"/>
        <w:rPr>
          <w:rFonts w:hint="eastAsia" w:ascii="楷体" w:hAnsi="楷体" w:eastAsia="楷体" w:cs="楷体"/>
          <w:color w:val="auto"/>
          <w:sz w:val="24"/>
        </w:rPr>
      </w:pPr>
      <w:r>
        <w:rPr>
          <w:rFonts w:hint="eastAsia" w:ascii="楷体" w:hAnsi="楷体" w:eastAsia="楷体" w:cs="楷体"/>
          <w:color w:val="auto"/>
          <w:sz w:val="24"/>
        </w:rPr>
        <w:t>8.4 奖励</w:t>
      </w:r>
    </w:p>
    <w:p w14:paraId="063A9683">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合理化建议的奖励金额按下列方法确定为：</w:t>
      </w:r>
    </w:p>
    <w:p w14:paraId="6E54DBFF">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奖励金额＝工程投资节省额×奖励金额的比率；</w:t>
      </w:r>
    </w:p>
    <w:p w14:paraId="62E40D80">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奖励金额的比率为</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7BFF5FA9">
      <w:pPr>
        <w:keepNext w:val="0"/>
        <w:keepLines w:val="0"/>
        <w:widowControl w:val="0"/>
        <w:kinsoku/>
        <w:wordWrap/>
        <w:overflowPunct/>
        <w:topLinePunct w:val="0"/>
        <w:autoSpaceDE/>
        <w:autoSpaceDN/>
        <w:bidi w:val="0"/>
        <w:adjustRightInd w:val="0"/>
        <w:snapToGrid w:val="0"/>
        <w:spacing w:line="460" w:lineRule="exact"/>
        <w:ind w:firstLine="475" w:firstLineChars="198"/>
        <w:textAlignment w:val="auto"/>
        <w:rPr>
          <w:rFonts w:hint="eastAsia" w:ascii="楷体" w:hAnsi="楷体" w:eastAsia="楷体" w:cs="楷体"/>
          <w:color w:val="auto"/>
          <w:sz w:val="24"/>
        </w:rPr>
      </w:pPr>
      <w:r>
        <w:rPr>
          <w:rFonts w:hint="eastAsia" w:ascii="楷体" w:hAnsi="楷体" w:eastAsia="楷体" w:cs="楷体"/>
          <w:color w:val="auto"/>
          <w:sz w:val="24"/>
        </w:rPr>
        <w:t>8.6 保密</w:t>
      </w:r>
    </w:p>
    <w:p w14:paraId="66490139">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u w:val="single"/>
        </w:rPr>
      </w:pPr>
      <w:r>
        <w:rPr>
          <w:rFonts w:hint="eastAsia" w:ascii="楷体" w:hAnsi="楷体" w:eastAsia="楷体" w:cs="楷体"/>
          <w:color w:val="auto"/>
          <w:sz w:val="24"/>
        </w:rPr>
        <w:t>委托人申明的保密事项和期限：</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70C36091">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u w:val="single"/>
        </w:rPr>
      </w:pPr>
      <w:r>
        <w:rPr>
          <w:rFonts w:hint="eastAsia" w:ascii="楷体" w:hAnsi="楷体" w:eastAsia="楷体" w:cs="楷体"/>
          <w:color w:val="auto"/>
          <w:sz w:val="24"/>
        </w:rPr>
        <w:t>监理人申明的保密事项和期限：</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4A8DB192">
      <w:pPr>
        <w:keepNext w:val="0"/>
        <w:keepLines w:val="0"/>
        <w:widowControl w:val="0"/>
        <w:kinsoku/>
        <w:wordWrap/>
        <w:overflowPunct/>
        <w:topLinePunct w:val="0"/>
        <w:autoSpaceDE/>
        <w:autoSpaceDN/>
        <w:bidi w:val="0"/>
        <w:adjustRightInd w:val="0"/>
        <w:snapToGrid w:val="0"/>
        <w:spacing w:line="460" w:lineRule="exact"/>
        <w:ind w:firstLine="480" w:firstLineChars="200"/>
        <w:textAlignment w:val="auto"/>
        <w:rPr>
          <w:rFonts w:hint="eastAsia" w:ascii="楷体" w:hAnsi="楷体" w:eastAsia="楷体" w:cs="楷体"/>
          <w:color w:val="auto"/>
          <w:sz w:val="24"/>
          <w:u w:val="single"/>
        </w:rPr>
      </w:pPr>
      <w:r>
        <w:rPr>
          <w:rFonts w:hint="eastAsia" w:ascii="楷体" w:hAnsi="楷体" w:eastAsia="楷体" w:cs="楷体"/>
          <w:color w:val="auto"/>
          <w:sz w:val="24"/>
        </w:rPr>
        <w:t>第三方申明的保密事项和期限：</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1204DF1B">
      <w:pPr>
        <w:keepNext w:val="0"/>
        <w:keepLines w:val="0"/>
        <w:widowControl w:val="0"/>
        <w:kinsoku/>
        <w:wordWrap/>
        <w:overflowPunct/>
        <w:topLinePunct w:val="0"/>
        <w:autoSpaceDE/>
        <w:autoSpaceDN/>
        <w:bidi w:val="0"/>
        <w:snapToGrid w:val="0"/>
        <w:spacing w:line="460" w:lineRule="exact"/>
        <w:ind w:firstLine="475" w:firstLineChars="198"/>
        <w:textAlignment w:val="auto"/>
        <w:rPr>
          <w:rFonts w:hint="eastAsia" w:ascii="楷体" w:hAnsi="楷体" w:eastAsia="楷体" w:cs="楷体"/>
          <w:bCs/>
          <w:color w:val="auto"/>
          <w:sz w:val="24"/>
        </w:rPr>
      </w:pPr>
      <w:r>
        <w:rPr>
          <w:rFonts w:hint="eastAsia" w:ascii="楷体" w:hAnsi="楷体" w:eastAsia="楷体" w:cs="楷体"/>
          <w:color w:val="auto"/>
          <w:sz w:val="24"/>
        </w:rPr>
        <w:t>8.8</w:t>
      </w:r>
      <w:r>
        <w:rPr>
          <w:rFonts w:hint="eastAsia" w:ascii="楷体" w:hAnsi="楷体" w:eastAsia="楷体" w:cs="楷体"/>
          <w:bCs/>
          <w:color w:val="auto"/>
          <w:sz w:val="24"/>
        </w:rPr>
        <w:t>著作权</w:t>
      </w:r>
    </w:p>
    <w:p w14:paraId="618F2C1D">
      <w:pPr>
        <w:keepNext w:val="0"/>
        <w:keepLines w:val="0"/>
        <w:widowControl w:val="0"/>
        <w:kinsoku/>
        <w:wordWrap/>
        <w:overflowPunct/>
        <w:topLinePunct w:val="0"/>
        <w:autoSpaceDE/>
        <w:autoSpaceDN/>
        <w:bidi w:val="0"/>
        <w:snapToGrid w:val="0"/>
        <w:spacing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监理人在本合同履行期间及本合同终止后两年内出版涉及本工程的有关监理与相关服务的资料的限制条件：</w:t>
      </w:r>
    </w:p>
    <w:p w14:paraId="726400D6">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楷体" w:hAnsi="楷体" w:eastAsia="楷体" w:cs="楷体"/>
          <w:color w:val="auto"/>
          <w:sz w:val="24"/>
          <w:u w:val="single"/>
        </w:rPr>
      </w:pPr>
      <w:r>
        <w:rPr>
          <w:rFonts w:hint="eastAsia" w:ascii="楷体" w:hAnsi="楷体" w:eastAsia="楷体" w:cs="楷体"/>
          <w:color w:val="auto"/>
          <w:sz w:val="24"/>
          <w:u w:val="single"/>
        </w:rPr>
        <w:t xml:space="preserve">                                                     </w:t>
      </w:r>
    </w:p>
    <w:p w14:paraId="5742C23C">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4F4B27CA">
      <w:pPr>
        <w:keepNext w:val="0"/>
        <w:keepLines w:val="0"/>
        <w:widowControl w:val="0"/>
        <w:kinsoku/>
        <w:wordWrap/>
        <w:overflowPunct/>
        <w:topLinePunct w:val="0"/>
        <w:autoSpaceDE/>
        <w:autoSpaceDN/>
        <w:bidi w:val="0"/>
        <w:adjustRightInd w:val="0"/>
        <w:snapToGrid w:val="0"/>
        <w:spacing w:before="156" w:beforeLines="50" w:after="156" w:afterLines="50"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rPr>
        <w:t>9. 补充条款</w:t>
      </w:r>
    </w:p>
    <w:p w14:paraId="23EAA3B4">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楷体" w:hAnsi="楷体" w:eastAsia="楷体" w:cs="楷体"/>
          <w:color w:val="auto"/>
          <w:sz w:val="24"/>
          <w:u w:val="single"/>
        </w:rPr>
      </w:pPr>
      <w:r>
        <w:rPr>
          <w:rFonts w:hint="eastAsia" w:ascii="楷体" w:hAnsi="楷体" w:eastAsia="楷体" w:cs="楷体"/>
          <w:color w:val="auto"/>
          <w:sz w:val="24"/>
          <w:u w:val="single"/>
        </w:rPr>
        <w:t xml:space="preserve">                                                     </w:t>
      </w:r>
    </w:p>
    <w:p w14:paraId="5C3B36A6">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7D541D8E">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楷体" w:hAnsi="楷体" w:eastAsia="楷体" w:cs="楷体"/>
          <w:color w:val="auto"/>
          <w:sz w:val="24"/>
        </w:rPr>
      </w:pPr>
    </w:p>
    <w:p w14:paraId="1E3466D9">
      <w:pPr>
        <w:keepNext w:val="0"/>
        <w:keepLines w:val="0"/>
        <w:widowControl w:val="0"/>
        <w:kinsoku/>
        <w:wordWrap/>
        <w:overflowPunct/>
        <w:topLinePunct w:val="0"/>
        <w:autoSpaceDE/>
        <w:autoSpaceDN/>
        <w:bidi w:val="0"/>
        <w:adjustRightInd w:val="0"/>
        <w:snapToGrid w:val="0"/>
        <w:spacing w:before="156" w:beforeLines="50" w:after="156" w:afterLines="50" w:line="460" w:lineRule="exact"/>
        <w:textAlignment w:val="auto"/>
        <w:rPr>
          <w:rFonts w:hint="eastAsia" w:ascii="楷体" w:hAnsi="楷体" w:eastAsia="楷体" w:cs="楷体"/>
          <w:color w:val="auto"/>
          <w:sz w:val="24"/>
        </w:rPr>
      </w:pPr>
    </w:p>
    <w:p w14:paraId="2DFFD0A5">
      <w:pPr>
        <w:keepNext w:val="0"/>
        <w:keepLines w:val="0"/>
        <w:widowControl w:val="0"/>
        <w:kinsoku/>
        <w:wordWrap/>
        <w:overflowPunct/>
        <w:topLinePunct w:val="0"/>
        <w:autoSpaceDE/>
        <w:autoSpaceDN/>
        <w:bidi w:val="0"/>
        <w:adjustRightInd w:val="0"/>
        <w:snapToGrid w:val="0"/>
        <w:spacing w:before="156" w:beforeLines="50" w:after="156" w:afterLines="50" w:line="460" w:lineRule="exact"/>
        <w:jc w:val="center"/>
        <w:textAlignment w:val="auto"/>
        <w:rPr>
          <w:rFonts w:hint="eastAsia" w:ascii="楷体" w:hAnsi="楷体" w:eastAsia="楷体" w:cs="楷体"/>
          <w:b/>
          <w:bCs/>
          <w:color w:val="auto"/>
          <w:sz w:val="24"/>
        </w:rPr>
      </w:pPr>
      <w:r>
        <w:rPr>
          <w:rFonts w:hint="eastAsia" w:ascii="楷体" w:hAnsi="楷体" w:eastAsia="楷体" w:cs="楷体"/>
          <w:b/>
          <w:bCs/>
          <w:color w:val="auto"/>
          <w:sz w:val="24"/>
        </w:rPr>
        <w:t>附录A  相关服务的范围和内容</w:t>
      </w:r>
    </w:p>
    <w:p w14:paraId="1E9088A1">
      <w:pPr>
        <w:keepNext w:val="0"/>
        <w:keepLines w:val="0"/>
        <w:widowControl w:val="0"/>
        <w:kinsoku/>
        <w:wordWrap/>
        <w:overflowPunct/>
        <w:topLinePunct w:val="0"/>
        <w:autoSpaceDE/>
        <w:autoSpaceDN/>
        <w:bidi w:val="0"/>
        <w:snapToGrid w:val="0"/>
        <w:spacing w:before="156" w:beforeLines="50" w:after="156" w:afterLines="50" w:line="460" w:lineRule="exact"/>
        <w:ind w:firstLine="960" w:firstLineChars="400"/>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A-1 勘察阶段：</w:t>
      </w:r>
      <w:r>
        <w:rPr>
          <w:rFonts w:hint="eastAsia" w:ascii="楷体" w:hAnsi="楷体" w:eastAsia="楷体" w:cs="楷体"/>
          <w:color w:val="auto"/>
          <w:sz w:val="24"/>
          <w:u w:val="single"/>
        </w:rPr>
        <w:t xml:space="preserve">                                        </w:t>
      </w:r>
    </w:p>
    <w:p w14:paraId="092E18E5">
      <w:pPr>
        <w:keepNext w:val="0"/>
        <w:keepLines w:val="0"/>
        <w:widowControl w:val="0"/>
        <w:kinsoku/>
        <w:wordWrap/>
        <w:overflowPunct/>
        <w:topLinePunct w:val="0"/>
        <w:autoSpaceDE/>
        <w:autoSpaceDN/>
        <w:bidi w:val="0"/>
        <w:snapToGrid w:val="0"/>
        <w:spacing w:before="156" w:beforeLines="50" w:after="156" w:afterLines="50"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kern w:val="0"/>
          <w:sz w:val="24"/>
          <w:u w:val="single"/>
        </w:rPr>
        <w:t xml:space="preserve">                                              </w:t>
      </w:r>
      <w:r>
        <w:rPr>
          <w:rFonts w:hint="eastAsia" w:ascii="楷体" w:hAnsi="楷体" w:eastAsia="楷体" w:cs="楷体"/>
          <w:color w:val="auto"/>
          <w:kern w:val="0"/>
          <w:sz w:val="24"/>
        </w:rPr>
        <w:t>。</w:t>
      </w:r>
    </w:p>
    <w:p w14:paraId="255918E2">
      <w:pPr>
        <w:keepNext w:val="0"/>
        <w:keepLines w:val="0"/>
        <w:widowControl w:val="0"/>
        <w:kinsoku/>
        <w:wordWrap/>
        <w:overflowPunct/>
        <w:topLinePunct w:val="0"/>
        <w:autoSpaceDE/>
        <w:autoSpaceDN/>
        <w:bidi w:val="0"/>
        <w:snapToGrid w:val="0"/>
        <w:spacing w:before="156" w:beforeLines="50" w:after="156" w:afterLines="50" w:line="460" w:lineRule="exact"/>
        <w:ind w:firstLine="960" w:firstLineChars="400"/>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A-2 设计阶段：</w:t>
      </w:r>
      <w:r>
        <w:rPr>
          <w:rFonts w:hint="eastAsia" w:ascii="楷体" w:hAnsi="楷体" w:eastAsia="楷体" w:cs="楷体"/>
          <w:color w:val="auto"/>
          <w:sz w:val="24"/>
          <w:u w:val="single"/>
        </w:rPr>
        <w:t xml:space="preserve">                                </w:t>
      </w:r>
    </w:p>
    <w:p w14:paraId="192E8DAF">
      <w:pPr>
        <w:keepNext w:val="0"/>
        <w:keepLines w:val="0"/>
        <w:widowControl w:val="0"/>
        <w:kinsoku/>
        <w:wordWrap/>
        <w:overflowPunct/>
        <w:topLinePunct w:val="0"/>
        <w:autoSpaceDE/>
        <w:autoSpaceDN/>
        <w:bidi w:val="0"/>
        <w:snapToGrid w:val="0"/>
        <w:spacing w:before="156" w:beforeLines="50" w:after="156" w:afterLines="50"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46AF11C4">
      <w:pPr>
        <w:keepNext w:val="0"/>
        <w:keepLines w:val="0"/>
        <w:widowControl w:val="0"/>
        <w:kinsoku/>
        <w:wordWrap/>
        <w:overflowPunct/>
        <w:topLinePunct w:val="0"/>
        <w:autoSpaceDE/>
        <w:autoSpaceDN/>
        <w:bidi w:val="0"/>
        <w:snapToGrid w:val="0"/>
        <w:spacing w:before="156" w:beforeLines="50" w:after="156" w:afterLines="50" w:line="460" w:lineRule="exact"/>
        <w:ind w:firstLine="960" w:firstLineChars="400"/>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A-3 保修阶段：</w:t>
      </w:r>
      <w:r>
        <w:rPr>
          <w:rFonts w:hint="eastAsia" w:ascii="楷体" w:hAnsi="楷体" w:eastAsia="楷体" w:cs="楷体"/>
          <w:color w:val="auto"/>
          <w:sz w:val="24"/>
          <w:u w:val="single"/>
        </w:rPr>
        <w:t xml:space="preserve">                                                      </w:t>
      </w:r>
    </w:p>
    <w:p w14:paraId="5CAD032F">
      <w:pPr>
        <w:keepNext w:val="0"/>
        <w:keepLines w:val="0"/>
        <w:widowControl w:val="0"/>
        <w:kinsoku/>
        <w:wordWrap/>
        <w:overflowPunct/>
        <w:topLinePunct w:val="0"/>
        <w:autoSpaceDE/>
        <w:autoSpaceDN/>
        <w:bidi w:val="0"/>
        <w:snapToGrid w:val="0"/>
        <w:spacing w:before="156" w:beforeLines="50" w:after="156" w:afterLines="50"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2A876243">
      <w:pPr>
        <w:keepNext w:val="0"/>
        <w:keepLines w:val="0"/>
        <w:widowControl w:val="0"/>
        <w:kinsoku/>
        <w:wordWrap/>
        <w:overflowPunct/>
        <w:topLinePunct w:val="0"/>
        <w:autoSpaceDE/>
        <w:autoSpaceDN/>
        <w:bidi w:val="0"/>
        <w:snapToGrid w:val="0"/>
        <w:spacing w:before="156" w:beforeLines="50" w:after="156" w:afterLines="50" w:line="460" w:lineRule="exact"/>
        <w:ind w:firstLine="960" w:firstLineChars="400"/>
        <w:textAlignment w:val="auto"/>
        <w:rPr>
          <w:rFonts w:hint="eastAsia" w:ascii="楷体" w:hAnsi="楷体" w:eastAsia="楷体" w:cs="楷体"/>
          <w:color w:val="auto"/>
          <w:sz w:val="24"/>
          <w:u w:val="single"/>
        </w:rPr>
      </w:pPr>
      <w:r>
        <w:rPr>
          <w:rFonts w:hint="eastAsia" w:ascii="楷体" w:hAnsi="楷体" w:eastAsia="楷体" w:cs="楷体"/>
          <w:color w:val="auto"/>
          <w:kern w:val="0"/>
          <w:sz w:val="24"/>
        </w:rPr>
        <w:t xml:space="preserve">A-4 </w:t>
      </w:r>
      <w:r>
        <w:rPr>
          <w:rFonts w:hint="eastAsia" w:ascii="楷体" w:hAnsi="楷体" w:eastAsia="楷体" w:cs="楷体"/>
          <w:color w:val="auto"/>
          <w:sz w:val="24"/>
        </w:rPr>
        <w:t>其他（专业技术咨询、外部协调工作等）：</w:t>
      </w:r>
      <w:r>
        <w:rPr>
          <w:rFonts w:hint="eastAsia" w:ascii="楷体" w:hAnsi="楷体" w:eastAsia="楷体" w:cs="楷体"/>
          <w:color w:val="auto"/>
          <w:sz w:val="24"/>
          <w:u w:val="single"/>
        </w:rPr>
        <w:t xml:space="preserve">   </w:t>
      </w:r>
    </w:p>
    <w:p w14:paraId="0B8B3EC3">
      <w:pPr>
        <w:keepNext w:val="0"/>
        <w:keepLines w:val="0"/>
        <w:widowControl w:val="0"/>
        <w:kinsoku/>
        <w:wordWrap/>
        <w:overflowPunct/>
        <w:topLinePunct w:val="0"/>
        <w:autoSpaceDE/>
        <w:autoSpaceDN/>
        <w:bidi w:val="0"/>
        <w:snapToGrid w:val="0"/>
        <w:spacing w:before="156" w:beforeLines="50" w:after="156" w:afterLines="50" w:line="460" w:lineRule="exact"/>
        <w:ind w:firstLine="480" w:firstLineChars="200"/>
        <w:textAlignment w:val="auto"/>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rPr>
        <w:t>。</w:t>
      </w:r>
    </w:p>
    <w:p w14:paraId="68586AF2">
      <w:pPr>
        <w:keepNext w:val="0"/>
        <w:keepLines w:val="0"/>
        <w:widowControl w:val="0"/>
        <w:kinsoku/>
        <w:wordWrap/>
        <w:overflowPunct/>
        <w:topLinePunct w:val="0"/>
        <w:autoSpaceDE/>
        <w:autoSpaceDN/>
        <w:bidi w:val="0"/>
        <w:snapToGrid w:val="0"/>
        <w:spacing w:before="156" w:beforeLines="50" w:after="156" w:afterLines="50" w:line="460" w:lineRule="exact"/>
        <w:ind w:firstLine="480" w:firstLineChars="200"/>
        <w:textAlignment w:val="auto"/>
        <w:rPr>
          <w:rFonts w:hint="eastAsia" w:ascii="楷体" w:hAnsi="楷体" w:eastAsia="楷体" w:cs="楷体"/>
          <w:color w:val="auto"/>
          <w:sz w:val="24"/>
        </w:rPr>
      </w:pPr>
    </w:p>
    <w:p w14:paraId="0D7C430F">
      <w:pPr>
        <w:keepNext w:val="0"/>
        <w:keepLines w:val="0"/>
        <w:pageBreakBefore/>
        <w:widowControl w:val="0"/>
        <w:kinsoku/>
        <w:wordWrap/>
        <w:overflowPunct/>
        <w:topLinePunct w:val="0"/>
        <w:autoSpaceDE/>
        <w:autoSpaceDN/>
        <w:bidi w:val="0"/>
        <w:spacing w:line="460" w:lineRule="exact"/>
        <w:jc w:val="center"/>
        <w:textAlignment w:val="auto"/>
        <w:rPr>
          <w:rFonts w:hint="eastAsia" w:ascii="楷体" w:hAnsi="楷体" w:eastAsia="楷体" w:cs="楷体"/>
          <w:b/>
          <w:bCs/>
          <w:color w:val="auto"/>
          <w:sz w:val="24"/>
        </w:rPr>
      </w:pPr>
      <w:r>
        <w:rPr>
          <w:rFonts w:hint="eastAsia" w:ascii="楷体" w:hAnsi="楷体" w:eastAsia="楷体" w:cs="楷体"/>
          <w:b/>
          <w:bCs/>
          <w:color w:val="auto"/>
          <w:sz w:val="24"/>
        </w:rPr>
        <w:t>附录B  委托人派遣的人员和提供的房屋、资料、设备</w:t>
      </w:r>
    </w:p>
    <w:p w14:paraId="42F5472E">
      <w:pPr>
        <w:keepNext w:val="0"/>
        <w:keepLines w:val="0"/>
        <w:widowControl w:val="0"/>
        <w:kinsoku/>
        <w:wordWrap/>
        <w:overflowPunct/>
        <w:topLinePunct w:val="0"/>
        <w:autoSpaceDE/>
        <w:autoSpaceDN/>
        <w:bidi w:val="0"/>
        <w:spacing w:before="156" w:beforeLines="50" w:line="460" w:lineRule="exact"/>
        <w:textAlignment w:val="auto"/>
        <w:rPr>
          <w:rFonts w:hint="eastAsia" w:ascii="楷体" w:hAnsi="楷体" w:eastAsia="楷体" w:cs="楷体"/>
          <w:b/>
          <w:color w:val="auto"/>
          <w:kern w:val="0"/>
          <w:sz w:val="24"/>
        </w:rPr>
      </w:pPr>
      <w:r>
        <w:rPr>
          <w:rFonts w:hint="eastAsia" w:ascii="楷体" w:hAnsi="楷体" w:eastAsia="楷体" w:cs="楷体"/>
          <w:b/>
          <w:color w:val="auto"/>
          <w:kern w:val="0"/>
          <w:sz w:val="24"/>
        </w:rPr>
        <w:t>B-1  委托人派遣的人员</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49"/>
        <w:gridCol w:w="1922"/>
        <w:gridCol w:w="2313"/>
        <w:gridCol w:w="2020"/>
      </w:tblGrid>
      <w:tr w14:paraId="28296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9" w:type="dxa"/>
            <w:tcBorders>
              <w:top w:val="single" w:color="auto" w:sz="4" w:space="0"/>
              <w:left w:val="single" w:color="auto" w:sz="4" w:space="0"/>
              <w:bottom w:val="single" w:color="auto" w:sz="4" w:space="0"/>
              <w:right w:val="single" w:color="auto" w:sz="4" w:space="0"/>
            </w:tcBorders>
            <w:noWrap w:val="0"/>
            <w:vAlign w:val="top"/>
          </w:tcPr>
          <w:p w14:paraId="62FA3217">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名称</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208F833E">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数量</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56496EB3">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工作要求</w:t>
            </w:r>
          </w:p>
        </w:tc>
        <w:tc>
          <w:tcPr>
            <w:tcW w:w="2020" w:type="dxa"/>
            <w:tcBorders>
              <w:top w:val="single" w:color="auto" w:sz="4" w:space="0"/>
              <w:left w:val="single" w:color="auto" w:sz="4" w:space="0"/>
              <w:bottom w:val="single" w:color="auto" w:sz="4" w:space="0"/>
              <w:right w:val="single" w:color="auto" w:sz="4" w:space="0"/>
            </w:tcBorders>
            <w:noWrap w:val="0"/>
            <w:vAlign w:val="top"/>
          </w:tcPr>
          <w:p w14:paraId="0BE7182C">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提供时间</w:t>
            </w:r>
          </w:p>
        </w:tc>
      </w:tr>
      <w:tr w14:paraId="6D30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9" w:type="dxa"/>
            <w:tcBorders>
              <w:top w:val="single" w:color="auto" w:sz="4" w:space="0"/>
              <w:left w:val="single" w:color="auto" w:sz="4" w:space="0"/>
              <w:bottom w:val="single" w:color="auto" w:sz="4" w:space="0"/>
              <w:right w:val="single" w:color="auto" w:sz="4" w:space="0"/>
            </w:tcBorders>
            <w:noWrap w:val="0"/>
            <w:vAlign w:val="top"/>
          </w:tcPr>
          <w:p w14:paraId="37526BB0">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 xml:space="preserve">1. 工程技术人员 </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245F42F8">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784CB941">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7A6070DB">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1AF01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9" w:type="dxa"/>
            <w:tcBorders>
              <w:top w:val="single" w:color="auto" w:sz="4" w:space="0"/>
              <w:left w:val="single" w:color="auto" w:sz="4" w:space="0"/>
              <w:bottom w:val="single" w:color="auto" w:sz="4" w:space="0"/>
              <w:right w:val="single" w:color="auto" w:sz="4" w:space="0"/>
            </w:tcBorders>
            <w:noWrap w:val="0"/>
            <w:vAlign w:val="top"/>
          </w:tcPr>
          <w:p w14:paraId="36CBEEC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2. 辅助工作人员</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1BA81160">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2CCB4FB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38672906">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49136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3049" w:type="dxa"/>
            <w:tcBorders>
              <w:top w:val="single" w:color="auto" w:sz="4" w:space="0"/>
              <w:left w:val="single" w:color="auto" w:sz="4" w:space="0"/>
              <w:bottom w:val="single" w:color="auto" w:sz="4" w:space="0"/>
              <w:right w:val="single" w:color="auto" w:sz="4" w:space="0"/>
            </w:tcBorders>
            <w:noWrap w:val="0"/>
            <w:vAlign w:val="top"/>
          </w:tcPr>
          <w:p w14:paraId="6F3ED86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3. 其他人员</w:t>
            </w:r>
          </w:p>
        </w:tc>
        <w:tc>
          <w:tcPr>
            <w:tcW w:w="1922" w:type="dxa"/>
            <w:tcBorders>
              <w:top w:val="single" w:color="auto" w:sz="4" w:space="0"/>
              <w:left w:val="single" w:color="auto" w:sz="4" w:space="0"/>
              <w:bottom w:val="single" w:color="auto" w:sz="4" w:space="0"/>
              <w:right w:val="single" w:color="auto" w:sz="4" w:space="0"/>
            </w:tcBorders>
            <w:noWrap w:val="0"/>
            <w:vAlign w:val="top"/>
          </w:tcPr>
          <w:p w14:paraId="64E784D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4D8D05DB">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580ADA8A">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4000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3049" w:type="dxa"/>
            <w:tcBorders>
              <w:top w:val="single" w:color="auto" w:sz="4" w:space="0"/>
              <w:left w:val="single" w:color="auto" w:sz="4" w:space="0"/>
              <w:bottom w:val="single" w:color="auto" w:sz="4" w:space="0"/>
              <w:right w:val="single" w:color="auto" w:sz="4" w:space="0"/>
            </w:tcBorders>
            <w:noWrap w:val="0"/>
            <w:vAlign w:val="top"/>
          </w:tcPr>
          <w:p w14:paraId="57585D8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1922" w:type="dxa"/>
            <w:tcBorders>
              <w:top w:val="single" w:color="auto" w:sz="4" w:space="0"/>
              <w:left w:val="single" w:color="auto" w:sz="4" w:space="0"/>
              <w:bottom w:val="single" w:color="auto" w:sz="4" w:space="0"/>
              <w:right w:val="single" w:color="auto" w:sz="4" w:space="0"/>
            </w:tcBorders>
            <w:noWrap w:val="0"/>
            <w:vAlign w:val="top"/>
          </w:tcPr>
          <w:p w14:paraId="02E4D7FB">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79FE95E2">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50FA8822">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bl>
    <w:p w14:paraId="0F4DDD6A">
      <w:pPr>
        <w:keepNext w:val="0"/>
        <w:keepLines w:val="0"/>
        <w:widowControl w:val="0"/>
        <w:kinsoku/>
        <w:wordWrap/>
        <w:overflowPunct/>
        <w:topLinePunct w:val="0"/>
        <w:autoSpaceDE/>
        <w:autoSpaceDN/>
        <w:bidi w:val="0"/>
        <w:spacing w:before="156" w:beforeLines="50" w:line="460" w:lineRule="exact"/>
        <w:textAlignment w:val="auto"/>
        <w:outlineLvl w:val="0"/>
        <w:rPr>
          <w:rFonts w:hint="eastAsia" w:ascii="楷体" w:hAnsi="楷体" w:eastAsia="楷体" w:cs="楷体"/>
          <w:b/>
          <w:color w:val="auto"/>
          <w:kern w:val="0"/>
          <w:sz w:val="24"/>
        </w:rPr>
      </w:pPr>
      <w:r>
        <w:rPr>
          <w:rFonts w:hint="eastAsia" w:ascii="楷体" w:hAnsi="楷体" w:eastAsia="楷体" w:cs="楷体"/>
          <w:b/>
          <w:color w:val="auto"/>
          <w:kern w:val="0"/>
          <w:sz w:val="24"/>
        </w:rPr>
        <w:t>B-2  委托人提供的房屋</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8"/>
        <w:gridCol w:w="2313"/>
        <w:gridCol w:w="2313"/>
        <w:gridCol w:w="2020"/>
      </w:tblGrid>
      <w:tr w14:paraId="3BD3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66DF5D4A">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名称</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3A1CFEB5">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数量</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1C646822">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面积</w:t>
            </w:r>
          </w:p>
        </w:tc>
        <w:tc>
          <w:tcPr>
            <w:tcW w:w="2020" w:type="dxa"/>
            <w:tcBorders>
              <w:top w:val="single" w:color="auto" w:sz="4" w:space="0"/>
              <w:left w:val="single" w:color="auto" w:sz="4" w:space="0"/>
              <w:bottom w:val="single" w:color="auto" w:sz="4" w:space="0"/>
              <w:right w:val="single" w:color="auto" w:sz="4" w:space="0"/>
            </w:tcBorders>
            <w:noWrap w:val="0"/>
            <w:vAlign w:val="top"/>
          </w:tcPr>
          <w:p w14:paraId="37D6F6DB">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提供时间</w:t>
            </w:r>
          </w:p>
        </w:tc>
      </w:tr>
      <w:tr w14:paraId="03C5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5B28A089">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1. 办公用房</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5401EE62">
            <w:pPr>
              <w:keepNext w:val="0"/>
              <w:keepLines w:val="0"/>
              <w:widowControl w:val="0"/>
              <w:kinsoku/>
              <w:wordWrap/>
              <w:overflowPunct/>
              <w:topLinePunct w:val="0"/>
              <w:autoSpaceDE/>
              <w:autoSpaceDN/>
              <w:bidi w:val="0"/>
              <w:spacing w:line="460" w:lineRule="exact"/>
              <w:ind w:firstLine="240" w:firstLineChars="100"/>
              <w:textAlignment w:val="auto"/>
              <w:rPr>
                <w:rFonts w:hint="eastAsia" w:ascii="楷体" w:hAnsi="楷体" w:eastAsia="楷体" w:cs="楷体"/>
                <w:color w:val="auto"/>
                <w:sz w:val="24"/>
              </w:rPr>
            </w:pPr>
            <w:r>
              <w:rPr>
                <w:rFonts w:hint="eastAsia" w:ascii="楷体" w:hAnsi="楷体" w:eastAsia="楷体" w:cs="楷体"/>
                <w:color w:val="auto"/>
                <w:sz w:val="24"/>
              </w:rPr>
              <w:t xml:space="preserve"> </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1BC827B3">
            <w:pPr>
              <w:keepNext w:val="0"/>
              <w:keepLines w:val="0"/>
              <w:widowControl w:val="0"/>
              <w:kinsoku/>
              <w:wordWrap/>
              <w:overflowPunct/>
              <w:topLinePunct w:val="0"/>
              <w:autoSpaceDE/>
              <w:autoSpaceDN/>
              <w:bidi w:val="0"/>
              <w:spacing w:line="460" w:lineRule="exact"/>
              <w:ind w:firstLine="240" w:firstLineChars="100"/>
              <w:textAlignment w:val="auto"/>
              <w:rPr>
                <w:rFonts w:hint="eastAsia" w:ascii="楷体" w:hAnsi="楷体" w:eastAsia="楷体" w:cs="楷体"/>
                <w:color w:val="auto"/>
                <w:sz w:val="24"/>
              </w:rPr>
            </w:pPr>
            <w:r>
              <w:rPr>
                <w:rFonts w:hint="eastAsia" w:ascii="楷体" w:hAnsi="楷体" w:eastAsia="楷体" w:cs="楷体"/>
                <w:color w:val="auto"/>
                <w:sz w:val="24"/>
              </w:rPr>
              <w:t xml:space="preserve"> </w:t>
            </w:r>
          </w:p>
        </w:tc>
        <w:tc>
          <w:tcPr>
            <w:tcW w:w="2020" w:type="dxa"/>
            <w:tcBorders>
              <w:top w:val="single" w:color="auto" w:sz="4" w:space="0"/>
              <w:left w:val="single" w:color="auto" w:sz="4" w:space="0"/>
              <w:bottom w:val="single" w:color="auto" w:sz="4" w:space="0"/>
              <w:right w:val="single" w:color="auto" w:sz="4" w:space="0"/>
            </w:tcBorders>
            <w:noWrap w:val="0"/>
            <w:vAlign w:val="top"/>
          </w:tcPr>
          <w:p w14:paraId="71000ED6">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7145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157AFE3E">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2. 生活用房</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14749C8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772E0006">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3D285477">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6E829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50F87367">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dstrike/>
                <w:color w:val="auto"/>
                <w:sz w:val="24"/>
              </w:rPr>
            </w:pPr>
            <w:r>
              <w:rPr>
                <w:rFonts w:hint="eastAsia" w:ascii="楷体" w:hAnsi="楷体" w:eastAsia="楷体" w:cs="楷体"/>
                <w:color w:val="auto"/>
                <w:sz w:val="24"/>
              </w:rPr>
              <w:t>3. 试验用房</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5B48CF8B">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5EA78A5E">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778664D1">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59C8C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4DE3EDBC">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4. 样品用房</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4B9F565A">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43C54B48">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0380EDA4">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7944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6F961BD8">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1591343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3B25B5EB">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1B225191">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33F7B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658" w:type="dxa"/>
            <w:tcBorders>
              <w:top w:val="single" w:color="auto" w:sz="4" w:space="0"/>
              <w:left w:val="single" w:color="auto" w:sz="4" w:space="0"/>
              <w:bottom w:val="single" w:color="auto" w:sz="4" w:space="0"/>
              <w:right w:val="single" w:color="auto" w:sz="4" w:space="0"/>
            </w:tcBorders>
            <w:noWrap w:val="0"/>
            <w:vAlign w:val="top"/>
          </w:tcPr>
          <w:p w14:paraId="69E0D58C">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用餐及其他生活条件</w:t>
            </w:r>
          </w:p>
        </w:tc>
        <w:tc>
          <w:tcPr>
            <w:tcW w:w="6646" w:type="dxa"/>
            <w:gridSpan w:val="3"/>
            <w:tcBorders>
              <w:top w:val="single" w:color="auto" w:sz="4" w:space="0"/>
              <w:left w:val="single" w:color="auto" w:sz="4" w:space="0"/>
              <w:bottom w:val="single" w:color="auto" w:sz="4" w:space="0"/>
              <w:right w:val="single" w:color="auto" w:sz="4" w:space="0"/>
            </w:tcBorders>
            <w:noWrap w:val="0"/>
            <w:vAlign w:val="top"/>
          </w:tcPr>
          <w:p w14:paraId="04399EF3">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bl>
    <w:p w14:paraId="48B71842">
      <w:pPr>
        <w:keepNext w:val="0"/>
        <w:keepLines w:val="0"/>
        <w:widowControl w:val="0"/>
        <w:kinsoku/>
        <w:wordWrap/>
        <w:overflowPunct/>
        <w:topLinePunct w:val="0"/>
        <w:autoSpaceDE/>
        <w:autoSpaceDN/>
        <w:bidi w:val="0"/>
        <w:spacing w:before="156" w:beforeLines="50" w:line="460" w:lineRule="exact"/>
        <w:textAlignment w:val="auto"/>
        <w:outlineLvl w:val="0"/>
        <w:rPr>
          <w:rFonts w:hint="eastAsia" w:ascii="楷体" w:hAnsi="楷体" w:eastAsia="楷体" w:cs="楷体"/>
          <w:b/>
          <w:color w:val="auto"/>
          <w:kern w:val="0"/>
          <w:sz w:val="24"/>
        </w:rPr>
      </w:pPr>
    </w:p>
    <w:p w14:paraId="390D5D2B">
      <w:pPr>
        <w:keepNext w:val="0"/>
        <w:keepLines w:val="0"/>
        <w:widowControl w:val="0"/>
        <w:kinsoku/>
        <w:wordWrap/>
        <w:overflowPunct/>
        <w:topLinePunct w:val="0"/>
        <w:autoSpaceDE/>
        <w:autoSpaceDN/>
        <w:bidi w:val="0"/>
        <w:spacing w:before="156" w:beforeLines="50" w:line="460" w:lineRule="exact"/>
        <w:textAlignment w:val="auto"/>
        <w:outlineLvl w:val="0"/>
        <w:rPr>
          <w:rFonts w:hint="eastAsia" w:ascii="楷体" w:hAnsi="楷体" w:eastAsia="楷体" w:cs="楷体"/>
          <w:b/>
          <w:color w:val="auto"/>
          <w:kern w:val="0"/>
          <w:sz w:val="24"/>
        </w:rPr>
      </w:pPr>
      <w:r>
        <w:rPr>
          <w:rFonts w:hint="eastAsia" w:ascii="楷体" w:hAnsi="楷体" w:eastAsia="楷体" w:cs="楷体"/>
          <w:b/>
          <w:color w:val="auto"/>
          <w:kern w:val="0"/>
          <w:sz w:val="24"/>
        </w:rPr>
        <w:t>B-3  委托人提供的资料</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9"/>
        <w:gridCol w:w="1628"/>
        <w:gridCol w:w="2344"/>
        <w:gridCol w:w="2273"/>
      </w:tblGrid>
      <w:tr w14:paraId="240FB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0F2DC2A3">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名称</w:t>
            </w:r>
          </w:p>
        </w:tc>
        <w:tc>
          <w:tcPr>
            <w:tcW w:w="1628" w:type="dxa"/>
            <w:tcBorders>
              <w:top w:val="single" w:color="auto" w:sz="4" w:space="0"/>
              <w:left w:val="single" w:color="auto" w:sz="4" w:space="0"/>
              <w:bottom w:val="single" w:color="auto" w:sz="4" w:space="0"/>
              <w:right w:val="single" w:color="auto" w:sz="4" w:space="0"/>
            </w:tcBorders>
            <w:noWrap w:val="0"/>
            <w:vAlign w:val="top"/>
          </w:tcPr>
          <w:p w14:paraId="5E3C68ED">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份数</w:t>
            </w:r>
          </w:p>
        </w:tc>
        <w:tc>
          <w:tcPr>
            <w:tcW w:w="2344" w:type="dxa"/>
            <w:tcBorders>
              <w:top w:val="single" w:color="auto" w:sz="4" w:space="0"/>
              <w:left w:val="single" w:color="auto" w:sz="4" w:space="0"/>
              <w:bottom w:val="single" w:color="auto" w:sz="4" w:space="0"/>
              <w:right w:val="single" w:color="auto" w:sz="4" w:space="0"/>
            </w:tcBorders>
            <w:noWrap w:val="0"/>
            <w:vAlign w:val="top"/>
          </w:tcPr>
          <w:p w14:paraId="44D44C35">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提供时间</w:t>
            </w:r>
          </w:p>
        </w:tc>
        <w:tc>
          <w:tcPr>
            <w:tcW w:w="2273" w:type="dxa"/>
            <w:tcBorders>
              <w:top w:val="single" w:color="auto" w:sz="4" w:space="0"/>
              <w:left w:val="single" w:color="auto" w:sz="4" w:space="0"/>
              <w:bottom w:val="single" w:color="auto" w:sz="4" w:space="0"/>
              <w:right w:val="single" w:color="auto" w:sz="4" w:space="0"/>
            </w:tcBorders>
            <w:noWrap w:val="0"/>
            <w:vAlign w:val="top"/>
          </w:tcPr>
          <w:p w14:paraId="76A95E7B">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备注</w:t>
            </w:r>
          </w:p>
        </w:tc>
      </w:tr>
      <w:tr w14:paraId="108C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70881321">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1. 工程立项文件</w:t>
            </w:r>
          </w:p>
        </w:tc>
        <w:tc>
          <w:tcPr>
            <w:tcW w:w="1628" w:type="dxa"/>
            <w:tcBorders>
              <w:top w:val="single" w:color="auto" w:sz="4" w:space="0"/>
              <w:left w:val="single" w:color="auto" w:sz="4" w:space="0"/>
              <w:bottom w:val="single" w:color="auto" w:sz="4" w:space="0"/>
              <w:right w:val="single" w:color="auto" w:sz="4" w:space="0"/>
            </w:tcBorders>
            <w:noWrap w:val="0"/>
            <w:vAlign w:val="top"/>
          </w:tcPr>
          <w:p w14:paraId="2D3AF557">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344" w:type="dxa"/>
            <w:tcBorders>
              <w:top w:val="single" w:color="auto" w:sz="4" w:space="0"/>
              <w:left w:val="single" w:color="auto" w:sz="4" w:space="0"/>
              <w:bottom w:val="single" w:color="auto" w:sz="4" w:space="0"/>
              <w:right w:val="single" w:color="auto" w:sz="4" w:space="0"/>
            </w:tcBorders>
            <w:noWrap w:val="0"/>
            <w:vAlign w:val="top"/>
          </w:tcPr>
          <w:p w14:paraId="5AE86B31">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089F1756">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r>
      <w:tr w14:paraId="153AF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5B721E7B">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2. 工程勘察文件</w:t>
            </w:r>
          </w:p>
        </w:tc>
        <w:tc>
          <w:tcPr>
            <w:tcW w:w="1628" w:type="dxa"/>
            <w:tcBorders>
              <w:top w:val="single" w:color="auto" w:sz="4" w:space="0"/>
              <w:left w:val="single" w:color="auto" w:sz="4" w:space="0"/>
              <w:bottom w:val="single" w:color="auto" w:sz="4" w:space="0"/>
              <w:right w:val="single" w:color="auto" w:sz="4" w:space="0"/>
            </w:tcBorders>
            <w:noWrap w:val="0"/>
            <w:vAlign w:val="top"/>
          </w:tcPr>
          <w:p w14:paraId="30365E36">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344" w:type="dxa"/>
            <w:tcBorders>
              <w:top w:val="single" w:color="auto" w:sz="4" w:space="0"/>
              <w:left w:val="single" w:color="auto" w:sz="4" w:space="0"/>
              <w:bottom w:val="single" w:color="auto" w:sz="4" w:space="0"/>
              <w:right w:val="single" w:color="auto" w:sz="4" w:space="0"/>
            </w:tcBorders>
            <w:noWrap w:val="0"/>
            <w:vAlign w:val="top"/>
          </w:tcPr>
          <w:p w14:paraId="29840D8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2DAC1540">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r>
      <w:tr w14:paraId="00E34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2B894832">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3. 工程设计及施工图纸</w:t>
            </w:r>
          </w:p>
        </w:tc>
        <w:tc>
          <w:tcPr>
            <w:tcW w:w="1628" w:type="dxa"/>
            <w:tcBorders>
              <w:top w:val="single" w:color="auto" w:sz="4" w:space="0"/>
              <w:left w:val="single" w:color="auto" w:sz="4" w:space="0"/>
              <w:bottom w:val="single" w:color="auto" w:sz="4" w:space="0"/>
              <w:right w:val="single" w:color="auto" w:sz="4" w:space="0"/>
            </w:tcBorders>
            <w:noWrap w:val="0"/>
            <w:vAlign w:val="top"/>
          </w:tcPr>
          <w:p w14:paraId="7F0B8ABA">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344" w:type="dxa"/>
            <w:tcBorders>
              <w:top w:val="single" w:color="auto" w:sz="4" w:space="0"/>
              <w:left w:val="single" w:color="auto" w:sz="4" w:space="0"/>
              <w:bottom w:val="single" w:color="auto" w:sz="4" w:space="0"/>
              <w:right w:val="single" w:color="auto" w:sz="4" w:space="0"/>
            </w:tcBorders>
            <w:noWrap w:val="0"/>
            <w:vAlign w:val="top"/>
          </w:tcPr>
          <w:p w14:paraId="6F6DF1D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0138DED9">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r>
      <w:tr w14:paraId="6F6E8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0EAA9CE7">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4. 工程承包合同及其他相关合同</w:t>
            </w:r>
          </w:p>
        </w:tc>
        <w:tc>
          <w:tcPr>
            <w:tcW w:w="1628" w:type="dxa"/>
            <w:tcBorders>
              <w:top w:val="single" w:color="auto" w:sz="4" w:space="0"/>
              <w:left w:val="single" w:color="auto" w:sz="4" w:space="0"/>
              <w:bottom w:val="single" w:color="auto" w:sz="4" w:space="0"/>
              <w:right w:val="single" w:color="auto" w:sz="4" w:space="0"/>
            </w:tcBorders>
            <w:noWrap w:val="0"/>
            <w:vAlign w:val="top"/>
          </w:tcPr>
          <w:p w14:paraId="782F0FA1">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344" w:type="dxa"/>
            <w:tcBorders>
              <w:top w:val="single" w:color="auto" w:sz="4" w:space="0"/>
              <w:left w:val="single" w:color="auto" w:sz="4" w:space="0"/>
              <w:bottom w:val="single" w:color="auto" w:sz="4" w:space="0"/>
              <w:right w:val="single" w:color="auto" w:sz="4" w:space="0"/>
            </w:tcBorders>
            <w:noWrap w:val="0"/>
            <w:vAlign w:val="top"/>
          </w:tcPr>
          <w:p w14:paraId="07D8D90D">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0DBF1812">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r>
      <w:tr w14:paraId="43B4B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6E25F9BE">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5. 施工许可文件</w:t>
            </w:r>
          </w:p>
        </w:tc>
        <w:tc>
          <w:tcPr>
            <w:tcW w:w="1628" w:type="dxa"/>
            <w:tcBorders>
              <w:top w:val="single" w:color="auto" w:sz="4" w:space="0"/>
              <w:left w:val="single" w:color="auto" w:sz="4" w:space="0"/>
              <w:bottom w:val="single" w:color="auto" w:sz="4" w:space="0"/>
              <w:right w:val="single" w:color="auto" w:sz="4" w:space="0"/>
            </w:tcBorders>
            <w:noWrap w:val="0"/>
            <w:vAlign w:val="top"/>
          </w:tcPr>
          <w:p w14:paraId="09758914">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344" w:type="dxa"/>
            <w:tcBorders>
              <w:top w:val="single" w:color="auto" w:sz="4" w:space="0"/>
              <w:left w:val="single" w:color="auto" w:sz="4" w:space="0"/>
              <w:bottom w:val="single" w:color="auto" w:sz="4" w:space="0"/>
              <w:right w:val="single" w:color="auto" w:sz="4" w:space="0"/>
            </w:tcBorders>
            <w:noWrap w:val="0"/>
            <w:vAlign w:val="top"/>
          </w:tcPr>
          <w:p w14:paraId="757967C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25E74C6E">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r>
      <w:tr w14:paraId="4432A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6E94DA01">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r>
              <w:rPr>
                <w:rFonts w:hint="eastAsia" w:ascii="楷体" w:hAnsi="楷体" w:eastAsia="楷体" w:cs="楷体"/>
                <w:color w:val="auto"/>
                <w:kern w:val="0"/>
                <w:sz w:val="24"/>
              </w:rPr>
              <w:t>6. 其他文件</w:t>
            </w:r>
          </w:p>
        </w:tc>
        <w:tc>
          <w:tcPr>
            <w:tcW w:w="1628" w:type="dxa"/>
            <w:tcBorders>
              <w:top w:val="single" w:color="auto" w:sz="4" w:space="0"/>
              <w:left w:val="single" w:color="auto" w:sz="4" w:space="0"/>
              <w:bottom w:val="single" w:color="auto" w:sz="4" w:space="0"/>
              <w:right w:val="single" w:color="auto" w:sz="4" w:space="0"/>
            </w:tcBorders>
            <w:noWrap w:val="0"/>
            <w:vAlign w:val="top"/>
          </w:tcPr>
          <w:p w14:paraId="784DED5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344" w:type="dxa"/>
            <w:tcBorders>
              <w:top w:val="single" w:color="auto" w:sz="4" w:space="0"/>
              <w:left w:val="single" w:color="auto" w:sz="4" w:space="0"/>
              <w:bottom w:val="single" w:color="auto" w:sz="4" w:space="0"/>
              <w:right w:val="single" w:color="auto" w:sz="4" w:space="0"/>
            </w:tcBorders>
            <w:noWrap w:val="0"/>
            <w:vAlign w:val="top"/>
          </w:tcPr>
          <w:p w14:paraId="2F8DF32B">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413AE440">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r>
      <w:tr w14:paraId="75966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3059" w:type="dxa"/>
            <w:tcBorders>
              <w:top w:val="single" w:color="auto" w:sz="4" w:space="0"/>
              <w:left w:val="single" w:color="auto" w:sz="4" w:space="0"/>
              <w:bottom w:val="single" w:color="auto" w:sz="4" w:space="0"/>
              <w:right w:val="single" w:color="auto" w:sz="4" w:space="0"/>
            </w:tcBorders>
            <w:noWrap w:val="0"/>
            <w:vAlign w:val="top"/>
          </w:tcPr>
          <w:p w14:paraId="3EADCD99">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1628" w:type="dxa"/>
            <w:tcBorders>
              <w:top w:val="single" w:color="auto" w:sz="4" w:space="0"/>
              <w:left w:val="single" w:color="auto" w:sz="4" w:space="0"/>
              <w:bottom w:val="single" w:color="auto" w:sz="4" w:space="0"/>
              <w:right w:val="single" w:color="auto" w:sz="4" w:space="0"/>
            </w:tcBorders>
            <w:noWrap w:val="0"/>
            <w:vAlign w:val="top"/>
          </w:tcPr>
          <w:p w14:paraId="10355716">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344" w:type="dxa"/>
            <w:tcBorders>
              <w:top w:val="single" w:color="auto" w:sz="4" w:space="0"/>
              <w:left w:val="single" w:color="auto" w:sz="4" w:space="0"/>
              <w:bottom w:val="single" w:color="auto" w:sz="4" w:space="0"/>
              <w:right w:val="single" w:color="auto" w:sz="4" w:space="0"/>
            </w:tcBorders>
            <w:noWrap w:val="0"/>
            <w:vAlign w:val="top"/>
          </w:tcPr>
          <w:p w14:paraId="47CD14F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c>
          <w:tcPr>
            <w:tcW w:w="2273" w:type="dxa"/>
            <w:tcBorders>
              <w:top w:val="single" w:color="auto" w:sz="4" w:space="0"/>
              <w:left w:val="single" w:color="auto" w:sz="4" w:space="0"/>
              <w:bottom w:val="single" w:color="auto" w:sz="4" w:space="0"/>
              <w:right w:val="single" w:color="auto" w:sz="4" w:space="0"/>
            </w:tcBorders>
            <w:noWrap w:val="0"/>
            <w:vAlign w:val="top"/>
          </w:tcPr>
          <w:p w14:paraId="51B1D425">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kern w:val="0"/>
                <w:sz w:val="24"/>
              </w:rPr>
            </w:pPr>
          </w:p>
        </w:tc>
      </w:tr>
    </w:tbl>
    <w:p w14:paraId="5AC8770A">
      <w:pPr>
        <w:keepNext w:val="0"/>
        <w:keepLines w:val="0"/>
        <w:widowControl w:val="0"/>
        <w:kinsoku/>
        <w:wordWrap/>
        <w:overflowPunct/>
        <w:topLinePunct w:val="0"/>
        <w:autoSpaceDE/>
        <w:autoSpaceDN/>
        <w:bidi w:val="0"/>
        <w:spacing w:before="156" w:beforeLines="50" w:line="460" w:lineRule="exact"/>
        <w:textAlignment w:val="auto"/>
        <w:rPr>
          <w:rFonts w:hint="eastAsia" w:ascii="楷体" w:hAnsi="楷体" w:eastAsia="楷体" w:cs="楷体"/>
          <w:b/>
          <w:color w:val="auto"/>
          <w:kern w:val="0"/>
          <w:sz w:val="24"/>
        </w:rPr>
      </w:pPr>
      <w:r>
        <w:rPr>
          <w:rFonts w:hint="eastAsia" w:ascii="楷体" w:hAnsi="楷体" w:eastAsia="楷体" w:cs="楷体"/>
          <w:b/>
          <w:color w:val="auto"/>
          <w:kern w:val="0"/>
          <w:sz w:val="24"/>
        </w:rPr>
        <w:t>B-4 委托人提供的设备</w:t>
      </w: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5"/>
        <w:gridCol w:w="1727"/>
        <w:gridCol w:w="2313"/>
        <w:gridCol w:w="2020"/>
      </w:tblGrid>
      <w:tr w14:paraId="5C689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6BB9A928">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名称</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254C9B26">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数量</w:t>
            </w:r>
          </w:p>
        </w:tc>
        <w:tc>
          <w:tcPr>
            <w:tcW w:w="2313" w:type="dxa"/>
            <w:tcBorders>
              <w:top w:val="single" w:color="auto" w:sz="4" w:space="0"/>
              <w:left w:val="single" w:color="auto" w:sz="4" w:space="0"/>
              <w:bottom w:val="single" w:color="auto" w:sz="4" w:space="0"/>
              <w:right w:val="single" w:color="auto" w:sz="4" w:space="0"/>
            </w:tcBorders>
            <w:noWrap w:val="0"/>
            <w:vAlign w:val="top"/>
          </w:tcPr>
          <w:p w14:paraId="5FC20CBE">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型号与规格</w:t>
            </w:r>
          </w:p>
        </w:tc>
        <w:tc>
          <w:tcPr>
            <w:tcW w:w="2020" w:type="dxa"/>
            <w:tcBorders>
              <w:top w:val="single" w:color="auto" w:sz="4" w:space="0"/>
              <w:left w:val="single" w:color="auto" w:sz="4" w:space="0"/>
              <w:bottom w:val="single" w:color="auto" w:sz="4" w:space="0"/>
              <w:right w:val="single" w:color="auto" w:sz="4" w:space="0"/>
            </w:tcBorders>
            <w:noWrap w:val="0"/>
            <w:vAlign w:val="top"/>
          </w:tcPr>
          <w:p w14:paraId="3BC4213E">
            <w:pPr>
              <w:keepNext w:val="0"/>
              <w:keepLines w:val="0"/>
              <w:widowControl w:val="0"/>
              <w:kinsoku/>
              <w:wordWrap/>
              <w:overflowPunct/>
              <w:topLinePunct w:val="0"/>
              <w:autoSpaceDE/>
              <w:autoSpaceDN/>
              <w:bidi w:val="0"/>
              <w:spacing w:line="460" w:lineRule="exact"/>
              <w:jc w:val="center"/>
              <w:textAlignment w:val="auto"/>
              <w:rPr>
                <w:rFonts w:hint="eastAsia" w:ascii="楷体" w:hAnsi="楷体" w:eastAsia="楷体" w:cs="楷体"/>
                <w:color w:val="auto"/>
                <w:sz w:val="24"/>
              </w:rPr>
            </w:pPr>
            <w:r>
              <w:rPr>
                <w:rFonts w:hint="eastAsia" w:ascii="楷体" w:hAnsi="楷体" w:eastAsia="楷体" w:cs="楷体"/>
                <w:color w:val="auto"/>
                <w:sz w:val="24"/>
              </w:rPr>
              <w:t>提供时间</w:t>
            </w:r>
          </w:p>
        </w:tc>
      </w:tr>
      <w:tr w14:paraId="2F759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2BBE4929">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1. 通讯设备</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028F5BBE">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17AA586C">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0C0C58F0">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0E3D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59D6C068">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2. 办公设备</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44C6A449">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39E2AA09">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6366F0F8">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030A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04ABAC52">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3. 交通工具</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0C032FCC">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2C66343E">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771BE7CB">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4879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7D528EAE">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r>
              <w:rPr>
                <w:rFonts w:hint="eastAsia" w:ascii="楷体" w:hAnsi="楷体" w:eastAsia="楷体" w:cs="楷体"/>
                <w:color w:val="auto"/>
                <w:sz w:val="24"/>
              </w:rPr>
              <w:t>4. 检测和试验设备</w:t>
            </w:r>
          </w:p>
        </w:tc>
        <w:tc>
          <w:tcPr>
            <w:tcW w:w="1727" w:type="dxa"/>
            <w:tcBorders>
              <w:top w:val="single" w:color="auto" w:sz="4" w:space="0"/>
              <w:left w:val="single" w:color="auto" w:sz="4" w:space="0"/>
              <w:bottom w:val="single" w:color="auto" w:sz="4" w:space="0"/>
              <w:right w:val="single" w:color="auto" w:sz="4" w:space="0"/>
            </w:tcBorders>
            <w:noWrap w:val="0"/>
            <w:vAlign w:val="top"/>
          </w:tcPr>
          <w:p w14:paraId="51BDF81D">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6E8E5E1B">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3A2D0B3A">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r w14:paraId="61C4B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3245" w:type="dxa"/>
            <w:tcBorders>
              <w:top w:val="single" w:color="auto" w:sz="4" w:space="0"/>
              <w:left w:val="single" w:color="auto" w:sz="4" w:space="0"/>
              <w:bottom w:val="single" w:color="auto" w:sz="4" w:space="0"/>
              <w:right w:val="single" w:color="auto" w:sz="4" w:space="0"/>
            </w:tcBorders>
            <w:noWrap w:val="0"/>
            <w:vAlign w:val="top"/>
          </w:tcPr>
          <w:p w14:paraId="707A9E7B">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1727" w:type="dxa"/>
            <w:tcBorders>
              <w:top w:val="single" w:color="auto" w:sz="4" w:space="0"/>
              <w:left w:val="single" w:color="auto" w:sz="4" w:space="0"/>
              <w:bottom w:val="single" w:color="auto" w:sz="4" w:space="0"/>
              <w:right w:val="single" w:color="auto" w:sz="4" w:space="0"/>
            </w:tcBorders>
            <w:noWrap w:val="0"/>
            <w:vAlign w:val="top"/>
          </w:tcPr>
          <w:p w14:paraId="16E01AF7">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313" w:type="dxa"/>
            <w:tcBorders>
              <w:top w:val="single" w:color="auto" w:sz="4" w:space="0"/>
              <w:left w:val="single" w:color="auto" w:sz="4" w:space="0"/>
              <w:bottom w:val="single" w:color="auto" w:sz="4" w:space="0"/>
              <w:right w:val="single" w:color="auto" w:sz="4" w:space="0"/>
            </w:tcBorders>
            <w:noWrap w:val="0"/>
            <w:vAlign w:val="top"/>
          </w:tcPr>
          <w:p w14:paraId="7BCFBEA6">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c>
          <w:tcPr>
            <w:tcW w:w="2020" w:type="dxa"/>
            <w:tcBorders>
              <w:top w:val="single" w:color="auto" w:sz="4" w:space="0"/>
              <w:left w:val="single" w:color="auto" w:sz="4" w:space="0"/>
              <w:bottom w:val="single" w:color="auto" w:sz="4" w:space="0"/>
              <w:right w:val="single" w:color="auto" w:sz="4" w:space="0"/>
            </w:tcBorders>
            <w:noWrap w:val="0"/>
            <w:vAlign w:val="top"/>
          </w:tcPr>
          <w:p w14:paraId="319E20A4">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tc>
      </w:tr>
    </w:tbl>
    <w:p w14:paraId="392ACD29">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sz w:val="24"/>
        </w:rPr>
      </w:pPr>
    </w:p>
    <w:p w14:paraId="7D85459E">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rPr>
      </w:pPr>
    </w:p>
    <w:p w14:paraId="1FE1BB38">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rPr>
      </w:pPr>
    </w:p>
    <w:p w14:paraId="020E04DE">
      <w:pPr>
        <w:keepNext w:val="0"/>
        <w:keepLines w:val="0"/>
        <w:widowControl w:val="0"/>
        <w:kinsoku/>
        <w:wordWrap/>
        <w:overflowPunct/>
        <w:topLinePunct w:val="0"/>
        <w:autoSpaceDE/>
        <w:autoSpaceDN/>
        <w:bidi w:val="0"/>
        <w:spacing w:line="460" w:lineRule="exact"/>
        <w:textAlignment w:val="auto"/>
        <w:rPr>
          <w:rFonts w:hint="eastAsia" w:ascii="楷体" w:hAnsi="楷体" w:eastAsia="楷体" w:cs="楷体"/>
          <w:color w:val="auto"/>
        </w:rPr>
      </w:pPr>
    </w:p>
    <w:p w14:paraId="1A4D3CFC">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78A2D830">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034E06E3">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4F718EAC">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3CE98935">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307A7CBA">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4286D3D5">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6617A602">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0DF53D58">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590D33B0">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230E84BE">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7F41FDA3">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5C005669">
      <w:pPr>
        <w:keepNext w:val="0"/>
        <w:keepLines w:val="0"/>
        <w:widowControl w:val="0"/>
        <w:tabs>
          <w:tab w:val="left" w:pos="0"/>
        </w:tabs>
        <w:kinsoku/>
        <w:wordWrap/>
        <w:overflowPunct/>
        <w:topLinePunct w:val="0"/>
        <w:autoSpaceDE/>
        <w:autoSpaceDN/>
        <w:bidi w:val="0"/>
        <w:spacing w:before="156" w:beforeLines="50" w:after="156" w:afterLines="50" w:line="460" w:lineRule="exact"/>
        <w:textAlignment w:val="auto"/>
        <w:rPr>
          <w:rFonts w:hint="eastAsia" w:ascii="楷体" w:hAnsi="楷体" w:eastAsia="楷体" w:cs="楷体"/>
          <w:b/>
          <w:bCs/>
          <w:color w:val="auto"/>
          <w:sz w:val="28"/>
          <w:szCs w:val="28"/>
        </w:rPr>
      </w:pPr>
    </w:p>
    <w:p w14:paraId="176717A2">
      <w:pPr>
        <w:tabs>
          <w:tab w:val="left" w:pos="0"/>
        </w:tabs>
        <w:spacing w:before="156" w:beforeLines="50" w:after="156" w:afterLines="50"/>
        <w:rPr>
          <w:rFonts w:hint="eastAsia" w:ascii="楷体" w:hAnsi="楷体" w:eastAsia="楷体" w:cs="楷体"/>
          <w:b/>
          <w:bCs/>
          <w:color w:val="auto"/>
          <w:sz w:val="28"/>
          <w:szCs w:val="28"/>
        </w:rPr>
      </w:pPr>
    </w:p>
    <w:p w14:paraId="16EB72CB">
      <w:pPr>
        <w:tabs>
          <w:tab w:val="left" w:pos="0"/>
        </w:tabs>
        <w:spacing w:before="156" w:beforeLines="50" w:after="156" w:afterLines="50"/>
        <w:rPr>
          <w:rFonts w:hint="eastAsia" w:ascii="楷体" w:hAnsi="楷体" w:eastAsia="楷体" w:cs="楷体"/>
          <w:b/>
          <w:bCs/>
          <w:color w:val="auto"/>
          <w:sz w:val="28"/>
          <w:szCs w:val="28"/>
        </w:rPr>
      </w:pPr>
    </w:p>
    <w:p w14:paraId="2B4E1B93">
      <w:pPr>
        <w:tabs>
          <w:tab w:val="left" w:pos="0"/>
        </w:tabs>
        <w:spacing w:before="156" w:beforeLines="50" w:after="156" w:afterLines="50"/>
        <w:rPr>
          <w:rFonts w:hint="eastAsia" w:ascii="楷体" w:hAnsi="楷体" w:eastAsia="楷体" w:cs="楷体"/>
          <w:b/>
          <w:bCs/>
          <w:color w:val="auto"/>
          <w:sz w:val="28"/>
          <w:szCs w:val="28"/>
        </w:rPr>
      </w:pPr>
      <w:r>
        <w:rPr>
          <w:rFonts w:hint="eastAsia" w:ascii="楷体" w:hAnsi="楷体" w:eastAsia="楷体" w:cs="楷体"/>
          <w:b/>
          <w:bCs/>
          <w:color w:val="auto"/>
          <w:sz w:val="28"/>
          <w:szCs w:val="28"/>
        </w:rPr>
        <w:t xml:space="preserve">附件1：         </w:t>
      </w:r>
    </w:p>
    <w:p w14:paraId="4389EB5E">
      <w:pPr>
        <w:tabs>
          <w:tab w:val="left" w:pos="0"/>
        </w:tabs>
        <w:spacing w:before="156" w:beforeLines="50" w:after="156" w:afterLines="50"/>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监理服务的要求、范围与内容</w:t>
      </w:r>
    </w:p>
    <w:p w14:paraId="1579913B">
      <w:pPr>
        <w:tabs>
          <w:tab w:val="left" w:pos="0"/>
        </w:tabs>
        <w:spacing w:before="156" w:beforeLines="50" w:after="156" w:afterLines="50"/>
        <w:ind w:firstLine="428" w:firstLineChars="200"/>
        <w:rPr>
          <w:rFonts w:hint="eastAsia" w:ascii="楷体" w:hAnsi="楷体" w:eastAsia="楷体" w:cs="楷体"/>
          <w:color w:val="auto"/>
          <w:spacing w:val="2"/>
          <w:position w:val="2"/>
        </w:rPr>
      </w:pPr>
      <w:r>
        <w:rPr>
          <w:rFonts w:hint="eastAsia" w:ascii="楷体" w:hAnsi="楷体" w:eastAsia="楷体" w:cs="楷体"/>
          <w:color w:val="auto"/>
          <w:spacing w:val="2"/>
          <w:position w:val="2"/>
        </w:rPr>
        <w:t>本工程监理人必须按国家及行业颁发的现行有关设计、施工、监理及验收规范的要求进行监理，确保工程质量，工程的质量必须达到合格工程。</w:t>
      </w:r>
    </w:p>
    <w:p w14:paraId="03EFF596">
      <w:pPr>
        <w:tabs>
          <w:tab w:val="left" w:pos="720"/>
          <w:tab w:val="left" w:pos="1080"/>
        </w:tabs>
        <w:spacing w:before="156" w:beforeLines="50" w:after="156" w:afterLines="50"/>
        <w:rPr>
          <w:rFonts w:hint="eastAsia" w:ascii="楷体" w:hAnsi="楷体" w:eastAsia="楷体" w:cs="楷体"/>
          <w:color w:val="auto"/>
          <w:spacing w:val="2"/>
          <w:position w:val="2"/>
        </w:rPr>
      </w:pPr>
      <w:r>
        <w:rPr>
          <w:rFonts w:hint="eastAsia" w:ascii="楷体" w:hAnsi="楷体" w:eastAsia="楷体" w:cs="楷体"/>
          <w:color w:val="auto"/>
          <w:spacing w:val="2"/>
          <w:position w:val="2"/>
        </w:rPr>
        <w:t>一、监理服务要求</w:t>
      </w:r>
    </w:p>
    <w:p w14:paraId="2A7EC394">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监理人应依据项目合同条件的规定，通过有效地计划、组织和协调，监督相关各方履行各自的职责，如实地记录、作证，以实施质量及安全控制为主,进行进度、投资控制及合同管理，使本项目达到委托人要求的标准和按期完工。</w:t>
      </w:r>
    </w:p>
    <w:p w14:paraId="46E2E858">
      <w:pPr>
        <w:tabs>
          <w:tab w:val="left" w:pos="720"/>
          <w:tab w:val="left" w:pos="1080"/>
        </w:tabs>
        <w:spacing w:before="156" w:beforeLines="50" w:after="156" w:afterLines="50"/>
        <w:rPr>
          <w:rFonts w:hint="eastAsia" w:ascii="楷体" w:hAnsi="楷体" w:eastAsia="楷体" w:cs="楷体"/>
          <w:color w:val="auto"/>
          <w:spacing w:val="2"/>
          <w:position w:val="2"/>
        </w:rPr>
      </w:pPr>
      <w:r>
        <w:rPr>
          <w:rFonts w:hint="eastAsia" w:ascii="楷体" w:hAnsi="楷体" w:eastAsia="楷体" w:cs="楷体"/>
          <w:color w:val="auto"/>
          <w:spacing w:val="2"/>
          <w:position w:val="2"/>
        </w:rPr>
        <w:t>二、监理服务范围</w:t>
      </w:r>
    </w:p>
    <w:p w14:paraId="44AC945A">
      <w:pPr>
        <w:tabs>
          <w:tab w:val="left" w:pos="525"/>
        </w:tabs>
        <w:ind w:firstLine="420" w:firstLineChars="200"/>
        <w:rPr>
          <w:rFonts w:hint="eastAsia" w:ascii="楷体" w:hAnsi="楷体" w:eastAsia="楷体" w:cs="楷体"/>
          <w:color w:val="auto"/>
        </w:rPr>
      </w:pPr>
      <w:r>
        <w:rPr>
          <w:rFonts w:hint="eastAsia" w:ascii="楷体" w:hAnsi="楷体" w:eastAsia="楷体" w:cs="楷体"/>
          <w:color w:val="auto"/>
        </w:rPr>
        <w:t>1.设计阶段监理：加强对施工图设计进度的控制和协调，负责</w:t>
      </w:r>
      <w:r>
        <w:rPr>
          <w:rFonts w:hint="eastAsia" w:ascii="楷体" w:hAnsi="楷体" w:eastAsia="楷体" w:cs="楷体"/>
          <w:color w:val="auto"/>
          <w:szCs w:val="21"/>
        </w:rPr>
        <w:t>委托阳江市建筑设计协会或组织专家对设计图纸是否缺项、漏项及其功能性、经济性的审查</w:t>
      </w:r>
      <w:r>
        <w:rPr>
          <w:rFonts w:hint="eastAsia" w:ascii="楷体" w:hAnsi="楷体" w:eastAsia="楷体" w:cs="楷体"/>
          <w:color w:val="auto"/>
        </w:rPr>
        <w:t>，具体</w:t>
      </w:r>
      <w:r>
        <w:rPr>
          <w:rFonts w:hint="eastAsia" w:ascii="楷体" w:hAnsi="楷体" w:eastAsia="楷体" w:cs="楷体"/>
          <w:color w:val="auto"/>
          <w:szCs w:val="21"/>
        </w:rPr>
        <w:t>审查</w:t>
      </w:r>
      <w:r>
        <w:rPr>
          <w:rFonts w:hint="eastAsia" w:ascii="楷体" w:hAnsi="楷体" w:eastAsia="楷体" w:cs="楷体"/>
          <w:color w:val="auto"/>
        </w:rPr>
        <w:t>内容如下：</w:t>
      </w:r>
    </w:p>
    <w:p w14:paraId="29AA32F3">
      <w:pPr>
        <w:tabs>
          <w:tab w:val="left" w:pos="525"/>
        </w:tabs>
        <w:ind w:firstLine="420" w:firstLineChars="200"/>
        <w:rPr>
          <w:rFonts w:hint="eastAsia" w:ascii="楷体" w:hAnsi="楷体" w:eastAsia="楷体" w:cs="楷体"/>
          <w:color w:val="auto"/>
        </w:rPr>
      </w:pPr>
      <w:r>
        <w:rPr>
          <w:rFonts w:hint="eastAsia" w:ascii="楷体" w:hAnsi="楷体" w:eastAsia="楷体" w:cs="楷体"/>
          <w:color w:val="auto"/>
        </w:rPr>
        <w:t>1）按照设计任务书的要求内容，审查设计内容是否齐全；</w:t>
      </w:r>
    </w:p>
    <w:p w14:paraId="0947C312">
      <w:pPr>
        <w:tabs>
          <w:tab w:val="left" w:pos="525"/>
        </w:tabs>
        <w:ind w:firstLine="420" w:firstLineChars="200"/>
        <w:rPr>
          <w:rFonts w:hint="eastAsia" w:ascii="楷体" w:hAnsi="楷体" w:eastAsia="楷体" w:cs="楷体"/>
          <w:color w:val="auto"/>
        </w:rPr>
      </w:pPr>
      <w:r>
        <w:rPr>
          <w:rFonts w:hint="eastAsia" w:ascii="楷体" w:hAnsi="楷体" w:eastAsia="楷体" w:cs="楷体"/>
          <w:color w:val="auto"/>
        </w:rPr>
        <w:t>2）审查功能考虑是否健全、满足要求，使用是否合理；</w:t>
      </w:r>
    </w:p>
    <w:p w14:paraId="0B9CD3FA">
      <w:pPr>
        <w:tabs>
          <w:tab w:val="left" w:pos="525"/>
        </w:tabs>
        <w:ind w:firstLine="420" w:firstLineChars="200"/>
        <w:rPr>
          <w:rFonts w:hint="eastAsia" w:ascii="楷体" w:hAnsi="楷体" w:eastAsia="楷体" w:cs="楷体"/>
          <w:color w:val="auto"/>
        </w:rPr>
      </w:pPr>
      <w:r>
        <w:rPr>
          <w:rFonts w:hint="eastAsia" w:ascii="楷体" w:hAnsi="楷体" w:eastAsia="楷体" w:cs="楷体"/>
          <w:color w:val="auto"/>
        </w:rPr>
        <w:t>3）审查各专业的配套情况（建筑、结构、给水、排水、消防、信息化、市政道路、强弱电、供热、设备等专业）；</w:t>
      </w:r>
    </w:p>
    <w:p w14:paraId="1F36EB09">
      <w:pPr>
        <w:tabs>
          <w:tab w:val="left" w:pos="525"/>
        </w:tabs>
        <w:ind w:firstLine="420" w:firstLineChars="200"/>
        <w:rPr>
          <w:rFonts w:hint="eastAsia" w:ascii="楷体" w:hAnsi="楷体" w:eastAsia="楷体" w:cs="楷体"/>
          <w:color w:val="auto"/>
        </w:rPr>
      </w:pPr>
      <w:r>
        <w:rPr>
          <w:rFonts w:hint="eastAsia" w:ascii="楷体" w:hAnsi="楷体" w:eastAsia="楷体" w:cs="楷体"/>
          <w:color w:val="auto"/>
        </w:rPr>
        <w:t>4）审查各科室内的使用布置、规格尺寸是否合理；</w:t>
      </w:r>
    </w:p>
    <w:p w14:paraId="20D6F5B9">
      <w:pPr>
        <w:tabs>
          <w:tab w:val="left" w:pos="525"/>
        </w:tabs>
        <w:ind w:firstLine="420" w:firstLineChars="200"/>
        <w:rPr>
          <w:rFonts w:hint="eastAsia" w:ascii="楷体" w:hAnsi="楷体" w:eastAsia="楷体" w:cs="楷体"/>
          <w:color w:val="auto"/>
        </w:rPr>
      </w:pPr>
      <w:r>
        <w:rPr>
          <w:rFonts w:hint="eastAsia" w:ascii="楷体" w:hAnsi="楷体" w:eastAsia="楷体" w:cs="楷体"/>
          <w:color w:val="auto"/>
        </w:rPr>
        <w:t>5）审查各种设计用材的经济合理性、可靠性；</w:t>
      </w:r>
    </w:p>
    <w:p w14:paraId="512DC828">
      <w:pPr>
        <w:tabs>
          <w:tab w:val="left" w:pos="525"/>
        </w:tabs>
        <w:ind w:firstLine="420" w:firstLineChars="200"/>
        <w:rPr>
          <w:rFonts w:hint="eastAsia" w:ascii="楷体" w:hAnsi="楷体" w:eastAsia="楷体" w:cs="楷体"/>
          <w:color w:val="auto"/>
        </w:rPr>
      </w:pPr>
      <w:r>
        <w:rPr>
          <w:rFonts w:hint="eastAsia" w:ascii="楷体" w:hAnsi="楷体" w:eastAsia="楷体" w:cs="楷体"/>
          <w:color w:val="auto"/>
        </w:rPr>
        <w:t>6）审查基础、结构的合理性。</w:t>
      </w:r>
    </w:p>
    <w:p w14:paraId="16676AAE">
      <w:pPr>
        <w:tabs>
          <w:tab w:val="left" w:pos="525"/>
        </w:tabs>
        <w:ind w:firstLine="420" w:firstLineChars="200"/>
        <w:rPr>
          <w:rFonts w:hint="eastAsia" w:ascii="楷体" w:hAnsi="楷体" w:eastAsia="楷体" w:cs="楷体"/>
          <w:color w:val="auto"/>
        </w:rPr>
      </w:pPr>
      <w:r>
        <w:rPr>
          <w:rFonts w:hint="eastAsia" w:ascii="楷体" w:hAnsi="楷体" w:eastAsia="楷体" w:cs="楷体"/>
          <w:color w:val="auto"/>
        </w:rPr>
        <w:t>2.工程施工监理：包括《建设</w:t>
      </w:r>
      <w:r>
        <w:rPr>
          <w:rFonts w:hint="eastAsia" w:ascii="楷体" w:hAnsi="楷体" w:eastAsia="楷体" w:cs="楷体"/>
          <w:color w:val="auto"/>
          <w:lang w:eastAsia="zh-CN"/>
        </w:rPr>
        <w:t>工程</w:t>
      </w:r>
      <w:r>
        <w:rPr>
          <w:rFonts w:hint="eastAsia" w:ascii="楷体" w:hAnsi="楷体" w:eastAsia="楷体" w:cs="楷体"/>
          <w:color w:val="auto"/>
        </w:rPr>
        <w:t>监理规范》（GB/</w:t>
      </w:r>
      <w:r>
        <w:rPr>
          <w:rFonts w:hint="eastAsia" w:ascii="楷体" w:hAnsi="楷体" w:eastAsia="楷体" w:cs="楷体"/>
          <w:color w:val="auto"/>
          <w:lang w:val="en-US" w:eastAsia="zh-CN"/>
        </w:rPr>
        <w:t>T</w:t>
      </w:r>
      <w:r>
        <w:rPr>
          <w:rFonts w:hint="eastAsia" w:ascii="楷体" w:hAnsi="楷体" w:eastAsia="楷体" w:cs="楷体"/>
          <w:color w:val="auto"/>
        </w:rPr>
        <w:t>50319—20</w:t>
      </w:r>
      <w:r>
        <w:rPr>
          <w:rFonts w:hint="eastAsia" w:ascii="楷体" w:hAnsi="楷体" w:eastAsia="楷体" w:cs="楷体"/>
          <w:color w:val="auto"/>
          <w:lang w:val="en-US" w:eastAsia="zh-CN"/>
        </w:rPr>
        <w:t>13</w:t>
      </w:r>
      <w:r>
        <w:rPr>
          <w:rFonts w:hint="eastAsia" w:ascii="楷体" w:hAnsi="楷体" w:eastAsia="楷体" w:cs="楷体"/>
          <w:color w:val="auto"/>
        </w:rPr>
        <w:t>）规定的土建、给排水、消防、防雷、人防、供电、照明、空调及通风、装修、智能建筑和信息化系统、电讯、电视、网络、室外配套工程、通信工程、垂直交通系统、消防控制中心等工程所包括的一切工程施工准备期、施工期、工程质量保修期阶段的质量控制、投资控制、进度控制、组织协调、合同管理、安全文明的施工监理工作；</w:t>
      </w:r>
    </w:p>
    <w:p w14:paraId="40142D4E">
      <w:pPr>
        <w:tabs>
          <w:tab w:val="left" w:pos="525"/>
        </w:tabs>
        <w:ind w:firstLine="420" w:firstLineChars="200"/>
        <w:rPr>
          <w:rFonts w:hint="eastAsia" w:ascii="楷体" w:hAnsi="楷体" w:eastAsia="楷体" w:cs="楷体"/>
          <w:color w:val="auto"/>
        </w:rPr>
      </w:pPr>
      <w:r>
        <w:rPr>
          <w:rFonts w:hint="eastAsia" w:ascii="楷体" w:hAnsi="楷体" w:eastAsia="楷体" w:cs="楷体"/>
          <w:color w:val="auto"/>
        </w:rPr>
        <w:t>3.现场项目管理：负责对本工程范围内施工期间各专项工程的统一规划、统一调度、统一协调。严格监督，协助总承包单位及各专业承/分包单位执行有关规定，并形成独立、封闭的施工区域和通道，规范着装，统一管理。协调各进驻单位工程同步建设，对各进驻单位工程进度统一调控，以使各进驻单位施工期间能够做到井然有序，不相互干扰、制约。</w:t>
      </w:r>
    </w:p>
    <w:p w14:paraId="5AC77127">
      <w:pPr>
        <w:tabs>
          <w:tab w:val="left" w:pos="720"/>
          <w:tab w:val="left" w:pos="1080"/>
        </w:tabs>
        <w:spacing w:before="156" w:beforeLines="50" w:after="156" w:afterLines="50"/>
        <w:rPr>
          <w:rFonts w:hint="eastAsia" w:ascii="楷体" w:hAnsi="楷体" w:eastAsia="楷体" w:cs="楷体"/>
          <w:color w:val="auto"/>
          <w:spacing w:val="2"/>
          <w:position w:val="2"/>
        </w:rPr>
      </w:pPr>
      <w:r>
        <w:rPr>
          <w:rFonts w:hint="eastAsia" w:ascii="楷体" w:hAnsi="楷体" w:eastAsia="楷体" w:cs="楷体"/>
          <w:color w:val="auto"/>
          <w:spacing w:val="2"/>
          <w:position w:val="2"/>
        </w:rPr>
        <w:t>三、监理服务的内容</w:t>
      </w:r>
    </w:p>
    <w:p w14:paraId="540E9F78">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监理服务各阶段内的具体监理工作，按照</w:t>
      </w:r>
      <w:r>
        <w:rPr>
          <w:rFonts w:hint="eastAsia" w:ascii="楷体" w:hAnsi="楷体" w:eastAsia="楷体" w:cs="楷体"/>
          <w:color w:val="auto"/>
        </w:rPr>
        <w:t>《建设</w:t>
      </w:r>
      <w:r>
        <w:rPr>
          <w:rFonts w:hint="eastAsia" w:ascii="楷体" w:hAnsi="楷体" w:eastAsia="楷体" w:cs="楷体"/>
          <w:color w:val="auto"/>
          <w:lang w:eastAsia="zh-CN"/>
        </w:rPr>
        <w:t>工程</w:t>
      </w:r>
      <w:r>
        <w:rPr>
          <w:rFonts w:hint="eastAsia" w:ascii="楷体" w:hAnsi="楷体" w:eastAsia="楷体" w:cs="楷体"/>
          <w:color w:val="auto"/>
        </w:rPr>
        <w:t>监理规范》</w:t>
      </w:r>
      <w:r>
        <w:rPr>
          <w:rFonts w:hint="eastAsia" w:ascii="楷体" w:hAnsi="楷体" w:eastAsia="楷体" w:cs="楷体"/>
          <w:color w:val="auto"/>
          <w:spacing w:val="2"/>
          <w:position w:val="2"/>
        </w:rPr>
        <w:t>中规定的监理内容，并结合本工程具体情况对工程实施全过程监理，主要包括（但不限于）：</w:t>
      </w:r>
    </w:p>
    <w:p w14:paraId="420AF1DE">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1、编制监理规划或计划、监理细则；</w:t>
      </w:r>
    </w:p>
    <w:p w14:paraId="1D51495C">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2、熟悉合同文件、设计文件，了解施工现场；</w:t>
      </w:r>
    </w:p>
    <w:p w14:paraId="70BF7B59">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3、参与设计交底工作，审查承包人提交的方案优化设计和施工图设计、施工图深化设计；</w:t>
      </w:r>
    </w:p>
    <w:p w14:paraId="5D1A3110">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4、督促和检查承包人建立质量保证体系；</w:t>
      </w:r>
    </w:p>
    <w:p w14:paraId="47BF4BB1">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5、作为委托人的委托人负责管理监督相关部门的设备安装与调试，并协调其相互关系；</w:t>
      </w:r>
    </w:p>
    <w:p w14:paraId="6C3BAE79">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6、发布开（复）工令，批准单项工程开工报告；</w:t>
      </w:r>
    </w:p>
    <w:p w14:paraId="66078A60">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7、审核承包人授权的常驻现场代表的资质，以及其它派驻到现场的主要技术、管理人员的资质；</w:t>
      </w:r>
    </w:p>
    <w:p w14:paraId="6FB4D289">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8、建立监理的试验、检测工作体系，按照频率不低于《房屋建筑与安装工程验收规范》规定的20%独立开展监理的试验、检测工作；</w:t>
      </w:r>
    </w:p>
    <w:p w14:paraId="4A0EBBF3">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9、审批承包人拟用于本工程的原始材料、成套设备的品质以及工艺试验和标准试验；</w:t>
      </w:r>
    </w:p>
    <w:p w14:paraId="78C44BF3">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10、审查承包人拟用于本工程的机械装备的性能与数量；</w:t>
      </w:r>
    </w:p>
    <w:p w14:paraId="49DA3D19">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11、审批承包人实施本工程的施工组织方案及主要方法或工艺，组织审查乙供材料看样定板，协助招标人组织乙供材料竞价工作；</w:t>
      </w:r>
    </w:p>
    <w:p w14:paraId="546BE3A8">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12、审查分包合同和分包人的资质，控制重要外购成品件或半成品件的质量；</w:t>
      </w:r>
    </w:p>
    <w:p w14:paraId="6F286EA8">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13、审批承包人提交的总体进度计划，检查和督促承包人实施进度计划，核批承包人的修正计划；</w:t>
      </w:r>
    </w:p>
    <w:p w14:paraId="320A15E9">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14、要求承包人按照合同条件、技术规范和监理程序进行施工，通过旁站、巡视、检测、试验和整体验收等手段全面监督、检查和控制工程质量；</w:t>
      </w:r>
    </w:p>
    <w:p w14:paraId="70F060CE">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15、签发中间交工证书；</w:t>
      </w:r>
    </w:p>
    <w:p w14:paraId="68525384">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16、调查、处理工程质量缺陷和事故，出现重大质量事故时，督促承包人按规定上报有关部门；</w:t>
      </w:r>
    </w:p>
    <w:p w14:paraId="4D323814">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17、发布停工令；</w:t>
      </w:r>
    </w:p>
    <w:p w14:paraId="78F1AFF0">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18、对已完工程进行准确的计量；</w:t>
      </w:r>
    </w:p>
    <w:p w14:paraId="507D7737">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19、签认中期支付凭证；</w:t>
      </w:r>
    </w:p>
    <w:p w14:paraId="32C3B3DF">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20、按照委托人制定的变更管理程序，发起或审查变更令；</w:t>
      </w:r>
    </w:p>
    <w:p w14:paraId="55CDFE95">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21、受理合同事宜，根据合同规定进行评估和处理；</w:t>
      </w:r>
    </w:p>
    <w:p w14:paraId="59F97DEE">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22、根据合同规定处理违约事件，协调争端，在仲裁过程中作证；</w:t>
      </w:r>
    </w:p>
    <w:p w14:paraId="3EE886F0">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23、编制监理工作月报、季报；</w:t>
      </w:r>
    </w:p>
    <w:p w14:paraId="2592438E">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24、对承包人的交工申请进行评估，组织对拟交工工程的检查和验收；</w:t>
      </w:r>
    </w:p>
    <w:p w14:paraId="38AE29CB">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25、签发交工证书；</w:t>
      </w:r>
    </w:p>
    <w:p w14:paraId="1A2D0FF8">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26、督促、检查承包人按工程管理部门和委托人的要求编制竣工文件；</w:t>
      </w:r>
    </w:p>
    <w:p w14:paraId="3FF24665">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27、编制监理方面的竣工文件；</w:t>
      </w:r>
    </w:p>
    <w:p w14:paraId="5F233961">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28、监督承包人认真执行缺陷责任期的工作计划，检查和验收剩余工程，对已交工工程中出现的缺陷、病害调查其原因并确定相应责任；</w:t>
      </w:r>
    </w:p>
    <w:p w14:paraId="28CD8F94">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29、签发工程缺陷责任终止证书；</w:t>
      </w:r>
    </w:p>
    <w:p w14:paraId="379F9808">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30、签发最终支付证书；</w:t>
      </w:r>
    </w:p>
    <w:p w14:paraId="2C27BB69">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31、配合委托人的竣工验收和工程移交工作；</w:t>
      </w:r>
    </w:p>
    <w:p w14:paraId="449594EA">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32、对本项目相关合作单位进行考核；管理相关合作单位的进度款支付工作；</w:t>
      </w:r>
    </w:p>
    <w:p w14:paraId="39B93DC3">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33、编制本项目的付款台账；审核工程变更的工程量；编制本项目的实际工程进度情况,以PROJECT文件格式报进度计划递交委托人；资料的传递；收发文件管理；设计图纸变更管理；每周协调会议纪要整理及发送；</w:t>
      </w:r>
    </w:p>
    <w:p w14:paraId="16B1CAA9">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34、付款台帐的格式、投资月报的格式、签证管理程序、设计图纸变更程序、工程变更的程序按委托人要求执行。</w:t>
      </w:r>
    </w:p>
    <w:p w14:paraId="2BD8200F">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35、投入本项目车辆没有委托人的同意，不得安排给现场监理项目组外的人员使用；</w:t>
      </w:r>
    </w:p>
    <w:p w14:paraId="72602ADC">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36、协助委托人的施工招标工作；</w:t>
      </w:r>
    </w:p>
    <w:p w14:paraId="10C5EEE2">
      <w:pPr>
        <w:tabs>
          <w:tab w:val="left" w:pos="0"/>
        </w:tabs>
        <w:spacing w:before="156" w:beforeLines="50" w:after="156" w:afterLines="50"/>
        <w:ind w:firstLine="540"/>
        <w:rPr>
          <w:rFonts w:hint="eastAsia" w:ascii="楷体" w:hAnsi="楷体" w:eastAsia="楷体" w:cs="楷体"/>
          <w:color w:val="auto"/>
          <w:spacing w:val="2"/>
          <w:position w:val="2"/>
        </w:rPr>
      </w:pPr>
      <w:r>
        <w:rPr>
          <w:rFonts w:hint="eastAsia" w:ascii="楷体" w:hAnsi="楷体" w:eastAsia="楷体" w:cs="楷体"/>
          <w:color w:val="auto"/>
          <w:spacing w:val="2"/>
          <w:position w:val="2"/>
        </w:rPr>
        <w:t>37、协助委托人对承包人提交的工程竣工结算进行初步审查，审查范围包括：结算书工程子目是否与工程实际完成情况相符、工程使用的工程材料和设备是否符合招标文件要求等；</w:t>
      </w:r>
    </w:p>
    <w:p w14:paraId="67962601">
      <w:pPr>
        <w:ind w:firstLine="535" w:firstLineChars="250"/>
        <w:rPr>
          <w:rFonts w:hint="eastAsia" w:ascii="楷体" w:hAnsi="楷体" w:eastAsia="楷体" w:cs="楷体"/>
          <w:color w:val="auto"/>
          <w:spacing w:val="2"/>
          <w:position w:val="2"/>
        </w:rPr>
      </w:pPr>
      <w:r>
        <w:rPr>
          <w:rFonts w:hint="eastAsia" w:ascii="楷体" w:hAnsi="楷体" w:eastAsia="楷体" w:cs="楷体"/>
          <w:color w:val="auto"/>
          <w:spacing w:val="2"/>
          <w:position w:val="2"/>
        </w:rPr>
        <w:t>38、委托人安排的本项目的其他管理工作。</w:t>
      </w:r>
    </w:p>
    <w:p w14:paraId="4F86A03A">
      <w:pPr>
        <w:spacing w:line="360" w:lineRule="auto"/>
        <w:rPr>
          <w:rFonts w:hint="eastAsia" w:ascii="楷体" w:hAnsi="楷体" w:eastAsia="楷体" w:cs="楷体"/>
          <w:b/>
          <w:color w:val="auto"/>
        </w:rPr>
      </w:pPr>
    </w:p>
    <w:p w14:paraId="16866890">
      <w:pPr>
        <w:spacing w:line="360" w:lineRule="auto"/>
        <w:rPr>
          <w:rFonts w:hint="eastAsia" w:ascii="楷体" w:hAnsi="楷体" w:eastAsia="楷体" w:cs="楷体"/>
          <w:b/>
          <w:color w:val="auto"/>
        </w:rPr>
      </w:pPr>
    </w:p>
    <w:p w14:paraId="288D37FD">
      <w:pPr>
        <w:spacing w:line="360" w:lineRule="auto"/>
        <w:rPr>
          <w:rFonts w:hint="eastAsia" w:ascii="楷体" w:hAnsi="楷体" w:eastAsia="楷体" w:cs="楷体"/>
          <w:b/>
          <w:color w:val="auto"/>
        </w:rPr>
      </w:pPr>
    </w:p>
    <w:p w14:paraId="7A5D26F7">
      <w:pPr>
        <w:spacing w:line="360" w:lineRule="auto"/>
        <w:rPr>
          <w:rFonts w:hint="eastAsia" w:ascii="楷体" w:hAnsi="楷体" w:eastAsia="楷体" w:cs="楷体"/>
          <w:b/>
          <w:color w:val="auto"/>
        </w:rPr>
      </w:pPr>
    </w:p>
    <w:p w14:paraId="09B9E0C1">
      <w:pPr>
        <w:spacing w:line="360" w:lineRule="auto"/>
        <w:rPr>
          <w:rFonts w:hint="eastAsia" w:ascii="楷体" w:hAnsi="楷体" w:eastAsia="楷体" w:cs="楷体"/>
          <w:b/>
          <w:color w:val="auto"/>
        </w:rPr>
      </w:pPr>
    </w:p>
    <w:p w14:paraId="4AC6A521">
      <w:pPr>
        <w:spacing w:line="360" w:lineRule="auto"/>
        <w:rPr>
          <w:rFonts w:hint="eastAsia" w:ascii="楷体" w:hAnsi="楷体" w:eastAsia="楷体" w:cs="楷体"/>
          <w:b/>
          <w:color w:val="auto"/>
        </w:rPr>
      </w:pPr>
    </w:p>
    <w:p w14:paraId="138ADC22">
      <w:pPr>
        <w:spacing w:line="360" w:lineRule="auto"/>
        <w:rPr>
          <w:rFonts w:hint="eastAsia" w:ascii="楷体" w:hAnsi="楷体" w:eastAsia="楷体" w:cs="楷体"/>
          <w:b/>
          <w:color w:val="auto"/>
        </w:rPr>
      </w:pPr>
    </w:p>
    <w:p w14:paraId="7419FA87">
      <w:pPr>
        <w:spacing w:line="360" w:lineRule="auto"/>
        <w:rPr>
          <w:rFonts w:hint="eastAsia" w:ascii="楷体" w:hAnsi="楷体" w:eastAsia="楷体" w:cs="楷体"/>
          <w:b/>
          <w:color w:val="auto"/>
        </w:rPr>
      </w:pPr>
    </w:p>
    <w:p w14:paraId="0169E718">
      <w:pPr>
        <w:spacing w:line="360" w:lineRule="auto"/>
        <w:rPr>
          <w:rFonts w:hint="eastAsia" w:ascii="楷体" w:hAnsi="楷体" w:eastAsia="楷体" w:cs="楷体"/>
          <w:b/>
          <w:color w:val="auto"/>
        </w:rPr>
      </w:pPr>
    </w:p>
    <w:p w14:paraId="6E681BE0">
      <w:pPr>
        <w:spacing w:line="360" w:lineRule="auto"/>
        <w:rPr>
          <w:rFonts w:hint="eastAsia" w:ascii="楷体" w:hAnsi="楷体" w:eastAsia="楷体" w:cs="楷体"/>
          <w:b/>
          <w:color w:val="auto"/>
        </w:rPr>
      </w:pPr>
    </w:p>
    <w:p w14:paraId="32039638">
      <w:pPr>
        <w:spacing w:line="360" w:lineRule="auto"/>
        <w:rPr>
          <w:rFonts w:hint="eastAsia" w:ascii="楷体" w:hAnsi="楷体" w:eastAsia="楷体" w:cs="楷体"/>
          <w:b/>
          <w:color w:val="auto"/>
        </w:rPr>
      </w:pPr>
    </w:p>
    <w:p w14:paraId="0B81FFD0">
      <w:pPr>
        <w:spacing w:line="360" w:lineRule="auto"/>
        <w:rPr>
          <w:rFonts w:hint="eastAsia" w:ascii="楷体" w:hAnsi="楷体" w:eastAsia="楷体" w:cs="楷体"/>
          <w:b/>
          <w:color w:val="auto"/>
        </w:rPr>
      </w:pPr>
    </w:p>
    <w:p w14:paraId="079F5834">
      <w:pPr>
        <w:spacing w:line="360" w:lineRule="auto"/>
        <w:rPr>
          <w:rFonts w:hint="eastAsia" w:ascii="楷体" w:hAnsi="楷体" w:eastAsia="楷体" w:cs="楷体"/>
          <w:b/>
          <w:color w:val="auto"/>
        </w:rPr>
      </w:pPr>
    </w:p>
    <w:p w14:paraId="70AB8B88">
      <w:pPr>
        <w:spacing w:line="360" w:lineRule="auto"/>
        <w:rPr>
          <w:rFonts w:hint="eastAsia" w:ascii="楷体" w:hAnsi="楷体" w:eastAsia="楷体" w:cs="楷体"/>
          <w:b/>
          <w:color w:val="auto"/>
        </w:rPr>
      </w:pPr>
    </w:p>
    <w:p w14:paraId="7CDA0329">
      <w:pPr>
        <w:spacing w:line="360" w:lineRule="auto"/>
        <w:rPr>
          <w:rFonts w:hint="eastAsia" w:ascii="楷体" w:hAnsi="楷体" w:eastAsia="楷体" w:cs="楷体"/>
          <w:b/>
          <w:color w:val="auto"/>
        </w:rPr>
      </w:pPr>
    </w:p>
    <w:p w14:paraId="7DE08506">
      <w:pPr>
        <w:spacing w:line="360" w:lineRule="auto"/>
        <w:rPr>
          <w:rFonts w:hint="eastAsia" w:ascii="楷体" w:hAnsi="楷体" w:eastAsia="楷体" w:cs="楷体"/>
          <w:b/>
          <w:color w:val="auto"/>
        </w:rPr>
      </w:pPr>
    </w:p>
    <w:p w14:paraId="301F34A7">
      <w:pPr>
        <w:spacing w:line="360" w:lineRule="auto"/>
        <w:rPr>
          <w:rFonts w:hint="eastAsia" w:ascii="楷体" w:hAnsi="楷体" w:eastAsia="楷体" w:cs="楷体"/>
          <w:b/>
          <w:color w:val="auto"/>
        </w:rPr>
      </w:pPr>
    </w:p>
    <w:p w14:paraId="5173D249">
      <w:pPr>
        <w:spacing w:line="360" w:lineRule="auto"/>
        <w:rPr>
          <w:rFonts w:hint="eastAsia" w:ascii="楷体" w:hAnsi="楷体" w:eastAsia="楷体" w:cs="楷体"/>
          <w:b/>
          <w:color w:val="auto"/>
        </w:rPr>
      </w:pPr>
    </w:p>
    <w:p w14:paraId="13C46DB8">
      <w:pPr>
        <w:spacing w:line="360" w:lineRule="auto"/>
        <w:rPr>
          <w:rFonts w:hint="eastAsia" w:ascii="楷体" w:hAnsi="楷体" w:eastAsia="楷体" w:cs="楷体"/>
          <w:b/>
          <w:color w:val="auto"/>
        </w:rPr>
      </w:pPr>
    </w:p>
    <w:p w14:paraId="154ACC70">
      <w:pPr>
        <w:spacing w:line="360" w:lineRule="auto"/>
        <w:rPr>
          <w:rFonts w:hint="eastAsia" w:ascii="楷体" w:hAnsi="楷体" w:eastAsia="楷体" w:cs="楷体"/>
          <w:b/>
          <w:color w:val="auto"/>
        </w:rPr>
      </w:pPr>
    </w:p>
    <w:p w14:paraId="2CA05CAC">
      <w:pPr>
        <w:spacing w:line="360" w:lineRule="auto"/>
        <w:rPr>
          <w:rFonts w:hint="eastAsia" w:ascii="楷体" w:hAnsi="楷体" w:eastAsia="楷体" w:cs="楷体"/>
          <w:b/>
          <w:color w:val="auto"/>
        </w:rPr>
      </w:pPr>
    </w:p>
    <w:p w14:paraId="4F5E8561">
      <w:pPr>
        <w:spacing w:line="360" w:lineRule="auto"/>
        <w:rPr>
          <w:rFonts w:hint="eastAsia" w:ascii="楷体" w:hAnsi="楷体" w:eastAsia="楷体" w:cs="楷体"/>
          <w:b/>
          <w:color w:val="auto"/>
        </w:rPr>
      </w:pPr>
    </w:p>
    <w:p w14:paraId="63AA6FFC">
      <w:pPr>
        <w:spacing w:line="360" w:lineRule="auto"/>
        <w:rPr>
          <w:rFonts w:hint="eastAsia" w:ascii="楷体" w:hAnsi="楷体" w:eastAsia="楷体" w:cs="楷体"/>
          <w:b/>
          <w:color w:val="auto"/>
        </w:rPr>
      </w:pPr>
    </w:p>
    <w:p w14:paraId="6EF43719">
      <w:pPr>
        <w:spacing w:line="360" w:lineRule="auto"/>
        <w:rPr>
          <w:rFonts w:hint="eastAsia" w:ascii="楷体" w:hAnsi="楷体" w:eastAsia="楷体" w:cs="楷体"/>
          <w:b/>
          <w:color w:val="auto"/>
        </w:rPr>
      </w:pPr>
    </w:p>
    <w:p w14:paraId="31C47E0F">
      <w:pPr>
        <w:spacing w:line="360" w:lineRule="auto"/>
        <w:rPr>
          <w:rFonts w:hint="eastAsia" w:ascii="楷体" w:hAnsi="楷体" w:eastAsia="楷体" w:cs="楷体"/>
          <w:b/>
          <w:color w:val="auto"/>
        </w:rPr>
      </w:pPr>
    </w:p>
    <w:p w14:paraId="1513DD67">
      <w:pPr>
        <w:spacing w:line="360" w:lineRule="auto"/>
        <w:rPr>
          <w:rFonts w:hint="eastAsia" w:ascii="楷体" w:hAnsi="楷体" w:eastAsia="楷体" w:cs="楷体"/>
          <w:b/>
          <w:bCs/>
          <w:color w:val="auto"/>
          <w:sz w:val="28"/>
          <w:szCs w:val="28"/>
        </w:rPr>
      </w:pPr>
      <w:r>
        <w:rPr>
          <w:rFonts w:hint="eastAsia" w:ascii="楷体" w:hAnsi="楷体" w:eastAsia="楷体" w:cs="楷体"/>
          <w:b/>
          <w:bCs/>
          <w:color w:val="auto"/>
          <w:sz w:val="28"/>
          <w:szCs w:val="28"/>
        </w:rPr>
        <w:t>附件2：     监理人委派的总监理工程师及其监理机构主要成员名单</w:t>
      </w:r>
    </w:p>
    <w:tbl>
      <w:tblPr>
        <w:tblStyle w:val="42"/>
        <w:tblW w:w="10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960"/>
        <w:gridCol w:w="792"/>
        <w:gridCol w:w="792"/>
        <w:gridCol w:w="792"/>
        <w:gridCol w:w="792"/>
        <w:gridCol w:w="792"/>
        <w:gridCol w:w="792"/>
        <w:gridCol w:w="792"/>
        <w:gridCol w:w="2136"/>
        <w:gridCol w:w="1080"/>
      </w:tblGrid>
      <w:tr w14:paraId="3340E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6C26A105">
            <w:pPr>
              <w:jc w:val="center"/>
              <w:rPr>
                <w:rFonts w:hint="eastAsia" w:ascii="楷体" w:hAnsi="楷体" w:eastAsia="楷体" w:cs="楷体"/>
                <w:color w:val="auto"/>
                <w:szCs w:val="21"/>
              </w:rPr>
            </w:pPr>
            <w:r>
              <w:rPr>
                <w:rFonts w:hint="eastAsia" w:ascii="楷体" w:hAnsi="楷体" w:eastAsia="楷体" w:cs="楷体"/>
                <w:color w:val="auto"/>
                <w:szCs w:val="21"/>
              </w:rPr>
              <w:t>序号</w:t>
            </w:r>
          </w:p>
        </w:tc>
        <w:tc>
          <w:tcPr>
            <w:tcW w:w="960" w:type="dxa"/>
            <w:noWrap w:val="0"/>
            <w:vAlign w:val="center"/>
          </w:tcPr>
          <w:p w14:paraId="792805C9">
            <w:pPr>
              <w:jc w:val="center"/>
              <w:rPr>
                <w:rFonts w:hint="eastAsia" w:ascii="楷体" w:hAnsi="楷体" w:eastAsia="楷体" w:cs="楷体"/>
                <w:color w:val="auto"/>
                <w:szCs w:val="21"/>
              </w:rPr>
            </w:pPr>
            <w:r>
              <w:rPr>
                <w:rFonts w:hint="eastAsia" w:ascii="楷体" w:hAnsi="楷体" w:eastAsia="楷体" w:cs="楷体"/>
                <w:color w:val="auto"/>
                <w:szCs w:val="21"/>
              </w:rPr>
              <w:t>任职人员岗位</w:t>
            </w:r>
          </w:p>
        </w:tc>
        <w:tc>
          <w:tcPr>
            <w:tcW w:w="792" w:type="dxa"/>
            <w:noWrap w:val="0"/>
            <w:vAlign w:val="center"/>
          </w:tcPr>
          <w:p w14:paraId="6184362E">
            <w:pPr>
              <w:jc w:val="center"/>
              <w:rPr>
                <w:rFonts w:hint="eastAsia" w:ascii="楷体" w:hAnsi="楷体" w:eastAsia="楷体" w:cs="楷体"/>
                <w:color w:val="auto"/>
                <w:szCs w:val="21"/>
              </w:rPr>
            </w:pPr>
            <w:r>
              <w:rPr>
                <w:rFonts w:hint="eastAsia" w:ascii="楷体" w:hAnsi="楷体" w:eastAsia="楷体" w:cs="楷体"/>
                <w:color w:val="auto"/>
                <w:szCs w:val="21"/>
              </w:rPr>
              <w:t>姓名</w:t>
            </w:r>
          </w:p>
        </w:tc>
        <w:tc>
          <w:tcPr>
            <w:tcW w:w="792" w:type="dxa"/>
            <w:noWrap w:val="0"/>
            <w:vAlign w:val="center"/>
          </w:tcPr>
          <w:p w14:paraId="1F09AA5C">
            <w:pPr>
              <w:jc w:val="center"/>
              <w:rPr>
                <w:rFonts w:hint="eastAsia" w:ascii="楷体" w:hAnsi="楷体" w:eastAsia="楷体" w:cs="楷体"/>
                <w:color w:val="auto"/>
                <w:szCs w:val="21"/>
              </w:rPr>
            </w:pPr>
            <w:r>
              <w:rPr>
                <w:rFonts w:hint="eastAsia" w:ascii="楷体" w:hAnsi="楷体" w:eastAsia="楷体" w:cs="楷体"/>
                <w:color w:val="auto"/>
                <w:szCs w:val="21"/>
              </w:rPr>
              <w:t>年龄</w:t>
            </w:r>
          </w:p>
        </w:tc>
        <w:tc>
          <w:tcPr>
            <w:tcW w:w="792" w:type="dxa"/>
            <w:noWrap w:val="0"/>
            <w:vAlign w:val="center"/>
          </w:tcPr>
          <w:p w14:paraId="4C16FAA9">
            <w:pPr>
              <w:jc w:val="center"/>
              <w:rPr>
                <w:rFonts w:hint="eastAsia" w:ascii="楷体" w:hAnsi="楷体" w:eastAsia="楷体" w:cs="楷体"/>
                <w:color w:val="auto"/>
                <w:szCs w:val="21"/>
              </w:rPr>
            </w:pPr>
            <w:r>
              <w:rPr>
                <w:rFonts w:hint="eastAsia" w:ascii="楷体" w:hAnsi="楷体" w:eastAsia="楷体" w:cs="楷体"/>
                <w:color w:val="auto"/>
                <w:szCs w:val="21"/>
              </w:rPr>
              <w:t>执业资格</w:t>
            </w:r>
          </w:p>
        </w:tc>
        <w:tc>
          <w:tcPr>
            <w:tcW w:w="792" w:type="dxa"/>
            <w:noWrap w:val="0"/>
            <w:vAlign w:val="center"/>
          </w:tcPr>
          <w:p w14:paraId="1317F05F">
            <w:pPr>
              <w:jc w:val="center"/>
              <w:rPr>
                <w:rFonts w:hint="eastAsia" w:ascii="楷体" w:hAnsi="楷体" w:eastAsia="楷体" w:cs="楷体"/>
                <w:color w:val="auto"/>
                <w:szCs w:val="21"/>
              </w:rPr>
            </w:pPr>
            <w:r>
              <w:rPr>
                <w:rFonts w:hint="eastAsia" w:ascii="楷体" w:hAnsi="楷体" w:eastAsia="楷体" w:cs="楷体"/>
                <w:color w:val="auto"/>
                <w:szCs w:val="21"/>
              </w:rPr>
              <w:t>职称</w:t>
            </w:r>
          </w:p>
        </w:tc>
        <w:tc>
          <w:tcPr>
            <w:tcW w:w="792" w:type="dxa"/>
            <w:noWrap w:val="0"/>
            <w:vAlign w:val="center"/>
          </w:tcPr>
          <w:p w14:paraId="7D0A5957">
            <w:pPr>
              <w:jc w:val="center"/>
              <w:rPr>
                <w:rFonts w:hint="eastAsia" w:ascii="楷体" w:hAnsi="楷体" w:eastAsia="楷体" w:cs="楷体"/>
                <w:color w:val="auto"/>
                <w:szCs w:val="21"/>
              </w:rPr>
            </w:pPr>
            <w:r>
              <w:rPr>
                <w:rFonts w:hint="eastAsia" w:ascii="楷体" w:hAnsi="楷体" w:eastAsia="楷体" w:cs="楷体"/>
                <w:color w:val="auto"/>
                <w:szCs w:val="21"/>
              </w:rPr>
              <w:t>专业</w:t>
            </w:r>
          </w:p>
        </w:tc>
        <w:tc>
          <w:tcPr>
            <w:tcW w:w="792" w:type="dxa"/>
            <w:noWrap w:val="0"/>
            <w:vAlign w:val="center"/>
          </w:tcPr>
          <w:p w14:paraId="0832355B">
            <w:pPr>
              <w:jc w:val="center"/>
              <w:rPr>
                <w:rFonts w:hint="eastAsia" w:ascii="楷体" w:hAnsi="楷体" w:eastAsia="楷体" w:cs="楷体"/>
                <w:color w:val="auto"/>
                <w:szCs w:val="21"/>
              </w:rPr>
            </w:pPr>
            <w:r>
              <w:rPr>
                <w:rFonts w:hint="eastAsia" w:ascii="楷体" w:hAnsi="楷体" w:eastAsia="楷体" w:cs="楷体"/>
                <w:color w:val="auto"/>
                <w:szCs w:val="21"/>
              </w:rPr>
              <w:t>学历</w:t>
            </w:r>
          </w:p>
        </w:tc>
        <w:tc>
          <w:tcPr>
            <w:tcW w:w="792" w:type="dxa"/>
            <w:noWrap w:val="0"/>
            <w:vAlign w:val="center"/>
          </w:tcPr>
          <w:p w14:paraId="3C76070D">
            <w:pPr>
              <w:jc w:val="center"/>
              <w:rPr>
                <w:rFonts w:hint="eastAsia" w:ascii="楷体" w:hAnsi="楷体" w:eastAsia="楷体" w:cs="楷体"/>
                <w:color w:val="auto"/>
                <w:szCs w:val="21"/>
              </w:rPr>
            </w:pPr>
            <w:r>
              <w:rPr>
                <w:rFonts w:hint="eastAsia" w:ascii="楷体" w:hAnsi="楷体" w:eastAsia="楷体" w:cs="楷体"/>
                <w:color w:val="auto"/>
                <w:szCs w:val="21"/>
              </w:rPr>
              <w:t>联系电话</w:t>
            </w:r>
          </w:p>
        </w:tc>
        <w:tc>
          <w:tcPr>
            <w:tcW w:w="2136" w:type="dxa"/>
            <w:noWrap w:val="0"/>
            <w:vAlign w:val="center"/>
          </w:tcPr>
          <w:p w14:paraId="4A1846C4">
            <w:pPr>
              <w:jc w:val="center"/>
              <w:rPr>
                <w:rFonts w:hint="eastAsia" w:ascii="楷体" w:hAnsi="楷体" w:eastAsia="楷体" w:cs="楷体"/>
                <w:color w:val="auto"/>
                <w:szCs w:val="21"/>
              </w:rPr>
            </w:pPr>
            <w:r>
              <w:rPr>
                <w:rFonts w:hint="eastAsia" w:ascii="楷体" w:hAnsi="楷体" w:eastAsia="楷体" w:cs="楷体"/>
                <w:color w:val="auto"/>
                <w:szCs w:val="21"/>
              </w:rPr>
              <w:t>任职人员基本要求</w:t>
            </w:r>
          </w:p>
        </w:tc>
        <w:tc>
          <w:tcPr>
            <w:tcW w:w="1080" w:type="dxa"/>
            <w:noWrap w:val="0"/>
            <w:vAlign w:val="center"/>
          </w:tcPr>
          <w:p w14:paraId="38B80A9E">
            <w:pPr>
              <w:jc w:val="center"/>
              <w:rPr>
                <w:rFonts w:hint="eastAsia" w:ascii="楷体" w:hAnsi="楷体" w:eastAsia="楷体" w:cs="楷体"/>
                <w:color w:val="auto"/>
                <w:szCs w:val="21"/>
              </w:rPr>
            </w:pPr>
            <w:r>
              <w:rPr>
                <w:rFonts w:hint="eastAsia" w:ascii="楷体" w:hAnsi="楷体" w:eastAsia="楷体" w:cs="楷体"/>
                <w:color w:val="auto"/>
                <w:szCs w:val="21"/>
              </w:rPr>
              <w:t>备注</w:t>
            </w:r>
          </w:p>
        </w:tc>
      </w:tr>
      <w:tr w14:paraId="784B2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2E45A21A">
            <w:pPr>
              <w:jc w:val="center"/>
              <w:rPr>
                <w:rFonts w:hint="eastAsia" w:ascii="楷体" w:hAnsi="楷体" w:eastAsia="楷体" w:cs="楷体"/>
                <w:color w:val="auto"/>
                <w:szCs w:val="21"/>
              </w:rPr>
            </w:pPr>
            <w:r>
              <w:rPr>
                <w:rFonts w:hint="eastAsia" w:ascii="楷体" w:hAnsi="楷体" w:eastAsia="楷体" w:cs="楷体"/>
                <w:color w:val="auto"/>
                <w:szCs w:val="21"/>
              </w:rPr>
              <w:t>1</w:t>
            </w:r>
          </w:p>
        </w:tc>
        <w:tc>
          <w:tcPr>
            <w:tcW w:w="960" w:type="dxa"/>
            <w:noWrap w:val="0"/>
            <w:vAlign w:val="center"/>
          </w:tcPr>
          <w:p w14:paraId="28700142">
            <w:pPr>
              <w:jc w:val="center"/>
              <w:rPr>
                <w:rFonts w:hint="eastAsia" w:ascii="楷体" w:hAnsi="楷体" w:eastAsia="楷体" w:cs="楷体"/>
                <w:color w:val="auto"/>
                <w:szCs w:val="21"/>
              </w:rPr>
            </w:pPr>
            <w:r>
              <w:rPr>
                <w:rFonts w:hint="eastAsia" w:ascii="楷体" w:hAnsi="楷体" w:eastAsia="楷体" w:cs="楷体"/>
                <w:color w:val="auto"/>
                <w:szCs w:val="21"/>
              </w:rPr>
              <w:t>总监理工程师</w:t>
            </w:r>
          </w:p>
        </w:tc>
        <w:tc>
          <w:tcPr>
            <w:tcW w:w="792" w:type="dxa"/>
            <w:noWrap w:val="0"/>
            <w:vAlign w:val="center"/>
          </w:tcPr>
          <w:p w14:paraId="0A3B77A1">
            <w:pPr>
              <w:jc w:val="center"/>
              <w:rPr>
                <w:rFonts w:hint="eastAsia" w:ascii="楷体" w:hAnsi="楷体" w:eastAsia="楷体" w:cs="楷体"/>
                <w:color w:val="auto"/>
                <w:szCs w:val="21"/>
              </w:rPr>
            </w:pPr>
          </w:p>
        </w:tc>
        <w:tc>
          <w:tcPr>
            <w:tcW w:w="792" w:type="dxa"/>
            <w:noWrap w:val="0"/>
            <w:vAlign w:val="center"/>
          </w:tcPr>
          <w:p w14:paraId="70852888">
            <w:pPr>
              <w:ind w:firstLine="420"/>
              <w:jc w:val="center"/>
              <w:rPr>
                <w:rFonts w:hint="eastAsia" w:ascii="楷体" w:hAnsi="楷体" w:eastAsia="楷体" w:cs="楷体"/>
                <w:color w:val="auto"/>
                <w:szCs w:val="21"/>
              </w:rPr>
            </w:pPr>
          </w:p>
        </w:tc>
        <w:tc>
          <w:tcPr>
            <w:tcW w:w="792" w:type="dxa"/>
            <w:noWrap w:val="0"/>
            <w:vAlign w:val="center"/>
          </w:tcPr>
          <w:p w14:paraId="5FC2B4A8">
            <w:pPr>
              <w:ind w:firstLine="420"/>
              <w:jc w:val="center"/>
              <w:rPr>
                <w:rFonts w:hint="eastAsia" w:ascii="楷体" w:hAnsi="楷体" w:eastAsia="楷体" w:cs="楷体"/>
                <w:color w:val="auto"/>
                <w:szCs w:val="21"/>
              </w:rPr>
            </w:pPr>
          </w:p>
        </w:tc>
        <w:tc>
          <w:tcPr>
            <w:tcW w:w="792" w:type="dxa"/>
            <w:noWrap w:val="0"/>
            <w:vAlign w:val="top"/>
          </w:tcPr>
          <w:p w14:paraId="2C6C7A56">
            <w:pPr>
              <w:ind w:firstLine="420"/>
              <w:jc w:val="center"/>
              <w:rPr>
                <w:rFonts w:hint="eastAsia" w:ascii="楷体" w:hAnsi="楷体" w:eastAsia="楷体" w:cs="楷体"/>
                <w:color w:val="auto"/>
                <w:szCs w:val="21"/>
              </w:rPr>
            </w:pPr>
          </w:p>
        </w:tc>
        <w:tc>
          <w:tcPr>
            <w:tcW w:w="792" w:type="dxa"/>
            <w:noWrap w:val="0"/>
            <w:vAlign w:val="top"/>
          </w:tcPr>
          <w:p w14:paraId="5DFB9BB9">
            <w:pPr>
              <w:ind w:firstLine="420"/>
              <w:jc w:val="center"/>
              <w:rPr>
                <w:rFonts w:hint="eastAsia" w:ascii="楷体" w:hAnsi="楷体" w:eastAsia="楷体" w:cs="楷体"/>
                <w:color w:val="auto"/>
                <w:szCs w:val="21"/>
              </w:rPr>
            </w:pPr>
          </w:p>
        </w:tc>
        <w:tc>
          <w:tcPr>
            <w:tcW w:w="792" w:type="dxa"/>
            <w:noWrap w:val="0"/>
            <w:vAlign w:val="center"/>
          </w:tcPr>
          <w:p w14:paraId="54F85422">
            <w:pPr>
              <w:ind w:firstLine="420"/>
              <w:jc w:val="center"/>
              <w:rPr>
                <w:rFonts w:hint="eastAsia" w:ascii="楷体" w:hAnsi="楷体" w:eastAsia="楷体" w:cs="楷体"/>
                <w:color w:val="auto"/>
                <w:szCs w:val="21"/>
              </w:rPr>
            </w:pPr>
          </w:p>
        </w:tc>
        <w:tc>
          <w:tcPr>
            <w:tcW w:w="792" w:type="dxa"/>
            <w:noWrap w:val="0"/>
            <w:vAlign w:val="center"/>
          </w:tcPr>
          <w:p w14:paraId="4681B2AD">
            <w:pPr>
              <w:ind w:firstLine="420"/>
              <w:jc w:val="center"/>
              <w:rPr>
                <w:rFonts w:hint="eastAsia" w:ascii="楷体" w:hAnsi="楷体" w:eastAsia="楷体" w:cs="楷体"/>
                <w:color w:val="auto"/>
                <w:szCs w:val="21"/>
              </w:rPr>
            </w:pPr>
          </w:p>
        </w:tc>
        <w:tc>
          <w:tcPr>
            <w:tcW w:w="2136" w:type="dxa"/>
            <w:noWrap w:val="0"/>
            <w:vAlign w:val="center"/>
          </w:tcPr>
          <w:p w14:paraId="2656525B">
            <w:pPr>
              <w:ind w:firstLine="420"/>
              <w:rPr>
                <w:rFonts w:hint="eastAsia" w:ascii="楷体" w:hAnsi="楷体" w:eastAsia="楷体" w:cs="楷体"/>
                <w:color w:val="auto"/>
                <w:szCs w:val="21"/>
              </w:rPr>
            </w:pPr>
            <w:r>
              <w:rPr>
                <w:rFonts w:hint="eastAsia" w:ascii="楷体" w:hAnsi="楷体" w:eastAsia="楷体" w:cs="楷体"/>
                <w:color w:val="auto"/>
                <w:szCs w:val="21"/>
              </w:rPr>
              <w:t>取得国家监理工程师执业资格证书并经注册</w:t>
            </w:r>
          </w:p>
        </w:tc>
        <w:tc>
          <w:tcPr>
            <w:tcW w:w="1080" w:type="dxa"/>
            <w:noWrap w:val="0"/>
            <w:vAlign w:val="center"/>
          </w:tcPr>
          <w:p w14:paraId="5A797236">
            <w:pPr>
              <w:jc w:val="center"/>
              <w:rPr>
                <w:rFonts w:hint="eastAsia" w:ascii="楷体" w:hAnsi="楷体" w:eastAsia="楷体" w:cs="楷体"/>
                <w:color w:val="auto"/>
                <w:szCs w:val="21"/>
              </w:rPr>
            </w:pPr>
          </w:p>
        </w:tc>
      </w:tr>
      <w:tr w14:paraId="0EB5E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7002BDD0">
            <w:pPr>
              <w:jc w:val="center"/>
              <w:rPr>
                <w:rFonts w:hint="eastAsia" w:ascii="楷体" w:hAnsi="楷体" w:eastAsia="楷体" w:cs="楷体"/>
                <w:color w:val="auto"/>
                <w:szCs w:val="21"/>
              </w:rPr>
            </w:pPr>
            <w:r>
              <w:rPr>
                <w:rFonts w:hint="eastAsia" w:ascii="楷体" w:hAnsi="楷体" w:eastAsia="楷体" w:cs="楷体"/>
                <w:color w:val="auto"/>
                <w:szCs w:val="21"/>
              </w:rPr>
              <w:t>2</w:t>
            </w:r>
          </w:p>
        </w:tc>
        <w:tc>
          <w:tcPr>
            <w:tcW w:w="960" w:type="dxa"/>
            <w:noWrap w:val="0"/>
            <w:vAlign w:val="center"/>
          </w:tcPr>
          <w:p w14:paraId="29969BEE">
            <w:pPr>
              <w:jc w:val="center"/>
              <w:rPr>
                <w:rFonts w:hint="eastAsia" w:ascii="楷体" w:hAnsi="楷体" w:eastAsia="楷体" w:cs="楷体"/>
                <w:color w:val="auto"/>
                <w:szCs w:val="21"/>
              </w:rPr>
            </w:pPr>
            <w:r>
              <w:rPr>
                <w:rFonts w:hint="eastAsia" w:ascii="楷体" w:hAnsi="楷体" w:eastAsia="楷体" w:cs="楷体"/>
                <w:color w:val="auto"/>
                <w:szCs w:val="21"/>
              </w:rPr>
              <w:t>总监理工程师代表</w:t>
            </w:r>
          </w:p>
        </w:tc>
        <w:tc>
          <w:tcPr>
            <w:tcW w:w="792" w:type="dxa"/>
            <w:noWrap w:val="0"/>
            <w:vAlign w:val="center"/>
          </w:tcPr>
          <w:p w14:paraId="60E9015B">
            <w:pPr>
              <w:jc w:val="center"/>
              <w:rPr>
                <w:rFonts w:hint="eastAsia" w:ascii="楷体" w:hAnsi="楷体" w:eastAsia="楷体" w:cs="楷体"/>
                <w:color w:val="auto"/>
                <w:szCs w:val="21"/>
              </w:rPr>
            </w:pPr>
          </w:p>
        </w:tc>
        <w:tc>
          <w:tcPr>
            <w:tcW w:w="792" w:type="dxa"/>
            <w:noWrap w:val="0"/>
            <w:vAlign w:val="center"/>
          </w:tcPr>
          <w:p w14:paraId="585BED9A">
            <w:pPr>
              <w:jc w:val="center"/>
              <w:rPr>
                <w:rFonts w:hint="eastAsia" w:ascii="楷体" w:hAnsi="楷体" w:eastAsia="楷体" w:cs="楷体"/>
                <w:color w:val="auto"/>
                <w:szCs w:val="21"/>
              </w:rPr>
            </w:pPr>
          </w:p>
        </w:tc>
        <w:tc>
          <w:tcPr>
            <w:tcW w:w="792" w:type="dxa"/>
            <w:noWrap w:val="0"/>
            <w:vAlign w:val="center"/>
          </w:tcPr>
          <w:p w14:paraId="7F6FFDD4">
            <w:pPr>
              <w:jc w:val="center"/>
              <w:rPr>
                <w:rFonts w:hint="eastAsia" w:ascii="楷体" w:hAnsi="楷体" w:eastAsia="楷体" w:cs="楷体"/>
                <w:color w:val="auto"/>
                <w:szCs w:val="21"/>
              </w:rPr>
            </w:pPr>
          </w:p>
        </w:tc>
        <w:tc>
          <w:tcPr>
            <w:tcW w:w="792" w:type="dxa"/>
            <w:noWrap w:val="0"/>
            <w:vAlign w:val="top"/>
          </w:tcPr>
          <w:p w14:paraId="2AD527C3">
            <w:pPr>
              <w:jc w:val="center"/>
              <w:rPr>
                <w:rFonts w:hint="eastAsia" w:ascii="楷体" w:hAnsi="楷体" w:eastAsia="楷体" w:cs="楷体"/>
                <w:color w:val="auto"/>
                <w:szCs w:val="21"/>
              </w:rPr>
            </w:pPr>
          </w:p>
        </w:tc>
        <w:tc>
          <w:tcPr>
            <w:tcW w:w="792" w:type="dxa"/>
            <w:noWrap w:val="0"/>
            <w:vAlign w:val="top"/>
          </w:tcPr>
          <w:p w14:paraId="255BB141">
            <w:pPr>
              <w:jc w:val="center"/>
              <w:rPr>
                <w:rFonts w:hint="eastAsia" w:ascii="楷体" w:hAnsi="楷体" w:eastAsia="楷体" w:cs="楷体"/>
                <w:color w:val="auto"/>
                <w:szCs w:val="21"/>
              </w:rPr>
            </w:pPr>
          </w:p>
        </w:tc>
        <w:tc>
          <w:tcPr>
            <w:tcW w:w="792" w:type="dxa"/>
            <w:noWrap w:val="0"/>
            <w:vAlign w:val="center"/>
          </w:tcPr>
          <w:p w14:paraId="44485F5B">
            <w:pPr>
              <w:jc w:val="center"/>
              <w:rPr>
                <w:rFonts w:hint="eastAsia" w:ascii="楷体" w:hAnsi="楷体" w:eastAsia="楷体" w:cs="楷体"/>
                <w:color w:val="auto"/>
                <w:szCs w:val="21"/>
              </w:rPr>
            </w:pPr>
          </w:p>
        </w:tc>
        <w:tc>
          <w:tcPr>
            <w:tcW w:w="792" w:type="dxa"/>
            <w:noWrap w:val="0"/>
            <w:vAlign w:val="center"/>
          </w:tcPr>
          <w:p w14:paraId="7228312A">
            <w:pPr>
              <w:jc w:val="center"/>
              <w:rPr>
                <w:rFonts w:hint="eastAsia" w:ascii="楷体" w:hAnsi="楷体" w:eastAsia="楷体" w:cs="楷体"/>
                <w:color w:val="auto"/>
                <w:szCs w:val="21"/>
              </w:rPr>
            </w:pPr>
          </w:p>
        </w:tc>
        <w:tc>
          <w:tcPr>
            <w:tcW w:w="2136" w:type="dxa"/>
            <w:noWrap w:val="0"/>
            <w:vAlign w:val="center"/>
          </w:tcPr>
          <w:p w14:paraId="2C7148CD">
            <w:pPr>
              <w:ind w:firstLine="420"/>
              <w:rPr>
                <w:rFonts w:hint="eastAsia" w:ascii="楷体" w:hAnsi="楷体" w:eastAsia="楷体" w:cs="楷体"/>
                <w:color w:val="auto"/>
                <w:szCs w:val="21"/>
              </w:rPr>
            </w:pPr>
            <w:r>
              <w:rPr>
                <w:rFonts w:hint="eastAsia" w:ascii="楷体" w:hAnsi="楷体" w:eastAsia="楷体" w:cs="楷体"/>
                <w:color w:val="auto"/>
                <w:szCs w:val="21"/>
              </w:rPr>
              <w:t>取得国家监理工程师执业资格证书并经注册</w:t>
            </w:r>
          </w:p>
        </w:tc>
        <w:tc>
          <w:tcPr>
            <w:tcW w:w="1080" w:type="dxa"/>
            <w:noWrap w:val="0"/>
            <w:vAlign w:val="center"/>
          </w:tcPr>
          <w:p w14:paraId="503A7BE4">
            <w:pPr>
              <w:jc w:val="center"/>
              <w:rPr>
                <w:rFonts w:hint="eastAsia" w:ascii="楷体" w:hAnsi="楷体" w:eastAsia="楷体" w:cs="楷体"/>
                <w:color w:val="auto"/>
                <w:szCs w:val="21"/>
              </w:rPr>
            </w:pPr>
          </w:p>
        </w:tc>
      </w:tr>
      <w:tr w14:paraId="7A20C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37CE8A83">
            <w:pPr>
              <w:jc w:val="center"/>
              <w:rPr>
                <w:rFonts w:hint="eastAsia" w:ascii="楷体" w:hAnsi="楷体" w:eastAsia="楷体" w:cs="楷体"/>
                <w:color w:val="auto"/>
                <w:szCs w:val="21"/>
              </w:rPr>
            </w:pPr>
            <w:r>
              <w:rPr>
                <w:rFonts w:hint="eastAsia" w:ascii="楷体" w:hAnsi="楷体" w:eastAsia="楷体" w:cs="楷体"/>
                <w:color w:val="auto"/>
                <w:szCs w:val="21"/>
              </w:rPr>
              <w:t>3</w:t>
            </w:r>
          </w:p>
        </w:tc>
        <w:tc>
          <w:tcPr>
            <w:tcW w:w="960" w:type="dxa"/>
            <w:noWrap w:val="0"/>
            <w:vAlign w:val="center"/>
          </w:tcPr>
          <w:p w14:paraId="34783A9B">
            <w:pPr>
              <w:jc w:val="center"/>
              <w:rPr>
                <w:rFonts w:hint="eastAsia" w:ascii="楷体" w:hAnsi="楷体" w:eastAsia="楷体" w:cs="楷体"/>
                <w:color w:val="auto"/>
                <w:szCs w:val="21"/>
              </w:rPr>
            </w:pPr>
            <w:r>
              <w:rPr>
                <w:rFonts w:hint="eastAsia" w:ascii="楷体" w:hAnsi="楷体" w:eastAsia="楷体" w:cs="楷体"/>
                <w:color w:val="auto"/>
                <w:szCs w:val="21"/>
              </w:rPr>
              <w:t>土建专业监理工程师</w:t>
            </w:r>
          </w:p>
        </w:tc>
        <w:tc>
          <w:tcPr>
            <w:tcW w:w="792" w:type="dxa"/>
            <w:noWrap w:val="0"/>
            <w:vAlign w:val="center"/>
          </w:tcPr>
          <w:p w14:paraId="0B4811E7">
            <w:pPr>
              <w:jc w:val="center"/>
              <w:rPr>
                <w:rFonts w:hint="eastAsia" w:ascii="楷体" w:hAnsi="楷体" w:eastAsia="楷体" w:cs="楷体"/>
                <w:color w:val="auto"/>
                <w:szCs w:val="21"/>
              </w:rPr>
            </w:pPr>
          </w:p>
        </w:tc>
        <w:tc>
          <w:tcPr>
            <w:tcW w:w="792" w:type="dxa"/>
            <w:noWrap w:val="0"/>
            <w:vAlign w:val="center"/>
          </w:tcPr>
          <w:p w14:paraId="24B8D229">
            <w:pPr>
              <w:jc w:val="center"/>
              <w:rPr>
                <w:rFonts w:hint="eastAsia" w:ascii="楷体" w:hAnsi="楷体" w:eastAsia="楷体" w:cs="楷体"/>
                <w:color w:val="auto"/>
                <w:szCs w:val="21"/>
              </w:rPr>
            </w:pPr>
          </w:p>
        </w:tc>
        <w:tc>
          <w:tcPr>
            <w:tcW w:w="792" w:type="dxa"/>
            <w:noWrap w:val="0"/>
            <w:vAlign w:val="center"/>
          </w:tcPr>
          <w:p w14:paraId="7F8C2AF0">
            <w:pPr>
              <w:jc w:val="center"/>
              <w:rPr>
                <w:rFonts w:hint="eastAsia" w:ascii="楷体" w:hAnsi="楷体" w:eastAsia="楷体" w:cs="楷体"/>
                <w:color w:val="auto"/>
                <w:szCs w:val="21"/>
              </w:rPr>
            </w:pPr>
          </w:p>
        </w:tc>
        <w:tc>
          <w:tcPr>
            <w:tcW w:w="792" w:type="dxa"/>
            <w:noWrap w:val="0"/>
            <w:vAlign w:val="top"/>
          </w:tcPr>
          <w:p w14:paraId="40BAF22C">
            <w:pPr>
              <w:jc w:val="center"/>
              <w:rPr>
                <w:rFonts w:hint="eastAsia" w:ascii="楷体" w:hAnsi="楷体" w:eastAsia="楷体" w:cs="楷体"/>
                <w:color w:val="auto"/>
                <w:szCs w:val="21"/>
              </w:rPr>
            </w:pPr>
          </w:p>
        </w:tc>
        <w:tc>
          <w:tcPr>
            <w:tcW w:w="792" w:type="dxa"/>
            <w:noWrap w:val="0"/>
            <w:vAlign w:val="top"/>
          </w:tcPr>
          <w:p w14:paraId="54C39712">
            <w:pPr>
              <w:jc w:val="center"/>
              <w:rPr>
                <w:rFonts w:hint="eastAsia" w:ascii="楷体" w:hAnsi="楷体" w:eastAsia="楷体" w:cs="楷体"/>
                <w:color w:val="auto"/>
                <w:szCs w:val="21"/>
              </w:rPr>
            </w:pPr>
          </w:p>
        </w:tc>
        <w:tc>
          <w:tcPr>
            <w:tcW w:w="792" w:type="dxa"/>
            <w:noWrap w:val="0"/>
            <w:vAlign w:val="center"/>
          </w:tcPr>
          <w:p w14:paraId="26E41B2B">
            <w:pPr>
              <w:jc w:val="center"/>
              <w:rPr>
                <w:rFonts w:hint="eastAsia" w:ascii="楷体" w:hAnsi="楷体" w:eastAsia="楷体" w:cs="楷体"/>
                <w:color w:val="auto"/>
                <w:szCs w:val="21"/>
              </w:rPr>
            </w:pPr>
          </w:p>
        </w:tc>
        <w:tc>
          <w:tcPr>
            <w:tcW w:w="792" w:type="dxa"/>
            <w:noWrap w:val="0"/>
            <w:vAlign w:val="center"/>
          </w:tcPr>
          <w:p w14:paraId="332B4D52">
            <w:pPr>
              <w:jc w:val="center"/>
              <w:rPr>
                <w:rFonts w:hint="eastAsia" w:ascii="楷体" w:hAnsi="楷体" w:eastAsia="楷体" w:cs="楷体"/>
                <w:color w:val="auto"/>
                <w:szCs w:val="21"/>
              </w:rPr>
            </w:pPr>
          </w:p>
        </w:tc>
        <w:tc>
          <w:tcPr>
            <w:tcW w:w="2136" w:type="dxa"/>
            <w:noWrap w:val="0"/>
            <w:vAlign w:val="center"/>
          </w:tcPr>
          <w:p w14:paraId="605615BD">
            <w:pPr>
              <w:ind w:firstLine="420"/>
              <w:rPr>
                <w:rFonts w:hint="eastAsia" w:ascii="楷体" w:hAnsi="楷体" w:eastAsia="楷体" w:cs="楷体"/>
                <w:color w:val="auto"/>
                <w:szCs w:val="21"/>
              </w:rPr>
            </w:pPr>
            <w:r>
              <w:rPr>
                <w:rFonts w:hint="eastAsia" w:ascii="楷体" w:hAnsi="楷体" w:eastAsia="楷体" w:cs="楷体"/>
                <w:color w:val="auto"/>
                <w:szCs w:val="21"/>
              </w:rPr>
              <w:t>取得国家监理工程师执业资格证书并经注册</w:t>
            </w:r>
          </w:p>
        </w:tc>
        <w:tc>
          <w:tcPr>
            <w:tcW w:w="1080" w:type="dxa"/>
            <w:noWrap w:val="0"/>
            <w:vAlign w:val="center"/>
          </w:tcPr>
          <w:p w14:paraId="17B5BA76">
            <w:pPr>
              <w:jc w:val="center"/>
              <w:rPr>
                <w:rFonts w:hint="eastAsia" w:ascii="楷体" w:hAnsi="楷体" w:eastAsia="楷体" w:cs="楷体"/>
                <w:color w:val="auto"/>
                <w:szCs w:val="21"/>
              </w:rPr>
            </w:pPr>
          </w:p>
        </w:tc>
      </w:tr>
      <w:tr w14:paraId="53E1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219FDCBB">
            <w:pPr>
              <w:jc w:val="center"/>
              <w:rPr>
                <w:rFonts w:hint="eastAsia" w:ascii="楷体" w:hAnsi="楷体" w:eastAsia="楷体" w:cs="楷体"/>
                <w:color w:val="auto"/>
                <w:szCs w:val="21"/>
              </w:rPr>
            </w:pPr>
            <w:r>
              <w:rPr>
                <w:rFonts w:hint="eastAsia" w:ascii="楷体" w:hAnsi="楷体" w:eastAsia="楷体" w:cs="楷体"/>
                <w:color w:val="auto"/>
                <w:szCs w:val="21"/>
              </w:rPr>
              <w:t>4</w:t>
            </w:r>
          </w:p>
        </w:tc>
        <w:tc>
          <w:tcPr>
            <w:tcW w:w="960" w:type="dxa"/>
            <w:noWrap w:val="0"/>
            <w:vAlign w:val="center"/>
          </w:tcPr>
          <w:p w14:paraId="09207EC7">
            <w:pPr>
              <w:jc w:val="center"/>
              <w:rPr>
                <w:rFonts w:hint="eastAsia" w:ascii="楷体" w:hAnsi="楷体" w:eastAsia="楷体" w:cs="楷体"/>
                <w:color w:val="auto"/>
                <w:szCs w:val="21"/>
              </w:rPr>
            </w:pPr>
            <w:r>
              <w:rPr>
                <w:rFonts w:hint="eastAsia" w:ascii="楷体" w:hAnsi="楷体" w:eastAsia="楷体" w:cs="楷体"/>
                <w:color w:val="auto"/>
                <w:szCs w:val="21"/>
              </w:rPr>
              <w:t>土建专业监理员</w:t>
            </w:r>
          </w:p>
        </w:tc>
        <w:tc>
          <w:tcPr>
            <w:tcW w:w="792" w:type="dxa"/>
            <w:noWrap w:val="0"/>
            <w:vAlign w:val="center"/>
          </w:tcPr>
          <w:p w14:paraId="66D38153">
            <w:pPr>
              <w:jc w:val="center"/>
              <w:rPr>
                <w:rFonts w:hint="eastAsia" w:ascii="楷体" w:hAnsi="楷体" w:eastAsia="楷体" w:cs="楷体"/>
                <w:color w:val="auto"/>
                <w:szCs w:val="21"/>
              </w:rPr>
            </w:pPr>
          </w:p>
        </w:tc>
        <w:tc>
          <w:tcPr>
            <w:tcW w:w="792" w:type="dxa"/>
            <w:noWrap w:val="0"/>
            <w:vAlign w:val="center"/>
          </w:tcPr>
          <w:p w14:paraId="242F954D">
            <w:pPr>
              <w:jc w:val="center"/>
              <w:rPr>
                <w:rFonts w:hint="eastAsia" w:ascii="楷体" w:hAnsi="楷体" w:eastAsia="楷体" w:cs="楷体"/>
                <w:color w:val="auto"/>
                <w:szCs w:val="21"/>
              </w:rPr>
            </w:pPr>
          </w:p>
        </w:tc>
        <w:tc>
          <w:tcPr>
            <w:tcW w:w="792" w:type="dxa"/>
            <w:noWrap w:val="0"/>
            <w:vAlign w:val="center"/>
          </w:tcPr>
          <w:p w14:paraId="483F669B">
            <w:pPr>
              <w:jc w:val="center"/>
              <w:rPr>
                <w:rFonts w:hint="eastAsia" w:ascii="楷体" w:hAnsi="楷体" w:eastAsia="楷体" w:cs="楷体"/>
                <w:color w:val="auto"/>
                <w:szCs w:val="21"/>
              </w:rPr>
            </w:pPr>
          </w:p>
        </w:tc>
        <w:tc>
          <w:tcPr>
            <w:tcW w:w="792" w:type="dxa"/>
            <w:noWrap w:val="0"/>
            <w:vAlign w:val="top"/>
          </w:tcPr>
          <w:p w14:paraId="27B6B86D">
            <w:pPr>
              <w:jc w:val="center"/>
              <w:rPr>
                <w:rFonts w:hint="eastAsia" w:ascii="楷体" w:hAnsi="楷体" w:eastAsia="楷体" w:cs="楷体"/>
                <w:color w:val="auto"/>
                <w:szCs w:val="21"/>
              </w:rPr>
            </w:pPr>
          </w:p>
        </w:tc>
        <w:tc>
          <w:tcPr>
            <w:tcW w:w="792" w:type="dxa"/>
            <w:noWrap w:val="0"/>
            <w:vAlign w:val="top"/>
          </w:tcPr>
          <w:p w14:paraId="53D7BE8A">
            <w:pPr>
              <w:jc w:val="center"/>
              <w:rPr>
                <w:rFonts w:hint="eastAsia" w:ascii="楷体" w:hAnsi="楷体" w:eastAsia="楷体" w:cs="楷体"/>
                <w:color w:val="auto"/>
                <w:szCs w:val="21"/>
              </w:rPr>
            </w:pPr>
          </w:p>
        </w:tc>
        <w:tc>
          <w:tcPr>
            <w:tcW w:w="792" w:type="dxa"/>
            <w:noWrap w:val="0"/>
            <w:vAlign w:val="center"/>
          </w:tcPr>
          <w:p w14:paraId="10E6E912">
            <w:pPr>
              <w:jc w:val="center"/>
              <w:rPr>
                <w:rFonts w:hint="eastAsia" w:ascii="楷体" w:hAnsi="楷体" w:eastAsia="楷体" w:cs="楷体"/>
                <w:color w:val="auto"/>
                <w:szCs w:val="21"/>
              </w:rPr>
            </w:pPr>
          </w:p>
        </w:tc>
        <w:tc>
          <w:tcPr>
            <w:tcW w:w="792" w:type="dxa"/>
            <w:noWrap w:val="0"/>
            <w:vAlign w:val="center"/>
          </w:tcPr>
          <w:p w14:paraId="41A45979">
            <w:pPr>
              <w:jc w:val="center"/>
              <w:rPr>
                <w:rFonts w:hint="eastAsia" w:ascii="楷体" w:hAnsi="楷体" w:eastAsia="楷体" w:cs="楷体"/>
                <w:color w:val="auto"/>
                <w:szCs w:val="21"/>
              </w:rPr>
            </w:pPr>
          </w:p>
        </w:tc>
        <w:tc>
          <w:tcPr>
            <w:tcW w:w="2136" w:type="dxa"/>
            <w:noWrap w:val="0"/>
            <w:vAlign w:val="center"/>
          </w:tcPr>
          <w:p w14:paraId="6E89F73E">
            <w:pPr>
              <w:ind w:firstLine="420"/>
              <w:rPr>
                <w:rFonts w:hint="eastAsia" w:ascii="楷体" w:hAnsi="楷体" w:eastAsia="楷体" w:cs="楷体"/>
                <w:color w:val="auto"/>
                <w:szCs w:val="21"/>
              </w:rPr>
            </w:pPr>
            <w:r>
              <w:rPr>
                <w:rFonts w:hint="eastAsia" w:ascii="楷体" w:hAnsi="楷体" w:eastAsia="楷体" w:cs="楷体"/>
                <w:color w:val="auto"/>
                <w:szCs w:val="21"/>
              </w:rPr>
              <w:t>通过监理业务培训，并持有相关专业监理员证书</w:t>
            </w:r>
          </w:p>
        </w:tc>
        <w:tc>
          <w:tcPr>
            <w:tcW w:w="1080" w:type="dxa"/>
            <w:noWrap w:val="0"/>
            <w:vAlign w:val="center"/>
          </w:tcPr>
          <w:p w14:paraId="00F951F6">
            <w:pPr>
              <w:jc w:val="center"/>
              <w:rPr>
                <w:rFonts w:hint="eastAsia" w:ascii="楷体" w:hAnsi="楷体" w:eastAsia="楷体" w:cs="楷体"/>
                <w:color w:val="auto"/>
                <w:szCs w:val="21"/>
              </w:rPr>
            </w:pPr>
          </w:p>
        </w:tc>
      </w:tr>
      <w:tr w14:paraId="0F137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391AC485">
            <w:pPr>
              <w:jc w:val="center"/>
              <w:rPr>
                <w:rFonts w:hint="eastAsia" w:ascii="楷体" w:hAnsi="楷体" w:eastAsia="楷体" w:cs="楷体"/>
                <w:color w:val="auto"/>
                <w:szCs w:val="21"/>
              </w:rPr>
            </w:pPr>
            <w:r>
              <w:rPr>
                <w:rFonts w:hint="eastAsia" w:ascii="楷体" w:hAnsi="楷体" w:eastAsia="楷体" w:cs="楷体"/>
                <w:color w:val="auto"/>
                <w:szCs w:val="21"/>
              </w:rPr>
              <w:t>5</w:t>
            </w:r>
          </w:p>
        </w:tc>
        <w:tc>
          <w:tcPr>
            <w:tcW w:w="960" w:type="dxa"/>
            <w:noWrap w:val="0"/>
            <w:vAlign w:val="center"/>
          </w:tcPr>
          <w:p w14:paraId="19D32B01">
            <w:pPr>
              <w:jc w:val="center"/>
              <w:rPr>
                <w:rFonts w:hint="eastAsia" w:ascii="楷体" w:hAnsi="楷体" w:eastAsia="楷体" w:cs="楷体"/>
                <w:color w:val="auto"/>
                <w:szCs w:val="21"/>
              </w:rPr>
            </w:pPr>
            <w:r>
              <w:rPr>
                <w:rFonts w:hint="eastAsia" w:ascii="楷体" w:hAnsi="楷体" w:eastAsia="楷体" w:cs="楷体"/>
                <w:color w:val="auto"/>
                <w:szCs w:val="21"/>
              </w:rPr>
              <w:t>市政专业监理工程师</w:t>
            </w:r>
          </w:p>
        </w:tc>
        <w:tc>
          <w:tcPr>
            <w:tcW w:w="792" w:type="dxa"/>
            <w:noWrap w:val="0"/>
            <w:vAlign w:val="center"/>
          </w:tcPr>
          <w:p w14:paraId="2D2FF329">
            <w:pPr>
              <w:jc w:val="center"/>
              <w:rPr>
                <w:rFonts w:hint="eastAsia" w:ascii="楷体" w:hAnsi="楷体" w:eastAsia="楷体" w:cs="楷体"/>
                <w:color w:val="auto"/>
                <w:szCs w:val="21"/>
              </w:rPr>
            </w:pPr>
          </w:p>
        </w:tc>
        <w:tc>
          <w:tcPr>
            <w:tcW w:w="792" w:type="dxa"/>
            <w:noWrap w:val="0"/>
            <w:vAlign w:val="center"/>
          </w:tcPr>
          <w:p w14:paraId="7DE47D7E">
            <w:pPr>
              <w:jc w:val="center"/>
              <w:rPr>
                <w:rFonts w:hint="eastAsia" w:ascii="楷体" w:hAnsi="楷体" w:eastAsia="楷体" w:cs="楷体"/>
                <w:color w:val="auto"/>
                <w:szCs w:val="21"/>
              </w:rPr>
            </w:pPr>
          </w:p>
        </w:tc>
        <w:tc>
          <w:tcPr>
            <w:tcW w:w="792" w:type="dxa"/>
            <w:noWrap w:val="0"/>
            <w:vAlign w:val="center"/>
          </w:tcPr>
          <w:p w14:paraId="254AF75D">
            <w:pPr>
              <w:jc w:val="center"/>
              <w:rPr>
                <w:rFonts w:hint="eastAsia" w:ascii="楷体" w:hAnsi="楷体" w:eastAsia="楷体" w:cs="楷体"/>
                <w:color w:val="auto"/>
                <w:szCs w:val="21"/>
              </w:rPr>
            </w:pPr>
          </w:p>
        </w:tc>
        <w:tc>
          <w:tcPr>
            <w:tcW w:w="792" w:type="dxa"/>
            <w:noWrap w:val="0"/>
            <w:vAlign w:val="top"/>
          </w:tcPr>
          <w:p w14:paraId="6CDBB38F">
            <w:pPr>
              <w:jc w:val="center"/>
              <w:rPr>
                <w:rFonts w:hint="eastAsia" w:ascii="楷体" w:hAnsi="楷体" w:eastAsia="楷体" w:cs="楷体"/>
                <w:color w:val="auto"/>
                <w:szCs w:val="21"/>
              </w:rPr>
            </w:pPr>
          </w:p>
        </w:tc>
        <w:tc>
          <w:tcPr>
            <w:tcW w:w="792" w:type="dxa"/>
            <w:noWrap w:val="0"/>
            <w:vAlign w:val="top"/>
          </w:tcPr>
          <w:p w14:paraId="758B25D7">
            <w:pPr>
              <w:jc w:val="center"/>
              <w:rPr>
                <w:rFonts w:hint="eastAsia" w:ascii="楷体" w:hAnsi="楷体" w:eastAsia="楷体" w:cs="楷体"/>
                <w:color w:val="auto"/>
                <w:szCs w:val="21"/>
              </w:rPr>
            </w:pPr>
          </w:p>
        </w:tc>
        <w:tc>
          <w:tcPr>
            <w:tcW w:w="792" w:type="dxa"/>
            <w:noWrap w:val="0"/>
            <w:vAlign w:val="center"/>
          </w:tcPr>
          <w:p w14:paraId="509E56B5">
            <w:pPr>
              <w:jc w:val="center"/>
              <w:rPr>
                <w:rFonts w:hint="eastAsia" w:ascii="楷体" w:hAnsi="楷体" w:eastAsia="楷体" w:cs="楷体"/>
                <w:color w:val="auto"/>
                <w:szCs w:val="21"/>
              </w:rPr>
            </w:pPr>
          </w:p>
        </w:tc>
        <w:tc>
          <w:tcPr>
            <w:tcW w:w="792" w:type="dxa"/>
            <w:noWrap w:val="0"/>
            <w:vAlign w:val="center"/>
          </w:tcPr>
          <w:p w14:paraId="600DFB51">
            <w:pPr>
              <w:jc w:val="center"/>
              <w:rPr>
                <w:rFonts w:hint="eastAsia" w:ascii="楷体" w:hAnsi="楷体" w:eastAsia="楷体" w:cs="楷体"/>
                <w:color w:val="auto"/>
                <w:szCs w:val="21"/>
              </w:rPr>
            </w:pPr>
          </w:p>
        </w:tc>
        <w:tc>
          <w:tcPr>
            <w:tcW w:w="2136" w:type="dxa"/>
            <w:noWrap w:val="0"/>
            <w:vAlign w:val="center"/>
          </w:tcPr>
          <w:p w14:paraId="39EC91CB">
            <w:pPr>
              <w:ind w:firstLine="420"/>
              <w:rPr>
                <w:rFonts w:hint="eastAsia" w:ascii="楷体" w:hAnsi="楷体" w:eastAsia="楷体" w:cs="楷体"/>
                <w:color w:val="auto"/>
                <w:szCs w:val="21"/>
              </w:rPr>
            </w:pPr>
            <w:r>
              <w:rPr>
                <w:rFonts w:hint="eastAsia" w:ascii="楷体" w:hAnsi="楷体" w:eastAsia="楷体" w:cs="楷体"/>
                <w:color w:val="auto"/>
                <w:szCs w:val="21"/>
              </w:rPr>
              <w:t>取得国家监理工程师执业资格证书并经注册</w:t>
            </w:r>
          </w:p>
        </w:tc>
        <w:tc>
          <w:tcPr>
            <w:tcW w:w="1080" w:type="dxa"/>
            <w:noWrap w:val="0"/>
            <w:vAlign w:val="center"/>
          </w:tcPr>
          <w:p w14:paraId="2F440C94">
            <w:pPr>
              <w:jc w:val="center"/>
              <w:rPr>
                <w:rFonts w:hint="eastAsia" w:ascii="楷体" w:hAnsi="楷体" w:eastAsia="楷体" w:cs="楷体"/>
                <w:color w:val="auto"/>
                <w:szCs w:val="21"/>
              </w:rPr>
            </w:pPr>
          </w:p>
        </w:tc>
      </w:tr>
      <w:tr w14:paraId="24EEF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63C84BB6">
            <w:pPr>
              <w:jc w:val="center"/>
              <w:rPr>
                <w:rFonts w:hint="eastAsia" w:ascii="楷体" w:hAnsi="楷体" w:eastAsia="楷体" w:cs="楷体"/>
                <w:color w:val="auto"/>
                <w:szCs w:val="21"/>
              </w:rPr>
            </w:pPr>
            <w:r>
              <w:rPr>
                <w:rFonts w:hint="eastAsia" w:ascii="楷体" w:hAnsi="楷体" w:eastAsia="楷体" w:cs="楷体"/>
                <w:color w:val="auto"/>
                <w:szCs w:val="21"/>
              </w:rPr>
              <w:t>6</w:t>
            </w:r>
          </w:p>
        </w:tc>
        <w:tc>
          <w:tcPr>
            <w:tcW w:w="960" w:type="dxa"/>
            <w:noWrap w:val="0"/>
            <w:vAlign w:val="center"/>
          </w:tcPr>
          <w:p w14:paraId="5830D228">
            <w:pPr>
              <w:jc w:val="center"/>
              <w:rPr>
                <w:rFonts w:hint="eastAsia" w:ascii="楷体" w:hAnsi="楷体" w:eastAsia="楷体" w:cs="楷体"/>
                <w:color w:val="auto"/>
                <w:szCs w:val="21"/>
              </w:rPr>
            </w:pPr>
            <w:r>
              <w:rPr>
                <w:rFonts w:hint="eastAsia" w:ascii="楷体" w:hAnsi="楷体" w:eastAsia="楷体" w:cs="楷体"/>
                <w:color w:val="auto"/>
                <w:szCs w:val="21"/>
              </w:rPr>
              <w:t>市政专业监理员</w:t>
            </w:r>
          </w:p>
        </w:tc>
        <w:tc>
          <w:tcPr>
            <w:tcW w:w="792" w:type="dxa"/>
            <w:noWrap w:val="0"/>
            <w:vAlign w:val="center"/>
          </w:tcPr>
          <w:p w14:paraId="567D511E">
            <w:pPr>
              <w:jc w:val="center"/>
              <w:rPr>
                <w:rFonts w:hint="eastAsia" w:ascii="楷体" w:hAnsi="楷体" w:eastAsia="楷体" w:cs="楷体"/>
                <w:color w:val="auto"/>
                <w:szCs w:val="21"/>
              </w:rPr>
            </w:pPr>
          </w:p>
        </w:tc>
        <w:tc>
          <w:tcPr>
            <w:tcW w:w="792" w:type="dxa"/>
            <w:noWrap w:val="0"/>
            <w:vAlign w:val="center"/>
          </w:tcPr>
          <w:p w14:paraId="37AC9D33">
            <w:pPr>
              <w:jc w:val="center"/>
              <w:rPr>
                <w:rFonts w:hint="eastAsia" w:ascii="楷体" w:hAnsi="楷体" w:eastAsia="楷体" w:cs="楷体"/>
                <w:color w:val="auto"/>
                <w:szCs w:val="21"/>
              </w:rPr>
            </w:pPr>
          </w:p>
        </w:tc>
        <w:tc>
          <w:tcPr>
            <w:tcW w:w="792" w:type="dxa"/>
            <w:noWrap w:val="0"/>
            <w:vAlign w:val="center"/>
          </w:tcPr>
          <w:p w14:paraId="049C2F55">
            <w:pPr>
              <w:jc w:val="center"/>
              <w:rPr>
                <w:rFonts w:hint="eastAsia" w:ascii="楷体" w:hAnsi="楷体" w:eastAsia="楷体" w:cs="楷体"/>
                <w:color w:val="auto"/>
                <w:szCs w:val="21"/>
              </w:rPr>
            </w:pPr>
          </w:p>
        </w:tc>
        <w:tc>
          <w:tcPr>
            <w:tcW w:w="792" w:type="dxa"/>
            <w:noWrap w:val="0"/>
            <w:vAlign w:val="top"/>
          </w:tcPr>
          <w:p w14:paraId="48F5C5D9">
            <w:pPr>
              <w:jc w:val="center"/>
              <w:rPr>
                <w:rFonts w:hint="eastAsia" w:ascii="楷体" w:hAnsi="楷体" w:eastAsia="楷体" w:cs="楷体"/>
                <w:color w:val="auto"/>
                <w:szCs w:val="21"/>
              </w:rPr>
            </w:pPr>
          </w:p>
        </w:tc>
        <w:tc>
          <w:tcPr>
            <w:tcW w:w="792" w:type="dxa"/>
            <w:noWrap w:val="0"/>
            <w:vAlign w:val="top"/>
          </w:tcPr>
          <w:p w14:paraId="7CA4C09D">
            <w:pPr>
              <w:jc w:val="center"/>
              <w:rPr>
                <w:rFonts w:hint="eastAsia" w:ascii="楷体" w:hAnsi="楷体" w:eastAsia="楷体" w:cs="楷体"/>
                <w:color w:val="auto"/>
                <w:szCs w:val="21"/>
              </w:rPr>
            </w:pPr>
          </w:p>
        </w:tc>
        <w:tc>
          <w:tcPr>
            <w:tcW w:w="792" w:type="dxa"/>
            <w:noWrap w:val="0"/>
            <w:vAlign w:val="center"/>
          </w:tcPr>
          <w:p w14:paraId="2DE528A1">
            <w:pPr>
              <w:jc w:val="center"/>
              <w:rPr>
                <w:rFonts w:hint="eastAsia" w:ascii="楷体" w:hAnsi="楷体" w:eastAsia="楷体" w:cs="楷体"/>
                <w:color w:val="auto"/>
                <w:szCs w:val="21"/>
              </w:rPr>
            </w:pPr>
          </w:p>
        </w:tc>
        <w:tc>
          <w:tcPr>
            <w:tcW w:w="792" w:type="dxa"/>
            <w:noWrap w:val="0"/>
            <w:vAlign w:val="center"/>
          </w:tcPr>
          <w:p w14:paraId="20D35D4F">
            <w:pPr>
              <w:jc w:val="center"/>
              <w:rPr>
                <w:rFonts w:hint="eastAsia" w:ascii="楷体" w:hAnsi="楷体" w:eastAsia="楷体" w:cs="楷体"/>
                <w:color w:val="auto"/>
                <w:szCs w:val="21"/>
              </w:rPr>
            </w:pPr>
          </w:p>
        </w:tc>
        <w:tc>
          <w:tcPr>
            <w:tcW w:w="2136" w:type="dxa"/>
            <w:noWrap w:val="0"/>
            <w:vAlign w:val="center"/>
          </w:tcPr>
          <w:p w14:paraId="2DB81722">
            <w:pPr>
              <w:ind w:firstLine="420"/>
              <w:rPr>
                <w:rFonts w:hint="eastAsia" w:ascii="楷体" w:hAnsi="楷体" w:eastAsia="楷体" w:cs="楷体"/>
                <w:color w:val="auto"/>
                <w:szCs w:val="21"/>
              </w:rPr>
            </w:pPr>
            <w:r>
              <w:rPr>
                <w:rFonts w:hint="eastAsia" w:ascii="楷体" w:hAnsi="楷体" w:eastAsia="楷体" w:cs="楷体"/>
                <w:color w:val="auto"/>
                <w:szCs w:val="21"/>
              </w:rPr>
              <w:t>通过监理业务培训，并持有相关专业监理员证书</w:t>
            </w:r>
          </w:p>
        </w:tc>
        <w:tc>
          <w:tcPr>
            <w:tcW w:w="1080" w:type="dxa"/>
            <w:noWrap w:val="0"/>
            <w:vAlign w:val="center"/>
          </w:tcPr>
          <w:p w14:paraId="2CB5F115">
            <w:pPr>
              <w:jc w:val="center"/>
              <w:rPr>
                <w:rFonts w:hint="eastAsia" w:ascii="楷体" w:hAnsi="楷体" w:eastAsia="楷体" w:cs="楷体"/>
                <w:color w:val="auto"/>
                <w:szCs w:val="21"/>
              </w:rPr>
            </w:pPr>
          </w:p>
        </w:tc>
      </w:tr>
      <w:tr w14:paraId="1F316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1D70AFDD">
            <w:pPr>
              <w:jc w:val="center"/>
              <w:rPr>
                <w:rFonts w:hint="eastAsia" w:ascii="楷体" w:hAnsi="楷体" w:eastAsia="楷体" w:cs="楷体"/>
                <w:color w:val="auto"/>
                <w:szCs w:val="21"/>
              </w:rPr>
            </w:pPr>
            <w:r>
              <w:rPr>
                <w:rFonts w:hint="eastAsia" w:ascii="楷体" w:hAnsi="楷体" w:eastAsia="楷体" w:cs="楷体"/>
                <w:color w:val="auto"/>
                <w:szCs w:val="21"/>
              </w:rPr>
              <w:t>7</w:t>
            </w:r>
          </w:p>
        </w:tc>
        <w:tc>
          <w:tcPr>
            <w:tcW w:w="960" w:type="dxa"/>
            <w:noWrap w:val="0"/>
            <w:vAlign w:val="center"/>
          </w:tcPr>
          <w:p w14:paraId="5C996D18">
            <w:pPr>
              <w:jc w:val="center"/>
              <w:rPr>
                <w:rFonts w:hint="eastAsia" w:ascii="楷体" w:hAnsi="楷体" w:eastAsia="楷体" w:cs="楷体"/>
                <w:color w:val="auto"/>
                <w:szCs w:val="21"/>
              </w:rPr>
            </w:pPr>
            <w:r>
              <w:rPr>
                <w:rFonts w:hint="eastAsia" w:ascii="楷体" w:hAnsi="楷体" w:eastAsia="楷体" w:cs="楷体"/>
                <w:color w:val="auto"/>
                <w:szCs w:val="21"/>
              </w:rPr>
              <w:t>安装专业监理工程师</w:t>
            </w:r>
          </w:p>
        </w:tc>
        <w:tc>
          <w:tcPr>
            <w:tcW w:w="792" w:type="dxa"/>
            <w:noWrap w:val="0"/>
            <w:vAlign w:val="center"/>
          </w:tcPr>
          <w:p w14:paraId="228E95CA">
            <w:pPr>
              <w:jc w:val="center"/>
              <w:rPr>
                <w:rFonts w:hint="eastAsia" w:ascii="楷体" w:hAnsi="楷体" w:eastAsia="楷体" w:cs="楷体"/>
                <w:color w:val="auto"/>
                <w:szCs w:val="21"/>
              </w:rPr>
            </w:pPr>
          </w:p>
        </w:tc>
        <w:tc>
          <w:tcPr>
            <w:tcW w:w="792" w:type="dxa"/>
            <w:noWrap w:val="0"/>
            <w:vAlign w:val="center"/>
          </w:tcPr>
          <w:p w14:paraId="61B81ECC">
            <w:pPr>
              <w:jc w:val="center"/>
              <w:rPr>
                <w:rFonts w:hint="eastAsia" w:ascii="楷体" w:hAnsi="楷体" w:eastAsia="楷体" w:cs="楷体"/>
                <w:color w:val="auto"/>
                <w:szCs w:val="21"/>
              </w:rPr>
            </w:pPr>
          </w:p>
        </w:tc>
        <w:tc>
          <w:tcPr>
            <w:tcW w:w="792" w:type="dxa"/>
            <w:noWrap w:val="0"/>
            <w:vAlign w:val="center"/>
          </w:tcPr>
          <w:p w14:paraId="48361489">
            <w:pPr>
              <w:jc w:val="center"/>
              <w:rPr>
                <w:rFonts w:hint="eastAsia" w:ascii="楷体" w:hAnsi="楷体" w:eastAsia="楷体" w:cs="楷体"/>
                <w:color w:val="auto"/>
                <w:szCs w:val="21"/>
              </w:rPr>
            </w:pPr>
          </w:p>
        </w:tc>
        <w:tc>
          <w:tcPr>
            <w:tcW w:w="792" w:type="dxa"/>
            <w:noWrap w:val="0"/>
            <w:vAlign w:val="top"/>
          </w:tcPr>
          <w:p w14:paraId="7FCC72B8">
            <w:pPr>
              <w:jc w:val="center"/>
              <w:rPr>
                <w:rFonts w:hint="eastAsia" w:ascii="楷体" w:hAnsi="楷体" w:eastAsia="楷体" w:cs="楷体"/>
                <w:color w:val="auto"/>
                <w:szCs w:val="21"/>
              </w:rPr>
            </w:pPr>
          </w:p>
        </w:tc>
        <w:tc>
          <w:tcPr>
            <w:tcW w:w="792" w:type="dxa"/>
            <w:noWrap w:val="0"/>
            <w:vAlign w:val="top"/>
          </w:tcPr>
          <w:p w14:paraId="6B190FB0">
            <w:pPr>
              <w:jc w:val="center"/>
              <w:rPr>
                <w:rFonts w:hint="eastAsia" w:ascii="楷体" w:hAnsi="楷体" w:eastAsia="楷体" w:cs="楷体"/>
                <w:color w:val="auto"/>
                <w:szCs w:val="21"/>
              </w:rPr>
            </w:pPr>
          </w:p>
        </w:tc>
        <w:tc>
          <w:tcPr>
            <w:tcW w:w="792" w:type="dxa"/>
            <w:noWrap w:val="0"/>
            <w:vAlign w:val="center"/>
          </w:tcPr>
          <w:p w14:paraId="3D21117C">
            <w:pPr>
              <w:jc w:val="center"/>
              <w:rPr>
                <w:rFonts w:hint="eastAsia" w:ascii="楷体" w:hAnsi="楷体" w:eastAsia="楷体" w:cs="楷体"/>
                <w:color w:val="auto"/>
                <w:szCs w:val="21"/>
              </w:rPr>
            </w:pPr>
          </w:p>
        </w:tc>
        <w:tc>
          <w:tcPr>
            <w:tcW w:w="792" w:type="dxa"/>
            <w:noWrap w:val="0"/>
            <w:vAlign w:val="center"/>
          </w:tcPr>
          <w:p w14:paraId="46F3C9FC">
            <w:pPr>
              <w:jc w:val="center"/>
              <w:rPr>
                <w:rFonts w:hint="eastAsia" w:ascii="楷体" w:hAnsi="楷体" w:eastAsia="楷体" w:cs="楷体"/>
                <w:color w:val="auto"/>
                <w:szCs w:val="21"/>
              </w:rPr>
            </w:pPr>
          </w:p>
        </w:tc>
        <w:tc>
          <w:tcPr>
            <w:tcW w:w="2136" w:type="dxa"/>
            <w:noWrap w:val="0"/>
            <w:vAlign w:val="center"/>
          </w:tcPr>
          <w:p w14:paraId="40540802">
            <w:pPr>
              <w:ind w:firstLine="420"/>
              <w:rPr>
                <w:rFonts w:hint="eastAsia" w:ascii="楷体" w:hAnsi="楷体" w:eastAsia="楷体" w:cs="楷体"/>
                <w:color w:val="auto"/>
                <w:szCs w:val="21"/>
              </w:rPr>
            </w:pPr>
            <w:r>
              <w:rPr>
                <w:rFonts w:hint="eastAsia" w:ascii="楷体" w:hAnsi="楷体" w:eastAsia="楷体" w:cs="楷体"/>
                <w:color w:val="auto"/>
                <w:szCs w:val="21"/>
              </w:rPr>
              <w:t>取得国家监理工程师执业资格证书并经注册</w:t>
            </w:r>
          </w:p>
        </w:tc>
        <w:tc>
          <w:tcPr>
            <w:tcW w:w="1080" w:type="dxa"/>
            <w:noWrap w:val="0"/>
            <w:vAlign w:val="center"/>
          </w:tcPr>
          <w:p w14:paraId="5FCA2A4E">
            <w:pPr>
              <w:jc w:val="center"/>
              <w:rPr>
                <w:rFonts w:hint="eastAsia" w:ascii="楷体" w:hAnsi="楷体" w:eastAsia="楷体" w:cs="楷体"/>
                <w:color w:val="auto"/>
                <w:szCs w:val="21"/>
              </w:rPr>
            </w:pPr>
          </w:p>
        </w:tc>
      </w:tr>
      <w:tr w14:paraId="48FAE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0429FFD4">
            <w:pPr>
              <w:jc w:val="center"/>
              <w:rPr>
                <w:rFonts w:hint="eastAsia" w:ascii="楷体" w:hAnsi="楷体" w:eastAsia="楷体" w:cs="楷体"/>
                <w:color w:val="auto"/>
                <w:szCs w:val="21"/>
              </w:rPr>
            </w:pPr>
            <w:r>
              <w:rPr>
                <w:rFonts w:hint="eastAsia" w:ascii="楷体" w:hAnsi="楷体" w:eastAsia="楷体" w:cs="楷体"/>
                <w:color w:val="auto"/>
                <w:szCs w:val="21"/>
              </w:rPr>
              <w:t>8</w:t>
            </w:r>
          </w:p>
        </w:tc>
        <w:tc>
          <w:tcPr>
            <w:tcW w:w="960" w:type="dxa"/>
            <w:noWrap w:val="0"/>
            <w:vAlign w:val="center"/>
          </w:tcPr>
          <w:p w14:paraId="78AA7383">
            <w:pPr>
              <w:jc w:val="center"/>
              <w:rPr>
                <w:rFonts w:hint="eastAsia" w:ascii="楷体" w:hAnsi="楷体" w:eastAsia="楷体" w:cs="楷体"/>
                <w:color w:val="auto"/>
                <w:szCs w:val="21"/>
              </w:rPr>
            </w:pPr>
            <w:r>
              <w:rPr>
                <w:rFonts w:hint="eastAsia" w:ascii="楷体" w:hAnsi="楷体" w:eastAsia="楷体" w:cs="楷体"/>
                <w:color w:val="auto"/>
                <w:szCs w:val="21"/>
              </w:rPr>
              <w:t>安装专业监理员</w:t>
            </w:r>
          </w:p>
        </w:tc>
        <w:tc>
          <w:tcPr>
            <w:tcW w:w="792" w:type="dxa"/>
            <w:noWrap w:val="0"/>
            <w:vAlign w:val="center"/>
          </w:tcPr>
          <w:p w14:paraId="5C78479F">
            <w:pPr>
              <w:jc w:val="center"/>
              <w:rPr>
                <w:rFonts w:hint="eastAsia" w:ascii="楷体" w:hAnsi="楷体" w:eastAsia="楷体" w:cs="楷体"/>
                <w:color w:val="auto"/>
                <w:szCs w:val="21"/>
              </w:rPr>
            </w:pPr>
          </w:p>
        </w:tc>
        <w:tc>
          <w:tcPr>
            <w:tcW w:w="792" w:type="dxa"/>
            <w:noWrap w:val="0"/>
            <w:vAlign w:val="center"/>
          </w:tcPr>
          <w:p w14:paraId="2C07E0A2">
            <w:pPr>
              <w:jc w:val="center"/>
              <w:rPr>
                <w:rFonts w:hint="eastAsia" w:ascii="楷体" w:hAnsi="楷体" w:eastAsia="楷体" w:cs="楷体"/>
                <w:color w:val="auto"/>
                <w:szCs w:val="21"/>
              </w:rPr>
            </w:pPr>
          </w:p>
        </w:tc>
        <w:tc>
          <w:tcPr>
            <w:tcW w:w="792" w:type="dxa"/>
            <w:noWrap w:val="0"/>
            <w:vAlign w:val="center"/>
          </w:tcPr>
          <w:p w14:paraId="628B74D5">
            <w:pPr>
              <w:jc w:val="center"/>
              <w:rPr>
                <w:rFonts w:hint="eastAsia" w:ascii="楷体" w:hAnsi="楷体" w:eastAsia="楷体" w:cs="楷体"/>
                <w:color w:val="auto"/>
                <w:szCs w:val="21"/>
              </w:rPr>
            </w:pPr>
          </w:p>
        </w:tc>
        <w:tc>
          <w:tcPr>
            <w:tcW w:w="792" w:type="dxa"/>
            <w:noWrap w:val="0"/>
            <w:vAlign w:val="top"/>
          </w:tcPr>
          <w:p w14:paraId="727EE3F4">
            <w:pPr>
              <w:jc w:val="center"/>
              <w:rPr>
                <w:rFonts w:hint="eastAsia" w:ascii="楷体" w:hAnsi="楷体" w:eastAsia="楷体" w:cs="楷体"/>
                <w:color w:val="auto"/>
                <w:szCs w:val="21"/>
              </w:rPr>
            </w:pPr>
          </w:p>
        </w:tc>
        <w:tc>
          <w:tcPr>
            <w:tcW w:w="792" w:type="dxa"/>
            <w:noWrap w:val="0"/>
            <w:vAlign w:val="top"/>
          </w:tcPr>
          <w:p w14:paraId="65AD1240">
            <w:pPr>
              <w:jc w:val="center"/>
              <w:rPr>
                <w:rFonts w:hint="eastAsia" w:ascii="楷体" w:hAnsi="楷体" w:eastAsia="楷体" w:cs="楷体"/>
                <w:color w:val="auto"/>
                <w:szCs w:val="21"/>
              </w:rPr>
            </w:pPr>
          </w:p>
        </w:tc>
        <w:tc>
          <w:tcPr>
            <w:tcW w:w="792" w:type="dxa"/>
            <w:noWrap w:val="0"/>
            <w:vAlign w:val="center"/>
          </w:tcPr>
          <w:p w14:paraId="51DFD0C3">
            <w:pPr>
              <w:jc w:val="center"/>
              <w:rPr>
                <w:rFonts w:hint="eastAsia" w:ascii="楷体" w:hAnsi="楷体" w:eastAsia="楷体" w:cs="楷体"/>
                <w:color w:val="auto"/>
                <w:szCs w:val="21"/>
              </w:rPr>
            </w:pPr>
          </w:p>
        </w:tc>
        <w:tc>
          <w:tcPr>
            <w:tcW w:w="792" w:type="dxa"/>
            <w:noWrap w:val="0"/>
            <w:vAlign w:val="center"/>
          </w:tcPr>
          <w:p w14:paraId="6AC6A66C">
            <w:pPr>
              <w:jc w:val="center"/>
              <w:rPr>
                <w:rFonts w:hint="eastAsia" w:ascii="楷体" w:hAnsi="楷体" w:eastAsia="楷体" w:cs="楷体"/>
                <w:color w:val="auto"/>
                <w:szCs w:val="21"/>
              </w:rPr>
            </w:pPr>
          </w:p>
        </w:tc>
        <w:tc>
          <w:tcPr>
            <w:tcW w:w="2136" w:type="dxa"/>
            <w:noWrap w:val="0"/>
            <w:vAlign w:val="center"/>
          </w:tcPr>
          <w:p w14:paraId="6B3653B4">
            <w:pPr>
              <w:ind w:firstLine="420"/>
              <w:rPr>
                <w:rFonts w:hint="eastAsia" w:ascii="楷体" w:hAnsi="楷体" w:eastAsia="楷体" w:cs="楷体"/>
                <w:color w:val="auto"/>
                <w:szCs w:val="21"/>
              </w:rPr>
            </w:pPr>
            <w:r>
              <w:rPr>
                <w:rFonts w:hint="eastAsia" w:ascii="楷体" w:hAnsi="楷体" w:eastAsia="楷体" w:cs="楷体"/>
                <w:color w:val="auto"/>
                <w:szCs w:val="21"/>
              </w:rPr>
              <w:t>通过监理业务培训，并持有相关专业监理员证书</w:t>
            </w:r>
          </w:p>
        </w:tc>
        <w:tc>
          <w:tcPr>
            <w:tcW w:w="1080" w:type="dxa"/>
            <w:noWrap w:val="0"/>
            <w:vAlign w:val="center"/>
          </w:tcPr>
          <w:p w14:paraId="5CE9CD0A">
            <w:pPr>
              <w:jc w:val="center"/>
              <w:rPr>
                <w:rFonts w:hint="eastAsia" w:ascii="楷体" w:hAnsi="楷体" w:eastAsia="楷体" w:cs="楷体"/>
                <w:color w:val="auto"/>
                <w:szCs w:val="21"/>
              </w:rPr>
            </w:pPr>
          </w:p>
        </w:tc>
      </w:tr>
      <w:tr w14:paraId="468B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3D838B72">
            <w:pPr>
              <w:jc w:val="center"/>
              <w:rPr>
                <w:rFonts w:hint="eastAsia" w:ascii="楷体" w:hAnsi="楷体" w:eastAsia="楷体" w:cs="楷体"/>
                <w:color w:val="auto"/>
                <w:szCs w:val="21"/>
              </w:rPr>
            </w:pPr>
            <w:r>
              <w:rPr>
                <w:rFonts w:hint="eastAsia" w:ascii="楷体" w:hAnsi="楷体" w:eastAsia="楷体" w:cs="楷体"/>
                <w:color w:val="auto"/>
                <w:szCs w:val="21"/>
              </w:rPr>
              <w:t>9</w:t>
            </w:r>
          </w:p>
        </w:tc>
        <w:tc>
          <w:tcPr>
            <w:tcW w:w="960" w:type="dxa"/>
            <w:noWrap w:val="0"/>
            <w:vAlign w:val="center"/>
          </w:tcPr>
          <w:p w14:paraId="51D18DE8">
            <w:pPr>
              <w:jc w:val="center"/>
              <w:rPr>
                <w:rFonts w:hint="eastAsia" w:ascii="楷体" w:hAnsi="楷体" w:eastAsia="楷体" w:cs="楷体"/>
                <w:color w:val="auto"/>
                <w:szCs w:val="21"/>
              </w:rPr>
            </w:pPr>
            <w:r>
              <w:rPr>
                <w:rFonts w:hint="eastAsia" w:ascii="楷体" w:hAnsi="楷体" w:eastAsia="楷体" w:cs="楷体"/>
                <w:color w:val="auto"/>
                <w:szCs w:val="21"/>
              </w:rPr>
              <w:t>造价工程师</w:t>
            </w:r>
          </w:p>
        </w:tc>
        <w:tc>
          <w:tcPr>
            <w:tcW w:w="792" w:type="dxa"/>
            <w:noWrap w:val="0"/>
            <w:vAlign w:val="center"/>
          </w:tcPr>
          <w:p w14:paraId="331363EE">
            <w:pPr>
              <w:jc w:val="center"/>
              <w:rPr>
                <w:rFonts w:hint="eastAsia" w:ascii="楷体" w:hAnsi="楷体" w:eastAsia="楷体" w:cs="楷体"/>
                <w:color w:val="auto"/>
                <w:szCs w:val="21"/>
              </w:rPr>
            </w:pPr>
          </w:p>
        </w:tc>
        <w:tc>
          <w:tcPr>
            <w:tcW w:w="792" w:type="dxa"/>
            <w:noWrap w:val="0"/>
            <w:vAlign w:val="center"/>
          </w:tcPr>
          <w:p w14:paraId="1385D1A6">
            <w:pPr>
              <w:jc w:val="center"/>
              <w:rPr>
                <w:rFonts w:hint="eastAsia" w:ascii="楷体" w:hAnsi="楷体" w:eastAsia="楷体" w:cs="楷体"/>
                <w:color w:val="auto"/>
                <w:szCs w:val="21"/>
              </w:rPr>
            </w:pPr>
          </w:p>
        </w:tc>
        <w:tc>
          <w:tcPr>
            <w:tcW w:w="792" w:type="dxa"/>
            <w:noWrap w:val="0"/>
            <w:vAlign w:val="center"/>
          </w:tcPr>
          <w:p w14:paraId="6ED0178D">
            <w:pPr>
              <w:jc w:val="center"/>
              <w:rPr>
                <w:rFonts w:hint="eastAsia" w:ascii="楷体" w:hAnsi="楷体" w:eastAsia="楷体" w:cs="楷体"/>
                <w:color w:val="auto"/>
                <w:szCs w:val="21"/>
              </w:rPr>
            </w:pPr>
          </w:p>
        </w:tc>
        <w:tc>
          <w:tcPr>
            <w:tcW w:w="792" w:type="dxa"/>
            <w:noWrap w:val="0"/>
            <w:vAlign w:val="top"/>
          </w:tcPr>
          <w:p w14:paraId="24CB24EB">
            <w:pPr>
              <w:jc w:val="center"/>
              <w:rPr>
                <w:rFonts w:hint="eastAsia" w:ascii="楷体" w:hAnsi="楷体" w:eastAsia="楷体" w:cs="楷体"/>
                <w:color w:val="auto"/>
                <w:szCs w:val="21"/>
              </w:rPr>
            </w:pPr>
          </w:p>
        </w:tc>
        <w:tc>
          <w:tcPr>
            <w:tcW w:w="792" w:type="dxa"/>
            <w:noWrap w:val="0"/>
            <w:vAlign w:val="top"/>
          </w:tcPr>
          <w:p w14:paraId="79DA0E09">
            <w:pPr>
              <w:jc w:val="center"/>
              <w:rPr>
                <w:rFonts w:hint="eastAsia" w:ascii="楷体" w:hAnsi="楷体" w:eastAsia="楷体" w:cs="楷体"/>
                <w:color w:val="auto"/>
                <w:szCs w:val="21"/>
              </w:rPr>
            </w:pPr>
          </w:p>
        </w:tc>
        <w:tc>
          <w:tcPr>
            <w:tcW w:w="792" w:type="dxa"/>
            <w:noWrap w:val="0"/>
            <w:vAlign w:val="center"/>
          </w:tcPr>
          <w:p w14:paraId="75358CCC">
            <w:pPr>
              <w:jc w:val="center"/>
              <w:rPr>
                <w:rFonts w:hint="eastAsia" w:ascii="楷体" w:hAnsi="楷体" w:eastAsia="楷体" w:cs="楷体"/>
                <w:color w:val="auto"/>
                <w:szCs w:val="21"/>
              </w:rPr>
            </w:pPr>
          </w:p>
        </w:tc>
        <w:tc>
          <w:tcPr>
            <w:tcW w:w="792" w:type="dxa"/>
            <w:noWrap w:val="0"/>
            <w:vAlign w:val="center"/>
          </w:tcPr>
          <w:p w14:paraId="5631CF14">
            <w:pPr>
              <w:jc w:val="center"/>
              <w:rPr>
                <w:rFonts w:hint="eastAsia" w:ascii="楷体" w:hAnsi="楷体" w:eastAsia="楷体" w:cs="楷体"/>
                <w:color w:val="auto"/>
                <w:szCs w:val="21"/>
              </w:rPr>
            </w:pPr>
          </w:p>
        </w:tc>
        <w:tc>
          <w:tcPr>
            <w:tcW w:w="2136" w:type="dxa"/>
            <w:noWrap w:val="0"/>
            <w:vAlign w:val="center"/>
          </w:tcPr>
          <w:p w14:paraId="17F91626">
            <w:pPr>
              <w:ind w:firstLine="420"/>
              <w:rPr>
                <w:rFonts w:hint="eastAsia" w:ascii="楷体" w:hAnsi="楷体" w:eastAsia="楷体" w:cs="楷体"/>
                <w:color w:val="auto"/>
                <w:szCs w:val="21"/>
              </w:rPr>
            </w:pPr>
            <w:r>
              <w:rPr>
                <w:rFonts w:hint="eastAsia" w:ascii="楷体" w:hAnsi="楷体" w:eastAsia="楷体" w:cs="楷体"/>
                <w:color w:val="auto"/>
                <w:szCs w:val="21"/>
              </w:rPr>
              <w:t>取得国家造价工程师执业资格证书并经注册</w:t>
            </w:r>
          </w:p>
        </w:tc>
        <w:tc>
          <w:tcPr>
            <w:tcW w:w="1080" w:type="dxa"/>
            <w:noWrap w:val="0"/>
            <w:vAlign w:val="center"/>
          </w:tcPr>
          <w:p w14:paraId="29ACEFDD">
            <w:pPr>
              <w:jc w:val="center"/>
              <w:rPr>
                <w:rFonts w:hint="eastAsia" w:ascii="楷体" w:hAnsi="楷体" w:eastAsia="楷体" w:cs="楷体"/>
                <w:color w:val="auto"/>
                <w:szCs w:val="21"/>
              </w:rPr>
            </w:pPr>
          </w:p>
        </w:tc>
      </w:tr>
      <w:tr w14:paraId="432EA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14:paraId="7BA18D65">
            <w:pPr>
              <w:jc w:val="center"/>
              <w:rPr>
                <w:rFonts w:hint="eastAsia" w:ascii="楷体" w:hAnsi="楷体" w:eastAsia="楷体" w:cs="楷体"/>
                <w:color w:val="auto"/>
                <w:szCs w:val="21"/>
              </w:rPr>
            </w:pPr>
            <w:r>
              <w:rPr>
                <w:rFonts w:hint="eastAsia" w:ascii="楷体" w:hAnsi="楷体" w:eastAsia="楷体" w:cs="楷体"/>
                <w:color w:val="auto"/>
                <w:szCs w:val="21"/>
              </w:rPr>
              <w:t>10</w:t>
            </w:r>
          </w:p>
        </w:tc>
        <w:tc>
          <w:tcPr>
            <w:tcW w:w="960" w:type="dxa"/>
            <w:noWrap w:val="0"/>
            <w:vAlign w:val="center"/>
          </w:tcPr>
          <w:p w14:paraId="01D2AD6F">
            <w:pPr>
              <w:jc w:val="center"/>
              <w:rPr>
                <w:rFonts w:hint="eastAsia" w:ascii="楷体" w:hAnsi="楷体" w:eastAsia="楷体" w:cs="楷体"/>
                <w:color w:val="auto"/>
                <w:szCs w:val="21"/>
              </w:rPr>
            </w:pPr>
            <w:r>
              <w:rPr>
                <w:rFonts w:hint="eastAsia" w:ascii="楷体" w:hAnsi="楷体" w:eastAsia="楷体" w:cs="楷体"/>
                <w:color w:val="auto"/>
                <w:szCs w:val="21"/>
              </w:rPr>
              <w:t>技术支撑人员</w:t>
            </w:r>
          </w:p>
        </w:tc>
        <w:tc>
          <w:tcPr>
            <w:tcW w:w="792" w:type="dxa"/>
            <w:noWrap w:val="0"/>
            <w:vAlign w:val="center"/>
          </w:tcPr>
          <w:p w14:paraId="2A3EE67F">
            <w:pPr>
              <w:jc w:val="center"/>
              <w:rPr>
                <w:rFonts w:hint="eastAsia" w:ascii="楷体" w:hAnsi="楷体" w:eastAsia="楷体" w:cs="楷体"/>
                <w:color w:val="auto"/>
                <w:szCs w:val="21"/>
              </w:rPr>
            </w:pPr>
          </w:p>
        </w:tc>
        <w:tc>
          <w:tcPr>
            <w:tcW w:w="792" w:type="dxa"/>
            <w:noWrap w:val="0"/>
            <w:vAlign w:val="center"/>
          </w:tcPr>
          <w:p w14:paraId="193787DB">
            <w:pPr>
              <w:jc w:val="center"/>
              <w:rPr>
                <w:rFonts w:hint="eastAsia" w:ascii="楷体" w:hAnsi="楷体" w:eastAsia="楷体" w:cs="楷体"/>
                <w:color w:val="auto"/>
                <w:szCs w:val="21"/>
              </w:rPr>
            </w:pPr>
          </w:p>
        </w:tc>
        <w:tc>
          <w:tcPr>
            <w:tcW w:w="792" w:type="dxa"/>
            <w:noWrap w:val="0"/>
            <w:vAlign w:val="center"/>
          </w:tcPr>
          <w:p w14:paraId="08DFE61C">
            <w:pPr>
              <w:jc w:val="center"/>
              <w:rPr>
                <w:rFonts w:hint="eastAsia" w:ascii="楷体" w:hAnsi="楷体" w:eastAsia="楷体" w:cs="楷体"/>
                <w:color w:val="auto"/>
                <w:szCs w:val="21"/>
              </w:rPr>
            </w:pPr>
          </w:p>
        </w:tc>
        <w:tc>
          <w:tcPr>
            <w:tcW w:w="792" w:type="dxa"/>
            <w:noWrap w:val="0"/>
            <w:vAlign w:val="top"/>
          </w:tcPr>
          <w:p w14:paraId="19757BD9">
            <w:pPr>
              <w:jc w:val="center"/>
              <w:rPr>
                <w:rFonts w:hint="eastAsia" w:ascii="楷体" w:hAnsi="楷体" w:eastAsia="楷体" w:cs="楷体"/>
                <w:color w:val="auto"/>
                <w:szCs w:val="21"/>
              </w:rPr>
            </w:pPr>
          </w:p>
        </w:tc>
        <w:tc>
          <w:tcPr>
            <w:tcW w:w="792" w:type="dxa"/>
            <w:noWrap w:val="0"/>
            <w:vAlign w:val="top"/>
          </w:tcPr>
          <w:p w14:paraId="097A921E">
            <w:pPr>
              <w:jc w:val="center"/>
              <w:rPr>
                <w:rFonts w:hint="eastAsia" w:ascii="楷体" w:hAnsi="楷体" w:eastAsia="楷体" w:cs="楷体"/>
                <w:color w:val="auto"/>
                <w:szCs w:val="21"/>
              </w:rPr>
            </w:pPr>
          </w:p>
        </w:tc>
        <w:tc>
          <w:tcPr>
            <w:tcW w:w="792" w:type="dxa"/>
            <w:noWrap w:val="0"/>
            <w:vAlign w:val="center"/>
          </w:tcPr>
          <w:p w14:paraId="629CB815">
            <w:pPr>
              <w:jc w:val="center"/>
              <w:rPr>
                <w:rFonts w:hint="eastAsia" w:ascii="楷体" w:hAnsi="楷体" w:eastAsia="楷体" w:cs="楷体"/>
                <w:color w:val="auto"/>
                <w:szCs w:val="21"/>
              </w:rPr>
            </w:pPr>
          </w:p>
        </w:tc>
        <w:tc>
          <w:tcPr>
            <w:tcW w:w="792" w:type="dxa"/>
            <w:noWrap w:val="0"/>
            <w:vAlign w:val="center"/>
          </w:tcPr>
          <w:p w14:paraId="4AFE2B0C">
            <w:pPr>
              <w:jc w:val="center"/>
              <w:rPr>
                <w:rFonts w:hint="eastAsia" w:ascii="楷体" w:hAnsi="楷体" w:eastAsia="楷体" w:cs="楷体"/>
                <w:color w:val="auto"/>
                <w:szCs w:val="21"/>
              </w:rPr>
            </w:pPr>
          </w:p>
        </w:tc>
        <w:tc>
          <w:tcPr>
            <w:tcW w:w="2136" w:type="dxa"/>
            <w:noWrap w:val="0"/>
            <w:vAlign w:val="center"/>
          </w:tcPr>
          <w:p w14:paraId="0DA29E17">
            <w:pPr>
              <w:ind w:firstLine="420"/>
              <w:rPr>
                <w:rFonts w:hint="eastAsia" w:ascii="楷体" w:hAnsi="楷体" w:eastAsia="楷体" w:cs="楷体"/>
                <w:color w:val="auto"/>
                <w:szCs w:val="21"/>
              </w:rPr>
            </w:pPr>
            <w:r>
              <w:rPr>
                <w:rFonts w:hint="eastAsia" w:ascii="楷体" w:hAnsi="楷体" w:eastAsia="楷体" w:cs="楷体"/>
                <w:color w:val="auto"/>
                <w:szCs w:val="21"/>
              </w:rPr>
              <w:t>与第1～7项监理人员合并统计，要求持有工程师证书的人员专业涵盖：建筑、结构、电气、给水排水、暖通空调、智能弱电和预算专业。</w:t>
            </w:r>
          </w:p>
        </w:tc>
        <w:tc>
          <w:tcPr>
            <w:tcW w:w="1080" w:type="dxa"/>
            <w:noWrap w:val="0"/>
            <w:vAlign w:val="center"/>
          </w:tcPr>
          <w:p w14:paraId="08D2D188">
            <w:pPr>
              <w:jc w:val="center"/>
              <w:rPr>
                <w:rFonts w:hint="eastAsia" w:ascii="楷体" w:hAnsi="楷体" w:eastAsia="楷体" w:cs="楷体"/>
                <w:color w:val="auto"/>
                <w:szCs w:val="21"/>
              </w:rPr>
            </w:pPr>
            <w:r>
              <w:rPr>
                <w:rFonts w:hint="eastAsia" w:ascii="楷体" w:hAnsi="楷体" w:eastAsia="楷体" w:cs="楷体"/>
                <w:color w:val="auto"/>
                <w:szCs w:val="21"/>
              </w:rPr>
              <w:t>人数不限，可以兼职，但需满足任职人员基本要求</w:t>
            </w:r>
          </w:p>
        </w:tc>
      </w:tr>
    </w:tbl>
    <w:p w14:paraId="4B52D345">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楷体" w:hAnsi="楷体" w:eastAsia="楷体" w:cs="楷体"/>
          <w:b/>
          <w:color w:val="auto"/>
        </w:rPr>
      </w:pPr>
      <w:r>
        <w:rPr>
          <w:rFonts w:hint="eastAsia" w:ascii="楷体" w:hAnsi="楷体" w:eastAsia="楷体" w:cs="楷体"/>
          <w:color w:val="auto"/>
        </w:rPr>
        <w:t>说明：本表</w:t>
      </w:r>
      <w:r>
        <w:rPr>
          <w:rFonts w:hint="eastAsia" w:ascii="楷体" w:hAnsi="楷体" w:eastAsia="楷体" w:cs="楷体"/>
          <w:color w:val="auto"/>
          <w:lang w:eastAsia="zh-CN"/>
        </w:rPr>
        <w:t>供双方签订合同时参考使用，任职人员岗位应根据项目实际调整，其所填任职人员岗位</w:t>
      </w:r>
      <w:r>
        <w:rPr>
          <w:rFonts w:hint="eastAsia" w:ascii="楷体" w:hAnsi="楷体" w:eastAsia="楷体" w:cs="楷体"/>
          <w:color w:val="auto"/>
        </w:rPr>
        <w:t>内容应与</w:t>
      </w:r>
      <w:r>
        <w:rPr>
          <w:rFonts w:hint="eastAsia" w:ascii="楷体" w:hAnsi="楷体" w:eastAsia="楷体" w:cs="楷体"/>
          <w:color w:val="auto"/>
          <w:lang w:eastAsia="zh-CN"/>
        </w:rPr>
        <w:t>中标人</w:t>
      </w:r>
      <w:r>
        <w:rPr>
          <w:rFonts w:hint="eastAsia" w:ascii="楷体" w:hAnsi="楷体" w:eastAsia="楷体" w:cs="楷体"/>
          <w:color w:val="auto"/>
        </w:rPr>
        <w:t>的投标文件相符</w:t>
      </w:r>
      <w:r>
        <w:rPr>
          <w:rFonts w:hint="eastAsia" w:ascii="楷体" w:hAnsi="楷体" w:eastAsia="楷体" w:cs="楷体"/>
          <w:color w:val="auto"/>
          <w:lang w:eastAsia="zh-CN"/>
        </w:rPr>
        <w:t>。</w:t>
      </w:r>
      <w:r>
        <w:rPr>
          <w:rFonts w:hint="eastAsia" w:ascii="楷体" w:hAnsi="楷体" w:eastAsia="楷体" w:cs="楷体"/>
          <w:color w:val="auto"/>
          <w:sz w:val="21"/>
          <w:szCs w:val="21"/>
        </w:rPr>
        <w:t>如发现中标人</w:t>
      </w:r>
      <w:r>
        <w:rPr>
          <w:rFonts w:hint="eastAsia" w:ascii="楷体" w:hAnsi="楷体" w:eastAsia="楷体" w:cs="楷体"/>
          <w:color w:val="auto"/>
          <w:sz w:val="21"/>
          <w:szCs w:val="21"/>
          <w:lang w:eastAsia="zh-CN"/>
        </w:rPr>
        <w:t>投标时</w:t>
      </w:r>
      <w:r>
        <w:rPr>
          <w:rFonts w:hint="eastAsia" w:ascii="楷体" w:hAnsi="楷体" w:eastAsia="楷体" w:cs="楷体"/>
          <w:color w:val="auto"/>
          <w:sz w:val="21"/>
          <w:szCs w:val="21"/>
        </w:rPr>
        <w:t>拟派驻本项目</w:t>
      </w:r>
      <w:r>
        <w:rPr>
          <w:rFonts w:hint="eastAsia" w:ascii="楷体" w:hAnsi="楷体" w:eastAsia="楷体" w:cs="楷体"/>
          <w:color w:val="auto"/>
          <w:sz w:val="21"/>
          <w:szCs w:val="21"/>
          <w:lang w:eastAsia="zh-CN"/>
        </w:rPr>
        <w:t>监理</w:t>
      </w:r>
      <w:r>
        <w:rPr>
          <w:rFonts w:hint="eastAsia" w:ascii="楷体" w:hAnsi="楷体" w:eastAsia="楷体" w:cs="楷体"/>
          <w:color w:val="auto"/>
          <w:sz w:val="21"/>
          <w:szCs w:val="21"/>
        </w:rPr>
        <w:t>管理机构组成人员达不到相关规定、规范要求的，招标人有权要求中标人按相关规定、规范的要求调整项目管理机构人员，直至达到相关规定、规范的要求，否则，招标人有权废除中标人的中标资格。</w:t>
      </w:r>
      <w:r>
        <w:rPr>
          <w:rFonts w:hint="eastAsia" w:ascii="楷体" w:hAnsi="楷体" w:eastAsia="楷体" w:cs="楷体"/>
          <w:color w:val="auto"/>
          <w:lang w:eastAsia="zh-CN"/>
        </w:rPr>
        <w:t>经确定的任职人员</w:t>
      </w:r>
      <w:r>
        <w:rPr>
          <w:rFonts w:hint="eastAsia" w:ascii="楷体" w:hAnsi="楷体" w:eastAsia="楷体" w:cs="楷体"/>
          <w:color w:val="auto"/>
        </w:rPr>
        <w:t>未经</w:t>
      </w:r>
      <w:r>
        <w:rPr>
          <w:rFonts w:hint="eastAsia" w:ascii="楷体" w:hAnsi="楷体" w:eastAsia="楷体" w:cs="楷体"/>
          <w:color w:val="auto"/>
          <w:lang w:eastAsia="zh-CN"/>
        </w:rPr>
        <w:t>招标</w:t>
      </w:r>
      <w:r>
        <w:rPr>
          <w:rFonts w:hint="eastAsia" w:ascii="楷体" w:hAnsi="楷体" w:eastAsia="楷体" w:cs="楷体"/>
          <w:color w:val="auto"/>
        </w:rPr>
        <w:t>人同意，不得随意调整。</w:t>
      </w:r>
      <w:r>
        <w:rPr>
          <w:rFonts w:hint="eastAsia" w:ascii="楷体" w:hAnsi="楷体" w:eastAsia="楷体" w:cs="楷体"/>
          <w:color w:val="auto"/>
        </w:rPr>
        <w:br w:type="page"/>
      </w:r>
      <w:r>
        <w:rPr>
          <w:rFonts w:hint="eastAsia" w:ascii="楷体" w:hAnsi="楷体" w:eastAsia="楷体" w:cs="楷体"/>
          <w:b/>
          <w:color w:val="auto"/>
          <w:sz w:val="28"/>
          <w:szCs w:val="28"/>
        </w:rPr>
        <w:t xml:space="preserve">附件3 </w:t>
      </w:r>
      <w:r>
        <w:rPr>
          <w:rFonts w:hint="eastAsia" w:ascii="楷体" w:hAnsi="楷体" w:eastAsia="楷体" w:cs="楷体"/>
          <w:b/>
          <w:color w:val="auto"/>
        </w:rPr>
        <w:t xml:space="preserve">                       </w:t>
      </w:r>
    </w:p>
    <w:p w14:paraId="6A6846C7">
      <w:pPr>
        <w:spacing w:line="280" w:lineRule="exact"/>
        <w:rPr>
          <w:rFonts w:hint="eastAsia" w:ascii="楷体" w:hAnsi="楷体" w:eastAsia="楷体" w:cs="楷体"/>
          <w:b/>
          <w:color w:val="auto"/>
        </w:rPr>
      </w:pPr>
    </w:p>
    <w:p w14:paraId="3ADA074F">
      <w:pPr>
        <w:spacing w:line="280" w:lineRule="exact"/>
        <w:ind w:firstLine="3483" w:firstLineChars="1652"/>
        <w:rPr>
          <w:rFonts w:hint="eastAsia" w:ascii="楷体" w:hAnsi="楷体" w:eastAsia="楷体" w:cs="楷体"/>
          <w:color w:val="auto"/>
        </w:rPr>
      </w:pPr>
      <w:r>
        <w:rPr>
          <w:rFonts w:hint="eastAsia" w:ascii="楷体" w:hAnsi="楷体" w:eastAsia="楷体" w:cs="楷体"/>
          <w:b/>
          <w:color w:val="auto"/>
        </w:rPr>
        <w:t xml:space="preserve">  </w:t>
      </w:r>
      <w:r>
        <w:rPr>
          <w:rFonts w:hint="eastAsia" w:ascii="楷体" w:hAnsi="楷体" w:eastAsia="楷体" w:cs="楷体"/>
          <w:b/>
          <w:color w:val="auto"/>
          <w:sz w:val="28"/>
          <w:szCs w:val="28"/>
        </w:rPr>
        <w:t>监理月报格式</w:t>
      </w:r>
    </w:p>
    <w:p w14:paraId="108011FD">
      <w:pPr>
        <w:spacing w:line="280" w:lineRule="exact"/>
        <w:rPr>
          <w:rFonts w:hint="eastAsia" w:ascii="楷体" w:hAnsi="楷体" w:eastAsia="楷体" w:cs="楷体"/>
          <w:color w:val="auto"/>
        </w:rPr>
      </w:pPr>
    </w:p>
    <w:p w14:paraId="23338F66">
      <w:pPr>
        <w:spacing w:line="280" w:lineRule="exact"/>
        <w:jc w:val="center"/>
        <w:rPr>
          <w:rFonts w:hint="eastAsia" w:ascii="楷体" w:hAnsi="楷体" w:eastAsia="楷体" w:cs="楷体"/>
          <w:b/>
          <w:color w:val="auto"/>
          <w:sz w:val="32"/>
          <w:szCs w:val="32"/>
        </w:rPr>
      </w:pPr>
      <w:r>
        <w:rPr>
          <w:rFonts w:hint="eastAsia" w:ascii="楷体" w:hAnsi="楷体" w:eastAsia="楷体" w:cs="楷体"/>
          <w:b/>
          <w:color w:val="auto"/>
          <w:sz w:val="32"/>
          <w:szCs w:val="32"/>
          <w:u w:val="single"/>
        </w:rPr>
        <w:t xml:space="preserve">                   </w:t>
      </w:r>
      <w:r>
        <w:rPr>
          <w:rFonts w:hint="eastAsia" w:ascii="楷体" w:hAnsi="楷体" w:eastAsia="楷体" w:cs="楷体"/>
          <w:b/>
          <w:color w:val="auto"/>
          <w:sz w:val="32"/>
          <w:szCs w:val="32"/>
        </w:rPr>
        <w:t>建设工程项目</w:t>
      </w:r>
    </w:p>
    <w:p w14:paraId="00C59988">
      <w:pPr>
        <w:spacing w:line="280" w:lineRule="exact"/>
        <w:jc w:val="center"/>
        <w:rPr>
          <w:rFonts w:hint="eastAsia" w:ascii="楷体" w:hAnsi="楷体" w:eastAsia="楷体" w:cs="楷体"/>
          <w:b/>
          <w:color w:val="auto"/>
        </w:rPr>
      </w:pPr>
      <w:r>
        <w:rPr>
          <w:rFonts w:hint="eastAsia" w:ascii="楷体" w:hAnsi="楷体" w:eastAsia="楷体" w:cs="楷体"/>
          <w:b/>
          <w:color w:val="auto"/>
        </w:rPr>
        <w:t>监 理 月 报</w:t>
      </w:r>
    </w:p>
    <w:p w14:paraId="359FDC8C">
      <w:pPr>
        <w:spacing w:line="280" w:lineRule="exact"/>
        <w:jc w:val="center"/>
        <w:rPr>
          <w:rFonts w:hint="eastAsia" w:ascii="楷体" w:hAnsi="楷体" w:eastAsia="楷体" w:cs="楷体"/>
          <w:color w:val="auto"/>
        </w:rPr>
      </w:pPr>
      <w:r>
        <w:rPr>
          <w:rFonts w:hint="eastAsia" w:ascii="楷体" w:hAnsi="楷体" w:eastAsia="楷体" w:cs="楷体"/>
          <w:color w:val="auto"/>
        </w:rPr>
        <w:t>（第    期）</w:t>
      </w:r>
    </w:p>
    <w:p w14:paraId="33DE1993">
      <w:pPr>
        <w:spacing w:line="240" w:lineRule="exact"/>
        <w:rPr>
          <w:rFonts w:hint="eastAsia" w:ascii="楷体" w:hAnsi="楷体" w:eastAsia="楷体" w:cs="楷体"/>
          <w:color w:val="auto"/>
        </w:rPr>
      </w:pPr>
    </w:p>
    <w:p w14:paraId="7DA8AF28">
      <w:pPr>
        <w:spacing w:line="240" w:lineRule="exact"/>
        <w:rPr>
          <w:rFonts w:hint="eastAsia" w:ascii="楷体" w:hAnsi="楷体" w:eastAsia="楷体" w:cs="楷体"/>
          <w:color w:val="auto"/>
        </w:rPr>
      </w:pPr>
      <w:r>
        <w:rPr>
          <w:rFonts w:hint="eastAsia" w:ascii="楷体" w:hAnsi="楷体" w:eastAsia="楷体" w:cs="楷体"/>
          <w:color w:val="auto"/>
        </w:rPr>
        <w:t xml:space="preserve"> 监理单位(盖章)：</w:t>
      </w:r>
    </w:p>
    <w:p w14:paraId="24B47630">
      <w:pPr>
        <w:spacing w:line="240" w:lineRule="exact"/>
        <w:rPr>
          <w:rFonts w:hint="eastAsia" w:ascii="楷体" w:hAnsi="楷体" w:eastAsia="楷体" w:cs="楷体"/>
          <w:color w:val="auto"/>
        </w:rPr>
      </w:pPr>
      <w:r>
        <w:rPr>
          <w:rFonts w:hint="eastAsia" w:ascii="楷体" w:hAnsi="楷体" w:eastAsia="楷体" w:cs="楷体"/>
          <w:color w:val="auto"/>
        </w:rPr>
        <w:t xml:space="preserve"> 项目总监(盖章)：</w:t>
      </w:r>
    </w:p>
    <w:p w14:paraId="28EB983A">
      <w:pPr>
        <w:rPr>
          <w:rFonts w:hint="eastAsia" w:ascii="楷体" w:hAnsi="楷体" w:eastAsia="楷体" w:cs="楷体"/>
          <w:color w:val="auto"/>
        </w:rPr>
      </w:pPr>
      <w:r>
        <w:rPr>
          <w:rFonts w:hint="eastAsia" w:ascii="楷体" w:hAnsi="楷体" w:eastAsia="楷体" w:cs="楷体"/>
          <w:color w:val="auto"/>
        </w:rPr>
        <w:t xml:space="preserve"> 编制日期：       年   月   日</w:t>
      </w:r>
    </w:p>
    <w:p w14:paraId="55EF05B9">
      <w:pPr>
        <w:rPr>
          <w:rFonts w:hint="eastAsia" w:ascii="楷体" w:hAnsi="楷体" w:eastAsia="楷体" w:cs="楷体"/>
          <w:color w:val="auto"/>
        </w:rPr>
      </w:pPr>
    </w:p>
    <w:p w14:paraId="403D5852">
      <w:pPr>
        <w:jc w:val="center"/>
        <w:rPr>
          <w:rFonts w:hint="eastAsia" w:ascii="楷体" w:hAnsi="楷体" w:eastAsia="楷体" w:cs="楷体"/>
          <w:color w:val="auto"/>
        </w:rPr>
      </w:pPr>
      <w:r>
        <w:rPr>
          <w:rFonts w:hint="eastAsia" w:ascii="楷体" w:hAnsi="楷体" w:eastAsia="楷体" w:cs="楷体"/>
          <w:b/>
          <w:color w:val="auto"/>
        </w:rPr>
        <w:t xml:space="preserve">                             1、工程概况  </w:t>
      </w:r>
      <w:r>
        <w:rPr>
          <w:rFonts w:hint="eastAsia" w:ascii="楷体" w:hAnsi="楷体" w:eastAsia="楷体" w:cs="楷体"/>
          <w:color w:val="auto"/>
        </w:rPr>
        <w:t xml:space="preserve">                     监理月报表1</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2131"/>
        <w:gridCol w:w="2130"/>
        <w:gridCol w:w="3317"/>
      </w:tblGrid>
      <w:tr w14:paraId="37C5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155CC430">
            <w:pPr>
              <w:rPr>
                <w:rFonts w:hint="eastAsia" w:ascii="楷体" w:hAnsi="楷体" w:eastAsia="楷体" w:cs="楷体"/>
                <w:color w:val="auto"/>
              </w:rPr>
            </w:pPr>
            <w:r>
              <w:rPr>
                <w:rFonts w:hint="eastAsia" w:ascii="楷体" w:hAnsi="楷体" w:eastAsia="楷体" w:cs="楷体"/>
                <w:color w:val="auto"/>
              </w:rPr>
              <w:t>1．1、本月工程概况：</w:t>
            </w:r>
          </w:p>
        </w:tc>
      </w:tr>
      <w:tr w14:paraId="4BB3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3B2AFC48">
            <w:pPr>
              <w:rPr>
                <w:rFonts w:hint="eastAsia" w:ascii="楷体" w:hAnsi="楷体" w:eastAsia="楷体" w:cs="楷体"/>
                <w:color w:val="auto"/>
              </w:rPr>
            </w:pPr>
          </w:p>
        </w:tc>
      </w:tr>
      <w:tr w14:paraId="6358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3F096FE6">
            <w:pPr>
              <w:rPr>
                <w:rFonts w:hint="eastAsia" w:ascii="楷体" w:hAnsi="楷体" w:eastAsia="楷体" w:cs="楷体"/>
                <w:color w:val="auto"/>
              </w:rPr>
            </w:pPr>
          </w:p>
        </w:tc>
      </w:tr>
      <w:tr w14:paraId="7C45F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05AEDDFD">
            <w:pPr>
              <w:rPr>
                <w:rFonts w:hint="eastAsia" w:ascii="楷体" w:hAnsi="楷体" w:eastAsia="楷体" w:cs="楷体"/>
                <w:color w:val="auto"/>
              </w:rPr>
            </w:pPr>
            <w:r>
              <w:rPr>
                <w:rFonts w:hint="eastAsia" w:ascii="楷体" w:hAnsi="楷体" w:eastAsia="楷体" w:cs="楷体"/>
                <w:color w:val="auto"/>
              </w:rPr>
              <w:t>1．2、本月对工程进度、质量、安全、投资控制等综合评估：</w:t>
            </w:r>
          </w:p>
        </w:tc>
      </w:tr>
      <w:tr w14:paraId="62C6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6ED110A5">
            <w:pPr>
              <w:rPr>
                <w:rFonts w:hint="eastAsia" w:ascii="楷体" w:hAnsi="楷体" w:eastAsia="楷体" w:cs="楷体"/>
                <w:color w:val="auto"/>
              </w:rPr>
            </w:pPr>
          </w:p>
        </w:tc>
      </w:tr>
      <w:tr w14:paraId="4040F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1B01ADD6">
            <w:pPr>
              <w:rPr>
                <w:rFonts w:hint="eastAsia" w:ascii="楷体" w:hAnsi="楷体" w:eastAsia="楷体" w:cs="楷体"/>
                <w:color w:val="auto"/>
              </w:rPr>
            </w:pPr>
          </w:p>
        </w:tc>
      </w:tr>
      <w:tr w14:paraId="069EA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47C8B971">
            <w:pPr>
              <w:rPr>
                <w:rFonts w:hint="eastAsia" w:ascii="楷体" w:hAnsi="楷体" w:eastAsia="楷体" w:cs="楷体"/>
                <w:color w:val="auto"/>
              </w:rPr>
            </w:pPr>
            <w:r>
              <w:rPr>
                <w:rFonts w:hint="eastAsia" w:ascii="楷体" w:hAnsi="楷体" w:eastAsia="楷体" w:cs="楷体"/>
                <w:color w:val="auto"/>
              </w:rPr>
              <w:t>1．3、本月对各参建单位的管理进行评价说明：</w:t>
            </w:r>
          </w:p>
        </w:tc>
      </w:tr>
      <w:tr w14:paraId="6C47C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453874F2">
            <w:pPr>
              <w:rPr>
                <w:rFonts w:hint="eastAsia" w:ascii="楷体" w:hAnsi="楷体" w:eastAsia="楷体" w:cs="楷体"/>
                <w:color w:val="auto"/>
              </w:rPr>
            </w:pPr>
          </w:p>
        </w:tc>
      </w:tr>
      <w:tr w14:paraId="6576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05CDB67A">
            <w:pPr>
              <w:rPr>
                <w:rFonts w:hint="eastAsia" w:ascii="楷体" w:hAnsi="楷体" w:eastAsia="楷体" w:cs="楷体"/>
                <w:color w:val="auto"/>
              </w:rPr>
            </w:pPr>
          </w:p>
        </w:tc>
      </w:tr>
      <w:tr w14:paraId="0FADE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22" w:type="dxa"/>
            <w:noWrap w:val="0"/>
            <w:vAlign w:val="center"/>
          </w:tcPr>
          <w:p w14:paraId="4DE4BA33">
            <w:pPr>
              <w:jc w:val="center"/>
              <w:rPr>
                <w:rFonts w:hint="eastAsia" w:ascii="楷体" w:hAnsi="楷体" w:eastAsia="楷体" w:cs="楷体"/>
                <w:color w:val="auto"/>
              </w:rPr>
            </w:pPr>
            <w:r>
              <w:rPr>
                <w:rFonts w:hint="eastAsia" w:ascii="楷体" w:hAnsi="楷体" w:eastAsia="楷体" w:cs="楷体"/>
                <w:color w:val="auto"/>
              </w:rPr>
              <w:t>填  表  人</w:t>
            </w:r>
          </w:p>
        </w:tc>
        <w:tc>
          <w:tcPr>
            <w:tcW w:w="2131" w:type="dxa"/>
            <w:noWrap w:val="0"/>
            <w:vAlign w:val="center"/>
          </w:tcPr>
          <w:p w14:paraId="100A39FC">
            <w:pPr>
              <w:rPr>
                <w:rFonts w:hint="eastAsia" w:ascii="楷体" w:hAnsi="楷体" w:eastAsia="楷体" w:cs="楷体"/>
                <w:color w:val="auto"/>
              </w:rPr>
            </w:pPr>
          </w:p>
        </w:tc>
        <w:tc>
          <w:tcPr>
            <w:tcW w:w="2130" w:type="dxa"/>
            <w:noWrap w:val="0"/>
            <w:vAlign w:val="center"/>
          </w:tcPr>
          <w:p w14:paraId="5F0BD233">
            <w:pPr>
              <w:jc w:val="center"/>
              <w:rPr>
                <w:rFonts w:hint="eastAsia" w:ascii="楷体" w:hAnsi="楷体" w:eastAsia="楷体" w:cs="楷体"/>
                <w:color w:val="auto"/>
              </w:rPr>
            </w:pPr>
            <w:r>
              <w:rPr>
                <w:rFonts w:hint="eastAsia" w:ascii="楷体" w:hAnsi="楷体" w:eastAsia="楷体" w:cs="楷体"/>
                <w:color w:val="auto"/>
              </w:rPr>
              <w:t>填 表 日 期</w:t>
            </w:r>
          </w:p>
        </w:tc>
        <w:tc>
          <w:tcPr>
            <w:tcW w:w="3317" w:type="dxa"/>
            <w:noWrap w:val="0"/>
            <w:vAlign w:val="center"/>
          </w:tcPr>
          <w:p w14:paraId="5E8CB31C">
            <w:pPr>
              <w:rPr>
                <w:rFonts w:hint="eastAsia" w:ascii="楷体" w:hAnsi="楷体" w:eastAsia="楷体" w:cs="楷体"/>
                <w:color w:val="auto"/>
              </w:rPr>
            </w:pPr>
            <w:r>
              <w:rPr>
                <w:rFonts w:hint="eastAsia" w:ascii="楷体" w:hAnsi="楷体" w:eastAsia="楷体" w:cs="楷体"/>
                <w:color w:val="auto"/>
              </w:rPr>
              <w:t xml:space="preserve">         年  月  日</w:t>
            </w:r>
          </w:p>
        </w:tc>
      </w:tr>
    </w:tbl>
    <w:p w14:paraId="2CA9AB71">
      <w:pPr>
        <w:rPr>
          <w:rFonts w:hint="eastAsia" w:ascii="楷体" w:hAnsi="楷体" w:eastAsia="楷体" w:cs="楷体"/>
          <w:b/>
          <w:color w:val="auto"/>
        </w:rPr>
      </w:pPr>
    </w:p>
    <w:p w14:paraId="3BA175C7">
      <w:pPr>
        <w:spacing w:line="360" w:lineRule="auto"/>
        <w:ind w:firstLine="2859" w:firstLineChars="1356"/>
        <w:rPr>
          <w:rFonts w:hint="eastAsia" w:ascii="楷体" w:hAnsi="楷体" w:eastAsia="楷体" w:cs="楷体"/>
          <w:b/>
          <w:color w:val="auto"/>
        </w:rPr>
      </w:pPr>
      <w:r>
        <w:rPr>
          <w:rFonts w:hint="eastAsia" w:ascii="楷体" w:hAnsi="楷体" w:eastAsia="楷体" w:cs="楷体"/>
          <w:b/>
          <w:color w:val="auto"/>
        </w:rPr>
        <w:t xml:space="preserve">2、本月工程形象进度                     </w:t>
      </w:r>
      <w:r>
        <w:rPr>
          <w:rFonts w:hint="eastAsia" w:ascii="楷体" w:hAnsi="楷体" w:eastAsia="楷体" w:cs="楷体"/>
          <w:color w:val="auto"/>
        </w:rPr>
        <w:t>监理月报表2</w:t>
      </w:r>
      <w:r>
        <w:rPr>
          <w:rFonts w:hint="eastAsia" w:ascii="楷体" w:hAnsi="楷体" w:eastAsia="楷体" w:cs="楷体"/>
          <w:b/>
          <w:color w:val="auto"/>
        </w:rPr>
        <w:t xml:space="preserve"> </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0"/>
        <w:gridCol w:w="2760"/>
        <w:gridCol w:w="1680"/>
        <w:gridCol w:w="3120"/>
      </w:tblGrid>
      <w:tr w14:paraId="1418A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7CAD59D0">
            <w:pPr>
              <w:spacing w:line="360" w:lineRule="auto"/>
              <w:rPr>
                <w:rFonts w:hint="eastAsia" w:ascii="楷体" w:hAnsi="楷体" w:eastAsia="楷体" w:cs="楷体"/>
                <w:b/>
                <w:color w:val="auto"/>
              </w:rPr>
            </w:pPr>
          </w:p>
        </w:tc>
      </w:tr>
      <w:tr w14:paraId="50693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3F232715">
            <w:pPr>
              <w:spacing w:line="360" w:lineRule="auto"/>
              <w:rPr>
                <w:rFonts w:hint="eastAsia" w:ascii="楷体" w:hAnsi="楷体" w:eastAsia="楷体" w:cs="楷体"/>
                <w:b/>
                <w:color w:val="auto"/>
              </w:rPr>
            </w:pPr>
          </w:p>
        </w:tc>
      </w:tr>
      <w:tr w14:paraId="534B5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4E64BF44">
            <w:pPr>
              <w:spacing w:line="360" w:lineRule="auto"/>
              <w:rPr>
                <w:rFonts w:hint="eastAsia" w:ascii="楷体" w:hAnsi="楷体" w:eastAsia="楷体" w:cs="楷体"/>
                <w:b/>
                <w:color w:val="auto"/>
              </w:rPr>
            </w:pPr>
          </w:p>
        </w:tc>
      </w:tr>
      <w:tr w14:paraId="14034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55EC0314">
            <w:pPr>
              <w:spacing w:line="360" w:lineRule="auto"/>
              <w:rPr>
                <w:rFonts w:hint="eastAsia" w:ascii="楷体" w:hAnsi="楷体" w:eastAsia="楷体" w:cs="楷体"/>
                <w:b/>
                <w:color w:val="auto"/>
              </w:rPr>
            </w:pPr>
          </w:p>
        </w:tc>
      </w:tr>
      <w:tr w14:paraId="78DBE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3AD8FE3B">
            <w:pPr>
              <w:spacing w:line="360" w:lineRule="auto"/>
              <w:rPr>
                <w:rFonts w:hint="eastAsia" w:ascii="楷体" w:hAnsi="楷体" w:eastAsia="楷体" w:cs="楷体"/>
                <w:b/>
                <w:color w:val="auto"/>
              </w:rPr>
            </w:pPr>
          </w:p>
        </w:tc>
      </w:tr>
      <w:tr w14:paraId="0559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38449F92">
            <w:pPr>
              <w:spacing w:line="360" w:lineRule="auto"/>
              <w:rPr>
                <w:rFonts w:hint="eastAsia" w:ascii="楷体" w:hAnsi="楷体" w:eastAsia="楷体" w:cs="楷体"/>
                <w:b/>
                <w:color w:val="auto"/>
              </w:rPr>
            </w:pPr>
          </w:p>
        </w:tc>
      </w:tr>
      <w:tr w14:paraId="33DD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40" w:type="dxa"/>
            <w:noWrap w:val="0"/>
            <w:vAlign w:val="center"/>
          </w:tcPr>
          <w:p w14:paraId="47FBC9BF">
            <w:pPr>
              <w:jc w:val="center"/>
              <w:rPr>
                <w:rFonts w:hint="eastAsia" w:ascii="楷体" w:hAnsi="楷体" w:eastAsia="楷体" w:cs="楷体"/>
                <w:color w:val="auto"/>
              </w:rPr>
            </w:pPr>
            <w:r>
              <w:rPr>
                <w:rFonts w:hint="eastAsia" w:ascii="楷体" w:hAnsi="楷体" w:eastAsia="楷体" w:cs="楷体"/>
                <w:color w:val="auto"/>
              </w:rPr>
              <w:t>填  表  人</w:t>
            </w:r>
          </w:p>
        </w:tc>
        <w:tc>
          <w:tcPr>
            <w:tcW w:w="2760" w:type="dxa"/>
            <w:noWrap w:val="0"/>
            <w:vAlign w:val="center"/>
          </w:tcPr>
          <w:p w14:paraId="51A8A545">
            <w:pPr>
              <w:jc w:val="center"/>
              <w:rPr>
                <w:rFonts w:hint="eastAsia" w:ascii="楷体" w:hAnsi="楷体" w:eastAsia="楷体" w:cs="楷体"/>
                <w:color w:val="auto"/>
              </w:rPr>
            </w:pPr>
          </w:p>
        </w:tc>
        <w:tc>
          <w:tcPr>
            <w:tcW w:w="1680" w:type="dxa"/>
            <w:noWrap w:val="0"/>
            <w:vAlign w:val="center"/>
          </w:tcPr>
          <w:p w14:paraId="0EAF36D5">
            <w:pPr>
              <w:jc w:val="center"/>
              <w:rPr>
                <w:rFonts w:hint="eastAsia" w:ascii="楷体" w:hAnsi="楷体" w:eastAsia="楷体" w:cs="楷体"/>
                <w:color w:val="auto"/>
              </w:rPr>
            </w:pPr>
            <w:r>
              <w:rPr>
                <w:rFonts w:hint="eastAsia" w:ascii="楷体" w:hAnsi="楷体" w:eastAsia="楷体" w:cs="楷体"/>
                <w:color w:val="auto"/>
              </w:rPr>
              <w:t>填 表 日 期</w:t>
            </w:r>
          </w:p>
        </w:tc>
        <w:tc>
          <w:tcPr>
            <w:tcW w:w="3120" w:type="dxa"/>
            <w:noWrap w:val="0"/>
            <w:vAlign w:val="center"/>
          </w:tcPr>
          <w:p w14:paraId="1CAEF2F0">
            <w:pPr>
              <w:jc w:val="center"/>
              <w:rPr>
                <w:rFonts w:hint="eastAsia" w:ascii="楷体" w:hAnsi="楷体" w:eastAsia="楷体" w:cs="楷体"/>
                <w:color w:val="auto"/>
              </w:rPr>
            </w:pPr>
            <w:r>
              <w:rPr>
                <w:rFonts w:hint="eastAsia" w:ascii="楷体" w:hAnsi="楷体" w:eastAsia="楷体" w:cs="楷体"/>
                <w:color w:val="auto"/>
              </w:rPr>
              <w:t xml:space="preserve">   年  月  日</w:t>
            </w:r>
          </w:p>
        </w:tc>
      </w:tr>
    </w:tbl>
    <w:p w14:paraId="5BEE0397">
      <w:pPr>
        <w:spacing w:line="360" w:lineRule="auto"/>
        <w:ind w:firstLine="2536" w:firstLineChars="1203"/>
        <w:rPr>
          <w:rFonts w:hint="eastAsia" w:ascii="楷体" w:hAnsi="楷体" w:eastAsia="楷体" w:cs="楷体"/>
          <w:b/>
          <w:color w:val="auto"/>
        </w:rPr>
      </w:pPr>
    </w:p>
    <w:p w14:paraId="60B16DC5">
      <w:pPr>
        <w:spacing w:line="360" w:lineRule="auto"/>
        <w:ind w:firstLine="2536" w:firstLineChars="1203"/>
        <w:rPr>
          <w:rFonts w:hint="eastAsia" w:ascii="楷体" w:hAnsi="楷体" w:eastAsia="楷体" w:cs="楷体"/>
          <w:b/>
          <w:color w:val="auto"/>
        </w:rPr>
      </w:pPr>
    </w:p>
    <w:p w14:paraId="6BDA1F44">
      <w:pPr>
        <w:spacing w:line="360" w:lineRule="auto"/>
        <w:ind w:firstLine="2536" w:firstLineChars="1203"/>
        <w:rPr>
          <w:rFonts w:hint="eastAsia" w:ascii="楷体" w:hAnsi="楷体" w:eastAsia="楷体" w:cs="楷体"/>
          <w:b/>
          <w:color w:val="auto"/>
        </w:rPr>
      </w:pPr>
    </w:p>
    <w:p w14:paraId="0773F2B7">
      <w:pPr>
        <w:ind w:right="480"/>
        <w:jc w:val="right"/>
        <w:rPr>
          <w:rFonts w:hint="eastAsia" w:ascii="楷体" w:hAnsi="楷体" w:eastAsia="楷体" w:cs="楷体"/>
          <w:color w:val="auto"/>
        </w:rPr>
      </w:pPr>
      <w:r>
        <w:rPr>
          <w:rFonts w:hint="eastAsia" w:ascii="楷体" w:hAnsi="楷体" w:eastAsia="楷体" w:cs="楷体"/>
          <w:b/>
          <w:color w:val="auto"/>
        </w:rPr>
        <w:t xml:space="preserve">3、工程进度  </w:t>
      </w:r>
      <w:r>
        <w:rPr>
          <w:rFonts w:hint="eastAsia" w:ascii="楷体" w:hAnsi="楷体" w:eastAsia="楷体" w:cs="楷体"/>
          <w:color w:val="auto"/>
        </w:rPr>
        <w:t xml:space="preserve">                        监理月报表3</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2131"/>
        <w:gridCol w:w="2130"/>
        <w:gridCol w:w="3317"/>
      </w:tblGrid>
      <w:tr w14:paraId="48D4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7CE755E5">
            <w:pPr>
              <w:rPr>
                <w:rFonts w:hint="eastAsia" w:ascii="楷体" w:hAnsi="楷体" w:eastAsia="楷体" w:cs="楷体"/>
                <w:color w:val="auto"/>
              </w:rPr>
            </w:pPr>
            <w:r>
              <w:rPr>
                <w:rFonts w:hint="eastAsia" w:ascii="楷体" w:hAnsi="楷体" w:eastAsia="楷体" w:cs="楷体"/>
                <w:color w:val="auto"/>
              </w:rPr>
              <w:t>2．1、本月实际完成情况与计划进度比较：</w:t>
            </w:r>
          </w:p>
        </w:tc>
      </w:tr>
      <w:tr w14:paraId="059C3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58A8B970">
            <w:pPr>
              <w:rPr>
                <w:rFonts w:hint="eastAsia" w:ascii="楷体" w:hAnsi="楷体" w:eastAsia="楷体" w:cs="楷体"/>
                <w:color w:val="auto"/>
              </w:rPr>
            </w:pPr>
          </w:p>
        </w:tc>
      </w:tr>
      <w:tr w14:paraId="522A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7C6DB50C">
            <w:pPr>
              <w:rPr>
                <w:rFonts w:hint="eastAsia" w:ascii="楷体" w:hAnsi="楷体" w:eastAsia="楷体" w:cs="楷体"/>
                <w:color w:val="auto"/>
              </w:rPr>
            </w:pPr>
            <w:r>
              <w:rPr>
                <w:rFonts w:hint="eastAsia" w:ascii="楷体" w:hAnsi="楷体" w:eastAsia="楷体" w:cs="楷体"/>
                <w:color w:val="auto"/>
              </w:rPr>
              <w:t>2．2、对进度完成情况及采取措施效果的分析</w:t>
            </w:r>
          </w:p>
        </w:tc>
      </w:tr>
      <w:tr w14:paraId="0B98D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37E0F491">
            <w:pPr>
              <w:rPr>
                <w:rFonts w:hint="eastAsia" w:ascii="楷体" w:hAnsi="楷体" w:eastAsia="楷体" w:cs="楷体"/>
                <w:color w:val="auto"/>
              </w:rPr>
            </w:pPr>
          </w:p>
        </w:tc>
      </w:tr>
      <w:tr w14:paraId="11CBF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30EBB23E">
            <w:pPr>
              <w:rPr>
                <w:rFonts w:hint="eastAsia" w:ascii="楷体" w:hAnsi="楷体" w:eastAsia="楷体" w:cs="楷体"/>
                <w:color w:val="auto"/>
              </w:rPr>
            </w:pPr>
            <w:r>
              <w:rPr>
                <w:rFonts w:hint="eastAsia" w:ascii="楷体" w:hAnsi="楷体" w:eastAsia="楷体" w:cs="楷体"/>
                <w:color w:val="auto"/>
              </w:rPr>
              <w:t>2．3、针对本月施工进度、对施工单位进度管理进行评价:</w:t>
            </w:r>
          </w:p>
        </w:tc>
      </w:tr>
      <w:tr w14:paraId="037DB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65582020">
            <w:pPr>
              <w:rPr>
                <w:rFonts w:hint="eastAsia" w:ascii="楷体" w:hAnsi="楷体" w:eastAsia="楷体" w:cs="楷体"/>
                <w:color w:val="auto"/>
              </w:rPr>
            </w:pPr>
          </w:p>
        </w:tc>
      </w:tr>
      <w:tr w14:paraId="57C36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0587C680">
            <w:pPr>
              <w:rPr>
                <w:rFonts w:hint="eastAsia" w:ascii="楷体" w:hAnsi="楷体" w:eastAsia="楷体" w:cs="楷体"/>
                <w:color w:val="auto"/>
              </w:rPr>
            </w:pPr>
          </w:p>
        </w:tc>
      </w:tr>
      <w:tr w14:paraId="02BFF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779095F4">
            <w:pPr>
              <w:rPr>
                <w:rFonts w:hint="eastAsia" w:ascii="楷体" w:hAnsi="楷体" w:eastAsia="楷体" w:cs="楷体"/>
                <w:color w:val="auto"/>
              </w:rPr>
            </w:pPr>
            <w:r>
              <w:rPr>
                <w:rFonts w:hint="eastAsia" w:ascii="楷体" w:hAnsi="楷体" w:eastAsia="楷体" w:cs="楷体"/>
                <w:color w:val="auto"/>
              </w:rPr>
              <w:t>2．4、监理工程师本月对工程进度控制采取的措施：</w:t>
            </w:r>
          </w:p>
        </w:tc>
      </w:tr>
      <w:tr w14:paraId="5BB2E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7EA935E5">
            <w:pPr>
              <w:rPr>
                <w:rFonts w:hint="eastAsia" w:ascii="楷体" w:hAnsi="楷体" w:eastAsia="楷体" w:cs="楷体"/>
                <w:color w:val="auto"/>
              </w:rPr>
            </w:pPr>
          </w:p>
        </w:tc>
      </w:tr>
      <w:tr w14:paraId="355A6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0AB3E234">
            <w:pPr>
              <w:rPr>
                <w:rFonts w:hint="eastAsia" w:ascii="楷体" w:hAnsi="楷体" w:eastAsia="楷体" w:cs="楷体"/>
                <w:color w:val="auto"/>
              </w:rPr>
            </w:pPr>
          </w:p>
        </w:tc>
      </w:tr>
      <w:tr w14:paraId="792CF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1D97E304">
            <w:pPr>
              <w:rPr>
                <w:rFonts w:hint="eastAsia" w:ascii="楷体" w:hAnsi="楷体" w:eastAsia="楷体" w:cs="楷体"/>
                <w:color w:val="auto"/>
              </w:rPr>
            </w:pPr>
            <w:r>
              <w:rPr>
                <w:rFonts w:hint="eastAsia" w:ascii="楷体" w:hAnsi="楷体" w:eastAsia="楷体" w:cs="楷体"/>
                <w:color w:val="auto"/>
              </w:rPr>
              <w:t>2．5、下月工程进度计划安排及监理工程师准备采取的控制措施：</w:t>
            </w:r>
          </w:p>
        </w:tc>
      </w:tr>
      <w:tr w14:paraId="4835F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552B0F00">
            <w:pPr>
              <w:rPr>
                <w:rFonts w:hint="eastAsia" w:ascii="楷体" w:hAnsi="楷体" w:eastAsia="楷体" w:cs="楷体"/>
                <w:color w:val="auto"/>
              </w:rPr>
            </w:pPr>
          </w:p>
        </w:tc>
      </w:tr>
      <w:tr w14:paraId="2C954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2BD68B80">
            <w:pPr>
              <w:rPr>
                <w:rFonts w:hint="eastAsia" w:ascii="楷体" w:hAnsi="楷体" w:eastAsia="楷体" w:cs="楷体"/>
                <w:color w:val="auto"/>
              </w:rPr>
            </w:pPr>
          </w:p>
        </w:tc>
      </w:tr>
      <w:tr w14:paraId="73061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22" w:type="dxa"/>
            <w:noWrap w:val="0"/>
            <w:vAlign w:val="center"/>
          </w:tcPr>
          <w:p w14:paraId="2EF95E1E">
            <w:pPr>
              <w:jc w:val="center"/>
              <w:rPr>
                <w:rFonts w:hint="eastAsia" w:ascii="楷体" w:hAnsi="楷体" w:eastAsia="楷体" w:cs="楷体"/>
                <w:color w:val="auto"/>
              </w:rPr>
            </w:pPr>
            <w:r>
              <w:rPr>
                <w:rFonts w:hint="eastAsia" w:ascii="楷体" w:hAnsi="楷体" w:eastAsia="楷体" w:cs="楷体"/>
                <w:color w:val="auto"/>
              </w:rPr>
              <w:t>填  表  人</w:t>
            </w:r>
          </w:p>
        </w:tc>
        <w:tc>
          <w:tcPr>
            <w:tcW w:w="2131" w:type="dxa"/>
            <w:noWrap w:val="0"/>
            <w:vAlign w:val="center"/>
          </w:tcPr>
          <w:p w14:paraId="5564832D">
            <w:pPr>
              <w:jc w:val="center"/>
              <w:rPr>
                <w:rFonts w:hint="eastAsia" w:ascii="楷体" w:hAnsi="楷体" w:eastAsia="楷体" w:cs="楷体"/>
                <w:color w:val="auto"/>
              </w:rPr>
            </w:pPr>
          </w:p>
        </w:tc>
        <w:tc>
          <w:tcPr>
            <w:tcW w:w="2130" w:type="dxa"/>
            <w:noWrap w:val="0"/>
            <w:vAlign w:val="center"/>
          </w:tcPr>
          <w:p w14:paraId="78E4F1A4">
            <w:pPr>
              <w:jc w:val="center"/>
              <w:rPr>
                <w:rFonts w:hint="eastAsia" w:ascii="楷体" w:hAnsi="楷体" w:eastAsia="楷体" w:cs="楷体"/>
                <w:color w:val="auto"/>
              </w:rPr>
            </w:pPr>
            <w:r>
              <w:rPr>
                <w:rFonts w:hint="eastAsia" w:ascii="楷体" w:hAnsi="楷体" w:eastAsia="楷体" w:cs="楷体"/>
                <w:color w:val="auto"/>
              </w:rPr>
              <w:t>填 表 日 期</w:t>
            </w:r>
          </w:p>
        </w:tc>
        <w:tc>
          <w:tcPr>
            <w:tcW w:w="3317" w:type="dxa"/>
            <w:noWrap w:val="0"/>
            <w:vAlign w:val="center"/>
          </w:tcPr>
          <w:p w14:paraId="042ABA4D">
            <w:pPr>
              <w:jc w:val="center"/>
              <w:rPr>
                <w:rFonts w:hint="eastAsia" w:ascii="楷体" w:hAnsi="楷体" w:eastAsia="楷体" w:cs="楷体"/>
                <w:color w:val="auto"/>
              </w:rPr>
            </w:pPr>
            <w:r>
              <w:rPr>
                <w:rFonts w:hint="eastAsia" w:ascii="楷体" w:hAnsi="楷体" w:eastAsia="楷体" w:cs="楷体"/>
                <w:color w:val="auto"/>
              </w:rPr>
              <w:t xml:space="preserve">   年  月  日</w:t>
            </w:r>
          </w:p>
        </w:tc>
      </w:tr>
    </w:tbl>
    <w:p w14:paraId="23E58563">
      <w:pPr>
        <w:spacing w:line="360" w:lineRule="auto"/>
        <w:rPr>
          <w:rFonts w:hint="eastAsia" w:ascii="楷体" w:hAnsi="楷体" w:eastAsia="楷体" w:cs="楷体"/>
          <w:color w:val="auto"/>
        </w:rPr>
      </w:pPr>
    </w:p>
    <w:p w14:paraId="3F350805">
      <w:pPr>
        <w:spacing w:line="360" w:lineRule="auto"/>
        <w:rPr>
          <w:rFonts w:hint="eastAsia" w:ascii="楷体" w:hAnsi="楷体" w:eastAsia="楷体" w:cs="楷体"/>
          <w:color w:val="auto"/>
        </w:rPr>
      </w:pPr>
    </w:p>
    <w:p w14:paraId="3158EA38">
      <w:pPr>
        <w:wordWrap w:val="0"/>
        <w:ind w:right="600" w:firstLine="3396" w:firstLineChars="1611"/>
        <w:rPr>
          <w:rFonts w:hint="eastAsia" w:ascii="楷体" w:hAnsi="楷体" w:eastAsia="楷体" w:cs="楷体"/>
          <w:color w:val="auto"/>
        </w:rPr>
      </w:pPr>
      <w:r>
        <w:rPr>
          <w:rFonts w:hint="eastAsia" w:ascii="楷体" w:hAnsi="楷体" w:eastAsia="楷体" w:cs="楷体"/>
          <w:b/>
          <w:color w:val="auto"/>
        </w:rPr>
        <w:t>4、工程质量</w:t>
      </w:r>
      <w:r>
        <w:rPr>
          <w:rFonts w:hint="eastAsia" w:ascii="楷体" w:hAnsi="楷体" w:eastAsia="楷体" w:cs="楷体"/>
          <w:color w:val="auto"/>
        </w:rPr>
        <w:t xml:space="preserve">                      监理月报表4</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2"/>
        <w:gridCol w:w="2131"/>
        <w:gridCol w:w="2130"/>
        <w:gridCol w:w="3317"/>
      </w:tblGrid>
      <w:tr w14:paraId="79F3D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center"/>
          </w:tcPr>
          <w:p w14:paraId="5FE87109">
            <w:pPr>
              <w:rPr>
                <w:rFonts w:hint="eastAsia" w:ascii="楷体" w:hAnsi="楷体" w:eastAsia="楷体" w:cs="楷体"/>
                <w:color w:val="auto"/>
              </w:rPr>
            </w:pPr>
            <w:r>
              <w:rPr>
                <w:rFonts w:hint="eastAsia" w:ascii="楷体" w:hAnsi="楷体" w:eastAsia="楷体" w:cs="楷体"/>
                <w:color w:val="auto"/>
              </w:rPr>
              <w:t>3．1、本月工程质量情况分析：</w:t>
            </w:r>
          </w:p>
        </w:tc>
      </w:tr>
      <w:tr w14:paraId="1562B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center"/>
          </w:tcPr>
          <w:p w14:paraId="3A336C2E">
            <w:pPr>
              <w:rPr>
                <w:rFonts w:hint="eastAsia" w:ascii="楷体" w:hAnsi="楷体" w:eastAsia="楷体" w:cs="楷体"/>
                <w:color w:val="auto"/>
              </w:rPr>
            </w:pPr>
          </w:p>
        </w:tc>
      </w:tr>
      <w:tr w14:paraId="56857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2467259C">
            <w:pPr>
              <w:rPr>
                <w:rFonts w:hint="eastAsia" w:ascii="楷体" w:hAnsi="楷体" w:eastAsia="楷体" w:cs="楷体"/>
                <w:color w:val="auto"/>
              </w:rPr>
            </w:pPr>
            <w:r>
              <w:rPr>
                <w:rFonts w:hint="eastAsia" w:ascii="楷体" w:hAnsi="楷体" w:eastAsia="楷体" w:cs="楷体"/>
                <w:color w:val="auto"/>
              </w:rPr>
              <w:t xml:space="preserve">3．2、本月监理工程师对质量控制采取的措施及取得的效果： </w:t>
            </w:r>
          </w:p>
        </w:tc>
      </w:tr>
      <w:tr w14:paraId="265F9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0304CAED">
            <w:pPr>
              <w:rPr>
                <w:rFonts w:hint="eastAsia" w:ascii="楷体" w:hAnsi="楷体" w:eastAsia="楷体" w:cs="楷体"/>
                <w:color w:val="auto"/>
              </w:rPr>
            </w:pPr>
          </w:p>
        </w:tc>
      </w:tr>
      <w:tr w14:paraId="305B0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65400891">
            <w:pPr>
              <w:rPr>
                <w:rFonts w:hint="eastAsia" w:ascii="楷体" w:hAnsi="楷体" w:eastAsia="楷体" w:cs="楷体"/>
                <w:color w:val="auto"/>
              </w:rPr>
            </w:pPr>
            <w:r>
              <w:rPr>
                <w:rFonts w:hint="eastAsia" w:ascii="楷体" w:hAnsi="楷体" w:eastAsia="楷体" w:cs="楷体"/>
                <w:color w:val="auto"/>
              </w:rPr>
              <w:t>3．3、对施工单位质量管理进行评价：</w:t>
            </w:r>
          </w:p>
        </w:tc>
      </w:tr>
      <w:tr w14:paraId="49702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600" w:type="dxa"/>
            <w:gridSpan w:val="4"/>
            <w:noWrap w:val="0"/>
            <w:vAlign w:val="top"/>
          </w:tcPr>
          <w:p w14:paraId="47C7A32B">
            <w:pPr>
              <w:rPr>
                <w:rFonts w:hint="eastAsia" w:ascii="楷体" w:hAnsi="楷体" w:eastAsia="楷体" w:cs="楷体"/>
                <w:color w:val="auto"/>
              </w:rPr>
            </w:pPr>
          </w:p>
        </w:tc>
      </w:tr>
      <w:tr w14:paraId="4CCCB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022" w:type="dxa"/>
            <w:noWrap w:val="0"/>
            <w:vAlign w:val="center"/>
          </w:tcPr>
          <w:p w14:paraId="4B71B58F">
            <w:pPr>
              <w:jc w:val="center"/>
              <w:rPr>
                <w:rFonts w:hint="eastAsia" w:ascii="楷体" w:hAnsi="楷体" w:eastAsia="楷体" w:cs="楷体"/>
                <w:color w:val="auto"/>
              </w:rPr>
            </w:pPr>
            <w:r>
              <w:rPr>
                <w:rFonts w:hint="eastAsia" w:ascii="楷体" w:hAnsi="楷体" w:eastAsia="楷体" w:cs="楷体"/>
                <w:color w:val="auto"/>
              </w:rPr>
              <w:t>填  表  人</w:t>
            </w:r>
          </w:p>
        </w:tc>
        <w:tc>
          <w:tcPr>
            <w:tcW w:w="2131" w:type="dxa"/>
            <w:noWrap w:val="0"/>
            <w:vAlign w:val="center"/>
          </w:tcPr>
          <w:p w14:paraId="1B074ED6">
            <w:pPr>
              <w:rPr>
                <w:rFonts w:hint="eastAsia" w:ascii="楷体" w:hAnsi="楷体" w:eastAsia="楷体" w:cs="楷体"/>
                <w:color w:val="auto"/>
              </w:rPr>
            </w:pPr>
          </w:p>
        </w:tc>
        <w:tc>
          <w:tcPr>
            <w:tcW w:w="2130" w:type="dxa"/>
            <w:noWrap w:val="0"/>
            <w:vAlign w:val="center"/>
          </w:tcPr>
          <w:p w14:paraId="1AB9095B">
            <w:pPr>
              <w:jc w:val="center"/>
              <w:rPr>
                <w:rFonts w:hint="eastAsia" w:ascii="楷体" w:hAnsi="楷体" w:eastAsia="楷体" w:cs="楷体"/>
                <w:color w:val="auto"/>
              </w:rPr>
            </w:pPr>
            <w:r>
              <w:rPr>
                <w:rFonts w:hint="eastAsia" w:ascii="楷体" w:hAnsi="楷体" w:eastAsia="楷体" w:cs="楷体"/>
                <w:color w:val="auto"/>
              </w:rPr>
              <w:t>填 表 日 期</w:t>
            </w:r>
          </w:p>
        </w:tc>
        <w:tc>
          <w:tcPr>
            <w:tcW w:w="3317" w:type="dxa"/>
            <w:noWrap w:val="0"/>
            <w:vAlign w:val="center"/>
          </w:tcPr>
          <w:p w14:paraId="6177CDC4">
            <w:pPr>
              <w:rPr>
                <w:rFonts w:hint="eastAsia" w:ascii="楷体" w:hAnsi="楷体" w:eastAsia="楷体" w:cs="楷体"/>
                <w:color w:val="auto"/>
              </w:rPr>
            </w:pPr>
            <w:r>
              <w:rPr>
                <w:rFonts w:hint="eastAsia" w:ascii="楷体" w:hAnsi="楷体" w:eastAsia="楷体" w:cs="楷体"/>
                <w:color w:val="auto"/>
              </w:rPr>
              <w:t xml:space="preserve">           年  月  日</w:t>
            </w:r>
          </w:p>
        </w:tc>
      </w:tr>
    </w:tbl>
    <w:p w14:paraId="725AC00E">
      <w:pPr>
        <w:spacing w:line="360" w:lineRule="auto"/>
        <w:ind w:firstLine="420" w:firstLineChars="200"/>
        <w:rPr>
          <w:rFonts w:hint="eastAsia" w:ascii="楷体" w:hAnsi="楷体" w:eastAsia="楷体" w:cs="楷体"/>
          <w:color w:val="auto"/>
        </w:rPr>
      </w:pPr>
    </w:p>
    <w:p w14:paraId="72D2854F">
      <w:pPr>
        <w:jc w:val="both"/>
        <w:rPr>
          <w:rFonts w:hint="eastAsia" w:ascii="楷体" w:hAnsi="楷体" w:eastAsia="楷体" w:cs="楷体"/>
          <w:b/>
          <w:color w:val="auto"/>
        </w:rPr>
      </w:pPr>
      <w:r>
        <w:rPr>
          <w:rFonts w:hint="eastAsia" w:ascii="楷体" w:hAnsi="楷体" w:eastAsia="楷体" w:cs="楷体"/>
          <w:b/>
          <w:color w:val="auto"/>
        </w:rPr>
        <w:t xml:space="preserve">                    </w:t>
      </w:r>
    </w:p>
    <w:p w14:paraId="0B1AC638">
      <w:pPr>
        <w:jc w:val="center"/>
        <w:rPr>
          <w:rFonts w:hint="eastAsia" w:ascii="楷体" w:hAnsi="楷体" w:eastAsia="楷体" w:cs="楷体"/>
          <w:color w:val="auto"/>
        </w:rPr>
      </w:pPr>
      <w:r>
        <w:rPr>
          <w:rFonts w:hint="eastAsia" w:ascii="楷体" w:hAnsi="楷体" w:eastAsia="楷体" w:cs="楷体"/>
          <w:b/>
          <w:color w:val="auto"/>
        </w:rPr>
        <w:t xml:space="preserve">  5、安全生产、文明施工</w:t>
      </w:r>
      <w:r>
        <w:rPr>
          <w:rFonts w:hint="eastAsia" w:ascii="楷体" w:hAnsi="楷体" w:eastAsia="楷体" w:cs="楷体"/>
          <w:color w:val="auto"/>
        </w:rPr>
        <w:t xml:space="preserve">                  监理月报表5</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8"/>
        <w:gridCol w:w="2132"/>
        <w:gridCol w:w="1716"/>
        <w:gridCol w:w="4144"/>
      </w:tblGrid>
      <w:tr w14:paraId="0ABBA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600" w:type="dxa"/>
            <w:gridSpan w:val="4"/>
            <w:noWrap w:val="0"/>
            <w:vAlign w:val="top"/>
          </w:tcPr>
          <w:p w14:paraId="271288B1">
            <w:pPr>
              <w:rPr>
                <w:rFonts w:hint="eastAsia" w:ascii="楷体" w:hAnsi="楷体" w:eastAsia="楷体" w:cs="楷体"/>
                <w:color w:val="auto"/>
              </w:rPr>
            </w:pPr>
            <w:r>
              <w:rPr>
                <w:rFonts w:hint="eastAsia" w:ascii="楷体" w:hAnsi="楷体" w:eastAsia="楷体" w:cs="楷体"/>
                <w:color w:val="auto"/>
              </w:rPr>
              <w:t>4．1、本月安全生产、文明施工情况评价：</w:t>
            </w:r>
          </w:p>
        </w:tc>
      </w:tr>
      <w:tr w14:paraId="5BD356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1E8CDDCE">
            <w:pPr>
              <w:rPr>
                <w:rFonts w:hint="eastAsia" w:ascii="楷体" w:hAnsi="楷体" w:eastAsia="楷体" w:cs="楷体"/>
                <w:color w:val="auto"/>
              </w:rPr>
            </w:pPr>
          </w:p>
        </w:tc>
      </w:tr>
      <w:tr w14:paraId="70645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7644E294">
            <w:pPr>
              <w:rPr>
                <w:rFonts w:hint="eastAsia" w:ascii="楷体" w:hAnsi="楷体" w:eastAsia="楷体" w:cs="楷体"/>
                <w:color w:val="auto"/>
              </w:rPr>
            </w:pPr>
            <w:r>
              <w:rPr>
                <w:rFonts w:hint="eastAsia" w:ascii="楷体" w:hAnsi="楷体" w:eastAsia="楷体" w:cs="楷体"/>
                <w:color w:val="auto"/>
              </w:rPr>
              <w:t>4．2、对施工单位在安全生产、文明施工方面的管理进行评价：</w:t>
            </w:r>
          </w:p>
        </w:tc>
      </w:tr>
      <w:tr w14:paraId="142A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5663DCAB">
            <w:pPr>
              <w:rPr>
                <w:rFonts w:hint="eastAsia" w:ascii="楷体" w:hAnsi="楷体" w:eastAsia="楷体" w:cs="楷体"/>
                <w:color w:val="auto"/>
              </w:rPr>
            </w:pPr>
          </w:p>
        </w:tc>
      </w:tr>
      <w:tr w14:paraId="295AD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150EA82E">
            <w:pPr>
              <w:rPr>
                <w:rFonts w:hint="eastAsia" w:ascii="楷体" w:hAnsi="楷体" w:eastAsia="楷体" w:cs="楷体"/>
                <w:color w:val="auto"/>
              </w:rPr>
            </w:pPr>
            <w:r>
              <w:rPr>
                <w:rFonts w:hint="eastAsia" w:ascii="楷体" w:hAnsi="楷体" w:eastAsia="楷体" w:cs="楷体"/>
                <w:color w:val="auto"/>
              </w:rPr>
              <w:t>4．3、本月监理工程师对安全生产、文明施工控制采取的措施、及取得的成果：</w:t>
            </w:r>
          </w:p>
        </w:tc>
      </w:tr>
      <w:tr w14:paraId="556E6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061F1597">
            <w:pPr>
              <w:rPr>
                <w:rFonts w:hint="eastAsia" w:ascii="楷体" w:hAnsi="楷体" w:eastAsia="楷体" w:cs="楷体"/>
                <w:color w:val="auto"/>
              </w:rPr>
            </w:pPr>
          </w:p>
        </w:tc>
      </w:tr>
      <w:tr w14:paraId="7B59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2D43E93C">
            <w:pPr>
              <w:rPr>
                <w:rFonts w:hint="eastAsia" w:ascii="楷体" w:hAnsi="楷体" w:eastAsia="楷体" w:cs="楷体"/>
                <w:color w:val="auto"/>
              </w:rPr>
            </w:pPr>
          </w:p>
        </w:tc>
      </w:tr>
      <w:tr w14:paraId="33A7B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08" w:type="dxa"/>
            <w:noWrap w:val="0"/>
            <w:vAlign w:val="center"/>
          </w:tcPr>
          <w:p w14:paraId="77259B22">
            <w:pPr>
              <w:rPr>
                <w:rFonts w:hint="eastAsia" w:ascii="楷体" w:hAnsi="楷体" w:eastAsia="楷体" w:cs="楷体"/>
                <w:color w:val="auto"/>
              </w:rPr>
            </w:pPr>
            <w:r>
              <w:rPr>
                <w:rFonts w:hint="eastAsia" w:ascii="楷体" w:hAnsi="楷体" w:eastAsia="楷体" w:cs="楷体"/>
                <w:color w:val="auto"/>
              </w:rPr>
              <w:t xml:space="preserve"> 填  表  人</w:t>
            </w:r>
          </w:p>
        </w:tc>
        <w:tc>
          <w:tcPr>
            <w:tcW w:w="2132" w:type="dxa"/>
            <w:noWrap w:val="0"/>
            <w:vAlign w:val="center"/>
          </w:tcPr>
          <w:p w14:paraId="0CB50DAC">
            <w:pPr>
              <w:rPr>
                <w:rFonts w:hint="eastAsia" w:ascii="楷体" w:hAnsi="楷体" w:eastAsia="楷体" w:cs="楷体"/>
                <w:color w:val="auto"/>
              </w:rPr>
            </w:pPr>
          </w:p>
        </w:tc>
        <w:tc>
          <w:tcPr>
            <w:tcW w:w="1716" w:type="dxa"/>
            <w:noWrap w:val="0"/>
            <w:vAlign w:val="center"/>
          </w:tcPr>
          <w:p w14:paraId="6D85A0B1">
            <w:pPr>
              <w:rPr>
                <w:rFonts w:hint="eastAsia" w:ascii="楷体" w:hAnsi="楷体" w:eastAsia="楷体" w:cs="楷体"/>
                <w:color w:val="auto"/>
              </w:rPr>
            </w:pPr>
            <w:r>
              <w:rPr>
                <w:rFonts w:hint="eastAsia" w:ascii="楷体" w:hAnsi="楷体" w:eastAsia="楷体" w:cs="楷体"/>
                <w:color w:val="auto"/>
              </w:rPr>
              <w:t>填 表 日 期</w:t>
            </w:r>
          </w:p>
        </w:tc>
        <w:tc>
          <w:tcPr>
            <w:tcW w:w="4144" w:type="dxa"/>
            <w:noWrap w:val="0"/>
            <w:vAlign w:val="center"/>
          </w:tcPr>
          <w:p w14:paraId="66590DD7">
            <w:pPr>
              <w:rPr>
                <w:rFonts w:hint="eastAsia" w:ascii="楷体" w:hAnsi="楷体" w:eastAsia="楷体" w:cs="楷体"/>
                <w:color w:val="auto"/>
              </w:rPr>
            </w:pPr>
            <w:r>
              <w:rPr>
                <w:rFonts w:hint="eastAsia" w:ascii="楷体" w:hAnsi="楷体" w:eastAsia="楷体" w:cs="楷体"/>
                <w:color w:val="auto"/>
              </w:rPr>
              <w:t xml:space="preserve">            年   月   日</w:t>
            </w:r>
          </w:p>
        </w:tc>
      </w:tr>
    </w:tbl>
    <w:p w14:paraId="1EE7CEA0">
      <w:pPr>
        <w:spacing w:line="360" w:lineRule="auto"/>
        <w:rPr>
          <w:rFonts w:hint="eastAsia" w:ascii="楷体" w:hAnsi="楷体" w:eastAsia="楷体" w:cs="楷体"/>
          <w:color w:val="auto"/>
        </w:rPr>
      </w:pPr>
    </w:p>
    <w:p w14:paraId="2E47DC78">
      <w:pPr>
        <w:jc w:val="center"/>
        <w:rPr>
          <w:rFonts w:hint="eastAsia" w:ascii="楷体" w:hAnsi="楷体" w:eastAsia="楷体" w:cs="楷体"/>
          <w:color w:val="auto"/>
        </w:rPr>
      </w:pPr>
      <w:r>
        <w:rPr>
          <w:rFonts w:hint="eastAsia" w:ascii="楷体" w:hAnsi="楷体" w:eastAsia="楷体" w:cs="楷体"/>
          <w:color w:val="auto"/>
        </w:rPr>
        <w:t xml:space="preserve">                  </w:t>
      </w:r>
      <w:r>
        <w:rPr>
          <w:rFonts w:hint="eastAsia" w:ascii="楷体" w:hAnsi="楷体" w:eastAsia="楷体" w:cs="楷体"/>
          <w:b/>
          <w:color w:val="auto"/>
        </w:rPr>
        <w:t xml:space="preserve">      6、工程计量与工程款支付  </w:t>
      </w:r>
      <w:r>
        <w:rPr>
          <w:rFonts w:hint="eastAsia" w:ascii="楷体" w:hAnsi="楷体" w:eastAsia="楷体" w:cs="楷体"/>
          <w:color w:val="auto"/>
        </w:rPr>
        <w:t xml:space="preserve">                监理月报表6</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000"/>
        <w:gridCol w:w="1680"/>
        <w:gridCol w:w="3120"/>
      </w:tblGrid>
      <w:tr w14:paraId="49FE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3B5F0166">
            <w:pPr>
              <w:spacing w:line="360" w:lineRule="auto"/>
              <w:rPr>
                <w:rFonts w:hint="eastAsia" w:ascii="楷体" w:hAnsi="楷体" w:eastAsia="楷体" w:cs="楷体"/>
                <w:color w:val="auto"/>
              </w:rPr>
            </w:pPr>
            <w:r>
              <w:rPr>
                <w:rFonts w:hint="eastAsia" w:ascii="楷体" w:hAnsi="楷体" w:eastAsia="楷体" w:cs="楷体"/>
                <w:color w:val="auto"/>
              </w:rPr>
              <w:t>5．1、工程量审核情况</w:t>
            </w:r>
          </w:p>
        </w:tc>
      </w:tr>
      <w:tr w14:paraId="691BA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0AF1B403">
            <w:pPr>
              <w:spacing w:line="360" w:lineRule="auto"/>
              <w:rPr>
                <w:rFonts w:hint="eastAsia" w:ascii="楷体" w:hAnsi="楷体" w:eastAsia="楷体" w:cs="楷体"/>
                <w:color w:val="auto"/>
              </w:rPr>
            </w:pPr>
          </w:p>
        </w:tc>
      </w:tr>
      <w:tr w14:paraId="6C6D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489D5F22">
            <w:pPr>
              <w:spacing w:line="360" w:lineRule="auto"/>
              <w:rPr>
                <w:rFonts w:hint="eastAsia" w:ascii="楷体" w:hAnsi="楷体" w:eastAsia="楷体" w:cs="楷体"/>
                <w:color w:val="auto"/>
              </w:rPr>
            </w:pPr>
            <w:r>
              <w:rPr>
                <w:rFonts w:hint="eastAsia" w:ascii="楷体" w:hAnsi="楷体" w:eastAsia="楷体" w:cs="楷体"/>
                <w:color w:val="auto"/>
              </w:rPr>
              <w:t>5．2、工程款审批情况及月支付情况</w:t>
            </w:r>
          </w:p>
        </w:tc>
      </w:tr>
      <w:tr w14:paraId="3A976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7309E46D">
            <w:pPr>
              <w:spacing w:line="360" w:lineRule="auto"/>
              <w:rPr>
                <w:rFonts w:hint="eastAsia" w:ascii="楷体" w:hAnsi="楷体" w:eastAsia="楷体" w:cs="楷体"/>
                <w:color w:val="auto"/>
              </w:rPr>
            </w:pPr>
          </w:p>
        </w:tc>
      </w:tr>
      <w:tr w14:paraId="0334C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47962097">
            <w:pPr>
              <w:spacing w:line="360" w:lineRule="auto"/>
              <w:rPr>
                <w:rFonts w:hint="eastAsia" w:ascii="楷体" w:hAnsi="楷体" w:eastAsia="楷体" w:cs="楷体"/>
                <w:color w:val="auto"/>
              </w:rPr>
            </w:pPr>
            <w:r>
              <w:rPr>
                <w:rFonts w:hint="eastAsia" w:ascii="楷体" w:hAnsi="楷体" w:eastAsia="楷体" w:cs="楷体"/>
                <w:color w:val="auto"/>
              </w:rPr>
              <w:t>5．3、工程款支付情况分析</w:t>
            </w:r>
          </w:p>
        </w:tc>
      </w:tr>
      <w:tr w14:paraId="3AC43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18095390">
            <w:pPr>
              <w:spacing w:line="360" w:lineRule="auto"/>
              <w:rPr>
                <w:rFonts w:hint="eastAsia" w:ascii="楷体" w:hAnsi="楷体" w:eastAsia="楷体" w:cs="楷体"/>
                <w:color w:val="auto"/>
              </w:rPr>
            </w:pPr>
          </w:p>
        </w:tc>
      </w:tr>
      <w:tr w14:paraId="069C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7A115A0B">
            <w:pPr>
              <w:spacing w:line="360" w:lineRule="auto"/>
              <w:rPr>
                <w:rFonts w:hint="eastAsia" w:ascii="楷体" w:hAnsi="楷体" w:eastAsia="楷体" w:cs="楷体"/>
                <w:color w:val="auto"/>
              </w:rPr>
            </w:pPr>
            <w:r>
              <w:rPr>
                <w:rFonts w:hint="eastAsia" w:ascii="楷体" w:hAnsi="楷体" w:eastAsia="楷体" w:cs="楷体"/>
                <w:color w:val="auto"/>
              </w:rPr>
              <w:t>5．4、本月采取的措施及效果</w:t>
            </w:r>
          </w:p>
        </w:tc>
      </w:tr>
      <w:tr w14:paraId="1B1A9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00" w:type="dxa"/>
            <w:gridSpan w:val="4"/>
            <w:noWrap w:val="0"/>
            <w:vAlign w:val="top"/>
          </w:tcPr>
          <w:p w14:paraId="1F15D87B">
            <w:pPr>
              <w:spacing w:line="360" w:lineRule="auto"/>
              <w:rPr>
                <w:rFonts w:hint="eastAsia" w:ascii="楷体" w:hAnsi="楷体" w:eastAsia="楷体" w:cs="楷体"/>
                <w:color w:val="auto"/>
              </w:rPr>
            </w:pPr>
          </w:p>
        </w:tc>
      </w:tr>
      <w:tr w14:paraId="730A0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0" w:type="dxa"/>
            <w:noWrap w:val="0"/>
            <w:vAlign w:val="center"/>
          </w:tcPr>
          <w:p w14:paraId="4DB38D8F">
            <w:pPr>
              <w:rPr>
                <w:rFonts w:hint="eastAsia" w:ascii="楷体" w:hAnsi="楷体" w:eastAsia="楷体" w:cs="楷体"/>
                <w:color w:val="auto"/>
              </w:rPr>
            </w:pPr>
            <w:r>
              <w:rPr>
                <w:rFonts w:hint="eastAsia" w:ascii="楷体" w:hAnsi="楷体" w:eastAsia="楷体" w:cs="楷体"/>
                <w:color w:val="auto"/>
              </w:rPr>
              <w:t xml:space="preserve"> 填  表  人</w:t>
            </w:r>
          </w:p>
        </w:tc>
        <w:tc>
          <w:tcPr>
            <w:tcW w:w="3000" w:type="dxa"/>
            <w:noWrap w:val="0"/>
            <w:vAlign w:val="center"/>
          </w:tcPr>
          <w:p w14:paraId="1C435F74">
            <w:pPr>
              <w:rPr>
                <w:rFonts w:hint="eastAsia" w:ascii="楷体" w:hAnsi="楷体" w:eastAsia="楷体" w:cs="楷体"/>
                <w:color w:val="auto"/>
              </w:rPr>
            </w:pPr>
          </w:p>
        </w:tc>
        <w:tc>
          <w:tcPr>
            <w:tcW w:w="1680" w:type="dxa"/>
            <w:noWrap w:val="0"/>
            <w:vAlign w:val="center"/>
          </w:tcPr>
          <w:p w14:paraId="46B4FAC6">
            <w:pPr>
              <w:rPr>
                <w:rFonts w:hint="eastAsia" w:ascii="楷体" w:hAnsi="楷体" w:eastAsia="楷体" w:cs="楷体"/>
                <w:color w:val="auto"/>
              </w:rPr>
            </w:pPr>
            <w:r>
              <w:rPr>
                <w:rFonts w:hint="eastAsia" w:ascii="楷体" w:hAnsi="楷体" w:eastAsia="楷体" w:cs="楷体"/>
                <w:color w:val="auto"/>
              </w:rPr>
              <w:t>填 表 日 期</w:t>
            </w:r>
          </w:p>
        </w:tc>
        <w:tc>
          <w:tcPr>
            <w:tcW w:w="3120" w:type="dxa"/>
            <w:noWrap w:val="0"/>
            <w:vAlign w:val="center"/>
          </w:tcPr>
          <w:p w14:paraId="5EEBDA34">
            <w:pPr>
              <w:rPr>
                <w:rFonts w:hint="eastAsia" w:ascii="楷体" w:hAnsi="楷体" w:eastAsia="楷体" w:cs="楷体"/>
                <w:color w:val="auto"/>
              </w:rPr>
            </w:pPr>
            <w:r>
              <w:rPr>
                <w:rFonts w:hint="eastAsia" w:ascii="楷体" w:hAnsi="楷体" w:eastAsia="楷体" w:cs="楷体"/>
                <w:color w:val="auto"/>
              </w:rPr>
              <w:t xml:space="preserve">            年   月   日</w:t>
            </w:r>
          </w:p>
        </w:tc>
      </w:tr>
    </w:tbl>
    <w:p w14:paraId="29302A4C">
      <w:pPr>
        <w:wordWrap w:val="0"/>
        <w:ind w:right="360"/>
        <w:jc w:val="right"/>
        <w:rPr>
          <w:rFonts w:hint="eastAsia" w:ascii="楷体" w:hAnsi="楷体" w:eastAsia="楷体" w:cs="楷体"/>
          <w:color w:val="auto"/>
        </w:rPr>
      </w:pPr>
      <w:r>
        <w:rPr>
          <w:rFonts w:hint="eastAsia" w:ascii="楷体" w:hAnsi="楷体" w:eastAsia="楷体" w:cs="楷体"/>
          <w:b/>
          <w:color w:val="auto"/>
        </w:rPr>
        <w:t xml:space="preserve">7、投资控制情况        </w:t>
      </w:r>
      <w:r>
        <w:rPr>
          <w:rFonts w:hint="eastAsia" w:ascii="楷体" w:hAnsi="楷体" w:eastAsia="楷体" w:cs="楷体"/>
          <w:color w:val="auto"/>
        </w:rPr>
        <w:t xml:space="preserve">                监理月报表7</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000"/>
        <w:gridCol w:w="2040"/>
        <w:gridCol w:w="2760"/>
      </w:tblGrid>
      <w:tr w14:paraId="755B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73569EF9">
            <w:pPr>
              <w:rPr>
                <w:rFonts w:hint="eastAsia" w:ascii="楷体" w:hAnsi="楷体" w:eastAsia="楷体" w:cs="楷体"/>
                <w:color w:val="auto"/>
              </w:rPr>
            </w:pPr>
            <w:r>
              <w:rPr>
                <w:rFonts w:hint="eastAsia" w:ascii="楷体" w:hAnsi="楷体" w:eastAsia="楷体" w:cs="楷体"/>
                <w:color w:val="auto"/>
              </w:rPr>
              <w:t>5．1、本月工程计量及进度款支付说明：</w:t>
            </w:r>
          </w:p>
        </w:tc>
      </w:tr>
      <w:tr w14:paraId="5D26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33345EF7">
            <w:pPr>
              <w:rPr>
                <w:rFonts w:hint="eastAsia" w:ascii="楷体" w:hAnsi="楷体" w:eastAsia="楷体" w:cs="楷体"/>
                <w:color w:val="auto"/>
              </w:rPr>
            </w:pPr>
          </w:p>
        </w:tc>
      </w:tr>
      <w:tr w14:paraId="5CE45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1E1A46A8">
            <w:pPr>
              <w:rPr>
                <w:rFonts w:hint="eastAsia" w:ascii="楷体" w:hAnsi="楷体" w:eastAsia="楷体" w:cs="楷体"/>
                <w:color w:val="auto"/>
              </w:rPr>
            </w:pPr>
            <w:r>
              <w:rPr>
                <w:rFonts w:hint="eastAsia" w:ascii="楷体" w:hAnsi="楷体" w:eastAsia="楷体" w:cs="楷体"/>
                <w:color w:val="auto"/>
              </w:rPr>
              <w:t>5．2、监理工程师对工程计量、进度款支付管理采取的措施：</w:t>
            </w:r>
          </w:p>
        </w:tc>
      </w:tr>
      <w:tr w14:paraId="5FCDF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4F5C19E6">
            <w:pPr>
              <w:rPr>
                <w:rFonts w:hint="eastAsia" w:ascii="楷体" w:hAnsi="楷体" w:eastAsia="楷体" w:cs="楷体"/>
                <w:color w:val="auto"/>
              </w:rPr>
            </w:pPr>
          </w:p>
        </w:tc>
      </w:tr>
      <w:tr w14:paraId="4F69B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7DC03C76">
            <w:pPr>
              <w:rPr>
                <w:rFonts w:hint="eastAsia" w:ascii="楷体" w:hAnsi="楷体" w:eastAsia="楷体" w:cs="楷体"/>
                <w:color w:val="auto"/>
              </w:rPr>
            </w:pPr>
            <w:r>
              <w:rPr>
                <w:rFonts w:hint="eastAsia" w:ascii="楷体" w:hAnsi="楷体" w:eastAsia="楷体" w:cs="楷体"/>
                <w:color w:val="auto"/>
              </w:rPr>
              <w:t>5．3、本月工程变更汇总说明及监理工程师审核情况说明：</w:t>
            </w:r>
          </w:p>
        </w:tc>
      </w:tr>
      <w:tr w14:paraId="50B9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52295C54">
            <w:pPr>
              <w:rPr>
                <w:rFonts w:hint="eastAsia" w:ascii="楷体" w:hAnsi="楷体" w:eastAsia="楷体" w:cs="楷体"/>
                <w:color w:val="auto"/>
              </w:rPr>
            </w:pPr>
          </w:p>
        </w:tc>
      </w:tr>
      <w:tr w14:paraId="6575B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1BD6AF9B">
            <w:pPr>
              <w:rPr>
                <w:rFonts w:hint="eastAsia" w:ascii="楷体" w:hAnsi="楷体" w:eastAsia="楷体" w:cs="楷体"/>
                <w:color w:val="auto"/>
              </w:rPr>
            </w:pPr>
            <w:r>
              <w:rPr>
                <w:rFonts w:hint="eastAsia" w:ascii="楷体" w:hAnsi="楷体" w:eastAsia="楷体" w:cs="楷体"/>
                <w:color w:val="auto"/>
              </w:rPr>
              <w:t>5．4、本月费用索赔及工程延期情况说明及监理工程师审核情况说明：</w:t>
            </w:r>
          </w:p>
        </w:tc>
      </w:tr>
      <w:tr w14:paraId="14FD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6D17975B">
            <w:pPr>
              <w:rPr>
                <w:rFonts w:hint="eastAsia" w:ascii="楷体" w:hAnsi="楷体" w:eastAsia="楷体" w:cs="楷体"/>
                <w:color w:val="auto"/>
              </w:rPr>
            </w:pPr>
          </w:p>
        </w:tc>
      </w:tr>
      <w:tr w14:paraId="1C1B4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4A1862FF">
            <w:pPr>
              <w:rPr>
                <w:rFonts w:hint="eastAsia" w:ascii="楷体" w:hAnsi="楷体" w:eastAsia="楷体" w:cs="楷体"/>
                <w:color w:val="auto"/>
              </w:rPr>
            </w:pPr>
          </w:p>
        </w:tc>
      </w:tr>
      <w:tr w14:paraId="12537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800" w:type="dxa"/>
            <w:noWrap w:val="0"/>
            <w:vAlign w:val="center"/>
          </w:tcPr>
          <w:p w14:paraId="15E5216D">
            <w:pPr>
              <w:rPr>
                <w:rFonts w:hint="eastAsia" w:ascii="楷体" w:hAnsi="楷体" w:eastAsia="楷体" w:cs="楷体"/>
                <w:color w:val="auto"/>
              </w:rPr>
            </w:pPr>
            <w:r>
              <w:rPr>
                <w:rFonts w:hint="eastAsia" w:ascii="楷体" w:hAnsi="楷体" w:eastAsia="楷体" w:cs="楷体"/>
                <w:color w:val="auto"/>
              </w:rPr>
              <w:t xml:space="preserve"> 填  表  人</w:t>
            </w:r>
          </w:p>
        </w:tc>
        <w:tc>
          <w:tcPr>
            <w:tcW w:w="3000" w:type="dxa"/>
            <w:noWrap w:val="0"/>
            <w:vAlign w:val="center"/>
          </w:tcPr>
          <w:p w14:paraId="7B448345">
            <w:pPr>
              <w:rPr>
                <w:rFonts w:hint="eastAsia" w:ascii="楷体" w:hAnsi="楷体" w:eastAsia="楷体" w:cs="楷体"/>
                <w:color w:val="auto"/>
              </w:rPr>
            </w:pPr>
          </w:p>
        </w:tc>
        <w:tc>
          <w:tcPr>
            <w:tcW w:w="2040" w:type="dxa"/>
            <w:noWrap w:val="0"/>
            <w:vAlign w:val="center"/>
          </w:tcPr>
          <w:p w14:paraId="146E4857">
            <w:pPr>
              <w:rPr>
                <w:rFonts w:hint="eastAsia" w:ascii="楷体" w:hAnsi="楷体" w:eastAsia="楷体" w:cs="楷体"/>
                <w:color w:val="auto"/>
              </w:rPr>
            </w:pPr>
            <w:r>
              <w:rPr>
                <w:rFonts w:hint="eastAsia" w:ascii="楷体" w:hAnsi="楷体" w:eastAsia="楷体" w:cs="楷体"/>
                <w:color w:val="auto"/>
              </w:rPr>
              <w:t>填  表  日  期</w:t>
            </w:r>
          </w:p>
        </w:tc>
        <w:tc>
          <w:tcPr>
            <w:tcW w:w="2760" w:type="dxa"/>
            <w:noWrap w:val="0"/>
            <w:vAlign w:val="center"/>
          </w:tcPr>
          <w:p w14:paraId="6B9E9C76">
            <w:pPr>
              <w:rPr>
                <w:rFonts w:hint="eastAsia" w:ascii="楷体" w:hAnsi="楷体" w:eastAsia="楷体" w:cs="楷体"/>
                <w:color w:val="auto"/>
              </w:rPr>
            </w:pPr>
            <w:r>
              <w:rPr>
                <w:rFonts w:hint="eastAsia" w:ascii="楷体" w:hAnsi="楷体" w:eastAsia="楷体" w:cs="楷体"/>
                <w:color w:val="auto"/>
              </w:rPr>
              <w:t xml:space="preserve">         年   月   日</w:t>
            </w:r>
          </w:p>
        </w:tc>
      </w:tr>
    </w:tbl>
    <w:p w14:paraId="77342866">
      <w:pPr>
        <w:ind w:right="228"/>
        <w:jc w:val="center"/>
        <w:rPr>
          <w:rFonts w:hint="eastAsia" w:ascii="楷体" w:hAnsi="楷体" w:eastAsia="楷体" w:cs="楷体"/>
          <w:b/>
          <w:color w:val="auto"/>
        </w:rPr>
      </w:pPr>
      <w:r>
        <w:rPr>
          <w:rFonts w:hint="eastAsia" w:ascii="楷体" w:hAnsi="楷体" w:eastAsia="楷体" w:cs="楷体"/>
          <w:b/>
          <w:color w:val="auto"/>
        </w:rPr>
        <w:t xml:space="preserve">                    </w:t>
      </w:r>
    </w:p>
    <w:p w14:paraId="5511649C">
      <w:pPr>
        <w:ind w:right="228"/>
        <w:jc w:val="both"/>
        <w:rPr>
          <w:rFonts w:hint="eastAsia" w:ascii="楷体" w:hAnsi="楷体" w:eastAsia="楷体" w:cs="楷体"/>
          <w:b/>
          <w:color w:val="auto"/>
        </w:rPr>
      </w:pPr>
    </w:p>
    <w:p w14:paraId="097D6FA1">
      <w:pPr>
        <w:ind w:right="228"/>
        <w:jc w:val="center"/>
        <w:rPr>
          <w:rFonts w:hint="eastAsia" w:ascii="楷体" w:hAnsi="楷体" w:eastAsia="楷体" w:cs="楷体"/>
          <w:b/>
          <w:color w:val="auto"/>
        </w:rPr>
      </w:pPr>
    </w:p>
    <w:p w14:paraId="52D865C2">
      <w:pPr>
        <w:ind w:right="228"/>
        <w:jc w:val="center"/>
        <w:rPr>
          <w:rFonts w:hint="eastAsia" w:ascii="楷体" w:hAnsi="楷体" w:eastAsia="楷体" w:cs="楷体"/>
          <w:color w:val="auto"/>
        </w:rPr>
      </w:pPr>
      <w:r>
        <w:rPr>
          <w:rFonts w:hint="eastAsia" w:ascii="楷体" w:hAnsi="楷体" w:eastAsia="楷体" w:cs="楷体"/>
          <w:b/>
          <w:color w:val="auto"/>
        </w:rPr>
        <w:t xml:space="preserve"> 8、分部工程、单位工程验收情况             </w:t>
      </w:r>
      <w:r>
        <w:rPr>
          <w:rFonts w:hint="eastAsia" w:ascii="楷体" w:hAnsi="楷体" w:eastAsia="楷体" w:cs="楷体"/>
          <w:color w:val="auto"/>
        </w:rPr>
        <w:t>监理月报表8</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1164"/>
        <w:gridCol w:w="2352"/>
        <w:gridCol w:w="408"/>
        <w:gridCol w:w="1654"/>
        <w:gridCol w:w="386"/>
        <w:gridCol w:w="814"/>
        <w:gridCol w:w="1946"/>
      </w:tblGrid>
      <w:tr w14:paraId="7D2AC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876" w:type="dxa"/>
            <w:noWrap w:val="0"/>
            <w:vAlign w:val="center"/>
          </w:tcPr>
          <w:p w14:paraId="0C668DEF">
            <w:pPr>
              <w:jc w:val="center"/>
              <w:rPr>
                <w:rFonts w:hint="eastAsia" w:ascii="楷体" w:hAnsi="楷体" w:eastAsia="楷体" w:cs="楷体"/>
                <w:bCs/>
                <w:color w:val="auto"/>
              </w:rPr>
            </w:pPr>
            <w:r>
              <w:rPr>
                <w:rFonts w:hint="eastAsia" w:ascii="楷体" w:hAnsi="楷体" w:eastAsia="楷体" w:cs="楷体"/>
                <w:bCs/>
                <w:color w:val="auto"/>
              </w:rPr>
              <w:t>序号</w:t>
            </w:r>
          </w:p>
        </w:tc>
        <w:tc>
          <w:tcPr>
            <w:tcW w:w="3516" w:type="dxa"/>
            <w:gridSpan w:val="2"/>
            <w:noWrap w:val="0"/>
            <w:vAlign w:val="center"/>
          </w:tcPr>
          <w:p w14:paraId="2F02B1AD">
            <w:pPr>
              <w:jc w:val="center"/>
              <w:rPr>
                <w:rFonts w:hint="eastAsia" w:ascii="楷体" w:hAnsi="楷体" w:eastAsia="楷体" w:cs="楷体"/>
                <w:bCs/>
                <w:color w:val="auto"/>
              </w:rPr>
            </w:pPr>
            <w:r>
              <w:rPr>
                <w:rFonts w:hint="eastAsia" w:ascii="楷体" w:hAnsi="楷体" w:eastAsia="楷体" w:cs="楷体"/>
                <w:bCs/>
                <w:color w:val="auto"/>
              </w:rPr>
              <w:t>验   收   项   目</w:t>
            </w:r>
          </w:p>
        </w:tc>
        <w:tc>
          <w:tcPr>
            <w:tcW w:w="2062" w:type="dxa"/>
            <w:gridSpan w:val="2"/>
            <w:noWrap w:val="0"/>
            <w:vAlign w:val="center"/>
          </w:tcPr>
          <w:p w14:paraId="19EAE8D9">
            <w:pPr>
              <w:jc w:val="center"/>
              <w:rPr>
                <w:rFonts w:hint="eastAsia" w:ascii="楷体" w:hAnsi="楷体" w:eastAsia="楷体" w:cs="楷体"/>
                <w:bCs/>
                <w:color w:val="auto"/>
              </w:rPr>
            </w:pPr>
            <w:r>
              <w:rPr>
                <w:rFonts w:hint="eastAsia" w:ascii="楷体" w:hAnsi="楷体" w:eastAsia="楷体" w:cs="楷体"/>
                <w:bCs/>
                <w:color w:val="auto"/>
              </w:rPr>
              <w:t>是否</w:t>
            </w:r>
          </w:p>
          <w:p w14:paraId="5D3CBC08">
            <w:pPr>
              <w:jc w:val="center"/>
              <w:rPr>
                <w:rFonts w:hint="eastAsia" w:ascii="楷体" w:hAnsi="楷体" w:eastAsia="楷体" w:cs="楷体"/>
                <w:bCs/>
                <w:color w:val="auto"/>
              </w:rPr>
            </w:pPr>
            <w:r>
              <w:rPr>
                <w:rFonts w:hint="eastAsia" w:ascii="楷体" w:hAnsi="楷体" w:eastAsia="楷体" w:cs="楷体"/>
                <w:bCs/>
                <w:color w:val="auto"/>
              </w:rPr>
              <w:t>验收</w:t>
            </w:r>
          </w:p>
        </w:tc>
        <w:tc>
          <w:tcPr>
            <w:tcW w:w="1200" w:type="dxa"/>
            <w:gridSpan w:val="2"/>
            <w:noWrap w:val="0"/>
            <w:vAlign w:val="center"/>
          </w:tcPr>
          <w:p w14:paraId="34D38427">
            <w:pPr>
              <w:jc w:val="center"/>
              <w:rPr>
                <w:rFonts w:hint="eastAsia" w:ascii="楷体" w:hAnsi="楷体" w:eastAsia="楷体" w:cs="楷体"/>
                <w:bCs/>
                <w:color w:val="auto"/>
              </w:rPr>
            </w:pPr>
            <w:r>
              <w:rPr>
                <w:rFonts w:hint="eastAsia" w:ascii="楷体" w:hAnsi="楷体" w:eastAsia="楷体" w:cs="楷体"/>
                <w:bCs/>
                <w:color w:val="auto"/>
              </w:rPr>
              <w:t>验收日期</w:t>
            </w:r>
          </w:p>
        </w:tc>
        <w:tc>
          <w:tcPr>
            <w:tcW w:w="1946" w:type="dxa"/>
            <w:noWrap w:val="0"/>
            <w:vAlign w:val="center"/>
          </w:tcPr>
          <w:p w14:paraId="330E6C26">
            <w:pPr>
              <w:jc w:val="center"/>
              <w:rPr>
                <w:rFonts w:hint="eastAsia" w:ascii="楷体" w:hAnsi="楷体" w:eastAsia="楷体" w:cs="楷体"/>
                <w:bCs/>
                <w:color w:val="auto"/>
              </w:rPr>
            </w:pPr>
            <w:r>
              <w:rPr>
                <w:rFonts w:hint="eastAsia" w:ascii="楷体" w:hAnsi="楷体" w:eastAsia="楷体" w:cs="楷体"/>
                <w:bCs/>
                <w:color w:val="auto"/>
              </w:rPr>
              <w:t>备  注</w:t>
            </w:r>
          </w:p>
        </w:tc>
      </w:tr>
      <w:tr w14:paraId="33B36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noWrap w:val="0"/>
            <w:vAlign w:val="center"/>
          </w:tcPr>
          <w:p w14:paraId="33FDEEF3">
            <w:pPr>
              <w:jc w:val="center"/>
              <w:rPr>
                <w:rFonts w:hint="eastAsia" w:ascii="楷体" w:hAnsi="楷体" w:eastAsia="楷体" w:cs="楷体"/>
                <w:bCs/>
                <w:color w:val="auto"/>
              </w:rPr>
            </w:pPr>
            <w:r>
              <w:rPr>
                <w:rFonts w:hint="eastAsia" w:ascii="楷体" w:hAnsi="楷体" w:eastAsia="楷体" w:cs="楷体"/>
                <w:bCs/>
                <w:color w:val="auto"/>
              </w:rPr>
              <w:t>1</w:t>
            </w:r>
          </w:p>
        </w:tc>
        <w:tc>
          <w:tcPr>
            <w:tcW w:w="3516" w:type="dxa"/>
            <w:gridSpan w:val="2"/>
            <w:noWrap w:val="0"/>
            <w:vAlign w:val="center"/>
          </w:tcPr>
          <w:p w14:paraId="243BC7CC">
            <w:pPr>
              <w:rPr>
                <w:rFonts w:hint="eastAsia" w:ascii="楷体" w:hAnsi="楷体" w:eastAsia="楷体" w:cs="楷体"/>
                <w:bCs/>
                <w:color w:val="auto"/>
              </w:rPr>
            </w:pPr>
            <w:r>
              <w:rPr>
                <w:rFonts w:hint="eastAsia" w:ascii="楷体" w:hAnsi="楷体" w:eastAsia="楷体" w:cs="楷体"/>
                <w:bCs/>
                <w:color w:val="auto"/>
              </w:rPr>
              <w:t>建筑装饰装修分部</w:t>
            </w:r>
          </w:p>
        </w:tc>
        <w:tc>
          <w:tcPr>
            <w:tcW w:w="2062" w:type="dxa"/>
            <w:gridSpan w:val="2"/>
            <w:noWrap w:val="0"/>
            <w:vAlign w:val="top"/>
          </w:tcPr>
          <w:p w14:paraId="4D367E91">
            <w:pPr>
              <w:rPr>
                <w:rFonts w:hint="eastAsia" w:ascii="楷体" w:hAnsi="楷体" w:eastAsia="楷体" w:cs="楷体"/>
                <w:bCs/>
                <w:color w:val="auto"/>
              </w:rPr>
            </w:pPr>
          </w:p>
        </w:tc>
        <w:tc>
          <w:tcPr>
            <w:tcW w:w="1200" w:type="dxa"/>
            <w:gridSpan w:val="2"/>
            <w:noWrap w:val="0"/>
            <w:vAlign w:val="top"/>
          </w:tcPr>
          <w:p w14:paraId="18973EB8">
            <w:pPr>
              <w:rPr>
                <w:rFonts w:hint="eastAsia" w:ascii="楷体" w:hAnsi="楷体" w:eastAsia="楷体" w:cs="楷体"/>
                <w:bCs/>
                <w:color w:val="auto"/>
              </w:rPr>
            </w:pPr>
          </w:p>
        </w:tc>
        <w:tc>
          <w:tcPr>
            <w:tcW w:w="1946" w:type="dxa"/>
            <w:noWrap w:val="0"/>
            <w:vAlign w:val="top"/>
          </w:tcPr>
          <w:p w14:paraId="0CA86FEB">
            <w:pPr>
              <w:rPr>
                <w:rFonts w:hint="eastAsia" w:ascii="楷体" w:hAnsi="楷体" w:eastAsia="楷体" w:cs="楷体"/>
                <w:bCs/>
                <w:color w:val="auto"/>
              </w:rPr>
            </w:pPr>
          </w:p>
        </w:tc>
      </w:tr>
      <w:tr w14:paraId="366A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noWrap w:val="0"/>
            <w:vAlign w:val="center"/>
          </w:tcPr>
          <w:p w14:paraId="09AEDB85">
            <w:pPr>
              <w:jc w:val="center"/>
              <w:rPr>
                <w:rFonts w:hint="eastAsia" w:ascii="楷体" w:hAnsi="楷体" w:eastAsia="楷体" w:cs="楷体"/>
                <w:bCs/>
                <w:color w:val="auto"/>
              </w:rPr>
            </w:pPr>
            <w:r>
              <w:rPr>
                <w:rFonts w:hint="eastAsia" w:ascii="楷体" w:hAnsi="楷体" w:eastAsia="楷体" w:cs="楷体"/>
                <w:bCs/>
                <w:color w:val="auto"/>
              </w:rPr>
              <w:t>2</w:t>
            </w:r>
          </w:p>
        </w:tc>
        <w:tc>
          <w:tcPr>
            <w:tcW w:w="3516" w:type="dxa"/>
            <w:gridSpan w:val="2"/>
            <w:noWrap w:val="0"/>
            <w:vAlign w:val="center"/>
          </w:tcPr>
          <w:p w14:paraId="57029E35">
            <w:pPr>
              <w:rPr>
                <w:rFonts w:hint="eastAsia" w:ascii="楷体" w:hAnsi="楷体" w:eastAsia="楷体" w:cs="楷体"/>
                <w:bCs/>
                <w:color w:val="auto"/>
              </w:rPr>
            </w:pPr>
            <w:r>
              <w:rPr>
                <w:rFonts w:hint="eastAsia" w:ascii="楷体" w:hAnsi="楷体" w:eastAsia="楷体" w:cs="楷体"/>
                <w:bCs/>
                <w:color w:val="auto"/>
              </w:rPr>
              <w:t>建筑屋面分部</w:t>
            </w:r>
          </w:p>
        </w:tc>
        <w:tc>
          <w:tcPr>
            <w:tcW w:w="2062" w:type="dxa"/>
            <w:gridSpan w:val="2"/>
            <w:noWrap w:val="0"/>
            <w:vAlign w:val="top"/>
          </w:tcPr>
          <w:p w14:paraId="36224FA3">
            <w:pPr>
              <w:rPr>
                <w:rFonts w:hint="eastAsia" w:ascii="楷体" w:hAnsi="楷体" w:eastAsia="楷体" w:cs="楷体"/>
                <w:bCs/>
                <w:color w:val="auto"/>
              </w:rPr>
            </w:pPr>
          </w:p>
        </w:tc>
        <w:tc>
          <w:tcPr>
            <w:tcW w:w="1200" w:type="dxa"/>
            <w:gridSpan w:val="2"/>
            <w:noWrap w:val="0"/>
            <w:vAlign w:val="top"/>
          </w:tcPr>
          <w:p w14:paraId="14ECCCCB">
            <w:pPr>
              <w:rPr>
                <w:rFonts w:hint="eastAsia" w:ascii="楷体" w:hAnsi="楷体" w:eastAsia="楷体" w:cs="楷体"/>
                <w:bCs/>
                <w:color w:val="auto"/>
              </w:rPr>
            </w:pPr>
          </w:p>
        </w:tc>
        <w:tc>
          <w:tcPr>
            <w:tcW w:w="1946" w:type="dxa"/>
            <w:noWrap w:val="0"/>
            <w:vAlign w:val="top"/>
          </w:tcPr>
          <w:p w14:paraId="3B0A2C13">
            <w:pPr>
              <w:rPr>
                <w:rFonts w:hint="eastAsia" w:ascii="楷体" w:hAnsi="楷体" w:eastAsia="楷体" w:cs="楷体"/>
                <w:bCs/>
                <w:color w:val="auto"/>
              </w:rPr>
            </w:pPr>
          </w:p>
        </w:tc>
      </w:tr>
      <w:tr w14:paraId="14552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noWrap w:val="0"/>
            <w:vAlign w:val="center"/>
          </w:tcPr>
          <w:p w14:paraId="1AE0C4CD">
            <w:pPr>
              <w:jc w:val="center"/>
              <w:rPr>
                <w:rFonts w:hint="eastAsia" w:ascii="楷体" w:hAnsi="楷体" w:eastAsia="楷体" w:cs="楷体"/>
                <w:bCs/>
                <w:color w:val="auto"/>
              </w:rPr>
            </w:pPr>
            <w:r>
              <w:rPr>
                <w:rFonts w:hint="eastAsia" w:ascii="楷体" w:hAnsi="楷体" w:eastAsia="楷体" w:cs="楷体"/>
                <w:bCs/>
                <w:color w:val="auto"/>
              </w:rPr>
              <w:t>3</w:t>
            </w:r>
          </w:p>
        </w:tc>
        <w:tc>
          <w:tcPr>
            <w:tcW w:w="3516" w:type="dxa"/>
            <w:gridSpan w:val="2"/>
            <w:noWrap w:val="0"/>
            <w:vAlign w:val="center"/>
          </w:tcPr>
          <w:p w14:paraId="4C69EA83">
            <w:pPr>
              <w:rPr>
                <w:rFonts w:hint="eastAsia" w:ascii="楷体" w:hAnsi="楷体" w:eastAsia="楷体" w:cs="楷体"/>
                <w:bCs/>
                <w:color w:val="auto"/>
              </w:rPr>
            </w:pPr>
            <w:r>
              <w:rPr>
                <w:rFonts w:hint="eastAsia" w:ascii="楷体" w:hAnsi="楷体" w:eastAsia="楷体" w:cs="楷体"/>
                <w:bCs/>
                <w:color w:val="auto"/>
              </w:rPr>
              <w:t>建筑给排水分部</w:t>
            </w:r>
          </w:p>
        </w:tc>
        <w:tc>
          <w:tcPr>
            <w:tcW w:w="2062" w:type="dxa"/>
            <w:gridSpan w:val="2"/>
            <w:noWrap w:val="0"/>
            <w:vAlign w:val="top"/>
          </w:tcPr>
          <w:p w14:paraId="4F17C24F">
            <w:pPr>
              <w:rPr>
                <w:rFonts w:hint="eastAsia" w:ascii="楷体" w:hAnsi="楷体" w:eastAsia="楷体" w:cs="楷体"/>
                <w:bCs/>
                <w:color w:val="auto"/>
              </w:rPr>
            </w:pPr>
          </w:p>
        </w:tc>
        <w:tc>
          <w:tcPr>
            <w:tcW w:w="1200" w:type="dxa"/>
            <w:gridSpan w:val="2"/>
            <w:noWrap w:val="0"/>
            <w:vAlign w:val="top"/>
          </w:tcPr>
          <w:p w14:paraId="79626887">
            <w:pPr>
              <w:rPr>
                <w:rFonts w:hint="eastAsia" w:ascii="楷体" w:hAnsi="楷体" w:eastAsia="楷体" w:cs="楷体"/>
                <w:bCs/>
                <w:color w:val="auto"/>
              </w:rPr>
            </w:pPr>
          </w:p>
        </w:tc>
        <w:tc>
          <w:tcPr>
            <w:tcW w:w="1946" w:type="dxa"/>
            <w:noWrap w:val="0"/>
            <w:vAlign w:val="top"/>
          </w:tcPr>
          <w:p w14:paraId="58085D3A">
            <w:pPr>
              <w:rPr>
                <w:rFonts w:hint="eastAsia" w:ascii="楷体" w:hAnsi="楷体" w:eastAsia="楷体" w:cs="楷体"/>
                <w:bCs/>
                <w:color w:val="auto"/>
              </w:rPr>
            </w:pPr>
          </w:p>
        </w:tc>
      </w:tr>
      <w:tr w14:paraId="40666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noWrap w:val="0"/>
            <w:vAlign w:val="center"/>
          </w:tcPr>
          <w:p w14:paraId="5DAB9145">
            <w:pPr>
              <w:jc w:val="center"/>
              <w:rPr>
                <w:rFonts w:hint="eastAsia" w:ascii="楷体" w:hAnsi="楷体" w:eastAsia="楷体" w:cs="楷体"/>
                <w:bCs/>
                <w:color w:val="auto"/>
              </w:rPr>
            </w:pPr>
            <w:r>
              <w:rPr>
                <w:rFonts w:hint="eastAsia" w:ascii="楷体" w:hAnsi="楷体" w:eastAsia="楷体" w:cs="楷体"/>
                <w:bCs/>
                <w:color w:val="auto"/>
              </w:rPr>
              <w:t>4</w:t>
            </w:r>
          </w:p>
        </w:tc>
        <w:tc>
          <w:tcPr>
            <w:tcW w:w="3516" w:type="dxa"/>
            <w:gridSpan w:val="2"/>
            <w:noWrap w:val="0"/>
            <w:vAlign w:val="center"/>
          </w:tcPr>
          <w:p w14:paraId="7DA85A20">
            <w:pPr>
              <w:rPr>
                <w:rFonts w:hint="eastAsia" w:ascii="楷体" w:hAnsi="楷体" w:eastAsia="楷体" w:cs="楷体"/>
                <w:bCs/>
                <w:color w:val="auto"/>
              </w:rPr>
            </w:pPr>
            <w:r>
              <w:rPr>
                <w:rFonts w:hint="eastAsia" w:ascii="楷体" w:hAnsi="楷体" w:eastAsia="楷体" w:cs="楷体"/>
                <w:bCs/>
                <w:color w:val="auto"/>
              </w:rPr>
              <w:t>低压配电（含发电机组）安装</w:t>
            </w:r>
          </w:p>
        </w:tc>
        <w:tc>
          <w:tcPr>
            <w:tcW w:w="2062" w:type="dxa"/>
            <w:gridSpan w:val="2"/>
            <w:noWrap w:val="0"/>
            <w:vAlign w:val="top"/>
          </w:tcPr>
          <w:p w14:paraId="69DF7411">
            <w:pPr>
              <w:rPr>
                <w:rFonts w:hint="eastAsia" w:ascii="楷体" w:hAnsi="楷体" w:eastAsia="楷体" w:cs="楷体"/>
                <w:bCs/>
                <w:color w:val="auto"/>
              </w:rPr>
            </w:pPr>
          </w:p>
        </w:tc>
        <w:tc>
          <w:tcPr>
            <w:tcW w:w="1200" w:type="dxa"/>
            <w:gridSpan w:val="2"/>
            <w:noWrap w:val="0"/>
            <w:vAlign w:val="top"/>
          </w:tcPr>
          <w:p w14:paraId="22959564">
            <w:pPr>
              <w:rPr>
                <w:rFonts w:hint="eastAsia" w:ascii="楷体" w:hAnsi="楷体" w:eastAsia="楷体" w:cs="楷体"/>
                <w:bCs/>
                <w:color w:val="auto"/>
              </w:rPr>
            </w:pPr>
          </w:p>
        </w:tc>
        <w:tc>
          <w:tcPr>
            <w:tcW w:w="1946" w:type="dxa"/>
            <w:noWrap w:val="0"/>
            <w:vAlign w:val="top"/>
          </w:tcPr>
          <w:p w14:paraId="0AA48A4C">
            <w:pPr>
              <w:rPr>
                <w:rFonts w:hint="eastAsia" w:ascii="楷体" w:hAnsi="楷体" w:eastAsia="楷体" w:cs="楷体"/>
                <w:bCs/>
                <w:color w:val="auto"/>
              </w:rPr>
            </w:pPr>
          </w:p>
        </w:tc>
      </w:tr>
      <w:tr w14:paraId="6CD81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76" w:type="dxa"/>
            <w:noWrap w:val="0"/>
            <w:vAlign w:val="center"/>
          </w:tcPr>
          <w:p w14:paraId="66CFA2B9">
            <w:pPr>
              <w:jc w:val="center"/>
              <w:rPr>
                <w:rFonts w:hint="eastAsia" w:ascii="楷体" w:hAnsi="楷体" w:eastAsia="楷体" w:cs="楷体"/>
                <w:bCs/>
                <w:color w:val="auto"/>
              </w:rPr>
            </w:pPr>
            <w:r>
              <w:rPr>
                <w:rFonts w:hint="eastAsia" w:ascii="楷体" w:hAnsi="楷体" w:eastAsia="楷体" w:cs="楷体"/>
                <w:bCs/>
                <w:color w:val="auto"/>
              </w:rPr>
              <w:t>5</w:t>
            </w:r>
          </w:p>
        </w:tc>
        <w:tc>
          <w:tcPr>
            <w:tcW w:w="3516" w:type="dxa"/>
            <w:gridSpan w:val="2"/>
            <w:noWrap w:val="0"/>
            <w:vAlign w:val="center"/>
          </w:tcPr>
          <w:p w14:paraId="0F796563">
            <w:pPr>
              <w:rPr>
                <w:rFonts w:hint="eastAsia" w:ascii="楷体" w:hAnsi="楷体" w:eastAsia="楷体" w:cs="楷体"/>
                <w:bCs/>
                <w:color w:val="auto"/>
              </w:rPr>
            </w:pPr>
            <w:r>
              <w:rPr>
                <w:rFonts w:hint="eastAsia" w:ascii="楷体" w:hAnsi="楷体" w:eastAsia="楷体" w:cs="楷体"/>
                <w:bCs/>
                <w:color w:val="auto"/>
              </w:rPr>
              <w:t>建筑电气分部</w:t>
            </w:r>
          </w:p>
        </w:tc>
        <w:tc>
          <w:tcPr>
            <w:tcW w:w="2062" w:type="dxa"/>
            <w:gridSpan w:val="2"/>
            <w:noWrap w:val="0"/>
            <w:vAlign w:val="top"/>
          </w:tcPr>
          <w:p w14:paraId="30F6835C">
            <w:pPr>
              <w:rPr>
                <w:rFonts w:hint="eastAsia" w:ascii="楷体" w:hAnsi="楷体" w:eastAsia="楷体" w:cs="楷体"/>
                <w:bCs/>
                <w:color w:val="auto"/>
              </w:rPr>
            </w:pPr>
          </w:p>
        </w:tc>
        <w:tc>
          <w:tcPr>
            <w:tcW w:w="1200" w:type="dxa"/>
            <w:gridSpan w:val="2"/>
            <w:noWrap w:val="0"/>
            <w:vAlign w:val="top"/>
          </w:tcPr>
          <w:p w14:paraId="758AD3AF">
            <w:pPr>
              <w:rPr>
                <w:rFonts w:hint="eastAsia" w:ascii="楷体" w:hAnsi="楷体" w:eastAsia="楷体" w:cs="楷体"/>
                <w:bCs/>
                <w:color w:val="auto"/>
              </w:rPr>
            </w:pPr>
          </w:p>
        </w:tc>
        <w:tc>
          <w:tcPr>
            <w:tcW w:w="1946" w:type="dxa"/>
            <w:noWrap w:val="0"/>
            <w:vAlign w:val="top"/>
          </w:tcPr>
          <w:p w14:paraId="6342EB69">
            <w:pPr>
              <w:rPr>
                <w:rFonts w:hint="eastAsia" w:ascii="楷体" w:hAnsi="楷体" w:eastAsia="楷体" w:cs="楷体"/>
                <w:bCs/>
                <w:color w:val="auto"/>
              </w:rPr>
            </w:pPr>
          </w:p>
        </w:tc>
      </w:tr>
      <w:tr w14:paraId="1996B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noWrap w:val="0"/>
            <w:vAlign w:val="center"/>
          </w:tcPr>
          <w:p w14:paraId="60B0DD1C">
            <w:pPr>
              <w:jc w:val="center"/>
              <w:rPr>
                <w:rFonts w:hint="eastAsia" w:ascii="楷体" w:hAnsi="楷体" w:eastAsia="楷体" w:cs="楷体"/>
                <w:bCs/>
                <w:color w:val="auto"/>
              </w:rPr>
            </w:pPr>
            <w:r>
              <w:rPr>
                <w:rFonts w:hint="eastAsia" w:ascii="楷体" w:hAnsi="楷体" w:eastAsia="楷体" w:cs="楷体"/>
                <w:bCs/>
                <w:color w:val="auto"/>
              </w:rPr>
              <w:t>6</w:t>
            </w:r>
          </w:p>
        </w:tc>
        <w:tc>
          <w:tcPr>
            <w:tcW w:w="3516" w:type="dxa"/>
            <w:gridSpan w:val="2"/>
            <w:noWrap w:val="0"/>
            <w:vAlign w:val="center"/>
          </w:tcPr>
          <w:p w14:paraId="73DA0626">
            <w:pPr>
              <w:rPr>
                <w:rFonts w:hint="eastAsia" w:ascii="楷体" w:hAnsi="楷体" w:eastAsia="楷体" w:cs="楷体"/>
                <w:bCs/>
                <w:color w:val="auto"/>
              </w:rPr>
            </w:pPr>
            <w:r>
              <w:rPr>
                <w:rFonts w:hint="eastAsia" w:ascii="楷体" w:hAnsi="楷体" w:eastAsia="楷体" w:cs="楷体"/>
                <w:bCs/>
                <w:color w:val="auto"/>
              </w:rPr>
              <w:t>智能建筑分部</w:t>
            </w:r>
          </w:p>
        </w:tc>
        <w:tc>
          <w:tcPr>
            <w:tcW w:w="2062" w:type="dxa"/>
            <w:gridSpan w:val="2"/>
            <w:noWrap w:val="0"/>
            <w:vAlign w:val="top"/>
          </w:tcPr>
          <w:p w14:paraId="76F8EF79">
            <w:pPr>
              <w:rPr>
                <w:rFonts w:hint="eastAsia" w:ascii="楷体" w:hAnsi="楷体" w:eastAsia="楷体" w:cs="楷体"/>
                <w:bCs/>
                <w:color w:val="auto"/>
              </w:rPr>
            </w:pPr>
          </w:p>
        </w:tc>
        <w:tc>
          <w:tcPr>
            <w:tcW w:w="1200" w:type="dxa"/>
            <w:gridSpan w:val="2"/>
            <w:noWrap w:val="0"/>
            <w:vAlign w:val="top"/>
          </w:tcPr>
          <w:p w14:paraId="65D6D689">
            <w:pPr>
              <w:rPr>
                <w:rFonts w:hint="eastAsia" w:ascii="楷体" w:hAnsi="楷体" w:eastAsia="楷体" w:cs="楷体"/>
                <w:bCs/>
                <w:color w:val="auto"/>
              </w:rPr>
            </w:pPr>
          </w:p>
        </w:tc>
        <w:tc>
          <w:tcPr>
            <w:tcW w:w="1946" w:type="dxa"/>
            <w:noWrap w:val="0"/>
            <w:vAlign w:val="top"/>
          </w:tcPr>
          <w:p w14:paraId="73336454">
            <w:pPr>
              <w:rPr>
                <w:rFonts w:hint="eastAsia" w:ascii="楷体" w:hAnsi="楷体" w:eastAsia="楷体" w:cs="楷体"/>
                <w:bCs/>
                <w:color w:val="auto"/>
              </w:rPr>
            </w:pPr>
          </w:p>
        </w:tc>
      </w:tr>
      <w:tr w14:paraId="72F6A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noWrap w:val="0"/>
            <w:vAlign w:val="center"/>
          </w:tcPr>
          <w:p w14:paraId="2937770F">
            <w:pPr>
              <w:jc w:val="center"/>
              <w:rPr>
                <w:rFonts w:hint="eastAsia" w:ascii="楷体" w:hAnsi="楷体" w:eastAsia="楷体" w:cs="楷体"/>
                <w:bCs/>
                <w:color w:val="auto"/>
              </w:rPr>
            </w:pPr>
            <w:r>
              <w:rPr>
                <w:rFonts w:hint="eastAsia" w:ascii="楷体" w:hAnsi="楷体" w:eastAsia="楷体" w:cs="楷体"/>
                <w:bCs/>
                <w:color w:val="auto"/>
              </w:rPr>
              <w:t>7</w:t>
            </w:r>
          </w:p>
        </w:tc>
        <w:tc>
          <w:tcPr>
            <w:tcW w:w="3516" w:type="dxa"/>
            <w:gridSpan w:val="2"/>
            <w:noWrap w:val="0"/>
            <w:vAlign w:val="center"/>
          </w:tcPr>
          <w:p w14:paraId="39CF013B">
            <w:pPr>
              <w:rPr>
                <w:rFonts w:hint="eastAsia" w:ascii="楷体" w:hAnsi="楷体" w:eastAsia="楷体" w:cs="楷体"/>
                <w:bCs/>
                <w:color w:val="auto"/>
              </w:rPr>
            </w:pPr>
            <w:r>
              <w:rPr>
                <w:rFonts w:hint="eastAsia" w:ascii="楷体" w:hAnsi="楷体" w:eastAsia="楷体" w:cs="楷体"/>
                <w:bCs/>
                <w:color w:val="auto"/>
              </w:rPr>
              <w:t>通风空调分部</w:t>
            </w:r>
          </w:p>
        </w:tc>
        <w:tc>
          <w:tcPr>
            <w:tcW w:w="2062" w:type="dxa"/>
            <w:gridSpan w:val="2"/>
            <w:noWrap w:val="0"/>
            <w:vAlign w:val="top"/>
          </w:tcPr>
          <w:p w14:paraId="291848D3">
            <w:pPr>
              <w:rPr>
                <w:rFonts w:hint="eastAsia" w:ascii="楷体" w:hAnsi="楷体" w:eastAsia="楷体" w:cs="楷体"/>
                <w:bCs/>
                <w:color w:val="auto"/>
              </w:rPr>
            </w:pPr>
          </w:p>
        </w:tc>
        <w:tc>
          <w:tcPr>
            <w:tcW w:w="1200" w:type="dxa"/>
            <w:gridSpan w:val="2"/>
            <w:noWrap w:val="0"/>
            <w:vAlign w:val="top"/>
          </w:tcPr>
          <w:p w14:paraId="2FC35A58">
            <w:pPr>
              <w:rPr>
                <w:rFonts w:hint="eastAsia" w:ascii="楷体" w:hAnsi="楷体" w:eastAsia="楷体" w:cs="楷体"/>
                <w:bCs/>
                <w:color w:val="auto"/>
              </w:rPr>
            </w:pPr>
          </w:p>
        </w:tc>
        <w:tc>
          <w:tcPr>
            <w:tcW w:w="1946" w:type="dxa"/>
            <w:noWrap w:val="0"/>
            <w:vAlign w:val="top"/>
          </w:tcPr>
          <w:p w14:paraId="017ADD1C">
            <w:pPr>
              <w:rPr>
                <w:rFonts w:hint="eastAsia" w:ascii="楷体" w:hAnsi="楷体" w:eastAsia="楷体" w:cs="楷体"/>
                <w:bCs/>
                <w:color w:val="auto"/>
              </w:rPr>
            </w:pPr>
          </w:p>
        </w:tc>
      </w:tr>
      <w:tr w14:paraId="7F0B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noWrap w:val="0"/>
            <w:vAlign w:val="center"/>
          </w:tcPr>
          <w:p w14:paraId="76EE0280">
            <w:pPr>
              <w:jc w:val="center"/>
              <w:rPr>
                <w:rFonts w:hint="eastAsia" w:ascii="楷体" w:hAnsi="楷体" w:eastAsia="楷体" w:cs="楷体"/>
                <w:bCs/>
                <w:color w:val="auto"/>
              </w:rPr>
            </w:pPr>
            <w:r>
              <w:rPr>
                <w:rFonts w:hint="eastAsia" w:ascii="楷体" w:hAnsi="楷体" w:eastAsia="楷体" w:cs="楷体"/>
                <w:bCs/>
                <w:color w:val="auto"/>
              </w:rPr>
              <w:t>8</w:t>
            </w:r>
          </w:p>
        </w:tc>
        <w:tc>
          <w:tcPr>
            <w:tcW w:w="3516" w:type="dxa"/>
            <w:gridSpan w:val="2"/>
            <w:noWrap w:val="0"/>
            <w:vAlign w:val="center"/>
          </w:tcPr>
          <w:p w14:paraId="3E41C89A">
            <w:pPr>
              <w:rPr>
                <w:rFonts w:hint="eastAsia" w:ascii="楷体" w:hAnsi="楷体" w:eastAsia="楷体" w:cs="楷体"/>
                <w:bCs/>
                <w:color w:val="auto"/>
              </w:rPr>
            </w:pPr>
            <w:r>
              <w:rPr>
                <w:rFonts w:hint="eastAsia" w:ascii="楷体" w:hAnsi="楷体" w:eastAsia="楷体" w:cs="楷体"/>
                <w:bCs/>
                <w:color w:val="auto"/>
              </w:rPr>
              <w:t>电梯分部</w:t>
            </w:r>
          </w:p>
        </w:tc>
        <w:tc>
          <w:tcPr>
            <w:tcW w:w="2062" w:type="dxa"/>
            <w:gridSpan w:val="2"/>
            <w:noWrap w:val="0"/>
            <w:vAlign w:val="top"/>
          </w:tcPr>
          <w:p w14:paraId="79BFC319">
            <w:pPr>
              <w:rPr>
                <w:rFonts w:hint="eastAsia" w:ascii="楷体" w:hAnsi="楷体" w:eastAsia="楷体" w:cs="楷体"/>
                <w:bCs/>
                <w:color w:val="auto"/>
              </w:rPr>
            </w:pPr>
          </w:p>
        </w:tc>
        <w:tc>
          <w:tcPr>
            <w:tcW w:w="1200" w:type="dxa"/>
            <w:gridSpan w:val="2"/>
            <w:noWrap w:val="0"/>
            <w:vAlign w:val="top"/>
          </w:tcPr>
          <w:p w14:paraId="6319724A">
            <w:pPr>
              <w:rPr>
                <w:rFonts w:hint="eastAsia" w:ascii="楷体" w:hAnsi="楷体" w:eastAsia="楷体" w:cs="楷体"/>
                <w:bCs/>
                <w:color w:val="auto"/>
              </w:rPr>
            </w:pPr>
          </w:p>
        </w:tc>
        <w:tc>
          <w:tcPr>
            <w:tcW w:w="1946" w:type="dxa"/>
            <w:noWrap w:val="0"/>
            <w:vAlign w:val="top"/>
          </w:tcPr>
          <w:p w14:paraId="28A06431">
            <w:pPr>
              <w:rPr>
                <w:rFonts w:hint="eastAsia" w:ascii="楷体" w:hAnsi="楷体" w:eastAsia="楷体" w:cs="楷体"/>
                <w:bCs/>
                <w:color w:val="auto"/>
              </w:rPr>
            </w:pPr>
          </w:p>
        </w:tc>
      </w:tr>
      <w:tr w14:paraId="3CC0C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noWrap w:val="0"/>
            <w:vAlign w:val="center"/>
          </w:tcPr>
          <w:p w14:paraId="339E35C0">
            <w:pPr>
              <w:jc w:val="center"/>
              <w:rPr>
                <w:rFonts w:hint="eastAsia" w:ascii="楷体" w:hAnsi="楷体" w:eastAsia="楷体" w:cs="楷体"/>
                <w:bCs/>
                <w:color w:val="auto"/>
              </w:rPr>
            </w:pPr>
            <w:r>
              <w:rPr>
                <w:rFonts w:hint="eastAsia" w:ascii="楷体" w:hAnsi="楷体" w:eastAsia="楷体" w:cs="楷体"/>
                <w:bCs/>
                <w:color w:val="auto"/>
              </w:rPr>
              <w:t>9</w:t>
            </w:r>
          </w:p>
        </w:tc>
        <w:tc>
          <w:tcPr>
            <w:tcW w:w="3516" w:type="dxa"/>
            <w:gridSpan w:val="2"/>
            <w:noWrap w:val="0"/>
            <w:vAlign w:val="center"/>
          </w:tcPr>
          <w:p w14:paraId="0246C717">
            <w:pPr>
              <w:rPr>
                <w:rFonts w:hint="eastAsia" w:ascii="楷体" w:hAnsi="楷体" w:eastAsia="楷体" w:cs="楷体"/>
                <w:bCs/>
                <w:color w:val="auto"/>
              </w:rPr>
            </w:pPr>
            <w:r>
              <w:rPr>
                <w:rFonts w:hint="eastAsia" w:ascii="楷体" w:hAnsi="楷体" w:eastAsia="楷体" w:cs="楷体"/>
                <w:bCs/>
                <w:color w:val="auto"/>
              </w:rPr>
              <w:t>室外工程质量验收</w:t>
            </w:r>
          </w:p>
        </w:tc>
        <w:tc>
          <w:tcPr>
            <w:tcW w:w="2062" w:type="dxa"/>
            <w:gridSpan w:val="2"/>
            <w:noWrap w:val="0"/>
            <w:vAlign w:val="top"/>
          </w:tcPr>
          <w:p w14:paraId="247519B0">
            <w:pPr>
              <w:rPr>
                <w:rFonts w:hint="eastAsia" w:ascii="楷体" w:hAnsi="楷体" w:eastAsia="楷体" w:cs="楷体"/>
                <w:bCs/>
                <w:color w:val="auto"/>
              </w:rPr>
            </w:pPr>
          </w:p>
        </w:tc>
        <w:tc>
          <w:tcPr>
            <w:tcW w:w="1200" w:type="dxa"/>
            <w:gridSpan w:val="2"/>
            <w:noWrap w:val="0"/>
            <w:vAlign w:val="top"/>
          </w:tcPr>
          <w:p w14:paraId="5F203532">
            <w:pPr>
              <w:rPr>
                <w:rFonts w:hint="eastAsia" w:ascii="楷体" w:hAnsi="楷体" w:eastAsia="楷体" w:cs="楷体"/>
                <w:bCs/>
                <w:color w:val="auto"/>
              </w:rPr>
            </w:pPr>
          </w:p>
        </w:tc>
        <w:tc>
          <w:tcPr>
            <w:tcW w:w="1946" w:type="dxa"/>
            <w:noWrap w:val="0"/>
            <w:vAlign w:val="top"/>
          </w:tcPr>
          <w:p w14:paraId="7CB1D068">
            <w:pPr>
              <w:rPr>
                <w:rFonts w:hint="eastAsia" w:ascii="楷体" w:hAnsi="楷体" w:eastAsia="楷体" w:cs="楷体"/>
                <w:bCs/>
                <w:color w:val="auto"/>
              </w:rPr>
            </w:pPr>
          </w:p>
        </w:tc>
      </w:tr>
      <w:tr w14:paraId="744BD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noWrap w:val="0"/>
            <w:vAlign w:val="center"/>
          </w:tcPr>
          <w:p w14:paraId="1BEA032D">
            <w:pPr>
              <w:jc w:val="center"/>
              <w:rPr>
                <w:rFonts w:hint="eastAsia" w:ascii="楷体" w:hAnsi="楷体" w:eastAsia="楷体" w:cs="楷体"/>
                <w:bCs/>
                <w:color w:val="auto"/>
              </w:rPr>
            </w:pPr>
            <w:r>
              <w:rPr>
                <w:rFonts w:hint="eastAsia" w:ascii="楷体" w:hAnsi="楷体" w:eastAsia="楷体" w:cs="楷体"/>
                <w:bCs/>
                <w:color w:val="auto"/>
              </w:rPr>
              <w:t>10</w:t>
            </w:r>
          </w:p>
        </w:tc>
        <w:tc>
          <w:tcPr>
            <w:tcW w:w="3516" w:type="dxa"/>
            <w:gridSpan w:val="2"/>
            <w:noWrap w:val="0"/>
            <w:vAlign w:val="center"/>
          </w:tcPr>
          <w:p w14:paraId="76DC868E">
            <w:pPr>
              <w:rPr>
                <w:rFonts w:hint="eastAsia" w:ascii="楷体" w:hAnsi="楷体" w:eastAsia="楷体" w:cs="楷体"/>
                <w:bCs/>
                <w:color w:val="auto"/>
              </w:rPr>
            </w:pPr>
            <w:r>
              <w:rPr>
                <w:rFonts w:hint="eastAsia" w:ascii="楷体" w:hAnsi="楷体" w:eastAsia="楷体" w:cs="楷体"/>
                <w:bCs/>
                <w:color w:val="auto"/>
              </w:rPr>
              <w:t>单位工程质量验收</w:t>
            </w:r>
          </w:p>
        </w:tc>
        <w:tc>
          <w:tcPr>
            <w:tcW w:w="2062" w:type="dxa"/>
            <w:gridSpan w:val="2"/>
            <w:noWrap w:val="0"/>
            <w:vAlign w:val="top"/>
          </w:tcPr>
          <w:p w14:paraId="182EBD45">
            <w:pPr>
              <w:rPr>
                <w:rFonts w:hint="eastAsia" w:ascii="楷体" w:hAnsi="楷体" w:eastAsia="楷体" w:cs="楷体"/>
                <w:bCs/>
                <w:color w:val="auto"/>
              </w:rPr>
            </w:pPr>
          </w:p>
        </w:tc>
        <w:tc>
          <w:tcPr>
            <w:tcW w:w="1200" w:type="dxa"/>
            <w:gridSpan w:val="2"/>
            <w:noWrap w:val="0"/>
            <w:vAlign w:val="top"/>
          </w:tcPr>
          <w:p w14:paraId="785383FB">
            <w:pPr>
              <w:rPr>
                <w:rFonts w:hint="eastAsia" w:ascii="楷体" w:hAnsi="楷体" w:eastAsia="楷体" w:cs="楷体"/>
                <w:bCs/>
                <w:color w:val="auto"/>
              </w:rPr>
            </w:pPr>
          </w:p>
        </w:tc>
        <w:tc>
          <w:tcPr>
            <w:tcW w:w="1946" w:type="dxa"/>
            <w:noWrap w:val="0"/>
            <w:vAlign w:val="top"/>
          </w:tcPr>
          <w:p w14:paraId="401E7E66">
            <w:pPr>
              <w:rPr>
                <w:rFonts w:hint="eastAsia" w:ascii="楷体" w:hAnsi="楷体" w:eastAsia="楷体" w:cs="楷体"/>
                <w:bCs/>
                <w:color w:val="auto"/>
              </w:rPr>
            </w:pPr>
          </w:p>
        </w:tc>
      </w:tr>
      <w:tr w14:paraId="6306E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76" w:type="dxa"/>
            <w:noWrap w:val="0"/>
            <w:vAlign w:val="center"/>
          </w:tcPr>
          <w:p w14:paraId="7313A484">
            <w:pPr>
              <w:jc w:val="center"/>
              <w:rPr>
                <w:rFonts w:hint="eastAsia" w:ascii="楷体" w:hAnsi="楷体" w:eastAsia="楷体" w:cs="楷体"/>
                <w:bCs/>
                <w:color w:val="auto"/>
              </w:rPr>
            </w:pPr>
            <w:r>
              <w:rPr>
                <w:rFonts w:hint="eastAsia" w:ascii="楷体" w:hAnsi="楷体" w:eastAsia="楷体" w:cs="楷体"/>
                <w:bCs/>
                <w:color w:val="auto"/>
              </w:rPr>
              <w:t>11</w:t>
            </w:r>
          </w:p>
        </w:tc>
        <w:tc>
          <w:tcPr>
            <w:tcW w:w="3516" w:type="dxa"/>
            <w:gridSpan w:val="2"/>
            <w:noWrap w:val="0"/>
            <w:vAlign w:val="center"/>
          </w:tcPr>
          <w:p w14:paraId="6BC9DF40">
            <w:pPr>
              <w:rPr>
                <w:rFonts w:hint="eastAsia" w:ascii="楷体" w:hAnsi="楷体" w:eastAsia="楷体" w:cs="楷体"/>
                <w:bCs/>
                <w:color w:val="auto"/>
              </w:rPr>
            </w:pPr>
            <w:r>
              <w:rPr>
                <w:rFonts w:hint="eastAsia" w:ascii="楷体" w:hAnsi="楷体" w:eastAsia="楷体" w:cs="楷体"/>
                <w:bCs/>
                <w:color w:val="auto"/>
              </w:rPr>
              <w:t>建筑工程竣工验收</w:t>
            </w:r>
          </w:p>
        </w:tc>
        <w:tc>
          <w:tcPr>
            <w:tcW w:w="2062" w:type="dxa"/>
            <w:gridSpan w:val="2"/>
            <w:noWrap w:val="0"/>
            <w:vAlign w:val="top"/>
          </w:tcPr>
          <w:p w14:paraId="44364C6B">
            <w:pPr>
              <w:rPr>
                <w:rFonts w:hint="eastAsia" w:ascii="楷体" w:hAnsi="楷体" w:eastAsia="楷体" w:cs="楷体"/>
                <w:bCs/>
                <w:color w:val="auto"/>
              </w:rPr>
            </w:pPr>
          </w:p>
        </w:tc>
        <w:tc>
          <w:tcPr>
            <w:tcW w:w="1200" w:type="dxa"/>
            <w:gridSpan w:val="2"/>
            <w:noWrap w:val="0"/>
            <w:vAlign w:val="top"/>
          </w:tcPr>
          <w:p w14:paraId="20AEF18B">
            <w:pPr>
              <w:rPr>
                <w:rFonts w:hint="eastAsia" w:ascii="楷体" w:hAnsi="楷体" w:eastAsia="楷体" w:cs="楷体"/>
                <w:bCs/>
                <w:color w:val="auto"/>
              </w:rPr>
            </w:pPr>
          </w:p>
        </w:tc>
        <w:tc>
          <w:tcPr>
            <w:tcW w:w="1946" w:type="dxa"/>
            <w:noWrap w:val="0"/>
            <w:vAlign w:val="top"/>
          </w:tcPr>
          <w:p w14:paraId="17BC3109">
            <w:pPr>
              <w:rPr>
                <w:rFonts w:hint="eastAsia" w:ascii="楷体" w:hAnsi="楷体" w:eastAsia="楷体" w:cs="楷体"/>
                <w:bCs/>
                <w:color w:val="auto"/>
              </w:rPr>
            </w:pPr>
          </w:p>
        </w:tc>
      </w:tr>
      <w:tr w14:paraId="7F1E8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040" w:type="dxa"/>
            <w:gridSpan w:val="2"/>
            <w:noWrap w:val="0"/>
            <w:vAlign w:val="center"/>
          </w:tcPr>
          <w:p w14:paraId="5FBA1BE6">
            <w:pPr>
              <w:jc w:val="center"/>
              <w:rPr>
                <w:rFonts w:hint="eastAsia" w:ascii="楷体" w:hAnsi="楷体" w:eastAsia="楷体" w:cs="楷体"/>
                <w:color w:val="auto"/>
              </w:rPr>
            </w:pPr>
            <w:r>
              <w:rPr>
                <w:rFonts w:hint="eastAsia" w:ascii="楷体" w:hAnsi="楷体" w:eastAsia="楷体" w:cs="楷体"/>
                <w:color w:val="auto"/>
              </w:rPr>
              <w:t>填  表  人</w:t>
            </w:r>
          </w:p>
        </w:tc>
        <w:tc>
          <w:tcPr>
            <w:tcW w:w="2760" w:type="dxa"/>
            <w:gridSpan w:val="2"/>
            <w:noWrap w:val="0"/>
            <w:vAlign w:val="center"/>
          </w:tcPr>
          <w:p w14:paraId="7E01FDD7">
            <w:pPr>
              <w:jc w:val="center"/>
              <w:rPr>
                <w:rFonts w:hint="eastAsia" w:ascii="楷体" w:hAnsi="楷体" w:eastAsia="楷体" w:cs="楷体"/>
                <w:color w:val="auto"/>
              </w:rPr>
            </w:pPr>
          </w:p>
        </w:tc>
        <w:tc>
          <w:tcPr>
            <w:tcW w:w="2040" w:type="dxa"/>
            <w:gridSpan w:val="2"/>
            <w:noWrap w:val="0"/>
            <w:vAlign w:val="center"/>
          </w:tcPr>
          <w:p w14:paraId="5508EDA9">
            <w:pPr>
              <w:jc w:val="center"/>
              <w:rPr>
                <w:rFonts w:hint="eastAsia" w:ascii="楷体" w:hAnsi="楷体" w:eastAsia="楷体" w:cs="楷体"/>
                <w:color w:val="auto"/>
              </w:rPr>
            </w:pPr>
            <w:r>
              <w:rPr>
                <w:rFonts w:hint="eastAsia" w:ascii="楷体" w:hAnsi="楷体" w:eastAsia="楷体" w:cs="楷体"/>
                <w:color w:val="auto"/>
              </w:rPr>
              <w:t>填 表 日 期</w:t>
            </w:r>
          </w:p>
        </w:tc>
        <w:tc>
          <w:tcPr>
            <w:tcW w:w="2760" w:type="dxa"/>
            <w:gridSpan w:val="2"/>
            <w:noWrap w:val="0"/>
            <w:vAlign w:val="center"/>
          </w:tcPr>
          <w:p w14:paraId="45FA031C">
            <w:pPr>
              <w:jc w:val="right"/>
              <w:rPr>
                <w:rFonts w:hint="eastAsia" w:ascii="楷体" w:hAnsi="楷体" w:eastAsia="楷体" w:cs="楷体"/>
                <w:color w:val="auto"/>
              </w:rPr>
            </w:pPr>
            <w:r>
              <w:rPr>
                <w:rFonts w:hint="eastAsia" w:ascii="楷体" w:hAnsi="楷体" w:eastAsia="楷体" w:cs="楷体"/>
                <w:color w:val="auto"/>
              </w:rPr>
              <w:t>年   月   日</w:t>
            </w:r>
          </w:p>
        </w:tc>
      </w:tr>
    </w:tbl>
    <w:p w14:paraId="1C188E0A">
      <w:pPr>
        <w:ind w:right="720"/>
        <w:rPr>
          <w:rFonts w:hint="eastAsia" w:ascii="楷体" w:hAnsi="楷体" w:eastAsia="楷体" w:cs="楷体"/>
          <w:b/>
          <w:color w:val="auto"/>
        </w:rPr>
      </w:pPr>
    </w:p>
    <w:p w14:paraId="28943315">
      <w:pPr>
        <w:ind w:right="720"/>
        <w:rPr>
          <w:rFonts w:hint="eastAsia" w:ascii="楷体" w:hAnsi="楷体" w:eastAsia="楷体" w:cs="楷体"/>
          <w:b/>
          <w:color w:val="auto"/>
        </w:rPr>
      </w:pPr>
    </w:p>
    <w:p w14:paraId="792AC6F9">
      <w:pPr>
        <w:ind w:right="720"/>
        <w:jc w:val="center"/>
        <w:rPr>
          <w:rFonts w:hint="eastAsia" w:ascii="楷体" w:hAnsi="楷体" w:eastAsia="楷体" w:cs="楷体"/>
          <w:color w:val="auto"/>
        </w:rPr>
      </w:pPr>
      <w:r>
        <w:rPr>
          <w:rFonts w:hint="eastAsia" w:ascii="楷体" w:hAnsi="楷体" w:eastAsia="楷体" w:cs="楷体"/>
          <w:b/>
          <w:color w:val="auto"/>
        </w:rPr>
        <w:t xml:space="preserve">                                 9、本月大事记</w:t>
      </w:r>
      <w:r>
        <w:rPr>
          <w:rFonts w:hint="eastAsia" w:ascii="楷体" w:hAnsi="楷体" w:eastAsia="楷体" w:cs="楷体"/>
          <w:color w:val="auto"/>
        </w:rPr>
        <w:t xml:space="preserve">                  监理月报表8</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000"/>
        <w:gridCol w:w="1560"/>
        <w:gridCol w:w="3240"/>
      </w:tblGrid>
      <w:tr w14:paraId="07660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1F39B2ED">
            <w:pPr>
              <w:rPr>
                <w:rFonts w:hint="eastAsia" w:ascii="楷体" w:hAnsi="楷体" w:eastAsia="楷体" w:cs="楷体"/>
                <w:color w:val="auto"/>
              </w:rPr>
            </w:pPr>
            <w:r>
              <w:rPr>
                <w:rFonts w:hint="eastAsia" w:ascii="楷体" w:hAnsi="楷体" w:eastAsia="楷体" w:cs="楷体"/>
                <w:color w:val="auto"/>
              </w:rPr>
              <w:t>7.1本月主要事件：</w:t>
            </w:r>
          </w:p>
        </w:tc>
      </w:tr>
      <w:tr w14:paraId="05A11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66B6AEDF">
            <w:pPr>
              <w:rPr>
                <w:rFonts w:hint="eastAsia" w:ascii="楷体" w:hAnsi="楷体" w:eastAsia="楷体" w:cs="楷体"/>
                <w:color w:val="auto"/>
              </w:rPr>
            </w:pPr>
          </w:p>
        </w:tc>
      </w:tr>
      <w:tr w14:paraId="6BAE4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297CF3DC">
            <w:pPr>
              <w:rPr>
                <w:rFonts w:hint="eastAsia" w:ascii="楷体" w:hAnsi="楷体" w:eastAsia="楷体" w:cs="楷体"/>
                <w:color w:val="auto"/>
              </w:rPr>
            </w:pPr>
            <w:r>
              <w:rPr>
                <w:rFonts w:hint="eastAsia" w:ascii="楷体" w:hAnsi="楷体" w:eastAsia="楷体" w:cs="楷体"/>
                <w:color w:val="auto"/>
              </w:rPr>
              <w:t>7.2本月天气情况（晴雨表）：</w:t>
            </w:r>
          </w:p>
        </w:tc>
      </w:tr>
      <w:tr w14:paraId="35CB8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45B4B973">
            <w:pPr>
              <w:rPr>
                <w:rFonts w:hint="eastAsia" w:ascii="楷体" w:hAnsi="楷体" w:eastAsia="楷体" w:cs="楷体"/>
                <w:color w:val="auto"/>
              </w:rPr>
            </w:pPr>
          </w:p>
        </w:tc>
      </w:tr>
      <w:tr w14:paraId="2D817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4665685C">
            <w:pPr>
              <w:rPr>
                <w:rFonts w:hint="eastAsia" w:ascii="楷体" w:hAnsi="楷体" w:eastAsia="楷体" w:cs="楷体"/>
                <w:color w:val="auto"/>
              </w:rPr>
            </w:pPr>
          </w:p>
        </w:tc>
      </w:tr>
      <w:tr w14:paraId="0A975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800" w:type="dxa"/>
            <w:noWrap w:val="0"/>
            <w:vAlign w:val="center"/>
          </w:tcPr>
          <w:p w14:paraId="039A57B1">
            <w:pPr>
              <w:rPr>
                <w:rFonts w:hint="eastAsia" w:ascii="楷体" w:hAnsi="楷体" w:eastAsia="楷体" w:cs="楷体"/>
                <w:color w:val="auto"/>
              </w:rPr>
            </w:pPr>
            <w:r>
              <w:rPr>
                <w:rFonts w:hint="eastAsia" w:ascii="楷体" w:hAnsi="楷体" w:eastAsia="楷体" w:cs="楷体"/>
                <w:color w:val="auto"/>
              </w:rPr>
              <w:t>填  表  人</w:t>
            </w:r>
          </w:p>
        </w:tc>
        <w:tc>
          <w:tcPr>
            <w:tcW w:w="3000" w:type="dxa"/>
            <w:noWrap w:val="0"/>
            <w:vAlign w:val="center"/>
          </w:tcPr>
          <w:p w14:paraId="6B1AC862">
            <w:pPr>
              <w:rPr>
                <w:rFonts w:hint="eastAsia" w:ascii="楷体" w:hAnsi="楷体" w:eastAsia="楷体" w:cs="楷体"/>
                <w:color w:val="auto"/>
              </w:rPr>
            </w:pPr>
          </w:p>
        </w:tc>
        <w:tc>
          <w:tcPr>
            <w:tcW w:w="1560" w:type="dxa"/>
            <w:noWrap w:val="0"/>
            <w:vAlign w:val="center"/>
          </w:tcPr>
          <w:p w14:paraId="7AD74079">
            <w:pPr>
              <w:rPr>
                <w:rFonts w:hint="eastAsia" w:ascii="楷体" w:hAnsi="楷体" w:eastAsia="楷体" w:cs="楷体"/>
                <w:color w:val="auto"/>
              </w:rPr>
            </w:pPr>
            <w:r>
              <w:rPr>
                <w:rFonts w:hint="eastAsia" w:ascii="楷体" w:hAnsi="楷体" w:eastAsia="楷体" w:cs="楷体"/>
                <w:color w:val="auto"/>
              </w:rPr>
              <w:t>填 表 日 期</w:t>
            </w:r>
          </w:p>
        </w:tc>
        <w:tc>
          <w:tcPr>
            <w:tcW w:w="3240" w:type="dxa"/>
            <w:noWrap w:val="0"/>
            <w:vAlign w:val="center"/>
          </w:tcPr>
          <w:p w14:paraId="06EFCBDD">
            <w:pPr>
              <w:rPr>
                <w:rFonts w:hint="eastAsia" w:ascii="楷体" w:hAnsi="楷体" w:eastAsia="楷体" w:cs="楷体"/>
                <w:color w:val="auto"/>
              </w:rPr>
            </w:pPr>
            <w:r>
              <w:rPr>
                <w:rFonts w:hint="eastAsia" w:ascii="楷体" w:hAnsi="楷体" w:eastAsia="楷体" w:cs="楷体"/>
                <w:color w:val="auto"/>
              </w:rPr>
              <w:t xml:space="preserve">          年   月   日</w:t>
            </w:r>
          </w:p>
        </w:tc>
      </w:tr>
    </w:tbl>
    <w:p w14:paraId="53D7B417">
      <w:pPr>
        <w:jc w:val="both"/>
        <w:rPr>
          <w:rFonts w:hint="eastAsia" w:ascii="楷体" w:hAnsi="楷体" w:eastAsia="楷体" w:cs="楷体"/>
          <w:b/>
          <w:color w:val="auto"/>
        </w:rPr>
      </w:pPr>
      <w:r>
        <w:rPr>
          <w:rFonts w:hint="eastAsia" w:ascii="楷体" w:hAnsi="楷体" w:eastAsia="楷体" w:cs="楷体"/>
          <w:b/>
          <w:color w:val="auto"/>
        </w:rPr>
        <w:t xml:space="preserve">                    </w:t>
      </w:r>
    </w:p>
    <w:p w14:paraId="0031B00C">
      <w:pPr>
        <w:jc w:val="center"/>
        <w:rPr>
          <w:rFonts w:hint="eastAsia" w:ascii="楷体" w:hAnsi="楷体" w:eastAsia="楷体" w:cs="楷体"/>
          <w:b/>
          <w:color w:val="auto"/>
        </w:rPr>
      </w:pPr>
    </w:p>
    <w:p w14:paraId="54587ACC">
      <w:pPr>
        <w:jc w:val="center"/>
        <w:rPr>
          <w:rFonts w:hint="eastAsia" w:ascii="楷体" w:hAnsi="楷体" w:eastAsia="楷体" w:cs="楷体"/>
          <w:color w:val="auto"/>
        </w:rPr>
      </w:pPr>
      <w:r>
        <w:rPr>
          <w:rFonts w:hint="eastAsia" w:ascii="楷体" w:hAnsi="楷体" w:eastAsia="楷体" w:cs="楷体"/>
          <w:b/>
          <w:color w:val="auto"/>
        </w:rPr>
        <w:t xml:space="preserve"> 10、工地协调及重大事项处理情况</w:t>
      </w:r>
      <w:r>
        <w:rPr>
          <w:rFonts w:hint="eastAsia" w:ascii="楷体" w:hAnsi="楷体" w:eastAsia="楷体" w:cs="楷体"/>
          <w:color w:val="auto"/>
        </w:rPr>
        <w:t xml:space="preserve">                监理月报表10</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120"/>
        <w:gridCol w:w="1800"/>
        <w:gridCol w:w="3000"/>
      </w:tblGrid>
      <w:tr w14:paraId="3F017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top"/>
          </w:tcPr>
          <w:p w14:paraId="4C3E95F4">
            <w:pPr>
              <w:rPr>
                <w:rFonts w:hint="eastAsia" w:ascii="楷体" w:hAnsi="楷体" w:eastAsia="楷体" w:cs="楷体"/>
                <w:color w:val="auto"/>
              </w:rPr>
            </w:pPr>
          </w:p>
        </w:tc>
      </w:tr>
      <w:tr w14:paraId="5666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top"/>
          </w:tcPr>
          <w:p w14:paraId="491B6E6B">
            <w:pPr>
              <w:rPr>
                <w:rFonts w:hint="eastAsia" w:ascii="楷体" w:hAnsi="楷体" w:eastAsia="楷体" w:cs="楷体"/>
                <w:color w:val="auto"/>
              </w:rPr>
            </w:pPr>
          </w:p>
        </w:tc>
      </w:tr>
      <w:tr w14:paraId="7D3BA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atLeast"/>
        </w:trPr>
        <w:tc>
          <w:tcPr>
            <w:tcW w:w="9600" w:type="dxa"/>
            <w:gridSpan w:val="4"/>
            <w:noWrap w:val="0"/>
            <w:vAlign w:val="top"/>
          </w:tcPr>
          <w:p w14:paraId="0BD7AF2F">
            <w:pPr>
              <w:rPr>
                <w:rFonts w:hint="eastAsia" w:ascii="楷体" w:hAnsi="楷体" w:eastAsia="楷体" w:cs="楷体"/>
                <w:color w:val="auto"/>
              </w:rPr>
            </w:pPr>
          </w:p>
        </w:tc>
      </w:tr>
      <w:tr w14:paraId="5BB8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trPr>
        <w:tc>
          <w:tcPr>
            <w:tcW w:w="1680" w:type="dxa"/>
            <w:noWrap w:val="0"/>
            <w:vAlign w:val="center"/>
          </w:tcPr>
          <w:p w14:paraId="75703BD6">
            <w:pPr>
              <w:rPr>
                <w:rFonts w:hint="eastAsia" w:ascii="楷体" w:hAnsi="楷体" w:eastAsia="楷体" w:cs="楷体"/>
                <w:color w:val="auto"/>
              </w:rPr>
            </w:pPr>
            <w:r>
              <w:rPr>
                <w:rFonts w:hint="eastAsia" w:ascii="楷体" w:hAnsi="楷体" w:eastAsia="楷体" w:cs="楷体"/>
                <w:color w:val="auto"/>
              </w:rPr>
              <w:t>填  表  人</w:t>
            </w:r>
          </w:p>
        </w:tc>
        <w:tc>
          <w:tcPr>
            <w:tcW w:w="3120" w:type="dxa"/>
            <w:noWrap w:val="0"/>
            <w:vAlign w:val="center"/>
          </w:tcPr>
          <w:p w14:paraId="79E13966">
            <w:pPr>
              <w:rPr>
                <w:rFonts w:hint="eastAsia" w:ascii="楷体" w:hAnsi="楷体" w:eastAsia="楷体" w:cs="楷体"/>
                <w:color w:val="auto"/>
              </w:rPr>
            </w:pPr>
          </w:p>
        </w:tc>
        <w:tc>
          <w:tcPr>
            <w:tcW w:w="1800" w:type="dxa"/>
            <w:noWrap w:val="0"/>
            <w:vAlign w:val="center"/>
          </w:tcPr>
          <w:p w14:paraId="5FEEB2D6">
            <w:pPr>
              <w:rPr>
                <w:rFonts w:hint="eastAsia" w:ascii="楷体" w:hAnsi="楷体" w:eastAsia="楷体" w:cs="楷体"/>
                <w:color w:val="auto"/>
              </w:rPr>
            </w:pPr>
            <w:r>
              <w:rPr>
                <w:rFonts w:hint="eastAsia" w:ascii="楷体" w:hAnsi="楷体" w:eastAsia="楷体" w:cs="楷体"/>
                <w:color w:val="auto"/>
              </w:rPr>
              <w:t>填 表 日 期</w:t>
            </w:r>
          </w:p>
        </w:tc>
        <w:tc>
          <w:tcPr>
            <w:tcW w:w="3000" w:type="dxa"/>
            <w:noWrap w:val="0"/>
            <w:vAlign w:val="center"/>
          </w:tcPr>
          <w:p w14:paraId="64991D10">
            <w:pPr>
              <w:rPr>
                <w:rFonts w:hint="eastAsia" w:ascii="楷体" w:hAnsi="楷体" w:eastAsia="楷体" w:cs="楷体"/>
                <w:color w:val="auto"/>
              </w:rPr>
            </w:pPr>
            <w:r>
              <w:rPr>
                <w:rFonts w:hint="eastAsia" w:ascii="楷体" w:hAnsi="楷体" w:eastAsia="楷体" w:cs="楷体"/>
                <w:color w:val="auto"/>
              </w:rPr>
              <w:t xml:space="preserve">         年   月   日</w:t>
            </w:r>
          </w:p>
        </w:tc>
      </w:tr>
    </w:tbl>
    <w:p w14:paraId="70FFD200">
      <w:pPr>
        <w:rPr>
          <w:rFonts w:hint="eastAsia" w:ascii="楷体" w:hAnsi="楷体" w:eastAsia="楷体" w:cs="楷体"/>
          <w:color w:val="auto"/>
        </w:rPr>
      </w:pPr>
    </w:p>
    <w:p w14:paraId="23508DB4">
      <w:pPr>
        <w:jc w:val="center"/>
        <w:rPr>
          <w:rFonts w:hint="eastAsia" w:ascii="楷体" w:hAnsi="楷体" w:eastAsia="楷体" w:cs="楷体"/>
          <w:color w:val="auto"/>
        </w:rPr>
      </w:pPr>
      <w:r>
        <w:rPr>
          <w:rFonts w:hint="eastAsia" w:ascii="楷体" w:hAnsi="楷体" w:eastAsia="楷体" w:cs="楷体"/>
          <w:b/>
          <w:color w:val="auto"/>
        </w:rPr>
        <w:t xml:space="preserve">                          11、本月对施工单位扣款明细</w:t>
      </w:r>
      <w:r>
        <w:rPr>
          <w:rFonts w:hint="eastAsia" w:ascii="楷体" w:hAnsi="楷体" w:eastAsia="楷体" w:cs="楷体"/>
          <w:color w:val="auto"/>
        </w:rPr>
        <w:t xml:space="preserve">            监理月报表11</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3033"/>
        <w:gridCol w:w="1647"/>
        <w:gridCol w:w="3240"/>
      </w:tblGrid>
      <w:tr w14:paraId="0F88E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0" w:type="dxa"/>
            <w:gridSpan w:val="4"/>
            <w:noWrap w:val="0"/>
            <w:vAlign w:val="center"/>
          </w:tcPr>
          <w:p w14:paraId="7E3E8E42">
            <w:pPr>
              <w:rPr>
                <w:rFonts w:hint="eastAsia" w:ascii="楷体" w:hAnsi="楷体" w:eastAsia="楷体" w:cs="楷体"/>
                <w:color w:val="auto"/>
              </w:rPr>
            </w:pPr>
          </w:p>
        </w:tc>
      </w:tr>
      <w:tr w14:paraId="7BA5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0" w:type="dxa"/>
            <w:gridSpan w:val="4"/>
            <w:noWrap w:val="0"/>
            <w:vAlign w:val="center"/>
          </w:tcPr>
          <w:p w14:paraId="7AEF2222">
            <w:pPr>
              <w:rPr>
                <w:rFonts w:hint="eastAsia" w:ascii="楷体" w:hAnsi="楷体" w:eastAsia="楷体" w:cs="楷体"/>
                <w:color w:val="auto"/>
              </w:rPr>
            </w:pPr>
          </w:p>
        </w:tc>
      </w:tr>
      <w:tr w14:paraId="3B418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0" w:type="dxa"/>
            <w:gridSpan w:val="4"/>
            <w:noWrap w:val="0"/>
            <w:vAlign w:val="center"/>
          </w:tcPr>
          <w:p w14:paraId="72E8E98C">
            <w:pPr>
              <w:rPr>
                <w:rFonts w:hint="eastAsia" w:ascii="楷体" w:hAnsi="楷体" w:eastAsia="楷体" w:cs="楷体"/>
                <w:color w:val="auto"/>
              </w:rPr>
            </w:pPr>
          </w:p>
        </w:tc>
      </w:tr>
      <w:tr w14:paraId="48B3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80" w:type="dxa"/>
            <w:noWrap w:val="0"/>
            <w:vAlign w:val="center"/>
          </w:tcPr>
          <w:p w14:paraId="56D59032">
            <w:pPr>
              <w:rPr>
                <w:rFonts w:hint="eastAsia" w:ascii="楷体" w:hAnsi="楷体" w:eastAsia="楷体" w:cs="楷体"/>
                <w:color w:val="auto"/>
              </w:rPr>
            </w:pPr>
            <w:r>
              <w:rPr>
                <w:rFonts w:hint="eastAsia" w:ascii="楷体" w:hAnsi="楷体" w:eastAsia="楷体" w:cs="楷体"/>
                <w:color w:val="auto"/>
              </w:rPr>
              <w:t>填  表  人</w:t>
            </w:r>
          </w:p>
        </w:tc>
        <w:tc>
          <w:tcPr>
            <w:tcW w:w="3033" w:type="dxa"/>
            <w:noWrap w:val="0"/>
            <w:vAlign w:val="center"/>
          </w:tcPr>
          <w:p w14:paraId="19077C92">
            <w:pPr>
              <w:rPr>
                <w:rFonts w:hint="eastAsia" w:ascii="楷体" w:hAnsi="楷体" w:eastAsia="楷体" w:cs="楷体"/>
                <w:color w:val="auto"/>
              </w:rPr>
            </w:pPr>
          </w:p>
        </w:tc>
        <w:tc>
          <w:tcPr>
            <w:tcW w:w="1647" w:type="dxa"/>
            <w:noWrap w:val="0"/>
            <w:vAlign w:val="center"/>
          </w:tcPr>
          <w:p w14:paraId="164D7741">
            <w:pPr>
              <w:rPr>
                <w:rFonts w:hint="eastAsia" w:ascii="楷体" w:hAnsi="楷体" w:eastAsia="楷体" w:cs="楷体"/>
                <w:color w:val="auto"/>
              </w:rPr>
            </w:pPr>
            <w:r>
              <w:rPr>
                <w:rFonts w:hint="eastAsia" w:ascii="楷体" w:hAnsi="楷体" w:eastAsia="楷体" w:cs="楷体"/>
                <w:color w:val="auto"/>
              </w:rPr>
              <w:t>填 表 日 期</w:t>
            </w:r>
          </w:p>
        </w:tc>
        <w:tc>
          <w:tcPr>
            <w:tcW w:w="3240" w:type="dxa"/>
            <w:noWrap w:val="0"/>
            <w:vAlign w:val="center"/>
          </w:tcPr>
          <w:p w14:paraId="2954D722">
            <w:pPr>
              <w:rPr>
                <w:rFonts w:hint="eastAsia" w:ascii="楷体" w:hAnsi="楷体" w:eastAsia="楷体" w:cs="楷体"/>
                <w:color w:val="auto"/>
              </w:rPr>
            </w:pPr>
            <w:r>
              <w:rPr>
                <w:rFonts w:hint="eastAsia" w:ascii="楷体" w:hAnsi="楷体" w:eastAsia="楷体" w:cs="楷体"/>
                <w:color w:val="auto"/>
              </w:rPr>
              <w:t xml:space="preserve">          年   月   日</w:t>
            </w:r>
          </w:p>
        </w:tc>
      </w:tr>
    </w:tbl>
    <w:p w14:paraId="0F192E73">
      <w:pPr>
        <w:ind w:firstLine="2859" w:firstLineChars="1356"/>
        <w:rPr>
          <w:rFonts w:hint="eastAsia" w:ascii="楷体" w:hAnsi="楷体" w:eastAsia="楷体" w:cs="楷体"/>
          <w:color w:val="auto"/>
        </w:rPr>
      </w:pPr>
      <w:r>
        <w:rPr>
          <w:rFonts w:hint="eastAsia" w:ascii="楷体" w:hAnsi="楷体" w:eastAsia="楷体" w:cs="楷体"/>
          <w:b/>
          <w:color w:val="auto"/>
        </w:rPr>
        <w:t>12、本月监理工作小结</w:t>
      </w:r>
      <w:r>
        <w:rPr>
          <w:rFonts w:hint="eastAsia" w:ascii="楷体" w:hAnsi="楷体" w:eastAsia="楷体" w:cs="楷体"/>
          <w:color w:val="auto"/>
        </w:rPr>
        <w:t xml:space="preserve">                     监理月报表12</w:t>
      </w:r>
    </w:p>
    <w:tbl>
      <w:tblPr>
        <w:tblStyle w:val="4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0"/>
        <w:gridCol w:w="1995"/>
        <w:gridCol w:w="1890"/>
        <w:gridCol w:w="4035"/>
      </w:tblGrid>
      <w:tr w14:paraId="04BDE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0F3EA38A">
            <w:pPr>
              <w:rPr>
                <w:rFonts w:hint="eastAsia" w:ascii="楷体" w:hAnsi="楷体" w:eastAsia="楷体" w:cs="楷体"/>
                <w:color w:val="auto"/>
              </w:rPr>
            </w:pPr>
            <w:r>
              <w:rPr>
                <w:rFonts w:hint="eastAsia" w:ascii="楷体" w:hAnsi="楷体" w:eastAsia="楷体" w:cs="楷体"/>
                <w:color w:val="auto"/>
              </w:rPr>
              <w:t>9．1、对本月进度、质量、安全、工程款支付、投资控制等方面情况的综合评价</w:t>
            </w:r>
          </w:p>
        </w:tc>
      </w:tr>
      <w:tr w14:paraId="3A0B8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0B241B46">
            <w:pPr>
              <w:rPr>
                <w:rFonts w:hint="eastAsia" w:ascii="楷体" w:hAnsi="楷体" w:eastAsia="楷体" w:cs="楷体"/>
                <w:color w:val="auto"/>
              </w:rPr>
            </w:pPr>
          </w:p>
        </w:tc>
      </w:tr>
      <w:tr w14:paraId="0DDC4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710BADB3">
            <w:pPr>
              <w:rPr>
                <w:rFonts w:hint="eastAsia" w:ascii="楷体" w:hAnsi="楷体" w:eastAsia="楷体" w:cs="楷体"/>
                <w:color w:val="auto"/>
              </w:rPr>
            </w:pPr>
            <w:r>
              <w:rPr>
                <w:rFonts w:hint="eastAsia" w:ascii="楷体" w:hAnsi="楷体" w:eastAsia="楷体" w:cs="楷体"/>
                <w:color w:val="auto"/>
              </w:rPr>
              <w:t>9．2、本月监理工作情况</w:t>
            </w:r>
          </w:p>
        </w:tc>
      </w:tr>
      <w:tr w14:paraId="754C4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76328503">
            <w:pPr>
              <w:rPr>
                <w:rFonts w:hint="eastAsia" w:ascii="楷体" w:hAnsi="楷体" w:eastAsia="楷体" w:cs="楷体"/>
                <w:color w:val="auto"/>
              </w:rPr>
            </w:pPr>
          </w:p>
        </w:tc>
      </w:tr>
      <w:tr w14:paraId="7D76A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31D6FE16">
            <w:pPr>
              <w:rPr>
                <w:rFonts w:hint="eastAsia" w:ascii="楷体" w:hAnsi="楷体" w:eastAsia="楷体" w:cs="楷体"/>
                <w:color w:val="auto"/>
              </w:rPr>
            </w:pPr>
            <w:r>
              <w:rPr>
                <w:rFonts w:hint="eastAsia" w:ascii="楷体" w:hAnsi="楷体" w:eastAsia="楷体" w:cs="楷体"/>
                <w:color w:val="auto"/>
              </w:rPr>
              <w:t>9．3、对工程资料的审查及签认情况</w:t>
            </w:r>
          </w:p>
        </w:tc>
      </w:tr>
      <w:tr w14:paraId="68200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600" w:type="dxa"/>
            <w:gridSpan w:val="4"/>
            <w:noWrap w:val="0"/>
            <w:vAlign w:val="center"/>
          </w:tcPr>
          <w:p w14:paraId="03E25B08">
            <w:pPr>
              <w:rPr>
                <w:rFonts w:hint="eastAsia" w:ascii="楷体" w:hAnsi="楷体" w:eastAsia="楷体" w:cs="楷体"/>
                <w:color w:val="auto"/>
              </w:rPr>
            </w:pPr>
          </w:p>
        </w:tc>
      </w:tr>
      <w:tr w14:paraId="5A8A1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0" w:type="dxa"/>
            <w:gridSpan w:val="4"/>
            <w:noWrap w:val="0"/>
            <w:vAlign w:val="center"/>
          </w:tcPr>
          <w:p w14:paraId="006293DA">
            <w:pPr>
              <w:rPr>
                <w:rFonts w:hint="eastAsia" w:ascii="楷体" w:hAnsi="楷体" w:eastAsia="楷体" w:cs="楷体"/>
                <w:color w:val="auto"/>
              </w:rPr>
            </w:pPr>
            <w:r>
              <w:rPr>
                <w:rFonts w:hint="eastAsia" w:ascii="楷体" w:hAnsi="楷体" w:eastAsia="楷体" w:cs="楷体"/>
                <w:color w:val="auto"/>
              </w:rPr>
              <w:t>9．4、本月监理机构主要成员出勤一览表</w:t>
            </w:r>
          </w:p>
        </w:tc>
      </w:tr>
      <w:tr w14:paraId="3258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0" w:type="dxa"/>
            <w:gridSpan w:val="4"/>
            <w:noWrap w:val="0"/>
            <w:vAlign w:val="center"/>
          </w:tcPr>
          <w:p w14:paraId="2FF59C84">
            <w:pPr>
              <w:rPr>
                <w:rFonts w:hint="eastAsia" w:ascii="楷体" w:hAnsi="楷体" w:eastAsia="楷体" w:cs="楷体"/>
                <w:color w:val="auto"/>
              </w:rPr>
            </w:pPr>
          </w:p>
        </w:tc>
      </w:tr>
      <w:tr w14:paraId="06C24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0" w:type="dxa"/>
            <w:gridSpan w:val="4"/>
            <w:noWrap w:val="0"/>
            <w:vAlign w:val="center"/>
          </w:tcPr>
          <w:p w14:paraId="0855EFFF">
            <w:pPr>
              <w:rPr>
                <w:rFonts w:hint="eastAsia" w:ascii="楷体" w:hAnsi="楷体" w:eastAsia="楷体" w:cs="楷体"/>
                <w:color w:val="auto"/>
              </w:rPr>
            </w:pPr>
          </w:p>
        </w:tc>
      </w:tr>
      <w:tr w14:paraId="7FBB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0" w:type="dxa"/>
            <w:gridSpan w:val="4"/>
            <w:noWrap w:val="0"/>
            <w:vAlign w:val="center"/>
          </w:tcPr>
          <w:p w14:paraId="40070A41">
            <w:pPr>
              <w:rPr>
                <w:rFonts w:hint="eastAsia" w:ascii="楷体" w:hAnsi="楷体" w:eastAsia="楷体" w:cs="楷体"/>
                <w:color w:val="auto"/>
              </w:rPr>
            </w:pPr>
            <w:r>
              <w:rPr>
                <w:rFonts w:hint="eastAsia" w:ascii="楷体" w:hAnsi="楷体" w:eastAsia="楷体" w:cs="楷体"/>
                <w:color w:val="auto"/>
              </w:rPr>
              <w:t>9．5、有关本工程的意见和建议</w:t>
            </w:r>
          </w:p>
        </w:tc>
      </w:tr>
      <w:tr w14:paraId="0FCD7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0" w:type="dxa"/>
            <w:gridSpan w:val="4"/>
            <w:noWrap w:val="0"/>
            <w:vAlign w:val="center"/>
          </w:tcPr>
          <w:p w14:paraId="4310FF26">
            <w:pPr>
              <w:rPr>
                <w:rFonts w:hint="eastAsia" w:ascii="楷体" w:hAnsi="楷体" w:eastAsia="楷体" w:cs="楷体"/>
                <w:color w:val="auto"/>
              </w:rPr>
            </w:pPr>
          </w:p>
        </w:tc>
      </w:tr>
      <w:tr w14:paraId="6182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0" w:type="dxa"/>
            <w:gridSpan w:val="4"/>
            <w:noWrap w:val="0"/>
            <w:vAlign w:val="center"/>
          </w:tcPr>
          <w:p w14:paraId="46BDF77C">
            <w:pPr>
              <w:rPr>
                <w:rFonts w:hint="eastAsia" w:ascii="楷体" w:hAnsi="楷体" w:eastAsia="楷体" w:cs="楷体"/>
                <w:color w:val="auto"/>
              </w:rPr>
            </w:pPr>
            <w:r>
              <w:rPr>
                <w:rFonts w:hint="eastAsia" w:ascii="楷体" w:hAnsi="楷体" w:eastAsia="楷体" w:cs="楷体"/>
                <w:color w:val="auto"/>
              </w:rPr>
              <w:t>9．6、月监理工作的重点</w:t>
            </w:r>
          </w:p>
        </w:tc>
      </w:tr>
      <w:tr w14:paraId="13DB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9600" w:type="dxa"/>
            <w:gridSpan w:val="4"/>
            <w:noWrap w:val="0"/>
            <w:vAlign w:val="center"/>
          </w:tcPr>
          <w:p w14:paraId="0E34FB2F">
            <w:pPr>
              <w:rPr>
                <w:rFonts w:hint="eastAsia" w:ascii="楷体" w:hAnsi="楷体" w:eastAsia="楷体" w:cs="楷体"/>
                <w:color w:val="auto"/>
              </w:rPr>
            </w:pPr>
          </w:p>
        </w:tc>
      </w:tr>
      <w:tr w14:paraId="67682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1680" w:type="dxa"/>
            <w:noWrap w:val="0"/>
            <w:vAlign w:val="center"/>
          </w:tcPr>
          <w:p w14:paraId="02DD536C">
            <w:pPr>
              <w:rPr>
                <w:rFonts w:hint="eastAsia" w:ascii="楷体" w:hAnsi="楷体" w:eastAsia="楷体" w:cs="楷体"/>
                <w:color w:val="auto"/>
              </w:rPr>
            </w:pPr>
            <w:r>
              <w:rPr>
                <w:rFonts w:hint="eastAsia" w:ascii="楷体" w:hAnsi="楷体" w:eastAsia="楷体" w:cs="楷体"/>
                <w:color w:val="auto"/>
              </w:rPr>
              <w:t>填  表  人</w:t>
            </w:r>
          </w:p>
        </w:tc>
        <w:tc>
          <w:tcPr>
            <w:tcW w:w="1995" w:type="dxa"/>
            <w:noWrap w:val="0"/>
            <w:vAlign w:val="center"/>
          </w:tcPr>
          <w:p w14:paraId="03A5EE80">
            <w:pPr>
              <w:rPr>
                <w:rFonts w:hint="eastAsia" w:ascii="楷体" w:hAnsi="楷体" w:eastAsia="楷体" w:cs="楷体"/>
                <w:color w:val="auto"/>
              </w:rPr>
            </w:pPr>
          </w:p>
        </w:tc>
        <w:tc>
          <w:tcPr>
            <w:tcW w:w="1890" w:type="dxa"/>
            <w:noWrap w:val="0"/>
            <w:vAlign w:val="center"/>
          </w:tcPr>
          <w:p w14:paraId="666782A0">
            <w:pPr>
              <w:rPr>
                <w:rFonts w:hint="eastAsia" w:ascii="楷体" w:hAnsi="楷体" w:eastAsia="楷体" w:cs="楷体"/>
                <w:color w:val="auto"/>
              </w:rPr>
            </w:pPr>
            <w:r>
              <w:rPr>
                <w:rFonts w:hint="eastAsia" w:ascii="楷体" w:hAnsi="楷体" w:eastAsia="楷体" w:cs="楷体"/>
                <w:color w:val="auto"/>
              </w:rPr>
              <w:t>填 表 日 期</w:t>
            </w:r>
          </w:p>
        </w:tc>
        <w:tc>
          <w:tcPr>
            <w:tcW w:w="4035" w:type="dxa"/>
            <w:noWrap w:val="0"/>
            <w:vAlign w:val="center"/>
          </w:tcPr>
          <w:p w14:paraId="4B4A6BBB">
            <w:pPr>
              <w:rPr>
                <w:rFonts w:hint="eastAsia" w:ascii="楷体" w:hAnsi="楷体" w:eastAsia="楷体" w:cs="楷体"/>
                <w:color w:val="auto"/>
              </w:rPr>
            </w:pPr>
            <w:r>
              <w:rPr>
                <w:rFonts w:hint="eastAsia" w:ascii="楷体" w:hAnsi="楷体" w:eastAsia="楷体" w:cs="楷体"/>
                <w:color w:val="auto"/>
              </w:rPr>
              <w:t xml:space="preserve">     年   月   日</w:t>
            </w:r>
          </w:p>
        </w:tc>
      </w:tr>
    </w:tbl>
    <w:p w14:paraId="79085973">
      <w:pPr>
        <w:spacing w:line="440" w:lineRule="exact"/>
        <w:rPr>
          <w:rFonts w:hint="eastAsia" w:ascii="楷体" w:hAnsi="楷体" w:eastAsia="楷体" w:cs="楷体"/>
          <w:b/>
          <w:color w:val="auto"/>
          <w:sz w:val="24"/>
        </w:rPr>
      </w:pPr>
    </w:p>
    <w:p w14:paraId="701EAF17">
      <w:pPr>
        <w:spacing w:line="440" w:lineRule="exact"/>
        <w:rPr>
          <w:rFonts w:hint="eastAsia" w:ascii="楷体" w:hAnsi="楷体" w:eastAsia="楷体" w:cs="楷体"/>
          <w:b/>
          <w:color w:val="auto"/>
          <w:sz w:val="24"/>
        </w:rPr>
      </w:pPr>
    </w:p>
    <w:p w14:paraId="295C7AB4">
      <w:pPr>
        <w:spacing w:line="440" w:lineRule="exact"/>
        <w:rPr>
          <w:rFonts w:hint="eastAsia" w:ascii="楷体" w:hAnsi="楷体" w:eastAsia="楷体" w:cs="楷体"/>
          <w:b/>
          <w:color w:val="auto"/>
          <w:sz w:val="24"/>
        </w:rPr>
      </w:pPr>
      <w:r>
        <w:rPr>
          <w:rFonts w:hint="eastAsia" w:ascii="楷体" w:hAnsi="楷体" w:eastAsia="楷体" w:cs="楷体"/>
          <w:color w:val="auto"/>
        </w:rPr>
        <w:br w:type="page"/>
      </w:r>
      <w:r>
        <w:rPr>
          <w:rFonts w:hint="eastAsia" w:ascii="楷体" w:hAnsi="楷体" w:eastAsia="楷体" w:cs="楷体"/>
          <w:b/>
          <w:color w:val="auto"/>
          <w:sz w:val="24"/>
        </w:rPr>
        <w:t>格式1</w:t>
      </w:r>
    </w:p>
    <w:p w14:paraId="603C5DE5">
      <w:pPr>
        <w:spacing w:before="156" w:beforeLines="50" w:after="156" w:afterLines="50" w:line="44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履约担保</w:t>
      </w:r>
    </w:p>
    <w:p w14:paraId="26796551">
      <w:pPr>
        <w:spacing w:line="440" w:lineRule="exact"/>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u w:val="single"/>
        </w:rPr>
        <w:tab/>
      </w:r>
      <w:r>
        <w:rPr>
          <w:rFonts w:hint="eastAsia" w:ascii="楷体" w:hAnsi="楷体" w:eastAsia="楷体" w:cs="楷体"/>
          <w:color w:val="auto"/>
          <w:sz w:val="24"/>
        </w:rPr>
        <w:t>（发包人名称）：</w:t>
      </w:r>
    </w:p>
    <w:p w14:paraId="40BE3F77">
      <w:pPr>
        <w:spacing w:line="440" w:lineRule="exact"/>
        <w:rPr>
          <w:rFonts w:hint="eastAsia" w:ascii="楷体" w:hAnsi="楷体" w:eastAsia="楷体" w:cs="楷体"/>
          <w:color w:val="auto"/>
          <w:sz w:val="24"/>
        </w:rPr>
      </w:pPr>
    </w:p>
    <w:p w14:paraId="5807CB2B">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鉴于</w:t>
      </w:r>
      <w:r>
        <w:rPr>
          <w:rFonts w:hint="eastAsia" w:ascii="楷体" w:hAnsi="楷体" w:eastAsia="楷体" w:cs="楷体"/>
          <w:color w:val="auto"/>
          <w:sz w:val="24"/>
          <w:u w:val="single"/>
        </w:rPr>
        <w:t xml:space="preserve">                                    </w:t>
      </w:r>
      <w:r>
        <w:rPr>
          <w:rFonts w:hint="eastAsia" w:ascii="楷体" w:hAnsi="楷体" w:eastAsia="楷体" w:cs="楷体"/>
          <w:color w:val="auto"/>
          <w:sz w:val="24"/>
        </w:rPr>
        <w:t>（发包人名称，以下简称“发包人”）与</w:t>
      </w:r>
    </w:p>
    <w:p w14:paraId="6D4211F0">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（承包人名称）（以下称“承包人”）于</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日就</w:t>
      </w:r>
      <w:r>
        <w:rPr>
          <w:rFonts w:hint="eastAsia" w:ascii="楷体" w:hAnsi="楷体" w:eastAsia="楷体" w:cs="楷体"/>
          <w:color w:val="auto"/>
          <w:sz w:val="24"/>
          <w:u w:val="single"/>
        </w:rPr>
        <w:t xml:space="preserve">                         （工程名称）</w:t>
      </w:r>
      <w:r>
        <w:rPr>
          <w:rFonts w:hint="eastAsia" w:ascii="楷体" w:hAnsi="楷体" w:eastAsia="楷体" w:cs="楷体"/>
          <w:color w:val="auto"/>
          <w:sz w:val="24"/>
        </w:rPr>
        <w:t xml:space="preserve">监理服务及有关事项协商一致共同签订《建设工程监理合同》。我方愿意无条件地、不可撤销地就承包人履行与你方签订的合同，向你方提供连带责任担保。 </w:t>
      </w:r>
    </w:p>
    <w:p w14:paraId="41B4261D">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1. 担保金额人民币（大写）</w:t>
      </w:r>
      <w:r>
        <w:rPr>
          <w:rFonts w:hint="eastAsia" w:ascii="楷体" w:hAnsi="楷体" w:eastAsia="楷体" w:cs="楷体"/>
          <w:color w:val="auto"/>
          <w:sz w:val="24"/>
          <w:u w:val="single"/>
        </w:rPr>
        <w:t xml:space="preserve">                 </w:t>
      </w:r>
      <w:r>
        <w:rPr>
          <w:rFonts w:hint="eastAsia" w:ascii="楷体" w:hAnsi="楷体" w:eastAsia="楷体" w:cs="楷体"/>
          <w:color w:val="auto"/>
          <w:sz w:val="24"/>
        </w:rPr>
        <w:t>元（¥</w:t>
      </w:r>
      <w:r>
        <w:rPr>
          <w:rFonts w:hint="eastAsia" w:ascii="楷体" w:hAnsi="楷体" w:eastAsia="楷体" w:cs="楷体"/>
          <w:color w:val="auto"/>
          <w:sz w:val="24"/>
          <w:u w:val="single"/>
        </w:rPr>
        <w:t xml:space="preserve">             </w:t>
      </w:r>
      <w:r>
        <w:rPr>
          <w:rFonts w:hint="eastAsia" w:ascii="楷体" w:hAnsi="楷体" w:eastAsia="楷体" w:cs="楷体"/>
          <w:color w:val="auto"/>
          <w:sz w:val="24"/>
        </w:rPr>
        <w:t>元）。</w:t>
      </w:r>
    </w:p>
    <w:p w14:paraId="681B2589">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2. 担保有效期自你方与承包人签订的合同生效之日起至你方签发或应签发工程接收证书之日止。</w:t>
      </w:r>
    </w:p>
    <w:p w14:paraId="1B4A329C">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3. 在本担保有效期内，因承包人违反合同约定的义务给你方造成经济损失时，我方在收到你方以书面形式提出的在担保金额内的赔偿要求后，在7天内无条件支付。</w:t>
      </w:r>
    </w:p>
    <w:p w14:paraId="71130B2B">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4. 你方和承包人按合同约定变更合同时，我方承担本担保规定的义务不变。</w:t>
      </w:r>
    </w:p>
    <w:p w14:paraId="74C81FD9">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5. 因本保函发生的纠纷，可由双方协商解决，协商不成的，任何一方均可提请</w:t>
      </w:r>
      <w:r>
        <w:rPr>
          <w:rFonts w:hint="eastAsia" w:ascii="楷体" w:hAnsi="楷体" w:eastAsia="楷体" w:cs="楷体"/>
          <w:color w:val="auto"/>
          <w:sz w:val="24"/>
          <w:u w:val="single"/>
        </w:rPr>
        <w:t xml:space="preserve">        </w:t>
      </w:r>
      <w:r>
        <w:rPr>
          <w:rFonts w:hint="eastAsia" w:ascii="楷体" w:hAnsi="楷体" w:eastAsia="楷体" w:cs="楷体"/>
          <w:color w:val="auto"/>
          <w:sz w:val="24"/>
        </w:rPr>
        <w:t>仲裁委员会仲裁。</w:t>
      </w:r>
    </w:p>
    <w:p w14:paraId="7EE35606">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6. 本保函自我方法定代表人（或其授权代理人）签字并加盖公章之日起生效。</w:t>
      </w:r>
    </w:p>
    <w:p w14:paraId="18629E67">
      <w:pPr>
        <w:spacing w:line="360" w:lineRule="auto"/>
        <w:rPr>
          <w:rFonts w:hint="eastAsia" w:ascii="楷体" w:hAnsi="楷体" w:eastAsia="楷体" w:cs="楷体"/>
          <w:color w:val="auto"/>
          <w:sz w:val="24"/>
        </w:rPr>
      </w:pPr>
    </w:p>
    <w:p w14:paraId="67F55C5C">
      <w:pPr>
        <w:spacing w:line="360" w:lineRule="auto"/>
        <w:rPr>
          <w:rFonts w:hint="eastAsia" w:ascii="楷体" w:hAnsi="楷体" w:eastAsia="楷体" w:cs="楷体"/>
          <w:color w:val="auto"/>
          <w:sz w:val="24"/>
        </w:rPr>
      </w:pPr>
      <w:r>
        <w:rPr>
          <w:rFonts w:hint="eastAsia" w:ascii="楷体" w:hAnsi="楷体" w:eastAsia="楷体" w:cs="楷体"/>
          <w:color w:val="auto"/>
          <w:sz w:val="24"/>
        </w:rPr>
        <w:t>担 保 人：</w:t>
      </w:r>
      <w:r>
        <w:rPr>
          <w:rFonts w:hint="eastAsia" w:ascii="楷体" w:hAnsi="楷体" w:eastAsia="楷体" w:cs="楷体"/>
          <w:color w:val="auto"/>
          <w:sz w:val="24"/>
          <w:u w:val="single"/>
        </w:rPr>
        <w:t xml:space="preserve">                           </w:t>
      </w:r>
      <w:r>
        <w:rPr>
          <w:rFonts w:hint="eastAsia" w:ascii="楷体" w:hAnsi="楷体" w:eastAsia="楷体" w:cs="楷体"/>
          <w:color w:val="auto"/>
          <w:sz w:val="24"/>
        </w:rPr>
        <w:t>（盖单位章）</w:t>
      </w:r>
    </w:p>
    <w:p w14:paraId="302091DC">
      <w:pPr>
        <w:spacing w:line="360" w:lineRule="auto"/>
        <w:rPr>
          <w:rFonts w:hint="eastAsia" w:ascii="楷体" w:hAnsi="楷体" w:eastAsia="楷体" w:cs="楷体"/>
          <w:color w:val="auto"/>
          <w:sz w:val="24"/>
        </w:rPr>
      </w:pPr>
      <w:r>
        <w:rPr>
          <w:rFonts w:hint="eastAsia" w:ascii="楷体" w:hAnsi="楷体" w:eastAsia="楷体" w:cs="楷体"/>
          <w:color w:val="auto"/>
          <w:sz w:val="24"/>
        </w:rPr>
        <w:t>法定代表人或其委托代理人：</w:t>
      </w:r>
      <w:r>
        <w:rPr>
          <w:rFonts w:hint="eastAsia" w:ascii="楷体" w:hAnsi="楷体" w:eastAsia="楷体" w:cs="楷体"/>
          <w:color w:val="auto"/>
          <w:sz w:val="24"/>
          <w:u w:val="single"/>
        </w:rPr>
        <w:t xml:space="preserve">               </w:t>
      </w:r>
      <w:r>
        <w:rPr>
          <w:rFonts w:hint="eastAsia" w:ascii="楷体" w:hAnsi="楷体" w:eastAsia="楷体" w:cs="楷体"/>
          <w:color w:val="auto"/>
          <w:sz w:val="24"/>
        </w:rPr>
        <w:t>（签字）</w:t>
      </w:r>
    </w:p>
    <w:p w14:paraId="6C28CA47">
      <w:pPr>
        <w:spacing w:line="360" w:lineRule="auto"/>
        <w:rPr>
          <w:rFonts w:hint="eastAsia" w:ascii="楷体" w:hAnsi="楷体" w:eastAsia="楷体" w:cs="楷体"/>
          <w:color w:val="auto"/>
          <w:sz w:val="24"/>
        </w:rPr>
      </w:pPr>
      <w:r>
        <w:rPr>
          <w:rFonts w:hint="eastAsia" w:ascii="楷体" w:hAnsi="楷体" w:eastAsia="楷体" w:cs="楷体"/>
          <w:color w:val="auto"/>
          <w:sz w:val="24"/>
        </w:rPr>
        <w:t>地    址：</w:t>
      </w:r>
      <w:r>
        <w:rPr>
          <w:rFonts w:hint="eastAsia" w:ascii="楷体" w:hAnsi="楷体" w:eastAsia="楷体" w:cs="楷体"/>
          <w:color w:val="auto"/>
          <w:sz w:val="24"/>
          <w:u w:val="single"/>
        </w:rPr>
        <w:t xml:space="preserve">                                      </w:t>
      </w:r>
    </w:p>
    <w:p w14:paraId="140A64A4">
      <w:pPr>
        <w:spacing w:line="360" w:lineRule="auto"/>
        <w:rPr>
          <w:rFonts w:hint="eastAsia" w:ascii="楷体" w:hAnsi="楷体" w:eastAsia="楷体" w:cs="楷体"/>
          <w:color w:val="auto"/>
          <w:sz w:val="24"/>
        </w:rPr>
      </w:pPr>
      <w:r>
        <w:rPr>
          <w:rFonts w:hint="eastAsia" w:ascii="楷体" w:hAnsi="楷体" w:eastAsia="楷体" w:cs="楷体"/>
          <w:color w:val="auto"/>
          <w:sz w:val="24"/>
        </w:rPr>
        <w:t>邮政编码：</w:t>
      </w:r>
      <w:r>
        <w:rPr>
          <w:rFonts w:hint="eastAsia" w:ascii="楷体" w:hAnsi="楷体" w:eastAsia="楷体" w:cs="楷体"/>
          <w:color w:val="auto"/>
          <w:sz w:val="24"/>
          <w:u w:val="single"/>
        </w:rPr>
        <w:t xml:space="preserve">                                      </w:t>
      </w:r>
    </w:p>
    <w:p w14:paraId="51465838">
      <w:pPr>
        <w:spacing w:line="360" w:lineRule="auto"/>
        <w:rPr>
          <w:rFonts w:hint="eastAsia" w:ascii="楷体" w:hAnsi="楷体" w:eastAsia="楷体" w:cs="楷体"/>
          <w:color w:val="auto"/>
          <w:sz w:val="24"/>
          <w:u w:val="single"/>
        </w:rPr>
      </w:pPr>
      <w:r>
        <w:rPr>
          <w:rFonts w:hint="eastAsia" w:ascii="楷体" w:hAnsi="楷体" w:eastAsia="楷体" w:cs="楷体"/>
          <w:color w:val="auto"/>
          <w:sz w:val="24"/>
        </w:rPr>
        <w:t>电    话：</w:t>
      </w:r>
      <w:r>
        <w:rPr>
          <w:rFonts w:hint="eastAsia" w:ascii="楷体" w:hAnsi="楷体" w:eastAsia="楷体" w:cs="楷体"/>
          <w:color w:val="auto"/>
          <w:sz w:val="24"/>
          <w:u w:val="single"/>
        </w:rPr>
        <w:t xml:space="preserve">                                      </w:t>
      </w:r>
    </w:p>
    <w:p w14:paraId="1FEF2749">
      <w:pPr>
        <w:spacing w:line="360" w:lineRule="auto"/>
        <w:rPr>
          <w:rFonts w:hint="eastAsia" w:ascii="楷体" w:hAnsi="楷体" w:eastAsia="楷体" w:cs="楷体"/>
          <w:color w:val="auto"/>
          <w:sz w:val="24"/>
        </w:rPr>
      </w:pPr>
      <w:r>
        <w:rPr>
          <w:rFonts w:hint="eastAsia" w:ascii="楷体" w:hAnsi="楷体" w:eastAsia="楷体" w:cs="楷体"/>
          <w:color w:val="auto"/>
          <w:sz w:val="24"/>
        </w:rPr>
        <w:t>传    真：</w:t>
      </w:r>
      <w:r>
        <w:rPr>
          <w:rFonts w:hint="eastAsia" w:ascii="楷体" w:hAnsi="楷体" w:eastAsia="楷体" w:cs="楷体"/>
          <w:color w:val="auto"/>
          <w:sz w:val="24"/>
          <w:u w:val="single"/>
        </w:rPr>
        <w:t xml:space="preserve">                                      </w:t>
      </w:r>
    </w:p>
    <w:p w14:paraId="0381E647">
      <w:pPr>
        <w:spacing w:line="360" w:lineRule="auto"/>
        <w:jc w:val="left"/>
        <w:rPr>
          <w:rFonts w:hint="eastAsia" w:ascii="楷体" w:hAnsi="楷体" w:eastAsia="楷体" w:cs="楷体"/>
          <w:color w:val="auto"/>
          <w:sz w:val="24"/>
          <w:u w:val="single"/>
        </w:rPr>
      </w:pPr>
    </w:p>
    <w:p w14:paraId="11969966">
      <w:pPr>
        <w:spacing w:line="360" w:lineRule="auto"/>
        <w:ind w:left="1519" w:hanging="1519" w:hangingChars="633"/>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0FDCF7C8">
      <w:pPr>
        <w:spacing w:line="360" w:lineRule="auto"/>
        <w:ind w:left="1519" w:hanging="1519" w:hangingChars="633"/>
        <w:rPr>
          <w:rFonts w:hint="eastAsia" w:ascii="楷体" w:hAnsi="楷体" w:eastAsia="楷体" w:cs="楷体"/>
          <w:color w:val="auto"/>
          <w:sz w:val="24"/>
        </w:rPr>
      </w:pPr>
    </w:p>
    <w:p w14:paraId="3D7DFB4E">
      <w:pPr>
        <w:pStyle w:val="22"/>
        <w:rPr>
          <w:rFonts w:hint="eastAsia" w:ascii="楷体" w:hAnsi="楷体" w:eastAsia="楷体" w:cs="楷体"/>
          <w:color w:val="auto"/>
          <w:sz w:val="44"/>
          <w:szCs w:val="44"/>
        </w:rPr>
      </w:pPr>
    </w:p>
    <w:p w14:paraId="1573C668">
      <w:pPr>
        <w:spacing w:line="440" w:lineRule="exact"/>
        <w:rPr>
          <w:rFonts w:hint="eastAsia" w:ascii="楷体" w:hAnsi="楷体" w:eastAsia="楷体" w:cs="楷体"/>
          <w:color w:val="auto"/>
          <w:sz w:val="44"/>
          <w:szCs w:val="44"/>
        </w:rPr>
      </w:pPr>
    </w:p>
    <w:p w14:paraId="75E57889">
      <w:pPr>
        <w:spacing w:line="440" w:lineRule="exact"/>
        <w:rPr>
          <w:rFonts w:hint="eastAsia" w:ascii="楷体" w:hAnsi="楷体" w:eastAsia="楷体" w:cs="楷体"/>
          <w:color w:val="auto"/>
          <w:sz w:val="44"/>
          <w:szCs w:val="44"/>
        </w:rPr>
      </w:pPr>
    </w:p>
    <w:p w14:paraId="2E7700F0">
      <w:pPr>
        <w:spacing w:line="440" w:lineRule="exact"/>
        <w:rPr>
          <w:rFonts w:hint="eastAsia" w:ascii="楷体" w:hAnsi="楷体" w:eastAsia="楷体" w:cs="楷体"/>
          <w:b/>
          <w:color w:val="auto"/>
          <w:sz w:val="24"/>
        </w:rPr>
      </w:pPr>
      <w:r>
        <w:rPr>
          <w:rFonts w:hint="eastAsia" w:ascii="楷体" w:hAnsi="楷体" w:eastAsia="楷体" w:cs="楷体"/>
          <w:b/>
          <w:color w:val="auto"/>
          <w:sz w:val="24"/>
        </w:rPr>
        <w:t>格式2</w:t>
      </w:r>
    </w:p>
    <w:p w14:paraId="2E48EC65">
      <w:pPr>
        <w:spacing w:before="156" w:beforeLines="50" w:after="156" w:afterLines="50" w:line="440" w:lineRule="exact"/>
        <w:jc w:val="center"/>
        <w:rPr>
          <w:rFonts w:hint="eastAsia" w:ascii="楷体" w:hAnsi="楷体" w:eastAsia="楷体" w:cs="楷体"/>
          <w:b/>
          <w:color w:val="auto"/>
          <w:sz w:val="28"/>
          <w:szCs w:val="28"/>
        </w:rPr>
      </w:pPr>
      <w:r>
        <w:rPr>
          <w:rFonts w:hint="eastAsia" w:ascii="楷体" w:hAnsi="楷体" w:eastAsia="楷体" w:cs="楷体"/>
          <w:b/>
          <w:color w:val="auto"/>
          <w:sz w:val="28"/>
          <w:szCs w:val="28"/>
        </w:rPr>
        <w:t>支付担保</w:t>
      </w:r>
    </w:p>
    <w:p w14:paraId="5EE75DA8">
      <w:pPr>
        <w:spacing w:line="440" w:lineRule="exact"/>
        <w:rPr>
          <w:rFonts w:hint="eastAsia" w:ascii="楷体" w:hAnsi="楷体" w:eastAsia="楷体" w:cs="楷体"/>
          <w:color w:val="auto"/>
          <w:sz w:val="24"/>
        </w:rPr>
      </w:pPr>
      <w:r>
        <w:rPr>
          <w:rFonts w:hint="eastAsia" w:ascii="楷体" w:hAnsi="楷体" w:eastAsia="楷体" w:cs="楷体"/>
          <w:color w:val="auto"/>
          <w:sz w:val="24"/>
          <w:u w:val="single"/>
        </w:rPr>
        <w:t xml:space="preserve">             </w:t>
      </w:r>
      <w:r>
        <w:rPr>
          <w:rFonts w:hint="eastAsia" w:ascii="楷体" w:hAnsi="楷体" w:eastAsia="楷体" w:cs="楷体"/>
          <w:color w:val="auto"/>
          <w:sz w:val="24"/>
          <w:u w:val="single"/>
        </w:rPr>
        <w:tab/>
      </w:r>
      <w:r>
        <w:rPr>
          <w:rFonts w:hint="eastAsia" w:ascii="楷体" w:hAnsi="楷体" w:eastAsia="楷体" w:cs="楷体"/>
          <w:color w:val="auto"/>
          <w:sz w:val="24"/>
        </w:rPr>
        <w:t>（承包人全称）：</w:t>
      </w:r>
    </w:p>
    <w:p w14:paraId="34BADBAA">
      <w:pPr>
        <w:spacing w:line="440" w:lineRule="exact"/>
        <w:rPr>
          <w:rFonts w:hint="eastAsia" w:ascii="楷体" w:hAnsi="楷体" w:eastAsia="楷体" w:cs="楷体"/>
          <w:color w:val="auto"/>
          <w:sz w:val="24"/>
        </w:rPr>
      </w:pPr>
    </w:p>
    <w:p w14:paraId="48D1C6FA">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鉴于</w:t>
      </w:r>
      <w:r>
        <w:rPr>
          <w:rFonts w:hint="eastAsia" w:ascii="楷体" w:hAnsi="楷体" w:eastAsia="楷体" w:cs="楷体"/>
          <w:color w:val="auto"/>
          <w:sz w:val="24"/>
          <w:u w:val="single"/>
        </w:rPr>
        <w:t xml:space="preserve">                                        </w:t>
      </w:r>
      <w:r>
        <w:rPr>
          <w:rFonts w:hint="eastAsia" w:ascii="楷体" w:hAnsi="楷体" w:eastAsia="楷体" w:cs="楷体"/>
          <w:color w:val="auto"/>
          <w:sz w:val="24"/>
        </w:rPr>
        <w:t>（发包人全称，下称“发包人”）与</w:t>
      </w:r>
    </w:p>
    <w:p w14:paraId="14004C7C">
      <w:pPr>
        <w:spacing w:line="360" w:lineRule="auto"/>
        <w:rPr>
          <w:rFonts w:hint="eastAsia" w:ascii="楷体" w:hAnsi="楷体" w:eastAsia="楷体" w:cs="楷体"/>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（承包人全称）（下称“承包人”）签订</w:t>
      </w:r>
      <w:r>
        <w:rPr>
          <w:rFonts w:hint="eastAsia" w:ascii="楷体" w:hAnsi="楷体" w:eastAsia="楷体" w:cs="楷体"/>
          <w:color w:val="auto"/>
          <w:sz w:val="24"/>
          <w:u w:val="single"/>
        </w:rPr>
        <w:t xml:space="preserve">                         （工程名称）</w:t>
      </w:r>
      <w:r>
        <w:rPr>
          <w:rFonts w:hint="eastAsia" w:ascii="楷体" w:hAnsi="楷体" w:eastAsia="楷体" w:cs="楷体"/>
          <w:color w:val="auto"/>
          <w:sz w:val="24"/>
        </w:rPr>
        <w:t>监理合同（编号</w:t>
      </w:r>
      <w:r>
        <w:rPr>
          <w:rFonts w:hint="eastAsia" w:ascii="楷体" w:hAnsi="楷体" w:eastAsia="楷体" w:cs="楷体"/>
          <w:color w:val="auto"/>
          <w:sz w:val="24"/>
          <w:u w:val="single"/>
        </w:rPr>
        <w:t xml:space="preserve">       </w:t>
      </w:r>
      <w:r>
        <w:rPr>
          <w:rFonts w:hint="eastAsia" w:ascii="楷体" w:hAnsi="楷体" w:eastAsia="楷体" w:cs="楷体"/>
          <w:color w:val="auto"/>
          <w:sz w:val="24"/>
        </w:rPr>
        <w:t>，</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签署），并保证发包人按合同约定履行向承包人支付工程价款及其他应支付款项等全部合同价款的义务和责任；承包人在合同中要求发包人应通过经认可的担保机构提交合同指定的发包人履行本合同全部义务和责任的担保金额等事实，我方愿意为发包人出具担保，以担保金额人民币（大写）</w:t>
      </w:r>
      <w:r>
        <w:rPr>
          <w:rFonts w:hint="eastAsia" w:ascii="楷体" w:hAnsi="楷体" w:eastAsia="楷体" w:cs="楷体"/>
          <w:color w:val="auto"/>
          <w:sz w:val="24"/>
          <w:u w:val="single"/>
        </w:rPr>
        <w:t xml:space="preserve">          </w:t>
      </w:r>
      <w:r>
        <w:rPr>
          <w:rFonts w:hint="eastAsia" w:ascii="楷体" w:hAnsi="楷体" w:eastAsia="楷体" w:cs="楷体"/>
          <w:color w:val="auto"/>
          <w:sz w:val="24"/>
        </w:rPr>
        <w:t>元（￥</w:t>
      </w:r>
      <w:r>
        <w:rPr>
          <w:rFonts w:hint="eastAsia" w:ascii="楷体" w:hAnsi="楷体" w:eastAsia="楷体" w:cs="楷体"/>
          <w:color w:val="auto"/>
          <w:sz w:val="24"/>
          <w:u w:val="single"/>
        </w:rPr>
        <w:t xml:space="preserve">        </w:t>
      </w:r>
      <w:r>
        <w:rPr>
          <w:rFonts w:hint="eastAsia" w:ascii="楷体" w:hAnsi="楷体" w:eastAsia="楷体" w:cs="楷体"/>
          <w:color w:val="auto"/>
          <w:sz w:val="24"/>
        </w:rPr>
        <w:t xml:space="preserve">元）向承包人提供不可撤销的担保。 </w:t>
      </w:r>
    </w:p>
    <w:p w14:paraId="7964656B">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如果发包人在履行合同过程中不按合同约定支付全部合同价款或违背合同约定的义务和责任时，我方保证在担保金额额度内偿还或偿清承包人因该项违约或违背所造成的经济损失，并在接到发包人要求的第</w:t>
      </w:r>
      <w:r>
        <w:rPr>
          <w:rFonts w:hint="eastAsia" w:ascii="楷体" w:hAnsi="楷体" w:eastAsia="楷体" w:cs="楷体"/>
          <w:color w:val="auto"/>
          <w:sz w:val="24"/>
          <w:u w:val="single"/>
        </w:rPr>
        <w:t xml:space="preserve">     </w:t>
      </w:r>
      <w:r>
        <w:rPr>
          <w:rFonts w:hint="eastAsia" w:ascii="楷体" w:hAnsi="楷体" w:eastAsia="楷体" w:cs="楷体"/>
          <w:color w:val="auto"/>
          <w:sz w:val="24"/>
        </w:rPr>
        <w:t>天内予以支付，无需承包人出具任何证明或陈述理由。</w:t>
      </w:r>
    </w:p>
    <w:p w14:paraId="2F340875">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在向我方提出要求前，我方将不坚持要求承包人首先向发包人提出上述款项的索赔。</w:t>
      </w:r>
    </w:p>
    <w:p w14:paraId="10E4DA94">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我方承诺：不论是否经我行知晓或同意，我方的义务和责任不因发包人与承包人对合同条款所作的任何修改或补充而解除。</w:t>
      </w:r>
    </w:p>
    <w:p w14:paraId="774D6109">
      <w:pPr>
        <w:spacing w:line="360" w:lineRule="auto"/>
        <w:ind w:firstLine="480" w:firstLineChars="200"/>
        <w:rPr>
          <w:rFonts w:hint="eastAsia" w:ascii="楷体" w:hAnsi="楷体" w:eastAsia="楷体" w:cs="楷体"/>
          <w:color w:val="auto"/>
          <w:sz w:val="24"/>
        </w:rPr>
      </w:pPr>
      <w:r>
        <w:rPr>
          <w:rFonts w:hint="eastAsia" w:ascii="楷体" w:hAnsi="楷体" w:eastAsia="楷体" w:cs="楷体"/>
          <w:color w:val="auto"/>
          <w:sz w:val="24"/>
        </w:rPr>
        <w:t>本担保在担保金额支付完毕，或除质量保证金外，发包人向承包人支付全部合同价款完毕后第15天起失效。尽管前述，本保函的有效期最迟不超过</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31B88FCA">
      <w:pPr>
        <w:spacing w:line="360" w:lineRule="auto"/>
        <w:ind w:firstLine="480" w:firstLineChars="200"/>
        <w:rPr>
          <w:rFonts w:hint="eastAsia" w:ascii="楷体" w:hAnsi="楷体" w:eastAsia="楷体" w:cs="楷体"/>
          <w:color w:val="auto"/>
          <w:sz w:val="24"/>
        </w:rPr>
      </w:pPr>
    </w:p>
    <w:p w14:paraId="4F30BD55">
      <w:pPr>
        <w:spacing w:line="360" w:lineRule="auto"/>
        <w:rPr>
          <w:rFonts w:hint="eastAsia" w:ascii="楷体" w:hAnsi="楷体" w:eastAsia="楷体" w:cs="楷体"/>
          <w:color w:val="auto"/>
          <w:sz w:val="24"/>
        </w:rPr>
      </w:pPr>
    </w:p>
    <w:p w14:paraId="3F27D934">
      <w:pPr>
        <w:spacing w:line="360" w:lineRule="auto"/>
        <w:rPr>
          <w:rFonts w:hint="eastAsia" w:ascii="楷体" w:hAnsi="楷体" w:eastAsia="楷体" w:cs="楷体"/>
          <w:color w:val="auto"/>
          <w:sz w:val="24"/>
        </w:rPr>
      </w:pPr>
      <w:r>
        <w:rPr>
          <w:rFonts w:hint="eastAsia" w:ascii="楷体" w:hAnsi="楷体" w:eastAsia="楷体" w:cs="楷体"/>
          <w:color w:val="auto"/>
          <w:sz w:val="24"/>
        </w:rPr>
        <w:t>担 保 人：</w:t>
      </w:r>
      <w:r>
        <w:rPr>
          <w:rFonts w:hint="eastAsia" w:ascii="楷体" w:hAnsi="楷体" w:eastAsia="楷体" w:cs="楷体"/>
          <w:color w:val="auto"/>
          <w:sz w:val="24"/>
          <w:u w:val="single"/>
        </w:rPr>
        <w:t xml:space="preserve">                           </w:t>
      </w:r>
      <w:r>
        <w:rPr>
          <w:rFonts w:hint="eastAsia" w:ascii="楷体" w:hAnsi="楷体" w:eastAsia="楷体" w:cs="楷体"/>
          <w:color w:val="auto"/>
          <w:sz w:val="24"/>
        </w:rPr>
        <w:t>（盖单位章）</w:t>
      </w:r>
    </w:p>
    <w:p w14:paraId="06DDA085">
      <w:pPr>
        <w:spacing w:line="360" w:lineRule="auto"/>
        <w:rPr>
          <w:rFonts w:hint="eastAsia" w:ascii="楷体" w:hAnsi="楷体" w:eastAsia="楷体" w:cs="楷体"/>
          <w:color w:val="auto"/>
          <w:sz w:val="24"/>
        </w:rPr>
      </w:pPr>
      <w:r>
        <w:rPr>
          <w:rFonts w:hint="eastAsia" w:ascii="楷体" w:hAnsi="楷体" w:eastAsia="楷体" w:cs="楷体"/>
          <w:color w:val="auto"/>
          <w:sz w:val="24"/>
        </w:rPr>
        <w:t>法定代表人或其委托代理人：</w:t>
      </w:r>
      <w:r>
        <w:rPr>
          <w:rFonts w:hint="eastAsia" w:ascii="楷体" w:hAnsi="楷体" w:eastAsia="楷体" w:cs="楷体"/>
          <w:color w:val="auto"/>
          <w:sz w:val="24"/>
          <w:u w:val="single"/>
        </w:rPr>
        <w:t xml:space="preserve">               </w:t>
      </w:r>
      <w:r>
        <w:rPr>
          <w:rFonts w:hint="eastAsia" w:ascii="楷体" w:hAnsi="楷体" w:eastAsia="楷体" w:cs="楷体"/>
          <w:color w:val="auto"/>
          <w:sz w:val="24"/>
        </w:rPr>
        <w:t>（签字）</w:t>
      </w:r>
    </w:p>
    <w:p w14:paraId="72DD4A5E">
      <w:pPr>
        <w:spacing w:line="360" w:lineRule="auto"/>
        <w:rPr>
          <w:rFonts w:hint="eastAsia" w:ascii="楷体" w:hAnsi="楷体" w:eastAsia="楷体" w:cs="楷体"/>
          <w:color w:val="auto"/>
          <w:sz w:val="24"/>
        </w:rPr>
      </w:pPr>
      <w:r>
        <w:rPr>
          <w:rFonts w:hint="eastAsia" w:ascii="楷体" w:hAnsi="楷体" w:eastAsia="楷体" w:cs="楷体"/>
          <w:color w:val="auto"/>
          <w:sz w:val="24"/>
        </w:rPr>
        <w:t>地    址：</w:t>
      </w:r>
      <w:r>
        <w:rPr>
          <w:rFonts w:hint="eastAsia" w:ascii="楷体" w:hAnsi="楷体" w:eastAsia="楷体" w:cs="楷体"/>
          <w:color w:val="auto"/>
          <w:sz w:val="24"/>
          <w:u w:val="single"/>
        </w:rPr>
        <w:t xml:space="preserve">                                      </w:t>
      </w:r>
    </w:p>
    <w:p w14:paraId="57638FE4">
      <w:pPr>
        <w:spacing w:line="360" w:lineRule="auto"/>
        <w:rPr>
          <w:rFonts w:hint="eastAsia" w:ascii="楷体" w:hAnsi="楷体" w:eastAsia="楷体" w:cs="楷体"/>
          <w:color w:val="auto"/>
          <w:sz w:val="24"/>
        </w:rPr>
      </w:pPr>
      <w:r>
        <w:rPr>
          <w:rFonts w:hint="eastAsia" w:ascii="楷体" w:hAnsi="楷体" w:eastAsia="楷体" w:cs="楷体"/>
          <w:color w:val="auto"/>
          <w:sz w:val="24"/>
        </w:rPr>
        <w:t>邮政编码：</w:t>
      </w:r>
      <w:r>
        <w:rPr>
          <w:rFonts w:hint="eastAsia" w:ascii="楷体" w:hAnsi="楷体" w:eastAsia="楷体" w:cs="楷体"/>
          <w:color w:val="auto"/>
          <w:sz w:val="24"/>
          <w:u w:val="single"/>
        </w:rPr>
        <w:t xml:space="preserve">                                      </w:t>
      </w:r>
    </w:p>
    <w:p w14:paraId="7A9E1F48">
      <w:pPr>
        <w:spacing w:line="360" w:lineRule="auto"/>
        <w:rPr>
          <w:rFonts w:hint="eastAsia" w:ascii="楷体" w:hAnsi="楷体" w:eastAsia="楷体" w:cs="楷体"/>
          <w:color w:val="auto"/>
          <w:sz w:val="24"/>
          <w:u w:val="single"/>
        </w:rPr>
      </w:pPr>
      <w:r>
        <w:rPr>
          <w:rFonts w:hint="eastAsia" w:ascii="楷体" w:hAnsi="楷体" w:eastAsia="楷体" w:cs="楷体"/>
          <w:color w:val="auto"/>
          <w:sz w:val="24"/>
        </w:rPr>
        <w:t>电    话：</w:t>
      </w:r>
      <w:r>
        <w:rPr>
          <w:rFonts w:hint="eastAsia" w:ascii="楷体" w:hAnsi="楷体" w:eastAsia="楷体" w:cs="楷体"/>
          <w:color w:val="auto"/>
          <w:sz w:val="24"/>
          <w:u w:val="single"/>
        </w:rPr>
        <w:t xml:space="preserve">                                      </w:t>
      </w:r>
    </w:p>
    <w:p w14:paraId="0576FFAF">
      <w:pPr>
        <w:spacing w:line="360" w:lineRule="auto"/>
        <w:rPr>
          <w:rFonts w:hint="eastAsia" w:ascii="楷体" w:hAnsi="楷体" w:eastAsia="楷体" w:cs="楷体"/>
          <w:color w:val="auto"/>
          <w:sz w:val="24"/>
        </w:rPr>
      </w:pPr>
      <w:r>
        <w:rPr>
          <w:rFonts w:hint="eastAsia" w:ascii="楷体" w:hAnsi="楷体" w:eastAsia="楷体" w:cs="楷体"/>
          <w:color w:val="auto"/>
          <w:sz w:val="24"/>
        </w:rPr>
        <w:t>传    真：</w:t>
      </w:r>
      <w:r>
        <w:rPr>
          <w:rFonts w:hint="eastAsia" w:ascii="楷体" w:hAnsi="楷体" w:eastAsia="楷体" w:cs="楷体"/>
          <w:color w:val="auto"/>
          <w:sz w:val="24"/>
          <w:u w:val="single"/>
        </w:rPr>
        <w:t xml:space="preserve">                                      </w:t>
      </w:r>
    </w:p>
    <w:p w14:paraId="151CD3C9">
      <w:pPr>
        <w:spacing w:line="360" w:lineRule="auto"/>
        <w:jc w:val="left"/>
        <w:rPr>
          <w:rFonts w:hint="eastAsia" w:ascii="楷体" w:hAnsi="楷体" w:eastAsia="楷体" w:cs="楷体"/>
          <w:color w:val="auto"/>
          <w:sz w:val="24"/>
          <w:u w:val="single"/>
        </w:rPr>
      </w:pPr>
    </w:p>
    <w:p w14:paraId="5F13F9E7">
      <w:pPr>
        <w:spacing w:line="360" w:lineRule="auto"/>
        <w:ind w:left="1519" w:hanging="1519" w:hangingChars="633"/>
        <w:rPr>
          <w:rFonts w:hint="eastAsia" w:ascii="楷体" w:hAnsi="楷体" w:eastAsia="楷体" w:cs="楷体"/>
          <w:b/>
          <w:color w:val="auto"/>
          <w:sz w:val="24"/>
        </w:rPr>
      </w:pPr>
      <w:r>
        <w:rPr>
          <w:rFonts w:hint="eastAsia" w:ascii="楷体" w:hAnsi="楷体" w:eastAsia="楷体" w:cs="楷体"/>
          <w:color w:val="auto"/>
          <w:sz w:val="24"/>
        </w:rPr>
        <w:t xml:space="preserve">               </w:t>
      </w:r>
      <w:r>
        <w:rPr>
          <w:rFonts w:hint="eastAsia" w:ascii="楷体" w:hAnsi="楷体" w:eastAsia="楷体" w:cs="楷体"/>
          <w:color w:val="auto"/>
          <w:sz w:val="24"/>
          <w:u w:val="single"/>
        </w:rPr>
        <w:t xml:space="preserve">           </w:t>
      </w:r>
      <w:r>
        <w:rPr>
          <w:rFonts w:hint="eastAsia" w:ascii="楷体" w:hAnsi="楷体" w:eastAsia="楷体" w:cs="楷体"/>
          <w:color w:val="auto"/>
          <w:sz w:val="24"/>
        </w:rPr>
        <w:t>年</w:t>
      </w:r>
      <w:r>
        <w:rPr>
          <w:rFonts w:hint="eastAsia" w:ascii="楷体" w:hAnsi="楷体" w:eastAsia="楷体" w:cs="楷体"/>
          <w:color w:val="auto"/>
          <w:sz w:val="24"/>
          <w:u w:val="single"/>
        </w:rPr>
        <w:t xml:space="preserve">        </w:t>
      </w:r>
      <w:r>
        <w:rPr>
          <w:rFonts w:hint="eastAsia" w:ascii="楷体" w:hAnsi="楷体" w:eastAsia="楷体" w:cs="楷体"/>
          <w:color w:val="auto"/>
          <w:sz w:val="24"/>
        </w:rPr>
        <w:t>月</w:t>
      </w:r>
      <w:r>
        <w:rPr>
          <w:rFonts w:hint="eastAsia" w:ascii="楷体" w:hAnsi="楷体" w:eastAsia="楷体" w:cs="楷体"/>
          <w:color w:val="auto"/>
          <w:sz w:val="24"/>
          <w:u w:val="single"/>
        </w:rPr>
        <w:t xml:space="preserve">        </w:t>
      </w:r>
      <w:r>
        <w:rPr>
          <w:rFonts w:hint="eastAsia" w:ascii="楷体" w:hAnsi="楷体" w:eastAsia="楷体" w:cs="楷体"/>
          <w:color w:val="auto"/>
          <w:sz w:val="24"/>
        </w:rPr>
        <w:t>日</w:t>
      </w:r>
    </w:p>
    <w:p w14:paraId="5B1F9324">
      <w:pPr>
        <w:rPr>
          <w:rFonts w:hint="eastAsia" w:ascii="楷体" w:hAnsi="楷体" w:eastAsia="楷体" w:cs="楷体"/>
          <w:bCs/>
          <w:color w:val="auto"/>
          <w:sz w:val="24"/>
        </w:rPr>
      </w:pPr>
    </w:p>
    <w:sectPr>
      <w:footerReference r:id="rId7" w:type="default"/>
      <w:pgSz w:w="11906" w:h="16838"/>
      <w:pgMar w:top="1134" w:right="926" w:bottom="1134" w:left="106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716C9">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5CE90">
    <w:pPr>
      <w:pStyle w:val="2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FD55DF">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00FD55DF">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CD623">
    <w:pPr>
      <w:pStyle w:val="2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084A726">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WH/vPLAQAAnAMAAA4AAAAAAAAAAQAgAAAAHgEAAGRycy9lMm9E&#10;b2MueG1sUEsFBgAAAAAGAAYAWQEAAFsFAAAAAA==&#10;">
              <v:fill on="f" focussize="0,0"/>
              <v:stroke on="f"/>
              <v:imagedata o:title=""/>
              <o:lock v:ext="edit" aspectratio="f"/>
              <v:textbox inset="0mm,0mm,0mm,0mm" style="mso-fit-shape-to-text:t;">
                <w:txbxContent>
                  <w:p w14:paraId="3084A726">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BB49B">
    <w:pPr>
      <w:pStyle w:val="27"/>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C57C51">
                          <w:pPr>
                            <w:pStyle w:val="2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4plRcoBAACcAwAADgAAAGRycy9lMm9Eb2MueG1srVPNjtMwEL4j8Q6W&#10;79Rpk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TEcYsDv3z/dvnx6/LzK1lW&#10;q9dZoT5AjYl3AVPT8NYPuDezH9CZiQ8q2vxFSgTjqO/5qq8cEhH50Xq1XlcYEhibL4jPHp6HCOmd&#10;9JZko6ERB1h05acPkMbUOSVXc/5WG1OGaNxfDsTMHpZ7H3vMVhr2w0Ro79sz8ulx9g11uOqUmPcO&#10;pc1rMhtxNvazcQxRH7qyR7kehDfHhE2U3nKFEXYqjEMr7KYFy1vx571kPfxU2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n4plRcoBAACcAwAADgAAAAAAAAABACAAAAAeAQAAZHJzL2Uyb0Rv&#10;Yy54bWxQSwUGAAAAAAYABgBZAQAAWgUAAAAA&#10;">
              <v:fill on="f" focussize="0,0"/>
              <v:stroke on="f"/>
              <v:imagedata o:title=""/>
              <o:lock v:ext="edit" aspectratio="f"/>
              <v:textbox inset="0mm,0mm,0mm,0mm" style="mso-fit-shape-to-text:t;">
                <w:txbxContent>
                  <w:p w14:paraId="36C57C51">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C6D7B">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upperLetter"/>
      <w:pStyle w:val="2"/>
      <w:lvlText w:val="%1、"/>
      <w:lvlJc w:val="left"/>
      <w:pPr>
        <w:tabs>
          <w:tab w:val="left" w:pos="1830"/>
        </w:tabs>
        <w:ind w:left="1830" w:hanging="480"/>
      </w:pPr>
      <w:rPr>
        <w:rFonts w:hint="eastAsia"/>
      </w:rPr>
    </w:lvl>
  </w:abstractNum>
  <w:abstractNum w:abstractNumId="1">
    <w:nsid w:val="00000008"/>
    <w:multiLevelType w:val="singleLevel"/>
    <w:tmpl w:val="00000008"/>
    <w:lvl w:ilvl="0" w:tentative="0">
      <w:start w:val="9"/>
      <w:numFmt w:val="upperLetter"/>
      <w:pStyle w:val="3"/>
      <w:lvlText w:val="%1、"/>
      <w:lvlJc w:val="left"/>
      <w:pPr>
        <w:tabs>
          <w:tab w:val="left" w:pos="1995"/>
        </w:tabs>
        <w:ind w:left="1995" w:hanging="720"/>
      </w:pPr>
      <w:rPr>
        <w:rFonts w:hint="eastAsia" w:ascii="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5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0Mzc4MTVkNDRlOGNhYzUwZTY3MjdhNDRhNzZlYjMifQ=="/>
    <w:docVar w:name="KSO_WPS_MARK_KEY" w:val="02fb0389-dbb0-43bd-90e1-b2a4241f0c9f"/>
  </w:docVars>
  <w:rsids>
    <w:rsidRoot w:val="00172A27"/>
    <w:rsid w:val="00030235"/>
    <w:rsid w:val="00263310"/>
    <w:rsid w:val="00723A11"/>
    <w:rsid w:val="0073241A"/>
    <w:rsid w:val="0082379F"/>
    <w:rsid w:val="00D9637F"/>
    <w:rsid w:val="00DA3A3C"/>
    <w:rsid w:val="00F86CDB"/>
    <w:rsid w:val="012F5535"/>
    <w:rsid w:val="01412B20"/>
    <w:rsid w:val="0149579D"/>
    <w:rsid w:val="014C1FC9"/>
    <w:rsid w:val="01507102"/>
    <w:rsid w:val="017B3B2B"/>
    <w:rsid w:val="01B16F1A"/>
    <w:rsid w:val="01CF32DE"/>
    <w:rsid w:val="01DA3D53"/>
    <w:rsid w:val="01FE1687"/>
    <w:rsid w:val="020864FD"/>
    <w:rsid w:val="020E7A29"/>
    <w:rsid w:val="022E134E"/>
    <w:rsid w:val="0231651C"/>
    <w:rsid w:val="026078B6"/>
    <w:rsid w:val="02623B83"/>
    <w:rsid w:val="02B80944"/>
    <w:rsid w:val="02C158B9"/>
    <w:rsid w:val="02DB1AE5"/>
    <w:rsid w:val="032064E7"/>
    <w:rsid w:val="03207800"/>
    <w:rsid w:val="032B66A9"/>
    <w:rsid w:val="0360322E"/>
    <w:rsid w:val="03684A81"/>
    <w:rsid w:val="037A5976"/>
    <w:rsid w:val="03A426A8"/>
    <w:rsid w:val="03A65D25"/>
    <w:rsid w:val="03BF2D04"/>
    <w:rsid w:val="03C225B1"/>
    <w:rsid w:val="03C27C42"/>
    <w:rsid w:val="03F77F23"/>
    <w:rsid w:val="04282930"/>
    <w:rsid w:val="043164D2"/>
    <w:rsid w:val="044B1A22"/>
    <w:rsid w:val="046F4A65"/>
    <w:rsid w:val="0492183B"/>
    <w:rsid w:val="04AC56C7"/>
    <w:rsid w:val="04B44D42"/>
    <w:rsid w:val="04E26D8D"/>
    <w:rsid w:val="05211C8B"/>
    <w:rsid w:val="052C1DC6"/>
    <w:rsid w:val="05976809"/>
    <w:rsid w:val="05AC3FB6"/>
    <w:rsid w:val="05C26071"/>
    <w:rsid w:val="05DF682E"/>
    <w:rsid w:val="06125B58"/>
    <w:rsid w:val="06214EBC"/>
    <w:rsid w:val="06215694"/>
    <w:rsid w:val="06257B93"/>
    <w:rsid w:val="063B19DB"/>
    <w:rsid w:val="063B6996"/>
    <w:rsid w:val="06576CB4"/>
    <w:rsid w:val="067D60C8"/>
    <w:rsid w:val="068E0F51"/>
    <w:rsid w:val="06982021"/>
    <w:rsid w:val="06AC1C20"/>
    <w:rsid w:val="06D4668A"/>
    <w:rsid w:val="06DA49C3"/>
    <w:rsid w:val="06DE2BA7"/>
    <w:rsid w:val="070108EA"/>
    <w:rsid w:val="076E6ECE"/>
    <w:rsid w:val="077F4076"/>
    <w:rsid w:val="07BA678C"/>
    <w:rsid w:val="07BD29B0"/>
    <w:rsid w:val="07D46997"/>
    <w:rsid w:val="07E14DB3"/>
    <w:rsid w:val="080A17F9"/>
    <w:rsid w:val="080B3D8A"/>
    <w:rsid w:val="082543D6"/>
    <w:rsid w:val="085B0587"/>
    <w:rsid w:val="0869448C"/>
    <w:rsid w:val="08973524"/>
    <w:rsid w:val="08AA4BC0"/>
    <w:rsid w:val="08B6781C"/>
    <w:rsid w:val="08CA4CC9"/>
    <w:rsid w:val="08FD2D42"/>
    <w:rsid w:val="09025957"/>
    <w:rsid w:val="092069D3"/>
    <w:rsid w:val="093C13DD"/>
    <w:rsid w:val="094E2799"/>
    <w:rsid w:val="09652CED"/>
    <w:rsid w:val="099D6C99"/>
    <w:rsid w:val="09C41561"/>
    <w:rsid w:val="09C80FB3"/>
    <w:rsid w:val="09D82CEF"/>
    <w:rsid w:val="09DF6C20"/>
    <w:rsid w:val="0A4D71A9"/>
    <w:rsid w:val="0A6B6AF9"/>
    <w:rsid w:val="0AB61D26"/>
    <w:rsid w:val="0AF845BB"/>
    <w:rsid w:val="0B137DF5"/>
    <w:rsid w:val="0B2A6253"/>
    <w:rsid w:val="0B4E2841"/>
    <w:rsid w:val="0B633138"/>
    <w:rsid w:val="0B7843EF"/>
    <w:rsid w:val="0B7F6673"/>
    <w:rsid w:val="0BB37C07"/>
    <w:rsid w:val="0BC70939"/>
    <w:rsid w:val="0BE42911"/>
    <w:rsid w:val="0C19731F"/>
    <w:rsid w:val="0C220412"/>
    <w:rsid w:val="0C5965C6"/>
    <w:rsid w:val="0C607E8F"/>
    <w:rsid w:val="0C733A05"/>
    <w:rsid w:val="0C814A62"/>
    <w:rsid w:val="0C9154CE"/>
    <w:rsid w:val="0CB434B3"/>
    <w:rsid w:val="0CFC7588"/>
    <w:rsid w:val="0D0C4BBE"/>
    <w:rsid w:val="0D1139CC"/>
    <w:rsid w:val="0D132D4E"/>
    <w:rsid w:val="0D933589"/>
    <w:rsid w:val="0DC67371"/>
    <w:rsid w:val="0DD102F2"/>
    <w:rsid w:val="0DDA0BC8"/>
    <w:rsid w:val="0DDB61AD"/>
    <w:rsid w:val="0DDD1437"/>
    <w:rsid w:val="0DDD3FB2"/>
    <w:rsid w:val="0DE15DFC"/>
    <w:rsid w:val="0E015CF4"/>
    <w:rsid w:val="0E07636B"/>
    <w:rsid w:val="0EDA6DF7"/>
    <w:rsid w:val="0F284EFE"/>
    <w:rsid w:val="0F340C24"/>
    <w:rsid w:val="0F383AE8"/>
    <w:rsid w:val="0F4E51AB"/>
    <w:rsid w:val="0F872CB1"/>
    <w:rsid w:val="0FBF6EF3"/>
    <w:rsid w:val="0FCA42ED"/>
    <w:rsid w:val="1003062C"/>
    <w:rsid w:val="10286CE5"/>
    <w:rsid w:val="103467A2"/>
    <w:rsid w:val="10823DFC"/>
    <w:rsid w:val="10853E2D"/>
    <w:rsid w:val="10B16F7C"/>
    <w:rsid w:val="10B74479"/>
    <w:rsid w:val="10D07770"/>
    <w:rsid w:val="10D611F7"/>
    <w:rsid w:val="10E64174"/>
    <w:rsid w:val="10F82348"/>
    <w:rsid w:val="11023F8C"/>
    <w:rsid w:val="11045B2F"/>
    <w:rsid w:val="118A3599"/>
    <w:rsid w:val="11932F04"/>
    <w:rsid w:val="119B7FAE"/>
    <w:rsid w:val="119E473F"/>
    <w:rsid w:val="11A10616"/>
    <w:rsid w:val="11A51A92"/>
    <w:rsid w:val="11F823DD"/>
    <w:rsid w:val="11FD2DD8"/>
    <w:rsid w:val="11FE3445"/>
    <w:rsid w:val="12244F80"/>
    <w:rsid w:val="123766DB"/>
    <w:rsid w:val="12386C7D"/>
    <w:rsid w:val="12484599"/>
    <w:rsid w:val="12BB69EC"/>
    <w:rsid w:val="12DA3459"/>
    <w:rsid w:val="12E34ECC"/>
    <w:rsid w:val="130052B1"/>
    <w:rsid w:val="1353537A"/>
    <w:rsid w:val="13541895"/>
    <w:rsid w:val="136E0BA9"/>
    <w:rsid w:val="13715065"/>
    <w:rsid w:val="13A31C41"/>
    <w:rsid w:val="13B92E6B"/>
    <w:rsid w:val="13D97099"/>
    <w:rsid w:val="13EA7B4A"/>
    <w:rsid w:val="13F7433D"/>
    <w:rsid w:val="1409136D"/>
    <w:rsid w:val="141B6908"/>
    <w:rsid w:val="141B7730"/>
    <w:rsid w:val="14395A14"/>
    <w:rsid w:val="143D1571"/>
    <w:rsid w:val="144410BF"/>
    <w:rsid w:val="1454512C"/>
    <w:rsid w:val="145F5BA1"/>
    <w:rsid w:val="147A2C38"/>
    <w:rsid w:val="14A63B6F"/>
    <w:rsid w:val="14E62CDD"/>
    <w:rsid w:val="14FA207D"/>
    <w:rsid w:val="14FF2D1D"/>
    <w:rsid w:val="15001EE9"/>
    <w:rsid w:val="15013B69"/>
    <w:rsid w:val="151932FD"/>
    <w:rsid w:val="152E0ABB"/>
    <w:rsid w:val="152F25BA"/>
    <w:rsid w:val="152F6148"/>
    <w:rsid w:val="15492ED9"/>
    <w:rsid w:val="15891904"/>
    <w:rsid w:val="15B12FCF"/>
    <w:rsid w:val="15BC0979"/>
    <w:rsid w:val="15D7461C"/>
    <w:rsid w:val="15DB0DD6"/>
    <w:rsid w:val="15E55FB7"/>
    <w:rsid w:val="15E8599E"/>
    <w:rsid w:val="15FA6724"/>
    <w:rsid w:val="16077BBB"/>
    <w:rsid w:val="162C5641"/>
    <w:rsid w:val="16500D1F"/>
    <w:rsid w:val="16565924"/>
    <w:rsid w:val="16AB0538"/>
    <w:rsid w:val="16B926C0"/>
    <w:rsid w:val="16CD6A04"/>
    <w:rsid w:val="16D15828"/>
    <w:rsid w:val="16D67FA4"/>
    <w:rsid w:val="16F85567"/>
    <w:rsid w:val="17000BDB"/>
    <w:rsid w:val="17041322"/>
    <w:rsid w:val="171C5669"/>
    <w:rsid w:val="17342161"/>
    <w:rsid w:val="17394BF5"/>
    <w:rsid w:val="17523617"/>
    <w:rsid w:val="176E16D2"/>
    <w:rsid w:val="177D56EE"/>
    <w:rsid w:val="1793518B"/>
    <w:rsid w:val="179979EF"/>
    <w:rsid w:val="17BC1084"/>
    <w:rsid w:val="17CC2342"/>
    <w:rsid w:val="17CC238E"/>
    <w:rsid w:val="17DA7FC3"/>
    <w:rsid w:val="180D2F8E"/>
    <w:rsid w:val="1811086E"/>
    <w:rsid w:val="18422A5E"/>
    <w:rsid w:val="18447AA1"/>
    <w:rsid w:val="18521C56"/>
    <w:rsid w:val="186101C9"/>
    <w:rsid w:val="18641003"/>
    <w:rsid w:val="18A93F9E"/>
    <w:rsid w:val="18BD7EDC"/>
    <w:rsid w:val="191D104F"/>
    <w:rsid w:val="192F6B3D"/>
    <w:rsid w:val="195A33D4"/>
    <w:rsid w:val="19971D3A"/>
    <w:rsid w:val="199A7E09"/>
    <w:rsid w:val="19A52E4A"/>
    <w:rsid w:val="19BB18FE"/>
    <w:rsid w:val="19CB19FE"/>
    <w:rsid w:val="19DC2660"/>
    <w:rsid w:val="19E61EA2"/>
    <w:rsid w:val="19F25500"/>
    <w:rsid w:val="19FF19E1"/>
    <w:rsid w:val="1A0035B7"/>
    <w:rsid w:val="1A6F1FD0"/>
    <w:rsid w:val="1A9B44E8"/>
    <w:rsid w:val="1AB23A71"/>
    <w:rsid w:val="1ACA42F5"/>
    <w:rsid w:val="1AD35795"/>
    <w:rsid w:val="1ADB3245"/>
    <w:rsid w:val="1AFD48ED"/>
    <w:rsid w:val="1B067919"/>
    <w:rsid w:val="1B65257F"/>
    <w:rsid w:val="1B765AD4"/>
    <w:rsid w:val="1B7D232B"/>
    <w:rsid w:val="1B852F33"/>
    <w:rsid w:val="1C0D71D9"/>
    <w:rsid w:val="1C1A1ACD"/>
    <w:rsid w:val="1C701400"/>
    <w:rsid w:val="1C75053C"/>
    <w:rsid w:val="1CB72C2D"/>
    <w:rsid w:val="1CCD0266"/>
    <w:rsid w:val="1CD92AAB"/>
    <w:rsid w:val="1D174023"/>
    <w:rsid w:val="1D2C71C9"/>
    <w:rsid w:val="1D4458C8"/>
    <w:rsid w:val="1D634BFA"/>
    <w:rsid w:val="1DAC5621"/>
    <w:rsid w:val="1DCA10D2"/>
    <w:rsid w:val="1E002DCF"/>
    <w:rsid w:val="1E0F36FA"/>
    <w:rsid w:val="1E3B6455"/>
    <w:rsid w:val="1E5135A1"/>
    <w:rsid w:val="1E627E43"/>
    <w:rsid w:val="1E825E7A"/>
    <w:rsid w:val="1E86425F"/>
    <w:rsid w:val="1E8977BD"/>
    <w:rsid w:val="1E990AA4"/>
    <w:rsid w:val="1EC00A20"/>
    <w:rsid w:val="1ECB180A"/>
    <w:rsid w:val="1F021C7C"/>
    <w:rsid w:val="1F0C5C85"/>
    <w:rsid w:val="1F0F0C41"/>
    <w:rsid w:val="1F2876B4"/>
    <w:rsid w:val="1F3E1D77"/>
    <w:rsid w:val="1F677DBE"/>
    <w:rsid w:val="1F6F56DC"/>
    <w:rsid w:val="1F8346FB"/>
    <w:rsid w:val="1FE04234"/>
    <w:rsid w:val="1FF05674"/>
    <w:rsid w:val="2049213E"/>
    <w:rsid w:val="2058721D"/>
    <w:rsid w:val="205B5093"/>
    <w:rsid w:val="205F3053"/>
    <w:rsid w:val="20B545AD"/>
    <w:rsid w:val="20E32700"/>
    <w:rsid w:val="20E42D3E"/>
    <w:rsid w:val="21176140"/>
    <w:rsid w:val="211935F1"/>
    <w:rsid w:val="213830FE"/>
    <w:rsid w:val="21480379"/>
    <w:rsid w:val="214E41A8"/>
    <w:rsid w:val="214F2CC0"/>
    <w:rsid w:val="21592273"/>
    <w:rsid w:val="215A6747"/>
    <w:rsid w:val="215E3CB0"/>
    <w:rsid w:val="21634D08"/>
    <w:rsid w:val="2163669C"/>
    <w:rsid w:val="21791BDE"/>
    <w:rsid w:val="21B75566"/>
    <w:rsid w:val="21EB55F9"/>
    <w:rsid w:val="21EE1F88"/>
    <w:rsid w:val="21FE2A45"/>
    <w:rsid w:val="223E1224"/>
    <w:rsid w:val="226F578A"/>
    <w:rsid w:val="22A430B1"/>
    <w:rsid w:val="22B975DC"/>
    <w:rsid w:val="22BA256F"/>
    <w:rsid w:val="22BB43C4"/>
    <w:rsid w:val="22E71A92"/>
    <w:rsid w:val="235E5150"/>
    <w:rsid w:val="23694EE9"/>
    <w:rsid w:val="239C32F7"/>
    <w:rsid w:val="23FF0D02"/>
    <w:rsid w:val="24072493"/>
    <w:rsid w:val="24111FCD"/>
    <w:rsid w:val="24122D35"/>
    <w:rsid w:val="24271D54"/>
    <w:rsid w:val="24284125"/>
    <w:rsid w:val="244C2CE3"/>
    <w:rsid w:val="24655073"/>
    <w:rsid w:val="247D1CDB"/>
    <w:rsid w:val="24884E69"/>
    <w:rsid w:val="24C209AE"/>
    <w:rsid w:val="24D52E39"/>
    <w:rsid w:val="24DF0EAD"/>
    <w:rsid w:val="252151E4"/>
    <w:rsid w:val="25666E5B"/>
    <w:rsid w:val="25A539F6"/>
    <w:rsid w:val="25A96E5B"/>
    <w:rsid w:val="25DC795E"/>
    <w:rsid w:val="25F51323"/>
    <w:rsid w:val="25FB09DE"/>
    <w:rsid w:val="260039D0"/>
    <w:rsid w:val="262A4E03"/>
    <w:rsid w:val="26340B0D"/>
    <w:rsid w:val="26515ABC"/>
    <w:rsid w:val="26814967"/>
    <w:rsid w:val="2681780E"/>
    <w:rsid w:val="26916FCA"/>
    <w:rsid w:val="26A70FC4"/>
    <w:rsid w:val="26A966D6"/>
    <w:rsid w:val="26C1436E"/>
    <w:rsid w:val="26D67845"/>
    <w:rsid w:val="26DC2D2F"/>
    <w:rsid w:val="26DF30A6"/>
    <w:rsid w:val="26FB6041"/>
    <w:rsid w:val="27147159"/>
    <w:rsid w:val="272E5661"/>
    <w:rsid w:val="276E5BE0"/>
    <w:rsid w:val="2777383B"/>
    <w:rsid w:val="277B6501"/>
    <w:rsid w:val="278A2777"/>
    <w:rsid w:val="28164AFC"/>
    <w:rsid w:val="282B0C73"/>
    <w:rsid w:val="28466D79"/>
    <w:rsid w:val="28662E11"/>
    <w:rsid w:val="28770EE2"/>
    <w:rsid w:val="287732F1"/>
    <w:rsid w:val="28820DE1"/>
    <w:rsid w:val="288D5494"/>
    <w:rsid w:val="28AE0FB7"/>
    <w:rsid w:val="28B44AA3"/>
    <w:rsid w:val="28CA2BE7"/>
    <w:rsid w:val="28CA4828"/>
    <w:rsid w:val="28EB4B13"/>
    <w:rsid w:val="290F1F18"/>
    <w:rsid w:val="296642D8"/>
    <w:rsid w:val="299443F1"/>
    <w:rsid w:val="299C0C9F"/>
    <w:rsid w:val="29A349B9"/>
    <w:rsid w:val="29A80715"/>
    <w:rsid w:val="29ED3CB8"/>
    <w:rsid w:val="2A32071F"/>
    <w:rsid w:val="2A374E0E"/>
    <w:rsid w:val="2A505950"/>
    <w:rsid w:val="2A5561C7"/>
    <w:rsid w:val="2A5D4417"/>
    <w:rsid w:val="2A686E3C"/>
    <w:rsid w:val="2A7E6A3C"/>
    <w:rsid w:val="2A8E607C"/>
    <w:rsid w:val="2AA26CD5"/>
    <w:rsid w:val="2AE90E31"/>
    <w:rsid w:val="2AEF03C9"/>
    <w:rsid w:val="2AF346FF"/>
    <w:rsid w:val="2AFB23ED"/>
    <w:rsid w:val="2B0F00B6"/>
    <w:rsid w:val="2B644397"/>
    <w:rsid w:val="2B844FB6"/>
    <w:rsid w:val="2BAD5B8F"/>
    <w:rsid w:val="2BBD00BB"/>
    <w:rsid w:val="2BCB55A3"/>
    <w:rsid w:val="2BE83539"/>
    <w:rsid w:val="2C04640C"/>
    <w:rsid w:val="2C25006C"/>
    <w:rsid w:val="2C2E6CCF"/>
    <w:rsid w:val="2C350FE9"/>
    <w:rsid w:val="2C5D5A21"/>
    <w:rsid w:val="2C7D39E9"/>
    <w:rsid w:val="2C90587C"/>
    <w:rsid w:val="2CA55746"/>
    <w:rsid w:val="2CBF7DF6"/>
    <w:rsid w:val="2CC27D3F"/>
    <w:rsid w:val="2CCF4F99"/>
    <w:rsid w:val="2CE03B45"/>
    <w:rsid w:val="2D866E4E"/>
    <w:rsid w:val="2D871C0F"/>
    <w:rsid w:val="2D893A23"/>
    <w:rsid w:val="2DB57E7C"/>
    <w:rsid w:val="2DF67EF8"/>
    <w:rsid w:val="2E037D42"/>
    <w:rsid w:val="2EC0576E"/>
    <w:rsid w:val="2ECE26C9"/>
    <w:rsid w:val="2F1C091A"/>
    <w:rsid w:val="2F2658BD"/>
    <w:rsid w:val="2F2A7CAB"/>
    <w:rsid w:val="2F454528"/>
    <w:rsid w:val="2F8566F6"/>
    <w:rsid w:val="2F871D5E"/>
    <w:rsid w:val="2F8C2B9B"/>
    <w:rsid w:val="2F94153F"/>
    <w:rsid w:val="2FB4573E"/>
    <w:rsid w:val="2FD17172"/>
    <w:rsid w:val="2FD7142C"/>
    <w:rsid w:val="300041C3"/>
    <w:rsid w:val="302E0926"/>
    <w:rsid w:val="304C45A2"/>
    <w:rsid w:val="306460D7"/>
    <w:rsid w:val="306C57EF"/>
    <w:rsid w:val="307B3361"/>
    <w:rsid w:val="30A355A4"/>
    <w:rsid w:val="30C23098"/>
    <w:rsid w:val="30DB076C"/>
    <w:rsid w:val="30DF0F08"/>
    <w:rsid w:val="30F0405F"/>
    <w:rsid w:val="3129415C"/>
    <w:rsid w:val="314E70DE"/>
    <w:rsid w:val="316D3DF6"/>
    <w:rsid w:val="316F3719"/>
    <w:rsid w:val="318734E1"/>
    <w:rsid w:val="31B3512A"/>
    <w:rsid w:val="31B77767"/>
    <w:rsid w:val="31B9528D"/>
    <w:rsid w:val="320E5538"/>
    <w:rsid w:val="3212750C"/>
    <w:rsid w:val="32154C12"/>
    <w:rsid w:val="327715EE"/>
    <w:rsid w:val="32903499"/>
    <w:rsid w:val="329C44C9"/>
    <w:rsid w:val="32A36D3D"/>
    <w:rsid w:val="32A56C5A"/>
    <w:rsid w:val="32C94B47"/>
    <w:rsid w:val="32DE2B6C"/>
    <w:rsid w:val="332D1CC6"/>
    <w:rsid w:val="33444BC1"/>
    <w:rsid w:val="335E031B"/>
    <w:rsid w:val="33843679"/>
    <w:rsid w:val="33883899"/>
    <w:rsid w:val="33A90307"/>
    <w:rsid w:val="33C650B0"/>
    <w:rsid w:val="33D5542C"/>
    <w:rsid w:val="33D600DE"/>
    <w:rsid w:val="33E30459"/>
    <w:rsid w:val="33E30969"/>
    <w:rsid w:val="33EA052A"/>
    <w:rsid w:val="34390907"/>
    <w:rsid w:val="344C0377"/>
    <w:rsid w:val="346133DC"/>
    <w:rsid w:val="34841C60"/>
    <w:rsid w:val="34A06EDC"/>
    <w:rsid w:val="34A92173"/>
    <w:rsid w:val="34AE7847"/>
    <w:rsid w:val="34E4799C"/>
    <w:rsid w:val="34EE51EF"/>
    <w:rsid w:val="34F15498"/>
    <w:rsid w:val="34FB60F6"/>
    <w:rsid w:val="34FE2B3C"/>
    <w:rsid w:val="352A6A3B"/>
    <w:rsid w:val="35301B72"/>
    <w:rsid w:val="354664A4"/>
    <w:rsid w:val="356E4CD6"/>
    <w:rsid w:val="35F74CE0"/>
    <w:rsid w:val="36352560"/>
    <w:rsid w:val="36894E6A"/>
    <w:rsid w:val="3691248C"/>
    <w:rsid w:val="36ED3B1B"/>
    <w:rsid w:val="36F251A6"/>
    <w:rsid w:val="370C2180"/>
    <w:rsid w:val="374814F9"/>
    <w:rsid w:val="378C65C3"/>
    <w:rsid w:val="37BD643C"/>
    <w:rsid w:val="37C1212E"/>
    <w:rsid w:val="37D26FE9"/>
    <w:rsid w:val="38230670"/>
    <w:rsid w:val="38270A63"/>
    <w:rsid w:val="38391F29"/>
    <w:rsid w:val="38523981"/>
    <w:rsid w:val="38553914"/>
    <w:rsid w:val="38902A2B"/>
    <w:rsid w:val="38991938"/>
    <w:rsid w:val="38BD72A3"/>
    <w:rsid w:val="38E138CB"/>
    <w:rsid w:val="38E70BD1"/>
    <w:rsid w:val="38FF4848"/>
    <w:rsid w:val="390A1C53"/>
    <w:rsid w:val="390E1ADC"/>
    <w:rsid w:val="392D7916"/>
    <w:rsid w:val="394B77C4"/>
    <w:rsid w:val="394D720C"/>
    <w:rsid w:val="3958538C"/>
    <w:rsid w:val="39597C5D"/>
    <w:rsid w:val="396809AD"/>
    <w:rsid w:val="399D7242"/>
    <w:rsid w:val="39B46A2E"/>
    <w:rsid w:val="3A045A1D"/>
    <w:rsid w:val="3A1E5EAC"/>
    <w:rsid w:val="3A2261E1"/>
    <w:rsid w:val="3A2E43CB"/>
    <w:rsid w:val="3A3E23E9"/>
    <w:rsid w:val="3A414CD6"/>
    <w:rsid w:val="3A4625C3"/>
    <w:rsid w:val="3A5B70F0"/>
    <w:rsid w:val="3A5D0111"/>
    <w:rsid w:val="3A887EA2"/>
    <w:rsid w:val="3A970515"/>
    <w:rsid w:val="3AD849D6"/>
    <w:rsid w:val="3AFA7A3A"/>
    <w:rsid w:val="3B15391F"/>
    <w:rsid w:val="3B174F38"/>
    <w:rsid w:val="3B1F5992"/>
    <w:rsid w:val="3B2B5799"/>
    <w:rsid w:val="3B433149"/>
    <w:rsid w:val="3B95690F"/>
    <w:rsid w:val="3B99515B"/>
    <w:rsid w:val="3BDC4008"/>
    <w:rsid w:val="3BF876DC"/>
    <w:rsid w:val="3C144CB5"/>
    <w:rsid w:val="3C171713"/>
    <w:rsid w:val="3C3E2A0B"/>
    <w:rsid w:val="3C4B7607"/>
    <w:rsid w:val="3CAD652B"/>
    <w:rsid w:val="3CC30E45"/>
    <w:rsid w:val="3D254B2C"/>
    <w:rsid w:val="3D463F25"/>
    <w:rsid w:val="3D643600"/>
    <w:rsid w:val="3D6A1B31"/>
    <w:rsid w:val="3D9741C9"/>
    <w:rsid w:val="3DB43965"/>
    <w:rsid w:val="3DEE0872"/>
    <w:rsid w:val="3E29230E"/>
    <w:rsid w:val="3E294C0B"/>
    <w:rsid w:val="3E4435AE"/>
    <w:rsid w:val="3E4D221E"/>
    <w:rsid w:val="3E5657C5"/>
    <w:rsid w:val="3E70598C"/>
    <w:rsid w:val="3E8751F4"/>
    <w:rsid w:val="3E986769"/>
    <w:rsid w:val="3EDA0CD4"/>
    <w:rsid w:val="3EF36562"/>
    <w:rsid w:val="3EFF1E97"/>
    <w:rsid w:val="3F0D619F"/>
    <w:rsid w:val="3F1B1335"/>
    <w:rsid w:val="3F231CC5"/>
    <w:rsid w:val="3F250636"/>
    <w:rsid w:val="3F260B95"/>
    <w:rsid w:val="3F340C1D"/>
    <w:rsid w:val="3F377237"/>
    <w:rsid w:val="3F5C0ACC"/>
    <w:rsid w:val="3F7E185B"/>
    <w:rsid w:val="3F8C1E1C"/>
    <w:rsid w:val="3FA255B3"/>
    <w:rsid w:val="3FC62D09"/>
    <w:rsid w:val="3FD35F57"/>
    <w:rsid w:val="3FDD4395"/>
    <w:rsid w:val="3FFF4AFA"/>
    <w:rsid w:val="40176DBB"/>
    <w:rsid w:val="4062799B"/>
    <w:rsid w:val="40AA7C1F"/>
    <w:rsid w:val="40F40C4A"/>
    <w:rsid w:val="40F96136"/>
    <w:rsid w:val="41111D5C"/>
    <w:rsid w:val="4123100E"/>
    <w:rsid w:val="41307B93"/>
    <w:rsid w:val="41333101"/>
    <w:rsid w:val="41AB4858"/>
    <w:rsid w:val="41B3355A"/>
    <w:rsid w:val="42097E59"/>
    <w:rsid w:val="42BF0948"/>
    <w:rsid w:val="42C61EBF"/>
    <w:rsid w:val="42CD365E"/>
    <w:rsid w:val="42D8559B"/>
    <w:rsid w:val="42E24B8F"/>
    <w:rsid w:val="431E2059"/>
    <w:rsid w:val="43330712"/>
    <w:rsid w:val="437042AF"/>
    <w:rsid w:val="439A0225"/>
    <w:rsid w:val="43C512A2"/>
    <w:rsid w:val="442439BB"/>
    <w:rsid w:val="447030FD"/>
    <w:rsid w:val="449E4C81"/>
    <w:rsid w:val="44AC07D0"/>
    <w:rsid w:val="44B94B91"/>
    <w:rsid w:val="44BA6EFA"/>
    <w:rsid w:val="44C77996"/>
    <w:rsid w:val="44CF6A69"/>
    <w:rsid w:val="44DD3E6A"/>
    <w:rsid w:val="44E86786"/>
    <w:rsid w:val="44ED32C3"/>
    <w:rsid w:val="44F938F8"/>
    <w:rsid w:val="450F7C55"/>
    <w:rsid w:val="453B7FBA"/>
    <w:rsid w:val="4577398E"/>
    <w:rsid w:val="459175F0"/>
    <w:rsid w:val="45B04544"/>
    <w:rsid w:val="45C27865"/>
    <w:rsid w:val="45DE7B24"/>
    <w:rsid w:val="461E228A"/>
    <w:rsid w:val="46263CB1"/>
    <w:rsid w:val="467B59DD"/>
    <w:rsid w:val="46A934A7"/>
    <w:rsid w:val="46B41CE3"/>
    <w:rsid w:val="46CA16BD"/>
    <w:rsid w:val="46D544FE"/>
    <w:rsid w:val="46E63860"/>
    <w:rsid w:val="46EE19F7"/>
    <w:rsid w:val="47071FCF"/>
    <w:rsid w:val="472F4BB1"/>
    <w:rsid w:val="474B020C"/>
    <w:rsid w:val="47803617"/>
    <w:rsid w:val="47B266B4"/>
    <w:rsid w:val="47C222A2"/>
    <w:rsid w:val="47D604EF"/>
    <w:rsid w:val="47F625A8"/>
    <w:rsid w:val="47F6649C"/>
    <w:rsid w:val="48100552"/>
    <w:rsid w:val="483C2268"/>
    <w:rsid w:val="48403498"/>
    <w:rsid w:val="48671FC6"/>
    <w:rsid w:val="486D773F"/>
    <w:rsid w:val="48D84662"/>
    <w:rsid w:val="491B3C45"/>
    <w:rsid w:val="49692392"/>
    <w:rsid w:val="49736F8E"/>
    <w:rsid w:val="498E6289"/>
    <w:rsid w:val="498F1966"/>
    <w:rsid w:val="49917F55"/>
    <w:rsid w:val="49A41610"/>
    <w:rsid w:val="49B77359"/>
    <w:rsid w:val="49E54E86"/>
    <w:rsid w:val="49E554CD"/>
    <w:rsid w:val="49E724FB"/>
    <w:rsid w:val="4A076FA8"/>
    <w:rsid w:val="4A0A087B"/>
    <w:rsid w:val="4A1C6B72"/>
    <w:rsid w:val="4A742A31"/>
    <w:rsid w:val="4AB93EC2"/>
    <w:rsid w:val="4AC21541"/>
    <w:rsid w:val="4AFC1A34"/>
    <w:rsid w:val="4B406240"/>
    <w:rsid w:val="4B501D67"/>
    <w:rsid w:val="4B667B4D"/>
    <w:rsid w:val="4B6E0926"/>
    <w:rsid w:val="4B7342A7"/>
    <w:rsid w:val="4B7B3FD1"/>
    <w:rsid w:val="4BA34B8C"/>
    <w:rsid w:val="4BCB7560"/>
    <w:rsid w:val="4BD27220"/>
    <w:rsid w:val="4BE44A62"/>
    <w:rsid w:val="4BE85AE4"/>
    <w:rsid w:val="4C6205BF"/>
    <w:rsid w:val="4C853F18"/>
    <w:rsid w:val="4CA86A06"/>
    <w:rsid w:val="4CCC0113"/>
    <w:rsid w:val="4CDA19A5"/>
    <w:rsid w:val="4D063EB6"/>
    <w:rsid w:val="4D1966E5"/>
    <w:rsid w:val="4D3E4D37"/>
    <w:rsid w:val="4D497608"/>
    <w:rsid w:val="4DAE439C"/>
    <w:rsid w:val="4DBA38C4"/>
    <w:rsid w:val="4DBB384F"/>
    <w:rsid w:val="4DE27968"/>
    <w:rsid w:val="4E0379C2"/>
    <w:rsid w:val="4E145A55"/>
    <w:rsid w:val="4E187613"/>
    <w:rsid w:val="4E1B3100"/>
    <w:rsid w:val="4E26113C"/>
    <w:rsid w:val="4E316E5F"/>
    <w:rsid w:val="4E6F0D56"/>
    <w:rsid w:val="4F1749B7"/>
    <w:rsid w:val="4F19580E"/>
    <w:rsid w:val="4F392C96"/>
    <w:rsid w:val="4F542532"/>
    <w:rsid w:val="4FAB400F"/>
    <w:rsid w:val="4FB15CBB"/>
    <w:rsid w:val="4FB27FC8"/>
    <w:rsid w:val="4FD23FF6"/>
    <w:rsid w:val="4FE3103F"/>
    <w:rsid w:val="4FE827F9"/>
    <w:rsid w:val="500371EC"/>
    <w:rsid w:val="500E5821"/>
    <w:rsid w:val="50457FC3"/>
    <w:rsid w:val="504A3D72"/>
    <w:rsid w:val="5053543D"/>
    <w:rsid w:val="506D01FF"/>
    <w:rsid w:val="50846BA4"/>
    <w:rsid w:val="50955C40"/>
    <w:rsid w:val="509F74DB"/>
    <w:rsid w:val="50D122F6"/>
    <w:rsid w:val="50EE68AA"/>
    <w:rsid w:val="510E7057"/>
    <w:rsid w:val="5127001C"/>
    <w:rsid w:val="51290856"/>
    <w:rsid w:val="5134657E"/>
    <w:rsid w:val="514A6969"/>
    <w:rsid w:val="515072B7"/>
    <w:rsid w:val="51532EEF"/>
    <w:rsid w:val="515822DE"/>
    <w:rsid w:val="51601354"/>
    <w:rsid w:val="516930EA"/>
    <w:rsid w:val="51780C4E"/>
    <w:rsid w:val="518C5C6C"/>
    <w:rsid w:val="51DF773B"/>
    <w:rsid w:val="51F2795F"/>
    <w:rsid w:val="5200278D"/>
    <w:rsid w:val="52150B92"/>
    <w:rsid w:val="52286CC1"/>
    <w:rsid w:val="523E348B"/>
    <w:rsid w:val="524A1F4C"/>
    <w:rsid w:val="525F7700"/>
    <w:rsid w:val="529C4B7E"/>
    <w:rsid w:val="52B42F30"/>
    <w:rsid w:val="52BB0A0D"/>
    <w:rsid w:val="52D675F5"/>
    <w:rsid w:val="52E36A53"/>
    <w:rsid w:val="530D6275"/>
    <w:rsid w:val="530F2B07"/>
    <w:rsid w:val="53397075"/>
    <w:rsid w:val="534E7AD3"/>
    <w:rsid w:val="53925FE4"/>
    <w:rsid w:val="53B165C1"/>
    <w:rsid w:val="53B50256"/>
    <w:rsid w:val="53C92343"/>
    <w:rsid w:val="53F10947"/>
    <w:rsid w:val="54302D35"/>
    <w:rsid w:val="54323AD8"/>
    <w:rsid w:val="543E0309"/>
    <w:rsid w:val="5449527E"/>
    <w:rsid w:val="548D1921"/>
    <w:rsid w:val="548D226F"/>
    <w:rsid w:val="54B1181A"/>
    <w:rsid w:val="54B576DE"/>
    <w:rsid w:val="54F82B92"/>
    <w:rsid w:val="553E76D4"/>
    <w:rsid w:val="5543504A"/>
    <w:rsid w:val="555D56F0"/>
    <w:rsid w:val="558E38D4"/>
    <w:rsid w:val="559E7237"/>
    <w:rsid w:val="55AE7DE1"/>
    <w:rsid w:val="55E64236"/>
    <w:rsid w:val="560222B1"/>
    <w:rsid w:val="56502467"/>
    <w:rsid w:val="565C6063"/>
    <w:rsid w:val="567F401E"/>
    <w:rsid w:val="56A06745"/>
    <w:rsid w:val="56DA0B18"/>
    <w:rsid w:val="56F606AF"/>
    <w:rsid w:val="57256D9D"/>
    <w:rsid w:val="575C517B"/>
    <w:rsid w:val="578E4E34"/>
    <w:rsid w:val="5792073D"/>
    <w:rsid w:val="57BA41A4"/>
    <w:rsid w:val="57C55E8A"/>
    <w:rsid w:val="57C56338"/>
    <w:rsid w:val="57C84793"/>
    <w:rsid w:val="57FA2DE4"/>
    <w:rsid w:val="58AD2335"/>
    <w:rsid w:val="58B13D74"/>
    <w:rsid w:val="58BE34FB"/>
    <w:rsid w:val="590A4FB1"/>
    <w:rsid w:val="5940666D"/>
    <w:rsid w:val="59566531"/>
    <w:rsid w:val="596F0ED2"/>
    <w:rsid w:val="59836FCD"/>
    <w:rsid w:val="598D649D"/>
    <w:rsid w:val="59BE68F2"/>
    <w:rsid w:val="59C208D3"/>
    <w:rsid w:val="59D525E5"/>
    <w:rsid w:val="59DA72AD"/>
    <w:rsid w:val="59EF318D"/>
    <w:rsid w:val="5A17769E"/>
    <w:rsid w:val="5A292882"/>
    <w:rsid w:val="5A2971E9"/>
    <w:rsid w:val="5A3D0D02"/>
    <w:rsid w:val="5A3D61AC"/>
    <w:rsid w:val="5A5C2788"/>
    <w:rsid w:val="5A673317"/>
    <w:rsid w:val="5AA26D00"/>
    <w:rsid w:val="5ACC4C85"/>
    <w:rsid w:val="5AF15872"/>
    <w:rsid w:val="5AFA110C"/>
    <w:rsid w:val="5B2F7448"/>
    <w:rsid w:val="5B400B41"/>
    <w:rsid w:val="5B4244BD"/>
    <w:rsid w:val="5B766E3E"/>
    <w:rsid w:val="5B7B4FCE"/>
    <w:rsid w:val="5B8349BF"/>
    <w:rsid w:val="5B866F74"/>
    <w:rsid w:val="5BC657AE"/>
    <w:rsid w:val="5C1774B1"/>
    <w:rsid w:val="5C1C52B0"/>
    <w:rsid w:val="5CA56042"/>
    <w:rsid w:val="5CFF6A77"/>
    <w:rsid w:val="5D0427E4"/>
    <w:rsid w:val="5D132296"/>
    <w:rsid w:val="5D190E67"/>
    <w:rsid w:val="5D4430FD"/>
    <w:rsid w:val="5D4E35F2"/>
    <w:rsid w:val="5D5757D7"/>
    <w:rsid w:val="5D9562FF"/>
    <w:rsid w:val="5D963448"/>
    <w:rsid w:val="5DA16056"/>
    <w:rsid w:val="5DC17FEB"/>
    <w:rsid w:val="5DD2154D"/>
    <w:rsid w:val="5DED152A"/>
    <w:rsid w:val="5E0A2D0C"/>
    <w:rsid w:val="5E3638D7"/>
    <w:rsid w:val="5E3C3102"/>
    <w:rsid w:val="5E9C2F2A"/>
    <w:rsid w:val="5EA848EA"/>
    <w:rsid w:val="5F0D0AAB"/>
    <w:rsid w:val="5F296AC3"/>
    <w:rsid w:val="5F42749E"/>
    <w:rsid w:val="5F9547C7"/>
    <w:rsid w:val="5F961B9B"/>
    <w:rsid w:val="5FCC6639"/>
    <w:rsid w:val="5FD24DC1"/>
    <w:rsid w:val="5FD668AE"/>
    <w:rsid w:val="5FD764E3"/>
    <w:rsid w:val="60001CA9"/>
    <w:rsid w:val="600A35D0"/>
    <w:rsid w:val="600B74F3"/>
    <w:rsid w:val="601654D5"/>
    <w:rsid w:val="604864EB"/>
    <w:rsid w:val="605C5EC7"/>
    <w:rsid w:val="605F6E24"/>
    <w:rsid w:val="6077574E"/>
    <w:rsid w:val="607C34A3"/>
    <w:rsid w:val="60840A4D"/>
    <w:rsid w:val="60875450"/>
    <w:rsid w:val="60A90DAB"/>
    <w:rsid w:val="60AC1528"/>
    <w:rsid w:val="60B27F74"/>
    <w:rsid w:val="60BA4FC1"/>
    <w:rsid w:val="60C20F4F"/>
    <w:rsid w:val="610A0237"/>
    <w:rsid w:val="6149122F"/>
    <w:rsid w:val="61816B42"/>
    <w:rsid w:val="61A31F93"/>
    <w:rsid w:val="61A405E3"/>
    <w:rsid w:val="620802FB"/>
    <w:rsid w:val="620C438D"/>
    <w:rsid w:val="621B79B7"/>
    <w:rsid w:val="621C0AF0"/>
    <w:rsid w:val="626E72E0"/>
    <w:rsid w:val="629B46A2"/>
    <w:rsid w:val="629D5157"/>
    <w:rsid w:val="62AE2B10"/>
    <w:rsid w:val="62D94EEE"/>
    <w:rsid w:val="62E1185F"/>
    <w:rsid w:val="62ED4385"/>
    <w:rsid w:val="62F73777"/>
    <w:rsid w:val="63205A87"/>
    <w:rsid w:val="63326BE5"/>
    <w:rsid w:val="63415988"/>
    <w:rsid w:val="635A5278"/>
    <w:rsid w:val="636A7DEC"/>
    <w:rsid w:val="636C365E"/>
    <w:rsid w:val="63731F87"/>
    <w:rsid w:val="63927308"/>
    <w:rsid w:val="63DE079C"/>
    <w:rsid w:val="64156445"/>
    <w:rsid w:val="64181171"/>
    <w:rsid w:val="6454388F"/>
    <w:rsid w:val="645F7290"/>
    <w:rsid w:val="646A7C95"/>
    <w:rsid w:val="647F731B"/>
    <w:rsid w:val="64A41536"/>
    <w:rsid w:val="65206C7A"/>
    <w:rsid w:val="65223417"/>
    <w:rsid w:val="65356E0B"/>
    <w:rsid w:val="654D35EC"/>
    <w:rsid w:val="656839B7"/>
    <w:rsid w:val="65B87E48"/>
    <w:rsid w:val="65C04373"/>
    <w:rsid w:val="65F63BD4"/>
    <w:rsid w:val="66264178"/>
    <w:rsid w:val="668B22C1"/>
    <w:rsid w:val="669C7048"/>
    <w:rsid w:val="66A92BB3"/>
    <w:rsid w:val="66B8037E"/>
    <w:rsid w:val="66D24F9F"/>
    <w:rsid w:val="66E63317"/>
    <w:rsid w:val="66F3479B"/>
    <w:rsid w:val="672C4382"/>
    <w:rsid w:val="673D3E05"/>
    <w:rsid w:val="67561EA6"/>
    <w:rsid w:val="675D290A"/>
    <w:rsid w:val="676D3563"/>
    <w:rsid w:val="67787646"/>
    <w:rsid w:val="677926D2"/>
    <w:rsid w:val="6780700C"/>
    <w:rsid w:val="679403A6"/>
    <w:rsid w:val="679B6D62"/>
    <w:rsid w:val="679F04C7"/>
    <w:rsid w:val="67BC6D97"/>
    <w:rsid w:val="67CC6855"/>
    <w:rsid w:val="67D616B1"/>
    <w:rsid w:val="67EE27A7"/>
    <w:rsid w:val="684825D7"/>
    <w:rsid w:val="68556DB7"/>
    <w:rsid w:val="68801649"/>
    <w:rsid w:val="68990876"/>
    <w:rsid w:val="68C36416"/>
    <w:rsid w:val="68E33D7C"/>
    <w:rsid w:val="69094FEC"/>
    <w:rsid w:val="690B0DDF"/>
    <w:rsid w:val="69253247"/>
    <w:rsid w:val="69504FD2"/>
    <w:rsid w:val="69607A54"/>
    <w:rsid w:val="697E40EB"/>
    <w:rsid w:val="698A4E2A"/>
    <w:rsid w:val="69A76940"/>
    <w:rsid w:val="69BF48FF"/>
    <w:rsid w:val="69C0725E"/>
    <w:rsid w:val="69C71293"/>
    <w:rsid w:val="6A7E79CE"/>
    <w:rsid w:val="6A854608"/>
    <w:rsid w:val="6AAD6502"/>
    <w:rsid w:val="6AB22334"/>
    <w:rsid w:val="6ABE65C8"/>
    <w:rsid w:val="6ADE0C43"/>
    <w:rsid w:val="6ADE7D03"/>
    <w:rsid w:val="6AFC6D40"/>
    <w:rsid w:val="6B004F4B"/>
    <w:rsid w:val="6B0A7DF0"/>
    <w:rsid w:val="6B3212E0"/>
    <w:rsid w:val="6B596BBE"/>
    <w:rsid w:val="6B5F27B4"/>
    <w:rsid w:val="6B75413B"/>
    <w:rsid w:val="6B9974B7"/>
    <w:rsid w:val="6BB81B36"/>
    <w:rsid w:val="6BD821D8"/>
    <w:rsid w:val="6BDA7C0E"/>
    <w:rsid w:val="6BDD703A"/>
    <w:rsid w:val="6C0F774A"/>
    <w:rsid w:val="6C3D6871"/>
    <w:rsid w:val="6C490D07"/>
    <w:rsid w:val="6C525CC1"/>
    <w:rsid w:val="6CA33194"/>
    <w:rsid w:val="6CA54331"/>
    <w:rsid w:val="6CAE5E8D"/>
    <w:rsid w:val="6CDA5ADC"/>
    <w:rsid w:val="6CF91C90"/>
    <w:rsid w:val="6D3A54F7"/>
    <w:rsid w:val="6D4B0581"/>
    <w:rsid w:val="6D716441"/>
    <w:rsid w:val="6DDC77C5"/>
    <w:rsid w:val="6DEE0514"/>
    <w:rsid w:val="6DF139EF"/>
    <w:rsid w:val="6E0C6798"/>
    <w:rsid w:val="6E18446A"/>
    <w:rsid w:val="6E4265A2"/>
    <w:rsid w:val="6E4F536F"/>
    <w:rsid w:val="6E6032B7"/>
    <w:rsid w:val="6E6E13AF"/>
    <w:rsid w:val="6E90243F"/>
    <w:rsid w:val="6EB202A7"/>
    <w:rsid w:val="6ECC387A"/>
    <w:rsid w:val="6EDD3C41"/>
    <w:rsid w:val="6EE24E08"/>
    <w:rsid w:val="6F007154"/>
    <w:rsid w:val="6F193D48"/>
    <w:rsid w:val="6F28219D"/>
    <w:rsid w:val="6F475DAE"/>
    <w:rsid w:val="6F5047A5"/>
    <w:rsid w:val="6F523255"/>
    <w:rsid w:val="6F7C32DB"/>
    <w:rsid w:val="6F9B16F7"/>
    <w:rsid w:val="6FCC2B73"/>
    <w:rsid w:val="6FE0165C"/>
    <w:rsid w:val="6FF1215A"/>
    <w:rsid w:val="702968F7"/>
    <w:rsid w:val="703310E6"/>
    <w:rsid w:val="70404E41"/>
    <w:rsid w:val="7048019B"/>
    <w:rsid w:val="70903082"/>
    <w:rsid w:val="7096182F"/>
    <w:rsid w:val="70D05D5A"/>
    <w:rsid w:val="70FC4E88"/>
    <w:rsid w:val="711576C7"/>
    <w:rsid w:val="71F07545"/>
    <w:rsid w:val="71F92407"/>
    <w:rsid w:val="72094549"/>
    <w:rsid w:val="721D4DE6"/>
    <w:rsid w:val="728275F0"/>
    <w:rsid w:val="72A67393"/>
    <w:rsid w:val="72B66CB8"/>
    <w:rsid w:val="72C07372"/>
    <w:rsid w:val="731F084E"/>
    <w:rsid w:val="73383A5E"/>
    <w:rsid w:val="734B7342"/>
    <w:rsid w:val="73532145"/>
    <w:rsid w:val="7357642D"/>
    <w:rsid w:val="735C18FC"/>
    <w:rsid w:val="738C5BA3"/>
    <w:rsid w:val="73B7733F"/>
    <w:rsid w:val="73D21703"/>
    <w:rsid w:val="73F15D37"/>
    <w:rsid w:val="73F32FC5"/>
    <w:rsid w:val="742E0F51"/>
    <w:rsid w:val="74413F00"/>
    <w:rsid w:val="74546174"/>
    <w:rsid w:val="74CC0D45"/>
    <w:rsid w:val="74F62392"/>
    <w:rsid w:val="75057B5F"/>
    <w:rsid w:val="75071439"/>
    <w:rsid w:val="754339DF"/>
    <w:rsid w:val="755D7E90"/>
    <w:rsid w:val="75671599"/>
    <w:rsid w:val="757623B1"/>
    <w:rsid w:val="75971C30"/>
    <w:rsid w:val="759A7BBD"/>
    <w:rsid w:val="75C371FE"/>
    <w:rsid w:val="7603653D"/>
    <w:rsid w:val="76156977"/>
    <w:rsid w:val="76181226"/>
    <w:rsid w:val="765E7363"/>
    <w:rsid w:val="76EC264E"/>
    <w:rsid w:val="771D3195"/>
    <w:rsid w:val="77502A0E"/>
    <w:rsid w:val="7758659B"/>
    <w:rsid w:val="77AD353E"/>
    <w:rsid w:val="77B227F5"/>
    <w:rsid w:val="77DC080D"/>
    <w:rsid w:val="77E64723"/>
    <w:rsid w:val="77E65C97"/>
    <w:rsid w:val="77E872FF"/>
    <w:rsid w:val="780D1C0B"/>
    <w:rsid w:val="78550008"/>
    <w:rsid w:val="786A4224"/>
    <w:rsid w:val="787674D7"/>
    <w:rsid w:val="78843A88"/>
    <w:rsid w:val="78FD482C"/>
    <w:rsid w:val="7904460D"/>
    <w:rsid w:val="79070870"/>
    <w:rsid w:val="79127D44"/>
    <w:rsid w:val="79196FF6"/>
    <w:rsid w:val="791E6DE9"/>
    <w:rsid w:val="792C25D8"/>
    <w:rsid w:val="79455DEA"/>
    <w:rsid w:val="796041F2"/>
    <w:rsid w:val="7967488B"/>
    <w:rsid w:val="79755DFC"/>
    <w:rsid w:val="7988042D"/>
    <w:rsid w:val="79A34382"/>
    <w:rsid w:val="79AA74D0"/>
    <w:rsid w:val="79AF49B6"/>
    <w:rsid w:val="79B50E56"/>
    <w:rsid w:val="79BB6733"/>
    <w:rsid w:val="79CD6F75"/>
    <w:rsid w:val="79E548DF"/>
    <w:rsid w:val="79F93A46"/>
    <w:rsid w:val="7A0A0CC0"/>
    <w:rsid w:val="7A0F7031"/>
    <w:rsid w:val="7A177F79"/>
    <w:rsid w:val="7A8D1705"/>
    <w:rsid w:val="7A9D256F"/>
    <w:rsid w:val="7AB50D2B"/>
    <w:rsid w:val="7ABD4A21"/>
    <w:rsid w:val="7AF77F18"/>
    <w:rsid w:val="7AFD1175"/>
    <w:rsid w:val="7AFF6992"/>
    <w:rsid w:val="7B0E6A2B"/>
    <w:rsid w:val="7B3218BE"/>
    <w:rsid w:val="7B344034"/>
    <w:rsid w:val="7B5360E5"/>
    <w:rsid w:val="7B543096"/>
    <w:rsid w:val="7B6D2C4A"/>
    <w:rsid w:val="7B7A70C5"/>
    <w:rsid w:val="7B91469C"/>
    <w:rsid w:val="7B9B2C1C"/>
    <w:rsid w:val="7BBF044F"/>
    <w:rsid w:val="7BED6C6D"/>
    <w:rsid w:val="7C410CAB"/>
    <w:rsid w:val="7C4F628D"/>
    <w:rsid w:val="7C655D5E"/>
    <w:rsid w:val="7C70498A"/>
    <w:rsid w:val="7C9D6EC1"/>
    <w:rsid w:val="7CB96740"/>
    <w:rsid w:val="7CB978EA"/>
    <w:rsid w:val="7CBB5AF3"/>
    <w:rsid w:val="7D061DFF"/>
    <w:rsid w:val="7D1F7213"/>
    <w:rsid w:val="7D361156"/>
    <w:rsid w:val="7D3679C5"/>
    <w:rsid w:val="7D494590"/>
    <w:rsid w:val="7D662D5E"/>
    <w:rsid w:val="7D6E2219"/>
    <w:rsid w:val="7D7627DE"/>
    <w:rsid w:val="7D8D09DE"/>
    <w:rsid w:val="7DB44AA5"/>
    <w:rsid w:val="7DDB4973"/>
    <w:rsid w:val="7DE92B32"/>
    <w:rsid w:val="7DFD7D17"/>
    <w:rsid w:val="7E0A5115"/>
    <w:rsid w:val="7E235535"/>
    <w:rsid w:val="7E2C3FDB"/>
    <w:rsid w:val="7E3C61C5"/>
    <w:rsid w:val="7E4E45AD"/>
    <w:rsid w:val="7EA56EE9"/>
    <w:rsid w:val="7EAE78A7"/>
    <w:rsid w:val="7EB43DC0"/>
    <w:rsid w:val="7EB71522"/>
    <w:rsid w:val="7F072CE3"/>
    <w:rsid w:val="7F1B1186"/>
    <w:rsid w:val="7F1C6861"/>
    <w:rsid w:val="7F55290F"/>
    <w:rsid w:val="7F9338A5"/>
    <w:rsid w:val="7F98240B"/>
    <w:rsid w:val="7FA00746"/>
    <w:rsid w:val="7FC326D9"/>
    <w:rsid w:val="7FDC1E3F"/>
    <w:rsid w:val="7FFB15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numPr>
        <w:ilvl w:val="0"/>
        <w:numId w:val="1"/>
      </w:numPr>
      <w:spacing w:line="480" w:lineRule="exact"/>
      <w:outlineLvl w:val="0"/>
    </w:pPr>
    <w:rPr>
      <w:rFonts w:ascii="宋体" w:eastAsia="宋体"/>
      <w:b/>
      <w:kern w:val="2"/>
      <w:sz w:val="28"/>
      <w:lang w:val="en-US" w:eastAsia="zh-CN" w:bidi="ar-SA"/>
    </w:rPr>
  </w:style>
  <w:style w:type="paragraph" w:styleId="3">
    <w:name w:val="heading 2"/>
    <w:basedOn w:val="1"/>
    <w:next w:val="4"/>
    <w:link w:val="51"/>
    <w:qFormat/>
    <w:uiPriority w:val="0"/>
    <w:pPr>
      <w:keepNext/>
      <w:numPr>
        <w:ilvl w:val="0"/>
        <w:numId w:val="2"/>
      </w:numPr>
      <w:spacing w:line="480" w:lineRule="exact"/>
      <w:outlineLvl w:val="1"/>
    </w:pPr>
    <w:rPr>
      <w:rFonts w:ascii="宋体" w:eastAsia="宋体"/>
      <w:kern w:val="2"/>
      <w:sz w:val="28"/>
      <w:lang w:val="en-US" w:eastAsia="zh-CN" w:bidi="ar-SA"/>
    </w:rPr>
  </w:style>
  <w:style w:type="paragraph" w:styleId="5">
    <w:name w:val="heading 3"/>
    <w:basedOn w:val="1"/>
    <w:next w:val="1"/>
    <w:link w:val="53"/>
    <w:qFormat/>
    <w:uiPriority w:val="0"/>
    <w:pPr>
      <w:keepNext/>
      <w:keepLines/>
      <w:spacing w:before="260" w:beforeLines="0" w:after="260" w:afterLines="0" w:line="416" w:lineRule="auto"/>
      <w:outlineLvl w:val="2"/>
    </w:pPr>
    <w:rPr>
      <w:rFonts w:eastAsia="宋体"/>
      <w:b/>
      <w:bCs/>
      <w:kern w:val="2"/>
      <w:sz w:val="32"/>
      <w:szCs w:val="32"/>
      <w:lang w:val="en-US" w:eastAsia="zh-CN" w:bidi="ar-SA"/>
    </w:rPr>
  </w:style>
  <w:style w:type="paragraph" w:styleId="6">
    <w:name w:val="heading 4"/>
    <w:basedOn w:val="1"/>
    <w:next w:val="1"/>
    <w:link w:val="54"/>
    <w:qFormat/>
    <w:uiPriority w:val="0"/>
    <w:pPr>
      <w:keepNext/>
      <w:keepLines/>
      <w:spacing w:before="280" w:beforeLines="0" w:after="290" w:afterLines="0" w:line="376" w:lineRule="auto"/>
      <w:outlineLvl w:val="3"/>
    </w:pPr>
    <w:rPr>
      <w:rFonts w:ascii="Arial" w:hAnsi="Arial" w:eastAsia="黑体"/>
      <w:b/>
      <w:bCs/>
      <w:kern w:val="2"/>
      <w:sz w:val="28"/>
      <w:szCs w:val="28"/>
      <w:lang w:val="en-US" w:eastAsia="zh-CN" w:bidi="ar-SA"/>
    </w:rPr>
  </w:style>
  <w:style w:type="paragraph" w:styleId="7">
    <w:name w:val="heading 5"/>
    <w:basedOn w:val="1"/>
    <w:next w:val="1"/>
    <w:link w:val="55"/>
    <w:qFormat/>
    <w:uiPriority w:val="0"/>
    <w:pPr>
      <w:keepNext/>
      <w:keepLines/>
      <w:spacing w:before="280" w:beforeLines="0" w:after="290" w:afterLines="0" w:line="376" w:lineRule="auto"/>
      <w:outlineLvl w:val="4"/>
    </w:pPr>
    <w:rPr>
      <w:rFonts w:eastAsia="宋体"/>
      <w:b/>
      <w:bCs/>
      <w:kern w:val="2"/>
      <w:sz w:val="28"/>
      <w:szCs w:val="28"/>
      <w:lang w:val="en-US" w:eastAsia="zh-CN" w:bidi="ar-SA"/>
    </w:rPr>
  </w:style>
  <w:style w:type="paragraph" w:styleId="8">
    <w:name w:val="heading 6"/>
    <w:basedOn w:val="1"/>
    <w:next w:val="1"/>
    <w:link w:val="56"/>
    <w:qFormat/>
    <w:uiPriority w:val="0"/>
    <w:pPr>
      <w:keepNext/>
      <w:keepLines/>
      <w:spacing w:before="240" w:beforeLines="0" w:after="64" w:afterLines="0" w:line="317" w:lineRule="auto"/>
      <w:outlineLvl w:val="5"/>
    </w:pPr>
    <w:rPr>
      <w:rFonts w:ascii="Cambria" w:hAnsi="Cambria" w:eastAsia="宋体"/>
      <w:b/>
      <w:bCs/>
      <w:kern w:val="2"/>
      <w:sz w:val="24"/>
      <w:szCs w:val="24"/>
      <w:lang w:val="en-US" w:eastAsia="zh-CN" w:bidi="ar-SA"/>
    </w:rPr>
  </w:style>
  <w:style w:type="paragraph" w:styleId="9">
    <w:name w:val="heading 7"/>
    <w:basedOn w:val="1"/>
    <w:next w:val="1"/>
    <w:link w:val="57"/>
    <w:qFormat/>
    <w:uiPriority w:val="0"/>
    <w:pPr>
      <w:keepNext/>
      <w:keepLines/>
      <w:spacing w:before="240" w:beforeLines="0" w:after="64" w:afterLines="0" w:line="317" w:lineRule="auto"/>
      <w:outlineLvl w:val="6"/>
    </w:pPr>
    <w:rPr>
      <w:rFonts w:ascii="Calibri" w:hAnsi="Calibri" w:eastAsia="宋体"/>
      <w:b/>
      <w:bCs/>
      <w:kern w:val="2"/>
      <w:sz w:val="24"/>
      <w:szCs w:val="24"/>
      <w:lang w:val="en-US" w:eastAsia="zh-CN" w:bidi="ar-SA"/>
    </w:rPr>
  </w:style>
  <w:style w:type="paragraph" w:styleId="10">
    <w:name w:val="heading 8"/>
    <w:basedOn w:val="1"/>
    <w:next w:val="1"/>
    <w:link w:val="58"/>
    <w:qFormat/>
    <w:uiPriority w:val="0"/>
    <w:pPr>
      <w:keepNext/>
      <w:keepLines/>
      <w:spacing w:before="240" w:beforeLines="0" w:after="64" w:afterLines="0" w:line="317" w:lineRule="auto"/>
      <w:outlineLvl w:val="7"/>
    </w:pPr>
    <w:rPr>
      <w:rFonts w:ascii="Cambria" w:hAnsi="Cambria" w:eastAsia="宋体"/>
      <w:kern w:val="2"/>
      <w:sz w:val="24"/>
      <w:szCs w:val="24"/>
      <w:lang w:val="en-US" w:eastAsia="zh-CN" w:bidi="ar-SA"/>
    </w:rPr>
  </w:style>
  <w:style w:type="paragraph" w:styleId="11">
    <w:name w:val="heading 9"/>
    <w:basedOn w:val="1"/>
    <w:next w:val="1"/>
    <w:link w:val="59"/>
    <w:qFormat/>
    <w:uiPriority w:val="0"/>
    <w:pPr>
      <w:keepNext/>
      <w:keepLines/>
      <w:spacing w:before="240" w:beforeLines="0" w:after="64" w:afterLines="0" w:line="317" w:lineRule="auto"/>
      <w:outlineLvl w:val="8"/>
    </w:pPr>
    <w:rPr>
      <w:rFonts w:ascii="Cambria" w:hAnsi="Cambria" w:eastAsia="宋体"/>
      <w:kern w:val="2"/>
      <w:sz w:val="21"/>
      <w:szCs w:val="21"/>
      <w:lang w:val="en-US" w:eastAsia="zh-CN" w:bidi="ar-SA"/>
    </w:rPr>
  </w:style>
  <w:style w:type="character" w:default="1" w:styleId="43">
    <w:name w:val="Default Paragraph Font"/>
    <w:qFormat/>
    <w:uiPriority w:val="0"/>
  </w:style>
  <w:style w:type="table" w:default="1" w:styleId="42">
    <w:name w:val="Normal Table"/>
    <w:semiHidden/>
    <w:qFormat/>
    <w:uiPriority w:val="0"/>
    <w:tblPr>
      <w:tblCellMar>
        <w:top w:w="0" w:type="dxa"/>
        <w:left w:w="108" w:type="dxa"/>
        <w:bottom w:w="0" w:type="dxa"/>
        <w:right w:w="108" w:type="dxa"/>
      </w:tblCellMar>
    </w:tblPr>
  </w:style>
  <w:style w:type="paragraph" w:styleId="4">
    <w:name w:val="Normal Indent"/>
    <w:basedOn w:val="1"/>
    <w:link w:val="52"/>
    <w:qFormat/>
    <w:uiPriority w:val="0"/>
    <w:pPr>
      <w:ind w:firstLine="420"/>
    </w:pPr>
    <w:rPr>
      <w:rFonts w:eastAsia="宋体"/>
      <w:kern w:val="2"/>
      <w:sz w:val="21"/>
      <w:lang w:val="en-US" w:eastAsia="zh-CN" w:bidi="ar-SA"/>
    </w:rPr>
  </w:style>
  <w:style w:type="paragraph" w:styleId="12">
    <w:name w:val="toc 7"/>
    <w:basedOn w:val="1"/>
    <w:next w:val="1"/>
    <w:qFormat/>
    <w:uiPriority w:val="0"/>
    <w:pPr>
      <w:ind w:left="2520" w:leftChars="1200"/>
    </w:pPr>
    <w:rPr>
      <w:rFonts w:ascii="Calibri" w:hAnsi="Calibri"/>
      <w:szCs w:val="22"/>
    </w:rPr>
  </w:style>
  <w:style w:type="paragraph" w:styleId="13">
    <w:name w:val="caption"/>
    <w:basedOn w:val="1"/>
    <w:next w:val="1"/>
    <w:qFormat/>
    <w:uiPriority w:val="0"/>
    <w:rPr>
      <w:rFonts w:ascii="Cambria" w:hAnsi="Cambria" w:eastAsia="黑体"/>
      <w:sz w:val="20"/>
      <w:szCs w:val="20"/>
    </w:rPr>
  </w:style>
  <w:style w:type="paragraph" w:styleId="14">
    <w:name w:val="Document Map"/>
    <w:basedOn w:val="1"/>
    <w:link w:val="60"/>
    <w:qFormat/>
    <w:uiPriority w:val="0"/>
    <w:pPr>
      <w:shd w:val="clear" w:color="auto" w:fill="000080"/>
    </w:pPr>
    <w:rPr>
      <w:szCs w:val="24"/>
      <w:shd w:val="clear" w:color="auto" w:fill="000080"/>
      <w:lang w:bidi="ar-SA"/>
    </w:rPr>
  </w:style>
  <w:style w:type="paragraph" w:styleId="15">
    <w:name w:val="annotation text"/>
    <w:basedOn w:val="1"/>
    <w:link w:val="61"/>
    <w:qFormat/>
    <w:uiPriority w:val="0"/>
    <w:pPr>
      <w:jc w:val="left"/>
    </w:pPr>
    <w:rPr>
      <w:rFonts w:ascii="宋体" w:hAnsi="Times New Roman" w:eastAsia="宋体" w:cs="Times New Roman"/>
      <w:sz w:val="28"/>
      <w:szCs w:val="20"/>
    </w:rPr>
  </w:style>
  <w:style w:type="paragraph" w:styleId="16">
    <w:name w:val="Salutation"/>
    <w:basedOn w:val="1"/>
    <w:next w:val="1"/>
    <w:qFormat/>
    <w:uiPriority w:val="0"/>
  </w:style>
  <w:style w:type="paragraph" w:styleId="17">
    <w:name w:val="Body Text"/>
    <w:basedOn w:val="1"/>
    <w:link w:val="62"/>
    <w:qFormat/>
    <w:uiPriority w:val="0"/>
    <w:pPr>
      <w:spacing w:after="120" w:afterLines="0"/>
    </w:pPr>
    <w:rPr>
      <w:rFonts w:eastAsia="宋体"/>
      <w:kern w:val="2"/>
      <w:sz w:val="21"/>
      <w:szCs w:val="24"/>
      <w:lang w:val="en-US" w:eastAsia="zh-CN" w:bidi="ar-SA"/>
    </w:rPr>
  </w:style>
  <w:style w:type="paragraph" w:styleId="18">
    <w:name w:val="Body Text Indent"/>
    <w:basedOn w:val="1"/>
    <w:qFormat/>
    <w:uiPriority w:val="0"/>
    <w:pPr>
      <w:ind w:firstLine="480"/>
      <w:jc w:val="center"/>
    </w:pPr>
    <w:rPr>
      <w:rFonts w:eastAsia="黑体"/>
      <w:sz w:val="44"/>
    </w:r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rFonts w:ascii="Calibri" w:hAnsi="Calibri"/>
      <w:szCs w:val="22"/>
    </w:rPr>
  </w:style>
  <w:style w:type="paragraph" w:styleId="21">
    <w:name w:val="toc 3"/>
    <w:basedOn w:val="1"/>
    <w:next w:val="1"/>
    <w:qFormat/>
    <w:uiPriority w:val="0"/>
    <w:pPr>
      <w:ind w:left="840" w:leftChars="400"/>
    </w:pPr>
    <w:rPr>
      <w:rFonts w:ascii="Calibri" w:hAnsi="Calibri"/>
      <w:szCs w:val="22"/>
    </w:rPr>
  </w:style>
  <w:style w:type="paragraph" w:styleId="22">
    <w:name w:val="Plain Text"/>
    <w:basedOn w:val="1"/>
    <w:link w:val="63"/>
    <w:qFormat/>
    <w:uiPriority w:val="0"/>
    <w:rPr>
      <w:rFonts w:ascii="宋体" w:hAnsi="Courier New" w:eastAsia="宋体"/>
      <w:kern w:val="2"/>
      <w:sz w:val="21"/>
      <w:lang w:val="en-US" w:eastAsia="zh-CN" w:bidi="ar-SA"/>
    </w:rPr>
  </w:style>
  <w:style w:type="paragraph" w:styleId="23">
    <w:name w:val="toc 8"/>
    <w:basedOn w:val="1"/>
    <w:next w:val="1"/>
    <w:qFormat/>
    <w:uiPriority w:val="0"/>
    <w:pPr>
      <w:ind w:left="2940" w:leftChars="1400"/>
    </w:pPr>
    <w:rPr>
      <w:rFonts w:ascii="Calibri" w:hAnsi="Calibri"/>
      <w:szCs w:val="22"/>
    </w:rPr>
  </w:style>
  <w:style w:type="paragraph" w:styleId="24">
    <w:name w:val="Date"/>
    <w:basedOn w:val="1"/>
    <w:next w:val="1"/>
    <w:link w:val="64"/>
    <w:qFormat/>
    <w:uiPriority w:val="0"/>
    <w:rPr>
      <w:rFonts w:eastAsia="宋体"/>
      <w:kern w:val="2"/>
      <w:sz w:val="28"/>
      <w:lang w:val="en-US" w:eastAsia="zh-CN" w:bidi="ar-SA"/>
    </w:rPr>
  </w:style>
  <w:style w:type="paragraph" w:styleId="25">
    <w:name w:val="Body Text Indent 2"/>
    <w:basedOn w:val="1"/>
    <w:qFormat/>
    <w:uiPriority w:val="0"/>
    <w:pPr>
      <w:ind w:firstLine="480" w:firstLineChars="200"/>
    </w:pPr>
    <w:rPr>
      <w:sz w:val="24"/>
    </w:rPr>
  </w:style>
  <w:style w:type="paragraph" w:styleId="26">
    <w:name w:val="Balloon Text"/>
    <w:basedOn w:val="1"/>
    <w:link w:val="65"/>
    <w:qFormat/>
    <w:uiPriority w:val="0"/>
    <w:rPr>
      <w:rFonts w:eastAsia="宋体"/>
      <w:kern w:val="2"/>
      <w:sz w:val="18"/>
      <w:szCs w:val="18"/>
      <w:lang w:val="en-US" w:eastAsia="zh-CN" w:bidi="ar-SA"/>
    </w:rPr>
  </w:style>
  <w:style w:type="paragraph" w:styleId="27">
    <w:name w:val="footer"/>
    <w:basedOn w:val="1"/>
    <w:link w:val="66"/>
    <w:qFormat/>
    <w:uiPriority w:val="0"/>
    <w:pPr>
      <w:tabs>
        <w:tab w:val="center" w:pos="4153"/>
        <w:tab w:val="right" w:pos="8306"/>
      </w:tabs>
      <w:snapToGrid w:val="0"/>
      <w:jc w:val="left"/>
    </w:pPr>
    <w:rPr>
      <w:rFonts w:eastAsia="宋体"/>
      <w:kern w:val="2"/>
      <w:sz w:val="18"/>
      <w:szCs w:val="18"/>
      <w:lang w:val="en-US" w:eastAsia="zh-CN" w:bidi="ar-SA"/>
    </w:rPr>
  </w:style>
  <w:style w:type="paragraph" w:styleId="28">
    <w:name w:val="header"/>
    <w:basedOn w:val="1"/>
    <w:link w:val="67"/>
    <w:qFormat/>
    <w:uiPriority w:val="0"/>
    <w:pPr>
      <w:pBdr>
        <w:bottom w:val="single" w:color="auto" w:sz="6" w:space="1"/>
      </w:pBdr>
      <w:tabs>
        <w:tab w:val="center" w:pos="4153"/>
        <w:tab w:val="right" w:pos="8306"/>
      </w:tabs>
      <w:snapToGrid w:val="0"/>
      <w:jc w:val="center"/>
    </w:pPr>
    <w:rPr>
      <w:rFonts w:eastAsia="宋体"/>
      <w:kern w:val="2"/>
      <w:sz w:val="18"/>
      <w:szCs w:val="18"/>
      <w:lang w:val="en-US" w:eastAsia="zh-CN" w:bidi="ar-SA"/>
    </w:rPr>
  </w:style>
  <w:style w:type="paragraph" w:styleId="29">
    <w:name w:val="toc 1"/>
    <w:basedOn w:val="1"/>
    <w:next w:val="1"/>
    <w:qFormat/>
    <w:uiPriority w:val="0"/>
    <w:pPr>
      <w:tabs>
        <w:tab w:val="right" w:leader="dot" w:pos="8296"/>
      </w:tabs>
    </w:pPr>
    <w:rPr>
      <w:rFonts w:ascii="宋体" w:eastAsia="楷体_GB2312" w:cs="TimesNewRomanPSMT"/>
      <w:b/>
      <w:kern w:val="0"/>
      <w:sz w:val="28"/>
      <w:szCs w:val="20"/>
    </w:rPr>
  </w:style>
  <w:style w:type="paragraph" w:styleId="30">
    <w:name w:val="toc 4"/>
    <w:basedOn w:val="1"/>
    <w:next w:val="1"/>
    <w:qFormat/>
    <w:uiPriority w:val="0"/>
    <w:pPr>
      <w:tabs>
        <w:tab w:val="left" w:pos="1890"/>
        <w:tab w:val="right" w:leader="dot" w:pos="8296"/>
      </w:tabs>
      <w:ind w:left="630" w:leftChars="300"/>
    </w:pPr>
    <w:rPr>
      <w:rFonts w:ascii="Calibri" w:hAnsi="Calibri"/>
      <w:szCs w:val="22"/>
    </w:rPr>
  </w:style>
  <w:style w:type="paragraph" w:styleId="31">
    <w:name w:val="Subtitle"/>
    <w:basedOn w:val="1"/>
    <w:next w:val="1"/>
    <w:link w:val="68"/>
    <w:qFormat/>
    <w:uiPriority w:val="0"/>
    <w:pPr>
      <w:spacing w:before="240" w:beforeLines="0" w:after="60" w:afterLines="0" w:line="312" w:lineRule="auto"/>
      <w:jc w:val="center"/>
      <w:outlineLvl w:val="1"/>
    </w:pPr>
    <w:rPr>
      <w:rFonts w:ascii="Cambria" w:hAnsi="Cambria"/>
      <w:b/>
      <w:bCs/>
      <w:kern w:val="28"/>
      <w:sz w:val="32"/>
      <w:szCs w:val="32"/>
      <w:lang w:bidi="ar-SA"/>
    </w:rPr>
  </w:style>
  <w:style w:type="paragraph" w:styleId="32">
    <w:name w:val="toc 6"/>
    <w:basedOn w:val="1"/>
    <w:next w:val="1"/>
    <w:qFormat/>
    <w:uiPriority w:val="0"/>
    <w:pPr>
      <w:ind w:left="2100" w:leftChars="1000"/>
    </w:pPr>
    <w:rPr>
      <w:rFonts w:ascii="Calibri" w:hAnsi="Calibri"/>
      <w:szCs w:val="22"/>
    </w:rPr>
  </w:style>
  <w:style w:type="paragraph" w:styleId="33">
    <w:name w:val="Body Text Indent 3"/>
    <w:basedOn w:val="1"/>
    <w:qFormat/>
    <w:uiPriority w:val="0"/>
    <w:pPr>
      <w:spacing w:line="400" w:lineRule="exact"/>
      <w:ind w:firstLine="600" w:firstLineChars="200"/>
    </w:pPr>
    <w:rPr>
      <w:rFonts w:ascii="宋体" w:hAnsi="宋体"/>
      <w:sz w:val="30"/>
    </w:rPr>
  </w:style>
  <w:style w:type="paragraph" w:styleId="34">
    <w:name w:val="toc 2"/>
    <w:basedOn w:val="1"/>
    <w:next w:val="1"/>
    <w:qFormat/>
    <w:uiPriority w:val="0"/>
    <w:pPr>
      <w:ind w:left="420" w:leftChars="200"/>
    </w:pPr>
    <w:rPr>
      <w:rFonts w:ascii="宋体"/>
      <w:b/>
      <w:sz w:val="28"/>
      <w:szCs w:val="20"/>
    </w:rPr>
  </w:style>
  <w:style w:type="paragraph" w:styleId="35">
    <w:name w:val="toc 9"/>
    <w:basedOn w:val="1"/>
    <w:next w:val="1"/>
    <w:qFormat/>
    <w:uiPriority w:val="0"/>
    <w:pPr>
      <w:ind w:left="3360" w:leftChars="1600"/>
    </w:pPr>
    <w:rPr>
      <w:rFonts w:ascii="Calibri" w:hAnsi="Calibri"/>
      <w:szCs w:val="22"/>
    </w:rPr>
  </w:style>
  <w:style w:type="paragraph" w:styleId="36">
    <w:name w:val="Body Text 2"/>
    <w:basedOn w:val="1"/>
    <w:qFormat/>
    <w:uiPriority w:val="0"/>
    <w:pPr>
      <w:spacing w:after="120" w:afterLines="0" w:line="480" w:lineRule="auto"/>
    </w:pPr>
  </w:style>
  <w:style w:type="paragraph" w:styleId="37">
    <w:name w:val="Normal (Web)"/>
    <w:basedOn w:val="1"/>
    <w:qFormat/>
    <w:uiPriority w:val="0"/>
    <w:pPr>
      <w:widowControl/>
      <w:spacing w:before="100" w:beforeLines="0" w:after="100" w:afterLines="0"/>
      <w:jc w:val="left"/>
    </w:pPr>
    <w:rPr>
      <w:rFonts w:ascii="宋体" w:hAnsi="宋体"/>
      <w:kern w:val="0"/>
      <w:sz w:val="24"/>
      <w:szCs w:val="20"/>
    </w:rPr>
  </w:style>
  <w:style w:type="paragraph" w:styleId="38">
    <w:name w:val="Title"/>
    <w:basedOn w:val="1"/>
    <w:next w:val="1"/>
    <w:link w:val="69"/>
    <w:qFormat/>
    <w:uiPriority w:val="0"/>
    <w:pPr>
      <w:spacing w:before="240" w:beforeLines="0" w:after="60" w:afterLines="0"/>
      <w:jc w:val="center"/>
      <w:outlineLvl w:val="0"/>
    </w:pPr>
    <w:rPr>
      <w:rFonts w:ascii="Cambria" w:hAnsi="Cambria"/>
      <w:b/>
      <w:bCs/>
      <w:kern w:val="2"/>
      <w:sz w:val="32"/>
      <w:szCs w:val="32"/>
      <w:lang w:bidi="ar-SA"/>
    </w:rPr>
  </w:style>
  <w:style w:type="paragraph" w:styleId="39">
    <w:name w:val="annotation subject"/>
    <w:basedOn w:val="15"/>
    <w:next w:val="15"/>
    <w:link w:val="70"/>
    <w:qFormat/>
    <w:uiPriority w:val="0"/>
    <w:rPr>
      <w:rFonts w:ascii="宋体"/>
      <w:b/>
      <w:bCs/>
      <w:sz w:val="28"/>
      <w:lang w:bidi="ar-SA"/>
    </w:rPr>
  </w:style>
  <w:style w:type="paragraph" w:styleId="40">
    <w:name w:val="Body Text First Indent"/>
    <w:basedOn w:val="17"/>
    <w:qFormat/>
    <w:uiPriority w:val="0"/>
    <w:pPr>
      <w:ind w:firstLine="420"/>
    </w:pPr>
  </w:style>
  <w:style w:type="paragraph" w:styleId="41">
    <w:name w:val="Body Text First Indent 2"/>
    <w:basedOn w:val="18"/>
    <w:unhideWhenUsed/>
    <w:qFormat/>
    <w:uiPriority w:val="99"/>
    <w:pPr>
      <w:spacing w:after="120"/>
      <w:ind w:left="420" w:leftChars="200" w:firstLine="420" w:firstLineChars="200"/>
      <w:jc w:val="both"/>
    </w:pPr>
    <w:rPr>
      <w:rFonts w:ascii="Calibri" w:hAnsi="Calibri"/>
      <w:sz w:val="21"/>
    </w:rPr>
  </w:style>
  <w:style w:type="character" w:styleId="44">
    <w:name w:val="Strong"/>
    <w:basedOn w:val="43"/>
    <w:qFormat/>
    <w:uiPriority w:val="0"/>
    <w:rPr>
      <w:b/>
      <w:bCs/>
    </w:rPr>
  </w:style>
  <w:style w:type="character" w:styleId="45">
    <w:name w:val="page number"/>
    <w:basedOn w:val="43"/>
    <w:qFormat/>
    <w:uiPriority w:val="0"/>
  </w:style>
  <w:style w:type="character" w:styleId="46">
    <w:name w:val="FollowedHyperlink"/>
    <w:basedOn w:val="43"/>
    <w:qFormat/>
    <w:uiPriority w:val="0"/>
    <w:rPr>
      <w:color w:val="800080"/>
      <w:u w:val="single"/>
    </w:rPr>
  </w:style>
  <w:style w:type="character" w:styleId="47">
    <w:name w:val="Emphasis"/>
    <w:basedOn w:val="43"/>
    <w:qFormat/>
    <w:uiPriority w:val="0"/>
    <w:rPr>
      <w:i/>
      <w:iCs/>
    </w:rPr>
  </w:style>
  <w:style w:type="character" w:styleId="48">
    <w:name w:val="Hyperlink"/>
    <w:basedOn w:val="43"/>
    <w:qFormat/>
    <w:uiPriority w:val="0"/>
    <w:rPr>
      <w:color w:val="0000FF"/>
      <w:u w:val="single"/>
    </w:rPr>
  </w:style>
  <w:style w:type="character" w:styleId="49">
    <w:name w:val="annotation reference"/>
    <w:qFormat/>
    <w:uiPriority w:val="0"/>
    <w:rPr>
      <w:rFonts w:cs="Times New Roman"/>
      <w:sz w:val="21"/>
      <w:szCs w:val="21"/>
    </w:rPr>
  </w:style>
  <w:style w:type="character" w:customStyle="1" w:styleId="50">
    <w:name w:val="标题 1 Char Char"/>
    <w:link w:val="2"/>
    <w:qFormat/>
    <w:uiPriority w:val="0"/>
    <w:rPr>
      <w:rFonts w:ascii="宋体" w:eastAsia="宋体"/>
      <w:b/>
      <w:kern w:val="2"/>
      <w:sz w:val="28"/>
      <w:lang w:val="en-US" w:eastAsia="zh-CN" w:bidi="ar-SA"/>
    </w:rPr>
  </w:style>
  <w:style w:type="character" w:customStyle="1" w:styleId="51">
    <w:name w:val="标题 2 Char Char"/>
    <w:link w:val="3"/>
    <w:qFormat/>
    <w:uiPriority w:val="0"/>
    <w:rPr>
      <w:rFonts w:ascii="宋体" w:eastAsia="宋体"/>
      <w:kern w:val="2"/>
      <w:sz w:val="28"/>
      <w:lang w:val="en-US" w:eastAsia="zh-CN" w:bidi="ar-SA"/>
    </w:rPr>
  </w:style>
  <w:style w:type="character" w:customStyle="1" w:styleId="52">
    <w:name w:val="正文缩进 Char Char"/>
    <w:basedOn w:val="43"/>
    <w:link w:val="4"/>
    <w:qFormat/>
    <w:uiPriority w:val="0"/>
    <w:rPr>
      <w:rFonts w:eastAsia="宋体"/>
      <w:kern w:val="2"/>
      <w:sz w:val="21"/>
      <w:lang w:val="en-US" w:eastAsia="zh-CN" w:bidi="ar-SA"/>
    </w:rPr>
  </w:style>
  <w:style w:type="character" w:customStyle="1" w:styleId="53">
    <w:name w:val="标题 3 Char Char"/>
    <w:link w:val="5"/>
    <w:qFormat/>
    <w:uiPriority w:val="0"/>
    <w:rPr>
      <w:rFonts w:eastAsia="宋体"/>
      <w:b/>
      <w:bCs/>
      <w:kern w:val="2"/>
      <w:sz w:val="32"/>
      <w:szCs w:val="32"/>
      <w:lang w:val="en-US" w:eastAsia="zh-CN" w:bidi="ar-SA"/>
    </w:rPr>
  </w:style>
  <w:style w:type="character" w:customStyle="1" w:styleId="54">
    <w:name w:val="标题 4 Char Char"/>
    <w:link w:val="6"/>
    <w:qFormat/>
    <w:uiPriority w:val="0"/>
    <w:rPr>
      <w:rFonts w:ascii="Arial" w:hAnsi="Arial" w:eastAsia="黑体"/>
      <w:b/>
      <w:bCs/>
      <w:kern w:val="2"/>
      <w:sz w:val="28"/>
      <w:szCs w:val="28"/>
      <w:lang w:val="en-US" w:eastAsia="zh-CN" w:bidi="ar-SA"/>
    </w:rPr>
  </w:style>
  <w:style w:type="character" w:customStyle="1" w:styleId="55">
    <w:name w:val="标题 5 Char Char"/>
    <w:link w:val="7"/>
    <w:qFormat/>
    <w:uiPriority w:val="0"/>
    <w:rPr>
      <w:rFonts w:eastAsia="宋体"/>
      <w:b/>
      <w:bCs/>
      <w:kern w:val="2"/>
      <w:sz w:val="28"/>
      <w:szCs w:val="28"/>
      <w:lang w:val="en-US" w:eastAsia="zh-CN" w:bidi="ar-SA"/>
    </w:rPr>
  </w:style>
  <w:style w:type="character" w:customStyle="1" w:styleId="56">
    <w:name w:val="标题 6 Char Char"/>
    <w:link w:val="8"/>
    <w:qFormat/>
    <w:uiPriority w:val="0"/>
    <w:rPr>
      <w:rFonts w:ascii="Cambria" w:hAnsi="Cambria" w:eastAsia="宋体"/>
      <w:b/>
      <w:bCs/>
      <w:kern w:val="2"/>
      <w:sz w:val="24"/>
      <w:szCs w:val="24"/>
      <w:lang w:val="en-US" w:eastAsia="zh-CN" w:bidi="ar-SA"/>
    </w:rPr>
  </w:style>
  <w:style w:type="character" w:customStyle="1" w:styleId="57">
    <w:name w:val="标题 7 Char Char"/>
    <w:link w:val="9"/>
    <w:qFormat/>
    <w:uiPriority w:val="0"/>
    <w:rPr>
      <w:rFonts w:ascii="Calibri" w:hAnsi="Calibri" w:eastAsia="宋体"/>
      <w:b/>
      <w:bCs/>
      <w:kern w:val="2"/>
      <w:sz w:val="24"/>
      <w:szCs w:val="24"/>
      <w:lang w:val="en-US" w:eastAsia="zh-CN" w:bidi="ar-SA"/>
    </w:rPr>
  </w:style>
  <w:style w:type="character" w:customStyle="1" w:styleId="58">
    <w:name w:val="标题 8 Char Char"/>
    <w:link w:val="10"/>
    <w:qFormat/>
    <w:uiPriority w:val="0"/>
    <w:rPr>
      <w:rFonts w:ascii="Cambria" w:hAnsi="Cambria" w:eastAsia="宋体"/>
      <w:kern w:val="2"/>
      <w:sz w:val="24"/>
      <w:szCs w:val="24"/>
      <w:lang w:val="en-US" w:eastAsia="zh-CN" w:bidi="ar-SA"/>
    </w:rPr>
  </w:style>
  <w:style w:type="character" w:customStyle="1" w:styleId="59">
    <w:name w:val="标题 9 Char Char"/>
    <w:link w:val="11"/>
    <w:qFormat/>
    <w:uiPriority w:val="0"/>
    <w:rPr>
      <w:rFonts w:ascii="Cambria" w:hAnsi="Cambria" w:eastAsia="宋体"/>
      <w:kern w:val="2"/>
      <w:sz w:val="21"/>
      <w:szCs w:val="21"/>
      <w:lang w:val="en-US" w:eastAsia="zh-CN" w:bidi="ar-SA"/>
    </w:rPr>
  </w:style>
  <w:style w:type="character" w:customStyle="1" w:styleId="60">
    <w:name w:val="文档结构图 Char Char"/>
    <w:link w:val="14"/>
    <w:qFormat/>
    <w:uiPriority w:val="0"/>
    <w:rPr>
      <w:szCs w:val="24"/>
      <w:shd w:val="clear" w:color="auto" w:fill="000080"/>
      <w:lang w:bidi="ar-SA"/>
    </w:rPr>
  </w:style>
  <w:style w:type="character" w:customStyle="1" w:styleId="61">
    <w:name w:val="批注文字 Char Char"/>
    <w:link w:val="15"/>
    <w:qFormat/>
    <w:uiPriority w:val="0"/>
    <w:rPr>
      <w:rFonts w:ascii="宋体" w:hAnsi="Times New Roman" w:eastAsia="宋体" w:cs="Times New Roman"/>
      <w:sz w:val="28"/>
      <w:szCs w:val="20"/>
    </w:rPr>
  </w:style>
  <w:style w:type="character" w:customStyle="1" w:styleId="62">
    <w:name w:val="正文文本 Char Char"/>
    <w:link w:val="17"/>
    <w:qFormat/>
    <w:uiPriority w:val="0"/>
    <w:rPr>
      <w:rFonts w:eastAsia="宋体"/>
      <w:kern w:val="2"/>
      <w:sz w:val="21"/>
      <w:szCs w:val="24"/>
      <w:lang w:val="en-US" w:eastAsia="zh-CN" w:bidi="ar-SA"/>
    </w:rPr>
  </w:style>
  <w:style w:type="character" w:customStyle="1" w:styleId="63">
    <w:name w:val="纯文本 Char Char"/>
    <w:basedOn w:val="43"/>
    <w:link w:val="22"/>
    <w:qFormat/>
    <w:uiPriority w:val="0"/>
    <w:rPr>
      <w:rFonts w:ascii="宋体" w:hAnsi="Courier New" w:eastAsia="宋体"/>
      <w:kern w:val="2"/>
      <w:sz w:val="21"/>
      <w:lang w:val="en-US" w:eastAsia="zh-CN" w:bidi="ar-SA"/>
    </w:rPr>
  </w:style>
  <w:style w:type="character" w:customStyle="1" w:styleId="64">
    <w:name w:val="日期 Char Char"/>
    <w:link w:val="24"/>
    <w:qFormat/>
    <w:uiPriority w:val="0"/>
    <w:rPr>
      <w:rFonts w:eastAsia="宋体"/>
      <w:kern w:val="2"/>
      <w:sz w:val="28"/>
      <w:lang w:val="en-US" w:eastAsia="zh-CN" w:bidi="ar-SA"/>
    </w:rPr>
  </w:style>
  <w:style w:type="character" w:customStyle="1" w:styleId="65">
    <w:name w:val="批注框文本 Char Char"/>
    <w:link w:val="26"/>
    <w:qFormat/>
    <w:uiPriority w:val="0"/>
    <w:rPr>
      <w:rFonts w:eastAsia="宋体"/>
      <w:kern w:val="2"/>
      <w:sz w:val="18"/>
      <w:szCs w:val="18"/>
      <w:lang w:val="en-US" w:eastAsia="zh-CN" w:bidi="ar-SA"/>
    </w:rPr>
  </w:style>
  <w:style w:type="character" w:customStyle="1" w:styleId="66">
    <w:name w:val="页脚 Char Char"/>
    <w:link w:val="27"/>
    <w:qFormat/>
    <w:uiPriority w:val="0"/>
    <w:rPr>
      <w:rFonts w:eastAsia="宋体"/>
      <w:kern w:val="2"/>
      <w:sz w:val="18"/>
      <w:szCs w:val="18"/>
      <w:lang w:val="en-US" w:eastAsia="zh-CN" w:bidi="ar-SA"/>
    </w:rPr>
  </w:style>
  <w:style w:type="character" w:customStyle="1" w:styleId="67">
    <w:name w:val="页眉 Char Char"/>
    <w:link w:val="28"/>
    <w:qFormat/>
    <w:uiPriority w:val="0"/>
    <w:rPr>
      <w:rFonts w:eastAsia="宋体"/>
      <w:kern w:val="2"/>
      <w:sz w:val="18"/>
      <w:szCs w:val="18"/>
      <w:lang w:val="en-US" w:eastAsia="zh-CN" w:bidi="ar-SA"/>
    </w:rPr>
  </w:style>
  <w:style w:type="character" w:customStyle="1" w:styleId="68">
    <w:name w:val="副标题 Char Char"/>
    <w:link w:val="31"/>
    <w:qFormat/>
    <w:uiPriority w:val="0"/>
    <w:rPr>
      <w:rFonts w:ascii="Cambria" w:hAnsi="Cambria"/>
      <w:b/>
      <w:bCs/>
      <w:kern w:val="28"/>
      <w:sz w:val="32"/>
      <w:szCs w:val="32"/>
      <w:lang w:bidi="ar-SA"/>
    </w:rPr>
  </w:style>
  <w:style w:type="character" w:customStyle="1" w:styleId="69">
    <w:name w:val="标题 Char Char"/>
    <w:link w:val="38"/>
    <w:qFormat/>
    <w:uiPriority w:val="0"/>
    <w:rPr>
      <w:rFonts w:ascii="Cambria" w:hAnsi="Cambria"/>
      <w:b/>
      <w:bCs/>
      <w:kern w:val="2"/>
      <w:sz w:val="32"/>
      <w:szCs w:val="32"/>
      <w:lang w:bidi="ar-SA"/>
    </w:rPr>
  </w:style>
  <w:style w:type="character" w:customStyle="1" w:styleId="70">
    <w:name w:val="批注主题 Char Char"/>
    <w:link w:val="39"/>
    <w:qFormat/>
    <w:uiPriority w:val="0"/>
    <w:rPr>
      <w:rFonts w:ascii="宋体"/>
      <w:b/>
      <w:bCs/>
      <w:sz w:val="28"/>
      <w:lang w:bidi="ar-SA"/>
    </w:rPr>
  </w:style>
  <w:style w:type="character" w:customStyle="1" w:styleId="71">
    <w:name w:val="CODE"/>
    <w:qFormat/>
    <w:uiPriority w:val="0"/>
    <w:rPr>
      <w:rFonts w:ascii="Courier New" w:hAnsi="Courier New"/>
      <w:sz w:val="20"/>
    </w:rPr>
  </w:style>
  <w:style w:type="character" w:customStyle="1" w:styleId="72">
    <w:name w:val="文档结构图 Char1"/>
    <w:qFormat/>
    <w:uiPriority w:val="0"/>
    <w:rPr>
      <w:rFonts w:ascii="宋体"/>
      <w:kern w:val="2"/>
      <w:sz w:val="18"/>
      <w:szCs w:val="18"/>
    </w:rPr>
  </w:style>
  <w:style w:type="character" w:customStyle="1" w:styleId="73">
    <w:name w:val="Variable"/>
    <w:qFormat/>
    <w:uiPriority w:val="0"/>
    <w:rPr>
      <w:i/>
    </w:rPr>
  </w:style>
  <w:style w:type="character" w:customStyle="1" w:styleId="74">
    <w:name w:val="textcontents"/>
    <w:qFormat/>
    <w:uiPriority w:val="0"/>
    <w:rPr>
      <w:rFonts w:cs="Times New Roman"/>
    </w:rPr>
  </w:style>
  <w:style w:type="character" w:customStyle="1" w:styleId="75">
    <w:name w:val="引用 Char Char"/>
    <w:link w:val="76"/>
    <w:qFormat/>
    <w:uiPriority w:val="0"/>
    <w:rPr>
      <w:i/>
      <w:iCs/>
      <w:color w:val="000000"/>
      <w:kern w:val="2"/>
      <w:sz w:val="21"/>
      <w:szCs w:val="22"/>
      <w:lang w:bidi="ar-SA"/>
    </w:rPr>
  </w:style>
  <w:style w:type="paragraph" w:styleId="76">
    <w:name w:val="Quote"/>
    <w:basedOn w:val="1"/>
    <w:next w:val="1"/>
    <w:link w:val="75"/>
    <w:qFormat/>
    <w:uiPriority w:val="0"/>
    <w:rPr>
      <w:i/>
      <w:iCs/>
      <w:color w:val="000000"/>
      <w:kern w:val="2"/>
      <w:sz w:val="21"/>
      <w:szCs w:val="22"/>
      <w:lang w:bidi="ar-SA"/>
    </w:rPr>
  </w:style>
  <w:style w:type="character" w:customStyle="1" w:styleId="77">
    <w:name w:val="标题4 Char Char"/>
    <w:qFormat/>
    <w:uiPriority w:val="0"/>
    <w:rPr>
      <w:rFonts w:ascii="Arial" w:hAnsi="Arial"/>
      <w:b/>
      <w:bCs/>
      <w:sz w:val="24"/>
      <w:szCs w:val="32"/>
      <w:lang w:bidi="ar-SA"/>
    </w:rPr>
  </w:style>
  <w:style w:type="character" w:customStyle="1" w:styleId="78">
    <w:name w:val="_Style 77"/>
    <w:qFormat/>
    <w:uiPriority w:val="0"/>
    <w:rPr>
      <w:b/>
      <w:bCs/>
      <w:smallCaps/>
      <w:color w:val="C0504D"/>
      <w:spacing w:val="5"/>
      <w:u w:val="single"/>
    </w:rPr>
  </w:style>
  <w:style w:type="character" w:customStyle="1" w:styleId="79">
    <w:name w:val="Char Char4"/>
    <w:basedOn w:val="43"/>
    <w:qFormat/>
    <w:uiPriority w:val="0"/>
    <w:rPr>
      <w:rFonts w:eastAsia="宋体"/>
      <w:kern w:val="2"/>
      <w:sz w:val="18"/>
      <w:szCs w:val="18"/>
      <w:lang w:val="en-US" w:eastAsia="zh-CN" w:bidi="ar-SA"/>
    </w:rPr>
  </w:style>
  <w:style w:type="character" w:customStyle="1" w:styleId="80">
    <w:name w:val="_Style 79"/>
    <w:qFormat/>
    <w:uiPriority w:val="0"/>
    <w:rPr>
      <w:smallCaps/>
      <w:color w:val="C0504D"/>
      <w:u w:val="single"/>
    </w:rPr>
  </w:style>
  <w:style w:type="character" w:customStyle="1" w:styleId="81">
    <w:name w:val="普通文字 Char"/>
    <w:basedOn w:val="43"/>
    <w:qFormat/>
    <w:uiPriority w:val="0"/>
    <w:rPr>
      <w:rFonts w:ascii="宋体" w:hAnsi="Courier New" w:eastAsia="宋体"/>
      <w:kern w:val="2"/>
      <w:sz w:val="21"/>
      <w:lang w:val="en-US" w:eastAsia="zh-CN" w:bidi="ar-SA"/>
    </w:rPr>
  </w:style>
  <w:style w:type="character" w:customStyle="1" w:styleId="82">
    <w:name w:val="标题 4 + 宋体 小四 Char Char Char Char Char Char Char Char Char Char Char Char Char1 Char Char Char Char"/>
    <w:basedOn w:val="43"/>
    <w:qFormat/>
    <w:uiPriority w:val="0"/>
    <w:rPr>
      <w:rFonts w:ascii="宋体" w:hAnsi="宋体" w:eastAsia="宋体"/>
      <w:b/>
      <w:bCs/>
      <w:spacing w:val="4"/>
      <w:kern w:val="2"/>
      <w:sz w:val="24"/>
      <w:szCs w:val="32"/>
      <w:lang w:val="en-US" w:eastAsia="zh-CN" w:bidi="ar-SA"/>
    </w:rPr>
  </w:style>
  <w:style w:type="character" w:customStyle="1" w:styleId="83">
    <w:name w:val="标题5 Char Char"/>
    <w:link w:val="84"/>
    <w:qFormat/>
    <w:uiPriority w:val="0"/>
    <w:rPr>
      <w:rFonts w:ascii="Arial" w:hAnsi="Arial"/>
      <w:b/>
      <w:bCs/>
      <w:sz w:val="24"/>
      <w:szCs w:val="32"/>
      <w:lang w:bidi="ar-SA"/>
    </w:rPr>
  </w:style>
  <w:style w:type="paragraph" w:customStyle="1" w:styleId="84">
    <w:name w:val="标题5"/>
    <w:basedOn w:val="5"/>
    <w:link w:val="83"/>
    <w:qFormat/>
    <w:uiPriority w:val="0"/>
    <w:pPr>
      <w:spacing w:line="413" w:lineRule="auto"/>
    </w:pPr>
    <w:rPr>
      <w:rFonts w:ascii="Arial" w:hAnsi="Arial"/>
      <w:sz w:val="24"/>
      <w:szCs w:val="32"/>
      <w:lang w:bidi="ar-SA"/>
    </w:rPr>
  </w:style>
  <w:style w:type="character" w:customStyle="1" w:styleId="85">
    <w:name w:val="明显引用 Char Char"/>
    <w:link w:val="86"/>
    <w:qFormat/>
    <w:uiPriority w:val="0"/>
    <w:rPr>
      <w:b/>
      <w:bCs/>
      <w:i/>
      <w:iCs/>
      <w:color w:val="4F81BD"/>
      <w:kern w:val="2"/>
      <w:sz w:val="21"/>
      <w:szCs w:val="22"/>
      <w:lang w:bidi="ar-SA"/>
    </w:rPr>
  </w:style>
  <w:style w:type="paragraph" w:styleId="86">
    <w:name w:val="Intense Quote"/>
    <w:basedOn w:val="1"/>
    <w:next w:val="1"/>
    <w:link w:val="85"/>
    <w:qFormat/>
    <w:uiPriority w:val="0"/>
    <w:pPr>
      <w:pBdr>
        <w:bottom w:val="single" w:color="4F81BD" w:sz="4" w:space="4"/>
      </w:pBdr>
      <w:spacing w:before="200" w:beforeLines="0" w:after="280" w:afterLines="0"/>
      <w:ind w:left="936" w:right="936"/>
    </w:pPr>
    <w:rPr>
      <w:b/>
      <w:bCs/>
      <w:i/>
      <w:iCs/>
      <w:color w:val="4F81BD"/>
      <w:kern w:val="2"/>
      <w:sz w:val="21"/>
      <w:szCs w:val="22"/>
      <w:lang w:bidi="ar-SA"/>
    </w:rPr>
  </w:style>
  <w:style w:type="character" w:customStyle="1" w:styleId="87">
    <w:name w:val="样式 表内文字"/>
    <w:qFormat/>
    <w:uiPriority w:val="0"/>
    <w:rPr>
      <w:rFonts w:eastAsia="宋体"/>
      <w:snapToGrid/>
      <w:color w:val="000000"/>
      <w:spacing w:val="0"/>
      <w:kern w:val="0"/>
      <w:position w:val="0"/>
      <w:sz w:val="20"/>
      <w:szCs w:val="20"/>
      <w:u w:val="none"/>
    </w:rPr>
  </w:style>
  <w:style w:type="character" w:customStyle="1" w:styleId="88">
    <w:name w:val="批注主题 Char1"/>
    <w:qFormat/>
    <w:uiPriority w:val="0"/>
    <w:rPr>
      <w:b/>
      <w:bCs/>
      <w:kern w:val="2"/>
      <w:sz w:val="21"/>
      <w:szCs w:val="22"/>
    </w:rPr>
  </w:style>
  <w:style w:type="character" w:customStyle="1" w:styleId="89">
    <w:name w:val="page number"/>
    <w:basedOn w:val="43"/>
    <w:qFormat/>
    <w:uiPriority w:val="0"/>
  </w:style>
  <w:style w:type="character" w:customStyle="1" w:styleId="90">
    <w:name w:val="普通文字 Char Char"/>
    <w:qFormat/>
    <w:uiPriority w:val="0"/>
    <w:rPr>
      <w:rFonts w:ascii="宋体" w:hAnsi="Courier New" w:eastAsia="宋体" w:cs="Courier New"/>
      <w:szCs w:val="21"/>
    </w:rPr>
  </w:style>
  <w:style w:type="character" w:customStyle="1" w:styleId="91">
    <w:name w:val="_Style 90"/>
    <w:qFormat/>
    <w:uiPriority w:val="0"/>
    <w:rPr>
      <w:b/>
      <w:bCs/>
      <w:i/>
      <w:iCs/>
      <w:color w:val="4F81BD"/>
    </w:rPr>
  </w:style>
  <w:style w:type="character" w:customStyle="1" w:styleId="92">
    <w:name w:val="Char Char5"/>
    <w:basedOn w:val="43"/>
    <w:qFormat/>
    <w:uiPriority w:val="0"/>
    <w:rPr>
      <w:rFonts w:eastAsia="宋体"/>
      <w:kern w:val="2"/>
      <w:sz w:val="18"/>
      <w:szCs w:val="18"/>
      <w:lang w:val="en-US" w:eastAsia="zh-CN" w:bidi="ar-SA"/>
    </w:rPr>
  </w:style>
  <w:style w:type="character" w:customStyle="1" w:styleId="93">
    <w:name w:val="正文文本 Char1"/>
    <w:qFormat/>
    <w:uiPriority w:val="0"/>
    <w:rPr>
      <w:kern w:val="2"/>
      <w:sz w:val="21"/>
      <w:szCs w:val="22"/>
    </w:rPr>
  </w:style>
  <w:style w:type="character" w:customStyle="1" w:styleId="94">
    <w:name w:val="日期 Char1"/>
    <w:qFormat/>
    <w:uiPriority w:val="0"/>
    <w:rPr>
      <w:kern w:val="2"/>
      <w:sz w:val="21"/>
      <w:szCs w:val="22"/>
    </w:rPr>
  </w:style>
  <w:style w:type="character" w:customStyle="1" w:styleId="95">
    <w:name w:val="_Style 94"/>
    <w:qFormat/>
    <w:uiPriority w:val="0"/>
    <w:rPr>
      <w:i/>
      <w:iCs/>
      <w:color w:val="808080"/>
    </w:rPr>
  </w:style>
  <w:style w:type="character" w:customStyle="1" w:styleId="96">
    <w:name w:val="批注框文本 Char1"/>
    <w:qFormat/>
    <w:uiPriority w:val="0"/>
    <w:rPr>
      <w:kern w:val="2"/>
      <w:sz w:val="18"/>
      <w:szCs w:val="18"/>
    </w:rPr>
  </w:style>
  <w:style w:type="character" w:customStyle="1" w:styleId="97">
    <w:name w:val="_Style 96"/>
    <w:qFormat/>
    <w:uiPriority w:val="0"/>
    <w:rPr>
      <w:b/>
      <w:bCs/>
      <w:smallCaps/>
      <w:spacing w:val="5"/>
    </w:rPr>
  </w:style>
  <w:style w:type="paragraph" w:customStyle="1" w:styleId="98">
    <w:name w:val="Definition List"/>
    <w:basedOn w:val="1"/>
    <w:next w:val="99"/>
    <w:qFormat/>
    <w:uiPriority w:val="0"/>
    <w:pPr>
      <w:autoSpaceDE w:val="0"/>
      <w:autoSpaceDN w:val="0"/>
      <w:adjustRightInd w:val="0"/>
      <w:ind w:left="360"/>
      <w:jc w:val="left"/>
    </w:pPr>
    <w:rPr>
      <w:kern w:val="0"/>
      <w:sz w:val="24"/>
      <w:szCs w:val="20"/>
    </w:rPr>
  </w:style>
  <w:style w:type="paragraph" w:customStyle="1" w:styleId="99">
    <w:name w:val="Definition Term"/>
    <w:basedOn w:val="1"/>
    <w:next w:val="98"/>
    <w:qFormat/>
    <w:uiPriority w:val="0"/>
    <w:pPr>
      <w:autoSpaceDE w:val="0"/>
      <w:autoSpaceDN w:val="0"/>
      <w:adjustRightInd w:val="0"/>
      <w:jc w:val="left"/>
    </w:pPr>
    <w:rPr>
      <w:kern w:val="0"/>
      <w:sz w:val="24"/>
      <w:szCs w:val="20"/>
    </w:rPr>
  </w:style>
  <w:style w:type="paragraph" w:styleId="100">
    <w:name w:val="List Paragraph"/>
    <w:basedOn w:val="1"/>
    <w:qFormat/>
    <w:uiPriority w:val="0"/>
    <w:pPr>
      <w:ind w:firstLine="420" w:firstLineChars="200"/>
    </w:pPr>
    <w:rPr>
      <w:rFonts w:ascii="Calibri" w:hAnsi="Calibri"/>
      <w:szCs w:val="22"/>
    </w:rPr>
  </w:style>
  <w:style w:type="paragraph" w:customStyle="1" w:styleId="101">
    <w:name w:val="样式 标题 3 + (西文) Arial (中文) 黑体 小四 非加粗 蓝绿色 段前: 3 磅 段后: 3 磅 行... Char"/>
    <w:basedOn w:val="5"/>
    <w:qFormat/>
    <w:uiPriority w:val="0"/>
    <w:pPr>
      <w:keepNext w:val="0"/>
      <w:keepLines w:val="0"/>
      <w:suppressLineNumbers/>
      <w:suppressAutoHyphens/>
      <w:spacing w:before="60" w:beforeLines="0" w:after="60" w:afterLines="0" w:line="400" w:lineRule="exact"/>
    </w:pPr>
    <w:rPr>
      <w:rFonts w:ascii="黑体" w:hAnsi="黑体" w:eastAsia="黑体" w:cs="宋体"/>
      <w:b w:val="0"/>
      <w:bCs w:val="0"/>
      <w:color w:val="000000"/>
      <w:sz w:val="24"/>
      <w:szCs w:val="24"/>
    </w:rPr>
  </w:style>
  <w:style w:type="paragraph" w:customStyle="1" w:styleId="102">
    <w:name w:val="_Style 5"/>
    <w:qFormat/>
    <w:uiPriority w:val="0"/>
    <w:pPr>
      <w:widowControl w:val="0"/>
      <w:ind w:firstLine="200" w:firstLineChars="200"/>
      <w:jc w:val="both"/>
    </w:pPr>
    <w:rPr>
      <w:rFonts w:ascii="Times New Roman" w:hAnsi="Times New Roman" w:eastAsia="宋体" w:cs="宋体"/>
      <w:kern w:val="2"/>
      <w:sz w:val="24"/>
      <w:szCs w:val="22"/>
      <w:lang w:val="en-US" w:eastAsia="zh-CN"/>
    </w:rPr>
  </w:style>
  <w:style w:type="paragraph" w:customStyle="1" w:styleId="103">
    <w:name w:val="H1"/>
    <w:basedOn w:val="1"/>
    <w:next w:val="1"/>
    <w:qFormat/>
    <w:uiPriority w:val="0"/>
    <w:pPr>
      <w:keepNext/>
      <w:autoSpaceDE w:val="0"/>
      <w:autoSpaceDN w:val="0"/>
      <w:adjustRightInd w:val="0"/>
      <w:spacing w:before="100" w:beforeLines="0" w:after="100" w:afterLines="0"/>
      <w:jc w:val="left"/>
      <w:outlineLvl w:val="1"/>
    </w:pPr>
    <w:rPr>
      <w:b/>
      <w:kern w:val="36"/>
      <w:sz w:val="48"/>
      <w:szCs w:val="20"/>
    </w:rPr>
  </w:style>
  <w:style w:type="paragraph" w:customStyle="1" w:styleId="104">
    <w:name w:val="Char Char Char Char Char Char"/>
    <w:basedOn w:val="1"/>
    <w:qFormat/>
    <w:uiPriority w:val="0"/>
  </w:style>
  <w:style w:type="paragraph" w:customStyle="1" w:styleId="105">
    <w:name w:val="reader-word-layer"/>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 w:type="paragraph" w:customStyle="1" w:styleId="106">
    <w:name w:val="默认段落字体 Para Char Char Char Char"/>
    <w:basedOn w:val="1"/>
    <w:qFormat/>
    <w:uiPriority w:val="0"/>
    <w:rPr>
      <w:szCs w:val="21"/>
    </w:rPr>
  </w:style>
  <w:style w:type="paragraph" w:customStyle="1" w:styleId="107">
    <w:name w:val="投标文件2"/>
    <w:basedOn w:val="1"/>
    <w:qFormat/>
    <w:uiPriority w:val="0"/>
    <w:pPr>
      <w:spacing w:line="360" w:lineRule="auto"/>
    </w:pPr>
    <w:rPr>
      <w:rFonts w:ascii="宋体" w:hAnsi="宋体"/>
      <w:szCs w:val="21"/>
    </w:rPr>
  </w:style>
  <w:style w:type="paragraph" w:customStyle="1" w:styleId="108">
    <w:name w:val="H4"/>
    <w:basedOn w:val="1"/>
    <w:next w:val="1"/>
    <w:qFormat/>
    <w:uiPriority w:val="0"/>
    <w:pPr>
      <w:keepNext/>
      <w:autoSpaceDE w:val="0"/>
      <w:autoSpaceDN w:val="0"/>
      <w:adjustRightInd w:val="0"/>
      <w:spacing w:before="100" w:beforeLines="0" w:after="100" w:afterLines="0"/>
      <w:jc w:val="left"/>
      <w:outlineLvl w:val="4"/>
    </w:pPr>
    <w:rPr>
      <w:b/>
      <w:kern w:val="0"/>
      <w:sz w:val="24"/>
      <w:szCs w:val="20"/>
    </w:rPr>
  </w:style>
  <w:style w:type="paragraph" w:customStyle="1" w:styleId="109">
    <w:name w:val="H3"/>
    <w:basedOn w:val="1"/>
    <w:next w:val="1"/>
    <w:qFormat/>
    <w:uiPriority w:val="0"/>
    <w:pPr>
      <w:keepNext/>
      <w:autoSpaceDE w:val="0"/>
      <w:autoSpaceDN w:val="0"/>
      <w:adjustRightInd w:val="0"/>
      <w:spacing w:before="100" w:beforeLines="0" w:after="100" w:afterLines="0"/>
      <w:jc w:val="left"/>
      <w:outlineLvl w:val="3"/>
    </w:pPr>
    <w:rPr>
      <w:b/>
      <w:kern w:val="0"/>
      <w:sz w:val="28"/>
      <w:szCs w:val="20"/>
    </w:rPr>
  </w:style>
  <w:style w:type="paragraph" w:customStyle="1" w:styleId="110">
    <w:name w:val="Char1"/>
    <w:basedOn w:val="1"/>
    <w:qFormat/>
    <w:uiPriority w:val="0"/>
  </w:style>
  <w:style w:type="paragraph" w:customStyle="1" w:styleId="111">
    <w:name w:val="p0"/>
    <w:basedOn w:val="1"/>
    <w:qFormat/>
    <w:uiPriority w:val="0"/>
    <w:pPr>
      <w:widowControl/>
    </w:pPr>
    <w:rPr>
      <w:kern w:val="0"/>
      <w:szCs w:val="21"/>
    </w:rPr>
  </w:style>
  <w:style w:type="paragraph" w:customStyle="1" w:styleId="112">
    <w:name w:val="默认段落字体 Para Char"/>
    <w:basedOn w:val="1"/>
    <w:qFormat/>
    <w:uiPriority w:val="0"/>
    <w:rPr>
      <w:rFonts w:ascii="Tahoma" w:hAnsi="Tahoma"/>
      <w:sz w:val="24"/>
      <w:szCs w:val="20"/>
    </w:rPr>
  </w:style>
  <w:style w:type="paragraph" w:customStyle="1" w:styleId="113">
    <w:name w:val="Address"/>
    <w:basedOn w:val="1"/>
    <w:next w:val="1"/>
    <w:qFormat/>
    <w:uiPriority w:val="0"/>
    <w:pPr>
      <w:autoSpaceDE w:val="0"/>
      <w:autoSpaceDN w:val="0"/>
      <w:adjustRightInd w:val="0"/>
      <w:jc w:val="left"/>
    </w:pPr>
    <w:rPr>
      <w:i/>
      <w:kern w:val="0"/>
      <w:sz w:val="24"/>
      <w:szCs w:val="20"/>
    </w:rPr>
  </w:style>
  <w:style w:type="paragraph" w:customStyle="1" w:styleId="114">
    <w:name w:val="xl26"/>
    <w:basedOn w:val="1"/>
    <w:qFormat/>
    <w:uiPriority w:val="0"/>
    <w:pPr>
      <w:widowControl/>
      <w:pBdr>
        <w:left w:val="single" w:color="auto" w:sz="4" w:space="0"/>
        <w:bottom w:val="single" w:color="auto" w:sz="4" w:space="0"/>
        <w:right w:val="single" w:color="auto" w:sz="4" w:space="0"/>
      </w:pBdr>
      <w:spacing w:before="100" w:beforeLines="0" w:beforeAutospacing="1" w:after="100" w:afterLines="0" w:afterAutospacing="1"/>
      <w:jc w:val="center"/>
    </w:pPr>
    <w:rPr>
      <w:rFonts w:ascii="宋体" w:hAnsi="宋体"/>
      <w:kern w:val="0"/>
      <w:sz w:val="24"/>
    </w:rPr>
  </w:style>
  <w:style w:type="paragraph" w:customStyle="1" w:styleId="115">
    <w:name w:val="Blockquote"/>
    <w:basedOn w:val="1"/>
    <w:qFormat/>
    <w:uiPriority w:val="0"/>
    <w:pPr>
      <w:autoSpaceDE w:val="0"/>
      <w:autoSpaceDN w:val="0"/>
      <w:adjustRightInd w:val="0"/>
      <w:spacing w:before="100" w:beforeLines="0" w:after="100" w:afterLines="0"/>
      <w:ind w:left="360" w:right="360"/>
      <w:jc w:val="left"/>
    </w:pPr>
    <w:rPr>
      <w:kern w:val="0"/>
      <w:sz w:val="24"/>
      <w:szCs w:val="20"/>
    </w:rPr>
  </w:style>
  <w:style w:type="paragraph" w:customStyle="1" w:styleId="116">
    <w:name w:val="_Style 115"/>
    <w:basedOn w:val="2"/>
    <w:next w:val="1"/>
    <w:qFormat/>
    <w:uiPriority w:val="0"/>
    <w:pPr>
      <w:keepLines/>
      <w:numPr>
        <w:ilvl w:val="0"/>
        <w:numId w:val="0"/>
      </w:numPr>
      <w:spacing w:before="340" w:beforeLines="0" w:after="330" w:afterLines="0" w:line="576" w:lineRule="auto"/>
      <w:outlineLvl w:val="9"/>
    </w:pPr>
    <w:rPr>
      <w:rFonts w:ascii="Calibri" w:hAnsi="Calibri"/>
      <w:bCs/>
      <w:kern w:val="44"/>
      <w:sz w:val="44"/>
      <w:szCs w:val="44"/>
    </w:rPr>
  </w:style>
  <w:style w:type="paragraph" w:customStyle="1" w:styleId="117">
    <w:name w:val=" Char"/>
    <w:basedOn w:val="1"/>
    <w:qFormat/>
    <w:uiPriority w:val="0"/>
    <w:pPr>
      <w:tabs>
        <w:tab w:val="left" w:pos="360"/>
      </w:tabs>
    </w:pPr>
    <w:rPr>
      <w:sz w:val="24"/>
    </w:rPr>
  </w:style>
  <w:style w:type="paragraph" w:customStyle="1" w:styleId="118">
    <w:name w:val="z-Bottom of Form"/>
    <w:next w:val="1"/>
    <w:qFormat/>
    <w:uiPriority w:val="0"/>
    <w:pPr>
      <w:widowControl w:val="0"/>
      <w:pBdr>
        <w:top w:val="double" w:color="000000" w:sz="2" w:space="0"/>
      </w:pBdr>
      <w:autoSpaceDE w:val="0"/>
      <w:autoSpaceDN w:val="0"/>
      <w:adjustRightInd w:val="0"/>
      <w:jc w:val="center"/>
    </w:pPr>
    <w:rPr>
      <w:rFonts w:ascii="Arial" w:hAnsi="Arial" w:eastAsia="宋体" w:cs="Times New Roman"/>
      <w:vanish/>
      <w:sz w:val="16"/>
      <w:lang w:val="en-US" w:eastAsia="zh-CN" w:bidi="ar-SA"/>
    </w:rPr>
  </w:style>
  <w:style w:type="paragraph" w:customStyle="1" w:styleId="119">
    <w:name w:val="样式 标题 3 + (中文) 黑体 小四 非加粗 段前: 7.8 磅 段后: 0 磅 行距: 固定值 20 磅"/>
    <w:basedOn w:val="5"/>
    <w:qFormat/>
    <w:uiPriority w:val="0"/>
    <w:pPr>
      <w:spacing w:before="0" w:beforeLines="0" w:after="0" w:afterLines="0" w:line="400" w:lineRule="exact"/>
    </w:pPr>
    <w:rPr>
      <w:rFonts w:eastAsia="黑体" w:cs="宋体"/>
      <w:b w:val="0"/>
      <w:bCs w:val="0"/>
      <w:sz w:val="24"/>
      <w:szCs w:val="20"/>
    </w:rPr>
  </w:style>
  <w:style w:type="paragraph" w:customStyle="1" w:styleId="120">
    <w:name w:val="正文2"/>
    <w:basedOn w:val="1"/>
    <w:qFormat/>
    <w:uiPriority w:val="0"/>
    <w:pPr>
      <w:ind w:firstLine="735"/>
    </w:pPr>
    <w:rPr>
      <w:b/>
      <w:sz w:val="32"/>
      <w:szCs w:val="20"/>
    </w:rPr>
  </w:style>
  <w:style w:type="paragraph" w:customStyle="1" w:styleId="121">
    <w:name w:val="flNote"/>
    <w:basedOn w:val="1"/>
    <w:qFormat/>
    <w:uiPriority w:val="0"/>
    <w:pPr>
      <w:adjustRightInd w:val="0"/>
      <w:spacing w:before="320" w:beforeLines="0" w:after="160" w:afterLines="0" w:line="360" w:lineRule="atLeast"/>
      <w:jc w:val="center"/>
      <w:textAlignment w:val="baseline"/>
    </w:pPr>
    <w:rPr>
      <w:rFonts w:ascii="Arial" w:eastAsia="黑体"/>
      <w:kern w:val="0"/>
      <w:sz w:val="30"/>
      <w:szCs w:val="20"/>
    </w:rPr>
  </w:style>
  <w:style w:type="paragraph" w:customStyle="1" w:styleId="12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23">
    <w:name w:val=" Char Char Char Char Char Char1 Char"/>
    <w:basedOn w:val="1"/>
    <w:qFormat/>
    <w:uiPriority w:val="0"/>
    <w:pPr>
      <w:widowControl/>
      <w:spacing w:after="160" w:afterLines="0" w:line="240" w:lineRule="exact"/>
      <w:jc w:val="left"/>
    </w:pPr>
    <w:rPr>
      <w:rFonts w:ascii="Verdana" w:hAnsi="Verdana"/>
      <w:kern w:val="0"/>
      <w:szCs w:val="20"/>
      <w:lang w:eastAsia="en-US"/>
    </w:rPr>
  </w:style>
  <w:style w:type="paragraph" w:customStyle="1" w:styleId="124">
    <w:name w:val="juzhong"/>
    <w:basedOn w:val="1"/>
    <w:qFormat/>
    <w:uiPriority w:val="0"/>
    <w:pPr>
      <w:widowControl/>
      <w:jc w:val="left"/>
    </w:pPr>
    <w:rPr>
      <w:rFonts w:ascii="宋体" w:hAnsi="宋体" w:cs="宋体"/>
      <w:color w:val="000000"/>
      <w:kern w:val="0"/>
      <w:sz w:val="24"/>
    </w:rPr>
  </w:style>
  <w:style w:type="paragraph" w:customStyle="1" w:styleId="125">
    <w:name w:val="样式 标题 2 + Times New Roman 四号 非加粗 段前: 5 磅 段后: 0 磅 行距: 固定值 20..."/>
    <w:basedOn w:val="3"/>
    <w:qFormat/>
    <w:uiPriority w:val="0"/>
    <w:pPr>
      <w:keepLines/>
      <w:numPr>
        <w:ilvl w:val="0"/>
        <w:numId w:val="0"/>
      </w:numPr>
      <w:spacing w:before="100" w:beforeLines="0" w:line="400" w:lineRule="exact"/>
    </w:pPr>
    <w:rPr>
      <w:rFonts w:ascii="Times New Roman" w:eastAsia="黑体" w:cs="宋体"/>
      <w:kern w:val="0"/>
    </w:rPr>
  </w:style>
  <w:style w:type="paragraph" w:customStyle="1" w:styleId="126">
    <w:name w:val="_Style 125"/>
    <w:qFormat/>
    <w:uiPriority w:val="0"/>
    <w:rPr>
      <w:rFonts w:ascii="Times New Roman" w:hAnsi="Times New Roman" w:eastAsia="宋体" w:cs="Times New Roman"/>
      <w:kern w:val="2"/>
      <w:sz w:val="21"/>
      <w:szCs w:val="24"/>
      <w:lang w:val="en-US" w:eastAsia="zh-CN" w:bidi="ar-SA"/>
    </w:rPr>
  </w:style>
  <w:style w:type="paragraph" w:customStyle="1" w:styleId="127">
    <w:name w:val="H2"/>
    <w:basedOn w:val="1"/>
    <w:next w:val="1"/>
    <w:qFormat/>
    <w:uiPriority w:val="0"/>
    <w:pPr>
      <w:keepNext/>
      <w:autoSpaceDE w:val="0"/>
      <w:autoSpaceDN w:val="0"/>
      <w:adjustRightInd w:val="0"/>
      <w:spacing w:before="100" w:beforeLines="0" w:after="100" w:afterLines="0"/>
      <w:jc w:val="left"/>
      <w:outlineLvl w:val="2"/>
    </w:pPr>
    <w:rPr>
      <w:b/>
      <w:kern w:val="0"/>
      <w:sz w:val="36"/>
      <w:szCs w:val="20"/>
    </w:rPr>
  </w:style>
  <w:style w:type="paragraph" w:styleId="12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9">
    <w:name w:val="样式A"/>
    <w:basedOn w:val="18"/>
    <w:qFormat/>
    <w:uiPriority w:val="0"/>
    <w:pPr>
      <w:spacing w:line="400" w:lineRule="exact"/>
      <w:ind w:firstLine="0"/>
    </w:pPr>
    <w:rPr>
      <w:rFonts w:ascii="宋体" w:hAnsi="宋体" w:eastAsia="宋体"/>
      <w:sz w:val="21"/>
      <w:szCs w:val="21"/>
    </w:rPr>
  </w:style>
  <w:style w:type="paragraph" w:customStyle="1" w:styleId="130">
    <w:name w:val="正文4"/>
    <w:basedOn w:val="1"/>
    <w:qFormat/>
    <w:uiPriority w:val="0"/>
    <w:pPr>
      <w:ind w:firstLine="630"/>
    </w:pPr>
    <w:rPr>
      <w:sz w:val="28"/>
      <w:szCs w:val="20"/>
    </w:rPr>
  </w:style>
  <w:style w:type="paragraph" w:customStyle="1" w:styleId="131">
    <w:name w:val=" Char Char Char Char Char Char"/>
    <w:basedOn w:val="1"/>
    <w:qFormat/>
    <w:uiPriority w:val="0"/>
  </w:style>
  <w:style w:type="paragraph" w:customStyle="1" w:styleId="132">
    <w:name w:val="Normal (Web)"/>
    <w:qFormat/>
    <w:uiPriority w:val="0"/>
    <w:pPr>
      <w:spacing w:before="100" w:beforeLines="0" w:beforeAutospacing="1" w:after="100" w:afterLines="0" w:afterAutospacing="1" w:line="360" w:lineRule="auto"/>
    </w:pPr>
    <w:rPr>
      <w:rFonts w:ascii="宋体" w:hAnsi="宋体" w:eastAsia="宋体" w:cs="宋体"/>
      <w:sz w:val="25"/>
      <w:szCs w:val="25"/>
      <w:lang w:val="en-US" w:eastAsia="zh-CN"/>
    </w:rPr>
  </w:style>
  <w:style w:type="paragraph" w:customStyle="1" w:styleId="133">
    <w:name w:val=" Char Char Char Char"/>
    <w:basedOn w:val="1"/>
    <w:qFormat/>
    <w:uiPriority w:val="0"/>
    <w:pPr>
      <w:tabs>
        <w:tab w:val="left" w:pos="360"/>
      </w:tabs>
      <w:spacing w:line="440" w:lineRule="exact"/>
      <w:ind w:firstLine="480" w:firstLineChars="200"/>
    </w:pPr>
    <w:rPr>
      <w:rFonts w:cs="宋体"/>
      <w:kern w:val="0"/>
      <w:sz w:val="24"/>
      <w:u w:val="wave"/>
    </w:rPr>
  </w:style>
  <w:style w:type="paragraph" w:customStyle="1" w:styleId="134">
    <w:name w:val="H6"/>
    <w:basedOn w:val="1"/>
    <w:next w:val="1"/>
    <w:qFormat/>
    <w:uiPriority w:val="0"/>
    <w:pPr>
      <w:keepNext/>
      <w:autoSpaceDE w:val="0"/>
      <w:autoSpaceDN w:val="0"/>
      <w:adjustRightInd w:val="0"/>
      <w:spacing w:before="100" w:beforeLines="0" w:after="100" w:afterLines="0"/>
      <w:jc w:val="left"/>
      <w:outlineLvl w:val="6"/>
    </w:pPr>
    <w:rPr>
      <w:b/>
      <w:kern w:val="0"/>
      <w:sz w:val="16"/>
      <w:szCs w:val="20"/>
    </w:rPr>
  </w:style>
  <w:style w:type="paragraph" w:customStyle="1" w:styleId="135">
    <w:name w:val="普通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136">
    <w:name w:val="正文文字缩进 3"/>
    <w:basedOn w:val="1"/>
    <w:qFormat/>
    <w:uiPriority w:val="0"/>
    <w:pPr>
      <w:widowControl/>
      <w:spacing w:line="606" w:lineRule="atLeast"/>
      <w:ind w:firstLine="538"/>
      <w:textAlignment w:val="baseline"/>
    </w:pPr>
    <w:rPr>
      <w:rFonts w:ascii="宋体"/>
      <w:color w:val="000000"/>
      <w:kern w:val="0"/>
      <w:sz w:val="24"/>
      <w:szCs w:val="20"/>
      <w:u w:val="none" w:color="000000"/>
    </w:rPr>
  </w:style>
  <w:style w:type="paragraph" w:customStyle="1" w:styleId="137">
    <w:name w:val="H5"/>
    <w:basedOn w:val="1"/>
    <w:next w:val="1"/>
    <w:qFormat/>
    <w:uiPriority w:val="0"/>
    <w:pPr>
      <w:keepNext/>
      <w:autoSpaceDE w:val="0"/>
      <w:autoSpaceDN w:val="0"/>
      <w:adjustRightInd w:val="0"/>
      <w:spacing w:before="100" w:beforeLines="0" w:after="100" w:afterLines="0"/>
      <w:jc w:val="left"/>
      <w:outlineLvl w:val="5"/>
    </w:pPr>
    <w:rPr>
      <w:b/>
      <w:kern w:val="0"/>
      <w:sz w:val="20"/>
      <w:szCs w:val="20"/>
    </w:rPr>
  </w:style>
  <w:style w:type="paragraph" w:customStyle="1" w:styleId="13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39">
    <w:name w:val="z-Top of Form"/>
    <w:next w:val="1"/>
    <w:qFormat/>
    <w:uiPriority w:val="0"/>
    <w:pPr>
      <w:widowControl w:val="0"/>
      <w:pBdr>
        <w:bottom w:val="double" w:color="000000" w:sz="2" w:space="0"/>
      </w:pBdr>
      <w:autoSpaceDE w:val="0"/>
      <w:autoSpaceDN w:val="0"/>
      <w:adjustRightInd w:val="0"/>
      <w:jc w:val="center"/>
    </w:pPr>
    <w:rPr>
      <w:rFonts w:ascii="Arial" w:hAnsi="Arial" w:eastAsia="宋体" w:cs="Times New Roman"/>
      <w:vanish/>
      <w:sz w:val="1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阳江市造价站</Company>
  <Pages>88</Pages>
  <Words>29062</Words>
  <Characters>30206</Characters>
  <Lines>409</Lines>
  <Paragraphs>115</Paragraphs>
  <TotalTime>6</TotalTime>
  <ScaleCrop>false</ScaleCrop>
  <LinksUpToDate>false</LinksUpToDate>
  <CharactersWithSpaces>30791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2019-03-08T01:17:00Z</dcterms:created>
  <dc:creator>共享</dc:creator>
  <cp:lastModifiedBy>admin02</cp:lastModifiedBy>
  <cp:lastPrinted>2025-03-25T09:41:00Z</cp:lastPrinted>
  <dcterms:modified xsi:type="dcterms:W3CDTF">2025-04-24T08:37:44Z</dcterms:modified>
  <dc:title>总  目  录</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F3B8E1A08A9D416A9C2A521FAA725BEA</vt:lpwstr>
  </property>
  <property fmtid="{D5CDD505-2E9C-101B-9397-08002B2CF9AE}" pid="4" name="KSOTemplateDocerSaveRecord">
    <vt:lpwstr>eyJoZGlkIjoiMGEyYjliZGIwNWI3NGIyMjY0NWY1OWI2NGIzODk4NDAiLCJ1c2VySWQiOiI2OTc1MTQ2NjcifQ==</vt:lpwstr>
  </property>
</Properties>
</file>