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D01D322">
      <w:pPr>
        <w:pageBreakBefore w:val="0"/>
        <w:kinsoku/>
        <w:wordWrap/>
        <w:overflowPunct/>
        <w:topLinePunct w:val="0"/>
        <w:bidi w:val="0"/>
        <w:spacing w:line="64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lang w:val="en-US" w:eastAsia="zh-CN"/>
        </w:rPr>
        <w:t>甲方</w:t>
      </w:r>
      <w:r>
        <w:rPr>
          <w:rFonts w:hint="eastAsia" w:ascii="宋体" w:hAnsi="宋体"/>
          <w:color w:val="auto"/>
          <w:sz w:val="24"/>
          <w:highlight w:val="none"/>
        </w:rPr>
        <w:t>合同编号：</w:t>
      </w:r>
    </w:p>
    <w:p w14:paraId="6EFEA089">
      <w:pPr>
        <w:pageBreakBefore w:val="0"/>
        <w:kinsoku/>
        <w:wordWrap/>
        <w:overflowPunct/>
        <w:topLinePunct w:val="0"/>
        <w:bidi w:val="0"/>
        <w:spacing w:line="640" w:lineRule="exact"/>
        <w:ind w:firstLine="480" w:firstLineChars="200"/>
        <w:jc w:val="left"/>
        <w:rPr>
          <w:rFonts w:ascii="宋体" w:hAnsi="宋体"/>
          <w:color w:val="auto"/>
          <w:sz w:val="24"/>
          <w:highlight w:val="none"/>
        </w:rPr>
      </w:pPr>
      <w:r>
        <w:rPr>
          <w:rFonts w:hint="eastAsia" w:ascii="宋体" w:hAnsi="宋体"/>
          <w:color w:val="auto"/>
          <w:sz w:val="24"/>
          <w:highlight w:val="none"/>
          <w:lang w:val="en-US" w:eastAsia="zh-CN"/>
        </w:rPr>
        <w:t>乙方</w:t>
      </w:r>
      <w:r>
        <w:rPr>
          <w:rFonts w:hint="eastAsia" w:ascii="宋体" w:hAnsi="宋体"/>
          <w:color w:val="auto"/>
          <w:sz w:val="24"/>
          <w:highlight w:val="none"/>
        </w:rPr>
        <w:t>合同编号：</w:t>
      </w:r>
    </w:p>
    <w:p w14:paraId="727890D8">
      <w:pPr>
        <w:pageBreakBefore w:val="0"/>
        <w:kinsoku/>
        <w:wordWrap/>
        <w:overflowPunct/>
        <w:topLinePunct w:val="0"/>
        <w:bidi w:val="0"/>
        <w:spacing w:line="640" w:lineRule="exact"/>
        <w:ind w:firstLine="883" w:firstLineChars="200"/>
        <w:jc w:val="center"/>
        <w:rPr>
          <w:rFonts w:hint="eastAsia" w:ascii="宋体" w:hAnsi="宋体" w:eastAsia="宋体" w:cs="宋体"/>
          <w:b/>
          <w:color w:val="auto"/>
          <w:sz w:val="44"/>
          <w:szCs w:val="44"/>
          <w:highlight w:val="none"/>
          <w:lang w:val="en-US" w:eastAsia="zh-CN"/>
        </w:rPr>
      </w:pPr>
    </w:p>
    <w:p w14:paraId="26E5D174">
      <w:pPr>
        <w:pageBreakBefore w:val="0"/>
        <w:kinsoku/>
        <w:wordWrap/>
        <w:overflowPunct/>
        <w:topLinePunct w:val="0"/>
        <w:bidi w:val="0"/>
        <w:spacing w:line="640" w:lineRule="exact"/>
        <w:ind w:firstLine="883" w:firstLineChars="200"/>
        <w:jc w:val="center"/>
        <w:rPr>
          <w:rFonts w:hint="eastAsia" w:ascii="宋体" w:hAnsi="宋体" w:eastAsia="宋体" w:cs="宋体"/>
          <w:b/>
          <w:color w:val="auto"/>
          <w:sz w:val="44"/>
          <w:szCs w:val="44"/>
          <w:highlight w:val="none"/>
          <w:lang w:val="en-US" w:eastAsia="zh-CN"/>
        </w:rPr>
      </w:pPr>
    </w:p>
    <w:p w14:paraId="12E0FC4E">
      <w:pPr>
        <w:pageBreakBefore w:val="0"/>
        <w:kinsoku/>
        <w:wordWrap/>
        <w:overflowPunct/>
        <w:topLinePunct w:val="0"/>
        <w:bidi w:val="0"/>
        <w:spacing w:line="640" w:lineRule="exact"/>
        <w:jc w:val="center"/>
        <w:rPr>
          <w:rFonts w:hint="eastAsia" w:ascii="宋体" w:hAnsi="宋体" w:eastAsia="宋体" w:cs="宋体"/>
          <w:b/>
          <w:bCs w:val="0"/>
          <w:color w:val="auto"/>
          <w:sz w:val="44"/>
          <w:szCs w:val="44"/>
          <w:highlight w:val="none"/>
        </w:rPr>
      </w:pPr>
      <w:r>
        <w:rPr>
          <w:rFonts w:hint="eastAsia" w:ascii="宋体" w:hAnsi="宋体" w:eastAsia="宋体" w:cs="宋体"/>
          <w:b/>
          <w:bCs w:val="0"/>
          <w:color w:val="auto"/>
          <w:sz w:val="44"/>
          <w:szCs w:val="44"/>
          <w:highlight w:val="none"/>
          <w:lang w:val="en-US" w:eastAsia="zh-CN"/>
        </w:rPr>
        <w:t>沧联社区榕村片城中村改造项目复建安置01、02地块工程勘察初步设计合同</w:t>
      </w:r>
    </w:p>
    <w:p w14:paraId="080D6EBE">
      <w:pPr>
        <w:pageBreakBefore w:val="0"/>
        <w:kinsoku/>
        <w:wordWrap/>
        <w:overflowPunct/>
        <w:topLinePunct w:val="0"/>
        <w:bidi w:val="0"/>
        <w:spacing w:line="640" w:lineRule="exact"/>
        <w:ind w:firstLine="883" w:firstLineChars="200"/>
        <w:jc w:val="center"/>
        <w:rPr>
          <w:rFonts w:hint="eastAsia" w:ascii="宋体" w:hAnsi="宋体" w:eastAsia="宋体" w:cs="宋体"/>
          <w:b/>
          <w:color w:val="auto"/>
          <w:sz w:val="44"/>
          <w:szCs w:val="44"/>
          <w:highlight w:val="none"/>
        </w:rPr>
      </w:pPr>
    </w:p>
    <w:tbl>
      <w:tblPr>
        <w:tblStyle w:val="29"/>
        <w:tblpPr w:leftFromText="180" w:rightFromText="180" w:vertAnchor="text" w:horzAnchor="page" w:tblpX="2196" w:tblpY="973"/>
        <w:tblOverlap w:val="never"/>
        <w:tblW w:w="0" w:type="auto"/>
        <w:tblInd w:w="0" w:type="dxa"/>
        <w:tblLayout w:type="fixed"/>
        <w:tblCellMar>
          <w:top w:w="0" w:type="dxa"/>
          <w:left w:w="108" w:type="dxa"/>
          <w:bottom w:w="0" w:type="dxa"/>
          <w:right w:w="108" w:type="dxa"/>
        </w:tblCellMar>
      </w:tblPr>
      <w:tblGrid>
        <w:gridCol w:w="2184"/>
        <w:gridCol w:w="498"/>
        <w:gridCol w:w="5235"/>
      </w:tblGrid>
      <w:tr w14:paraId="72900278">
        <w:tblPrEx>
          <w:tblCellMar>
            <w:top w:w="0" w:type="dxa"/>
            <w:left w:w="108" w:type="dxa"/>
            <w:bottom w:w="0" w:type="dxa"/>
            <w:right w:w="108" w:type="dxa"/>
          </w:tblCellMar>
        </w:tblPrEx>
        <w:trPr>
          <w:trHeight w:val="851" w:hRule="atLeast"/>
        </w:trPr>
        <w:tc>
          <w:tcPr>
            <w:tcW w:w="2184" w:type="dxa"/>
            <w:noWrap w:val="0"/>
            <w:vAlign w:val="center"/>
          </w:tcPr>
          <w:p w14:paraId="281EC322">
            <w:pPr>
              <w:pageBreakBefore w:val="0"/>
              <w:kinsoku/>
              <w:wordWrap/>
              <w:overflowPunct/>
              <w:topLinePunct w:val="0"/>
              <w:bidi w:val="0"/>
              <w:spacing w:line="640" w:lineRule="exact"/>
              <w:jc w:val="distribute"/>
              <w:rPr>
                <w:rFonts w:ascii="宋体" w:hAnsi="宋体"/>
                <w:color w:val="auto"/>
                <w:sz w:val="28"/>
                <w:szCs w:val="28"/>
                <w:highlight w:val="none"/>
              </w:rPr>
            </w:pPr>
            <w:r>
              <w:rPr>
                <w:rFonts w:hint="eastAsia" w:ascii="宋体" w:hAnsi="宋体"/>
                <w:b/>
                <w:color w:val="auto"/>
                <w:sz w:val="28"/>
                <w:szCs w:val="28"/>
                <w:highlight w:val="none"/>
              </w:rPr>
              <w:t>项目名称</w:t>
            </w:r>
          </w:p>
        </w:tc>
        <w:tc>
          <w:tcPr>
            <w:tcW w:w="498" w:type="dxa"/>
            <w:noWrap w:val="0"/>
            <w:vAlign w:val="center"/>
          </w:tcPr>
          <w:p w14:paraId="035B91D6">
            <w:pPr>
              <w:pageBreakBefore w:val="0"/>
              <w:kinsoku/>
              <w:wordWrap/>
              <w:overflowPunct/>
              <w:topLinePunct w:val="0"/>
              <w:bidi w:val="0"/>
              <w:spacing w:line="640" w:lineRule="exact"/>
              <w:jc w:val="center"/>
              <w:rPr>
                <w:rFonts w:ascii="宋体" w:hAnsi="宋体"/>
                <w:color w:val="auto"/>
                <w:sz w:val="28"/>
                <w:szCs w:val="28"/>
                <w:highlight w:val="none"/>
                <w:u w:val="single"/>
              </w:rPr>
            </w:pPr>
            <w:r>
              <w:rPr>
                <w:rFonts w:hint="eastAsia" w:ascii="宋体" w:hAnsi="宋体"/>
                <w:b/>
                <w:color w:val="auto"/>
                <w:sz w:val="28"/>
                <w:szCs w:val="28"/>
                <w:highlight w:val="none"/>
              </w:rPr>
              <w:t>：</w:t>
            </w:r>
          </w:p>
        </w:tc>
        <w:tc>
          <w:tcPr>
            <w:tcW w:w="5235" w:type="dxa"/>
            <w:noWrap w:val="0"/>
            <w:vAlign w:val="center"/>
          </w:tcPr>
          <w:p w14:paraId="6829A0F5">
            <w:pPr>
              <w:pageBreakBefore w:val="0"/>
              <w:kinsoku/>
              <w:wordWrap/>
              <w:overflowPunct/>
              <w:topLinePunct w:val="0"/>
              <w:bidi w:val="0"/>
              <w:spacing w:line="640" w:lineRule="exact"/>
              <w:jc w:val="left"/>
              <w:rPr>
                <w:rFonts w:hint="eastAsia" w:ascii="宋体" w:hAnsi="宋体"/>
                <w:color w:val="auto"/>
                <w:sz w:val="28"/>
                <w:szCs w:val="28"/>
                <w:highlight w:val="none"/>
                <w:u w:val="single"/>
              </w:rPr>
            </w:pPr>
            <w:r>
              <w:rPr>
                <w:rFonts w:hint="eastAsia" w:ascii="宋体" w:hAnsi="宋体"/>
                <w:color w:val="auto"/>
                <w:sz w:val="28"/>
                <w:szCs w:val="28"/>
                <w:highlight w:val="none"/>
                <w:u w:val="single"/>
                <w:lang w:val="en-US"/>
              </w:rPr>
              <w:t>沧联社区榕村片城中村改造项目复建安置01、02地块工程</w:t>
            </w:r>
          </w:p>
        </w:tc>
      </w:tr>
      <w:tr w14:paraId="33C789AD">
        <w:tblPrEx>
          <w:tblCellMar>
            <w:top w:w="0" w:type="dxa"/>
            <w:left w:w="108" w:type="dxa"/>
            <w:bottom w:w="0" w:type="dxa"/>
            <w:right w:w="108" w:type="dxa"/>
          </w:tblCellMar>
        </w:tblPrEx>
        <w:trPr>
          <w:trHeight w:val="851" w:hRule="atLeast"/>
        </w:trPr>
        <w:tc>
          <w:tcPr>
            <w:tcW w:w="2184" w:type="dxa"/>
            <w:noWrap w:val="0"/>
            <w:vAlign w:val="center"/>
          </w:tcPr>
          <w:p w14:paraId="6E59D460">
            <w:pPr>
              <w:pageBreakBefore w:val="0"/>
              <w:kinsoku/>
              <w:wordWrap/>
              <w:overflowPunct/>
              <w:topLinePunct w:val="0"/>
              <w:bidi w:val="0"/>
              <w:spacing w:line="640" w:lineRule="exact"/>
              <w:jc w:val="distribute"/>
              <w:rPr>
                <w:rFonts w:ascii="宋体" w:hAnsi="宋体"/>
                <w:b/>
                <w:color w:val="auto"/>
                <w:sz w:val="28"/>
                <w:szCs w:val="28"/>
                <w:highlight w:val="none"/>
              </w:rPr>
            </w:pPr>
            <w:r>
              <w:rPr>
                <w:rFonts w:hint="eastAsia" w:ascii="宋体" w:hAnsi="宋体"/>
                <w:b/>
                <w:color w:val="auto"/>
                <w:sz w:val="28"/>
                <w:szCs w:val="28"/>
                <w:highlight w:val="none"/>
              </w:rPr>
              <w:t>项目备案号</w:t>
            </w:r>
          </w:p>
          <w:p w14:paraId="06588FE9">
            <w:pPr>
              <w:pageBreakBefore w:val="0"/>
              <w:kinsoku/>
              <w:wordWrap/>
              <w:overflowPunct/>
              <w:topLinePunct w:val="0"/>
              <w:bidi w:val="0"/>
              <w:spacing w:line="640" w:lineRule="exact"/>
              <w:jc w:val="distribute"/>
              <w:rPr>
                <w:rFonts w:ascii="宋体" w:hAnsi="宋体"/>
                <w:color w:val="auto"/>
                <w:sz w:val="28"/>
                <w:szCs w:val="28"/>
                <w:highlight w:val="none"/>
              </w:rPr>
            </w:pPr>
            <w:r>
              <w:rPr>
                <w:rFonts w:hint="eastAsia" w:ascii="宋体" w:hAnsi="宋体"/>
                <w:b/>
                <w:color w:val="auto"/>
                <w:sz w:val="28"/>
                <w:szCs w:val="28"/>
                <w:highlight w:val="none"/>
              </w:rPr>
              <w:t>（或立项编号）</w:t>
            </w:r>
          </w:p>
        </w:tc>
        <w:tc>
          <w:tcPr>
            <w:tcW w:w="498" w:type="dxa"/>
            <w:noWrap w:val="0"/>
            <w:vAlign w:val="center"/>
          </w:tcPr>
          <w:p w14:paraId="3A940EE1">
            <w:pPr>
              <w:pageBreakBefore w:val="0"/>
              <w:kinsoku/>
              <w:wordWrap/>
              <w:overflowPunct/>
              <w:topLinePunct w:val="0"/>
              <w:bidi w:val="0"/>
              <w:spacing w:line="640" w:lineRule="exact"/>
              <w:jc w:val="center"/>
              <w:rPr>
                <w:rFonts w:ascii="宋体" w:hAnsi="宋体"/>
                <w:color w:val="auto"/>
                <w:sz w:val="28"/>
                <w:szCs w:val="28"/>
                <w:highlight w:val="none"/>
                <w:u w:val="single"/>
              </w:rPr>
            </w:pPr>
            <w:r>
              <w:rPr>
                <w:rFonts w:hint="eastAsia" w:ascii="宋体" w:hAnsi="宋体"/>
                <w:b/>
                <w:color w:val="auto"/>
                <w:sz w:val="28"/>
                <w:szCs w:val="28"/>
                <w:highlight w:val="none"/>
              </w:rPr>
              <w:t>：</w:t>
            </w:r>
          </w:p>
        </w:tc>
        <w:tc>
          <w:tcPr>
            <w:tcW w:w="5235" w:type="dxa"/>
            <w:noWrap w:val="0"/>
            <w:vAlign w:val="center"/>
          </w:tcPr>
          <w:p w14:paraId="028FCBC3">
            <w:pPr>
              <w:pageBreakBefore w:val="0"/>
              <w:kinsoku/>
              <w:wordWrap/>
              <w:overflowPunct/>
              <w:topLinePunct w:val="0"/>
              <w:bidi w:val="0"/>
              <w:spacing w:line="640" w:lineRule="exact"/>
              <w:jc w:val="left"/>
              <w:rPr>
                <w:rFonts w:ascii="宋体" w:hAnsi="宋体"/>
                <w:color w:val="auto"/>
                <w:sz w:val="28"/>
                <w:szCs w:val="28"/>
                <w:highlight w:val="none"/>
                <w:u w:val="single"/>
              </w:rPr>
            </w:pPr>
            <w:r>
              <w:rPr>
                <w:rFonts w:hint="eastAsia" w:ascii="宋体" w:hAnsi="宋体"/>
                <w:color w:val="auto"/>
                <w:sz w:val="28"/>
                <w:szCs w:val="28"/>
                <w:highlight w:val="none"/>
                <w:u w:val="single"/>
              </w:rPr>
              <w:t>2503-440112-04-01-917257</w:t>
            </w:r>
          </w:p>
        </w:tc>
      </w:tr>
      <w:tr w14:paraId="7EA93820">
        <w:tblPrEx>
          <w:tblCellMar>
            <w:top w:w="0" w:type="dxa"/>
            <w:left w:w="108" w:type="dxa"/>
            <w:bottom w:w="0" w:type="dxa"/>
            <w:right w:w="108" w:type="dxa"/>
          </w:tblCellMar>
        </w:tblPrEx>
        <w:trPr>
          <w:trHeight w:val="851" w:hRule="atLeast"/>
        </w:trPr>
        <w:tc>
          <w:tcPr>
            <w:tcW w:w="2184" w:type="dxa"/>
            <w:noWrap w:val="0"/>
            <w:vAlign w:val="center"/>
          </w:tcPr>
          <w:p w14:paraId="33A52D16">
            <w:pPr>
              <w:pageBreakBefore w:val="0"/>
              <w:kinsoku/>
              <w:wordWrap/>
              <w:overflowPunct/>
              <w:topLinePunct w:val="0"/>
              <w:bidi w:val="0"/>
              <w:spacing w:line="640" w:lineRule="exact"/>
              <w:jc w:val="distribute"/>
              <w:rPr>
                <w:rFonts w:hint="eastAsia" w:ascii="宋体" w:hAnsi="宋体" w:eastAsia="宋体"/>
                <w:color w:val="auto"/>
                <w:sz w:val="28"/>
                <w:szCs w:val="28"/>
                <w:highlight w:val="none"/>
                <w:lang w:eastAsia="zh-CN"/>
              </w:rPr>
            </w:pPr>
            <w:bookmarkStart w:id="0" w:name="_Hlk8629656"/>
            <w:r>
              <w:rPr>
                <w:rFonts w:hint="eastAsia" w:ascii="宋体" w:hAnsi="宋体"/>
                <w:b/>
                <w:color w:val="auto"/>
                <w:sz w:val="28"/>
                <w:szCs w:val="28"/>
                <w:highlight w:val="none"/>
                <w:lang w:val="en-US" w:eastAsia="zh-CN"/>
              </w:rPr>
              <w:t>委托人</w:t>
            </w:r>
          </w:p>
        </w:tc>
        <w:tc>
          <w:tcPr>
            <w:tcW w:w="498" w:type="dxa"/>
            <w:noWrap w:val="0"/>
            <w:vAlign w:val="center"/>
          </w:tcPr>
          <w:p w14:paraId="1930EAE0">
            <w:pPr>
              <w:pageBreakBefore w:val="0"/>
              <w:kinsoku/>
              <w:wordWrap/>
              <w:overflowPunct/>
              <w:topLinePunct w:val="0"/>
              <w:bidi w:val="0"/>
              <w:spacing w:line="640" w:lineRule="exact"/>
              <w:jc w:val="center"/>
              <w:rPr>
                <w:rFonts w:ascii="宋体" w:hAnsi="宋体"/>
                <w:color w:val="auto"/>
                <w:sz w:val="28"/>
                <w:szCs w:val="28"/>
                <w:highlight w:val="none"/>
                <w:u w:val="single"/>
              </w:rPr>
            </w:pPr>
            <w:r>
              <w:rPr>
                <w:rFonts w:hint="eastAsia" w:ascii="宋体" w:hAnsi="宋体"/>
                <w:b/>
                <w:color w:val="auto"/>
                <w:sz w:val="28"/>
                <w:szCs w:val="28"/>
                <w:highlight w:val="none"/>
              </w:rPr>
              <w:t>：</w:t>
            </w:r>
          </w:p>
        </w:tc>
        <w:tc>
          <w:tcPr>
            <w:tcW w:w="5235" w:type="dxa"/>
            <w:noWrap w:val="0"/>
            <w:vAlign w:val="center"/>
          </w:tcPr>
          <w:p w14:paraId="47B4B457">
            <w:pPr>
              <w:pageBreakBefore w:val="0"/>
              <w:kinsoku/>
              <w:wordWrap/>
              <w:overflowPunct/>
              <w:topLinePunct w:val="0"/>
              <w:bidi w:val="0"/>
              <w:spacing w:line="640" w:lineRule="exact"/>
              <w:jc w:val="left"/>
              <w:rPr>
                <w:rFonts w:ascii="宋体" w:hAnsi="宋体"/>
                <w:color w:val="auto"/>
                <w:sz w:val="30"/>
                <w:szCs w:val="30"/>
                <w:highlight w:val="none"/>
                <w:u w:val="single"/>
              </w:rPr>
            </w:pPr>
            <w:r>
              <w:rPr>
                <w:rFonts w:hint="eastAsia" w:ascii="宋体" w:hAnsi="宋体"/>
                <w:color w:val="auto"/>
                <w:sz w:val="30"/>
                <w:szCs w:val="30"/>
                <w:highlight w:val="none"/>
                <w:u w:val="single"/>
              </w:rPr>
              <w:t>广州市黄埔丰镐有限公司</w:t>
            </w:r>
          </w:p>
        </w:tc>
      </w:tr>
      <w:bookmarkEnd w:id="0"/>
      <w:tr w14:paraId="5376F0C7">
        <w:tblPrEx>
          <w:tblCellMar>
            <w:top w:w="0" w:type="dxa"/>
            <w:left w:w="108" w:type="dxa"/>
            <w:bottom w:w="0" w:type="dxa"/>
            <w:right w:w="108" w:type="dxa"/>
          </w:tblCellMar>
        </w:tblPrEx>
        <w:trPr>
          <w:trHeight w:val="851" w:hRule="atLeast"/>
        </w:trPr>
        <w:tc>
          <w:tcPr>
            <w:tcW w:w="2184" w:type="dxa"/>
            <w:noWrap w:val="0"/>
            <w:vAlign w:val="center"/>
          </w:tcPr>
          <w:p w14:paraId="28EDE62C">
            <w:pPr>
              <w:pageBreakBefore w:val="0"/>
              <w:kinsoku/>
              <w:wordWrap/>
              <w:overflowPunct/>
              <w:topLinePunct w:val="0"/>
              <w:bidi w:val="0"/>
              <w:spacing w:line="640" w:lineRule="exact"/>
              <w:jc w:val="distribute"/>
              <w:rPr>
                <w:rFonts w:hint="eastAsia" w:ascii="宋体" w:hAnsi="宋体" w:eastAsia="宋体"/>
                <w:color w:val="auto"/>
                <w:sz w:val="28"/>
                <w:szCs w:val="28"/>
                <w:highlight w:val="none"/>
                <w:lang w:eastAsia="zh-CN"/>
              </w:rPr>
            </w:pPr>
            <w:r>
              <w:rPr>
                <w:rFonts w:hint="eastAsia" w:ascii="宋体" w:hAnsi="宋体"/>
                <w:b/>
                <w:color w:val="auto"/>
                <w:sz w:val="28"/>
                <w:szCs w:val="28"/>
                <w:highlight w:val="none"/>
                <w:lang w:val="en-US" w:eastAsia="zh-CN"/>
              </w:rPr>
              <w:t>监理人</w:t>
            </w:r>
          </w:p>
        </w:tc>
        <w:tc>
          <w:tcPr>
            <w:tcW w:w="498" w:type="dxa"/>
            <w:noWrap w:val="0"/>
            <w:vAlign w:val="center"/>
          </w:tcPr>
          <w:p w14:paraId="5A348FFB">
            <w:pPr>
              <w:pageBreakBefore w:val="0"/>
              <w:kinsoku/>
              <w:wordWrap/>
              <w:overflowPunct/>
              <w:topLinePunct w:val="0"/>
              <w:bidi w:val="0"/>
              <w:spacing w:line="640" w:lineRule="exact"/>
              <w:jc w:val="center"/>
              <w:rPr>
                <w:rFonts w:ascii="宋体" w:hAnsi="宋体"/>
                <w:color w:val="auto"/>
                <w:sz w:val="28"/>
                <w:szCs w:val="28"/>
                <w:highlight w:val="none"/>
                <w:u w:val="single"/>
              </w:rPr>
            </w:pPr>
            <w:r>
              <w:rPr>
                <w:rFonts w:hint="eastAsia" w:ascii="宋体" w:hAnsi="宋体"/>
                <w:b/>
                <w:color w:val="auto"/>
                <w:sz w:val="28"/>
                <w:szCs w:val="28"/>
                <w:highlight w:val="none"/>
              </w:rPr>
              <w:t>：</w:t>
            </w:r>
          </w:p>
        </w:tc>
        <w:tc>
          <w:tcPr>
            <w:tcW w:w="5235" w:type="dxa"/>
            <w:noWrap w:val="0"/>
            <w:vAlign w:val="center"/>
          </w:tcPr>
          <w:p w14:paraId="31517603">
            <w:pPr>
              <w:pageBreakBefore w:val="0"/>
              <w:kinsoku/>
              <w:wordWrap/>
              <w:overflowPunct/>
              <w:topLinePunct w:val="0"/>
              <w:bidi w:val="0"/>
              <w:spacing w:line="640" w:lineRule="exact"/>
              <w:jc w:val="left"/>
              <w:rPr>
                <w:rFonts w:hint="eastAsia" w:ascii="宋体" w:hAnsi="宋体" w:eastAsia="宋体" w:cs="Times New Roman"/>
                <w:color w:val="auto"/>
                <w:sz w:val="28"/>
                <w:szCs w:val="28"/>
                <w:highlight w:val="none"/>
                <w:u w:val="single"/>
              </w:rPr>
            </w:pPr>
          </w:p>
        </w:tc>
      </w:tr>
      <w:tr w14:paraId="760F9953">
        <w:tblPrEx>
          <w:tblCellMar>
            <w:top w:w="0" w:type="dxa"/>
            <w:left w:w="108" w:type="dxa"/>
            <w:bottom w:w="0" w:type="dxa"/>
            <w:right w:w="108" w:type="dxa"/>
          </w:tblCellMar>
        </w:tblPrEx>
        <w:trPr>
          <w:trHeight w:val="851" w:hRule="atLeast"/>
        </w:trPr>
        <w:tc>
          <w:tcPr>
            <w:tcW w:w="2184" w:type="dxa"/>
            <w:noWrap w:val="0"/>
            <w:vAlign w:val="center"/>
          </w:tcPr>
          <w:p w14:paraId="6F63678F">
            <w:pPr>
              <w:pageBreakBefore w:val="0"/>
              <w:kinsoku/>
              <w:wordWrap/>
              <w:overflowPunct/>
              <w:topLinePunct w:val="0"/>
              <w:bidi w:val="0"/>
              <w:spacing w:line="640" w:lineRule="exact"/>
              <w:jc w:val="distribute"/>
              <w:rPr>
                <w:rFonts w:ascii="宋体" w:hAnsi="宋体"/>
                <w:color w:val="auto"/>
                <w:sz w:val="28"/>
                <w:szCs w:val="28"/>
                <w:highlight w:val="none"/>
              </w:rPr>
            </w:pPr>
            <w:r>
              <w:rPr>
                <w:rFonts w:hint="eastAsia" w:ascii="宋体" w:hAnsi="宋体"/>
                <w:b/>
                <w:color w:val="auto"/>
                <w:sz w:val="28"/>
                <w:szCs w:val="28"/>
                <w:highlight w:val="none"/>
              </w:rPr>
              <w:t>日期</w:t>
            </w:r>
          </w:p>
        </w:tc>
        <w:tc>
          <w:tcPr>
            <w:tcW w:w="498" w:type="dxa"/>
            <w:noWrap w:val="0"/>
            <w:vAlign w:val="center"/>
          </w:tcPr>
          <w:p w14:paraId="17258D23">
            <w:pPr>
              <w:pageBreakBefore w:val="0"/>
              <w:kinsoku/>
              <w:wordWrap/>
              <w:overflowPunct/>
              <w:topLinePunct w:val="0"/>
              <w:bidi w:val="0"/>
              <w:spacing w:line="640" w:lineRule="exact"/>
              <w:jc w:val="center"/>
              <w:rPr>
                <w:rFonts w:ascii="宋体" w:hAnsi="宋体"/>
                <w:color w:val="auto"/>
                <w:sz w:val="28"/>
                <w:szCs w:val="28"/>
                <w:highlight w:val="none"/>
                <w:u w:val="single"/>
              </w:rPr>
            </w:pPr>
            <w:r>
              <w:rPr>
                <w:rFonts w:hint="eastAsia" w:ascii="宋体" w:hAnsi="宋体"/>
                <w:b/>
                <w:color w:val="auto"/>
                <w:sz w:val="28"/>
                <w:szCs w:val="28"/>
                <w:highlight w:val="none"/>
              </w:rPr>
              <w:t>：</w:t>
            </w:r>
          </w:p>
        </w:tc>
        <w:tc>
          <w:tcPr>
            <w:tcW w:w="5235" w:type="dxa"/>
            <w:noWrap w:val="0"/>
            <w:vAlign w:val="center"/>
          </w:tcPr>
          <w:p w14:paraId="55A32E14">
            <w:pPr>
              <w:pageBreakBefore w:val="0"/>
              <w:kinsoku/>
              <w:wordWrap/>
              <w:overflowPunct/>
              <w:topLinePunct w:val="0"/>
              <w:bidi w:val="0"/>
              <w:spacing w:line="640" w:lineRule="exact"/>
              <w:ind w:firstLine="840" w:firstLineChars="300"/>
              <w:jc w:val="left"/>
              <w:rPr>
                <w:rFonts w:ascii="宋体" w:hAnsi="宋体"/>
                <w:color w:val="auto"/>
                <w:sz w:val="28"/>
                <w:szCs w:val="28"/>
                <w:highlight w:val="none"/>
                <w:u w:val="single"/>
              </w:rPr>
            </w:pPr>
            <w:r>
              <w:rPr>
                <w:rFonts w:hint="eastAsia" w:ascii="宋体" w:hAnsi="宋体"/>
                <w:color w:val="auto"/>
                <w:sz w:val="28"/>
                <w:szCs w:val="28"/>
                <w:highlight w:val="none"/>
                <w:u w:val="single"/>
              </w:rPr>
              <w:t>年    月      日</w:t>
            </w:r>
          </w:p>
        </w:tc>
      </w:tr>
      <w:tr w14:paraId="571C5F49">
        <w:tblPrEx>
          <w:tblCellMar>
            <w:top w:w="0" w:type="dxa"/>
            <w:left w:w="108" w:type="dxa"/>
            <w:bottom w:w="0" w:type="dxa"/>
            <w:right w:w="108" w:type="dxa"/>
          </w:tblCellMar>
        </w:tblPrEx>
        <w:trPr>
          <w:trHeight w:val="851" w:hRule="atLeast"/>
        </w:trPr>
        <w:tc>
          <w:tcPr>
            <w:tcW w:w="2184" w:type="dxa"/>
            <w:noWrap w:val="0"/>
            <w:vAlign w:val="center"/>
          </w:tcPr>
          <w:p w14:paraId="43202604">
            <w:pPr>
              <w:pageBreakBefore w:val="0"/>
              <w:kinsoku/>
              <w:wordWrap/>
              <w:overflowPunct/>
              <w:topLinePunct w:val="0"/>
              <w:bidi w:val="0"/>
              <w:spacing w:line="640" w:lineRule="exact"/>
              <w:jc w:val="distribute"/>
              <w:rPr>
                <w:rFonts w:ascii="宋体" w:hAnsi="宋体"/>
                <w:color w:val="auto"/>
                <w:sz w:val="28"/>
                <w:szCs w:val="28"/>
                <w:highlight w:val="none"/>
              </w:rPr>
            </w:pPr>
            <w:r>
              <w:rPr>
                <w:rFonts w:hint="eastAsia" w:ascii="宋体" w:hAnsi="宋体"/>
                <w:b/>
                <w:color w:val="auto"/>
                <w:sz w:val="28"/>
                <w:szCs w:val="28"/>
                <w:highlight w:val="none"/>
              </w:rPr>
              <w:t>签订地点</w:t>
            </w:r>
          </w:p>
        </w:tc>
        <w:tc>
          <w:tcPr>
            <w:tcW w:w="498" w:type="dxa"/>
            <w:noWrap w:val="0"/>
            <w:vAlign w:val="center"/>
          </w:tcPr>
          <w:p w14:paraId="4DB40976">
            <w:pPr>
              <w:pageBreakBefore w:val="0"/>
              <w:kinsoku/>
              <w:wordWrap/>
              <w:overflowPunct/>
              <w:topLinePunct w:val="0"/>
              <w:bidi w:val="0"/>
              <w:spacing w:line="640" w:lineRule="exact"/>
              <w:jc w:val="center"/>
              <w:rPr>
                <w:rFonts w:ascii="宋体" w:hAnsi="宋体"/>
                <w:color w:val="auto"/>
                <w:sz w:val="28"/>
                <w:szCs w:val="28"/>
                <w:highlight w:val="none"/>
                <w:u w:val="single"/>
              </w:rPr>
            </w:pPr>
            <w:r>
              <w:rPr>
                <w:rFonts w:hint="eastAsia" w:ascii="宋体" w:hAnsi="宋体"/>
                <w:b/>
                <w:color w:val="auto"/>
                <w:sz w:val="28"/>
                <w:szCs w:val="28"/>
                <w:highlight w:val="none"/>
              </w:rPr>
              <w:t>：</w:t>
            </w:r>
          </w:p>
        </w:tc>
        <w:tc>
          <w:tcPr>
            <w:tcW w:w="5235" w:type="dxa"/>
            <w:noWrap w:val="0"/>
            <w:vAlign w:val="center"/>
          </w:tcPr>
          <w:p w14:paraId="1691EA85">
            <w:pPr>
              <w:pageBreakBefore w:val="0"/>
              <w:kinsoku/>
              <w:wordWrap/>
              <w:overflowPunct/>
              <w:topLinePunct w:val="0"/>
              <w:bidi w:val="0"/>
              <w:spacing w:line="640" w:lineRule="exact"/>
              <w:jc w:val="left"/>
              <w:rPr>
                <w:rFonts w:ascii="宋体" w:hAnsi="宋体"/>
                <w:color w:val="auto"/>
                <w:sz w:val="28"/>
                <w:szCs w:val="28"/>
                <w:highlight w:val="none"/>
                <w:u w:val="single"/>
              </w:rPr>
            </w:pPr>
            <w:bookmarkStart w:id="1" w:name="_Hlk8372151"/>
            <w:r>
              <w:rPr>
                <w:rFonts w:hint="eastAsia" w:ascii="宋体" w:hAnsi="宋体"/>
                <w:color w:val="auto"/>
                <w:sz w:val="28"/>
                <w:szCs w:val="28"/>
                <w:highlight w:val="none"/>
                <w:u w:val="single"/>
              </w:rPr>
              <w:t>广州市黄埔区</w:t>
            </w:r>
            <w:bookmarkEnd w:id="1"/>
          </w:p>
        </w:tc>
      </w:tr>
    </w:tbl>
    <w:p w14:paraId="63B034FF">
      <w:pPr>
        <w:spacing w:line="360" w:lineRule="auto"/>
        <w:jc w:val="left"/>
        <w:rPr>
          <w:rFonts w:hint="eastAsia" w:ascii="宋体" w:hAnsi="宋体" w:eastAsia="宋体" w:cs="Courier New"/>
          <w:b w:val="0"/>
          <w:bCs/>
          <w:color w:val="auto"/>
          <w:szCs w:val="21"/>
          <w:highlight w:val="none"/>
          <w:lang w:val="en-US" w:eastAsia="zh-CN"/>
        </w:rPr>
      </w:pPr>
    </w:p>
    <w:p w14:paraId="6742D5C8">
      <w:pPr>
        <w:spacing w:line="360" w:lineRule="auto"/>
        <w:jc w:val="left"/>
        <w:rPr>
          <w:rFonts w:hint="eastAsia" w:ascii="宋体" w:hAnsi="宋体" w:eastAsia="宋体" w:cs="Courier New"/>
          <w:b w:val="0"/>
          <w:bCs/>
          <w:color w:val="auto"/>
          <w:szCs w:val="21"/>
          <w:highlight w:val="none"/>
          <w:lang w:val="en-US" w:eastAsia="zh-CN"/>
        </w:rPr>
      </w:pPr>
    </w:p>
    <w:p w14:paraId="6EEDC4A4">
      <w:pPr>
        <w:spacing w:line="360" w:lineRule="auto"/>
        <w:jc w:val="left"/>
        <w:rPr>
          <w:rFonts w:hint="eastAsia" w:ascii="宋体" w:hAnsi="宋体" w:eastAsia="宋体" w:cs="Courier New"/>
          <w:b w:val="0"/>
          <w:bCs/>
          <w:color w:val="auto"/>
          <w:szCs w:val="21"/>
          <w:highlight w:val="none"/>
          <w:lang w:val="en-US" w:eastAsia="zh-CN"/>
        </w:rPr>
      </w:pPr>
    </w:p>
    <w:p w14:paraId="627304CB">
      <w:pPr>
        <w:spacing w:line="360" w:lineRule="auto"/>
        <w:jc w:val="center"/>
        <w:rPr>
          <w:rFonts w:hint="eastAsia" w:ascii="宋体" w:hAnsi="宋体"/>
          <w:b/>
          <w:color w:val="auto"/>
          <w:sz w:val="52"/>
          <w:szCs w:val="52"/>
          <w:highlight w:val="none"/>
          <w:u w:val="single"/>
        </w:rPr>
      </w:pPr>
    </w:p>
    <w:p w14:paraId="3FD26FF5">
      <w:pPr>
        <w:spacing w:line="360" w:lineRule="auto"/>
        <w:jc w:val="center"/>
        <w:rPr>
          <w:rFonts w:ascii="宋体" w:hAnsi="宋体"/>
          <w:b/>
          <w:bCs/>
          <w:color w:val="auto"/>
          <w:sz w:val="72"/>
          <w:szCs w:val="72"/>
          <w:highlight w:val="none"/>
        </w:rPr>
      </w:pPr>
      <w:r>
        <w:rPr>
          <w:rFonts w:hint="eastAsia" w:ascii="宋体" w:hAnsi="宋体"/>
          <w:b/>
          <w:color w:val="auto"/>
          <w:sz w:val="52"/>
          <w:szCs w:val="52"/>
          <w:highlight w:val="none"/>
          <w:u w:val="single"/>
        </w:rPr>
        <w:t xml:space="preserve"> </w:t>
      </w:r>
    </w:p>
    <w:p w14:paraId="0C809FD7">
      <w:pPr>
        <w:spacing w:line="360" w:lineRule="auto"/>
        <w:jc w:val="center"/>
        <w:rPr>
          <w:rFonts w:ascii="宋体" w:hAnsi="宋体"/>
          <w:b/>
          <w:bCs/>
          <w:color w:val="auto"/>
          <w:spacing w:val="57"/>
          <w:sz w:val="44"/>
          <w:szCs w:val="44"/>
          <w:highlight w:val="none"/>
        </w:rPr>
      </w:pPr>
      <w:r>
        <w:rPr>
          <w:rFonts w:hint="eastAsia" w:ascii="宋体" w:hAnsi="宋体"/>
          <w:b/>
          <w:bCs/>
          <w:color w:val="auto"/>
          <w:spacing w:val="57"/>
          <w:sz w:val="44"/>
          <w:szCs w:val="44"/>
          <w:highlight w:val="none"/>
          <w:lang w:val="en-US" w:eastAsia="zh-CN"/>
        </w:rPr>
        <w:t>第一部分 合同</w:t>
      </w:r>
      <w:r>
        <w:rPr>
          <w:rFonts w:hint="eastAsia" w:ascii="宋体" w:hAnsi="宋体"/>
          <w:b/>
          <w:bCs/>
          <w:color w:val="auto"/>
          <w:spacing w:val="57"/>
          <w:sz w:val="44"/>
          <w:szCs w:val="44"/>
          <w:highlight w:val="none"/>
        </w:rPr>
        <w:t>协议书</w:t>
      </w:r>
    </w:p>
    <w:p w14:paraId="20CB078A">
      <w:pPr>
        <w:spacing w:line="360" w:lineRule="auto"/>
        <w:jc w:val="center"/>
        <w:rPr>
          <w:rStyle w:val="32"/>
          <w:rFonts w:ascii="宋体" w:hAnsi="宋体"/>
          <w:color w:val="auto"/>
          <w:highlight w:val="none"/>
        </w:rPr>
      </w:pPr>
    </w:p>
    <w:p w14:paraId="60D42912">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发包人：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4A305E62">
      <w:pPr>
        <w:spacing w:line="360" w:lineRule="auto"/>
        <w:ind w:firstLine="360" w:firstLineChars="150"/>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法定代表人：</w:t>
      </w:r>
    </w:p>
    <w:p w14:paraId="6299D02A">
      <w:pPr>
        <w:spacing w:before="157" w:beforeLines="50" w:line="360" w:lineRule="auto"/>
        <w:ind w:firstLine="360" w:firstLineChars="150"/>
        <w:rPr>
          <w:rFonts w:ascii="宋体" w:hAnsi="宋体"/>
          <w:color w:val="auto"/>
          <w:sz w:val="24"/>
          <w:highlight w:val="none"/>
          <w:u w:val="single"/>
        </w:rPr>
      </w:pPr>
      <w:r>
        <w:rPr>
          <w:rFonts w:hint="eastAsia" w:ascii="宋体" w:hAnsi="宋体"/>
          <w:color w:val="auto"/>
          <w:sz w:val="24"/>
          <w:highlight w:val="none"/>
        </w:rPr>
        <w:t>承包人：</w:t>
      </w:r>
    </w:p>
    <w:p w14:paraId="221C234C">
      <w:pPr>
        <w:spacing w:before="0" w:beforeLines="0" w:line="360" w:lineRule="auto"/>
        <w:ind w:firstLine="360" w:firstLineChars="150"/>
        <w:rPr>
          <w:rFonts w:ascii="宋体" w:hAnsi="宋体"/>
          <w:color w:val="auto"/>
          <w:sz w:val="24"/>
          <w:highlight w:val="none"/>
          <w:u w:val="single"/>
        </w:rPr>
      </w:pPr>
      <w:r>
        <w:rPr>
          <w:rFonts w:hint="eastAsia" w:ascii="宋体" w:hAnsi="宋体"/>
          <w:color w:val="auto"/>
          <w:sz w:val="24"/>
          <w:highlight w:val="none"/>
          <w:lang w:val="en-US" w:eastAsia="zh-CN"/>
        </w:rPr>
        <w:t>法定代表人：</w:t>
      </w:r>
    </w:p>
    <w:p w14:paraId="5BAA7FBE">
      <w:pPr>
        <w:spacing w:line="360" w:lineRule="auto"/>
        <w:ind w:firstLine="360" w:firstLineChars="150"/>
        <w:rPr>
          <w:rFonts w:hint="eastAsia" w:ascii="宋体" w:hAnsi="宋体" w:eastAsia="宋体"/>
          <w:color w:val="auto"/>
          <w:sz w:val="24"/>
          <w:highlight w:val="none"/>
          <w:u w:val="none"/>
          <w:lang w:eastAsia="zh-CN"/>
        </w:rPr>
      </w:pPr>
    </w:p>
    <w:p w14:paraId="558F2F40">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根据《中华人民共和国民法典</w:t>
      </w:r>
      <w:r>
        <w:rPr>
          <w:rFonts w:hint="eastAsia" w:ascii="宋体" w:hAnsi="宋体"/>
          <w:color w:val="auto"/>
          <w:spacing w:val="57"/>
          <w:sz w:val="24"/>
          <w:highlight w:val="none"/>
        </w:rPr>
        <w:t>》</w:t>
      </w:r>
      <w:r>
        <w:rPr>
          <w:rFonts w:hint="eastAsia" w:ascii="宋体" w:hAnsi="宋体"/>
          <w:color w:val="auto"/>
          <w:sz w:val="24"/>
          <w:highlight w:val="none"/>
        </w:rPr>
        <w:t>《中华人民共和国建筑法》及国家有关法律、行政法规、部门规章、地方性法规和规章，遵循平等、自愿、公平和诚实信用的原则，发包人与</w:t>
      </w:r>
      <w:r>
        <w:rPr>
          <w:rFonts w:hint="eastAsia" w:ascii="宋体" w:hAnsi="宋体"/>
          <w:color w:val="auto"/>
          <w:sz w:val="24"/>
          <w:highlight w:val="none"/>
          <w:lang w:val="en-US" w:eastAsia="zh-CN"/>
        </w:rPr>
        <w:t>承包</w:t>
      </w:r>
      <w:r>
        <w:rPr>
          <w:rFonts w:hint="eastAsia" w:ascii="宋体" w:hAnsi="宋体"/>
          <w:color w:val="auto"/>
          <w:sz w:val="24"/>
          <w:highlight w:val="none"/>
        </w:rPr>
        <w:t>人</w:t>
      </w:r>
      <w:r>
        <w:rPr>
          <w:rFonts w:hint="eastAsia" w:ascii="宋体" w:hAnsi="宋体"/>
          <w:color w:val="auto"/>
          <w:sz w:val="24"/>
          <w:highlight w:val="none"/>
          <w:lang w:val="en-US" w:eastAsia="zh-CN"/>
        </w:rPr>
        <w:t>双方就</w:t>
      </w:r>
      <w:bookmarkStart w:id="2" w:name="_Hlk39759182"/>
      <w:r>
        <w:rPr>
          <w:rFonts w:hint="eastAsia" w:ascii="宋体" w:hAnsi="宋体"/>
          <w:color w:val="auto"/>
          <w:sz w:val="24"/>
          <w:highlight w:val="none"/>
          <w:u w:val="single"/>
          <w:lang w:val="en-US" w:eastAsia="zh-CN"/>
        </w:rPr>
        <w:t>沧联社区榕村片城中村改造项目复建安置01、02地块工程</w:t>
      </w:r>
      <w:r>
        <w:rPr>
          <w:rFonts w:hint="eastAsia" w:ascii="宋体" w:hAnsi="宋体"/>
          <w:color w:val="auto"/>
          <w:sz w:val="24"/>
          <w:highlight w:val="none"/>
        </w:rPr>
        <w:t>勘察</w:t>
      </w:r>
      <w:r>
        <w:rPr>
          <w:rFonts w:hint="eastAsia" w:ascii="宋体" w:hAnsi="宋体"/>
          <w:color w:val="auto"/>
          <w:sz w:val="24"/>
          <w:highlight w:val="none"/>
          <w:lang w:val="en-US" w:eastAsia="zh-CN"/>
        </w:rPr>
        <w:t>阶段</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初步设计阶段</w:t>
      </w:r>
      <w:r>
        <w:rPr>
          <w:rFonts w:hint="eastAsia" w:ascii="宋体" w:hAnsi="宋体"/>
          <w:color w:val="auto"/>
          <w:sz w:val="24"/>
          <w:highlight w:val="none"/>
        </w:rPr>
        <w:t>工作</w:t>
      </w:r>
      <w:bookmarkEnd w:id="2"/>
      <w:r>
        <w:rPr>
          <w:rFonts w:hint="eastAsia" w:ascii="宋体" w:hAnsi="宋体"/>
          <w:color w:val="auto"/>
          <w:sz w:val="24"/>
          <w:highlight w:val="none"/>
        </w:rPr>
        <w:t>的有关事项协商一致，</w:t>
      </w:r>
      <w:r>
        <w:rPr>
          <w:rFonts w:hint="eastAsia" w:ascii="宋体" w:hAnsi="宋体"/>
          <w:color w:val="auto"/>
          <w:sz w:val="24"/>
          <w:highlight w:val="none"/>
          <w:lang w:val="en-US" w:eastAsia="zh-CN"/>
        </w:rPr>
        <w:t>订立本合同</w:t>
      </w:r>
      <w:r>
        <w:rPr>
          <w:rFonts w:hint="eastAsia" w:ascii="宋体" w:hAnsi="宋体"/>
          <w:color w:val="auto"/>
          <w:sz w:val="24"/>
          <w:highlight w:val="none"/>
        </w:rPr>
        <w:t>。</w:t>
      </w:r>
    </w:p>
    <w:p w14:paraId="0BF62B6E">
      <w:pPr>
        <w:numPr>
          <w:ilvl w:val="0"/>
          <w:numId w:val="2"/>
        </w:numPr>
        <w:spacing w:line="360" w:lineRule="auto"/>
        <w:ind w:firstLine="0" w:firstLineChars="0"/>
        <w:jc w:val="left"/>
        <w:rPr>
          <w:rFonts w:hint="eastAsia" w:ascii="宋体" w:hAnsi="宋体" w:eastAsia="宋体" w:cs="黑体"/>
          <w:b/>
          <w:bCs/>
          <w:color w:val="auto"/>
          <w:kern w:val="2"/>
          <w:sz w:val="24"/>
          <w:szCs w:val="24"/>
          <w:highlight w:val="none"/>
          <w:lang w:eastAsia="zh-CN"/>
        </w:rPr>
      </w:pPr>
      <w:r>
        <w:rPr>
          <w:rFonts w:hint="eastAsia" w:ascii="宋体" w:hAnsi="宋体" w:eastAsia="宋体" w:cs="黑体"/>
          <w:b/>
          <w:bCs/>
          <w:color w:val="auto"/>
          <w:kern w:val="2"/>
          <w:sz w:val="24"/>
          <w:szCs w:val="24"/>
          <w:highlight w:val="none"/>
          <w:lang w:eastAsia="zh-CN"/>
        </w:rPr>
        <w:t>项目概况</w:t>
      </w:r>
    </w:p>
    <w:p w14:paraId="0E57D4FE">
      <w:pPr>
        <w:numPr>
          <w:ilvl w:val="0"/>
          <w:numId w:val="3"/>
        </w:numPr>
        <w:spacing w:line="360" w:lineRule="auto"/>
        <w:ind w:firstLine="480" w:firstLineChars="200"/>
        <w:jc w:val="left"/>
        <w:rPr>
          <w:rFonts w:hint="eastAsia" w:ascii="宋体" w:hAnsi="宋体" w:eastAsia="宋体" w:cs="宋体"/>
          <w:bCs/>
          <w:snapToGrid w:val="0"/>
          <w:color w:val="auto"/>
          <w:kern w:val="2"/>
          <w:sz w:val="24"/>
          <w:szCs w:val="24"/>
          <w:highlight w:val="none"/>
          <w:lang w:eastAsia="zh-CN"/>
        </w:rPr>
      </w:pPr>
      <w:r>
        <w:rPr>
          <w:rFonts w:hint="eastAsia" w:ascii="宋体" w:hAnsi="宋体" w:eastAsia="宋体" w:cs="宋体"/>
          <w:bCs/>
          <w:snapToGrid w:val="0"/>
          <w:color w:val="auto"/>
          <w:kern w:val="2"/>
          <w:sz w:val="24"/>
          <w:szCs w:val="24"/>
          <w:highlight w:val="none"/>
          <w:lang w:eastAsia="zh-CN"/>
        </w:rPr>
        <w:t>项目名称：</w:t>
      </w:r>
      <w:r>
        <w:rPr>
          <w:rFonts w:hint="eastAsia" w:ascii="宋体" w:hAnsi="宋体"/>
          <w:color w:val="auto"/>
          <w:sz w:val="24"/>
          <w:highlight w:val="none"/>
          <w:u w:val="single"/>
          <w:lang w:val="en-US" w:eastAsia="zh-CN"/>
        </w:rPr>
        <w:t>沧联社区榕村片城中村改造项目复建安置01、02地块工程</w:t>
      </w:r>
      <w:r>
        <w:rPr>
          <w:rFonts w:hint="eastAsia" w:ascii="宋体" w:hAnsi="宋体" w:eastAsia="宋体" w:cs="宋体"/>
          <w:bCs/>
          <w:snapToGrid w:val="0"/>
          <w:color w:val="auto"/>
          <w:sz w:val="24"/>
          <w:highlight w:val="none"/>
          <w:u w:val="none"/>
          <w:lang w:val="en-US" w:eastAsia="zh-CN"/>
        </w:rPr>
        <w:t>（以下称“本项目”）。</w:t>
      </w:r>
    </w:p>
    <w:p w14:paraId="6FEC7908">
      <w:pPr>
        <w:numPr>
          <w:ilvl w:val="0"/>
          <w:numId w:val="3"/>
        </w:numPr>
        <w:spacing w:line="360" w:lineRule="auto"/>
        <w:ind w:firstLine="480" w:firstLineChars="200"/>
        <w:jc w:val="left"/>
        <w:rPr>
          <w:rFonts w:hint="eastAsia" w:ascii="宋体" w:hAnsi="宋体" w:eastAsia="宋体" w:cs="宋体"/>
          <w:bCs/>
          <w:snapToGrid w:val="0"/>
          <w:color w:val="auto"/>
          <w:kern w:val="2"/>
          <w:sz w:val="24"/>
          <w:szCs w:val="24"/>
          <w:highlight w:val="none"/>
          <w:lang w:eastAsia="zh-CN"/>
        </w:rPr>
      </w:pPr>
      <w:r>
        <w:rPr>
          <w:rFonts w:hint="eastAsia" w:ascii="宋体" w:hAnsi="宋体" w:eastAsia="宋体" w:cs="黑体"/>
          <w:color w:val="auto"/>
          <w:kern w:val="2"/>
          <w:sz w:val="24"/>
          <w:szCs w:val="24"/>
          <w:highlight w:val="none"/>
          <w:lang w:val="en-US" w:eastAsia="zh-CN"/>
        </w:rPr>
        <w:t>工程名称：</w:t>
      </w:r>
      <w:r>
        <w:rPr>
          <w:rFonts w:hint="eastAsia" w:ascii="宋体" w:hAnsi="宋体"/>
          <w:color w:val="auto"/>
          <w:sz w:val="24"/>
          <w:highlight w:val="none"/>
          <w:u w:val="single"/>
          <w:lang w:val="en-US" w:eastAsia="zh-CN"/>
        </w:rPr>
        <w:t>沧联社区榕村片城中村改造项目复建安置01、02地块工程</w:t>
      </w:r>
      <w:r>
        <w:rPr>
          <w:rFonts w:hint="eastAsia" w:ascii="宋体" w:hAnsi="宋体" w:eastAsia="宋体" w:cs="黑体"/>
          <w:color w:val="auto"/>
          <w:kern w:val="2"/>
          <w:sz w:val="24"/>
          <w:szCs w:val="24"/>
          <w:highlight w:val="none"/>
          <w:u w:val="single"/>
          <w:lang w:val="en-US" w:eastAsia="zh-CN"/>
        </w:rPr>
        <w:t>勘</w:t>
      </w:r>
      <w:r>
        <w:rPr>
          <w:rFonts w:hint="eastAsia" w:ascii="宋体" w:hAnsi="宋体" w:cs="黑体"/>
          <w:color w:val="auto"/>
          <w:kern w:val="2"/>
          <w:sz w:val="24"/>
          <w:szCs w:val="24"/>
          <w:highlight w:val="none"/>
          <w:u w:val="single"/>
          <w:lang w:val="en-US" w:eastAsia="zh-CN"/>
        </w:rPr>
        <w:t>·</w:t>
      </w:r>
      <w:r>
        <w:rPr>
          <w:rFonts w:hint="eastAsia" w:ascii="宋体" w:hAnsi="宋体" w:eastAsia="宋体" w:cs="黑体"/>
          <w:color w:val="auto"/>
          <w:kern w:val="2"/>
          <w:sz w:val="24"/>
          <w:szCs w:val="24"/>
          <w:highlight w:val="none"/>
          <w:u w:val="single"/>
          <w:lang w:val="en-US" w:eastAsia="zh-CN"/>
        </w:rPr>
        <w:t>察初步设计</w:t>
      </w:r>
      <w:r>
        <w:rPr>
          <w:rFonts w:hint="eastAsia" w:ascii="宋体" w:hAnsi="宋体"/>
          <w:color w:val="auto"/>
          <w:sz w:val="24"/>
          <w:highlight w:val="none"/>
          <w:u w:val="none"/>
          <w:lang w:val="en-US" w:eastAsia="zh-CN"/>
        </w:rPr>
        <w:t>（以下称“本次服务”）。</w:t>
      </w:r>
    </w:p>
    <w:p w14:paraId="169B0721">
      <w:pPr>
        <w:numPr>
          <w:ilvl w:val="0"/>
          <w:numId w:val="3"/>
        </w:numPr>
        <w:spacing w:line="360" w:lineRule="auto"/>
        <w:ind w:firstLine="480" w:firstLineChars="200"/>
        <w:jc w:val="left"/>
        <w:rPr>
          <w:rFonts w:hint="eastAsia" w:ascii="宋体" w:hAnsi="宋体" w:eastAsia="宋体" w:cs="黑体"/>
          <w:color w:val="auto"/>
          <w:kern w:val="2"/>
          <w:sz w:val="24"/>
          <w:szCs w:val="24"/>
          <w:highlight w:val="none"/>
          <w:u w:val="single"/>
          <w:lang w:val="en-US" w:eastAsia="zh-CN"/>
        </w:rPr>
      </w:pPr>
      <w:r>
        <w:rPr>
          <w:rFonts w:hint="eastAsia" w:ascii="宋体" w:hAnsi="宋体" w:eastAsia="宋体" w:cs="黑体"/>
          <w:color w:val="auto"/>
          <w:kern w:val="2"/>
          <w:sz w:val="24"/>
          <w:szCs w:val="24"/>
          <w:highlight w:val="none"/>
          <w:lang w:eastAsia="zh-CN"/>
        </w:rPr>
        <w:t>项目</w:t>
      </w:r>
      <w:r>
        <w:rPr>
          <w:rFonts w:hint="eastAsia" w:ascii="宋体" w:hAnsi="宋体" w:eastAsia="宋体" w:cs="黑体"/>
          <w:color w:val="auto"/>
          <w:kern w:val="2"/>
          <w:sz w:val="24"/>
          <w:szCs w:val="24"/>
          <w:highlight w:val="none"/>
          <w:lang w:val="en-US" w:eastAsia="zh-CN"/>
        </w:rPr>
        <w:t>建设</w:t>
      </w:r>
      <w:r>
        <w:rPr>
          <w:rFonts w:hint="eastAsia" w:ascii="宋体" w:hAnsi="宋体" w:eastAsia="宋体" w:cs="黑体"/>
          <w:color w:val="auto"/>
          <w:kern w:val="2"/>
          <w:sz w:val="24"/>
          <w:szCs w:val="24"/>
          <w:highlight w:val="none"/>
          <w:lang w:eastAsia="zh-CN"/>
        </w:rPr>
        <w:t>地点：</w:t>
      </w:r>
      <w:r>
        <w:rPr>
          <w:rFonts w:hint="eastAsia" w:ascii="宋体" w:hAnsi="宋体" w:eastAsia="宋体" w:cs="黑体"/>
          <w:color w:val="auto"/>
          <w:kern w:val="2"/>
          <w:sz w:val="24"/>
          <w:szCs w:val="24"/>
          <w:highlight w:val="none"/>
          <w:u w:val="single"/>
          <w:lang w:val="en-US" w:eastAsia="zh-CN"/>
        </w:rPr>
        <w:t>广州市黄埔区云埔街道开创大道以东、东悦路以南、宏光路以北。</w:t>
      </w:r>
    </w:p>
    <w:p w14:paraId="3B096961">
      <w:pPr>
        <w:numPr>
          <w:ilvl w:val="0"/>
          <w:numId w:val="3"/>
        </w:numPr>
        <w:spacing w:line="360" w:lineRule="auto"/>
        <w:ind w:firstLine="480" w:firstLineChars="200"/>
        <w:jc w:val="left"/>
        <w:rPr>
          <w:rFonts w:hint="eastAsia" w:ascii="宋体" w:hAnsi="宋体" w:eastAsia="宋体" w:cs="宋体"/>
          <w:bCs/>
          <w:snapToGrid w:val="0"/>
          <w:color w:val="auto"/>
          <w:kern w:val="2"/>
          <w:sz w:val="24"/>
          <w:szCs w:val="24"/>
          <w:highlight w:val="none"/>
          <w:lang w:eastAsia="zh-CN"/>
        </w:rPr>
      </w:pPr>
      <w:r>
        <w:rPr>
          <w:rFonts w:hint="eastAsia" w:ascii="宋体" w:hAnsi="宋体" w:eastAsia="宋体" w:cs="黑体"/>
          <w:color w:val="auto"/>
          <w:kern w:val="2"/>
          <w:sz w:val="24"/>
          <w:szCs w:val="24"/>
          <w:highlight w:val="none"/>
          <w:lang w:eastAsia="zh-CN"/>
        </w:rPr>
        <w:t>立项批准文号：</w:t>
      </w:r>
      <w:r>
        <w:rPr>
          <w:rFonts w:hint="eastAsia" w:ascii="宋体" w:hAnsi="宋体" w:eastAsia="宋体" w:cs="黑体"/>
          <w:color w:val="auto"/>
          <w:kern w:val="2"/>
          <w:sz w:val="24"/>
          <w:szCs w:val="24"/>
          <w:highlight w:val="none"/>
          <w:u w:val="single"/>
          <w:lang w:eastAsia="zh-CN"/>
        </w:rPr>
        <w:t>2503-440112-04-01-917257。</w:t>
      </w:r>
    </w:p>
    <w:p w14:paraId="2E98DD3F">
      <w:pPr>
        <w:numPr>
          <w:ilvl w:val="0"/>
          <w:numId w:val="3"/>
        </w:numPr>
        <w:spacing w:line="360" w:lineRule="auto"/>
        <w:ind w:firstLine="480" w:firstLineChars="200"/>
        <w:jc w:val="left"/>
        <w:rPr>
          <w:rFonts w:hint="eastAsia" w:ascii="宋体" w:hAnsi="宋体" w:eastAsia="宋体" w:cs="宋体"/>
          <w:bCs/>
          <w:snapToGrid w:val="0"/>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本项目总投资约</w:t>
      </w:r>
      <w:r>
        <w:rPr>
          <w:rFonts w:hint="eastAsia" w:ascii="宋体" w:hAnsi="宋体" w:eastAsia="宋体" w:cs="宋体"/>
          <w:color w:val="auto"/>
          <w:kern w:val="2"/>
          <w:sz w:val="24"/>
          <w:szCs w:val="24"/>
          <w:highlight w:val="none"/>
          <w:u w:val="single"/>
          <w:lang w:val="en-US" w:eastAsia="zh-CN"/>
        </w:rPr>
        <w:t>124555</w:t>
      </w:r>
      <w:r>
        <w:rPr>
          <w:rFonts w:hint="eastAsia" w:ascii="宋体" w:hAnsi="宋体" w:eastAsia="宋体" w:cs="宋体"/>
          <w:color w:val="auto"/>
          <w:kern w:val="2"/>
          <w:sz w:val="24"/>
          <w:szCs w:val="24"/>
          <w:highlight w:val="none"/>
          <w:u w:val="none"/>
          <w:lang w:val="en-US" w:eastAsia="zh-CN"/>
        </w:rPr>
        <w:t>万元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u w:val="none"/>
          <w:lang w:val="en-US" w:eastAsia="zh-CN"/>
        </w:rPr>
        <w:t>其中工程费用</w:t>
      </w:r>
      <w:r>
        <w:rPr>
          <w:rFonts w:hint="eastAsia" w:ascii="宋体" w:hAnsi="宋体" w:eastAsia="宋体" w:cs="宋体"/>
          <w:color w:val="auto"/>
          <w:kern w:val="2"/>
          <w:sz w:val="24"/>
          <w:szCs w:val="24"/>
          <w:highlight w:val="none"/>
          <w:u w:val="single"/>
          <w:lang w:val="en-US" w:eastAsia="zh-CN"/>
        </w:rPr>
        <w:t>105899.91</w:t>
      </w:r>
      <w:r>
        <w:rPr>
          <w:rFonts w:hint="eastAsia" w:ascii="宋体" w:hAnsi="宋体" w:eastAsia="宋体" w:cs="宋体"/>
          <w:color w:val="auto"/>
          <w:kern w:val="2"/>
          <w:sz w:val="24"/>
          <w:szCs w:val="24"/>
          <w:highlight w:val="none"/>
          <w:u w:val="none"/>
          <w:lang w:val="en-US" w:eastAsia="zh-CN"/>
        </w:rPr>
        <w:t>万元</w:t>
      </w:r>
      <w:r>
        <w:rPr>
          <w:rFonts w:hint="eastAsia" w:ascii="宋体" w:hAnsi="宋体" w:cs="宋体"/>
          <w:color w:val="auto"/>
          <w:kern w:val="2"/>
          <w:sz w:val="24"/>
          <w:szCs w:val="24"/>
          <w:highlight w:val="none"/>
          <w:u w:val="none"/>
          <w:lang w:val="en-US" w:eastAsia="zh-CN"/>
        </w:rPr>
        <w:t>（最终以审批为准）</w:t>
      </w:r>
      <w:r>
        <w:rPr>
          <w:rFonts w:hint="eastAsia" w:ascii="宋体" w:hAnsi="宋体" w:eastAsia="宋体" w:cs="宋体"/>
          <w:color w:val="auto"/>
          <w:sz w:val="24"/>
          <w:szCs w:val="24"/>
          <w:highlight w:val="none"/>
          <w:lang w:eastAsia="zh-CN"/>
        </w:rPr>
        <w:t>。</w:t>
      </w:r>
    </w:p>
    <w:p w14:paraId="0232197E">
      <w:pPr>
        <w:numPr>
          <w:ilvl w:val="0"/>
          <w:numId w:val="3"/>
        </w:numPr>
        <w:spacing w:line="360" w:lineRule="auto"/>
        <w:ind w:firstLine="480" w:firstLineChars="200"/>
        <w:jc w:val="left"/>
        <w:rPr>
          <w:rFonts w:hint="eastAsia" w:ascii="宋体" w:hAnsi="宋体" w:eastAsia="宋体" w:cs="宋体"/>
          <w:bCs/>
          <w:snapToGrid w:val="0"/>
          <w:color w:val="auto"/>
          <w:kern w:val="2"/>
          <w:sz w:val="24"/>
          <w:szCs w:val="24"/>
          <w:highlight w:val="none"/>
          <w:lang w:eastAsia="zh-CN"/>
        </w:rPr>
      </w:pPr>
      <w:r>
        <w:rPr>
          <w:rFonts w:hint="eastAsia" w:ascii="宋体" w:hAnsi="宋体" w:eastAsia="宋体" w:cs="黑体"/>
          <w:color w:val="auto"/>
          <w:kern w:val="2"/>
          <w:sz w:val="24"/>
          <w:szCs w:val="24"/>
          <w:highlight w:val="none"/>
          <w:lang w:eastAsia="zh-CN"/>
        </w:rPr>
        <w:t>资金来源：</w:t>
      </w:r>
      <w:r>
        <w:rPr>
          <w:rFonts w:hint="eastAsia" w:ascii="宋体" w:hAnsi="宋体" w:cs="黑体"/>
          <w:sz w:val="24"/>
          <w:szCs w:val="24"/>
          <w:highlight w:val="none"/>
          <w:u w:val="single"/>
        </w:rPr>
        <w:t>政府专项债和专项借款</w:t>
      </w:r>
      <w:r>
        <w:rPr>
          <w:rFonts w:hint="eastAsia"/>
          <w:color w:val="auto"/>
          <w:sz w:val="24"/>
          <w:szCs w:val="24"/>
          <w:highlight w:val="none"/>
          <w:lang w:eastAsia="zh-CN"/>
        </w:rPr>
        <w:t>。</w:t>
      </w:r>
    </w:p>
    <w:p w14:paraId="3A827782">
      <w:pPr>
        <w:numPr>
          <w:ilvl w:val="0"/>
          <w:numId w:val="3"/>
        </w:numPr>
        <w:spacing w:line="360" w:lineRule="auto"/>
        <w:ind w:firstLine="480" w:firstLineChars="200"/>
        <w:jc w:val="left"/>
        <w:rPr>
          <w:rFonts w:hint="eastAsia" w:ascii="宋体" w:hAnsi="宋体" w:eastAsia="宋体" w:cs="宋体"/>
          <w:bCs/>
          <w:snapToGrid w:val="0"/>
          <w:color w:val="auto"/>
          <w:kern w:val="2"/>
          <w:sz w:val="24"/>
          <w:szCs w:val="24"/>
          <w:highlight w:val="none"/>
          <w:lang w:eastAsia="zh-CN"/>
        </w:rPr>
      </w:pPr>
      <w:r>
        <w:rPr>
          <w:rFonts w:hint="eastAsia" w:ascii="宋体" w:hAnsi="宋体" w:eastAsia="宋体" w:cs="黑体"/>
          <w:color w:val="auto"/>
          <w:kern w:val="2"/>
          <w:sz w:val="24"/>
          <w:szCs w:val="24"/>
          <w:highlight w:val="none"/>
          <w:lang w:val="en-US" w:eastAsia="zh-CN"/>
        </w:rPr>
        <w:t>设计合理使用年限：</w:t>
      </w:r>
      <w:r>
        <w:rPr>
          <w:rFonts w:hint="eastAsia" w:ascii="宋体" w:hAnsi="宋体" w:eastAsia="宋体" w:cs="黑体"/>
          <w:color w:val="auto"/>
          <w:kern w:val="2"/>
          <w:sz w:val="24"/>
          <w:szCs w:val="24"/>
          <w:highlight w:val="none"/>
          <w:u w:val="single"/>
          <w:lang w:val="en-US" w:eastAsia="zh-CN"/>
        </w:rPr>
        <w:t>50</w:t>
      </w:r>
      <w:r>
        <w:rPr>
          <w:rFonts w:hint="eastAsia" w:ascii="宋体" w:hAnsi="宋体" w:eastAsia="宋体" w:cs="黑体"/>
          <w:color w:val="auto"/>
          <w:kern w:val="2"/>
          <w:sz w:val="24"/>
          <w:szCs w:val="24"/>
          <w:highlight w:val="none"/>
          <w:u w:val="none"/>
          <w:lang w:val="en-US" w:eastAsia="zh-CN"/>
        </w:rPr>
        <w:t>年。</w:t>
      </w:r>
    </w:p>
    <w:p w14:paraId="02F66226">
      <w:pPr>
        <w:numPr>
          <w:ilvl w:val="0"/>
          <w:numId w:val="2"/>
        </w:numPr>
        <w:spacing w:line="360" w:lineRule="auto"/>
        <w:ind w:firstLine="0" w:firstLineChars="0"/>
        <w:jc w:val="left"/>
        <w:rPr>
          <w:rFonts w:hint="eastAsia" w:ascii="宋体" w:hAnsi="宋体" w:eastAsia="宋体" w:cs="黑体"/>
          <w:b/>
          <w:bCs/>
          <w:color w:val="auto"/>
          <w:kern w:val="2"/>
          <w:sz w:val="24"/>
          <w:szCs w:val="24"/>
          <w:highlight w:val="none"/>
          <w:lang w:val="en-US" w:eastAsia="zh-CN"/>
        </w:rPr>
      </w:pPr>
      <w:r>
        <w:rPr>
          <w:rFonts w:hint="eastAsia" w:ascii="宋体" w:hAnsi="宋体" w:eastAsia="宋体" w:cs="黑体"/>
          <w:b/>
          <w:bCs/>
          <w:color w:val="auto"/>
          <w:kern w:val="2"/>
          <w:sz w:val="24"/>
          <w:szCs w:val="24"/>
          <w:highlight w:val="none"/>
          <w:lang w:val="en-US" w:eastAsia="zh-CN"/>
        </w:rPr>
        <w:t>工程规模</w:t>
      </w:r>
    </w:p>
    <w:p w14:paraId="067D1BAC">
      <w:pPr>
        <w:numPr>
          <w:ilvl w:val="0"/>
          <w:numId w:val="2"/>
        </w:numPr>
        <w:spacing w:line="360" w:lineRule="auto"/>
        <w:ind w:firstLine="0" w:firstLineChars="0"/>
        <w:jc w:val="left"/>
        <w:rPr>
          <w:rFonts w:hint="eastAsia" w:ascii="宋体" w:hAnsi="宋体" w:eastAsia="宋体" w:cs="黑体"/>
          <w:b/>
          <w:bCs/>
          <w:color w:val="auto"/>
          <w:kern w:val="2"/>
          <w:sz w:val="24"/>
          <w:szCs w:val="24"/>
          <w:highlight w:val="none"/>
          <w:lang w:val="en-US" w:eastAsia="zh-CN"/>
        </w:rPr>
      </w:pPr>
      <w:r>
        <w:rPr>
          <w:rFonts w:hint="eastAsia" w:ascii="宋体" w:hAnsi="宋体" w:cs="宋体"/>
          <w:sz w:val="24"/>
          <w:szCs w:val="24"/>
          <w:highlight w:val="none"/>
          <w:u w:val="single"/>
        </w:rPr>
        <w:t>项目位于于广州市黄埔区云埔产业组团，处于沧联社区南部，毗邻增城区。地块总用地面积约22786平方米（详见建设用地规划红线图），</w:t>
      </w:r>
      <w:r>
        <w:rPr>
          <w:rFonts w:hint="eastAsia" w:ascii="宋体" w:hAnsi="宋体" w:cs="宋体"/>
          <w:sz w:val="24"/>
          <w:szCs w:val="24"/>
          <w:highlight w:val="none"/>
          <w:u w:val="single"/>
        </w:rPr>
        <w:t>复建总建筑量约1</w:t>
      </w:r>
      <w:r>
        <w:rPr>
          <w:rFonts w:hint="eastAsia" w:ascii="宋体" w:hAnsi="宋体" w:cs="宋体"/>
          <w:sz w:val="24"/>
          <w:szCs w:val="24"/>
          <w:highlight w:val="none"/>
          <w:u w:val="single"/>
          <w:lang w:val="en-US" w:eastAsia="zh-CN"/>
        </w:rPr>
        <w:t>7</w:t>
      </w:r>
      <w:r>
        <w:rPr>
          <w:rFonts w:hint="eastAsia" w:ascii="宋体" w:hAnsi="宋体" w:cs="宋体"/>
          <w:sz w:val="24"/>
          <w:szCs w:val="24"/>
          <w:highlight w:val="none"/>
          <w:u w:val="single"/>
        </w:rPr>
        <w:t>万平方米，其中，复建住宅建设总量约7.8</w:t>
      </w:r>
      <w:r>
        <w:rPr>
          <w:rFonts w:hint="eastAsia" w:ascii="宋体" w:hAnsi="宋体" w:cs="宋体"/>
          <w:sz w:val="24"/>
          <w:szCs w:val="24"/>
          <w:highlight w:val="none"/>
          <w:u w:val="single"/>
          <w:lang w:val="en-US" w:eastAsia="zh-CN"/>
        </w:rPr>
        <w:t>6</w:t>
      </w:r>
      <w:r>
        <w:rPr>
          <w:rFonts w:hint="eastAsia" w:ascii="宋体" w:hAnsi="宋体" w:cs="宋体"/>
          <w:sz w:val="24"/>
          <w:szCs w:val="24"/>
          <w:highlight w:val="none"/>
          <w:u w:val="single"/>
        </w:rPr>
        <w:t>万平方米（含公建配套约0.86</w:t>
      </w:r>
      <w:r>
        <w:rPr>
          <w:rFonts w:hint="eastAsia" w:ascii="宋体" w:hAnsi="宋体" w:cs="宋体"/>
          <w:sz w:val="24"/>
          <w:szCs w:val="24"/>
          <w:highlight w:val="none"/>
          <w:u w:val="single"/>
          <w:lang w:val="en-US" w:eastAsia="zh-CN"/>
        </w:rPr>
        <w:t>万</w:t>
      </w:r>
      <w:r>
        <w:rPr>
          <w:rFonts w:hint="eastAsia" w:ascii="宋体" w:hAnsi="宋体" w:cs="宋体"/>
          <w:sz w:val="24"/>
          <w:szCs w:val="24"/>
          <w:highlight w:val="none"/>
          <w:u w:val="single"/>
        </w:rPr>
        <w:t>平方米），复建物业建设总量约3.29万平方米。复建商住01地块用地面积12353.0</w:t>
      </w:r>
      <w:r>
        <w:rPr>
          <w:rFonts w:hint="eastAsia" w:ascii="宋体" w:hAnsi="宋体" w:cs="宋体"/>
          <w:sz w:val="24"/>
          <w:szCs w:val="24"/>
          <w:highlight w:val="none"/>
          <w:u w:val="single"/>
          <w:lang w:val="en-US" w:eastAsia="zh-CN"/>
        </w:rPr>
        <w:t>0</w:t>
      </w:r>
      <w:r>
        <w:rPr>
          <w:rFonts w:hint="eastAsia" w:ascii="宋体" w:hAnsi="宋体" w:cs="宋体"/>
          <w:sz w:val="24"/>
          <w:szCs w:val="24"/>
          <w:highlight w:val="none"/>
          <w:u w:val="single"/>
        </w:rPr>
        <w:t>平方米，容积率5.2</w:t>
      </w:r>
      <w:r>
        <w:rPr>
          <w:rFonts w:hint="eastAsia" w:ascii="宋体" w:hAnsi="宋体" w:cs="宋体"/>
          <w:sz w:val="24"/>
          <w:szCs w:val="24"/>
          <w:highlight w:val="none"/>
          <w:u w:val="single"/>
          <w:lang w:val="en-US" w:eastAsia="zh-CN"/>
        </w:rPr>
        <w:t>7</w:t>
      </w:r>
      <w:r>
        <w:rPr>
          <w:rFonts w:hint="eastAsia" w:ascii="宋体" w:hAnsi="宋体" w:cs="宋体"/>
          <w:sz w:val="24"/>
          <w:szCs w:val="24"/>
          <w:highlight w:val="none"/>
          <w:u w:val="single"/>
        </w:rPr>
        <w:t>，计容总建筑面</w:t>
      </w:r>
      <w:bookmarkStart w:id="34" w:name="_GoBack"/>
      <w:bookmarkEnd w:id="34"/>
      <w:r>
        <w:rPr>
          <w:rFonts w:hint="eastAsia" w:ascii="宋体" w:hAnsi="宋体" w:cs="宋体"/>
          <w:sz w:val="24"/>
          <w:szCs w:val="24"/>
          <w:highlight w:val="none"/>
          <w:u w:val="single"/>
        </w:rPr>
        <w:t>积</w:t>
      </w:r>
      <w:r>
        <w:rPr>
          <w:rFonts w:hint="eastAsia" w:ascii="宋体" w:hAnsi="宋体" w:cs="宋体"/>
          <w:sz w:val="24"/>
          <w:szCs w:val="24"/>
          <w:highlight w:val="none"/>
          <w:u w:val="single"/>
          <w:lang w:val="en-US" w:eastAsia="zh-CN"/>
        </w:rPr>
        <w:t>65212</w:t>
      </w:r>
      <w:r>
        <w:rPr>
          <w:rFonts w:hint="eastAsia" w:ascii="宋体" w:hAnsi="宋体" w:cs="宋体"/>
          <w:sz w:val="24"/>
          <w:szCs w:val="24"/>
          <w:highlight w:val="none"/>
          <w:u w:val="single"/>
        </w:rPr>
        <w:t>平方米，建筑密度≤38%，绿地率≥30%；复建商住02地块用地面积10432.</w:t>
      </w:r>
      <w:r>
        <w:rPr>
          <w:rFonts w:hint="eastAsia" w:ascii="宋体" w:hAnsi="宋体" w:cs="宋体"/>
          <w:sz w:val="24"/>
          <w:szCs w:val="24"/>
          <w:highlight w:val="none"/>
          <w:u w:val="single"/>
          <w:lang w:val="en-US" w:eastAsia="zh-CN"/>
        </w:rPr>
        <w:t>00</w:t>
      </w:r>
      <w:r>
        <w:rPr>
          <w:rFonts w:hint="eastAsia" w:ascii="宋体" w:hAnsi="宋体" w:cs="宋体"/>
          <w:sz w:val="24"/>
          <w:szCs w:val="24"/>
          <w:highlight w:val="none"/>
          <w:u w:val="single"/>
        </w:rPr>
        <w:t>平方米，容积率5.2</w:t>
      </w:r>
      <w:r>
        <w:rPr>
          <w:rFonts w:hint="eastAsia" w:ascii="宋体" w:hAnsi="宋体" w:cs="宋体"/>
          <w:sz w:val="24"/>
          <w:szCs w:val="24"/>
          <w:highlight w:val="none"/>
          <w:u w:val="single"/>
          <w:lang w:val="en-US" w:eastAsia="zh-CN"/>
        </w:rPr>
        <w:t>8</w:t>
      </w:r>
      <w:r>
        <w:rPr>
          <w:rFonts w:hint="eastAsia" w:ascii="宋体" w:hAnsi="宋体" w:cs="宋体"/>
          <w:sz w:val="24"/>
          <w:szCs w:val="24"/>
          <w:highlight w:val="none"/>
          <w:u w:val="single"/>
        </w:rPr>
        <w:t>，计容总建筑面积</w:t>
      </w:r>
      <w:r>
        <w:rPr>
          <w:rFonts w:hint="eastAsia" w:ascii="宋体" w:hAnsi="宋体" w:cs="宋体"/>
          <w:sz w:val="24"/>
          <w:szCs w:val="24"/>
          <w:highlight w:val="none"/>
          <w:u w:val="single"/>
          <w:lang w:val="en-US" w:eastAsia="zh-CN"/>
        </w:rPr>
        <w:t>55003</w:t>
      </w:r>
      <w:r>
        <w:rPr>
          <w:rFonts w:hint="eastAsia" w:ascii="宋体" w:hAnsi="宋体" w:cs="宋体"/>
          <w:sz w:val="24"/>
          <w:szCs w:val="24"/>
          <w:highlight w:val="none"/>
          <w:u w:val="single"/>
        </w:rPr>
        <w:t>平方米，</w:t>
      </w:r>
      <w:r>
        <w:rPr>
          <w:rFonts w:hint="eastAsia" w:ascii="宋体" w:hAnsi="宋体" w:cs="宋体"/>
          <w:sz w:val="24"/>
          <w:szCs w:val="24"/>
          <w:highlight w:val="none"/>
          <w:u w:val="single"/>
        </w:rPr>
        <w:t>建筑密度≤40%，绿地率≥28%。建筑高度≤100米，裙楼1至4层，塔楼2至32层。建设内容包括住宅、地下室车库、商业、公建配套等。（注：以上数据以最终控规审批方案为准。）</w:t>
      </w:r>
    </w:p>
    <w:p w14:paraId="1503BC54">
      <w:pPr>
        <w:numPr>
          <w:ilvl w:val="0"/>
          <w:numId w:val="2"/>
        </w:numPr>
        <w:spacing w:line="360" w:lineRule="auto"/>
        <w:ind w:firstLine="0" w:firstLineChars="0"/>
        <w:jc w:val="left"/>
        <w:rPr>
          <w:rFonts w:hint="eastAsia" w:ascii="宋体" w:hAnsi="宋体" w:eastAsia="宋体" w:cs="黑体"/>
          <w:b/>
          <w:bCs/>
          <w:color w:val="auto"/>
          <w:kern w:val="2"/>
          <w:sz w:val="24"/>
          <w:szCs w:val="24"/>
          <w:highlight w:val="none"/>
          <w:lang w:val="en-US" w:eastAsia="zh-CN"/>
        </w:rPr>
      </w:pPr>
      <w:r>
        <w:rPr>
          <w:rFonts w:hint="eastAsia" w:ascii="宋体" w:hAnsi="宋体" w:eastAsia="宋体"/>
          <w:b/>
          <w:bCs/>
          <w:color w:val="auto"/>
          <w:sz w:val="24"/>
          <w:highlight w:val="none"/>
          <w:lang w:val="en-US" w:eastAsia="zh-CN"/>
        </w:rPr>
        <w:t>承包</w:t>
      </w:r>
      <w:r>
        <w:rPr>
          <w:rFonts w:hint="eastAsia" w:ascii="宋体" w:hAnsi="宋体" w:eastAsia="宋体" w:cs="黑体"/>
          <w:b/>
          <w:bCs/>
          <w:color w:val="auto"/>
          <w:kern w:val="2"/>
          <w:sz w:val="24"/>
          <w:szCs w:val="24"/>
          <w:highlight w:val="none"/>
          <w:lang w:val="en-US" w:eastAsia="zh-CN"/>
        </w:rPr>
        <w:t>范围</w:t>
      </w:r>
    </w:p>
    <w:p w14:paraId="5EB35351">
      <w:pPr>
        <w:numPr>
          <w:ilvl w:val="0"/>
          <w:numId w:val="4"/>
        </w:numPr>
        <w:spacing w:line="360" w:lineRule="auto"/>
        <w:ind w:firstLine="480" w:firstLineChars="200"/>
        <w:jc w:val="left"/>
        <w:rPr>
          <w:rFonts w:hint="eastAsia" w:ascii="宋体" w:hAnsi="宋体" w:eastAsia="宋体" w:cs="宋体"/>
          <w:bCs/>
          <w:snapToGrid w:val="0"/>
          <w:color w:val="auto"/>
          <w:kern w:val="2"/>
          <w:sz w:val="24"/>
          <w:szCs w:val="24"/>
          <w:highlight w:val="none"/>
          <w:lang w:val="en-US" w:eastAsia="zh-CN"/>
        </w:rPr>
      </w:pPr>
      <w:r>
        <w:rPr>
          <w:rFonts w:hint="eastAsia" w:ascii="宋体" w:hAnsi="宋体" w:eastAsia="宋体" w:cs="宋体"/>
          <w:bCs/>
          <w:snapToGrid w:val="0"/>
          <w:color w:val="auto"/>
          <w:kern w:val="2"/>
          <w:sz w:val="24"/>
          <w:szCs w:val="24"/>
          <w:highlight w:val="none"/>
          <w:lang w:val="en-US" w:eastAsia="zh-CN"/>
        </w:rPr>
        <w:t>本合同承包范围：</w:t>
      </w:r>
      <w:r>
        <w:rPr>
          <w:rFonts w:hint="eastAsia" w:ascii="宋体" w:hAnsi="宋体" w:eastAsia="宋体" w:cs="宋体"/>
          <w:bCs/>
          <w:snapToGrid w:val="0"/>
          <w:color w:val="auto"/>
          <w:sz w:val="24"/>
          <w:szCs w:val="24"/>
          <w:highlight w:val="none"/>
        </w:rPr>
        <w:t>完成本项目</w:t>
      </w:r>
      <w:r>
        <w:rPr>
          <w:rFonts w:hint="eastAsia" w:ascii="宋体" w:hAnsi="宋体" w:eastAsia="宋体" w:cs="宋体"/>
          <w:bCs/>
          <w:snapToGrid w:val="0"/>
          <w:color w:val="auto"/>
          <w:sz w:val="24"/>
          <w:szCs w:val="24"/>
          <w:highlight w:val="none"/>
          <w:lang w:eastAsia="zh-CN"/>
        </w:rPr>
        <w:t>的</w:t>
      </w:r>
      <w:r>
        <w:rPr>
          <w:rFonts w:hint="eastAsia" w:ascii="宋体" w:hAnsi="宋体" w:eastAsia="宋体" w:cs="宋体"/>
          <w:bCs/>
          <w:snapToGrid w:val="0"/>
          <w:color w:val="auto"/>
          <w:sz w:val="24"/>
          <w:szCs w:val="24"/>
          <w:highlight w:val="none"/>
        </w:rPr>
        <w:t>初勘、详细勘察、管线探测、</w:t>
      </w:r>
      <w:r>
        <w:rPr>
          <w:rFonts w:hint="eastAsia" w:ascii="宋体" w:hAnsi="宋体" w:eastAsia="宋体" w:cs="宋体"/>
          <w:bCs/>
          <w:snapToGrid w:val="0"/>
          <w:color w:val="auto"/>
          <w:sz w:val="24"/>
          <w:szCs w:val="24"/>
          <w:highlight w:val="none"/>
          <w:lang w:val="en-US" w:eastAsia="zh-CN"/>
        </w:rPr>
        <w:t>建设方案汇编、规划及建筑</w:t>
      </w:r>
      <w:r>
        <w:rPr>
          <w:rFonts w:hint="eastAsia" w:ascii="宋体" w:hAnsi="宋体" w:eastAsia="宋体" w:cs="宋体"/>
          <w:bCs/>
          <w:snapToGrid w:val="0"/>
          <w:color w:val="auto"/>
          <w:sz w:val="24"/>
          <w:szCs w:val="24"/>
          <w:highlight w:val="none"/>
        </w:rPr>
        <w:t>方案设计、必要时组织开展设计</w:t>
      </w:r>
      <w:r>
        <w:rPr>
          <w:rFonts w:hint="eastAsia" w:ascii="宋体" w:hAnsi="宋体" w:eastAsia="宋体" w:cs="宋体"/>
          <w:bCs/>
          <w:snapToGrid w:val="0"/>
          <w:color w:val="auto"/>
          <w:sz w:val="24"/>
          <w:szCs w:val="24"/>
          <w:highlight w:val="none"/>
          <w:lang w:val="en-US" w:eastAsia="zh-CN"/>
        </w:rPr>
        <w:t>考察</w:t>
      </w:r>
      <w:r>
        <w:rPr>
          <w:rFonts w:hint="eastAsia" w:ascii="宋体" w:hAnsi="宋体" w:eastAsia="宋体" w:cs="宋体"/>
          <w:bCs/>
          <w:snapToGrid w:val="0"/>
          <w:color w:val="auto"/>
          <w:sz w:val="24"/>
          <w:szCs w:val="24"/>
          <w:highlight w:val="none"/>
        </w:rPr>
        <w:t>调研、初步设计及概算、</w:t>
      </w:r>
      <w:r>
        <w:rPr>
          <w:rFonts w:hint="eastAsia" w:ascii="宋体" w:hAnsi="宋体" w:cs="宋体"/>
          <w:color w:val="auto"/>
          <w:sz w:val="24"/>
          <w:highlight w:val="none"/>
        </w:rPr>
        <w:t>BIM技</w:t>
      </w:r>
      <w:r>
        <w:rPr>
          <w:rFonts w:hint="eastAsia" w:cs="(使用中文字体)"/>
          <w:color w:val="auto"/>
          <w:sz w:val="24"/>
          <w:highlight w:val="none"/>
        </w:rPr>
        <w:t>术应用、</w:t>
      </w:r>
      <w:r>
        <w:rPr>
          <w:rFonts w:hint="eastAsia" w:ascii="宋体" w:hAnsi="宋体" w:eastAsia="宋体" w:cs="宋体"/>
          <w:bCs/>
          <w:snapToGrid w:val="0"/>
          <w:color w:val="auto"/>
          <w:sz w:val="24"/>
          <w:szCs w:val="24"/>
          <w:highlight w:val="none"/>
        </w:rPr>
        <w:t>资料编制归档</w:t>
      </w:r>
      <w:r>
        <w:rPr>
          <w:rFonts w:hint="eastAsia" w:ascii="宋体" w:hAnsi="宋体" w:eastAsia="宋体" w:cs="宋体"/>
          <w:bCs/>
          <w:snapToGrid w:val="0"/>
          <w:color w:val="auto"/>
          <w:sz w:val="24"/>
          <w:szCs w:val="24"/>
          <w:highlight w:val="none"/>
          <w:lang w:eastAsia="zh-CN"/>
        </w:rPr>
        <w:t>，</w:t>
      </w:r>
      <w:r>
        <w:rPr>
          <w:rFonts w:hint="eastAsia" w:ascii="宋体" w:hAnsi="宋体" w:eastAsia="宋体" w:cs="宋体"/>
          <w:bCs/>
          <w:snapToGrid w:val="0"/>
          <w:color w:val="auto"/>
          <w:sz w:val="24"/>
          <w:szCs w:val="24"/>
          <w:highlight w:val="none"/>
          <w:lang w:val="en-US" w:eastAsia="zh-CN"/>
        </w:rPr>
        <w:t>配合发包人</w:t>
      </w:r>
      <w:r>
        <w:rPr>
          <w:rFonts w:hint="eastAsia" w:ascii="宋体" w:hAnsi="宋体" w:eastAsia="宋体" w:cs="宋体"/>
          <w:bCs/>
          <w:snapToGrid w:val="0"/>
          <w:color w:val="auto"/>
          <w:sz w:val="24"/>
          <w:szCs w:val="24"/>
          <w:highlight w:val="none"/>
        </w:rPr>
        <w:t>办理</w:t>
      </w:r>
      <w:r>
        <w:rPr>
          <w:rFonts w:hint="eastAsia" w:ascii="宋体" w:hAnsi="宋体" w:eastAsia="宋体" w:cs="宋体"/>
          <w:bCs/>
          <w:snapToGrid w:val="0"/>
          <w:color w:val="auto"/>
          <w:sz w:val="24"/>
          <w:szCs w:val="24"/>
          <w:highlight w:val="none"/>
          <w:lang w:val="en-US" w:eastAsia="zh-CN"/>
        </w:rPr>
        <w:t>勘察设计、配合建设方案联审决策（如需）、配合规划及建筑方案设计</w:t>
      </w:r>
      <w:r>
        <w:rPr>
          <w:rFonts w:hint="eastAsia" w:ascii="宋体" w:hAnsi="宋体" w:eastAsia="宋体" w:cs="宋体"/>
          <w:bCs/>
          <w:snapToGrid w:val="0"/>
          <w:color w:val="auto"/>
          <w:sz w:val="24"/>
          <w:szCs w:val="24"/>
          <w:highlight w:val="none"/>
          <w:lang w:eastAsia="zh-CN"/>
        </w:rPr>
        <w:t>（</w:t>
      </w:r>
      <w:r>
        <w:rPr>
          <w:rFonts w:hint="eastAsia" w:ascii="宋体" w:hAnsi="宋体" w:eastAsia="宋体" w:cs="宋体"/>
          <w:bCs/>
          <w:snapToGrid w:val="0"/>
          <w:color w:val="auto"/>
          <w:sz w:val="24"/>
          <w:szCs w:val="24"/>
          <w:highlight w:val="none"/>
          <w:lang w:val="en-US" w:eastAsia="zh-CN"/>
        </w:rPr>
        <w:t>如需</w:t>
      </w:r>
      <w:r>
        <w:rPr>
          <w:rFonts w:hint="eastAsia" w:ascii="宋体" w:hAnsi="宋体" w:eastAsia="宋体" w:cs="宋体"/>
          <w:bCs/>
          <w:snapToGrid w:val="0"/>
          <w:color w:val="auto"/>
          <w:sz w:val="24"/>
          <w:szCs w:val="24"/>
          <w:highlight w:val="none"/>
          <w:lang w:eastAsia="zh-CN"/>
        </w:rPr>
        <w:t>）</w:t>
      </w:r>
      <w:r>
        <w:rPr>
          <w:rFonts w:hint="eastAsia" w:ascii="宋体" w:hAnsi="宋体" w:eastAsia="宋体" w:cs="宋体"/>
          <w:bCs/>
          <w:snapToGrid w:val="0"/>
          <w:color w:val="auto"/>
          <w:sz w:val="24"/>
          <w:szCs w:val="24"/>
          <w:highlight w:val="none"/>
          <w:lang w:val="en-US" w:eastAsia="zh-CN"/>
        </w:rPr>
        <w:t>、初步设计阶段的</w:t>
      </w:r>
      <w:r>
        <w:rPr>
          <w:rFonts w:hint="eastAsia" w:ascii="宋体" w:hAnsi="宋体" w:eastAsia="宋体" w:cs="宋体"/>
          <w:bCs/>
          <w:snapToGrid w:val="0"/>
          <w:color w:val="auto"/>
          <w:sz w:val="24"/>
          <w:szCs w:val="24"/>
          <w:highlight w:val="none"/>
        </w:rPr>
        <w:t>报建报批</w:t>
      </w:r>
      <w:r>
        <w:rPr>
          <w:rFonts w:hint="eastAsia" w:ascii="宋体" w:hAnsi="宋体" w:eastAsia="宋体" w:cs="宋体"/>
          <w:bCs/>
          <w:snapToGrid w:val="0"/>
          <w:color w:val="auto"/>
          <w:sz w:val="24"/>
          <w:szCs w:val="24"/>
          <w:highlight w:val="none"/>
          <w:lang w:eastAsia="zh-CN"/>
        </w:rPr>
        <w:t>；</w:t>
      </w:r>
      <w:r>
        <w:rPr>
          <w:rFonts w:hint="eastAsia" w:ascii="宋体" w:hAnsi="宋体" w:eastAsia="宋体" w:cs="宋体"/>
          <w:bCs/>
          <w:snapToGrid w:val="0"/>
          <w:color w:val="auto"/>
          <w:sz w:val="24"/>
          <w:szCs w:val="24"/>
          <w:highlight w:val="none"/>
          <w:lang w:val="en-US" w:eastAsia="zh-CN"/>
        </w:rPr>
        <w:t>配合</w:t>
      </w:r>
      <w:r>
        <w:rPr>
          <w:rFonts w:hint="eastAsia" w:ascii="宋体" w:hAnsi="宋体" w:eastAsia="宋体" w:cs="宋体"/>
          <w:bCs/>
          <w:snapToGrid w:val="0"/>
          <w:color w:val="auto"/>
          <w:sz w:val="24"/>
          <w:szCs w:val="24"/>
          <w:highlight w:val="none"/>
        </w:rPr>
        <w:t>相关部门</w:t>
      </w:r>
      <w:r>
        <w:rPr>
          <w:rFonts w:hint="eastAsia" w:ascii="宋体" w:hAnsi="宋体" w:eastAsia="宋体" w:cs="宋体"/>
          <w:bCs/>
          <w:snapToGrid w:val="0"/>
          <w:color w:val="auto"/>
          <w:sz w:val="24"/>
          <w:szCs w:val="24"/>
          <w:highlight w:val="none"/>
          <w:lang w:val="en-US" w:eastAsia="zh-CN"/>
        </w:rPr>
        <w:t>概</w:t>
      </w:r>
      <w:r>
        <w:rPr>
          <w:rFonts w:hint="eastAsia" w:ascii="宋体" w:hAnsi="宋体" w:eastAsia="宋体" w:cs="宋体"/>
          <w:bCs/>
          <w:snapToGrid w:val="0"/>
          <w:color w:val="auto"/>
          <w:sz w:val="24"/>
          <w:szCs w:val="24"/>
          <w:highlight w:val="none"/>
        </w:rPr>
        <w:t>算审核</w:t>
      </w:r>
      <w:r>
        <w:rPr>
          <w:rFonts w:hint="eastAsia" w:ascii="宋体" w:hAnsi="宋体" w:eastAsia="宋体" w:cs="宋体"/>
          <w:bCs/>
          <w:snapToGrid w:val="0"/>
          <w:color w:val="auto"/>
          <w:sz w:val="24"/>
          <w:szCs w:val="24"/>
          <w:highlight w:val="none"/>
          <w:lang w:val="en-US" w:eastAsia="zh-CN"/>
        </w:rPr>
        <w:t>并取得批复</w:t>
      </w:r>
      <w:r>
        <w:rPr>
          <w:rFonts w:hint="eastAsia" w:ascii="宋体" w:hAnsi="宋体" w:eastAsia="宋体" w:cs="宋体"/>
          <w:bCs/>
          <w:snapToGrid w:val="0"/>
          <w:color w:val="auto"/>
          <w:sz w:val="24"/>
          <w:szCs w:val="24"/>
          <w:highlight w:val="none"/>
        </w:rPr>
        <w:t>、配合发包人的审计和审计的调查等工作</w:t>
      </w:r>
      <w:r>
        <w:rPr>
          <w:rFonts w:hint="eastAsia" w:ascii="宋体" w:hAnsi="宋体" w:eastAsia="宋体" w:cs="宋体"/>
          <w:bCs/>
          <w:snapToGrid w:val="0"/>
          <w:color w:val="auto"/>
          <w:sz w:val="24"/>
          <w:szCs w:val="24"/>
          <w:highlight w:val="none"/>
          <w:lang w:eastAsia="zh-CN"/>
        </w:rPr>
        <w:t>。</w:t>
      </w:r>
    </w:p>
    <w:p w14:paraId="4834D923">
      <w:pPr>
        <w:numPr>
          <w:ilvl w:val="0"/>
          <w:numId w:val="4"/>
        </w:numPr>
        <w:spacing w:line="360" w:lineRule="auto"/>
        <w:ind w:firstLine="480" w:firstLineChars="200"/>
        <w:jc w:val="left"/>
        <w:rPr>
          <w:rFonts w:hint="eastAsia" w:ascii="宋体" w:hAnsi="宋体" w:eastAsia="宋体" w:cs="黑体"/>
          <w:color w:val="auto"/>
          <w:kern w:val="2"/>
          <w:sz w:val="24"/>
          <w:szCs w:val="24"/>
          <w:highlight w:val="none"/>
          <w:lang w:val="en-US" w:eastAsia="zh-CN"/>
        </w:rPr>
      </w:pPr>
      <w:r>
        <w:rPr>
          <w:rFonts w:hint="eastAsia" w:ascii="宋体" w:hAnsi="宋体" w:eastAsia="宋体" w:cs="宋体"/>
          <w:bCs/>
          <w:snapToGrid w:val="0"/>
          <w:color w:val="auto"/>
          <w:sz w:val="24"/>
          <w:szCs w:val="24"/>
          <w:highlight w:val="none"/>
          <w:lang w:val="en-US" w:eastAsia="zh-CN"/>
        </w:rPr>
        <w:t>工作内容：本项目</w:t>
      </w:r>
      <w:r>
        <w:rPr>
          <w:rFonts w:hint="eastAsia" w:cs="(使用中文字体)"/>
          <w:color w:val="auto"/>
          <w:sz w:val="24"/>
          <w:szCs w:val="24"/>
          <w:highlight w:val="none"/>
          <w:lang w:eastAsia="zh-CN"/>
        </w:rPr>
        <w:t>红线范围内的全部勘察</w:t>
      </w:r>
      <w:r>
        <w:rPr>
          <w:rFonts w:hint="eastAsia" w:cs="(使用中文字体)"/>
          <w:color w:val="auto"/>
          <w:sz w:val="24"/>
          <w:szCs w:val="24"/>
          <w:highlight w:val="none"/>
          <w:lang w:val="en-US" w:eastAsia="zh-CN"/>
        </w:rPr>
        <w:t>阶段</w:t>
      </w:r>
      <w:r>
        <w:rPr>
          <w:rFonts w:hint="eastAsia" w:cs="(使用中文字体)"/>
          <w:color w:val="auto"/>
          <w:sz w:val="24"/>
          <w:szCs w:val="24"/>
          <w:highlight w:val="none"/>
          <w:lang w:eastAsia="zh-CN"/>
        </w:rPr>
        <w:t>、</w:t>
      </w:r>
      <w:r>
        <w:rPr>
          <w:rFonts w:hint="eastAsia" w:cs="(使用中文字体)"/>
          <w:color w:val="auto"/>
          <w:sz w:val="24"/>
          <w:szCs w:val="24"/>
          <w:highlight w:val="none"/>
          <w:lang w:val="en-US" w:eastAsia="zh-CN"/>
        </w:rPr>
        <w:t>规划及建筑方案设计阶段、</w:t>
      </w:r>
      <w:r>
        <w:rPr>
          <w:rFonts w:hint="eastAsia" w:cs="(使用中文字体)"/>
          <w:color w:val="auto"/>
          <w:sz w:val="24"/>
          <w:szCs w:val="24"/>
          <w:highlight w:val="none"/>
          <w:lang w:eastAsia="zh-CN"/>
        </w:rPr>
        <w:t>初步设计阶段（设计深度需满足政府</w:t>
      </w:r>
      <w:r>
        <w:rPr>
          <w:rFonts w:hint="eastAsia" w:cs="(使用中文字体)"/>
          <w:color w:val="auto"/>
          <w:sz w:val="24"/>
          <w:szCs w:val="24"/>
          <w:highlight w:val="none"/>
          <w:lang w:val="en-US" w:eastAsia="zh-CN"/>
        </w:rPr>
        <w:t>相关</w:t>
      </w:r>
      <w:r>
        <w:rPr>
          <w:rFonts w:hint="eastAsia" w:cs="(使用中文字体)"/>
          <w:color w:val="auto"/>
          <w:sz w:val="24"/>
          <w:szCs w:val="24"/>
          <w:highlight w:val="none"/>
          <w:lang w:eastAsia="zh-CN"/>
        </w:rPr>
        <w:t>部门</w:t>
      </w:r>
      <w:r>
        <w:rPr>
          <w:rFonts w:hint="eastAsia" w:cs="(使用中文字体)"/>
          <w:color w:val="auto"/>
          <w:sz w:val="24"/>
          <w:szCs w:val="24"/>
          <w:highlight w:val="none"/>
          <w:lang w:val="en-US" w:eastAsia="zh-CN"/>
        </w:rPr>
        <w:t>项目政策中</w:t>
      </w:r>
      <w:r>
        <w:rPr>
          <w:rFonts w:hint="eastAsia" w:cs="(使用中文字体)"/>
          <w:color w:val="auto"/>
          <w:sz w:val="24"/>
          <w:szCs w:val="24"/>
          <w:highlight w:val="none"/>
          <w:lang w:eastAsia="zh-CN"/>
        </w:rPr>
        <w:t>初步设计报批</w:t>
      </w:r>
      <w:r>
        <w:rPr>
          <w:rFonts w:hint="eastAsia" w:cs="(使用中文字体)"/>
          <w:color w:val="auto"/>
          <w:sz w:val="24"/>
          <w:szCs w:val="24"/>
          <w:highlight w:val="none"/>
          <w:lang w:val="en-US" w:eastAsia="zh-CN"/>
        </w:rPr>
        <w:t>内容及</w:t>
      </w:r>
      <w:r>
        <w:rPr>
          <w:rFonts w:hint="eastAsia" w:cs="(使用中文字体)"/>
          <w:color w:val="auto"/>
          <w:sz w:val="24"/>
          <w:szCs w:val="24"/>
          <w:highlight w:val="none"/>
          <w:lang w:eastAsia="zh-CN"/>
        </w:rPr>
        <w:t>深度要求）。包括场地的岩土工程、地质勘查、基坑支护设计、地基及软基处理设计、</w:t>
      </w:r>
      <w:r>
        <w:rPr>
          <w:rFonts w:hint="eastAsia" w:cs="(使用中文字体)"/>
          <w:color w:val="auto"/>
          <w:sz w:val="24"/>
          <w:szCs w:val="24"/>
          <w:highlight w:val="none"/>
          <w:lang w:val="en-US" w:eastAsia="zh-CN"/>
        </w:rPr>
        <w:t>配合建设方案汇编、</w:t>
      </w:r>
      <w:r>
        <w:rPr>
          <w:rFonts w:hint="eastAsia" w:cs="(使用中文字体)"/>
          <w:color w:val="auto"/>
          <w:sz w:val="24"/>
          <w:szCs w:val="24"/>
          <w:highlight w:val="none"/>
          <w:lang w:eastAsia="zh-CN"/>
        </w:rPr>
        <w:t>修建性详细规划设计、市政设计、建筑方案设计、</w:t>
      </w:r>
      <w:r>
        <w:rPr>
          <w:rFonts w:hint="eastAsia" w:cs="(使用中文字体)"/>
          <w:color w:val="auto"/>
          <w:sz w:val="24"/>
          <w:szCs w:val="24"/>
          <w:highlight w:val="none"/>
          <w:lang w:val="en-US" w:eastAsia="zh-CN"/>
        </w:rPr>
        <w:t>单体报建、</w:t>
      </w:r>
      <w:r>
        <w:rPr>
          <w:rFonts w:hint="eastAsia" w:cs="(使用中文字体)"/>
          <w:color w:val="auto"/>
          <w:sz w:val="24"/>
          <w:szCs w:val="24"/>
          <w:highlight w:val="none"/>
          <w:lang w:eastAsia="zh-CN"/>
        </w:rPr>
        <w:t>初步设计、概算编制、</w:t>
      </w:r>
      <w:r>
        <w:rPr>
          <w:rFonts w:hint="eastAsia" w:ascii="宋体" w:hAnsi="宋体" w:eastAsia="宋体" w:cs="宋体"/>
          <w:color w:val="auto"/>
          <w:sz w:val="24"/>
          <w:szCs w:val="24"/>
          <w:highlight w:val="none"/>
          <w:lang w:eastAsia="zh-CN"/>
        </w:rPr>
        <w:t>BIM技</w:t>
      </w:r>
      <w:r>
        <w:rPr>
          <w:rFonts w:hint="eastAsia" w:cs="(使用中文字体)"/>
          <w:color w:val="auto"/>
          <w:sz w:val="24"/>
          <w:szCs w:val="24"/>
          <w:highlight w:val="none"/>
          <w:lang w:eastAsia="zh-CN"/>
        </w:rPr>
        <w:t>术应用、因政策变化或相应外部条件改变带来的相应设计工作、总控协调</w:t>
      </w:r>
      <w:r>
        <w:rPr>
          <w:rFonts w:hint="eastAsia" w:cs="(使用中文字体)"/>
          <w:color w:val="auto"/>
          <w:sz w:val="24"/>
          <w:szCs w:val="24"/>
          <w:highlight w:val="none"/>
          <w:lang w:val="en-US" w:eastAsia="zh-CN"/>
        </w:rPr>
        <w:t>类</w:t>
      </w:r>
      <w:r>
        <w:rPr>
          <w:rFonts w:hint="eastAsia" w:cs="(使用中文字体)"/>
          <w:color w:val="auto"/>
          <w:sz w:val="24"/>
          <w:szCs w:val="24"/>
          <w:highlight w:val="none"/>
          <w:lang w:eastAsia="zh-CN"/>
        </w:rPr>
        <w:t>工作、</w:t>
      </w:r>
      <w:r>
        <w:rPr>
          <w:rFonts w:hint="eastAsia" w:cs="(使用中文字体)"/>
          <w:color w:val="auto"/>
          <w:sz w:val="24"/>
          <w:szCs w:val="24"/>
          <w:highlight w:val="none"/>
          <w:lang w:val="en-US" w:eastAsia="zh-CN"/>
        </w:rPr>
        <w:t>汇编整理类工作，</w:t>
      </w:r>
      <w:r>
        <w:rPr>
          <w:rFonts w:hint="eastAsia" w:cs="(使用中文字体)"/>
          <w:color w:val="auto"/>
          <w:sz w:val="24"/>
          <w:szCs w:val="24"/>
          <w:highlight w:val="none"/>
          <w:lang w:eastAsia="zh-CN"/>
        </w:rPr>
        <w:t>与本项目勘察</w:t>
      </w:r>
      <w:r>
        <w:rPr>
          <w:rFonts w:hint="eastAsia" w:cs="(使用中文字体)"/>
          <w:color w:val="auto"/>
          <w:sz w:val="24"/>
          <w:szCs w:val="24"/>
          <w:highlight w:val="none"/>
          <w:lang w:val="en-US" w:eastAsia="zh-CN"/>
        </w:rPr>
        <w:t>阶段</w:t>
      </w:r>
      <w:r>
        <w:rPr>
          <w:rFonts w:hint="eastAsia" w:cs="(使用中文字体)"/>
          <w:color w:val="auto"/>
          <w:sz w:val="24"/>
          <w:szCs w:val="24"/>
          <w:highlight w:val="none"/>
          <w:lang w:eastAsia="zh-CN"/>
        </w:rPr>
        <w:t>、</w:t>
      </w:r>
      <w:r>
        <w:rPr>
          <w:rFonts w:hint="eastAsia" w:cs="(使用中文字体)"/>
          <w:color w:val="auto"/>
          <w:sz w:val="24"/>
          <w:szCs w:val="24"/>
          <w:highlight w:val="none"/>
          <w:lang w:val="en-US" w:eastAsia="zh-CN"/>
        </w:rPr>
        <w:t>规划及建筑方案设计阶段、</w:t>
      </w:r>
      <w:r>
        <w:rPr>
          <w:rFonts w:hint="eastAsia" w:cs="(使用中文字体)"/>
          <w:color w:val="auto"/>
          <w:sz w:val="24"/>
          <w:szCs w:val="24"/>
          <w:highlight w:val="none"/>
          <w:lang w:eastAsia="zh-CN"/>
        </w:rPr>
        <w:t>初步设计阶段相关的设计</w:t>
      </w:r>
      <w:r>
        <w:rPr>
          <w:rFonts w:hint="eastAsia" w:cs="(使用中文字体)"/>
          <w:color w:val="auto"/>
          <w:sz w:val="24"/>
          <w:szCs w:val="24"/>
          <w:highlight w:val="none"/>
          <w:lang w:val="en-US" w:eastAsia="zh-CN"/>
        </w:rPr>
        <w:t>及配合报批报建</w:t>
      </w:r>
      <w:r>
        <w:rPr>
          <w:rFonts w:hint="eastAsia" w:cs="(使用中文字体)"/>
          <w:color w:val="auto"/>
          <w:sz w:val="24"/>
          <w:szCs w:val="24"/>
          <w:highlight w:val="none"/>
          <w:lang w:eastAsia="zh-CN"/>
        </w:rPr>
        <w:t>等工作</w:t>
      </w:r>
      <w:r>
        <w:rPr>
          <w:color w:val="auto"/>
          <w:sz w:val="24"/>
          <w:szCs w:val="24"/>
          <w:highlight w:val="none"/>
          <w:lang w:eastAsia="zh-CN"/>
        </w:rPr>
        <w:t>。</w:t>
      </w:r>
      <w:r>
        <w:rPr>
          <w:rFonts w:hint="eastAsia"/>
          <w:color w:val="auto"/>
          <w:sz w:val="24"/>
          <w:szCs w:val="24"/>
          <w:highlight w:val="none"/>
          <w:lang w:val="en-US" w:eastAsia="zh-CN"/>
        </w:rPr>
        <w:t>具体详见勘察章节、初步设计章节及</w:t>
      </w:r>
      <w:r>
        <w:rPr>
          <w:rFonts w:hint="eastAsia" w:ascii="宋体" w:hAnsi="宋体" w:eastAsia="宋体" w:cs="黑体"/>
          <w:color w:val="auto"/>
          <w:kern w:val="2"/>
          <w:sz w:val="24"/>
          <w:szCs w:val="24"/>
          <w:highlight w:val="none"/>
          <w:lang w:val="en-US" w:eastAsia="zh-CN"/>
        </w:rPr>
        <w:t>勘察初步设计任务书，最终建设规模以控规批复方案为准。</w:t>
      </w:r>
    </w:p>
    <w:p w14:paraId="72F7B77D">
      <w:pPr>
        <w:numPr>
          <w:ilvl w:val="0"/>
          <w:numId w:val="2"/>
        </w:numPr>
        <w:spacing w:line="360" w:lineRule="auto"/>
        <w:ind w:firstLine="0" w:firstLineChars="0"/>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承包方式</w:t>
      </w:r>
    </w:p>
    <w:p w14:paraId="63345927">
      <w:pPr>
        <w:numPr>
          <w:ilvl w:val="0"/>
          <w:numId w:val="5"/>
        </w:numPr>
        <w:spacing w:line="360" w:lineRule="auto"/>
        <w:ind w:firstLine="480" w:firstLineChars="200"/>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由</w:t>
      </w:r>
      <w:r>
        <w:rPr>
          <w:rFonts w:hint="eastAsia" w:ascii="宋体" w:hAnsi="宋体" w:eastAsia="宋体" w:cs="宋体"/>
          <w:bCs/>
          <w:snapToGrid w:val="0"/>
          <w:color w:val="auto"/>
          <w:sz w:val="24"/>
          <w:szCs w:val="24"/>
          <w:highlight w:val="none"/>
          <w:lang w:val="en-US" w:eastAsia="zh-CN"/>
        </w:rPr>
        <w:t>承包人</w:t>
      </w:r>
      <w:r>
        <w:rPr>
          <w:rFonts w:hint="eastAsia" w:ascii="宋体" w:hAnsi="宋体" w:eastAsia="宋体" w:cs="宋体"/>
          <w:bCs/>
          <w:snapToGrid w:val="0"/>
          <w:color w:val="auto"/>
          <w:sz w:val="24"/>
          <w:szCs w:val="24"/>
          <w:highlight w:val="none"/>
        </w:rPr>
        <w:t>按照</w:t>
      </w:r>
      <w:r>
        <w:rPr>
          <w:rFonts w:hint="eastAsia" w:ascii="宋体" w:hAnsi="宋体" w:eastAsia="宋体" w:cs="宋体"/>
          <w:bCs/>
          <w:snapToGrid w:val="0"/>
          <w:color w:val="auto"/>
          <w:sz w:val="24"/>
          <w:szCs w:val="24"/>
          <w:highlight w:val="none"/>
          <w:lang w:val="en-US" w:eastAsia="zh-CN"/>
        </w:rPr>
        <w:t>本合同</w:t>
      </w:r>
      <w:r>
        <w:rPr>
          <w:rFonts w:hint="eastAsia" w:ascii="宋体" w:hAnsi="宋体" w:eastAsia="宋体" w:cs="宋体"/>
          <w:bCs/>
          <w:snapToGrid w:val="0"/>
          <w:color w:val="auto"/>
          <w:sz w:val="24"/>
          <w:szCs w:val="24"/>
          <w:highlight w:val="none"/>
        </w:rPr>
        <w:t>约定的</w:t>
      </w:r>
      <w:r>
        <w:rPr>
          <w:rFonts w:hint="eastAsia" w:ascii="宋体" w:hAnsi="宋体" w:eastAsia="宋体" w:cs="宋体"/>
          <w:bCs/>
          <w:snapToGrid w:val="0"/>
          <w:color w:val="auto"/>
          <w:sz w:val="24"/>
          <w:szCs w:val="24"/>
          <w:highlight w:val="none"/>
          <w:lang w:val="en-US" w:eastAsia="zh-CN"/>
        </w:rPr>
        <w:t>承包</w:t>
      </w:r>
      <w:r>
        <w:rPr>
          <w:rFonts w:hint="eastAsia" w:ascii="宋体" w:hAnsi="宋体" w:eastAsia="宋体" w:cs="宋体"/>
          <w:bCs/>
          <w:snapToGrid w:val="0"/>
          <w:color w:val="auto"/>
          <w:sz w:val="24"/>
          <w:szCs w:val="24"/>
          <w:highlight w:val="none"/>
        </w:rPr>
        <w:t>范围和内容对勘察</w:t>
      </w:r>
      <w:r>
        <w:rPr>
          <w:rFonts w:hint="eastAsia" w:ascii="宋体" w:hAnsi="宋体" w:eastAsia="宋体" w:cs="宋体"/>
          <w:bCs/>
          <w:snapToGrid w:val="0"/>
          <w:color w:val="auto"/>
          <w:sz w:val="24"/>
          <w:szCs w:val="24"/>
          <w:highlight w:val="none"/>
          <w:lang w:val="en-US" w:eastAsia="zh-CN"/>
        </w:rPr>
        <w:t>初步</w:t>
      </w:r>
      <w:r>
        <w:rPr>
          <w:rFonts w:hint="eastAsia" w:ascii="宋体" w:hAnsi="宋体" w:eastAsia="宋体" w:cs="宋体"/>
          <w:bCs/>
          <w:snapToGrid w:val="0"/>
          <w:color w:val="auto"/>
          <w:sz w:val="24"/>
          <w:szCs w:val="24"/>
          <w:highlight w:val="none"/>
        </w:rPr>
        <w:t>设计的进度、质量、安全、工程投资控制及设计协调服务全面负责。</w:t>
      </w:r>
    </w:p>
    <w:p w14:paraId="631DAF8F">
      <w:pPr>
        <w:numPr>
          <w:ilvl w:val="0"/>
          <w:numId w:val="5"/>
        </w:numPr>
        <w:spacing w:line="360" w:lineRule="auto"/>
        <w:ind w:firstLine="480" w:firstLineChars="200"/>
        <w:rPr>
          <w:rFonts w:hint="eastAsia" w:ascii="宋体" w:hAnsi="宋体" w:eastAsia="宋体" w:cs="宋体"/>
          <w:bCs/>
          <w:snapToGrid w:val="0"/>
          <w:color w:val="auto"/>
          <w:sz w:val="24"/>
          <w:szCs w:val="24"/>
          <w:highlight w:val="none"/>
          <w:lang w:eastAsia="zh-CN"/>
        </w:rPr>
      </w:pPr>
      <w:r>
        <w:rPr>
          <w:rFonts w:hint="eastAsia" w:ascii="宋体" w:hAnsi="宋体" w:eastAsia="宋体" w:cs="宋体"/>
          <w:bCs/>
          <w:snapToGrid w:val="0"/>
          <w:color w:val="auto"/>
          <w:sz w:val="24"/>
          <w:szCs w:val="24"/>
          <w:highlight w:val="none"/>
          <w:lang w:val="en-US" w:eastAsia="zh-CN"/>
        </w:rPr>
        <w:t>发包人</w:t>
      </w:r>
      <w:r>
        <w:rPr>
          <w:rFonts w:hint="eastAsia" w:ascii="宋体" w:hAnsi="宋体" w:eastAsia="宋体" w:cs="宋体"/>
          <w:bCs/>
          <w:snapToGrid w:val="0"/>
          <w:color w:val="auto"/>
          <w:sz w:val="24"/>
          <w:szCs w:val="24"/>
          <w:highlight w:val="none"/>
        </w:rPr>
        <w:t>根据</w:t>
      </w:r>
      <w:r>
        <w:rPr>
          <w:rFonts w:hint="eastAsia" w:ascii="宋体" w:hAnsi="宋体" w:eastAsia="宋体" w:cs="宋体"/>
          <w:bCs/>
          <w:snapToGrid w:val="0"/>
          <w:color w:val="auto"/>
          <w:sz w:val="24"/>
          <w:szCs w:val="24"/>
          <w:highlight w:val="none"/>
          <w:lang w:val="en-US" w:eastAsia="zh-CN"/>
        </w:rPr>
        <w:t>本项目的</w:t>
      </w:r>
      <w:r>
        <w:rPr>
          <w:rFonts w:hint="eastAsia" w:ascii="宋体" w:hAnsi="宋体" w:eastAsia="宋体" w:cs="宋体"/>
          <w:bCs/>
          <w:snapToGrid w:val="0"/>
          <w:color w:val="auto"/>
          <w:sz w:val="24"/>
          <w:szCs w:val="24"/>
          <w:highlight w:val="none"/>
        </w:rPr>
        <w:t>实施情况，有权对</w:t>
      </w:r>
      <w:r>
        <w:rPr>
          <w:rFonts w:hint="eastAsia" w:ascii="宋体" w:hAnsi="宋体" w:eastAsia="宋体" w:cs="宋体"/>
          <w:bCs/>
          <w:snapToGrid w:val="0"/>
          <w:color w:val="auto"/>
          <w:sz w:val="24"/>
          <w:szCs w:val="24"/>
          <w:highlight w:val="none"/>
          <w:lang w:val="en-US" w:eastAsia="zh-CN"/>
        </w:rPr>
        <w:t>承包人</w:t>
      </w:r>
      <w:r>
        <w:rPr>
          <w:rFonts w:hint="eastAsia" w:ascii="宋体" w:hAnsi="宋体" w:eastAsia="宋体" w:cs="宋体"/>
          <w:bCs/>
          <w:snapToGrid w:val="0"/>
          <w:color w:val="auto"/>
          <w:sz w:val="24"/>
          <w:szCs w:val="24"/>
          <w:highlight w:val="none"/>
        </w:rPr>
        <w:t>的承包范围及内容、方式进行适当调整，经</w:t>
      </w:r>
      <w:r>
        <w:rPr>
          <w:rFonts w:hint="eastAsia" w:ascii="宋体" w:hAnsi="宋体" w:eastAsia="宋体" w:cs="宋体"/>
          <w:bCs/>
          <w:snapToGrid w:val="0"/>
          <w:color w:val="auto"/>
          <w:sz w:val="24"/>
          <w:szCs w:val="24"/>
          <w:highlight w:val="none"/>
          <w:lang w:val="en-US" w:eastAsia="zh-CN"/>
        </w:rPr>
        <w:t>发包人</w:t>
      </w:r>
      <w:r>
        <w:rPr>
          <w:rFonts w:hint="eastAsia" w:ascii="宋体" w:hAnsi="宋体" w:eastAsia="宋体" w:cs="宋体"/>
          <w:bCs/>
          <w:snapToGrid w:val="0"/>
          <w:color w:val="auto"/>
          <w:sz w:val="24"/>
          <w:szCs w:val="24"/>
          <w:highlight w:val="none"/>
        </w:rPr>
        <w:t>以书面形式提前通知</w:t>
      </w:r>
      <w:r>
        <w:rPr>
          <w:rFonts w:hint="eastAsia" w:ascii="宋体" w:hAnsi="宋体" w:eastAsia="宋体" w:cs="宋体"/>
          <w:bCs/>
          <w:snapToGrid w:val="0"/>
          <w:color w:val="auto"/>
          <w:sz w:val="24"/>
          <w:szCs w:val="24"/>
          <w:highlight w:val="none"/>
          <w:lang w:val="en-US" w:eastAsia="zh-CN"/>
        </w:rPr>
        <w:t>承包人</w:t>
      </w:r>
      <w:r>
        <w:rPr>
          <w:rFonts w:hint="eastAsia" w:ascii="宋体" w:hAnsi="宋体" w:eastAsia="宋体" w:cs="宋体"/>
          <w:bCs/>
          <w:snapToGrid w:val="0"/>
          <w:color w:val="auto"/>
          <w:sz w:val="24"/>
          <w:szCs w:val="24"/>
          <w:highlight w:val="none"/>
        </w:rPr>
        <w:t>后，</w:t>
      </w:r>
      <w:r>
        <w:rPr>
          <w:rFonts w:hint="eastAsia" w:ascii="宋体" w:hAnsi="宋体" w:eastAsia="宋体" w:cs="宋体"/>
          <w:bCs/>
          <w:snapToGrid w:val="0"/>
          <w:color w:val="auto"/>
          <w:sz w:val="24"/>
          <w:szCs w:val="24"/>
          <w:highlight w:val="none"/>
          <w:lang w:val="en-US" w:eastAsia="zh-CN"/>
        </w:rPr>
        <w:t>承包人</w:t>
      </w:r>
      <w:r>
        <w:rPr>
          <w:rFonts w:hint="eastAsia" w:ascii="宋体" w:hAnsi="宋体" w:eastAsia="宋体" w:cs="宋体"/>
          <w:bCs/>
          <w:snapToGrid w:val="0"/>
          <w:color w:val="auto"/>
          <w:sz w:val="24"/>
          <w:szCs w:val="24"/>
          <w:highlight w:val="none"/>
        </w:rPr>
        <w:t>必须无条件服从</w:t>
      </w:r>
      <w:r>
        <w:rPr>
          <w:rFonts w:hint="eastAsia" w:ascii="宋体" w:hAnsi="宋体" w:eastAsia="宋体" w:cs="宋体"/>
          <w:bCs/>
          <w:snapToGrid w:val="0"/>
          <w:color w:val="auto"/>
          <w:sz w:val="24"/>
          <w:szCs w:val="24"/>
          <w:highlight w:val="none"/>
          <w:lang w:eastAsia="zh-CN"/>
        </w:rPr>
        <w:t>。</w:t>
      </w:r>
    </w:p>
    <w:p w14:paraId="75744EC9">
      <w:pPr>
        <w:numPr>
          <w:ilvl w:val="0"/>
          <w:numId w:val="2"/>
        </w:numPr>
        <w:spacing w:line="360" w:lineRule="auto"/>
        <w:ind w:firstLine="0" w:firstLineChars="0"/>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合同价款</w:t>
      </w:r>
    </w:p>
    <w:p w14:paraId="7792538C">
      <w:pPr>
        <w:numPr>
          <w:ilvl w:val="0"/>
          <w:numId w:val="6"/>
        </w:numPr>
        <w:spacing w:line="360" w:lineRule="auto"/>
        <w:ind w:firstLine="480" w:firstLineChars="200"/>
        <w:rPr>
          <w:rFonts w:hint="eastAsia" w:ascii="宋体" w:hAnsi="宋体" w:eastAsia="宋体" w:cs="宋体"/>
          <w:bCs/>
          <w:snapToGrid w:val="0"/>
          <w:color w:val="auto"/>
          <w:sz w:val="24"/>
          <w:szCs w:val="24"/>
          <w:highlight w:val="none"/>
          <w:lang w:eastAsia="zh-CN"/>
        </w:rPr>
      </w:pPr>
      <w:r>
        <w:rPr>
          <w:rFonts w:hint="eastAsia" w:ascii="宋体" w:hAnsi="宋体" w:eastAsia="宋体" w:cs="宋体"/>
          <w:bCs/>
          <w:snapToGrid w:val="0"/>
          <w:color w:val="auto"/>
          <w:sz w:val="24"/>
          <w:szCs w:val="24"/>
          <w:highlight w:val="none"/>
        </w:rPr>
        <w:t>本合同以人民币为</w:t>
      </w:r>
      <w:r>
        <w:rPr>
          <w:rFonts w:hint="eastAsia" w:ascii="宋体" w:hAnsi="宋体" w:eastAsia="宋体" w:cs="宋体"/>
          <w:bCs/>
          <w:snapToGrid w:val="0"/>
          <w:color w:val="auto"/>
          <w:sz w:val="24"/>
          <w:szCs w:val="24"/>
          <w:highlight w:val="none"/>
          <w:lang w:val="en-US" w:eastAsia="zh-CN"/>
        </w:rPr>
        <w:t>计</w:t>
      </w:r>
      <w:r>
        <w:rPr>
          <w:rFonts w:hint="eastAsia" w:ascii="宋体" w:hAnsi="宋体" w:eastAsia="宋体" w:cs="宋体"/>
          <w:bCs/>
          <w:snapToGrid w:val="0"/>
          <w:color w:val="auto"/>
          <w:sz w:val="24"/>
          <w:szCs w:val="24"/>
          <w:highlight w:val="none"/>
        </w:rPr>
        <w:t>价和结算货币，除非发包人、承包人双方另有约定</w:t>
      </w:r>
      <w:r>
        <w:rPr>
          <w:rFonts w:hint="eastAsia" w:ascii="宋体" w:hAnsi="宋体" w:eastAsia="宋体" w:cs="宋体"/>
          <w:bCs/>
          <w:snapToGrid w:val="0"/>
          <w:color w:val="auto"/>
          <w:sz w:val="24"/>
          <w:szCs w:val="24"/>
          <w:highlight w:val="none"/>
          <w:lang w:eastAsia="zh-CN"/>
        </w:rPr>
        <w:t>。</w:t>
      </w:r>
    </w:p>
    <w:p w14:paraId="4AFE7554">
      <w:pPr>
        <w:numPr>
          <w:ilvl w:val="0"/>
          <w:numId w:val="6"/>
        </w:numPr>
        <w:spacing w:line="360" w:lineRule="auto"/>
        <w:ind w:firstLine="480"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u w:val="single"/>
          <w:lang w:eastAsia="zh-CN"/>
        </w:rPr>
        <w:t>本合同</w:t>
      </w:r>
      <w:r>
        <w:rPr>
          <w:rFonts w:hint="eastAsia" w:ascii="宋体" w:hAnsi="宋体" w:eastAsia="宋体" w:cs="宋体"/>
          <w:color w:val="auto"/>
          <w:kern w:val="2"/>
          <w:sz w:val="24"/>
          <w:szCs w:val="24"/>
          <w:highlight w:val="none"/>
          <w:u w:val="single"/>
          <w:lang w:val="en-US" w:eastAsia="zh-CN"/>
        </w:rPr>
        <w:t>勘察初步设计含税暂定总价</w:t>
      </w:r>
      <w:r>
        <w:rPr>
          <w:rFonts w:hint="eastAsia" w:ascii="宋体" w:hAnsi="宋体" w:eastAsia="宋体" w:cs="宋体"/>
          <w:color w:val="auto"/>
          <w:kern w:val="2"/>
          <w:sz w:val="24"/>
          <w:szCs w:val="24"/>
          <w:highlight w:val="none"/>
          <w:lang w:val="en-US" w:eastAsia="zh-CN"/>
        </w:rPr>
        <w:t>（以下称“合同价”）</w:t>
      </w:r>
      <w:r>
        <w:rPr>
          <w:rFonts w:hint="eastAsia" w:ascii="宋体" w:hAnsi="宋体" w:eastAsia="宋体" w:cs="宋体"/>
          <w:color w:val="auto"/>
          <w:kern w:val="2"/>
          <w:sz w:val="24"/>
          <w:szCs w:val="24"/>
          <w:highlight w:val="none"/>
          <w:lang w:eastAsia="zh-CN"/>
        </w:rPr>
        <w:t>为</w:t>
      </w:r>
      <w:r>
        <w:rPr>
          <w:rFonts w:hint="eastAsia" w:ascii="宋体" w:hAnsi="宋体" w:eastAsia="宋体" w:cs="宋体"/>
          <w:color w:val="auto"/>
          <w:kern w:val="2"/>
          <w:sz w:val="24"/>
          <w:szCs w:val="24"/>
          <w:highlight w:val="none"/>
          <w:u w:val="single"/>
          <w:lang w:eastAsia="zh-CN"/>
        </w:rPr>
        <w:t xml:space="preserve">    </w:t>
      </w:r>
      <w:r>
        <w:rPr>
          <w:rFonts w:hint="eastAsia" w:ascii="宋体" w:hAnsi="宋体" w:eastAsia="宋体" w:cs="宋体"/>
          <w:color w:val="auto"/>
          <w:kern w:val="2"/>
          <w:sz w:val="24"/>
          <w:szCs w:val="24"/>
          <w:highlight w:val="none"/>
          <w:lang w:eastAsia="zh-CN"/>
        </w:rPr>
        <w:t>元（大写：</w:t>
      </w:r>
      <w:r>
        <w:rPr>
          <w:rFonts w:hint="eastAsia" w:ascii="宋体" w:hAnsi="宋体" w:eastAsia="宋体" w:cs="宋体"/>
          <w:color w:val="auto"/>
          <w:kern w:val="2"/>
          <w:sz w:val="24"/>
          <w:szCs w:val="24"/>
          <w:highlight w:val="none"/>
          <w:u w:val="single"/>
          <w:lang w:eastAsia="zh-CN"/>
        </w:rPr>
        <w:t xml:space="preserve">   </w:t>
      </w:r>
      <w:r>
        <w:rPr>
          <w:rFonts w:hint="eastAsia" w:ascii="宋体" w:hAnsi="宋体" w:eastAsia="宋体" w:cs="宋体"/>
          <w:color w:val="auto"/>
          <w:kern w:val="2"/>
          <w:sz w:val="24"/>
          <w:szCs w:val="24"/>
          <w:highlight w:val="none"/>
          <w:lang w:eastAsia="zh-CN"/>
        </w:rPr>
        <w:t>），不含增值税价</w:t>
      </w:r>
      <w:r>
        <w:rPr>
          <w:rFonts w:hint="eastAsia" w:ascii="宋体" w:hAnsi="宋体" w:eastAsia="宋体" w:cs="宋体"/>
          <w:color w:val="auto"/>
          <w:kern w:val="2"/>
          <w:sz w:val="24"/>
          <w:szCs w:val="24"/>
          <w:highlight w:val="none"/>
          <w:lang w:val="en-US" w:eastAsia="zh-CN"/>
        </w:rPr>
        <w:t>为</w:t>
      </w:r>
      <w:r>
        <w:rPr>
          <w:rFonts w:hint="eastAsia" w:ascii="宋体" w:hAnsi="宋体" w:eastAsia="宋体" w:cs="宋体"/>
          <w:color w:val="auto"/>
          <w:kern w:val="2"/>
          <w:sz w:val="24"/>
          <w:szCs w:val="24"/>
          <w:highlight w:val="none"/>
          <w:u w:val="single"/>
          <w:lang w:eastAsia="zh-CN"/>
        </w:rPr>
        <w:t xml:space="preserve">        </w:t>
      </w:r>
      <w:r>
        <w:rPr>
          <w:rFonts w:hint="eastAsia" w:ascii="宋体" w:hAnsi="宋体" w:eastAsia="宋体" w:cs="宋体"/>
          <w:color w:val="auto"/>
          <w:kern w:val="2"/>
          <w:sz w:val="24"/>
          <w:szCs w:val="24"/>
          <w:highlight w:val="none"/>
          <w:lang w:eastAsia="zh-CN"/>
        </w:rPr>
        <w:t>元，增值税率</w:t>
      </w:r>
      <w:r>
        <w:rPr>
          <w:rFonts w:hint="eastAsia" w:ascii="宋体" w:hAnsi="宋体" w:eastAsia="宋体" w:cs="宋体"/>
          <w:color w:val="auto"/>
          <w:kern w:val="2"/>
          <w:sz w:val="24"/>
          <w:szCs w:val="24"/>
          <w:highlight w:val="none"/>
          <w:u w:val="single"/>
          <w:lang w:eastAsia="zh-CN"/>
        </w:rPr>
        <w:t xml:space="preserve">   </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增值税金额为</w:t>
      </w:r>
      <w:r>
        <w:rPr>
          <w:rFonts w:hint="eastAsia" w:ascii="宋体" w:hAnsi="宋体" w:eastAsia="宋体" w:cs="宋体"/>
          <w:color w:val="auto"/>
          <w:kern w:val="2"/>
          <w:sz w:val="24"/>
          <w:szCs w:val="24"/>
          <w:highlight w:val="none"/>
          <w:u w:val="single"/>
          <w:lang w:eastAsia="zh-CN"/>
        </w:rPr>
        <w:t xml:space="preserve">        </w:t>
      </w:r>
      <w:r>
        <w:rPr>
          <w:rFonts w:hint="eastAsia" w:ascii="宋体" w:hAnsi="宋体" w:eastAsia="宋体" w:cs="宋体"/>
          <w:color w:val="auto"/>
          <w:kern w:val="2"/>
          <w:sz w:val="24"/>
          <w:szCs w:val="24"/>
          <w:highlight w:val="none"/>
          <w:lang w:eastAsia="zh-CN"/>
        </w:rPr>
        <w:t>元。</w:t>
      </w:r>
      <w:r>
        <w:rPr>
          <w:rFonts w:hint="eastAsia" w:ascii="宋体" w:hAnsi="宋体" w:eastAsia="宋体" w:cs="宋体"/>
          <w:color w:val="auto"/>
          <w:kern w:val="2"/>
          <w:sz w:val="24"/>
          <w:szCs w:val="24"/>
          <w:highlight w:val="none"/>
          <w:lang w:val="en-US" w:eastAsia="zh-CN"/>
        </w:rPr>
        <w:t>合同价</w:t>
      </w:r>
      <w:r>
        <w:rPr>
          <w:rFonts w:hint="eastAsia" w:ascii="宋体" w:hAnsi="宋体" w:eastAsia="宋体" w:cs="宋体"/>
          <w:color w:val="auto"/>
          <w:kern w:val="2"/>
          <w:sz w:val="24"/>
          <w:szCs w:val="24"/>
          <w:highlight w:val="none"/>
          <w:lang w:eastAsia="zh-CN"/>
        </w:rPr>
        <w:t xml:space="preserve">中设计费为 </w:t>
      </w:r>
      <w:r>
        <w:rPr>
          <w:rFonts w:hint="eastAsia" w:ascii="宋体" w:hAnsi="宋体" w:eastAsia="宋体" w:cs="宋体"/>
          <w:color w:val="auto"/>
          <w:kern w:val="2"/>
          <w:sz w:val="24"/>
          <w:szCs w:val="24"/>
          <w:highlight w:val="none"/>
          <w:u w:val="single"/>
          <w:lang w:eastAsia="zh-CN"/>
        </w:rPr>
        <w:t xml:space="preserve">     </w:t>
      </w:r>
      <w:r>
        <w:rPr>
          <w:rFonts w:hint="eastAsia" w:ascii="宋体" w:hAnsi="宋体" w:eastAsia="宋体" w:cs="宋体"/>
          <w:color w:val="auto"/>
          <w:kern w:val="2"/>
          <w:sz w:val="24"/>
          <w:szCs w:val="24"/>
          <w:highlight w:val="none"/>
          <w:lang w:eastAsia="zh-CN"/>
        </w:rPr>
        <w:t>元，设计费</w:t>
      </w:r>
      <w:r>
        <w:rPr>
          <w:rFonts w:hint="eastAsia" w:ascii="宋体" w:hAnsi="宋体" w:eastAsia="宋体" w:cs="宋体"/>
          <w:color w:val="auto"/>
          <w:kern w:val="2"/>
          <w:sz w:val="24"/>
          <w:szCs w:val="24"/>
          <w:highlight w:val="none"/>
          <w:lang w:val="en-US" w:eastAsia="zh-CN"/>
        </w:rPr>
        <w:t>中</w:t>
      </w:r>
      <w:r>
        <w:rPr>
          <w:rFonts w:hint="eastAsia" w:ascii="宋体" w:hAnsi="宋体" w:eastAsia="宋体" w:cs="宋体"/>
          <w:color w:val="auto"/>
          <w:kern w:val="2"/>
          <w:sz w:val="24"/>
          <w:szCs w:val="24"/>
          <w:highlight w:val="none"/>
          <w:lang w:eastAsia="zh-CN"/>
        </w:rPr>
        <w:t>标下浮率为</w:t>
      </w:r>
      <w:r>
        <w:rPr>
          <w:rFonts w:hint="eastAsia" w:ascii="宋体" w:hAnsi="宋体" w:eastAsia="宋体" w:cs="宋体"/>
          <w:color w:val="auto"/>
          <w:kern w:val="2"/>
          <w:sz w:val="24"/>
          <w:szCs w:val="24"/>
          <w:highlight w:val="none"/>
          <w:u w:val="single"/>
          <w:lang w:eastAsia="zh-CN"/>
        </w:rPr>
        <w:t xml:space="preserve">   </w:t>
      </w:r>
      <w:r>
        <w:rPr>
          <w:rFonts w:hint="eastAsia" w:ascii="宋体" w:hAnsi="宋体" w:eastAsia="宋体" w:cs="宋体"/>
          <w:color w:val="auto"/>
          <w:kern w:val="2"/>
          <w:sz w:val="24"/>
          <w:szCs w:val="24"/>
          <w:highlight w:val="none"/>
          <w:lang w:eastAsia="zh-CN"/>
        </w:rPr>
        <w:t>%；</w:t>
      </w:r>
      <w:r>
        <w:rPr>
          <w:rFonts w:hint="eastAsia" w:ascii="宋体" w:hAnsi="宋体" w:eastAsia="宋体" w:cs="宋体"/>
          <w:bCs/>
          <w:snapToGrid w:val="0"/>
          <w:color w:val="auto"/>
          <w:sz w:val="24"/>
          <w:highlight w:val="none"/>
          <w:lang w:eastAsia="zh-CN"/>
        </w:rPr>
        <w:t>勘察费</w:t>
      </w:r>
      <w:r>
        <w:rPr>
          <w:rFonts w:hint="eastAsia" w:ascii="宋体" w:hAnsi="宋体" w:eastAsia="宋体" w:cs="宋体"/>
          <w:color w:val="auto"/>
          <w:kern w:val="2"/>
          <w:sz w:val="24"/>
          <w:szCs w:val="24"/>
          <w:highlight w:val="none"/>
          <w:lang w:eastAsia="zh-CN"/>
        </w:rPr>
        <w:t xml:space="preserve">为 </w:t>
      </w:r>
      <w:r>
        <w:rPr>
          <w:rFonts w:hint="eastAsia" w:ascii="宋体" w:hAnsi="宋体" w:eastAsia="宋体" w:cs="宋体"/>
          <w:color w:val="auto"/>
          <w:kern w:val="2"/>
          <w:sz w:val="24"/>
          <w:szCs w:val="24"/>
          <w:highlight w:val="none"/>
          <w:u w:val="single"/>
          <w:lang w:eastAsia="zh-CN"/>
        </w:rPr>
        <w:t xml:space="preserve">     </w:t>
      </w:r>
      <w:r>
        <w:rPr>
          <w:rFonts w:hint="eastAsia" w:ascii="宋体" w:hAnsi="宋体" w:eastAsia="宋体" w:cs="宋体"/>
          <w:color w:val="auto"/>
          <w:kern w:val="2"/>
          <w:sz w:val="24"/>
          <w:szCs w:val="24"/>
          <w:highlight w:val="none"/>
          <w:lang w:eastAsia="zh-CN"/>
        </w:rPr>
        <w:t>元，</w:t>
      </w:r>
      <w:r>
        <w:rPr>
          <w:rFonts w:hint="eastAsia" w:ascii="宋体" w:hAnsi="宋体" w:eastAsia="宋体" w:cs="宋体"/>
          <w:color w:val="auto"/>
          <w:kern w:val="2"/>
          <w:sz w:val="24"/>
          <w:szCs w:val="24"/>
          <w:highlight w:val="none"/>
          <w:lang w:val="en-US" w:eastAsia="zh-CN"/>
        </w:rPr>
        <w:t>勘察</w:t>
      </w:r>
      <w:r>
        <w:rPr>
          <w:rFonts w:hint="eastAsia" w:ascii="宋体" w:hAnsi="宋体" w:eastAsia="宋体" w:cs="宋体"/>
          <w:color w:val="auto"/>
          <w:kern w:val="2"/>
          <w:sz w:val="24"/>
          <w:szCs w:val="24"/>
          <w:highlight w:val="none"/>
          <w:lang w:eastAsia="zh-CN"/>
        </w:rPr>
        <w:t>费</w:t>
      </w:r>
      <w:r>
        <w:rPr>
          <w:rFonts w:hint="eastAsia" w:ascii="宋体" w:hAnsi="宋体" w:eastAsia="宋体" w:cs="宋体"/>
          <w:color w:val="auto"/>
          <w:kern w:val="2"/>
          <w:sz w:val="24"/>
          <w:szCs w:val="24"/>
          <w:highlight w:val="none"/>
          <w:lang w:val="en-US" w:eastAsia="zh-CN"/>
        </w:rPr>
        <w:t>中</w:t>
      </w:r>
      <w:r>
        <w:rPr>
          <w:rFonts w:hint="eastAsia" w:ascii="宋体" w:hAnsi="宋体" w:eastAsia="宋体" w:cs="宋体"/>
          <w:color w:val="auto"/>
          <w:kern w:val="2"/>
          <w:sz w:val="24"/>
          <w:szCs w:val="24"/>
          <w:highlight w:val="none"/>
          <w:lang w:eastAsia="zh-CN"/>
        </w:rPr>
        <w:t>标下浮率为</w:t>
      </w:r>
      <w:r>
        <w:rPr>
          <w:rFonts w:hint="eastAsia" w:ascii="宋体" w:hAnsi="宋体" w:eastAsia="宋体" w:cs="宋体"/>
          <w:color w:val="auto"/>
          <w:kern w:val="2"/>
          <w:sz w:val="24"/>
          <w:szCs w:val="24"/>
          <w:highlight w:val="none"/>
          <w:u w:val="single"/>
          <w:lang w:eastAsia="zh-CN"/>
        </w:rPr>
        <w:t xml:space="preserve">   </w:t>
      </w:r>
      <w:r>
        <w:rPr>
          <w:rFonts w:hint="eastAsia" w:ascii="宋体" w:hAnsi="宋体" w:eastAsia="宋体" w:cs="宋体"/>
          <w:color w:val="auto"/>
          <w:kern w:val="2"/>
          <w:sz w:val="24"/>
          <w:szCs w:val="24"/>
          <w:highlight w:val="none"/>
          <w:lang w:eastAsia="zh-CN"/>
        </w:rPr>
        <w:t xml:space="preserve">%；建筑信息模型（BIM）技术应用费为 </w:t>
      </w:r>
      <w:r>
        <w:rPr>
          <w:rFonts w:hint="eastAsia" w:ascii="宋体" w:hAnsi="宋体" w:eastAsia="宋体" w:cs="宋体"/>
          <w:color w:val="auto"/>
          <w:kern w:val="2"/>
          <w:sz w:val="24"/>
          <w:szCs w:val="24"/>
          <w:highlight w:val="none"/>
          <w:u w:val="single"/>
          <w:lang w:eastAsia="zh-CN"/>
        </w:rPr>
        <w:t xml:space="preserve">     </w:t>
      </w:r>
      <w:r>
        <w:rPr>
          <w:rFonts w:hint="eastAsia" w:ascii="宋体" w:hAnsi="宋体" w:eastAsia="宋体" w:cs="宋体"/>
          <w:color w:val="auto"/>
          <w:kern w:val="2"/>
          <w:sz w:val="24"/>
          <w:szCs w:val="24"/>
          <w:highlight w:val="none"/>
          <w:lang w:eastAsia="zh-CN"/>
        </w:rPr>
        <w:t>元，建筑信息模型（BIM）技术应用费</w:t>
      </w:r>
      <w:r>
        <w:rPr>
          <w:rFonts w:hint="eastAsia" w:ascii="宋体" w:hAnsi="宋体" w:eastAsia="宋体" w:cs="宋体"/>
          <w:color w:val="auto"/>
          <w:kern w:val="2"/>
          <w:sz w:val="24"/>
          <w:szCs w:val="24"/>
          <w:highlight w:val="none"/>
          <w:lang w:val="en-US" w:eastAsia="zh-CN"/>
        </w:rPr>
        <w:t>中</w:t>
      </w:r>
      <w:r>
        <w:rPr>
          <w:rFonts w:hint="eastAsia" w:ascii="宋体" w:hAnsi="宋体" w:eastAsia="宋体" w:cs="宋体"/>
          <w:color w:val="auto"/>
          <w:kern w:val="2"/>
          <w:sz w:val="24"/>
          <w:szCs w:val="24"/>
          <w:highlight w:val="none"/>
          <w:lang w:eastAsia="zh-CN"/>
        </w:rPr>
        <w:t>标下浮率为</w:t>
      </w:r>
      <w:r>
        <w:rPr>
          <w:rFonts w:hint="eastAsia" w:ascii="宋体" w:hAnsi="宋体" w:eastAsia="宋体" w:cs="宋体"/>
          <w:color w:val="auto"/>
          <w:kern w:val="2"/>
          <w:sz w:val="24"/>
          <w:szCs w:val="24"/>
          <w:highlight w:val="none"/>
          <w:u w:val="single"/>
          <w:lang w:eastAsia="zh-CN"/>
        </w:rPr>
        <w:t xml:space="preserve">   </w:t>
      </w:r>
      <w:r>
        <w:rPr>
          <w:rFonts w:hint="eastAsia" w:ascii="宋体" w:hAnsi="宋体" w:eastAsia="宋体" w:cs="宋体"/>
          <w:color w:val="auto"/>
          <w:kern w:val="2"/>
          <w:sz w:val="24"/>
          <w:szCs w:val="24"/>
          <w:highlight w:val="none"/>
          <w:lang w:eastAsia="zh-CN"/>
        </w:rPr>
        <w:t>%。</w:t>
      </w:r>
    </w:p>
    <w:p w14:paraId="2706E3DC">
      <w:pPr>
        <w:numPr>
          <w:ilvl w:val="0"/>
          <w:numId w:val="6"/>
        </w:num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s="黑体"/>
          <w:color w:val="auto"/>
          <w:kern w:val="2"/>
          <w:sz w:val="24"/>
          <w:szCs w:val="24"/>
          <w:highlight w:val="none"/>
          <w:lang w:val="en-US" w:eastAsia="zh-CN"/>
        </w:rPr>
        <w:t>合同价</w:t>
      </w:r>
      <w:r>
        <w:rPr>
          <w:rFonts w:hint="eastAsia" w:ascii="宋体" w:hAnsi="宋体" w:eastAsia="宋体" w:cs="黑体"/>
          <w:color w:val="auto"/>
          <w:kern w:val="2"/>
          <w:sz w:val="24"/>
          <w:szCs w:val="24"/>
          <w:highlight w:val="none"/>
          <w:lang w:eastAsia="zh-CN"/>
        </w:rPr>
        <w:t>包括但不限于</w:t>
      </w:r>
      <w:r>
        <w:rPr>
          <w:rFonts w:hint="eastAsia" w:ascii="宋体" w:hAnsi="宋体" w:eastAsia="宋体" w:cs="黑体"/>
          <w:color w:val="auto"/>
          <w:kern w:val="2"/>
          <w:sz w:val="24"/>
          <w:szCs w:val="24"/>
          <w:highlight w:val="none"/>
          <w:lang w:val="en-US" w:eastAsia="zh-CN"/>
        </w:rPr>
        <w:t>承包人</w:t>
      </w:r>
      <w:r>
        <w:rPr>
          <w:rFonts w:hint="eastAsia" w:ascii="宋体" w:hAnsi="宋体" w:eastAsia="宋体" w:cs="黑体"/>
          <w:color w:val="auto"/>
          <w:kern w:val="2"/>
          <w:sz w:val="24"/>
          <w:szCs w:val="24"/>
          <w:highlight w:val="none"/>
          <w:lang w:eastAsia="zh-CN"/>
        </w:rPr>
        <w:t>履行本合同所必</w:t>
      </w:r>
      <w:r>
        <w:rPr>
          <w:rFonts w:hint="eastAsia" w:ascii="宋体" w:hAnsi="宋体" w:cs="黑体"/>
          <w:color w:val="auto"/>
          <w:kern w:val="2"/>
          <w:sz w:val="24"/>
          <w:szCs w:val="24"/>
          <w:highlight w:val="none"/>
          <w:lang w:val="en-US" w:eastAsia="zh-CN"/>
        </w:rPr>
        <w:t>需</w:t>
      </w:r>
      <w:r>
        <w:rPr>
          <w:rFonts w:hint="eastAsia" w:ascii="宋体" w:hAnsi="宋体" w:eastAsia="宋体" w:cs="黑体"/>
          <w:color w:val="auto"/>
          <w:kern w:val="2"/>
          <w:sz w:val="24"/>
          <w:szCs w:val="24"/>
          <w:highlight w:val="none"/>
          <w:lang w:eastAsia="zh-CN"/>
        </w:rPr>
        <w:t>的所有成本费用、预期可得全部收益和</w:t>
      </w:r>
      <w:r>
        <w:rPr>
          <w:rFonts w:hint="eastAsia" w:ascii="宋体" w:hAnsi="宋体" w:eastAsia="宋体" w:cs="黑体"/>
          <w:color w:val="auto"/>
          <w:kern w:val="2"/>
          <w:sz w:val="24"/>
          <w:szCs w:val="24"/>
          <w:highlight w:val="none"/>
          <w:lang w:val="en-US" w:eastAsia="zh-CN"/>
        </w:rPr>
        <w:t>承包人</w:t>
      </w:r>
      <w:r>
        <w:rPr>
          <w:rFonts w:hint="eastAsia" w:ascii="宋体" w:hAnsi="宋体" w:eastAsia="宋体" w:cs="黑体"/>
          <w:color w:val="auto"/>
          <w:kern w:val="2"/>
          <w:sz w:val="24"/>
          <w:szCs w:val="24"/>
          <w:highlight w:val="none"/>
          <w:lang w:eastAsia="zh-CN"/>
        </w:rPr>
        <w:t>应承担的一切税费，包括但不限于人员、驻场服务人员及后勤保障人员、设备等完成约定期限及服务范围工作的全部人力、物力费用以及技术设备、技术资料费、现场管理费、</w:t>
      </w:r>
      <w:r>
        <w:rPr>
          <w:rFonts w:hint="eastAsia" w:ascii="宋体" w:hAnsi="宋体" w:eastAsia="宋体" w:cs="黑体"/>
          <w:color w:val="auto"/>
          <w:kern w:val="2"/>
          <w:sz w:val="24"/>
          <w:szCs w:val="24"/>
          <w:highlight w:val="none"/>
          <w:lang w:val="en-US" w:eastAsia="zh-CN"/>
        </w:rPr>
        <w:t>进出场费、</w:t>
      </w:r>
      <w:r>
        <w:rPr>
          <w:rFonts w:hint="eastAsia" w:ascii="宋体" w:hAnsi="宋体" w:eastAsia="宋体" w:cs="黑体"/>
          <w:color w:val="auto"/>
          <w:kern w:val="2"/>
          <w:sz w:val="24"/>
          <w:szCs w:val="24"/>
          <w:highlight w:val="none"/>
          <w:lang w:eastAsia="zh-CN"/>
        </w:rPr>
        <w:t>企业管理费、知识产权费、成果编制费用、利润、</w:t>
      </w:r>
      <w:r>
        <w:rPr>
          <w:rFonts w:hint="eastAsia" w:ascii="宋体" w:hAnsi="宋体" w:eastAsia="宋体" w:cs="黑体"/>
          <w:color w:val="auto"/>
          <w:kern w:val="2"/>
          <w:sz w:val="24"/>
          <w:szCs w:val="24"/>
          <w:highlight w:val="none"/>
          <w:lang w:val="en-US" w:eastAsia="zh-CN"/>
        </w:rPr>
        <w:t>风险</w:t>
      </w:r>
      <w:r>
        <w:rPr>
          <w:rFonts w:hint="eastAsia" w:ascii="宋体" w:hAnsi="宋体" w:eastAsia="宋体" w:cs="黑体"/>
          <w:color w:val="auto"/>
          <w:kern w:val="2"/>
          <w:sz w:val="24"/>
          <w:szCs w:val="24"/>
          <w:highlight w:val="none"/>
          <w:lang w:eastAsia="zh-CN"/>
        </w:rPr>
        <w:t>和税金、</w:t>
      </w:r>
      <w:r>
        <w:rPr>
          <w:rFonts w:hint="eastAsia" w:ascii="宋体" w:hAnsi="宋体" w:eastAsia="宋体" w:cs="黑体"/>
          <w:color w:val="auto"/>
          <w:kern w:val="2"/>
          <w:sz w:val="24"/>
          <w:szCs w:val="24"/>
          <w:highlight w:val="none"/>
          <w:lang w:val="en-US" w:eastAsia="zh-CN"/>
        </w:rPr>
        <w:t>不可预见费</w:t>
      </w:r>
      <w:r>
        <w:rPr>
          <w:rFonts w:hint="eastAsia" w:ascii="宋体" w:hAnsi="宋体" w:eastAsia="宋体" w:cs="黑体"/>
          <w:color w:val="auto"/>
          <w:kern w:val="2"/>
          <w:sz w:val="24"/>
          <w:szCs w:val="24"/>
          <w:highlight w:val="none"/>
          <w:lang w:eastAsia="zh-CN"/>
        </w:rPr>
        <w:t>等。除本合同另有明确约定外，</w:t>
      </w:r>
      <w:r>
        <w:rPr>
          <w:rFonts w:hint="eastAsia" w:ascii="宋体" w:hAnsi="宋体" w:eastAsia="宋体" w:cs="黑体"/>
          <w:color w:val="auto"/>
          <w:kern w:val="2"/>
          <w:sz w:val="24"/>
          <w:szCs w:val="24"/>
          <w:highlight w:val="none"/>
          <w:lang w:val="en-US" w:eastAsia="zh-CN"/>
        </w:rPr>
        <w:t>发包人</w:t>
      </w:r>
      <w:r>
        <w:rPr>
          <w:rFonts w:hint="eastAsia" w:ascii="宋体" w:hAnsi="宋体" w:eastAsia="宋体" w:cs="黑体"/>
          <w:color w:val="auto"/>
          <w:kern w:val="2"/>
          <w:sz w:val="24"/>
          <w:szCs w:val="24"/>
          <w:highlight w:val="none"/>
          <w:lang w:eastAsia="zh-CN"/>
        </w:rPr>
        <w:t>无需向</w:t>
      </w:r>
      <w:r>
        <w:rPr>
          <w:rFonts w:hint="eastAsia" w:ascii="宋体" w:hAnsi="宋体" w:eastAsia="宋体" w:cs="黑体"/>
          <w:color w:val="auto"/>
          <w:kern w:val="2"/>
          <w:sz w:val="24"/>
          <w:szCs w:val="24"/>
          <w:highlight w:val="none"/>
          <w:lang w:val="en-US" w:eastAsia="zh-CN"/>
        </w:rPr>
        <w:t>承包人</w:t>
      </w:r>
      <w:r>
        <w:rPr>
          <w:rFonts w:hint="eastAsia" w:ascii="宋体" w:hAnsi="宋体" w:eastAsia="宋体" w:cs="黑体"/>
          <w:color w:val="auto"/>
          <w:kern w:val="2"/>
          <w:sz w:val="24"/>
          <w:szCs w:val="24"/>
          <w:highlight w:val="none"/>
          <w:lang w:eastAsia="zh-CN"/>
        </w:rPr>
        <w:t>另行支付任何其他费用。</w:t>
      </w:r>
    </w:p>
    <w:p w14:paraId="70E5F043">
      <w:pPr>
        <w:numPr>
          <w:ilvl w:val="0"/>
          <w:numId w:val="6"/>
        </w:num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s="宋体"/>
          <w:color w:val="auto"/>
          <w:sz w:val="24"/>
          <w:szCs w:val="24"/>
          <w:highlight w:val="none"/>
          <w:lang w:val="en-US" w:eastAsia="zh-CN"/>
        </w:rPr>
        <w:t>承包人需指定银行</w:t>
      </w:r>
      <w:r>
        <w:rPr>
          <w:rFonts w:hint="eastAsia" w:ascii="宋体" w:hAnsi="宋体" w:eastAsia="宋体" w:cs="宋体"/>
          <w:color w:val="auto"/>
          <w:sz w:val="24"/>
          <w:szCs w:val="24"/>
          <w:highlight w:val="none"/>
        </w:rPr>
        <w:t>账户用于</w:t>
      </w:r>
      <w:r>
        <w:rPr>
          <w:rFonts w:hint="eastAsia" w:ascii="宋体" w:hAnsi="宋体" w:eastAsia="宋体" w:cs="宋体"/>
          <w:color w:val="auto"/>
          <w:sz w:val="24"/>
          <w:szCs w:val="24"/>
          <w:highlight w:val="none"/>
          <w:lang w:val="en-US" w:eastAsia="zh-CN"/>
        </w:rPr>
        <w:t>本合同款项收支（</w:t>
      </w:r>
      <w:r>
        <w:rPr>
          <w:rFonts w:hint="eastAsia" w:ascii="宋体" w:hAnsi="宋体" w:eastAsia="宋体" w:cs="宋体"/>
          <w:color w:val="auto"/>
          <w:sz w:val="24"/>
          <w:szCs w:val="24"/>
          <w:highlight w:val="none"/>
        </w:rPr>
        <w:t>银行名称及账户至完成竣工结算不得变更</w:t>
      </w:r>
      <w:r>
        <w:rPr>
          <w:rFonts w:hint="eastAsia" w:ascii="宋体" w:hAnsi="宋体" w:eastAsia="宋体" w:cs="宋体"/>
          <w:color w:val="auto"/>
          <w:sz w:val="24"/>
          <w:szCs w:val="24"/>
          <w:highlight w:val="none"/>
          <w:lang w:val="en-US" w:eastAsia="zh-CN"/>
        </w:rPr>
        <w:t>），同时</w:t>
      </w:r>
      <w:r>
        <w:rPr>
          <w:rFonts w:hint="eastAsia" w:ascii="宋体" w:hAnsi="宋体"/>
          <w:color w:val="auto"/>
          <w:sz w:val="24"/>
          <w:highlight w:val="none"/>
        </w:rPr>
        <w:t>发包人有权要求</w:t>
      </w:r>
      <w:r>
        <w:rPr>
          <w:rFonts w:hint="eastAsia" w:ascii="宋体" w:hAnsi="宋体"/>
          <w:color w:val="auto"/>
          <w:sz w:val="24"/>
          <w:highlight w:val="none"/>
          <w:lang w:val="en-US" w:eastAsia="zh-CN"/>
        </w:rPr>
        <w:t>承包</w:t>
      </w:r>
      <w:r>
        <w:rPr>
          <w:rFonts w:hint="eastAsia" w:ascii="宋体" w:hAnsi="宋体"/>
          <w:color w:val="auto"/>
          <w:sz w:val="24"/>
          <w:highlight w:val="none"/>
        </w:rPr>
        <w:t>人在发包人指定银行开设专项账户用于</w:t>
      </w:r>
      <w:r>
        <w:rPr>
          <w:rFonts w:hint="eastAsia" w:ascii="宋体" w:hAnsi="宋体" w:eastAsia="宋体" w:cs="宋体"/>
          <w:color w:val="auto"/>
          <w:sz w:val="24"/>
          <w:szCs w:val="24"/>
          <w:highlight w:val="none"/>
          <w:lang w:val="en-US" w:eastAsia="zh-CN"/>
        </w:rPr>
        <w:t>本合同款项收支</w:t>
      </w:r>
      <w:r>
        <w:rPr>
          <w:rFonts w:hint="eastAsia" w:ascii="宋体" w:hAnsi="宋体"/>
          <w:color w:val="auto"/>
          <w:sz w:val="24"/>
          <w:highlight w:val="none"/>
        </w:rPr>
        <w:t>，不另行计取费用，费用已包含在本合同总价内。</w:t>
      </w:r>
      <w:r>
        <w:rPr>
          <w:rFonts w:hint="eastAsia" w:ascii="宋体" w:hAnsi="宋体"/>
          <w:color w:val="auto"/>
          <w:sz w:val="24"/>
          <w:highlight w:val="none"/>
          <w:lang w:val="en-US" w:eastAsia="zh-CN"/>
        </w:rPr>
        <w:t>如承包人为联合体的，则</w:t>
      </w:r>
      <w:r>
        <w:rPr>
          <w:rFonts w:hint="eastAsia" w:ascii="宋体" w:hAnsi="宋体"/>
          <w:color w:val="auto"/>
          <w:sz w:val="24"/>
          <w:highlight w:val="none"/>
        </w:rPr>
        <w:t>由联合体</w:t>
      </w:r>
      <w:r>
        <w:rPr>
          <w:rFonts w:hint="eastAsia" w:ascii="宋体" w:hAnsi="宋体"/>
          <w:color w:val="auto"/>
          <w:sz w:val="24"/>
          <w:highlight w:val="none"/>
          <w:lang w:val="en-US" w:eastAsia="zh-CN"/>
        </w:rPr>
        <w:t>成员各方各自</w:t>
      </w:r>
      <w:r>
        <w:rPr>
          <w:rFonts w:hint="eastAsia" w:ascii="宋体" w:hAnsi="宋体"/>
          <w:color w:val="auto"/>
          <w:sz w:val="24"/>
          <w:highlight w:val="none"/>
        </w:rPr>
        <w:t>负责开具其对应合同价款的全额发票，并收取对应的款项</w:t>
      </w:r>
      <w:r>
        <w:rPr>
          <w:rFonts w:hint="eastAsia" w:ascii="宋体" w:hAnsi="宋体"/>
          <w:color w:val="auto"/>
          <w:sz w:val="24"/>
          <w:highlight w:val="none"/>
          <w:lang w:eastAsia="zh-CN"/>
        </w:rPr>
        <w:t>。</w:t>
      </w:r>
    </w:p>
    <w:p w14:paraId="557BE66E">
      <w:pPr>
        <w:numPr>
          <w:ilvl w:val="0"/>
          <w:numId w:val="6"/>
        </w:num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rPr>
        <w:t>在合同履行期间，</w:t>
      </w:r>
      <w:r>
        <w:rPr>
          <w:rFonts w:hint="eastAsia" w:ascii="宋体" w:hAnsi="宋体" w:eastAsia="宋体"/>
          <w:color w:val="auto"/>
          <w:kern w:val="2"/>
          <w:sz w:val="24"/>
          <w:szCs w:val="24"/>
          <w:highlight w:val="none"/>
        </w:rPr>
        <w:t>由于</w:t>
      </w:r>
      <w:r>
        <w:rPr>
          <w:rFonts w:hint="eastAsia" w:ascii="宋体" w:hAnsi="宋体" w:eastAsia="宋体"/>
          <w:color w:val="auto"/>
          <w:kern w:val="2"/>
          <w:sz w:val="24"/>
          <w:szCs w:val="24"/>
          <w:highlight w:val="none"/>
          <w:lang w:val="en-US" w:eastAsia="zh-CN"/>
        </w:rPr>
        <w:t>承包人</w:t>
      </w:r>
      <w:r>
        <w:rPr>
          <w:rFonts w:hint="eastAsia" w:ascii="宋体" w:hAnsi="宋体" w:eastAsia="宋体"/>
          <w:color w:val="auto"/>
          <w:kern w:val="2"/>
          <w:sz w:val="24"/>
          <w:szCs w:val="24"/>
          <w:highlight w:val="none"/>
        </w:rPr>
        <w:t>自身纳税人身份、纳税方式及国家税制改革原因带来税种及税率的变化，非经</w:t>
      </w:r>
      <w:r>
        <w:rPr>
          <w:rFonts w:hint="eastAsia" w:ascii="宋体" w:hAnsi="宋体" w:eastAsia="宋体"/>
          <w:color w:val="auto"/>
          <w:kern w:val="2"/>
          <w:sz w:val="24"/>
          <w:szCs w:val="24"/>
          <w:highlight w:val="none"/>
          <w:lang w:val="en-US" w:eastAsia="zh-CN"/>
        </w:rPr>
        <w:t>发包人</w:t>
      </w:r>
      <w:r>
        <w:rPr>
          <w:rFonts w:hint="eastAsia" w:ascii="宋体" w:hAnsi="宋体" w:eastAsia="宋体"/>
          <w:color w:val="auto"/>
          <w:kern w:val="2"/>
          <w:sz w:val="24"/>
          <w:szCs w:val="24"/>
          <w:highlight w:val="none"/>
        </w:rPr>
        <w:t>书面同意，本</w:t>
      </w:r>
      <w:r>
        <w:rPr>
          <w:rFonts w:hint="eastAsia" w:ascii="宋体" w:hAnsi="宋体" w:eastAsia="宋体"/>
          <w:color w:val="auto"/>
          <w:sz w:val="24"/>
          <w:highlight w:val="none"/>
        </w:rPr>
        <w:t>合同不含税价格</w:t>
      </w:r>
      <w:r>
        <w:rPr>
          <w:rFonts w:hint="eastAsia" w:ascii="宋体" w:hAnsi="宋体" w:eastAsia="宋体"/>
          <w:color w:val="auto"/>
          <w:sz w:val="24"/>
          <w:highlight w:val="none"/>
          <w:lang w:val="en-US" w:eastAsia="zh-CN"/>
        </w:rPr>
        <w:t>不予调整</w:t>
      </w:r>
      <w:r>
        <w:rPr>
          <w:rFonts w:hint="eastAsia" w:ascii="宋体" w:hAnsi="宋体"/>
          <w:color w:val="auto"/>
          <w:sz w:val="24"/>
          <w:highlight w:val="none"/>
        </w:rPr>
        <w:t>，合同含税价格</w:t>
      </w:r>
      <w:r>
        <w:rPr>
          <w:rFonts w:hint="eastAsia" w:ascii="宋体" w:hAnsi="宋体"/>
          <w:color w:val="auto"/>
          <w:sz w:val="24"/>
          <w:highlight w:val="none"/>
          <w:lang w:val="en-US" w:eastAsia="zh-CN"/>
        </w:rPr>
        <w:t>随之</w:t>
      </w:r>
      <w:r>
        <w:rPr>
          <w:rFonts w:hint="eastAsia" w:ascii="宋体" w:hAnsi="宋体"/>
          <w:color w:val="auto"/>
          <w:sz w:val="24"/>
          <w:highlight w:val="none"/>
        </w:rPr>
        <w:t>调整</w:t>
      </w:r>
      <w:r>
        <w:rPr>
          <w:rFonts w:hint="eastAsia" w:ascii="宋体" w:hAnsi="宋体"/>
          <w:color w:val="auto"/>
          <w:sz w:val="24"/>
          <w:highlight w:val="none"/>
          <w:lang w:eastAsia="zh-CN"/>
        </w:rPr>
        <w:t>。</w:t>
      </w:r>
    </w:p>
    <w:p w14:paraId="2D28B098">
      <w:pPr>
        <w:numPr>
          <w:ilvl w:val="0"/>
          <w:numId w:val="6"/>
        </w:num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s="宋体"/>
          <w:bCs/>
          <w:snapToGrid w:val="0"/>
          <w:color w:val="auto"/>
          <w:sz w:val="24"/>
          <w:szCs w:val="24"/>
          <w:highlight w:val="none"/>
        </w:rPr>
        <w:t>合同价</w:t>
      </w:r>
      <w:r>
        <w:rPr>
          <w:rFonts w:hint="eastAsia" w:ascii="宋体" w:hAnsi="宋体" w:eastAsia="宋体" w:cs="宋体"/>
          <w:bCs/>
          <w:snapToGrid w:val="0"/>
          <w:color w:val="auto"/>
          <w:sz w:val="24"/>
          <w:szCs w:val="24"/>
          <w:highlight w:val="none"/>
          <w:lang w:eastAsia="zh-CN"/>
        </w:rPr>
        <w:t>的</w:t>
      </w:r>
      <w:r>
        <w:rPr>
          <w:rFonts w:hint="eastAsia" w:ascii="宋体" w:hAnsi="宋体" w:eastAsia="宋体" w:cs="宋体"/>
          <w:bCs/>
          <w:snapToGrid w:val="0"/>
          <w:color w:val="auto"/>
          <w:sz w:val="24"/>
          <w:szCs w:val="24"/>
          <w:highlight w:val="none"/>
        </w:rPr>
        <w:t>支付及</w:t>
      </w:r>
      <w:r>
        <w:rPr>
          <w:rFonts w:hint="eastAsia" w:ascii="宋体" w:hAnsi="宋体" w:eastAsia="宋体" w:cs="宋体"/>
          <w:bCs/>
          <w:snapToGrid w:val="0"/>
          <w:color w:val="auto"/>
          <w:sz w:val="24"/>
          <w:szCs w:val="24"/>
          <w:highlight w:val="none"/>
          <w:lang w:val="en-US" w:eastAsia="zh-CN"/>
        </w:rPr>
        <w:t>结算方式</w:t>
      </w:r>
      <w:r>
        <w:rPr>
          <w:rFonts w:hint="eastAsia" w:ascii="宋体" w:hAnsi="宋体" w:eastAsia="宋体" w:cs="宋体"/>
          <w:bCs/>
          <w:snapToGrid w:val="0"/>
          <w:color w:val="auto"/>
          <w:sz w:val="24"/>
          <w:szCs w:val="24"/>
          <w:highlight w:val="none"/>
        </w:rPr>
        <w:t>按</w:t>
      </w:r>
      <w:r>
        <w:rPr>
          <w:rFonts w:hint="eastAsia" w:ascii="宋体" w:hAnsi="宋体" w:eastAsia="宋体" w:cs="宋体"/>
          <w:bCs/>
          <w:snapToGrid w:val="0"/>
          <w:color w:val="auto"/>
          <w:sz w:val="24"/>
          <w:szCs w:val="24"/>
          <w:highlight w:val="none"/>
          <w:lang w:val="en-US" w:eastAsia="zh-CN"/>
        </w:rPr>
        <w:t>勘察章节、初步设计章节</w:t>
      </w:r>
      <w:r>
        <w:rPr>
          <w:rFonts w:hint="eastAsia" w:ascii="宋体" w:hAnsi="宋体" w:eastAsia="宋体" w:cs="宋体"/>
          <w:bCs/>
          <w:snapToGrid w:val="0"/>
          <w:color w:val="auto"/>
          <w:sz w:val="24"/>
          <w:szCs w:val="24"/>
          <w:highlight w:val="none"/>
        </w:rPr>
        <w:t>的相关约定执行</w:t>
      </w:r>
      <w:r>
        <w:rPr>
          <w:rFonts w:hint="eastAsia" w:ascii="宋体" w:hAnsi="宋体" w:eastAsia="宋体" w:cs="黑体"/>
          <w:color w:val="auto"/>
          <w:kern w:val="2"/>
          <w:sz w:val="24"/>
          <w:szCs w:val="24"/>
          <w:highlight w:val="none"/>
          <w:lang w:eastAsia="zh-CN"/>
        </w:rPr>
        <w:t>。</w:t>
      </w:r>
    </w:p>
    <w:p w14:paraId="4423ED78">
      <w:pPr>
        <w:numPr>
          <w:ilvl w:val="0"/>
          <w:numId w:val="2"/>
        </w:numPr>
        <w:spacing w:line="360" w:lineRule="auto"/>
        <w:ind w:firstLine="0" w:firstLineChars="0"/>
        <w:rPr>
          <w:rFonts w:hint="default" w:ascii="宋体" w:hAnsi="宋体" w:eastAsia="宋体"/>
          <w:b/>
          <w:bCs/>
          <w:color w:val="auto"/>
          <w:sz w:val="24"/>
          <w:highlight w:val="none"/>
          <w:lang w:val="en-US" w:eastAsia="zh-CN"/>
        </w:rPr>
      </w:pPr>
      <w:r>
        <w:rPr>
          <w:rFonts w:hint="eastAsia" w:ascii="宋体" w:hAnsi="宋体" w:eastAsia="宋体"/>
          <w:b/>
          <w:bCs/>
          <w:color w:val="auto"/>
          <w:sz w:val="24"/>
          <w:highlight w:val="none"/>
          <w:lang w:val="en-US" w:eastAsia="zh-CN"/>
        </w:rPr>
        <w:t>合同工期</w:t>
      </w:r>
    </w:p>
    <w:p w14:paraId="2BBA3CF9">
      <w:pPr>
        <w:numPr>
          <w:ilvl w:val="0"/>
          <w:numId w:val="7"/>
        </w:numPr>
        <w:spacing w:line="360" w:lineRule="auto"/>
        <w:ind w:firstLine="480" w:firstLineChars="200"/>
        <w:rPr>
          <w:rFonts w:hint="eastAsia" w:ascii="宋体" w:hAnsi="宋体" w:eastAsia="宋体" w:cs="宋体"/>
          <w:b w:val="0"/>
          <w:bCs/>
          <w:snapToGrid w:val="0"/>
          <w:color w:val="auto"/>
          <w:sz w:val="24"/>
          <w:highlight w:val="none"/>
          <w:lang w:val="en-US" w:eastAsia="zh-CN"/>
        </w:rPr>
      </w:pPr>
      <w:r>
        <w:rPr>
          <w:rFonts w:hint="eastAsia" w:ascii="宋体" w:hAnsi="宋体" w:eastAsia="宋体" w:cs="宋体"/>
          <w:b w:val="0"/>
          <w:bCs/>
          <w:snapToGrid w:val="0"/>
          <w:color w:val="auto"/>
          <w:sz w:val="24"/>
          <w:highlight w:val="none"/>
          <w:lang w:val="en-US" w:eastAsia="zh-CN"/>
        </w:rPr>
        <w:t>本合同服务期限自合同生效之日起，至本合同约定各项服务工作全部完成且本项目通过竣工验收时止。发包人有权根据实际情况对本合同服务期限进行适当调整。</w:t>
      </w:r>
    </w:p>
    <w:p w14:paraId="33C718CC">
      <w:pPr>
        <w:numPr>
          <w:ilvl w:val="0"/>
          <w:numId w:val="7"/>
        </w:numPr>
        <w:spacing w:line="360" w:lineRule="auto"/>
        <w:ind w:firstLine="480" w:firstLineChars="200"/>
        <w:rPr>
          <w:rFonts w:hint="eastAsia" w:ascii="宋体" w:hAnsi="宋体" w:eastAsia="宋体" w:cs="宋体"/>
          <w:b w:val="0"/>
          <w:bCs/>
          <w:snapToGrid w:val="0"/>
          <w:color w:val="auto"/>
          <w:sz w:val="24"/>
          <w:highlight w:val="none"/>
          <w:lang w:val="en-US" w:eastAsia="zh-CN"/>
        </w:rPr>
      </w:pPr>
      <w:r>
        <w:rPr>
          <w:rFonts w:hint="eastAsia" w:ascii="宋体" w:hAnsi="宋体" w:eastAsia="宋体" w:cs="宋体"/>
          <w:b w:val="0"/>
          <w:bCs/>
          <w:snapToGrid w:val="0"/>
          <w:color w:val="auto"/>
          <w:sz w:val="24"/>
          <w:highlight w:val="none"/>
          <w:lang w:val="en-US" w:eastAsia="zh-CN"/>
        </w:rPr>
        <w:t>勘察工期：每批次暂定20个日历天，节点工期按本合同勘察章节为准。</w:t>
      </w:r>
    </w:p>
    <w:p w14:paraId="6008C9F8">
      <w:pPr>
        <w:numPr>
          <w:ilvl w:val="0"/>
          <w:numId w:val="7"/>
        </w:numPr>
        <w:spacing w:line="360" w:lineRule="auto"/>
        <w:ind w:firstLine="480" w:firstLineChars="200"/>
        <w:rPr>
          <w:rFonts w:hint="eastAsia" w:ascii="宋体" w:hAnsi="宋体" w:eastAsia="宋体" w:cs="宋体"/>
          <w:b w:val="0"/>
          <w:bCs/>
          <w:snapToGrid w:val="0"/>
          <w:color w:val="auto"/>
          <w:sz w:val="24"/>
          <w:highlight w:val="none"/>
          <w:lang w:val="en-US" w:eastAsia="zh-CN"/>
        </w:rPr>
      </w:pPr>
      <w:r>
        <w:rPr>
          <w:rFonts w:hint="eastAsia" w:ascii="宋体" w:hAnsi="宋体" w:eastAsia="宋体" w:cs="宋体"/>
          <w:b w:val="0"/>
          <w:bCs/>
          <w:snapToGrid w:val="0"/>
          <w:color w:val="auto"/>
          <w:sz w:val="24"/>
          <w:highlight w:val="none"/>
          <w:lang w:val="en-US" w:eastAsia="zh-CN"/>
        </w:rPr>
        <w:t>设计工期：承包人</w:t>
      </w:r>
      <w:r>
        <w:rPr>
          <w:rFonts w:hint="eastAsia"/>
          <w:snapToGrid w:val="0"/>
          <w:color w:val="auto"/>
          <w:sz w:val="24"/>
          <w:szCs w:val="24"/>
          <w:highlight w:val="none"/>
          <w:lang w:eastAsia="zh-CN"/>
        </w:rPr>
        <w:t>在接到</w:t>
      </w:r>
      <w:r>
        <w:rPr>
          <w:rFonts w:hint="eastAsia"/>
          <w:snapToGrid w:val="0"/>
          <w:color w:val="auto"/>
          <w:sz w:val="24"/>
          <w:szCs w:val="24"/>
          <w:highlight w:val="none"/>
          <w:lang w:val="en-US" w:eastAsia="zh-CN"/>
        </w:rPr>
        <w:t>本次服务的</w:t>
      </w:r>
      <w:r>
        <w:rPr>
          <w:rFonts w:hint="eastAsia"/>
          <w:snapToGrid w:val="0"/>
          <w:color w:val="auto"/>
          <w:sz w:val="24"/>
          <w:szCs w:val="24"/>
          <w:highlight w:val="none"/>
          <w:lang w:eastAsia="zh-CN"/>
        </w:rPr>
        <w:t>《中标通知书》后立即进行本工程设计</w:t>
      </w:r>
      <w:r>
        <w:rPr>
          <w:rFonts w:hint="eastAsia"/>
          <w:snapToGrid w:val="0"/>
          <w:color w:val="auto"/>
          <w:sz w:val="24"/>
          <w:szCs w:val="24"/>
          <w:highlight w:val="none"/>
          <w:lang w:val="en-US" w:eastAsia="zh-CN"/>
        </w:rPr>
        <w:t>工作</w:t>
      </w:r>
      <w:r>
        <w:rPr>
          <w:rFonts w:hint="eastAsia"/>
          <w:snapToGrid w:val="0"/>
          <w:color w:val="auto"/>
          <w:sz w:val="24"/>
          <w:szCs w:val="24"/>
          <w:highlight w:val="none"/>
          <w:lang w:eastAsia="zh-CN"/>
        </w:rPr>
        <w:t>，</w:t>
      </w:r>
      <w:r>
        <w:rPr>
          <w:rFonts w:hint="eastAsia" w:ascii="宋体" w:hAnsi="宋体" w:eastAsia="宋体" w:cs="宋体"/>
          <w:b w:val="0"/>
          <w:bCs/>
          <w:snapToGrid w:val="0"/>
          <w:color w:val="auto"/>
          <w:sz w:val="24"/>
          <w:highlight w:val="none"/>
          <w:lang w:val="en-US" w:eastAsia="zh-CN"/>
        </w:rPr>
        <w:t>节点工期详见本合同初步设计章节。</w:t>
      </w:r>
    </w:p>
    <w:p w14:paraId="330B6ED9">
      <w:pPr>
        <w:numPr>
          <w:ilvl w:val="0"/>
          <w:numId w:val="2"/>
        </w:numPr>
        <w:spacing w:line="360" w:lineRule="auto"/>
        <w:ind w:firstLine="0" w:firstLineChars="0"/>
        <w:rPr>
          <w:rFonts w:hint="default" w:ascii="宋体" w:hAnsi="宋体" w:eastAsia="宋体"/>
          <w:b/>
          <w:bCs/>
          <w:color w:val="auto"/>
          <w:sz w:val="24"/>
          <w:highlight w:val="none"/>
          <w:lang w:val="en-US" w:eastAsia="zh-CN"/>
        </w:rPr>
      </w:pPr>
      <w:r>
        <w:rPr>
          <w:rFonts w:hint="eastAsia" w:ascii="宋体" w:hAnsi="宋体" w:eastAsia="宋体"/>
          <w:b/>
          <w:bCs/>
          <w:color w:val="auto"/>
          <w:sz w:val="24"/>
          <w:highlight w:val="none"/>
          <w:lang w:val="en-US" w:eastAsia="zh-CN"/>
        </w:rPr>
        <w:t>主要</w:t>
      </w:r>
      <w:r>
        <w:rPr>
          <w:rFonts w:hint="default" w:ascii="宋体" w:hAnsi="宋体" w:eastAsia="宋体"/>
          <w:b/>
          <w:bCs/>
          <w:color w:val="auto"/>
          <w:sz w:val="24"/>
          <w:highlight w:val="none"/>
          <w:lang w:val="en-US" w:eastAsia="zh-CN"/>
        </w:rPr>
        <w:t>项目管理人员</w:t>
      </w:r>
    </w:p>
    <w:p w14:paraId="78FF82D1">
      <w:pPr>
        <w:numPr>
          <w:ilvl w:val="0"/>
          <w:numId w:val="8"/>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承包人设计负责人（</w:t>
      </w:r>
      <w:r>
        <w:rPr>
          <w:rFonts w:hint="eastAsia" w:ascii="宋体" w:hAnsi="宋体" w:eastAsia="宋体" w:cs="宋体"/>
          <w:b w:val="0"/>
          <w:bCs/>
          <w:snapToGrid w:val="0"/>
          <w:color w:val="auto"/>
          <w:sz w:val="24"/>
          <w:highlight w:val="none"/>
          <w:lang w:val="en-US" w:eastAsia="zh-CN"/>
        </w:rPr>
        <w:t>项目负责人</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b w:val="0"/>
          <w:bCs/>
          <w:snapToGrid w:val="0"/>
          <w:color w:val="auto"/>
          <w:sz w:val="24"/>
          <w:highlight w:val="none"/>
          <w:u w:val="single"/>
          <w:lang w:val="en-US" w:eastAsia="zh-CN"/>
        </w:rPr>
        <w:t xml:space="preserve">  </w:t>
      </w:r>
      <w:r>
        <w:rPr>
          <w:rFonts w:hint="eastAsia" w:ascii="宋体" w:hAnsi="宋体" w:eastAsia="宋体" w:cs="宋体"/>
          <w:b w:val="0"/>
          <w:bCs w:val="0"/>
          <w:color w:val="auto"/>
          <w:sz w:val="24"/>
          <w:highlight w:val="none"/>
          <w:lang w:val="en-US" w:eastAsia="zh-CN"/>
        </w:rPr>
        <w:t>，联系电话：</w:t>
      </w:r>
      <w:r>
        <w:rPr>
          <w:rFonts w:hint="eastAsia" w:ascii="宋体" w:hAnsi="宋体" w:eastAsia="宋体" w:cs="宋体"/>
          <w:b w:val="0"/>
          <w:bCs/>
          <w:snapToGrid w:val="0"/>
          <w:color w:val="auto"/>
          <w:sz w:val="24"/>
          <w:highlight w:val="none"/>
          <w:u w:val="single"/>
          <w:lang w:val="en-US" w:eastAsia="zh-CN"/>
        </w:rPr>
        <w:t xml:space="preserve">  </w:t>
      </w:r>
      <w:r>
        <w:rPr>
          <w:rFonts w:hint="eastAsia" w:ascii="宋体" w:hAnsi="宋体" w:eastAsia="宋体" w:cs="宋体"/>
          <w:b w:val="0"/>
          <w:bCs w:val="0"/>
          <w:color w:val="auto"/>
          <w:sz w:val="24"/>
          <w:highlight w:val="none"/>
          <w:lang w:val="en-US" w:eastAsia="zh-CN"/>
        </w:rPr>
        <w:t>。</w:t>
      </w:r>
    </w:p>
    <w:p w14:paraId="77F70585">
      <w:pPr>
        <w:numPr>
          <w:ilvl w:val="0"/>
          <w:numId w:val="8"/>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承包人勘察负责人：</w:t>
      </w:r>
      <w:r>
        <w:rPr>
          <w:rFonts w:hint="eastAsia" w:ascii="宋体" w:hAnsi="宋体" w:eastAsia="宋体" w:cs="宋体"/>
          <w:b w:val="0"/>
          <w:bCs/>
          <w:snapToGrid w:val="0"/>
          <w:color w:val="auto"/>
          <w:sz w:val="24"/>
          <w:highlight w:val="none"/>
          <w:u w:val="single"/>
          <w:lang w:val="en-US" w:eastAsia="zh-CN"/>
        </w:rPr>
        <w:t xml:space="preserve">  </w:t>
      </w:r>
      <w:r>
        <w:rPr>
          <w:rFonts w:hint="eastAsia" w:ascii="宋体" w:hAnsi="宋体" w:eastAsia="宋体" w:cs="宋体"/>
          <w:b w:val="0"/>
          <w:bCs w:val="0"/>
          <w:color w:val="auto"/>
          <w:sz w:val="24"/>
          <w:highlight w:val="none"/>
          <w:lang w:val="en-US" w:eastAsia="zh-CN"/>
        </w:rPr>
        <w:t>，联系电话：</w:t>
      </w:r>
      <w:r>
        <w:rPr>
          <w:rFonts w:hint="eastAsia" w:ascii="宋体" w:hAnsi="宋体" w:eastAsia="宋体" w:cs="宋体"/>
          <w:b w:val="0"/>
          <w:bCs/>
          <w:snapToGrid w:val="0"/>
          <w:color w:val="auto"/>
          <w:sz w:val="24"/>
          <w:highlight w:val="none"/>
          <w:u w:val="single"/>
          <w:lang w:val="en-US" w:eastAsia="zh-CN"/>
        </w:rPr>
        <w:t xml:space="preserve">  </w:t>
      </w:r>
      <w:r>
        <w:rPr>
          <w:rFonts w:hint="eastAsia" w:ascii="宋体" w:hAnsi="宋体" w:eastAsia="宋体" w:cs="宋体"/>
          <w:b w:val="0"/>
          <w:bCs w:val="0"/>
          <w:color w:val="auto"/>
          <w:sz w:val="24"/>
          <w:highlight w:val="none"/>
          <w:lang w:val="en-US" w:eastAsia="zh-CN"/>
        </w:rPr>
        <w:t>。</w:t>
      </w:r>
    </w:p>
    <w:p w14:paraId="1996F13A">
      <w:pPr>
        <w:numPr>
          <w:ilvl w:val="0"/>
          <w:numId w:val="2"/>
        </w:numPr>
        <w:spacing w:line="360" w:lineRule="auto"/>
        <w:ind w:firstLine="0" w:firstLineChars="0"/>
        <w:rPr>
          <w:rFonts w:hint="default"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合同文件构成</w:t>
      </w:r>
    </w:p>
    <w:p w14:paraId="50704D39">
      <w:pPr>
        <w:numPr>
          <w:ilvl w:val="0"/>
          <w:numId w:val="0"/>
        </w:numPr>
        <w:spacing w:line="360" w:lineRule="auto"/>
        <w:ind w:firstLine="480" w:firstLineChars="200"/>
        <w:rPr>
          <w:rFonts w:hint="eastAsia" w:ascii="宋体" w:hAnsi="宋体" w:eastAsia="宋体" w:cs="宋体"/>
          <w:bCs/>
          <w:snapToGrid w:val="0"/>
          <w:color w:val="auto"/>
          <w:sz w:val="24"/>
          <w:highlight w:val="none"/>
        </w:rPr>
      </w:pPr>
      <w:r>
        <w:rPr>
          <w:rFonts w:hint="eastAsia" w:ascii="宋体" w:hAnsi="宋体" w:eastAsia="宋体" w:cs="宋体"/>
          <w:bCs/>
          <w:snapToGrid w:val="0"/>
          <w:color w:val="auto"/>
          <w:sz w:val="24"/>
          <w:highlight w:val="none"/>
        </w:rPr>
        <w:t>下列文件均为本合同的组成部分并按下列解释顺序。</w:t>
      </w:r>
    </w:p>
    <w:p w14:paraId="57380C3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）广东省、广州市人民政府及黄埔区人民政府关于本项目的有关文件；</w:t>
      </w:r>
    </w:p>
    <w:p w14:paraId="07DD3EB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z w:val="24"/>
          <w:highlight w:val="none"/>
          <w:lang w:val="en-US" w:eastAsia="zh-CN"/>
        </w:rPr>
        <w:t>本</w:t>
      </w:r>
      <w:r>
        <w:rPr>
          <w:rFonts w:hint="eastAsia" w:ascii="宋体" w:hAnsi="宋体"/>
          <w:color w:val="auto"/>
          <w:sz w:val="24"/>
          <w:highlight w:val="none"/>
        </w:rPr>
        <w:t>合同</w:t>
      </w:r>
      <w:r>
        <w:rPr>
          <w:rFonts w:hint="eastAsia" w:ascii="宋体" w:hAnsi="宋体"/>
          <w:color w:val="auto"/>
          <w:sz w:val="24"/>
          <w:highlight w:val="none"/>
          <w:lang w:val="en-US" w:eastAsia="zh-CN"/>
        </w:rPr>
        <w:t>履行</w:t>
      </w:r>
      <w:r>
        <w:rPr>
          <w:rFonts w:hint="eastAsia" w:ascii="宋体" w:hAnsi="宋体"/>
          <w:color w:val="auto"/>
          <w:sz w:val="24"/>
          <w:highlight w:val="none"/>
        </w:rPr>
        <w:t>期间双方签订的</w:t>
      </w:r>
      <w:r>
        <w:rPr>
          <w:rFonts w:hint="eastAsia" w:ascii="宋体" w:hAnsi="宋体" w:eastAsia="宋体" w:cs="宋体"/>
          <w:color w:val="auto"/>
          <w:sz w:val="24"/>
          <w:szCs w:val="24"/>
          <w:highlight w:val="none"/>
          <w:u w:val="none"/>
        </w:rPr>
        <w:t>补充协议</w:t>
      </w:r>
      <w:r>
        <w:rPr>
          <w:rFonts w:hint="eastAsia" w:ascii="宋体" w:hAnsi="宋体" w:eastAsia="宋体" w:cs="宋体"/>
          <w:color w:val="auto"/>
          <w:sz w:val="24"/>
          <w:szCs w:val="24"/>
          <w:highlight w:val="none"/>
          <w:u w:val="none"/>
          <w:lang w:eastAsia="zh-CN"/>
        </w:rPr>
        <w:t>、双方拟定的备忘录、双方确认的会议</w:t>
      </w:r>
      <w:r>
        <w:rPr>
          <w:rFonts w:hint="eastAsia" w:ascii="宋体" w:hAnsi="宋体" w:eastAsia="宋体" w:cs="宋体"/>
          <w:color w:val="auto"/>
          <w:sz w:val="24"/>
          <w:szCs w:val="24"/>
          <w:highlight w:val="none"/>
          <w:u w:val="none"/>
          <w:lang w:val="en-US" w:eastAsia="zh-CN"/>
        </w:rPr>
        <w:t>纪</w:t>
      </w:r>
      <w:r>
        <w:rPr>
          <w:rFonts w:hint="eastAsia" w:ascii="宋体" w:hAnsi="宋体" w:eastAsia="宋体" w:cs="宋体"/>
          <w:color w:val="auto"/>
          <w:sz w:val="24"/>
          <w:szCs w:val="24"/>
          <w:highlight w:val="none"/>
          <w:u w:val="none"/>
          <w:lang w:eastAsia="zh-CN"/>
        </w:rPr>
        <w:t>要</w:t>
      </w:r>
      <w:r>
        <w:rPr>
          <w:rFonts w:hint="eastAsia" w:ascii="宋体" w:hAnsi="宋体"/>
          <w:color w:val="auto"/>
          <w:sz w:val="24"/>
          <w:highlight w:val="none"/>
        </w:rPr>
        <w:t>；</w:t>
      </w:r>
    </w:p>
    <w:p w14:paraId="769DB1C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）本合同协议书；</w:t>
      </w:r>
    </w:p>
    <w:p w14:paraId="478DCD8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）勘察</w:t>
      </w:r>
      <w:r>
        <w:rPr>
          <w:rFonts w:hint="eastAsia" w:ascii="宋体" w:hAnsi="宋体"/>
          <w:color w:val="auto"/>
          <w:sz w:val="24"/>
          <w:highlight w:val="none"/>
          <w:lang w:val="en-US" w:eastAsia="zh-CN"/>
        </w:rPr>
        <w:t>章节</w:t>
      </w:r>
      <w:r>
        <w:rPr>
          <w:rFonts w:hint="eastAsia" w:ascii="宋体" w:hAnsi="宋体"/>
          <w:color w:val="auto"/>
          <w:sz w:val="24"/>
          <w:highlight w:val="none"/>
        </w:rPr>
        <w:t>、</w:t>
      </w:r>
      <w:r>
        <w:rPr>
          <w:rFonts w:hint="eastAsia" w:ascii="宋体" w:hAnsi="宋体"/>
          <w:color w:val="auto"/>
          <w:sz w:val="24"/>
          <w:highlight w:val="none"/>
          <w:lang w:val="en-US" w:eastAsia="zh-CN"/>
        </w:rPr>
        <w:t>初步</w:t>
      </w:r>
      <w:r>
        <w:rPr>
          <w:rFonts w:hint="eastAsia" w:ascii="宋体" w:hAnsi="宋体"/>
          <w:color w:val="auto"/>
          <w:sz w:val="24"/>
          <w:highlight w:val="none"/>
        </w:rPr>
        <w:t>设计</w:t>
      </w:r>
      <w:r>
        <w:rPr>
          <w:rFonts w:hint="eastAsia" w:ascii="宋体" w:hAnsi="宋体"/>
          <w:color w:val="auto"/>
          <w:sz w:val="24"/>
          <w:highlight w:val="none"/>
          <w:lang w:val="en-US" w:eastAsia="zh-CN"/>
        </w:rPr>
        <w:t>章节</w:t>
      </w:r>
      <w:r>
        <w:rPr>
          <w:rFonts w:hint="eastAsia" w:ascii="宋体" w:hAnsi="宋体"/>
          <w:color w:val="auto"/>
          <w:sz w:val="24"/>
          <w:highlight w:val="none"/>
        </w:rPr>
        <w:t>；</w:t>
      </w:r>
    </w:p>
    <w:p w14:paraId="2E7E7CE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）中标通知书；</w:t>
      </w:r>
    </w:p>
    <w:p w14:paraId="3ABC81E7">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w:t>
      </w:r>
      <w:r>
        <w:rPr>
          <w:rFonts w:hint="eastAsia" w:ascii="宋体" w:hAnsi="宋体"/>
          <w:color w:val="auto"/>
          <w:sz w:val="24"/>
          <w:highlight w:val="none"/>
          <w:lang w:val="en-US" w:eastAsia="zh-CN"/>
        </w:rPr>
        <w:t>合同附件；</w:t>
      </w:r>
    </w:p>
    <w:p w14:paraId="3043EB85">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7</w:t>
      </w:r>
      <w:r>
        <w:rPr>
          <w:rFonts w:hint="eastAsia" w:ascii="宋体" w:hAnsi="宋体"/>
          <w:color w:val="auto"/>
          <w:sz w:val="24"/>
          <w:highlight w:val="none"/>
          <w:lang w:eastAsia="zh-CN"/>
        </w:rPr>
        <w:t>）</w:t>
      </w:r>
      <w:r>
        <w:rPr>
          <w:rFonts w:hint="eastAsia" w:ascii="宋体" w:hAnsi="宋体"/>
          <w:color w:val="auto"/>
          <w:sz w:val="24"/>
          <w:highlight w:val="none"/>
        </w:rPr>
        <w:t>招标文件</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含补充、</w:t>
      </w:r>
      <w:r>
        <w:rPr>
          <w:rFonts w:hint="eastAsia" w:ascii="宋体" w:hAnsi="宋体"/>
          <w:color w:val="auto"/>
          <w:sz w:val="24"/>
          <w:highlight w:val="none"/>
        </w:rPr>
        <w:t>澄清</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答疑文件等</w:t>
      </w:r>
      <w:r>
        <w:rPr>
          <w:rFonts w:hint="eastAsia" w:ascii="宋体" w:hAnsi="宋体"/>
          <w:color w:val="auto"/>
          <w:sz w:val="24"/>
          <w:highlight w:val="none"/>
          <w:lang w:eastAsia="zh-CN"/>
        </w:rPr>
        <w:t>）</w:t>
      </w:r>
      <w:r>
        <w:rPr>
          <w:rFonts w:hint="eastAsia" w:ascii="宋体" w:hAnsi="宋体"/>
          <w:color w:val="auto"/>
          <w:sz w:val="24"/>
          <w:highlight w:val="none"/>
        </w:rPr>
        <w:t>；</w:t>
      </w:r>
    </w:p>
    <w:p w14:paraId="06E2636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w:t>
      </w:r>
      <w:r>
        <w:rPr>
          <w:rFonts w:hint="eastAsia" w:ascii="宋体" w:hAnsi="宋体"/>
          <w:color w:val="auto"/>
          <w:sz w:val="24"/>
          <w:highlight w:val="none"/>
          <w:lang w:val="en-US" w:eastAsia="zh-CN"/>
        </w:rPr>
        <w:t>承包人</w:t>
      </w:r>
      <w:r>
        <w:rPr>
          <w:rFonts w:hint="eastAsia" w:ascii="宋体" w:hAnsi="宋体"/>
          <w:color w:val="auto"/>
          <w:sz w:val="24"/>
          <w:highlight w:val="none"/>
        </w:rPr>
        <w:t>投标文件</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含</w:t>
      </w:r>
      <w:r>
        <w:rPr>
          <w:rFonts w:hint="eastAsia" w:ascii="宋体" w:hAnsi="宋体"/>
          <w:color w:val="auto"/>
          <w:sz w:val="24"/>
          <w:highlight w:val="none"/>
        </w:rPr>
        <w:t>澄清</w:t>
      </w:r>
      <w:r>
        <w:rPr>
          <w:rFonts w:hint="eastAsia" w:ascii="宋体" w:hAnsi="宋体"/>
          <w:color w:val="auto"/>
          <w:sz w:val="24"/>
          <w:highlight w:val="none"/>
          <w:lang w:eastAsia="zh-CN"/>
        </w:rPr>
        <w:t>）</w:t>
      </w:r>
      <w:r>
        <w:rPr>
          <w:rFonts w:hint="eastAsia" w:ascii="宋体" w:hAnsi="宋体"/>
          <w:color w:val="auto"/>
          <w:sz w:val="24"/>
          <w:highlight w:val="none"/>
        </w:rPr>
        <w:t>；</w:t>
      </w:r>
    </w:p>
    <w:p w14:paraId="44797E7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9</w:t>
      </w:r>
      <w:r>
        <w:rPr>
          <w:rFonts w:hint="eastAsia" w:ascii="宋体" w:hAnsi="宋体"/>
          <w:color w:val="auto"/>
          <w:sz w:val="24"/>
          <w:highlight w:val="none"/>
        </w:rPr>
        <w:t>）组成本合同的其他文件。</w:t>
      </w:r>
    </w:p>
    <w:p w14:paraId="74FC484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上述合同文件若属同一类内容的文件，应以最新签署的为准。</w:t>
      </w:r>
      <w:r>
        <w:rPr>
          <w:rFonts w:hint="eastAsia"/>
          <w:snapToGrid w:val="0"/>
          <w:color w:val="auto"/>
          <w:sz w:val="24"/>
          <w:szCs w:val="24"/>
          <w:highlight w:val="none"/>
          <w:lang w:eastAsia="zh-CN"/>
        </w:rPr>
        <w:t>通过上述顺序解释仍无法明确的事项，由</w:t>
      </w:r>
      <w:r>
        <w:rPr>
          <w:rFonts w:hint="eastAsia"/>
          <w:bCs/>
          <w:snapToGrid w:val="0"/>
          <w:color w:val="auto"/>
          <w:sz w:val="24"/>
          <w:szCs w:val="24"/>
          <w:highlight w:val="none"/>
          <w:lang w:val="en-US" w:eastAsia="zh-CN"/>
        </w:rPr>
        <w:t>发包人</w:t>
      </w:r>
      <w:r>
        <w:rPr>
          <w:rFonts w:hint="eastAsia"/>
          <w:bCs/>
          <w:snapToGrid w:val="0"/>
          <w:color w:val="auto"/>
          <w:sz w:val="24"/>
          <w:szCs w:val="24"/>
          <w:highlight w:val="none"/>
          <w:lang w:eastAsia="zh-CN"/>
        </w:rPr>
        <w:t>与</w:t>
      </w:r>
      <w:r>
        <w:rPr>
          <w:rFonts w:hint="eastAsia"/>
          <w:bCs/>
          <w:snapToGrid w:val="0"/>
          <w:color w:val="auto"/>
          <w:sz w:val="24"/>
          <w:szCs w:val="24"/>
          <w:highlight w:val="none"/>
          <w:lang w:val="en-US" w:eastAsia="zh-CN"/>
        </w:rPr>
        <w:t>承包人</w:t>
      </w:r>
      <w:r>
        <w:rPr>
          <w:rFonts w:hint="eastAsia"/>
          <w:snapToGrid w:val="0"/>
          <w:color w:val="auto"/>
          <w:sz w:val="24"/>
          <w:szCs w:val="24"/>
          <w:highlight w:val="none"/>
          <w:lang w:eastAsia="zh-CN"/>
        </w:rPr>
        <w:t>协商解决；如协商不成，由</w:t>
      </w:r>
      <w:r>
        <w:rPr>
          <w:rFonts w:hint="eastAsia"/>
          <w:bCs/>
          <w:snapToGrid w:val="0"/>
          <w:color w:val="auto"/>
          <w:sz w:val="24"/>
          <w:szCs w:val="24"/>
          <w:highlight w:val="none"/>
          <w:lang w:val="en-US" w:eastAsia="zh-CN"/>
        </w:rPr>
        <w:t>发包人</w:t>
      </w:r>
      <w:r>
        <w:rPr>
          <w:rFonts w:hint="eastAsia"/>
          <w:snapToGrid w:val="0"/>
          <w:color w:val="auto"/>
          <w:sz w:val="24"/>
          <w:szCs w:val="24"/>
          <w:highlight w:val="none"/>
          <w:lang w:eastAsia="zh-CN"/>
        </w:rPr>
        <w:t>按照公平合理和有利于本工程建设的原则作出决定。如</w:t>
      </w:r>
      <w:r>
        <w:rPr>
          <w:rFonts w:hint="eastAsia"/>
          <w:bCs/>
          <w:snapToGrid w:val="0"/>
          <w:color w:val="auto"/>
          <w:sz w:val="24"/>
          <w:szCs w:val="24"/>
          <w:highlight w:val="none"/>
          <w:lang w:val="en-US" w:eastAsia="zh-CN"/>
        </w:rPr>
        <w:t>承包人</w:t>
      </w:r>
      <w:r>
        <w:rPr>
          <w:rFonts w:hint="eastAsia"/>
          <w:snapToGrid w:val="0"/>
          <w:color w:val="auto"/>
          <w:sz w:val="24"/>
          <w:szCs w:val="24"/>
          <w:highlight w:val="none"/>
          <w:lang w:eastAsia="zh-CN"/>
        </w:rPr>
        <w:t>对此决定不服的，应在接到</w:t>
      </w:r>
      <w:r>
        <w:rPr>
          <w:rFonts w:hint="eastAsia"/>
          <w:bCs/>
          <w:snapToGrid w:val="0"/>
          <w:color w:val="auto"/>
          <w:sz w:val="24"/>
          <w:szCs w:val="24"/>
          <w:highlight w:val="none"/>
          <w:lang w:val="en-US" w:eastAsia="zh-CN"/>
        </w:rPr>
        <w:t>发包人</w:t>
      </w:r>
      <w:r>
        <w:rPr>
          <w:rFonts w:hint="eastAsia"/>
          <w:snapToGrid w:val="0"/>
          <w:color w:val="auto"/>
          <w:sz w:val="24"/>
          <w:szCs w:val="24"/>
          <w:highlight w:val="none"/>
          <w:lang w:eastAsia="zh-CN"/>
        </w:rPr>
        <w:t>决定之日起三日内提出书面异议；如期满不提出书面异议的，视为同意</w:t>
      </w:r>
      <w:r>
        <w:rPr>
          <w:rFonts w:hint="eastAsia"/>
          <w:bCs/>
          <w:snapToGrid w:val="0"/>
          <w:color w:val="auto"/>
          <w:sz w:val="24"/>
          <w:szCs w:val="24"/>
          <w:highlight w:val="none"/>
          <w:lang w:val="en-US" w:eastAsia="zh-CN"/>
        </w:rPr>
        <w:t>发包人</w:t>
      </w:r>
      <w:r>
        <w:rPr>
          <w:rFonts w:hint="eastAsia"/>
          <w:snapToGrid w:val="0"/>
          <w:color w:val="auto"/>
          <w:sz w:val="24"/>
          <w:szCs w:val="24"/>
          <w:highlight w:val="none"/>
          <w:lang w:eastAsia="zh-CN"/>
        </w:rPr>
        <w:t>的决定。</w:t>
      </w:r>
      <w:r>
        <w:rPr>
          <w:rFonts w:hint="eastAsia"/>
          <w:bCs/>
          <w:snapToGrid w:val="0"/>
          <w:color w:val="auto"/>
          <w:sz w:val="24"/>
          <w:szCs w:val="24"/>
          <w:highlight w:val="none"/>
          <w:lang w:val="en-US" w:eastAsia="zh-CN"/>
        </w:rPr>
        <w:t>发包人</w:t>
      </w:r>
      <w:r>
        <w:rPr>
          <w:rFonts w:hint="eastAsia"/>
          <w:snapToGrid w:val="0"/>
          <w:color w:val="auto"/>
          <w:sz w:val="24"/>
          <w:szCs w:val="24"/>
          <w:highlight w:val="none"/>
          <w:lang w:eastAsia="zh-CN"/>
        </w:rPr>
        <w:t>收到</w:t>
      </w:r>
      <w:r>
        <w:rPr>
          <w:rFonts w:hint="eastAsia"/>
          <w:bCs/>
          <w:snapToGrid w:val="0"/>
          <w:color w:val="auto"/>
          <w:sz w:val="24"/>
          <w:szCs w:val="24"/>
          <w:highlight w:val="none"/>
          <w:lang w:val="en-US" w:eastAsia="zh-CN"/>
        </w:rPr>
        <w:t>承包人</w:t>
      </w:r>
      <w:r>
        <w:rPr>
          <w:rFonts w:hint="eastAsia"/>
          <w:snapToGrid w:val="0"/>
          <w:color w:val="auto"/>
          <w:sz w:val="24"/>
          <w:szCs w:val="24"/>
          <w:highlight w:val="none"/>
          <w:lang w:eastAsia="zh-CN"/>
        </w:rPr>
        <w:t>的书面异议后应作出进一步的决定，如</w:t>
      </w:r>
      <w:r>
        <w:rPr>
          <w:rFonts w:hint="eastAsia"/>
          <w:bCs/>
          <w:snapToGrid w:val="0"/>
          <w:color w:val="auto"/>
          <w:sz w:val="24"/>
          <w:szCs w:val="24"/>
          <w:highlight w:val="none"/>
          <w:lang w:val="en-US" w:eastAsia="zh-CN"/>
        </w:rPr>
        <w:t>承包人</w:t>
      </w:r>
      <w:r>
        <w:rPr>
          <w:rFonts w:hint="eastAsia"/>
          <w:snapToGrid w:val="0"/>
          <w:color w:val="auto"/>
          <w:sz w:val="24"/>
          <w:szCs w:val="24"/>
          <w:highlight w:val="none"/>
          <w:lang w:eastAsia="zh-CN"/>
        </w:rPr>
        <w:t>仍有异议的，可按合同</w:t>
      </w:r>
      <w:r>
        <w:rPr>
          <w:rFonts w:hint="eastAsia"/>
          <w:bCs/>
          <w:snapToGrid w:val="0"/>
          <w:color w:val="auto"/>
          <w:sz w:val="24"/>
          <w:szCs w:val="24"/>
          <w:highlight w:val="none"/>
          <w:lang w:eastAsia="zh-CN"/>
        </w:rPr>
        <w:t>条款</w:t>
      </w:r>
      <w:r>
        <w:rPr>
          <w:rFonts w:hint="eastAsia"/>
          <w:bCs/>
          <w:snapToGrid w:val="0"/>
          <w:color w:val="auto"/>
          <w:sz w:val="24"/>
          <w:szCs w:val="24"/>
          <w:highlight w:val="none"/>
          <w:lang w:val="en-US" w:eastAsia="zh-CN"/>
        </w:rPr>
        <w:t>中有关</w:t>
      </w:r>
      <w:r>
        <w:rPr>
          <w:rFonts w:hint="eastAsia"/>
          <w:snapToGrid w:val="0"/>
          <w:color w:val="auto"/>
          <w:sz w:val="24"/>
          <w:szCs w:val="24"/>
          <w:highlight w:val="none"/>
          <w:lang w:val="en-US" w:eastAsia="zh-CN"/>
        </w:rPr>
        <w:t>争议</w:t>
      </w:r>
      <w:r>
        <w:rPr>
          <w:rFonts w:hint="eastAsia"/>
          <w:bCs/>
          <w:snapToGrid w:val="0"/>
          <w:color w:val="auto"/>
          <w:sz w:val="24"/>
          <w:szCs w:val="24"/>
          <w:highlight w:val="none"/>
          <w:lang w:eastAsia="zh-CN"/>
        </w:rPr>
        <w:t>的约定处理，但在有关部门没有作出最终裁决之前，</w:t>
      </w:r>
      <w:r>
        <w:rPr>
          <w:rFonts w:hint="eastAsia"/>
          <w:bCs/>
          <w:snapToGrid w:val="0"/>
          <w:color w:val="auto"/>
          <w:sz w:val="24"/>
          <w:szCs w:val="24"/>
          <w:highlight w:val="none"/>
          <w:lang w:val="en-US" w:eastAsia="zh-CN"/>
        </w:rPr>
        <w:t>承包人</w:t>
      </w:r>
      <w:r>
        <w:rPr>
          <w:rFonts w:hint="eastAsia"/>
          <w:bCs/>
          <w:snapToGrid w:val="0"/>
          <w:color w:val="auto"/>
          <w:sz w:val="24"/>
          <w:szCs w:val="24"/>
          <w:highlight w:val="none"/>
          <w:lang w:eastAsia="zh-CN"/>
        </w:rPr>
        <w:t>必须无条件先执行</w:t>
      </w:r>
      <w:r>
        <w:rPr>
          <w:rFonts w:hint="eastAsia"/>
          <w:bCs/>
          <w:snapToGrid w:val="0"/>
          <w:color w:val="auto"/>
          <w:sz w:val="24"/>
          <w:szCs w:val="24"/>
          <w:highlight w:val="none"/>
          <w:lang w:val="en-US" w:eastAsia="zh-CN"/>
        </w:rPr>
        <w:t>发包人</w:t>
      </w:r>
      <w:r>
        <w:rPr>
          <w:rFonts w:hint="eastAsia"/>
          <w:bCs/>
          <w:snapToGrid w:val="0"/>
          <w:color w:val="auto"/>
          <w:sz w:val="24"/>
          <w:szCs w:val="24"/>
          <w:highlight w:val="none"/>
          <w:lang w:eastAsia="zh-CN"/>
        </w:rPr>
        <w:t>的决定。</w:t>
      </w:r>
    </w:p>
    <w:p w14:paraId="0A07E533">
      <w:pPr>
        <w:numPr>
          <w:ilvl w:val="0"/>
          <w:numId w:val="2"/>
        </w:numPr>
        <w:spacing w:line="360" w:lineRule="auto"/>
        <w:ind w:firstLine="0" w:firstLineChars="0"/>
        <w:rPr>
          <w:rFonts w:hint="default"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合同生效</w:t>
      </w:r>
    </w:p>
    <w:p w14:paraId="4AF652D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本合同自发包人及</w:t>
      </w:r>
      <w:r>
        <w:rPr>
          <w:rFonts w:hint="eastAsia" w:ascii="宋体" w:hAnsi="宋体"/>
          <w:color w:val="auto"/>
          <w:sz w:val="24"/>
          <w:highlight w:val="none"/>
          <w:lang w:val="en-US" w:eastAsia="zh-CN"/>
        </w:rPr>
        <w:t>承包</w:t>
      </w:r>
      <w:r>
        <w:rPr>
          <w:rFonts w:hint="eastAsia" w:ascii="宋体" w:hAnsi="宋体"/>
          <w:color w:val="auto"/>
          <w:sz w:val="24"/>
          <w:highlight w:val="none"/>
        </w:rPr>
        <w:t>人双方加盖公章之日起生效，发包人及</w:t>
      </w:r>
      <w:r>
        <w:rPr>
          <w:rFonts w:hint="eastAsia" w:ascii="宋体" w:hAnsi="宋体"/>
          <w:color w:val="auto"/>
          <w:sz w:val="24"/>
          <w:highlight w:val="none"/>
          <w:lang w:val="en-US" w:eastAsia="zh-CN"/>
        </w:rPr>
        <w:t>承包</w:t>
      </w:r>
      <w:r>
        <w:rPr>
          <w:rFonts w:hint="eastAsia" w:ascii="宋体" w:hAnsi="宋体"/>
          <w:color w:val="auto"/>
          <w:sz w:val="24"/>
          <w:highlight w:val="none"/>
        </w:rPr>
        <w:t>人</w:t>
      </w:r>
      <w:r>
        <w:rPr>
          <w:rFonts w:hint="eastAsia" w:ascii="宋体" w:hAnsi="宋体"/>
          <w:color w:val="auto"/>
          <w:sz w:val="24"/>
          <w:highlight w:val="none"/>
          <w:lang w:val="en-US" w:eastAsia="zh-CN"/>
        </w:rPr>
        <w:t>双方</w:t>
      </w:r>
      <w:r>
        <w:rPr>
          <w:rFonts w:hint="eastAsia" w:ascii="宋体" w:hAnsi="宋体"/>
          <w:color w:val="auto"/>
          <w:sz w:val="24"/>
          <w:highlight w:val="none"/>
        </w:rPr>
        <w:t>履行完合同约定的义务</w:t>
      </w:r>
      <w:r>
        <w:rPr>
          <w:rFonts w:hint="eastAsia" w:ascii="宋体" w:hAnsi="宋体"/>
          <w:color w:val="auto"/>
          <w:sz w:val="24"/>
          <w:highlight w:val="none"/>
          <w:lang w:val="en-US" w:eastAsia="zh-CN"/>
        </w:rPr>
        <w:t>和责任</w:t>
      </w:r>
      <w:r>
        <w:rPr>
          <w:rFonts w:hint="eastAsia" w:ascii="宋体" w:hAnsi="宋体"/>
          <w:color w:val="auto"/>
          <w:sz w:val="24"/>
          <w:highlight w:val="none"/>
        </w:rPr>
        <w:t>后，本合同终止。</w:t>
      </w:r>
    </w:p>
    <w:p w14:paraId="634F990E">
      <w:pPr>
        <w:numPr>
          <w:ilvl w:val="0"/>
          <w:numId w:val="2"/>
        </w:numPr>
        <w:spacing w:line="360" w:lineRule="auto"/>
        <w:ind w:firstLine="0" w:firstLineChars="0"/>
        <w:rPr>
          <w:rFonts w:hint="eastAsia" w:ascii="宋体" w:hAnsi="宋体" w:eastAsia="宋体"/>
          <w:b/>
          <w:bCs/>
          <w:color w:val="auto"/>
          <w:sz w:val="24"/>
          <w:highlight w:val="none"/>
          <w:lang w:val="en-US" w:eastAsia="zh-CN"/>
        </w:rPr>
      </w:pPr>
      <w:r>
        <w:rPr>
          <w:rFonts w:hint="eastAsia" w:ascii="宋体" w:hAnsi="宋体" w:eastAsia="宋体"/>
          <w:b/>
          <w:bCs/>
          <w:color w:val="auto"/>
          <w:sz w:val="24"/>
          <w:highlight w:val="none"/>
          <w:lang w:val="en-US" w:eastAsia="zh-CN"/>
        </w:rPr>
        <w:t>特殊条款</w:t>
      </w:r>
    </w:p>
    <w:p w14:paraId="75D43157">
      <w:pPr>
        <w:numPr>
          <w:ilvl w:val="-1"/>
          <w:numId w:val="0"/>
        </w:numPr>
        <w:tabs>
          <w:tab w:val="left" w:pos="0"/>
        </w:tabs>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如在工程实施期间，因国家政策变化、政府</w:t>
      </w:r>
      <w:r>
        <w:rPr>
          <w:rFonts w:hint="eastAsia" w:ascii="宋体" w:hAnsi="宋体"/>
          <w:color w:val="auto"/>
          <w:sz w:val="24"/>
          <w:highlight w:val="none"/>
          <w:lang w:val="en-US" w:eastAsia="zh-CN"/>
        </w:rPr>
        <w:t>部门</w:t>
      </w:r>
      <w:r>
        <w:rPr>
          <w:rFonts w:hint="eastAsia" w:ascii="宋体" w:hAnsi="宋体" w:eastAsia="宋体"/>
          <w:color w:val="auto"/>
          <w:sz w:val="24"/>
          <w:highlight w:val="none"/>
          <w:lang w:val="en-US" w:eastAsia="zh-CN"/>
        </w:rPr>
        <w:t>对本合同工程的计划调整或不可抗力等非发包人原因造成本合同工程停止的，则承包人必须接受终止服务并积极配合发包人做好善后工作，按已实际完成的工作内容和本合同的相关约定结清相应的报酬。</w:t>
      </w:r>
    </w:p>
    <w:p w14:paraId="5E448AEF">
      <w:pPr>
        <w:spacing w:line="360" w:lineRule="auto"/>
        <w:ind w:firstLine="480" w:firstLineChars="200"/>
        <w:rPr>
          <w:rFonts w:hint="eastAsia" w:eastAsia="宋体"/>
          <w:color w:val="auto"/>
          <w:highlight w:val="none"/>
          <w:lang w:val="en-US" w:eastAsia="zh-CN"/>
        </w:rPr>
      </w:pPr>
      <w:r>
        <w:rPr>
          <w:rFonts w:hint="eastAsia" w:ascii="宋体" w:hAnsi="宋体" w:eastAsia="宋体"/>
          <w:color w:val="auto"/>
          <w:sz w:val="24"/>
          <w:highlight w:val="none"/>
          <w:lang w:val="en-US" w:eastAsia="zh-CN"/>
        </w:rPr>
        <w:t>11、如在工程实施期间，因任何原因造成本合同工程中间停工而导致承包人必须二次或多次进出场，合同报酬总额将不会因此而有所调整，相关费用亦已经包含在本合同报酬中。</w:t>
      </w:r>
    </w:p>
    <w:p w14:paraId="38F5C3A6">
      <w:pPr>
        <w:numPr>
          <w:ilvl w:val="0"/>
          <w:numId w:val="2"/>
        </w:numPr>
        <w:spacing w:line="360" w:lineRule="auto"/>
        <w:ind w:firstLine="0" w:firstLineChars="0"/>
        <w:rPr>
          <w:rFonts w:hint="default"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合同份数</w:t>
      </w:r>
    </w:p>
    <w:p w14:paraId="71867FB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本合同一式</w:t>
      </w:r>
      <w:r>
        <w:rPr>
          <w:rFonts w:hint="eastAsia" w:ascii="宋体" w:hAnsi="宋体"/>
          <w:color w:val="auto"/>
          <w:sz w:val="24"/>
          <w:highlight w:val="none"/>
          <w:u w:val="single"/>
          <w:lang w:val="en-US" w:eastAsia="zh-CN"/>
        </w:rPr>
        <w:t>拾</w:t>
      </w:r>
      <w:r>
        <w:rPr>
          <w:rFonts w:hint="eastAsia" w:ascii="宋体" w:hAnsi="宋体"/>
          <w:color w:val="auto"/>
          <w:sz w:val="24"/>
          <w:highlight w:val="none"/>
        </w:rPr>
        <w:t>份，发包人执</w:t>
      </w:r>
      <w:r>
        <w:rPr>
          <w:rFonts w:hint="eastAsia" w:ascii="宋体" w:hAnsi="宋体"/>
          <w:color w:val="auto"/>
          <w:sz w:val="24"/>
          <w:highlight w:val="none"/>
          <w:u w:val="single"/>
          <w:lang w:val="en-US" w:eastAsia="zh-CN"/>
        </w:rPr>
        <w:t>陆</w:t>
      </w:r>
      <w:r>
        <w:rPr>
          <w:rFonts w:hint="eastAsia" w:ascii="宋体" w:hAnsi="宋体"/>
          <w:color w:val="auto"/>
          <w:sz w:val="24"/>
          <w:highlight w:val="none"/>
        </w:rPr>
        <w:t>份，</w:t>
      </w:r>
      <w:r>
        <w:rPr>
          <w:rFonts w:hint="eastAsia" w:ascii="宋体" w:hAnsi="宋体"/>
          <w:color w:val="auto"/>
          <w:sz w:val="24"/>
          <w:highlight w:val="none"/>
          <w:lang w:val="en-US" w:eastAsia="zh-CN"/>
        </w:rPr>
        <w:t>承包人</w:t>
      </w:r>
      <w:r>
        <w:rPr>
          <w:rFonts w:hint="eastAsia" w:ascii="宋体" w:hAnsi="宋体"/>
          <w:color w:val="auto"/>
          <w:sz w:val="24"/>
          <w:highlight w:val="none"/>
        </w:rPr>
        <w:t>执</w:t>
      </w:r>
      <w:r>
        <w:rPr>
          <w:rFonts w:hint="eastAsia" w:ascii="宋体" w:hAnsi="宋体"/>
          <w:color w:val="auto"/>
          <w:sz w:val="24"/>
          <w:highlight w:val="none"/>
          <w:u w:val="single"/>
          <w:lang w:val="en-US" w:eastAsia="zh-CN"/>
        </w:rPr>
        <w:t>肆</w:t>
      </w:r>
      <w:r>
        <w:rPr>
          <w:rFonts w:hint="eastAsia" w:ascii="宋体" w:hAnsi="宋体"/>
          <w:color w:val="auto"/>
          <w:sz w:val="24"/>
          <w:highlight w:val="none"/>
        </w:rPr>
        <w:t>份</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具有同等法律效力</w:t>
      </w:r>
      <w:r>
        <w:rPr>
          <w:rFonts w:hint="eastAsia" w:ascii="宋体" w:hAnsi="宋体"/>
          <w:color w:val="auto"/>
          <w:sz w:val="24"/>
          <w:highlight w:val="none"/>
        </w:rPr>
        <w:t>。</w:t>
      </w:r>
    </w:p>
    <w:p w14:paraId="5F17A7E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（以下无正文）</w:t>
      </w:r>
    </w:p>
    <w:p w14:paraId="7A78727F">
      <w:pPr>
        <w:pStyle w:val="321"/>
        <w:widowControl/>
        <w:spacing w:line="360" w:lineRule="auto"/>
        <w:jc w:val="left"/>
        <w:rPr>
          <w:rFonts w:hint="eastAsia" w:ascii="宋体" w:hAnsi="宋体" w:eastAsia="宋体" w:cs="宋体"/>
          <w:bCs w:val="0"/>
          <w:color w:val="auto"/>
          <w:kern w:val="2"/>
          <w:sz w:val="24"/>
          <w:szCs w:val="24"/>
          <w:highlight w:val="none"/>
        </w:rPr>
      </w:pPr>
      <w:r>
        <w:rPr>
          <w:rFonts w:hint="eastAsia" w:ascii="宋体" w:hAnsi="宋体"/>
          <w:color w:val="auto"/>
          <w:sz w:val="24"/>
          <w:highlight w:val="none"/>
        </w:rPr>
        <w:br w:type="page"/>
      </w:r>
      <w:r>
        <w:rPr>
          <w:rFonts w:hint="eastAsia" w:ascii="宋体" w:hAnsi="宋体" w:eastAsia="宋体" w:cs="宋体"/>
          <w:color w:val="auto"/>
          <w:sz w:val="24"/>
          <w:szCs w:val="24"/>
          <w:highlight w:val="none"/>
        </w:rPr>
        <w:t>本页无正文，为签署页</w:t>
      </w:r>
    </w:p>
    <w:tbl>
      <w:tblPr>
        <w:tblStyle w:val="29"/>
        <w:tblW w:w="9656" w:type="dxa"/>
        <w:tblInd w:w="-430" w:type="dxa"/>
        <w:tblLayout w:type="fixed"/>
        <w:tblCellMar>
          <w:top w:w="0" w:type="dxa"/>
          <w:left w:w="108" w:type="dxa"/>
          <w:bottom w:w="0" w:type="dxa"/>
          <w:right w:w="108" w:type="dxa"/>
        </w:tblCellMar>
      </w:tblPr>
      <w:tblGrid>
        <w:gridCol w:w="4875"/>
        <w:gridCol w:w="4781"/>
      </w:tblGrid>
      <w:tr w14:paraId="6994DC91">
        <w:tblPrEx>
          <w:tblCellMar>
            <w:top w:w="0" w:type="dxa"/>
            <w:left w:w="108" w:type="dxa"/>
            <w:bottom w:w="0" w:type="dxa"/>
            <w:right w:w="108" w:type="dxa"/>
          </w:tblCellMar>
        </w:tblPrEx>
        <w:trPr>
          <w:trHeight w:val="1246" w:hRule="atLeast"/>
        </w:trPr>
        <w:tc>
          <w:tcPr>
            <w:tcW w:w="4875" w:type="dxa"/>
            <w:noWrap w:val="0"/>
            <w:vAlign w:val="center"/>
          </w:tcPr>
          <w:p w14:paraId="3C94B206">
            <w:pPr>
              <w:adjustRightInd w:val="0"/>
              <w:snapToGrid/>
              <w:spacing w:before="157" w:beforeLines="50" w:line="360" w:lineRule="auto"/>
              <w:ind w:left="1920" w:right="210" w:rightChars="100" w:hanging="1800" w:hangingChars="750"/>
              <w:rPr>
                <w:rFonts w:hint="eastAsia" w:ascii="宋体" w:hAnsi="宋体" w:eastAsia="宋体" w:cs="宋体"/>
                <w:color w:val="auto"/>
                <w:sz w:val="24"/>
                <w:szCs w:val="24"/>
                <w:highlight w:val="none"/>
              </w:rPr>
            </w:pPr>
            <w:bookmarkStart w:id="3" w:name="_Hlk38464722"/>
            <w:r>
              <w:rPr>
                <w:rFonts w:hint="eastAsia" w:ascii="宋体" w:hAnsi="宋体" w:eastAsia="宋体" w:cs="宋体"/>
                <w:color w:val="auto"/>
                <w:sz w:val="24"/>
                <w:szCs w:val="24"/>
                <w:highlight w:val="none"/>
                <w:lang w:val="en-US" w:eastAsia="zh-CN"/>
              </w:rPr>
              <w:t>发包</w:t>
            </w:r>
            <w:r>
              <w:rPr>
                <w:rFonts w:hint="eastAsia" w:ascii="宋体" w:hAnsi="宋体" w:eastAsia="宋体" w:cs="宋体"/>
                <w:color w:val="auto"/>
                <w:sz w:val="24"/>
                <w:szCs w:val="24"/>
                <w:highlight w:val="none"/>
              </w:rPr>
              <w:t xml:space="preserve">人（盖章）： </w:t>
            </w:r>
          </w:p>
        </w:tc>
        <w:tc>
          <w:tcPr>
            <w:tcW w:w="4781" w:type="dxa"/>
            <w:noWrap w:val="0"/>
            <w:vAlign w:val="center"/>
          </w:tcPr>
          <w:p w14:paraId="2C6A5F78">
            <w:pPr>
              <w:adjustRightInd w:val="0"/>
              <w:snapToGrid/>
              <w:spacing w:before="157" w:beforeLines="50" w:line="360" w:lineRule="auto"/>
              <w:ind w:left="1859" w:leftChars="28" w:right="210" w:rightChars="100" w:hanging="1800" w:hangingChars="7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承包</w:t>
            </w:r>
            <w:r>
              <w:rPr>
                <w:rFonts w:hint="eastAsia" w:ascii="宋体" w:hAnsi="宋体" w:eastAsia="宋体" w:cs="宋体"/>
                <w:color w:val="auto"/>
                <w:sz w:val="24"/>
                <w:szCs w:val="24"/>
                <w:highlight w:val="none"/>
              </w:rPr>
              <w:t>人（盖章）：</w:t>
            </w:r>
          </w:p>
        </w:tc>
      </w:tr>
      <w:tr w14:paraId="5373E740">
        <w:tblPrEx>
          <w:tblCellMar>
            <w:top w:w="0" w:type="dxa"/>
            <w:left w:w="108" w:type="dxa"/>
            <w:bottom w:w="0" w:type="dxa"/>
            <w:right w:w="108" w:type="dxa"/>
          </w:tblCellMar>
        </w:tblPrEx>
        <w:trPr>
          <w:trHeight w:val="1521" w:hRule="atLeast"/>
        </w:trPr>
        <w:tc>
          <w:tcPr>
            <w:tcW w:w="4875" w:type="dxa"/>
            <w:noWrap w:val="0"/>
            <w:vAlign w:val="center"/>
          </w:tcPr>
          <w:p w14:paraId="5D75F05C">
            <w:pPr>
              <w:adjustRightInd w:val="0"/>
              <w:snapToGrid/>
              <w:spacing w:line="360" w:lineRule="auto"/>
              <w:rPr>
                <w:rFonts w:hint="eastAsia" w:ascii="宋体" w:hAnsi="宋体" w:eastAsia="宋体" w:cs="宋体"/>
                <w:color w:val="auto"/>
                <w:sz w:val="24"/>
                <w:szCs w:val="24"/>
                <w:highlight w:val="none"/>
              </w:rPr>
            </w:pPr>
          </w:p>
          <w:p w14:paraId="2D3871AA">
            <w:pPr>
              <w:adjustRightInd w:val="0"/>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7B22A319">
            <w:pPr>
              <w:adjustRightInd w:val="0"/>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或授权代理人：</w:t>
            </w:r>
          </w:p>
          <w:p w14:paraId="66B69CCB">
            <w:pPr>
              <w:pStyle w:val="18"/>
              <w:adjustRightInd w:val="0"/>
              <w:snapToGrid/>
              <w:spacing w:line="360" w:lineRule="auto"/>
              <w:rPr>
                <w:rFonts w:hint="eastAsia" w:ascii="宋体" w:hAnsi="宋体" w:eastAsia="宋体" w:cs="宋体"/>
                <w:color w:val="auto"/>
                <w:sz w:val="24"/>
                <w:szCs w:val="24"/>
                <w:highlight w:val="none"/>
              </w:rPr>
            </w:pPr>
          </w:p>
        </w:tc>
        <w:tc>
          <w:tcPr>
            <w:tcW w:w="4781" w:type="dxa"/>
            <w:noWrap w:val="0"/>
            <w:vAlign w:val="center"/>
          </w:tcPr>
          <w:p w14:paraId="3A5A0D83">
            <w:pPr>
              <w:adjustRightInd w:val="0"/>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76A5FBAA">
            <w:pPr>
              <w:adjustRightInd w:val="0"/>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或授权代理人：</w:t>
            </w:r>
          </w:p>
        </w:tc>
      </w:tr>
      <w:tr w14:paraId="26A5B434">
        <w:tblPrEx>
          <w:tblCellMar>
            <w:top w:w="0" w:type="dxa"/>
            <w:left w:w="108" w:type="dxa"/>
            <w:bottom w:w="0" w:type="dxa"/>
            <w:right w:w="108" w:type="dxa"/>
          </w:tblCellMar>
        </w:tblPrEx>
        <w:trPr>
          <w:trHeight w:val="945" w:hRule="atLeast"/>
        </w:trPr>
        <w:tc>
          <w:tcPr>
            <w:tcW w:w="4875" w:type="dxa"/>
            <w:noWrap w:val="0"/>
            <w:vAlign w:val="center"/>
          </w:tcPr>
          <w:p w14:paraId="1858BF9E">
            <w:pPr>
              <w:adjustRightInd w:val="0"/>
              <w:snapToGrid/>
              <w:spacing w:line="360" w:lineRule="auto"/>
              <w:ind w:left="1320" w:right="124" w:rightChars="59" w:hanging="1320" w:hangingChars="5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tc>
        <w:tc>
          <w:tcPr>
            <w:tcW w:w="4781" w:type="dxa"/>
            <w:noWrap w:val="0"/>
            <w:vAlign w:val="center"/>
          </w:tcPr>
          <w:p w14:paraId="14537283">
            <w:pPr>
              <w:adjustRightInd w:val="0"/>
              <w:snapToGrid/>
              <w:spacing w:line="360" w:lineRule="auto"/>
              <w:ind w:left="1499" w:leftChars="28" w:hanging="1440" w:hangingChars="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tc>
      </w:tr>
      <w:tr w14:paraId="474B52CD">
        <w:tblPrEx>
          <w:tblCellMar>
            <w:top w:w="0" w:type="dxa"/>
            <w:left w:w="108" w:type="dxa"/>
            <w:bottom w:w="0" w:type="dxa"/>
            <w:right w:w="108" w:type="dxa"/>
          </w:tblCellMar>
        </w:tblPrEx>
        <w:trPr>
          <w:trHeight w:val="641" w:hRule="atLeast"/>
        </w:trPr>
        <w:tc>
          <w:tcPr>
            <w:tcW w:w="4875" w:type="dxa"/>
            <w:noWrap w:val="0"/>
            <w:vAlign w:val="center"/>
          </w:tcPr>
          <w:p w14:paraId="51C1987C">
            <w:pPr>
              <w:adjustRightInd w:val="0"/>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4781" w:type="dxa"/>
            <w:noWrap w:val="0"/>
            <w:vAlign w:val="center"/>
          </w:tcPr>
          <w:p w14:paraId="3813AE5C">
            <w:pPr>
              <w:adjustRightInd w:val="0"/>
              <w:snapToGrid/>
              <w:spacing w:line="360" w:lineRule="auto"/>
              <w:ind w:left="1499" w:leftChars="28" w:hanging="1440" w:hangingChars="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r>
      <w:tr w14:paraId="7DBAD1D3">
        <w:tblPrEx>
          <w:tblCellMar>
            <w:top w:w="0" w:type="dxa"/>
            <w:left w:w="108" w:type="dxa"/>
            <w:bottom w:w="0" w:type="dxa"/>
            <w:right w:w="108" w:type="dxa"/>
          </w:tblCellMar>
        </w:tblPrEx>
        <w:trPr>
          <w:trHeight w:val="624" w:hRule="atLeast"/>
        </w:trPr>
        <w:tc>
          <w:tcPr>
            <w:tcW w:w="4875" w:type="dxa"/>
            <w:noWrap w:val="0"/>
            <w:vAlign w:val="center"/>
          </w:tcPr>
          <w:p w14:paraId="26B42F21">
            <w:pPr>
              <w:adjustRightInd w:val="0"/>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4781" w:type="dxa"/>
            <w:noWrap w:val="0"/>
            <w:vAlign w:val="center"/>
          </w:tcPr>
          <w:p w14:paraId="32595D1C">
            <w:pPr>
              <w:adjustRightInd w:val="0"/>
              <w:snapToGrid/>
              <w:spacing w:line="360" w:lineRule="auto"/>
              <w:ind w:left="1499" w:leftChars="28" w:hanging="1440" w:hangingChars="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r>
      <w:tr w14:paraId="5FC99155">
        <w:tblPrEx>
          <w:tblCellMar>
            <w:top w:w="0" w:type="dxa"/>
            <w:left w:w="108" w:type="dxa"/>
            <w:bottom w:w="0" w:type="dxa"/>
            <w:right w:w="108" w:type="dxa"/>
          </w:tblCellMar>
        </w:tblPrEx>
        <w:trPr>
          <w:trHeight w:val="561" w:hRule="atLeast"/>
        </w:trPr>
        <w:tc>
          <w:tcPr>
            <w:tcW w:w="4875" w:type="dxa"/>
            <w:noWrap w:val="0"/>
            <w:vAlign w:val="center"/>
          </w:tcPr>
          <w:p w14:paraId="73E60D86">
            <w:pPr>
              <w:adjustRightInd w:val="0"/>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    真： </w:t>
            </w:r>
          </w:p>
        </w:tc>
        <w:tc>
          <w:tcPr>
            <w:tcW w:w="4781" w:type="dxa"/>
            <w:noWrap w:val="0"/>
            <w:vAlign w:val="center"/>
          </w:tcPr>
          <w:p w14:paraId="0ED3A261">
            <w:pPr>
              <w:adjustRightInd w:val="0"/>
              <w:snapToGrid/>
              <w:spacing w:line="360" w:lineRule="auto"/>
              <w:ind w:left="1499" w:leftChars="28" w:hanging="1440" w:hangingChars="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tc>
      </w:tr>
      <w:bookmarkEnd w:id="3"/>
    </w:tbl>
    <w:p w14:paraId="5CB8266E">
      <w:pPr>
        <w:adjustRightInd w:val="0"/>
        <w:snapToGrid w:val="0"/>
        <w:spacing w:line="360" w:lineRule="auto"/>
        <w:rPr>
          <w:rFonts w:hint="eastAsia" w:ascii="宋体" w:hAnsi="宋体"/>
          <w:color w:val="auto"/>
          <w:sz w:val="24"/>
          <w:highlight w:val="none"/>
          <w:lang w:val="en-US" w:eastAsia="zh-CN"/>
        </w:rPr>
      </w:pPr>
    </w:p>
    <w:p w14:paraId="7D9B8874">
      <w:pPr>
        <w:adjustRightInd w:val="0"/>
        <w:snapToGrid w:val="0"/>
        <w:spacing w:line="360" w:lineRule="auto"/>
        <w:rPr>
          <w:rFonts w:hint="eastAsia" w:ascii="宋体" w:hAnsi="宋体" w:eastAsia="宋体" w:cs="Times New Roman"/>
          <w:color w:val="auto"/>
          <w:sz w:val="24"/>
          <w:highlight w:val="none"/>
          <w:u w:val="none"/>
        </w:rPr>
      </w:pPr>
      <w:r>
        <w:rPr>
          <w:rFonts w:hint="eastAsia" w:ascii="宋体" w:hAnsi="宋体"/>
          <w:color w:val="auto"/>
          <w:sz w:val="24"/>
          <w:highlight w:val="none"/>
          <w:lang w:val="en-US" w:eastAsia="zh-CN"/>
        </w:rPr>
        <w:t>合同</w:t>
      </w:r>
      <w:r>
        <w:rPr>
          <w:rFonts w:hint="eastAsia" w:ascii="宋体" w:hAnsi="宋体"/>
          <w:color w:val="auto"/>
          <w:sz w:val="24"/>
          <w:highlight w:val="none"/>
        </w:rPr>
        <w:t>签</w:t>
      </w:r>
      <w:r>
        <w:rPr>
          <w:rFonts w:hint="eastAsia" w:ascii="宋体" w:hAnsi="宋体" w:eastAsia="宋体" w:cs="Times New Roman"/>
          <w:b w:val="0"/>
          <w:bCs w:val="0"/>
          <w:color w:val="auto"/>
          <w:sz w:val="24"/>
          <w:highlight w:val="none"/>
        </w:rPr>
        <w:t>订</w:t>
      </w:r>
      <w:r>
        <w:rPr>
          <w:rFonts w:hint="eastAsia" w:ascii="宋体" w:hAnsi="宋体"/>
          <w:color w:val="auto"/>
          <w:sz w:val="24"/>
          <w:highlight w:val="none"/>
        </w:rPr>
        <w:t>时间：</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BF30E55">
      <w:pPr>
        <w:spacing w:line="360" w:lineRule="auto"/>
        <w:ind w:firstLine="0" w:firstLineChars="0"/>
        <w:rPr>
          <w:rFonts w:ascii="宋体" w:hAnsi="宋体"/>
          <w:color w:val="auto"/>
          <w:sz w:val="24"/>
          <w:highlight w:val="none"/>
        </w:rPr>
      </w:pPr>
      <w:r>
        <w:rPr>
          <w:rFonts w:hint="eastAsia" w:ascii="宋体" w:hAnsi="宋体" w:eastAsia="宋体" w:cs="Times New Roman"/>
          <w:b w:val="0"/>
          <w:bCs w:val="0"/>
          <w:color w:val="auto"/>
          <w:sz w:val="24"/>
          <w:highlight w:val="none"/>
          <w:lang w:val="en-US" w:eastAsia="zh-CN"/>
        </w:rPr>
        <w:t>合同</w:t>
      </w:r>
      <w:r>
        <w:rPr>
          <w:rFonts w:hint="eastAsia" w:ascii="宋体" w:hAnsi="宋体" w:eastAsia="宋体" w:cs="Times New Roman"/>
          <w:b w:val="0"/>
          <w:bCs w:val="0"/>
          <w:color w:val="auto"/>
          <w:sz w:val="24"/>
          <w:highlight w:val="none"/>
        </w:rPr>
        <w:t>签订地点：广东省广州市黄埔区</w:t>
      </w:r>
    </w:p>
    <w:p w14:paraId="4DE3A40D">
      <w:pPr>
        <w:spacing w:line="360" w:lineRule="auto"/>
        <w:rPr>
          <w:rFonts w:ascii="宋体" w:hAnsi="宋体"/>
          <w:b/>
          <w:bCs/>
          <w:color w:val="auto"/>
          <w:sz w:val="36"/>
          <w:highlight w:val="none"/>
        </w:rPr>
      </w:pPr>
    </w:p>
    <w:p w14:paraId="66C2F1A0">
      <w:pPr>
        <w:spacing w:line="360" w:lineRule="auto"/>
        <w:rPr>
          <w:rFonts w:ascii="宋体" w:hAnsi="宋体"/>
          <w:b/>
          <w:bCs/>
          <w:color w:val="auto"/>
          <w:sz w:val="36"/>
          <w:highlight w:val="none"/>
        </w:rPr>
      </w:pPr>
    </w:p>
    <w:p w14:paraId="03596AD7">
      <w:pPr>
        <w:spacing w:line="360" w:lineRule="auto"/>
        <w:jc w:val="center"/>
        <w:rPr>
          <w:rFonts w:hint="default" w:ascii="宋体" w:hAnsi="宋体"/>
          <w:b/>
          <w:bCs/>
          <w:color w:val="auto"/>
          <w:spacing w:val="57"/>
          <w:sz w:val="44"/>
          <w:szCs w:val="44"/>
          <w:highlight w:val="none"/>
          <w:lang w:val="en-US"/>
        </w:rPr>
      </w:pPr>
      <w:r>
        <w:rPr>
          <w:rFonts w:ascii="宋体" w:hAnsi="宋体"/>
          <w:b/>
          <w:bCs/>
          <w:color w:val="auto"/>
          <w:sz w:val="36"/>
          <w:highlight w:val="none"/>
        </w:rPr>
        <w:br w:type="page"/>
      </w:r>
      <w:r>
        <w:rPr>
          <w:rFonts w:hint="eastAsia" w:ascii="宋体" w:hAnsi="宋体"/>
          <w:b/>
          <w:bCs/>
          <w:color w:val="auto"/>
          <w:spacing w:val="57"/>
          <w:sz w:val="44"/>
          <w:szCs w:val="44"/>
          <w:highlight w:val="none"/>
          <w:lang w:val="en-US" w:eastAsia="zh-CN"/>
        </w:rPr>
        <w:t>第二部分 勘察章节</w:t>
      </w:r>
    </w:p>
    <w:p w14:paraId="57335C21">
      <w:pPr>
        <w:pStyle w:val="18"/>
        <w:spacing w:line="360" w:lineRule="auto"/>
        <w:rPr>
          <w:color w:val="auto"/>
          <w:highlight w:val="none"/>
        </w:rPr>
      </w:pPr>
    </w:p>
    <w:p w14:paraId="4E081C48">
      <w:pPr>
        <w:numPr>
          <w:ilvl w:val="0"/>
          <w:numId w:val="0"/>
        </w:numPr>
        <w:spacing w:before="157" w:beforeLines="50" w:after="157" w:afterLines="50" w:line="360" w:lineRule="auto"/>
        <w:ind w:firstLine="482" w:firstLineChars="200"/>
        <w:rPr>
          <w:rFonts w:hint="eastAsia" w:ascii="宋体" w:hAnsi="宋体" w:eastAsia="宋体"/>
          <w:b/>
          <w:bCs/>
          <w:color w:val="auto"/>
          <w:sz w:val="24"/>
          <w:highlight w:val="none"/>
          <w:lang w:val="en-US" w:eastAsia="zh-CN"/>
        </w:rPr>
      </w:pPr>
      <w:r>
        <w:rPr>
          <w:rFonts w:hint="eastAsia" w:ascii="宋体" w:hAnsi="宋体" w:eastAsia="宋体"/>
          <w:b/>
          <w:bCs/>
          <w:color w:val="auto"/>
          <w:sz w:val="24"/>
          <w:highlight w:val="none"/>
          <w:lang w:val="en-US" w:eastAsia="zh-CN"/>
        </w:rPr>
        <w:t>第一条 工程勘察内容及技术要求</w:t>
      </w:r>
    </w:p>
    <w:p w14:paraId="630F88D1">
      <w:pPr>
        <w:numPr>
          <w:ilvl w:val="0"/>
          <w:numId w:val="0"/>
        </w:numPr>
        <w:snapToGrid/>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黑体"/>
          <w:color w:val="auto"/>
          <w:sz w:val="24"/>
          <w:szCs w:val="24"/>
          <w:highlight w:val="none"/>
          <w:u w:val="none"/>
          <w:lang w:val="en-US" w:eastAsia="zh-CN"/>
        </w:rPr>
        <w:t>1.1</w:t>
      </w:r>
      <w:r>
        <w:rPr>
          <w:rFonts w:hint="eastAsia" w:ascii="宋体" w:hAnsi="宋体"/>
          <w:b w:val="0"/>
          <w:bCs w:val="0"/>
          <w:color w:val="auto"/>
          <w:sz w:val="24"/>
          <w:highlight w:val="none"/>
          <w:lang w:val="en-US" w:eastAsia="zh-CN"/>
        </w:rPr>
        <w:t>工程勘察内容：</w:t>
      </w:r>
      <w:r>
        <w:rPr>
          <w:rFonts w:hint="eastAsia" w:ascii="宋体" w:hAnsi="宋体" w:eastAsia="宋体" w:cs="黑体"/>
          <w:color w:val="auto"/>
          <w:sz w:val="24"/>
          <w:szCs w:val="24"/>
          <w:highlight w:val="none"/>
          <w:u w:val="none"/>
        </w:rPr>
        <w:t>本项目建设红线图范围内、外所需的所有勘察工作，</w:t>
      </w:r>
      <w:r>
        <w:rPr>
          <w:rFonts w:hint="eastAsia" w:ascii="宋体" w:hAnsi="宋体" w:eastAsia="宋体" w:cs="黑体"/>
          <w:color w:val="auto"/>
          <w:sz w:val="24"/>
          <w:szCs w:val="24"/>
          <w:highlight w:val="none"/>
          <w:u w:val="none"/>
          <w:lang w:val="en-US" w:eastAsia="zh-CN"/>
        </w:rPr>
        <w:t>包括</w:t>
      </w:r>
      <w:r>
        <w:rPr>
          <w:rFonts w:hint="eastAsia" w:ascii="宋体" w:hAnsi="宋体" w:eastAsia="宋体"/>
          <w:color w:val="auto"/>
          <w:sz w:val="24"/>
          <w:highlight w:val="none"/>
          <w:u w:val="none"/>
        </w:rPr>
        <w:t>地质、测量、超前钻、钻探、物探、</w:t>
      </w:r>
      <w:r>
        <w:rPr>
          <w:rFonts w:hint="eastAsia" w:ascii="宋体" w:hAnsi="宋体" w:eastAsia="宋体"/>
          <w:color w:val="auto"/>
          <w:sz w:val="24"/>
          <w:highlight w:val="none"/>
          <w:lang w:val="en-US" w:eastAsia="zh-CN"/>
        </w:rPr>
        <w:t>初步勘察</w:t>
      </w:r>
      <w:r>
        <w:rPr>
          <w:rFonts w:hint="eastAsia" w:ascii="宋体" w:hAnsi="宋体" w:eastAsia="宋体"/>
          <w:color w:val="auto"/>
          <w:sz w:val="24"/>
          <w:highlight w:val="none"/>
          <w:u w:val="none"/>
        </w:rPr>
        <w:t>、</w:t>
      </w:r>
      <w:r>
        <w:rPr>
          <w:rFonts w:hint="eastAsia" w:ascii="宋体" w:hAnsi="宋体" w:eastAsia="宋体"/>
          <w:color w:val="auto"/>
          <w:sz w:val="24"/>
          <w:highlight w:val="none"/>
          <w:lang w:val="en-US" w:eastAsia="zh-CN"/>
        </w:rPr>
        <w:t>详细勘察</w:t>
      </w:r>
      <w:r>
        <w:rPr>
          <w:rFonts w:hint="eastAsia" w:ascii="宋体" w:hAnsi="宋体" w:eastAsia="宋体"/>
          <w:color w:val="auto"/>
          <w:sz w:val="24"/>
          <w:highlight w:val="none"/>
          <w:u w:val="none"/>
        </w:rPr>
        <w:t>、水文地质及地下综合管线勘察等勘察工作</w:t>
      </w:r>
      <w:r>
        <w:rPr>
          <w:rFonts w:hint="eastAsia" w:ascii="宋体" w:hAnsi="宋体" w:eastAsia="宋体"/>
          <w:color w:val="auto"/>
          <w:sz w:val="24"/>
          <w:highlight w:val="none"/>
          <w:u w:val="none"/>
          <w:lang w:eastAsia="zh-CN"/>
        </w:rPr>
        <w:t>，</w:t>
      </w:r>
      <w:r>
        <w:rPr>
          <w:rFonts w:hint="eastAsia" w:ascii="宋体" w:hAnsi="宋体" w:eastAsia="宋体"/>
          <w:color w:val="auto"/>
          <w:sz w:val="24"/>
          <w:highlight w:val="none"/>
          <w:u w:val="none"/>
        </w:rPr>
        <w:t>按相关要求包工、包料、包安全、包水电，包通过建设等主管部门组织的勘察报告审查，包配合</w:t>
      </w:r>
      <w:r>
        <w:rPr>
          <w:rFonts w:hint="eastAsia" w:ascii="宋体" w:hAnsi="宋体" w:eastAsia="宋体"/>
          <w:color w:val="auto"/>
          <w:sz w:val="24"/>
          <w:highlight w:val="none"/>
          <w:u w:val="none"/>
          <w:lang w:val="en-US" w:eastAsia="zh-CN"/>
        </w:rPr>
        <w:t>建设方案编制、</w:t>
      </w:r>
      <w:r>
        <w:rPr>
          <w:rFonts w:hint="eastAsia" w:ascii="宋体" w:hAnsi="宋体" w:eastAsia="宋体"/>
          <w:color w:val="auto"/>
          <w:sz w:val="24"/>
          <w:highlight w:val="none"/>
          <w:u w:val="none"/>
        </w:rPr>
        <w:t>规划设计、初步设计、施工图设计、土建施工现场的跟踪技术服务，包验收以及其他相关的技术支持和服务</w:t>
      </w:r>
      <w:r>
        <w:rPr>
          <w:rFonts w:hint="eastAsia" w:ascii="宋体" w:hAnsi="宋体" w:eastAsia="宋体" w:cs="黑体"/>
          <w:color w:val="auto"/>
          <w:sz w:val="24"/>
          <w:szCs w:val="24"/>
          <w:highlight w:val="none"/>
          <w:u w:val="none"/>
        </w:rPr>
        <w:t>。包括但不限于</w:t>
      </w:r>
      <w:r>
        <w:rPr>
          <w:rFonts w:hint="eastAsia" w:ascii="宋体" w:hAnsi="宋体" w:eastAsia="宋体" w:cs="黑体"/>
          <w:color w:val="auto"/>
          <w:sz w:val="24"/>
          <w:szCs w:val="24"/>
          <w:highlight w:val="none"/>
          <w:u w:val="none"/>
          <w:lang w:eastAsia="zh-CN"/>
        </w:rPr>
        <w:t>：</w:t>
      </w:r>
    </w:p>
    <w:p w14:paraId="136A530B">
      <w:pPr>
        <w:numPr>
          <w:ilvl w:val="0"/>
          <w:numId w:val="0"/>
        </w:numPr>
        <w:spacing w:line="360" w:lineRule="auto"/>
        <w:ind w:firstLine="480" w:firstLineChars="200"/>
        <w:rPr>
          <w:rFonts w:hint="eastAsia" w:ascii="宋体" w:hAnsi="宋体" w:eastAsia="宋体"/>
          <w:color w:val="auto"/>
          <w:sz w:val="24"/>
          <w:highlight w:val="none"/>
          <w:u w:val="none"/>
          <w:lang w:eastAsia="zh-CN"/>
        </w:rPr>
      </w:pPr>
      <w:r>
        <w:rPr>
          <w:rFonts w:hint="eastAsia" w:ascii="宋体" w:hAnsi="宋体" w:eastAsia="宋体" w:cs="黑体"/>
          <w:color w:val="auto"/>
          <w:sz w:val="24"/>
          <w:szCs w:val="24"/>
          <w:highlight w:val="none"/>
          <w:u w:val="none"/>
          <w:lang w:val="en-US" w:eastAsia="zh-CN"/>
        </w:rPr>
        <w:t>1</w:t>
      </w:r>
      <w:r>
        <w:rPr>
          <w:rFonts w:hint="eastAsia" w:ascii="宋体" w:hAnsi="宋体" w:eastAsia="宋体" w:cs="黑体"/>
          <w:color w:val="auto"/>
          <w:sz w:val="24"/>
          <w:szCs w:val="24"/>
          <w:highlight w:val="none"/>
          <w:u w:val="none"/>
          <w:lang w:val="en-US" w:eastAsia="zh-CN"/>
        </w:rPr>
        <w:t>.1</w:t>
      </w:r>
      <w:r>
        <w:rPr>
          <w:rFonts w:hint="eastAsia" w:ascii="宋体" w:hAnsi="宋体" w:eastAsia="宋体" w:cs="黑体"/>
          <w:color w:val="auto"/>
          <w:sz w:val="24"/>
          <w:szCs w:val="24"/>
          <w:highlight w:val="none"/>
          <w:u w:val="none"/>
          <w:lang w:val="en-US" w:eastAsia="zh-CN"/>
        </w:rPr>
        <w:t>.1</w:t>
      </w:r>
      <w:r>
        <w:rPr>
          <w:rFonts w:hint="eastAsia" w:ascii="宋体" w:hAnsi="宋体" w:eastAsia="宋体" w:cs="黑体"/>
          <w:color w:val="auto"/>
          <w:sz w:val="24"/>
          <w:szCs w:val="24"/>
          <w:highlight w:val="none"/>
          <w:u w:val="none"/>
        </w:rPr>
        <w:t>查明</w:t>
      </w:r>
      <w:r>
        <w:rPr>
          <w:rFonts w:hint="eastAsia" w:ascii="宋体" w:hAnsi="宋体" w:eastAsia="宋体" w:cs="黑体"/>
          <w:color w:val="auto"/>
          <w:sz w:val="24"/>
          <w:szCs w:val="24"/>
          <w:highlight w:val="none"/>
          <w:u w:val="none"/>
          <w:lang w:eastAsia="zh-CN"/>
        </w:rPr>
        <w:t>、</w:t>
      </w:r>
      <w:r>
        <w:rPr>
          <w:rFonts w:hint="eastAsia" w:ascii="宋体" w:hAnsi="宋体" w:eastAsia="宋体" w:cs="黑体"/>
          <w:color w:val="auto"/>
          <w:sz w:val="24"/>
          <w:szCs w:val="24"/>
          <w:highlight w:val="none"/>
          <w:u w:val="none"/>
          <w:lang w:val="en-US" w:eastAsia="zh-CN"/>
        </w:rPr>
        <w:t>分析</w:t>
      </w:r>
      <w:r>
        <w:rPr>
          <w:rFonts w:hint="eastAsia" w:ascii="宋体" w:hAnsi="宋体" w:eastAsia="宋体" w:cs="黑体"/>
          <w:color w:val="auto"/>
          <w:sz w:val="24"/>
          <w:szCs w:val="24"/>
          <w:highlight w:val="none"/>
          <w:u w:val="none"/>
        </w:rPr>
        <w:t>并评价</w:t>
      </w:r>
      <w:r>
        <w:rPr>
          <w:rFonts w:hint="eastAsia" w:ascii="宋体" w:hAnsi="宋体" w:eastAsia="宋体"/>
          <w:color w:val="auto"/>
          <w:sz w:val="24"/>
          <w:highlight w:val="none"/>
          <w:u w:val="none"/>
        </w:rPr>
        <w:t>建设场地的地质地理环境特征和岩土工程条件</w:t>
      </w:r>
      <w:r>
        <w:rPr>
          <w:rFonts w:hint="eastAsia" w:ascii="宋体" w:hAnsi="宋体" w:eastAsia="宋体" w:cs="黑体"/>
          <w:color w:val="auto"/>
          <w:sz w:val="24"/>
          <w:szCs w:val="24"/>
          <w:highlight w:val="none"/>
          <w:u w:val="none"/>
        </w:rPr>
        <w:t>（包括查明暗藏的河道、沟浜、墓穴、孤石等），为地基基础（含基坑支护、边坡、挡土墙等）设计与施工、地基处理与加固、不良地质现象的防治工程等提供工程地质资料及建议</w:t>
      </w:r>
      <w:r>
        <w:rPr>
          <w:rFonts w:hint="eastAsia" w:ascii="宋体" w:hAnsi="宋体" w:eastAsia="宋体" w:cs="黑体"/>
          <w:color w:val="auto"/>
          <w:sz w:val="24"/>
          <w:szCs w:val="24"/>
          <w:highlight w:val="none"/>
          <w:u w:val="none"/>
          <w:lang w:eastAsia="zh-CN"/>
        </w:rPr>
        <w:t>，</w:t>
      </w:r>
      <w:r>
        <w:rPr>
          <w:rFonts w:hint="eastAsia" w:ascii="宋体" w:hAnsi="宋体" w:eastAsia="宋体"/>
          <w:color w:val="auto"/>
          <w:sz w:val="24"/>
          <w:highlight w:val="none"/>
          <w:u w:val="none"/>
        </w:rPr>
        <w:t>编制建设工程勘察报告等工作</w:t>
      </w:r>
      <w:r>
        <w:rPr>
          <w:rFonts w:hint="eastAsia" w:ascii="宋体" w:hAnsi="宋体" w:eastAsia="宋体"/>
          <w:color w:val="auto"/>
          <w:sz w:val="24"/>
          <w:highlight w:val="none"/>
          <w:u w:val="none"/>
          <w:lang w:eastAsia="zh-CN"/>
        </w:rPr>
        <w:t>。</w:t>
      </w:r>
    </w:p>
    <w:p w14:paraId="08145684">
      <w:pPr>
        <w:numPr>
          <w:ilvl w:val="0"/>
          <w:numId w:val="0"/>
        </w:num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olor w:val="auto"/>
          <w:sz w:val="24"/>
          <w:highlight w:val="none"/>
          <w:u w:val="none"/>
          <w:lang w:val="en-US" w:eastAsia="zh-CN"/>
        </w:rPr>
        <w:t>1</w:t>
      </w:r>
      <w:r>
        <w:rPr>
          <w:rFonts w:hint="eastAsia" w:ascii="宋体" w:hAnsi="宋体" w:eastAsia="宋体" w:cs="黑体"/>
          <w:color w:val="auto"/>
          <w:sz w:val="24"/>
          <w:szCs w:val="24"/>
          <w:highlight w:val="none"/>
          <w:u w:val="none"/>
          <w:lang w:val="en-US" w:eastAsia="zh-CN"/>
        </w:rPr>
        <w:t>.1</w:t>
      </w:r>
      <w:r>
        <w:rPr>
          <w:rFonts w:hint="eastAsia" w:ascii="宋体" w:hAnsi="宋体" w:eastAsia="宋体"/>
          <w:color w:val="auto"/>
          <w:sz w:val="24"/>
          <w:highlight w:val="none"/>
          <w:u w:val="none"/>
          <w:lang w:val="en-US" w:eastAsia="zh-CN"/>
        </w:rPr>
        <w:t>.2</w:t>
      </w:r>
      <w:r>
        <w:rPr>
          <w:rFonts w:hint="eastAsia" w:ascii="宋体" w:hAnsi="宋体" w:eastAsia="宋体" w:cs="宋体"/>
          <w:color w:val="auto"/>
          <w:sz w:val="24"/>
          <w:szCs w:val="24"/>
          <w:highlight w:val="none"/>
          <w:u w:val="none"/>
        </w:rPr>
        <w:t>收集及购买资料、现场踏勘和测量、制定勘察纲要，地质测量及钻探、初勘、详细勘察（包括岩土工程勘察）、物探、超前钻、钻探、水文地质及地下综合管线勘察、根据项目设计工作需要开展必要的管线补充探测\实施勘察过程中发生的相关工作、勘察过程中发生的用材以及加工、勘察作业机具的进退场及现场搬运等服务</w:t>
      </w:r>
      <w:r>
        <w:rPr>
          <w:rFonts w:hint="eastAsia" w:ascii="宋体" w:hAnsi="宋体" w:eastAsia="宋体" w:cs="宋体"/>
          <w:color w:val="auto"/>
          <w:sz w:val="24"/>
          <w:szCs w:val="24"/>
          <w:highlight w:val="none"/>
          <w:u w:val="none"/>
          <w:lang w:val="en-US" w:eastAsia="zh-CN"/>
        </w:rPr>
        <w:t>及</w:t>
      </w:r>
      <w:r>
        <w:rPr>
          <w:rFonts w:hint="eastAsia" w:ascii="宋体" w:hAnsi="宋体" w:eastAsia="宋体" w:cs="宋体"/>
          <w:color w:val="auto"/>
          <w:sz w:val="24"/>
          <w:szCs w:val="24"/>
          <w:highlight w:val="none"/>
          <w:u w:val="none"/>
        </w:rPr>
        <w:t>勘察工作。</w:t>
      </w:r>
    </w:p>
    <w:p w14:paraId="6AF5688E">
      <w:pPr>
        <w:numPr>
          <w:ilvl w:val="0"/>
          <w:numId w:val="0"/>
        </w:num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none"/>
          <w:lang w:val="en-US" w:eastAsia="zh-CN"/>
        </w:rPr>
        <w:t>1</w:t>
      </w:r>
      <w:r>
        <w:rPr>
          <w:rFonts w:hint="eastAsia" w:ascii="宋体" w:hAnsi="宋体" w:eastAsia="宋体" w:cs="黑体"/>
          <w:color w:val="auto"/>
          <w:sz w:val="24"/>
          <w:szCs w:val="24"/>
          <w:highlight w:val="none"/>
          <w:u w:val="none"/>
          <w:lang w:val="en-US" w:eastAsia="zh-CN"/>
        </w:rPr>
        <w:t>.1</w:t>
      </w:r>
      <w:r>
        <w:rPr>
          <w:rFonts w:hint="eastAsia" w:ascii="宋体" w:hAnsi="宋体" w:eastAsia="宋体" w:cs="宋体"/>
          <w:color w:val="auto"/>
          <w:sz w:val="24"/>
          <w:szCs w:val="24"/>
          <w:highlight w:val="none"/>
          <w:u w:val="none"/>
          <w:lang w:val="en-US" w:eastAsia="zh-CN"/>
        </w:rPr>
        <w:t>.3</w:t>
      </w:r>
      <w:r>
        <w:rPr>
          <w:rFonts w:hint="eastAsia" w:ascii="宋体" w:hAnsi="宋体" w:eastAsia="宋体" w:cs="宋体"/>
          <w:color w:val="auto"/>
          <w:sz w:val="24"/>
          <w:szCs w:val="24"/>
          <w:highlight w:val="none"/>
          <w:lang w:eastAsia="zh-CN"/>
        </w:rPr>
        <w:t>负责协调和配合相关主管部门对相关工作成果进行审批，直至获得批复。</w:t>
      </w:r>
      <w:r>
        <w:rPr>
          <w:rFonts w:hint="eastAsia" w:ascii="宋体" w:hAnsi="宋体" w:eastAsia="宋体" w:cs="宋体"/>
          <w:color w:val="auto"/>
          <w:sz w:val="24"/>
          <w:szCs w:val="24"/>
          <w:highlight w:val="none"/>
          <w:u w:val="none"/>
          <w:lang w:val="en-US" w:eastAsia="zh-CN"/>
        </w:rPr>
        <w:t>编制实地踏勘论证报告或节地评价论证报告，深度满足相关政府部门对建设方案编制的要求并通过联审决策获取批复。</w:t>
      </w:r>
    </w:p>
    <w:p w14:paraId="58EBFEC1">
      <w:pPr>
        <w:numPr>
          <w:ilvl w:val="0"/>
          <w:numId w:val="0"/>
        </w:numPr>
        <w:spacing w:line="360" w:lineRule="auto"/>
        <w:ind w:firstLine="480" w:firstLineChars="200"/>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黑体"/>
          <w:color w:val="auto"/>
          <w:sz w:val="24"/>
          <w:szCs w:val="24"/>
          <w:highlight w:val="none"/>
          <w:u w:val="none"/>
          <w:lang w:val="en-US" w:eastAsia="zh-CN"/>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u w:val="none"/>
        </w:rPr>
        <w:t>实施勘察过程中发生的相关工作（包括</w:t>
      </w:r>
      <w:r>
        <w:rPr>
          <w:rFonts w:hint="eastAsia" w:ascii="宋体" w:hAnsi="宋体" w:eastAsia="宋体" w:cs="宋体"/>
          <w:color w:val="auto"/>
          <w:sz w:val="24"/>
          <w:szCs w:val="24"/>
          <w:highlight w:val="none"/>
          <w:u w:val="none"/>
          <w:lang w:val="en-US" w:eastAsia="zh-CN"/>
        </w:rPr>
        <w:t>勘察作业面的</w:t>
      </w:r>
      <w:r>
        <w:rPr>
          <w:rFonts w:hint="eastAsia" w:ascii="宋体" w:hAnsi="宋体" w:eastAsia="宋体" w:cs="宋体"/>
          <w:color w:val="auto"/>
          <w:sz w:val="24"/>
          <w:szCs w:val="24"/>
          <w:highlight w:val="none"/>
          <w:u w:val="none"/>
        </w:rPr>
        <w:t>障碍物拆除、开挖、</w:t>
      </w:r>
      <w:r>
        <w:rPr>
          <w:rFonts w:hint="eastAsia" w:ascii="宋体" w:hAnsi="宋体" w:eastAsia="宋体" w:cs="宋体"/>
          <w:color w:val="auto"/>
          <w:sz w:val="24"/>
          <w:szCs w:val="24"/>
          <w:highlight w:val="none"/>
          <w:u w:val="none"/>
          <w:lang w:val="en-US" w:eastAsia="zh-CN"/>
        </w:rPr>
        <w:t>平整、</w:t>
      </w:r>
      <w:r>
        <w:rPr>
          <w:rFonts w:hint="eastAsia" w:ascii="宋体" w:hAnsi="宋体" w:eastAsia="宋体" w:cs="宋体"/>
          <w:color w:val="auto"/>
          <w:sz w:val="24"/>
          <w:szCs w:val="24"/>
          <w:highlight w:val="none"/>
          <w:u w:val="none"/>
        </w:rPr>
        <w:t>地下管线的修复等）、勘察过程中发生的用材以及加工、勘察作业机具的</w:t>
      </w:r>
      <w:r>
        <w:rPr>
          <w:rFonts w:hint="eastAsia" w:ascii="宋体" w:hAnsi="宋体" w:eastAsia="宋体" w:cs="宋体"/>
          <w:color w:val="auto"/>
          <w:sz w:val="24"/>
          <w:szCs w:val="24"/>
          <w:highlight w:val="none"/>
          <w:u w:val="none"/>
          <w:lang w:val="en-US" w:eastAsia="zh-CN"/>
        </w:rPr>
        <w:t>多次</w:t>
      </w:r>
      <w:r>
        <w:rPr>
          <w:rFonts w:hint="eastAsia" w:ascii="宋体" w:hAnsi="宋体" w:eastAsia="宋体" w:cs="宋体"/>
          <w:color w:val="auto"/>
          <w:sz w:val="24"/>
          <w:szCs w:val="24"/>
          <w:highlight w:val="none"/>
          <w:u w:val="none"/>
        </w:rPr>
        <w:t>进退场及现场搬运等服务，以及综合考虑不同自然条件下、不同作业内容、不同复杂程度及高温勘察等一切因素下的勘探作业的费用</w:t>
      </w:r>
      <w:r>
        <w:rPr>
          <w:rFonts w:hint="eastAsia" w:ascii="宋体" w:hAnsi="宋体" w:eastAsia="宋体" w:cs="宋体"/>
          <w:color w:val="auto"/>
          <w:sz w:val="24"/>
          <w:szCs w:val="24"/>
          <w:highlight w:val="none"/>
          <w:u w:val="none"/>
          <w:lang w:eastAsia="zh-CN"/>
        </w:rPr>
        <w:t>。</w:t>
      </w:r>
    </w:p>
    <w:p w14:paraId="4218A5D2">
      <w:pPr>
        <w:numPr>
          <w:ilvl w:val="0"/>
          <w:numId w:val="0"/>
        </w:numPr>
        <w:spacing w:line="360" w:lineRule="auto"/>
        <w:ind w:firstLine="480" w:firstLineChars="200"/>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val="en-US" w:eastAsia="zh-CN"/>
        </w:rPr>
        <w:t>1</w:t>
      </w:r>
      <w:r>
        <w:rPr>
          <w:rFonts w:hint="eastAsia" w:ascii="宋体" w:hAnsi="宋体" w:eastAsia="宋体" w:cs="黑体"/>
          <w:color w:val="auto"/>
          <w:sz w:val="24"/>
          <w:szCs w:val="24"/>
          <w:highlight w:val="none"/>
          <w:u w:val="none"/>
          <w:lang w:val="en-US" w:eastAsia="zh-CN"/>
        </w:rPr>
        <w:t>.1</w:t>
      </w:r>
      <w:r>
        <w:rPr>
          <w:rFonts w:hint="eastAsia" w:ascii="宋体" w:hAnsi="宋体" w:eastAsia="宋体" w:cs="宋体"/>
          <w:color w:val="auto"/>
          <w:sz w:val="24"/>
          <w:szCs w:val="24"/>
          <w:highlight w:val="none"/>
          <w:u w:val="none"/>
          <w:lang w:val="en-US" w:eastAsia="zh-CN"/>
        </w:rPr>
        <w:t>.5</w:t>
      </w:r>
      <w:r>
        <w:rPr>
          <w:rFonts w:hint="eastAsia" w:ascii="宋体" w:hAnsi="宋体" w:eastAsia="宋体" w:cs="宋体"/>
          <w:color w:val="auto"/>
          <w:sz w:val="24"/>
          <w:szCs w:val="24"/>
          <w:highlight w:val="none"/>
          <w:u w:val="none"/>
        </w:rPr>
        <w:t>现场勘察实际条件需</w:t>
      </w:r>
      <w:r>
        <w:rPr>
          <w:rFonts w:hint="eastAsia" w:ascii="宋体" w:hAnsi="宋体" w:eastAsia="宋体" w:cs="宋体"/>
          <w:color w:val="auto"/>
          <w:sz w:val="24"/>
          <w:szCs w:val="24"/>
          <w:highlight w:val="none"/>
          <w:u w:val="none"/>
          <w:lang w:val="en-US" w:eastAsia="zh-CN"/>
        </w:rPr>
        <w:t>承包人</w:t>
      </w:r>
      <w:r>
        <w:rPr>
          <w:rFonts w:hint="eastAsia" w:ascii="宋体" w:hAnsi="宋体" w:eastAsia="宋体" w:cs="宋体"/>
          <w:color w:val="auto"/>
          <w:sz w:val="24"/>
          <w:szCs w:val="24"/>
          <w:highlight w:val="none"/>
          <w:u w:val="none"/>
        </w:rPr>
        <w:t>现场踏勘，承包人需充分考虑场地交通条件（含周边市政道路、桥隧等）、构筑物、植被、地形和水塘等对勘察工作的影响，发包人不提供</w:t>
      </w:r>
      <w:r>
        <w:rPr>
          <w:rFonts w:hint="eastAsia" w:ascii="宋体" w:hAnsi="宋体" w:eastAsia="宋体" w:cs="宋体"/>
          <w:color w:val="auto"/>
          <w:sz w:val="24"/>
          <w:szCs w:val="24"/>
          <w:highlight w:val="none"/>
          <w:u w:val="none"/>
          <w:lang w:eastAsia="zh-CN"/>
        </w:rPr>
        <w:t>七</w:t>
      </w:r>
      <w:r>
        <w:rPr>
          <w:rFonts w:hint="eastAsia" w:ascii="宋体" w:hAnsi="宋体" w:eastAsia="宋体" w:cs="宋体"/>
          <w:color w:val="auto"/>
          <w:sz w:val="24"/>
          <w:szCs w:val="24"/>
          <w:highlight w:val="none"/>
          <w:u w:val="none"/>
        </w:rPr>
        <w:t>通一平条件</w:t>
      </w:r>
      <w:r>
        <w:rPr>
          <w:rFonts w:hint="eastAsia" w:ascii="宋体" w:hAnsi="宋体" w:eastAsia="宋体" w:cs="宋体"/>
          <w:color w:val="auto"/>
          <w:sz w:val="24"/>
          <w:szCs w:val="24"/>
          <w:highlight w:val="none"/>
          <w:u w:val="none"/>
          <w:lang w:eastAsia="zh-CN"/>
        </w:rPr>
        <w:t>。</w:t>
      </w:r>
    </w:p>
    <w:p w14:paraId="4C05C9A3">
      <w:pPr>
        <w:numPr>
          <w:ilvl w:val="0"/>
          <w:numId w:val="0"/>
        </w:numPr>
        <w:spacing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1.1.6项目如需开展耕地实地踏勘论证或节地评价论证，应按发包人要求的时间内提供实地踏勘报告或节地评价报告。</w:t>
      </w:r>
    </w:p>
    <w:p w14:paraId="784B4771">
      <w:pPr>
        <w:numPr>
          <w:ilvl w:val="0"/>
          <w:numId w:val="0"/>
        </w:numPr>
        <w:spacing w:line="360" w:lineRule="auto"/>
        <w:ind w:firstLine="480" w:firstLineChars="200"/>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val="en-US" w:eastAsia="zh-CN"/>
        </w:rPr>
        <w:t>1.1.7</w:t>
      </w:r>
      <w:r>
        <w:rPr>
          <w:rFonts w:hint="eastAsia" w:ascii="宋体" w:hAnsi="宋体" w:eastAsia="宋体"/>
          <w:color w:val="auto"/>
          <w:sz w:val="24"/>
          <w:highlight w:val="none"/>
          <w:lang w:val="en-US" w:eastAsia="zh-CN"/>
        </w:rPr>
        <w:t>与本项目相关的勘察工作</w:t>
      </w:r>
      <w:r>
        <w:rPr>
          <w:rFonts w:hint="eastAsia" w:ascii="宋体" w:hAnsi="宋体" w:eastAsia="宋体" w:cs="宋体"/>
          <w:color w:val="auto"/>
          <w:sz w:val="24"/>
          <w:szCs w:val="24"/>
          <w:highlight w:val="none"/>
          <w:u w:val="none"/>
          <w:lang w:eastAsia="zh-CN"/>
        </w:rPr>
        <w:t>。</w:t>
      </w:r>
    </w:p>
    <w:p w14:paraId="4EEE95A3">
      <w:pPr>
        <w:numPr>
          <w:ilvl w:val="0"/>
          <w:numId w:val="0"/>
        </w:numPr>
        <w:spacing w:line="360" w:lineRule="auto"/>
        <w:ind w:firstLine="480" w:firstLineChars="200"/>
        <w:rPr>
          <w:rFonts w:hint="eastAsia" w:ascii="宋体" w:hAnsi="宋体" w:eastAsia="宋体"/>
          <w:b w:val="0"/>
          <w:bCs w:val="0"/>
          <w:color w:val="auto"/>
          <w:sz w:val="24"/>
          <w:highlight w:val="none"/>
          <w:lang w:val="en-US" w:eastAsia="zh-CN"/>
        </w:rPr>
      </w:pPr>
      <w:r>
        <w:rPr>
          <w:rFonts w:hint="eastAsia" w:ascii="宋体" w:hAnsi="宋体"/>
          <w:b w:val="0"/>
          <w:bCs w:val="0"/>
          <w:color w:val="auto"/>
          <w:sz w:val="24"/>
          <w:highlight w:val="none"/>
          <w:lang w:val="en-US" w:eastAsia="zh-CN"/>
        </w:rPr>
        <w:t>1.2工程勘察技术要求：</w:t>
      </w:r>
      <w:r>
        <w:rPr>
          <w:rFonts w:hint="eastAsia" w:ascii="宋体" w:hAnsi="宋体" w:eastAsia="宋体"/>
          <w:color w:val="auto"/>
          <w:sz w:val="24"/>
          <w:highlight w:val="none"/>
          <w:u w:val="none"/>
        </w:rPr>
        <w:t>执行国家现行的《岩土工程勘察规范》（GB50021—2001）</w:t>
      </w:r>
      <w:r>
        <w:rPr>
          <w:rFonts w:hint="eastAsia" w:ascii="宋体" w:hAnsi="宋体" w:eastAsia="宋体"/>
          <w:color w:val="auto"/>
          <w:sz w:val="24"/>
          <w:highlight w:val="none"/>
          <w:u w:val="none"/>
          <w:lang w:eastAsia="zh-CN"/>
        </w:rPr>
        <w:t>、</w:t>
      </w:r>
      <w:r>
        <w:rPr>
          <w:rFonts w:hint="eastAsia" w:ascii="宋体" w:hAnsi="宋体" w:eastAsia="宋体" w:cs="宋体"/>
          <w:color w:val="auto"/>
          <w:kern w:val="0"/>
          <w:sz w:val="24"/>
          <w:szCs w:val="24"/>
          <w:highlight w:val="none"/>
        </w:rPr>
        <w:t>《高层建筑岩土工程勘察标准》（JGJ/T72-2017）、《建筑工程地质勘探与取样技术规程》（JGJ/T87-2012）、《土工试验方法标准》（GB/T50123-2019）等</w:t>
      </w:r>
      <w:r>
        <w:rPr>
          <w:rFonts w:hint="eastAsia" w:ascii="宋体" w:hAnsi="宋体" w:eastAsia="宋体" w:cs="宋体"/>
          <w:color w:val="auto"/>
          <w:kern w:val="0"/>
          <w:sz w:val="24"/>
          <w:szCs w:val="24"/>
          <w:highlight w:val="none"/>
          <w:lang w:eastAsia="zh-Hans"/>
        </w:rPr>
        <w:t>法规</w:t>
      </w:r>
      <w:r>
        <w:rPr>
          <w:rFonts w:hint="eastAsia" w:ascii="宋体" w:hAnsi="宋体" w:eastAsia="宋体"/>
          <w:color w:val="auto"/>
          <w:sz w:val="24"/>
          <w:highlight w:val="none"/>
          <w:u w:val="none"/>
        </w:rPr>
        <w:t>及相关行业标准、</w:t>
      </w:r>
      <w:r>
        <w:rPr>
          <w:rFonts w:hint="eastAsia" w:ascii="宋体" w:hAnsi="宋体" w:eastAsia="宋体"/>
          <w:color w:val="auto"/>
          <w:sz w:val="24"/>
          <w:highlight w:val="none"/>
          <w:u w:val="none"/>
          <w:lang w:val="en-US" w:eastAsia="zh-CN"/>
        </w:rPr>
        <w:t>勘察初步设计任务书、</w:t>
      </w:r>
      <w:r>
        <w:rPr>
          <w:rFonts w:hint="eastAsia" w:ascii="宋体" w:hAnsi="宋体" w:eastAsia="宋体"/>
          <w:color w:val="auto"/>
          <w:sz w:val="24"/>
          <w:highlight w:val="none"/>
          <w:u w:val="none"/>
        </w:rPr>
        <w:t>本项目</w:t>
      </w:r>
      <w:r>
        <w:rPr>
          <w:rFonts w:hint="eastAsia" w:ascii="宋体" w:hAnsi="宋体" w:eastAsia="宋体"/>
          <w:color w:val="auto"/>
          <w:sz w:val="24"/>
          <w:highlight w:val="none"/>
          <w:u w:val="none"/>
          <w:lang w:eastAsia="zh-CN"/>
        </w:rPr>
        <w:t>的</w:t>
      </w:r>
      <w:r>
        <w:rPr>
          <w:rFonts w:hint="eastAsia" w:ascii="宋体" w:hAnsi="宋体" w:eastAsia="宋体"/>
          <w:color w:val="auto"/>
          <w:sz w:val="24"/>
          <w:highlight w:val="none"/>
          <w:u w:val="none"/>
        </w:rPr>
        <w:t>设计</w:t>
      </w:r>
      <w:r>
        <w:rPr>
          <w:rFonts w:hint="eastAsia" w:ascii="宋体" w:hAnsi="宋体" w:eastAsia="宋体"/>
          <w:color w:val="auto"/>
          <w:sz w:val="24"/>
          <w:highlight w:val="none"/>
          <w:u w:val="none"/>
          <w:lang w:val="en-US" w:eastAsia="zh-CN"/>
        </w:rPr>
        <w:t>单位</w:t>
      </w:r>
      <w:r>
        <w:rPr>
          <w:rFonts w:hint="eastAsia" w:ascii="宋体" w:hAnsi="宋体" w:eastAsia="宋体"/>
          <w:color w:val="auto"/>
          <w:sz w:val="24"/>
          <w:highlight w:val="none"/>
          <w:u w:val="none"/>
        </w:rPr>
        <w:t>提出的有关勘察技术要求。</w:t>
      </w:r>
    </w:p>
    <w:p w14:paraId="2D679485">
      <w:pPr>
        <w:spacing w:before="157" w:beforeLines="50" w:after="157" w:afterLines="50" w:line="360" w:lineRule="auto"/>
        <w:ind w:firstLine="482" w:firstLineChars="200"/>
        <w:rPr>
          <w:rFonts w:hint="eastAsia" w:ascii="宋体" w:hAnsi="宋体" w:eastAsia="宋体"/>
          <w:b/>
          <w:bCs/>
          <w:color w:val="auto"/>
          <w:sz w:val="24"/>
          <w:highlight w:val="none"/>
          <w:lang w:val="en-US" w:eastAsia="zh-CN"/>
        </w:rPr>
      </w:pPr>
      <w:r>
        <w:rPr>
          <w:rFonts w:hint="eastAsia" w:ascii="宋体" w:hAnsi="宋体" w:eastAsia="宋体"/>
          <w:b/>
          <w:bCs/>
          <w:color w:val="auto"/>
          <w:sz w:val="24"/>
          <w:highlight w:val="none"/>
        </w:rPr>
        <w:t>第</w:t>
      </w:r>
      <w:r>
        <w:rPr>
          <w:rFonts w:hint="eastAsia" w:ascii="宋体" w:hAnsi="宋体" w:eastAsia="宋体"/>
          <w:b/>
          <w:bCs/>
          <w:color w:val="auto"/>
          <w:sz w:val="24"/>
          <w:highlight w:val="none"/>
          <w:lang w:val="en-US" w:eastAsia="zh-CN"/>
        </w:rPr>
        <w:t>二</w:t>
      </w:r>
      <w:r>
        <w:rPr>
          <w:rFonts w:hint="eastAsia" w:ascii="宋体" w:hAnsi="宋体" w:eastAsia="宋体"/>
          <w:b/>
          <w:bCs/>
          <w:color w:val="auto"/>
          <w:sz w:val="24"/>
          <w:highlight w:val="none"/>
        </w:rPr>
        <w:t>条</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发包人</w:t>
      </w:r>
      <w:r>
        <w:rPr>
          <w:rFonts w:hint="eastAsia" w:ascii="宋体" w:hAnsi="宋体" w:eastAsia="宋体"/>
          <w:b/>
          <w:bCs/>
          <w:color w:val="auto"/>
          <w:sz w:val="24"/>
          <w:highlight w:val="none"/>
          <w:lang w:val="en-US" w:eastAsia="zh-CN"/>
        </w:rPr>
        <w:t>提供资料</w:t>
      </w:r>
    </w:p>
    <w:p w14:paraId="3DA27CF4">
      <w:pPr>
        <w:spacing w:line="360" w:lineRule="auto"/>
        <w:ind w:firstLine="480"/>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2.1发包人</w:t>
      </w:r>
      <w:r>
        <w:rPr>
          <w:rFonts w:hint="eastAsia" w:ascii="宋体" w:hAnsi="宋体"/>
          <w:color w:val="auto"/>
          <w:sz w:val="24"/>
          <w:highlight w:val="none"/>
        </w:rPr>
        <w:t>应及时向</w:t>
      </w:r>
      <w:r>
        <w:rPr>
          <w:rFonts w:hint="eastAsia" w:ascii="宋体" w:hAnsi="宋体"/>
          <w:color w:val="auto"/>
          <w:sz w:val="24"/>
          <w:highlight w:val="none"/>
          <w:lang w:val="en-US" w:eastAsia="zh-CN"/>
        </w:rPr>
        <w:t>承包</w:t>
      </w:r>
      <w:r>
        <w:rPr>
          <w:rFonts w:hint="eastAsia" w:ascii="宋体" w:hAnsi="宋体"/>
          <w:color w:val="auto"/>
          <w:sz w:val="24"/>
          <w:highlight w:val="none"/>
        </w:rPr>
        <w:t>人提供下列文件资料，并对其准确性、可靠性负责</w:t>
      </w:r>
      <w:r>
        <w:rPr>
          <w:rFonts w:hint="eastAsia" w:ascii="宋体" w:hAnsi="宋体"/>
          <w:color w:val="auto"/>
          <w:sz w:val="24"/>
          <w:highlight w:val="none"/>
          <w:lang w:eastAsia="zh-CN"/>
        </w:rPr>
        <w:t>：</w:t>
      </w:r>
    </w:p>
    <w:p w14:paraId="5CC7A81E">
      <w:pPr>
        <w:spacing w:line="360" w:lineRule="auto"/>
        <w:ind w:firstLine="480"/>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w:t>
      </w:r>
      <w:r>
        <w:rPr>
          <w:rFonts w:hint="eastAsia" w:ascii="宋体" w:hAnsi="宋体"/>
          <w:color w:val="auto"/>
          <w:sz w:val="24"/>
          <w:highlight w:val="none"/>
          <w:lang w:val="en-US" w:eastAsia="zh-CN"/>
        </w:rPr>
        <w:t>1.</w:t>
      </w:r>
      <w:r>
        <w:rPr>
          <w:rFonts w:hint="eastAsia" w:ascii="宋体" w:hAnsi="宋体"/>
          <w:color w:val="auto"/>
          <w:sz w:val="24"/>
          <w:highlight w:val="none"/>
        </w:rPr>
        <w:t>1提供本</w:t>
      </w:r>
      <w:r>
        <w:rPr>
          <w:rFonts w:hint="eastAsia" w:ascii="宋体" w:hAnsi="宋体"/>
          <w:color w:val="auto"/>
          <w:sz w:val="24"/>
          <w:highlight w:val="none"/>
          <w:lang w:val="en-US" w:eastAsia="zh-CN"/>
        </w:rPr>
        <w:t>项目</w:t>
      </w:r>
      <w:r>
        <w:rPr>
          <w:rFonts w:hint="eastAsia" w:ascii="宋体" w:hAnsi="宋体"/>
          <w:color w:val="auto"/>
          <w:sz w:val="24"/>
          <w:highlight w:val="none"/>
        </w:rPr>
        <w:t>批准文件（复印件），以及用地红线。</w:t>
      </w:r>
    </w:p>
    <w:p w14:paraId="039027C1">
      <w:pPr>
        <w:spacing w:line="360" w:lineRule="auto"/>
        <w:ind w:firstLine="480"/>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w:t>
      </w:r>
      <w:r>
        <w:rPr>
          <w:rFonts w:hint="eastAsia" w:ascii="宋体" w:hAnsi="宋体"/>
          <w:color w:val="auto"/>
          <w:sz w:val="24"/>
          <w:highlight w:val="none"/>
          <w:lang w:val="en-US" w:eastAsia="zh-CN"/>
        </w:rPr>
        <w:t>1.</w:t>
      </w:r>
      <w:r>
        <w:rPr>
          <w:rFonts w:hint="eastAsia" w:ascii="宋体" w:hAnsi="宋体"/>
          <w:color w:val="auto"/>
          <w:sz w:val="24"/>
          <w:highlight w:val="none"/>
        </w:rPr>
        <w:t>2提供工程勘察任务书、技术要求和工作范围的地形图。</w:t>
      </w:r>
    </w:p>
    <w:p w14:paraId="10442365">
      <w:pPr>
        <w:spacing w:line="360" w:lineRule="auto"/>
        <w:ind w:firstLine="480"/>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w:t>
      </w:r>
      <w:r>
        <w:rPr>
          <w:rFonts w:hint="eastAsia" w:ascii="宋体" w:hAnsi="宋体"/>
          <w:color w:val="auto"/>
          <w:sz w:val="24"/>
          <w:highlight w:val="none"/>
          <w:lang w:val="en-US" w:eastAsia="zh-CN"/>
        </w:rPr>
        <w:t>1.</w:t>
      </w:r>
      <w:r>
        <w:rPr>
          <w:rFonts w:hint="eastAsia" w:ascii="宋体" w:hAnsi="宋体"/>
          <w:color w:val="auto"/>
          <w:sz w:val="24"/>
          <w:highlight w:val="none"/>
        </w:rPr>
        <w:t>3提供勘察工作范围已有的技术资料及工程所需的坐标与控制标高。</w:t>
      </w:r>
    </w:p>
    <w:p w14:paraId="5286DDA3">
      <w:pPr>
        <w:spacing w:line="360" w:lineRule="auto"/>
        <w:ind w:firstLine="480"/>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w:t>
      </w:r>
      <w:r>
        <w:rPr>
          <w:rFonts w:hint="eastAsia" w:ascii="宋体" w:hAnsi="宋体"/>
          <w:color w:val="auto"/>
          <w:sz w:val="24"/>
          <w:highlight w:val="none"/>
          <w:lang w:val="en-US" w:eastAsia="zh-CN"/>
        </w:rPr>
        <w:t>1.</w:t>
      </w:r>
      <w:r>
        <w:rPr>
          <w:rFonts w:hint="eastAsia" w:ascii="宋体" w:hAnsi="宋体"/>
          <w:color w:val="auto"/>
          <w:sz w:val="24"/>
          <w:highlight w:val="none"/>
        </w:rPr>
        <w:t>4如发包人不能提供上述资料，由</w:t>
      </w:r>
      <w:r>
        <w:rPr>
          <w:rFonts w:hint="eastAsia" w:ascii="宋体" w:hAnsi="宋体"/>
          <w:color w:val="auto"/>
          <w:sz w:val="24"/>
          <w:highlight w:val="none"/>
          <w:lang w:val="en-US" w:eastAsia="zh-CN"/>
        </w:rPr>
        <w:t>承包</w:t>
      </w:r>
      <w:r>
        <w:rPr>
          <w:rFonts w:hint="eastAsia" w:ascii="宋体" w:hAnsi="宋体"/>
          <w:color w:val="auto"/>
          <w:sz w:val="24"/>
          <w:highlight w:val="none"/>
        </w:rPr>
        <w:t>人自行收集，</w:t>
      </w:r>
      <w:r>
        <w:rPr>
          <w:rFonts w:hint="eastAsia" w:ascii="宋体" w:hAnsi="宋体"/>
          <w:color w:val="auto"/>
          <w:sz w:val="24"/>
          <w:highlight w:val="none"/>
          <w:lang w:val="en-US" w:eastAsia="zh-CN"/>
        </w:rPr>
        <w:t>相关</w:t>
      </w:r>
      <w:r>
        <w:rPr>
          <w:rFonts w:hint="eastAsia" w:ascii="宋体" w:hAnsi="宋体"/>
          <w:color w:val="auto"/>
          <w:sz w:val="24"/>
          <w:highlight w:val="none"/>
        </w:rPr>
        <w:t>费用已包含在合同价中。</w:t>
      </w:r>
    </w:p>
    <w:p w14:paraId="1B524A53">
      <w:pPr>
        <w:spacing w:before="157" w:beforeLines="50" w:after="157" w:afterLines="50" w:line="360" w:lineRule="auto"/>
        <w:ind w:firstLine="482" w:firstLineChars="200"/>
        <w:rPr>
          <w:rFonts w:ascii="宋体" w:hAnsi="宋体"/>
          <w:color w:val="auto"/>
          <w:sz w:val="24"/>
          <w:highlight w:val="none"/>
        </w:rPr>
      </w:pPr>
      <w:r>
        <w:rPr>
          <w:rFonts w:hint="eastAsia" w:ascii="宋体" w:hAnsi="宋体" w:eastAsia="宋体"/>
          <w:b/>
          <w:bCs/>
          <w:color w:val="auto"/>
          <w:sz w:val="24"/>
          <w:highlight w:val="none"/>
        </w:rPr>
        <w:t>第</w:t>
      </w:r>
      <w:r>
        <w:rPr>
          <w:rFonts w:hint="eastAsia" w:ascii="宋体" w:hAnsi="宋体" w:eastAsia="宋体"/>
          <w:b/>
          <w:bCs/>
          <w:color w:val="auto"/>
          <w:sz w:val="24"/>
          <w:highlight w:val="none"/>
          <w:lang w:val="en-US" w:eastAsia="zh-CN"/>
        </w:rPr>
        <w:t>三</w:t>
      </w:r>
      <w:r>
        <w:rPr>
          <w:rFonts w:hint="eastAsia" w:ascii="宋体" w:hAnsi="宋体" w:eastAsia="宋体"/>
          <w:b/>
          <w:bCs/>
          <w:color w:val="auto"/>
          <w:sz w:val="24"/>
          <w:highlight w:val="none"/>
        </w:rPr>
        <w:t>条</w:t>
      </w:r>
      <w:r>
        <w:rPr>
          <w:rFonts w:hint="eastAsia" w:ascii="宋体" w:hAnsi="宋体" w:eastAsia="宋体"/>
          <w:b/>
          <w:bCs/>
          <w:color w:val="auto"/>
          <w:sz w:val="24"/>
          <w:highlight w:val="none"/>
          <w:lang w:val="en-US" w:eastAsia="zh-CN"/>
        </w:rPr>
        <w:t xml:space="preserve"> 工期要求</w:t>
      </w:r>
      <w:r>
        <w:rPr>
          <w:rFonts w:hint="eastAsia" w:ascii="宋体" w:hAnsi="宋体" w:eastAsia="宋体"/>
          <w:b/>
          <w:bCs/>
          <w:color w:val="auto"/>
          <w:sz w:val="24"/>
          <w:highlight w:val="none"/>
        </w:rPr>
        <w:t>及提交成果</w:t>
      </w:r>
      <w:r>
        <w:rPr>
          <w:rFonts w:hint="eastAsia" w:ascii="宋体" w:hAnsi="宋体" w:eastAsia="宋体"/>
          <w:b/>
          <w:bCs/>
          <w:color w:val="auto"/>
          <w:sz w:val="24"/>
          <w:highlight w:val="none"/>
          <w:lang w:val="en-US" w:eastAsia="zh-CN"/>
        </w:rPr>
        <w:t>文件</w:t>
      </w:r>
    </w:p>
    <w:p w14:paraId="2FBEA616">
      <w:pPr>
        <w:spacing w:line="360" w:lineRule="auto"/>
        <w:ind w:firstLine="482"/>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.1经发包人同意且具备开工条件，在发包人每次通知开工后</w:t>
      </w:r>
      <w:r>
        <w:rPr>
          <w:rFonts w:hint="eastAsia" w:ascii="宋体" w:hAnsi="宋体"/>
          <w:color w:val="auto"/>
          <w:sz w:val="24"/>
          <w:highlight w:val="none"/>
          <w:u w:val="single"/>
          <w:lang w:val="en-US" w:eastAsia="zh-CN"/>
        </w:rPr>
        <w:t>10</w:t>
      </w:r>
      <w:r>
        <w:rPr>
          <w:rFonts w:hint="eastAsia" w:ascii="宋体" w:hAnsi="宋体"/>
          <w:color w:val="auto"/>
          <w:sz w:val="24"/>
          <w:highlight w:val="none"/>
          <w:lang w:val="en-US" w:eastAsia="zh-CN"/>
        </w:rPr>
        <w:t>天</w:t>
      </w:r>
      <w:r>
        <w:rPr>
          <w:rFonts w:hint="eastAsia" w:ascii="宋体" w:hAnsi="宋体"/>
          <w:color w:val="auto"/>
          <w:sz w:val="24"/>
          <w:highlight w:val="none"/>
        </w:rPr>
        <w:t>（日历天）</w:t>
      </w:r>
      <w:r>
        <w:rPr>
          <w:rFonts w:hint="eastAsia" w:ascii="宋体" w:hAnsi="宋体"/>
          <w:color w:val="auto"/>
          <w:sz w:val="24"/>
          <w:highlight w:val="none"/>
          <w:lang w:eastAsia="zh-CN"/>
        </w:rPr>
        <w:t>内</w:t>
      </w:r>
      <w:r>
        <w:rPr>
          <w:rFonts w:hint="eastAsia" w:ascii="宋体" w:hAnsi="宋体"/>
          <w:color w:val="auto"/>
          <w:sz w:val="24"/>
          <w:highlight w:val="none"/>
          <w:lang w:val="en-US" w:eastAsia="zh-CN"/>
        </w:rPr>
        <w:t>承包</w:t>
      </w:r>
      <w:r>
        <w:rPr>
          <w:rFonts w:hint="eastAsia" w:ascii="宋体" w:hAnsi="宋体"/>
          <w:color w:val="auto"/>
          <w:sz w:val="24"/>
          <w:highlight w:val="none"/>
        </w:rPr>
        <w:t>人应完成现场勘察作业，</w:t>
      </w:r>
      <w:r>
        <w:rPr>
          <w:rFonts w:hint="eastAsia" w:ascii="宋体" w:hAnsi="宋体"/>
          <w:color w:val="auto"/>
          <w:sz w:val="24"/>
          <w:highlight w:val="none"/>
          <w:lang w:eastAsia="zh-CN"/>
        </w:rPr>
        <w:t>承包人</w:t>
      </w:r>
      <w:r>
        <w:rPr>
          <w:rFonts w:hint="eastAsia" w:ascii="宋体" w:hAnsi="宋体"/>
          <w:color w:val="auto"/>
          <w:sz w:val="24"/>
          <w:highlight w:val="none"/>
        </w:rPr>
        <w:t>应考虑多次进退场的可能。现场勘察作业完成后</w:t>
      </w:r>
      <w:r>
        <w:rPr>
          <w:rFonts w:hint="eastAsia" w:ascii="宋体" w:hAnsi="宋体"/>
          <w:color w:val="auto"/>
          <w:sz w:val="24"/>
          <w:highlight w:val="none"/>
          <w:u w:val="single"/>
          <w:lang w:val="en-US" w:eastAsia="zh-CN"/>
        </w:rPr>
        <w:t>10</w:t>
      </w:r>
      <w:r>
        <w:rPr>
          <w:rFonts w:hint="eastAsia" w:ascii="宋体" w:hAnsi="宋体"/>
          <w:color w:val="auto"/>
          <w:sz w:val="24"/>
          <w:highlight w:val="none"/>
          <w:lang w:val="en-US" w:eastAsia="zh-CN"/>
        </w:rPr>
        <w:t>天</w:t>
      </w:r>
      <w:r>
        <w:rPr>
          <w:rFonts w:hint="eastAsia" w:ascii="宋体" w:hAnsi="宋体"/>
          <w:color w:val="auto"/>
          <w:sz w:val="24"/>
          <w:highlight w:val="none"/>
        </w:rPr>
        <w:t>（日历天）</w:t>
      </w:r>
      <w:r>
        <w:rPr>
          <w:rFonts w:hint="eastAsia" w:ascii="宋体" w:hAnsi="宋体"/>
          <w:color w:val="auto"/>
          <w:sz w:val="24"/>
          <w:highlight w:val="none"/>
          <w:lang w:val="en-US" w:eastAsia="zh-CN"/>
        </w:rPr>
        <w:t>内</w:t>
      </w:r>
      <w:r>
        <w:rPr>
          <w:rFonts w:hint="eastAsia" w:ascii="宋体" w:hAnsi="宋体"/>
          <w:color w:val="auto"/>
          <w:sz w:val="24"/>
          <w:highlight w:val="none"/>
        </w:rPr>
        <w:t>提交工程勘察文件或岩土工程设计文件。由于发包人或</w:t>
      </w:r>
      <w:r>
        <w:rPr>
          <w:rFonts w:hint="eastAsia" w:ascii="宋体" w:hAnsi="宋体"/>
          <w:color w:val="auto"/>
          <w:sz w:val="24"/>
          <w:highlight w:val="none"/>
          <w:lang w:eastAsia="zh-CN"/>
        </w:rPr>
        <w:t>承包人</w:t>
      </w:r>
      <w:r>
        <w:rPr>
          <w:rFonts w:hint="eastAsia" w:ascii="宋体" w:hAnsi="宋体"/>
          <w:color w:val="auto"/>
          <w:sz w:val="24"/>
          <w:highlight w:val="none"/>
        </w:rPr>
        <w:t>的原因未能按期开工或提交成果资料时，按本</w:t>
      </w:r>
      <w:r>
        <w:rPr>
          <w:rFonts w:hint="eastAsia" w:ascii="宋体" w:hAnsi="宋体"/>
          <w:color w:val="auto"/>
          <w:sz w:val="24"/>
          <w:highlight w:val="none"/>
          <w:lang w:val="en-US" w:eastAsia="zh-CN"/>
        </w:rPr>
        <w:t>章节</w:t>
      </w:r>
      <w:r>
        <w:rPr>
          <w:rFonts w:hint="eastAsia" w:ascii="宋体" w:hAnsi="宋体"/>
          <w:color w:val="auto"/>
          <w:sz w:val="24"/>
          <w:highlight w:val="none"/>
        </w:rPr>
        <w:t>第六条</w:t>
      </w:r>
      <w:r>
        <w:rPr>
          <w:rFonts w:hint="eastAsia" w:ascii="宋体" w:hAnsi="宋体"/>
          <w:color w:val="auto"/>
          <w:sz w:val="24"/>
          <w:highlight w:val="none"/>
          <w:lang w:val="en-US" w:eastAsia="zh-CN"/>
        </w:rPr>
        <w:t>约</w:t>
      </w:r>
      <w:r>
        <w:rPr>
          <w:rFonts w:hint="eastAsia" w:ascii="宋体" w:hAnsi="宋体"/>
          <w:color w:val="auto"/>
          <w:sz w:val="24"/>
          <w:highlight w:val="none"/>
        </w:rPr>
        <w:t>定</w:t>
      </w:r>
      <w:r>
        <w:rPr>
          <w:rFonts w:hint="eastAsia" w:ascii="宋体" w:hAnsi="宋体"/>
          <w:color w:val="auto"/>
          <w:sz w:val="24"/>
          <w:highlight w:val="none"/>
          <w:lang w:val="en-US" w:eastAsia="zh-CN"/>
        </w:rPr>
        <w:t>执行</w:t>
      </w:r>
      <w:r>
        <w:rPr>
          <w:rFonts w:hint="eastAsia" w:ascii="宋体" w:hAnsi="宋体"/>
          <w:color w:val="auto"/>
          <w:sz w:val="24"/>
          <w:highlight w:val="none"/>
        </w:rPr>
        <w:t>。</w:t>
      </w:r>
    </w:p>
    <w:p w14:paraId="6D0275D2">
      <w:pPr>
        <w:spacing w:line="360" w:lineRule="auto"/>
        <w:ind w:firstLine="482"/>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.2勘察工作有效期限以发包人下达的开工通知书或合同约定的时间为准，如遇特殊情况（设计变更、工作量变化、不可抗力影响以及非</w:t>
      </w:r>
      <w:r>
        <w:rPr>
          <w:rFonts w:hint="eastAsia" w:ascii="宋体" w:hAnsi="宋体"/>
          <w:color w:val="auto"/>
          <w:sz w:val="24"/>
          <w:highlight w:val="none"/>
          <w:lang w:eastAsia="zh-CN"/>
        </w:rPr>
        <w:t>承包人</w:t>
      </w:r>
      <w:r>
        <w:rPr>
          <w:rFonts w:hint="eastAsia" w:ascii="宋体" w:hAnsi="宋体"/>
          <w:color w:val="auto"/>
          <w:sz w:val="24"/>
          <w:highlight w:val="none"/>
        </w:rPr>
        <w:t>原因造成的停、窝工等）时，工期顺延。因</w:t>
      </w:r>
      <w:r>
        <w:rPr>
          <w:rFonts w:hint="eastAsia" w:ascii="宋体" w:hAnsi="宋体"/>
          <w:color w:val="auto"/>
          <w:sz w:val="24"/>
          <w:highlight w:val="none"/>
          <w:lang w:eastAsia="zh-CN"/>
        </w:rPr>
        <w:t>承包人</w:t>
      </w:r>
      <w:r>
        <w:rPr>
          <w:rFonts w:hint="eastAsia" w:ascii="宋体" w:hAnsi="宋体"/>
          <w:color w:val="auto"/>
          <w:sz w:val="24"/>
          <w:highlight w:val="none"/>
        </w:rPr>
        <w:t>的原因造成未能按期开工的，工期不予顺延。</w:t>
      </w:r>
    </w:p>
    <w:p w14:paraId="6283A54A">
      <w:pPr>
        <w:spacing w:line="360" w:lineRule="auto"/>
        <w:ind w:firstLine="482"/>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3</w:t>
      </w:r>
      <w:r>
        <w:rPr>
          <w:rFonts w:hint="eastAsia" w:ascii="宋体" w:hAnsi="宋体"/>
          <w:color w:val="auto"/>
          <w:sz w:val="24"/>
          <w:highlight w:val="none"/>
        </w:rPr>
        <w:t>.</w:t>
      </w:r>
      <w:r>
        <w:rPr>
          <w:rFonts w:hint="eastAsia" w:ascii="宋体" w:hAnsi="宋体"/>
          <w:color w:val="auto"/>
          <w:sz w:val="24"/>
          <w:highlight w:val="none"/>
          <w:lang w:val="en-US" w:eastAsia="zh-CN"/>
        </w:rPr>
        <w:t>3承包</w:t>
      </w:r>
      <w:r>
        <w:rPr>
          <w:rFonts w:hint="eastAsia" w:ascii="宋体" w:hAnsi="宋体"/>
          <w:color w:val="auto"/>
          <w:sz w:val="24"/>
          <w:highlight w:val="none"/>
        </w:rPr>
        <w:t>人向发包人提交勘察成果资料并对其质量负责</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提交的</w:t>
      </w:r>
      <w:r>
        <w:rPr>
          <w:rFonts w:hint="eastAsia" w:ascii="宋体" w:hAnsi="宋体"/>
          <w:color w:val="auto"/>
          <w:sz w:val="24"/>
          <w:highlight w:val="none"/>
        </w:rPr>
        <w:t>勘察成果资料</w:t>
      </w:r>
      <w:r>
        <w:rPr>
          <w:rFonts w:hint="eastAsia" w:ascii="宋体" w:hAnsi="宋体"/>
          <w:color w:val="auto"/>
          <w:sz w:val="24"/>
          <w:highlight w:val="none"/>
          <w:u w:val="single"/>
        </w:rPr>
        <w:t>壹拾贰</w:t>
      </w:r>
      <w:r>
        <w:rPr>
          <w:rFonts w:hint="eastAsia" w:ascii="宋体" w:hAnsi="宋体"/>
          <w:color w:val="auto"/>
          <w:sz w:val="24"/>
          <w:highlight w:val="none"/>
        </w:rPr>
        <w:t>份、电子文件</w:t>
      </w:r>
      <w:r>
        <w:rPr>
          <w:rFonts w:hint="eastAsia" w:ascii="宋体" w:hAnsi="宋体"/>
          <w:color w:val="auto"/>
          <w:sz w:val="24"/>
          <w:highlight w:val="none"/>
          <w:u w:val="single"/>
          <w:lang w:val="en-US" w:eastAsia="zh-CN"/>
        </w:rPr>
        <w:t>贰</w:t>
      </w:r>
      <w:r>
        <w:rPr>
          <w:rFonts w:hint="eastAsia" w:ascii="宋体" w:hAnsi="宋体"/>
          <w:color w:val="auto"/>
          <w:sz w:val="24"/>
          <w:highlight w:val="none"/>
        </w:rPr>
        <w:t>套（电子文件为C</w:t>
      </w:r>
      <w:r>
        <w:rPr>
          <w:rFonts w:ascii="宋体" w:hAnsi="宋体"/>
          <w:color w:val="auto"/>
          <w:sz w:val="24"/>
          <w:highlight w:val="none"/>
        </w:rPr>
        <w:t>AD</w:t>
      </w:r>
      <w:r>
        <w:rPr>
          <w:rFonts w:hint="eastAsia" w:ascii="宋体" w:hAnsi="宋体"/>
          <w:color w:val="auto"/>
          <w:sz w:val="24"/>
          <w:highlight w:val="none"/>
        </w:rPr>
        <w:t>、</w:t>
      </w:r>
      <w:r>
        <w:rPr>
          <w:rFonts w:ascii="宋体" w:hAnsi="宋体"/>
          <w:color w:val="auto"/>
          <w:sz w:val="24"/>
          <w:highlight w:val="none"/>
        </w:rPr>
        <w:t>PDF</w:t>
      </w:r>
      <w:r>
        <w:rPr>
          <w:rFonts w:hint="eastAsia" w:ascii="宋体" w:hAnsi="宋体"/>
          <w:color w:val="auto"/>
          <w:sz w:val="24"/>
          <w:highlight w:val="none"/>
        </w:rPr>
        <w:t>两种格式）</w:t>
      </w:r>
      <w:r>
        <w:rPr>
          <w:rFonts w:hint="eastAsia" w:ascii="宋体" w:hAnsi="宋体"/>
          <w:color w:val="auto"/>
          <w:sz w:val="24"/>
          <w:highlight w:val="none"/>
          <w:lang w:eastAsia="zh-CN"/>
        </w:rPr>
        <w:t>。</w:t>
      </w:r>
    </w:p>
    <w:p w14:paraId="50A8CE25">
      <w:pPr>
        <w:spacing w:line="360" w:lineRule="auto"/>
        <w:ind w:firstLine="482"/>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.4</w:t>
      </w:r>
      <w:r>
        <w:rPr>
          <w:rFonts w:hint="eastAsia" w:ascii="宋体" w:hAnsi="宋体"/>
          <w:color w:val="auto"/>
          <w:sz w:val="24"/>
          <w:highlight w:val="none"/>
          <w:lang w:eastAsia="zh-CN"/>
        </w:rPr>
        <w:t>承包人</w:t>
      </w:r>
      <w:r>
        <w:rPr>
          <w:rFonts w:hint="eastAsia" w:ascii="宋体" w:hAnsi="宋体"/>
          <w:color w:val="auto"/>
          <w:sz w:val="24"/>
          <w:highlight w:val="none"/>
        </w:rPr>
        <w:t>向发包人提交成果资料后，发包人应及时组织验收，对于发包人提出的意见</w:t>
      </w:r>
      <w:r>
        <w:rPr>
          <w:rFonts w:hint="eastAsia" w:ascii="宋体" w:hAnsi="宋体"/>
          <w:color w:val="auto"/>
          <w:sz w:val="24"/>
          <w:highlight w:val="none"/>
          <w:lang w:eastAsia="zh-CN"/>
        </w:rPr>
        <w:t>承包人</w:t>
      </w:r>
      <w:r>
        <w:rPr>
          <w:rFonts w:hint="eastAsia" w:ascii="宋体" w:hAnsi="宋体"/>
          <w:color w:val="auto"/>
          <w:sz w:val="24"/>
          <w:highlight w:val="none"/>
        </w:rPr>
        <w:t>须在限期内整改完成并通过验收合格，工期不予顺延。</w:t>
      </w:r>
    </w:p>
    <w:p w14:paraId="20C5CC8C">
      <w:pPr>
        <w:pStyle w:val="7"/>
        <w:spacing w:before="157" w:after="157"/>
        <w:ind w:left="0" w:firstLineChars="200"/>
        <w:rPr>
          <w:rFonts w:hint="eastAsia" w:ascii="宋体" w:hAnsi="宋体" w:eastAsia="宋体"/>
          <w:color w:val="auto"/>
          <w:sz w:val="24"/>
          <w:highlight w:val="none"/>
          <w:lang w:val="en-US" w:eastAsia="zh-CN"/>
        </w:rPr>
      </w:pPr>
      <w:r>
        <w:rPr>
          <w:rFonts w:hint="eastAsia" w:ascii="宋体" w:hAnsi="宋体" w:eastAsia="宋体"/>
          <w:b/>
          <w:color w:val="auto"/>
          <w:sz w:val="24"/>
          <w:highlight w:val="none"/>
        </w:rPr>
        <w:t>第</w:t>
      </w:r>
      <w:r>
        <w:rPr>
          <w:rFonts w:hint="eastAsia" w:ascii="宋体" w:hAnsi="宋体" w:eastAsia="宋体"/>
          <w:b/>
          <w:color w:val="auto"/>
          <w:sz w:val="24"/>
          <w:highlight w:val="none"/>
          <w:lang w:val="en-US" w:eastAsia="zh-CN"/>
        </w:rPr>
        <w:t>四</w:t>
      </w:r>
      <w:r>
        <w:rPr>
          <w:rFonts w:hint="eastAsia" w:ascii="宋体" w:hAnsi="宋体" w:eastAsia="宋体"/>
          <w:b/>
          <w:color w:val="auto"/>
          <w:sz w:val="24"/>
          <w:highlight w:val="none"/>
        </w:rPr>
        <w:t>条</w:t>
      </w:r>
      <w:r>
        <w:rPr>
          <w:rFonts w:hint="eastAsia" w:ascii="宋体" w:hAnsi="宋体" w:eastAsia="宋体"/>
          <w:b/>
          <w:color w:val="auto"/>
          <w:sz w:val="24"/>
          <w:highlight w:val="none"/>
          <w:lang w:val="en-US" w:eastAsia="zh-CN"/>
        </w:rPr>
        <w:t xml:space="preserve"> 勘察费</w:t>
      </w:r>
      <w:r>
        <w:rPr>
          <w:rFonts w:hint="eastAsia" w:ascii="宋体" w:hAnsi="宋体" w:eastAsia="宋体"/>
          <w:color w:val="auto"/>
          <w:sz w:val="24"/>
          <w:highlight w:val="none"/>
          <w:lang w:val="en-US" w:eastAsia="zh-CN"/>
        </w:rPr>
        <w:t>计算</w:t>
      </w:r>
      <w:r>
        <w:rPr>
          <w:rFonts w:hint="eastAsia" w:ascii="宋体" w:hAnsi="宋体" w:eastAsia="宋体"/>
          <w:color w:val="auto"/>
          <w:sz w:val="24"/>
          <w:highlight w:val="none"/>
        </w:rPr>
        <w:t>及</w:t>
      </w:r>
      <w:r>
        <w:rPr>
          <w:rFonts w:hint="eastAsia" w:ascii="宋体" w:hAnsi="宋体" w:eastAsia="宋体"/>
          <w:color w:val="auto"/>
          <w:sz w:val="24"/>
          <w:highlight w:val="none"/>
          <w:lang w:val="en-US" w:eastAsia="zh-CN"/>
        </w:rPr>
        <w:t>支付方式</w:t>
      </w:r>
    </w:p>
    <w:p w14:paraId="6AE54B5B">
      <w:pPr>
        <w:spacing w:line="360" w:lineRule="auto"/>
        <w:ind w:firstLine="482"/>
        <w:rPr>
          <w:rFonts w:hint="eastAsia" w:ascii="宋体" w:hAnsi="宋体" w:eastAsia="宋体" w:cs="宋体"/>
          <w:bCs/>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color w:val="auto"/>
          <w:sz w:val="24"/>
          <w:highlight w:val="none"/>
          <w:lang w:val="en-US" w:eastAsia="zh-CN"/>
        </w:rPr>
        <w:t>1勘察费计算：</w:t>
      </w:r>
      <w:r>
        <w:rPr>
          <w:rFonts w:hint="eastAsia" w:ascii="宋体" w:hAnsi="宋体" w:eastAsia="宋体" w:cs="宋体"/>
          <w:bCs/>
          <w:color w:val="auto"/>
          <w:sz w:val="24"/>
          <w:szCs w:val="24"/>
          <w:highlight w:val="none"/>
          <w:lang w:val="en-US" w:eastAsia="zh-CN"/>
        </w:rPr>
        <w:t>发包人、承包人双方同意按照以下</w:t>
      </w:r>
      <w:r>
        <w:rPr>
          <w:rFonts w:hint="eastAsia" w:ascii="宋体" w:hAnsi="宋体" w:eastAsia="宋体" w:cs="宋体"/>
          <w:b/>
          <w:bCs w:val="0"/>
          <w:color w:val="auto"/>
          <w:sz w:val="24"/>
          <w:szCs w:val="24"/>
          <w:highlight w:val="none"/>
          <w:u w:val="single"/>
          <w:lang w:val="en-US" w:eastAsia="zh-CN"/>
        </w:rPr>
        <w:t xml:space="preserve">方式一 </w:t>
      </w:r>
      <w:r>
        <w:rPr>
          <w:rFonts w:hint="eastAsia" w:ascii="宋体" w:hAnsi="宋体" w:eastAsia="宋体" w:cs="宋体"/>
          <w:bCs/>
          <w:color w:val="auto"/>
          <w:sz w:val="24"/>
          <w:szCs w:val="24"/>
          <w:highlight w:val="none"/>
          <w:lang w:val="en-US" w:eastAsia="zh-CN"/>
        </w:rPr>
        <w:t>约定计算勘察费。无论采取以下何种方式计算勘察费结算价，结算价以发包人审定为准，如本次服务需财政主管部门审核，则勘察费结算价以财政主管部门或其授权委托单位审定金额为准。如财政主管部门对本合同的结算审定金额少于发包人已支付的费用金额或审计部门等发现勘察费结算价款存在超付的情形，发包人有权据实要求承包人在一定时限内返还该部分款项。</w:t>
      </w:r>
      <w:r>
        <w:rPr>
          <w:rFonts w:hint="eastAsia" w:ascii="宋体" w:hAnsi="宋体" w:eastAsia="宋体" w:cs="宋体"/>
          <w:bCs/>
          <w:color w:val="auto"/>
          <w:kern w:val="2"/>
          <w:sz w:val="24"/>
          <w:szCs w:val="24"/>
          <w:highlight w:val="none"/>
          <w:lang w:val="en-US" w:eastAsia="zh-CN"/>
        </w:rPr>
        <w:t>无论发包人或财政主管部门对本合同审定的结算价为何值，本合同勘察费最终结算价不得超过</w:t>
      </w:r>
      <w:r>
        <w:rPr>
          <w:rFonts w:hint="eastAsia" w:ascii="宋体" w:hAnsi="宋体" w:eastAsia="宋体" w:cs="宋体"/>
          <w:bCs/>
          <w:color w:val="auto"/>
          <w:sz w:val="24"/>
          <w:szCs w:val="24"/>
          <w:highlight w:val="none"/>
          <w:lang w:val="en-US" w:eastAsia="zh-CN"/>
        </w:rPr>
        <w:t>本次服务</w:t>
      </w:r>
      <w:r>
        <w:rPr>
          <w:rFonts w:hint="eastAsia" w:ascii="宋体" w:hAnsi="宋体" w:eastAsia="宋体" w:cs="宋体"/>
          <w:bCs/>
          <w:color w:val="auto"/>
          <w:kern w:val="2"/>
          <w:sz w:val="24"/>
          <w:szCs w:val="24"/>
          <w:highlight w:val="none"/>
          <w:lang w:val="en-US" w:eastAsia="zh-CN"/>
        </w:rPr>
        <w:t>招标阶段的招标控制价</w:t>
      </w:r>
      <w:r>
        <w:rPr>
          <w:rFonts w:hint="eastAsia" w:ascii="宋体" w:hAnsi="宋体" w:eastAsia="宋体" w:cs="宋体"/>
          <w:bCs/>
          <w:color w:val="auto"/>
          <w:sz w:val="24"/>
          <w:szCs w:val="24"/>
          <w:highlight w:val="none"/>
          <w:lang w:val="en-US" w:eastAsia="zh-CN"/>
        </w:rPr>
        <w:t>中的勘察费</w:t>
      </w:r>
      <w:r>
        <w:rPr>
          <w:rFonts w:hint="eastAsia" w:ascii="宋体" w:hAnsi="宋体" w:eastAsia="宋体" w:cs="宋体"/>
          <w:bCs/>
          <w:color w:val="auto"/>
          <w:kern w:val="2"/>
          <w:sz w:val="24"/>
          <w:szCs w:val="24"/>
          <w:highlight w:val="none"/>
          <w:lang w:val="en-US" w:eastAsia="zh-CN"/>
        </w:rPr>
        <w:t>（</w:t>
      </w:r>
      <w:r>
        <w:rPr>
          <w:rFonts w:hint="eastAsia" w:ascii="宋体" w:hAnsi="宋体" w:eastAsia="宋体"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lang w:val="en-US" w:eastAsia="zh-CN"/>
        </w:rPr>
        <w:t>元）。</w:t>
      </w:r>
    </w:p>
    <w:p w14:paraId="281A2856">
      <w:pPr>
        <w:spacing w:line="360" w:lineRule="auto"/>
        <w:ind w:firstLine="480"/>
        <w:rPr>
          <w:rFonts w:ascii="宋体" w:hAnsi="宋体"/>
          <w:color w:val="auto"/>
          <w:sz w:val="24"/>
          <w:highlight w:val="none"/>
        </w:rPr>
      </w:pPr>
      <w:r>
        <w:rPr>
          <w:rFonts w:hint="eastAsia" w:ascii="宋体" w:hAnsi="宋体" w:eastAsia="宋体" w:cs="宋体"/>
          <w:color w:val="auto"/>
          <w:sz w:val="24"/>
          <w:szCs w:val="24"/>
          <w:highlight w:val="none"/>
          <w:lang w:val="en-US" w:eastAsia="zh-CN"/>
        </w:rPr>
        <w:t>☑</w:t>
      </w:r>
      <w:r>
        <w:rPr>
          <w:rFonts w:hint="eastAsia" w:ascii="宋体" w:hAnsi="宋体"/>
          <w:b/>
          <w:bCs/>
          <w:color w:val="auto"/>
          <w:sz w:val="24"/>
          <w:highlight w:val="none"/>
        </w:rPr>
        <w:t>方式一</w:t>
      </w:r>
      <w:r>
        <w:rPr>
          <w:rFonts w:hint="eastAsia" w:ascii="宋体" w:hAnsi="宋体"/>
          <w:color w:val="auto"/>
          <w:sz w:val="24"/>
          <w:highlight w:val="none"/>
        </w:rPr>
        <w:t>：</w:t>
      </w:r>
      <w:r>
        <w:rPr>
          <w:rFonts w:hint="eastAsia" w:ascii="宋体" w:hAnsi="宋体"/>
          <w:color w:val="auto"/>
          <w:sz w:val="24"/>
          <w:highlight w:val="none"/>
        </w:rPr>
        <w:t>按照实际</w:t>
      </w:r>
      <w:r>
        <w:rPr>
          <w:rFonts w:hint="eastAsia" w:ascii="宋体" w:hAnsi="宋体"/>
          <w:color w:val="auto"/>
          <w:sz w:val="24"/>
          <w:highlight w:val="none"/>
          <w:lang w:val="en-US" w:eastAsia="zh-CN"/>
        </w:rPr>
        <w:t>完成</w:t>
      </w:r>
      <w:r>
        <w:rPr>
          <w:rFonts w:hint="eastAsia" w:ascii="宋体" w:hAnsi="宋体"/>
          <w:color w:val="auto"/>
          <w:sz w:val="24"/>
          <w:highlight w:val="none"/>
        </w:rPr>
        <w:t>工程量乘以中标综合包干单价计算，</w:t>
      </w:r>
      <w:r>
        <w:rPr>
          <w:rFonts w:hint="eastAsia" w:ascii="宋体" w:hAnsi="宋体"/>
          <w:color w:val="auto"/>
          <w:sz w:val="24"/>
          <w:highlight w:val="none"/>
          <w:lang w:val="en-US" w:eastAsia="zh-CN"/>
        </w:rPr>
        <w:t>暂定工程量及</w:t>
      </w:r>
      <w:r>
        <w:rPr>
          <w:rFonts w:hint="eastAsia" w:ascii="宋体" w:hAnsi="宋体"/>
          <w:color w:val="auto"/>
          <w:sz w:val="24"/>
          <w:highlight w:val="none"/>
        </w:rPr>
        <w:t>中标综合单价</w:t>
      </w:r>
      <w:r>
        <w:rPr>
          <w:rFonts w:hint="eastAsia" w:ascii="宋体" w:hAnsi="宋体"/>
          <w:color w:val="auto"/>
          <w:sz w:val="24"/>
          <w:highlight w:val="none"/>
          <w:lang w:val="en-US" w:eastAsia="zh-CN"/>
        </w:rPr>
        <w:t>详见报价表</w:t>
      </w:r>
      <w:r>
        <w:rPr>
          <w:rFonts w:hint="eastAsia" w:ascii="宋体" w:hAnsi="宋体"/>
          <w:color w:val="auto"/>
          <w:sz w:val="24"/>
          <w:highlight w:val="none"/>
        </w:rPr>
        <w:t>。该中标综合包干单价</w:t>
      </w:r>
      <w:r>
        <w:rPr>
          <w:rFonts w:hint="eastAsia" w:ascii="宋体" w:hAnsi="宋体"/>
          <w:color w:val="auto"/>
          <w:sz w:val="24"/>
          <w:highlight w:val="none"/>
          <w:lang w:val="en-US" w:eastAsia="zh-CN"/>
        </w:rPr>
        <w:t>除增值税外</w:t>
      </w:r>
      <w:r>
        <w:rPr>
          <w:rFonts w:hint="eastAsia" w:ascii="宋体" w:hAnsi="宋体"/>
          <w:color w:val="auto"/>
          <w:sz w:val="24"/>
          <w:highlight w:val="none"/>
        </w:rPr>
        <w:t>已充分考虑了施工工地周围环境、交通道路、现场地质条件、周围地下管网等情况，并按</w:t>
      </w:r>
      <w:r>
        <w:rPr>
          <w:rFonts w:hint="eastAsia" w:ascii="宋体" w:hAnsi="宋体"/>
          <w:color w:val="auto"/>
          <w:sz w:val="24"/>
          <w:highlight w:val="none"/>
          <w:lang w:val="en-US" w:eastAsia="zh-CN"/>
        </w:rPr>
        <w:t>本合同</w:t>
      </w:r>
      <w:r>
        <w:rPr>
          <w:rFonts w:hint="eastAsia" w:ascii="宋体" w:hAnsi="宋体"/>
          <w:color w:val="auto"/>
          <w:sz w:val="24"/>
          <w:highlight w:val="none"/>
        </w:rPr>
        <w:t>条款中的承包范围、内外作业、质量标准、</w:t>
      </w:r>
      <w:r>
        <w:rPr>
          <w:rFonts w:hint="eastAsia" w:ascii="宋体" w:hAnsi="宋体"/>
          <w:color w:val="auto"/>
          <w:sz w:val="24"/>
          <w:highlight w:val="none"/>
          <w:lang w:val="en-US" w:eastAsia="zh-CN"/>
        </w:rPr>
        <w:t>技术要求、</w:t>
      </w:r>
      <w:r>
        <w:rPr>
          <w:rFonts w:hint="eastAsia" w:ascii="宋体" w:hAnsi="宋体"/>
          <w:color w:val="auto"/>
          <w:sz w:val="24"/>
          <w:highlight w:val="none"/>
        </w:rPr>
        <w:t>工期、付款条件、临设要求、安全维护、文明施工措施和技术措施等要求，充分考虑了人工、材料、机械、勘察机具的场内外运输、施工技术、成品保护、检验、调试、验收、样品、管理、利润、噪声排放费用、市政占道及污染费用、雨季气候条件及附加的其</w:t>
      </w:r>
      <w:r>
        <w:rPr>
          <w:rFonts w:hint="eastAsia" w:ascii="宋体" w:hAnsi="宋体"/>
          <w:color w:val="auto"/>
          <w:sz w:val="24"/>
          <w:highlight w:val="none"/>
          <w:lang w:val="en-US" w:eastAsia="zh-CN"/>
        </w:rPr>
        <w:t>他</w:t>
      </w:r>
      <w:r>
        <w:rPr>
          <w:rFonts w:hint="eastAsia" w:ascii="宋体" w:hAnsi="宋体"/>
          <w:color w:val="auto"/>
          <w:sz w:val="24"/>
          <w:highlight w:val="none"/>
        </w:rPr>
        <w:t>税金、</w:t>
      </w:r>
      <w:r>
        <w:rPr>
          <w:rFonts w:hint="eastAsia" w:ascii="宋体" w:hAnsi="宋体"/>
          <w:color w:val="auto"/>
          <w:sz w:val="24"/>
          <w:highlight w:val="none"/>
          <w:lang w:val="en-US" w:eastAsia="zh-CN"/>
        </w:rPr>
        <w:t>风险</w:t>
      </w:r>
      <w:r>
        <w:rPr>
          <w:rFonts w:hint="eastAsia" w:ascii="宋体" w:hAnsi="宋体"/>
          <w:color w:val="auto"/>
          <w:sz w:val="24"/>
          <w:highlight w:val="none"/>
        </w:rPr>
        <w:t>费用等因素，包括所有实物工作收费、技术工作收费等全部费用。</w:t>
      </w:r>
    </w:p>
    <w:p w14:paraId="07F0A2C1">
      <w:pPr>
        <w:spacing w:line="360" w:lineRule="auto"/>
        <w:ind w:firstLine="480"/>
        <w:rPr>
          <w:rFonts w:hint="eastAsia" w:ascii="宋体" w:hAnsi="宋体"/>
          <w:color w:val="auto"/>
          <w:sz w:val="24"/>
          <w:highlight w:val="none"/>
        </w:rPr>
      </w:pPr>
      <w:r>
        <w:rPr>
          <w:rFonts w:hint="eastAsia" w:ascii="宋体" w:hAnsi="宋体"/>
          <w:color w:val="auto"/>
          <w:sz w:val="24"/>
          <w:highlight w:val="none"/>
        </w:rPr>
        <w:t>结算方式：按照发包</w:t>
      </w:r>
      <w:r>
        <w:rPr>
          <w:rFonts w:hint="eastAsia" w:ascii="宋体" w:hAnsi="宋体"/>
          <w:color w:val="auto"/>
          <w:sz w:val="24"/>
          <w:highlight w:val="none"/>
          <w:lang w:val="en-US" w:eastAsia="zh-CN"/>
        </w:rPr>
        <w:t>人、承包人</w:t>
      </w:r>
      <w:r>
        <w:rPr>
          <w:rFonts w:hint="eastAsia" w:ascii="宋体" w:hAnsi="宋体"/>
          <w:color w:val="auto"/>
          <w:sz w:val="24"/>
          <w:highlight w:val="none"/>
        </w:rPr>
        <w:t>双方确认</w:t>
      </w:r>
      <w:r>
        <w:rPr>
          <w:rFonts w:hint="eastAsia" w:ascii="宋体" w:hAnsi="宋体"/>
          <w:color w:val="auto"/>
          <w:sz w:val="24"/>
          <w:highlight w:val="none"/>
          <w:lang w:eastAsia="zh-CN"/>
        </w:rPr>
        <w:t>的</w:t>
      </w:r>
      <w:r>
        <w:rPr>
          <w:rFonts w:hint="eastAsia" w:ascii="宋体" w:hAnsi="宋体"/>
          <w:color w:val="auto"/>
          <w:sz w:val="24"/>
          <w:highlight w:val="none"/>
        </w:rPr>
        <w:t>实际工程量（经发包人和相关部门审核最后确认工程量）乘以中标综合包干单价计算。</w:t>
      </w:r>
    </w:p>
    <w:p w14:paraId="62E47B30">
      <w:pPr>
        <w:spacing w:line="360" w:lineRule="auto"/>
        <w:ind w:firstLine="480"/>
        <w:rPr>
          <w:rFonts w:ascii="宋体" w:hAnsi="宋体"/>
          <w:color w:val="auto"/>
          <w:sz w:val="24"/>
          <w:highlight w:val="none"/>
        </w:rPr>
      </w:pPr>
      <w:r>
        <w:rPr>
          <w:rFonts w:hint="eastAsia" w:ascii="宋体" w:hAnsi="宋体" w:eastAsia="宋体" w:cs="宋体"/>
          <w:color w:val="auto"/>
          <w:sz w:val="24"/>
          <w:szCs w:val="24"/>
          <w:highlight w:val="none"/>
          <w:lang w:val="en-US" w:eastAsia="zh-CN"/>
        </w:rPr>
        <w:t>□</w:t>
      </w:r>
      <w:r>
        <w:rPr>
          <w:rFonts w:hint="eastAsia" w:ascii="宋体" w:hAnsi="宋体"/>
          <w:b/>
          <w:bCs/>
          <w:color w:val="auto"/>
          <w:sz w:val="24"/>
          <w:highlight w:val="none"/>
        </w:rPr>
        <w:t>方式二</w:t>
      </w:r>
      <w:r>
        <w:rPr>
          <w:rFonts w:hint="eastAsia" w:ascii="宋体" w:hAnsi="宋体"/>
          <w:color w:val="auto"/>
          <w:sz w:val="24"/>
          <w:highlight w:val="none"/>
        </w:rPr>
        <w:t>：</w:t>
      </w:r>
      <w:r>
        <w:rPr>
          <w:rFonts w:hint="eastAsia" w:ascii="宋体" w:hAnsi="宋体"/>
          <w:color w:val="auto"/>
          <w:sz w:val="24"/>
          <w:highlight w:val="none"/>
          <w:lang w:val="en-US" w:eastAsia="zh-CN"/>
        </w:rPr>
        <w:t>勘察费</w:t>
      </w:r>
      <w:r>
        <w:rPr>
          <w:rFonts w:hint="eastAsia" w:ascii="宋体" w:hAnsi="宋体"/>
          <w:color w:val="auto"/>
          <w:sz w:val="24"/>
          <w:highlight w:val="none"/>
        </w:rPr>
        <w:t>含岩土工程勘察费、工程测量费、工程物探费、旧路路面调查及检测费。其中，岩土工程勘察费综合单价包干按国家发展计划委员会、建设部2002年颁布的《工程勘察设计收费标准》及《关于印发广州市黄埔区 广州开发区政府投资建设项目资金管理办法的通知》（穗埔财〔2020〕373 号）、广州开发区财政局《关于调整我区岩土工程勘察费取费标准的复函》（穗开财函〔2013〕615号）、《关于印发</w:t>
      </w:r>
      <w:r>
        <w:rPr>
          <w:rFonts w:hint="eastAsia" w:ascii="宋体" w:hAnsi="宋体"/>
          <w:color w:val="auto"/>
          <w:sz w:val="24"/>
          <w:highlight w:val="none"/>
          <w:lang w:eastAsia="zh-CN"/>
        </w:rPr>
        <w:t>〈</w:t>
      </w:r>
      <w:r>
        <w:rPr>
          <w:rFonts w:hint="eastAsia" w:ascii="宋体" w:hAnsi="宋体"/>
          <w:color w:val="auto"/>
          <w:sz w:val="24"/>
          <w:highlight w:val="none"/>
        </w:rPr>
        <w:t>广州开发区、萝岗区政府投资建设项目岩土工程勘探综合费取费标准</w:t>
      </w:r>
      <w:r>
        <w:rPr>
          <w:rFonts w:hint="eastAsia" w:ascii="宋体" w:hAnsi="宋体"/>
          <w:color w:val="auto"/>
          <w:sz w:val="24"/>
          <w:highlight w:val="none"/>
          <w:lang w:eastAsia="zh-CN"/>
        </w:rPr>
        <w:t>〉</w:t>
      </w:r>
      <w:r>
        <w:rPr>
          <w:rFonts w:hint="eastAsia" w:ascii="宋体" w:hAnsi="宋体"/>
          <w:color w:val="auto"/>
          <w:sz w:val="24"/>
          <w:highlight w:val="none"/>
        </w:rPr>
        <w:t>的通知》（穗开建管〔2014〕1号）文计取；工程测量费、工程物探费，按国家发展计划委员会、建设部2002年颁布的《工程勘察设计收费标准》及穗埔财〔2020〕373 号文计算，浮动幅度为下浮30%。用于办理规划报建用地预审、规划国土等手续的1:500地形测量收费标准按国家测绘局颁发的国家测绘产品价格收费标准计取并下浮30%。按国测财字〔2002〕3号文计取单价的项目，不予计取技术工作费。在合同实施期间工程测量费、物探费按实际完成工作量调整，但费率浮动幅度不变；旧路路面调查及检测费，按《关于印发广州市黄埔区 广州开发区政府投资建设项目资金管理办法的通知》（穗埔财〔2020〕373 号）、省物价局《关于建筑工程质量检测收费问题的复函》（粤价函〔2004〕428号）及《省物价局关于交通建设工程现场检测和工程材料试（检）验收费问题的复函》（粤价函〔2012〕1490号）文件规定标准并下浮20%计取。</w:t>
      </w:r>
      <w:r>
        <w:rPr>
          <w:rFonts w:hint="eastAsia" w:ascii="宋体" w:hAnsi="宋体"/>
          <w:color w:val="auto"/>
          <w:sz w:val="24"/>
          <w:highlight w:val="none"/>
          <w:lang w:val="en-US" w:eastAsia="zh-CN"/>
        </w:rPr>
        <w:t>上述按文件计取费用下浮后再执行勘察费中标下浮率计取。</w:t>
      </w:r>
      <w:r>
        <w:rPr>
          <w:rFonts w:hint="eastAsia" w:ascii="宋体" w:hAnsi="宋体"/>
          <w:color w:val="auto"/>
          <w:sz w:val="24"/>
          <w:highlight w:val="none"/>
        </w:rPr>
        <w:t>其中路面病害调查单价</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r>
        <w:rPr>
          <w:rFonts w:hint="eastAsia" w:ascii="宋体" w:hAnsi="宋体"/>
          <w:color w:val="auto"/>
          <w:sz w:val="24"/>
          <w:highlight w:val="none"/>
        </w:rPr>
        <w:t>元，弯沉检测单价为</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r>
        <w:rPr>
          <w:rFonts w:hint="eastAsia" w:ascii="宋体" w:hAnsi="宋体"/>
          <w:color w:val="auto"/>
          <w:sz w:val="24"/>
          <w:highlight w:val="none"/>
        </w:rPr>
        <w:t>元，抽芯检测单价为</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14:paraId="1EC2ACE9">
      <w:pPr>
        <w:spacing w:line="360" w:lineRule="auto"/>
        <w:ind w:firstLine="482"/>
        <w:rPr>
          <w:rFonts w:hint="eastAsia" w:ascii="宋体" w:hAnsi="宋体"/>
          <w:color w:val="auto"/>
          <w:sz w:val="24"/>
          <w:highlight w:val="none"/>
        </w:rPr>
      </w:pPr>
      <w:r>
        <w:rPr>
          <w:rFonts w:hint="eastAsia" w:ascii="宋体" w:hAnsi="宋体"/>
          <w:color w:val="auto"/>
          <w:sz w:val="24"/>
          <w:highlight w:val="none"/>
        </w:rPr>
        <w:t>4.2</w:t>
      </w:r>
      <w:r>
        <w:rPr>
          <w:rFonts w:hint="eastAsia" w:ascii="宋体" w:hAnsi="宋体"/>
          <w:color w:val="auto"/>
          <w:sz w:val="24"/>
          <w:highlight w:val="none"/>
          <w:lang w:val="en-US" w:eastAsia="zh-CN"/>
        </w:rPr>
        <w:t>支付方式：</w:t>
      </w:r>
      <w:bookmarkStart w:id="4" w:name="_Hlk39760432"/>
    </w:p>
    <w:p w14:paraId="6630FB87">
      <w:pPr>
        <w:spacing w:line="360" w:lineRule="auto"/>
        <w:ind w:firstLine="482"/>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4.2.1预付款：本</w:t>
      </w:r>
      <w:r>
        <w:rPr>
          <w:rFonts w:hint="eastAsia" w:ascii="宋体" w:hAnsi="宋体"/>
          <w:color w:val="auto"/>
          <w:sz w:val="24"/>
          <w:highlight w:val="none"/>
        </w:rPr>
        <w:t>合同生效后，</w:t>
      </w:r>
      <w:r>
        <w:rPr>
          <w:rFonts w:hint="eastAsia" w:ascii="宋体" w:hAnsi="宋体"/>
          <w:color w:val="auto"/>
          <w:sz w:val="24"/>
          <w:highlight w:val="none"/>
          <w:lang w:val="en-US" w:eastAsia="zh-CN"/>
        </w:rPr>
        <w:t>承包人按发包人要求办理请款手续后，</w:t>
      </w:r>
      <w:r>
        <w:rPr>
          <w:rFonts w:hint="eastAsia" w:ascii="宋体" w:hAnsi="宋体"/>
          <w:color w:val="auto"/>
          <w:sz w:val="24"/>
          <w:highlight w:val="none"/>
        </w:rPr>
        <w:t>发包人向</w:t>
      </w:r>
      <w:r>
        <w:rPr>
          <w:rFonts w:hint="eastAsia" w:ascii="宋体" w:hAnsi="宋体"/>
          <w:color w:val="auto"/>
          <w:sz w:val="24"/>
          <w:highlight w:val="none"/>
          <w:lang w:eastAsia="zh-CN"/>
        </w:rPr>
        <w:t>承包人</w:t>
      </w:r>
      <w:r>
        <w:rPr>
          <w:rFonts w:hint="eastAsia" w:ascii="宋体" w:hAnsi="宋体"/>
          <w:color w:val="auto"/>
          <w:sz w:val="24"/>
          <w:highlight w:val="none"/>
        </w:rPr>
        <w:t>支付合同</w:t>
      </w:r>
      <w:r>
        <w:rPr>
          <w:rFonts w:hint="eastAsia" w:ascii="宋体" w:hAnsi="宋体"/>
          <w:color w:val="auto"/>
          <w:sz w:val="24"/>
          <w:highlight w:val="none"/>
          <w:lang w:val="en-US" w:eastAsia="zh-CN"/>
        </w:rPr>
        <w:t>价中</w:t>
      </w:r>
      <w:r>
        <w:rPr>
          <w:rFonts w:hint="eastAsia" w:ascii="宋体" w:hAnsi="宋体"/>
          <w:color w:val="auto"/>
          <w:sz w:val="24"/>
          <w:highlight w:val="none"/>
        </w:rPr>
        <w:t>勘察费的</w:t>
      </w:r>
      <w:r>
        <w:rPr>
          <w:rFonts w:hint="eastAsia" w:ascii="宋体" w:hAnsi="宋体"/>
          <w:color w:val="auto"/>
          <w:sz w:val="24"/>
          <w:highlight w:val="none"/>
          <w:lang w:val="en-US" w:eastAsia="zh-CN"/>
        </w:rPr>
        <w:t>1</w:t>
      </w:r>
      <w:r>
        <w:rPr>
          <w:rFonts w:ascii="宋体" w:hAnsi="宋体"/>
          <w:color w:val="auto"/>
          <w:sz w:val="24"/>
          <w:highlight w:val="none"/>
        </w:rPr>
        <w:t>0%</w:t>
      </w:r>
      <w:r>
        <w:rPr>
          <w:rFonts w:hint="eastAsia" w:ascii="宋体" w:hAnsi="宋体"/>
          <w:color w:val="auto"/>
          <w:sz w:val="24"/>
          <w:highlight w:val="none"/>
        </w:rPr>
        <w:t>作为预付款（本合同履行后，</w:t>
      </w:r>
      <w:r>
        <w:rPr>
          <w:rFonts w:hint="eastAsia" w:ascii="宋体" w:hAnsi="宋体"/>
          <w:color w:val="auto"/>
          <w:sz w:val="24"/>
          <w:highlight w:val="none"/>
          <w:lang w:val="en-US" w:eastAsia="zh-CN"/>
        </w:rPr>
        <w:t>达到第二次付款条件时，</w:t>
      </w:r>
      <w:r>
        <w:rPr>
          <w:rFonts w:hint="eastAsia" w:ascii="宋体" w:hAnsi="宋体"/>
          <w:color w:val="auto"/>
          <w:sz w:val="24"/>
          <w:highlight w:val="none"/>
        </w:rPr>
        <w:t>预付款抵扣勘察费进度款）</w:t>
      </w:r>
      <w:r>
        <w:rPr>
          <w:rFonts w:hint="eastAsia" w:ascii="宋体" w:hAnsi="宋体"/>
          <w:color w:val="auto"/>
          <w:sz w:val="24"/>
          <w:highlight w:val="none"/>
          <w:lang w:eastAsia="zh-CN"/>
        </w:rPr>
        <w:t>。</w:t>
      </w:r>
      <w:r>
        <w:rPr>
          <w:rFonts w:hint="eastAsia" w:ascii="宋体" w:hAnsi="宋体" w:eastAsia="宋体" w:cs="宋体"/>
          <w:color w:val="auto"/>
          <w:sz w:val="24"/>
          <w:szCs w:val="24"/>
          <w:highlight w:val="none"/>
        </w:rPr>
        <w:t>如分</w:t>
      </w:r>
      <w:r>
        <w:rPr>
          <w:rFonts w:hint="eastAsia" w:ascii="宋体" w:hAnsi="宋体"/>
          <w:color w:val="auto"/>
          <w:sz w:val="24"/>
          <w:highlight w:val="none"/>
          <w:lang w:val="en-US" w:eastAsia="zh-CN"/>
        </w:rPr>
        <w:t>区</w:t>
      </w:r>
      <w:r>
        <w:rPr>
          <w:rFonts w:hint="eastAsia" w:ascii="宋体" w:hAnsi="宋体" w:eastAsia="宋体" w:cs="宋体"/>
          <w:color w:val="auto"/>
          <w:sz w:val="24"/>
          <w:szCs w:val="24"/>
          <w:highlight w:val="none"/>
          <w:lang w:val="en-US" w:eastAsia="zh-CN"/>
        </w:rPr>
        <w:t>/分</w:t>
      </w:r>
      <w:r>
        <w:rPr>
          <w:rFonts w:hint="eastAsia" w:ascii="宋体" w:hAnsi="宋体"/>
          <w:color w:val="auto"/>
          <w:sz w:val="24"/>
          <w:highlight w:val="none"/>
          <w:lang w:val="en-US" w:eastAsia="zh-CN"/>
        </w:rPr>
        <w:t>阶</w:t>
      </w:r>
      <w:r>
        <w:rPr>
          <w:rFonts w:hint="eastAsia" w:ascii="宋体" w:hAnsi="宋体" w:eastAsia="宋体" w:cs="宋体"/>
          <w:color w:val="auto"/>
          <w:sz w:val="24"/>
          <w:szCs w:val="24"/>
          <w:highlight w:val="none"/>
          <w:lang w:val="en-US" w:eastAsia="zh-CN"/>
        </w:rPr>
        <w:t>段勘察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以发包人开工指令为准，</w:t>
      </w:r>
      <w:r>
        <w:rPr>
          <w:rFonts w:hint="eastAsia" w:ascii="宋体" w:hAnsi="宋体" w:eastAsia="宋体" w:cs="宋体"/>
          <w:color w:val="auto"/>
          <w:sz w:val="24"/>
          <w:szCs w:val="24"/>
          <w:highlight w:val="none"/>
        </w:rPr>
        <w:t>按</w:t>
      </w:r>
      <w:r>
        <w:rPr>
          <w:rFonts w:hint="eastAsia" w:ascii="宋体" w:hAnsi="宋体"/>
          <w:color w:val="auto"/>
          <w:sz w:val="24"/>
          <w:highlight w:val="none"/>
          <w:lang w:val="en-US" w:eastAsia="zh-CN"/>
        </w:rPr>
        <w:t>当区/当阶段开展勘察工作的用地</w:t>
      </w:r>
      <w:r>
        <w:rPr>
          <w:rFonts w:hint="eastAsia" w:ascii="宋体" w:hAnsi="宋体" w:eastAsia="宋体" w:cs="宋体"/>
          <w:color w:val="auto"/>
          <w:sz w:val="24"/>
          <w:szCs w:val="24"/>
          <w:highlight w:val="none"/>
        </w:rPr>
        <w:t>面积与</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合同总</w:t>
      </w:r>
      <w:r>
        <w:rPr>
          <w:rFonts w:hint="eastAsia" w:ascii="宋体" w:hAnsi="宋体" w:eastAsia="宋体" w:cs="宋体"/>
          <w:color w:val="auto"/>
          <w:sz w:val="24"/>
          <w:szCs w:val="24"/>
          <w:highlight w:val="none"/>
          <w:lang w:val="en-US" w:eastAsia="zh-CN"/>
        </w:rPr>
        <w:t>用地</w:t>
      </w:r>
      <w:r>
        <w:rPr>
          <w:rFonts w:hint="eastAsia" w:ascii="宋体" w:hAnsi="宋体" w:eastAsia="宋体" w:cs="宋体"/>
          <w:color w:val="auto"/>
          <w:sz w:val="24"/>
          <w:szCs w:val="24"/>
          <w:highlight w:val="none"/>
        </w:rPr>
        <w:t>面积所占比例分期支付预付款</w:t>
      </w:r>
      <w:r>
        <w:rPr>
          <w:rFonts w:hint="eastAsia" w:ascii="宋体" w:hAnsi="宋体" w:eastAsia="宋体" w:cs="宋体"/>
          <w:color w:val="auto"/>
          <w:sz w:val="24"/>
          <w:szCs w:val="24"/>
          <w:highlight w:val="none"/>
          <w:lang w:eastAsia="zh-CN"/>
        </w:rPr>
        <w:t>。</w:t>
      </w:r>
    </w:p>
    <w:p w14:paraId="45D65DA7">
      <w:pPr>
        <w:spacing w:line="360" w:lineRule="auto"/>
        <w:ind w:firstLine="482"/>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4.2.2进度款：</w:t>
      </w:r>
    </w:p>
    <w:p w14:paraId="72916D14">
      <w:pPr>
        <w:spacing w:line="360" w:lineRule="auto"/>
        <w:ind w:firstLine="482"/>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承包人提交全套勘察成果资料经发包人确认后，发包人向承包人累计支付至勘察费的70%（视进度情况可分区分阶段进行，具体以发包人指令为准。若分区分阶段开展勘察，即按实际完成产值占比进行支付）。</w:t>
      </w:r>
    </w:p>
    <w:p w14:paraId="4A3CBC27">
      <w:pPr>
        <w:spacing w:line="360" w:lineRule="auto"/>
        <w:ind w:firstLine="482"/>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承包人提交勘察成果资料获取图审单位的审查合格意见书且发包人验收通过后，发包人向承包人累计支付至勘察费的85%（视进度情况可分区分阶段进行，具体以发包人指令为准。若分区分阶段开展勘察，即按实际完成产值占比进行支付）。</w:t>
      </w:r>
    </w:p>
    <w:p w14:paraId="4F5A1C49">
      <w:pPr>
        <w:spacing w:line="360" w:lineRule="auto"/>
        <w:ind w:firstLine="482"/>
        <w:rPr>
          <w:rFonts w:hint="eastAsia" w:ascii="宋体" w:hAnsi="宋体"/>
          <w:color w:val="auto"/>
          <w:sz w:val="24"/>
          <w:highlight w:val="none"/>
        </w:rPr>
      </w:pPr>
      <w:r>
        <w:rPr>
          <w:rFonts w:hint="eastAsia" w:ascii="宋体" w:hAnsi="宋体"/>
          <w:color w:val="auto"/>
          <w:sz w:val="24"/>
          <w:highlight w:val="none"/>
          <w:lang w:val="en-US" w:eastAsia="zh-CN"/>
        </w:rPr>
        <w:t>4.2.3结算款及尾款：本项目施工</w:t>
      </w:r>
      <w:r>
        <w:rPr>
          <w:rFonts w:ascii="宋体" w:hAnsi="宋体"/>
          <w:color w:val="auto"/>
          <w:sz w:val="24"/>
          <w:highlight w:val="none"/>
        </w:rPr>
        <w:t>开工</w:t>
      </w:r>
      <w:r>
        <w:rPr>
          <w:rFonts w:hint="eastAsia" w:ascii="宋体" w:hAnsi="宋体"/>
          <w:color w:val="auto"/>
          <w:sz w:val="24"/>
          <w:highlight w:val="none"/>
        </w:rPr>
        <w:t>、</w:t>
      </w:r>
      <w:r>
        <w:rPr>
          <w:rFonts w:hint="eastAsia" w:ascii="宋体" w:hAnsi="宋体"/>
          <w:color w:val="auto"/>
          <w:sz w:val="24"/>
          <w:highlight w:val="none"/>
          <w:lang w:eastAsia="zh-CN"/>
        </w:rPr>
        <w:t>承包人</w:t>
      </w:r>
      <w:r>
        <w:rPr>
          <w:rFonts w:hint="eastAsia" w:ascii="宋体" w:hAnsi="宋体"/>
          <w:color w:val="auto"/>
          <w:sz w:val="24"/>
          <w:highlight w:val="none"/>
        </w:rPr>
        <w:t>提供全部项目</w:t>
      </w:r>
      <w:r>
        <w:rPr>
          <w:rFonts w:hint="eastAsia" w:ascii="宋体" w:hAnsi="宋体"/>
          <w:color w:val="auto"/>
          <w:sz w:val="24"/>
          <w:highlight w:val="none"/>
          <w:lang w:val="en-US" w:eastAsia="zh-CN"/>
        </w:rPr>
        <w:t>服务</w:t>
      </w:r>
      <w:r>
        <w:rPr>
          <w:rFonts w:hint="eastAsia" w:ascii="宋体" w:hAnsi="宋体"/>
          <w:color w:val="auto"/>
          <w:sz w:val="24"/>
          <w:highlight w:val="none"/>
        </w:rPr>
        <w:t>成果</w:t>
      </w:r>
      <w:r>
        <w:rPr>
          <w:rFonts w:hint="eastAsia" w:ascii="宋体" w:hAnsi="宋体"/>
          <w:color w:val="auto"/>
          <w:sz w:val="24"/>
          <w:highlight w:val="none"/>
          <w:lang w:val="en-US" w:eastAsia="zh-CN"/>
        </w:rPr>
        <w:t>文件</w:t>
      </w:r>
      <w:r>
        <w:rPr>
          <w:rFonts w:ascii="宋体" w:hAnsi="宋体"/>
          <w:color w:val="auto"/>
          <w:sz w:val="24"/>
          <w:highlight w:val="none"/>
        </w:rPr>
        <w:t>且</w:t>
      </w:r>
      <w:r>
        <w:rPr>
          <w:rFonts w:hint="eastAsia" w:ascii="宋体" w:hAnsi="宋体"/>
          <w:color w:val="auto"/>
          <w:sz w:val="24"/>
          <w:highlight w:val="none"/>
        </w:rPr>
        <w:t>勘察费结算经发包人审定后，发包人向</w:t>
      </w:r>
      <w:r>
        <w:rPr>
          <w:rFonts w:hint="eastAsia" w:ascii="宋体" w:hAnsi="宋体"/>
          <w:color w:val="auto"/>
          <w:sz w:val="24"/>
          <w:highlight w:val="none"/>
          <w:lang w:eastAsia="zh-CN"/>
        </w:rPr>
        <w:t>承包人</w:t>
      </w:r>
      <w:r>
        <w:rPr>
          <w:rFonts w:hint="eastAsia" w:ascii="宋体" w:hAnsi="宋体"/>
          <w:color w:val="auto"/>
          <w:sz w:val="24"/>
          <w:highlight w:val="none"/>
        </w:rPr>
        <w:t>支付至勘察费结算价的</w:t>
      </w:r>
      <w:r>
        <w:rPr>
          <w:rFonts w:ascii="宋体" w:hAnsi="宋体"/>
          <w:color w:val="auto"/>
          <w:sz w:val="24"/>
          <w:highlight w:val="none"/>
        </w:rPr>
        <w:t>95%；剩余的</w:t>
      </w:r>
      <w:r>
        <w:rPr>
          <w:rFonts w:hint="eastAsia" w:ascii="宋体" w:hAnsi="宋体"/>
          <w:color w:val="auto"/>
          <w:sz w:val="24"/>
          <w:highlight w:val="none"/>
        </w:rPr>
        <w:t>勘察费待</w:t>
      </w:r>
      <w:r>
        <w:rPr>
          <w:rFonts w:hint="eastAsia" w:ascii="宋体" w:hAnsi="宋体"/>
          <w:color w:val="auto"/>
          <w:sz w:val="24"/>
          <w:highlight w:val="none"/>
          <w:lang w:val="en-US" w:eastAsia="zh-CN"/>
        </w:rPr>
        <w:t>本项目通过竣工验收</w:t>
      </w:r>
      <w:r>
        <w:rPr>
          <w:rFonts w:hint="eastAsia" w:ascii="宋体" w:hAnsi="宋体"/>
          <w:color w:val="auto"/>
          <w:sz w:val="24"/>
          <w:highlight w:val="none"/>
        </w:rPr>
        <w:t>后发包人一次结清（不计利息）。</w:t>
      </w:r>
      <w:bookmarkEnd w:id="4"/>
    </w:p>
    <w:p w14:paraId="2385A64C">
      <w:pPr>
        <w:spacing w:line="360" w:lineRule="auto"/>
        <w:ind w:firstLine="482"/>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4.2.4支付说明：</w:t>
      </w:r>
    </w:p>
    <w:p w14:paraId="47770C8C">
      <w:pPr>
        <w:spacing w:line="360" w:lineRule="auto"/>
        <w:ind w:firstLine="482"/>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lang w:eastAsia="zh-CN"/>
        </w:rPr>
        <w:t>）</w:t>
      </w:r>
      <w:r>
        <w:rPr>
          <w:rFonts w:hint="eastAsia" w:ascii="宋体" w:hAnsi="宋体" w:eastAsia="宋体" w:cs="黑体"/>
          <w:color w:val="auto"/>
          <w:sz w:val="24"/>
          <w:szCs w:val="24"/>
          <w:highlight w:val="none"/>
        </w:rPr>
        <w:t>承包人</w:t>
      </w:r>
      <w:r>
        <w:rPr>
          <w:rFonts w:hint="eastAsia" w:ascii="宋体" w:hAnsi="宋体" w:eastAsia="宋体" w:cs="黑体"/>
          <w:bCs w:val="0"/>
          <w:color w:val="auto"/>
          <w:sz w:val="24"/>
          <w:szCs w:val="24"/>
          <w:highlight w:val="none"/>
        </w:rPr>
        <w:t>申请支付每</w:t>
      </w:r>
      <w:r>
        <w:rPr>
          <w:rFonts w:hint="eastAsia" w:ascii="宋体" w:hAnsi="宋体" w:eastAsia="宋体" w:cs="黑体"/>
          <w:bCs w:val="0"/>
          <w:color w:val="auto"/>
          <w:sz w:val="24"/>
          <w:szCs w:val="24"/>
          <w:highlight w:val="none"/>
          <w:lang w:val="en-US" w:eastAsia="zh-CN"/>
        </w:rPr>
        <w:t>笔费用均</w:t>
      </w:r>
      <w:r>
        <w:rPr>
          <w:rFonts w:hint="eastAsia" w:ascii="宋体" w:hAnsi="宋体" w:eastAsia="宋体" w:cs="黑体"/>
          <w:color w:val="auto"/>
          <w:sz w:val="24"/>
          <w:szCs w:val="24"/>
          <w:highlight w:val="none"/>
          <w:lang w:val="en-US" w:eastAsia="zh-CN"/>
        </w:rPr>
        <w:t>需</w:t>
      </w:r>
      <w:r>
        <w:rPr>
          <w:rFonts w:hint="eastAsia" w:ascii="宋体" w:hAnsi="宋体" w:eastAsia="宋体" w:cs="黑体"/>
          <w:color w:val="auto"/>
          <w:sz w:val="24"/>
          <w:szCs w:val="24"/>
          <w:highlight w:val="none"/>
        </w:rPr>
        <w:t>提交完整支付申请资料并经</w:t>
      </w:r>
      <w:r>
        <w:rPr>
          <w:rFonts w:hint="eastAsia" w:ascii="宋体" w:hAnsi="宋体" w:eastAsia="宋体" w:cs="黑体"/>
          <w:color w:val="auto"/>
          <w:sz w:val="24"/>
          <w:szCs w:val="24"/>
          <w:highlight w:val="none"/>
          <w:lang w:val="en-US" w:eastAsia="zh-CN"/>
        </w:rPr>
        <w:t>监理人（如有）、造价咨询单位、</w:t>
      </w:r>
      <w:r>
        <w:rPr>
          <w:rFonts w:hint="eastAsia" w:ascii="宋体" w:hAnsi="宋体" w:eastAsia="宋体" w:cs="黑体"/>
          <w:color w:val="auto"/>
          <w:sz w:val="24"/>
          <w:szCs w:val="24"/>
          <w:highlight w:val="none"/>
        </w:rPr>
        <w:t>发包人审批</w:t>
      </w:r>
      <w:r>
        <w:rPr>
          <w:rFonts w:hint="eastAsia" w:ascii="宋体" w:hAnsi="宋体" w:eastAsia="宋体" w:cs="黑体"/>
          <w:color w:val="auto"/>
          <w:sz w:val="24"/>
          <w:szCs w:val="24"/>
          <w:highlight w:val="none"/>
          <w:lang w:eastAsia="zh-CN"/>
        </w:rPr>
        <w:t>。</w:t>
      </w:r>
      <w:r>
        <w:rPr>
          <w:rFonts w:hint="eastAsia" w:ascii="宋体" w:hAnsi="宋体" w:eastAsia="宋体" w:cs="黑体"/>
          <w:color w:val="auto"/>
          <w:kern w:val="2"/>
          <w:sz w:val="24"/>
          <w:szCs w:val="24"/>
          <w:highlight w:val="none"/>
          <w:lang w:eastAsia="zh-CN"/>
        </w:rPr>
        <w:t>监理人</w:t>
      </w:r>
      <w:r>
        <w:rPr>
          <w:rFonts w:hint="eastAsia" w:ascii="宋体" w:hAnsi="宋体" w:eastAsia="宋体" w:cs="黑体"/>
          <w:color w:val="auto"/>
          <w:kern w:val="2"/>
          <w:sz w:val="24"/>
          <w:szCs w:val="24"/>
          <w:highlight w:val="none"/>
        </w:rPr>
        <w:t>应在收到</w:t>
      </w:r>
      <w:r>
        <w:rPr>
          <w:rFonts w:hint="eastAsia" w:ascii="宋体" w:hAnsi="宋体" w:eastAsia="宋体" w:cs="黑体"/>
          <w:color w:val="auto"/>
          <w:kern w:val="2"/>
          <w:sz w:val="24"/>
          <w:szCs w:val="24"/>
          <w:highlight w:val="none"/>
          <w:lang w:val="en-US" w:eastAsia="zh-CN"/>
        </w:rPr>
        <w:t>该文件次日起10</w:t>
      </w:r>
      <w:r>
        <w:rPr>
          <w:rFonts w:hint="eastAsia" w:ascii="宋体" w:hAnsi="宋体" w:eastAsia="宋体" w:cs="黑体"/>
          <w:color w:val="auto"/>
          <w:kern w:val="2"/>
          <w:sz w:val="24"/>
          <w:szCs w:val="24"/>
          <w:highlight w:val="none"/>
        </w:rPr>
        <w:t>天内审核并签署意见后报造价咨询单位及发包人</w:t>
      </w:r>
      <w:r>
        <w:rPr>
          <w:rFonts w:hint="eastAsia" w:ascii="宋体" w:hAnsi="宋体" w:eastAsia="宋体" w:cs="黑体"/>
          <w:color w:val="auto"/>
          <w:kern w:val="2"/>
          <w:sz w:val="24"/>
          <w:szCs w:val="24"/>
          <w:highlight w:val="none"/>
          <w:lang w:eastAsia="zh-CN"/>
        </w:rPr>
        <w:t>。</w:t>
      </w:r>
      <w:r>
        <w:rPr>
          <w:rFonts w:hint="eastAsia" w:ascii="宋体" w:hAnsi="宋体" w:eastAsia="宋体" w:cs="黑体"/>
          <w:color w:val="auto"/>
          <w:kern w:val="2"/>
          <w:sz w:val="24"/>
          <w:szCs w:val="24"/>
          <w:highlight w:val="none"/>
          <w:lang w:val="en-US" w:eastAsia="zh-CN"/>
        </w:rPr>
        <w:t>造价咨询单位</w:t>
      </w:r>
      <w:r>
        <w:rPr>
          <w:rFonts w:hint="eastAsia" w:ascii="宋体" w:hAnsi="宋体" w:eastAsia="宋体" w:cs="黑体"/>
          <w:color w:val="auto"/>
          <w:kern w:val="2"/>
          <w:sz w:val="24"/>
          <w:szCs w:val="24"/>
          <w:highlight w:val="none"/>
        </w:rPr>
        <w:t>应在收到</w:t>
      </w:r>
      <w:r>
        <w:rPr>
          <w:rFonts w:hint="eastAsia" w:ascii="宋体" w:hAnsi="宋体" w:eastAsia="宋体" w:cs="黑体"/>
          <w:color w:val="auto"/>
          <w:kern w:val="2"/>
          <w:sz w:val="24"/>
          <w:szCs w:val="24"/>
          <w:highlight w:val="none"/>
          <w:lang w:val="en-US" w:eastAsia="zh-CN"/>
        </w:rPr>
        <w:t>该文件次日起10</w:t>
      </w:r>
      <w:r>
        <w:rPr>
          <w:rFonts w:hint="eastAsia" w:ascii="宋体" w:hAnsi="宋体" w:eastAsia="宋体" w:cs="黑体"/>
          <w:color w:val="auto"/>
          <w:kern w:val="2"/>
          <w:sz w:val="24"/>
          <w:szCs w:val="24"/>
          <w:highlight w:val="none"/>
        </w:rPr>
        <w:t>天内审核并签署意见后</w:t>
      </w:r>
      <w:r>
        <w:rPr>
          <w:rFonts w:hint="eastAsia" w:ascii="宋体" w:hAnsi="宋体" w:eastAsia="宋体" w:cs="黑体"/>
          <w:color w:val="auto"/>
          <w:kern w:val="2"/>
          <w:sz w:val="24"/>
          <w:szCs w:val="24"/>
          <w:highlight w:val="none"/>
          <w:lang w:val="en-US" w:eastAsia="zh-CN"/>
        </w:rPr>
        <w:t>报送</w:t>
      </w:r>
      <w:r>
        <w:rPr>
          <w:rFonts w:hint="eastAsia" w:ascii="宋体" w:hAnsi="宋体" w:eastAsia="宋体" w:cs="黑体"/>
          <w:color w:val="auto"/>
          <w:kern w:val="2"/>
          <w:sz w:val="24"/>
          <w:szCs w:val="24"/>
          <w:highlight w:val="none"/>
        </w:rPr>
        <w:t>发包人</w:t>
      </w:r>
      <w:r>
        <w:rPr>
          <w:rFonts w:hint="eastAsia" w:ascii="宋体" w:hAnsi="宋体" w:eastAsia="宋体" w:cs="黑体"/>
          <w:color w:val="auto"/>
          <w:kern w:val="2"/>
          <w:sz w:val="24"/>
          <w:szCs w:val="24"/>
          <w:highlight w:val="none"/>
          <w:lang w:eastAsia="zh-CN"/>
        </w:rPr>
        <w:t>。</w:t>
      </w:r>
      <w:r>
        <w:rPr>
          <w:rFonts w:hint="eastAsia" w:ascii="宋体" w:hAnsi="宋体" w:eastAsia="宋体" w:cs="黑体"/>
          <w:color w:val="auto"/>
          <w:kern w:val="2"/>
          <w:sz w:val="24"/>
          <w:szCs w:val="24"/>
          <w:highlight w:val="none"/>
        </w:rPr>
        <w:t>发包人在20</w:t>
      </w:r>
      <w:r>
        <w:rPr>
          <w:rFonts w:hint="eastAsia" w:ascii="宋体" w:hAnsi="宋体" w:eastAsia="宋体" w:cs="黑体"/>
          <w:color w:val="auto"/>
          <w:kern w:val="2"/>
          <w:sz w:val="24"/>
          <w:szCs w:val="24"/>
          <w:highlight w:val="none"/>
          <w:lang w:eastAsia="zh-CN"/>
        </w:rPr>
        <w:t>个</w:t>
      </w:r>
      <w:r>
        <w:rPr>
          <w:rFonts w:hint="eastAsia" w:ascii="宋体" w:hAnsi="宋体" w:eastAsia="宋体" w:cs="黑体"/>
          <w:color w:val="auto"/>
          <w:kern w:val="2"/>
          <w:sz w:val="24"/>
          <w:szCs w:val="24"/>
          <w:highlight w:val="none"/>
          <w:lang w:val="en-US" w:eastAsia="zh-CN"/>
        </w:rPr>
        <w:t>工作日内</w:t>
      </w:r>
      <w:r>
        <w:rPr>
          <w:rFonts w:hint="eastAsia" w:ascii="宋体" w:hAnsi="宋体" w:eastAsia="宋体" w:cs="黑体"/>
          <w:color w:val="auto"/>
          <w:kern w:val="2"/>
          <w:sz w:val="24"/>
          <w:szCs w:val="24"/>
          <w:highlight w:val="none"/>
        </w:rPr>
        <w:t>审批完毕，并</w:t>
      </w:r>
      <w:r>
        <w:rPr>
          <w:rFonts w:hint="eastAsia" w:ascii="宋体" w:hAnsi="宋体" w:eastAsia="宋体" w:cs="黑体"/>
          <w:color w:val="auto"/>
          <w:kern w:val="2"/>
          <w:sz w:val="24"/>
          <w:szCs w:val="24"/>
          <w:highlight w:val="none"/>
          <w:lang w:val="en-US" w:eastAsia="zh-CN"/>
        </w:rPr>
        <w:t>在20个工作日内</w:t>
      </w:r>
      <w:r>
        <w:rPr>
          <w:rFonts w:hint="eastAsia" w:ascii="宋体" w:hAnsi="宋体" w:eastAsia="宋体" w:cs="黑体"/>
          <w:color w:val="auto"/>
          <w:kern w:val="2"/>
          <w:sz w:val="24"/>
          <w:szCs w:val="24"/>
          <w:highlight w:val="none"/>
        </w:rPr>
        <w:t>按照相关的程序办理统一</w:t>
      </w:r>
      <w:r>
        <w:rPr>
          <w:rFonts w:hint="eastAsia" w:ascii="宋体" w:hAnsi="宋体" w:eastAsia="宋体" w:cs="黑体"/>
          <w:color w:val="auto"/>
          <w:kern w:val="2"/>
          <w:sz w:val="24"/>
          <w:szCs w:val="24"/>
          <w:highlight w:val="none"/>
          <w:lang w:val="en-US" w:eastAsia="zh-CN"/>
        </w:rPr>
        <w:t>支</w:t>
      </w:r>
      <w:r>
        <w:rPr>
          <w:rFonts w:hint="eastAsia" w:ascii="宋体" w:hAnsi="宋体" w:eastAsia="宋体" w:cs="黑体"/>
          <w:color w:val="auto"/>
          <w:kern w:val="2"/>
          <w:sz w:val="24"/>
          <w:szCs w:val="24"/>
          <w:highlight w:val="none"/>
        </w:rPr>
        <w:t>付</w:t>
      </w:r>
      <w:r>
        <w:rPr>
          <w:rFonts w:hint="eastAsia" w:ascii="宋体" w:hAnsi="宋体" w:eastAsia="宋体" w:cs="黑体"/>
          <w:color w:val="auto"/>
          <w:kern w:val="2"/>
          <w:sz w:val="24"/>
          <w:szCs w:val="24"/>
          <w:highlight w:val="none"/>
          <w:lang w:eastAsia="zh-CN"/>
        </w:rPr>
        <w:t>。</w:t>
      </w:r>
    </w:p>
    <w:p w14:paraId="545214F9">
      <w:pPr>
        <w:spacing w:line="360" w:lineRule="auto"/>
        <w:ind w:firstLine="482"/>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）承包人</w:t>
      </w:r>
      <w:r>
        <w:rPr>
          <w:rFonts w:hint="eastAsia" w:ascii="宋体" w:hAnsi="宋体"/>
          <w:color w:val="auto"/>
          <w:sz w:val="24"/>
          <w:highlight w:val="none"/>
        </w:rPr>
        <w:t>每次请款前应向发包人开具等额有效合法的增值税专用发票，</w:t>
      </w:r>
      <w:r>
        <w:rPr>
          <w:rFonts w:hint="eastAsia" w:ascii="宋体" w:hAnsi="宋体"/>
          <w:color w:val="auto"/>
          <w:sz w:val="24"/>
          <w:highlight w:val="none"/>
          <w:lang w:eastAsia="zh-CN"/>
        </w:rPr>
        <w:t>承包人</w:t>
      </w:r>
      <w:r>
        <w:rPr>
          <w:rFonts w:hint="eastAsia" w:ascii="宋体" w:hAnsi="宋体"/>
          <w:color w:val="auto"/>
          <w:sz w:val="24"/>
          <w:highlight w:val="none"/>
        </w:rPr>
        <w:t>因收取费用所需缴纳的税费，由</w:t>
      </w:r>
      <w:r>
        <w:rPr>
          <w:rFonts w:hint="eastAsia" w:ascii="宋体" w:hAnsi="宋体"/>
          <w:color w:val="auto"/>
          <w:sz w:val="24"/>
          <w:highlight w:val="none"/>
          <w:lang w:eastAsia="zh-CN"/>
        </w:rPr>
        <w:t>承包人</w:t>
      </w:r>
      <w:r>
        <w:rPr>
          <w:rFonts w:hint="eastAsia" w:ascii="宋体" w:hAnsi="宋体"/>
          <w:color w:val="auto"/>
          <w:sz w:val="24"/>
          <w:highlight w:val="none"/>
        </w:rPr>
        <w:t>自行承担。</w:t>
      </w:r>
      <w:r>
        <w:rPr>
          <w:rFonts w:hint="eastAsia" w:ascii="宋体" w:hAnsi="宋体"/>
          <w:color w:val="auto"/>
          <w:sz w:val="24"/>
          <w:highlight w:val="none"/>
          <w:lang w:eastAsia="zh-CN"/>
        </w:rPr>
        <w:t>承包人</w:t>
      </w:r>
      <w:r>
        <w:rPr>
          <w:rFonts w:hint="eastAsia" w:ascii="宋体" w:hAnsi="宋体"/>
          <w:color w:val="auto"/>
          <w:sz w:val="24"/>
          <w:highlight w:val="none"/>
        </w:rPr>
        <w:t>未按要求进行请款、提交的请款资料或所提交的发票不</w:t>
      </w:r>
      <w:r>
        <w:rPr>
          <w:rFonts w:hint="eastAsia" w:ascii="宋体" w:hAnsi="宋体"/>
          <w:color w:val="auto"/>
          <w:sz w:val="24"/>
          <w:highlight w:val="none"/>
          <w:lang w:eastAsia="zh-CN"/>
        </w:rPr>
        <w:t>符合</w:t>
      </w:r>
      <w:r>
        <w:rPr>
          <w:rFonts w:hint="eastAsia" w:ascii="宋体" w:hAnsi="宋体"/>
          <w:color w:val="auto"/>
          <w:sz w:val="24"/>
          <w:highlight w:val="none"/>
        </w:rPr>
        <w:t>要求的，发包人有权暂停付款，因此而导致付款时间延误的责任由</w:t>
      </w:r>
      <w:r>
        <w:rPr>
          <w:rFonts w:hint="eastAsia" w:ascii="宋体" w:hAnsi="宋体"/>
          <w:color w:val="auto"/>
          <w:sz w:val="24"/>
          <w:highlight w:val="none"/>
          <w:lang w:eastAsia="zh-CN"/>
        </w:rPr>
        <w:t>承包人</w:t>
      </w:r>
      <w:r>
        <w:rPr>
          <w:rFonts w:hint="eastAsia" w:ascii="宋体" w:hAnsi="宋体"/>
          <w:color w:val="auto"/>
          <w:sz w:val="24"/>
          <w:highlight w:val="none"/>
        </w:rPr>
        <w:t>承担。</w:t>
      </w:r>
    </w:p>
    <w:p w14:paraId="05D4F13B">
      <w:pPr>
        <w:spacing w:line="360" w:lineRule="auto"/>
        <w:ind w:firstLine="482"/>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4.2.5增值税专用发票、开票信息：</w:t>
      </w:r>
    </w:p>
    <w:p w14:paraId="79C0431D">
      <w:pPr>
        <w:spacing w:line="360" w:lineRule="auto"/>
        <w:ind w:firstLine="482"/>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lang w:eastAsia="zh-CN"/>
        </w:rPr>
        <w:t>）</w:t>
      </w:r>
      <w:r>
        <w:rPr>
          <w:rFonts w:hint="eastAsia" w:ascii="宋体" w:hAnsi="宋体"/>
          <w:color w:val="auto"/>
          <w:sz w:val="24"/>
          <w:highlight w:val="none"/>
          <w:lang w:val="en-US" w:eastAsia="zh-CN"/>
        </w:rPr>
        <w:t>发包人开票信息如下：</w:t>
      </w:r>
    </w:p>
    <w:tbl>
      <w:tblPr>
        <w:tblStyle w:val="29"/>
        <w:tblW w:w="0" w:type="auto"/>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69"/>
        <w:gridCol w:w="5456"/>
      </w:tblGrid>
      <w:tr w14:paraId="0847D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2169" w:type="dxa"/>
            <w:noWrap w:val="0"/>
            <w:vAlign w:val="center"/>
          </w:tcPr>
          <w:p w14:paraId="47ED1D7B">
            <w:pP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单位名称</w:t>
            </w:r>
          </w:p>
        </w:tc>
        <w:tc>
          <w:tcPr>
            <w:tcW w:w="5456" w:type="dxa"/>
            <w:noWrap w:val="0"/>
            <w:vAlign w:val="center"/>
          </w:tcPr>
          <w:p w14:paraId="4F42A9D5">
            <w:pPr>
              <w:spacing w:line="360" w:lineRule="auto"/>
              <w:rPr>
                <w:rFonts w:hint="eastAsia" w:ascii="宋体" w:hAnsi="宋体" w:eastAsia="宋体" w:cs="宋体"/>
                <w:bCs/>
                <w:color w:val="auto"/>
                <w:kern w:val="0"/>
                <w:sz w:val="24"/>
                <w:szCs w:val="24"/>
                <w:highlight w:val="none"/>
              </w:rPr>
            </w:pPr>
          </w:p>
        </w:tc>
      </w:tr>
      <w:tr w14:paraId="33C76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2169" w:type="dxa"/>
            <w:noWrap w:val="0"/>
            <w:vAlign w:val="center"/>
          </w:tcPr>
          <w:p w14:paraId="0BEFB943">
            <w:pPr>
              <w:spacing w:line="360" w:lineRule="auto"/>
              <w:jc w:val="center"/>
              <w:rPr>
                <w:rFonts w:hint="eastAsia" w:ascii="宋体" w:hAnsi="宋体" w:eastAsia="宋体" w:cs="宋体"/>
                <w:bCs/>
                <w:color w:val="auto"/>
                <w:kern w:val="0"/>
                <w:sz w:val="24"/>
                <w:szCs w:val="24"/>
                <w:highlight w:val="none"/>
              </w:rPr>
            </w:pPr>
            <w:r>
              <w:rPr>
                <w:rFonts w:hint="eastAsia"/>
                <w:color w:val="auto"/>
                <w:sz w:val="24"/>
                <w:szCs w:val="24"/>
                <w:highlight w:val="none"/>
              </w:rPr>
              <w:t>统一社会信用代码</w:t>
            </w:r>
          </w:p>
        </w:tc>
        <w:tc>
          <w:tcPr>
            <w:tcW w:w="5456" w:type="dxa"/>
            <w:noWrap w:val="0"/>
            <w:vAlign w:val="center"/>
          </w:tcPr>
          <w:p w14:paraId="484A7AE1">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w:t>
            </w:r>
          </w:p>
        </w:tc>
      </w:tr>
      <w:tr w14:paraId="293B6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2169" w:type="dxa"/>
            <w:noWrap w:val="0"/>
            <w:vAlign w:val="center"/>
          </w:tcPr>
          <w:p w14:paraId="27CA59A3">
            <w:pP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地址</w:t>
            </w:r>
          </w:p>
        </w:tc>
        <w:tc>
          <w:tcPr>
            <w:tcW w:w="5456" w:type="dxa"/>
            <w:noWrap w:val="0"/>
            <w:vAlign w:val="center"/>
          </w:tcPr>
          <w:p w14:paraId="02A283F0">
            <w:pPr>
              <w:snapToGrid w:val="0"/>
              <w:spacing w:line="360" w:lineRule="auto"/>
              <w:rPr>
                <w:rFonts w:hint="eastAsia" w:ascii="宋体" w:hAnsi="宋体" w:eastAsia="宋体" w:cs="宋体"/>
                <w:bCs/>
                <w:color w:val="auto"/>
                <w:kern w:val="0"/>
                <w:sz w:val="24"/>
                <w:szCs w:val="24"/>
                <w:highlight w:val="none"/>
              </w:rPr>
            </w:pPr>
          </w:p>
        </w:tc>
      </w:tr>
      <w:tr w14:paraId="31D64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2169" w:type="dxa"/>
            <w:noWrap w:val="0"/>
            <w:vAlign w:val="center"/>
          </w:tcPr>
          <w:p w14:paraId="41CC7CE9">
            <w:pP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电话</w:t>
            </w:r>
          </w:p>
        </w:tc>
        <w:tc>
          <w:tcPr>
            <w:tcW w:w="5456" w:type="dxa"/>
            <w:noWrap w:val="0"/>
            <w:vAlign w:val="center"/>
          </w:tcPr>
          <w:p w14:paraId="39713949">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w:t>
            </w:r>
          </w:p>
        </w:tc>
      </w:tr>
      <w:tr w14:paraId="6B3A0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2169" w:type="dxa"/>
            <w:noWrap w:val="0"/>
            <w:vAlign w:val="center"/>
          </w:tcPr>
          <w:p w14:paraId="7615E4D3">
            <w:pP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开户银行</w:t>
            </w:r>
          </w:p>
        </w:tc>
        <w:tc>
          <w:tcPr>
            <w:tcW w:w="5456" w:type="dxa"/>
            <w:noWrap w:val="0"/>
            <w:vAlign w:val="center"/>
          </w:tcPr>
          <w:p w14:paraId="2C16B076">
            <w:pPr>
              <w:spacing w:line="360" w:lineRule="auto"/>
              <w:rPr>
                <w:rFonts w:hint="eastAsia" w:ascii="宋体" w:hAnsi="宋体" w:eastAsia="宋体" w:cs="宋体"/>
                <w:bCs/>
                <w:color w:val="auto"/>
                <w:kern w:val="0"/>
                <w:sz w:val="24"/>
                <w:szCs w:val="24"/>
                <w:highlight w:val="none"/>
              </w:rPr>
            </w:pPr>
          </w:p>
        </w:tc>
      </w:tr>
      <w:tr w14:paraId="743C6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2169" w:type="dxa"/>
            <w:noWrap w:val="0"/>
            <w:vAlign w:val="center"/>
          </w:tcPr>
          <w:p w14:paraId="59D62A49">
            <w:pP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银行账号</w:t>
            </w:r>
          </w:p>
        </w:tc>
        <w:tc>
          <w:tcPr>
            <w:tcW w:w="5456" w:type="dxa"/>
            <w:noWrap w:val="0"/>
            <w:vAlign w:val="center"/>
          </w:tcPr>
          <w:p w14:paraId="1F95453D">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w:t>
            </w:r>
          </w:p>
        </w:tc>
      </w:tr>
      <w:tr w14:paraId="0B198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2169" w:type="dxa"/>
            <w:noWrap w:val="0"/>
            <w:vAlign w:val="center"/>
          </w:tcPr>
          <w:p w14:paraId="406486CB">
            <w:pPr>
              <w:spacing w:line="360" w:lineRule="auto"/>
              <w:jc w:val="center"/>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纳税类别</w:t>
            </w:r>
          </w:p>
        </w:tc>
        <w:tc>
          <w:tcPr>
            <w:tcW w:w="5456" w:type="dxa"/>
            <w:noWrap w:val="0"/>
            <w:vAlign w:val="center"/>
          </w:tcPr>
          <w:p w14:paraId="24E47D3F">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lang w:val="en-US" w:eastAsia="zh-CN"/>
              </w:rPr>
              <w:t>□</w:t>
            </w:r>
            <w:r>
              <w:rPr>
                <w:rFonts w:hint="eastAsia"/>
                <w:color w:val="auto"/>
                <w:sz w:val="24"/>
                <w:szCs w:val="24"/>
                <w:highlight w:val="none"/>
                <w:lang w:eastAsia="zh-CN"/>
              </w:rPr>
              <w:t>小规模纳税人</w:t>
            </w:r>
            <w:r>
              <w:rPr>
                <w:rFonts w:hint="eastAsia"/>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w:t>
            </w:r>
            <w:r>
              <w:rPr>
                <w:rFonts w:hint="eastAsia"/>
                <w:color w:val="auto"/>
                <w:sz w:val="24"/>
                <w:szCs w:val="24"/>
                <w:highlight w:val="none"/>
                <w:lang w:eastAsia="zh-CN"/>
              </w:rPr>
              <w:t>一般纳税人</w:t>
            </w:r>
          </w:p>
        </w:tc>
      </w:tr>
    </w:tbl>
    <w:p w14:paraId="6BCCFC7F">
      <w:pPr>
        <w:spacing w:line="360" w:lineRule="auto"/>
        <w:ind w:firstLine="482"/>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lang w:eastAsia="zh-CN"/>
        </w:rPr>
        <w:t>）</w:t>
      </w:r>
      <w:r>
        <w:rPr>
          <w:rFonts w:hint="eastAsia" w:ascii="宋体" w:hAnsi="宋体"/>
          <w:color w:val="auto"/>
          <w:sz w:val="24"/>
          <w:highlight w:val="none"/>
          <w:lang w:val="en-US" w:eastAsia="zh-CN"/>
        </w:rPr>
        <w:t>承包人收款信息如下：</w:t>
      </w:r>
    </w:p>
    <w:tbl>
      <w:tblPr>
        <w:tblStyle w:val="29"/>
        <w:tblW w:w="0" w:type="auto"/>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69"/>
        <w:gridCol w:w="5456"/>
      </w:tblGrid>
      <w:tr w14:paraId="197DD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2169" w:type="dxa"/>
            <w:noWrap w:val="0"/>
            <w:vAlign w:val="center"/>
          </w:tcPr>
          <w:p w14:paraId="43E91907">
            <w:pP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单位名称</w:t>
            </w:r>
          </w:p>
        </w:tc>
        <w:tc>
          <w:tcPr>
            <w:tcW w:w="5456" w:type="dxa"/>
            <w:noWrap w:val="0"/>
            <w:vAlign w:val="center"/>
          </w:tcPr>
          <w:p w14:paraId="40A1956E">
            <w:pPr>
              <w:spacing w:line="360" w:lineRule="auto"/>
              <w:rPr>
                <w:rFonts w:hint="eastAsia" w:ascii="宋体" w:hAnsi="宋体" w:eastAsia="宋体" w:cs="宋体"/>
                <w:bCs/>
                <w:color w:val="auto"/>
                <w:kern w:val="0"/>
                <w:sz w:val="24"/>
                <w:szCs w:val="24"/>
                <w:highlight w:val="none"/>
              </w:rPr>
            </w:pPr>
          </w:p>
        </w:tc>
      </w:tr>
      <w:tr w14:paraId="151AF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2169" w:type="dxa"/>
            <w:noWrap w:val="0"/>
            <w:vAlign w:val="center"/>
          </w:tcPr>
          <w:p w14:paraId="63FAD149">
            <w:pPr>
              <w:spacing w:line="360" w:lineRule="auto"/>
              <w:jc w:val="center"/>
              <w:rPr>
                <w:rFonts w:hint="eastAsia" w:ascii="宋体" w:hAnsi="宋体" w:eastAsia="宋体" w:cs="宋体"/>
                <w:bCs/>
                <w:color w:val="auto"/>
                <w:kern w:val="0"/>
                <w:sz w:val="24"/>
                <w:szCs w:val="24"/>
                <w:highlight w:val="none"/>
              </w:rPr>
            </w:pPr>
            <w:r>
              <w:rPr>
                <w:rFonts w:hint="eastAsia"/>
                <w:color w:val="auto"/>
                <w:sz w:val="24"/>
                <w:szCs w:val="24"/>
                <w:highlight w:val="none"/>
              </w:rPr>
              <w:t>统一社会信用代码</w:t>
            </w:r>
          </w:p>
        </w:tc>
        <w:tc>
          <w:tcPr>
            <w:tcW w:w="5456" w:type="dxa"/>
            <w:noWrap w:val="0"/>
            <w:vAlign w:val="center"/>
          </w:tcPr>
          <w:p w14:paraId="2DEDFE3D">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w:t>
            </w:r>
          </w:p>
        </w:tc>
      </w:tr>
      <w:tr w14:paraId="41022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2169" w:type="dxa"/>
            <w:noWrap w:val="0"/>
            <w:vAlign w:val="center"/>
          </w:tcPr>
          <w:p w14:paraId="77D46A17">
            <w:pP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地址</w:t>
            </w:r>
          </w:p>
        </w:tc>
        <w:tc>
          <w:tcPr>
            <w:tcW w:w="5456" w:type="dxa"/>
            <w:noWrap w:val="0"/>
            <w:vAlign w:val="center"/>
          </w:tcPr>
          <w:p w14:paraId="6AF05B5D">
            <w:pPr>
              <w:snapToGrid w:val="0"/>
              <w:spacing w:line="360" w:lineRule="auto"/>
              <w:rPr>
                <w:rFonts w:hint="eastAsia" w:ascii="宋体" w:hAnsi="宋体" w:eastAsia="宋体" w:cs="宋体"/>
                <w:bCs/>
                <w:color w:val="auto"/>
                <w:kern w:val="0"/>
                <w:sz w:val="24"/>
                <w:szCs w:val="24"/>
                <w:highlight w:val="none"/>
              </w:rPr>
            </w:pPr>
          </w:p>
        </w:tc>
      </w:tr>
      <w:tr w14:paraId="3111F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2169" w:type="dxa"/>
            <w:noWrap w:val="0"/>
            <w:vAlign w:val="center"/>
          </w:tcPr>
          <w:p w14:paraId="31C2A13B">
            <w:pP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电话</w:t>
            </w:r>
          </w:p>
        </w:tc>
        <w:tc>
          <w:tcPr>
            <w:tcW w:w="5456" w:type="dxa"/>
            <w:noWrap w:val="0"/>
            <w:vAlign w:val="center"/>
          </w:tcPr>
          <w:p w14:paraId="275C5E76">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w:t>
            </w:r>
          </w:p>
        </w:tc>
      </w:tr>
      <w:tr w14:paraId="110AC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2169" w:type="dxa"/>
            <w:noWrap w:val="0"/>
            <w:vAlign w:val="center"/>
          </w:tcPr>
          <w:p w14:paraId="3E7E6BFC">
            <w:pP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开户银行</w:t>
            </w:r>
          </w:p>
        </w:tc>
        <w:tc>
          <w:tcPr>
            <w:tcW w:w="5456" w:type="dxa"/>
            <w:noWrap w:val="0"/>
            <w:vAlign w:val="center"/>
          </w:tcPr>
          <w:p w14:paraId="7DFEB663">
            <w:pPr>
              <w:spacing w:line="360" w:lineRule="auto"/>
              <w:rPr>
                <w:rFonts w:hint="eastAsia" w:ascii="宋体" w:hAnsi="宋体" w:eastAsia="宋体" w:cs="宋体"/>
                <w:bCs/>
                <w:color w:val="auto"/>
                <w:kern w:val="0"/>
                <w:sz w:val="24"/>
                <w:szCs w:val="24"/>
                <w:highlight w:val="none"/>
              </w:rPr>
            </w:pPr>
          </w:p>
        </w:tc>
      </w:tr>
      <w:tr w14:paraId="4D1BD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rPr>
        <w:tc>
          <w:tcPr>
            <w:tcW w:w="2169" w:type="dxa"/>
            <w:noWrap w:val="0"/>
            <w:vAlign w:val="center"/>
          </w:tcPr>
          <w:p w14:paraId="44F461D4">
            <w:pP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银行账号</w:t>
            </w:r>
          </w:p>
        </w:tc>
        <w:tc>
          <w:tcPr>
            <w:tcW w:w="5456" w:type="dxa"/>
            <w:noWrap w:val="0"/>
            <w:vAlign w:val="center"/>
          </w:tcPr>
          <w:p w14:paraId="43941BA6">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w:t>
            </w:r>
          </w:p>
        </w:tc>
      </w:tr>
      <w:tr w14:paraId="4A171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rPr>
        <w:tc>
          <w:tcPr>
            <w:tcW w:w="2169" w:type="dxa"/>
            <w:noWrap w:val="0"/>
            <w:vAlign w:val="center"/>
          </w:tcPr>
          <w:p w14:paraId="1A8F4273">
            <w:pPr>
              <w:spacing w:line="360" w:lineRule="auto"/>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纳税类别</w:t>
            </w:r>
          </w:p>
        </w:tc>
        <w:tc>
          <w:tcPr>
            <w:tcW w:w="5456" w:type="dxa"/>
            <w:noWrap w:val="0"/>
            <w:vAlign w:val="center"/>
          </w:tcPr>
          <w:p w14:paraId="466B83C4">
            <w:pPr>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w:t>
            </w:r>
            <w:r>
              <w:rPr>
                <w:rFonts w:hint="eastAsia"/>
                <w:color w:val="auto"/>
                <w:sz w:val="24"/>
                <w:szCs w:val="24"/>
                <w:highlight w:val="none"/>
                <w:lang w:eastAsia="zh-CN"/>
              </w:rPr>
              <w:t>小规模纳税人</w:t>
            </w:r>
            <w:r>
              <w:rPr>
                <w:rFonts w:hint="eastAsia"/>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w:t>
            </w:r>
            <w:r>
              <w:rPr>
                <w:rFonts w:hint="eastAsia"/>
                <w:color w:val="auto"/>
                <w:sz w:val="24"/>
                <w:szCs w:val="24"/>
                <w:highlight w:val="none"/>
                <w:lang w:eastAsia="zh-CN"/>
              </w:rPr>
              <w:t>一般纳税人</w:t>
            </w:r>
          </w:p>
        </w:tc>
      </w:tr>
    </w:tbl>
    <w:p w14:paraId="77CF4829">
      <w:pPr>
        <w:pStyle w:val="7"/>
        <w:spacing w:before="157" w:after="157"/>
        <w:ind w:left="0" w:firstLineChars="200"/>
        <w:rPr>
          <w:rFonts w:hint="eastAsia" w:ascii="宋体" w:hAnsi="宋体" w:eastAsia="宋体"/>
          <w:color w:val="auto"/>
          <w:sz w:val="24"/>
          <w:highlight w:val="none"/>
        </w:rPr>
      </w:pPr>
      <w:r>
        <w:rPr>
          <w:rFonts w:hint="eastAsia" w:ascii="宋体" w:hAnsi="宋体" w:eastAsia="宋体"/>
          <w:b/>
          <w:color w:val="auto"/>
          <w:sz w:val="24"/>
          <w:highlight w:val="none"/>
        </w:rPr>
        <w:t>第五条</w:t>
      </w:r>
      <w:r>
        <w:rPr>
          <w:rFonts w:hint="eastAsia" w:ascii="宋体" w:hAnsi="宋体" w:eastAsia="宋体"/>
          <w:b/>
          <w:color w:val="auto"/>
          <w:sz w:val="24"/>
          <w:highlight w:val="none"/>
          <w:lang w:val="en-US" w:eastAsia="zh-CN"/>
        </w:rPr>
        <w:t xml:space="preserve"> </w:t>
      </w:r>
      <w:r>
        <w:rPr>
          <w:rFonts w:hint="eastAsia" w:ascii="宋体" w:hAnsi="宋体" w:eastAsia="宋体"/>
          <w:color w:val="auto"/>
          <w:sz w:val="24"/>
          <w:highlight w:val="none"/>
        </w:rPr>
        <w:t>发包人、</w:t>
      </w:r>
      <w:r>
        <w:rPr>
          <w:rFonts w:hint="eastAsia" w:ascii="宋体" w:hAnsi="宋体" w:eastAsia="宋体"/>
          <w:color w:val="auto"/>
          <w:sz w:val="24"/>
          <w:highlight w:val="none"/>
          <w:lang w:eastAsia="zh-CN"/>
        </w:rPr>
        <w:t>承包人</w:t>
      </w:r>
      <w:r>
        <w:rPr>
          <w:rFonts w:hint="eastAsia" w:ascii="宋体" w:hAnsi="宋体" w:eastAsia="宋体"/>
          <w:color w:val="auto"/>
          <w:sz w:val="24"/>
          <w:highlight w:val="none"/>
        </w:rPr>
        <w:t>责任</w:t>
      </w:r>
    </w:p>
    <w:p w14:paraId="04F0978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5.1发包人责任</w:t>
      </w:r>
    </w:p>
    <w:p w14:paraId="3E825FC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5.1.1发包人委托任务时，必须以书面形式向</w:t>
      </w:r>
      <w:r>
        <w:rPr>
          <w:rFonts w:hint="eastAsia" w:ascii="宋体" w:hAnsi="宋体"/>
          <w:color w:val="auto"/>
          <w:sz w:val="24"/>
          <w:highlight w:val="none"/>
          <w:lang w:eastAsia="zh-CN"/>
        </w:rPr>
        <w:t>承包人</w:t>
      </w:r>
      <w:r>
        <w:rPr>
          <w:rFonts w:hint="eastAsia" w:ascii="宋体" w:hAnsi="宋体"/>
          <w:color w:val="auto"/>
          <w:sz w:val="24"/>
          <w:highlight w:val="none"/>
        </w:rPr>
        <w:t>明确勘察任务及技术要求，并按第二条约定提供文件资料。</w:t>
      </w:r>
    </w:p>
    <w:p w14:paraId="41CCDAA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5.1.2勘察过程中的任何变更、签证，经办理正式变更签证手续后，发包人应按实际发生的工作量支付勘察费。</w:t>
      </w:r>
    </w:p>
    <w:p w14:paraId="090F84F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5.1.3由于发包人原因或规划调整原因造成的</w:t>
      </w:r>
      <w:r>
        <w:rPr>
          <w:rFonts w:hint="eastAsia" w:ascii="宋体" w:hAnsi="宋体"/>
          <w:color w:val="auto"/>
          <w:sz w:val="24"/>
          <w:highlight w:val="none"/>
          <w:lang w:eastAsia="zh-CN"/>
        </w:rPr>
        <w:t>承包人</w:t>
      </w:r>
      <w:r>
        <w:rPr>
          <w:rFonts w:hint="eastAsia" w:ascii="宋体" w:hAnsi="宋体"/>
          <w:color w:val="auto"/>
          <w:sz w:val="24"/>
          <w:highlight w:val="none"/>
        </w:rPr>
        <w:t>停、窝工，工期顺延，但不作费用补偿。</w:t>
      </w:r>
    </w:p>
    <w:p w14:paraId="35F654F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5.1.4发包人应保护</w:t>
      </w:r>
      <w:r>
        <w:rPr>
          <w:rFonts w:hint="eastAsia" w:ascii="宋体" w:hAnsi="宋体"/>
          <w:color w:val="auto"/>
          <w:sz w:val="24"/>
          <w:highlight w:val="none"/>
          <w:lang w:eastAsia="zh-CN"/>
        </w:rPr>
        <w:t>承包人</w:t>
      </w:r>
      <w:r>
        <w:rPr>
          <w:rFonts w:hint="eastAsia" w:ascii="宋体" w:hAnsi="宋体"/>
          <w:color w:val="auto"/>
          <w:sz w:val="24"/>
          <w:highlight w:val="none"/>
        </w:rPr>
        <w:t>的投标书、勘察方案、报告书、文件、资料图纸、数据、特殊工艺</w:t>
      </w:r>
      <w:r>
        <w:rPr>
          <w:rFonts w:hint="eastAsia" w:ascii="宋体" w:hAnsi="宋体"/>
          <w:color w:val="auto"/>
          <w:sz w:val="24"/>
          <w:highlight w:val="none"/>
          <w:lang w:eastAsia="zh-CN"/>
        </w:rPr>
        <w:t>（</w:t>
      </w:r>
      <w:r>
        <w:rPr>
          <w:rFonts w:hint="eastAsia" w:ascii="宋体" w:hAnsi="宋体"/>
          <w:color w:val="auto"/>
          <w:sz w:val="24"/>
          <w:highlight w:val="none"/>
        </w:rPr>
        <w:t>方法</w:t>
      </w:r>
      <w:r>
        <w:rPr>
          <w:rFonts w:hint="eastAsia" w:ascii="宋体" w:hAnsi="宋体"/>
          <w:color w:val="auto"/>
          <w:sz w:val="24"/>
          <w:highlight w:val="none"/>
          <w:lang w:eastAsia="zh-CN"/>
        </w:rPr>
        <w:t>）</w:t>
      </w:r>
      <w:r>
        <w:rPr>
          <w:rFonts w:hint="eastAsia" w:ascii="宋体" w:hAnsi="宋体"/>
          <w:color w:val="auto"/>
          <w:sz w:val="24"/>
          <w:highlight w:val="none"/>
        </w:rPr>
        <w:t>、专利技术和合理化建议。</w:t>
      </w:r>
    </w:p>
    <w:p w14:paraId="2250882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5.1.5本合同有关条款中约定的发包人应负的其</w:t>
      </w:r>
      <w:r>
        <w:rPr>
          <w:rFonts w:hint="eastAsia" w:ascii="宋体" w:hAnsi="宋体"/>
          <w:color w:val="auto"/>
          <w:sz w:val="24"/>
          <w:highlight w:val="none"/>
          <w:lang w:val="en-US" w:eastAsia="zh-CN"/>
        </w:rPr>
        <w:t>他</w:t>
      </w:r>
      <w:r>
        <w:rPr>
          <w:rFonts w:hint="eastAsia" w:ascii="宋体" w:hAnsi="宋体"/>
          <w:color w:val="auto"/>
          <w:sz w:val="24"/>
          <w:highlight w:val="none"/>
        </w:rPr>
        <w:t>责任。</w:t>
      </w:r>
    </w:p>
    <w:p w14:paraId="604D1B7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5.2</w:t>
      </w:r>
      <w:r>
        <w:rPr>
          <w:rFonts w:hint="eastAsia" w:ascii="宋体" w:hAnsi="宋体"/>
          <w:color w:val="auto"/>
          <w:sz w:val="24"/>
          <w:highlight w:val="none"/>
          <w:lang w:eastAsia="zh-CN"/>
        </w:rPr>
        <w:t>承包人</w:t>
      </w:r>
      <w:r>
        <w:rPr>
          <w:rFonts w:hint="eastAsia" w:ascii="宋体" w:hAnsi="宋体"/>
          <w:color w:val="auto"/>
          <w:sz w:val="24"/>
          <w:highlight w:val="none"/>
        </w:rPr>
        <w:t>责任</w:t>
      </w:r>
    </w:p>
    <w:p w14:paraId="37C2C6D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5.2.1</w:t>
      </w:r>
      <w:r>
        <w:rPr>
          <w:rFonts w:hint="eastAsia" w:ascii="宋体" w:hAnsi="宋体"/>
          <w:color w:val="auto"/>
          <w:sz w:val="24"/>
          <w:highlight w:val="none"/>
          <w:lang w:eastAsia="zh-CN"/>
        </w:rPr>
        <w:t>承包人</w:t>
      </w:r>
      <w:r>
        <w:rPr>
          <w:rFonts w:hint="eastAsia" w:ascii="宋体" w:hAnsi="宋体"/>
          <w:color w:val="auto"/>
          <w:sz w:val="24"/>
          <w:highlight w:val="none"/>
        </w:rPr>
        <w:t>应按国家技术规范、标准、规程和发包人的任务委托书及技术要求进行工程勘察，按本合同</w:t>
      </w:r>
      <w:r>
        <w:rPr>
          <w:rFonts w:hint="eastAsia" w:ascii="宋体" w:hAnsi="宋体"/>
          <w:color w:val="auto"/>
          <w:sz w:val="24"/>
          <w:highlight w:val="none"/>
          <w:lang w:val="en-US" w:eastAsia="zh-CN"/>
        </w:rPr>
        <w:t>约</w:t>
      </w:r>
      <w:r>
        <w:rPr>
          <w:rFonts w:hint="eastAsia" w:ascii="宋体" w:hAnsi="宋体"/>
          <w:color w:val="auto"/>
          <w:sz w:val="24"/>
          <w:highlight w:val="none"/>
        </w:rPr>
        <w:t>定的时间提交质量合格的勘察成果资料，并对其负责。</w:t>
      </w:r>
    </w:p>
    <w:p w14:paraId="7E0F870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5.2.2由于</w:t>
      </w:r>
      <w:r>
        <w:rPr>
          <w:rFonts w:hint="eastAsia" w:ascii="宋体" w:hAnsi="宋体"/>
          <w:color w:val="auto"/>
          <w:sz w:val="24"/>
          <w:highlight w:val="none"/>
          <w:lang w:eastAsia="zh-CN"/>
        </w:rPr>
        <w:t>承包人</w:t>
      </w:r>
      <w:r>
        <w:rPr>
          <w:rFonts w:hint="eastAsia" w:ascii="宋体" w:hAnsi="宋体"/>
          <w:color w:val="auto"/>
          <w:sz w:val="24"/>
          <w:highlight w:val="none"/>
        </w:rPr>
        <w:t>提供的勘察成果资料质量不合格，</w:t>
      </w:r>
      <w:r>
        <w:rPr>
          <w:rFonts w:hint="eastAsia" w:ascii="宋体" w:hAnsi="宋体"/>
          <w:color w:val="auto"/>
          <w:sz w:val="24"/>
          <w:highlight w:val="none"/>
          <w:lang w:eastAsia="zh-CN"/>
        </w:rPr>
        <w:t>承包人</w:t>
      </w:r>
      <w:r>
        <w:rPr>
          <w:rFonts w:hint="eastAsia" w:ascii="宋体" w:hAnsi="宋体"/>
          <w:color w:val="auto"/>
          <w:sz w:val="24"/>
          <w:highlight w:val="none"/>
        </w:rPr>
        <w:t>应负责无偿给予补充完善使其达到质量合格；若</w:t>
      </w:r>
      <w:r>
        <w:rPr>
          <w:rFonts w:hint="eastAsia" w:ascii="宋体" w:hAnsi="宋体"/>
          <w:color w:val="auto"/>
          <w:sz w:val="24"/>
          <w:highlight w:val="none"/>
          <w:lang w:eastAsia="zh-CN"/>
        </w:rPr>
        <w:t>承包人</w:t>
      </w:r>
      <w:r>
        <w:rPr>
          <w:rFonts w:hint="eastAsia" w:ascii="宋体" w:hAnsi="宋体"/>
          <w:color w:val="auto"/>
          <w:sz w:val="24"/>
          <w:highlight w:val="none"/>
        </w:rPr>
        <w:t>无力补充完善，需另委托其他单位时，</w:t>
      </w:r>
      <w:r>
        <w:rPr>
          <w:rFonts w:hint="eastAsia" w:ascii="宋体" w:hAnsi="宋体"/>
          <w:color w:val="auto"/>
          <w:sz w:val="24"/>
          <w:highlight w:val="none"/>
          <w:lang w:eastAsia="zh-CN"/>
        </w:rPr>
        <w:t>承包人</w:t>
      </w:r>
      <w:r>
        <w:rPr>
          <w:rFonts w:hint="eastAsia" w:ascii="宋体" w:hAnsi="宋体"/>
          <w:color w:val="auto"/>
          <w:sz w:val="24"/>
          <w:highlight w:val="none"/>
        </w:rPr>
        <w:t>应承担全部勘察费用；因勘察质量造成重大经济损失或工程事故时，</w:t>
      </w:r>
      <w:r>
        <w:rPr>
          <w:rFonts w:hint="eastAsia" w:ascii="宋体" w:hAnsi="宋体"/>
          <w:color w:val="auto"/>
          <w:sz w:val="24"/>
          <w:highlight w:val="none"/>
          <w:lang w:eastAsia="zh-CN"/>
        </w:rPr>
        <w:t>承包人</w:t>
      </w:r>
      <w:r>
        <w:rPr>
          <w:rFonts w:hint="eastAsia" w:ascii="宋体" w:hAnsi="宋体"/>
          <w:color w:val="auto"/>
          <w:sz w:val="24"/>
          <w:highlight w:val="none"/>
        </w:rPr>
        <w:t>除应负法律责任和免收直接受损失部分的勘察费外，还应根据损失程度向发包人支付赔偿金，赔偿金为实际损失的</w:t>
      </w:r>
      <w:r>
        <w:rPr>
          <w:rFonts w:ascii="宋体" w:hAnsi="宋体"/>
          <w:color w:val="auto"/>
          <w:sz w:val="24"/>
          <w:highlight w:val="none"/>
          <w:u w:val="single"/>
        </w:rPr>
        <w:t>100</w:t>
      </w:r>
      <w:r>
        <w:rPr>
          <w:rFonts w:hint="eastAsia" w:ascii="宋体" w:hAnsi="宋体"/>
          <w:color w:val="auto"/>
          <w:sz w:val="24"/>
          <w:highlight w:val="none"/>
        </w:rPr>
        <w:t>％，同时</w:t>
      </w:r>
      <w:r>
        <w:rPr>
          <w:rFonts w:hint="eastAsia" w:ascii="宋体" w:hAnsi="宋体"/>
          <w:color w:val="auto"/>
          <w:sz w:val="24"/>
          <w:highlight w:val="none"/>
          <w:lang w:eastAsia="zh-CN"/>
        </w:rPr>
        <w:t>承包人</w:t>
      </w:r>
      <w:r>
        <w:rPr>
          <w:rFonts w:hint="eastAsia" w:ascii="宋体" w:hAnsi="宋体"/>
          <w:color w:val="auto"/>
          <w:sz w:val="24"/>
          <w:highlight w:val="none"/>
        </w:rPr>
        <w:t>还应按</w:t>
      </w:r>
      <w:r>
        <w:rPr>
          <w:rFonts w:hint="eastAsia" w:ascii="宋体" w:hAnsi="宋体"/>
          <w:color w:val="auto"/>
          <w:sz w:val="24"/>
          <w:highlight w:val="none"/>
          <w:lang w:val="en-US" w:eastAsia="zh-CN"/>
        </w:rPr>
        <w:t>照</w:t>
      </w:r>
      <w:r>
        <w:rPr>
          <w:rFonts w:hint="eastAsia" w:ascii="宋体" w:hAnsi="宋体"/>
          <w:color w:val="auto"/>
          <w:sz w:val="24"/>
          <w:highlight w:val="none"/>
        </w:rPr>
        <w:t>《中华人民共和国建筑法》《建设工程质量管理条例》《建设工程勘察设计管理条例》及有关法律法规规定承担相应法律责任。</w:t>
      </w:r>
    </w:p>
    <w:p w14:paraId="3646DFF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5.2.3在工程勘察前，提出勘察纲要或勘察组织设计，派人与发包人的人员一起验收发包人提供的材料。</w:t>
      </w:r>
    </w:p>
    <w:p w14:paraId="30EFC74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5.2.4勘察过程中，根据工程的岩土工程条件</w:t>
      </w:r>
      <w:r>
        <w:rPr>
          <w:rFonts w:hint="eastAsia" w:ascii="宋体" w:hAnsi="宋体"/>
          <w:color w:val="auto"/>
          <w:sz w:val="24"/>
          <w:highlight w:val="none"/>
          <w:lang w:eastAsia="zh-CN"/>
        </w:rPr>
        <w:t>（</w:t>
      </w:r>
      <w:r>
        <w:rPr>
          <w:rFonts w:hint="eastAsia" w:ascii="宋体" w:hAnsi="宋体"/>
          <w:color w:val="auto"/>
          <w:sz w:val="24"/>
          <w:highlight w:val="none"/>
        </w:rPr>
        <w:t>或工作现场地形地貌、地质和水文地质条件</w:t>
      </w:r>
      <w:r>
        <w:rPr>
          <w:rFonts w:hint="eastAsia" w:ascii="宋体" w:hAnsi="宋体"/>
          <w:color w:val="auto"/>
          <w:sz w:val="24"/>
          <w:highlight w:val="none"/>
          <w:lang w:eastAsia="zh-CN"/>
        </w:rPr>
        <w:t>）</w:t>
      </w:r>
      <w:r>
        <w:rPr>
          <w:rFonts w:hint="eastAsia" w:ascii="宋体" w:hAnsi="宋体"/>
          <w:color w:val="auto"/>
          <w:sz w:val="24"/>
          <w:highlight w:val="none"/>
        </w:rPr>
        <w:t>及技术规范要求，向发包人提出增减工作量或修改勘察工作的意见，并办理正式变更手续。</w:t>
      </w:r>
    </w:p>
    <w:p w14:paraId="5A82A92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5.2.5在现场工作的</w:t>
      </w:r>
      <w:r>
        <w:rPr>
          <w:rFonts w:hint="eastAsia" w:ascii="宋体" w:hAnsi="宋体"/>
          <w:color w:val="auto"/>
          <w:sz w:val="24"/>
          <w:highlight w:val="none"/>
          <w:lang w:eastAsia="zh-CN"/>
        </w:rPr>
        <w:t>承包人</w:t>
      </w:r>
      <w:r>
        <w:rPr>
          <w:rFonts w:hint="eastAsia" w:ascii="宋体" w:hAnsi="宋体"/>
          <w:color w:val="auto"/>
          <w:sz w:val="24"/>
          <w:highlight w:val="none"/>
        </w:rPr>
        <w:t>的人员应遵守发包人的安全保卫及其</w:t>
      </w:r>
      <w:r>
        <w:rPr>
          <w:rFonts w:hint="eastAsia" w:ascii="宋体" w:hAnsi="宋体"/>
          <w:color w:val="auto"/>
          <w:sz w:val="24"/>
          <w:highlight w:val="none"/>
          <w:lang w:val="en-US" w:eastAsia="zh-CN"/>
        </w:rPr>
        <w:t>他</w:t>
      </w:r>
      <w:r>
        <w:rPr>
          <w:rFonts w:hint="eastAsia" w:ascii="宋体" w:hAnsi="宋体"/>
          <w:color w:val="auto"/>
          <w:sz w:val="24"/>
          <w:highlight w:val="none"/>
        </w:rPr>
        <w:t>有关的规章制度，如发生</w:t>
      </w:r>
      <w:r>
        <w:rPr>
          <w:rFonts w:hint="eastAsia" w:ascii="宋体" w:hAnsi="宋体"/>
          <w:color w:val="auto"/>
          <w:sz w:val="24"/>
          <w:highlight w:val="none"/>
          <w:lang w:eastAsia="zh-CN"/>
        </w:rPr>
        <w:t>承包人</w:t>
      </w:r>
      <w:r>
        <w:rPr>
          <w:rFonts w:hint="eastAsia" w:ascii="宋体" w:hAnsi="宋体"/>
          <w:color w:val="auto"/>
          <w:sz w:val="24"/>
          <w:highlight w:val="none"/>
        </w:rPr>
        <w:t>的人员工伤及任何第三方的人身安全事故或造成财产损失的，</w:t>
      </w:r>
      <w:r>
        <w:rPr>
          <w:rFonts w:hint="eastAsia" w:ascii="宋体" w:hAnsi="宋体"/>
          <w:color w:val="auto"/>
          <w:sz w:val="24"/>
          <w:highlight w:val="none"/>
          <w:lang w:eastAsia="zh-CN"/>
        </w:rPr>
        <w:t>承包人</w:t>
      </w:r>
      <w:r>
        <w:rPr>
          <w:rFonts w:hint="eastAsia" w:ascii="宋体" w:hAnsi="宋体"/>
          <w:color w:val="auto"/>
          <w:sz w:val="24"/>
          <w:highlight w:val="none"/>
        </w:rPr>
        <w:t>应承担一切法律责任。</w:t>
      </w:r>
    </w:p>
    <w:p w14:paraId="73D5073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5.2.6</w:t>
      </w:r>
      <w:r>
        <w:rPr>
          <w:rFonts w:hint="eastAsia" w:ascii="宋体" w:hAnsi="宋体"/>
          <w:color w:val="auto"/>
          <w:sz w:val="24"/>
          <w:highlight w:val="none"/>
          <w:lang w:eastAsia="zh-CN"/>
        </w:rPr>
        <w:t>承包人</w:t>
      </w:r>
      <w:r>
        <w:rPr>
          <w:rFonts w:hint="eastAsia" w:ascii="宋体" w:hAnsi="宋体"/>
          <w:color w:val="auto"/>
          <w:sz w:val="24"/>
          <w:highlight w:val="none"/>
        </w:rPr>
        <w:t>及其人员对勘察成果等勘察资料负有保密义务</w:t>
      </w:r>
      <w:r>
        <w:rPr>
          <w:rFonts w:hint="eastAsia" w:ascii="宋体" w:hAnsi="宋体"/>
          <w:color w:val="auto"/>
          <w:sz w:val="24"/>
          <w:highlight w:val="none"/>
          <w:lang w:eastAsia="zh-CN"/>
        </w:rPr>
        <w:t>，</w:t>
      </w:r>
      <w:r>
        <w:rPr>
          <w:rFonts w:hint="eastAsia" w:ascii="宋体" w:hAnsi="宋体"/>
          <w:color w:val="auto"/>
          <w:sz w:val="24"/>
          <w:highlight w:val="none"/>
        </w:rPr>
        <w:t>未经发包人书面同意，不能以任何方式擅自使用、泄露、披露发包人的勘察成果等文件资料信息。发生以上情况，</w:t>
      </w:r>
      <w:r>
        <w:rPr>
          <w:rFonts w:hint="eastAsia" w:ascii="宋体" w:hAnsi="宋体"/>
          <w:color w:val="auto"/>
          <w:sz w:val="24"/>
          <w:highlight w:val="none"/>
          <w:lang w:eastAsia="zh-CN"/>
        </w:rPr>
        <w:t>承包人</w:t>
      </w:r>
      <w:r>
        <w:rPr>
          <w:rFonts w:hint="eastAsia" w:ascii="宋体" w:hAnsi="宋体"/>
          <w:color w:val="auto"/>
          <w:sz w:val="24"/>
          <w:highlight w:val="none"/>
        </w:rPr>
        <w:t>应负法律责任，发包人有权索赔。</w:t>
      </w:r>
    </w:p>
    <w:p w14:paraId="5889AC3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5.2.7在勘察工作范围内，没有资料、图纸的地区（段），</w:t>
      </w:r>
      <w:r>
        <w:rPr>
          <w:rFonts w:hint="eastAsia" w:ascii="宋体" w:hAnsi="宋体"/>
          <w:color w:val="auto"/>
          <w:sz w:val="24"/>
          <w:highlight w:val="none"/>
          <w:lang w:eastAsia="zh-CN"/>
        </w:rPr>
        <w:t>承包人</w:t>
      </w:r>
      <w:r>
        <w:rPr>
          <w:rFonts w:hint="eastAsia" w:ascii="宋体" w:hAnsi="宋体"/>
          <w:color w:val="auto"/>
          <w:sz w:val="24"/>
          <w:highlight w:val="none"/>
        </w:rPr>
        <w:t>应负责查清地下埋藏物，</w:t>
      </w:r>
      <w:r>
        <w:rPr>
          <w:rFonts w:hint="eastAsia" w:ascii="宋体" w:hAnsi="宋体"/>
          <w:color w:val="auto"/>
          <w:sz w:val="24"/>
          <w:highlight w:val="none"/>
          <w:lang w:val="en-US" w:eastAsia="zh-CN"/>
        </w:rPr>
        <w:t>承包人</w:t>
      </w:r>
      <w:r>
        <w:rPr>
          <w:rFonts w:hint="eastAsia" w:ascii="宋体" w:hAnsi="宋体"/>
          <w:color w:val="auto"/>
          <w:sz w:val="24"/>
          <w:highlight w:val="none"/>
        </w:rPr>
        <w:t>未探明地下埋藏物即进行钻探的，发生人身伤害或造成经济损失时，由</w:t>
      </w:r>
      <w:r>
        <w:rPr>
          <w:rFonts w:hint="eastAsia" w:ascii="宋体" w:hAnsi="宋体"/>
          <w:color w:val="auto"/>
          <w:sz w:val="24"/>
          <w:highlight w:val="none"/>
          <w:lang w:eastAsia="zh-CN"/>
        </w:rPr>
        <w:t>承包人</w:t>
      </w:r>
      <w:r>
        <w:rPr>
          <w:rFonts w:hint="eastAsia" w:ascii="宋体" w:hAnsi="宋体"/>
          <w:color w:val="auto"/>
          <w:sz w:val="24"/>
          <w:highlight w:val="none"/>
        </w:rPr>
        <w:t>承担民事责任。</w:t>
      </w:r>
    </w:p>
    <w:p w14:paraId="6D30DDC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5.2.8 </w:t>
      </w:r>
      <w:r>
        <w:rPr>
          <w:rFonts w:hint="eastAsia" w:ascii="宋体" w:hAnsi="宋体"/>
          <w:color w:val="auto"/>
          <w:sz w:val="24"/>
          <w:highlight w:val="none"/>
          <w:lang w:eastAsia="zh-CN"/>
        </w:rPr>
        <w:t>承包人</w:t>
      </w:r>
      <w:r>
        <w:rPr>
          <w:rFonts w:hint="eastAsia" w:ascii="宋体" w:hAnsi="宋体"/>
          <w:color w:val="auto"/>
          <w:sz w:val="24"/>
          <w:highlight w:val="none"/>
        </w:rPr>
        <w:t>应保证能在发包人要求的时间内到达勘察现场，处理相关事项。</w:t>
      </w:r>
    </w:p>
    <w:p w14:paraId="1C19886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5.2.9 本合同有关条款</w:t>
      </w:r>
      <w:r>
        <w:rPr>
          <w:rFonts w:hint="eastAsia" w:ascii="宋体" w:hAnsi="宋体"/>
          <w:color w:val="auto"/>
          <w:sz w:val="24"/>
          <w:highlight w:val="none"/>
          <w:lang w:val="en-US" w:eastAsia="zh-CN"/>
        </w:rPr>
        <w:t>约</w:t>
      </w:r>
      <w:r>
        <w:rPr>
          <w:rFonts w:hint="eastAsia" w:ascii="宋体" w:hAnsi="宋体"/>
          <w:color w:val="auto"/>
          <w:sz w:val="24"/>
          <w:highlight w:val="none"/>
        </w:rPr>
        <w:t>定</w:t>
      </w:r>
      <w:r>
        <w:rPr>
          <w:rFonts w:hint="eastAsia" w:ascii="宋体" w:hAnsi="宋体"/>
          <w:color w:val="auto"/>
          <w:sz w:val="24"/>
          <w:highlight w:val="none"/>
          <w:lang w:eastAsia="zh-CN"/>
        </w:rPr>
        <w:t>的</w:t>
      </w:r>
      <w:r>
        <w:rPr>
          <w:rFonts w:hint="eastAsia" w:ascii="宋体" w:hAnsi="宋体"/>
          <w:color w:val="auto"/>
          <w:sz w:val="24"/>
          <w:highlight w:val="none"/>
        </w:rPr>
        <w:t>和补充协议中</w:t>
      </w:r>
      <w:r>
        <w:rPr>
          <w:rFonts w:hint="eastAsia" w:ascii="宋体" w:hAnsi="宋体"/>
          <w:color w:val="auto"/>
          <w:sz w:val="24"/>
          <w:highlight w:val="none"/>
          <w:lang w:eastAsia="zh-CN"/>
        </w:rPr>
        <w:t>承包人</w:t>
      </w:r>
      <w:r>
        <w:rPr>
          <w:rFonts w:hint="eastAsia" w:ascii="宋体" w:hAnsi="宋体"/>
          <w:color w:val="auto"/>
          <w:sz w:val="24"/>
          <w:highlight w:val="none"/>
        </w:rPr>
        <w:t>应负的其</w:t>
      </w:r>
      <w:r>
        <w:rPr>
          <w:rFonts w:hint="eastAsia" w:ascii="宋体" w:hAnsi="宋体"/>
          <w:color w:val="auto"/>
          <w:sz w:val="24"/>
          <w:highlight w:val="none"/>
          <w:lang w:val="en-US" w:eastAsia="zh-CN"/>
        </w:rPr>
        <w:t>他</w:t>
      </w:r>
      <w:r>
        <w:rPr>
          <w:rFonts w:hint="eastAsia" w:ascii="宋体" w:hAnsi="宋体"/>
          <w:color w:val="auto"/>
          <w:sz w:val="24"/>
          <w:highlight w:val="none"/>
        </w:rPr>
        <w:t>责任。</w:t>
      </w:r>
    </w:p>
    <w:p w14:paraId="1626EC6A">
      <w:pPr>
        <w:pStyle w:val="7"/>
        <w:spacing w:before="157" w:after="157"/>
        <w:rPr>
          <w:rFonts w:hint="eastAsia" w:ascii="宋体" w:hAnsi="宋体" w:eastAsia="宋体"/>
          <w:color w:val="auto"/>
          <w:sz w:val="24"/>
          <w:highlight w:val="none"/>
        </w:rPr>
      </w:pPr>
      <w:r>
        <w:rPr>
          <w:rFonts w:hint="eastAsia" w:ascii="宋体" w:hAnsi="宋体" w:eastAsia="宋体"/>
          <w:b/>
          <w:color w:val="auto"/>
          <w:sz w:val="24"/>
          <w:highlight w:val="none"/>
        </w:rPr>
        <w:t>第六条</w:t>
      </w:r>
      <w:r>
        <w:rPr>
          <w:rFonts w:hint="eastAsia" w:ascii="宋体" w:hAnsi="宋体" w:eastAsia="宋体"/>
          <w:b/>
          <w:color w:val="auto"/>
          <w:sz w:val="24"/>
          <w:highlight w:val="none"/>
          <w:lang w:val="en-US" w:eastAsia="zh-CN"/>
        </w:rPr>
        <w:t xml:space="preserve"> </w:t>
      </w:r>
      <w:r>
        <w:rPr>
          <w:rFonts w:hint="eastAsia" w:ascii="宋体" w:hAnsi="宋体" w:eastAsia="宋体"/>
          <w:color w:val="auto"/>
          <w:sz w:val="24"/>
          <w:highlight w:val="none"/>
        </w:rPr>
        <w:t>违约责任</w:t>
      </w:r>
    </w:p>
    <w:p w14:paraId="56777AA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6.1由于</w:t>
      </w:r>
      <w:r>
        <w:rPr>
          <w:rFonts w:hint="eastAsia" w:ascii="宋体" w:hAnsi="宋体"/>
          <w:color w:val="auto"/>
          <w:sz w:val="24"/>
          <w:highlight w:val="none"/>
          <w:lang w:eastAsia="zh-CN"/>
        </w:rPr>
        <w:t>承包人</w:t>
      </w:r>
      <w:r>
        <w:rPr>
          <w:rFonts w:hint="eastAsia" w:ascii="宋体" w:hAnsi="宋体"/>
          <w:color w:val="auto"/>
          <w:sz w:val="24"/>
          <w:highlight w:val="none"/>
        </w:rPr>
        <w:t>原因造成勘察成果资料质量不合格，不能满足技术要求时，</w:t>
      </w:r>
      <w:r>
        <w:rPr>
          <w:rFonts w:hint="eastAsia" w:ascii="宋体" w:hAnsi="宋体"/>
          <w:color w:val="auto"/>
          <w:sz w:val="24"/>
          <w:highlight w:val="none"/>
          <w:lang w:eastAsia="zh-CN"/>
        </w:rPr>
        <w:t>承包人</w:t>
      </w:r>
      <w:r>
        <w:rPr>
          <w:rFonts w:hint="eastAsia" w:ascii="宋体" w:hAnsi="宋体"/>
          <w:color w:val="auto"/>
          <w:sz w:val="24"/>
          <w:highlight w:val="none"/>
        </w:rPr>
        <w:t>应按发包人要求期限返工，其返工勘察费用由</w:t>
      </w:r>
      <w:r>
        <w:rPr>
          <w:rFonts w:hint="eastAsia" w:ascii="宋体" w:hAnsi="宋体"/>
          <w:color w:val="auto"/>
          <w:sz w:val="24"/>
          <w:highlight w:val="none"/>
          <w:lang w:eastAsia="zh-CN"/>
        </w:rPr>
        <w:t>承包人</w:t>
      </w:r>
      <w:r>
        <w:rPr>
          <w:rFonts w:hint="eastAsia" w:ascii="宋体" w:hAnsi="宋体"/>
          <w:color w:val="auto"/>
          <w:sz w:val="24"/>
          <w:highlight w:val="none"/>
        </w:rPr>
        <w:t>承担。</w:t>
      </w:r>
    </w:p>
    <w:p w14:paraId="2259F93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6.2</w:t>
      </w:r>
      <w:r>
        <w:rPr>
          <w:rFonts w:ascii="宋体" w:hAnsi="宋体"/>
          <w:color w:val="auto"/>
          <w:sz w:val="24"/>
          <w:highlight w:val="none"/>
        </w:rPr>
        <w:t>合同履行期间，由于</w:t>
      </w:r>
      <w:r>
        <w:rPr>
          <w:rFonts w:hint="eastAsia" w:ascii="宋体" w:hAnsi="宋体"/>
          <w:color w:val="auto"/>
          <w:sz w:val="24"/>
          <w:highlight w:val="none"/>
          <w:lang w:val="en-US" w:eastAsia="zh-CN"/>
        </w:rPr>
        <w:t>本项目</w:t>
      </w:r>
      <w:r>
        <w:rPr>
          <w:rFonts w:ascii="宋体" w:hAnsi="宋体"/>
          <w:color w:val="auto"/>
          <w:sz w:val="24"/>
          <w:highlight w:val="none"/>
        </w:rPr>
        <w:t>停建或其他发包人责任，发包人解除合同</w:t>
      </w:r>
      <w:r>
        <w:rPr>
          <w:rFonts w:hint="eastAsia" w:ascii="宋体" w:hAnsi="宋体"/>
          <w:color w:val="auto"/>
          <w:sz w:val="24"/>
          <w:highlight w:val="none"/>
        </w:rPr>
        <w:t>的</w:t>
      </w:r>
      <w:r>
        <w:rPr>
          <w:rFonts w:ascii="宋体" w:hAnsi="宋体"/>
          <w:color w:val="auto"/>
          <w:sz w:val="24"/>
          <w:highlight w:val="none"/>
        </w:rPr>
        <w:t>，按</w:t>
      </w:r>
      <w:r>
        <w:rPr>
          <w:rFonts w:hint="eastAsia" w:ascii="宋体" w:hAnsi="宋体"/>
          <w:color w:val="auto"/>
          <w:sz w:val="24"/>
          <w:highlight w:val="none"/>
          <w:lang w:eastAsia="zh-CN"/>
        </w:rPr>
        <w:t>承包人</w:t>
      </w:r>
      <w:r>
        <w:rPr>
          <w:rFonts w:ascii="宋体" w:hAnsi="宋体"/>
          <w:color w:val="auto"/>
          <w:sz w:val="24"/>
          <w:highlight w:val="none"/>
        </w:rPr>
        <w:t>实际完成工作量结算及支付勘察费（</w:t>
      </w:r>
      <w:r>
        <w:rPr>
          <w:rFonts w:hint="eastAsia" w:ascii="宋体" w:hAnsi="宋体"/>
          <w:color w:val="auto"/>
          <w:sz w:val="24"/>
          <w:highlight w:val="none"/>
        </w:rPr>
        <w:t>预付款</w:t>
      </w:r>
      <w:r>
        <w:rPr>
          <w:rFonts w:ascii="宋体" w:hAnsi="宋体"/>
          <w:color w:val="auto"/>
          <w:sz w:val="24"/>
          <w:highlight w:val="none"/>
        </w:rPr>
        <w:t>抵扣勘察费</w:t>
      </w:r>
      <w:r>
        <w:rPr>
          <w:rFonts w:hint="eastAsia" w:ascii="宋体" w:hAnsi="宋体"/>
          <w:color w:val="auto"/>
          <w:sz w:val="24"/>
          <w:highlight w:val="none"/>
        </w:rPr>
        <w:t>进度款</w:t>
      </w:r>
      <w:r>
        <w:rPr>
          <w:rFonts w:ascii="宋体" w:hAnsi="宋体"/>
          <w:color w:val="auto"/>
          <w:sz w:val="24"/>
          <w:highlight w:val="none"/>
        </w:rPr>
        <w:t>）</w:t>
      </w:r>
      <w:r>
        <w:rPr>
          <w:rFonts w:hint="eastAsia" w:ascii="宋体" w:hAnsi="宋体"/>
          <w:color w:val="auto"/>
          <w:sz w:val="24"/>
          <w:highlight w:val="none"/>
        </w:rPr>
        <w:t>。</w:t>
      </w:r>
    </w:p>
    <w:p w14:paraId="4EAB0ACE">
      <w:pPr>
        <w:spacing w:line="360" w:lineRule="auto"/>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3由于</w:t>
      </w:r>
      <w:r>
        <w:rPr>
          <w:rFonts w:hint="eastAsia" w:ascii="宋体" w:hAnsi="宋体"/>
          <w:color w:val="auto"/>
          <w:sz w:val="24"/>
          <w:highlight w:val="none"/>
          <w:lang w:eastAsia="zh-CN"/>
        </w:rPr>
        <w:t>承包人</w:t>
      </w:r>
      <w:r>
        <w:rPr>
          <w:rFonts w:hint="eastAsia" w:ascii="宋体" w:hAnsi="宋体"/>
          <w:color w:val="auto"/>
          <w:sz w:val="24"/>
          <w:highlight w:val="none"/>
        </w:rPr>
        <w:t>原因未按</w:t>
      </w:r>
      <w:r>
        <w:rPr>
          <w:rFonts w:hint="eastAsia" w:ascii="宋体" w:hAnsi="宋体"/>
          <w:color w:val="auto"/>
          <w:sz w:val="24"/>
          <w:highlight w:val="none"/>
          <w:lang w:val="en-US" w:eastAsia="zh-CN"/>
        </w:rPr>
        <w:t>本</w:t>
      </w:r>
      <w:r>
        <w:rPr>
          <w:rFonts w:hint="eastAsia" w:ascii="宋体" w:hAnsi="宋体"/>
          <w:color w:val="auto"/>
          <w:sz w:val="24"/>
          <w:highlight w:val="none"/>
        </w:rPr>
        <w:t>合同约定时间（日期）提交勘察成果资料，每超过一日，应向发包人支付</w:t>
      </w:r>
      <w:r>
        <w:rPr>
          <w:rFonts w:hint="eastAsia" w:ascii="宋体" w:hAnsi="宋体"/>
          <w:color w:val="auto"/>
          <w:sz w:val="24"/>
          <w:highlight w:val="none"/>
          <w:lang w:val="en-US" w:eastAsia="zh-CN"/>
        </w:rPr>
        <w:t>合同价中</w:t>
      </w:r>
      <w:r>
        <w:rPr>
          <w:rFonts w:hint="eastAsia" w:ascii="宋体" w:hAnsi="宋体"/>
          <w:color w:val="auto"/>
          <w:sz w:val="24"/>
          <w:highlight w:val="none"/>
        </w:rPr>
        <w:t>勘察费</w:t>
      </w:r>
      <w:r>
        <w:rPr>
          <w:rFonts w:hint="eastAsia" w:ascii="宋体" w:hAnsi="宋体"/>
          <w:color w:val="auto"/>
          <w:sz w:val="24"/>
          <w:highlight w:val="none"/>
          <w:lang w:val="en-US" w:eastAsia="zh-CN"/>
        </w:rPr>
        <w:t>的万分之三</w:t>
      </w:r>
      <w:r>
        <w:rPr>
          <w:rFonts w:hint="eastAsia" w:ascii="宋体" w:hAnsi="宋体"/>
          <w:color w:val="auto"/>
          <w:sz w:val="24"/>
          <w:highlight w:val="none"/>
        </w:rPr>
        <w:t>作为逾期违约金。逾期违约金的最高限额为合同价</w:t>
      </w:r>
      <w:r>
        <w:rPr>
          <w:rFonts w:hint="eastAsia" w:ascii="宋体" w:hAnsi="宋体"/>
          <w:color w:val="auto"/>
          <w:sz w:val="24"/>
          <w:highlight w:val="none"/>
          <w:lang w:val="en-US" w:eastAsia="zh-CN"/>
        </w:rPr>
        <w:t>中</w:t>
      </w:r>
      <w:r>
        <w:rPr>
          <w:rFonts w:hint="eastAsia" w:ascii="宋体" w:hAnsi="宋体"/>
          <w:color w:val="auto"/>
          <w:sz w:val="24"/>
          <w:highlight w:val="none"/>
        </w:rPr>
        <w:t>勘察</w:t>
      </w:r>
      <w:r>
        <w:rPr>
          <w:rFonts w:hint="eastAsia" w:ascii="宋体" w:hAnsi="宋体"/>
          <w:color w:val="auto"/>
          <w:sz w:val="24"/>
          <w:highlight w:val="none"/>
          <w:lang w:val="en-US" w:eastAsia="zh-CN"/>
        </w:rPr>
        <w:t>费金额</w:t>
      </w:r>
      <w:r>
        <w:rPr>
          <w:rFonts w:hint="eastAsia" w:ascii="宋体" w:hAnsi="宋体"/>
          <w:color w:val="auto"/>
          <w:sz w:val="24"/>
          <w:highlight w:val="none"/>
        </w:rPr>
        <w:t>。逾期超过【7】天，</w:t>
      </w:r>
      <w:r>
        <w:rPr>
          <w:rFonts w:hint="eastAsia" w:ascii="宋体" w:hAnsi="宋体"/>
          <w:color w:val="auto"/>
          <w:sz w:val="24"/>
          <w:highlight w:val="none"/>
          <w:lang w:eastAsia="zh-CN"/>
        </w:rPr>
        <w:t>承包人</w:t>
      </w:r>
      <w:r>
        <w:rPr>
          <w:rFonts w:hint="eastAsia" w:ascii="宋体" w:hAnsi="宋体"/>
          <w:color w:val="auto"/>
          <w:sz w:val="24"/>
          <w:highlight w:val="none"/>
        </w:rPr>
        <w:t>仍未向发包人提供质量合格的勘察成果的，发包人有权单方解除本合同，</w:t>
      </w:r>
      <w:r>
        <w:rPr>
          <w:rFonts w:hint="eastAsia" w:ascii="宋体" w:hAnsi="宋体"/>
          <w:color w:val="auto"/>
          <w:sz w:val="24"/>
          <w:highlight w:val="none"/>
          <w:lang w:eastAsia="zh-CN"/>
        </w:rPr>
        <w:t>承包人</w:t>
      </w:r>
      <w:r>
        <w:rPr>
          <w:rFonts w:hint="eastAsia" w:ascii="宋体" w:hAnsi="宋体"/>
          <w:color w:val="auto"/>
          <w:sz w:val="24"/>
          <w:highlight w:val="none"/>
        </w:rPr>
        <w:t>未进行勘察工作的，需</w:t>
      </w:r>
      <w:r>
        <w:rPr>
          <w:rFonts w:hint="eastAsia" w:ascii="宋体" w:hAnsi="宋体"/>
          <w:color w:val="auto"/>
          <w:sz w:val="24"/>
          <w:highlight w:val="none"/>
          <w:lang w:val="en-US" w:eastAsia="zh-CN"/>
        </w:rPr>
        <w:t>按预付</w:t>
      </w:r>
      <w:r>
        <w:rPr>
          <w:rFonts w:hint="eastAsia" w:ascii="宋体" w:hAnsi="宋体"/>
          <w:color w:val="auto"/>
          <w:sz w:val="24"/>
          <w:highlight w:val="none"/>
        </w:rPr>
        <w:t>款</w:t>
      </w:r>
      <w:r>
        <w:rPr>
          <w:rFonts w:hint="eastAsia" w:ascii="宋体" w:hAnsi="宋体"/>
          <w:color w:val="auto"/>
          <w:sz w:val="24"/>
          <w:highlight w:val="none"/>
          <w:lang w:val="en-US" w:eastAsia="zh-CN"/>
        </w:rPr>
        <w:t>金额的2倍支付违约金</w:t>
      </w:r>
      <w:r>
        <w:rPr>
          <w:rFonts w:hint="eastAsia" w:ascii="宋体" w:hAnsi="宋体"/>
          <w:color w:val="auto"/>
          <w:sz w:val="24"/>
          <w:highlight w:val="none"/>
        </w:rPr>
        <w:t>，</w:t>
      </w:r>
      <w:r>
        <w:rPr>
          <w:rFonts w:hint="eastAsia" w:ascii="宋体" w:hAnsi="宋体"/>
          <w:color w:val="auto"/>
          <w:sz w:val="24"/>
          <w:highlight w:val="none"/>
          <w:lang w:eastAsia="zh-CN"/>
        </w:rPr>
        <w:t>承包人</w:t>
      </w:r>
      <w:r>
        <w:rPr>
          <w:rFonts w:hint="eastAsia" w:ascii="宋体" w:hAnsi="宋体"/>
          <w:color w:val="auto"/>
          <w:sz w:val="24"/>
          <w:highlight w:val="none"/>
        </w:rPr>
        <w:t>已经完成勘察外业工作的，须将已收取的勘察费全额退还发包人。如造成发包人损失的，仍须承担相应的赔偿责任。</w:t>
      </w:r>
    </w:p>
    <w:p w14:paraId="724C330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6.4本合同签订后，发包人不履行合同时，无权要求退还预付款；</w:t>
      </w:r>
      <w:r>
        <w:rPr>
          <w:rFonts w:hint="eastAsia" w:ascii="宋体" w:hAnsi="宋体"/>
          <w:color w:val="auto"/>
          <w:sz w:val="24"/>
          <w:highlight w:val="none"/>
          <w:lang w:eastAsia="zh-CN"/>
        </w:rPr>
        <w:t>承包人</w:t>
      </w:r>
      <w:r>
        <w:rPr>
          <w:rFonts w:hint="eastAsia" w:ascii="宋体" w:hAnsi="宋体"/>
          <w:color w:val="auto"/>
          <w:sz w:val="24"/>
          <w:highlight w:val="none"/>
        </w:rPr>
        <w:t>不履行合同时，双倍返还预付款。</w:t>
      </w:r>
    </w:p>
    <w:p w14:paraId="59B035DD">
      <w:pPr>
        <w:pStyle w:val="7"/>
        <w:spacing w:before="157" w:after="157"/>
        <w:rPr>
          <w:rFonts w:hint="eastAsia" w:ascii="宋体" w:hAnsi="宋体" w:eastAsia="宋体"/>
          <w:b/>
          <w:bCs/>
          <w:color w:val="auto"/>
          <w:sz w:val="24"/>
          <w:highlight w:val="none"/>
        </w:rPr>
      </w:pPr>
      <w:r>
        <w:rPr>
          <w:rFonts w:hint="eastAsia" w:ascii="宋体" w:hAnsi="宋体" w:eastAsia="宋体"/>
          <w:b/>
          <w:bCs/>
          <w:color w:val="auto"/>
          <w:sz w:val="24"/>
          <w:highlight w:val="none"/>
        </w:rPr>
        <w:t>第七条</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不可抗力</w:t>
      </w:r>
    </w:p>
    <w:p w14:paraId="517153B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7.1在本合同约定的工期内发生不可抗力事件，任何一方因不可抗力事件的发生不能履行或不能完全履行本合同的义务时，双方互不承担违约责任或损害赔偿责任。但如果因一方迟延履行合同后发生不可抗力事由的，不能免除责任，给对方造成损失的，不得以不可抗力事件为由主张其免除赔偿责任和违约责任。</w:t>
      </w:r>
    </w:p>
    <w:p w14:paraId="1752260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7.2本合同任何一方因不可抗力不能履行或不能完全履行本合同的义务时，应在不可抗力发生之日起的十个日历天内书面通知本合同的其他方，并在不可抗力发生之日起的三十个日历天内向其他方提供不可抗力认定证明及合同不能履行或者部分不能履行，或者需要延长履行理由的有效文件，不可抗力认定证明应由不可抗力发生地区的公证机构出具。按所发生的不可抗力对履行合同影响的程度，由双方协商决定是否解除合同，或者部分免除履行合同的责任，或者延期履行合同。</w:t>
      </w:r>
    </w:p>
    <w:p w14:paraId="3187F79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7.3本合同任何一方如对不可抗力事件的认定有异议并因此发生争议的，按照</w:t>
      </w:r>
      <w:r>
        <w:rPr>
          <w:rFonts w:hint="eastAsia" w:ascii="宋体" w:hAnsi="宋体"/>
          <w:color w:val="auto"/>
          <w:sz w:val="24"/>
          <w:highlight w:val="none"/>
          <w:lang w:val="en-US" w:eastAsia="zh-CN"/>
        </w:rPr>
        <w:t>本章节</w:t>
      </w:r>
      <w:r>
        <w:rPr>
          <w:rFonts w:hint="eastAsia" w:ascii="宋体" w:hAnsi="宋体"/>
          <w:color w:val="auto"/>
          <w:sz w:val="24"/>
          <w:highlight w:val="none"/>
        </w:rPr>
        <w:t xml:space="preserve">第八条约定处理。 </w:t>
      </w:r>
    </w:p>
    <w:p w14:paraId="30AF3B18">
      <w:pPr>
        <w:snapToGrid/>
        <w:spacing w:line="360" w:lineRule="auto"/>
        <w:ind w:firstLine="480" w:firstLineChars="200"/>
        <w:jc w:val="left"/>
        <w:rPr>
          <w:rFonts w:hint="eastAsia" w:ascii="宋体" w:hAnsi="宋体" w:eastAsia="宋体" w:cs="黑体"/>
          <w:color w:val="auto"/>
          <w:sz w:val="24"/>
          <w:szCs w:val="24"/>
          <w:highlight w:val="none"/>
        </w:rPr>
      </w:pPr>
      <w:r>
        <w:rPr>
          <w:rFonts w:hint="eastAsia" w:ascii="宋体" w:hAnsi="宋体"/>
          <w:color w:val="auto"/>
          <w:sz w:val="24"/>
          <w:highlight w:val="none"/>
        </w:rPr>
        <w:t>7.4本合同中的不可抗力是指：</w:t>
      </w:r>
      <w:r>
        <w:rPr>
          <w:rFonts w:hint="eastAsia" w:ascii="宋体" w:hAnsi="宋体" w:eastAsia="宋体" w:cs="黑体"/>
          <w:color w:val="auto"/>
          <w:sz w:val="24"/>
          <w:szCs w:val="24"/>
          <w:highlight w:val="none"/>
        </w:rPr>
        <w:t>不能预见、不能避免并不能克服</w:t>
      </w:r>
      <w:r>
        <w:rPr>
          <w:rFonts w:hint="eastAsia" w:ascii="宋体" w:hAnsi="宋体" w:eastAsia="宋体" w:cs="黑体"/>
          <w:color w:val="auto"/>
          <w:sz w:val="24"/>
          <w:szCs w:val="24"/>
          <w:highlight w:val="none"/>
          <w:lang w:val="en-US" w:eastAsia="zh-CN"/>
        </w:rPr>
        <w:t>的客观事件</w:t>
      </w:r>
      <w:r>
        <w:rPr>
          <w:rFonts w:hint="eastAsia" w:ascii="宋体" w:hAnsi="宋体" w:eastAsia="宋体" w:cs="黑体"/>
          <w:color w:val="auto"/>
          <w:sz w:val="24"/>
          <w:szCs w:val="24"/>
          <w:highlight w:val="none"/>
        </w:rPr>
        <w:t>，对本</w:t>
      </w:r>
      <w:r>
        <w:rPr>
          <w:rFonts w:hint="eastAsia" w:ascii="宋体" w:hAnsi="宋体" w:eastAsia="宋体" w:cs="黑体"/>
          <w:color w:val="auto"/>
          <w:sz w:val="24"/>
          <w:szCs w:val="24"/>
          <w:highlight w:val="none"/>
          <w:lang w:val="en-US" w:eastAsia="zh-CN"/>
        </w:rPr>
        <w:t>次服务</w:t>
      </w:r>
      <w:r>
        <w:rPr>
          <w:rFonts w:hint="eastAsia" w:ascii="宋体" w:hAnsi="宋体" w:eastAsia="宋体" w:cs="黑体"/>
          <w:color w:val="auto"/>
          <w:sz w:val="24"/>
          <w:szCs w:val="24"/>
          <w:highlight w:val="none"/>
        </w:rPr>
        <w:t>造成重大实质性影响的自然灾害和战争、动乱（不包括承包人内部的任何纠纷和纷争）等事件</w:t>
      </w:r>
      <w:r>
        <w:rPr>
          <w:rFonts w:hint="eastAsia" w:ascii="宋体" w:hAnsi="宋体" w:eastAsia="宋体" w:cs="黑体"/>
          <w:color w:val="auto"/>
          <w:sz w:val="24"/>
          <w:szCs w:val="24"/>
          <w:highlight w:val="none"/>
          <w:lang w:eastAsia="zh-CN"/>
        </w:rPr>
        <w:t>；</w:t>
      </w:r>
      <w:r>
        <w:rPr>
          <w:rFonts w:hint="eastAsia" w:ascii="宋体" w:hAnsi="宋体" w:eastAsia="宋体" w:cs="黑体"/>
          <w:color w:val="auto"/>
          <w:sz w:val="24"/>
          <w:szCs w:val="24"/>
          <w:highlight w:val="none"/>
        </w:rPr>
        <w:t>政府或者发包人对本</w:t>
      </w:r>
      <w:r>
        <w:rPr>
          <w:rFonts w:hint="eastAsia" w:ascii="宋体" w:hAnsi="宋体" w:eastAsia="宋体" w:cs="黑体"/>
          <w:color w:val="auto"/>
          <w:sz w:val="24"/>
          <w:szCs w:val="24"/>
          <w:highlight w:val="none"/>
          <w:lang w:eastAsia="zh-CN"/>
        </w:rPr>
        <w:t>项目</w:t>
      </w:r>
      <w:r>
        <w:rPr>
          <w:rFonts w:hint="eastAsia" w:ascii="宋体" w:hAnsi="宋体" w:eastAsia="宋体" w:cs="黑体"/>
          <w:color w:val="auto"/>
          <w:sz w:val="24"/>
          <w:szCs w:val="24"/>
          <w:highlight w:val="none"/>
        </w:rPr>
        <w:t>的政策变化、计划的调整，导致本</w:t>
      </w:r>
      <w:r>
        <w:rPr>
          <w:rFonts w:hint="eastAsia" w:ascii="宋体" w:hAnsi="宋体" w:eastAsia="宋体" w:cs="黑体"/>
          <w:color w:val="auto"/>
          <w:sz w:val="24"/>
          <w:szCs w:val="24"/>
          <w:highlight w:val="none"/>
          <w:lang w:eastAsia="zh-CN"/>
        </w:rPr>
        <w:t>次</w:t>
      </w:r>
      <w:r>
        <w:rPr>
          <w:rFonts w:hint="eastAsia" w:ascii="宋体" w:hAnsi="宋体" w:eastAsia="宋体" w:cs="黑体"/>
          <w:color w:val="auto"/>
          <w:sz w:val="24"/>
          <w:szCs w:val="24"/>
          <w:highlight w:val="none"/>
          <w:lang w:val="en-US" w:eastAsia="zh-CN"/>
        </w:rPr>
        <w:t>服务</w:t>
      </w:r>
      <w:r>
        <w:rPr>
          <w:rFonts w:hint="eastAsia" w:ascii="宋体" w:hAnsi="宋体" w:eastAsia="宋体" w:cs="黑体"/>
          <w:color w:val="auto"/>
          <w:sz w:val="24"/>
          <w:szCs w:val="24"/>
          <w:highlight w:val="none"/>
        </w:rPr>
        <w:t xml:space="preserve">不能如期进行，也属不可抗力的范围。自然灾害的范围及其认定方式，按如下约定执行： </w:t>
      </w:r>
    </w:p>
    <w:p w14:paraId="594A83C6">
      <w:pPr>
        <w:snapToGrid/>
        <w:spacing w:line="360" w:lineRule="auto"/>
        <w:ind w:firstLine="480" w:firstLineChars="200"/>
        <w:jc w:val="left"/>
        <w:rPr>
          <w:rFonts w:hint="eastAsia" w:ascii="宋体" w:hAnsi="宋体" w:eastAsia="宋体" w:cs="黑体"/>
          <w:color w:val="auto"/>
          <w:sz w:val="24"/>
          <w:szCs w:val="24"/>
          <w:highlight w:val="none"/>
        </w:rPr>
      </w:pPr>
      <w:r>
        <w:rPr>
          <w:rFonts w:hint="eastAsia" w:ascii="宋体" w:hAnsi="宋体" w:eastAsia="宋体" w:cs="黑体"/>
          <w:color w:val="auto"/>
          <w:sz w:val="24"/>
          <w:szCs w:val="24"/>
          <w:highlight w:val="none"/>
          <w:lang w:eastAsia="zh-CN"/>
        </w:rPr>
        <w:t>7</w:t>
      </w:r>
      <w:r>
        <w:rPr>
          <w:rFonts w:hint="eastAsia" w:ascii="宋体" w:hAnsi="宋体" w:eastAsia="宋体" w:cs="黑体"/>
          <w:color w:val="auto"/>
          <w:sz w:val="24"/>
          <w:szCs w:val="24"/>
          <w:highlight w:val="none"/>
          <w:lang w:val="en-US" w:eastAsia="zh-CN"/>
        </w:rPr>
        <w:t>.4.1</w:t>
      </w:r>
      <w:r>
        <w:rPr>
          <w:rFonts w:hint="eastAsia" w:ascii="宋体" w:hAnsi="宋体" w:eastAsia="宋体" w:cs="黑体"/>
          <w:color w:val="auto"/>
          <w:sz w:val="24"/>
          <w:szCs w:val="24"/>
          <w:highlight w:val="none"/>
        </w:rPr>
        <w:t>异常天气：仅指 50 年（含 50 年）一遇以上的洪水或 24小时平均风力8级以上的大风或24个小时内降雨量为50 mm以上的暴雨或38摄氏度以上的高温天气。</w:t>
      </w:r>
      <w:r>
        <w:rPr>
          <w:rFonts w:hint="eastAsia" w:ascii="宋体" w:hAnsi="宋体" w:eastAsia="宋体" w:cs="黑体"/>
          <w:color w:val="auto"/>
          <w:kern w:val="2"/>
          <w:sz w:val="24"/>
          <w:szCs w:val="24"/>
          <w:highlight w:val="none"/>
        </w:rPr>
        <w:t>暴雨红色预警信号、高温红色预警信号、雷雨黄色预警信号及台风黄色预警信号及其以上的恶劣气候，直接影响</w:t>
      </w:r>
      <w:r>
        <w:rPr>
          <w:rFonts w:hint="eastAsia" w:ascii="宋体" w:hAnsi="宋体" w:eastAsia="宋体" w:cs="黑体"/>
          <w:color w:val="auto"/>
          <w:kern w:val="2"/>
          <w:sz w:val="24"/>
          <w:szCs w:val="24"/>
          <w:highlight w:val="none"/>
          <w:lang w:eastAsia="zh-CN"/>
        </w:rPr>
        <w:t>本次</w:t>
      </w:r>
      <w:r>
        <w:rPr>
          <w:rFonts w:hint="eastAsia" w:ascii="宋体" w:hAnsi="宋体" w:eastAsia="宋体" w:cs="黑体"/>
          <w:color w:val="auto"/>
          <w:kern w:val="2"/>
          <w:sz w:val="24"/>
          <w:szCs w:val="24"/>
          <w:highlight w:val="none"/>
          <w:lang w:val="en-US" w:eastAsia="zh-CN"/>
        </w:rPr>
        <w:t>服务</w:t>
      </w:r>
      <w:r>
        <w:rPr>
          <w:rFonts w:hint="eastAsia" w:ascii="宋体" w:hAnsi="宋体" w:eastAsia="宋体" w:cs="黑体"/>
          <w:color w:val="auto"/>
          <w:kern w:val="2"/>
          <w:sz w:val="24"/>
          <w:szCs w:val="24"/>
          <w:highlight w:val="none"/>
        </w:rPr>
        <w:t>无法正常</w:t>
      </w:r>
      <w:r>
        <w:rPr>
          <w:rFonts w:hint="eastAsia" w:ascii="宋体" w:hAnsi="宋体" w:eastAsia="宋体" w:cs="黑体"/>
          <w:color w:val="auto"/>
          <w:kern w:val="2"/>
          <w:sz w:val="24"/>
          <w:szCs w:val="24"/>
          <w:highlight w:val="none"/>
          <w:lang w:val="en-US" w:eastAsia="zh-CN"/>
        </w:rPr>
        <w:t>开展工作</w:t>
      </w:r>
      <w:r>
        <w:rPr>
          <w:rFonts w:hint="eastAsia" w:ascii="宋体" w:hAnsi="宋体" w:eastAsia="宋体" w:cs="黑体"/>
          <w:color w:val="auto"/>
          <w:kern w:val="2"/>
          <w:sz w:val="24"/>
          <w:szCs w:val="24"/>
          <w:highlight w:val="none"/>
        </w:rPr>
        <w:t>的情形</w:t>
      </w:r>
      <w:r>
        <w:rPr>
          <w:rFonts w:hint="eastAsia" w:ascii="宋体" w:hAnsi="宋体" w:eastAsia="宋体" w:cs="黑体"/>
          <w:color w:val="auto"/>
          <w:kern w:val="2"/>
          <w:sz w:val="24"/>
          <w:szCs w:val="24"/>
          <w:highlight w:val="none"/>
          <w:lang w:eastAsia="zh-CN"/>
        </w:rPr>
        <w:t>。</w:t>
      </w:r>
      <w:r>
        <w:rPr>
          <w:rFonts w:hint="eastAsia" w:ascii="宋体" w:hAnsi="宋体" w:eastAsia="宋体" w:cs="黑体"/>
          <w:color w:val="auto"/>
          <w:sz w:val="24"/>
          <w:szCs w:val="24"/>
          <w:highlight w:val="none"/>
        </w:rPr>
        <w:t>因异常天气袭击</w:t>
      </w:r>
      <w:r>
        <w:rPr>
          <w:rFonts w:hint="eastAsia" w:ascii="宋体" w:hAnsi="宋体" w:eastAsia="宋体" w:cs="黑体"/>
          <w:color w:val="auto"/>
          <w:sz w:val="24"/>
          <w:szCs w:val="24"/>
          <w:highlight w:val="none"/>
          <w:lang w:val="en-US" w:eastAsia="zh-CN"/>
        </w:rPr>
        <w:t>本项目建设地点</w:t>
      </w:r>
      <w:r>
        <w:rPr>
          <w:rFonts w:hint="eastAsia" w:ascii="宋体" w:hAnsi="宋体" w:eastAsia="宋体" w:cs="黑体"/>
          <w:color w:val="auto"/>
          <w:sz w:val="24"/>
          <w:szCs w:val="24"/>
          <w:highlight w:val="none"/>
        </w:rPr>
        <w:t>为确保安全而停工的，承包人应于台风、洪水、暴雨、高温天气结束之日起7日内，向当地气象部门索取工程所在地台风、暴雨天气资料或报告（含气象实况及对此分析的内容），连同</w:t>
      </w:r>
      <w:r>
        <w:rPr>
          <w:rFonts w:hint="eastAsia" w:ascii="宋体" w:hAnsi="宋体" w:eastAsia="宋体" w:cs="黑体"/>
          <w:color w:val="auto"/>
          <w:sz w:val="24"/>
          <w:szCs w:val="24"/>
          <w:highlight w:val="none"/>
          <w:lang w:val="en-US" w:eastAsia="zh-CN"/>
        </w:rPr>
        <w:t>当日有关记录文件</w:t>
      </w:r>
      <w:r>
        <w:rPr>
          <w:rFonts w:hint="eastAsia" w:ascii="宋体" w:hAnsi="宋体" w:eastAsia="宋体" w:cs="黑体"/>
          <w:color w:val="auto"/>
          <w:sz w:val="24"/>
          <w:szCs w:val="24"/>
          <w:highlight w:val="none"/>
        </w:rPr>
        <w:t>、现场照片办理证据保全，方可认定为是不可抗力。</w:t>
      </w:r>
    </w:p>
    <w:p w14:paraId="1D80EF95">
      <w:pPr>
        <w:snapToGrid/>
        <w:spacing w:line="360" w:lineRule="auto"/>
        <w:ind w:firstLine="480" w:firstLineChars="200"/>
        <w:jc w:val="left"/>
        <w:rPr>
          <w:rFonts w:hint="eastAsia" w:ascii="宋体" w:hAnsi="宋体" w:eastAsia="宋体" w:cs="黑体"/>
          <w:color w:val="auto"/>
          <w:kern w:val="2"/>
          <w:sz w:val="24"/>
          <w:szCs w:val="24"/>
          <w:highlight w:val="none"/>
          <w:lang w:eastAsia="zh-CN"/>
        </w:rPr>
      </w:pPr>
      <w:r>
        <w:rPr>
          <w:rFonts w:hint="eastAsia" w:ascii="宋体" w:hAnsi="宋体" w:eastAsia="宋体" w:cs="黑体"/>
          <w:color w:val="auto"/>
          <w:sz w:val="24"/>
          <w:szCs w:val="24"/>
          <w:highlight w:val="none"/>
          <w:lang w:eastAsia="zh-CN"/>
        </w:rPr>
        <w:t>7</w:t>
      </w:r>
      <w:r>
        <w:rPr>
          <w:rFonts w:hint="eastAsia" w:ascii="宋体" w:hAnsi="宋体" w:eastAsia="宋体" w:cs="黑体"/>
          <w:color w:val="auto"/>
          <w:sz w:val="24"/>
          <w:szCs w:val="24"/>
          <w:highlight w:val="none"/>
          <w:lang w:val="en-US" w:eastAsia="zh-CN"/>
        </w:rPr>
        <w:t>.4.</w:t>
      </w:r>
      <w:r>
        <w:rPr>
          <w:rFonts w:hint="eastAsia" w:ascii="宋体" w:hAnsi="宋体" w:eastAsia="宋体" w:cs="黑体"/>
          <w:color w:val="auto"/>
          <w:sz w:val="24"/>
          <w:szCs w:val="24"/>
          <w:highlight w:val="none"/>
        </w:rPr>
        <w:t>2里氏 5 级（含 5 级）以上的地震</w:t>
      </w:r>
      <w:r>
        <w:rPr>
          <w:rFonts w:hint="eastAsia" w:ascii="宋体" w:hAnsi="宋体" w:eastAsia="宋体" w:cs="黑体"/>
          <w:color w:val="auto"/>
          <w:kern w:val="2"/>
          <w:sz w:val="24"/>
          <w:szCs w:val="24"/>
          <w:highlight w:val="none"/>
        </w:rPr>
        <w:t>以及当地地震部门规定可列入不可抗力的情形</w:t>
      </w:r>
      <w:r>
        <w:rPr>
          <w:rFonts w:hint="eastAsia" w:ascii="宋体" w:hAnsi="宋体" w:eastAsia="宋体" w:cs="黑体"/>
          <w:color w:val="auto"/>
          <w:kern w:val="2"/>
          <w:sz w:val="24"/>
          <w:szCs w:val="24"/>
          <w:highlight w:val="none"/>
          <w:lang w:eastAsia="zh-CN"/>
        </w:rPr>
        <w:t>。</w:t>
      </w:r>
    </w:p>
    <w:p w14:paraId="289117A9">
      <w:pPr>
        <w:snapToGrid/>
        <w:spacing w:line="360" w:lineRule="auto"/>
        <w:ind w:firstLine="480" w:firstLineChars="200"/>
        <w:jc w:val="left"/>
        <w:rPr>
          <w:rFonts w:hint="eastAsia" w:ascii="宋体" w:hAnsi="宋体" w:eastAsia="宋体" w:cs="黑体"/>
          <w:color w:val="auto"/>
          <w:kern w:val="2"/>
          <w:sz w:val="24"/>
          <w:szCs w:val="24"/>
          <w:highlight w:val="none"/>
        </w:rPr>
      </w:pPr>
      <w:r>
        <w:rPr>
          <w:rFonts w:hint="eastAsia" w:ascii="宋体" w:hAnsi="宋体" w:eastAsia="宋体" w:cs="黑体"/>
          <w:color w:val="auto"/>
          <w:sz w:val="24"/>
          <w:szCs w:val="24"/>
          <w:highlight w:val="none"/>
          <w:lang w:eastAsia="zh-CN"/>
        </w:rPr>
        <w:t>7</w:t>
      </w:r>
      <w:r>
        <w:rPr>
          <w:rFonts w:hint="eastAsia" w:ascii="宋体" w:hAnsi="宋体" w:eastAsia="宋体" w:cs="黑体"/>
          <w:color w:val="auto"/>
          <w:sz w:val="24"/>
          <w:szCs w:val="24"/>
          <w:highlight w:val="none"/>
          <w:lang w:val="en-US" w:eastAsia="zh-CN"/>
        </w:rPr>
        <w:t>.4.</w:t>
      </w:r>
      <w:r>
        <w:rPr>
          <w:rFonts w:hint="eastAsia" w:ascii="宋体" w:hAnsi="宋体" w:eastAsia="宋体" w:cs="黑体"/>
          <w:color w:val="auto"/>
          <w:kern w:val="2"/>
          <w:sz w:val="24"/>
          <w:szCs w:val="24"/>
          <w:highlight w:val="none"/>
        </w:rPr>
        <w:t>3当地卫生部门规定可列入不可抗力、直接影响</w:t>
      </w:r>
      <w:r>
        <w:rPr>
          <w:rFonts w:hint="eastAsia" w:ascii="宋体" w:hAnsi="宋体" w:eastAsia="宋体" w:cs="黑体"/>
          <w:color w:val="auto"/>
          <w:kern w:val="2"/>
          <w:sz w:val="24"/>
          <w:szCs w:val="24"/>
          <w:highlight w:val="none"/>
          <w:lang w:eastAsia="zh-CN"/>
        </w:rPr>
        <w:t>本</w:t>
      </w:r>
      <w:r>
        <w:rPr>
          <w:rFonts w:hint="eastAsia" w:ascii="宋体" w:hAnsi="宋体" w:eastAsia="宋体" w:cs="黑体"/>
          <w:color w:val="auto"/>
          <w:kern w:val="2"/>
          <w:sz w:val="24"/>
          <w:szCs w:val="24"/>
          <w:highlight w:val="none"/>
          <w:lang w:eastAsia="zh-CN"/>
        </w:rPr>
        <w:t>次</w:t>
      </w:r>
      <w:r>
        <w:rPr>
          <w:rFonts w:hint="eastAsia" w:ascii="宋体" w:hAnsi="宋体" w:eastAsia="宋体" w:cs="黑体"/>
          <w:color w:val="auto"/>
          <w:kern w:val="2"/>
          <w:sz w:val="24"/>
          <w:szCs w:val="24"/>
          <w:highlight w:val="none"/>
          <w:lang w:val="en-US" w:eastAsia="zh-CN"/>
        </w:rPr>
        <w:t>服务</w:t>
      </w:r>
      <w:r>
        <w:rPr>
          <w:rFonts w:hint="eastAsia" w:ascii="宋体" w:hAnsi="宋体" w:eastAsia="宋体" w:cs="黑体"/>
          <w:color w:val="auto"/>
          <w:kern w:val="2"/>
          <w:sz w:val="24"/>
          <w:szCs w:val="24"/>
          <w:highlight w:val="none"/>
        </w:rPr>
        <w:t>无法正常</w:t>
      </w:r>
      <w:r>
        <w:rPr>
          <w:rFonts w:hint="eastAsia" w:ascii="宋体" w:hAnsi="宋体" w:eastAsia="宋体" w:cs="黑体"/>
          <w:color w:val="auto"/>
          <w:kern w:val="2"/>
          <w:sz w:val="24"/>
          <w:szCs w:val="24"/>
          <w:highlight w:val="none"/>
          <w:lang w:eastAsia="zh-CN"/>
        </w:rPr>
        <w:t>工作</w:t>
      </w:r>
      <w:r>
        <w:rPr>
          <w:rFonts w:hint="eastAsia" w:ascii="宋体" w:hAnsi="宋体" w:eastAsia="宋体" w:cs="黑体"/>
          <w:color w:val="auto"/>
          <w:kern w:val="2"/>
          <w:sz w:val="24"/>
          <w:szCs w:val="24"/>
          <w:highlight w:val="none"/>
        </w:rPr>
        <w:t>的情形</w:t>
      </w:r>
      <w:r>
        <w:rPr>
          <w:rFonts w:hint="eastAsia" w:ascii="宋体" w:hAnsi="宋体" w:eastAsia="宋体" w:cs="黑体"/>
          <w:color w:val="auto"/>
          <w:kern w:val="2"/>
          <w:sz w:val="24"/>
          <w:szCs w:val="24"/>
          <w:highlight w:val="none"/>
          <w:lang w:eastAsia="zh-CN"/>
        </w:rPr>
        <w:t>。</w:t>
      </w:r>
      <w:r>
        <w:rPr>
          <w:rFonts w:hint="eastAsia" w:ascii="宋体" w:hAnsi="宋体" w:eastAsia="宋体" w:cs="黑体"/>
          <w:color w:val="auto"/>
          <w:kern w:val="2"/>
          <w:sz w:val="24"/>
          <w:szCs w:val="24"/>
          <w:highlight w:val="none"/>
        </w:rPr>
        <w:t xml:space="preserve"> </w:t>
      </w:r>
    </w:p>
    <w:p w14:paraId="20802C33">
      <w:pPr>
        <w:spacing w:line="360" w:lineRule="auto"/>
        <w:ind w:firstLine="480" w:firstLineChars="200"/>
        <w:rPr>
          <w:rFonts w:hint="eastAsia" w:ascii="宋体" w:hAnsi="宋体" w:eastAsia="宋体"/>
          <w:color w:val="auto"/>
          <w:sz w:val="24"/>
          <w:highlight w:val="none"/>
        </w:rPr>
      </w:pPr>
      <w:r>
        <w:rPr>
          <w:rFonts w:hint="eastAsia" w:ascii="宋体" w:hAnsi="宋体" w:eastAsia="宋体" w:cs="黑体"/>
          <w:color w:val="auto"/>
          <w:sz w:val="24"/>
          <w:szCs w:val="24"/>
          <w:highlight w:val="none"/>
          <w:lang w:eastAsia="zh-CN"/>
        </w:rPr>
        <w:t>7</w:t>
      </w:r>
      <w:r>
        <w:rPr>
          <w:rFonts w:hint="eastAsia" w:ascii="宋体" w:hAnsi="宋体" w:eastAsia="宋体" w:cs="黑体"/>
          <w:color w:val="auto"/>
          <w:sz w:val="24"/>
          <w:szCs w:val="24"/>
          <w:highlight w:val="none"/>
          <w:lang w:val="en-US" w:eastAsia="zh-CN"/>
        </w:rPr>
        <w:t>.4.</w:t>
      </w:r>
      <w:r>
        <w:rPr>
          <w:rFonts w:hint="eastAsia" w:ascii="宋体" w:hAnsi="宋体" w:eastAsia="宋体" w:cs="黑体"/>
          <w:color w:val="auto"/>
          <w:kern w:val="2"/>
          <w:sz w:val="24"/>
          <w:szCs w:val="24"/>
          <w:highlight w:val="none"/>
        </w:rPr>
        <w:t>4当地建设行政主管部门要求的区域性停工</w:t>
      </w:r>
      <w:r>
        <w:rPr>
          <w:rFonts w:hint="eastAsia" w:ascii="宋体" w:hAnsi="宋体" w:eastAsia="宋体" w:cs="黑体"/>
          <w:color w:val="auto"/>
          <w:kern w:val="2"/>
          <w:sz w:val="24"/>
          <w:szCs w:val="24"/>
          <w:highlight w:val="none"/>
          <w:lang w:eastAsia="zh-CN"/>
        </w:rPr>
        <w:t>（</w:t>
      </w:r>
      <w:r>
        <w:rPr>
          <w:rFonts w:hint="eastAsia" w:ascii="宋体" w:hAnsi="宋体" w:eastAsia="宋体" w:cs="黑体"/>
          <w:color w:val="auto"/>
          <w:kern w:val="2"/>
          <w:sz w:val="24"/>
          <w:szCs w:val="24"/>
          <w:highlight w:val="none"/>
        </w:rPr>
        <w:t>由承包人引起的除外</w:t>
      </w:r>
      <w:r>
        <w:rPr>
          <w:rFonts w:hint="eastAsia" w:ascii="宋体" w:hAnsi="宋体" w:eastAsia="宋体" w:cs="黑体"/>
          <w:color w:val="auto"/>
          <w:kern w:val="2"/>
          <w:sz w:val="24"/>
          <w:szCs w:val="24"/>
          <w:highlight w:val="none"/>
          <w:lang w:eastAsia="zh-CN"/>
        </w:rPr>
        <w:t>）。</w:t>
      </w:r>
    </w:p>
    <w:p w14:paraId="2E4D4F91">
      <w:pPr>
        <w:pStyle w:val="7"/>
        <w:spacing w:before="157" w:after="157"/>
        <w:rPr>
          <w:rFonts w:hint="eastAsia" w:ascii="宋体" w:hAnsi="宋体" w:eastAsia="宋体"/>
          <w:b/>
          <w:bCs/>
          <w:color w:val="auto"/>
          <w:sz w:val="24"/>
          <w:highlight w:val="none"/>
        </w:rPr>
      </w:pPr>
      <w:r>
        <w:rPr>
          <w:rFonts w:hint="eastAsia" w:ascii="宋体" w:hAnsi="宋体" w:eastAsia="宋体"/>
          <w:b/>
          <w:bCs/>
          <w:color w:val="auto"/>
          <w:sz w:val="24"/>
          <w:highlight w:val="none"/>
        </w:rPr>
        <w:t>第八条</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其</w:t>
      </w:r>
      <w:r>
        <w:rPr>
          <w:rFonts w:hint="eastAsia" w:ascii="宋体" w:hAnsi="宋体"/>
          <w:b/>
          <w:bCs/>
          <w:color w:val="auto"/>
          <w:sz w:val="24"/>
          <w:highlight w:val="none"/>
          <w:lang w:val="en-US" w:eastAsia="zh-CN"/>
        </w:rPr>
        <w:t>他</w:t>
      </w:r>
      <w:r>
        <w:rPr>
          <w:rFonts w:hint="eastAsia" w:ascii="宋体" w:hAnsi="宋体" w:eastAsia="宋体"/>
          <w:b/>
          <w:bCs/>
          <w:color w:val="auto"/>
          <w:sz w:val="24"/>
          <w:highlight w:val="none"/>
        </w:rPr>
        <w:t>约定事项</w:t>
      </w:r>
    </w:p>
    <w:p w14:paraId="3FEB4F9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8.1 </w:t>
      </w:r>
      <w:r>
        <w:rPr>
          <w:rFonts w:hint="eastAsia" w:ascii="宋体" w:hAnsi="宋体"/>
          <w:color w:val="auto"/>
          <w:sz w:val="24"/>
          <w:highlight w:val="none"/>
          <w:lang w:eastAsia="zh-CN"/>
        </w:rPr>
        <w:t>承包人</w:t>
      </w:r>
      <w:r>
        <w:rPr>
          <w:rFonts w:hint="eastAsia" w:ascii="宋体" w:hAnsi="宋体"/>
          <w:color w:val="auto"/>
          <w:sz w:val="24"/>
          <w:highlight w:val="none"/>
        </w:rPr>
        <w:t>不得将本</w:t>
      </w:r>
      <w:r>
        <w:rPr>
          <w:rFonts w:hint="eastAsia" w:ascii="宋体" w:hAnsi="宋体"/>
          <w:color w:val="auto"/>
          <w:sz w:val="24"/>
          <w:highlight w:val="none"/>
          <w:lang w:val="en-US" w:eastAsia="zh-CN"/>
        </w:rPr>
        <w:t>次服务</w:t>
      </w:r>
      <w:r>
        <w:rPr>
          <w:rFonts w:hint="eastAsia" w:ascii="宋体" w:hAnsi="宋体"/>
          <w:color w:val="auto"/>
          <w:sz w:val="24"/>
          <w:highlight w:val="none"/>
        </w:rPr>
        <w:t>转包或</w:t>
      </w:r>
      <w:r>
        <w:rPr>
          <w:rFonts w:hint="eastAsia" w:ascii="宋体" w:hAnsi="宋体"/>
          <w:color w:val="auto"/>
          <w:sz w:val="24"/>
          <w:highlight w:val="none"/>
          <w:lang w:val="en-US" w:eastAsia="zh-CN"/>
        </w:rPr>
        <w:t>违法</w:t>
      </w:r>
      <w:r>
        <w:rPr>
          <w:rFonts w:hint="eastAsia" w:ascii="宋体" w:hAnsi="宋体"/>
          <w:color w:val="auto"/>
          <w:sz w:val="24"/>
          <w:highlight w:val="none"/>
        </w:rPr>
        <w:t>分包给他人，如发现</w:t>
      </w:r>
      <w:r>
        <w:rPr>
          <w:rFonts w:hint="eastAsia" w:ascii="宋体" w:hAnsi="宋体"/>
          <w:color w:val="auto"/>
          <w:sz w:val="24"/>
          <w:highlight w:val="none"/>
          <w:lang w:eastAsia="zh-CN"/>
        </w:rPr>
        <w:t>承包人</w:t>
      </w:r>
      <w:r>
        <w:rPr>
          <w:rFonts w:hint="eastAsia" w:ascii="宋体" w:hAnsi="宋体"/>
          <w:color w:val="auto"/>
          <w:sz w:val="24"/>
          <w:highlight w:val="none"/>
        </w:rPr>
        <w:t>有转包或</w:t>
      </w:r>
      <w:r>
        <w:rPr>
          <w:rFonts w:hint="eastAsia" w:ascii="宋体" w:hAnsi="宋体"/>
          <w:color w:val="auto"/>
          <w:sz w:val="24"/>
          <w:highlight w:val="none"/>
          <w:lang w:val="en-US" w:eastAsia="zh-CN"/>
        </w:rPr>
        <w:t>违法</w:t>
      </w:r>
      <w:r>
        <w:rPr>
          <w:rFonts w:hint="eastAsia" w:ascii="宋体" w:hAnsi="宋体"/>
          <w:color w:val="auto"/>
          <w:sz w:val="24"/>
          <w:highlight w:val="none"/>
        </w:rPr>
        <w:t>分包的，发包人有权单方解除本合同，并要求</w:t>
      </w:r>
      <w:r>
        <w:rPr>
          <w:rFonts w:hint="eastAsia" w:ascii="宋体" w:hAnsi="宋体"/>
          <w:color w:val="auto"/>
          <w:sz w:val="24"/>
          <w:highlight w:val="none"/>
          <w:lang w:eastAsia="zh-CN"/>
        </w:rPr>
        <w:t>承包人</w:t>
      </w:r>
      <w:r>
        <w:rPr>
          <w:rFonts w:hint="eastAsia" w:ascii="宋体" w:hAnsi="宋体"/>
          <w:color w:val="auto"/>
          <w:sz w:val="24"/>
          <w:highlight w:val="none"/>
        </w:rPr>
        <w:t>支付</w:t>
      </w:r>
      <w:r>
        <w:rPr>
          <w:rFonts w:hint="eastAsia" w:ascii="宋体" w:hAnsi="宋体"/>
          <w:color w:val="auto"/>
          <w:sz w:val="24"/>
          <w:highlight w:val="none"/>
          <w:lang w:val="en-US" w:eastAsia="zh-CN"/>
        </w:rPr>
        <w:t>合同价中</w:t>
      </w:r>
      <w:r>
        <w:rPr>
          <w:rFonts w:hint="eastAsia" w:ascii="宋体" w:hAnsi="宋体"/>
          <w:color w:val="auto"/>
          <w:sz w:val="24"/>
          <w:highlight w:val="none"/>
        </w:rPr>
        <w:t>勘察费</w:t>
      </w:r>
      <w:r>
        <w:rPr>
          <w:rFonts w:hint="eastAsia" w:ascii="宋体" w:hAnsi="宋体"/>
          <w:color w:val="auto"/>
          <w:sz w:val="24"/>
          <w:highlight w:val="none"/>
          <w:lang w:eastAsia="zh-CN"/>
        </w:rPr>
        <w:t>的</w:t>
      </w:r>
      <w:r>
        <w:rPr>
          <w:rFonts w:hint="eastAsia" w:ascii="宋体" w:hAnsi="宋体"/>
          <w:color w:val="auto"/>
          <w:sz w:val="24"/>
          <w:highlight w:val="none"/>
        </w:rPr>
        <w:t>30%</w:t>
      </w:r>
      <w:r>
        <w:rPr>
          <w:rFonts w:hint="eastAsia" w:ascii="宋体" w:hAnsi="宋体"/>
          <w:color w:val="auto"/>
          <w:sz w:val="24"/>
          <w:highlight w:val="none"/>
          <w:lang w:eastAsia="zh-CN"/>
        </w:rPr>
        <w:t>的</w:t>
      </w:r>
      <w:r>
        <w:rPr>
          <w:rFonts w:hint="eastAsia" w:ascii="宋体" w:hAnsi="宋体"/>
          <w:color w:val="auto"/>
          <w:sz w:val="24"/>
          <w:highlight w:val="none"/>
        </w:rPr>
        <w:t>违约金</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如仍不停止转包或违法分包的，发包人有权向行业主管部门通报，承包人需支付合同价中勘察费的50%违约金。</w:t>
      </w:r>
    </w:p>
    <w:p w14:paraId="47EFF79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8.2 </w:t>
      </w:r>
      <w:r>
        <w:rPr>
          <w:rFonts w:hint="eastAsia" w:ascii="宋体" w:hAnsi="宋体"/>
          <w:color w:val="auto"/>
          <w:sz w:val="24"/>
          <w:highlight w:val="none"/>
          <w:lang w:eastAsia="zh-CN"/>
        </w:rPr>
        <w:t>承包人</w:t>
      </w:r>
      <w:r>
        <w:rPr>
          <w:rFonts w:hint="eastAsia" w:ascii="宋体" w:hAnsi="宋体"/>
          <w:color w:val="auto"/>
          <w:sz w:val="24"/>
          <w:highlight w:val="none"/>
        </w:rPr>
        <w:t>在勘察过程中发现地下不明物体及发生突发事故应及时报告发包人。</w:t>
      </w:r>
    </w:p>
    <w:p w14:paraId="59E6BB9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8.3 发包人不提供勘察工作及生活用水、用电，由</w:t>
      </w:r>
      <w:r>
        <w:rPr>
          <w:rFonts w:hint="eastAsia" w:ascii="宋体" w:hAnsi="宋体"/>
          <w:color w:val="auto"/>
          <w:sz w:val="24"/>
          <w:highlight w:val="none"/>
          <w:lang w:eastAsia="zh-CN"/>
        </w:rPr>
        <w:t>承包人</w:t>
      </w:r>
      <w:r>
        <w:rPr>
          <w:rFonts w:hint="eastAsia" w:ascii="宋体" w:hAnsi="宋体"/>
          <w:color w:val="auto"/>
          <w:sz w:val="24"/>
          <w:highlight w:val="none"/>
        </w:rPr>
        <w:t>自行解决。</w:t>
      </w:r>
    </w:p>
    <w:p w14:paraId="5EBD8A8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8.4</w:t>
      </w:r>
      <w:r>
        <w:rPr>
          <w:rFonts w:hint="eastAsia" w:ascii="宋体" w:hAnsi="宋体"/>
          <w:color w:val="auto"/>
          <w:sz w:val="24"/>
          <w:highlight w:val="none"/>
          <w:lang w:eastAsia="zh-CN"/>
        </w:rPr>
        <w:t>承包人</w:t>
      </w:r>
      <w:r>
        <w:rPr>
          <w:rFonts w:hint="eastAsia" w:ascii="宋体" w:hAnsi="宋体"/>
          <w:color w:val="auto"/>
          <w:sz w:val="24"/>
          <w:highlight w:val="none"/>
        </w:rPr>
        <w:t>为履行本</w:t>
      </w:r>
      <w:r>
        <w:rPr>
          <w:rFonts w:hint="eastAsia" w:ascii="宋体" w:hAnsi="宋体"/>
          <w:color w:val="auto"/>
          <w:sz w:val="24"/>
          <w:highlight w:val="none"/>
          <w:lang w:val="en-US" w:eastAsia="zh-CN"/>
        </w:rPr>
        <w:t>次服务</w:t>
      </w:r>
      <w:r>
        <w:rPr>
          <w:rFonts w:hint="eastAsia" w:ascii="宋体" w:hAnsi="宋体"/>
          <w:color w:val="auto"/>
          <w:sz w:val="24"/>
          <w:highlight w:val="none"/>
        </w:rPr>
        <w:t>所形成的勘察成果</w:t>
      </w:r>
      <w:r>
        <w:rPr>
          <w:rFonts w:hint="eastAsia" w:ascii="宋体" w:hAnsi="宋体"/>
          <w:color w:val="auto"/>
          <w:sz w:val="24"/>
          <w:highlight w:val="none"/>
          <w:lang w:val="en-US" w:eastAsia="zh-CN"/>
        </w:rPr>
        <w:t>等</w:t>
      </w:r>
      <w:r>
        <w:rPr>
          <w:rFonts w:hint="eastAsia" w:ascii="宋体" w:hAnsi="宋体"/>
          <w:color w:val="auto"/>
          <w:sz w:val="24"/>
          <w:highlight w:val="none"/>
        </w:rPr>
        <w:t>相关的所有权和知识产权归发包人所有。</w:t>
      </w:r>
      <w:r>
        <w:rPr>
          <w:rFonts w:hint="eastAsia" w:ascii="宋体" w:hAnsi="宋体"/>
          <w:color w:val="auto"/>
          <w:sz w:val="24"/>
          <w:highlight w:val="none"/>
          <w:lang w:eastAsia="zh-CN"/>
        </w:rPr>
        <w:t>承包人</w:t>
      </w:r>
      <w:r>
        <w:rPr>
          <w:rFonts w:hint="eastAsia" w:ascii="宋体" w:hAnsi="宋体"/>
          <w:color w:val="auto"/>
          <w:sz w:val="24"/>
          <w:highlight w:val="none"/>
        </w:rPr>
        <w:t>应保证其提交的勘察成果不侵犯第三方合法权益，否则应由</w:t>
      </w:r>
      <w:r>
        <w:rPr>
          <w:rFonts w:hint="eastAsia" w:ascii="宋体" w:hAnsi="宋体"/>
          <w:color w:val="auto"/>
          <w:sz w:val="24"/>
          <w:highlight w:val="none"/>
          <w:lang w:eastAsia="zh-CN"/>
        </w:rPr>
        <w:t>承包人</w:t>
      </w:r>
      <w:r>
        <w:rPr>
          <w:rFonts w:hint="eastAsia" w:ascii="宋体" w:hAnsi="宋体"/>
          <w:color w:val="auto"/>
          <w:sz w:val="24"/>
          <w:highlight w:val="none"/>
        </w:rPr>
        <w:t>承担由此造成发包人的损失。</w:t>
      </w:r>
    </w:p>
    <w:p w14:paraId="729F7CF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8.5本合同未尽事宜，经发包人与</w:t>
      </w:r>
      <w:r>
        <w:rPr>
          <w:rFonts w:hint="eastAsia" w:ascii="宋体" w:hAnsi="宋体"/>
          <w:color w:val="auto"/>
          <w:sz w:val="24"/>
          <w:highlight w:val="none"/>
          <w:lang w:eastAsia="zh-CN"/>
        </w:rPr>
        <w:t>承包人</w:t>
      </w:r>
      <w:r>
        <w:rPr>
          <w:rFonts w:hint="eastAsia" w:ascii="宋体" w:hAnsi="宋体"/>
          <w:color w:val="auto"/>
          <w:sz w:val="24"/>
          <w:highlight w:val="none"/>
        </w:rPr>
        <w:t>协商一致，签订补充协议，补充协议与本合同具有同等效力。</w:t>
      </w:r>
    </w:p>
    <w:p w14:paraId="6CF76C3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8.6因执行本合同所发生的或与本合同有关的一切争议，双方应通过友好协商解决；协商不成的按下列第</w:t>
      </w:r>
      <w:r>
        <w:rPr>
          <w:rFonts w:hint="eastAsia" w:ascii="宋体" w:hAnsi="宋体"/>
          <w:b/>
          <w:bCs/>
          <w:color w:val="auto"/>
          <w:sz w:val="24"/>
          <w:highlight w:val="none"/>
          <w:u w:val="single"/>
        </w:rPr>
        <w:t xml:space="preserve"> 二  </w:t>
      </w:r>
      <w:r>
        <w:rPr>
          <w:rFonts w:hint="eastAsia" w:ascii="宋体" w:hAnsi="宋体"/>
          <w:color w:val="auto"/>
          <w:sz w:val="24"/>
          <w:highlight w:val="none"/>
        </w:rPr>
        <w:t>种方式解决：</w:t>
      </w:r>
    </w:p>
    <w:p w14:paraId="675EC9AE">
      <w:pPr>
        <w:pStyle w:val="265"/>
        <w:snapToGrid/>
        <w:spacing w:before="0" w:beforeAutospacing="0" w:after="0" w:afterAutospacing="0" w:line="360" w:lineRule="auto"/>
        <w:ind w:firstLine="480" w:firstLineChars="200"/>
        <w:rPr>
          <w:color w:val="auto"/>
          <w:highlight w:val="none"/>
        </w:rPr>
      </w:pPr>
      <w:r>
        <w:rPr>
          <w:rFonts w:hint="eastAsia"/>
          <w:color w:val="auto"/>
          <w:highlight w:val="none"/>
        </w:rPr>
        <w:t>（一）提交</w:t>
      </w:r>
      <w:r>
        <w:rPr>
          <w:rFonts w:hint="eastAsia"/>
          <w:color w:val="auto"/>
          <w:highlight w:val="none"/>
          <w:u w:val="single"/>
        </w:rPr>
        <w:t xml:space="preserve">        /         </w:t>
      </w:r>
      <w:r>
        <w:rPr>
          <w:rFonts w:hint="eastAsia"/>
          <w:color w:val="auto"/>
          <w:highlight w:val="none"/>
        </w:rPr>
        <w:t>仲裁；</w:t>
      </w:r>
    </w:p>
    <w:p w14:paraId="4673D774">
      <w:pPr>
        <w:pStyle w:val="265"/>
        <w:snapToGrid/>
        <w:spacing w:before="0" w:beforeAutospacing="0" w:after="0" w:afterAutospacing="0" w:line="360" w:lineRule="auto"/>
        <w:ind w:firstLine="480" w:firstLineChars="200"/>
        <w:rPr>
          <w:color w:val="auto"/>
          <w:highlight w:val="none"/>
        </w:rPr>
      </w:pPr>
      <w:r>
        <w:rPr>
          <w:rFonts w:hint="eastAsia"/>
          <w:color w:val="auto"/>
          <w:highlight w:val="none"/>
        </w:rPr>
        <w:t>（二）依法向</w:t>
      </w:r>
      <w:r>
        <w:rPr>
          <w:rFonts w:hint="eastAsia"/>
          <w:color w:val="auto"/>
          <w:highlight w:val="none"/>
          <w:lang w:val="en-US" w:eastAsia="zh-CN"/>
        </w:rPr>
        <w:t>本项目建设地点</w:t>
      </w:r>
      <w:r>
        <w:rPr>
          <w:rFonts w:hint="eastAsia"/>
          <w:color w:val="auto"/>
          <w:highlight w:val="none"/>
        </w:rPr>
        <w:t>所在地人民法院起诉。</w:t>
      </w:r>
    </w:p>
    <w:p w14:paraId="0CCAAA3D">
      <w:pPr>
        <w:spacing w:line="360" w:lineRule="auto"/>
        <w:jc w:val="center"/>
        <w:rPr>
          <w:rFonts w:hint="default" w:ascii="宋体" w:hAnsi="宋体"/>
          <w:b/>
          <w:bCs/>
          <w:color w:val="auto"/>
          <w:spacing w:val="57"/>
          <w:sz w:val="44"/>
          <w:szCs w:val="44"/>
          <w:highlight w:val="none"/>
          <w:lang w:val="en-US"/>
        </w:rPr>
      </w:pPr>
      <w:r>
        <w:rPr>
          <w:rFonts w:ascii="宋体" w:hAnsi="宋体"/>
          <w:color w:val="auto"/>
          <w:sz w:val="24"/>
          <w:highlight w:val="none"/>
        </w:rPr>
        <w:br w:type="page"/>
      </w:r>
      <w:r>
        <w:rPr>
          <w:rFonts w:hint="eastAsia" w:ascii="宋体" w:hAnsi="宋体"/>
          <w:b/>
          <w:bCs/>
          <w:color w:val="auto"/>
          <w:spacing w:val="57"/>
          <w:sz w:val="44"/>
          <w:szCs w:val="44"/>
          <w:highlight w:val="none"/>
          <w:lang w:val="en-US" w:eastAsia="zh-CN"/>
        </w:rPr>
        <w:t>第三部分 初步设计章节</w:t>
      </w:r>
    </w:p>
    <w:p w14:paraId="47C97756">
      <w:pPr>
        <w:spacing w:line="360" w:lineRule="auto"/>
        <w:ind w:firstLine="482" w:firstLineChars="200"/>
        <w:rPr>
          <w:rFonts w:hint="eastAsia" w:ascii="宋体" w:hAnsi="宋体" w:eastAsia="宋体"/>
          <w:b/>
          <w:bCs/>
          <w:color w:val="auto"/>
          <w:sz w:val="24"/>
          <w:highlight w:val="none"/>
        </w:rPr>
      </w:pPr>
      <w:bookmarkStart w:id="5" w:name="_Hlk38870406"/>
    </w:p>
    <w:p w14:paraId="1DD74AA3">
      <w:pPr>
        <w:pStyle w:val="7"/>
        <w:spacing w:before="157" w:after="157"/>
        <w:rPr>
          <w:rFonts w:hint="eastAsia" w:ascii="宋体" w:hAnsi="宋体" w:eastAsia="宋体"/>
          <w:b/>
          <w:bCs/>
          <w:color w:val="auto"/>
          <w:sz w:val="24"/>
          <w:highlight w:val="none"/>
        </w:rPr>
      </w:pPr>
      <w:r>
        <w:rPr>
          <w:rFonts w:hint="eastAsia" w:ascii="宋体" w:hAnsi="宋体" w:eastAsia="宋体"/>
          <w:b/>
          <w:bCs/>
          <w:color w:val="auto"/>
          <w:sz w:val="24"/>
          <w:highlight w:val="none"/>
        </w:rPr>
        <w:t>第</w:t>
      </w:r>
      <w:r>
        <w:rPr>
          <w:rFonts w:hint="eastAsia" w:ascii="宋体" w:hAnsi="宋体" w:eastAsia="宋体"/>
          <w:b/>
          <w:bCs/>
          <w:color w:val="auto"/>
          <w:sz w:val="24"/>
          <w:highlight w:val="none"/>
          <w:lang w:val="en-US" w:eastAsia="zh-CN"/>
        </w:rPr>
        <w:t>一</w:t>
      </w:r>
      <w:r>
        <w:rPr>
          <w:rFonts w:hint="eastAsia" w:ascii="宋体" w:hAnsi="宋体" w:eastAsia="宋体"/>
          <w:b/>
          <w:bCs/>
          <w:color w:val="auto"/>
          <w:sz w:val="24"/>
          <w:highlight w:val="none"/>
        </w:rPr>
        <w:t xml:space="preserve">条 </w:t>
      </w:r>
      <w:r>
        <w:rPr>
          <w:rFonts w:hint="eastAsia" w:ascii="宋体" w:hAnsi="宋体" w:eastAsia="宋体"/>
          <w:b/>
          <w:bCs/>
          <w:color w:val="auto"/>
          <w:sz w:val="24"/>
          <w:highlight w:val="none"/>
          <w:lang w:val="en-US" w:eastAsia="zh-CN"/>
        </w:rPr>
        <w:t>设计内容</w:t>
      </w:r>
    </w:p>
    <w:p w14:paraId="701B02EA">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eastAsia="宋体" w:cs="宋体"/>
          <w:bCs/>
          <w:snapToGrid w:val="0"/>
          <w:color w:val="auto"/>
          <w:sz w:val="24"/>
          <w:szCs w:val="24"/>
          <w:highlight w:val="none"/>
          <w:lang w:val="en-US" w:eastAsia="zh-CN"/>
        </w:rPr>
        <w:t>本项目</w:t>
      </w:r>
      <w:r>
        <w:rPr>
          <w:rFonts w:hint="eastAsia" w:cs="(使用中文字体)"/>
          <w:color w:val="auto"/>
          <w:sz w:val="24"/>
          <w:szCs w:val="24"/>
          <w:highlight w:val="none"/>
          <w:lang w:val="en-US" w:eastAsia="zh-CN"/>
        </w:rPr>
        <w:t>规划及建筑方案设计阶段、</w:t>
      </w:r>
      <w:r>
        <w:rPr>
          <w:rFonts w:hint="eastAsia" w:cs="(使用中文字体)"/>
          <w:color w:val="auto"/>
          <w:sz w:val="24"/>
          <w:szCs w:val="24"/>
          <w:highlight w:val="none"/>
          <w:lang w:eastAsia="zh-CN"/>
        </w:rPr>
        <w:t>初步设计阶段（设计深度需满足政府</w:t>
      </w:r>
      <w:r>
        <w:rPr>
          <w:rFonts w:hint="eastAsia" w:cs="(使用中文字体)"/>
          <w:color w:val="auto"/>
          <w:sz w:val="24"/>
          <w:szCs w:val="24"/>
          <w:highlight w:val="none"/>
          <w:lang w:val="en-US" w:eastAsia="zh-CN"/>
        </w:rPr>
        <w:t>相关</w:t>
      </w:r>
      <w:r>
        <w:rPr>
          <w:rFonts w:hint="eastAsia" w:cs="(使用中文字体)"/>
          <w:color w:val="auto"/>
          <w:sz w:val="24"/>
          <w:szCs w:val="24"/>
          <w:highlight w:val="none"/>
          <w:lang w:eastAsia="zh-CN"/>
        </w:rPr>
        <w:t>部门</w:t>
      </w:r>
      <w:r>
        <w:rPr>
          <w:rFonts w:hint="eastAsia" w:cs="(使用中文字体)"/>
          <w:color w:val="auto"/>
          <w:sz w:val="24"/>
          <w:szCs w:val="24"/>
          <w:highlight w:val="none"/>
          <w:lang w:val="en-US" w:eastAsia="zh-CN"/>
        </w:rPr>
        <w:t>项目政策中</w:t>
      </w:r>
      <w:r>
        <w:rPr>
          <w:rFonts w:hint="eastAsia" w:cs="(使用中文字体)"/>
          <w:color w:val="auto"/>
          <w:sz w:val="24"/>
          <w:szCs w:val="24"/>
          <w:highlight w:val="none"/>
          <w:lang w:eastAsia="zh-CN"/>
        </w:rPr>
        <w:t>初步设计报批</w:t>
      </w:r>
      <w:r>
        <w:rPr>
          <w:rFonts w:hint="eastAsia" w:cs="(使用中文字体)"/>
          <w:color w:val="auto"/>
          <w:sz w:val="24"/>
          <w:szCs w:val="24"/>
          <w:highlight w:val="none"/>
          <w:lang w:val="en-US" w:eastAsia="zh-CN"/>
        </w:rPr>
        <w:t>内容及</w:t>
      </w:r>
      <w:r>
        <w:rPr>
          <w:rFonts w:hint="eastAsia" w:cs="(使用中文字体)"/>
          <w:color w:val="auto"/>
          <w:sz w:val="24"/>
          <w:szCs w:val="24"/>
          <w:highlight w:val="none"/>
          <w:lang w:eastAsia="zh-CN"/>
        </w:rPr>
        <w:t>深度要求）。包括场地的基坑支护设计、地基及软基处理设计、</w:t>
      </w:r>
      <w:r>
        <w:rPr>
          <w:rFonts w:hint="eastAsia" w:cs="(使用中文字体)"/>
          <w:color w:val="auto"/>
          <w:sz w:val="24"/>
          <w:szCs w:val="24"/>
          <w:highlight w:val="none"/>
          <w:lang w:val="en-US" w:eastAsia="zh-CN"/>
        </w:rPr>
        <w:t>建设方案汇编、</w:t>
      </w:r>
      <w:r>
        <w:rPr>
          <w:rFonts w:hint="eastAsia" w:cs="(使用中文字体)"/>
          <w:color w:val="auto"/>
          <w:sz w:val="24"/>
          <w:szCs w:val="24"/>
          <w:highlight w:val="none"/>
          <w:lang w:eastAsia="zh-CN"/>
        </w:rPr>
        <w:t>修建性详细规划设计、市政设计、建筑方案设计、</w:t>
      </w:r>
      <w:r>
        <w:rPr>
          <w:rFonts w:hint="eastAsia" w:cs="(使用中文字体)"/>
          <w:color w:val="auto"/>
          <w:sz w:val="24"/>
          <w:szCs w:val="24"/>
          <w:highlight w:val="none"/>
          <w:lang w:val="en-US" w:eastAsia="zh-CN"/>
        </w:rPr>
        <w:t>单体报建、</w:t>
      </w:r>
      <w:r>
        <w:rPr>
          <w:rFonts w:hint="eastAsia" w:cs="(使用中文字体)"/>
          <w:color w:val="auto"/>
          <w:sz w:val="24"/>
          <w:szCs w:val="24"/>
          <w:highlight w:val="none"/>
          <w:lang w:eastAsia="zh-CN"/>
        </w:rPr>
        <w:t>初步设计、概算编制（含初步设计概算）、因政策变化或相应外部条件改变带来的相应设计工作、总控协调</w:t>
      </w:r>
      <w:r>
        <w:rPr>
          <w:rFonts w:hint="eastAsia" w:cs="(使用中文字体)"/>
          <w:color w:val="auto"/>
          <w:sz w:val="24"/>
          <w:szCs w:val="24"/>
          <w:highlight w:val="none"/>
          <w:lang w:val="en-US" w:eastAsia="zh-CN"/>
        </w:rPr>
        <w:t>类</w:t>
      </w:r>
      <w:r>
        <w:rPr>
          <w:rFonts w:hint="eastAsia" w:cs="(使用中文字体)"/>
          <w:color w:val="auto"/>
          <w:sz w:val="24"/>
          <w:szCs w:val="24"/>
          <w:highlight w:val="none"/>
          <w:lang w:eastAsia="zh-CN"/>
        </w:rPr>
        <w:t>工作、</w:t>
      </w:r>
      <w:r>
        <w:rPr>
          <w:rFonts w:hint="eastAsia" w:cs="(使用中文字体)"/>
          <w:color w:val="auto"/>
          <w:sz w:val="24"/>
          <w:szCs w:val="24"/>
          <w:highlight w:val="none"/>
          <w:lang w:val="en-US" w:eastAsia="zh-CN"/>
        </w:rPr>
        <w:t>汇编整理类工作，</w:t>
      </w:r>
      <w:r>
        <w:rPr>
          <w:rFonts w:hint="eastAsia" w:cs="(使用中文字体)"/>
          <w:color w:val="auto"/>
          <w:sz w:val="24"/>
          <w:szCs w:val="24"/>
          <w:highlight w:val="none"/>
          <w:lang w:eastAsia="zh-CN"/>
        </w:rPr>
        <w:t>与本项目</w:t>
      </w:r>
      <w:r>
        <w:rPr>
          <w:rFonts w:hint="eastAsia" w:cs="(使用中文字体)"/>
          <w:color w:val="auto"/>
          <w:sz w:val="24"/>
          <w:szCs w:val="24"/>
          <w:highlight w:val="none"/>
          <w:lang w:val="en-US" w:eastAsia="zh-CN"/>
        </w:rPr>
        <w:t>规划及建筑方案设计阶段、</w:t>
      </w:r>
      <w:r>
        <w:rPr>
          <w:rFonts w:hint="eastAsia" w:cs="(使用中文字体)"/>
          <w:color w:val="auto"/>
          <w:sz w:val="24"/>
          <w:szCs w:val="24"/>
          <w:highlight w:val="none"/>
          <w:lang w:eastAsia="zh-CN"/>
        </w:rPr>
        <w:t>初步设计阶段相关的设计</w:t>
      </w:r>
      <w:r>
        <w:rPr>
          <w:rFonts w:hint="eastAsia" w:cs="(使用中文字体)"/>
          <w:color w:val="auto"/>
          <w:sz w:val="24"/>
          <w:szCs w:val="24"/>
          <w:highlight w:val="none"/>
          <w:lang w:val="en-US" w:eastAsia="zh-CN"/>
        </w:rPr>
        <w:t>及配合报批报建</w:t>
      </w:r>
      <w:r>
        <w:rPr>
          <w:rFonts w:hint="eastAsia" w:cs="(使用中文字体)"/>
          <w:color w:val="auto"/>
          <w:sz w:val="24"/>
          <w:szCs w:val="24"/>
          <w:highlight w:val="none"/>
          <w:lang w:eastAsia="zh-CN"/>
        </w:rPr>
        <w:t>等工作。</w:t>
      </w:r>
      <w:r>
        <w:rPr>
          <w:rFonts w:hint="eastAsia" w:ascii="宋体" w:hAnsi="宋体" w:eastAsia="宋体" w:cs="黑体"/>
          <w:color w:val="auto"/>
          <w:sz w:val="24"/>
          <w:szCs w:val="24"/>
          <w:highlight w:val="none"/>
          <w:u w:val="none"/>
        </w:rPr>
        <w:t>包括但不限于</w:t>
      </w:r>
      <w:r>
        <w:rPr>
          <w:rFonts w:hint="eastAsia" w:ascii="宋体" w:hAnsi="宋体" w:eastAsia="宋体" w:cs="黑体"/>
          <w:color w:val="auto"/>
          <w:sz w:val="24"/>
          <w:szCs w:val="24"/>
          <w:highlight w:val="none"/>
          <w:u w:val="none"/>
          <w:lang w:eastAsia="zh-CN"/>
        </w:rPr>
        <w:t>：</w:t>
      </w:r>
    </w:p>
    <w:p w14:paraId="20A216F9">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1.1方案设计及</w:t>
      </w:r>
      <w:r>
        <w:rPr>
          <w:rFonts w:cs="(使用中文字体)"/>
          <w:color w:val="auto"/>
          <w:sz w:val="24"/>
          <w:szCs w:val="24"/>
          <w:highlight w:val="none"/>
          <w:lang w:eastAsia="zh-CN"/>
        </w:rPr>
        <w:t>修改</w:t>
      </w:r>
      <w:r>
        <w:rPr>
          <w:rFonts w:hint="eastAsia" w:cs="(使用中文字体)"/>
          <w:color w:val="auto"/>
          <w:sz w:val="24"/>
          <w:szCs w:val="24"/>
          <w:highlight w:val="none"/>
          <w:lang w:eastAsia="zh-CN"/>
        </w:rPr>
        <w:t>、</w:t>
      </w:r>
      <w:r>
        <w:rPr>
          <w:rFonts w:cs="(使用中文字体)"/>
          <w:color w:val="auto"/>
          <w:sz w:val="24"/>
          <w:szCs w:val="24"/>
          <w:highlight w:val="none"/>
          <w:lang w:eastAsia="zh-CN"/>
        </w:rPr>
        <w:t>完善</w:t>
      </w:r>
      <w:r>
        <w:rPr>
          <w:rFonts w:hint="eastAsia" w:ascii="宋体" w:hAnsi="宋体" w:eastAsia="宋体"/>
          <w:color w:val="auto"/>
          <w:sz w:val="24"/>
          <w:highlight w:val="none"/>
          <w:lang w:val="en-US" w:eastAsia="zh-CN"/>
        </w:rPr>
        <w:t>：根据现行《建筑工程设计文件编制深度规定》《市政公用工程设计文件编制深度规定》中关于方案设计应达到的设计深度要求并</w:t>
      </w:r>
      <w:r>
        <w:rPr>
          <w:rFonts w:hint="eastAsia" w:cs="(使用中文字体)"/>
          <w:color w:val="auto"/>
          <w:sz w:val="24"/>
          <w:szCs w:val="24"/>
          <w:highlight w:val="none"/>
          <w:lang w:eastAsia="zh-CN"/>
        </w:rPr>
        <w:t>满足政府主管部门初步设计报批深度的要求</w:t>
      </w:r>
      <w:r>
        <w:rPr>
          <w:rFonts w:hint="eastAsia" w:cs="(使用中文字体)"/>
          <w:color w:val="auto"/>
          <w:sz w:val="24"/>
          <w:szCs w:val="24"/>
          <w:highlight w:val="none"/>
          <w:lang w:val="en-US" w:eastAsia="zh-CN"/>
        </w:rPr>
        <w:t>完成方案设计</w:t>
      </w:r>
      <w:r>
        <w:rPr>
          <w:rFonts w:hint="eastAsia" w:ascii="宋体" w:hAnsi="宋体" w:eastAsia="宋体"/>
          <w:color w:val="auto"/>
          <w:sz w:val="24"/>
          <w:highlight w:val="none"/>
          <w:lang w:val="en-US" w:eastAsia="zh-CN"/>
        </w:rPr>
        <w:t>，必要时开展多方案比选论证并对推荐方案进行说明（可从主要技术经济指标、选址方案、规划调整、征拆量、投资估算、实施条件等方面进行比较和论证），同时根据专家评审意见及有关职能部门提出的修改意见，对发包人选定的设计方案进行修改和完善，及</w:t>
      </w:r>
      <w:r>
        <w:rPr>
          <w:rFonts w:hint="eastAsia" w:cs="(使用中文字体)"/>
          <w:color w:val="auto"/>
          <w:sz w:val="24"/>
          <w:szCs w:val="24"/>
          <w:highlight w:val="none"/>
          <w:lang w:eastAsia="zh-CN"/>
        </w:rPr>
        <w:t>设计深度需满足政府主管部门初步设计报批深度的要求</w:t>
      </w:r>
      <w:r>
        <w:rPr>
          <w:rFonts w:hint="eastAsia" w:ascii="宋体" w:hAnsi="宋体" w:eastAsia="宋体"/>
          <w:color w:val="auto"/>
          <w:sz w:val="24"/>
          <w:highlight w:val="none"/>
          <w:lang w:val="en-US" w:eastAsia="zh-CN"/>
        </w:rPr>
        <w:t>。</w:t>
      </w:r>
    </w:p>
    <w:p w14:paraId="1F779BF5">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1.2总平面规划方案设计以及建设区域内修建性详细规划的设计：本项目用地红线范围内总平面及竖向规划设计、管线综合设计、建筑布局、交通组织、景观绿化、环境保护等。</w:t>
      </w:r>
    </w:p>
    <w:p w14:paraId="288C12FD">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1.3室外市政、园林工程设计：包括本项目用地红线范围内的市政道路、供电、供水、通信、排水、防护绿地及退缩绿地景观提升等工程设计，以及配合各种管线综合平衡设计（含配合市政管线接口对接）等。</w:t>
      </w:r>
    </w:p>
    <w:p w14:paraId="10D36BE2">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1.4建筑设计：本项目合同范围内的建筑设计，包括但不限于提供主体建筑与附属建筑各层平面图，建筑四个方向立面图、主要剖面图、功能区域设计、交通组织图、外立面装修及室内装修图、效果图、构造做法、新技术做法。绘制单体报建</w:t>
      </w:r>
      <w:r>
        <w:rPr>
          <w:rFonts w:hint="eastAsia" w:ascii="宋体" w:hAnsi="宋体"/>
          <w:color w:val="auto"/>
          <w:sz w:val="24"/>
          <w:highlight w:val="none"/>
          <w:lang w:val="en-US" w:eastAsia="zh-CN"/>
        </w:rPr>
        <w:t>图</w:t>
      </w:r>
      <w:r>
        <w:rPr>
          <w:rFonts w:hint="eastAsia" w:ascii="宋体" w:hAnsi="宋体" w:eastAsia="宋体"/>
          <w:color w:val="auto"/>
          <w:sz w:val="24"/>
          <w:highlight w:val="none"/>
          <w:lang w:val="en-US" w:eastAsia="zh-CN"/>
        </w:rPr>
        <w:t>，并按照技术审查单位的意见修改、完善，直至获取技术审查报告，获取工规证。</w:t>
      </w:r>
    </w:p>
    <w:p w14:paraId="23516DC1">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1.5结构设计：本项目合同范围内建筑体的结构设计、基坑支护设计、挡土墙护坡、幕墙等装修工程的结构设计，包括总平面范围内主体、附属的结构设计、装修工程的结构设计与验算、室外工程及构筑物的结构设计等。</w:t>
      </w:r>
    </w:p>
    <w:p w14:paraId="3C1C1213">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1.6电气设计：包括红线范围内的变配电系统、应急电源供电系统、电力系统、照明系统（含室内普通照明、室外景观照明及智能照明控制）、消防自动报警系统、建筑物防雷、接地系统及安全措施，并配合完成红线范围内管线综合平衡设计，含外电接驳。</w:t>
      </w:r>
    </w:p>
    <w:p w14:paraId="5F6B47AF">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1.7智能化系统设计：通信网络系统：包括电话（语音）网络系统、有线电视系统、公共广播及消防广播系统；综合布线；信息导引及发布系统；建筑设备监控系统；安全防范系统（访客对讲、紧急求助报警装置等）、闭路电视监控系统、出入口控制系统、停车场管理系统；智能化系统集成；弱电防雷系统；机房工程；监控中心等。</w:t>
      </w:r>
    </w:p>
    <w:p w14:paraId="22B4B1EC">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1.8给排水设计（含外水接入、接出部分，需设计接至主管部门指定接口）：建筑给水、排水系统设计（包含直饮水供水系统）、用地内与市政管线接驳等设计、雨污水收集、处理与回用系统。</w:t>
      </w:r>
    </w:p>
    <w:p w14:paraId="7A967335">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1.9空调通风设计：包括不限于建筑物内部通风系统、防排烟系统等的设计。</w:t>
      </w:r>
    </w:p>
    <w:p w14:paraId="655CA2B6">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1.10消防设计：消火栓系统、自动喷淋系统、气体灭火系统、防排烟系统、火灾自动报警及联动控制系统。</w:t>
      </w:r>
    </w:p>
    <w:p w14:paraId="69E5C526">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1.11电梯工程设计与相关配合。</w:t>
      </w:r>
    </w:p>
    <w:p w14:paraId="6340802D">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1.12按照项目的灯光、声学等特殊工艺设计要求进行建筑、结构及其配套设备专业的设计与相关配合。</w:t>
      </w:r>
    </w:p>
    <w:p w14:paraId="4909A301">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1.13管线综合平衡设计：各种专业设备、系统的管线在建筑物内的路由平衡设计，同时做好建筑物外的管线接驳。</w:t>
      </w:r>
    </w:p>
    <w:p w14:paraId="6FB9F274">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1.14建筑节能、绿色建筑设计，以及新技术应用的研究和设计。</w:t>
      </w:r>
    </w:p>
    <w:p w14:paraId="3232F268">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1.15幕墙工程（如有）。</w:t>
      </w:r>
    </w:p>
    <w:p w14:paraId="0D1F7D13">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1.16环保工程设计。</w:t>
      </w:r>
    </w:p>
    <w:p w14:paraId="35A1897D">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1.17人防工程设计。</w:t>
      </w:r>
    </w:p>
    <w:p w14:paraId="23658B01">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1.18防雷设计。</w:t>
      </w:r>
    </w:p>
    <w:p w14:paraId="50ABA3EF">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1.19标识导引系统设计。</w:t>
      </w:r>
    </w:p>
    <w:p w14:paraId="4B763FEA">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1.20燃气工程设计。</w:t>
      </w:r>
    </w:p>
    <w:p w14:paraId="7BE1737B">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1.21海绵城市等专业设计。</w:t>
      </w:r>
    </w:p>
    <w:p w14:paraId="4244B5CC">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1.22装配式专项初步设计。</w:t>
      </w:r>
    </w:p>
    <w:p w14:paraId="4C511DBC">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1.23模块化建筑设计。</w:t>
      </w:r>
    </w:p>
    <w:p w14:paraId="5FB428B9">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1.24精装修设计。</w:t>
      </w:r>
    </w:p>
    <w:p w14:paraId="3DA4F49D">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1.25园林景观设计（含园建及部品、绿化、水电、结构、景观灯光设计等）。</w:t>
      </w:r>
    </w:p>
    <w:p w14:paraId="4D674684">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1.26本项目的外水外电（从市政接驳点到本项目红线范围内）设计。</w:t>
      </w:r>
    </w:p>
    <w:p w14:paraId="448D8392">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1.27周边环境初步设计（如需）：红线外的绿地改造设计、水系河岸景观改造设计等。</w:t>
      </w:r>
    </w:p>
    <w:p w14:paraId="16DBFAA4">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1.28土方平衡方案设计。</w:t>
      </w:r>
    </w:p>
    <w:p w14:paraId="32F10606">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1.29提供主要设备材料表及技术要求书，配合发包人后续的招标工作。</w:t>
      </w:r>
    </w:p>
    <w:p w14:paraId="0ACEE506">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1.30提供设备选型意见：就拟采用的专用机电设备、专用电子设备（如大屏幕显示系统、广播音响系统等）的选型于施工图设计开始前向发包人提出书面意见并提供相关设备的技术参数规格书，但不设计专用设备。</w:t>
      </w:r>
    </w:p>
    <w:p w14:paraId="12EAAC43">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1.31 BIM技术应用：在项目设计过程应用BIM技术，包括相关BIM设计模型、文档及数据，设计BIM模型深度应符合《广东省建筑信息模型应用统一标准》的要求。协助发包人进行设计过程可视化交流服务，提高设计工作中的沟通与协调效率。运用BIM技术检查各专业初步设计阶段中的错、漏、碰、缺等问题，并协调土建、机电等专业进行管线综合设计，合理控制净高；合理应用BIM技术辅助项目装配式设计深化和相关评审工作；完成BIM相关报建及审查文件；提交相应成果给发包人。</w:t>
      </w:r>
    </w:p>
    <w:p w14:paraId="2ABD2F9A">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1.32编制设计投资估算，以及方案比选、技术造型比选等的投资分析，根据发包人要求提供本项目的成本指标数据。</w:t>
      </w:r>
    </w:p>
    <w:p w14:paraId="59F58523">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1.33编制初步设计概算。</w:t>
      </w:r>
    </w:p>
    <w:p w14:paraId="2D69658B">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1.34现场指导和配合服务（初步设计阶段根据本项目建设的需要及发包人的要求确定服务时间）。</w:t>
      </w:r>
    </w:p>
    <w:p w14:paraId="7A163D2C">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1.35配合向政府主管部门进行初步设计阶段的报批报建手续及相关协调工作（包括建设方案审批（如需）、修详规报建、单体报建、初步设计评审等）。</w:t>
      </w:r>
    </w:p>
    <w:p w14:paraId="08460357">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1.36因政策变化或相应外部条件改变带来的相应设计工作，包括但不限于：文保专项设计、配合“新城建”工作等。</w:t>
      </w:r>
    </w:p>
    <w:p w14:paraId="57B6088B">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1.37根据广州市黄埔区政府投资建设项目管理办法等政策文件（如需）编制并组卷建设方案</w:t>
      </w:r>
      <w:r>
        <w:rPr>
          <w:rFonts w:hint="eastAsia" w:ascii="宋体" w:hAnsi="宋体" w:eastAsia="宋体" w:cs="宋体"/>
          <w:i w:val="0"/>
          <w:iCs w:val="0"/>
          <w:caps w:val="0"/>
          <w:color w:val="auto"/>
          <w:spacing w:val="0"/>
          <w:sz w:val="24"/>
          <w:szCs w:val="24"/>
          <w:highlight w:val="none"/>
        </w:rPr>
        <w:t>（内容包括</w:t>
      </w:r>
      <w:r>
        <w:rPr>
          <w:rFonts w:hint="eastAsia" w:ascii="宋体" w:hAnsi="宋体" w:eastAsia="宋体" w:cs="宋体"/>
          <w:i w:val="0"/>
          <w:iCs w:val="0"/>
          <w:caps w:val="0"/>
          <w:color w:val="auto"/>
          <w:spacing w:val="0"/>
          <w:sz w:val="24"/>
          <w:szCs w:val="24"/>
          <w:highlight w:val="none"/>
          <w:lang w:val="en-US" w:eastAsia="zh-CN"/>
        </w:rPr>
        <w:t>但不限于</w:t>
      </w:r>
      <w:r>
        <w:rPr>
          <w:rFonts w:hint="eastAsia" w:ascii="宋体" w:hAnsi="宋体" w:eastAsia="宋体" w:cs="宋体"/>
          <w:i w:val="0"/>
          <w:iCs w:val="0"/>
          <w:caps w:val="0"/>
          <w:color w:val="auto"/>
          <w:spacing w:val="0"/>
          <w:sz w:val="24"/>
          <w:szCs w:val="24"/>
          <w:highlight w:val="none"/>
        </w:rPr>
        <w:t>：建设必要性论证、经济合理性论证、技术方案、控规调整或控规修正方案、实地踏勘报告或节地评价报告、环境影响初步分析、征收前期摸查结果分析、交通影响、公众参与、树木保护、历史文化保护传承、大规模拆建评价等）</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协助并配合发包人报政府主管部门审批，根据审批意见</w:t>
      </w:r>
      <w:r>
        <w:rPr>
          <w:rFonts w:hint="eastAsia" w:ascii="宋体" w:hAnsi="宋体" w:eastAsia="宋体"/>
          <w:color w:val="auto"/>
          <w:sz w:val="24"/>
          <w:highlight w:val="none"/>
          <w:lang w:val="en-US" w:eastAsia="zh-CN"/>
        </w:rPr>
        <w:t>进行修改和完善，</w:t>
      </w:r>
      <w:r>
        <w:rPr>
          <w:rFonts w:hint="eastAsia" w:ascii="宋体" w:hAnsi="宋体" w:eastAsia="宋体" w:cs="宋体"/>
          <w:i w:val="0"/>
          <w:iCs w:val="0"/>
          <w:caps w:val="0"/>
          <w:color w:val="auto"/>
          <w:spacing w:val="0"/>
          <w:sz w:val="24"/>
          <w:szCs w:val="24"/>
          <w:highlight w:val="none"/>
          <w:lang w:val="en-US" w:eastAsia="zh-CN"/>
        </w:rPr>
        <w:t>协助并配合发包人取得建设方案批复。</w:t>
      </w:r>
    </w:p>
    <w:p w14:paraId="209634EB">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1.38</w:t>
      </w:r>
      <w:r>
        <w:rPr>
          <w:rFonts w:hint="eastAsia" w:ascii="宋体" w:hAnsi="宋体" w:eastAsia="宋体" w:cs="宋体"/>
          <w:color w:val="auto"/>
          <w:sz w:val="24"/>
          <w:szCs w:val="24"/>
          <w:highlight w:val="none"/>
          <w:u w:val="none"/>
          <w:lang w:val="en-US" w:eastAsia="zh-CN"/>
        </w:rPr>
        <w:t>负责广告宣传物料、</w:t>
      </w:r>
      <w:r>
        <w:rPr>
          <w:rFonts w:hint="eastAsia" w:ascii="宋体" w:hAnsi="宋体" w:eastAsia="宋体" w:cs="宋体"/>
          <w:color w:val="auto"/>
          <w:sz w:val="24"/>
          <w:szCs w:val="24"/>
          <w:highlight w:val="none"/>
          <w:u w:val="none"/>
        </w:rPr>
        <w:t>沙盘模型制作</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负责方案阶段的三维动画、效果图设计及制作、特殊规格展示图纸等</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如需</w:t>
      </w:r>
      <w:r>
        <w:rPr>
          <w:rFonts w:hint="eastAsia" w:ascii="宋体" w:hAnsi="宋体" w:eastAsia="宋体" w:cs="宋体"/>
          <w:color w:val="auto"/>
          <w:sz w:val="24"/>
          <w:szCs w:val="24"/>
          <w:highlight w:val="none"/>
          <w:u w:val="none"/>
          <w:lang w:eastAsia="zh-CN"/>
        </w:rPr>
        <w:t>）。</w:t>
      </w:r>
    </w:p>
    <w:p w14:paraId="4C8F8543">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1.39对于专项分包设计文件，须由承包人及专项分包单位人员校核并会签盖章确认。专项分包初步设计文件中，需承包人校核确认的部分由承包人及专项分包方人员进行会签并盖章确认。</w:t>
      </w:r>
    </w:p>
    <w:p w14:paraId="12C5ED92">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1.40总控协调配合工作，包括但不限于以下内容：</w:t>
      </w:r>
    </w:p>
    <w:p w14:paraId="425B2F00">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1.40.1协调发包人委托的可行性研究报告、信任筹建等编制单位及其他服务单位，结合其成果文件编制、组卷建设方案。</w:t>
      </w:r>
    </w:p>
    <w:p w14:paraId="4DB36977">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1.40.2配合发包人（含发包人另行委托的第三方审核单位）概算审核工作，配合政府主管部门对概算的审核工作并取得批复文件。为取得政府主管部门的批复文件而按政府主管部门意见对设计成果及概算成果文件进行的所有调整、深化、细化。</w:t>
      </w:r>
    </w:p>
    <w:p w14:paraId="51544AFD">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1.40.3</w:t>
      </w:r>
      <w:r>
        <w:rPr>
          <w:rFonts w:hint="eastAsia" w:ascii="宋体" w:hAnsi="宋体" w:eastAsia="宋体" w:cs="宋体"/>
          <w:color w:val="auto"/>
          <w:sz w:val="24"/>
          <w:szCs w:val="24"/>
          <w:highlight w:val="none"/>
          <w:u w:val="none"/>
        </w:rPr>
        <w:t>配合</w:t>
      </w:r>
      <w:r>
        <w:rPr>
          <w:rFonts w:hint="eastAsia" w:ascii="宋体" w:hAnsi="宋体" w:eastAsia="宋体" w:cs="宋体"/>
          <w:color w:val="auto"/>
          <w:sz w:val="24"/>
          <w:szCs w:val="24"/>
          <w:highlight w:val="none"/>
          <w:u w:val="none"/>
          <w:lang w:val="en-US" w:eastAsia="zh-CN"/>
        </w:rPr>
        <w:t>展示</w:t>
      </w:r>
      <w:r>
        <w:rPr>
          <w:rFonts w:hint="eastAsia" w:ascii="宋体" w:hAnsi="宋体" w:eastAsia="宋体" w:cs="宋体"/>
          <w:color w:val="auto"/>
          <w:sz w:val="24"/>
          <w:szCs w:val="24"/>
          <w:highlight w:val="none"/>
          <w:u w:val="none"/>
        </w:rPr>
        <w:t>工作（如有）：</w:t>
      </w:r>
      <w:r>
        <w:rPr>
          <w:rFonts w:hint="eastAsia" w:ascii="宋体" w:hAnsi="宋体" w:eastAsia="宋体" w:cs="宋体"/>
          <w:color w:val="auto"/>
          <w:sz w:val="24"/>
          <w:szCs w:val="24"/>
          <w:highlight w:val="none"/>
          <w:u w:val="none"/>
          <w:lang w:val="en-US" w:eastAsia="zh-CN"/>
        </w:rPr>
        <w:t>根据</w:t>
      </w:r>
      <w:r>
        <w:rPr>
          <w:rFonts w:hint="eastAsia" w:ascii="宋体" w:hAnsi="宋体" w:eastAsia="宋体" w:cs="宋体"/>
          <w:color w:val="auto"/>
          <w:sz w:val="24"/>
          <w:szCs w:val="24"/>
          <w:highlight w:val="none"/>
          <w:u w:val="none"/>
        </w:rPr>
        <w:t>项目展示需要提供各项专业</w:t>
      </w:r>
      <w:r>
        <w:rPr>
          <w:rFonts w:hint="eastAsia" w:ascii="宋体" w:hAnsi="宋体" w:eastAsia="宋体" w:cs="宋体"/>
          <w:color w:val="auto"/>
          <w:sz w:val="24"/>
          <w:szCs w:val="24"/>
          <w:highlight w:val="none"/>
          <w:u w:val="none"/>
          <w:lang w:val="en-US" w:eastAsia="zh-CN"/>
        </w:rPr>
        <w:t>初步</w:t>
      </w:r>
      <w:r>
        <w:rPr>
          <w:rFonts w:hint="eastAsia" w:ascii="宋体" w:hAnsi="宋体" w:eastAsia="宋体" w:cs="宋体"/>
          <w:color w:val="auto"/>
          <w:sz w:val="24"/>
          <w:szCs w:val="24"/>
          <w:highlight w:val="none"/>
          <w:u w:val="none"/>
        </w:rPr>
        <w:t>设计服务，包括但不限于为展示区、样板房</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含临时样板房</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异地样板间</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服务中心</w:t>
      </w:r>
      <w:r>
        <w:rPr>
          <w:rFonts w:hint="eastAsia" w:ascii="宋体" w:hAnsi="宋体" w:eastAsia="宋体" w:cs="宋体"/>
          <w:color w:val="auto"/>
          <w:sz w:val="24"/>
          <w:szCs w:val="24"/>
          <w:highlight w:val="none"/>
          <w:u w:val="none"/>
        </w:rPr>
        <w:t>、临时停车场</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临时安置区</w:t>
      </w:r>
      <w:r>
        <w:rPr>
          <w:rFonts w:hint="eastAsia" w:ascii="宋体" w:hAnsi="宋体" w:eastAsia="宋体" w:cs="宋体"/>
          <w:color w:val="auto"/>
          <w:sz w:val="24"/>
          <w:szCs w:val="24"/>
          <w:highlight w:val="none"/>
          <w:u w:val="none"/>
        </w:rPr>
        <w:t>等区域提供</w:t>
      </w:r>
      <w:r>
        <w:rPr>
          <w:rFonts w:hint="eastAsia" w:ascii="宋体" w:hAnsi="宋体" w:eastAsia="宋体" w:cs="宋体"/>
          <w:color w:val="auto"/>
          <w:sz w:val="24"/>
          <w:szCs w:val="24"/>
          <w:highlight w:val="none"/>
          <w:u w:val="none"/>
          <w:lang w:val="en-US" w:eastAsia="zh-CN"/>
        </w:rPr>
        <w:t>策划建议、初步</w:t>
      </w:r>
      <w:r>
        <w:rPr>
          <w:rFonts w:hint="eastAsia" w:ascii="宋体" w:hAnsi="宋体" w:eastAsia="宋体" w:cs="宋体"/>
          <w:color w:val="auto"/>
          <w:sz w:val="24"/>
          <w:szCs w:val="24"/>
          <w:highlight w:val="none"/>
          <w:u w:val="none"/>
        </w:rPr>
        <w:t>设计服务、临时措施建议及其他相关的专业服务</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提供展示所需的各类初步设计资料。</w:t>
      </w:r>
    </w:p>
    <w:p w14:paraId="771FD21E">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1.40.4地震评估、环境评估、防雷评估、风洞试验、振动台试验、点试验、消防性能化分析及有关专项试验、研究与论证不在承包人设计范畴内，但承包人应配合发包人工作。</w:t>
      </w:r>
    </w:p>
    <w:p w14:paraId="4F417530">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1.40.5配合后期施工图设计阶段施工图设计单位提出的相关修正意见，直至协助完成取得施工图审查合格证。</w:t>
      </w:r>
    </w:p>
    <w:p w14:paraId="78DA2193">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1.40.5协助配合发包人与</w:t>
      </w:r>
      <w:r>
        <w:rPr>
          <w:rFonts w:hint="eastAsia" w:ascii="宋体" w:hAnsi="宋体" w:eastAsia="宋体" w:cs="宋体"/>
          <w:color w:val="auto"/>
          <w:kern w:val="0"/>
          <w:sz w:val="24"/>
          <w:szCs w:val="24"/>
          <w:highlight w:val="none"/>
          <w:u w:val="none"/>
          <w:lang w:val="en-US" w:eastAsia="zh-CN"/>
        </w:rPr>
        <w:t>实际使用人及其代表的沟通、展示等工作。</w:t>
      </w:r>
    </w:p>
    <w:p w14:paraId="5A0E7417">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1.40.6其他设计协调工作：在设计过程中发包人认为有需要应由承包人所做的管理、协调工作。</w:t>
      </w:r>
    </w:p>
    <w:p w14:paraId="7C89C61C">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1.41</w:t>
      </w:r>
      <w:r>
        <w:rPr>
          <w:rFonts w:hint="eastAsia" w:ascii="宋体" w:hAnsi="宋体"/>
          <w:color w:val="auto"/>
          <w:sz w:val="24"/>
          <w:highlight w:val="none"/>
        </w:rPr>
        <w:t>向发包人及</w:t>
      </w:r>
      <w:r>
        <w:rPr>
          <w:rFonts w:hint="eastAsia" w:ascii="宋体" w:hAnsi="宋体"/>
          <w:color w:val="auto"/>
          <w:sz w:val="24"/>
          <w:highlight w:val="none"/>
          <w:lang w:val="en-US" w:eastAsia="zh-CN"/>
        </w:rPr>
        <w:t>本项目有关参建</w:t>
      </w:r>
      <w:r>
        <w:rPr>
          <w:rFonts w:hint="eastAsia" w:ascii="宋体" w:hAnsi="宋体"/>
          <w:color w:val="auto"/>
          <w:sz w:val="24"/>
          <w:highlight w:val="none"/>
        </w:rPr>
        <w:t>单位进行设计交底</w:t>
      </w:r>
      <w:r>
        <w:rPr>
          <w:rFonts w:hint="eastAsia" w:ascii="宋体" w:hAnsi="宋体"/>
          <w:color w:val="auto"/>
          <w:sz w:val="24"/>
          <w:highlight w:val="none"/>
          <w:lang w:eastAsia="zh-CN"/>
        </w:rPr>
        <w:t>。</w:t>
      </w:r>
    </w:p>
    <w:p w14:paraId="2A29359B">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1.42在规划红线范围内，承包人应保证按规划及建筑功能要求、配套设施要求完成本项目所涉及所有分项的初步设计工作。</w:t>
      </w:r>
    </w:p>
    <w:p w14:paraId="2AC0CA94">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1.43本项目招标文件及本合同约定的其他设计、服务工作。</w:t>
      </w:r>
    </w:p>
    <w:bookmarkEnd w:id="5"/>
    <w:p w14:paraId="1C32CCF0">
      <w:pPr>
        <w:pStyle w:val="7"/>
        <w:spacing w:before="157" w:after="157" w:line="360" w:lineRule="auto"/>
        <w:ind w:left="0" w:firstLine="482" w:firstLineChars="200"/>
        <w:rPr>
          <w:rFonts w:hint="eastAsia" w:ascii="宋体" w:hAnsi="宋体" w:eastAsia="宋体"/>
          <w:color w:val="auto"/>
          <w:highlight w:val="none"/>
        </w:rPr>
      </w:pPr>
      <w:r>
        <w:rPr>
          <w:rFonts w:hint="eastAsia" w:ascii="宋体" w:hAnsi="宋体" w:eastAsia="宋体"/>
          <w:color w:val="auto"/>
          <w:highlight w:val="none"/>
        </w:rPr>
        <w:t>第</w:t>
      </w:r>
      <w:r>
        <w:rPr>
          <w:rFonts w:hint="eastAsia" w:ascii="宋体" w:hAnsi="宋体" w:eastAsia="宋体"/>
          <w:color w:val="auto"/>
          <w:highlight w:val="none"/>
          <w:lang w:val="en-US" w:eastAsia="zh-CN"/>
        </w:rPr>
        <w:t>二</w:t>
      </w:r>
      <w:r>
        <w:rPr>
          <w:rFonts w:hint="eastAsia" w:ascii="宋体" w:hAnsi="宋体" w:eastAsia="宋体"/>
          <w:color w:val="auto"/>
          <w:highlight w:val="none"/>
        </w:rPr>
        <w:t>条 设计</w:t>
      </w:r>
      <w:r>
        <w:rPr>
          <w:rFonts w:hint="eastAsia" w:ascii="宋体" w:hAnsi="宋体" w:eastAsia="宋体"/>
          <w:color w:val="auto"/>
          <w:highlight w:val="none"/>
          <w:lang w:val="en-US" w:eastAsia="zh-CN"/>
        </w:rPr>
        <w:t>工作</w:t>
      </w:r>
      <w:r>
        <w:rPr>
          <w:rFonts w:hint="eastAsia" w:ascii="宋体" w:hAnsi="宋体" w:eastAsia="宋体"/>
          <w:color w:val="auto"/>
          <w:highlight w:val="none"/>
        </w:rPr>
        <w:t>要求</w:t>
      </w:r>
    </w:p>
    <w:p w14:paraId="140173BE">
      <w:pPr>
        <w:adjustRightInd/>
        <w:snapToGrid/>
        <w:spacing w:line="360" w:lineRule="auto"/>
        <w:ind w:firstLine="480" w:firstLineChars="200"/>
        <w:jc w:val="left"/>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设计的总体要求</w:t>
      </w:r>
    </w:p>
    <w:p w14:paraId="69AACC88">
      <w:pPr>
        <w:adjustRightInd/>
        <w:snapToGrid/>
        <w:spacing w:line="360" w:lineRule="auto"/>
        <w:ind w:firstLine="480" w:firstLineChars="200"/>
        <w:jc w:val="left"/>
        <w:rPr>
          <w:rFonts w:hint="eastAsia" w:ascii="宋体" w:hAnsi="宋体" w:eastAsia="宋体"/>
          <w:snapToGrid/>
          <w:color w:val="auto"/>
          <w:sz w:val="24"/>
          <w:szCs w:val="24"/>
          <w:highlight w:val="none"/>
          <w:lang w:eastAsia="zh-CN"/>
        </w:rPr>
      </w:pPr>
      <w:r>
        <w:rPr>
          <w:rFonts w:hint="eastAsia" w:ascii="宋体" w:hAnsi="宋体" w:eastAsia="宋体"/>
          <w:snapToGrid/>
          <w:color w:val="auto"/>
          <w:sz w:val="24"/>
          <w:szCs w:val="24"/>
          <w:highlight w:val="none"/>
          <w:lang w:eastAsia="zh-CN"/>
        </w:rPr>
        <w:t>2</w:t>
      </w:r>
      <w:r>
        <w:rPr>
          <w:rFonts w:hint="eastAsia" w:ascii="宋体" w:hAnsi="宋体" w:eastAsia="宋体"/>
          <w:snapToGrid/>
          <w:color w:val="auto"/>
          <w:sz w:val="24"/>
          <w:szCs w:val="24"/>
          <w:highlight w:val="none"/>
          <w:lang w:val="en-US" w:eastAsia="zh-CN"/>
        </w:rPr>
        <w:t>.1.1</w:t>
      </w:r>
      <w:r>
        <w:rPr>
          <w:rFonts w:hint="eastAsia" w:ascii="宋体" w:hAnsi="宋体" w:eastAsia="宋体"/>
          <w:snapToGrid/>
          <w:color w:val="auto"/>
          <w:sz w:val="24"/>
          <w:szCs w:val="24"/>
          <w:highlight w:val="none"/>
          <w:lang w:eastAsia="zh-CN"/>
        </w:rPr>
        <w:t>承包人交付的设计成果文件应符合国家、地方现行的有关法律、行政法规和相关的工程设计技术规范、规定及标准，必须执行国家、地方规定的工程建设标准强制性条文要求，遵守设计工作程序以及确定投资的有关指标、定额和费用标准的规定，控制好设计的每一环节。</w:t>
      </w:r>
    </w:p>
    <w:p w14:paraId="25EB492F">
      <w:pPr>
        <w:adjustRightInd/>
        <w:snapToGrid/>
        <w:spacing w:line="360" w:lineRule="auto"/>
        <w:ind w:firstLine="480" w:firstLineChars="200"/>
        <w:jc w:val="left"/>
        <w:rPr>
          <w:rFonts w:hint="eastAsia" w:ascii="宋体" w:hAnsi="宋体" w:eastAsia="宋体"/>
          <w:snapToGrid/>
          <w:color w:val="auto"/>
          <w:sz w:val="24"/>
          <w:szCs w:val="24"/>
          <w:highlight w:val="none"/>
          <w:lang w:eastAsia="zh-CN"/>
        </w:rPr>
      </w:pPr>
      <w:r>
        <w:rPr>
          <w:rFonts w:hint="eastAsia" w:ascii="宋体" w:hAnsi="宋体" w:eastAsia="宋体"/>
          <w:snapToGrid/>
          <w:color w:val="auto"/>
          <w:sz w:val="24"/>
          <w:szCs w:val="24"/>
          <w:highlight w:val="none"/>
          <w:lang w:eastAsia="zh-CN"/>
        </w:rPr>
        <w:t>2</w:t>
      </w:r>
      <w:r>
        <w:rPr>
          <w:rFonts w:hint="eastAsia" w:ascii="宋体" w:hAnsi="宋体" w:eastAsia="宋体"/>
          <w:snapToGrid/>
          <w:color w:val="auto"/>
          <w:sz w:val="24"/>
          <w:szCs w:val="24"/>
          <w:highlight w:val="none"/>
          <w:lang w:val="en-US" w:eastAsia="zh-CN"/>
        </w:rPr>
        <w:t>.1.</w:t>
      </w:r>
      <w:r>
        <w:rPr>
          <w:rFonts w:hint="eastAsia" w:ascii="宋体" w:hAnsi="宋体" w:eastAsia="宋体"/>
          <w:snapToGrid/>
          <w:color w:val="auto"/>
          <w:sz w:val="24"/>
          <w:szCs w:val="24"/>
          <w:highlight w:val="none"/>
          <w:lang w:eastAsia="zh-CN"/>
        </w:rPr>
        <w:t>2承包人应在设计成果文件中明确列出本工程设计涉及的详细的设计规范、规定及标准（名称、编号与版本）。</w:t>
      </w:r>
    </w:p>
    <w:p w14:paraId="32CD25C8">
      <w:pPr>
        <w:adjustRightInd/>
        <w:snapToGrid/>
        <w:spacing w:line="360" w:lineRule="auto"/>
        <w:ind w:firstLine="480" w:firstLineChars="200"/>
        <w:jc w:val="left"/>
        <w:rPr>
          <w:rFonts w:hint="eastAsia" w:ascii="宋体" w:hAnsi="宋体" w:eastAsia="宋体"/>
          <w:snapToGrid/>
          <w:color w:val="auto"/>
          <w:sz w:val="24"/>
          <w:szCs w:val="24"/>
          <w:highlight w:val="none"/>
          <w:lang w:eastAsia="zh-CN"/>
        </w:rPr>
      </w:pPr>
      <w:r>
        <w:rPr>
          <w:rFonts w:hint="eastAsia" w:ascii="宋体" w:hAnsi="宋体" w:eastAsia="宋体"/>
          <w:snapToGrid/>
          <w:color w:val="auto"/>
          <w:sz w:val="24"/>
          <w:szCs w:val="24"/>
          <w:highlight w:val="none"/>
          <w:lang w:eastAsia="zh-CN"/>
        </w:rPr>
        <w:t>2</w:t>
      </w:r>
      <w:r>
        <w:rPr>
          <w:rFonts w:hint="eastAsia" w:ascii="宋体" w:hAnsi="宋体" w:eastAsia="宋体"/>
          <w:snapToGrid/>
          <w:color w:val="auto"/>
          <w:sz w:val="24"/>
          <w:szCs w:val="24"/>
          <w:highlight w:val="none"/>
          <w:lang w:val="en-US" w:eastAsia="zh-CN"/>
        </w:rPr>
        <w:t>.1.3</w:t>
      </w:r>
      <w:r>
        <w:rPr>
          <w:rFonts w:hint="eastAsia" w:ascii="宋体" w:hAnsi="宋体" w:eastAsia="宋体"/>
          <w:snapToGrid/>
          <w:color w:val="auto"/>
          <w:sz w:val="24"/>
          <w:szCs w:val="24"/>
          <w:highlight w:val="none"/>
          <w:lang w:eastAsia="zh-CN"/>
        </w:rPr>
        <w:t>承包人应认真贯彻执行ISO 9001质量管理体系，确保设计质量。承包人对其承担的本合同约定的设计工作的设计成果文件的正确性、完整性、有效性、经济合理性、可靠性、清晰性负责，发包人或政府相关部门对其的审查及审核并不减轻承包人的相关责任。</w:t>
      </w:r>
    </w:p>
    <w:p w14:paraId="3B4AF271">
      <w:pPr>
        <w:adjustRightInd/>
        <w:snapToGrid/>
        <w:spacing w:line="360" w:lineRule="auto"/>
        <w:ind w:firstLine="480" w:firstLineChars="200"/>
        <w:jc w:val="left"/>
        <w:rPr>
          <w:rFonts w:hint="eastAsia" w:ascii="宋体" w:hAnsi="宋体" w:eastAsia="宋体"/>
          <w:snapToGrid/>
          <w:color w:val="auto"/>
          <w:sz w:val="24"/>
          <w:szCs w:val="24"/>
          <w:highlight w:val="none"/>
          <w:lang w:eastAsia="zh-CN"/>
        </w:rPr>
      </w:pPr>
      <w:r>
        <w:rPr>
          <w:rFonts w:hint="eastAsia" w:ascii="宋体" w:hAnsi="宋体" w:eastAsia="宋体"/>
          <w:snapToGrid/>
          <w:color w:val="auto"/>
          <w:sz w:val="24"/>
          <w:szCs w:val="24"/>
          <w:highlight w:val="none"/>
          <w:lang w:eastAsia="zh-CN"/>
        </w:rPr>
        <w:t>2</w:t>
      </w:r>
      <w:r>
        <w:rPr>
          <w:rFonts w:hint="eastAsia" w:ascii="宋体" w:hAnsi="宋体" w:eastAsia="宋体"/>
          <w:snapToGrid/>
          <w:color w:val="auto"/>
          <w:sz w:val="24"/>
          <w:szCs w:val="24"/>
          <w:highlight w:val="none"/>
          <w:lang w:val="en-US" w:eastAsia="zh-CN"/>
        </w:rPr>
        <w:t>.1.4</w:t>
      </w:r>
      <w:r>
        <w:rPr>
          <w:rFonts w:hint="eastAsia" w:ascii="宋体" w:hAnsi="宋体" w:eastAsia="宋体"/>
          <w:snapToGrid/>
          <w:color w:val="auto"/>
          <w:sz w:val="24"/>
          <w:szCs w:val="24"/>
          <w:highlight w:val="none"/>
          <w:lang w:eastAsia="zh-CN"/>
        </w:rPr>
        <w:t>承包人应在接到《中标通知书》后立即进行本工程设计策划，建立质量目标，规定质量要求，根据发包人总体实施计划和本</w:t>
      </w:r>
      <w:r>
        <w:rPr>
          <w:rFonts w:hint="eastAsia" w:ascii="宋体" w:hAnsi="宋体" w:eastAsia="宋体"/>
          <w:snapToGrid/>
          <w:color w:val="auto"/>
          <w:sz w:val="24"/>
          <w:szCs w:val="24"/>
          <w:highlight w:val="none"/>
          <w:lang w:val="en-US" w:eastAsia="zh-CN"/>
        </w:rPr>
        <w:t>项目</w:t>
      </w:r>
      <w:r>
        <w:rPr>
          <w:rFonts w:hint="eastAsia" w:ascii="宋体" w:hAnsi="宋体" w:eastAsia="宋体"/>
          <w:snapToGrid/>
          <w:color w:val="auto"/>
          <w:sz w:val="24"/>
          <w:szCs w:val="24"/>
          <w:highlight w:val="none"/>
          <w:lang w:eastAsia="zh-CN"/>
        </w:rPr>
        <w:t>特点编制详细的设计计划，根据发包人的相关要求合理安排各项活动的实施时间，并保证设计的进度、质量。</w:t>
      </w:r>
    </w:p>
    <w:p w14:paraId="7B111F44">
      <w:pPr>
        <w:adjustRightInd/>
        <w:snapToGrid/>
        <w:spacing w:line="360" w:lineRule="auto"/>
        <w:ind w:firstLine="480" w:firstLineChars="200"/>
        <w:jc w:val="left"/>
        <w:rPr>
          <w:rFonts w:hint="eastAsia" w:ascii="宋体" w:hAnsi="宋体" w:eastAsia="宋体"/>
          <w:snapToGrid/>
          <w:color w:val="auto"/>
          <w:sz w:val="24"/>
          <w:szCs w:val="24"/>
          <w:highlight w:val="none"/>
          <w:lang w:eastAsia="zh-CN"/>
        </w:rPr>
      </w:pPr>
      <w:r>
        <w:rPr>
          <w:rFonts w:hint="eastAsia" w:ascii="宋体" w:hAnsi="宋体" w:eastAsia="宋体"/>
          <w:snapToGrid/>
          <w:color w:val="auto"/>
          <w:sz w:val="24"/>
          <w:szCs w:val="24"/>
          <w:highlight w:val="none"/>
          <w:lang w:eastAsia="zh-CN"/>
        </w:rPr>
        <w:t>2</w:t>
      </w:r>
      <w:r>
        <w:rPr>
          <w:rFonts w:hint="eastAsia" w:ascii="宋体" w:hAnsi="宋体" w:eastAsia="宋体"/>
          <w:snapToGrid/>
          <w:color w:val="auto"/>
          <w:sz w:val="24"/>
          <w:szCs w:val="24"/>
          <w:highlight w:val="none"/>
          <w:lang w:val="en-US" w:eastAsia="zh-CN"/>
        </w:rPr>
        <w:t>.1.5</w:t>
      </w:r>
      <w:r>
        <w:rPr>
          <w:rFonts w:hint="eastAsia" w:ascii="宋体" w:hAnsi="宋体" w:eastAsia="宋体"/>
          <w:snapToGrid/>
          <w:color w:val="auto"/>
          <w:sz w:val="24"/>
          <w:szCs w:val="24"/>
          <w:highlight w:val="none"/>
          <w:lang w:eastAsia="zh-CN"/>
        </w:rPr>
        <w:t>如在</w:t>
      </w:r>
      <w:r>
        <w:rPr>
          <w:rFonts w:hint="eastAsia" w:ascii="宋体" w:hAnsi="宋体" w:eastAsia="宋体"/>
          <w:snapToGrid/>
          <w:color w:val="auto"/>
          <w:sz w:val="24"/>
          <w:szCs w:val="24"/>
          <w:highlight w:val="none"/>
          <w:lang w:val="en-US" w:eastAsia="zh-CN"/>
        </w:rPr>
        <w:t>本</w:t>
      </w:r>
      <w:r>
        <w:rPr>
          <w:rFonts w:hint="eastAsia" w:ascii="宋体" w:hAnsi="宋体" w:eastAsia="宋体"/>
          <w:snapToGrid/>
          <w:color w:val="auto"/>
          <w:sz w:val="24"/>
          <w:szCs w:val="24"/>
          <w:highlight w:val="none"/>
          <w:lang w:eastAsia="zh-CN"/>
        </w:rPr>
        <w:t>项目</w:t>
      </w:r>
      <w:r>
        <w:rPr>
          <w:rFonts w:hint="eastAsia" w:ascii="宋体" w:hAnsi="宋体" w:eastAsia="宋体"/>
          <w:snapToGrid/>
          <w:color w:val="auto"/>
          <w:sz w:val="24"/>
          <w:szCs w:val="24"/>
          <w:highlight w:val="none"/>
          <w:lang w:val="en-US" w:eastAsia="zh-CN"/>
        </w:rPr>
        <w:t>建设过程</w:t>
      </w:r>
      <w:r>
        <w:rPr>
          <w:rFonts w:hint="eastAsia" w:ascii="宋体" w:hAnsi="宋体" w:eastAsia="宋体"/>
          <w:snapToGrid/>
          <w:color w:val="auto"/>
          <w:sz w:val="24"/>
          <w:szCs w:val="24"/>
          <w:highlight w:val="none"/>
          <w:lang w:eastAsia="zh-CN"/>
        </w:rPr>
        <w:t>中遇国家或地区颁布新的标准、规定和依据，按新标准、规定和依据执行。如果执行新标准、规定和依据导致承包人义务增加、工作量或费用增加，</w:t>
      </w:r>
      <w:r>
        <w:rPr>
          <w:rFonts w:hint="eastAsia" w:ascii="宋体" w:hAnsi="宋体" w:eastAsia="宋体" w:cs="宋体"/>
          <w:color w:val="auto"/>
          <w:sz w:val="24"/>
          <w:szCs w:val="24"/>
          <w:highlight w:val="none"/>
        </w:rPr>
        <w:t>由承包人承担相关风险</w:t>
      </w:r>
      <w:r>
        <w:rPr>
          <w:rFonts w:hint="eastAsia" w:ascii="宋体" w:hAnsi="宋体" w:eastAsia="宋体" w:cs="宋体"/>
          <w:color w:val="auto"/>
          <w:kern w:val="0"/>
          <w:sz w:val="24"/>
          <w:szCs w:val="24"/>
          <w:highlight w:val="none"/>
        </w:rPr>
        <w:t>，承包人不得以此为由向发包人提出索赔或补偿要求</w:t>
      </w:r>
      <w:r>
        <w:rPr>
          <w:rFonts w:hint="eastAsia" w:ascii="宋体" w:hAnsi="宋体" w:eastAsia="宋体"/>
          <w:snapToGrid/>
          <w:color w:val="auto"/>
          <w:sz w:val="24"/>
          <w:szCs w:val="24"/>
          <w:highlight w:val="none"/>
          <w:lang w:eastAsia="zh-CN"/>
        </w:rPr>
        <w:t>。设计中如遇国家和地区无相应规范、标准和依据的，由承包人提出建议，由发包人报送有关主管部门审查确认或解释所采用的标准、规定和依据。</w:t>
      </w:r>
    </w:p>
    <w:p w14:paraId="0E68E293">
      <w:pPr>
        <w:adjustRightInd/>
        <w:snapToGrid/>
        <w:spacing w:line="360" w:lineRule="auto"/>
        <w:ind w:firstLine="480" w:firstLineChars="200"/>
        <w:jc w:val="left"/>
        <w:rPr>
          <w:rFonts w:hint="eastAsia" w:ascii="宋体" w:hAnsi="宋体" w:eastAsia="宋体"/>
          <w:snapToGrid/>
          <w:color w:val="auto"/>
          <w:sz w:val="24"/>
          <w:szCs w:val="24"/>
          <w:highlight w:val="none"/>
          <w:lang w:eastAsia="zh-CN"/>
        </w:rPr>
      </w:pPr>
      <w:r>
        <w:rPr>
          <w:rFonts w:hint="eastAsia" w:ascii="宋体" w:hAnsi="宋体" w:eastAsia="宋体"/>
          <w:snapToGrid/>
          <w:color w:val="auto"/>
          <w:sz w:val="24"/>
          <w:szCs w:val="24"/>
          <w:highlight w:val="none"/>
          <w:lang w:eastAsia="zh-CN"/>
        </w:rPr>
        <w:t>2</w:t>
      </w:r>
      <w:r>
        <w:rPr>
          <w:rFonts w:hint="eastAsia" w:ascii="宋体" w:hAnsi="宋体" w:eastAsia="宋体"/>
          <w:snapToGrid/>
          <w:color w:val="auto"/>
          <w:sz w:val="24"/>
          <w:szCs w:val="24"/>
          <w:highlight w:val="none"/>
          <w:lang w:val="en-US" w:eastAsia="zh-CN"/>
        </w:rPr>
        <w:t>.1.6</w:t>
      </w:r>
      <w:r>
        <w:rPr>
          <w:rFonts w:hint="eastAsia" w:ascii="宋体" w:hAnsi="宋体" w:eastAsia="宋体"/>
          <w:snapToGrid/>
          <w:color w:val="auto"/>
          <w:sz w:val="24"/>
          <w:szCs w:val="24"/>
          <w:highlight w:val="none"/>
          <w:lang w:eastAsia="zh-CN"/>
        </w:rPr>
        <w:t>承包人根据本合同约定进行设计、资料管理、技术管理、现场配合等工作时，必须同时遵守发包人的相关设计、技术、图文、图档、工程的各项管理办法、规定和细则。如果被安置的村民代表对设计提出修改意见，经发包人审查确认后，</w:t>
      </w:r>
      <w:r>
        <w:rPr>
          <w:rFonts w:hint="eastAsia" w:ascii="宋体" w:hAnsi="宋体" w:eastAsia="宋体"/>
          <w:bCs w:val="0"/>
          <w:snapToGrid/>
          <w:color w:val="auto"/>
          <w:sz w:val="24"/>
          <w:szCs w:val="24"/>
          <w:highlight w:val="none"/>
          <w:lang w:eastAsia="zh-CN"/>
        </w:rPr>
        <w:t>承包人应无条件负责修改且不得提出任何费用要求。</w:t>
      </w:r>
    </w:p>
    <w:p w14:paraId="0CC768D6">
      <w:pPr>
        <w:adjustRightInd/>
        <w:snapToGrid/>
        <w:spacing w:line="360" w:lineRule="auto"/>
        <w:ind w:firstLine="480" w:firstLineChars="200"/>
        <w:jc w:val="left"/>
        <w:rPr>
          <w:rFonts w:hint="eastAsia" w:ascii="宋体" w:hAnsi="宋体" w:eastAsia="宋体"/>
          <w:snapToGrid/>
          <w:color w:val="auto"/>
          <w:sz w:val="24"/>
          <w:szCs w:val="24"/>
          <w:highlight w:val="none"/>
          <w:lang w:eastAsia="zh-CN"/>
        </w:rPr>
      </w:pPr>
      <w:r>
        <w:rPr>
          <w:rFonts w:hint="eastAsia" w:ascii="宋体" w:hAnsi="宋体" w:eastAsia="宋体"/>
          <w:snapToGrid/>
          <w:color w:val="auto"/>
          <w:sz w:val="24"/>
          <w:szCs w:val="24"/>
          <w:highlight w:val="none"/>
          <w:lang w:eastAsia="zh-CN"/>
        </w:rPr>
        <w:t>2</w:t>
      </w:r>
      <w:r>
        <w:rPr>
          <w:rFonts w:hint="eastAsia" w:ascii="宋体" w:hAnsi="宋体" w:eastAsia="宋体"/>
          <w:snapToGrid/>
          <w:color w:val="auto"/>
          <w:sz w:val="24"/>
          <w:szCs w:val="24"/>
          <w:highlight w:val="none"/>
          <w:lang w:val="en-US" w:eastAsia="zh-CN"/>
        </w:rPr>
        <w:t>.1.7</w:t>
      </w:r>
      <w:r>
        <w:rPr>
          <w:rFonts w:hint="eastAsia" w:ascii="宋体" w:hAnsi="宋体" w:eastAsia="宋体"/>
          <w:snapToGrid/>
          <w:color w:val="auto"/>
          <w:sz w:val="24"/>
          <w:szCs w:val="24"/>
          <w:highlight w:val="none"/>
          <w:lang w:eastAsia="zh-CN"/>
        </w:rPr>
        <w:t>承包人应积极配合政府行政部门或行业主管部门的各项审批、审查单位、发包人的审核、图纸会审，对审查过程中发现的设计质量问题，应及时解决并按规定出具修改图纸直至复核相关要求。</w:t>
      </w:r>
    </w:p>
    <w:p w14:paraId="5D745A18">
      <w:pPr>
        <w:adjustRightInd/>
        <w:snapToGrid/>
        <w:spacing w:line="360" w:lineRule="auto"/>
        <w:ind w:firstLine="480" w:firstLineChars="200"/>
        <w:jc w:val="left"/>
        <w:rPr>
          <w:rFonts w:hint="eastAsia" w:ascii="宋体" w:hAnsi="宋体" w:eastAsia="宋体"/>
          <w:snapToGrid/>
          <w:color w:val="auto"/>
          <w:sz w:val="24"/>
          <w:szCs w:val="24"/>
          <w:highlight w:val="none"/>
          <w:lang w:eastAsia="zh-CN"/>
        </w:rPr>
      </w:pPr>
      <w:r>
        <w:rPr>
          <w:rFonts w:hint="eastAsia" w:ascii="宋体" w:hAnsi="宋体" w:eastAsia="宋体"/>
          <w:snapToGrid/>
          <w:color w:val="auto"/>
          <w:sz w:val="24"/>
          <w:szCs w:val="24"/>
          <w:highlight w:val="none"/>
          <w:lang w:eastAsia="zh-CN"/>
        </w:rPr>
        <w:t>2</w:t>
      </w:r>
      <w:r>
        <w:rPr>
          <w:rFonts w:hint="eastAsia" w:ascii="宋体" w:hAnsi="宋体" w:eastAsia="宋体"/>
          <w:snapToGrid/>
          <w:color w:val="auto"/>
          <w:sz w:val="24"/>
          <w:szCs w:val="24"/>
          <w:highlight w:val="none"/>
          <w:lang w:val="en-US" w:eastAsia="zh-CN"/>
        </w:rPr>
        <w:t>.1.8</w:t>
      </w:r>
      <w:r>
        <w:rPr>
          <w:rFonts w:hint="eastAsia" w:ascii="宋体" w:hAnsi="宋体" w:eastAsia="宋体"/>
          <w:snapToGrid/>
          <w:color w:val="auto"/>
          <w:sz w:val="24"/>
          <w:szCs w:val="24"/>
          <w:highlight w:val="none"/>
          <w:lang w:eastAsia="zh-CN"/>
        </w:rPr>
        <w:t>承包人应对发包人提供的文件、资料进行认真研究，对本项目的特点和不确定因素进行认真考虑，并提出合理建议和评价，对影响勘察、设计稳定的重大问题要进行多方案比较选择，尤其是对本项目的整体设计方案、主要基础形式、主体结构选型、建筑装修方案、大宗建材选用、主要设备选型等对建成使用和工程投资有重大影响的因素须进行经济技术多方案比选和性价比分析。</w:t>
      </w:r>
    </w:p>
    <w:p w14:paraId="0112BD28">
      <w:pPr>
        <w:adjustRightInd/>
        <w:snapToGrid/>
        <w:spacing w:line="360" w:lineRule="auto"/>
        <w:ind w:firstLine="480" w:firstLineChars="200"/>
        <w:jc w:val="left"/>
        <w:rPr>
          <w:rFonts w:hint="eastAsia" w:ascii="宋体" w:hAnsi="宋体" w:eastAsia="宋体"/>
          <w:snapToGrid/>
          <w:color w:val="auto"/>
          <w:sz w:val="24"/>
          <w:szCs w:val="24"/>
          <w:highlight w:val="none"/>
          <w:lang w:eastAsia="zh-CN"/>
        </w:rPr>
      </w:pPr>
      <w:r>
        <w:rPr>
          <w:rFonts w:hint="eastAsia" w:ascii="宋体" w:hAnsi="宋体" w:eastAsia="宋体"/>
          <w:snapToGrid/>
          <w:color w:val="auto"/>
          <w:sz w:val="24"/>
          <w:szCs w:val="24"/>
          <w:highlight w:val="none"/>
          <w:lang w:eastAsia="zh-CN"/>
        </w:rPr>
        <w:t>2</w:t>
      </w:r>
      <w:r>
        <w:rPr>
          <w:rFonts w:hint="eastAsia" w:ascii="宋体" w:hAnsi="宋体" w:eastAsia="宋体"/>
          <w:snapToGrid/>
          <w:color w:val="auto"/>
          <w:sz w:val="24"/>
          <w:szCs w:val="24"/>
          <w:highlight w:val="none"/>
          <w:lang w:val="en-US" w:eastAsia="zh-CN"/>
        </w:rPr>
        <w:t>.1.9</w:t>
      </w:r>
      <w:r>
        <w:rPr>
          <w:rFonts w:hint="eastAsia" w:ascii="宋体" w:hAnsi="宋体" w:eastAsia="宋体"/>
          <w:snapToGrid/>
          <w:color w:val="auto"/>
          <w:sz w:val="24"/>
          <w:szCs w:val="24"/>
          <w:highlight w:val="none"/>
          <w:lang w:eastAsia="zh-CN"/>
        </w:rPr>
        <w:t>承包人的设计成果文件应尽可能减少施工难度，为施工创造方便合理的施工条件；应尽量减少施工对城市交通、市民生活以及水利的干扰，并尽可能减少对施工期的影响。</w:t>
      </w:r>
    </w:p>
    <w:p w14:paraId="30FD7EA5">
      <w:pPr>
        <w:adjustRightInd/>
        <w:snapToGrid/>
        <w:spacing w:line="360" w:lineRule="auto"/>
        <w:ind w:firstLine="480" w:firstLineChars="200"/>
        <w:jc w:val="left"/>
        <w:rPr>
          <w:rFonts w:hint="eastAsia" w:ascii="宋体" w:hAnsi="宋体" w:eastAsia="宋体"/>
          <w:snapToGrid/>
          <w:color w:val="auto"/>
          <w:sz w:val="24"/>
          <w:szCs w:val="24"/>
          <w:highlight w:val="none"/>
          <w:lang w:eastAsia="zh-CN"/>
        </w:rPr>
      </w:pPr>
      <w:r>
        <w:rPr>
          <w:rFonts w:hint="eastAsia" w:ascii="宋体" w:hAnsi="宋体" w:eastAsia="宋体"/>
          <w:snapToGrid/>
          <w:color w:val="auto"/>
          <w:sz w:val="24"/>
          <w:szCs w:val="24"/>
          <w:highlight w:val="none"/>
          <w:lang w:eastAsia="zh-CN"/>
        </w:rPr>
        <w:t>2</w:t>
      </w:r>
      <w:r>
        <w:rPr>
          <w:rFonts w:hint="eastAsia" w:ascii="宋体" w:hAnsi="宋体" w:eastAsia="宋体"/>
          <w:snapToGrid/>
          <w:color w:val="auto"/>
          <w:sz w:val="24"/>
          <w:szCs w:val="24"/>
          <w:highlight w:val="none"/>
          <w:lang w:val="en-US" w:eastAsia="zh-CN"/>
        </w:rPr>
        <w:t>.1.10</w:t>
      </w:r>
      <w:r>
        <w:rPr>
          <w:rFonts w:hint="eastAsia" w:ascii="宋体" w:hAnsi="宋体" w:eastAsia="宋体"/>
          <w:snapToGrid/>
          <w:color w:val="auto"/>
          <w:sz w:val="24"/>
          <w:szCs w:val="24"/>
          <w:highlight w:val="none"/>
          <w:lang w:eastAsia="zh-CN"/>
        </w:rPr>
        <w:t>承包人应确保其提交的初步设计成果文件通过发包人、发包人委托的第三方、发包人认可的本项目施工投标人或其委托的具有审查能力的单位的审查，如审查过程中发现设计问题，承包人应按发包人的时间要求及时解决并根据相关规定修改图纸，确保初步设计概算满足</w:t>
      </w:r>
      <w:r>
        <w:rPr>
          <w:rFonts w:hint="eastAsia" w:ascii="宋体" w:hAnsi="宋体" w:eastAsia="宋体"/>
          <w:snapToGrid/>
          <w:color w:val="auto"/>
          <w:sz w:val="24"/>
          <w:szCs w:val="24"/>
          <w:highlight w:val="none"/>
          <w:lang w:val="en-US" w:eastAsia="zh-CN"/>
        </w:rPr>
        <w:t>本</w:t>
      </w:r>
      <w:r>
        <w:rPr>
          <w:rFonts w:hint="eastAsia" w:ascii="宋体" w:hAnsi="宋体" w:eastAsia="宋体"/>
          <w:snapToGrid/>
          <w:color w:val="auto"/>
          <w:sz w:val="24"/>
          <w:szCs w:val="24"/>
          <w:highlight w:val="none"/>
          <w:lang w:eastAsia="zh-CN"/>
        </w:rPr>
        <w:t>合同约定的工程投资控制要求。承包人应及时提供修改图纸及调整概算，确保发包人相关招标工作的有效推进。</w:t>
      </w:r>
    </w:p>
    <w:p w14:paraId="75B0561C">
      <w:pPr>
        <w:adjustRightInd/>
        <w:snapToGrid/>
        <w:spacing w:line="360" w:lineRule="auto"/>
        <w:ind w:firstLine="480" w:firstLineChars="200"/>
        <w:jc w:val="left"/>
        <w:rPr>
          <w:rFonts w:hint="eastAsia" w:ascii="宋体" w:hAnsi="宋体" w:eastAsia="宋体"/>
          <w:snapToGrid/>
          <w:color w:val="auto"/>
          <w:sz w:val="24"/>
          <w:szCs w:val="24"/>
          <w:highlight w:val="none"/>
          <w:lang w:eastAsia="zh-CN"/>
        </w:rPr>
      </w:pPr>
      <w:r>
        <w:rPr>
          <w:rFonts w:hint="eastAsia" w:ascii="宋体" w:hAnsi="宋体" w:eastAsia="宋体"/>
          <w:snapToGrid/>
          <w:color w:val="auto"/>
          <w:sz w:val="24"/>
          <w:szCs w:val="24"/>
          <w:highlight w:val="none"/>
          <w:lang w:eastAsia="zh-CN"/>
        </w:rPr>
        <w:t>2</w:t>
      </w:r>
      <w:r>
        <w:rPr>
          <w:rFonts w:hint="eastAsia" w:ascii="宋体" w:hAnsi="宋体" w:eastAsia="宋体"/>
          <w:snapToGrid/>
          <w:color w:val="auto"/>
          <w:sz w:val="24"/>
          <w:szCs w:val="24"/>
          <w:highlight w:val="none"/>
          <w:lang w:val="en-US" w:eastAsia="zh-CN"/>
        </w:rPr>
        <w:t>.1.11</w:t>
      </w:r>
      <w:r>
        <w:rPr>
          <w:rFonts w:hint="eastAsia" w:ascii="宋体" w:hAnsi="宋体" w:eastAsia="宋体"/>
          <w:snapToGrid/>
          <w:color w:val="auto"/>
          <w:sz w:val="24"/>
          <w:szCs w:val="24"/>
          <w:highlight w:val="none"/>
          <w:lang w:eastAsia="zh-CN"/>
        </w:rPr>
        <w:t>在交付本项目的部分或全部设计文件后，如获悉有更好的新工艺、新技术、新材料、新设备等适用于本工程，承包人应向发包人推荐并提供科学的评估。</w:t>
      </w:r>
    </w:p>
    <w:p w14:paraId="3F42AB01">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2.2方案设计阶段、规划报建阶段、初步设计阶段的主要工作及要求详见合同附件《勘察初步设计任务书》。</w:t>
      </w:r>
    </w:p>
    <w:p w14:paraId="24D4B21E">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2.3</w:t>
      </w:r>
      <w:r>
        <w:rPr>
          <w:rFonts w:hint="eastAsia" w:ascii="宋体" w:hAnsi="宋体"/>
          <w:color w:val="auto"/>
          <w:sz w:val="24"/>
          <w:highlight w:val="none"/>
        </w:rPr>
        <w:t>设计的质量要求：</w:t>
      </w:r>
    </w:p>
    <w:p w14:paraId="0863BDEA">
      <w:pPr>
        <w:spacing w:line="360" w:lineRule="auto"/>
        <w:ind w:firstLine="480" w:firstLineChars="200"/>
        <w:rPr>
          <w:rFonts w:hint="eastAsia"/>
          <w:snapToGrid w:val="0"/>
          <w:color w:val="auto"/>
          <w:sz w:val="24"/>
          <w:szCs w:val="24"/>
          <w:highlight w:val="none"/>
          <w:lang w:eastAsia="zh-CN"/>
        </w:rPr>
      </w:pPr>
      <w:r>
        <w:rPr>
          <w:rFonts w:hint="eastAsia" w:ascii="宋体" w:hAnsi="宋体"/>
          <w:color w:val="auto"/>
          <w:sz w:val="24"/>
          <w:highlight w:val="none"/>
          <w:lang w:val="en-US" w:eastAsia="zh-CN"/>
        </w:rPr>
        <w:t>2.3.1设计应体现发包人的建设意图，应</w:t>
      </w:r>
      <w:r>
        <w:rPr>
          <w:rFonts w:hint="eastAsia" w:ascii="宋体" w:hAnsi="宋体"/>
          <w:color w:val="auto"/>
          <w:sz w:val="24"/>
          <w:highlight w:val="none"/>
        </w:rPr>
        <w:t>符合《建设工程质量管理条例》《建设工程勘察设计管理条例》《建筑工程设计文件编制深度规定（</w:t>
      </w:r>
      <w:r>
        <w:rPr>
          <w:rFonts w:ascii="宋体" w:hAnsi="宋体"/>
          <w:color w:val="auto"/>
          <w:sz w:val="24"/>
          <w:highlight w:val="none"/>
        </w:rPr>
        <w:t>2016</w:t>
      </w:r>
      <w:r>
        <w:rPr>
          <w:rFonts w:hint="eastAsia" w:ascii="宋体" w:hAnsi="宋体"/>
          <w:color w:val="auto"/>
          <w:sz w:val="24"/>
          <w:highlight w:val="none"/>
        </w:rPr>
        <w:t>年版）》等国家及地方有关工程设计管理法规和规章，达到行业相关规范技术标准等要求</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达到</w:t>
      </w:r>
      <w:r>
        <w:rPr>
          <w:rFonts w:hint="eastAsia" w:ascii="宋体" w:hAnsi="宋体"/>
          <w:color w:val="auto"/>
          <w:sz w:val="24"/>
          <w:highlight w:val="none"/>
        </w:rPr>
        <w:t>建设工程勘察设计的技术规范及本项目</w:t>
      </w:r>
      <w:r>
        <w:rPr>
          <w:rFonts w:hint="eastAsia" w:ascii="宋体" w:hAnsi="宋体"/>
          <w:color w:val="auto"/>
          <w:sz w:val="24"/>
          <w:highlight w:val="none"/>
          <w:lang w:val="en-US" w:eastAsia="zh-CN"/>
        </w:rPr>
        <w:t>勘察初步</w:t>
      </w:r>
      <w:r>
        <w:rPr>
          <w:rFonts w:hint="eastAsia" w:ascii="宋体" w:hAnsi="宋体"/>
          <w:color w:val="auto"/>
          <w:sz w:val="24"/>
          <w:highlight w:val="none"/>
        </w:rPr>
        <w:t>设计任务书的要求</w:t>
      </w:r>
      <w:r>
        <w:rPr>
          <w:rFonts w:hint="eastAsia" w:ascii="宋体" w:hAnsi="宋体"/>
          <w:color w:val="auto"/>
          <w:sz w:val="24"/>
          <w:highlight w:val="none"/>
          <w:lang w:eastAsia="zh-CN"/>
        </w:rPr>
        <w:t>，</w:t>
      </w:r>
      <w:r>
        <w:rPr>
          <w:rFonts w:hint="eastAsia"/>
          <w:snapToGrid w:val="0"/>
          <w:color w:val="auto"/>
          <w:sz w:val="24"/>
          <w:szCs w:val="24"/>
          <w:highlight w:val="none"/>
          <w:lang w:eastAsia="zh-CN"/>
        </w:rPr>
        <w:t>满足本</w:t>
      </w:r>
      <w:r>
        <w:rPr>
          <w:rFonts w:hint="eastAsia"/>
          <w:snapToGrid w:val="0"/>
          <w:color w:val="auto"/>
          <w:sz w:val="24"/>
          <w:szCs w:val="24"/>
          <w:highlight w:val="none"/>
          <w:lang w:val="en-US" w:eastAsia="zh-CN"/>
        </w:rPr>
        <w:t>项目</w:t>
      </w:r>
      <w:r>
        <w:rPr>
          <w:rFonts w:hint="eastAsia"/>
          <w:snapToGrid w:val="0"/>
          <w:color w:val="auto"/>
          <w:sz w:val="24"/>
          <w:szCs w:val="24"/>
          <w:highlight w:val="none"/>
          <w:lang w:eastAsia="zh-CN"/>
        </w:rPr>
        <w:t>的功能需求。在控制投资的同时，做到美观、适用、安全、经济，并具备良好的节能环保特性，取得良好的社会效益。</w:t>
      </w:r>
    </w:p>
    <w:p w14:paraId="25C12408">
      <w:pPr>
        <w:spacing w:line="360" w:lineRule="auto"/>
        <w:ind w:firstLine="480" w:firstLineChars="200"/>
        <w:rPr>
          <w:rFonts w:hint="eastAsia"/>
          <w:snapToGrid w:val="0"/>
          <w:color w:val="auto"/>
          <w:sz w:val="24"/>
          <w:szCs w:val="24"/>
          <w:highlight w:val="none"/>
          <w:lang w:eastAsia="zh-CN"/>
        </w:rPr>
      </w:pPr>
      <w:r>
        <w:rPr>
          <w:rFonts w:hint="eastAsia" w:ascii="宋体" w:hAnsi="宋体"/>
          <w:color w:val="auto"/>
          <w:sz w:val="24"/>
          <w:highlight w:val="none"/>
          <w:lang w:val="en-US" w:eastAsia="zh-CN"/>
        </w:rPr>
        <w:t>2.3.2</w:t>
      </w:r>
      <w:r>
        <w:rPr>
          <w:rFonts w:hint="eastAsia"/>
          <w:snapToGrid w:val="0"/>
          <w:color w:val="auto"/>
          <w:sz w:val="24"/>
          <w:szCs w:val="24"/>
          <w:highlight w:val="none"/>
          <w:lang w:eastAsia="zh-CN"/>
        </w:rPr>
        <w:t>承包人的设计成果文件应满足《建筑工程设计文件编制深度规定》（最新版）和</w:t>
      </w:r>
      <w:r>
        <w:rPr>
          <w:rFonts w:hint="eastAsia"/>
          <w:bCs/>
          <w:snapToGrid w:val="0"/>
          <w:color w:val="auto"/>
          <w:sz w:val="24"/>
          <w:szCs w:val="24"/>
          <w:highlight w:val="none"/>
          <w:lang w:eastAsia="zh-CN"/>
        </w:rPr>
        <w:t>《市政公用工程设计文件编制深度规定》（最新版）</w:t>
      </w:r>
      <w:r>
        <w:rPr>
          <w:rFonts w:hint="eastAsia"/>
          <w:snapToGrid w:val="0"/>
          <w:color w:val="auto"/>
          <w:sz w:val="24"/>
          <w:szCs w:val="24"/>
          <w:highlight w:val="none"/>
          <w:lang w:eastAsia="zh-CN"/>
        </w:rPr>
        <w:t>中的相关要求，并按照专家评审意见和发包人要求对设计进行深化、优化。承包人对本合同范围内的设计成果文件达到</w:t>
      </w:r>
      <w:r>
        <w:rPr>
          <w:rFonts w:hint="eastAsia"/>
          <w:snapToGrid w:val="0"/>
          <w:color w:val="auto"/>
          <w:sz w:val="24"/>
          <w:szCs w:val="24"/>
          <w:highlight w:val="none"/>
          <w:lang w:val="en-US" w:eastAsia="zh-CN"/>
        </w:rPr>
        <w:t>本</w:t>
      </w:r>
      <w:r>
        <w:rPr>
          <w:rFonts w:hint="eastAsia"/>
          <w:snapToGrid w:val="0"/>
          <w:color w:val="auto"/>
          <w:sz w:val="24"/>
          <w:szCs w:val="24"/>
          <w:highlight w:val="none"/>
          <w:lang w:eastAsia="zh-CN"/>
        </w:rPr>
        <w:t>合同约定的相应设计深度负总体责任。</w:t>
      </w:r>
    </w:p>
    <w:p w14:paraId="0AF355F3">
      <w:pPr>
        <w:spacing w:line="360" w:lineRule="auto"/>
        <w:ind w:firstLine="480" w:firstLineChars="200"/>
        <w:rPr>
          <w:rFonts w:hint="eastAsia"/>
          <w:snapToGrid w:val="0"/>
          <w:color w:val="auto"/>
          <w:sz w:val="24"/>
          <w:szCs w:val="24"/>
          <w:highlight w:val="none"/>
          <w:lang w:eastAsia="zh-CN"/>
        </w:rPr>
      </w:pPr>
      <w:r>
        <w:rPr>
          <w:rFonts w:hint="eastAsia" w:ascii="宋体" w:hAnsi="宋体"/>
          <w:color w:val="auto"/>
          <w:sz w:val="24"/>
          <w:highlight w:val="none"/>
          <w:lang w:val="en-US" w:eastAsia="zh-CN"/>
        </w:rPr>
        <w:t>2.3.3</w:t>
      </w:r>
      <w:r>
        <w:rPr>
          <w:rFonts w:hint="eastAsia"/>
          <w:snapToGrid w:val="0"/>
          <w:color w:val="auto"/>
          <w:sz w:val="24"/>
          <w:szCs w:val="24"/>
          <w:highlight w:val="none"/>
          <w:lang w:eastAsia="zh-CN"/>
        </w:rPr>
        <w:t>承包人在设计过程中应考虑工程实施的可操作性，对工序案提出相应的技术要求，应明确提出关键工序的工艺要求、质量控制要求及安全技术措施方案。</w:t>
      </w:r>
    </w:p>
    <w:p w14:paraId="5389B6D6">
      <w:pPr>
        <w:spacing w:line="360" w:lineRule="auto"/>
        <w:ind w:firstLine="480" w:firstLineChars="200"/>
        <w:rPr>
          <w:rFonts w:hint="eastAsia"/>
          <w:snapToGrid w:val="0"/>
          <w:color w:val="auto"/>
          <w:sz w:val="24"/>
          <w:szCs w:val="24"/>
          <w:highlight w:val="none"/>
          <w:lang w:eastAsia="zh-CN"/>
        </w:rPr>
      </w:pPr>
      <w:r>
        <w:rPr>
          <w:rFonts w:hint="eastAsia" w:ascii="宋体" w:hAnsi="宋体"/>
          <w:color w:val="auto"/>
          <w:sz w:val="24"/>
          <w:highlight w:val="none"/>
          <w:lang w:val="en-US" w:eastAsia="zh-CN"/>
        </w:rPr>
        <w:t>2.3.4</w:t>
      </w:r>
      <w:r>
        <w:rPr>
          <w:rFonts w:hint="eastAsia"/>
          <w:snapToGrid w:val="0"/>
          <w:color w:val="auto"/>
          <w:sz w:val="24"/>
          <w:szCs w:val="24"/>
          <w:highlight w:val="none"/>
          <w:lang w:eastAsia="zh-CN"/>
        </w:rPr>
        <w:t>设计成果文件的计量单位均应采用国际标准计量单位。</w:t>
      </w:r>
    </w:p>
    <w:p w14:paraId="048E41D2">
      <w:pPr>
        <w:spacing w:line="360" w:lineRule="auto"/>
        <w:ind w:firstLine="480" w:firstLineChars="200"/>
        <w:rPr>
          <w:rFonts w:hint="eastAsia"/>
          <w:snapToGrid w:val="0"/>
          <w:color w:val="auto"/>
          <w:sz w:val="24"/>
          <w:szCs w:val="24"/>
          <w:highlight w:val="none"/>
          <w:lang w:val="en-US" w:eastAsia="zh-CN"/>
        </w:rPr>
      </w:pPr>
      <w:r>
        <w:rPr>
          <w:rFonts w:hint="eastAsia" w:ascii="宋体" w:hAnsi="宋体"/>
          <w:color w:val="auto"/>
          <w:sz w:val="24"/>
          <w:highlight w:val="none"/>
          <w:lang w:val="en-US" w:eastAsia="zh-CN"/>
        </w:rPr>
        <w:t>2.3.5</w:t>
      </w:r>
      <w:r>
        <w:rPr>
          <w:rFonts w:hint="eastAsia"/>
          <w:snapToGrid w:val="0"/>
          <w:color w:val="auto"/>
          <w:sz w:val="24"/>
          <w:szCs w:val="24"/>
          <w:highlight w:val="none"/>
          <w:lang w:eastAsia="zh-CN"/>
        </w:rPr>
        <w:t>设计图纸必须按照国家对工程图纸规格的规定绘制，保持同类图纸规格统一。</w:t>
      </w:r>
    </w:p>
    <w:p w14:paraId="0C791D2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2.3.6</w:t>
      </w:r>
      <w:r>
        <w:rPr>
          <w:rFonts w:hint="eastAsia"/>
          <w:snapToGrid w:val="0"/>
          <w:color w:val="auto"/>
          <w:sz w:val="24"/>
          <w:szCs w:val="24"/>
          <w:highlight w:val="none"/>
          <w:lang w:eastAsia="zh-CN"/>
        </w:rPr>
        <w:t>承包人应根据政府主管部门、发包人及发包人委托的第三方对设计成果文件的审核意见对设计进行必要的修改。当承包人提交的设计成果文件不符合本合同所约定的质量要求时，承包人应在收到政府主管部门、发包人、发包人委托的第三方的通知后</w:t>
      </w:r>
      <w:r>
        <w:rPr>
          <w:rFonts w:hint="eastAsia" w:ascii="宋体" w:hAnsi="宋体" w:eastAsia="宋体" w:cs="宋体"/>
          <w:snapToGrid w:val="0"/>
          <w:color w:val="auto"/>
          <w:sz w:val="24"/>
          <w:szCs w:val="24"/>
          <w:highlight w:val="none"/>
          <w:lang w:eastAsia="zh-CN"/>
        </w:rPr>
        <w:t>5</w:t>
      </w:r>
      <w:r>
        <w:rPr>
          <w:rFonts w:hint="eastAsia"/>
          <w:snapToGrid w:val="0"/>
          <w:color w:val="auto"/>
          <w:sz w:val="24"/>
          <w:szCs w:val="24"/>
          <w:highlight w:val="none"/>
          <w:lang w:eastAsia="zh-CN"/>
        </w:rPr>
        <w:t>天内将经过修改的符合规定的设计文件交付发包人</w:t>
      </w:r>
      <w:r>
        <w:rPr>
          <w:rFonts w:hint="eastAsia" w:ascii="宋体" w:hAnsi="宋体"/>
          <w:color w:val="auto"/>
          <w:sz w:val="24"/>
          <w:highlight w:val="none"/>
        </w:rPr>
        <w:t>。</w:t>
      </w:r>
      <w:bookmarkStart w:id="6" w:name="_Hlk80282453"/>
    </w:p>
    <w:p w14:paraId="43BA27F2">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2.4本项目</w:t>
      </w:r>
      <w:r>
        <w:rPr>
          <w:rFonts w:hint="eastAsia" w:ascii="宋体" w:hAnsi="宋体"/>
          <w:color w:val="auto"/>
          <w:sz w:val="24"/>
          <w:highlight w:val="none"/>
        </w:rPr>
        <w:t>绿色建筑</w:t>
      </w:r>
      <w:r>
        <w:rPr>
          <w:rFonts w:hint="eastAsia" w:ascii="宋体" w:hAnsi="宋体"/>
          <w:color w:val="auto"/>
          <w:sz w:val="24"/>
          <w:highlight w:val="none"/>
          <w:lang w:val="en-US" w:eastAsia="zh-CN"/>
        </w:rPr>
        <w:t>建设目标：不低于二星，</w:t>
      </w:r>
      <w:r>
        <w:rPr>
          <w:rFonts w:hint="eastAsia" w:ascii="宋体" w:hAnsi="宋体" w:eastAsia="宋体" w:cs="宋体"/>
          <w:color w:val="auto"/>
          <w:sz w:val="24"/>
          <w:szCs w:val="24"/>
          <w:highlight w:val="none"/>
          <w:u w:val="none"/>
        </w:rPr>
        <w:t>满足广州市行业主管部门有关绿色建筑评价标准的规定要求。按照《广州市绿色建筑和建筑节能管理规定》（广州市人民政府令第92号）</w:t>
      </w:r>
      <w:r>
        <w:rPr>
          <w:rFonts w:hint="eastAsia" w:ascii="宋体" w:hAnsi="宋体" w:eastAsia="宋体" w:cs="宋体"/>
          <w:color w:val="auto"/>
          <w:sz w:val="24"/>
          <w:szCs w:val="24"/>
          <w:highlight w:val="none"/>
          <w:u w:val="none"/>
          <w:lang w:val="zh-CN"/>
        </w:rPr>
        <w:t>和《广州市人民政府关于修改和废止部分市政府规章的决定》（广州市人民政府令第168号）</w:t>
      </w:r>
      <w:r>
        <w:rPr>
          <w:rFonts w:hint="eastAsia" w:ascii="宋体" w:hAnsi="宋体" w:eastAsia="宋体" w:cs="宋体"/>
          <w:color w:val="auto"/>
          <w:sz w:val="24"/>
          <w:szCs w:val="24"/>
          <w:highlight w:val="none"/>
          <w:u w:val="none"/>
        </w:rPr>
        <w:t>等相关规定</w:t>
      </w:r>
      <w:r>
        <w:rPr>
          <w:rFonts w:hint="eastAsia" w:ascii="宋体" w:hAnsi="宋体" w:eastAsia="宋体" w:cs="宋体"/>
          <w:color w:val="auto"/>
          <w:sz w:val="24"/>
          <w:szCs w:val="24"/>
          <w:highlight w:val="none"/>
          <w:u w:val="none"/>
          <w:lang w:val="en-US" w:eastAsia="zh-CN"/>
        </w:rPr>
        <w:t>及规划要求</w:t>
      </w:r>
      <w:r>
        <w:rPr>
          <w:rFonts w:hint="eastAsia" w:ascii="宋体" w:hAnsi="宋体" w:eastAsia="宋体" w:cs="宋体"/>
          <w:color w:val="auto"/>
          <w:sz w:val="24"/>
          <w:szCs w:val="24"/>
          <w:highlight w:val="none"/>
          <w:u w:val="none"/>
        </w:rPr>
        <w:t>执行，并符合</w:t>
      </w:r>
      <w:r>
        <w:rPr>
          <w:rFonts w:hint="eastAsia" w:ascii="宋体" w:hAnsi="宋体" w:eastAsia="宋体" w:cs="宋体"/>
          <w:color w:val="auto"/>
          <w:sz w:val="24"/>
          <w:szCs w:val="24"/>
          <w:highlight w:val="none"/>
          <w:u w:val="none"/>
          <w:lang w:val="en-US" w:eastAsia="zh-CN"/>
        </w:rPr>
        <w:t>勘察初步</w:t>
      </w:r>
      <w:r>
        <w:rPr>
          <w:rFonts w:hint="eastAsia" w:ascii="宋体" w:hAnsi="宋体" w:eastAsia="宋体" w:cs="宋体"/>
          <w:color w:val="auto"/>
          <w:sz w:val="24"/>
          <w:szCs w:val="24"/>
          <w:highlight w:val="none"/>
          <w:u w:val="none"/>
        </w:rPr>
        <w:t>设计任务书的要求</w:t>
      </w:r>
      <w:r>
        <w:rPr>
          <w:rFonts w:hint="eastAsia" w:ascii="宋体" w:hAnsi="宋体"/>
          <w:color w:val="auto"/>
          <w:sz w:val="24"/>
          <w:highlight w:val="none"/>
        </w:rPr>
        <w:t>。</w:t>
      </w:r>
      <w:bookmarkEnd w:id="6"/>
    </w:p>
    <w:p w14:paraId="64211B47">
      <w:pPr>
        <w:pStyle w:val="7"/>
        <w:spacing w:before="157" w:after="157" w:line="360" w:lineRule="auto"/>
        <w:ind w:left="0" w:firstLine="482" w:firstLineChars="200"/>
        <w:rPr>
          <w:rFonts w:hint="eastAsia" w:ascii="宋体" w:hAnsi="宋体" w:eastAsia="宋体"/>
          <w:color w:val="auto"/>
          <w:highlight w:val="none"/>
        </w:rPr>
      </w:pPr>
      <w:r>
        <w:rPr>
          <w:rFonts w:hint="eastAsia" w:ascii="宋体" w:hAnsi="宋体" w:eastAsia="宋体"/>
          <w:color w:val="auto"/>
          <w:highlight w:val="none"/>
        </w:rPr>
        <w:t>第</w:t>
      </w:r>
      <w:r>
        <w:rPr>
          <w:rFonts w:hint="eastAsia" w:ascii="宋体" w:hAnsi="宋体" w:eastAsia="宋体"/>
          <w:color w:val="auto"/>
          <w:highlight w:val="none"/>
          <w:lang w:val="en-US" w:eastAsia="zh-CN"/>
        </w:rPr>
        <w:t>三</w:t>
      </w:r>
      <w:r>
        <w:rPr>
          <w:rFonts w:hint="eastAsia" w:ascii="宋体" w:hAnsi="宋体" w:eastAsia="宋体"/>
          <w:color w:val="auto"/>
          <w:highlight w:val="none"/>
        </w:rPr>
        <w:t>条 发包人应向</w:t>
      </w:r>
      <w:r>
        <w:rPr>
          <w:rFonts w:hint="eastAsia" w:ascii="宋体" w:hAnsi="宋体" w:eastAsia="宋体"/>
          <w:color w:val="auto"/>
          <w:highlight w:val="none"/>
          <w:lang w:val="en-US" w:eastAsia="zh-CN"/>
        </w:rPr>
        <w:t>承包</w:t>
      </w:r>
      <w:r>
        <w:rPr>
          <w:rFonts w:hint="eastAsia" w:ascii="宋体" w:hAnsi="宋体" w:eastAsia="宋体"/>
          <w:color w:val="auto"/>
          <w:highlight w:val="none"/>
        </w:rPr>
        <w:t xml:space="preserve">人提交的有关资料及文件 </w:t>
      </w:r>
    </w:p>
    <w:tbl>
      <w:tblPr>
        <w:tblStyle w:val="2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14"/>
        <w:gridCol w:w="4140"/>
        <w:gridCol w:w="916"/>
        <w:gridCol w:w="1843"/>
        <w:gridCol w:w="1417"/>
      </w:tblGrid>
      <w:tr w14:paraId="6B1CA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5" w:hRule="exact"/>
          <w:jc w:val="center"/>
        </w:trPr>
        <w:tc>
          <w:tcPr>
            <w:tcW w:w="614" w:type="dxa"/>
            <w:tcBorders>
              <w:top w:val="single" w:color="auto" w:sz="6" w:space="0"/>
              <w:left w:val="single" w:color="auto" w:sz="6" w:space="0"/>
              <w:bottom w:val="single" w:color="auto" w:sz="6" w:space="0"/>
              <w:right w:val="single" w:color="auto" w:sz="6" w:space="0"/>
            </w:tcBorders>
            <w:noWrap w:val="0"/>
            <w:vAlign w:val="center"/>
          </w:tcPr>
          <w:p w14:paraId="65A2B7B4">
            <w:pPr>
              <w:widowControl/>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48B15258">
            <w:pPr>
              <w:widowControl/>
              <w:spacing w:line="360" w:lineRule="auto"/>
              <w:jc w:val="center"/>
              <w:rPr>
                <w:rFonts w:ascii="宋体" w:hAnsi="宋体"/>
                <w:color w:val="auto"/>
                <w:sz w:val="24"/>
                <w:highlight w:val="none"/>
              </w:rPr>
            </w:pPr>
            <w:r>
              <w:rPr>
                <w:rFonts w:hint="eastAsia" w:ascii="宋体" w:hAnsi="宋体"/>
                <w:color w:val="auto"/>
                <w:sz w:val="24"/>
                <w:highlight w:val="none"/>
              </w:rPr>
              <w:t>资料及文件名称</w:t>
            </w:r>
          </w:p>
        </w:tc>
        <w:tc>
          <w:tcPr>
            <w:tcW w:w="916" w:type="dxa"/>
            <w:tcBorders>
              <w:top w:val="single" w:color="auto" w:sz="6" w:space="0"/>
              <w:left w:val="single" w:color="auto" w:sz="6" w:space="0"/>
              <w:bottom w:val="single" w:color="auto" w:sz="6" w:space="0"/>
              <w:right w:val="single" w:color="auto" w:sz="6" w:space="0"/>
            </w:tcBorders>
            <w:noWrap w:val="0"/>
            <w:vAlign w:val="center"/>
          </w:tcPr>
          <w:p w14:paraId="76D8FA7A">
            <w:pPr>
              <w:widowControl/>
              <w:spacing w:line="360" w:lineRule="auto"/>
              <w:jc w:val="center"/>
              <w:rPr>
                <w:rFonts w:ascii="宋体" w:hAnsi="宋体"/>
                <w:color w:val="auto"/>
                <w:sz w:val="24"/>
                <w:highlight w:val="none"/>
              </w:rPr>
            </w:pPr>
            <w:r>
              <w:rPr>
                <w:rFonts w:hint="eastAsia" w:ascii="宋体" w:hAnsi="宋体"/>
                <w:color w:val="auto"/>
                <w:sz w:val="24"/>
                <w:highlight w:val="none"/>
              </w:rPr>
              <w:t>份数</w:t>
            </w:r>
          </w:p>
        </w:tc>
        <w:tc>
          <w:tcPr>
            <w:tcW w:w="1843" w:type="dxa"/>
            <w:tcBorders>
              <w:top w:val="single" w:color="auto" w:sz="6" w:space="0"/>
              <w:left w:val="single" w:color="auto" w:sz="6" w:space="0"/>
              <w:bottom w:val="single" w:color="auto" w:sz="6" w:space="0"/>
              <w:right w:val="single" w:color="auto" w:sz="4" w:space="0"/>
            </w:tcBorders>
            <w:noWrap w:val="0"/>
            <w:vAlign w:val="center"/>
          </w:tcPr>
          <w:p w14:paraId="06BDA6C3">
            <w:pPr>
              <w:widowControl/>
              <w:spacing w:line="360" w:lineRule="auto"/>
              <w:jc w:val="center"/>
              <w:rPr>
                <w:rFonts w:ascii="宋体" w:hAnsi="宋体"/>
                <w:color w:val="auto"/>
                <w:sz w:val="24"/>
                <w:highlight w:val="none"/>
              </w:rPr>
            </w:pPr>
            <w:r>
              <w:rPr>
                <w:rFonts w:hint="eastAsia" w:ascii="宋体" w:hAnsi="宋体"/>
                <w:color w:val="auto"/>
                <w:sz w:val="24"/>
                <w:highlight w:val="none"/>
              </w:rPr>
              <w:t>提交日期</w:t>
            </w:r>
          </w:p>
        </w:tc>
        <w:tc>
          <w:tcPr>
            <w:tcW w:w="1417" w:type="dxa"/>
            <w:tcBorders>
              <w:top w:val="single" w:color="auto" w:sz="6" w:space="0"/>
              <w:left w:val="single" w:color="auto" w:sz="4" w:space="0"/>
              <w:bottom w:val="single" w:color="auto" w:sz="6" w:space="0"/>
              <w:right w:val="single" w:color="auto" w:sz="6" w:space="0"/>
            </w:tcBorders>
            <w:noWrap w:val="0"/>
            <w:vAlign w:val="center"/>
          </w:tcPr>
          <w:p w14:paraId="0EA06AF4">
            <w:pPr>
              <w:widowControl/>
              <w:spacing w:line="360" w:lineRule="auto"/>
              <w:jc w:val="center"/>
              <w:rPr>
                <w:rFonts w:ascii="宋体" w:hAnsi="宋体"/>
                <w:color w:val="auto"/>
                <w:sz w:val="24"/>
                <w:highlight w:val="none"/>
              </w:rPr>
            </w:pPr>
            <w:r>
              <w:rPr>
                <w:rFonts w:hint="eastAsia" w:ascii="宋体" w:hAnsi="宋体"/>
                <w:color w:val="auto"/>
                <w:sz w:val="24"/>
                <w:highlight w:val="none"/>
              </w:rPr>
              <w:t>有关事宜</w:t>
            </w:r>
          </w:p>
        </w:tc>
      </w:tr>
      <w:tr w14:paraId="7CADC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8" w:hRule="atLeast"/>
          <w:jc w:val="center"/>
        </w:trPr>
        <w:tc>
          <w:tcPr>
            <w:tcW w:w="614" w:type="dxa"/>
            <w:tcBorders>
              <w:top w:val="single" w:color="auto" w:sz="6" w:space="0"/>
              <w:left w:val="single" w:color="auto" w:sz="6" w:space="0"/>
              <w:bottom w:val="single" w:color="auto" w:sz="6" w:space="0"/>
              <w:right w:val="single" w:color="auto" w:sz="6" w:space="0"/>
            </w:tcBorders>
            <w:noWrap w:val="0"/>
            <w:vAlign w:val="center"/>
          </w:tcPr>
          <w:p w14:paraId="7C570CC9">
            <w:pPr>
              <w:widowControl/>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1D180506">
            <w:pPr>
              <w:widowControl/>
              <w:spacing w:line="360" w:lineRule="auto"/>
              <w:rPr>
                <w:rFonts w:ascii="宋体" w:hAnsi="宋体"/>
                <w:color w:val="auto"/>
                <w:sz w:val="24"/>
                <w:highlight w:val="none"/>
              </w:rPr>
            </w:pPr>
            <w:r>
              <w:rPr>
                <w:rFonts w:hint="eastAsia" w:ascii="宋体" w:hAnsi="宋体"/>
                <w:color w:val="auto"/>
                <w:sz w:val="24"/>
                <w:highlight w:val="none"/>
                <w:lang w:val="en-US" w:eastAsia="zh-CN"/>
              </w:rPr>
              <w:t>勘察初步</w:t>
            </w:r>
            <w:r>
              <w:rPr>
                <w:rFonts w:hint="eastAsia" w:ascii="宋体" w:hAnsi="宋体"/>
                <w:color w:val="auto"/>
                <w:sz w:val="24"/>
                <w:highlight w:val="none"/>
              </w:rPr>
              <w:t>设计任务书</w:t>
            </w:r>
          </w:p>
        </w:tc>
        <w:tc>
          <w:tcPr>
            <w:tcW w:w="916" w:type="dxa"/>
            <w:tcBorders>
              <w:top w:val="single" w:color="auto" w:sz="6" w:space="0"/>
              <w:left w:val="single" w:color="auto" w:sz="6" w:space="0"/>
              <w:bottom w:val="single" w:color="auto" w:sz="6" w:space="0"/>
              <w:right w:val="single" w:color="auto" w:sz="6" w:space="0"/>
            </w:tcBorders>
            <w:noWrap w:val="0"/>
            <w:vAlign w:val="center"/>
          </w:tcPr>
          <w:p w14:paraId="3DB424CB">
            <w:pPr>
              <w:widowControl/>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843" w:type="dxa"/>
            <w:tcBorders>
              <w:top w:val="single" w:color="auto" w:sz="6" w:space="0"/>
              <w:left w:val="single" w:color="auto" w:sz="6" w:space="0"/>
              <w:bottom w:val="single" w:color="auto" w:sz="6" w:space="0"/>
              <w:right w:val="single" w:color="auto" w:sz="4" w:space="0"/>
            </w:tcBorders>
            <w:noWrap w:val="0"/>
            <w:vAlign w:val="center"/>
          </w:tcPr>
          <w:p w14:paraId="36C3FD2F">
            <w:pPr>
              <w:widowControl/>
              <w:spacing w:line="360" w:lineRule="auto"/>
              <w:jc w:val="center"/>
              <w:rPr>
                <w:rFonts w:ascii="宋体" w:hAnsi="宋体"/>
                <w:color w:val="auto"/>
                <w:sz w:val="24"/>
                <w:highlight w:val="none"/>
              </w:rPr>
            </w:pPr>
            <w:r>
              <w:rPr>
                <w:rFonts w:hint="eastAsia" w:ascii="宋体" w:hAnsi="宋体"/>
                <w:color w:val="auto"/>
                <w:sz w:val="24"/>
                <w:highlight w:val="none"/>
              </w:rPr>
              <w:t>合同签订前</w:t>
            </w:r>
          </w:p>
        </w:tc>
        <w:tc>
          <w:tcPr>
            <w:tcW w:w="1417" w:type="dxa"/>
            <w:tcBorders>
              <w:top w:val="single" w:color="auto" w:sz="6" w:space="0"/>
              <w:left w:val="single" w:color="auto" w:sz="4" w:space="0"/>
              <w:bottom w:val="single" w:color="auto" w:sz="6" w:space="0"/>
              <w:right w:val="single" w:color="auto" w:sz="6" w:space="0"/>
            </w:tcBorders>
            <w:noWrap w:val="0"/>
            <w:vAlign w:val="center"/>
          </w:tcPr>
          <w:p w14:paraId="74EEA2BF">
            <w:pPr>
              <w:widowControl/>
              <w:spacing w:line="360" w:lineRule="auto"/>
              <w:jc w:val="center"/>
              <w:rPr>
                <w:rFonts w:ascii="宋体" w:hAnsi="宋体"/>
                <w:color w:val="auto"/>
                <w:sz w:val="24"/>
                <w:highlight w:val="none"/>
              </w:rPr>
            </w:pPr>
          </w:p>
        </w:tc>
      </w:tr>
      <w:tr w14:paraId="71F09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614" w:type="dxa"/>
            <w:tcBorders>
              <w:top w:val="single" w:color="auto" w:sz="6" w:space="0"/>
              <w:left w:val="single" w:color="auto" w:sz="6" w:space="0"/>
              <w:bottom w:val="single" w:color="auto" w:sz="6" w:space="0"/>
              <w:right w:val="single" w:color="auto" w:sz="6" w:space="0"/>
            </w:tcBorders>
            <w:noWrap w:val="0"/>
            <w:vAlign w:val="center"/>
          </w:tcPr>
          <w:p w14:paraId="75E4D3DB">
            <w:pPr>
              <w:widowControl/>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7B510271">
            <w:pPr>
              <w:widowControl/>
              <w:spacing w:line="360" w:lineRule="auto"/>
              <w:rPr>
                <w:rFonts w:ascii="宋体" w:hAnsi="宋体"/>
                <w:color w:val="auto"/>
                <w:sz w:val="24"/>
                <w:highlight w:val="none"/>
              </w:rPr>
            </w:pPr>
            <w:r>
              <w:rPr>
                <w:rFonts w:hint="eastAsia" w:ascii="宋体" w:hAnsi="宋体"/>
                <w:color w:val="auto"/>
                <w:sz w:val="24"/>
                <w:highlight w:val="none"/>
              </w:rPr>
              <w:t>设计基础资料</w:t>
            </w:r>
          </w:p>
        </w:tc>
        <w:tc>
          <w:tcPr>
            <w:tcW w:w="916" w:type="dxa"/>
            <w:tcBorders>
              <w:top w:val="single" w:color="auto" w:sz="6" w:space="0"/>
              <w:left w:val="single" w:color="auto" w:sz="6" w:space="0"/>
              <w:bottom w:val="single" w:color="auto" w:sz="6" w:space="0"/>
              <w:right w:val="single" w:color="auto" w:sz="6" w:space="0"/>
            </w:tcBorders>
            <w:noWrap w:val="0"/>
            <w:vAlign w:val="center"/>
          </w:tcPr>
          <w:p w14:paraId="1D1CD3F0">
            <w:pPr>
              <w:widowControl/>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843" w:type="dxa"/>
            <w:tcBorders>
              <w:top w:val="single" w:color="auto" w:sz="6" w:space="0"/>
              <w:left w:val="single" w:color="auto" w:sz="6" w:space="0"/>
              <w:bottom w:val="single" w:color="auto" w:sz="6" w:space="0"/>
              <w:right w:val="single" w:color="auto" w:sz="4" w:space="0"/>
            </w:tcBorders>
            <w:noWrap w:val="0"/>
            <w:vAlign w:val="center"/>
          </w:tcPr>
          <w:p w14:paraId="2003C945">
            <w:pPr>
              <w:widowControl/>
              <w:spacing w:line="360" w:lineRule="auto"/>
              <w:jc w:val="center"/>
              <w:rPr>
                <w:rFonts w:ascii="宋体" w:hAnsi="宋体"/>
                <w:color w:val="auto"/>
                <w:sz w:val="24"/>
                <w:highlight w:val="none"/>
              </w:rPr>
            </w:pPr>
            <w:r>
              <w:rPr>
                <w:rFonts w:hint="eastAsia" w:ascii="宋体" w:hAnsi="宋体"/>
                <w:color w:val="auto"/>
                <w:sz w:val="24"/>
                <w:highlight w:val="none"/>
              </w:rPr>
              <w:t>合同签订前</w:t>
            </w:r>
          </w:p>
        </w:tc>
        <w:tc>
          <w:tcPr>
            <w:tcW w:w="1417" w:type="dxa"/>
            <w:tcBorders>
              <w:top w:val="single" w:color="auto" w:sz="6" w:space="0"/>
              <w:left w:val="single" w:color="auto" w:sz="4" w:space="0"/>
              <w:bottom w:val="single" w:color="auto" w:sz="6" w:space="0"/>
              <w:right w:val="single" w:color="auto" w:sz="6" w:space="0"/>
            </w:tcBorders>
            <w:noWrap w:val="0"/>
            <w:vAlign w:val="center"/>
          </w:tcPr>
          <w:p w14:paraId="2E12B83E">
            <w:pPr>
              <w:widowControl/>
              <w:spacing w:line="360" w:lineRule="auto"/>
              <w:jc w:val="center"/>
              <w:rPr>
                <w:rFonts w:ascii="宋体" w:hAnsi="宋体"/>
                <w:color w:val="auto"/>
                <w:sz w:val="24"/>
                <w:highlight w:val="none"/>
              </w:rPr>
            </w:pPr>
          </w:p>
        </w:tc>
      </w:tr>
      <w:tr w14:paraId="0BB83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4" w:hRule="atLeast"/>
          <w:jc w:val="center"/>
        </w:trPr>
        <w:tc>
          <w:tcPr>
            <w:tcW w:w="614" w:type="dxa"/>
            <w:tcBorders>
              <w:top w:val="single" w:color="auto" w:sz="6" w:space="0"/>
              <w:left w:val="single" w:color="auto" w:sz="6" w:space="0"/>
              <w:bottom w:val="single" w:color="auto" w:sz="6" w:space="0"/>
              <w:right w:val="single" w:color="auto" w:sz="6" w:space="0"/>
            </w:tcBorders>
            <w:noWrap w:val="0"/>
            <w:vAlign w:val="center"/>
          </w:tcPr>
          <w:p w14:paraId="26989144">
            <w:pPr>
              <w:widowControl/>
              <w:spacing w:line="360" w:lineRule="auto"/>
              <w:jc w:val="center"/>
              <w:rPr>
                <w:rFonts w:ascii="宋体" w:hAnsi="宋体"/>
                <w:color w:val="auto"/>
                <w:sz w:val="24"/>
                <w:highlight w:val="none"/>
              </w:rPr>
            </w:pPr>
            <w:r>
              <w:rPr>
                <w:rFonts w:hint="eastAsia" w:ascii="宋体" w:hAnsi="宋体"/>
                <w:color w:val="auto"/>
                <w:sz w:val="24"/>
                <w:highlight w:val="none"/>
              </w:rPr>
              <w:t>3</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2FD99F61">
            <w:pPr>
              <w:widowControl/>
              <w:spacing w:line="360" w:lineRule="auto"/>
              <w:rPr>
                <w:rFonts w:ascii="宋体" w:hAnsi="宋体"/>
                <w:color w:val="auto"/>
                <w:sz w:val="24"/>
                <w:highlight w:val="none"/>
              </w:rPr>
            </w:pPr>
            <w:r>
              <w:rPr>
                <w:rFonts w:hint="eastAsia" w:ascii="宋体" w:hAnsi="宋体"/>
                <w:color w:val="auto"/>
                <w:sz w:val="24"/>
                <w:highlight w:val="none"/>
              </w:rPr>
              <w:t>政府有关批文及各阶段批复文件</w:t>
            </w:r>
          </w:p>
        </w:tc>
        <w:tc>
          <w:tcPr>
            <w:tcW w:w="916" w:type="dxa"/>
            <w:tcBorders>
              <w:top w:val="single" w:color="auto" w:sz="6" w:space="0"/>
              <w:left w:val="single" w:color="auto" w:sz="6" w:space="0"/>
              <w:bottom w:val="single" w:color="auto" w:sz="6" w:space="0"/>
              <w:right w:val="single" w:color="auto" w:sz="6" w:space="0"/>
            </w:tcBorders>
            <w:noWrap w:val="0"/>
            <w:vAlign w:val="center"/>
          </w:tcPr>
          <w:p w14:paraId="4F5A18B0">
            <w:pPr>
              <w:widowControl/>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843" w:type="dxa"/>
            <w:tcBorders>
              <w:top w:val="single" w:color="auto" w:sz="6" w:space="0"/>
              <w:left w:val="single" w:color="auto" w:sz="6" w:space="0"/>
              <w:bottom w:val="single" w:color="auto" w:sz="6" w:space="0"/>
              <w:right w:val="single" w:color="auto" w:sz="4" w:space="0"/>
            </w:tcBorders>
            <w:noWrap w:val="0"/>
            <w:vAlign w:val="center"/>
          </w:tcPr>
          <w:p w14:paraId="0E298D31">
            <w:pPr>
              <w:widowControl/>
              <w:spacing w:line="360" w:lineRule="auto"/>
              <w:jc w:val="center"/>
              <w:rPr>
                <w:rFonts w:ascii="宋体" w:hAnsi="宋体"/>
                <w:color w:val="auto"/>
                <w:sz w:val="24"/>
                <w:highlight w:val="none"/>
              </w:rPr>
            </w:pPr>
            <w:r>
              <w:rPr>
                <w:rFonts w:hint="eastAsia" w:ascii="宋体" w:hAnsi="宋体"/>
                <w:color w:val="auto"/>
                <w:sz w:val="24"/>
                <w:highlight w:val="none"/>
              </w:rPr>
              <w:t>合同签订前</w:t>
            </w:r>
          </w:p>
        </w:tc>
        <w:tc>
          <w:tcPr>
            <w:tcW w:w="1417" w:type="dxa"/>
            <w:tcBorders>
              <w:top w:val="single" w:color="auto" w:sz="6" w:space="0"/>
              <w:left w:val="single" w:color="auto" w:sz="4" w:space="0"/>
              <w:bottom w:val="single" w:color="auto" w:sz="6" w:space="0"/>
              <w:right w:val="single" w:color="auto" w:sz="6" w:space="0"/>
            </w:tcBorders>
            <w:noWrap w:val="0"/>
            <w:vAlign w:val="center"/>
          </w:tcPr>
          <w:p w14:paraId="70A215AA">
            <w:pPr>
              <w:widowControl/>
              <w:spacing w:line="360" w:lineRule="auto"/>
              <w:jc w:val="center"/>
              <w:rPr>
                <w:rFonts w:ascii="宋体" w:hAnsi="宋体"/>
                <w:color w:val="auto"/>
                <w:sz w:val="24"/>
                <w:highlight w:val="none"/>
              </w:rPr>
            </w:pPr>
          </w:p>
        </w:tc>
      </w:tr>
    </w:tbl>
    <w:p w14:paraId="7563F8D6">
      <w:pPr>
        <w:spacing w:line="360" w:lineRule="auto"/>
        <w:ind w:firstLine="480" w:firstLineChars="200"/>
        <w:rPr>
          <w:rFonts w:hint="eastAsia" w:ascii="宋体" w:hAnsi="宋体" w:eastAsia="宋体" w:cs="宋体"/>
          <w:bCs w:val="0"/>
          <w:color w:val="auto"/>
          <w:spacing w:val="0"/>
          <w:sz w:val="24"/>
          <w:highlight w:val="none"/>
          <w:lang w:val="zh-CN"/>
        </w:rPr>
      </w:pPr>
      <w:r>
        <w:rPr>
          <w:rFonts w:hint="eastAsia" w:ascii="宋体" w:hAnsi="宋体" w:eastAsia="宋体" w:cs="宋体"/>
          <w:bCs w:val="0"/>
          <w:color w:val="auto"/>
          <w:spacing w:val="0"/>
          <w:sz w:val="24"/>
          <w:highlight w:val="none"/>
          <w:lang w:val="zh-CN"/>
        </w:rPr>
        <w:t>注：发包人所提供的所有设计文件的文字应为中文简体，并符合国家有关规范及广东省、广州市的相关规定。</w:t>
      </w:r>
    </w:p>
    <w:p w14:paraId="7D629653">
      <w:pPr>
        <w:pStyle w:val="7"/>
        <w:spacing w:before="157" w:after="157" w:line="360" w:lineRule="auto"/>
        <w:ind w:left="0" w:firstLine="482" w:firstLineChars="200"/>
        <w:rPr>
          <w:rFonts w:hint="eastAsia" w:ascii="宋体" w:hAnsi="宋体" w:eastAsia="宋体"/>
          <w:color w:val="auto"/>
          <w:highlight w:val="none"/>
        </w:rPr>
      </w:pPr>
      <w:r>
        <w:rPr>
          <w:rFonts w:hint="eastAsia" w:ascii="宋体" w:hAnsi="宋体" w:eastAsia="宋体"/>
          <w:color w:val="auto"/>
          <w:highlight w:val="none"/>
        </w:rPr>
        <w:t>第</w:t>
      </w:r>
      <w:r>
        <w:rPr>
          <w:rFonts w:hint="eastAsia" w:ascii="宋体" w:hAnsi="宋体" w:eastAsia="宋体"/>
          <w:color w:val="auto"/>
          <w:highlight w:val="none"/>
          <w:lang w:val="en-US" w:eastAsia="zh-CN"/>
        </w:rPr>
        <w:t>四</w:t>
      </w:r>
      <w:r>
        <w:rPr>
          <w:rFonts w:hint="eastAsia" w:ascii="宋体" w:hAnsi="宋体" w:eastAsia="宋体"/>
          <w:color w:val="auto"/>
          <w:highlight w:val="none"/>
        </w:rPr>
        <w:t xml:space="preserve">条 </w:t>
      </w:r>
      <w:r>
        <w:rPr>
          <w:rFonts w:hint="eastAsia" w:ascii="宋体" w:hAnsi="宋体" w:eastAsia="宋体"/>
          <w:color w:val="auto"/>
          <w:highlight w:val="none"/>
          <w:lang w:val="en-US" w:eastAsia="zh-CN"/>
        </w:rPr>
        <w:t>承包</w:t>
      </w:r>
      <w:r>
        <w:rPr>
          <w:rFonts w:hint="eastAsia" w:ascii="宋体" w:hAnsi="宋体" w:eastAsia="宋体"/>
          <w:color w:val="auto"/>
          <w:highlight w:val="none"/>
        </w:rPr>
        <w:t>人应向发包人交付的设计资料及文件</w:t>
      </w:r>
    </w:p>
    <w:tbl>
      <w:tblPr>
        <w:tblStyle w:val="29"/>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985"/>
        <w:gridCol w:w="705"/>
        <w:gridCol w:w="3383"/>
        <w:gridCol w:w="2822"/>
      </w:tblGrid>
      <w:tr w14:paraId="61AA1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7" w:type="dxa"/>
            <w:noWrap w:val="0"/>
            <w:vAlign w:val="center"/>
          </w:tcPr>
          <w:p w14:paraId="21CEF724">
            <w:pPr>
              <w:spacing w:line="240" w:lineRule="auto"/>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序号</w:t>
            </w:r>
          </w:p>
        </w:tc>
        <w:tc>
          <w:tcPr>
            <w:tcW w:w="1985" w:type="dxa"/>
            <w:noWrap w:val="0"/>
            <w:vAlign w:val="center"/>
          </w:tcPr>
          <w:p w14:paraId="40BBEEF0">
            <w:pPr>
              <w:spacing w:line="240" w:lineRule="auto"/>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资料及文件名称</w:t>
            </w:r>
          </w:p>
        </w:tc>
        <w:tc>
          <w:tcPr>
            <w:tcW w:w="705" w:type="dxa"/>
            <w:noWrap w:val="0"/>
            <w:vAlign w:val="center"/>
          </w:tcPr>
          <w:p w14:paraId="1ED1C1E9">
            <w:pPr>
              <w:spacing w:line="240" w:lineRule="auto"/>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份数</w:t>
            </w:r>
          </w:p>
        </w:tc>
        <w:tc>
          <w:tcPr>
            <w:tcW w:w="3383" w:type="dxa"/>
            <w:noWrap w:val="0"/>
            <w:vAlign w:val="center"/>
          </w:tcPr>
          <w:p w14:paraId="69B2CD54">
            <w:pPr>
              <w:spacing w:line="240" w:lineRule="auto"/>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提交日期</w:t>
            </w:r>
          </w:p>
        </w:tc>
        <w:tc>
          <w:tcPr>
            <w:tcW w:w="2822" w:type="dxa"/>
            <w:noWrap w:val="0"/>
            <w:vAlign w:val="center"/>
          </w:tcPr>
          <w:p w14:paraId="34D34AA5">
            <w:pPr>
              <w:spacing w:line="240" w:lineRule="auto"/>
              <w:jc w:val="center"/>
              <w:rPr>
                <w:rFonts w:hint="eastAsia" w:ascii="宋体" w:hAnsi="宋体" w:eastAsia="宋体" w:cs="宋体"/>
                <w:bCs/>
                <w:color w:val="auto"/>
                <w:spacing w:val="20"/>
                <w:sz w:val="24"/>
                <w:highlight w:val="none"/>
                <w:u w:val="none"/>
              </w:rPr>
            </w:pPr>
            <w:r>
              <w:rPr>
                <w:rFonts w:hint="eastAsia" w:ascii="宋体" w:hAnsi="宋体" w:eastAsia="宋体" w:cs="宋体"/>
                <w:color w:val="auto"/>
                <w:sz w:val="24"/>
                <w:highlight w:val="none"/>
                <w:u w:val="none"/>
              </w:rPr>
              <w:t>有关事宜</w:t>
            </w:r>
          </w:p>
        </w:tc>
      </w:tr>
      <w:tr w14:paraId="3143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7" w:type="dxa"/>
            <w:noWrap w:val="0"/>
            <w:vAlign w:val="center"/>
          </w:tcPr>
          <w:p w14:paraId="470E8500">
            <w:pPr>
              <w:spacing w:line="240" w:lineRule="auto"/>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lang w:val="en-US" w:eastAsia="zh-CN"/>
              </w:rPr>
              <w:t>1</w:t>
            </w:r>
          </w:p>
        </w:tc>
        <w:tc>
          <w:tcPr>
            <w:tcW w:w="1985" w:type="dxa"/>
            <w:noWrap w:val="0"/>
            <w:vAlign w:val="center"/>
          </w:tcPr>
          <w:p w14:paraId="3971DD8F">
            <w:pPr>
              <w:spacing w:line="24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建筑深化方案</w:t>
            </w:r>
          </w:p>
        </w:tc>
        <w:tc>
          <w:tcPr>
            <w:tcW w:w="705" w:type="dxa"/>
            <w:noWrap w:val="0"/>
            <w:vAlign w:val="center"/>
          </w:tcPr>
          <w:p w14:paraId="26CB5830">
            <w:pPr>
              <w:spacing w:line="240" w:lineRule="auto"/>
              <w:jc w:val="center"/>
              <w:rPr>
                <w:rFonts w:hint="default" w:ascii="宋体" w:hAnsi="宋体" w:eastAsia="宋体" w:cs="宋体"/>
                <w:color w:val="auto"/>
                <w:sz w:val="24"/>
                <w:highlight w:val="none"/>
                <w:u w:val="none"/>
              </w:rPr>
            </w:pPr>
            <w:r>
              <w:rPr>
                <w:rFonts w:hint="eastAsia" w:ascii="宋体" w:hAnsi="宋体" w:eastAsia="宋体" w:cs="宋体"/>
                <w:color w:val="auto"/>
                <w:sz w:val="24"/>
                <w:highlight w:val="none"/>
                <w:u w:val="none"/>
                <w:lang w:eastAsia="zh-CN"/>
              </w:rPr>
              <w:t>1</w:t>
            </w:r>
            <w:r>
              <w:rPr>
                <w:rFonts w:hint="eastAsia" w:ascii="宋体" w:hAnsi="宋体" w:eastAsia="宋体" w:cs="宋体"/>
                <w:color w:val="auto"/>
                <w:sz w:val="24"/>
                <w:highlight w:val="none"/>
                <w:u w:val="none"/>
                <w:lang w:val="en-US" w:eastAsia="zh-CN"/>
              </w:rPr>
              <w:t>5</w:t>
            </w:r>
          </w:p>
        </w:tc>
        <w:tc>
          <w:tcPr>
            <w:tcW w:w="3383" w:type="dxa"/>
            <w:noWrap w:val="0"/>
            <w:vAlign w:val="center"/>
          </w:tcPr>
          <w:p w14:paraId="17F51E6D">
            <w:pPr>
              <w:spacing w:line="240" w:lineRule="auto"/>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合同签订10天内</w:t>
            </w:r>
          </w:p>
        </w:tc>
        <w:tc>
          <w:tcPr>
            <w:tcW w:w="2822" w:type="dxa"/>
            <w:noWrap w:val="0"/>
            <w:vAlign w:val="center"/>
          </w:tcPr>
          <w:p w14:paraId="70ECD2FA">
            <w:pPr>
              <w:spacing w:line="240" w:lineRule="auto"/>
              <w:jc w:val="left"/>
              <w:rPr>
                <w:rFonts w:hint="eastAsia" w:ascii="宋体" w:hAnsi="宋体" w:eastAsia="宋体" w:cs="宋体"/>
                <w:bCs w:val="0"/>
                <w:color w:val="auto"/>
                <w:spacing w:val="0"/>
                <w:sz w:val="24"/>
                <w:szCs w:val="24"/>
                <w:highlight w:val="none"/>
                <w:u w:val="none"/>
              </w:rPr>
            </w:pPr>
            <w:r>
              <w:rPr>
                <w:rFonts w:hint="eastAsia" w:ascii="宋体" w:hAnsi="宋体" w:eastAsia="宋体" w:cs="宋体"/>
                <w:color w:val="auto"/>
                <w:sz w:val="24"/>
                <w:szCs w:val="24"/>
                <w:highlight w:val="none"/>
              </w:rPr>
              <w:t>含</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要求的相关概念设计方案调整</w:t>
            </w:r>
          </w:p>
        </w:tc>
      </w:tr>
      <w:tr w14:paraId="4C43B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7" w:type="dxa"/>
            <w:noWrap w:val="0"/>
            <w:vAlign w:val="center"/>
          </w:tcPr>
          <w:p w14:paraId="2F368AE0">
            <w:pPr>
              <w:spacing w:line="240" w:lineRule="auto"/>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lang w:val="en-US" w:eastAsia="zh-CN"/>
              </w:rPr>
              <w:t>2</w:t>
            </w:r>
          </w:p>
        </w:tc>
        <w:tc>
          <w:tcPr>
            <w:tcW w:w="1985" w:type="dxa"/>
            <w:noWrap w:val="0"/>
            <w:vAlign w:val="center"/>
          </w:tcPr>
          <w:p w14:paraId="384E3D83">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修建性详细规划设计及报建文件</w:t>
            </w:r>
          </w:p>
        </w:tc>
        <w:tc>
          <w:tcPr>
            <w:tcW w:w="705" w:type="dxa"/>
            <w:noWrap w:val="0"/>
            <w:vAlign w:val="center"/>
          </w:tcPr>
          <w:p w14:paraId="019A2F9C">
            <w:pPr>
              <w:spacing w:line="240" w:lineRule="auto"/>
              <w:jc w:val="center"/>
              <w:rPr>
                <w:rFonts w:hint="default" w:ascii="宋体" w:hAnsi="宋体" w:eastAsia="宋体" w:cs="宋体"/>
                <w:color w:val="auto"/>
                <w:sz w:val="24"/>
                <w:highlight w:val="none"/>
                <w:u w:val="none"/>
              </w:rPr>
            </w:pPr>
            <w:r>
              <w:rPr>
                <w:rFonts w:hint="eastAsia" w:ascii="宋体" w:hAnsi="宋体" w:eastAsia="宋体" w:cs="宋体"/>
                <w:color w:val="auto"/>
                <w:sz w:val="24"/>
                <w:highlight w:val="none"/>
                <w:u w:val="none"/>
                <w:lang w:val="en-US" w:eastAsia="zh-CN"/>
              </w:rPr>
              <w:t>15</w:t>
            </w:r>
          </w:p>
        </w:tc>
        <w:tc>
          <w:tcPr>
            <w:tcW w:w="3383" w:type="dxa"/>
            <w:noWrap w:val="0"/>
            <w:vAlign w:val="center"/>
          </w:tcPr>
          <w:p w14:paraId="079930DB">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完成上阶段工作并在</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确认启动</w:t>
            </w:r>
            <w:r>
              <w:rPr>
                <w:rFonts w:hint="eastAsia" w:ascii="宋体" w:hAnsi="宋体" w:eastAsia="宋体" w:cs="宋体"/>
                <w:color w:val="auto"/>
                <w:sz w:val="24"/>
                <w:szCs w:val="24"/>
                <w:highlight w:val="none"/>
                <w:lang w:val="en-US" w:eastAsia="zh-CN"/>
              </w:rPr>
              <w:t>本项工作</w:t>
            </w:r>
            <w:r>
              <w:rPr>
                <w:rFonts w:hint="eastAsia" w:ascii="宋体" w:hAnsi="宋体" w:eastAsia="宋体" w:cs="宋体"/>
                <w:color w:val="auto"/>
                <w:sz w:val="24"/>
                <w:szCs w:val="24"/>
                <w:highlight w:val="none"/>
              </w:rPr>
              <w:t>后的1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天内</w:t>
            </w:r>
          </w:p>
        </w:tc>
        <w:tc>
          <w:tcPr>
            <w:tcW w:w="2822" w:type="dxa"/>
            <w:noWrap w:val="0"/>
            <w:vAlign w:val="center"/>
          </w:tcPr>
          <w:p w14:paraId="5DF4C48A">
            <w:pPr>
              <w:spacing w:line="240" w:lineRule="auto"/>
              <w:rPr>
                <w:rFonts w:hint="eastAsia" w:ascii="宋体" w:hAnsi="宋体" w:eastAsia="宋体" w:cs="宋体"/>
                <w:color w:val="auto"/>
                <w:kern w:val="2"/>
                <w:sz w:val="24"/>
                <w:szCs w:val="24"/>
                <w:highlight w:val="none"/>
                <w:lang w:val="en-US" w:eastAsia="zh-CN" w:bidi="ar-SA"/>
              </w:rPr>
            </w:pPr>
          </w:p>
        </w:tc>
      </w:tr>
      <w:tr w14:paraId="6A572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7" w:type="dxa"/>
            <w:noWrap w:val="0"/>
            <w:vAlign w:val="center"/>
          </w:tcPr>
          <w:p w14:paraId="3FDF1975">
            <w:pPr>
              <w:spacing w:line="240" w:lineRule="auto"/>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lang w:val="en-US" w:eastAsia="zh-CN"/>
              </w:rPr>
              <w:t>3</w:t>
            </w:r>
          </w:p>
        </w:tc>
        <w:tc>
          <w:tcPr>
            <w:tcW w:w="1985" w:type="dxa"/>
            <w:noWrap w:val="0"/>
            <w:vAlign w:val="center"/>
          </w:tcPr>
          <w:p w14:paraId="6701C174">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各专业报建文件</w:t>
            </w:r>
          </w:p>
        </w:tc>
        <w:tc>
          <w:tcPr>
            <w:tcW w:w="705" w:type="dxa"/>
            <w:noWrap w:val="0"/>
            <w:vAlign w:val="center"/>
          </w:tcPr>
          <w:p w14:paraId="36A818F6">
            <w:pPr>
              <w:spacing w:line="240" w:lineRule="auto"/>
              <w:jc w:val="center"/>
              <w:rPr>
                <w:rFonts w:hint="default" w:ascii="宋体" w:hAnsi="宋体" w:eastAsia="宋体" w:cs="宋体"/>
                <w:color w:val="auto"/>
                <w:sz w:val="24"/>
                <w:highlight w:val="none"/>
                <w:u w:val="none"/>
              </w:rPr>
            </w:pPr>
            <w:r>
              <w:rPr>
                <w:rFonts w:hint="eastAsia" w:ascii="宋体" w:hAnsi="宋体" w:eastAsia="宋体" w:cs="宋体"/>
                <w:color w:val="auto"/>
                <w:sz w:val="24"/>
                <w:highlight w:val="none"/>
                <w:u w:val="none"/>
                <w:lang w:val="en-US" w:eastAsia="zh-CN"/>
              </w:rPr>
              <w:t>20</w:t>
            </w:r>
          </w:p>
        </w:tc>
        <w:tc>
          <w:tcPr>
            <w:tcW w:w="3383" w:type="dxa"/>
            <w:noWrap w:val="0"/>
            <w:vAlign w:val="center"/>
          </w:tcPr>
          <w:p w14:paraId="07638A9D">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完成上阶段工作并在</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确认启动</w:t>
            </w:r>
            <w:r>
              <w:rPr>
                <w:rFonts w:hint="eastAsia" w:ascii="宋体" w:hAnsi="宋体" w:eastAsia="宋体" w:cs="宋体"/>
                <w:color w:val="auto"/>
                <w:sz w:val="24"/>
                <w:szCs w:val="24"/>
                <w:highlight w:val="none"/>
                <w:lang w:val="en-US" w:eastAsia="zh-CN"/>
              </w:rPr>
              <w:t>本项工作</w:t>
            </w:r>
            <w:r>
              <w:rPr>
                <w:rFonts w:hint="eastAsia" w:ascii="宋体" w:hAnsi="宋体" w:eastAsia="宋体" w:cs="宋体"/>
                <w:color w:val="auto"/>
                <w:sz w:val="24"/>
                <w:szCs w:val="24"/>
                <w:highlight w:val="none"/>
              </w:rPr>
              <w:t>后的</w:t>
            </w:r>
            <w:r>
              <w:rPr>
                <w:rFonts w:hint="eastAsia" w:ascii="宋体" w:hAnsi="宋体" w:eastAsia="宋体" w:cs="宋体"/>
                <w:color w:val="auto"/>
                <w:sz w:val="24"/>
                <w:szCs w:val="24"/>
                <w:highlight w:val="none"/>
                <w:lang w:val="en-US" w:eastAsia="zh-CN"/>
              </w:rPr>
              <w:t>15天</w:t>
            </w:r>
            <w:r>
              <w:rPr>
                <w:rFonts w:hint="eastAsia" w:ascii="宋体" w:hAnsi="宋体" w:eastAsia="宋体" w:cs="宋体"/>
                <w:color w:val="auto"/>
                <w:sz w:val="24"/>
                <w:szCs w:val="24"/>
                <w:highlight w:val="none"/>
              </w:rPr>
              <w:t>内</w:t>
            </w:r>
          </w:p>
        </w:tc>
        <w:tc>
          <w:tcPr>
            <w:tcW w:w="2822" w:type="dxa"/>
            <w:noWrap w:val="0"/>
            <w:vAlign w:val="center"/>
          </w:tcPr>
          <w:p w14:paraId="5378BDDA">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人防、卫生防疫等报建图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具体按</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需求</w:t>
            </w:r>
          </w:p>
        </w:tc>
      </w:tr>
      <w:tr w14:paraId="10BD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7" w:type="dxa"/>
            <w:noWrap w:val="0"/>
            <w:vAlign w:val="center"/>
          </w:tcPr>
          <w:p w14:paraId="5844F017">
            <w:pPr>
              <w:spacing w:line="240" w:lineRule="auto"/>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lang w:val="en-US" w:eastAsia="zh-CN"/>
              </w:rPr>
              <w:t>4</w:t>
            </w:r>
          </w:p>
        </w:tc>
        <w:tc>
          <w:tcPr>
            <w:tcW w:w="1985" w:type="dxa"/>
            <w:noWrap w:val="0"/>
            <w:vAlign w:val="center"/>
          </w:tcPr>
          <w:p w14:paraId="0A8D26E7">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初步设计</w:t>
            </w:r>
            <w:r>
              <w:rPr>
                <w:rFonts w:hint="eastAsia" w:ascii="宋体" w:hAnsi="宋体" w:eastAsia="宋体" w:cs="宋体"/>
                <w:color w:val="auto"/>
                <w:sz w:val="24"/>
                <w:szCs w:val="24"/>
                <w:highlight w:val="none"/>
                <w:lang w:val="en-US" w:eastAsia="zh-CN"/>
              </w:rPr>
              <w:t>及概算编制</w:t>
            </w:r>
          </w:p>
        </w:tc>
        <w:tc>
          <w:tcPr>
            <w:tcW w:w="705" w:type="dxa"/>
            <w:noWrap w:val="0"/>
            <w:vAlign w:val="center"/>
          </w:tcPr>
          <w:p w14:paraId="626324F4">
            <w:pPr>
              <w:spacing w:line="240" w:lineRule="auto"/>
              <w:jc w:val="center"/>
              <w:rPr>
                <w:rFonts w:hint="default" w:ascii="宋体" w:hAnsi="宋体" w:eastAsia="宋体" w:cs="宋体"/>
                <w:color w:val="auto"/>
                <w:sz w:val="24"/>
                <w:highlight w:val="none"/>
                <w:u w:val="none"/>
              </w:rPr>
            </w:pPr>
            <w:r>
              <w:rPr>
                <w:rFonts w:hint="eastAsia" w:ascii="宋体" w:hAnsi="宋体" w:eastAsia="宋体" w:cs="宋体"/>
                <w:color w:val="auto"/>
                <w:sz w:val="24"/>
                <w:highlight w:val="none"/>
                <w:u w:val="none"/>
                <w:lang w:val="en-US" w:eastAsia="zh-CN"/>
              </w:rPr>
              <w:t>20</w:t>
            </w:r>
          </w:p>
        </w:tc>
        <w:tc>
          <w:tcPr>
            <w:tcW w:w="3383" w:type="dxa"/>
            <w:noWrap w:val="0"/>
            <w:vAlign w:val="center"/>
          </w:tcPr>
          <w:p w14:paraId="189BDF2C">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确认启动</w:t>
            </w:r>
            <w:r>
              <w:rPr>
                <w:rFonts w:hint="eastAsia" w:ascii="宋体" w:hAnsi="宋体" w:eastAsia="宋体" w:cs="宋体"/>
                <w:color w:val="auto"/>
                <w:sz w:val="24"/>
                <w:szCs w:val="24"/>
                <w:highlight w:val="none"/>
                <w:lang w:val="en-US" w:eastAsia="zh-CN"/>
              </w:rPr>
              <w:t>本项工作</w:t>
            </w:r>
            <w:r>
              <w:rPr>
                <w:rFonts w:hint="eastAsia" w:ascii="宋体" w:hAnsi="宋体" w:eastAsia="宋体" w:cs="宋体"/>
                <w:color w:val="auto"/>
                <w:sz w:val="24"/>
                <w:szCs w:val="24"/>
                <w:highlight w:val="none"/>
              </w:rPr>
              <w:t>后的</w:t>
            </w:r>
            <w:r>
              <w:rPr>
                <w:rFonts w:hint="eastAsia" w:ascii="宋体" w:hAnsi="宋体" w:eastAsia="宋体" w:cs="宋体"/>
                <w:color w:val="auto"/>
                <w:sz w:val="24"/>
                <w:szCs w:val="24"/>
                <w:highlight w:val="none"/>
                <w:lang w:val="en-US" w:eastAsia="zh-CN"/>
              </w:rPr>
              <w:t>45天</w:t>
            </w:r>
            <w:r>
              <w:rPr>
                <w:rFonts w:hint="eastAsia" w:ascii="宋体" w:hAnsi="宋体" w:eastAsia="宋体" w:cs="宋体"/>
                <w:color w:val="auto"/>
                <w:sz w:val="24"/>
                <w:szCs w:val="24"/>
                <w:highlight w:val="none"/>
              </w:rPr>
              <w:t>内</w:t>
            </w:r>
          </w:p>
        </w:tc>
        <w:tc>
          <w:tcPr>
            <w:tcW w:w="2822" w:type="dxa"/>
            <w:noWrap w:val="0"/>
            <w:vAlign w:val="center"/>
          </w:tcPr>
          <w:p w14:paraId="2387EF20">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需按要求提交各专业设计比选方案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初步设计也可</w:t>
            </w:r>
            <w:r>
              <w:rPr>
                <w:rFonts w:hint="eastAsia" w:ascii="宋体" w:hAnsi="宋体" w:eastAsia="宋体" w:cs="宋体"/>
                <w:color w:val="auto"/>
                <w:sz w:val="24"/>
                <w:highlight w:val="none"/>
                <w:u w:val="none"/>
              </w:rPr>
              <w:t>分区分阶段报送，具体以发包人指令为准</w:t>
            </w:r>
          </w:p>
        </w:tc>
      </w:tr>
    </w:tbl>
    <w:p w14:paraId="2F126715">
      <w:pPr>
        <w:adjustRightInd/>
        <w:spacing w:line="360" w:lineRule="auto"/>
        <w:ind w:firstLine="480" w:firstLineChars="200"/>
        <w:rPr>
          <w:rFonts w:hint="eastAsia" w:ascii="宋体" w:hAnsi="宋体" w:eastAsia="宋体" w:cs="黑体"/>
          <w:color w:val="auto"/>
          <w:sz w:val="24"/>
          <w:highlight w:val="none"/>
        </w:rPr>
      </w:pPr>
      <w:r>
        <w:rPr>
          <w:rFonts w:hint="eastAsia" w:ascii="宋体" w:hAnsi="宋体" w:eastAsia="宋体" w:cs="黑体"/>
          <w:b w:val="0"/>
          <w:color w:val="auto"/>
          <w:sz w:val="24"/>
          <w:highlight w:val="none"/>
          <w:shd w:val="clear" w:color="auto" w:fill="auto"/>
          <w:lang w:eastAsia="zh-CN"/>
        </w:rPr>
        <w:t>4</w:t>
      </w:r>
      <w:r>
        <w:rPr>
          <w:rFonts w:hint="eastAsia" w:ascii="宋体" w:hAnsi="宋体" w:eastAsia="宋体" w:cs="黑体"/>
          <w:b w:val="0"/>
          <w:color w:val="auto"/>
          <w:sz w:val="24"/>
          <w:highlight w:val="none"/>
          <w:shd w:val="clear" w:color="auto" w:fill="auto"/>
        </w:rPr>
        <w:t>.1</w:t>
      </w:r>
      <w:r>
        <w:rPr>
          <w:rFonts w:hint="eastAsia" w:ascii="宋体" w:hAnsi="宋体" w:eastAsia="宋体" w:cs="黑体"/>
          <w:color w:val="auto"/>
          <w:sz w:val="24"/>
          <w:highlight w:val="none"/>
        </w:rPr>
        <w:t>设计文件的</w:t>
      </w:r>
      <w:r>
        <w:rPr>
          <w:rFonts w:hint="eastAsia" w:ascii="宋体" w:hAnsi="宋体" w:eastAsia="宋体" w:cs="黑体"/>
          <w:color w:val="auto"/>
          <w:sz w:val="24"/>
          <w:highlight w:val="none"/>
          <w:lang w:val="en-US" w:eastAsia="zh-CN"/>
        </w:rPr>
        <w:t>深度</w:t>
      </w:r>
      <w:r>
        <w:rPr>
          <w:rFonts w:hint="eastAsia" w:ascii="宋体" w:hAnsi="宋体" w:eastAsia="宋体" w:cs="黑体"/>
          <w:color w:val="auto"/>
          <w:sz w:val="24"/>
          <w:highlight w:val="none"/>
        </w:rPr>
        <w:t>必须贯彻国家及地方有关工程建设的法律和政策法规，符合国家现行的建筑工程建设标准、设计规范和制图标准，遵守设计工作程序以及确定投资的有关指标、定额和费用标准的规定，控制好设计的每一环节，确保设计质量。</w:t>
      </w:r>
    </w:p>
    <w:p w14:paraId="2298BF41">
      <w:pPr>
        <w:adjustRightInd/>
        <w:spacing w:line="360" w:lineRule="auto"/>
        <w:ind w:firstLine="480" w:firstLineChars="200"/>
        <w:rPr>
          <w:rFonts w:ascii="宋体" w:hAnsi="宋体" w:eastAsia="宋体" w:cs="黑体"/>
          <w:color w:val="auto"/>
          <w:sz w:val="24"/>
          <w:highlight w:val="none"/>
        </w:rPr>
      </w:pPr>
      <w:r>
        <w:rPr>
          <w:rFonts w:hint="eastAsia" w:ascii="宋体" w:hAnsi="宋体" w:eastAsia="宋体" w:cs="黑体"/>
          <w:b w:val="0"/>
          <w:color w:val="auto"/>
          <w:sz w:val="24"/>
          <w:highlight w:val="none"/>
          <w:shd w:val="clear" w:color="auto" w:fill="auto"/>
          <w:lang w:eastAsia="zh-CN"/>
        </w:rPr>
        <w:t>4</w:t>
      </w:r>
      <w:r>
        <w:rPr>
          <w:rFonts w:hint="default" w:ascii="宋体" w:hAnsi="宋体" w:eastAsia="宋体" w:cs="黑体"/>
          <w:b w:val="0"/>
          <w:color w:val="auto"/>
          <w:sz w:val="24"/>
          <w:highlight w:val="none"/>
          <w:shd w:val="clear" w:color="auto" w:fill="auto"/>
        </w:rPr>
        <w:t>.2</w:t>
      </w:r>
      <w:r>
        <w:rPr>
          <w:rFonts w:hint="default" w:ascii="宋体" w:hAnsi="宋体" w:eastAsia="宋体" w:cs="黑体"/>
          <w:color w:val="auto"/>
          <w:sz w:val="24"/>
          <w:highlight w:val="none"/>
        </w:rPr>
        <w:t>初步设计成果文件：包括文本说明、图纸、工程造价控制所需的工程量分解文件及概算书，根据中华人民共和国建设部颁布的《建筑工程设计文件编制深度规定》（最新版）和《市政公用工程设计文件编制深度规定》中关于初步设计应达到的设计深度要求进行编制，且此文件符合初步设计审查的各项要求，以及发包人需要的招投标技术文件。</w:t>
      </w:r>
    </w:p>
    <w:p w14:paraId="35EB14D3">
      <w:pPr>
        <w:adjustRightInd/>
        <w:spacing w:line="360" w:lineRule="auto"/>
        <w:ind w:firstLine="480" w:firstLineChars="200"/>
        <w:rPr>
          <w:rFonts w:ascii="宋体" w:hAnsi="宋体" w:eastAsia="宋体" w:cs="黑体"/>
          <w:color w:val="auto"/>
          <w:sz w:val="24"/>
          <w:highlight w:val="none"/>
        </w:rPr>
      </w:pPr>
      <w:r>
        <w:rPr>
          <w:rFonts w:hint="default" w:ascii="宋体" w:hAnsi="宋体" w:eastAsia="宋体" w:cs="黑体"/>
          <w:color w:val="auto"/>
          <w:sz w:val="24"/>
          <w:highlight w:val="none"/>
        </w:rPr>
        <w:t>专业报建（交通、市政、人防、消防、供水、供电、环保、卫生、绿化、基坑支护、节能、卫生防疫等）所需设计成果文件由</w:t>
      </w:r>
      <w:r>
        <w:rPr>
          <w:rFonts w:hint="eastAsia" w:ascii="宋体" w:hAnsi="宋体" w:eastAsia="宋体" w:cs="黑体"/>
          <w:color w:val="auto"/>
          <w:sz w:val="24"/>
          <w:highlight w:val="none"/>
          <w:lang w:eastAsia="zh-CN"/>
        </w:rPr>
        <w:t>承包</w:t>
      </w:r>
      <w:r>
        <w:rPr>
          <w:rFonts w:hint="default" w:ascii="宋体" w:hAnsi="宋体" w:eastAsia="宋体" w:cs="黑体"/>
          <w:color w:val="auto"/>
          <w:sz w:val="24"/>
          <w:highlight w:val="none"/>
        </w:rPr>
        <w:t>人提供。</w:t>
      </w:r>
    </w:p>
    <w:p w14:paraId="72963981">
      <w:pPr>
        <w:adjustRightInd/>
        <w:spacing w:line="360" w:lineRule="auto"/>
        <w:ind w:firstLine="480" w:firstLineChars="200"/>
        <w:rPr>
          <w:rFonts w:ascii="宋体" w:hAnsi="宋体" w:eastAsia="宋体"/>
          <w:color w:val="auto"/>
          <w:sz w:val="24"/>
          <w:highlight w:val="none"/>
        </w:rPr>
      </w:pPr>
      <w:r>
        <w:rPr>
          <w:rFonts w:hint="eastAsia" w:ascii="宋体" w:hAnsi="宋体" w:eastAsia="宋体" w:cs="黑体"/>
          <w:b w:val="0"/>
          <w:color w:val="auto"/>
          <w:sz w:val="24"/>
          <w:highlight w:val="none"/>
          <w:shd w:val="clear" w:color="auto" w:fill="auto"/>
          <w:lang w:val="en-US" w:eastAsia="zh-CN"/>
        </w:rPr>
        <w:t>4.3</w:t>
      </w:r>
      <w:r>
        <w:rPr>
          <w:rFonts w:hint="default" w:ascii="宋体" w:hAnsi="宋体" w:eastAsia="宋体"/>
          <w:color w:val="auto"/>
          <w:sz w:val="24"/>
          <w:highlight w:val="none"/>
        </w:rPr>
        <w:t>如设计方案在各设计阶段进行调整，</w:t>
      </w:r>
      <w:r>
        <w:rPr>
          <w:rFonts w:hint="eastAsia" w:ascii="宋体" w:hAnsi="宋体" w:eastAsia="宋体"/>
          <w:color w:val="auto"/>
          <w:sz w:val="24"/>
          <w:highlight w:val="none"/>
          <w:lang w:eastAsia="zh-CN"/>
        </w:rPr>
        <w:t>承包</w:t>
      </w:r>
      <w:r>
        <w:rPr>
          <w:rFonts w:hint="default" w:ascii="宋体" w:hAnsi="宋体" w:eastAsia="宋体"/>
          <w:color w:val="auto"/>
          <w:sz w:val="24"/>
          <w:highlight w:val="none"/>
        </w:rPr>
        <w:t>人须按发包人要求</w:t>
      </w:r>
      <w:r>
        <w:rPr>
          <w:rFonts w:hint="eastAsia" w:ascii="宋体" w:hAnsi="宋体" w:eastAsia="宋体"/>
          <w:color w:val="auto"/>
          <w:sz w:val="24"/>
          <w:highlight w:val="none"/>
          <w:lang w:val="en-US" w:eastAsia="zh-CN"/>
        </w:rPr>
        <w:t>修改、调整并</w:t>
      </w:r>
      <w:r>
        <w:rPr>
          <w:rFonts w:hint="default" w:ascii="宋体" w:hAnsi="宋体" w:eastAsia="宋体"/>
          <w:color w:val="auto"/>
          <w:sz w:val="24"/>
          <w:highlight w:val="none"/>
        </w:rPr>
        <w:t>提供相应阶段的设计成果文件，</w:t>
      </w:r>
      <w:r>
        <w:rPr>
          <w:rFonts w:hint="eastAsia" w:ascii="宋体" w:hAnsi="宋体" w:eastAsia="宋体"/>
          <w:color w:val="auto"/>
          <w:sz w:val="24"/>
          <w:highlight w:val="none"/>
          <w:lang w:val="en-US" w:eastAsia="zh-CN"/>
        </w:rPr>
        <w:t>相关</w:t>
      </w:r>
      <w:r>
        <w:rPr>
          <w:rFonts w:hint="default" w:ascii="宋体" w:hAnsi="宋体" w:eastAsia="宋体"/>
          <w:color w:val="auto"/>
          <w:sz w:val="24"/>
          <w:highlight w:val="none"/>
        </w:rPr>
        <w:t>费用已包括在</w:t>
      </w:r>
      <w:r>
        <w:rPr>
          <w:rFonts w:hint="eastAsia" w:ascii="宋体" w:hAnsi="宋体" w:eastAsia="宋体"/>
          <w:color w:val="auto"/>
          <w:sz w:val="24"/>
          <w:highlight w:val="none"/>
          <w:lang w:val="en-US" w:eastAsia="zh-CN"/>
        </w:rPr>
        <w:t>合同价中</w:t>
      </w:r>
      <w:r>
        <w:rPr>
          <w:rFonts w:hint="default" w:ascii="宋体" w:hAnsi="宋体" w:eastAsia="宋体"/>
          <w:color w:val="auto"/>
          <w:sz w:val="24"/>
          <w:highlight w:val="none"/>
        </w:rPr>
        <w:t>设计费</w:t>
      </w:r>
      <w:r>
        <w:rPr>
          <w:rFonts w:hint="eastAsia" w:ascii="宋体" w:hAnsi="宋体" w:eastAsia="宋体"/>
          <w:color w:val="auto"/>
          <w:sz w:val="24"/>
          <w:highlight w:val="none"/>
          <w:lang w:eastAsia="zh-CN"/>
        </w:rPr>
        <w:t>内</w:t>
      </w:r>
      <w:r>
        <w:rPr>
          <w:rFonts w:hint="default" w:ascii="宋体" w:hAnsi="宋体" w:eastAsia="宋体"/>
          <w:color w:val="auto"/>
          <w:sz w:val="24"/>
          <w:highlight w:val="none"/>
        </w:rPr>
        <w:t>，不另行</w:t>
      </w:r>
      <w:r>
        <w:rPr>
          <w:rFonts w:hint="eastAsia" w:ascii="宋体" w:hAnsi="宋体" w:eastAsia="宋体"/>
          <w:color w:val="auto"/>
          <w:sz w:val="24"/>
          <w:highlight w:val="none"/>
          <w:lang w:val="en-US" w:eastAsia="zh-CN"/>
        </w:rPr>
        <w:t>计取</w:t>
      </w:r>
      <w:r>
        <w:rPr>
          <w:rFonts w:hint="default" w:ascii="宋体" w:hAnsi="宋体" w:eastAsia="宋体"/>
          <w:color w:val="auto"/>
          <w:sz w:val="24"/>
          <w:highlight w:val="none"/>
        </w:rPr>
        <w:t>费用。</w:t>
      </w:r>
    </w:p>
    <w:p w14:paraId="1246F949">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4.4</w:t>
      </w:r>
      <w:r>
        <w:rPr>
          <w:rFonts w:hint="eastAsia" w:ascii="宋体" w:hAnsi="宋体"/>
          <w:color w:val="auto"/>
          <w:sz w:val="24"/>
          <w:highlight w:val="none"/>
        </w:rPr>
        <w:t>为配合发包人的建设工期，</w:t>
      </w:r>
      <w:r>
        <w:rPr>
          <w:rFonts w:hint="eastAsia" w:ascii="宋体" w:hAnsi="宋体" w:eastAsia="宋体"/>
          <w:color w:val="auto"/>
          <w:sz w:val="24"/>
          <w:highlight w:val="none"/>
          <w:lang w:eastAsia="zh-CN"/>
        </w:rPr>
        <w:t>承包</w:t>
      </w:r>
      <w:r>
        <w:rPr>
          <w:rFonts w:hint="eastAsia" w:ascii="宋体" w:hAnsi="宋体"/>
          <w:color w:val="auto"/>
          <w:sz w:val="24"/>
          <w:highlight w:val="none"/>
        </w:rPr>
        <w:t>人应按发包人设计进度要求采取合理的设计方法，在审批文件未提出较大修改的情况下，</w:t>
      </w:r>
      <w:r>
        <w:rPr>
          <w:rFonts w:hint="eastAsia" w:ascii="宋体" w:hAnsi="宋体" w:eastAsia="宋体"/>
          <w:color w:val="auto"/>
          <w:sz w:val="24"/>
          <w:highlight w:val="none"/>
          <w:lang w:eastAsia="zh-CN"/>
        </w:rPr>
        <w:t>承包</w:t>
      </w:r>
      <w:r>
        <w:rPr>
          <w:rFonts w:hint="eastAsia" w:ascii="宋体" w:hAnsi="宋体"/>
          <w:color w:val="auto"/>
          <w:sz w:val="24"/>
          <w:highlight w:val="none"/>
        </w:rPr>
        <w:t>人按工作进度安排表完成并交付本项目的设计</w:t>
      </w:r>
      <w:r>
        <w:rPr>
          <w:rFonts w:hint="eastAsia" w:ascii="宋体" w:hAnsi="宋体"/>
          <w:color w:val="auto"/>
          <w:sz w:val="24"/>
          <w:highlight w:val="none"/>
          <w:lang w:val="en-US" w:eastAsia="zh-CN"/>
        </w:rPr>
        <w:t>成果文件</w:t>
      </w:r>
      <w:r>
        <w:rPr>
          <w:rFonts w:hint="eastAsia" w:ascii="宋体" w:hAnsi="宋体"/>
          <w:color w:val="auto"/>
          <w:sz w:val="24"/>
          <w:highlight w:val="none"/>
        </w:rPr>
        <w:t>。</w:t>
      </w:r>
    </w:p>
    <w:p w14:paraId="06CCBEB9">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4.5</w:t>
      </w:r>
      <w:r>
        <w:rPr>
          <w:rFonts w:hint="eastAsia" w:ascii="宋体" w:hAnsi="宋体" w:eastAsia="宋体"/>
          <w:color w:val="auto"/>
          <w:sz w:val="24"/>
          <w:highlight w:val="none"/>
          <w:lang w:eastAsia="zh-CN"/>
        </w:rPr>
        <w:t>承包</w:t>
      </w:r>
      <w:r>
        <w:rPr>
          <w:rFonts w:hint="eastAsia" w:ascii="宋体" w:hAnsi="宋体"/>
          <w:color w:val="auto"/>
          <w:sz w:val="24"/>
          <w:highlight w:val="none"/>
        </w:rPr>
        <w:t>人承担的</w:t>
      </w:r>
      <w:r>
        <w:rPr>
          <w:rFonts w:hint="eastAsia" w:ascii="宋体" w:hAnsi="宋体"/>
          <w:color w:val="auto"/>
          <w:sz w:val="24"/>
          <w:highlight w:val="none"/>
          <w:lang w:val="en-US" w:eastAsia="zh-CN"/>
        </w:rPr>
        <w:t>各专项</w:t>
      </w:r>
      <w:r>
        <w:rPr>
          <w:rFonts w:hint="eastAsia" w:ascii="宋体" w:hAnsi="宋体"/>
          <w:color w:val="auto"/>
          <w:sz w:val="24"/>
          <w:highlight w:val="none"/>
        </w:rPr>
        <w:t>设计必须满足国家及地方规范、法规及验收要求，并应确保</w:t>
      </w:r>
      <w:r>
        <w:rPr>
          <w:rFonts w:hint="eastAsia" w:ascii="宋体" w:hAnsi="宋体"/>
          <w:color w:val="auto"/>
          <w:sz w:val="24"/>
          <w:highlight w:val="none"/>
          <w:lang w:val="en-US" w:eastAsia="zh-CN"/>
        </w:rPr>
        <w:t>各专项设计在初步设计</w:t>
      </w:r>
      <w:r>
        <w:rPr>
          <w:rFonts w:hint="eastAsia" w:ascii="宋体" w:hAnsi="宋体"/>
          <w:color w:val="auto"/>
          <w:sz w:val="24"/>
          <w:highlight w:val="none"/>
        </w:rPr>
        <w:t>阶段通过相关政府部门审查，</w:t>
      </w:r>
      <w:r>
        <w:rPr>
          <w:rFonts w:hint="eastAsia" w:ascii="宋体" w:hAnsi="宋体" w:eastAsia="宋体"/>
          <w:color w:val="auto"/>
          <w:sz w:val="24"/>
          <w:highlight w:val="none"/>
          <w:lang w:eastAsia="zh-CN"/>
        </w:rPr>
        <w:t>承包</w:t>
      </w:r>
      <w:r>
        <w:rPr>
          <w:rFonts w:hint="eastAsia" w:ascii="宋体" w:hAnsi="宋体"/>
          <w:color w:val="auto"/>
          <w:sz w:val="24"/>
          <w:highlight w:val="none"/>
        </w:rPr>
        <w:t>人应主导与政府部门沟通及报建的相关事宜，发包人将尽力作出配合。</w:t>
      </w:r>
    </w:p>
    <w:p w14:paraId="4860BFE3">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4.6</w:t>
      </w:r>
      <w:r>
        <w:rPr>
          <w:rFonts w:hint="eastAsia" w:ascii="宋体" w:hAnsi="宋体"/>
          <w:color w:val="auto"/>
          <w:sz w:val="24"/>
          <w:highlight w:val="none"/>
        </w:rPr>
        <w:t>如发包人向</w:t>
      </w:r>
      <w:r>
        <w:rPr>
          <w:rFonts w:hint="eastAsia" w:ascii="宋体" w:hAnsi="宋体" w:eastAsia="宋体"/>
          <w:color w:val="auto"/>
          <w:sz w:val="24"/>
          <w:highlight w:val="none"/>
          <w:lang w:eastAsia="zh-CN"/>
        </w:rPr>
        <w:t>承包</w:t>
      </w:r>
      <w:r>
        <w:rPr>
          <w:rFonts w:hint="eastAsia" w:ascii="宋体" w:hAnsi="宋体"/>
          <w:color w:val="auto"/>
          <w:sz w:val="24"/>
          <w:highlight w:val="none"/>
        </w:rPr>
        <w:t>人提出意见咨询或图纸修改等要求的，</w:t>
      </w:r>
      <w:r>
        <w:rPr>
          <w:rFonts w:hint="eastAsia" w:ascii="宋体" w:hAnsi="宋体" w:eastAsia="宋体"/>
          <w:color w:val="auto"/>
          <w:sz w:val="24"/>
          <w:highlight w:val="none"/>
          <w:lang w:eastAsia="zh-CN"/>
        </w:rPr>
        <w:t>承包</w:t>
      </w:r>
      <w:r>
        <w:rPr>
          <w:rFonts w:hint="eastAsia" w:ascii="宋体" w:hAnsi="宋体"/>
          <w:color w:val="auto"/>
          <w:sz w:val="24"/>
          <w:highlight w:val="none"/>
        </w:rPr>
        <w:t>人应在收到发包人要求之日起2个工作日内回复书面意见并解决相关设计问题，保证</w:t>
      </w:r>
      <w:r>
        <w:rPr>
          <w:rFonts w:hint="eastAsia" w:ascii="宋体" w:hAnsi="宋体"/>
          <w:color w:val="auto"/>
          <w:sz w:val="24"/>
          <w:highlight w:val="none"/>
          <w:lang w:val="en-US" w:eastAsia="zh-CN"/>
        </w:rPr>
        <w:t>本</w:t>
      </w:r>
      <w:r>
        <w:rPr>
          <w:rFonts w:hint="eastAsia" w:ascii="宋体" w:hAnsi="宋体"/>
          <w:color w:val="auto"/>
          <w:sz w:val="24"/>
          <w:highlight w:val="none"/>
        </w:rPr>
        <w:t>项目能顺利进行。</w:t>
      </w:r>
    </w:p>
    <w:p w14:paraId="2056D754">
      <w:pPr>
        <w:adjustRightInd/>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en-US" w:eastAsia="zh-CN"/>
        </w:rPr>
        <w:t>4.7</w:t>
      </w:r>
      <w:r>
        <w:rPr>
          <w:rFonts w:hint="default" w:ascii="宋体" w:hAnsi="宋体" w:eastAsia="宋体"/>
          <w:color w:val="auto"/>
          <w:sz w:val="24"/>
          <w:highlight w:val="none"/>
        </w:rPr>
        <w:t>上述要求详见合同附件《</w:t>
      </w:r>
      <w:r>
        <w:rPr>
          <w:rFonts w:hint="eastAsia" w:ascii="宋体" w:hAnsi="宋体" w:eastAsia="宋体"/>
          <w:color w:val="auto"/>
          <w:sz w:val="24"/>
          <w:highlight w:val="none"/>
          <w:lang w:val="en-US" w:eastAsia="zh-CN"/>
        </w:rPr>
        <w:t>勘察初步</w:t>
      </w:r>
      <w:r>
        <w:rPr>
          <w:rFonts w:hint="default" w:ascii="宋体" w:hAnsi="宋体" w:eastAsia="宋体"/>
          <w:color w:val="auto"/>
          <w:sz w:val="24"/>
          <w:highlight w:val="none"/>
        </w:rPr>
        <w:t>设计任务书》</w:t>
      </w:r>
      <w:r>
        <w:rPr>
          <w:rFonts w:hint="eastAsia" w:ascii="宋体" w:hAnsi="宋体" w:eastAsia="宋体"/>
          <w:color w:val="auto"/>
          <w:sz w:val="24"/>
          <w:highlight w:val="none"/>
          <w:lang w:eastAsia="zh-CN"/>
        </w:rPr>
        <w:t>，</w:t>
      </w:r>
      <w:r>
        <w:rPr>
          <w:rFonts w:hint="default" w:ascii="宋体" w:hAnsi="宋体" w:eastAsia="宋体"/>
          <w:color w:val="auto"/>
          <w:sz w:val="24"/>
          <w:highlight w:val="none"/>
        </w:rPr>
        <w:t>当</w:t>
      </w:r>
      <w:r>
        <w:rPr>
          <w:rFonts w:hint="eastAsia" w:ascii="宋体" w:hAnsi="宋体" w:eastAsia="宋体"/>
          <w:color w:val="auto"/>
          <w:sz w:val="24"/>
          <w:highlight w:val="none"/>
          <w:lang w:eastAsia="zh-CN"/>
        </w:rPr>
        <w:t>本</w:t>
      </w:r>
      <w:r>
        <w:rPr>
          <w:rFonts w:hint="default" w:ascii="宋体" w:hAnsi="宋体" w:eastAsia="宋体"/>
          <w:color w:val="auto"/>
          <w:sz w:val="24"/>
          <w:highlight w:val="none"/>
        </w:rPr>
        <w:t>合同条款与《</w:t>
      </w:r>
      <w:r>
        <w:rPr>
          <w:rFonts w:hint="eastAsia" w:ascii="宋体" w:hAnsi="宋体" w:eastAsia="宋体"/>
          <w:color w:val="auto"/>
          <w:sz w:val="24"/>
          <w:highlight w:val="none"/>
          <w:lang w:val="en-US" w:eastAsia="zh-CN"/>
        </w:rPr>
        <w:t>勘察初步</w:t>
      </w:r>
      <w:r>
        <w:rPr>
          <w:rFonts w:hint="default" w:ascii="宋体" w:hAnsi="宋体" w:eastAsia="宋体"/>
          <w:color w:val="auto"/>
          <w:sz w:val="24"/>
          <w:highlight w:val="none"/>
        </w:rPr>
        <w:t>设计任务书》存在交叉或相互矛盾之处时，按两者的较高标准执行。</w:t>
      </w:r>
    </w:p>
    <w:p w14:paraId="709BCB2A">
      <w:pPr>
        <w:pStyle w:val="7"/>
        <w:spacing w:before="157" w:beforeLines="50" w:after="157" w:afterLines="50" w:line="360" w:lineRule="auto"/>
        <w:ind w:left="0" w:firstLine="482" w:firstLineChars="200"/>
        <w:rPr>
          <w:rFonts w:hint="eastAsia" w:ascii="宋体" w:hAnsi="宋体" w:eastAsia="宋体"/>
          <w:color w:val="auto"/>
          <w:highlight w:val="none"/>
        </w:rPr>
      </w:pPr>
      <w:r>
        <w:rPr>
          <w:rFonts w:hint="eastAsia" w:ascii="宋体" w:hAnsi="宋体" w:eastAsia="宋体"/>
          <w:color w:val="auto"/>
          <w:highlight w:val="none"/>
        </w:rPr>
        <w:t>第</w:t>
      </w:r>
      <w:r>
        <w:rPr>
          <w:rFonts w:hint="eastAsia" w:ascii="宋体" w:hAnsi="宋体" w:eastAsia="宋体"/>
          <w:color w:val="auto"/>
          <w:highlight w:val="none"/>
          <w:lang w:val="en-US" w:eastAsia="zh-CN"/>
        </w:rPr>
        <w:t>五</w:t>
      </w:r>
      <w:r>
        <w:rPr>
          <w:rFonts w:hint="eastAsia" w:ascii="宋体" w:hAnsi="宋体" w:eastAsia="宋体"/>
          <w:color w:val="auto"/>
          <w:highlight w:val="none"/>
        </w:rPr>
        <w:t>条 设计费</w:t>
      </w:r>
      <w:r>
        <w:rPr>
          <w:rFonts w:hint="eastAsia" w:ascii="宋体" w:hAnsi="宋体" w:eastAsia="宋体"/>
          <w:b/>
          <w:bCs/>
          <w:color w:val="auto"/>
          <w:highlight w:val="none"/>
          <w:lang w:val="en-US" w:eastAsia="zh-CN"/>
        </w:rPr>
        <w:t>计算</w:t>
      </w:r>
      <w:r>
        <w:rPr>
          <w:rFonts w:hint="eastAsia" w:ascii="宋体" w:hAnsi="宋体" w:eastAsia="宋体"/>
          <w:color w:val="auto"/>
          <w:highlight w:val="none"/>
        </w:rPr>
        <w:t>及支付方式</w:t>
      </w:r>
    </w:p>
    <w:p w14:paraId="07BB7AAC">
      <w:pPr>
        <w:spacing w:line="360" w:lineRule="auto"/>
        <w:ind w:firstLine="482"/>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color w:val="auto"/>
          <w:sz w:val="24"/>
          <w:highlight w:val="none"/>
          <w:lang w:val="en-US" w:eastAsia="zh-CN"/>
        </w:rPr>
        <w:t>1设计费计算：</w:t>
      </w:r>
      <w:r>
        <w:rPr>
          <w:rFonts w:hint="eastAsia" w:ascii="宋体" w:hAnsi="宋体" w:eastAsia="宋体" w:cs="宋体"/>
          <w:bCs/>
          <w:color w:val="auto"/>
          <w:sz w:val="24"/>
          <w:szCs w:val="24"/>
          <w:highlight w:val="none"/>
          <w:lang w:val="en-US" w:eastAsia="zh-CN"/>
        </w:rPr>
        <w:t>发包人、承包人双方同意按照以下</w:t>
      </w:r>
      <w:r>
        <w:rPr>
          <w:rFonts w:hint="eastAsia" w:ascii="宋体" w:hAnsi="宋体" w:eastAsia="宋体" w:cs="宋体"/>
          <w:b/>
          <w:bCs w:val="0"/>
          <w:color w:val="auto"/>
          <w:sz w:val="24"/>
          <w:szCs w:val="24"/>
          <w:highlight w:val="none"/>
          <w:u w:val="single"/>
          <w:lang w:val="en-US" w:eastAsia="zh-CN"/>
        </w:rPr>
        <w:t xml:space="preserve">方式二 </w:t>
      </w:r>
      <w:r>
        <w:rPr>
          <w:rFonts w:hint="eastAsia" w:ascii="宋体" w:hAnsi="宋体" w:eastAsia="宋体" w:cs="宋体"/>
          <w:bCs/>
          <w:color w:val="auto"/>
          <w:sz w:val="24"/>
          <w:szCs w:val="24"/>
          <w:highlight w:val="none"/>
          <w:lang w:val="en-US" w:eastAsia="zh-CN"/>
        </w:rPr>
        <w:t>约定计算设计费。无论采取以下何种方式计算设计费结算价，结算价以发包人审定为</w:t>
      </w:r>
      <w:r>
        <w:rPr>
          <w:rFonts w:hint="eastAsia" w:ascii="宋体" w:hAnsi="宋体" w:cs="宋体"/>
          <w:bCs/>
          <w:color w:val="auto"/>
          <w:sz w:val="24"/>
          <w:szCs w:val="24"/>
          <w:highlight w:val="none"/>
          <w:lang w:val="en-US" w:eastAsia="zh-CN"/>
        </w:rPr>
        <w:t>准</w:t>
      </w:r>
      <w:r>
        <w:rPr>
          <w:rFonts w:hint="eastAsia" w:ascii="宋体" w:hAnsi="宋体" w:eastAsia="宋体" w:cs="宋体"/>
          <w:bCs/>
          <w:color w:val="auto"/>
          <w:sz w:val="24"/>
          <w:szCs w:val="24"/>
          <w:highlight w:val="none"/>
          <w:lang w:val="en-US" w:eastAsia="zh-CN"/>
        </w:rPr>
        <w:t>，如本次服务需财政主管部门审核，则设计费结算价以财政主管部门或其授权委托单位审定金额为准。如财政主管部门对本合同的结算审定金额少于发包人已支付的费用金额或审计部门等发现设计费结算价款存在超付的情形，发包人有权据实要求承包人在一定时限内返还该部分款项。</w:t>
      </w:r>
      <w:r>
        <w:rPr>
          <w:rFonts w:hint="eastAsia" w:ascii="宋体" w:hAnsi="宋体" w:eastAsia="宋体" w:cs="宋体"/>
          <w:bCs/>
          <w:color w:val="auto"/>
          <w:kern w:val="2"/>
          <w:sz w:val="24"/>
          <w:szCs w:val="24"/>
          <w:highlight w:val="none"/>
          <w:lang w:val="en-US" w:eastAsia="zh-CN"/>
        </w:rPr>
        <w:t>无论发包人或财政主管部门对本合同审定的结算价为何值，本合同设计费最终结算价不得超过</w:t>
      </w:r>
      <w:r>
        <w:rPr>
          <w:rFonts w:hint="eastAsia" w:ascii="宋体" w:hAnsi="宋体" w:eastAsia="宋体" w:cs="宋体"/>
          <w:bCs/>
          <w:color w:val="auto"/>
          <w:sz w:val="24"/>
          <w:szCs w:val="24"/>
          <w:highlight w:val="none"/>
          <w:lang w:val="en-US" w:eastAsia="zh-CN"/>
        </w:rPr>
        <w:t>本次服务</w:t>
      </w:r>
      <w:r>
        <w:rPr>
          <w:rFonts w:hint="eastAsia" w:ascii="宋体" w:hAnsi="宋体" w:eastAsia="宋体" w:cs="宋体"/>
          <w:bCs/>
          <w:color w:val="auto"/>
          <w:kern w:val="2"/>
          <w:sz w:val="24"/>
          <w:szCs w:val="24"/>
          <w:highlight w:val="none"/>
          <w:lang w:val="en-US" w:eastAsia="zh-CN"/>
        </w:rPr>
        <w:t>招标阶段的招标控制价</w:t>
      </w:r>
      <w:r>
        <w:rPr>
          <w:rFonts w:hint="eastAsia" w:ascii="宋体" w:hAnsi="宋体" w:eastAsia="宋体" w:cs="宋体"/>
          <w:bCs/>
          <w:color w:val="auto"/>
          <w:sz w:val="24"/>
          <w:szCs w:val="24"/>
          <w:highlight w:val="none"/>
          <w:lang w:val="en-US" w:eastAsia="zh-CN"/>
        </w:rPr>
        <w:t>中的设计费</w:t>
      </w:r>
      <w:r>
        <w:rPr>
          <w:rFonts w:hint="eastAsia" w:ascii="宋体" w:hAnsi="宋体" w:eastAsia="宋体" w:cs="宋体"/>
          <w:bCs/>
          <w:color w:val="auto"/>
          <w:kern w:val="2"/>
          <w:sz w:val="24"/>
          <w:szCs w:val="24"/>
          <w:highlight w:val="none"/>
          <w:lang w:val="en-US" w:eastAsia="zh-CN"/>
        </w:rPr>
        <w:t>（</w:t>
      </w:r>
      <w:r>
        <w:rPr>
          <w:rFonts w:hint="eastAsia" w:ascii="宋体" w:hAnsi="宋体" w:eastAsia="宋体"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lang w:val="en-US" w:eastAsia="zh-CN"/>
        </w:rPr>
        <w:t>元）</w:t>
      </w:r>
      <w:r>
        <w:rPr>
          <w:rFonts w:hint="eastAsia" w:ascii="宋体" w:hAnsi="宋体" w:eastAsia="宋体" w:cs="宋体"/>
          <w:bCs/>
          <w:color w:val="auto"/>
          <w:sz w:val="24"/>
          <w:szCs w:val="24"/>
          <w:highlight w:val="none"/>
          <w:lang w:val="en-US" w:eastAsia="zh-CN"/>
        </w:rPr>
        <w:t>。</w:t>
      </w:r>
    </w:p>
    <w:p w14:paraId="0C456D4B">
      <w:pPr>
        <w:adjustRightInd w:val="0"/>
        <w:spacing w:line="360" w:lineRule="auto"/>
        <w:ind w:firstLine="480" w:firstLineChars="200"/>
        <w:rPr>
          <w:rFonts w:hint="eastAsia" w:ascii="宋体" w:hAnsi="宋体"/>
          <w:color w:val="auto"/>
          <w:sz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b w:val="0"/>
          <w:color w:val="auto"/>
          <w:sz w:val="24"/>
          <w:highlight w:val="none"/>
          <w:shd w:val="clear" w:color="auto" w:fill="auto"/>
        </w:rPr>
        <w:t>方式一</w:t>
      </w:r>
      <w:r>
        <w:rPr>
          <w:rFonts w:hint="eastAsia" w:ascii="宋体" w:hAnsi="宋体" w:eastAsia="宋体"/>
          <w:b w:val="0"/>
          <w:color w:val="auto"/>
          <w:sz w:val="24"/>
          <w:highlight w:val="none"/>
          <w:shd w:val="clear" w:color="auto" w:fill="auto"/>
        </w:rPr>
        <w:t>：</w:t>
      </w:r>
      <w:r>
        <w:rPr>
          <w:rFonts w:hint="eastAsia" w:ascii="宋体" w:hAnsi="宋体"/>
          <w:color w:val="auto"/>
          <w:sz w:val="24"/>
          <w:highlight w:val="none"/>
        </w:rPr>
        <w:t>设计费</w:t>
      </w:r>
      <w:r>
        <w:rPr>
          <w:rFonts w:hint="eastAsia" w:ascii="宋体" w:hAnsi="宋体"/>
          <w:color w:val="auto"/>
          <w:kern w:val="0"/>
          <w:sz w:val="24"/>
          <w:highlight w:val="none"/>
        </w:rPr>
        <w:t>中标综合包干单价为</w:t>
      </w:r>
      <w:r>
        <w:rPr>
          <w:rFonts w:ascii="宋体" w:hAnsi="宋体"/>
          <w:color w:val="auto"/>
          <w:kern w:val="0"/>
          <w:sz w:val="24"/>
          <w:highlight w:val="none"/>
          <w:u w:val="single"/>
        </w:rPr>
        <w:t xml:space="preserve"> </w:t>
      </w:r>
      <w:r>
        <w:rPr>
          <w:rFonts w:hint="eastAsia" w:ascii="宋体" w:hAnsi="宋体"/>
          <w:color w:val="auto"/>
          <w:kern w:val="0"/>
          <w:sz w:val="24"/>
          <w:highlight w:val="none"/>
          <w:u w:val="single"/>
          <w:lang w:val="en-US" w:eastAsia="zh-CN"/>
        </w:rPr>
        <w:t>/</w:t>
      </w:r>
      <w:r>
        <w:rPr>
          <w:rFonts w:ascii="宋体" w:hAnsi="宋体"/>
          <w:color w:val="auto"/>
          <w:kern w:val="0"/>
          <w:sz w:val="24"/>
          <w:highlight w:val="none"/>
          <w:u w:val="single"/>
        </w:rPr>
        <w:t xml:space="preserve">  </w:t>
      </w:r>
      <w:r>
        <w:rPr>
          <w:rFonts w:hint="eastAsia" w:ascii="宋体" w:hAnsi="宋体"/>
          <w:color w:val="auto"/>
          <w:sz w:val="24"/>
          <w:highlight w:val="none"/>
        </w:rPr>
        <w:t>元</w:t>
      </w:r>
      <w:r>
        <w:rPr>
          <w:rFonts w:ascii="宋体" w:hAnsi="宋体"/>
          <w:color w:val="auto"/>
          <w:sz w:val="24"/>
          <w:highlight w:val="none"/>
        </w:rPr>
        <w:t>/m</w:t>
      </w:r>
      <w:r>
        <w:rPr>
          <w:rFonts w:ascii="宋体" w:hAnsi="宋体"/>
          <w:color w:val="auto"/>
          <w:sz w:val="24"/>
          <w:highlight w:val="none"/>
          <w:vertAlign w:val="superscript"/>
        </w:rPr>
        <w:t>2</w:t>
      </w:r>
      <w:r>
        <w:rPr>
          <w:rFonts w:hint="eastAsia" w:ascii="宋体" w:hAnsi="宋体"/>
          <w:color w:val="auto"/>
          <w:sz w:val="24"/>
          <w:highlight w:val="none"/>
        </w:rPr>
        <w:t>，暂</w:t>
      </w:r>
      <w:r>
        <w:rPr>
          <w:rFonts w:hint="eastAsia" w:ascii="宋体" w:hAnsi="宋体"/>
          <w:color w:val="auto"/>
          <w:sz w:val="24"/>
          <w:highlight w:val="none"/>
          <w:lang w:val="en-US" w:eastAsia="zh-CN"/>
        </w:rPr>
        <w:t>定</w:t>
      </w:r>
      <w:r>
        <w:rPr>
          <w:rFonts w:hint="eastAsia" w:ascii="宋体" w:hAnsi="宋体"/>
          <w:color w:val="auto"/>
          <w:sz w:val="24"/>
          <w:highlight w:val="none"/>
        </w:rPr>
        <w:t>总建筑面积为</w:t>
      </w:r>
      <w:r>
        <w:rPr>
          <w:rFonts w:ascii="宋体" w:hAnsi="宋体"/>
          <w:color w:val="auto"/>
          <w:kern w:val="0"/>
          <w:sz w:val="24"/>
          <w:highlight w:val="none"/>
          <w:u w:val="single"/>
        </w:rPr>
        <w:t xml:space="preserve">  </w:t>
      </w:r>
      <w:r>
        <w:rPr>
          <w:rFonts w:hint="eastAsia" w:ascii="宋体" w:hAnsi="宋体"/>
          <w:color w:val="auto"/>
          <w:kern w:val="0"/>
          <w:sz w:val="24"/>
          <w:highlight w:val="none"/>
          <w:u w:val="single"/>
          <w:lang w:val="en-US" w:eastAsia="zh-CN"/>
        </w:rPr>
        <w:t>/</w:t>
      </w:r>
      <w:r>
        <w:rPr>
          <w:rFonts w:ascii="宋体" w:hAnsi="宋体"/>
          <w:color w:val="auto"/>
          <w:kern w:val="0"/>
          <w:sz w:val="24"/>
          <w:highlight w:val="none"/>
          <w:u w:val="single"/>
        </w:rPr>
        <w:t xml:space="preserve"> </w:t>
      </w:r>
      <w:r>
        <w:rPr>
          <w:rFonts w:ascii="宋体" w:hAnsi="宋体"/>
          <w:color w:val="auto"/>
          <w:sz w:val="24"/>
          <w:highlight w:val="none"/>
        </w:rPr>
        <w:t>m</w:t>
      </w:r>
      <w:r>
        <w:rPr>
          <w:rFonts w:ascii="宋体" w:hAnsi="宋体"/>
          <w:color w:val="auto"/>
          <w:sz w:val="24"/>
          <w:highlight w:val="none"/>
          <w:vertAlign w:val="superscript"/>
        </w:rPr>
        <w:t>2</w:t>
      </w:r>
      <w:r>
        <w:rPr>
          <w:rFonts w:hint="eastAsia" w:ascii="宋体" w:hAnsi="宋体"/>
          <w:color w:val="auto"/>
          <w:sz w:val="24"/>
          <w:highlight w:val="none"/>
        </w:rPr>
        <w:t>。</w:t>
      </w:r>
      <w:r>
        <w:rPr>
          <w:rFonts w:hint="eastAsia" w:ascii="宋体" w:hAnsi="宋体" w:eastAsia="宋体" w:cs="宋体"/>
          <w:color w:val="auto"/>
          <w:sz w:val="24"/>
          <w:szCs w:val="24"/>
          <w:highlight w:val="none"/>
        </w:rPr>
        <w:t>结算时总价按照工程设计费</w:t>
      </w:r>
      <w:r>
        <w:rPr>
          <w:rFonts w:hint="eastAsia" w:ascii="宋体" w:hAnsi="宋体"/>
          <w:color w:val="auto"/>
          <w:kern w:val="0"/>
          <w:sz w:val="24"/>
          <w:highlight w:val="none"/>
        </w:rPr>
        <w:t>中标综合</w:t>
      </w:r>
      <w:r>
        <w:rPr>
          <w:rFonts w:hint="eastAsia" w:ascii="宋体" w:hAnsi="宋体" w:eastAsia="宋体" w:cs="宋体"/>
          <w:color w:val="auto"/>
          <w:sz w:val="24"/>
          <w:szCs w:val="24"/>
          <w:highlight w:val="none"/>
        </w:rPr>
        <w:t>包干单价乘以《建设工程规划许可证》</w:t>
      </w:r>
      <w:r>
        <w:rPr>
          <w:rFonts w:hint="eastAsia" w:ascii="宋体" w:hAnsi="宋体"/>
          <w:color w:val="auto"/>
          <w:sz w:val="24"/>
          <w:highlight w:val="none"/>
        </w:rPr>
        <w:t>中批准的总</w:t>
      </w:r>
      <w:r>
        <w:rPr>
          <w:rFonts w:hint="eastAsia" w:ascii="宋体" w:hAnsi="宋体" w:eastAsia="宋体" w:cs="宋体"/>
          <w:color w:val="auto"/>
          <w:sz w:val="24"/>
          <w:szCs w:val="24"/>
          <w:highlight w:val="none"/>
        </w:rPr>
        <w:t>建筑面积计算</w:t>
      </w:r>
      <w:r>
        <w:rPr>
          <w:rFonts w:hint="eastAsia" w:ascii="宋体" w:hAnsi="宋体"/>
          <w:color w:val="auto"/>
          <w:sz w:val="24"/>
          <w:highlight w:val="none"/>
        </w:rPr>
        <w:t>。</w:t>
      </w:r>
    </w:p>
    <w:p w14:paraId="49551AB2">
      <w:pPr>
        <w:adjustRightInd w:val="0"/>
        <w:spacing w:line="360" w:lineRule="auto"/>
        <w:ind w:firstLine="480" w:firstLineChars="200"/>
        <w:rPr>
          <w:rFonts w:hint="eastAsia" w:ascii="宋体" w:hAnsi="宋体"/>
          <w:color w:val="auto"/>
          <w:sz w:val="24"/>
          <w:highlight w:val="none"/>
        </w:rPr>
      </w:pPr>
      <w:r>
        <w:rPr>
          <w:rFonts w:hint="eastAsia" w:ascii="宋体" w:hAnsi="宋体" w:eastAsia="宋体" w:cs="宋体"/>
          <w:color w:val="auto"/>
          <w:sz w:val="24"/>
          <w:szCs w:val="24"/>
          <w:highlight w:val="none"/>
          <w:lang w:val="en-US" w:eastAsia="zh-CN"/>
        </w:rPr>
        <w:t>☑</w:t>
      </w:r>
      <w:r>
        <w:rPr>
          <w:rFonts w:hint="eastAsia" w:ascii="宋体" w:hAnsi="宋体"/>
          <w:color w:val="auto"/>
          <w:sz w:val="24"/>
          <w:highlight w:val="none"/>
        </w:rPr>
        <w:t>方式二：</w:t>
      </w:r>
      <w:r>
        <w:rPr>
          <w:rFonts w:hint="eastAsia" w:ascii="宋体" w:hAnsi="宋体"/>
          <w:color w:val="auto"/>
          <w:sz w:val="24"/>
          <w:highlight w:val="none"/>
        </w:rPr>
        <w:t>以</w:t>
      </w:r>
      <w:r>
        <w:rPr>
          <w:rFonts w:hint="eastAsia" w:ascii="宋体" w:hAnsi="宋体"/>
          <w:color w:val="auto"/>
          <w:sz w:val="24"/>
          <w:highlight w:val="none"/>
          <w:lang w:val="en-US" w:eastAsia="zh-CN"/>
        </w:rPr>
        <w:t>政府</w:t>
      </w:r>
      <w:r>
        <w:rPr>
          <w:rFonts w:hint="eastAsia" w:ascii="宋体" w:hAnsi="宋体"/>
          <w:color w:val="auto"/>
          <w:sz w:val="24"/>
          <w:highlight w:val="none"/>
        </w:rPr>
        <w:t>部门</w:t>
      </w:r>
      <w:r>
        <w:rPr>
          <w:rFonts w:hint="eastAsia" w:ascii="宋体" w:hAnsi="宋体"/>
          <w:color w:val="auto"/>
          <w:sz w:val="24"/>
          <w:highlight w:val="none"/>
          <w:lang w:val="en-US" w:eastAsia="zh-CN"/>
        </w:rPr>
        <w:t>或发包人</w:t>
      </w:r>
      <w:r>
        <w:rPr>
          <w:rFonts w:hint="eastAsia" w:ascii="宋体" w:hAnsi="宋体"/>
          <w:color w:val="auto"/>
          <w:sz w:val="24"/>
          <w:highlight w:val="none"/>
        </w:rPr>
        <w:t>审定批复的建设项目概算中的建安费、设备与工器具购置费和联合试运转费之和（不含施工便道、暂</w:t>
      </w:r>
      <w:r>
        <w:rPr>
          <w:rFonts w:hint="eastAsia" w:ascii="宋体" w:hAnsi="宋体"/>
          <w:color w:val="auto"/>
          <w:sz w:val="24"/>
          <w:highlight w:val="none"/>
          <w:lang w:val="en-US" w:eastAsia="zh-CN"/>
        </w:rPr>
        <w:t>列</w:t>
      </w:r>
      <w:r>
        <w:rPr>
          <w:rFonts w:hint="eastAsia" w:ascii="宋体" w:hAnsi="宋体"/>
          <w:color w:val="auto"/>
          <w:sz w:val="24"/>
          <w:highlight w:val="none"/>
        </w:rPr>
        <w:t>金</w:t>
      </w:r>
      <w:r>
        <w:rPr>
          <w:rFonts w:hint="eastAsia" w:ascii="宋体" w:hAnsi="宋体"/>
          <w:color w:val="auto"/>
          <w:sz w:val="24"/>
          <w:highlight w:val="none"/>
          <w:lang w:eastAsia="zh-CN"/>
        </w:rPr>
        <w:t>额</w:t>
      </w:r>
      <w:r>
        <w:rPr>
          <w:rFonts w:hint="eastAsia" w:ascii="宋体" w:hAnsi="宋体"/>
          <w:color w:val="auto"/>
          <w:sz w:val="24"/>
          <w:highlight w:val="none"/>
        </w:rPr>
        <w:t>等与设备图纸无关项目的费用）为计费</w:t>
      </w:r>
      <w:r>
        <w:rPr>
          <w:rFonts w:hint="eastAsia" w:ascii="宋体" w:hAnsi="宋体"/>
          <w:color w:val="auto"/>
          <w:sz w:val="24"/>
          <w:highlight w:val="none"/>
          <w:lang w:val="en-US" w:eastAsia="zh-CN"/>
        </w:rPr>
        <w:t>基数，</w:t>
      </w:r>
      <w:r>
        <w:rPr>
          <w:rFonts w:hint="eastAsia" w:ascii="宋体" w:hAnsi="宋体"/>
          <w:color w:val="auto"/>
          <w:sz w:val="24"/>
          <w:highlight w:val="none"/>
        </w:rPr>
        <w:t>按国家计委、建设部颁发的《工程勘察设计收费标准》（计价格</w:t>
      </w:r>
      <w:r>
        <w:rPr>
          <w:rFonts w:hint="eastAsia" w:ascii="宋体" w:hAnsi="宋体" w:eastAsia="宋体" w:cs="宋体"/>
          <w:bCs w:val="0"/>
          <w:color w:val="auto"/>
          <w:sz w:val="24"/>
          <w:szCs w:val="24"/>
          <w:highlight w:val="none"/>
          <w:u w:val="none"/>
        </w:rPr>
        <w:t>〔</w:t>
      </w:r>
      <w:r>
        <w:rPr>
          <w:rFonts w:hint="eastAsia" w:ascii="宋体" w:hAnsi="宋体"/>
          <w:color w:val="auto"/>
          <w:sz w:val="24"/>
          <w:highlight w:val="none"/>
        </w:rPr>
        <w:t>2002</w:t>
      </w:r>
      <w:r>
        <w:rPr>
          <w:rFonts w:hint="eastAsia" w:ascii="宋体" w:hAnsi="宋体" w:eastAsia="宋体" w:cs="宋体"/>
          <w:bCs w:val="0"/>
          <w:color w:val="auto"/>
          <w:sz w:val="24"/>
          <w:szCs w:val="24"/>
          <w:highlight w:val="none"/>
          <w:u w:val="none"/>
        </w:rPr>
        <w:t>〕</w:t>
      </w:r>
      <w:r>
        <w:rPr>
          <w:rFonts w:hint="eastAsia" w:ascii="宋体" w:hAnsi="宋体"/>
          <w:color w:val="auto"/>
          <w:sz w:val="24"/>
          <w:highlight w:val="none"/>
        </w:rPr>
        <w:t>10号）</w:t>
      </w:r>
      <w:r>
        <w:rPr>
          <w:rFonts w:hint="eastAsia" w:ascii="宋体" w:hAnsi="宋体" w:eastAsia="宋体" w:cs="宋体"/>
          <w:bCs w:val="0"/>
          <w:color w:val="auto"/>
          <w:sz w:val="24"/>
          <w:szCs w:val="24"/>
          <w:highlight w:val="none"/>
          <w:u w:val="none"/>
        </w:rPr>
        <w:t>规定计算设计费的设计收费基准价并结合各调整系数（工程复杂程度调整系数为</w:t>
      </w:r>
      <w:r>
        <w:rPr>
          <w:rFonts w:hint="eastAsia" w:ascii="宋体" w:hAnsi="宋体" w:eastAsia="宋体" w:cs="宋体"/>
          <w:bCs w:val="0"/>
          <w:color w:val="auto"/>
          <w:sz w:val="24"/>
          <w:szCs w:val="24"/>
          <w:highlight w:val="none"/>
          <w:u w:val="single"/>
          <w:lang w:val="en-US" w:eastAsia="zh-CN"/>
        </w:rPr>
        <w:t>1.0</w:t>
      </w:r>
      <w:r>
        <w:rPr>
          <w:rFonts w:hint="eastAsia" w:ascii="宋体" w:hAnsi="宋体" w:eastAsia="宋体" w:cs="宋体"/>
          <w:bCs w:val="0"/>
          <w:color w:val="auto"/>
          <w:sz w:val="24"/>
          <w:szCs w:val="24"/>
          <w:highlight w:val="none"/>
          <w:u w:val="none"/>
        </w:rPr>
        <w:t>、专业调整系数为</w:t>
      </w:r>
      <w:r>
        <w:rPr>
          <w:rFonts w:hint="eastAsia" w:ascii="宋体" w:hAnsi="宋体" w:eastAsia="宋体" w:cs="宋体"/>
          <w:bCs w:val="0"/>
          <w:color w:val="auto"/>
          <w:sz w:val="24"/>
          <w:szCs w:val="24"/>
          <w:highlight w:val="none"/>
          <w:u w:val="single"/>
          <w:lang w:val="en-US" w:eastAsia="zh-CN"/>
        </w:rPr>
        <w:t>1.0</w:t>
      </w:r>
      <w:r>
        <w:rPr>
          <w:rFonts w:hint="eastAsia" w:ascii="宋体" w:hAnsi="宋体" w:eastAsia="宋体" w:cs="宋体"/>
          <w:bCs w:val="0"/>
          <w:color w:val="auto"/>
          <w:sz w:val="24"/>
          <w:szCs w:val="24"/>
          <w:highlight w:val="none"/>
          <w:u w:val="none"/>
        </w:rPr>
        <w:t>、附加调整系数为</w:t>
      </w:r>
      <w:r>
        <w:rPr>
          <w:rFonts w:hint="eastAsia" w:ascii="宋体" w:hAnsi="宋体" w:eastAsia="宋体" w:cs="宋体"/>
          <w:bCs w:val="0"/>
          <w:color w:val="auto"/>
          <w:sz w:val="24"/>
          <w:szCs w:val="24"/>
          <w:highlight w:val="none"/>
          <w:u w:val="single"/>
          <w:lang w:val="en-US" w:eastAsia="zh-CN"/>
        </w:rPr>
        <w:t>1.0</w:t>
      </w:r>
      <w:r>
        <w:rPr>
          <w:rFonts w:hint="eastAsia" w:ascii="宋体" w:hAnsi="宋体" w:eastAsia="宋体" w:cs="宋体"/>
          <w:bCs w:val="0"/>
          <w:color w:val="auto"/>
          <w:sz w:val="24"/>
          <w:szCs w:val="24"/>
          <w:highlight w:val="none"/>
          <w:u w:val="none"/>
        </w:rPr>
        <w:t>）</w:t>
      </w:r>
      <w:r>
        <w:rPr>
          <w:rFonts w:hint="eastAsia" w:ascii="宋体" w:hAnsi="宋体" w:eastAsia="宋体" w:cs="宋体"/>
          <w:bCs w:val="0"/>
          <w:color w:val="auto"/>
          <w:sz w:val="24"/>
          <w:szCs w:val="24"/>
          <w:highlight w:val="none"/>
          <w:u w:val="none"/>
          <w:lang w:val="en-US" w:eastAsia="zh-CN"/>
        </w:rPr>
        <w:t>及</w:t>
      </w:r>
      <w:r>
        <w:rPr>
          <w:rFonts w:hint="eastAsia" w:ascii="宋体" w:hAnsi="宋体" w:eastAsia="宋体" w:cs="宋体"/>
          <w:bCs w:val="0"/>
          <w:color w:val="auto"/>
          <w:sz w:val="24"/>
          <w:szCs w:val="24"/>
          <w:highlight w:val="none"/>
          <w:u w:val="none"/>
          <w:lang w:eastAsia="zh-CN"/>
        </w:rPr>
        <w:t>表7.2-1</w:t>
      </w:r>
      <w:r>
        <w:rPr>
          <w:rFonts w:hint="eastAsia" w:ascii="宋体" w:hAnsi="宋体" w:eastAsia="宋体" w:cs="宋体"/>
          <w:bCs w:val="0"/>
          <w:color w:val="auto"/>
          <w:sz w:val="24"/>
          <w:szCs w:val="24"/>
          <w:highlight w:val="none"/>
          <w:u w:val="none"/>
          <w:lang w:val="en-US" w:eastAsia="zh-CN"/>
        </w:rPr>
        <w:t>《建筑市政工程</w:t>
      </w:r>
      <w:r>
        <w:rPr>
          <w:rFonts w:hint="eastAsia" w:ascii="宋体" w:hAnsi="宋体" w:eastAsia="宋体" w:cs="宋体"/>
          <w:bCs w:val="0"/>
          <w:color w:val="auto"/>
          <w:sz w:val="24"/>
          <w:szCs w:val="24"/>
          <w:highlight w:val="none"/>
          <w:u w:val="none"/>
          <w:lang w:eastAsia="zh-CN"/>
        </w:rPr>
        <w:t>各阶段工作量比例表</w:t>
      </w:r>
      <w:r>
        <w:rPr>
          <w:rFonts w:hint="eastAsia" w:ascii="宋体" w:hAnsi="宋体" w:eastAsia="宋体" w:cs="宋体"/>
          <w:bCs w:val="0"/>
          <w:color w:val="auto"/>
          <w:sz w:val="24"/>
          <w:szCs w:val="24"/>
          <w:highlight w:val="none"/>
          <w:u w:val="none"/>
          <w:lang w:val="en-US" w:eastAsia="zh-CN"/>
        </w:rPr>
        <w:t>》</w:t>
      </w:r>
      <w:r>
        <w:rPr>
          <w:rFonts w:hint="eastAsia" w:ascii="宋体" w:hAnsi="宋体" w:eastAsia="宋体" w:cs="宋体"/>
          <w:bCs w:val="0"/>
          <w:color w:val="auto"/>
          <w:sz w:val="24"/>
          <w:szCs w:val="24"/>
          <w:highlight w:val="none"/>
          <w:u w:val="none"/>
          <w:lang w:eastAsia="zh-CN"/>
        </w:rPr>
        <w:t>中“住宅小区(组团)工程”对应的方案设计25%及初步设计30%之和</w:t>
      </w:r>
      <w:r>
        <w:rPr>
          <w:rFonts w:hint="eastAsia" w:ascii="宋体" w:hAnsi="宋体" w:eastAsia="宋体" w:cs="宋体"/>
          <w:bCs w:val="0"/>
          <w:color w:val="auto"/>
          <w:sz w:val="24"/>
          <w:szCs w:val="24"/>
          <w:highlight w:val="none"/>
          <w:u w:val="none"/>
          <w:lang w:val="en-US" w:eastAsia="zh-CN"/>
        </w:rPr>
        <w:t>工作量比例</w:t>
      </w:r>
      <w:r>
        <w:rPr>
          <w:rFonts w:hint="eastAsia" w:ascii="宋体" w:hAnsi="宋体" w:eastAsia="宋体" w:cs="宋体"/>
          <w:bCs w:val="0"/>
          <w:color w:val="auto"/>
          <w:sz w:val="24"/>
          <w:szCs w:val="24"/>
          <w:highlight w:val="none"/>
          <w:u w:val="none"/>
          <w:lang w:eastAsia="zh-CN"/>
        </w:rPr>
        <w:t>计算</w:t>
      </w:r>
      <w:r>
        <w:rPr>
          <w:rFonts w:hint="eastAsia" w:ascii="宋体" w:hAnsi="宋体" w:eastAsia="宋体" w:cs="宋体"/>
          <w:bCs w:val="0"/>
          <w:color w:val="auto"/>
          <w:sz w:val="24"/>
          <w:szCs w:val="24"/>
          <w:highlight w:val="none"/>
          <w:u w:val="none"/>
        </w:rPr>
        <w:t>后下浮</w:t>
      </w:r>
      <w:r>
        <w:rPr>
          <w:rFonts w:hint="eastAsia" w:ascii="宋体" w:hAnsi="宋体" w:cs="宋体"/>
          <w:bCs w:val="0"/>
          <w:color w:val="auto"/>
          <w:sz w:val="24"/>
          <w:szCs w:val="24"/>
          <w:highlight w:val="none"/>
          <w:u w:val="single"/>
          <w:lang w:val="en-US" w:eastAsia="zh-CN"/>
        </w:rPr>
        <w:t>2</w:t>
      </w:r>
      <w:r>
        <w:rPr>
          <w:rFonts w:hint="eastAsia" w:ascii="宋体" w:hAnsi="宋体" w:eastAsia="宋体" w:cs="宋体"/>
          <w:bCs w:val="0"/>
          <w:color w:val="auto"/>
          <w:sz w:val="24"/>
          <w:szCs w:val="24"/>
          <w:highlight w:val="none"/>
          <w:u w:val="single"/>
          <w:lang w:val="en-US" w:eastAsia="zh-CN"/>
        </w:rPr>
        <w:t>5</w:t>
      </w:r>
      <w:r>
        <w:rPr>
          <w:rFonts w:hint="eastAsia" w:ascii="宋体" w:hAnsi="宋体" w:eastAsia="宋体" w:cs="宋体"/>
          <w:bCs w:val="0"/>
          <w:color w:val="auto"/>
          <w:sz w:val="24"/>
          <w:szCs w:val="24"/>
          <w:highlight w:val="none"/>
          <w:u w:val="none"/>
        </w:rPr>
        <w:t>%，</w:t>
      </w:r>
      <w:r>
        <w:rPr>
          <w:rFonts w:hint="eastAsia" w:ascii="宋体" w:hAnsi="宋体" w:cs="宋体"/>
          <w:color w:val="auto"/>
          <w:sz w:val="24"/>
          <w:highlight w:val="none"/>
          <w:lang w:val="en-US" w:eastAsia="zh-CN"/>
        </w:rPr>
        <w:t>再执行</w:t>
      </w:r>
      <w:r>
        <w:rPr>
          <w:rFonts w:hint="eastAsia" w:ascii="宋体" w:hAnsi="宋体" w:cs="宋体"/>
          <w:color w:val="auto"/>
          <w:sz w:val="24"/>
          <w:highlight w:val="none"/>
        </w:rPr>
        <w:t>中标下浮率计算</w:t>
      </w:r>
      <w:r>
        <w:rPr>
          <w:rFonts w:hint="eastAsia" w:ascii="宋体" w:hAnsi="宋体" w:cs="宋体"/>
          <w:color w:val="auto"/>
          <w:sz w:val="24"/>
          <w:highlight w:val="none"/>
          <w:lang w:val="en-US" w:eastAsia="zh-CN"/>
        </w:rPr>
        <w:t>结算价</w:t>
      </w:r>
      <w:r>
        <w:rPr>
          <w:rFonts w:hint="eastAsia" w:ascii="宋体" w:hAnsi="宋体"/>
          <w:color w:val="auto"/>
          <w:sz w:val="24"/>
          <w:highlight w:val="none"/>
        </w:rPr>
        <w:t>。</w:t>
      </w:r>
    </w:p>
    <w:p w14:paraId="0C58C32E">
      <w:pPr>
        <w:adjustRightInd w:val="0"/>
        <w:spacing w:line="360" w:lineRule="auto"/>
        <w:ind w:firstLine="470" w:firstLineChars="196"/>
        <w:rPr>
          <w:rFonts w:hint="eastAsia" w:ascii="宋体" w:hAnsi="宋体" w:eastAsia="宋体"/>
          <w:color w:val="auto"/>
          <w:sz w:val="24"/>
          <w:highlight w:val="none"/>
          <w:lang w:eastAsia="zh-CN"/>
        </w:rPr>
      </w:pP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lang w:eastAsia="zh-CN"/>
        </w:rPr>
        <w:t>建筑信息模型（BIM）技术应用</w:t>
      </w:r>
      <w:r>
        <w:rPr>
          <w:rFonts w:hint="eastAsia" w:ascii="宋体" w:hAnsi="宋体" w:eastAsia="宋体"/>
          <w:color w:val="auto"/>
          <w:sz w:val="24"/>
          <w:szCs w:val="24"/>
          <w:highlight w:val="none"/>
          <w:lang w:val="en-US" w:eastAsia="zh-CN"/>
        </w:rPr>
        <w:t>结算价</w:t>
      </w:r>
      <w:r>
        <w:rPr>
          <w:rFonts w:hint="eastAsia" w:ascii="宋体" w:hAnsi="宋体" w:eastAsia="宋体"/>
          <w:color w:val="auto"/>
          <w:sz w:val="24"/>
          <w:szCs w:val="24"/>
          <w:highlight w:val="none"/>
          <w:lang w:eastAsia="zh-CN"/>
        </w:rPr>
        <w:t>按照中标综合</w:t>
      </w:r>
      <w:r>
        <w:rPr>
          <w:rFonts w:hint="eastAsia" w:ascii="宋体" w:hAnsi="宋体" w:eastAsia="宋体"/>
          <w:color w:val="auto"/>
          <w:sz w:val="24"/>
          <w:szCs w:val="24"/>
          <w:highlight w:val="none"/>
          <w:lang w:val="en-US" w:eastAsia="zh-CN"/>
        </w:rPr>
        <w:t>包干</w:t>
      </w:r>
      <w:r>
        <w:rPr>
          <w:rFonts w:hint="eastAsia" w:ascii="宋体" w:hAnsi="宋体" w:eastAsia="宋体"/>
          <w:color w:val="auto"/>
          <w:sz w:val="24"/>
          <w:szCs w:val="24"/>
          <w:highlight w:val="none"/>
          <w:lang w:eastAsia="zh-CN"/>
        </w:rPr>
        <w:t>单价乘以《建设工程规划许可证》中批准的总建筑面积计算。</w:t>
      </w:r>
    </w:p>
    <w:p w14:paraId="1E9281E9">
      <w:pPr>
        <w:adjustRightInd w:val="0"/>
        <w:spacing w:line="360" w:lineRule="auto"/>
        <w:ind w:firstLine="470" w:firstLineChars="196"/>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color w:val="auto"/>
          <w:sz w:val="24"/>
          <w:highlight w:val="none"/>
          <w:lang w:val="en-US" w:eastAsia="zh-CN"/>
        </w:rPr>
        <w:t>2设计费</w:t>
      </w:r>
      <w:r>
        <w:rPr>
          <w:rFonts w:hint="eastAsia" w:ascii="宋体" w:hAnsi="宋体"/>
          <w:color w:val="auto"/>
          <w:sz w:val="24"/>
          <w:highlight w:val="none"/>
        </w:rPr>
        <w:t>已包含约定项目对应的全部设计费用、设计文件修改费用（含效果图）、招标配合费用、驻场服务费用、设计调研费、报建、报审、验收费用、人防设计费、燃气工程设计费、外电工程设计费、基坑支护等各类专业专项评审相关费用、专业分包设计、晒图费、设计总承包配合费、绿色建筑咨询费、</w:t>
      </w:r>
      <w:bookmarkStart w:id="7" w:name="_Hlk80282345"/>
      <w:r>
        <w:rPr>
          <w:rFonts w:hint="eastAsia" w:ascii="宋体" w:hAnsi="宋体"/>
          <w:color w:val="auto"/>
          <w:sz w:val="24"/>
          <w:highlight w:val="none"/>
        </w:rPr>
        <w:t>投标经济补偿费、</w:t>
      </w:r>
      <w:bookmarkEnd w:id="7"/>
      <w:r>
        <w:rPr>
          <w:rFonts w:hint="eastAsia" w:ascii="宋体" w:hAnsi="宋体"/>
          <w:color w:val="auto"/>
          <w:sz w:val="24"/>
          <w:highlight w:val="none"/>
        </w:rPr>
        <w:t>装配式建筑设计费、</w:t>
      </w:r>
      <w:r>
        <w:rPr>
          <w:rFonts w:hint="eastAsia" w:ascii="宋体" w:hAnsi="宋体"/>
          <w:color w:val="auto"/>
          <w:sz w:val="24"/>
          <w:highlight w:val="none"/>
          <w:lang w:val="en-US" w:eastAsia="zh-CN"/>
        </w:rPr>
        <w:t>展示</w:t>
      </w:r>
      <w:r>
        <w:rPr>
          <w:rFonts w:hint="eastAsia" w:ascii="宋体" w:hAnsi="宋体"/>
          <w:color w:val="auto"/>
          <w:sz w:val="24"/>
          <w:highlight w:val="none"/>
        </w:rPr>
        <w:t>配合、编制初步设计概算的费用等</w:t>
      </w:r>
      <w:r>
        <w:rPr>
          <w:rFonts w:hint="eastAsia" w:ascii="宋体" w:hAnsi="宋体"/>
          <w:color w:val="auto"/>
          <w:sz w:val="24"/>
          <w:highlight w:val="none"/>
          <w:lang w:eastAsia="zh-CN"/>
        </w:rPr>
        <w:t>承包人</w:t>
      </w:r>
      <w:r>
        <w:rPr>
          <w:rFonts w:hint="eastAsia" w:ascii="宋体" w:hAnsi="宋体"/>
          <w:color w:val="auto"/>
          <w:sz w:val="24"/>
          <w:highlight w:val="none"/>
        </w:rPr>
        <w:t>为完成本项目</w:t>
      </w:r>
      <w:r>
        <w:rPr>
          <w:rFonts w:hint="eastAsia" w:ascii="宋体" w:hAnsi="宋体"/>
          <w:color w:val="auto"/>
          <w:sz w:val="24"/>
          <w:highlight w:val="none"/>
          <w:lang w:val="en-US" w:eastAsia="zh-CN"/>
        </w:rPr>
        <w:t>方案设计及初步</w:t>
      </w:r>
      <w:r>
        <w:rPr>
          <w:rFonts w:hint="eastAsia" w:ascii="宋体" w:hAnsi="宋体"/>
          <w:color w:val="auto"/>
          <w:sz w:val="24"/>
          <w:highlight w:val="none"/>
        </w:rPr>
        <w:t>设计工作所发生的所有费用及税金等。发包人不再支付任何其</w:t>
      </w:r>
      <w:r>
        <w:rPr>
          <w:rFonts w:hint="eastAsia" w:ascii="宋体" w:hAnsi="宋体"/>
          <w:color w:val="auto"/>
          <w:sz w:val="24"/>
          <w:highlight w:val="none"/>
          <w:lang w:val="en-US" w:eastAsia="zh-CN"/>
        </w:rPr>
        <w:t>他</w:t>
      </w:r>
      <w:r>
        <w:rPr>
          <w:rFonts w:hint="eastAsia" w:ascii="宋体" w:hAnsi="宋体"/>
          <w:color w:val="auto"/>
          <w:sz w:val="24"/>
          <w:highlight w:val="none"/>
        </w:rPr>
        <w:t>费用。</w:t>
      </w:r>
    </w:p>
    <w:p w14:paraId="3BCCD6C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color w:val="auto"/>
          <w:sz w:val="24"/>
          <w:highlight w:val="none"/>
          <w:lang w:val="en-US" w:eastAsia="zh-CN"/>
        </w:rPr>
        <w:t>3支付方式：</w:t>
      </w:r>
    </w:p>
    <w:p w14:paraId="04F951C8">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5.3.1预付款：</w:t>
      </w:r>
    </w:p>
    <w:p w14:paraId="01C33086">
      <w:pPr>
        <w:spacing w:line="360" w:lineRule="auto"/>
        <w:ind w:firstLine="480" w:firstLineChars="200"/>
        <w:rPr>
          <w:rFonts w:hint="eastAsia" w:ascii="宋体" w:hAnsi="宋体"/>
          <w:color w:val="auto"/>
          <w:sz w:val="24"/>
          <w:highlight w:val="none"/>
          <w:lang w:eastAsia="zh-CN"/>
        </w:rPr>
      </w:pPr>
      <w:r>
        <w:rPr>
          <w:rFonts w:hint="eastAsia" w:ascii="宋体" w:hAnsi="宋体"/>
          <w:color w:val="auto"/>
          <w:sz w:val="24"/>
          <w:highlight w:val="none"/>
          <w:lang w:val="en-US" w:eastAsia="zh-CN"/>
        </w:rPr>
        <w:t>（1）本</w:t>
      </w:r>
      <w:r>
        <w:rPr>
          <w:rFonts w:hint="eastAsia" w:ascii="宋体" w:hAnsi="宋体"/>
          <w:color w:val="auto"/>
          <w:sz w:val="24"/>
          <w:highlight w:val="none"/>
        </w:rPr>
        <w:t>合同生效后，</w:t>
      </w:r>
      <w:r>
        <w:rPr>
          <w:rFonts w:hint="eastAsia" w:ascii="宋体" w:hAnsi="宋体"/>
          <w:color w:val="auto"/>
          <w:sz w:val="24"/>
          <w:highlight w:val="none"/>
          <w:lang w:val="en-US" w:eastAsia="zh-CN"/>
        </w:rPr>
        <w:t>承包人按本合同勘察章节要求提交履约担保，承包人按发包人要求办理请款手续后，</w:t>
      </w:r>
      <w:r>
        <w:rPr>
          <w:rFonts w:hint="eastAsia" w:ascii="宋体" w:hAnsi="宋体"/>
          <w:color w:val="auto"/>
          <w:sz w:val="24"/>
          <w:highlight w:val="none"/>
        </w:rPr>
        <w:t>发包人向</w:t>
      </w:r>
      <w:r>
        <w:rPr>
          <w:rFonts w:hint="eastAsia" w:ascii="宋体" w:hAnsi="宋体"/>
          <w:color w:val="auto"/>
          <w:sz w:val="24"/>
          <w:highlight w:val="none"/>
          <w:lang w:eastAsia="zh-CN"/>
        </w:rPr>
        <w:t>承包人</w:t>
      </w:r>
      <w:r>
        <w:rPr>
          <w:rFonts w:hint="eastAsia" w:ascii="宋体" w:hAnsi="宋体"/>
          <w:color w:val="auto"/>
          <w:sz w:val="24"/>
          <w:highlight w:val="none"/>
        </w:rPr>
        <w:t>支付合同</w:t>
      </w:r>
      <w:r>
        <w:rPr>
          <w:rFonts w:hint="eastAsia" w:ascii="宋体" w:hAnsi="宋体"/>
          <w:color w:val="auto"/>
          <w:sz w:val="24"/>
          <w:highlight w:val="none"/>
          <w:lang w:val="en-US" w:eastAsia="zh-CN"/>
        </w:rPr>
        <w:t>价中设计</w:t>
      </w:r>
      <w:r>
        <w:rPr>
          <w:rFonts w:hint="eastAsia" w:ascii="宋体" w:hAnsi="宋体"/>
          <w:color w:val="auto"/>
          <w:sz w:val="24"/>
          <w:highlight w:val="none"/>
        </w:rPr>
        <w:t>费</w:t>
      </w:r>
      <w:r>
        <w:rPr>
          <w:rFonts w:hint="eastAsia" w:ascii="宋体" w:hAnsi="宋体"/>
          <w:color w:val="auto"/>
          <w:sz w:val="24"/>
          <w:highlight w:val="none"/>
          <w:lang w:val="en-US" w:eastAsia="zh-CN"/>
        </w:rPr>
        <w:t>及</w:t>
      </w:r>
      <w:r>
        <w:rPr>
          <w:rFonts w:hint="eastAsia" w:ascii="宋体" w:hAnsi="宋体" w:eastAsia="宋体" w:cs="黑体"/>
          <w:color w:val="auto"/>
          <w:kern w:val="2"/>
          <w:sz w:val="24"/>
          <w:szCs w:val="24"/>
          <w:highlight w:val="none"/>
          <w:lang w:eastAsia="zh-CN"/>
        </w:rPr>
        <w:t>建筑信息模型（BIM）技术应用费</w:t>
      </w:r>
      <w:r>
        <w:rPr>
          <w:rFonts w:hint="eastAsia" w:ascii="宋体" w:hAnsi="宋体" w:eastAsia="宋体" w:cs="黑体"/>
          <w:color w:val="auto"/>
          <w:kern w:val="2"/>
          <w:sz w:val="24"/>
          <w:szCs w:val="24"/>
          <w:highlight w:val="none"/>
          <w:lang w:val="en-US" w:eastAsia="zh-CN"/>
        </w:rPr>
        <w:t>之和</w:t>
      </w:r>
      <w:r>
        <w:rPr>
          <w:rFonts w:hint="eastAsia" w:ascii="宋体" w:hAnsi="宋体"/>
          <w:color w:val="auto"/>
          <w:sz w:val="24"/>
          <w:highlight w:val="none"/>
        </w:rPr>
        <w:t>的</w:t>
      </w:r>
      <w:r>
        <w:rPr>
          <w:rFonts w:hint="eastAsia" w:ascii="宋体" w:hAnsi="宋体"/>
          <w:color w:val="auto"/>
          <w:sz w:val="24"/>
          <w:highlight w:val="none"/>
          <w:lang w:val="en-US" w:eastAsia="zh-CN"/>
        </w:rPr>
        <w:t>1</w:t>
      </w:r>
      <w:r>
        <w:rPr>
          <w:rFonts w:ascii="宋体" w:hAnsi="宋体"/>
          <w:color w:val="auto"/>
          <w:sz w:val="24"/>
          <w:highlight w:val="none"/>
        </w:rPr>
        <w:t>0</w:t>
      </w:r>
      <w:r>
        <w:rPr>
          <w:rFonts w:hint="eastAsia" w:ascii="宋体" w:hAnsi="宋体"/>
          <w:color w:val="auto"/>
          <w:sz w:val="24"/>
          <w:highlight w:val="none"/>
          <w:lang w:val="en-US" w:eastAsia="zh-CN"/>
        </w:rPr>
        <w:t>%</w:t>
      </w:r>
      <w:r>
        <w:rPr>
          <w:rFonts w:hint="eastAsia" w:ascii="宋体" w:hAnsi="宋体"/>
          <w:color w:val="auto"/>
          <w:sz w:val="24"/>
          <w:highlight w:val="none"/>
        </w:rPr>
        <w:t>作为预付款（本合同履行后，</w:t>
      </w:r>
      <w:r>
        <w:rPr>
          <w:rFonts w:hint="eastAsia" w:ascii="宋体" w:hAnsi="宋体"/>
          <w:color w:val="auto"/>
          <w:sz w:val="24"/>
          <w:highlight w:val="none"/>
          <w:lang w:val="en-US" w:eastAsia="zh-CN"/>
        </w:rPr>
        <w:t>达到第二次付款条件时，</w:t>
      </w:r>
      <w:r>
        <w:rPr>
          <w:rFonts w:hint="eastAsia" w:ascii="宋体" w:hAnsi="宋体"/>
          <w:color w:val="auto"/>
          <w:sz w:val="24"/>
          <w:highlight w:val="none"/>
        </w:rPr>
        <w:t>预付款</w:t>
      </w:r>
      <w:r>
        <w:rPr>
          <w:rFonts w:hint="eastAsia" w:ascii="宋体" w:hAnsi="宋体"/>
          <w:color w:val="auto"/>
          <w:sz w:val="24"/>
          <w:highlight w:val="none"/>
          <w:lang w:val="en-US" w:eastAsia="zh-CN"/>
        </w:rPr>
        <w:t>自动转为设计费</w:t>
      </w:r>
      <w:r>
        <w:rPr>
          <w:rFonts w:hint="eastAsia" w:ascii="宋体" w:hAnsi="宋体"/>
          <w:color w:val="auto"/>
          <w:sz w:val="24"/>
          <w:highlight w:val="none"/>
        </w:rPr>
        <w:t>）</w:t>
      </w:r>
      <w:r>
        <w:rPr>
          <w:rFonts w:hint="eastAsia" w:ascii="宋体" w:hAnsi="宋体"/>
          <w:color w:val="auto"/>
          <w:sz w:val="24"/>
          <w:highlight w:val="none"/>
          <w:lang w:eastAsia="zh-CN"/>
        </w:rPr>
        <w:t>。</w:t>
      </w:r>
    </w:p>
    <w:p w14:paraId="1E489B01">
      <w:pPr>
        <w:spacing w:line="360" w:lineRule="auto"/>
        <w:ind w:firstLine="480" w:firstLineChars="200"/>
        <w:rPr>
          <w:rFonts w:hint="eastAsia" w:ascii="宋体" w:hAnsi="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）投标方案经济补偿金（如有）包含在设计费预付款内，由承包人支付给投标经济补偿单位。</w:t>
      </w:r>
    </w:p>
    <w:p w14:paraId="132F7286">
      <w:pPr>
        <w:spacing w:line="360" w:lineRule="auto"/>
        <w:ind w:firstLine="480" w:firstLineChars="200"/>
        <w:rPr>
          <w:rFonts w:hint="eastAsia" w:ascii="宋体" w:hAnsi="宋体"/>
          <w:color w:val="auto"/>
          <w:sz w:val="24"/>
          <w:highlight w:val="none"/>
          <w:lang w:eastAsia="zh-CN"/>
        </w:rPr>
      </w:pPr>
      <w:r>
        <w:rPr>
          <w:rFonts w:hint="eastAsia" w:ascii="宋体" w:hAnsi="宋体"/>
          <w:color w:val="auto"/>
          <w:sz w:val="24"/>
          <w:highlight w:val="none"/>
          <w:lang w:eastAsia="zh-CN"/>
        </w:rPr>
        <w:t>本项目设计标投标经济补偿：</w:t>
      </w:r>
      <w:r>
        <w:rPr>
          <w:rFonts w:hint="eastAsia" w:ascii="宋体" w:hAnsi="宋体"/>
          <w:color w:val="auto"/>
          <w:sz w:val="24"/>
          <w:highlight w:val="none"/>
          <w:u w:val="single"/>
          <w:lang w:eastAsia="zh-CN"/>
        </w:rPr>
        <w:t xml:space="preserve">/ </w:t>
      </w:r>
      <w:r>
        <w:rPr>
          <w:rFonts w:hint="eastAsia" w:ascii="宋体" w:hAnsi="宋体"/>
          <w:color w:val="auto"/>
          <w:sz w:val="24"/>
          <w:highlight w:val="none"/>
          <w:lang w:eastAsia="zh-CN"/>
        </w:rPr>
        <w:t>万元，对提交了符合招标文件规定的有效投标文件（即通过资格审查、有效性评审，下同）且技术部分评审得分排名前</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名的投标人进行补偿，分配办法如下：</w:t>
      </w:r>
    </w:p>
    <w:tbl>
      <w:tblPr>
        <w:tblStyle w:val="29"/>
        <w:tblW w:w="7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5"/>
        <w:gridCol w:w="1346"/>
        <w:gridCol w:w="1346"/>
        <w:gridCol w:w="1346"/>
      </w:tblGrid>
      <w:tr w14:paraId="47811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215" w:type="dxa"/>
            <w:tcBorders>
              <w:top w:val="single" w:color="auto" w:sz="4" w:space="0"/>
              <w:left w:val="single" w:color="auto" w:sz="4" w:space="0"/>
              <w:bottom w:val="single" w:color="auto" w:sz="4" w:space="0"/>
              <w:right w:val="single" w:color="auto" w:sz="4" w:space="0"/>
            </w:tcBorders>
            <w:noWrap w:val="0"/>
            <w:vAlign w:val="center"/>
          </w:tcPr>
          <w:p w14:paraId="2AA53CAF">
            <w:pPr>
              <w:adjustRightInd w:val="0"/>
              <w:snapToGrid w:val="0"/>
              <w:spacing w:line="240" w:lineRule="auto"/>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评审排序</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0CE51E07">
            <w:pPr>
              <w:adjustRightInd w:val="0"/>
              <w:snapToGrid w:val="0"/>
              <w:spacing w:line="240" w:lineRule="auto"/>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第1名</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12B0CCF5">
            <w:pPr>
              <w:adjustRightInd w:val="0"/>
              <w:snapToGrid w:val="0"/>
              <w:spacing w:line="240" w:lineRule="auto"/>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第2名</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53B25537">
            <w:pPr>
              <w:adjustRightInd w:val="0"/>
              <w:snapToGrid w:val="0"/>
              <w:spacing w:line="240" w:lineRule="auto"/>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第3名</w:t>
            </w:r>
          </w:p>
        </w:tc>
      </w:tr>
      <w:tr w14:paraId="30E23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215" w:type="dxa"/>
            <w:tcBorders>
              <w:top w:val="single" w:color="auto" w:sz="4" w:space="0"/>
              <w:left w:val="single" w:color="auto" w:sz="4" w:space="0"/>
              <w:bottom w:val="single" w:color="auto" w:sz="4" w:space="0"/>
              <w:right w:val="single" w:color="auto" w:sz="4" w:space="0"/>
            </w:tcBorders>
            <w:noWrap w:val="0"/>
            <w:vAlign w:val="center"/>
          </w:tcPr>
          <w:p w14:paraId="36355E64">
            <w:pPr>
              <w:adjustRightInd w:val="0"/>
              <w:snapToGrid w:val="0"/>
              <w:spacing w:line="240" w:lineRule="auto"/>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设计方案补偿金额（万元）</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1CA93AB3">
            <w:pPr>
              <w:adjustRightInd w:val="0"/>
              <w:snapToGrid w:val="0"/>
              <w:spacing w:line="240" w:lineRule="auto"/>
              <w:ind w:firstLine="0" w:firstLineChars="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6ED68F41">
            <w:pPr>
              <w:adjustRightInd w:val="0"/>
              <w:snapToGrid w:val="0"/>
              <w:spacing w:line="240" w:lineRule="auto"/>
              <w:ind w:firstLine="0" w:firstLineChars="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453F136F">
            <w:pPr>
              <w:adjustRightInd w:val="0"/>
              <w:snapToGrid w:val="0"/>
              <w:spacing w:line="240" w:lineRule="auto"/>
              <w:ind w:firstLine="0" w:firstLineChars="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w:t>
            </w:r>
          </w:p>
        </w:tc>
      </w:tr>
    </w:tbl>
    <w:p w14:paraId="0A20D742">
      <w:pPr>
        <w:spacing w:line="360" w:lineRule="auto"/>
        <w:ind w:firstLine="480" w:firstLineChars="200"/>
        <w:rPr>
          <w:rFonts w:hint="eastAsia" w:ascii="宋体" w:hAnsi="宋体"/>
          <w:color w:val="auto"/>
          <w:sz w:val="24"/>
          <w:highlight w:val="none"/>
          <w:lang w:eastAsia="zh-CN"/>
        </w:rPr>
      </w:pPr>
      <w:r>
        <w:rPr>
          <w:rFonts w:hint="eastAsia" w:ascii="宋体" w:hAnsi="宋体"/>
          <w:color w:val="auto"/>
          <w:sz w:val="24"/>
          <w:highlight w:val="none"/>
          <w:lang w:eastAsia="zh-CN"/>
        </w:rPr>
        <w:t>该费用由承包人按本</w:t>
      </w:r>
      <w:r>
        <w:rPr>
          <w:rFonts w:hint="eastAsia" w:ascii="宋体" w:hAnsi="宋体"/>
          <w:color w:val="auto"/>
          <w:sz w:val="24"/>
          <w:highlight w:val="none"/>
          <w:lang w:val="en-US" w:eastAsia="zh-CN"/>
        </w:rPr>
        <w:t>次服务</w:t>
      </w:r>
      <w:r>
        <w:rPr>
          <w:rFonts w:hint="eastAsia" w:ascii="宋体" w:hAnsi="宋体"/>
          <w:color w:val="auto"/>
          <w:sz w:val="24"/>
          <w:highlight w:val="none"/>
          <w:lang w:eastAsia="zh-CN"/>
        </w:rPr>
        <w:t>招标文件要求在发包人与承包人签订本合同且发包人支付设计费预付款后及时分别支付给相应投标人，并提交已按招标文件规定支付投标经济补偿给相应投标人的凭证（如发票、相应投标人的书面确认函等），否则，发包人有权暂停支付第二笔设计费，直接从设计费中扣减应支付给其他投标人的经济补偿费。</w:t>
      </w:r>
    </w:p>
    <w:p w14:paraId="274A566F">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5.3.2进度款：</w:t>
      </w:r>
    </w:p>
    <w:tbl>
      <w:tblPr>
        <w:tblStyle w:val="29"/>
        <w:tblW w:w="52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478"/>
        <w:gridCol w:w="4148"/>
        <w:gridCol w:w="2504"/>
      </w:tblGrid>
      <w:tr w14:paraId="63151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487" w:type="pct"/>
            <w:vMerge w:val="restart"/>
            <w:tcBorders>
              <w:top w:val="single" w:color="000000" w:sz="8" w:space="0"/>
              <w:left w:val="single" w:color="000000" w:sz="8" w:space="0"/>
              <w:bottom w:val="single" w:color="000000" w:sz="8" w:space="0"/>
              <w:right w:val="single" w:color="000000" w:sz="8" w:space="0"/>
            </w:tcBorders>
            <w:noWrap w:val="0"/>
            <w:vAlign w:val="center"/>
          </w:tcPr>
          <w:p w14:paraId="3603CC1B">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序号</w:t>
            </w:r>
          </w:p>
        </w:tc>
        <w:tc>
          <w:tcPr>
            <w:tcW w:w="820" w:type="pct"/>
            <w:vMerge w:val="restart"/>
            <w:tcBorders>
              <w:top w:val="single" w:color="000000" w:sz="8" w:space="0"/>
              <w:left w:val="single" w:color="000000" w:sz="8" w:space="0"/>
              <w:bottom w:val="single" w:color="000000" w:sz="8" w:space="0"/>
              <w:right w:val="single" w:color="000000" w:sz="8" w:space="0"/>
            </w:tcBorders>
            <w:noWrap w:val="0"/>
            <w:vAlign w:val="center"/>
          </w:tcPr>
          <w:p w14:paraId="64A3E9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28"/>
                <w:color w:val="auto"/>
                <w:highlight w:val="none"/>
                <w:lang w:val="en-US" w:eastAsia="zh-CN" w:bidi="ar"/>
              </w:rPr>
              <w:t>占设计费％</w:t>
            </w:r>
          </w:p>
        </w:tc>
        <w:tc>
          <w:tcPr>
            <w:tcW w:w="2301" w:type="pct"/>
            <w:vMerge w:val="restart"/>
            <w:tcBorders>
              <w:top w:val="single" w:color="000000" w:sz="8" w:space="0"/>
              <w:left w:val="single" w:color="000000" w:sz="8" w:space="0"/>
              <w:bottom w:val="single" w:color="000000" w:sz="8" w:space="0"/>
              <w:right w:val="single" w:color="000000" w:sz="8" w:space="0"/>
            </w:tcBorders>
            <w:noWrap w:val="0"/>
            <w:vAlign w:val="center"/>
          </w:tcPr>
          <w:p w14:paraId="035D9E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付款节点要求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(由交付设计文件所定)</w:t>
            </w:r>
          </w:p>
        </w:tc>
        <w:tc>
          <w:tcPr>
            <w:tcW w:w="1389" w:type="pct"/>
            <w:vMerge w:val="restart"/>
            <w:tcBorders>
              <w:top w:val="single" w:color="000000" w:sz="8" w:space="0"/>
              <w:left w:val="nil"/>
              <w:bottom w:val="single" w:color="000000" w:sz="8" w:space="0"/>
              <w:right w:val="single" w:color="000000" w:sz="8" w:space="0"/>
            </w:tcBorders>
            <w:noWrap w:val="0"/>
            <w:vAlign w:val="center"/>
          </w:tcPr>
          <w:p w14:paraId="21AE81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28"/>
                <w:color w:val="auto"/>
                <w:highlight w:val="none"/>
                <w:lang w:val="en-US" w:eastAsia="zh-CN" w:bidi="ar"/>
              </w:rPr>
              <w:t>备注</w:t>
            </w:r>
          </w:p>
        </w:tc>
      </w:tr>
      <w:tr w14:paraId="3149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487" w:type="pct"/>
            <w:vMerge w:val="continue"/>
            <w:tcBorders>
              <w:top w:val="single" w:color="000000" w:sz="8" w:space="0"/>
              <w:left w:val="single" w:color="000000" w:sz="8" w:space="0"/>
              <w:bottom w:val="single" w:color="000000" w:sz="8" w:space="0"/>
              <w:right w:val="single" w:color="000000" w:sz="8" w:space="0"/>
            </w:tcBorders>
            <w:noWrap w:val="0"/>
            <w:vAlign w:val="center"/>
          </w:tcPr>
          <w:p w14:paraId="1E2074D1">
            <w:pPr>
              <w:jc w:val="center"/>
              <w:rPr>
                <w:rFonts w:hint="eastAsia" w:ascii="宋体" w:hAnsi="宋体" w:eastAsia="宋体" w:cs="宋体"/>
                <w:i w:val="0"/>
                <w:iCs w:val="0"/>
                <w:color w:val="auto"/>
                <w:sz w:val="21"/>
                <w:szCs w:val="21"/>
                <w:highlight w:val="none"/>
                <w:u w:val="none"/>
              </w:rPr>
            </w:pPr>
          </w:p>
        </w:tc>
        <w:tc>
          <w:tcPr>
            <w:tcW w:w="820" w:type="pct"/>
            <w:vMerge w:val="continue"/>
            <w:tcBorders>
              <w:top w:val="single" w:color="000000" w:sz="8" w:space="0"/>
              <w:left w:val="single" w:color="000000" w:sz="8" w:space="0"/>
              <w:bottom w:val="single" w:color="000000" w:sz="8" w:space="0"/>
              <w:right w:val="single" w:color="000000" w:sz="8" w:space="0"/>
            </w:tcBorders>
            <w:noWrap w:val="0"/>
            <w:vAlign w:val="center"/>
          </w:tcPr>
          <w:p w14:paraId="3D8B2BF9">
            <w:pPr>
              <w:jc w:val="center"/>
              <w:rPr>
                <w:rFonts w:hint="eastAsia" w:ascii="宋体" w:hAnsi="宋体" w:eastAsia="宋体" w:cs="宋体"/>
                <w:i w:val="0"/>
                <w:iCs w:val="0"/>
                <w:color w:val="auto"/>
                <w:sz w:val="21"/>
                <w:szCs w:val="21"/>
                <w:highlight w:val="none"/>
                <w:u w:val="none"/>
              </w:rPr>
            </w:pPr>
          </w:p>
        </w:tc>
        <w:tc>
          <w:tcPr>
            <w:tcW w:w="2301" w:type="pct"/>
            <w:vMerge w:val="continue"/>
            <w:tcBorders>
              <w:top w:val="single" w:color="000000" w:sz="8" w:space="0"/>
              <w:left w:val="single" w:color="000000" w:sz="8" w:space="0"/>
              <w:bottom w:val="single" w:color="000000" w:sz="8" w:space="0"/>
              <w:right w:val="single" w:color="000000" w:sz="8" w:space="0"/>
            </w:tcBorders>
            <w:noWrap w:val="0"/>
            <w:vAlign w:val="center"/>
          </w:tcPr>
          <w:p w14:paraId="7BBD6D3B">
            <w:pPr>
              <w:jc w:val="center"/>
              <w:rPr>
                <w:rFonts w:hint="eastAsia" w:ascii="宋体" w:hAnsi="宋体" w:eastAsia="宋体" w:cs="宋体"/>
                <w:i w:val="0"/>
                <w:iCs w:val="0"/>
                <w:color w:val="auto"/>
                <w:sz w:val="21"/>
                <w:szCs w:val="21"/>
                <w:highlight w:val="none"/>
                <w:u w:val="none"/>
              </w:rPr>
            </w:pPr>
          </w:p>
        </w:tc>
        <w:tc>
          <w:tcPr>
            <w:tcW w:w="1389" w:type="pct"/>
            <w:vMerge w:val="continue"/>
            <w:tcBorders>
              <w:top w:val="single" w:color="000000" w:sz="8" w:space="0"/>
              <w:left w:val="nil"/>
              <w:bottom w:val="single" w:color="000000" w:sz="8" w:space="0"/>
              <w:right w:val="single" w:color="000000" w:sz="8" w:space="0"/>
            </w:tcBorders>
            <w:noWrap w:val="0"/>
            <w:vAlign w:val="center"/>
          </w:tcPr>
          <w:p w14:paraId="09977FA3">
            <w:pPr>
              <w:jc w:val="center"/>
              <w:rPr>
                <w:rFonts w:hint="eastAsia" w:ascii="宋体" w:hAnsi="宋体" w:eastAsia="宋体" w:cs="宋体"/>
                <w:i w:val="0"/>
                <w:iCs w:val="0"/>
                <w:color w:val="auto"/>
                <w:sz w:val="21"/>
                <w:szCs w:val="21"/>
                <w:highlight w:val="none"/>
                <w:u w:val="none"/>
              </w:rPr>
            </w:pPr>
          </w:p>
        </w:tc>
      </w:tr>
      <w:tr w14:paraId="6300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487" w:type="pct"/>
            <w:tcBorders>
              <w:top w:val="nil"/>
              <w:left w:val="single" w:color="000000" w:sz="8" w:space="0"/>
              <w:bottom w:val="single" w:color="000000" w:sz="8" w:space="0"/>
              <w:right w:val="nil"/>
            </w:tcBorders>
            <w:noWrap w:val="0"/>
            <w:vAlign w:val="center"/>
          </w:tcPr>
          <w:p w14:paraId="79AED2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28"/>
                <w:rFonts w:hint="eastAsia"/>
                <w:color w:val="auto"/>
                <w:highlight w:val="none"/>
                <w:lang w:val="en-US" w:eastAsia="zh-CN" w:bidi="ar"/>
              </w:rPr>
              <w:t>1</w:t>
            </w:r>
          </w:p>
        </w:tc>
        <w:tc>
          <w:tcPr>
            <w:tcW w:w="820" w:type="pct"/>
            <w:tcBorders>
              <w:top w:val="nil"/>
              <w:left w:val="single" w:color="000000" w:sz="8" w:space="0"/>
              <w:bottom w:val="single" w:color="000000" w:sz="8" w:space="0"/>
              <w:right w:val="nil"/>
            </w:tcBorders>
            <w:noWrap w:val="0"/>
            <w:vAlign w:val="center"/>
          </w:tcPr>
          <w:p w14:paraId="7412CB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301" w:type="pct"/>
            <w:tcBorders>
              <w:top w:val="single" w:color="000000" w:sz="8" w:space="0"/>
              <w:left w:val="single" w:color="000000" w:sz="8" w:space="0"/>
              <w:bottom w:val="single" w:color="000000" w:sz="8" w:space="0"/>
              <w:right w:val="single" w:color="000000" w:sz="8" w:space="0"/>
            </w:tcBorders>
            <w:noWrap w:val="0"/>
            <w:vAlign w:val="center"/>
          </w:tcPr>
          <w:p w14:paraId="6A1D5D04">
            <w:pPr>
              <w:keepNext w:val="0"/>
              <w:keepLines w:val="0"/>
              <w:widowControl/>
              <w:suppressLineNumbers w:val="0"/>
              <w:jc w:val="both"/>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预付款</w:t>
            </w:r>
          </w:p>
        </w:tc>
        <w:tc>
          <w:tcPr>
            <w:tcW w:w="1389" w:type="pct"/>
            <w:tcBorders>
              <w:top w:val="nil"/>
              <w:left w:val="nil"/>
              <w:bottom w:val="single" w:color="000000" w:sz="8" w:space="0"/>
              <w:right w:val="single" w:color="000000" w:sz="8" w:space="0"/>
            </w:tcBorders>
            <w:noWrap w:val="0"/>
            <w:vAlign w:val="center"/>
          </w:tcPr>
          <w:p w14:paraId="1053F6B2">
            <w:pPr>
              <w:jc w:val="both"/>
              <w:rPr>
                <w:rFonts w:hint="eastAsia" w:ascii="宋体" w:hAnsi="宋体" w:eastAsia="宋体" w:cs="宋体"/>
                <w:i w:val="0"/>
                <w:iCs w:val="0"/>
                <w:color w:val="auto"/>
                <w:sz w:val="21"/>
                <w:szCs w:val="21"/>
                <w:highlight w:val="none"/>
                <w:u w:val="none"/>
              </w:rPr>
            </w:pPr>
          </w:p>
        </w:tc>
      </w:tr>
      <w:tr w14:paraId="3BCC0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3" w:hRule="atLeast"/>
        </w:trPr>
        <w:tc>
          <w:tcPr>
            <w:tcW w:w="487" w:type="pct"/>
            <w:tcBorders>
              <w:top w:val="nil"/>
              <w:left w:val="single" w:color="000000" w:sz="8" w:space="0"/>
              <w:bottom w:val="single" w:color="000000" w:sz="8" w:space="0"/>
              <w:right w:val="nil"/>
            </w:tcBorders>
            <w:noWrap w:val="0"/>
            <w:vAlign w:val="center"/>
          </w:tcPr>
          <w:p w14:paraId="3139B9C9">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Style w:val="328"/>
                <w:rFonts w:hint="eastAsia"/>
                <w:color w:val="auto"/>
                <w:highlight w:val="none"/>
                <w:lang w:val="en-US" w:eastAsia="zh-CN" w:bidi="ar"/>
              </w:rPr>
              <w:t>2</w:t>
            </w:r>
          </w:p>
        </w:tc>
        <w:tc>
          <w:tcPr>
            <w:tcW w:w="820" w:type="pct"/>
            <w:tcBorders>
              <w:top w:val="single" w:color="000000" w:sz="8" w:space="0"/>
              <w:left w:val="single" w:color="000000" w:sz="8" w:space="0"/>
              <w:bottom w:val="single" w:color="000000" w:sz="8" w:space="0"/>
              <w:right w:val="nil"/>
            </w:tcBorders>
            <w:noWrap w:val="0"/>
            <w:vAlign w:val="center"/>
          </w:tcPr>
          <w:p w14:paraId="7D9DBE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2301" w:type="pct"/>
            <w:tcBorders>
              <w:top w:val="single" w:color="000000" w:sz="8" w:space="0"/>
              <w:left w:val="single" w:color="000000" w:sz="8" w:space="0"/>
              <w:bottom w:val="single" w:color="000000" w:sz="8" w:space="0"/>
              <w:right w:val="single" w:color="000000" w:sz="8" w:space="0"/>
            </w:tcBorders>
            <w:noWrap w:val="0"/>
            <w:vAlign w:val="center"/>
          </w:tcPr>
          <w:p w14:paraId="493095AD">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修详</w:t>
            </w:r>
            <w:r>
              <w:rPr>
                <w:rFonts w:hint="eastAsia" w:ascii="宋体" w:hAnsi="宋体" w:cs="宋体"/>
                <w:i w:val="0"/>
                <w:iCs w:val="0"/>
                <w:color w:val="auto"/>
                <w:kern w:val="0"/>
                <w:sz w:val="21"/>
                <w:szCs w:val="21"/>
                <w:highlight w:val="none"/>
                <w:u w:val="none"/>
                <w:lang w:val="en-US" w:eastAsia="zh-CN" w:bidi="ar"/>
              </w:rPr>
              <w:t>图</w:t>
            </w:r>
            <w:r>
              <w:rPr>
                <w:rFonts w:hint="eastAsia" w:ascii="宋体" w:hAnsi="宋体" w:eastAsia="宋体" w:cs="宋体"/>
                <w:i w:val="0"/>
                <w:iCs w:val="0"/>
                <w:color w:val="auto"/>
                <w:kern w:val="0"/>
                <w:sz w:val="21"/>
                <w:szCs w:val="21"/>
                <w:highlight w:val="none"/>
                <w:u w:val="none"/>
                <w:lang w:val="en-US" w:eastAsia="zh-CN" w:bidi="ar"/>
              </w:rPr>
              <w:t>绘制完成，并取广州市规划和自然资源局对设计方案技术审查通过的复函或取得《建设工程设计方案技术审查报告》。</w:t>
            </w:r>
          </w:p>
        </w:tc>
        <w:tc>
          <w:tcPr>
            <w:tcW w:w="1389" w:type="pct"/>
            <w:tcBorders>
              <w:top w:val="nil"/>
              <w:left w:val="nil"/>
              <w:bottom w:val="single" w:color="000000" w:sz="8" w:space="0"/>
              <w:right w:val="single" w:color="000000" w:sz="8" w:space="0"/>
            </w:tcBorders>
            <w:noWrap w:val="0"/>
            <w:vAlign w:val="center"/>
          </w:tcPr>
          <w:p w14:paraId="4AF80FE2">
            <w:pPr>
              <w:jc w:val="both"/>
              <w:rPr>
                <w:rFonts w:hint="eastAsia" w:ascii="宋体" w:hAnsi="宋体" w:eastAsia="宋体" w:cs="宋体"/>
                <w:i w:val="0"/>
                <w:iCs w:val="0"/>
                <w:color w:val="auto"/>
                <w:sz w:val="21"/>
                <w:szCs w:val="21"/>
                <w:highlight w:val="none"/>
                <w:u w:val="none"/>
              </w:rPr>
            </w:pPr>
          </w:p>
        </w:tc>
      </w:tr>
      <w:tr w14:paraId="73BB4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487" w:type="pct"/>
            <w:tcBorders>
              <w:top w:val="nil"/>
              <w:left w:val="single" w:color="000000" w:sz="8" w:space="0"/>
              <w:bottom w:val="single" w:color="000000" w:sz="8" w:space="0"/>
              <w:right w:val="nil"/>
            </w:tcBorders>
            <w:noWrap w:val="0"/>
            <w:vAlign w:val="center"/>
          </w:tcPr>
          <w:p w14:paraId="345BAF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28"/>
                <w:rFonts w:hint="eastAsia"/>
                <w:color w:val="auto"/>
                <w:highlight w:val="none"/>
                <w:lang w:val="en-US" w:eastAsia="zh-CN" w:bidi="ar"/>
              </w:rPr>
              <w:t>3</w:t>
            </w:r>
          </w:p>
        </w:tc>
        <w:tc>
          <w:tcPr>
            <w:tcW w:w="820" w:type="pct"/>
            <w:tcBorders>
              <w:top w:val="nil"/>
              <w:left w:val="single" w:color="000000" w:sz="8" w:space="0"/>
              <w:bottom w:val="single" w:color="000000" w:sz="8" w:space="0"/>
              <w:right w:val="nil"/>
            </w:tcBorders>
            <w:noWrap w:val="0"/>
            <w:vAlign w:val="center"/>
          </w:tcPr>
          <w:p w14:paraId="65C221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2301" w:type="pct"/>
            <w:tcBorders>
              <w:top w:val="nil"/>
              <w:left w:val="single" w:color="000000" w:sz="8" w:space="0"/>
              <w:bottom w:val="single" w:color="000000" w:sz="8" w:space="0"/>
              <w:right w:val="single" w:color="000000" w:sz="8" w:space="0"/>
            </w:tcBorders>
            <w:noWrap w:val="0"/>
            <w:vAlign w:val="center"/>
          </w:tcPr>
          <w:p w14:paraId="07BF09A2">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初步设计成果文件完成并通过政府主管部门审查通过。</w:t>
            </w:r>
          </w:p>
        </w:tc>
        <w:tc>
          <w:tcPr>
            <w:tcW w:w="1389" w:type="pct"/>
            <w:tcBorders>
              <w:top w:val="nil"/>
              <w:left w:val="nil"/>
              <w:bottom w:val="single" w:color="000000" w:sz="8" w:space="0"/>
              <w:right w:val="single" w:color="000000" w:sz="8" w:space="0"/>
            </w:tcBorders>
            <w:noWrap w:val="0"/>
            <w:vAlign w:val="center"/>
          </w:tcPr>
          <w:p w14:paraId="197C0F5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若项目分期开发，可按面积占比分期请款。</w:t>
            </w:r>
          </w:p>
        </w:tc>
      </w:tr>
      <w:tr w14:paraId="00E2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87" w:type="pct"/>
            <w:tcBorders>
              <w:top w:val="nil"/>
              <w:left w:val="single" w:color="000000" w:sz="8" w:space="0"/>
              <w:bottom w:val="single" w:color="000000" w:sz="8" w:space="0"/>
              <w:right w:val="single" w:color="000000" w:sz="8" w:space="0"/>
            </w:tcBorders>
            <w:noWrap w:val="0"/>
            <w:vAlign w:val="center"/>
          </w:tcPr>
          <w:p w14:paraId="4D75C7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28"/>
                <w:rFonts w:hint="eastAsia"/>
                <w:color w:val="auto"/>
                <w:highlight w:val="none"/>
                <w:lang w:val="en-US" w:eastAsia="zh-CN" w:bidi="ar"/>
              </w:rPr>
              <w:t>4</w:t>
            </w:r>
          </w:p>
        </w:tc>
        <w:tc>
          <w:tcPr>
            <w:tcW w:w="820" w:type="pct"/>
            <w:tcBorders>
              <w:top w:val="nil"/>
              <w:left w:val="single" w:color="000000" w:sz="8" w:space="0"/>
              <w:bottom w:val="single" w:color="000000" w:sz="8" w:space="0"/>
              <w:right w:val="single" w:color="000000" w:sz="8" w:space="0"/>
            </w:tcBorders>
            <w:noWrap w:val="0"/>
            <w:vAlign w:val="center"/>
          </w:tcPr>
          <w:p w14:paraId="601F72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301" w:type="pct"/>
            <w:tcBorders>
              <w:top w:val="nil"/>
              <w:left w:val="single" w:color="000000" w:sz="8" w:space="0"/>
              <w:bottom w:val="single" w:color="000000" w:sz="8" w:space="0"/>
              <w:right w:val="single" w:color="000000" w:sz="8" w:space="0"/>
            </w:tcBorders>
            <w:noWrap w:val="0"/>
            <w:vAlign w:val="center"/>
          </w:tcPr>
          <w:p w14:paraId="5CE6C460">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初步设计概算文件完成并通过</w:t>
            </w:r>
            <w:r>
              <w:rPr>
                <w:rFonts w:hint="eastAsia" w:ascii="宋体" w:hAnsi="宋体" w:cs="宋体"/>
                <w:i w:val="0"/>
                <w:iCs w:val="0"/>
                <w:color w:val="auto"/>
                <w:kern w:val="0"/>
                <w:sz w:val="21"/>
                <w:szCs w:val="21"/>
                <w:highlight w:val="none"/>
                <w:u w:val="none"/>
                <w:lang w:val="en-US" w:eastAsia="zh-CN" w:bidi="ar"/>
              </w:rPr>
              <w:t>发包人或</w:t>
            </w:r>
            <w:r>
              <w:rPr>
                <w:rFonts w:hint="eastAsia" w:ascii="宋体" w:hAnsi="宋体" w:eastAsia="宋体" w:cs="宋体"/>
                <w:i w:val="0"/>
                <w:iCs w:val="0"/>
                <w:color w:val="auto"/>
                <w:kern w:val="0"/>
                <w:sz w:val="21"/>
                <w:szCs w:val="21"/>
                <w:highlight w:val="none"/>
                <w:u w:val="none"/>
                <w:lang w:val="en-US" w:eastAsia="zh-CN" w:bidi="ar"/>
              </w:rPr>
              <w:t>政府主管部门审查通过。</w:t>
            </w:r>
          </w:p>
        </w:tc>
        <w:tc>
          <w:tcPr>
            <w:tcW w:w="1389" w:type="pct"/>
            <w:tcBorders>
              <w:top w:val="nil"/>
              <w:left w:val="nil"/>
              <w:bottom w:val="single" w:color="000000" w:sz="8" w:space="0"/>
              <w:right w:val="single" w:color="000000" w:sz="8" w:space="0"/>
            </w:tcBorders>
            <w:noWrap w:val="0"/>
            <w:vAlign w:val="center"/>
          </w:tcPr>
          <w:p w14:paraId="5474C46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若项目分期开发，可按面积占比分期请款。</w:t>
            </w:r>
          </w:p>
        </w:tc>
      </w:tr>
      <w:tr w14:paraId="7554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87" w:type="pct"/>
            <w:tcBorders>
              <w:top w:val="nil"/>
              <w:left w:val="single" w:color="000000" w:sz="8" w:space="0"/>
              <w:bottom w:val="single" w:color="000000" w:sz="8" w:space="0"/>
              <w:right w:val="single" w:color="000000" w:sz="8" w:space="0"/>
            </w:tcBorders>
            <w:noWrap w:val="0"/>
            <w:vAlign w:val="center"/>
          </w:tcPr>
          <w:p w14:paraId="61949081">
            <w:pPr>
              <w:keepNext w:val="0"/>
              <w:keepLines w:val="0"/>
              <w:widowControl/>
              <w:suppressLineNumbers w:val="0"/>
              <w:jc w:val="center"/>
              <w:textAlignment w:val="center"/>
              <w:rPr>
                <w:rStyle w:val="328"/>
                <w:rFonts w:hint="default"/>
                <w:color w:val="auto"/>
                <w:highlight w:val="none"/>
                <w:lang w:val="en-US" w:eastAsia="zh-CN" w:bidi="ar"/>
              </w:rPr>
            </w:pPr>
            <w:r>
              <w:rPr>
                <w:rStyle w:val="328"/>
                <w:rFonts w:hint="eastAsia"/>
                <w:color w:val="auto"/>
                <w:highlight w:val="none"/>
                <w:lang w:val="en-US" w:eastAsia="zh-CN" w:bidi="ar"/>
              </w:rPr>
              <w:t>5</w:t>
            </w:r>
          </w:p>
        </w:tc>
        <w:tc>
          <w:tcPr>
            <w:tcW w:w="820" w:type="pct"/>
            <w:tcBorders>
              <w:top w:val="nil"/>
              <w:left w:val="single" w:color="000000" w:sz="8" w:space="0"/>
              <w:bottom w:val="single" w:color="000000" w:sz="8" w:space="0"/>
              <w:right w:val="single" w:color="000000" w:sz="8" w:space="0"/>
            </w:tcBorders>
            <w:noWrap w:val="0"/>
            <w:vAlign w:val="center"/>
          </w:tcPr>
          <w:p w14:paraId="3749BE5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w:t>
            </w:r>
          </w:p>
        </w:tc>
        <w:tc>
          <w:tcPr>
            <w:tcW w:w="2301" w:type="pct"/>
            <w:tcBorders>
              <w:top w:val="nil"/>
              <w:left w:val="single" w:color="000000" w:sz="8" w:space="0"/>
              <w:bottom w:val="single" w:color="000000" w:sz="8" w:space="0"/>
              <w:right w:val="single" w:color="000000" w:sz="8" w:space="0"/>
            </w:tcBorders>
            <w:noWrap w:val="0"/>
            <w:vAlign w:val="center"/>
          </w:tcPr>
          <w:p w14:paraId="475F746E">
            <w:pPr>
              <w:keepNext w:val="0"/>
              <w:keepLines w:val="0"/>
              <w:widowControl/>
              <w:suppressLineNumbers w:val="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单体报建完成并取得《建设工程规划许可证》，提交完整支付申请资料经发包方审核通过。</w:t>
            </w:r>
          </w:p>
        </w:tc>
        <w:tc>
          <w:tcPr>
            <w:tcW w:w="1389" w:type="pct"/>
            <w:tcBorders>
              <w:top w:val="nil"/>
              <w:left w:val="nil"/>
              <w:bottom w:val="single" w:color="000000" w:sz="8" w:space="0"/>
              <w:right w:val="single" w:color="000000" w:sz="8" w:space="0"/>
            </w:tcBorders>
            <w:noWrap w:val="0"/>
            <w:vAlign w:val="center"/>
          </w:tcPr>
          <w:p w14:paraId="0E23C12A">
            <w:pPr>
              <w:keepNext w:val="0"/>
              <w:keepLines w:val="0"/>
              <w:widowControl/>
              <w:suppressLineNumbers w:val="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Style w:val="328"/>
                <w:color w:val="auto"/>
                <w:highlight w:val="none"/>
                <w:lang w:val="en-US" w:eastAsia="zh-CN" w:bidi="ar"/>
              </w:rPr>
              <w:t>若项目分期开发，可按面积占比分期请款。</w:t>
            </w:r>
          </w:p>
        </w:tc>
      </w:tr>
      <w:tr w14:paraId="52648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487" w:type="pct"/>
            <w:tcBorders>
              <w:top w:val="nil"/>
              <w:left w:val="single" w:color="000000" w:sz="8" w:space="0"/>
              <w:bottom w:val="single" w:color="000000" w:sz="8" w:space="0"/>
              <w:right w:val="single" w:color="000000" w:sz="8" w:space="0"/>
            </w:tcBorders>
            <w:noWrap w:val="0"/>
            <w:vAlign w:val="center"/>
          </w:tcPr>
          <w:p w14:paraId="1AAE8E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820" w:type="pct"/>
            <w:tcBorders>
              <w:top w:val="nil"/>
              <w:left w:val="single" w:color="000000" w:sz="8" w:space="0"/>
              <w:bottom w:val="single" w:color="000000" w:sz="8" w:space="0"/>
              <w:right w:val="single" w:color="000000" w:sz="8" w:space="0"/>
            </w:tcBorders>
            <w:noWrap w:val="0"/>
            <w:vAlign w:val="center"/>
          </w:tcPr>
          <w:p w14:paraId="543FA4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2301" w:type="pct"/>
            <w:tcBorders>
              <w:top w:val="nil"/>
              <w:left w:val="single" w:color="000000" w:sz="8" w:space="0"/>
              <w:bottom w:val="single" w:color="000000" w:sz="8" w:space="0"/>
              <w:right w:val="single" w:color="000000" w:sz="8" w:space="0"/>
            </w:tcBorders>
            <w:noWrap w:val="0"/>
            <w:vAlign w:val="center"/>
          </w:tcPr>
          <w:p w14:paraId="650B8D53">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设计费结算价经发包人审定后，</w:t>
            </w:r>
            <w:r>
              <w:rPr>
                <w:rFonts w:hint="eastAsia" w:ascii="宋体" w:hAnsi="宋体" w:eastAsia="宋体" w:cs="宋体"/>
                <w:color w:val="auto"/>
                <w:kern w:val="0"/>
                <w:sz w:val="21"/>
                <w:szCs w:val="21"/>
                <w:highlight w:val="none"/>
                <w:lang w:bidi="ar"/>
              </w:rPr>
              <w:t>发包人向</w:t>
            </w:r>
            <w:r>
              <w:rPr>
                <w:rFonts w:hint="eastAsia" w:ascii="宋体" w:hAnsi="宋体" w:eastAsia="宋体" w:cs="宋体"/>
                <w:color w:val="auto"/>
                <w:kern w:val="0"/>
                <w:sz w:val="21"/>
                <w:szCs w:val="21"/>
                <w:highlight w:val="none"/>
                <w:lang w:eastAsia="zh-CN" w:bidi="ar"/>
              </w:rPr>
              <w:t>承包人</w:t>
            </w:r>
            <w:r>
              <w:rPr>
                <w:rFonts w:hint="eastAsia" w:ascii="宋体" w:hAnsi="宋体" w:eastAsia="宋体" w:cs="宋体"/>
                <w:color w:val="auto"/>
                <w:kern w:val="0"/>
                <w:sz w:val="21"/>
                <w:szCs w:val="21"/>
                <w:highlight w:val="none"/>
                <w:lang w:val="en-US" w:eastAsia="zh-CN" w:bidi="ar"/>
              </w:rPr>
              <w:t>累计</w:t>
            </w:r>
            <w:r>
              <w:rPr>
                <w:rFonts w:hint="eastAsia" w:ascii="宋体" w:hAnsi="宋体" w:eastAsia="宋体" w:cs="宋体"/>
                <w:color w:val="auto"/>
                <w:kern w:val="0"/>
                <w:sz w:val="21"/>
                <w:szCs w:val="21"/>
                <w:highlight w:val="none"/>
                <w:lang w:eastAsia="zh-CN" w:bidi="ar"/>
              </w:rPr>
              <w:t>支付至设计费</w:t>
            </w:r>
            <w:r>
              <w:rPr>
                <w:rFonts w:hint="eastAsia" w:ascii="宋体" w:hAnsi="宋体" w:eastAsia="宋体" w:cs="宋体"/>
                <w:color w:val="auto"/>
                <w:kern w:val="0"/>
                <w:sz w:val="21"/>
                <w:szCs w:val="21"/>
                <w:highlight w:val="none"/>
                <w:lang w:val="en-US" w:eastAsia="zh-CN" w:bidi="ar"/>
              </w:rPr>
              <w:t>结算价</w:t>
            </w:r>
            <w:r>
              <w:rPr>
                <w:rFonts w:hint="eastAsia" w:ascii="宋体" w:hAnsi="宋体" w:eastAsia="宋体" w:cs="宋体"/>
                <w:color w:val="auto"/>
                <w:kern w:val="0"/>
                <w:sz w:val="21"/>
                <w:szCs w:val="21"/>
                <w:highlight w:val="none"/>
                <w:lang w:eastAsia="zh-CN" w:bidi="ar"/>
              </w:rPr>
              <w:t>的</w:t>
            </w:r>
            <w:r>
              <w:rPr>
                <w:rFonts w:hint="eastAsia" w:ascii="宋体" w:hAnsi="宋体" w:eastAsia="宋体" w:cs="宋体"/>
                <w:color w:val="auto"/>
                <w:kern w:val="0"/>
                <w:sz w:val="21"/>
                <w:szCs w:val="21"/>
                <w:highlight w:val="none"/>
                <w:lang w:val="en-US" w:eastAsia="zh-CN" w:bidi="ar"/>
              </w:rPr>
              <w:t>95%</w:t>
            </w:r>
            <w:r>
              <w:rPr>
                <w:rFonts w:hint="eastAsia" w:ascii="宋体" w:hAnsi="宋体" w:eastAsia="宋体" w:cs="宋体"/>
                <w:i w:val="0"/>
                <w:iCs w:val="0"/>
                <w:color w:val="auto"/>
                <w:kern w:val="0"/>
                <w:sz w:val="21"/>
                <w:szCs w:val="21"/>
                <w:highlight w:val="none"/>
                <w:u w:val="none"/>
                <w:lang w:val="en-US" w:eastAsia="zh-CN" w:bidi="ar"/>
              </w:rPr>
              <w:t>。</w:t>
            </w:r>
          </w:p>
        </w:tc>
        <w:tc>
          <w:tcPr>
            <w:tcW w:w="1389" w:type="pct"/>
            <w:tcBorders>
              <w:top w:val="nil"/>
              <w:left w:val="nil"/>
              <w:bottom w:val="single" w:color="000000" w:sz="8" w:space="0"/>
              <w:right w:val="single" w:color="000000" w:sz="8" w:space="0"/>
            </w:tcBorders>
            <w:noWrap w:val="0"/>
            <w:vAlign w:val="center"/>
          </w:tcPr>
          <w:p w14:paraId="00E31BA8">
            <w:pPr>
              <w:jc w:val="left"/>
              <w:rPr>
                <w:rFonts w:hint="eastAsia" w:ascii="宋体" w:hAnsi="宋体" w:eastAsia="宋体" w:cs="宋体"/>
                <w:i w:val="0"/>
                <w:iCs w:val="0"/>
                <w:color w:val="auto"/>
                <w:sz w:val="21"/>
                <w:szCs w:val="21"/>
                <w:highlight w:val="none"/>
                <w:u w:val="none"/>
              </w:rPr>
            </w:pPr>
          </w:p>
        </w:tc>
      </w:tr>
      <w:tr w14:paraId="4D459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487" w:type="pct"/>
            <w:noWrap w:val="0"/>
            <w:vAlign w:val="center"/>
          </w:tcPr>
          <w:p w14:paraId="34DC5FDC">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合计</w:t>
            </w:r>
          </w:p>
        </w:tc>
        <w:tc>
          <w:tcPr>
            <w:tcW w:w="820" w:type="pct"/>
            <w:noWrap w:val="0"/>
            <w:vAlign w:val="center"/>
          </w:tcPr>
          <w:p w14:paraId="2B1A1255">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95%</w:t>
            </w:r>
          </w:p>
        </w:tc>
        <w:tc>
          <w:tcPr>
            <w:tcW w:w="2301" w:type="pct"/>
            <w:noWrap w:val="0"/>
            <w:vAlign w:val="center"/>
          </w:tcPr>
          <w:p w14:paraId="3F8B1C4A">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89" w:type="pct"/>
            <w:noWrap w:val="0"/>
            <w:vAlign w:val="center"/>
          </w:tcPr>
          <w:p w14:paraId="332B305D">
            <w:pPr>
              <w:jc w:val="left"/>
              <w:rPr>
                <w:rFonts w:hint="eastAsia" w:ascii="宋体" w:hAnsi="宋体" w:eastAsia="宋体" w:cs="宋体"/>
                <w:i w:val="0"/>
                <w:iCs w:val="0"/>
                <w:color w:val="auto"/>
                <w:sz w:val="21"/>
                <w:szCs w:val="21"/>
                <w:highlight w:val="none"/>
                <w:u w:val="none"/>
              </w:rPr>
            </w:pPr>
          </w:p>
        </w:tc>
      </w:tr>
    </w:tbl>
    <w:p w14:paraId="04B6457D">
      <w:pPr>
        <w:spacing w:line="360" w:lineRule="auto"/>
        <w:ind w:firstLine="480" w:firstLineChars="200"/>
        <w:rPr>
          <w:rFonts w:hint="eastAsia" w:ascii="宋体" w:hAnsi="宋体"/>
          <w:color w:val="auto"/>
          <w:sz w:val="24"/>
          <w:highlight w:val="none"/>
          <w:lang w:val="en-US" w:eastAsia="zh-CN"/>
        </w:rPr>
      </w:pPr>
      <w:r>
        <w:rPr>
          <w:rFonts w:hint="eastAsia" w:ascii="宋体" w:hAnsi="宋体" w:eastAsia="宋体" w:cs="黑体"/>
          <w:color w:val="auto"/>
          <w:kern w:val="2"/>
          <w:sz w:val="24"/>
          <w:szCs w:val="24"/>
          <w:highlight w:val="none"/>
          <w:lang w:eastAsia="zh-CN"/>
        </w:rPr>
        <w:t>（</w:t>
      </w:r>
      <w:r>
        <w:rPr>
          <w:rFonts w:hint="eastAsia" w:ascii="宋体" w:hAnsi="宋体" w:eastAsia="宋体" w:cs="黑体"/>
          <w:color w:val="auto"/>
          <w:kern w:val="2"/>
          <w:sz w:val="24"/>
          <w:szCs w:val="24"/>
          <w:highlight w:val="none"/>
          <w:lang w:val="en-US" w:eastAsia="zh-CN"/>
        </w:rPr>
        <w:t>2</w:t>
      </w:r>
      <w:r>
        <w:rPr>
          <w:rFonts w:hint="eastAsia" w:ascii="宋体" w:hAnsi="宋体" w:eastAsia="宋体" w:cs="黑体"/>
          <w:color w:val="auto"/>
          <w:kern w:val="2"/>
          <w:sz w:val="24"/>
          <w:szCs w:val="24"/>
          <w:highlight w:val="none"/>
          <w:lang w:eastAsia="zh-CN"/>
        </w:rPr>
        <w:t>）建筑信息模型（BIM）技术应用费：</w:t>
      </w:r>
      <w:r>
        <w:rPr>
          <w:rFonts w:hint="eastAsia" w:ascii="宋体" w:hAnsi="宋体" w:eastAsia="宋体" w:cs="黑体"/>
          <w:color w:val="auto"/>
          <w:kern w:val="2"/>
          <w:sz w:val="24"/>
          <w:szCs w:val="24"/>
          <w:highlight w:val="none"/>
          <w:lang w:val="en-US" w:eastAsia="zh-CN"/>
        </w:rPr>
        <w:t>成果移交给发包人、</w:t>
      </w:r>
      <w:r>
        <w:rPr>
          <w:rFonts w:hint="eastAsia" w:ascii="宋体" w:hAnsi="宋体" w:eastAsia="宋体" w:cs="黑体"/>
          <w:i w:val="0"/>
          <w:iCs w:val="0"/>
          <w:color w:val="auto"/>
          <w:kern w:val="2"/>
          <w:sz w:val="24"/>
          <w:szCs w:val="24"/>
          <w:highlight w:val="none"/>
          <w:u w:val="none"/>
          <w:lang w:val="en-US" w:eastAsia="zh-CN" w:bidi="ar"/>
        </w:rPr>
        <w:t>取得《建设工程规划许可证》、</w:t>
      </w:r>
      <w:r>
        <w:rPr>
          <w:rFonts w:hint="eastAsia" w:ascii="宋体" w:hAnsi="宋体" w:eastAsia="宋体" w:cs="黑体"/>
          <w:color w:val="auto"/>
          <w:kern w:val="2"/>
          <w:sz w:val="24"/>
          <w:szCs w:val="24"/>
          <w:highlight w:val="none"/>
          <w:lang w:eastAsia="zh-CN"/>
        </w:rPr>
        <w:t>建筑信息模型（BIM）技术应用费</w:t>
      </w:r>
      <w:r>
        <w:rPr>
          <w:rFonts w:hint="eastAsia" w:ascii="宋体" w:hAnsi="宋体" w:eastAsia="宋体" w:cs="黑体"/>
          <w:color w:val="auto"/>
          <w:kern w:val="2"/>
          <w:sz w:val="24"/>
          <w:szCs w:val="24"/>
          <w:highlight w:val="none"/>
          <w:lang w:val="en-US" w:eastAsia="zh-CN"/>
        </w:rPr>
        <w:t>结算价经发包人审定后支付至结算价的95%。</w:t>
      </w:r>
    </w:p>
    <w:p w14:paraId="2FD801E9">
      <w:pPr>
        <w:spacing w:line="360" w:lineRule="auto"/>
        <w:ind w:firstLine="480" w:firstLineChars="200"/>
        <w:rPr>
          <w:rFonts w:hint="eastAsia" w:ascii="宋体" w:hAnsi="宋体"/>
          <w:color w:val="auto"/>
          <w:sz w:val="24"/>
          <w:highlight w:val="none"/>
          <w:lang w:eastAsia="zh-CN"/>
        </w:rPr>
      </w:pPr>
      <w:r>
        <w:rPr>
          <w:rFonts w:hint="eastAsia" w:ascii="宋体" w:hAnsi="宋体"/>
          <w:color w:val="auto"/>
          <w:sz w:val="24"/>
          <w:highlight w:val="none"/>
          <w:lang w:val="en-US" w:eastAsia="zh-CN"/>
        </w:rPr>
        <w:t>5.3.3竣工款：本项目通过竣工验收</w:t>
      </w:r>
      <w:r>
        <w:rPr>
          <w:rFonts w:hint="eastAsia" w:ascii="宋体" w:hAnsi="宋体"/>
          <w:color w:val="auto"/>
          <w:sz w:val="24"/>
          <w:highlight w:val="none"/>
        </w:rPr>
        <w:t>后</w:t>
      </w:r>
      <w:r>
        <w:rPr>
          <w:rFonts w:hint="eastAsia" w:ascii="宋体" w:hAnsi="宋体"/>
          <w:color w:val="auto"/>
          <w:sz w:val="24"/>
          <w:highlight w:val="none"/>
          <w:lang w:eastAsia="zh-CN"/>
        </w:rPr>
        <w:t>，</w:t>
      </w:r>
      <w:r>
        <w:rPr>
          <w:rFonts w:hint="eastAsia" w:ascii="宋体" w:hAnsi="宋体"/>
          <w:color w:val="auto"/>
          <w:sz w:val="24"/>
          <w:highlight w:val="none"/>
        </w:rPr>
        <w:t>发包人向</w:t>
      </w:r>
      <w:r>
        <w:rPr>
          <w:rFonts w:hint="eastAsia" w:ascii="宋体" w:hAnsi="宋体"/>
          <w:color w:val="auto"/>
          <w:sz w:val="24"/>
          <w:highlight w:val="none"/>
          <w:lang w:eastAsia="zh-CN"/>
        </w:rPr>
        <w:t>承包人</w:t>
      </w:r>
      <w:r>
        <w:rPr>
          <w:rFonts w:hint="eastAsia" w:ascii="宋体" w:hAnsi="宋体"/>
          <w:color w:val="auto"/>
          <w:sz w:val="24"/>
          <w:highlight w:val="none"/>
          <w:lang w:val="en-US" w:eastAsia="zh-CN"/>
        </w:rPr>
        <w:t>累计</w:t>
      </w:r>
      <w:r>
        <w:rPr>
          <w:rFonts w:hint="eastAsia" w:ascii="宋体" w:hAnsi="宋体"/>
          <w:color w:val="auto"/>
          <w:sz w:val="24"/>
          <w:highlight w:val="none"/>
          <w:lang w:eastAsia="zh-CN"/>
        </w:rPr>
        <w:t>支付至设计费</w:t>
      </w:r>
      <w:r>
        <w:rPr>
          <w:rFonts w:hint="eastAsia" w:ascii="宋体" w:hAnsi="宋体"/>
          <w:color w:val="auto"/>
          <w:sz w:val="24"/>
          <w:highlight w:val="none"/>
          <w:lang w:val="en-US" w:eastAsia="zh-CN"/>
        </w:rPr>
        <w:t>及</w:t>
      </w:r>
      <w:r>
        <w:rPr>
          <w:rFonts w:hint="eastAsia" w:ascii="宋体" w:hAnsi="宋体" w:eastAsia="宋体" w:cs="黑体"/>
          <w:color w:val="auto"/>
          <w:kern w:val="2"/>
          <w:sz w:val="24"/>
          <w:szCs w:val="24"/>
          <w:highlight w:val="none"/>
          <w:lang w:eastAsia="zh-CN"/>
        </w:rPr>
        <w:t>建筑信息模型（BIM）技术应用费</w:t>
      </w:r>
      <w:r>
        <w:rPr>
          <w:rFonts w:hint="eastAsia" w:ascii="宋体" w:hAnsi="宋体"/>
          <w:color w:val="auto"/>
          <w:sz w:val="24"/>
          <w:highlight w:val="none"/>
          <w:lang w:val="en-US" w:eastAsia="zh-CN"/>
        </w:rPr>
        <w:t>结算价</w:t>
      </w:r>
      <w:r>
        <w:rPr>
          <w:rFonts w:hint="eastAsia" w:ascii="宋体" w:hAnsi="宋体"/>
          <w:color w:val="auto"/>
          <w:sz w:val="24"/>
          <w:highlight w:val="none"/>
          <w:lang w:eastAsia="zh-CN"/>
        </w:rPr>
        <w:t>的</w:t>
      </w:r>
      <w:r>
        <w:rPr>
          <w:rFonts w:hint="eastAsia" w:ascii="宋体" w:hAnsi="宋体"/>
          <w:color w:val="auto"/>
          <w:sz w:val="24"/>
          <w:highlight w:val="none"/>
          <w:lang w:val="en-US" w:eastAsia="zh-CN"/>
        </w:rPr>
        <w:t>100%</w:t>
      </w:r>
      <w:r>
        <w:rPr>
          <w:rFonts w:hint="eastAsia" w:ascii="宋体" w:hAnsi="宋体"/>
          <w:color w:val="auto"/>
          <w:sz w:val="24"/>
          <w:highlight w:val="none"/>
          <w:lang w:eastAsia="zh-CN"/>
        </w:rPr>
        <w:t>。</w:t>
      </w:r>
    </w:p>
    <w:p w14:paraId="37CF9FD4">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5.3.4支付说明：</w:t>
      </w:r>
    </w:p>
    <w:p w14:paraId="37F4A029">
      <w:pPr>
        <w:spacing w:line="360" w:lineRule="auto"/>
        <w:ind w:firstLine="480" w:firstLineChars="200"/>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lang w:eastAsia="zh-CN"/>
        </w:rPr>
        <w:t>）</w:t>
      </w:r>
      <w:r>
        <w:rPr>
          <w:rFonts w:hint="eastAsia" w:ascii="宋体" w:hAnsi="宋体" w:eastAsia="宋体" w:cs="黑体"/>
          <w:color w:val="auto"/>
          <w:sz w:val="24"/>
          <w:szCs w:val="24"/>
          <w:highlight w:val="none"/>
        </w:rPr>
        <w:t>承包人</w:t>
      </w:r>
      <w:r>
        <w:rPr>
          <w:rFonts w:hint="eastAsia" w:ascii="宋体" w:hAnsi="宋体" w:eastAsia="宋体" w:cs="黑体"/>
          <w:bCs w:val="0"/>
          <w:color w:val="auto"/>
          <w:sz w:val="24"/>
          <w:szCs w:val="24"/>
          <w:highlight w:val="none"/>
        </w:rPr>
        <w:t>申请支付每</w:t>
      </w:r>
      <w:r>
        <w:rPr>
          <w:rFonts w:hint="eastAsia" w:ascii="宋体" w:hAnsi="宋体" w:eastAsia="宋体" w:cs="黑体"/>
          <w:bCs w:val="0"/>
          <w:color w:val="auto"/>
          <w:sz w:val="24"/>
          <w:szCs w:val="24"/>
          <w:highlight w:val="none"/>
          <w:lang w:val="en-US" w:eastAsia="zh-CN"/>
        </w:rPr>
        <w:t>笔费用均</w:t>
      </w:r>
      <w:r>
        <w:rPr>
          <w:rFonts w:hint="eastAsia" w:ascii="宋体" w:hAnsi="宋体" w:eastAsia="宋体" w:cs="黑体"/>
          <w:color w:val="auto"/>
          <w:sz w:val="24"/>
          <w:szCs w:val="24"/>
          <w:highlight w:val="none"/>
          <w:lang w:val="en-US" w:eastAsia="zh-CN"/>
        </w:rPr>
        <w:t>需</w:t>
      </w:r>
      <w:r>
        <w:rPr>
          <w:rFonts w:hint="eastAsia" w:ascii="宋体" w:hAnsi="宋体" w:eastAsia="宋体" w:cs="黑体"/>
          <w:color w:val="auto"/>
          <w:sz w:val="24"/>
          <w:szCs w:val="24"/>
          <w:highlight w:val="none"/>
        </w:rPr>
        <w:t>提交完整支付申请资料并经</w:t>
      </w:r>
      <w:r>
        <w:rPr>
          <w:rFonts w:hint="eastAsia" w:ascii="宋体" w:hAnsi="宋体" w:eastAsia="宋体" w:cs="黑体"/>
          <w:color w:val="auto"/>
          <w:sz w:val="24"/>
          <w:szCs w:val="24"/>
          <w:highlight w:val="none"/>
          <w:lang w:val="en-US" w:eastAsia="zh-CN"/>
        </w:rPr>
        <w:t>监理人（如有）、造价咨询单位、</w:t>
      </w:r>
      <w:r>
        <w:rPr>
          <w:rFonts w:hint="eastAsia" w:ascii="宋体" w:hAnsi="宋体" w:eastAsia="宋体" w:cs="黑体"/>
          <w:color w:val="auto"/>
          <w:sz w:val="24"/>
          <w:szCs w:val="24"/>
          <w:highlight w:val="none"/>
        </w:rPr>
        <w:t>发包人审批</w:t>
      </w:r>
      <w:r>
        <w:rPr>
          <w:rFonts w:hint="eastAsia" w:ascii="宋体" w:hAnsi="宋体" w:eastAsia="宋体" w:cs="黑体"/>
          <w:color w:val="auto"/>
          <w:sz w:val="24"/>
          <w:szCs w:val="24"/>
          <w:highlight w:val="none"/>
          <w:lang w:eastAsia="zh-CN"/>
        </w:rPr>
        <w:t>。</w:t>
      </w:r>
      <w:r>
        <w:rPr>
          <w:rFonts w:hint="eastAsia" w:ascii="宋体" w:hAnsi="宋体" w:eastAsia="宋体" w:cs="黑体"/>
          <w:color w:val="auto"/>
          <w:kern w:val="2"/>
          <w:sz w:val="24"/>
          <w:szCs w:val="24"/>
          <w:highlight w:val="none"/>
          <w:lang w:eastAsia="zh-CN"/>
        </w:rPr>
        <w:t>监理人</w:t>
      </w:r>
      <w:r>
        <w:rPr>
          <w:rFonts w:hint="eastAsia" w:ascii="宋体" w:hAnsi="宋体" w:eastAsia="宋体" w:cs="黑体"/>
          <w:color w:val="auto"/>
          <w:kern w:val="2"/>
          <w:sz w:val="24"/>
          <w:szCs w:val="24"/>
          <w:highlight w:val="none"/>
        </w:rPr>
        <w:t>应在收到</w:t>
      </w:r>
      <w:r>
        <w:rPr>
          <w:rFonts w:hint="eastAsia" w:ascii="宋体" w:hAnsi="宋体" w:eastAsia="宋体" w:cs="黑体"/>
          <w:color w:val="auto"/>
          <w:kern w:val="2"/>
          <w:sz w:val="24"/>
          <w:szCs w:val="24"/>
          <w:highlight w:val="none"/>
          <w:lang w:val="en-US" w:eastAsia="zh-CN"/>
        </w:rPr>
        <w:t>该文件次日起7</w:t>
      </w:r>
      <w:r>
        <w:rPr>
          <w:rFonts w:hint="eastAsia" w:ascii="宋体" w:hAnsi="宋体" w:eastAsia="宋体" w:cs="黑体"/>
          <w:color w:val="auto"/>
          <w:kern w:val="2"/>
          <w:sz w:val="24"/>
          <w:szCs w:val="24"/>
          <w:highlight w:val="none"/>
        </w:rPr>
        <w:t>天内审核并签署意见后报造价咨询单位及发包人</w:t>
      </w:r>
      <w:r>
        <w:rPr>
          <w:rFonts w:hint="eastAsia" w:ascii="宋体" w:hAnsi="宋体" w:eastAsia="宋体" w:cs="黑体"/>
          <w:color w:val="auto"/>
          <w:kern w:val="2"/>
          <w:sz w:val="24"/>
          <w:szCs w:val="24"/>
          <w:highlight w:val="none"/>
          <w:lang w:eastAsia="zh-CN"/>
        </w:rPr>
        <w:t>。</w:t>
      </w:r>
      <w:r>
        <w:rPr>
          <w:rFonts w:hint="eastAsia" w:ascii="宋体" w:hAnsi="宋体" w:eastAsia="宋体" w:cs="黑体"/>
          <w:color w:val="auto"/>
          <w:kern w:val="2"/>
          <w:sz w:val="24"/>
          <w:szCs w:val="24"/>
          <w:highlight w:val="none"/>
          <w:lang w:val="en-US" w:eastAsia="zh-CN"/>
        </w:rPr>
        <w:t>造价咨询单位</w:t>
      </w:r>
      <w:r>
        <w:rPr>
          <w:rFonts w:hint="eastAsia" w:ascii="宋体" w:hAnsi="宋体" w:eastAsia="宋体" w:cs="黑体"/>
          <w:color w:val="auto"/>
          <w:kern w:val="2"/>
          <w:sz w:val="24"/>
          <w:szCs w:val="24"/>
          <w:highlight w:val="none"/>
        </w:rPr>
        <w:t>应在收到</w:t>
      </w:r>
      <w:r>
        <w:rPr>
          <w:rFonts w:hint="eastAsia" w:ascii="宋体" w:hAnsi="宋体" w:eastAsia="宋体" w:cs="黑体"/>
          <w:color w:val="auto"/>
          <w:kern w:val="2"/>
          <w:sz w:val="24"/>
          <w:szCs w:val="24"/>
          <w:highlight w:val="none"/>
          <w:lang w:val="en-US" w:eastAsia="zh-CN"/>
        </w:rPr>
        <w:t>该文件次日起7</w:t>
      </w:r>
      <w:r>
        <w:rPr>
          <w:rFonts w:hint="eastAsia" w:ascii="宋体" w:hAnsi="宋体" w:eastAsia="宋体" w:cs="黑体"/>
          <w:color w:val="auto"/>
          <w:kern w:val="2"/>
          <w:sz w:val="24"/>
          <w:szCs w:val="24"/>
          <w:highlight w:val="none"/>
        </w:rPr>
        <w:t>天内审核并签署意见后</w:t>
      </w:r>
      <w:r>
        <w:rPr>
          <w:rFonts w:hint="eastAsia" w:ascii="宋体" w:hAnsi="宋体" w:eastAsia="宋体" w:cs="黑体"/>
          <w:color w:val="auto"/>
          <w:kern w:val="2"/>
          <w:sz w:val="24"/>
          <w:szCs w:val="24"/>
          <w:highlight w:val="none"/>
          <w:lang w:val="en-US" w:eastAsia="zh-CN"/>
        </w:rPr>
        <w:t>报送</w:t>
      </w:r>
      <w:r>
        <w:rPr>
          <w:rFonts w:hint="eastAsia" w:ascii="宋体" w:hAnsi="宋体" w:eastAsia="宋体" w:cs="黑体"/>
          <w:color w:val="auto"/>
          <w:kern w:val="2"/>
          <w:sz w:val="24"/>
          <w:szCs w:val="24"/>
          <w:highlight w:val="none"/>
        </w:rPr>
        <w:t>发包人</w:t>
      </w:r>
      <w:r>
        <w:rPr>
          <w:rFonts w:hint="eastAsia" w:ascii="宋体" w:hAnsi="宋体" w:eastAsia="宋体" w:cs="黑体"/>
          <w:color w:val="auto"/>
          <w:kern w:val="2"/>
          <w:sz w:val="24"/>
          <w:szCs w:val="24"/>
          <w:highlight w:val="none"/>
          <w:lang w:eastAsia="zh-CN"/>
        </w:rPr>
        <w:t>。</w:t>
      </w:r>
      <w:r>
        <w:rPr>
          <w:rFonts w:hint="eastAsia" w:ascii="宋体" w:hAnsi="宋体" w:eastAsia="宋体" w:cs="黑体"/>
          <w:color w:val="auto"/>
          <w:kern w:val="2"/>
          <w:sz w:val="24"/>
          <w:szCs w:val="24"/>
          <w:highlight w:val="none"/>
        </w:rPr>
        <w:t>发包人在20</w:t>
      </w:r>
      <w:r>
        <w:rPr>
          <w:rFonts w:hint="eastAsia" w:ascii="宋体" w:hAnsi="宋体" w:eastAsia="宋体" w:cs="黑体"/>
          <w:color w:val="auto"/>
          <w:kern w:val="2"/>
          <w:sz w:val="24"/>
          <w:szCs w:val="24"/>
          <w:highlight w:val="none"/>
          <w:lang w:eastAsia="zh-CN"/>
        </w:rPr>
        <w:t>个</w:t>
      </w:r>
      <w:r>
        <w:rPr>
          <w:rFonts w:hint="eastAsia" w:ascii="宋体" w:hAnsi="宋体" w:eastAsia="宋体" w:cs="黑体"/>
          <w:color w:val="auto"/>
          <w:kern w:val="2"/>
          <w:sz w:val="24"/>
          <w:szCs w:val="24"/>
          <w:highlight w:val="none"/>
          <w:lang w:val="en-US" w:eastAsia="zh-CN"/>
        </w:rPr>
        <w:t>工作日内</w:t>
      </w:r>
      <w:r>
        <w:rPr>
          <w:rFonts w:hint="eastAsia" w:ascii="宋体" w:hAnsi="宋体" w:eastAsia="宋体" w:cs="黑体"/>
          <w:color w:val="auto"/>
          <w:kern w:val="2"/>
          <w:sz w:val="24"/>
          <w:szCs w:val="24"/>
          <w:highlight w:val="none"/>
        </w:rPr>
        <w:t>审批完毕，并</w:t>
      </w:r>
      <w:r>
        <w:rPr>
          <w:rFonts w:hint="eastAsia" w:ascii="宋体" w:hAnsi="宋体" w:eastAsia="宋体" w:cs="黑体"/>
          <w:color w:val="auto"/>
          <w:kern w:val="2"/>
          <w:sz w:val="24"/>
          <w:szCs w:val="24"/>
          <w:highlight w:val="none"/>
          <w:lang w:val="en-US" w:eastAsia="zh-CN"/>
        </w:rPr>
        <w:t>在20个工作日内</w:t>
      </w:r>
      <w:r>
        <w:rPr>
          <w:rFonts w:hint="eastAsia" w:ascii="宋体" w:hAnsi="宋体" w:eastAsia="宋体" w:cs="黑体"/>
          <w:color w:val="auto"/>
          <w:kern w:val="2"/>
          <w:sz w:val="24"/>
          <w:szCs w:val="24"/>
          <w:highlight w:val="none"/>
        </w:rPr>
        <w:t>按照相关的程序办理统一</w:t>
      </w:r>
      <w:r>
        <w:rPr>
          <w:rFonts w:hint="eastAsia" w:ascii="宋体" w:hAnsi="宋体" w:eastAsia="宋体" w:cs="黑体"/>
          <w:color w:val="auto"/>
          <w:kern w:val="2"/>
          <w:sz w:val="24"/>
          <w:szCs w:val="24"/>
          <w:highlight w:val="none"/>
          <w:lang w:val="en-US" w:eastAsia="zh-CN"/>
        </w:rPr>
        <w:t>支</w:t>
      </w:r>
      <w:r>
        <w:rPr>
          <w:rFonts w:hint="eastAsia" w:ascii="宋体" w:hAnsi="宋体" w:eastAsia="宋体" w:cs="黑体"/>
          <w:color w:val="auto"/>
          <w:kern w:val="2"/>
          <w:sz w:val="24"/>
          <w:szCs w:val="24"/>
          <w:highlight w:val="none"/>
        </w:rPr>
        <w:t>付</w:t>
      </w:r>
      <w:r>
        <w:rPr>
          <w:rFonts w:hint="eastAsia" w:ascii="宋体" w:hAnsi="宋体" w:eastAsia="宋体" w:cs="黑体"/>
          <w:color w:val="auto"/>
          <w:kern w:val="2"/>
          <w:sz w:val="24"/>
          <w:szCs w:val="24"/>
          <w:highlight w:val="none"/>
          <w:lang w:eastAsia="zh-CN"/>
        </w:rPr>
        <w:t>。</w:t>
      </w:r>
    </w:p>
    <w:p w14:paraId="2910707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）承包人</w:t>
      </w:r>
      <w:r>
        <w:rPr>
          <w:rFonts w:hint="eastAsia" w:ascii="宋体" w:hAnsi="宋体"/>
          <w:color w:val="auto"/>
          <w:sz w:val="24"/>
          <w:highlight w:val="none"/>
        </w:rPr>
        <w:t>每次请款前应向发包人开具等额有效合法的增值税专用发票，</w:t>
      </w:r>
      <w:r>
        <w:rPr>
          <w:rFonts w:hint="eastAsia" w:ascii="宋体" w:hAnsi="宋体"/>
          <w:color w:val="auto"/>
          <w:sz w:val="24"/>
          <w:highlight w:val="none"/>
          <w:lang w:eastAsia="zh-CN"/>
        </w:rPr>
        <w:t>承包人</w:t>
      </w:r>
      <w:r>
        <w:rPr>
          <w:rFonts w:hint="eastAsia" w:ascii="宋体" w:hAnsi="宋体"/>
          <w:color w:val="auto"/>
          <w:sz w:val="24"/>
          <w:highlight w:val="none"/>
        </w:rPr>
        <w:t>因收取费用所需缴纳的税费，由</w:t>
      </w:r>
      <w:r>
        <w:rPr>
          <w:rFonts w:hint="eastAsia" w:ascii="宋体" w:hAnsi="宋体"/>
          <w:color w:val="auto"/>
          <w:sz w:val="24"/>
          <w:highlight w:val="none"/>
          <w:lang w:eastAsia="zh-CN"/>
        </w:rPr>
        <w:t>承包人</w:t>
      </w:r>
      <w:r>
        <w:rPr>
          <w:rFonts w:hint="eastAsia" w:ascii="宋体" w:hAnsi="宋体"/>
          <w:color w:val="auto"/>
          <w:sz w:val="24"/>
          <w:highlight w:val="none"/>
        </w:rPr>
        <w:t>自行承担。</w:t>
      </w:r>
      <w:r>
        <w:rPr>
          <w:rFonts w:hint="eastAsia" w:ascii="宋体" w:hAnsi="宋体"/>
          <w:color w:val="auto"/>
          <w:sz w:val="24"/>
          <w:highlight w:val="none"/>
          <w:lang w:eastAsia="zh-CN"/>
        </w:rPr>
        <w:t>承包人</w:t>
      </w:r>
      <w:r>
        <w:rPr>
          <w:rFonts w:hint="eastAsia" w:ascii="宋体" w:hAnsi="宋体"/>
          <w:color w:val="auto"/>
          <w:sz w:val="24"/>
          <w:highlight w:val="none"/>
        </w:rPr>
        <w:t>未按要求进行请款、提交的请款资料或所提交的发票不符</w:t>
      </w:r>
      <w:r>
        <w:rPr>
          <w:rFonts w:hint="eastAsia" w:ascii="宋体" w:hAnsi="宋体"/>
          <w:color w:val="auto"/>
          <w:sz w:val="24"/>
          <w:highlight w:val="none"/>
          <w:lang w:val="en-US" w:eastAsia="zh-CN"/>
        </w:rPr>
        <w:t>合</w:t>
      </w:r>
      <w:r>
        <w:rPr>
          <w:rFonts w:hint="eastAsia" w:ascii="宋体" w:hAnsi="宋体"/>
          <w:color w:val="auto"/>
          <w:sz w:val="24"/>
          <w:highlight w:val="none"/>
        </w:rPr>
        <w:t>要求的，发包人有权暂停付款，因此而导致付款时间延误的责任由</w:t>
      </w:r>
      <w:r>
        <w:rPr>
          <w:rFonts w:hint="eastAsia" w:ascii="宋体" w:hAnsi="宋体"/>
          <w:color w:val="auto"/>
          <w:sz w:val="24"/>
          <w:highlight w:val="none"/>
          <w:lang w:eastAsia="zh-CN"/>
        </w:rPr>
        <w:t>承包人</w:t>
      </w:r>
      <w:r>
        <w:rPr>
          <w:rFonts w:hint="eastAsia" w:ascii="宋体" w:hAnsi="宋体"/>
          <w:color w:val="auto"/>
          <w:sz w:val="24"/>
          <w:highlight w:val="none"/>
        </w:rPr>
        <w:t>承担。</w:t>
      </w:r>
    </w:p>
    <w:p w14:paraId="5E0E3465">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5.3.5增值税专用发票、开票信息：</w:t>
      </w:r>
    </w:p>
    <w:p w14:paraId="690D8CC6">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lang w:eastAsia="zh-CN"/>
        </w:rPr>
        <w:t>）</w:t>
      </w:r>
      <w:r>
        <w:rPr>
          <w:rFonts w:hint="eastAsia" w:ascii="宋体" w:hAnsi="宋体"/>
          <w:color w:val="auto"/>
          <w:sz w:val="24"/>
          <w:highlight w:val="none"/>
          <w:lang w:val="en-US" w:eastAsia="zh-CN"/>
        </w:rPr>
        <w:t>发包人开票信息如下：</w:t>
      </w:r>
    </w:p>
    <w:tbl>
      <w:tblPr>
        <w:tblStyle w:val="29"/>
        <w:tblW w:w="0" w:type="auto"/>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69"/>
        <w:gridCol w:w="5456"/>
      </w:tblGrid>
      <w:tr w14:paraId="02015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2169" w:type="dxa"/>
            <w:noWrap w:val="0"/>
            <w:vAlign w:val="center"/>
          </w:tcPr>
          <w:p w14:paraId="0DAC9B44">
            <w:pP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单位名称</w:t>
            </w:r>
          </w:p>
        </w:tc>
        <w:tc>
          <w:tcPr>
            <w:tcW w:w="5456" w:type="dxa"/>
            <w:noWrap w:val="0"/>
            <w:vAlign w:val="center"/>
          </w:tcPr>
          <w:p w14:paraId="31B4887F">
            <w:pPr>
              <w:spacing w:line="360" w:lineRule="auto"/>
              <w:rPr>
                <w:rFonts w:hint="eastAsia" w:ascii="宋体" w:hAnsi="宋体" w:eastAsia="宋体" w:cs="宋体"/>
                <w:bCs/>
                <w:color w:val="auto"/>
                <w:kern w:val="0"/>
                <w:sz w:val="24"/>
                <w:szCs w:val="24"/>
                <w:highlight w:val="none"/>
              </w:rPr>
            </w:pPr>
          </w:p>
        </w:tc>
      </w:tr>
      <w:tr w14:paraId="2EAC1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2169" w:type="dxa"/>
            <w:noWrap w:val="0"/>
            <w:vAlign w:val="center"/>
          </w:tcPr>
          <w:p w14:paraId="7771ABE5">
            <w:pPr>
              <w:spacing w:line="360" w:lineRule="auto"/>
              <w:jc w:val="center"/>
              <w:rPr>
                <w:rFonts w:hint="eastAsia" w:ascii="宋体" w:hAnsi="宋体" w:eastAsia="宋体" w:cs="宋体"/>
                <w:bCs/>
                <w:color w:val="auto"/>
                <w:kern w:val="0"/>
                <w:sz w:val="24"/>
                <w:szCs w:val="24"/>
                <w:highlight w:val="none"/>
              </w:rPr>
            </w:pPr>
            <w:r>
              <w:rPr>
                <w:rFonts w:hint="eastAsia"/>
                <w:color w:val="auto"/>
                <w:sz w:val="24"/>
                <w:szCs w:val="24"/>
                <w:highlight w:val="none"/>
              </w:rPr>
              <w:t>统一社会信用代码</w:t>
            </w:r>
          </w:p>
        </w:tc>
        <w:tc>
          <w:tcPr>
            <w:tcW w:w="5456" w:type="dxa"/>
            <w:noWrap w:val="0"/>
            <w:vAlign w:val="center"/>
          </w:tcPr>
          <w:p w14:paraId="7715DA00">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w:t>
            </w:r>
          </w:p>
        </w:tc>
      </w:tr>
      <w:tr w14:paraId="7A48B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2169" w:type="dxa"/>
            <w:noWrap w:val="0"/>
            <w:vAlign w:val="center"/>
          </w:tcPr>
          <w:p w14:paraId="16D60F1D">
            <w:pP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地址</w:t>
            </w:r>
          </w:p>
        </w:tc>
        <w:tc>
          <w:tcPr>
            <w:tcW w:w="5456" w:type="dxa"/>
            <w:noWrap w:val="0"/>
            <w:vAlign w:val="center"/>
          </w:tcPr>
          <w:p w14:paraId="3A8AEDAD">
            <w:pPr>
              <w:snapToGrid w:val="0"/>
              <w:spacing w:line="360" w:lineRule="auto"/>
              <w:rPr>
                <w:rFonts w:hint="eastAsia" w:ascii="宋体" w:hAnsi="宋体" w:eastAsia="宋体" w:cs="宋体"/>
                <w:bCs/>
                <w:color w:val="auto"/>
                <w:kern w:val="0"/>
                <w:sz w:val="24"/>
                <w:szCs w:val="24"/>
                <w:highlight w:val="none"/>
              </w:rPr>
            </w:pPr>
          </w:p>
        </w:tc>
      </w:tr>
      <w:tr w14:paraId="5DFD9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2169" w:type="dxa"/>
            <w:noWrap w:val="0"/>
            <w:vAlign w:val="center"/>
          </w:tcPr>
          <w:p w14:paraId="14C69F8E">
            <w:pP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电话</w:t>
            </w:r>
          </w:p>
        </w:tc>
        <w:tc>
          <w:tcPr>
            <w:tcW w:w="5456" w:type="dxa"/>
            <w:noWrap w:val="0"/>
            <w:vAlign w:val="center"/>
          </w:tcPr>
          <w:p w14:paraId="69C4C1DA">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w:t>
            </w:r>
          </w:p>
        </w:tc>
      </w:tr>
      <w:tr w14:paraId="6D184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2169" w:type="dxa"/>
            <w:noWrap w:val="0"/>
            <w:vAlign w:val="center"/>
          </w:tcPr>
          <w:p w14:paraId="34B45774">
            <w:pP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开户银行</w:t>
            </w:r>
          </w:p>
        </w:tc>
        <w:tc>
          <w:tcPr>
            <w:tcW w:w="5456" w:type="dxa"/>
            <w:noWrap w:val="0"/>
            <w:vAlign w:val="center"/>
          </w:tcPr>
          <w:p w14:paraId="0060B871">
            <w:pPr>
              <w:spacing w:line="360" w:lineRule="auto"/>
              <w:rPr>
                <w:rFonts w:hint="eastAsia" w:ascii="宋体" w:hAnsi="宋体" w:eastAsia="宋体" w:cs="宋体"/>
                <w:bCs/>
                <w:color w:val="auto"/>
                <w:kern w:val="0"/>
                <w:sz w:val="24"/>
                <w:szCs w:val="24"/>
                <w:highlight w:val="none"/>
              </w:rPr>
            </w:pPr>
          </w:p>
        </w:tc>
      </w:tr>
      <w:tr w14:paraId="14E2E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2169" w:type="dxa"/>
            <w:noWrap w:val="0"/>
            <w:vAlign w:val="center"/>
          </w:tcPr>
          <w:p w14:paraId="03D1DDB1">
            <w:pP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银行账号</w:t>
            </w:r>
          </w:p>
        </w:tc>
        <w:tc>
          <w:tcPr>
            <w:tcW w:w="5456" w:type="dxa"/>
            <w:noWrap w:val="0"/>
            <w:vAlign w:val="center"/>
          </w:tcPr>
          <w:p w14:paraId="72E6ECF0">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w:t>
            </w:r>
          </w:p>
        </w:tc>
      </w:tr>
      <w:tr w14:paraId="326A6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2169" w:type="dxa"/>
            <w:noWrap w:val="0"/>
            <w:vAlign w:val="center"/>
          </w:tcPr>
          <w:p w14:paraId="27F99B4C">
            <w:pPr>
              <w:spacing w:line="360" w:lineRule="auto"/>
              <w:jc w:val="center"/>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纳税类别</w:t>
            </w:r>
          </w:p>
        </w:tc>
        <w:tc>
          <w:tcPr>
            <w:tcW w:w="5456" w:type="dxa"/>
            <w:noWrap w:val="0"/>
            <w:vAlign w:val="center"/>
          </w:tcPr>
          <w:p w14:paraId="41D34D1C">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lang w:val="en-US" w:eastAsia="zh-CN"/>
              </w:rPr>
              <w:t>□</w:t>
            </w:r>
            <w:r>
              <w:rPr>
                <w:rFonts w:hint="eastAsia"/>
                <w:color w:val="auto"/>
                <w:sz w:val="24"/>
                <w:szCs w:val="24"/>
                <w:highlight w:val="none"/>
                <w:lang w:eastAsia="zh-CN"/>
              </w:rPr>
              <w:t>小规模纳税人</w:t>
            </w:r>
            <w:r>
              <w:rPr>
                <w:rFonts w:hint="eastAsia"/>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w:t>
            </w:r>
            <w:r>
              <w:rPr>
                <w:rFonts w:hint="eastAsia"/>
                <w:color w:val="auto"/>
                <w:sz w:val="24"/>
                <w:szCs w:val="24"/>
                <w:highlight w:val="none"/>
                <w:lang w:eastAsia="zh-CN"/>
              </w:rPr>
              <w:t>一般纳税人</w:t>
            </w:r>
          </w:p>
        </w:tc>
      </w:tr>
    </w:tbl>
    <w:p w14:paraId="4EE68AB5">
      <w:pPr>
        <w:spacing w:line="360" w:lineRule="auto"/>
        <w:ind w:firstLine="482"/>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lang w:eastAsia="zh-CN"/>
        </w:rPr>
        <w:t>）</w:t>
      </w:r>
      <w:r>
        <w:rPr>
          <w:rFonts w:hint="eastAsia" w:ascii="宋体" w:hAnsi="宋体"/>
          <w:color w:val="auto"/>
          <w:sz w:val="24"/>
          <w:highlight w:val="none"/>
          <w:lang w:val="en-US" w:eastAsia="zh-CN"/>
        </w:rPr>
        <w:t>承包人收款信息如下：</w:t>
      </w:r>
    </w:p>
    <w:tbl>
      <w:tblPr>
        <w:tblStyle w:val="29"/>
        <w:tblW w:w="0" w:type="auto"/>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69"/>
        <w:gridCol w:w="5456"/>
      </w:tblGrid>
      <w:tr w14:paraId="12CBF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2169" w:type="dxa"/>
            <w:noWrap w:val="0"/>
            <w:vAlign w:val="center"/>
          </w:tcPr>
          <w:p w14:paraId="119130CE">
            <w:pP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单位名称</w:t>
            </w:r>
          </w:p>
        </w:tc>
        <w:tc>
          <w:tcPr>
            <w:tcW w:w="5456" w:type="dxa"/>
            <w:noWrap w:val="0"/>
            <w:vAlign w:val="center"/>
          </w:tcPr>
          <w:p w14:paraId="46E639D0">
            <w:pPr>
              <w:spacing w:line="360" w:lineRule="auto"/>
              <w:rPr>
                <w:rFonts w:hint="eastAsia" w:ascii="宋体" w:hAnsi="宋体" w:eastAsia="宋体" w:cs="宋体"/>
                <w:bCs/>
                <w:color w:val="auto"/>
                <w:kern w:val="0"/>
                <w:sz w:val="24"/>
                <w:szCs w:val="24"/>
                <w:highlight w:val="none"/>
              </w:rPr>
            </w:pPr>
          </w:p>
        </w:tc>
      </w:tr>
      <w:tr w14:paraId="70985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2169" w:type="dxa"/>
            <w:noWrap w:val="0"/>
            <w:vAlign w:val="center"/>
          </w:tcPr>
          <w:p w14:paraId="6D7C0464">
            <w:pPr>
              <w:spacing w:line="360" w:lineRule="auto"/>
              <w:jc w:val="center"/>
              <w:rPr>
                <w:rFonts w:hint="eastAsia" w:ascii="宋体" w:hAnsi="宋体" w:eastAsia="宋体" w:cs="宋体"/>
                <w:bCs/>
                <w:color w:val="auto"/>
                <w:kern w:val="0"/>
                <w:sz w:val="24"/>
                <w:szCs w:val="24"/>
                <w:highlight w:val="none"/>
              </w:rPr>
            </w:pPr>
            <w:r>
              <w:rPr>
                <w:rFonts w:hint="eastAsia"/>
                <w:color w:val="auto"/>
                <w:sz w:val="24"/>
                <w:szCs w:val="24"/>
                <w:highlight w:val="none"/>
              </w:rPr>
              <w:t>统一社会信用代码</w:t>
            </w:r>
          </w:p>
        </w:tc>
        <w:tc>
          <w:tcPr>
            <w:tcW w:w="5456" w:type="dxa"/>
            <w:noWrap w:val="0"/>
            <w:vAlign w:val="center"/>
          </w:tcPr>
          <w:p w14:paraId="1F95EDC0">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w:t>
            </w:r>
          </w:p>
        </w:tc>
      </w:tr>
      <w:tr w14:paraId="2F67E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2169" w:type="dxa"/>
            <w:noWrap w:val="0"/>
            <w:vAlign w:val="center"/>
          </w:tcPr>
          <w:p w14:paraId="43989C24">
            <w:pP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地址</w:t>
            </w:r>
          </w:p>
        </w:tc>
        <w:tc>
          <w:tcPr>
            <w:tcW w:w="5456" w:type="dxa"/>
            <w:noWrap w:val="0"/>
            <w:vAlign w:val="center"/>
          </w:tcPr>
          <w:p w14:paraId="359CF9F4">
            <w:pPr>
              <w:snapToGrid w:val="0"/>
              <w:spacing w:line="360" w:lineRule="auto"/>
              <w:rPr>
                <w:rFonts w:hint="eastAsia" w:ascii="宋体" w:hAnsi="宋体" w:eastAsia="宋体" w:cs="宋体"/>
                <w:bCs/>
                <w:color w:val="auto"/>
                <w:kern w:val="0"/>
                <w:sz w:val="24"/>
                <w:szCs w:val="24"/>
                <w:highlight w:val="none"/>
              </w:rPr>
            </w:pPr>
          </w:p>
        </w:tc>
      </w:tr>
      <w:tr w14:paraId="0C82A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2169" w:type="dxa"/>
            <w:noWrap w:val="0"/>
            <w:vAlign w:val="center"/>
          </w:tcPr>
          <w:p w14:paraId="4487D024">
            <w:pP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电话</w:t>
            </w:r>
          </w:p>
        </w:tc>
        <w:tc>
          <w:tcPr>
            <w:tcW w:w="5456" w:type="dxa"/>
            <w:noWrap w:val="0"/>
            <w:vAlign w:val="center"/>
          </w:tcPr>
          <w:p w14:paraId="42F62EB2">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w:t>
            </w:r>
          </w:p>
        </w:tc>
      </w:tr>
      <w:tr w14:paraId="062F2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2169" w:type="dxa"/>
            <w:noWrap w:val="0"/>
            <w:vAlign w:val="center"/>
          </w:tcPr>
          <w:p w14:paraId="6DB21A42">
            <w:pP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开户银行</w:t>
            </w:r>
          </w:p>
        </w:tc>
        <w:tc>
          <w:tcPr>
            <w:tcW w:w="5456" w:type="dxa"/>
            <w:noWrap w:val="0"/>
            <w:vAlign w:val="center"/>
          </w:tcPr>
          <w:p w14:paraId="299E685A">
            <w:pPr>
              <w:spacing w:line="360" w:lineRule="auto"/>
              <w:rPr>
                <w:rFonts w:hint="eastAsia" w:ascii="宋体" w:hAnsi="宋体" w:eastAsia="宋体" w:cs="宋体"/>
                <w:bCs/>
                <w:color w:val="auto"/>
                <w:kern w:val="0"/>
                <w:sz w:val="24"/>
                <w:szCs w:val="24"/>
                <w:highlight w:val="none"/>
              </w:rPr>
            </w:pPr>
          </w:p>
        </w:tc>
      </w:tr>
      <w:tr w14:paraId="45E9D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rPr>
        <w:tc>
          <w:tcPr>
            <w:tcW w:w="2169" w:type="dxa"/>
            <w:noWrap w:val="0"/>
            <w:vAlign w:val="center"/>
          </w:tcPr>
          <w:p w14:paraId="184CBAAF">
            <w:pP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银行账号</w:t>
            </w:r>
          </w:p>
        </w:tc>
        <w:tc>
          <w:tcPr>
            <w:tcW w:w="5456" w:type="dxa"/>
            <w:noWrap w:val="0"/>
            <w:vAlign w:val="center"/>
          </w:tcPr>
          <w:p w14:paraId="6E7E4321">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w:t>
            </w:r>
          </w:p>
        </w:tc>
      </w:tr>
      <w:tr w14:paraId="4EC78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rPr>
        <w:tc>
          <w:tcPr>
            <w:tcW w:w="2169" w:type="dxa"/>
            <w:noWrap w:val="0"/>
            <w:vAlign w:val="center"/>
          </w:tcPr>
          <w:p w14:paraId="2A5D9F90">
            <w:pPr>
              <w:spacing w:line="360" w:lineRule="auto"/>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纳税类别</w:t>
            </w:r>
          </w:p>
        </w:tc>
        <w:tc>
          <w:tcPr>
            <w:tcW w:w="5456" w:type="dxa"/>
            <w:noWrap w:val="0"/>
            <w:vAlign w:val="center"/>
          </w:tcPr>
          <w:p w14:paraId="2DA2D2D8">
            <w:pPr>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w:t>
            </w:r>
            <w:r>
              <w:rPr>
                <w:rFonts w:hint="eastAsia"/>
                <w:color w:val="auto"/>
                <w:sz w:val="24"/>
                <w:szCs w:val="24"/>
                <w:highlight w:val="none"/>
                <w:lang w:eastAsia="zh-CN"/>
              </w:rPr>
              <w:t>小规模纳税人</w:t>
            </w:r>
            <w:r>
              <w:rPr>
                <w:rFonts w:hint="eastAsia"/>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w:t>
            </w:r>
            <w:r>
              <w:rPr>
                <w:rFonts w:hint="eastAsia"/>
                <w:color w:val="auto"/>
                <w:sz w:val="24"/>
                <w:szCs w:val="24"/>
                <w:highlight w:val="none"/>
                <w:lang w:eastAsia="zh-CN"/>
              </w:rPr>
              <w:t>一般纳税人</w:t>
            </w:r>
          </w:p>
        </w:tc>
      </w:tr>
    </w:tbl>
    <w:p w14:paraId="26DDAA1E">
      <w:pPr>
        <w:widowControl/>
        <w:spacing w:line="360" w:lineRule="auto"/>
        <w:ind w:firstLine="480" w:firstLineChars="200"/>
        <w:rPr>
          <w:rFonts w:hint="eastAsia" w:ascii="宋体" w:hAnsi="宋体" w:eastAsia="宋体"/>
          <w:color w:val="auto"/>
          <w:sz w:val="24"/>
          <w:highlight w:val="none"/>
          <w:lang w:eastAsia="zh-CN"/>
        </w:rPr>
      </w:pPr>
      <w:bookmarkStart w:id="8" w:name="_Hlk39759353"/>
      <w:r>
        <w:rPr>
          <w:rFonts w:hint="eastAsia" w:ascii="宋体" w:hAnsi="宋体"/>
          <w:color w:val="auto"/>
          <w:sz w:val="24"/>
          <w:highlight w:val="none"/>
          <w:lang w:val="en-US" w:eastAsia="zh-CN"/>
        </w:rPr>
        <w:t>5.3.6其他：</w:t>
      </w:r>
    </w:p>
    <w:p w14:paraId="34AF98DC">
      <w:pPr>
        <w:widowControl/>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lang w:eastAsia="zh-CN"/>
        </w:rPr>
        <w:t>）</w:t>
      </w:r>
      <w:r>
        <w:rPr>
          <w:rFonts w:hint="eastAsia" w:ascii="宋体" w:hAnsi="宋体"/>
          <w:color w:val="auto"/>
          <w:sz w:val="24"/>
          <w:highlight w:val="none"/>
        </w:rPr>
        <w:t>发包人可要求</w:t>
      </w:r>
      <w:r>
        <w:rPr>
          <w:rFonts w:hint="eastAsia" w:ascii="宋体" w:hAnsi="宋体"/>
          <w:color w:val="auto"/>
          <w:sz w:val="24"/>
          <w:highlight w:val="none"/>
          <w:lang w:eastAsia="zh-CN"/>
        </w:rPr>
        <w:t>承包人</w:t>
      </w:r>
      <w:r>
        <w:rPr>
          <w:rFonts w:hint="eastAsia" w:ascii="宋体" w:hAnsi="宋体"/>
          <w:color w:val="auto"/>
          <w:sz w:val="24"/>
          <w:highlight w:val="none"/>
        </w:rPr>
        <w:t>取消上述各设计阶段的部分工作内容并调整设计费，发包人无须就该调整承担任何违约责任。</w:t>
      </w:r>
      <w:r>
        <w:rPr>
          <w:rFonts w:hint="eastAsia" w:ascii="宋体" w:hAnsi="宋体"/>
          <w:color w:val="auto"/>
          <w:sz w:val="24"/>
          <w:highlight w:val="none"/>
          <w:lang w:val="en-US" w:eastAsia="zh-CN"/>
        </w:rPr>
        <w:t>承包</w:t>
      </w:r>
      <w:r>
        <w:rPr>
          <w:rFonts w:hint="eastAsia" w:ascii="宋体" w:hAnsi="宋体"/>
          <w:color w:val="auto"/>
          <w:sz w:val="24"/>
          <w:highlight w:val="none"/>
        </w:rPr>
        <w:t>人未开始该阶段设计工作的，则免收该阶段的设计费用；已开始设计工作的，发包人应根据</w:t>
      </w:r>
      <w:r>
        <w:rPr>
          <w:rFonts w:hint="eastAsia" w:ascii="宋体" w:hAnsi="宋体"/>
          <w:color w:val="auto"/>
          <w:sz w:val="24"/>
          <w:highlight w:val="none"/>
          <w:lang w:val="en-US" w:eastAsia="zh-CN"/>
        </w:rPr>
        <w:t>承包</w:t>
      </w:r>
      <w:r>
        <w:rPr>
          <w:rFonts w:hint="eastAsia" w:ascii="宋体" w:hAnsi="宋体"/>
          <w:color w:val="auto"/>
          <w:sz w:val="24"/>
          <w:highlight w:val="none"/>
        </w:rPr>
        <w:t>人已进行的实际工作量进行支付。</w:t>
      </w:r>
    </w:p>
    <w:p w14:paraId="6EEE449F">
      <w:pPr>
        <w:widowControl/>
        <w:spacing w:line="360" w:lineRule="auto"/>
        <w:ind w:firstLine="480" w:firstLineChars="200"/>
        <w:rPr>
          <w:rFonts w:ascii="宋体" w:hAnsi="宋体"/>
          <w:color w:val="auto"/>
          <w:sz w:val="24"/>
          <w:highlight w:val="none"/>
        </w:rPr>
      </w:pPr>
      <w:bookmarkStart w:id="9" w:name="_Hlk59629286"/>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rPr>
        <w:t>凡</w:t>
      </w:r>
      <w:r>
        <w:rPr>
          <w:rFonts w:hint="eastAsia" w:ascii="宋体" w:hAnsi="宋体"/>
          <w:color w:val="auto"/>
          <w:sz w:val="24"/>
          <w:highlight w:val="none"/>
          <w:lang w:val="en-US" w:eastAsia="zh-CN"/>
        </w:rPr>
        <w:t>承包</w:t>
      </w:r>
      <w:r>
        <w:rPr>
          <w:rFonts w:hint="eastAsia" w:ascii="宋体" w:hAnsi="宋体"/>
          <w:color w:val="auto"/>
          <w:sz w:val="24"/>
          <w:highlight w:val="none"/>
        </w:rPr>
        <w:t>人根据</w:t>
      </w:r>
      <w:r>
        <w:rPr>
          <w:rFonts w:hint="eastAsia" w:ascii="宋体" w:hAnsi="宋体"/>
          <w:color w:val="auto"/>
          <w:sz w:val="24"/>
          <w:highlight w:val="none"/>
          <w:lang w:val="en-US" w:eastAsia="zh-CN"/>
        </w:rPr>
        <w:t>本</w:t>
      </w:r>
      <w:r>
        <w:rPr>
          <w:rFonts w:hint="eastAsia" w:ascii="宋体" w:hAnsi="宋体"/>
          <w:color w:val="auto"/>
          <w:sz w:val="24"/>
          <w:highlight w:val="none"/>
        </w:rPr>
        <w:t>合同须</w:t>
      </w:r>
      <w:r>
        <w:rPr>
          <w:rFonts w:hint="eastAsia" w:ascii="宋体" w:hAnsi="宋体"/>
          <w:color w:val="auto"/>
          <w:sz w:val="24"/>
          <w:highlight w:val="none"/>
          <w:lang w:val="en-US" w:eastAsia="zh-CN"/>
        </w:rPr>
        <w:t>支</w:t>
      </w:r>
      <w:r>
        <w:rPr>
          <w:rFonts w:hint="eastAsia" w:ascii="宋体" w:hAnsi="宋体"/>
          <w:color w:val="auto"/>
          <w:sz w:val="24"/>
          <w:highlight w:val="none"/>
        </w:rPr>
        <w:t>付予发包人以及按照</w:t>
      </w:r>
      <w:r>
        <w:rPr>
          <w:rFonts w:hint="eastAsia" w:ascii="宋体" w:hAnsi="宋体"/>
          <w:color w:val="auto"/>
          <w:sz w:val="24"/>
          <w:highlight w:val="none"/>
          <w:lang w:val="en-US" w:eastAsia="zh-CN"/>
        </w:rPr>
        <w:t>本</w:t>
      </w:r>
      <w:r>
        <w:rPr>
          <w:rFonts w:hint="eastAsia" w:ascii="宋体" w:hAnsi="宋体"/>
          <w:color w:val="auto"/>
          <w:sz w:val="24"/>
          <w:highlight w:val="none"/>
        </w:rPr>
        <w:t>合同</w:t>
      </w:r>
      <w:r>
        <w:rPr>
          <w:rFonts w:hint="eastAsia" w:ascii="宋体" w:hAnsi="宋体"/>
          <w:color w:val="auto"/>
          <w:sz w:val="24"/>
          <w:highlight w:val="none"/>
          <w:lang w:val="en-US" w:eastAsia="zh-CN"/>
        </w:rPr>
        <w:t>承包</w:t>
      </w:r>
      <w:r>
        <w:rPr>
          <w:rFonts w:hint="eastAsia" w:ascii="宋体" w:hAnsi="宋体"/>
          <w:color w:val="auto"/>
          <w:sz w:val="24"/>
          <w:highlight w:val="none"/>
        </w:rPr>
        <w:t>人</w:t>
      </w:r>
      <w:r>
        <w:rPr>
          <w:rFonts w:hint="eastAsia" w:ascii="宋体" w:hAnsi="宋体"/>
          <w:color w:val="auto"/>
          <w:sz w:val="24"/>
          <w:highlight w:val="none"/>
          <w:lang w:val="en-US" w:eastAsia="zh-CN"/>
        </w:rPr>
        <w:t>需承担的违约金</w:t>
      </w:r>
      <w:r>
        <w:rPr>
          <w:rFonts w:hint="eastAsia" w:ascii="宋体" w:hAnsi="宋体"/>
          <w:color w:val="auto"/>
          <w:sz w:val="24"/>
          <w:highlight w:val="none"/>
        </w:rPr>
        <w:t>的款项，发包人</w:t>
      </w:r>
      <w:r>
        <w:rPr>
          <w:rFonts w:hint="eastAsia" w:ascii="宋体" w:hAnsi="宋体"/>
          <w:color w:val="auto"/>
          <w:sz w:val="24"/>
          <w:highlight w:val="none"/>
          <w:lang w:val="en-US" w:eastAsia="zh-CN"/>
        </w:rPr>
        <w:t>有权</w:t>
      </w:r>
      <w:r>
        <w:rPr>
          <w:rFonts w:hint="eastAsia" w:ascii="宋体" w:hAnsi="宋体"/>
          <w:color w:val="auto"/>
          <w:sz w:val="24"/>
          <w:highlight w:val="none"/>
        </w:rPr>
        <w:t>从下一笔支付款项中，悉数将有关款额扣除。</w:t>
      </w:r>
      <w:bookmarkEnd w:id="9"/>
    </w:p>
    <w:p w14:paraId="56781464">
      <w:pPr>
        <w:widowControl/>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w:t>
      </w:r>
      <w:r>
        <w:rPr>
          <w:rFonts w:hint="eastAsia" w:ascii="宋体" w:hAnsi="宋体"/>
          <w:color w:val="auto"/>
          <w:sz w:val="24"/>
          <w:highlight w:val="none"/>
        </w:rPr>
        <w:t>发包人</w:t>
      </w:r>
      <w:r>
        <w:rPr>
          <w:rFonts w:hint="eastAsia" w:ascii="宋体" w:hAnsi="宋体"/>
          <w:color w:val="auto"/>
          <w:sz w:val="24"/>
          <w:highlight w:val="none"/>
          <w:lang w:val="en-US" w:eastAsia="zh-CN"/>
        </w:rPr>
        <w:t>支</w:t>
      </w:r>
      <w:r>
        <w:rPr>
          <w:rFonts w:hint="eastAsia" w:ascii="宋体" w:hAnsi="宋体"/>
          <w:color w:val="auto"/>
          <w:sz w:val="24"/>
          <w:highlight w:val="none"/>
        </w:rPr>
        <w:t>付给</w:t>
      </w:r>
      <w:r>
        <w:rPr>
          <w:rFonts w:hint="eastAsia" w:ascii="宋体" w:hAnsi="宋体"/>
          <w:color w:val="auto"/>
          <w:sz w:val="24"/>
          <w:highlight w:val="none"/>
          <w:lang w:val="en-US" w:eastAsia="zh-CN"/>
        </w:rPr>
        <w:t>承包</w:t>
      </w:r>
      <w:r>
        <w:rPr>
          <w:rFonts w:hint="eastAsia" w:ascii="宋体" w:hAnsi="宋体"/>
          <w:color w:val="auto"/>
          <w:sz w:val="24"/>
          <w:highlight w:val="none"/>
        </w:rPr>
        <w:t>人的款项为</w:t>
      </w:r>
      <w:r>
        <w:rPr>
          <w:rFonts w:hint="eastAsia" w:ascii="宋体" w:hAnsi="宋体"/>
          <w:color w:val="auto"/>
          <w:sz w:val="24"/>
          <w:highlight w:val="none"/>
          <w:lang w:val="en-US" w:eastAsia="zh-CN"/>
        </w:rPr>
        <w:t>承包</w:t>
      </w:r>
      <w:r>
        <w:rPr>
          <w:rFonts w:hint="eastAsia" w:ascii="宋体" w:hAnsi="宋体"/>
          <w:color w:val="auto"/>
          <w:sz w:val="24"/>
          <w:highlight w:val="none"/>
        </w:rPr>
        <w:t>人与本</w:t>
      </w:r>
      <w:r>
        <w:rPr>
          <w:rFonts w:hint="eastAsia" w:ascii="宋体" w:hAnsi="宋体"/>
          <w:color w:val="auto"/>
          <w:sz w:val="24"/>
          <w:highlight w:val="none"/>
          <w:lang w:val="en-US" w:eastAsia="zh-CN"/>
        </w:rPr>
        <w:t>次服务</w:t>
      </w:r>
      <w:r>
        <w:rPr>
          <w:rFonts w:hint="eastAsia" w:ascii="宋体" w:hAnsi="宋体"/>
          <w:color w:val="auto"/>
          <w:sz w:val="24"/>
          <w:highlight w:val="none"/>
        </w:rPr>
        <w:t>有关的唯一报酬，</w:t>
      </w:r>
      <w:r>
        <w:rPr>
          <w:rFonts w:hint="eastAsia" w:ascii="宋体" w:hAnsi="宋体"/>
          <w:color w:val="auto"/>
          <w:sz w:val="24"/>
          <w:highlight w:val="none"/>
          <w:lang w:val="en-US" w:eastAsia="zh-CN"/>
        </w:rPr>
        <w:t>承包</w:t>
      </w:r>
      <w:r>
        <w:rPr>
          <w:rFonts w:hint="eastAsia" w:ascii="宋体" w:hAnsi="宋体"/>
          <w:color w:val="auto"/>
          <w:sz w:val="24"/>
          <w:highlight w:val="none"/>
        </w:rPr>
        <w:t>人在与本</w:t>
      </w:r>
      <w:r>
        <w:rPr>
          <w:rFonts w:hint="eastAsia" w:ascii="宋体" w:hAnsi="宋体"/>
          <w:color w:val="auto"/>
          <w:sz w:val="24"/>
          <w:highlight w:val="none"/>
          <w:lang w:val="en-US" w:eastAsia="zh-CN"/>
        </w:rPr>
        <w:t>次服务</w:t>
      </w:r>
      <w:r>
        <w:rPr>
          <w:rFonts w:hint="eastAsia" w:ascii="宋体" w:hAnsi="宋体"/>
          <w:color w:val="auto"/>
          <w:sz w:val="24"/>
          <w:highlight w:val="none"/>
        </w:rPr>
        <w:t>有关的活动中，或在履行合同义务时，不应为私利而接受佣金、回扣或类似费用，一经发现该部分款项从发包人支付给</w:t>
      </w:r>
      <w:r>
        <w:rPr>
          <w:rFonts w:hint="eastAsia" w:ascii="宋体" w:hAnsi="宋体"/>
          <w:color w:val="auto"/>
          <w:sz w:val="24"/>
          <w:highlight w:val="none"/>
          <w:lang w:val="en-US" w:eastAsia="zh-CN"/>
        </w:rPr>
        <w:t>承包</w:t>
      </w:r>
      <w:r>
        <w:rPr>
          <w:rFonts w:hint="eastAsia" w:ascii="宋体" w:hAnsi="宋体"/>
          <w:color w:val="auto"/>
          <w:sz w:val="24"/>
          <w:highlight w:val="none"/>
        </w:rPr>
        <w:t>人的费用中扣减。</w:t>
      </w:r>
    </w:p>
    <w:bookmarkEnd w:id="8"/>
    <w:p w14:paraId="4D8188DE">
      <w:pPr>
        <w:pStyle w:val="7"/>
        <w:spacing w:before="157" w:beforeLines="50" w:after="157" w:afterLines="50" w:line="360" w:lineRule="auto"/>
        <w:ind w:left="0" w:firstLine="482" w:firstLineChars="200"/>
        <w:rPr>
          <w:rFonts w:hint="eastAsia" w:ascii="宋体" w:hAnsi="宋体" w:eastAsia="宋体"/>
          <w:color w:val="auto"/>
          <w:highlight w:val="none"/>
        </w:rPr>
      </w:pPr>
      <w:r>
        <w:rPr>
          <w:rFonts w:hint="eastAsia" w:ascii="宋体" w:hAnsi="宋体" w:eastAsia="宋体"/>
          <w:color w:val="auto"/>
          <w:highlight w:val="none"/>
        </w:rPr>
        <w:t>第</w:t>
      </w:r>
      <w:r>
        <w:rPr>
          <w:rFonts w:hint="eastAsia" w:ascii="宋体" w:hAnsi="宋体" w:eastAsia="宋体"/>
          <w:color w:val="auto"/>
          <w:highlight w:val="none"/>
          <w:lang w:val="en-US" w:eastAsia="zh-CN"/>
        </w:rPr>
        <w:t>六</w:t>
      </w:r>
      <w:r>
        <w:rPr>
          <w:rFonts w:hint="eastAsia" w:ascii="宋体" w:hAnsi="宋体" w:eastAsia="宋体"/>
          <w:color w:val="auto"/>
          <w:highlight w:val="none"/>
        </w:rPr>
        <w:t>条  双方的权利与义务</w:t>
      </w:r>
    </w:p>
    <w:p w14:paraId="7F438A78">
      <w:pPr>
        <w:widowControl/>
        <w:spacing w:line="360" w:lineRule="auto"/>
        <w:ind w:firstLine="480" w:firstLineChars="200"/>
        <w:rPr>
          <w:rFonts w:hint="eastAsia"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6</w:t>
      </w:r>
      <w:r>
        <w:rPr>
          <w:rFonts w:hint="eastAsia" w:ascii="宋体" w:hAnsi="宋体" w:eastAsia="宋体"/>
          <w:b w:val="0"/>
          <w:color w:val="auto"/>
          <w:sz w:val="24"/>
          <w:highlight w:val="none"/>
          <w:shd w:val="clear" w:color="auto" w:fill="auto"/>
        </w:rPr>
        <w:t>.1</w:t>
      </w:r>
      <w:r>
        <w:rPr>
          <w:rFonts w:hint="eastAsia" w:ascii="宋体" w:hAnsi="宋体" w:eastAsia="宋体"/>
          <w:color w:val="auto"/>
          <w:sz w:val="24"/>
          <w:highlight w:val="none"/>
        </w:rPr>
        <w:t>发包人义务</w:t>
      </w:r>
    </w:p>
    <w:p w14:paraId="017FA96C">
      <w:pPr>
        <w:widowControl/>
        <w:spacing w:line="360" w:lineRule="auto"/>
        <w:ind w:firstLine="480" w:firstLineChars="200"/>
        <w:rPr>
          <w:rFonts w:hint="eastAsia"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6</w:t>
      </w:r>
      <w:r>
        <w:rPr>
          <w:rFonts w:hint="eastAsia" w:ascii="宋体" w:hAnsi="宋体" w:eastAsia="宋体"/>
          <w:b w:val="0"/>
          <w:color w:val="auto"/>
          <w:sz w:val="24"/>
          <w:highlight w:val="none"/>
          <w:shd w:val="clear" w:color="auto" w:fill="auto"/>
        </w:rPr>
        <w:t>.1.1</w:t>
      </w:r>
      <w:r>
        <w:rPr>
          <w:rFonts w:hint="eastAsia" w:ascii="宋体" w:hAnsi="宋体" w:eastAsia="宋体"/>
          <w:color w:val="auto"/>
          <w:sz w:val="24"/>
          <w:highlight w:val="none"/>
        </w:rPr>
        <w:t>发包人按本</w:t>
      </w:r>
      <w:r>
        <w:rPr>
          <w:rFonts w:hint="eastAsia" w:ascii="宋体" w:hAnsi="宋体" w:eastAsia="宋体"/>
          <w:color w:val="auto"/>
          <w:sz w:val="24"/>
          <w:highlight w:val="none"/>
          <w:lang w:val="en-US" w:eastAsia="zh-CN"/>
        </w:rPr>
        <w:t>章节</w:t>
      </w:r>
      <w:r>
        <w:rPr>
          <w:rFonts w:hint="eastAsia" w:ascii="宋体" w:hAnsi="宋体" w:eastAsia="宋体"/>
          <w:color w:val="auto"/>
          <w:sz w:val="24"/>
          <w:highlight w:val="none"/>
        </w:rPr>
        <w:t>第</w:t>
      </w:r>
      <w:r>
        <w:rPr>
          <w:rFonts w:hint="eastAsia" w:ascii="宋体" w:hAnsi="宋体" w:eastAsia="宋体"/>
          <w:color w:val="auto"/>
          <w:sz w:val="24"/>
          <w:highlight w:val="none"/>
          <w:lang w:eastAsia="zh-CN"/>
        </w:rPr>
        <w:t>三</w:t>
      </w:r>
      <w:r>
        <w:rPr>
          <w:rFonts w:hint="eastAsia" w:ascii="宋体" w:hAnsi="宋体" w:eastAsia="宋体"/>
          <w:color w:val="auto"/>
          <w:sz w:val="24"/>
          <w:highlight w:val="none"/>
        </w:rPr>
        <w:t>条规定的内容，在约定的时间内向</w:t>
      </w:r>
      <w:r>
        <w:rPr>
          <w:rFonts w:hint="eastAsia" w:ascii="宋体" w:hAnsi="宋体" w:eastAsia="宋体"/>
          <w:color w:val="auto"/>
          <w:sz w:val="24"/>
          <w:highlight w:val="none"/>
          <w:lang w:eastAsia="zh-CN"/>
        </w:rPr>
        <w:t>承包人</w:t>
      </w:r>
      <w:r>
        <w:rPr>
          <w:rFonts w:hint="eastAsia" w:ascii="宋体" w:hAnsi="宋体" w:eastAsia="宋体"/>
          <w:color w:val="auto"/>
          <w:sz w:val="24"/>
          <w:highlight w:val="none"/>
        </w:rPr>
        <w:t>提交资料及文件，并对其完整性、正确性</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及时</w:t>
      </w:r>
      <w:r>
        <w:rPr>
          <w:rFonts w:hint="eastAsia" w:ascii="宋体" w:hAnsi="宋体" w:eastAsia="宋体"/>
          <w:color w:val="auto"/>
          <w:sz w:val="24"/>
          <w:highlight w:val="none"/>
          <w:lang w:val="en-US" w:eastAsia="zh-CN"/>
        </w:rPr>
        <w:t>性</w:t>
      </w:r>
      <w:r>
        <w:rPr>
          <w:rFonts w:hint="eastAsia" w:ascii="宋体" w:hAnsi="宋体" w:eastAsia="宋体"/>
          <w:color w:val="auto"/>
          <w:sz w:val="24"/>
          <w:highlight w:val="none"/>
        </w:rPr>
        <w:t>负责，发包人不得要求</w:t>
      </w:r>
      <w:r>
        <w:rPr>
          <w:rFonts w:hint="eastAsia" w:ascii="宋体" w:hAnsi="宋体" w:eastAsia="宋体"/>
          <w:color w:val="auto"/>
          <w:sz w:val="24"/>
          <w:highlight w:val="none"/>
          <w:lang w:eastAsia="zh-CN"/>
        </w:rPr>
        <w:t>承包人</w:t>
      </w:r>
      <w:r>
        <w:rPr>
          <w:rFonts w:hint="eastAsia" w:ascii="宋体" w:hAnsi="宋体" w:eastAsia="宋体"/>
          <w:color w:val="auto"/>
          <w:sz w:val="24"/>
          <w:highlight w:val="none"/>
        </w:rPr>
        <w:t>违反国家有关标准进行设计。</w:t>
      </w:r>
    </w:p>
    <w:p w14:paraId="61DDFE72">
      <w:pPr>
        <w:widowControl/>
        <w:spacing w:line="360" w:lineRule="auto"/>
        <w:ind w:firstLine="480" w:firstLineChars="200"/>
        <w:rPr>
          <w:rFonts w:hint="eastAsia"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6</w:t>
      </w:r>
      <w:r>
        <w:rPr>
          <w:rFonts w:hint="eastAsia" w:ascii="宋体" w:hAnsi="宋体" w:eastAsia="宋体"/>
          <w:b w:val="0"/>
          <w:color w:val="auto"/>
          <w:sz w:val="24"/>
          <w:highlight w:val="none"/>
          <w:shd w:val="clear" w:color="auto" w:fill="auto"/>
        </w:rPr>
        <w:t>.1.2</w:t>
      </w:r>
      <w:r>
        <w:rPr>
          <w:rFonts w:hint="eastAsia" w:ascii="宋体" w:hAnsi="宋体" w:eastAsia="宋体"/>
          <w:color w:val="auto"/>
          <w:sz w:val="24"/>
          <w:highlight w:val="none"/>
        </w:rPr>
        <w:t>发包人所提供的设计依据仅为参考，最终以政府规划部门批复的相关文件为准，如政府批复的规划设计依据与发包人提供的设计依据不符，由此产生的设计修改费用已包含在设计费总额内，发包人不再另行支付。</w:t>
      </w:r>
    </w:p>
    <w:p w14:paraId="338385EC">
      <w:pPr>
        <w:widowControl/>
        <w:spacing w:line="360" w:lineRule="auto"/>
        <w:ind w:firstLine="480" w:firstLineChars="200"/>
        <w:rPr>
          <w:rFonts w:hint="eastAsia"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6</w:t>
      </w:r>
      <w:r>
        <w:rPr>
          <w:rFonts w:hint="eastAsia" w:ascii="宋体" w:hAnsi="宋体" w:eastAsia="宋体"/>
          <w:b w:val="0"/>
          <w:color w:val="auto"/>
          <w:sz w:val="24"/>
          <w:highlight w:val="none"/>
          <w:shd w:val="clear" w:color="auto" w:fill="auto"/>
        </w:rPr>
        <w:t>.2</w:t>
      </w:r>
      <w:r>
        <w:rPr>
          <w:rFonts w:hint="eastAsia" w:ascii="宋体" w:hAnsi="宋体" w:eastAsia="宋体"/>
          <w:color w:val="auto"/>
          <w:sz w:val="24"/>
          <w:highlight w:val="none"/>
          <w:lang w:eastAsia="zh-CN"/>
        </w:rPr>
        <w:t>承包人</w:t>
      </w:r>
      <w:r>
        <w:rPr>
          <w:rFonts w:hint="eastAsia" w:ascii="宋体" w:hAnsi="宋体" w:eastAsia="宋体"/>
          <w:color w:val="auto"/>
          <w:sz w:val="24"/>
          <w:highlight w:val="none"/>
        </w:rPr>
        <w:t>义务</w:t>
      </w:r>
    </w:p>
    <w:p w14:paraId="1D790EC6">
      <w:pPr>
        <w:widowControl/>
        <w:spacing w:line="360" w:lineRule="auto"/>
        <w:ind w:firstLine="480" w:firstLineChars="200"/>
        <w:rPr>
          <w:rFonts w:hint="eastAsia"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6</w:t>
      </w:r>
      <w:r>
        <w:rPr>
          <w:rFonts w:hint="eastAsia" w:ascii="宋体" w:hAnsi="宋体" w:eastAsia="宋体"/>
          <w:b w:val="0"/>
          <w:color w:val="auto"/>
          <w:sz w:val="24"/>
          <w:highlight w:val="none"/>
          <w:shd w:val="clear" w:color="auto" w:fill="auto"/>
        </w:rPr>
        <w:t>.2.1</w:t>
      </w:r>
      <w:r>
        <w:rPr>
          <w:rFonts w:hint="eastAsia" w:ascii="宋体" w:hAnsi="宋体" w:eastAsia="宋体"/>
          <w:color w:val="auto"/>
          <w:sz w:val="24"/>
          <w:highlight w:val="none"/>
          <w:lang w:eastAsia="zh-CN"/>
        </w:rPr>
        <w:t>承包人</w:t>
      </w:r>
      <w:r>
        <w:rPr>
          <w:rFonts w:hint="eastAsia" w:ascii="宋体" w:hAnsi="宋体" w:eastAsia="宋体"/>
          <w:color w:val="auto"/>
          <w:sz w:val="24"/>
          <w:highlight w:val="none"/>
        </w:rPr>
        <w:t>应按国家技术规范、标准、规定及发包人提出的设计要求，进行工程设计，按</w:t>
      </w:r>
      <w:r>
        <w:rPr>
          <w:rFonts w:hint="eastAsia" w:ascii="宋体" w:hAnsi="宋体" w:eastAsia="宋体"/>
          <w:color w:val="auto"/>
          <w:sz w:val="24"/>
          <w:highlight w:val="none"/>
          <w:lang w:val="en-US" w:eastAsia="zh-CN"/>
        </w:rPr>
        <w:t>本</w:t>
      </w:r>
      <w:r>
        <w:rPr>
          <w:rFonts w:hint="eastAsia" w:ascii="宋体" w:hAnsi="宋体" w:eastAsia="宋体"/>
          <w:color w:val="auto"/>
          <w:sz w:val="24"/>
          <w:highlight w:val="none"/>
        </w:rPr>
        <w:t>合同规定的进度要求提交质量合格的设计资料，并对其负责。</w:t>
      </w:r>
    </w:p>
    <w:p w14:paraId="5168EF14">
      <w:pPr>
        <w:widowControl/>
        <w:spacing w:line="360" w:lineRule="auto"/>
        <w:ind w:firstLine="480" w:firstLineChars="200"/>
        <w:rPr>
          <w:rFonts w:hint="eastAsia"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6</w:t>
      </w:r>
      <w:r>
        <w:rPr>
          <w:rFonts w:hint="eastAsia" w:ascii="宋体" w:hAnsi="宋体" w:eastAsia="宋体"/>
          <w:b w:val="0"/>
          <w:color w:val="auto"/>
          <w:sz w:val="24"/>
          <w:highlight w:val="none"/>
          <w:shd w:val="clear" w:color="auto" w:fill="auto"/>
        </w:rPr>
        <w:t>.2.2</w:t>
      </w:r>
      <w:r>
        <w:rPr>
          <w:rFonts w:hint="eastAsia" w:ascii="宋体" w:hAnsi="宋体" w:eastAsia="宋体"/>
          <w:color w:val="auto"/>
          <w:sz w:val="24"/>
          <w:highlight w:val="none"/>
        </w:rPr>
        <w:t>设计采用的主要技术标准：现行国家有关技术标准。</w:t>
      </w:r>
    </w:p>
    <w:p w14:paraId="375AAC19">
      <w:pPr>
        <w:widowControl/>
        <w:spacing w:line="360" w:lineRule="auto"/>
        <w:ind w:firstLine="480" w:firstLineChars="200"/>
        <w:rPr>
          <w:rFonts w:hint="eastAsia"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6</w:t>
      </w:r>
      <w:r>
        <w:rPr>
          <w:rFonts w:hint="eastAsia" w:ascii="宋体" w:hAnsi="宋体" w:eastAsia="宋体"/>
          <w:b w:val="0"/>
          <w:color w:val="auto"/>
          <w:sz w:val="24"/>
          <w:highlight w:val="none"/>
          <w:shd w:val="clear" w:color="auto" w:fill="auto"/>
        </w:rPr>
        <w:t>.2.3</w:t>
      </w:r>
      <w:r>
        <w:rPr>
          <w:rFonts w:hint="eastAsia" w:ascii="宋体" w:hAnsi="宋体" w:eastAsia="宋体"/>
          <w:color w:val="auto"/>
          <w:sz w:val="24"/>
          <w:highlight w:val="none"/>
        </w:rPr>
        <w:t>设计合理使用年限按</w:t>
      </w:r>
      <w:r>
        <w:rPr>
          <w:rFonts w:hint="eastAsia" w:ascii="宋体" w:hAnsi="宋体" w:eastAsia="宋体"/>
          <w:color w:val="auto"/>
          <w:sz w:val="24"/>
          <w:highlight w:val="none"/>
          <w:lang w:val="en-US" w:eastAsia="zh-CN"/>
        </w:rPr>
        <w:t>合同协议书约定并不低于</w:t>
      </w:r>
      <w:r>
        <w:rPr>
          <w:rFonts w:hint="eastAsia" w:ascii="宋体" w:hAnsi="宋体" w:eastAsia="宋体"/>
          <w:color w:val="auto"/>
          <w:sz w:val="24"/>
          <w:highlight w:val="none"/>
        </w:rPr>
        <w:t>国家规定。</w:t>
      </w:r>
    </w:p>
    <w:p w14:paraId="4E34AC64">
      <w:pPr>
        <w:widowControl/>
        <w:spacing w:line="360" w:lineRule="auto"/>
        <w:ind w:firstLine="480" w:firstLineChars="200"/>
        <w:rPr>
          <w:rFonts w:hint="eastAsia"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6</w:t>
      </w:r>
      <w:r>
        <w:rPr>
          <w:rFonts w:hint="eastAsia" w:ascii="宋体" w:hAnsi="宋体" w:eastAsia="宋体"/>
          <w:b w:val="0"/>
          <w:color w:val="auto"/>
          <w:sz w:val="24"/>
          <w:highlight w:val="none"/>
          <w:shd w:val="clear" w:color="auto" w:fill="auto"/>
        </w:rPr>
        <w:t>.2.4</w:t>
      </w:r>
      <w:r>
        <w:rPr>
          <w:rFonts w:hint="eastAsia" w:ascii="宋体" w:hAnsi="宋体" w:eastAsia="宋体"/>
          <w:color w:val="auto"/>
          <w:sz w:val="24"/>
          <w:highlight w:val="none"/>
          <w:lang w:eastAsia="zh-CN"/>
        </w:rPr>
        <w:t>承包人</w:t>
      </w:r>
      <w:r>
        <w:rPr>
          <w:rFonts w:hint="eastAsia" w:ascii="宋体" w:hAnsi="宋体" w:eastAsia="宋体"/>
          <w:color w:val="auto"/>
          <w:sz w:val="24"/>
          <w:highlight w:val="none"/>
        </w:rPr>
        <w:t>按本合同约定的内容、进度及份数向发包人交付资料及文件。</w:t>
      </w:r>
    </w:p>
    <w:p w14:paraId="3B6E5094">
      <w:pPr>
        <w:widowControl/>
        <w:spacing w:line="360" w:lineRule="auto"/>
        <w:ind w:firstLine="480" w:firstLineChars="200"/>
        <w:rPr>
          <w:rFonts w:hint="eastAsia"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6</w:t>
      </w:r>
      <w:r>
        <w:rPr>
          <w:rFonts w:hint="eastAsia" w:ascii="宋体" w:hAnsi="宋体" w:eastAsia="宋体"/>
          <w:b w:val="0"/>
          <w:color w:val="auto"/>
          <w:sz w:val="24"/>
          <w:highlight w:val="none"/>
          <w:shd w:val="clear" w:color="auto" w:fill="auto"/>
        </w:rPr>
        <w:t>.2.5</w:t>
      </w:r>
      <w:r>
        <w:rPr>
          <w:rFonts w:hint="eastAsia" w:ascii="宋体" w:hAnsi="宋体" w:eastAsia="宋体"/>
          <w:color w:val="auto"/>
          <w:sz w:val="24"/>
          <w:highlight w:val="none"/>
        </w:rPr>
        <w:t>按照本合同</w:t>
      </w:r>
      <w:r>
        <w:rPr>
          <w:rFonts w:hint="eastAsia" w:ascii="宋体" w:hAnsi="宋体" w:eastAsia="宋体"/>
          <w:color w:val="auto"/>
          <w:sz w:val="24"/>
          <w:highlight w:val="none"/>
          <w:lang w:eastAsia="zh-CN"/>
        </w:rPr>
        <w:t>及</w:t>
      </w:r>
      <w:r>
        <w:rPr>
          <w:rFonts w:hint="eastAsia" w:ascii="宋体" w:hAnsi="宋体" w:eastAsia="宋体"/>
          <w:color w:val="auto"/>
          <w:sz w:val="24"/>
          <w:highlight w:val="none"/>
        </w:rPr>
        <w:t>政府</w:t>
      </w:r>
      <w:r>
        <w:rPr>
          <w:rFonts w:hint="eastAsia" w:ascii="宋体" w:hAnsi="宋体" w:eastAsia="宋体"/>
          <w:color w:val="auto"/>
          <w:sz w:val="24"/>
          <w:highlight w:val="none"/>
          <w:lang w:val="en-US" w:eastAsia="zh-CN"/>
        </w:rPr>
        <w:t>有关部门</w:t>
      </w:r>
      <w:r>
        <w:rPr>
          <w:rFonts w:hint="eastAsia" w:ascii="宋体" w:hAnsi="宋体" w:eastAsia="宋体"/>
          <w:color w:val="auto"/>
          <w:sz w:val="24"/>
          <w:highlight w:val="none"/>
        </w:rPr>
        <w:t>批准文件，发包方提供的</w:t>
      </w:r>
      <w:r>
        <w:rPr>
          <w:rFonts w:hint="eastAsia" w:ascii="宋体" w:hAnsi="宋体" w:eastAsia="宋体"/>
          <w:color w:val="auto"/>
          <w:sz w:val="24"/>
          <w:highlight w:val="none"/>
          <w:lang w:val="en-US" w:eastAsia="zh-CN"/>
        </w:rPr>
        <w:t>勘察初步</w:t>
      </w:r>
      <w:r>
        <w:rPr>
          <w:rFonts w:hint="eastAsia" w:ascii="宋体" w:hAnsi="宋体" w:eastAsia="宋体"/>
          <w:color w:val="auto"/>
          <w:sz w:val="24"/>
          <w:highlight w:val="none"/>
        </w:rPr>
        <w:t>设计任务书及设计资料进行设计工作，遵守国家有关规范和标准。</w:t>
      </w:r>
      <w:r>
        <w:rPr>
          <w:rFonts w:hint="eastAsia" w:ascii="宋体" w:hAnsi="宋体" w:eastAsia="宋体"/>
          <w:color w:val="auto"/>
          <w:sz w:val="24"/>
          <w:highlight w:val="none"/>
          <w:lang w:eastAsia="zh-CN"/>
        </w:rPr>
        <w:t>承包人</w:t>
      </w:r>
      <w:r>
        <w:rPr>
          <w:rFonts w:hint="eastAsia" w:ascii="宋体" w:hAnsi="宋体" w:eastAsia="宋体"/>
          <w:color w:val="auto"/>
          <w:sz w:val="24"/>
          <w:highlight w:val="none"/>
        </w:rPr>
        <w:t>应按本合同规定的内容、进度及份数向发包人交付设计文件，并保证设计文件的质量，</w:t>
      </w:r>
      <w:r>
        <w:rPr>
          <w:rFonts w:hint="eastAsia" w:ascii="宋体" w:hAnsi="宋体" w:eastAsia="宋体"/>
          <w:color w:val="auto"/>
          <w:sz w:val="24"/>
          <w:highlight w:val="none"/>
          <w:lang w:eastAsia="zh-CN"/>
        </w:rPr>
        <w:t>承包人</w:t>
      </w:r>
      <w:r>
        <w:rPr>
          <w:rFonts w:hint="eastAsia" w:ascii="宋体" w:hAnsi="宋体" w:eastAsia="宋体"/>
          <w:color w:val="auto"/>
          <w:sz w:val="24"/>
          <w:highlight w:val="none"/>
        </w:rPr>
        <w:t>为设计文件出现的遗漏或错误应无条件修改和补充。</w:t>
      </w:r>
      <w:r>
        <w:rPr>
          <w:rFonts w:hint="eastAsia" w:ascii="宋体" w:hAnsi="宋体" w:eastAsia="宋体"/>
          <w:color w:val="auto"/>
          <w:sz w:val="24"/>
          <w:highlight w:val="none"/>
          <w:lang w:eastAsia="zh-CN"/>
        </w:rPr>
        <w:t>承包人</w:t>
      </w:r>
      <w:r>
        <w:rPr>
          <w:rFonts w:hint="eastAsia" w:ascii="宋体" w:hAnsi="宋体" w:eastAsia="宋体"/>
          <w:color w:val="auto"/>
          <w:sz w:val="24"/>
          <w:highlight w:val="none"/>
        </w:rPr>
        <w:t>交付设计资料及文件后，按规定参加有关的设计审查，并根据审查结论负责对设计的内容做必要调整、补充及修改。</w:t>
      </w:r>
      <w:r>
        <w:rPr>
          <w:rFonts w:hint="eastAsia" w:ascii="宋体" w:hAnsi="宋体" w:eastAsia="宋体"/>
          <w:color w:val="auto"/>
          <w:sz w:val="24"/>
          <w:highlight w:val="none"/>
          <w:lang w:eastAsia="zh-CN"/>
        </w:rPr>
        <w:t>承包人</w:t>
      </w:r>
      <w:r>
        <w:rPr>
          <w:rFonts w:hint="eastAsia" w:ascii="宋体" w:hAnsi="宋体" w:eastAsia="宋体"/>
          <w:color w:val="auto"/>
          <w:sz w:val="24"/>
          <w:highlight w:val="none"/>
        </w:rPr>
        <w:t>按</w:t>
      </w:r>
      <w:r>
        <w:rPr>
          <w:rFonts w:hint="eastAsia" w:ascii="宋体" w:hAnsi="宋体" w:eastAsia="宋体"/>
          <w:color w:val="auto"/>
          <w:sz w:val="24"/>
          <w:highlight w:val="none"/>
          <w:lang w:val="en-US" w:eastAsia="zh-CN"/>
        </w:rPr>
        <w:t>本</w:t>
      </w:r>
      <w:r>
        <w:rPr>
          <w:rFonts w:hint="eastAsia" w:ascii="宋体" w:hAnsi="宋体" w:eastAsia="宋体"/>
          <w:color w:val="auto"/>
          <w:sz w:val="24"/>
          <w:highlight w:val="none"/>
        </w:rPr>
        <w:t>合同约定时限交付设计资料及文件，并负责向发包人</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施工图设计单位</w:t>
      </w:r>
      <w:r>
        <w:rPr>
          <w:rFonts w:hint="eastAsia" w:ascii="宋体" w:hAnsi="宋体" w:eastAsia="宋体"/>
          <w:color w:val="auto"/>
          <w:sz w:val="24"/>
          <w:highlight w:val="none"/>
        </w:rPr>
        <w:t>及</w:t>
      </w:r>
      <w:r>
        <w:rPr>
          <w:rFonts w:hint="eastAsia" w:ascii="宋体" w:hAnsi="宋体" w:eastAsia="宋体"/>
          <w:color w:val="auto"/>
          <w:sz w:val="24"/>
          <w:highlight w:val="none"/>
          <w:lang w:val="en-US" w:eastAsia="zh-CN"/>
        </w:rPr>
        <w:t>本项目有关参建</w:t>
      </w:r>
      <w:r>
        <w:rPr>
          <w:rFonts w:hint="eastAsia" w:ascii="宋体" w:hAnsi="宋体" w:eastAsia="宋体"/>
          <w:color w:val="auto"/>
          <w:sz w:val="24"/>
          <w:highlight w:val="none"/>
        </w:rPr>
        <w:t>单位进行设计交底、处理有关设计问题。</w:t>
      </w:r>
    </w:p>
    <w:p w14:paraId="4C6B4D9B">
      <w:pPr>
        <w:widowControl/>
        <w:spacing w:line="360" w:lineRule="auto"/>
        <w:ind w:firstLine="480" w:firstLineChars="200"/>
        <w:rPr>
          <w:rFonts w:hint="eastAsia"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6</w:t>
      </w:r>
      <w:r>
        <w:rPr>
          <w:rFonts w:hint="eastAsia" w:ascii="宋体" w:hAnsi="宋体" w:eastAsia="宋体"/>
          <w:b w:val="0"/>
          <w:color w:val="auto"/>
          <w:sz w:val="24"/>
          <w:highlight w:val="none"/>
          <w:shd w:val="clear" w:color="auto" w:fill="auto"/>
        </w:rPr>
        <w:t>.2.6</w:t>
      </w:r>
      <w:r>
        <w:rPr>
          <w:rFonts w:hint="eastAsia" w:ascii="宋体" w:hAnsi="宋体" w:eastAsia="宋体"/>
          <w:color w:val="auto"/>
          <w:sz w:val="24"/>
          <w:highlight w:val="none"/>
          <w:lang w:eastAsia="zh-CN"/>
        </w:rPr>
        <w:t>承包人</w:t>
      </w:r>
      <w:r>
        <w:rPr>
          <w:rFonts w:hint="eastAsia" w:ascii="宋体" w:hAnsi="宋体" w:eastAsia="宋体"/>
          <w:color w:val="auto"/>
          <w:sz w:val="24"/>
          <w:highlight w:val="none"/>
          <w:lang w:val="en-US" w:eastAsia="zh-CN"/>
        </w:rPr>
        <w:t>及其工作人员</w:t>
      </w:r>
      <w:r>
        <w:rPr>
          <w:rFonts w:hint="eastAsia" w:ascii="宋体" w:hAnsi="宋体" w:eastAsia="宋体"/>
          <w:color w:val="auto"/>
          <w:sz w:val="24"/>
          <w:highlight w:val="none"/>
        </w:rPr>
        <w:t>应保护发包人的知识产权</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商业</w:t>
      </w:r>
      <w:r>
        <w:rPr>
          <w:rFonts w:hint="eastAsia" w:ascii="宋体" w:hAnsi="宋体"/>
          <w:color w:val="auto"/>
          <w:sz w:val="24"/>
          <w:highlight w:val="none"/>
          <w:lang w:val="en-US" w:eastAsia="zh-CN"/>
        </w:rPr>
        <w:t>秘</w:t>
      </w:r>
      <w:r>
        <w:rPr>
          <w:rFonts w:hint="eastAsia" w:ascii="宋体" w:hAnsi="宋体" w:eastAsia="宋体"/>
          <w:color w:val="auto"/>
          <w:sz w:val="24"/>
          <w:highlight w:val="none"/>
          <w:lang w:val="en-US" w:eastAsia="zh-CN"/>
        </w:rPr>
        <w:t>密</w:t>
      </w:r>
      <w:r>
        <w:rPr>
          <w:rFonts w:hint="eastAsia" w:ascii="宋体" w:hAnsi="宋体" w:eastAsia="宋体"/>
          <w:color w:val="auto"/>
          <w:sz w:val="24"/>
          <w:highlight w:val="none"/>
        </w:rPr>
        <w:t>，不得向第三人泄露、转让发包人提交的产品图纸等技术经济资料。如发生以上情况并给发包人造成经济损失，发包人有权向</w:t>
      </w:r>
      <w:r>
        <w:rPr>
          <w:rFonts w:hint="eastAsia" w:ascii="宋体" w:hAnsi="宋体" w:eastAsia="宋体"/>
          <w:color w:val="auto"/>
          <w:sz w:val="24"/>
          <w:highlight w:val="none"/>
          <w:lang w:eastAsia="zh-CN"/>
        </w:rPr>
        <w:t>承包人</w:t>
      </w:r>
      <w:r>
        <w:rPr>
          <w:rFonts w:hint="eastAsia" w:ascii="宋体" w:hAnsi="宋体" w:eastAsia="宋体"/>
          <w:color w:val="auto"/>
          <w:sz w:val="24"/>
          <w:highlight w:val="none"/>
        </w:rPr>
        <w:t>索赔。</w:t>
      </w:r>
    </w:p>
    <w:p w14:paraId="75696FB2">
      <w:pPr>
        <w:widowControl/>
        <w:spacing w:line="360" w:lineRule="auto"/>
        <w:ind w:firstLine="480" w:firstLineChars="200"/>
        <w:rPr>
          <w:rFonts w:hint="eastAsia"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6</w:t>
      </w:r>
      <w:r>
        <w:rPr>
          <w:rFonts w:hint="eastAsia" w:ascii="宋体" w:hAnsi="宋体" w:eastAsia="宋体"/>
          <w:b w:val="0"/>
          <w:color w:val="auto"/>
          <w:sz w:val="24"/>
          <w:highlight w:val="none"/>
          <w:shd w:val="clear" w:color="auto" w:fill="auto"/>
        </w:rPr>
        <w:t>.2.7</w:t>
      </w:r>
      <w:r>
        <w:rPr>
          <w:rFonts w:hint="eastAsia" w:ascii="宋体" w:hAnsi="宋体" w:eastAsia="宋体"/>
          <w:color w:val="auto"/>
          <w:sz w:val="24"/>
          <w:highlight w:val="none"/>
        </w:rPr>
        <w:t>对涉及安全或对投资影响重大的有关计算，在发包人提出特别要求时，</w:t>
      </w:r>
      <w:r>
        <w:rPr>
          <w:rFonts w:hint="eastAsia" w:ascii="宋体" w:hAnsi="宋体" w:eastAsia="宋体"/>
          <w:color w:val="auto"/>
          <w:sz w:val="24"/>
          <w:highlight w:val="none"/>
          <w:lang w:eastAsia="zh-CN"/>
        </w:rPr>
        <w:t>承包人</w:t>
      </w:r>
      <w:r>
        <w:rPr>
          <w:rFonts w:hint="eastAsia" w:ascii="宋体" w:hAnsi="宋体" w:eastAsia="宋体"/>
          <w:color w:val="auto"/>
          <w:sz w:val="24"/>
          <w:highlight w:val="none"/>
        </w:rPr>
        <w:t>必须提供设计输入条件、基础数据、计算原理和方法以及计算成果，方便发包人在必要时使用其他计算程序进行验算。</w:t>
      </w:r>
      <w:r>
        <w:rPr>
          <w:rFonts w:hint="eastAsia" w:ascii="宋体" w:hAnsi="宋体" w:eastAsia="宋体"/>
          <w:color w:val="auto"/>
          <w:sz w:val="24"/>
          <w:highlight w:val="none"/>
          <w:lang w:eastAsia="zh-CN"/>
        </w:rPr>
        <w:t>承包人</w:t>
      </w:r>
      <w:r>
        <w:rPr>
          <w:rFonts w:hint="eastAsia" w:ascii="宋体" w:hAnsi="宋体" w:eastAsia="宋体"/>
          <w:color w:val="auto"/>
          <w:sz w:val="24"/>
          <w:highlight w:val="none"/>
        </w:rPr>
        <w:t>有解释的义务，不得以专利和知识产权为借口拒绝配合。</w:t>
      </w:r>
    </w:p>
    <w:p w14:paraId="65CE6E39">
      <w:pPr>
        <w:widowControl/>
        <w:spacing w:line="360" w:lineRule="auto"/>
        <w:ind w:firstLine="480" w:firstLineChars="200"/>
        <w:rPr>
          <w:rFonts w:hint="eastAsia"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6</w:t>
      </w:r>
      <w:r>
        <w:rPr>
          <w:rFonts w:hint="eastAsia" w:ascii="宋体" w:hAnsi="宋体" w:eastAsia="宋体"/>
          <w:b w:val="0"/>
          <w:color w:val="auto"/>
          <w:sz w:val="24"/>
          <w:highlight w:val="none"/>
          <w:shd w:val="clear" w:color="auto" w:fill="auto"/>
        </w:rPr>
        <w:t>.2.8</w:t>
      </w:r>
      <w:r>
        <w:rPr>
          <w:rFonts w:hint="eastAsia" w:ascii="宋体" w:hAnsi="宋体" w:eastAsia="宋体"/>
          <w:color w:val="auto"/>
          <w:sz w:val="24"/>
          <w:highlight w:val="none"/>
          <w:lang w:eastAsia="zh-CN"/>
        </w:rPr>
        <w:t>承包人</w:t>
      </w:r>
      <w:r>
        <w:rPr>
          <w:rFonts w:hint="eastAsia" w:ascii="宋体" w:hAnsi="宋体" w:eastAsia="宋体"/>
          <w:color w:val="auto"/>
          <w:sz w:val="24"/>
          <w:highlight w:val="none"/>
        </w:rPr>
        <w:t>应自行承担项目设计相关及服务相关所有的一切活动（例如外出参观、考察、交流学习等）、工作差旅和现场服务与工作配合所产生的所有费用。</w:t>
      </w:r>
    </w:p>
    <w:p w14:paraId="36CC4D7B">
      <w:pPr>
        <w:widowControl/>
        <w:spacing w:line="360" w:lineRule="auto"/>
        <w:ind w:firstLine="480" w:firstLineChars="200"/>
        <w:rPr>
          <w:rFonts w:hint="eastAsia"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6</w:t>
      </w:r>
      <w:r>
        <w:rPr>
          <w:rFonts w:hint="eastAsia" w:ascii="宋体" w:hAnsi="宋体" w:eastAsia="宋体"/>
          <w:b w:val="0"/>
          <w:color w:val="auto"/>
          <w:sz w:val="24"/>
          <w:highlight w:val="none"/>
          <w:shd w:val="clear" w:color="auto" w:fill="auto"/>
        </w:rPr>
        <w:t>.2.9</w:t>
      </w:r>
      <w:r>
        <w:rPr>
          <w:rFonts w:hint="eastAsia" w:ascii="宋体" w:hAnsi="宋体" w:eastAsia="宋体"/>
          <w:color w:val="auto"/>
          <w:sz w:val="24"/>
          <w:highlight w:val="none"/>
        </w:rPr>
        <w:t>在项目实施过程中，如因发包人要求调整规划、布局</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外立面、户型变化</w:t>
      </w:r>
      <w:r>
        <w:rPr>
          <w:rFonts w:hint="eastAsia" w:ascii="宋体" w:hAnsi="宋体" w:eastAsia="宋体"/>
          <w:color w:val="auto"/>
          <w:sz w:val="24"/>
          <w:highlight w:val="none"/>
        </w:rPr>
        <w:t>等所引起的设计变更，需重新进行修建性详细规划、初步设计报审，</w:t>
      </w:r>
      <w:r>
        <w:rPr>
          <w:rFonts w:hint="eastAsia" w:ascii="宋体" w:hAnsi="宋体" w:eastAsia="宋体"/>
          <w:color w:val="auto"/>
          <w:sz w:val="24"/>
          <w:highlight w:val="none"/>
          <w:lang w:eastAsia="zh-CN"/>
        </w:rPr>
        <w:t>承包人</w:t>
      </w:r>
      <w:r>
        <w:rPr>
          <w:rFonts w:hint="eastAsia" w:ascii="宋体" w:hAnsi="宋体" w:eastAsia="宋体"/>
          <w:color w:val="auto"/>
          <w:sz w:val="24"/>
          <w:highlight w:val="none"/>
        </w:rPr>
        <w:t>应按要求积极配合调整，直至通过审查，不另行计取费</w:t>
      </w:r>
      <w:r>
        <w:rPr>
          <w:rFonts w:hint="eastAsia" w:ascii="宋体" w:hAnsi="宋体" w:eastAsia="宋体"/>
          <w:color w:val="auto"/>
          <w:sz w:val="24"/>
          <w:highlight w:val="none"/>
          <w:lang w:val="en-US" w:eastAsia="zh-CN"/>
        </w:rPr>
        <w:t>用</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相关</w:t>
      </w:r>
      <w:r>
        <w:rPr>
          <w:rFonts w:hint="eastAsia" w:ascii="宋体" w:hAnsi="宋体" w:eastAsia="宋体"/>
          <w:color w:val="auto"/>
          <w:sz w:val="24"/>
          <w:highlight w:val="none"/>
        </w:rPr>
        <w:t>费用已包含在</w:t>
      </w:r>
      <w:r>
        <w:rPr>
          <w:rFonts w:hint="eastAsia" w:ascii="宋体" w:hAnsi="宋体" w:eastAsia="宋体"/>
          <w:color w:val="auto"/>
          <w:sz w:val="24"/>
          <w:highlight w:val="none"/>
          <w:lang w:val="en-US" w:eastAsia="zh-CN"/>
        </w:rPr>
        <w:t>合同价中的</w:t>
      </w:r>
      <w:r>
        <w:rPr>
          <w:rFonts w:hint="eastAsia" w:ascii="宋体" w:hAnsi="宋体" w:eastAsia="宋体"/>
          <w:color w:val="auto"/>
          <w:sz w:val="24"/>
          <w:highlight w:val="none"/>
        </w:rPr>
        <w:t>设计费内。</w:t>
      </w:r>
    </w:p>
    <w:p w14:paraId="2EAB6434">
      <w:pPr>
        <w:widowControl/>
        <w:spacing w:line="360" w:lineRule="auto"/>
        <w:ind w:firstLine="480" w:firstLineChars="200"/>
        <w:rPr>
          <w:rFonts w:hint="eastAsia"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6</w:t>
      </w:r>
      <w:r>
        <w:rPr>
          <w:rFonts w:hint="eastAsia" w:ascii="宋体" w:hAnsi="宋体" w:eastAsia="宋体"/>
          <w:b w:val="0"/>
          <w:color w:val="auto"/>
          <w:sz w:val="24"/>
          <w:highlight w:val="none"/>
          <w:shd w:val="clear" w:color="auto" w:fill="auto"/>
        </w:rPr>
        <w:t>.2.10</w:t>
      </w:r>
      <w:r>
        <w:rPr>
          <w:rFonts w:hint="eastAsia" w:ascii="宋体" w:hAnsi="宋体" w:eastAsia="宋体"/>
          <w:color w:val="auto"/>
          <w:sz w:val="24"/>
          <w:highlight w:val="none"/>
        </w:rPr>
        <w:t>发包人（含政府要求</w:t>
      </w:r>
      <w:bookmarkStart w:id="10" w:name="_Hlk80282642"/>
      <w:r>
        <w:rPr>
          <w:rFonts w:hint="eastAsia" w:ascii="宋体" w:hAnsi="宋体" w:eastAsia="宋体"/>
          <w:color w:val="auto"/>
          <w:sz w:val="24"/>
          <w:highlight w:val="none"/>
        </w:rPr>
        <w:t>、政府政策调整及改变、设计规范更新、市场需求变化等</w:t>
      </w:r>
      <w:bookmarkEnd w:id="10"/>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对</w:t>
      </w:r>
      <w:r>
        <w:rPr>
          <w:rFonts w:hint="eastAsia" w:ascii="宋体" w:hAnsi="宋体" w:eastAsia="宋体"/>
          <w:color w:val="auto"/>
          <w:sz w:val="24"/>
          <w:highlight w:val="none"/>
        </w:rPr>
        <w:t>设计调整及变更，</w:t>
      </w:r>
      <w:r>
        <w:rPr>
          <w:rFonts w:hint="eastAsia" w:ascii="宋体" w:hAnsi="宋体" w:eastAsia="宋体"/>
          <w:color w:val="auto"/>
          <w:sz w:val="24"/>
          <w:highlight w:val="none"/>
          <w:lang w:eastAsia="zh-CN"/>
        </w:rPr>
        <w:t>承包人</w:t>
      </w:r>
      <w:r>
        <w:rPr>
          <w:rFonts w:hint="eastAsia" w:ascii="宋体" w:hAnsi="宋体" w:eastAsia="宋体"/>
          <w:color w:val="auto"/>
          <w:sz w:val="24"/>
          <w:highlight w:val="none"/>
        </w:rPr>
        <w:t>应按要求积极配合调整，直至通过审查，不另行计取费</w:t>
      </w:r>
      <w:r>
        <w:rPr>
          <w:rFonts w:hint="eastAsia" w:ascii="宋体" w:hAnsi="宋体" w:eastAsia="宋体"/>
          <w:color w:val="auto"/>
          <w:sz w:val="24"/>
          <w:highlight w:val="none"/>
          <w:lang w:val="en-US" w:eastAsia="zh-CN"/>
        </w:rPr>
        <w:t>用</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相关</w:t>
      </w:r>
      <w:r>
        <w:rPr>
          <w:rFonts w:hint="eastAsia" w:ascii="宋体" w:hAnsi="宋体" w:eastAsia="宋体"/>
          <w:color w:val="auto"/>
          <w:sz w:val="24"/>
          <w:highlight w:val="none"/>
        </w:rPr>
        <w:t>费用已包含在</w:t>
      </w:r>
      <w:r>
        <w:rPr>
          <w:rFonts w:hint="eastAsia" w:ascii="宋体" w:hAnsi="宋体" w:eastAsia="宋体"/>
          <w:color w:val="auto"/>
          <w:sz w:val="24"/>
          <w:highlight w:val="none"/>
          <w:lang w:val="en-US" w:eastAsia="zh-CN"/>
        </w:rPr>
        <w:t>合同价中的</w:t>
      </w:r>
      <w:r>
        <w:rPr>
          <w:rFonts w:hint="eastAsia" w:ascii="宋体" w:hAnsi="宋体" w:eastAsia="宋体"/>
          <w:color w:val="auto"/>
          <w:sz w:val="24"/>
          <w:highlight w:val="none"/>
        </w:rPr>
        <w:t>设计费内。</w:t>
      </w:r>
    </w:p>
    <w:p w14:paraId="2A738E56">
      <w:pPr>
        <w:widowControl/>
        <w:spacing w:line="360" w:lineRule="auto"/>
        <w:ind w:firstLine="480" w:firstLineChars="200"/>
        <w:rPr>
          <w:rFonts w:hint="eastAsia"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6</w:t>
      </w:r>
      <w:r>
        <w:rPr>
          <w:rFonts w:hint="eastAsia" w:ascii="宋体" w:hAnsi="宋体" w:eastAsia="宋体"/>
          <w:b w:val="0"/>
          <w:color w:val="auto"/>
          <w:sz w:val="24"/>
          <w:highlight w:val="none"/>
          <w:shd w:val="clear" w:color="auto" w:fill="auto"/>
        </w:rPr>
        <w:t>.2.1</w:t>
      </w:r>
      <w:r>
        <w:rPr>
          <w:rFonts w:hint="eastAsia" w:ascii="宋体" w:hAnsi="宋体" w:eastAsia="宋体"/>
          <w:b w:val="0"/>
          <w:color w:val="auto"/>
          <w:sz w:val="24"/>
          <w:highlight w:val="none"/>
          <w:shd w:val="clear" w:color="auto" w:fill="auto"/>
          <w:lang w:eastAsia="zh-CN"/>
        </w:rPr>
        <w:t>1</w:t>
      </w:r>
      <w:r>
        <w:rPr>
          <w:rFonts w:hint="eastAsia" w:ascii="宋体" w:hAnsi="宋体" w:eastAsia="宋体"/>
          <w:color w:val="auto"/>
          <w:sz w:val="24"/>
          <w:highlight w:val="none"/>
        </w:rPr>
        <w:t>若</w:t>
      </w:r>
      <w:r>
        <w:rPr>
          <w:rFonts w:hint="eastAsia" w:ascii="宋体" w:hAnsi="宋体" w:eastAsia="宋体"/>
          <w:color w:val="auto"/>
          <w:sz w:val="24"/>
          <w:highlight w:val="none"/>
          <w:lang w:eastAsia="zh-CN"/>
        </w:rPr>
        <w:t>承包人</w:t>
      </w:r>
      <w:r>
        <w:rPr>
          <w:rFonts w:hint="eastAsia" w:ascii="宋体" w:hAnsi="宋体" w:eastAsia="宋体"/>
          <w:color w:val="auto"/>
          <w:sz w:val="24"/>
          <w:highlight w:val="none"/>
        </w:rPr>
        <w:t>编制的初步设计概算超出发包人审定的初步设计概算，</w:t>
      </w:r>
      <w:r>
        <w:rPr>
          <w:rFonts w:hint="eastAsia" w:ascii="宋体" w:hAnsi="宋体" w:eastAsia="宋体"/>
          <w:color w:val="auto"/>
          <w:sz w:val="24"/>
          <w:highlight w:val="none"/>
          <w:lang w:eastAsia="zh-CN"/>
        </w:rPr>
        <w:t>承包人</w:t>
      </w:r>
      <w:r>
        <w:rPr>
          <w:rFonts w:hint="eastAsia" w:ascii="宋体" w:hAnsi="宋体" w:eastAsia="宋体"/>
          <w:color w:val="auto"/>
          <w:sz w:val="24"/>
          <w:highlight w:val="none"/>
        </w:rPr>
        <w:t>须保证根据评审专家和发包人的意见，进行方案修改，并承诺该修改不改变有关设计和规划的原则、内容与要求，不改变原方案设计的构思，不降低使用功能与设计质量标准，不增加设计费用，并承担一切的责任和损失。如果经确认的初步设计概算突破本合同及</w:t>
      </w:r>
      <w:r>
        <w:rPr>
          <w:rFonts w:hint="eastAsia" w:ascii="宋体" w:hAnsi="宋体" w:eastAsia="宋体"/>
          <w:color w:val="auto"/>
          <w:sz w:val="24"/>
          <w:highlight w:val="none"/>
          <w:lang w:val="en-US" w:eastAsia="zh-CN"/>
        </w:rPr>
        <w:t>勘察初步</w:t>
      </w:r>
      <w:r>
        <w:rPr>
          <w:rFonts w:hint="eastAsia" w:ascii="宋体" w:hAnsi="宋体" w:eastAsia="宋体"/>
          <w:color w:val="auto"/>
          <w:sz w:val="24"/>
          <w:highlight w:val="none"/>
        </w:rPr>
        <w:t>设计任务书的限额目标，</w:t>
      </w:r>
      <w:r>
        <w:rPr>
          <w:rFonts w:hint="eastAsia" w:ascii="宋体" w:hAnsi="宋体" w:eastAsia="宋体"/>
          <w:color w:val="auto"/>
          <w:sz w:val="24"/>
          <w:highlight w:val="none"/>
          <w:lang w:eastAsia="zh-CN"/>
        </w:rPr>
        <w:t>承包人</w:t>
      </w:r>
      <w:r>
        <w:rPr>
          <w:rFonts w:hint="eastAsia" w:ascii="宋体" w:hAnsi="宋体" w:eastAsia="宋体"/>
          <w:color w:val="auto"/>
          <w:sz w:val="24"/>
          <w:highlight w:val="none"/>
        </w:rPr>
        <w:t>必须保证在初步设计的基础上对施工图</w:t>
      </w:r>
      <w:r>
        <w:rPr>
          <w:rFonts w:hint="eastAsia" w:ascii="宋体" w:hAnsi="宋体" w:eastAsia="宋体"/>
          <w:color w:val="auto"/>
          <w:sz w:val="24"/>
          <w:highlight w:val="none"/>
          <w:lang w:val="en-US" w:eastAsia="zh-CN"/>
        </w:rPr>
        <w:t>设计提出</w:t>
      </w:r>
      <w:r>
        <w:rPr>
          <w:rFonts w:hint="eastAsia" w:ascii="宋体" w:hAnsi="宋体" w:eastAsia="宋体"/>
          <w:color w:val="auto"/>
          <w:sz w:val="24"/>
          <w:highlight w:val="none"/>
        </w:rPr>
        <w:t>优化修改</w:t>
      </w:r>
      <w:r>
        <w:rPr>
          <w:rFonts w:hint="eastAsia" w:ascii="宋体" w:hAnsi="宋体" w:eastAsia="宋体"/>
          <w:color w:val="auto"/>
          <w:sz w:val="24"/>
          <w:highlight w:val="none"/>
          <w:lang w:val="en-US" w:eastAsia="zh-CN"/>
        </w:rPr>
        <w:t>意见</w:t>
      </w:r>
      <w:r>
        <w:rPr>
          <w:rFonts w:hint="eastAsia" w:ascii="宋体" w:hAnsi="宋体" w:eastAsia="宋体"/>
          <w:color w:val="auto"/>
          <w:sz w:val="24"/>
          <w:highlight w:val="none"/>
        </w:rPr>
        <w:t>。</w:t>
      </w:r>
    </w:p>
    <w:p w14:paraId="3ACBA618">
      <w:pPr>
        <w:widowControl/>
        <w:spacing w:line="360" w:lineRule="auto"/>
        <w:ind w:firstLine="480" w:firstLineChars="200"/>
        <w:rPr>
          <w:rFonts w:hint="eastAsia" w:ascii="宋体" w:hAnsi="宋体" w:eastAsia="宋体"/>
          <w:color w:val="auto"/>
          <w:sz w:val="24"/>
          <w:highlight w:val="none"/>
          <w:lang w:eastAsia="zh-CN"/>
        </w:rPr>
      </w:pPr>
      <w:r>
        <w:rPr>
          <w:rFonts w:hint="default" w:ascii="宋体" w:hAnsi="宋体" w:eastAsia="宋体"/>
          <w:b w:val="0"/>
          <w:color w:val="auto"/>
          <w:sz w:val="24"/>
          <w:highlight w:val="none"/>
          <w:shd w:val="clear" w:color="auto" w:fill="auto"/>
          <w:lang w:eastAsia="zh-CN"/>
        </w:rPr>
        <w:t>6</w:t>
      </w:r>
      <w:r>
        <w:rPr>
          <w:rFonts w:hint="eastAsia" w:ascii="宋体" w:hAnsi="宋体" w:eastAsia="宋体"/>
          <w:b w:val="0"/>
          <w:color w:val="auto"/>
          <w:sz w:val="24"/>
          <w:highlight w:val="none"/>
          <w:shd w:val="clear" w:color="auto" w:fill="auto"/>
        </w:rPr>
        <w:t>.2.1</w:t>
      </w:r>
      <w:r>
        <w:rPr>
          <w:rFonts w:hint="default" w:ascii="宋体" w:hAnsi="宋体" w:eastAsia="宋体"/>
          <w:b w:val="0"/>
          <w:color w:val="auto"/>
          <w:sz w:val="24"/>
          <w:highlight w:val="none"/>
          <w:shd w:val="clear" w:color="auto" w:fill="auto"/>
          <w:lang w:eastAsia="zh-CN"/>
        </w:rPr>
        <w:t>2</w:t>
      </w:r>
      <w:r>
        <w:rPr>
          <w:rFonts w:hint="eastAsia" w:ascii="宋体" w:hAnsi="宋体" w:eastAsia="宋体"/>
          <w:color w:val="auto"/>
          <w:sz w:val="24"/>
          <w:highlight w:val="none"/>
        </w:rPr>
        <w:t xml:space="preserve"> </w:t>
      </w:r>
      <w:r>
        <w:rPr>
          <w:rFonts w:hint="default" w:ascii="宋体" w:hAnsi="宋体" w:eastAsia="宋体"/>
          <w:color w:val="auto"/>
          <w:sz w:val="24"/>
          <w:highlight w:val="none"/>
          <w:lang w:eastAsia="zh-CN"/>
        </w:rPr>
        <w:t>承包人</w:t>
      </w:r>
      <w:r>
        <w:rPr>
          <w:rFonts w:hint="eastAsia" w:ascii="宋体" w:hAnsi="宋体" w:eastAsia="宋体"/>
          <w:color w:val="auto"/>
          <w:sz w:val="24"/>
          <w:highlight w:val="none"/>
        </w:rPr>
        <w:t>应及时准备各项报批、报建技术资料，负责办理各项报建审批事宜并取得批复，包括但不限于规划方案报建，初步设计和概算报审等。</w:t>
      </w:r>
      <w:r>
        <w:rPr>
          <w:rFonts w:hint="default" w:ascii="宋体" w:hAnsi="宋体" w:eastAsia="宋体"/>
          <w:color w:val="auto"/>
          <w:sz w:val="24"/>
          <w:highlight w:val="none"/>
          <w:lang w:eastAsia="zh-CN"/>
        </w:rPr>
        <w:t>承包人</w:t>
      </w:r>
      <w:r>
        <w:rPr>
          <w:rFonts w:hint="eastAsia" w:ascii="宋体" w:hAnsi="宋体" w:eastAsia="宋体"/>
          <w:color w:val="auto"/>
          <w:sz w:val="24"/>
          <w:highlight w:val="none"/>
        </w:rPr>
        <w:t>应按要求备齐相关报建资料，并与</w:t>
      </w:r>
      <w:r>
        <w:rPr>
          <w:rFonts w:hint="default" w:ascii="宋体" w:hAnsi="宋体" w:eastAsia="宋体"/>
          <w:color w:val="auto"/>
          <w:sz w:val="24"/>
          <w:highlight w:val="none"/>
          <w:lang w:val="en-US" w:eastAsia="zh-CN"/>
        </w:rPr>
        <w:t>政府</w:t>
      </w:r>
      <w:r>
        <w:rPr>
          <w:rFonts w:hint="eastAsia" w:ascii="宋体" w:hAnsi="宋体" w:eastAsia="宋体"/>
          <w:color w:val="auto"/>
          <w:sz w:val="24"/>
          <w:highlight w:val="none"/>
        </w:rPr>
        <w:t>主管部门及时沟通</w:t>
      </w:r>
      <w:r>
        <w:rPr>
          <w:rFonts w:hint="eastAsia" w:ascii="宋体" w:hAnsi="宋体" w:eastAsia="宋体"/>
          <w:color w:val="auto"/>
          <w:sz w:val="24"/>
          <w:highlight w:val="none"/>
          <w:lang w:eastAsia="zh-CN"/>
        </w:rPr>
        <w:t>。</w:t>
      </w:r>
    </w:p>
    <w:p w14:paraId="33120CF2">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6</w:t>
      </w:r>
      <w:r>
        <w:rPr>
          <w:rFonts w:hint="default" w:ascii="宋体" w:hAnsi="宋体" w:eastAsia="宋体"/>
          <w:b w:val="0"/>
          <w:color w:val="auto"/>
          <w:sz w:val="24"/>
          <w:highlight w:val="none"/>
          <w:shd w:val="clear" w:color="auto" w:fill="auto"/>
        </w:rPr>
        <w:t>.3</w:t>
      </w:r>
      <w:r>
        <w:rPr>
          <w:rFonts w:hint="default" w:ascii="宋体" w:hAnsi="宋体" w:eastAsia="宋体"/>
          <w:color w:val="auto"/>
          <w:sz w:val="24"/>
          <w:highlight w:val="none"/>
        </w:rPr>
        <w:t>发包人权利</w:t>
      </w:r>
    </w:p>
    <w:p w14:paraId="10C3EDB8">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6</w:t>
      </w:r>
      <w:r>
        <w:rPr>
          <w:rFonts w:hint="default" w:ascii="宋体" w:hAnsi="宋体" w:eastAsia="宋体"/>
          <w:b w:val="0"/>
          <w:color w:val="auto"/>
          <w:sz w:val="24"/>
          <w:highlight w:val="none"/>
          <w:shd w:val="clear" w:color="auto" w:fill="auto"/>
        </w:rPr>
        <w:t xml:space="preserve">.3.1 </w:t>
      </w:r>
      <w:r>
        <w:rPr>
          <w:rFonts w:hint="default" w:ascii="宋体" w:hAnsi="宋体" w:eastAsia="宋体"/>
          <w:color w:val="auto"/>
          <w:sz w:val="24"/>
          <w:highlight w:val="none"/>
        </w:rPr>
        <w:t>享有</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设计文件的版权、所有权和全部使用权。</w:t>
      </w:r>
    </w:p>
    <w:p w14:paraId="73882486">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6</w:t>
      </w:r>
      <w:r>
        <w:rPr>
          <w:rFonts w:hint="default" w:ascii="宋体" w:hAnsi="宋体" w:eastAsia="宋体"/>
          <w:b w:val="0"/>
          <w:color w:val="auto"/>
          <w:sz w:val="24"/>
          <w:highlight w:val="none"/>
          <w:shd w:val="clear" w:color="auto" w:fill="auto"/>
        </w:rPr>
        <w:t xml:space="preserve">.3.2 </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在报批报建、设计投资控制、设计进度控制、设计质量控制、设计组织及人员管理、设计配合、设计服务、设计分包管理等方面履行义务不符合</w:t>
      </w:r>
      <w:r>
        <w:rPr>
          <w:rFonts w:hint="eastAsia" w:ascii="宋体" w:hAnsi="宋体" w:eastAsia="宋体"/>
          <w:color w:val="auto"/>
          <w:sz w:val="24"/>
          <w:highlight w:val="none"/>
          <w:lang w:val="en-US" w:eastAsia="zh-CN"/>
        </w:rPr>
        <w:t>本</w:t>
      </w:r>
      <w:r>
        <w:rPr>
          <w:rFonts w:hint="default" w:ascii="宋体" w:hAnsi="宋体" w:eastAsia="宋体"/>
          <w:color w:val="auto"/>
          <w:sz w:val="24"/>
          <w:highlight w:val="none"/>
        </w:rPr>
        <w:t>合同</w:t>
      </w:r>
      <w:r>
        <w:rPr>
          <w:rFonts w:hint="eastAsia" w:ascii="宋体" w:hAnsi="宋体" w:eastAsia="宋体"/>
          <w:color w:val="auto"/>
          <w:sz w:val="24"/>
          <w:highlight w:val="none"/>
          <w:lang w:eastAsia="zh-CN"/>
        </w:rPr>
        <w:t>约</w:t>
      </w:r>
      <w:r>
        <w:rPr>
          <w:rFonts w:hint="default" w:ascii="宋体" w:hAnsi="宋体" w:eastAsia="宋体"/>
          <w:color w:val="auto"/>
          <w:sz w:val="24"/>
          <w:highlight w:val="none"/>
        </w:rPr>
        <w:t>定时，发包人有</w:t>
      </w:r>
      <w:r>
        <w:rPr>
          <w:rFonts w:hint="eastAsia" w:ascii="宋体" w:hAnsi="宋体" w:eastAsia="宋体"/>
          <w:color w:val="auto"/>
          <w:sz w:val="24"/>
          <w:highlight w:val="none"/>
          <w:lang w:val="en-US" w:eastAsia="zh-CN"/>
        </w:rPr>
        <w:t>要求承包人改正、或者</w:t>
      </w:r>
      <w:r>
        <w:rPr>
          <w:rFonts w:hint="default" w:ascii="宋体" w:hAnsi="宋体" w:eastAsia="宋体"/>
          <w:color w:val="auto"/>
          <w:sz w:val="24"/>
          <w:highlight w:val="none"/>
        </w:rPr>
        <w:t>追究</w:t>
      </w:r>
      <w:r>
        <w:rPr>
          <w:rFonts w:hint="eastAsia" w:ascii="宋体" w:hAnsi="宋体" w:eastAsia="宋体"/>
          <w:color w:val="auto"/>
          <w:sz w:val="24"/>
          <w:highlight w:val="none"/>
          <w:lang w:val="en-US" w:eastAsia="zh-CN"/>
        </w:rPr>
        <w:t>承包人</w:t>
      </w:r>
      <w:r>
        <w:rPr>
          <w:rFonts w:hint="default" w:ascii="宋体" w:hAnsi="宋体" w:eastAsia="宋体"/>
          <w:color w:val="auto"/>
          <w:sz w:val="24"/>
          <w:highlight w:val="none"/>
        </w:rPr>
        <w:t>违约责任、要求赔偿损失等权利；同时，发包人还有权将</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存在的上述违约事实公</w:t>
      </w:r>
      <w:r>
        <w:rPr>
          <w:rFonts w:hint="eastAsia" w:ascii="宋体" w:hAnsi="宋体"/>
          <w:color w:val="auto"/>
          <w:sz w:val="24"/>
          <w:highlight w:val="none"/>
          <w:lang w:val="en-US" w:eastAsia="zh-CN"/>
        </w:rPr>
        <w:t>之</w:t>
      </w:r>
      <w:r>
        <w:rPr>
          <w:rFonts w:hint="default" w:ascii="宋体" w:hAnsi="宋体" w:eastAsia="宋体"/>
          <w:color w:val="auto"/>
          <w:sz w:val="24"/>
          <w:highlight w:val="none"/>
        </w:rPr>
        <w:t>于众和向有关部门反映情况。</w:t>
      </w:r>
    </w:p>
    <w:p w14:paraId="2A65A218">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6</w:t>
      </w:r>
      <w:r>
        <w:rPr>
          <w:rFonts w:hint="default" w:ascii="宋体" w:hAnsi="宋体" w:eastAsia="宋体"/>
          <w:b w:val="0"/>
          <w:color w:val="auto"/>
          <w:sz w:val="24"/>
          <w:highlight w:val="none"/>
          <w:shd w:val="clear" w:color="auto" w:fill="auto"/>
        </w:rPr>
        <w:t xml:space="preserve">.3.3 </w:t>
      </w:r>
      <w:r>
        <w:rPr>
          <w:rFonts w:hint="default" w:ascii="宋体" w:hAnsi="宋体" w:eastAsia="宋体"/>
          <w:color w:val="auto"/>
          <w:sz w:val="24"/>
          <w:highlight w:val="none"/>
        </w:rPr>
        <w:t>发包人有权聘请设计咨询单位作为本合同约定项目的设计咨询和设计监理，</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应接受该设计咨询单位按照相关设计咨询法规和发包人赋予的权利所进行的咨询和监理工作。此外，发包人还有权聘请国内具备相应资质的监理公司作为本合同的设计监理，</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应接受专业监理公司提出的合理意见。</w:t>
      </w:r>
    </w:p>
    <w:p w14:paraId="6BD1C047">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6</w:t>
      </w:r>
      <w:r>
        <w:rPr>
          <w:rFonts w:hint="default" w:ascii="宋体" w:hAnsi="宋体" w:eastAsia="宋体"/>
          <w:b w:val="0"/>
          <w:color w:val="auto"/>
          <w:sz w:val="24"/>
          <w:highlight w:val="none"/>
          <w:shd w:val="clear" w:color="auto" w:fill="auto"/>
        </w:rPr>
        <w:t xml:space="preserve">.3.4 </w:t>
      </w:r>
      <w:r>
        <w:rPr>
          <w:rFonts w:hint="default" w:ascii="宋体" w:hAnsi="宋体" w:eastAsia="宋体"/>
          <w:color w:val="auto"/>
          <w:sz w:val="24"/>
          <w:highlight w:val="none"/>
        </w:rPr>
        <w:t>设计变更的审批权、设计进度的监督权。</w:t>
      </w:r>
    </w:p>
    <w:p w14:paraId="79A81417">
      <w:pPr>
        <w:widowControl/>
        <w:spacing w:line="360" w:lineRule="auto"/>
        <w:ind w:firstLine="480" w:firstLineChars="200"/>
        <w:rPr>
          <w:rFonts w:ascii="宋体" w:hAnsi="宋体" w:eastAsia="宋体"/>
          <w:b w:val="0"/>
          <w:color w:val="auto"/>
          <w:sz w:val="24"/>
          <w:highlight w:val="none"/>
          <w:shd w:val="clear" w:color="auto" w:fill="auto"/>
        </w:rPr>
      </w:pPr>
      <w:r>
        <w:rPr>
          <w:rFonts w:hint="eastAsia" w:ascii="宋体" w:hAnsi="宋体" w:eastAsia="宋体"/>
          <w:b w:val="0"/>
          <w:color w:val="auto"/>
          <w:sz w:val="24"/>
          <w:highlight w:val="none"/>
          <w:shd w:val="clear" w:color="auto" w:fill="auto"/>
          <w:lang w:eastAsia="zh-CN"/>
        </w:rPr>
        <w:t>6</w:t>
      </w:r>
      <w:r>
        <w:rPr>
          <w:rFonts w:hint="default" w:ascii="宋体" w:hAnsi="宋体" w:eastAsia="宋体"/>
          <w:b w:val="0"/>
          <w:color w:val="auto"/>
          <w:sz w:val="24"/>
          <w:highlight w:val="none"/>
          <w:shd w:val="clear" w:color="auto" w:fill="auto"/>
        </w:rPr>
        <w:t xml:space="preserve">.3.5 </w:t>
      </w:r>
      <w:r>
        <w:rPr>
          <w:rFonts w:hint="default" w:ascii="宋体" w:hAnsi="宋体" w:eastAsia="宋体"/>
          <w:color w:val="auto"/>
          <w:sz w:val="24"/>
          <w:highlight w:val="none"/>
        </w:rPr>
        <w:t>其他依据合同和法律规定属于发包人的权利。</w:t>
      </w:r>
    </w:p>
    <w:p w14:paraId="6953186D">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6</w:t>
      </w:r>
      <w:r>
        <w:rPr>
          <w:rFonts w:hint="default" w:ascii="宋体" w:hAnsi="宋体" w:eastAsia="宋体"/>
          <w:b w:val="0"/>
          <w:color w:val="auto"/>
          <w:sz w:val="24"/>
          <w:highlight w:val="none"/>
          <w:shd w:val="clear" w:color="auto" w:fill="auto"/>
        </w:rPr>
        <w:t>.4</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的权利</w:t>
      </w:r>
    </w:p>
    <w:p w14:paraId="34C5DB0F">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6</w:t>
      </w:r>
      <w:r>
        <w:rPr>
          <w:rFonts w:hint="default" w:ascii="宋体" w:hAnsi="宋体" w:eastAsia="宋体"/>
          <w:b w:val="0"/>
          <w:color w:val="auto"/>
          <w:sz w:val="24"/>
          <w:highlight w:val="none"/>
          <w:shd w:val="clear" w:color="auto" w:fill="auto"/>
        </w:rPr>
        <w:t xml:space="preserve">.4.1 </w:t>
      </w:r>
      <w:r>
        <w:rPr>
          <w:rFonts w:hint="default" w:ascii="宋体" w:hAnsi="宋体" w:eastAsia="宋体"/>
          <w:color w:val="auto"/>
          <w:sz w:val="24"/>
          <w:highlight w:val="none"/>
        </w:rPr>
        <w:t>按时收取设计费。</w:t>
      </w:r>
    </w:p>
    <w:p w14:paraId="545EF081">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6</w:t>
      </w:r>
      <w:r>
        <w:rPr>
          <w:rFonts w:hint="default" w:ascii="宋体" w:hAnsi="宋体" w:eastAsia="宋体"/>
          <w:b w:val="0"/>
          <w:color w:val="auto"/>
          <w:sz w:val="24"/>
          <w:highlight w:val="none"/>
          <w:shd w:val="clear" w:color="auto" w:fill="auto"/>
        </w:rPr>
        <w:t xml:space="preserve">.4.2 </w:t>
      </w:r>
      <w:r>
        <w:rPr>
          <w:rFonts w:hint="default" w:ascii="宋体" w:hAnsi="宋体" w:eastAsia="宋体"/>
          <w:color w:val="auto"/>
          <w:sz w:val="24"/>
          <w:highlight w:val="none"/>
        </w:rPr>
        <w:t>拥有设计成果的署名权。</w:t>
      </w:r>
    </w:p>
    <w:p w14:paraId="5E9DA166">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6</w:t>
      </w:r>
      <w:r>
        <w:rPr>
          <w:rFonts w:hint="default" w:ascii="宋体" w:hAnsi="宋体" w:eastAsia="宋体"/>
          <w:b w:val="0"/>
          <w:color w:val="auto"/>
          <w:sz w:val="24"/>
          <w:highlight w:val="none"/>
          <w:shd w:val="clear" w:color="auto" w:fill="auto"/>
        </w:rPr>
        <w:t xml:space="preserve">.4.3 </w:t>
      </w:r>
      <w:r>
        <w:rPr>
          <w:rFonts w:hint="default" w:ascii="宋体" w:hAnsi="宋体" w:eastAsia="宋体"/>
          <w:color w:val="auto"/>
          <w:sz w:val="24"/>
          <w:highlight w:val="none"/>
        </w:rPr>
        <w:t>在设计方案、图纸未审批之前和不影响工期的情况下，有权提出修改方案、图纸的建议。</w:t>
      </w:r>
    </w:p>
    <w:p w14:paraId="74245DF8">
      <w:pPr>
        <w:pStyle w:val="7"/>
        <w:spacing w:before="157" w:beforeLines="50" w:after="157" w:afterLines="50" w:line="360" w:lineRule="auto"/>
        <w:ind w:left="0" w:firstLine="482" w:firstLineChars="200"/>
        <w:rPr>
          <w:rFonts w:hint="eastAsia" w:ascii="宋体" w:hAnsi="宋体" w:eastAsia="宋体"/>
          <w:color w:val="auto"/>
          <w:highlight w:val="none"/>
        </w:rPr>
      </w:pPr>
      <w:r>
        <w:rPr>
          <w:rFonts w:hint="eastAsia" w:ascii="宋体" w:hAnsi="宋体" w:eastAsia="宋体"/>
          <w:color w:val="auto"/>
          <w:highlight w:val="none"/>
        </w:rPr>
        <w:t>第</w:t>
      </w:r>
      <w:r>
        <w:rPr>
          <w:rFonts w:hint="eastAsia" w:ascii="宋体" w:hAnsi="宋体" w:eastAsia="宋体"/>
          <w:color w:val="auto"/>
          <w:highlight w:val="none"/>
          <w:lang w:val="en-US" w:eastAsia="zh-CN"/>
        </w:rPr>
        <w:t>七</w:t>
      </w:r>
      <w:r>
        <w:rPr>
          <w:rFonts w:hint="eastAsia" w:ascii="宋体" w:hAnsi="宋体" w:eastAsia="宋体"/>
          <w:color w:val="auto"/>
          <w:highlight w:val="none"/>
        </w:rPr>
        <w:t>条　违约责任</w:t>
      </w:r>
    </w:p>
    <w:p w14:paraId="21674741">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7</w:t>
      </w:r>
      <w:r>
        <w:rPr>
          <w:rFonts w:hint="default" w:ascii="宋体" w:hAnsi="宋体" w:eastAsia="宋体"/>
          <w:b w:val="0"/>
          <w:color w:val="auto"/>
          <w:sz w:val="24"/>
          <w:highlight w:val="none"/>
          <w:shd w:val="clear" w:color="auto" w:fill="auto"/>
        </w:rPr>
        <w:t>.1</w:t>
      </w:r>
      <w:r>
        <w:rPr>
          <w:rFonts w:hint="default" w:ascii="宋体" w:hAnsi="宋体" w:eastAsia="宋体"/>
          <w:color w:val="auto"/>
          <w:sz w:val="24"/>
          <w:highlight w:val="none"/>
        </w:rPr>
        <w:t>发包人违约责任</w:t>
      </w:r>
    </w:p>
    <w:p w14:paraId="1BD55575">
      <w:pPr>
        <w:widowControl/>
        <w:spacing w:line="360" w:lineRule="auto"/>
        <w:ind w:firstLine="480" w:firstLineChars="200"/>
        <w:rPr>
          <w:rFonts w:hint="eastAsia" w:ascii="宋体" w:hAnsi="宋体" w:eastAsia="宋体"/>
          <w:color w:val="auto"/>
          <w:sz w:val="24"/>
          <w:highlight w:val="none"/>
          <w:lang w:eastAsia="zh-CN"/>
        </w:rPr>
      </w:pPr>
      <w:r>
        <w:rPr>
          <w:rFonts w:hint="eastAsia" w:ascii="宋体" w:hAnsi="宋体" w:eastAsia="宋体"/>
          <w:b w:val="0"/>
          <w:color w:val="auto"/>
          <w:sz w:val="24"/>
          <w:highlight w:val="none"/>
          <w:shd w:val="clear" w:color="auto" w:fill="auto"/>
          <w:lang w:eastAsia="zh-CN"/>
        </w:rPr>
        <w:t>7</w:t>
      </w:r>
      <w:r>
        <w:rPr>
          <w:rFonts w:hint="default" w:ascii="宋体" w:hAnsi="宋体" w:eastAsia="宋体"/>
          <w:b w:val="0"/>
          <w:color w:val="auto"/>
          <w:sz w:val="24"/>
          <w:highlight w:val="none"/>
          <w:shd w:val="clear" w:color="auto" w:fill="auto"/>
        </w:rPr>
        <w:t>.1.1</w:t>
      </w:r>
      <w:r>
        <w:rPr>
          <w:rFonts w:ascii="宋体" w:hAnsi="宋体" w:eastAsia="宋体"/>
          <w:color w:val="auto"/>
          <w:sz w:val="24"/>
          <w:highlight w:val="none"/>
        </w:rPr>
        <w:t>在合同履行期间，发包人要求终止或解除合同，</w:t>
      </w:r>
      <w:r>
        <w:rPr>
          <w:rFonts w:hint="default" w:ascii="宋体" w:hAnsi="宋体" w:eastAsia="宋体"/>
          <w:color w:val="auto"/>
          <w:sz w:val="24"/>
          <w:highlight w:val="none"/>
          <w:lang w:eastAsia="zh-CN"/>
        </w:rPr>
        <w:t>承包人</w:t>
      </w:r>
      <w:r>
        <w:rPr>
          <w:rFonts w:ascii="宋体" w:hAnsi="宋体" w:eastAsia="宋体"/>
          <w:color w:val="auto"/>
          <w:sz w:val="24"/>
          <w:highlight w:val="none"/>
        </w:rPr>
        <w:t>未开始设计工作的，</w:t>
      </w:r>
      <w:r>
        <w:rPr>
          <w:rFonts w:hint="eastAsia" w:ascii="宋体" w:hAnsi="宋体" w:eastAsia="宋体"/>
          <w:color w:val="auto"/>
          <w:sz w:val="24"/>
          <w:highlight w:val="none"/>
          <w:lang w:val="en-US" w:eastAsia="zh-CN"/>
        </w:rPr>
        <w:t>应</w:t>
      </w:r>
      <w:r>
        <w:rPr>
          <w:rFonts w:ascii="宋体" w:hAnsi="宋体" w:eastAsia="宋体"/>
          <w:color w:val="auto"/>
          <w:sz w:val="24"/>
          <w:highlight w:val="none"/>
        </w:rPr>
        <w:t>退还发包人已付的</w:t>
      </w:r>
      <w:r>
        <w:rPr>
          <w:rFonts w:hint="default" w:ascii="宋体" w:hAnsi="宋体" w:eastAsia="宋体"/>
          <w:color w:val="auto"/>
          <w:sz w:val="24"/>
          <w:highlight w:val="none"/>
        </w:rPr>
        <w:t>预付款</w:t>
      </w:r>
      <w:r>
        <w:rPr>
          <w:rFonts w:ascii="宋体" w:hAnsi="宋体" w:eastAsia="宋体"/>
          <w:color w:val="auto"/>
          <w:sz w:val="24"/>
          <w:highlight w:val="none"/>
        </w:rPr>
        <w:t>；已开始设计工作的，发包人应根据</w:t>
      </w:r>
      <w:r>
        <w:rPr>
          <w:rFonts w:hint="default" w:ascii="宋体" w:hAnsi="宋体" w:eastAsia="宋体"/>
          <w:color w:val="auto"/>
          <w:sz w:val="24"/>
          <w:highlight w:val="none"/>
          <w:lang w:eastAsia="zh-CN"/>
        </w:rPr>
        <w:t>承包人</w:t>
      </w:r>
      <w:r>
        <w:rPr>
          <w:rFonts w:ascii="宋体" w:hAnsi="宋体" w:eastAsia="宋体"/>
          <w:color w:val="auto"/>
          <w:sz w:val="24"/>
          <w:highlight w:val="none"/>
        </w:rPr>
        <w:t>已进行的实际工作量</w:t>
      </w:r>
      <w:r>
        <w:rPr>
          <w:rFonts w:hint="default" w:ascii="宋体" w:hAnsi="宋体" w:eastAsia="宋体"/>
          <w:color w:val="auto"/>
          <w:sz w:val="24"/>
          <w:highlight w:val="none"/>
        </w:rPr>
        <w:t>支付设计费</w:t>
      </w:r>
      <w:r>
        <w:rPr>
          <w:rFonts w:hint="eastAsia" w:ascii="宋体" w:hAnsi="宋体" w:eastAsia="宋体"/>
          <w:color w:val="auto"/>
          <w:sz w:val="24"/>
          <w:highlight w:val="none"/>
          <w:lang w:eastAsia="zh-CN"/>
        </w:rPr>
        <w:t>。</w:t>
      </w:r>
    </w:p>
    <w:p w14:paraId="468574CD">
      <w:pPr>
        <w:widowControl/>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en-US" w:eastAsia="zh-CN"/>
        </w:rPr>
        <w:t>7.1.2</w:t>
      </w:r>
      <w:r>
        <w:rPr>
          <w:rFonts w:hint="eastAsia" w:ascii="宋体" w:hAnsi="宋体" w:eastAsia="宋体" w:cs="宋体"/>
          <w:color w:val="auto"/>
          <w:sz w:val="24"/>
          <w:szCs w:val="24"/>
          <w:highlight w:val="none"/>
        </w:rPr>
        <w:t>发包人违约给承包人造成损失的，在承包人能够提交足够证据并经查证属实的情况下，发包人应赔偿其直接经济损失</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损失金额最高不超过设计费总额的20%</w:t>
      </w:r>
      <w:r>
        <w:rPr>
          <w:rFonts w:ascii="宋体" w:hAnsi="宋体" w:eastAsia="宋体"/>
          <w:color w:val="auto"/>
          <w:sz w:val="24"/>
          <w:highlight w:val="none"/>
        </w:rPr>
        <w:t>。</w:t>
      </w:r>
    </w:p>
    <w:p w14:paraId="1526A934">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7</w:t>
      </w:r>
      <w:r>
        <w:rPr>
          <w:rFonts w:hint="default" w:ascii="宋体" w:hAnsi="宋体" w:eastAsia="宋体"/>
          <w:b w:val="0"/>
          <w:color w:val="auto"/>
          <w:sz w:val="24"/>
          <w:highlight w:val="none"/>
          <w:shd w:val="clear" w:color="auto" w:fill="auto"/>
        </w:rPr>
        <w:t>.2</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违约责任</w:t>
      </w:r>
    </w:p>
    <w:p w14:paraId="759457E7">
      <w:pPr>
        <w:widowControl/>
        <w:spacing w:line="360" w:lineRule="auto"/>
        <w:ind w:firstLine="480" w:firstLineChars="200"/>
        <w:rPr>
          <w:rFonts w:ascii="宋体" w:hAnsi="宋体" w:eastAsia="宋体"/>
          <w:b w:val="0"/>
          <w:color w:val="auto"/>
          <w:sz w:val="24"/>
          <w:highlight w:val="none"/>
          <w:shd w:val="clear" w:color="auto" w:fill="auto"/>
        </w:rPr>
      </w:pPr>
      <w:r>
        <w:rPr>
          <w:rFonts w:hint="eastAsia" w:ascii="宋体" w:hAnsi="宋体" w:eastAsia="宋体"/>
          <w:b w:val="0"/>
          <w:color w:val="auto"/>
          <w:sz w:val="24"/>
          <w:highlight w:val="none"/>
          <w:shd w:val="clear" w:color="auto" w:fill="auto"/>
          <w:lang w:eastAsia="zh-CN"/>
        </w:rPr>
        <w:t>7</w:t>
      </w:r>
      <w:r>
        <w:rPr>
          <w:rFonts w:hint="default" w:ascii="宋体" w:hAnsi="宋体" w:eastAsia="宋体"/>
          <w:b w:val="0"/>
          <w:color w:val="auto"/>
          <w:sz w:val="24"/>
          <w:highlight w:val="none"/>
          <w:shd w:val="clear" w:color="auto" w:fill="auto"/>
        </w:rPr>
        <w:t>.2.1</w:t>
      </w:r>
      <w:r>
        <w:rPr>
          <w:rFonts w:hint="eastAsia" w:ascii="宋体" w:hAnsi="宋体" w:eastAsia="宋体" w:cs="宋体"/>
          <w:color w:val="auto"/>
          <w:sz w:val="24"/>
          <w:szCs w:val="24"/>
          <w:highlight w:val="none"/>
        </w:rPr>
        <w:t>若承包人有需要向发包人返还费用、赔偿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补偿</w:t>
      </w:r>
      <w:r>
        <w:rPr>
          <w:rFonts w:hint="eastAsia" w:ascii="宋体" w:hAnsi="宋体" w:eastAsia="宋体" w:cs="宋体"/>
          <w:color w:val="auto"/>
          <w:sz w:val="24"/>
          <w:szCs w:val="24"/>
          <w:highlight w:val="none"/>
        </w:rPr>
        <w:t>和/或支付违约金的，发包人有权从应付款项中直接扣除对应损失金额。若不足抵付发包人损失的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承包人还应负责赔偿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本合同中约定承包人应当赔偿发包人损失的，该损失均指包括但不限于直接损失、间接损失、名誉损失和律师费</w:t>
      </w:r>
      <w:r>
        <w:rPr>
          <w:rFonts w:hint="eastAsia" w:ascii="宋体" w:hAnsi="宋体" w:eastAsia="宋体" w:cs="宋体"/>
          <w:color w:val="auto"/>
          <w:kern w:val="0"/>
          <w:sz w:val="24"/>
          <w:szCs w:val="24"/>
          <w:highlight w:val="none"/>
          <w:lang w:eastAsia="zh-CN"/>
        </w:rPr>
        <w:t>、诉讼费、公证费、差旅费、财产保全费、财产保全保费等发包人为追究承包人责任所承担的</w:t>
      </w:r>
      <w:r>
        <w:rPr>
          <w:rFonts w:hint="eastAsia" w:ascii="宋体" w:hAnsi="宋体" w:eastAsia="宋体" w:cs="宋体"/>
          <w:color w:val="auto"/>
          <w:kern w:val="0"/>
          <w:sz w:val="24"/>
          <w:szCs w:val="24"/>
          <w:highlight w:val="none"/>
        </w:rPr>
        <w:t>费用</w:t>
      </w:r>
    </w:p>
    <w:p w14:paraId="55A08197">
      <w:pPr>
        <w:widowControl/>
        <w:spacing w:line="360" w:lineRule="auto"/>
        <w:ind w:firstLine="480" w:firstLineChars="200"/>
        <w:rPr>
          <w:rFonts w:ascii="宋体" w:hAnsi="宋体" w:eastAsia="宋体"/>
          <w:color w:val="auto"/>
          <w:sz w:val="24"/>
          <w:highlight w:val="none"/>
        </w:rPr>
      </w:pPr>
      <w:r>
        <w:rPr>
          <w:rFonts w:hint="default" w:ascii="宋体" w:hAnsi="宋体" w:eastAsia="宋体"/>
          <w:color w:val="auto"/>
          <w:sz w:val="24"/>
          <w:highlight w:val="none"/>
        </w:rPr>
        <w:t>（1）</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承担违约责任的方式包括但不限于：</w:t>
      </w:r>
    </w:p>
    <w:p w14:paraId="3AA3948D">
      <w:pPr>
        <w:widowControl/>
        <w:spacing w:line="360" w:lineRule="auto"/>
        <w:ind w:firstLine="480" w:firstLineChars="200"/>
        <w:rPr>
          <w:rFonts w:ascii="宋体" w:hAnsi="宋体" w:eastAsia="宋体"/>
          <w:color w:val="auto"/>
          <w:sz w:val="24"/>
          <w:highlight w:val="none"/>
        </w:rPr>
      </w:pPr>
      <w:r>
        <w:rPr>
          <w:rFonts w:hint="default" w:ascii="宋体" w:hAnsi="宋体" w:eastAsia="宋体"/>
          <w:color w:val="auto"/>
          <w:sz w:val="24"/>
          <w:highlight w:val="none"/>
        </w:rPr>
        <w:t>①</w:t>
      </w:r>
      <w:r>
        <w:rPr>
          <w:rFonts w:ascii="宋体" w:hAnsi="宋体" w:eastAsia="宋体"/>
          <w:color w:val="auto"/>
          <w:sz w:val="24"/>
          <w:highlight w:val="none"/>
        </w:rPr>
        <w:t xml:space="preserve"> </w:t>
      </w:r>
      <w:r>
        <w:rPr>
          <w:rFonts w:hint="default" w:ascii="宋体" w:hAnsi="宋体" w:eastAsia="宋体"/>
          <w:color w:val="auto"/>
          <w:sz w:val="24"/>
          <w:highlight w:val="none"/>
        </w:rPr>
        <w:t>一般违约责任。</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违反本合同约定须承担一般违约责任时，必须向发包人</w:t>
      </w:r>
      <w:r>
        <w:rPr>
          <w:rFonts w:hint="eastAsia" w:ascii="宋体" w:hAnsi="宋体" w:eastAsia="宋体"/>
          <w:color w:val="auto"/>
          <w:sz w:val="24"/>
          <w:highlight w:val="none"/>
          <w:lang w:eastAsia="zh-CN"/>
        </w:rPr>
        <w:t>支付</w:t>
      </w:r>
      <w:r>
        <w:rPr>
          <w:rFonts w:hint="default" w:ascii="宋体" w:hAnsi="宋体" w:eastAsia="宋体"/>
          <w:color w:val="auto"/>
          <w:sz w:val="24"/>
          <w:highlight w:val="none"/>
        </w:rPr>
        <w:t>违约金</w:t>
      </w:r>
      <w:r>
        <w:rPr>
          <w:rFonts w:ascii="宋体" w:hAnsi="宋体" w:eastAsia="宋体"/>
          <w:color w:val="auto"/>
          <w:sz w:val="24"/>
          <w:highlight w:val="none"/>
        </w:rPr>
        <w:t xml:space="preserve"> </w:t>
      </w:r>
      <w:r>
        <w:rPr>
          <w:rFonts w:hint="eastAsia" w:ascii="宋体" w:hAnsi="宋体" w:eastAsia="宋体"/>
          <w:color w:val="auto"/>
          <w:sz w:val="24"/>
          <w:highlight w:val="none"/>
          <w:lang w:eastAsia="zh-CN"/>
        </w:rPr>
        <w:t>1</w:t>
      </w:r>
      <w:r>
        <w:rPr>
          <w:rFonts w:hint="eastAsia" w:ascii="宋体" w:hAnsi="宋体" w:eastAsia="宋体"/>
          <w:color w:val="auto"/>
          <w:sz w:val="24"/>
          <w:highlight w:val="none"/>
          <w:lang w:val="en-US" w:eastAsia="zh-CN"/>
        </w:rPr>
        <w:t>0</w:t>
      </w:r>
      <w:r>
        <w:rPr>
          <w:rFonts w:hint="default" w:ascii="宋体" w:hAnsi="宋体" w:eastAsia="宋体"/>
          <w:color w:val="auto"/>
          <w:sz w:val="24"/>
          <w:highlight w:val="none"/>
        </w:rPr>
        <w:t>000元/次。</w:t>
      </w:r>
    </w:p>
    <w:p w14:paraId="38369126">
      <w:pPr>
        <w:widowControl/>
        <w:spacing w:line="360" w:lineRule="auto"/>
        <w:ind w:firstLine="480" w:firstLineChars="200"/>
        <w:rPr>
          <w:rFonts w:ascii="宋体" w:hAnsi="宋体" w:eastAsia="宋体"/>
          <w:color w:val="auto"/>
          <w:sz w:val="24"/>
          <w:highlight w:val="none"/>
        </w:rPr>
      </w:pPr>
      <w:r>
        <w:rPr>
          <w:rFonts w:hint="default" w:ascii="宋体" w:hAnsi="宋体" w:eastAsia="宋体"/>
          <w:color w:val="auto"/>
          <w:sz w:val="24"/>
          <w:highlight w:val="none"/>
        </w:rPr>
        <w:t>②</w:t>
      </w:r>
      <w:r>
        <w:rPr>
          <w:rFonts w:ascii="宋体" w:hAnsi="宋体" w:eastAsia="宋体"/>
          <w:color w:val="auto"/>
          <w:sz w:val="24"/>
          <w:highlight w:val="none"/>
        </w:rPr>
        <w:t xml:space="preserve"> </w:t>
      </w:r>
      <w:r>
        <w:rPr>
          <w:rFonts w:hint="default" w:ascii="宋体" w:hAnsi="宋体" w:eastAsia="宋体"/>
          <w:color w:val="auto"/>
          <w:sz w:val="24"/>
          <w:highlight w:val="none"/>
        </w:rPr>
        <w:t>严重违约责任。</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违反本合同约定须承担严重违约责任时，必须向发包人</w:t>
      </w:r>
      <w:r>
        <w:rPr>
          <w:rFonts w:hint="eastAsia" w:ascii="宋体" w:hAnsi="宋体" w:eastAsia="宋体"/>
          <w:color w:val="auto"/>
          <w:sz w:val="24"/>
          <w:highlight w:val="none"/>
          <w:lang w:eastAsia="zh-CN"/>
        </w:rPr>
        <w:t>支付</w:t>
      </w:r>
      <w:r>
        <w:rPr>
          <w:rFonts w:hint="default" w:ascii="宋体" w:hAnsi="宋体" w:eastAsia="宋体"/>
          <w:color w:val="auto"/>
          <w:sz w:val="24"/>
          <w:highlight w:val="none"/>
        </w:rPr>
        <w:t>违约金</w:t>
      </w:r>
      <w:r>
        <w:rPr>
          <w:rFonts w:ascii="宋体" w:hAnsi="宋体" w:eastAsia="宋体"/>
          <w:color w:val="auto"/>
          <w:sz w:val="24"/>
          <w:highlight w:val="none"/>
        </w:rPr>
        <w:t xml:space="preserve"> </w:t>
      </w:r>
      <w:r>
        <w:rPr>
          <w:rFonts w:hint="default" w:ascii="宋体" w:hAnsi="宋体" w:eastAsia="宋体"/>
          <w:color w:val="auto"/>
          <w:sz w:val="24"/>
          <w:highlight w:val="none"/>
        </w:rPr>
        <w:t>1</w:t>
      </w:r>
      <w:r>
        <w:rPr>
          <w:rFonts w:hint="eastAsia" w:ascii="宋体" w:hAnsi="宋体" w:eastAsia="宋体"/>
          <w:color w:val="auto"/>
          <w:sz w:val="24"/>
          <w:highlight w:val="none"/>
          <w:lang w:val="en-US" w:eastAsia="zh-CN"/>
        </w:rPr>
        <w:t>0</w:t>
      </w:r>
      <w:r>
        <w:rPr>
          <w:rFonts w:hint="default" w:ascii="宋体" w:hAnsi="宋体" w:eastAsia="宋体"/>
          <w:color w:val="auto"/>
          <w:sz w:val="24"/>
          <w:highlight w:val="none"/>
        </w:rPr>
        <w:t>0000元/次。</w:t>
      </w:r>
    </w:p>
    <w:p w14:paraId="5C7D99FF">
      <w:pPr>
        <w:widowControl/>
        <w:spacing w:line="360" w:lineRule="auto"/>
        <w:ind w:firstLine="480" w:firstLineChars="200"/>
        <w:rPr>
          <w:rFonts w:ascii="宋体" w:hAnsi="宋体" w:eastAsia="宋体"/>
          <w:color w:val="auto"/>
          <w:sz w:val="24"/>
          <w:highlight w:val="none"/>
        </w:rPr>
      </w:pPr>
      <w:r>
        <w:rPr>
          <w:rFonts w:hint="default" w:ascii="宋体" w:hAnsi="宋体" w:eastAsia="宋体"/>
          <w:color w:val="auto"/>
          <w:sz w:val="24"/>
          <w:highlight w:val="none"/>
        </w:rPr>
        <w:t>③</w:t>
      </w:r>
      <w:r>
        <w:rPr>
          <w:rFonts w:ascii="宋体" w:hAnsi="宋体" w:eastAsia="宋体"/>
          <w:color w:val="auto"/>
          <w:sz w:val="24"/>
          <w:highlight w:val="none"/>
        </w:rPr>
        <w:t xml:space="preserve"> </w:t>
      </w:r>
      <w:r>
        <w:rPr>
          <w:rFonts w:hint="default" w:ascii="宋体" w:hAnsi="宋体" w:eastAsia="宋体"/>
          <w:color w:val="auto"/>
          <w:sz w:val="24"/>
          <w:highlight w:val="none"/>
        </w:rPr>
        <w:t>赔偿损失。因</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原因造成发包人经济损失的，</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除负责采取补救措施外，应退还损失部分的设计费，并按照</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在事故中的责任比例向发包人赔偿实际损失。</w:t>
      </w:r>
    </w:p>
    <w:p w14:paraId="611E1142">
      <w:pPr>
        <w:widowControl/>
        <w:spacing w:line="360" w:lineRule="auto"/>
        <w:ind w:firstLine="480" w:firstLineChars="200"/>
        <w:rPr>
          <w:rFonts w:ascii="宋体" w:hAnsi="宋体" w:eastAsia="宋体"/>
          <w:color w:val="auto"/>
          <w:sz w:val="24"/>
          <w:highlight w:val="none"/>
        </w:rPr>
      </w:pPr>
      <w:r>
        <w:rPr>
          <w:rFonts w:hint="default" w:ascii="宋体" w:hAnsi="宋体" w:eastAsia="宋体"/>
          <w:color w:val="auto"/>
          <w:sz w:val="24"/>
          <w:highlight w:val="none"/>
        </w:rPr>
        <w:t>④</w:t>
      </w:r>
      <w:r>
        <w:rPr>
          <w:rFonts w:ascii="宋体" w:hAnsi="宋体" w:eastAsia="宋体"/>
          <w:color w:val="auto"/>
          <w:sz w:val="24"/>
          <w:highlight w:val="none"/>
        </w:rPr>
        <w:t xml:space="preserve"> </w:t>
      </w:r>
      <w:r>
        <w:rPr>
          <w:rFonts w:hint="default" w:ascii="宋体" w:hAnsi="宋体" w:eastAsia="宋体"/>
          <w:color w:val="auto"/>
          <w:sz w:val="24"/>
          <w:highlight w:val="none"/>
        </w:rPr>
        <w:t>部分解除合同。当</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违反本合同约定达到部分解除合同的条件时，发包人有权向</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发出书面部分解除合同的通知，该通知在送达</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时即生效。</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应在该通知生效之日起五天内向发包人支付合同</w:t>
      </w:r>
      <w:r>
        <w:rPr>
          <w:rFonts w:hint="eastAsia" w:ascii="宋体" w:hAnsi="宋体" w:eastAsia="宋体"/>
          <w:color w:val="auto"/>
          <w:sz w:val="24"/>
          <w:highlight w:val="none"/>
          <w:lang w:val="en-US" w:eastAsia="zh-CN"/>
        </w:rPr>
        <w:t>价中</w:t>
      </w:r>
      <w:r>
        <w:rPr>
          <w:rFonts w:hint="default" w:ascii="宋体" w:hAnsi="宋体" w:eastAsia="宋体"/>
          <w:color w:val="auto"/>
          <w:sz w:val="24"/>
          <w:highlight w:val="none"/>
        </w:rPr>
        <w:t>设计费5%的违约金，违约金不足以弥补发包人全部损失的，</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还应予以赔偿。同时，</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必须在通知生效之日起三天内停止被解除部分的工作，通知生效之日起五天内配合发包人完成现场工作和有关资料的交接，所交接资料必须完整且满足发包人要求。</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无特殊原因未在</w:t>
      </w:r>
      <w:r>
        <w:rPr>
          <w:rFonts w:hint="eastAsia" w:ascii="宋体" w:hAnsi="宋体" w:eastAsia="宋体"/>
          <w:color w:val="auto"/>
          <w:sz w:val="24"/>
          <w:highlight w:val="none"/>
          <w:lang w:val="en-US" w:eastAsia="zh-CN"/>
        </w:rPr>
        <w:t>要求</w:t>
      </w:r>
      <w:r>
        <w:rPr>
          <w:rFonts w:hint="default" w:ascii="宋体" w:hAnsi="宋体" w:eastAsia="宋体"/>
          <w:color w:val="auto"/>
          <w:sz w:val="24"/>
          <w:highlight w:val="none"/>
        </w:rPr>
        <w:t>期限内完成交接和离场，或交接资料不完整或不满足发包人要求的，发包人有权解除合同。若因</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拒交或延误交接现场工作和有关资料而引致发包人工期延误及其</w:t>
      </w:r>
      <w:r>
        <w:rPr>
          <w:rFonts w:hint="eastAsia" w:ascii="宋体" w:hAnsi="宋体"/>
          <w:color w:val="auto"/>
          <w:sz w:val="24"/>
          <w:highlight w:val="none"/>
          <w:lang w:val="en-US" w:eastAsia="zh-CN"/>
        </w:rPr>
        <w:t>他</w:t>
      </w:r>
      <w:r>
        <w:rPr>
          <w:rFonts w:hint="default" w:ascii="宋体" w:hAnsi="宋体" w:eastAsia="宋体"/>
          <w:color w:val="auto"/>
          <w:sz w:val="24"/>
          <w:highlight w:val="none"/>
        </w:rPr>
        <w:t>方面的损失，</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必须赔偿发包人的损失，赔偿总额不超过</w:t>
      </w:r>
      <w:r>
        <w:rPr>
          <w:rFonts w:hint="eastAsia" w:ascii="宋体" w:hAnsi="宋体" w:eastAsia="宋体"/>
          <w:color w:val="auto"/>
          <w:sz w:val="24"/>
          <w:highlight w:val="none"/>
          <w:lang w:eastAsia="zh-CN"/>
        </w:rPr>
        <w:t>合同价</w:t>
      </w:r>
      <w:r>
        <w:rPr>
          <w:rFonts w:hint="eastAsia" w:ascii="宋体" w:hAnsi="宋体" w:eastAsia="宋体"/>
          <w:color w:val="auto"/>
          <w:sz w:val="24"/>
          <w:highlight w:val="none"/>
          <w:lang w:val="en-US" w:eastAsia="zh-CN"/>
        </w:rPr>
        <w:t>的</w:t>
      </w:r>
      <w:r>
        <w:rPr>
          <w:rFonts w:hint="default" w:ascii="宋体" w:hAnsi="宋体" w:eastAsia="宋体"/>
          <w:color w:val="auto"/>
          <w:sz w:val="24"/>
          <w:highlight w:val="none"/>
        </w:rPr>
        <w:t>设计费。</w:t>
      </w:r>
    </w:p>
    <w:p w14:paraId="31B551E9">
      <w:pPr>
        <w:widowControl/>
        <w:spacing w:line="360" w:lineRule="auto"/>
        <w:ind w:firstLine="480" w:firstLineChars="200"/>
        <w:rPr>
          <w:rFonts w:ascii="宋体" w:hAnsi="宋体" w:eastAsia="宋体"/>
          <w:color w:val="auto"/>
          <w:sz w:val="24"/>
          <w:highlight w:val="none"/>
        </w:rPr>
      </w:pPr>
      <w:r>
        <w:rPr>
          <w:rFonts w:hint="default" w:ascii="宋体" w:hAnsi="宋体" w:eastAsia="宋体"/>
          <w:color w:val="auto"/>
          <w:sz w:val="24"/>
          <w:highlight w:val="none"/>
        </w:rPr>
        <w:t>⑤</w:t>
      </w:r>
      <w:r>
        <w:rPr>
          <w:rFonts w:ascii="宋体" w:hAnsi="宋体" w:eastAsia="宋体"/>
          <w:color w:val="auto"/>
          <w:sz w:val="24"/>
          <w:highlight w:val="none"/>
        </w:rPr>
        <w:t xml:space="preserve"> </w:t>
      </w:r>
      <w:r>
        <w:rPr>
          <w:rFonts w:hint="default" w:ascii="宋体" w:hAnsi="宋体" w:eastAsia="宋体"/>
          <w:color w:val="auto"/>
          <w:sz w:val="24"/>
          <w:highlight w:val="none"/>
        </w:rPr>
        <w:t>解除合同。当</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违反本合同符合解除合同的条件时，发包人有权向</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发出书面解除合同的通知，该通知在送达</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时即生效。</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应向发包人双倍返还已收取的预付款，合同解除给发包人造成损失的，</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应赔偿发包人的全部损失。同时，</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必须在通知生效之日起三天内停止全部工作，通知生效之日起五天内配合发包人完成现场工作和有关资料的交接，并于完成交接工作当天内离场。</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应保证所移交的资料齐全完整且满足发包人要求，</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未在</w:t>
      </w:r>
      <w:r>
        <w:rPr>
          <w:rFonts w:hint="eastAsia" w:ascii="宋体" w:hAnsi="宋体" w:eastAsia="宋体"/>
          <w:color w:val="auto"/>
          <w:sz w:val="24"/>
          <w:highlight w:val="none"/>
          <w:lang w:val="en-US" w:eastAsia="zh-CN"/>
        </w:rPr>
        <w:t>要求</w:t>
      </w:r>
      <w:r>
        <w:rPr>
          <w:rFonts w:hint="default" w:ascii="宋体" w:hAnsi="宋体" w:eastAsia="宋体"/>
          <w:color w:val="auto"/>
          <w:sz w:val="24"/>
          <w:highlight w:val="none"/>
        </w:rPr>
        <w:t>期限内完成交接和离场或所移交的资料不完整的，引致发包人工期延误和其</w:t>
      </w:r>
      <w:r>
        <w:rPr>
          <w:rFonts w:hint="eastAsia" w:ascii="宋体" w:hAnsi="宋体"/>
          <w:color w:val="auto"/>
          <w:sz w:val="24"/>
          <w:highlight w:val="none"/>
          <w:lang w:val="en-US" w:eastAsia="zh-CN"/>
        </w:rPr>
        <w:t>他</w:t>
      </w:r>
      <w:r>
        <w:rPr>
          <w:rFonts w:hint="default" w:ascii="宋体" w:hAnsi="宋体" w:eastAsia="宋体"/>
          <w:color w:val="auto"/>
          <w:sz w:val="24"/>
          <w:highlight w:val="none"/>
        </w:rPr>
        <w:t>方面的损失，发包人有权要求</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赔偿，赔偿总额不超过</w:t>
      </w:r>
      <w:r>
        <w:rPr>
          <w:rFonts w:hint="eastAsia" w:ascii="宋体" w:hAnsi="宋体" w:eastAsia="宋体"/>
          <w:color w:val="auto"/>
          <w:sz w:val="24"/>
          <w:highlight w:val="none"/>
          <w:lang w:eastAsia="zh-CN"/>
        </w:rPr>
        <w:t>合同价</w:t>
      </w:r>
      <w:r>
        <w:rPr>
          <w:rFonts w:hint="eastAsia" w:ascii="宋体" w:hAnsi="宋体" w:eastAsia="宋体"/>
          <w:color w:val="auto"/>
          <w:sz w:val="24"/>
          <w:highlight w:val="none"/>
          <w:lang w:val="en-US" w:eastAsia="zh-CN"/>
        </w:rPr>
        <w:t>的</w:t>
      </w:r>
      <w:r>
        <w:rPr>
          <w:rFonts w:hint="default" w:ascii="宋体" w:hAnsi="宋体" w:eastAsia="宋体"/>
          <w:color w:val="auto"/>
          <w:sz w:val="24"/>
          <w:highlight w:val="none"/>
        </w:rPr>
        <w:t>设计费。</w:t>
      </w:r>
    </w:p>
    <w:p w14:paraId="611B1FB9">
      <w:pPr>
        <w:widowControl/>
        <w:spacing w:line="360" w:lineRule="auto"/>
        <w:ind w:firstLine="480" w:firstLineChars="200"/>
        <w:rPr>
          <w:rFonts w:ascii="宋体" w:hAnsi="宋体" w:eastAsia="宋体"/>
          <w:color w:val="auto"/>
          <w:sz w:val="24"/>
          <w:highlight w:val="none"/>
        </w:rPr>
      </w:pPr>
      <w:r>
        <w:rPr>
          <w:rFonts w:hint="default" w:ascii="宋体" w:hAnsi="宋体" w:eastAsia="宋体"/>
          <w:color w:val="auto"/>
          <w:sz w:val="24"/>
          <w:highlight w:val="none"/>
        </w:rPr>
        <w:t>（</w:t>
      </w:r>
      <w:r>
        <w:rPr>
          <w:rFonts w:ascii="宋体" w:hAnsi="宋体" w:eastAsia="宋体"/>
          <w:color w:val="auto"/>
          <w:sz w:val="24"/>
          <w:highlight w:val="none"/>
        </w:rPr>
        <w:t>2</w:t>
      </w:r>
      <w:r>
        <w:rPr>
          <w:rFonts w:hint="default" w:ascii="宋体" w:hAnsi="宋体" w:eastAsia="宋体"/>
          <w:color w:val="auto"/>
          <w:sz w:val="24"/>
          <w:highlight w:val="none"/>
        </w:rPr>
        <w:t>）在本合同有效期内，</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承担一般违约责任累计达</w:t>
      </w:r>
      <w:r>
        <w:rPr>
          <w:rFonts w:ascii="宋体" w:hAnsi="宋体" w:eastAsia="宋体"/>
          <w:color w:val="auto"/>
          <w:sz w:val="24"/>
          <w:highlight w:val="none"/>
        </w:rPr>
        <w:t>3</w:t>
      </w:r>
      <w:r>
        <w:rPr>
          <w:rFonts w:hint="default" w:ascii="宋体" w:hAnsi="宋体" w:eastAsia="宋体"/>
          <w:color w:val="auto"/>
          <w:sz w:val="24"/>
          <w:highlight w:val="none"/>
        </w:rPr>
        <w:t>次的，另行追加严重违约责任</w:t>
      </w:r>
      <w:r>
        <w:rPr>
          <w:rFonts w:ascii="宋体" w:hAnsi="宋体" w:eastAsia="宋体"/>
          <w:color w:val="auto"/>
          <w:sz w:val="24"/>
          <w:highlight w:val="none"/>
        </w:rPr>
        <w:t>1</w:t>
      </w:r>
      <w:r>
        <w:rPr>
          <w:rFonts w:hint="default" w:ascii="宋体" w:hAnsi="宋体" w:eastAsia="宋体"/>
          <w:color w:val="auto"/>
          <w:sz w:val="24"/>
          <w:highlight w:val="none"/>
        </w:rPr>
        <w:t>次；累计承担严重违约责任达</w:t>
      </w:r>
      <w:r>
        <w:rPr>
          <w:rFonts w:ascii="宋体" w:hAnsi="宋体" w:eastAsia="宋体"/>
          <w:color w:val="auto"/>
          <w:sz w:val="24"/>
          <w:highlight w:val="none"/>
        </w:rPr>
        <w:t>3</w:t>
      </w:r>
      <w:r>
        <w:rPr>
          <w:rFonts w:hint="default" w:ascii="宋体" w:hAnsi="宋体" w:eastAsia="宋体"/>
          <w:color w:val="auto"/>
          <w:sz w:val="24"/>
          <w:highlight w:val="none"/>
        </w:rPr>
        <w:t>次的，发包人有权单方面部分解除合同或解除合同。</w:t>
      </w:r>
    </w:p>
    <w:p w14:paraId="2436743D">
      <w:pPr>
        <w:widowControl/>
        <w:spacing w:line="360" w:lineRule="auto"/>
        <w:ind w:firstLine="480" w:firstLineChars="200"/>
        <w:rPr>
          <w:rFonts w:hint="default" w:ascii="宋体" w:hAnsi="宋体" w:eastAsia="宋体"/>
          <w:color w:val="auto"/>
          <w:sz w:val="24"/>
          <w:highlight w:val="none"/>
        </w:rPr>
      </w:pPr>
      <w:r>
        <w:rPr>
          <w:rFonts w:hint="default" w:ascii="宋体" w:hAnsi="宋体" w:eastAsia="宋体"/>
          <w:color w:val="auto"/>
          <w:sz w:val="24"/>
          <w:highlight w:val="none"/>
        </w:rPr>
        <w:t>（</w:t>
      </w:r>
      <w:r>
        <w:rPr>
          <w:rFonts w:ascii="宋体" w:hAnsi="宋体" w:eastAsia="宋体"/>
          <w:color w:val="auto"/>
          <w:sz w:val="24"/>
          <w:highlight w:val="none"/>
        </w:rPr>
        <w:t>3</w:t>
      </w:r>
      <w:r>
        <w:rPr>
          <w:rFonts w:hint="default" w:ascii="宋体" w:hAnsi="宋体" w:eastAsia="宋体"/>
          <w:color w:val="auto"/>
          <w:sz w:val="24"/>
          <w:highlight w:val="none"/>
        </w:rPr>
        <w:t>）</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违约需向发包人支付违约金、赔偿金时，按本合同条款约定的索赔方式执行。必要时，发包人有权书面通知</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支付。</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必须在发包人规定的时间内支付违约金；逾期支付的，发包人有权按逾期天数每天加收逾期支付金额</w:t>
      </w:r>
      <w:r>
        <w:rPr>
          <w:rFonts w:hint="eastAsia" w:ascii="宋体" w:hAnsi="宋体" w:eastAsia="宋体"/>
          <w:color w:val="auto"/>
          <w:sz w:val="24"/>
          <w:highlight w:val="none"/>
          <w:lang w:val="en-US" w:eastAsia="zh-CN"/>
        </w:rPr>
        <w:t>万分之三</w:t>
      </w:r>
      <w:r>
        <w:rPr>
          <w:rFonts w:hint="default" w:ascii="宋体" w:hAnsi="宋体" w:eastAsia="宋体"/>
          <w:color w:val="auto"/>
          <w:sz w:val="24"/>
          <w:highlight w:val="none"/>
        </w:rPr>
        <w:t>的</w:t>
      </w:r>
      <w:r>
        <w:rPr>
          <w:rFonts w:hint="eastAsia" w:ascii="宋体" w:hAnsi="宋体" w:eastAsia="宋体"/>
          <w:color w:val="auto"/>
          <w:sz w:val="24"/>
          <w:highlight w:val="none"/>
          <w:lang w:eastAsia="zh-CN"/>
        </w:rPr>
        <w:t>逾期</w:t>
      </w:r>
      <w:r>
        <w:rPr>
          <w:rFonts w:hint="eastAsia" w:ascii="宋体" w:hAnsi="宋体" w:eastAsia="宋体"/>
          <w:color w:val="auto"/>
          <w:sz w:val="24"/>
          <w:highlight w:val="none"/>
          <w:lang w:val="en-US" w:eastAsia="zh-CN"/>
        </w:rPr>
        <w:t>违约金</w:t>
      </w:r>
      <w:r>
        <w:rPr>
          <w:rFonts w:hint="default" w:ascii="宋体" w:hAnsi="宋体" w:eastAsia="宋体"/>
          <w:color w:val="auto"/>
          <w:sz w:val="24"/>
          <w:highlight w:val="none"/>
        </w:rPr>
        <w:t>。</w:t>
      </w:r>
    </w:p>
    <w:p w14:paraId="34E514E8">
      <w:pPr>
        <w:widowControl/>
        <w:spacing w:line="360" w:lineRule="auto"/>
        <w:ind w:firstLine="480" w:firstLineChars="200"/>
        <w:rPr>
          <w:rFonts w:ascii="宋体" w:hAnsi="宋体" w:eastAsia="宋体"/>
          <w:color w:val="auto"/>
          <w:sz w:val="24"/>
          <w:highlight w:val="none"/>
        </w:rPr>
      </w:pPr>
      <w:r>
        <w:rPr>
          <w:rFonts w:hint="default" w:ascii="宋体" w:hAnsi="宋体" w:eastAsia="宋体"/>
          <w:color w:val="auto"/>
          <w:sz w:val="24"/>
          <w:highlight w:val="none"/>
        </w:rPr>
        <w:t>（</w:t>
      </w:r>
      <w:r>
        <w:rPr>
          <w:rFonts w:ascii="宋体" w:hAnsi="宋体" w:eastAsia="宋体"/>
          <w:color w:val="auto"/>
          <w:sz w:val="24"/>
          <w:highlight w:val="none"/>
        </w:rPr>
        <w:t>4</w:t>
      </w:r>
      <w:r>
        <w:rPr>
          <w:rFonts w:hint="default" w:ascii="宋体" w:hAnsi="宋体" w:eastAsia="宋体"/>
          <w:color w:val="auto"/>
          <w:sz w:val="24"/>
          <w:highlight w:val="none"/>
        </w:rPr>
        <w:t>）本合同解除后，</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已经完成的设计成果文件全部归发包人所有，发包人有权与其他</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签订设计协议，其他</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有权在</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已经完成的设计成果文件的基础上继续设计，</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不得有异议，并不得向发包人或者其他</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索取任何报酬。</w:t>
      </w:r>
    </w:p>
    <w:p w14:paraId="4B0EC77E">
      <w:pPr>
        <w:widowControl/>
        <w:spacing w:line="360" w:lineRule="auto"/>
        <w:ind w:firstLine="480" w:firstLineChars="200"/>
        <w:rPr>
          <w:rFonts w:ascii="宋体" w:hAnsi="宋体" w:eastAsia="宋体"/>
          <w:color w:val="auto"/>
          <w:sz w:val="24"/>
          <w:highlight w:val="none"/>
        </w:rPr>
      </w:pPr>
      <w:r>
        <w:rPr>
          <w:rFonts w:hint="default" w:ascii="宋体" w:hAnsi="宋体" w:eastAsia="宋体"/>
          <w:color w:val="auto"/>
          <w:sz w:val="24"/>
          <w:highlight w:val="none"/>
        </w:rPr>
        <w:t>（</w:t>
      </w:r>
      <w:r>
        <w:rPr>
          <w:rFonts w:ascii="宋体" w:hAnsi="宋体" w:eastAsia="宋体"/>
          <w:color w:val="auto"/>
          <w:sz w:val="24"/>
          <w:highlight w:val="none"/>
        </w:rPr>
        <w:t>5</w:t>
      </w:r>
      <w:r>
        <w:rPr>
          <w:rFonts w:hint="default" w:ascii="宋体" w:hAnsi="宋体" w:eastAsia="宋体"/>
          <w:color w:val="auto"/>
          <w:sz w:val="24"/>
          <w:highlight w:val="none"/>
        </w:rPr>
        <w:t>）设计管理、服务方面的违约责任</w:t>
      </w:r>
    </w:p>
    <w:p w14:paraId="4826713D">
      <w:pPr>
        <w:widowControl/>
        <w:spacing w:line="360" w:lineRule="auto"/>
        <w:ind w:firstLine="480" w:firstLineChars="200"/>
        <w:rPr>
          <w:rFonts w:ascii="宋体" w:hAnsi="宋体" w:eastAsia="宋体"/>
          <w:color w:val="auto"/>
          <w:sz w:val="24"/>
          <w:highlight w:val="none"/>
        </w:rPr>
      </w:pPr>
      <w:r>
        <w:rPr>
          <w:rFonts w:hint="default" w:ascii="宋体" w:hAnsi="宋体" w:eastAsia="宋体"/>
          <w:color w:val="auto"/>
          <w:sz w:val="24"/>
          <w:highlight w:val="none"/>
        </w:rPr>
        <w:t>①</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在履行合同过程中贿赂发包人人员的，视为不正当竞争并承担严重违约</w:t>
      </w:r>
      <w:r>
        <w:rPr>
          <w:rFonts w:ascii="宋体" w:hAnsi="宋体" w:eastAsia="宋体"/>
          <w:color w:val="auto"/>
          <w:sz w:val="24"/>
          <w:highlight w:val="none"/>
        </w:rPr>
        <w:t>1</w:t>
      </w:r>
      <w:r>
        <w:rPr>
          <w:rFonts w:hint="default" w:ascii="宋体" w:hAnsi="宋体" w:eastAsia="宋体"/>
          <w:color w:val="auto"/>
          <w:sz w:val="24"/>
          <w:highlight w:val="none"/>
        </w:rPr>
        <w:t>次。情节特别严重的，发包人有权单方面解除合同。涉嫌犯罪的，移交司法部门处理。</w:t>
      </w:r>
    </w:p>
    <w:p w14:paraId="61CF7E0F">
      <w:pPr>
        <w:widowControl/>
        <w:spacing w:line="360" w:lineRule="auto"/>
        <w:ind w:firstLine="480" w:firstLineChars="200"/>
        <w:rPr>
          <w:rFonts w:ascii="宋体" w:hAnsi="宋体" w:eastAsia="宋体"/>
          <w:color w:val="auto"/>
          <w:sz w:val="24"/>
          <w:highlight w:val="none"/>
        </w:rPr>
      </w:pPr>
      <w:r>
        <w:rPr>
          <w:rFonts w:hint="default" w:ascii="宋体" w:hAnsi="宋体" w:eastAsia="宋体"/>
          <w:color w:val="auto"/>
          <w:sz w:val="24"/>
          <w:highlight w:val="none"/>
        </w:rPr>
        <w:t>②</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单方面终止或解除本合同的，应参照</w:t>
      </w:r>
      <w:r>
        <w:rPr>
          <w:rFonts w:hint="eastAsia" w:ascii="宋体" w:hAnsi="宋体" w:eastAsia="宋体"/>
          <w:color w:val="auto"/>
          <w:sz w:val="24"/>
          <w:highlight w:val="none"/>
          <w:lang w:val="en-US" w:eastAsia="zh-CN"/>
        </w:rPr>
        <w:t>本章节</w:t>
      </w:r>
      <w:r>
        <w:rPr>
          <w:rFonts w:hint="default" w:ascii="宋体" w:hAnsi="宋体" w:eastAsia="宋体"/>
          <w:color w:val="auto"/>
          <w:sz w:val="24"/>
          <w:highlight w:val="none"/>
        </w:rPr>
        <w:t>第</w:t>
      </w:r>
      <w:r>
        <w:rPr>
          <w:rFonts w:hint="eastAsia" w:ascii="宋体" w:hAnsi="宋体" w:eastAsia="宋体"/>
          <w:color w:val="auto"/>
          <w:sz w:val="24"/>
          <w:highlight w:val="none"/>
          <w:lang w:eastAsia="zh-CN"/>
        </w:rPr>
        <w:t>7</w:t>
      </w:r>
      <w:r>
        <w:rPr>
          <w:rFonts w:hint="default" w:ascii="宋体" w:hAnsi="宋体" w:eastAsia="宋体"/>
          <w:color w:val="auto"/>
          <w:sz w:val="24"/>
          <w:highlight w:val="none"/>
        </w:rPr>
        <w:t>.2.1款第（1）项中⑤条所约定的标准向发包人赔偿损失。</w:t>
      </w:r>
    </w:p>
    <w:p w14:paraId="279ECC57">
      <w:pPr>
        <w:widowControl/>
        <w:spacing w:line="360" w:lineRule="auto"/>
        <w:ind w:firstLine="480" w:firstLineChars="200"/>
        <w:rPr>
          <w:rFonts w:ascii="宋体" w:hAnsi="宋体" w:eastAsia="宋体"/>
          <w:color w:val="auto"/>
          <w:sz w:val="24"/>
          <w:highlight w:val="none"/>
        </w:rPr>
      </w:pPr>
      <w:r>
        <w:rPr>
          <w:rFonts w:hint="default" w:ascii="宋体" w:hAnsi="宋体" w:eastAsia="宋体"/>
          <w:color w:val="auto"/>
          <w:sz w:val="24"/>
          <w:highlight w:val="none"/>
        </w:rPr>
        <w:t>③</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未能按本合同设计专用条款约定投入人员或投入人员没有按时到位的人员为一般</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员的，每出现</w:t>
      </w:r>
      <w:r>
        <w:rPr>
          <w:rFonts w:ascii="宋体" w:hAnsi="宋体" w:eastAsia="宋体"/>
          <w:color w:val="auto"/>
          <w:sz w:val="24"/>
          <w:highlight w:val="none"/>
        </w:rPr>
        <w:t>1</w:t>
      </w:r>
      <w:r>
        <w:rPr>
          <w:rFonts w:hint="default" w:ascii="宋体" w:hAnsi="宋体" w:eastAsia="宋体"/>
          <w:color w:val="auto"/>
          <w:sz w:val="24"/>
          <w:highlight w:val="none"/>
        </w:rPr>
        <w:t>人次，</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承担一般违约责任</w:t>
      </w:r>
      <w:r>
        <w:rPr>
          <w:rFonts w:ascii="宋体" w:hAnsi="宋体" w:eastAsia="宋体"/>
          <w:color w:val="auto"/>
          <w:sz w:val="24"/>
          <w:highlight w:val="none"/>
        </w:rPr>
        <w:t>1</w:t>
      </w:r>
      <w:r>
        <w:rPr>
          <w:rFonts w:hint="default" w:ascii="宋体" w:hAnsi="宋体" w:eastAsia="宋体"/>
          <w:color w:val="auto"/>
          <w:sz w:val="24"/>
          <w:highlight w:val="none"/>
        </w:rPr>
        <w:t>次；如该没有投入或者没有按时到位的人员为设计专业负责人员的，每出现</w:t>
      </w:r>
      <w:r>
        <w:rPr>
          <w:rFonts w:ascii="宋体" w:hAnsi="宋体" w:eastAsia="宋体"/>
          <w:color w:val="auto"/>
          <w:sz w:val="24"/>
          <w:highlight w:val="none"/>
        </w:rPr>
        <w:t>1</w:t>
      </w:r>
      <w:r>
        <w:rPr>
          <w:rFonts w:hint="default" w:ascii="宋体" w:hAnsi="宋体" w:eastAsia="宋体"/>
          <w:color w:val="auto"/>
          <w:sz w:val="24"/>
          <w:highlight w:val="none"/>
        </w:rPr>
        <w:t>人次，</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承担严重违约责任</w:t>
      </w:r>
      <w:r>
        <w:rPr>
          <w:rFonts w:ascii="宋体" w:hAnsi="宋体" w:eastAsia="宋体"/>
          <w:color w:val="auto"/>
          <w:sz w:val="24"/>
          <w:highlight w:val="none"/>
        </w:rPr>
        <w:t>1</w:t>
      </w:r>
      <w:r>
        <w:rPr>
          <w:rFonts w:hint="default" w:ascii="宋体" w:hAnsi="宋体" w:eastAsia="宋体"/>
          <w:color w:val="auto"/>
          <w:sz w:val="24"/>
          <w:highlight w:val="none"/>
        </w:rPr>
        <w:t>次。</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要求更换人员的，按</w:t>
      </w:r>
      <w:r>
        <w:rPr>
          <w:rFonts w:hint="eastAsia" w:ascii="宋体" w:hAnsi="宋体" w:eastAsia="宋体"/>
          <w:color w:val="auto"/>
          <w:sz w:val="24"/>
          <w:highlight w:val="none"/>
          <w:lang w:val="en-US" w:eastAsia="zh-CN"/>
        </w:rPr>
        <w:t>本章节</w:t>
      </w:r>
      <w:r>
        <w:rPr>
          <w:rFonts w:hint="default" w:ascii="宋体" w:hAnsi="宋体" w:eastAsia="宋体"/>
          <w:color w:val="auto"/>
          <w:sz w:val="24"/>
          <w:highlight w:val="none"/>
        </w:rPr>
        <w:t>第</w:t>
      </w:r>
      <w:r>
        <w:rPr>
          <w:rFonts w:hint="eastAsia" w:ascii="宋体" w:hAnsi="宋体" w:eastAsia="宋体"/>
          <w:color w:val="auto"/>
          <w:sz w:val="24"/>
          <w:highlight w:val="none"/>
          <w:lang w:eastAsia="zh-CN"/>
        </w:rPr>
        <w:t>7</w:t>
      </w:r>
      <w:r>
        <w:rPr>
          <w:rFonts w:hint="default" w:ascii="宋体" w:hAnsi="宋体" w:eastAsia="宋体"/>
          <w:color w:val="auto"/>
          <w:sz w:val="24"/>
          <w:highlight w:val="none"/>
        </w:rPr>
        <w:t>.2.1款第（</w:t>
      </w:r>
      <w:r>
        <w:rPr>
          <w:rFonts w:ascii="宋体" w:hAnsi="宋体" w:eastAsia="宋体"/>
          <w:color w:val="auto"/>
          <w:sz w:val="24"/>
          <w:highlight w:val="none"/>
        </w:rPr>
        <w:t>5</w:t>
      </w:r>
      <w:r>
        <w:rPr>
          <w:rFonts w:hint="default" w:ascii="宋体" w:hAnsi="宋体" w:eastAsia="宋体"/>
          <w:color w:val="auto"/>
          <w:sz w:val="24"/>
          <w:highlight w:val="none"/>
        </w:rPr>
        <w:t>）项第⑥点的约定执行。</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在发包人规定的宽限期内仍未将人员投入到位的，发包人有权另请他人接替其工作，另请他人的费用从应支付给</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的设计费中扣减，</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不得提出任何异议。</w:t>
      </w:r>
    </w:p>
    <w:p w14:paraId="1AB86EF4">
      <w:pPr>
        <w:widowControl/>
        <w:spacing w:line="360" w:lineRule="auto"/>
        <w:ind w:firstLine="480" w:firstLineChars="200"/>
        <w:rPr>
          <w:rFonts w:ascii="宋体" w:hAnsi="宋体" w:eastAsia="宋体"/>
          <w:color w:val="auto"/>
          <w:sz w:val="24"/>
          <w:highlight w:val="none"/>
        </w:rPr>
      </w:pPr>
      <w:r>
        <w:rPr>
          <w:rFonts w:hint="default" w:ascii="宋体" w:hAnsi="宋体" w:eastAsia="宋体"/>
          <w:color w:val="auto"/>
          <w:sz w:val="24"/>
          <w:highlight w:val="none"/>
        </w:rPr>
        <w:t>④</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纳入发包人统一管理的设计服务人员（含现场服务人员）不遵守发包人管理制度或者工作不称职的，必须在发包人规定的时间内予以更换。到期不更换的，视为</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未能按合同约定投入人员，参照</w:t>
      </w:r>
      <w:r>
        <w:rPr>
          <w:rFonts w:hint="eastAsia" w:ascii="宋体" w:hAnsi="宋体" w:eastAsia="宋体"/>
          <w:color w:val="auto"/>
          <w:sz w:val="24"/>
          <w:highlight w:val="none"/>
          <w:lang w:val="en-US" w:eastAsia="zh-CN"/>
        </w:rPr>
        <w:t>本章节</w:t>
      </w:r>
      <w:r>
        <w:rPr>
          <w:rFonts w:hint="default" w:ascii="宋体" w:hAnsi="宋体" w:eastAsia="宋体"/>
          <w:color w:val="auto"/>
          <w:sz w:val="24"/>
          <w:highlight w:val="none"/>
        </w:rPr>
        <w:t>第</w:t>
      </w:r>
      <w:r>
        <w:rPr>
          <w:rFonts w:hint="eastAsia" w:ascii="宋体" w:hAnsi="宋体" w:eastAsia="宋体"/>
          <w:color w:val="auto"/>
          <w:sz w:val="24"/>
          <w:highlight w:val="none"/>
          <w:lang w:eastAsia="zh-CN"/>
        </w:rPr>
        <w:t>7</w:t>
      </w:r>
      <w:r>
        <w:rPr>
          <w:rFonts w:hint="default" w:ascii="宋体" w:hAnsi="宋体" w:eastAsia="宋体"/>
          <w:color w:val="auto"/>
          <w:sz w:val="24"/>
          <w:highlight w:val="none"/>
        </w:rPr>
        <w:t>.2.1款第（</w:t>
      </w:r>
      <w:r>
        <w:rPr>
          <w:rFonts w:ascii="宋体" w:hAnsi="宋体" w:eastAsia="宋体"/>
          <w:color w:val="auto"/>
          <w:sz w:val="24"/>
          <w:highlight w:val="none"/>
        </w:rPr>
        <w:t>5</w:t>
      </w:r>
      <w:r>
        <w:rPr>
          <w:rFonts w:hint="default" w:ascii="宋体" w:hAnsi="宋体" w:eastAsia="宋体"/>
          <w:color w:val="auto"/>
          <w:sz w:val="24"/>
          <w:highlight w:val="none"/>
        </w:rPr>
        <w:t>）项第③点的约定执行。</w:t>
      </w:r>
    </w:p>
    <w:p w14:paraId="6587EF3F">
      <w:pPr>
        <w:widowControl/>
        <w:spacing w:line="360" w:lineRule="auto"/>
        <w:ind w:firstLine="480" w:firstLineChars="200"/>
        <w:rPr>
          <w:rFonts w:ascii="宋体" w:hAnsi="宋体" w:eastAsia="宋体"/>
          <w:color w:val="auto"/>
          <w:sz w:val="24"/>
          <w:highlight w:val="none"/>
        </w:rPr>
      </w:pPr>
      <w:r>
        <w:rPr>
          <w:rFonts w:hint="default" w:ascii="宋体" w:hAnsi="宋体" w:eastAsia="宋体"/>
          <w:color w:val="auto"/>
          <w:sz w:val="24"/>
          <w:highlight w:val="none"/>
        </w:rPr>
        <w:t>⑤按</w:t>
      </w:r>
      <w:r>
        <w:rPr>
          <w:rFonts w:hint="eastAsia" w:ascii="宋体" w:hAnsi="宋体" w:eastAsia="宋体"/>
          <w:color w:val="auto"/>
          <w:sz w:val="24"/>
          <w:highlight w:val="none"/>
          <w:lang w:val="en-US" w:eastAsia="zh-CN"/>
        </w:rPr>
        <w:t>本</w:t>
      </w:r>
      <w:r>
        <w:rPr>
          <w:rFonts w:hint="default" w:ascii="宋体" w:hAnsi="宋体" w:eastAsia="宋体"/>
          <w:color w:val="auto"/>
          <w:sz w:val="24"/>
          <w:highlight w:val="none"/>
        </w:rPr>
        <w:t>合同约定投入的专为本</w:t>
      </w:r>
      <w:r>
        <w:rPr>
          <w:rFonts w:hint="eastAsia" w:ascii="宋体" w:hAnsi="宋体" w:eastAsia="宋体"/>
          <w:color w:val="auto"/>
          <w:sz w:val="24"/>
          <w:highlight w:val="none"/>
          <w:lang w:eastAsia="zh-CN"/>
        </w:rPr>
        <w:t>次</w:t>
      </w:r>
      <w:r>
        <w:rPr>
          <w:rFonts w:hint="default" w:ascii="宋体" w:hAnsi="宋体" w:eastAsia="宋体"/>
          <w:color w:val="auto"/>
          <w:sz w:val="24"/>
          <w:highlight w:val="none"/>
        </w:rPr>
        <w:t>服务的</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驻场</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员参与其他工程工作的，每发现一人次，视为</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未能按</w:t>
      </w:r>
      <w:r>
        <w:rPr>
          <w:rFonts w:hint="eastAsia" w:ascii="宋体" w:hAnsi="宋体" w:eastAsia="宋体"/>
          <w:color w:val="auto"/>
          <w:sz w:val="24"/>
          <w:highlight w:val="none"/>
          <w:lang w:val="en-US" w:eastAsia="zh-CN"/>
        </w:rPr>
        <w:t>本</w:t>
      </w:r>
      <w:r>
        <w:rPr>
          <w:rFonts w:hint="default" w:ascii="宋体" w:hAnsi="宋体" w:eastAsia="宋体"/>
          <w:color w:val="auto"/>
          <w:sz w:val="24"/>
          <w:highlight w:val="none"/>
        </w:rPr>
        <w:t>合同约定投入人员，参照</w:t>
      </w:r>
      <w:r>
        <w:rPr>
          <w:rFonts w:hint="eastAsia" w:ascii="宋体" w:hAnsi="宋体" w:eastAsia="宋体"/>
          <w:color w:val="auto"/>
          <w:sz w:val="24"/>
          <w:highlight w:val="none"/>
          <w:lang w:val="en-US" w:eastAsia="zh-CN"/>
        </w:rPr>
        <w:t>本章节</w:t>
      </w:r>
      <w:r>
        <w:rPr>
          <w:rFonts w:hint="default" w:ascii="宋体" w:hAnsi="宋体" w:eastAsia="宋体"/>
          <w:color w:val="auto"/>
          <w:sz w:val="24"/>
          <w:highlight w:val="none"/>
        </w:rPr>
        <w:t>第</w:t>
      </w:r>
      <w:r>
        <w:rPr>
          <w:rFonts w:hint="eastAsia" w:ascii="宋体" w:hAnsi="宋体" w:eastAsia="宋体"/>
          <w:color w:val="auto"/>
          <w:sz w:val="24"/>
          <w:highlight w:val="none"/>
          <w:lang w:eastAsia="zh-CN"/>
        </w:rPr>
        <w:t>7</w:t>
      </w:r>
      <w:r>
        <w:rPr>
          <w:rFonts w:hint="default" w:ascii="宋体" w:hAnsi="宋体" w:eastAsia="宋体"/>
          <w:color w:val="auto"/>
          <w:sz w:val="24"/>
          <w:highlight w:val="none"/>
        </w:rPr>
        <w:t>.2.1款第（</w:t>
      </w:r>
      <w:r>
        <w:rPr>
          <w:rFonts w:ascii="宋体" w:hAnsi="宋体" w:eastAsia="宋体"/>
          <w:color w:val="auto"/>
          <w:sz w:val="24"/>
          <w:highlight w:val="none"/>
        </w:rPr>
        <w:t>5</w:t>
      </w:r>
      <w:r>
        <w:rPr>
          <w:rFonts w:hint="default" w:ascii="宋体" w:hAnsi="宋体" w:eastAsia="宋体"/>
          <w:color w:val="auto"/>
          <w:sz w:val="24"/>
          <w:highlight w:val="none"/>
        </w:rPr>
        <w:t>）项第③点的约定执行。</w:t>
      </w:r>
    </w:p>
    <w:p w14:paraId="13145135">
      <w:pPr>
        <w:widowControl/>
        <w:spacing w:line="360" w:lineRule="auto"/>
        <w:ind w:firstLine="480" w:firstLineChars="200"/>
        <w:rPr>
          <w:rFonts w:ascii="宋体" w:hAnsi="宋体" w:eastAsia="宋体"/>
          <w:color w:val="auto"/>
          <w:sz w:val="24"/>
          <w:highlight w:val="none"/>
        </w:rPr>
      </w:pPr>
      <w:r>
        <w:rPr>
          <w:rFonts w:hint="default" w:ascii="宋体" w:hAnsi="宋体" w:eastAsia="宋体"/>
          <w:color w:val="auto"/>
          <w:sz w:val="24"/>
          <w:highlight w:val="none"/>
        </w:rPr>
        <w:t>⑥在本合同履行期内</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要求更换人员的，按以下约定处理：</w:t>
      </w:r>
    </w:p>
    <w:p w14:paraId="45B381EC">
      <w:pPr>
        <w:widowControl/>
        <w:spacing w:line="360" w:lineRule="auto"/>
        <w:ind w:firstLine="480" w:firstLineChars="200"/>
        <w:rPr>
          <w:rFonts w:ascii="宋体" w:hAnsi="宋体" w:eastAsia="宋体"/>
          <w:color w:val="auto"/>
          <w:sz w:val="24"/>
          <w:highlight w:val="none"/>
        </w:rPr>
      </w:pPr>
      <w:r>
        <w:rPr>
          <w:rFonts w:hint="default" w:ascii="宋体" w:hAnsi="宋体" w:eastAsia="宋体"/>
          <w:color w:val="auto"/>
          <w:sz w:val="24"/>
          <w:highlight w:val="none"/>
        </w:rPr>
        <w:t>Ⅰ、未经发包人同意的，更换一般</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员须向发包人支付违约金5万元</w:t>
      </w:r>
      <w:r>
        <w:rPr>
          <w:rFonts w:ascii="宋体" w:hAnsi="宋体" w:eastAsia="宋体"/>
          <w:color w:val="auto"/>
          <w:sz w:val="24"/>
          <w:highlight w:val="none"/>
        </w:rPr>
        <w:t>/</w:t>
      </w:r>
      <w:r>
        <w:rPr>
          <w:rFonts w:hint="default" w:ascii="宋体" w:hAnsi="宋体" w:eastAsia="宋体"/>
          <w:color w:val="auto"/>
          <w:sz w:val="24"/>
          <w:highlight w:val="none"/>
        </w:rPr>
        <w:t>人次；更换专业设计负责人须向发包人支付违约金15万元</w:t>
      </w:r>
      <w:r>
        <w:rPr>
          <w:rFonts w:ascii="宋体" w:hAnsi="宋体" w:eastAsia="宋体"/>
          <w:color w:val="auto"/>
          <w:sz w:val="24"/>
          <w:highlight w:val="none"/>
        </w:rPr>
        <w:t>/</w:t>
      </w:r>
      <w:r>
        <w:rPr>
          <w:rFonts w:hint="default" w:ascii="宋体" w:hAnsi="宋体" w:eastAsia="宋体"/>
          <w:color w:val="auto"/>
          <w:sz w:val="24"/>
          <w:highlight w:val="none"/>
        </w:rPr>
        <w:t>人次；更换项目设计负责人、设计承包管理负责人或者驻场设计代表总负责人须向发包人支付违约金</w:t>
      </w:r>
      <w:r>
        <w:rPr>
          <w:rFonts w:ascii="宋体" w:hAnsi="宋体" w:eastAsia="宋体"/>
          <w:color w:val="auto"/>
          <w:sz w:val="24"/>
          <w:highlight w:val="none"/>
        </w:rPr>
        <w:t>25</w:t>
      </w:r>
      <w:r>
        <w:rPr>
          <w:rFonts w:hint="default" w:ascii="宋体" w:hAnsi="宋体" w:eastAsia="宋体"/>
          <w:color w:val="auto"/>
          <w:sz w:val="24"/>
          <w:highlight w:val="none"/>
        </w:rPr>
        <w:t>万元</w:t>
      </w:r>
      <w:r>
        <w:rPr>
          <w:rFonts w:ascii="宋体" w:hAnsi="宋体" w:eastAsia="宋体"/>
          <w:color w:val="auto"/>
          <w:sz w:val="24"/>
          <w:highlight w:val="none"/>
        </w:rPr>
        <w:t>/</w:t>
      </w:r>
      <w:r>
        <w:rPr>
          <w:rFonts w:hint="default" w:ascii="宋体" w:hAnsi="宋体" w:eastAsia="宋体"/>
          <w:color w:val="auto"/>
          <w:sz w:val="24"/>
          <w:highlight w:val="none"/>
        </w:rPr>
        <w:t>人次。</w:t>
      </w:r>
    </w:p>
    <w:p w14:paraId="32018D6E">
      <w:pPr>
        <w:widowControl/>
        <w:spacing w:line="360" w:lineRule="auto"/>
        <w:ind w:firstLine="480" w:firstLineChars="200"/>
        <w:rPr>
          <w:rFonts w:ascii="宋体" w:hAnsi="宋体" w:eastAsia="宋体"/>
          <w:color w:val="auto"/>
          <w:sz w:val="24"/>
          <w:highlight w:val="none"/>
        </w:rPr>
      </w:pPr>
      <w:r>
        <w:rPr>
          <w:rFonts w:hint="default" w:ascii="宋体" w:hAnsi="宋体" w:eastAsia="宋体"/>
          <w:color w:val="auto"/>
          <w:sz w:val="24"/>
          <w:highlight w:val="none"/>
        </w:rPr>
        <w:t>Ⅱ、因不可抗力事件（如重病、重伤、失踪、死亡等）</w:t>
      </w:r>
      <w:r>
        <w:rPr>
          <w:rFonts w:hint="eastAsia" w:ascii="宋体" w:hAnsi="宋体" w:eastAsia="宋体" w:cs="宋体"/>
          <w:color w:val="auto"/>
          <w:sz w:val="24"/>
          <w:szCs w:val="24"/>
          <w:highlight w:val="none"/>
          <w:lang w:val="en-US" w:eastAsia="zh-CN"/>
        </w:rPr>
        <w:t>或离职（一年内重新或多次入职的不属于离职）</w:t>
      </w:r>
      <w:r>
        <w:rPr>
          <w:rFonts w:hint="default" w:ascii="宋体" w:hAnsi="宋体" w:eastAsia="宋体"/>
          <w:color w:val="auto"/>
          <w:sz w:val="24"/>
          <w:highlight w:val="none"/>
        </w:rPr>
        <w:t>造成</w:t>
      </w:r>
      <w:r>
        <w:rPr>
          <w:rFonts w:hint="default" w:ascii="宋体" w:hAnsi="宋体" w:eastAsia="宋体"/>
          <w:color w:val="auto"/>
          <w:sz w:val="24"/>
          <w:highlight w:val="none"/>
          <w:lang w:eastAsia="zh-CN"/>
        </w:rPr>
        <w:t>承包人</w:t>
      </w:r>
      <w:r>
        <w:rPr>
          <w:rFonts w:hint="eastAsia" w:ascii="宋体" w:hAnsi="宋体" w:eastAsia="宋体"/>
          <w:color w:val="auto"/>
          <w:sz w:val="24"/>
          <w:highlight w:val="none"/>
          <w:lang w:val="en-US" w:eastAsia="zh-CN"/>
        </w:rPr>
        <w:t>人</w:t>
      </w:r>
      <w:r>
        <w:rPr>
          <w:rFonts w:hint="default" w:ascii="宋体" w:hAnsi="宋体" w:eastAsia="宋体"/>
          <w:color w:val="auto"/>
          <w:sz w:val="24"/>
          <w:highlight w:val="none"/>
        </w:rPr>
        <w:t>员岗位空缺的，</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必须在出现空缺之日起五日内按照本合同相关约定的标准予以补充，但无须向发包人支付违约金。逾期未予补充或补充人员不符合本合同相关约定标准的，视作</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未能按照</w:t>
      </w:r>
      <w:r>
        <w:rPr>
          <w:rFonts w:hint="eastAsia" w:ascii="宋体" w:hAnsi="宋体" w:eastAsia="宋体"/>
          <w:color w:val="auto"/>
          <w:sz w:val="24"/>
          <w:highlight w:val="none"/>
          <w:lang w:val="en-US" w:eastAsia="zh-CN"/>
        </w:rPr>
        <w:t>本</w:t>
      </w:r>
      <w:r>
        <w:rPr>
          <w:rFonts w:hint="default" w:ascii="宋体" w:hAnsi="宋体" w:eastAsia="宋体"/>
          <w:color w:val="auto"/>
          <w:sz w:val="24"/>
          <w:highlight w:val="none"/>
        </w:rPr>
        <w:t>合同约定投入</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员，参照</w:t>
      </w:r>
      <w:r>
        <w:rPr>
          <w:rFonts w:hint="eastAsia" w:ascii="宋体" w:hAnsi="宋体" w:eastAsia="宋体"/>
          <w:color w:val="auto"/>
          <w:sz w:val="24"/>
          <w:highlight w:val="none"/>
          <w:lang w:val="en-US" w:eastAsia="zh-CN"/>
        </w:rPr>
        <w:t>本章节</w:t>
      </w:r>
      <w:r>
        <w:rPr>
          <w:rFonts w:hint="default" w:ascii="宋体" w:hAnsi="宋体" w:eastAsia="宋体"/>
          <w:color w:val="auto"/>
          <w:sz w:val="24"/>
          <w:highlight w:val="none"/>
        </w:rPr>
        <w:t>第</w:t>
      </w:r>
      <w:r>
        <w:rPr>
          <w:rFonts w:hint="eastAsia" w:ascii="宋体" w:hAnsi="宋体" w:eastAsia="宋体"/>
          <w:color w:val="auto"/>
          <w:sz w:val="24"/>
          <w:highlight w:val="none"/>
          <w:lang w:eastAsia="zh-CN"/>
        </w:rPr>
        <w:t>7</w:t>
      </w:r>
      <w:r>
        <w:rPr>
          <w:rFonts w:ascii="宋体" w:hAnsi="宋体" w:eastAsia="宋体"/>
          <w:color w:val="auto"/>
          <w:sz w:val="24"/>
          <w:highlight w:val="none"/>
        </w:rPr>
        <w:t>.</w:t>
      </w:r>
      <w:r>
        <w:rPr>
          <w:rFonts w:hint="default" w:ascii="宋体" w:hAnsi="宋体" w:eastAsia="宋体"/>
          <w:color w:val="auto"/>
          <w:sz w:val="24"/>
          <w:highlight w:val="none"/>
        </w:rPr>
        <w:t>2</w:t>
      </w:r>
      <w:r>
        <w:rPr>
          <w:rFonts w:ascii="宋体" w:hAnsi="宋体" w:eastAsia="宋体"/>
          <w:color w:val="auto"/>
          <w:sz w:val="24"/>
          <w:highlight w:val="none"/>
        </w:rPr>
        <w:t>.</w:t>
      </w:r>
      <w:r>
        <w:rPr>
          <w:rFonts w:hint="default" w:ascii="宋体" w:hAnsi="宋体" w:eastAsia="宋体"/>
          <w:color w:val="auto"/>
          <w:sz w:val="24"/>
          <w:highlight w:val="none"/>
        </w:rPr>
        <w:t>1款第（</w:t>
      </w:r>
      <w:r>
        <w:rPr>
          <w:rFonts w:ascii="宋体" w:hAnsi="宋体" w:eastAsia="宋体"/>
          <w:color w:val="auto"/>
          <w:sz w:val="24"/>
          <w:highlight w:val="none"/>
        </w:rPr>
        <w:t>5</w:t>
      </w:r>
      <w:r>
        <w:rPr>
          <w:rFonts w:hint="default" w:ascii="宋体" w:hAnsi="宋体" w:eastAsia="宋体"/>
          <w:color w:val="auto"/>
          <w:sz w:val="24"/>
          <w:highlight w:val="none"/>
        </w:rPr>
        <w:t>）项第③点约定执行。</w:t>
      </w:r>
    </w:p>
    <w:p w14:paraId="1AE06DB2">
      <w:pPr>
        <w:widowControl/>
        <w:spacing w:line="360" w:lineRule="auto"/>
        <w:ind w:firstLine="480" w:firstLineChars="200"/>
        <w:rPr>
          <w:rFonts w:hint="eastAsia" w:ascii="宋体" w:hAnsi="宋体" w:eastAsia="宋体"/>
          <w:color w:val="auto"/>
          <w:sz w:val="24"/>
          <w:highlight w:val="none"/>
          <w:lang w:eastAsia="zh-CN"/>
        </w:rPr>
      </w:pPr>
      <w:r>
        <w:rPr>
          <w:rFonts w:hint="default" w:ascii="宋体" w:hAnsi="宋体" w:eastAsia="宋体"/>
          <w:color w:val="auto"/>
          <w:sz w:val="24"/>
          <w:highlight w:val="none"/>
        </w:rPr>
        <w:t>Ⅲ</w:t>
      </w:r>
      <w:r>
        <w:rPr>
          <w:rFonts w:hint="eastAsia" w:ascii="宋体" w:hAnsi="宋体" w:eastAsia="宋体"/>
          <w:color w:val="auto"/>
          <w:sz w:val="24"/>
          <w:highlight w:val="none"/>
          <w:lang w:eastAsia="zh-CN"/>
        </w:rPr>
        <w:t>、</w:t>
      </w:r>
      <w:r>
        <w:rPr>
          <w:rFonts w:hint="eastAsia" w:ascii="宋体" w:hAnsi="宋体" w:eastAsia="宋体" w:cs="宋体"/>
          <w:color w:val="auto"/>
          <w:kern w:val="0"/>
          <w:sz w:val="24"/>
          <w:szCs w:val="24"/>
          <w:highlight w:val="none"/>
        </w:rPr>
        <w:t>除</w:t>
      </w:r>
      <w:r>
        <w:rPr>
          <w:rFonts w:hint="eastAsia" w:ascii="宋体" w:hAnsi="宋体" w:eastAsia="宋体" w:cs="宋体"/>
          <w:color w:val="auto"/>
          <w:kern w:val="0"/>
          <w:sz w:val="24"/>
          <w:szCs w:val="24"/>
          <w:highlight w:val="none"/>
          <w:lang w:val="en-US" w:eastAsia="zh-CN"/>
        </w:rPr>
        <w:t>本</w:t>
      </w:r>
      <w:r>
        <w:rPr>
          <w:rFonts w:hint="eastAsia" w:ascii="宋体" w:hAnsi="宋体" w:eastAsia="宋体" w:cs="宋体"/>
          <w:color w:val="auto"/>
          <w:kern w:val="0"/>
          <w:sz w:val="24"/>
          <w:szCs w:val="24"/>
          <w:highlight w:val="none"/>
        </w:rPr>
        <w:t>合同规定的不可抗力之外，</w:t>
      </w:r>
      <w:r>
        <w:rPr>
          <w:rFonts w:hint="eastAsia" w:ascii="宋体" w:hAnsi="宋体" w:eastAsia="宋体" w:cs="宋体"/>
          <w:color w:val="auto"/>
          <w:kern w:val="0"/>
          <w:sz w:val="24"/>
          <w:szCs w:val="24"/>
          <w:highlight w:val="none"/>
          <w:lang w:val="en-US" w:eastAsia="zh-CN"/>
        </w:rPr>
        <w:t>虽</w:t>
      </w:r>
      <w:r>
        <w:rPr>
          <w:rFonts w:hint="eastAsia" w:ascii="宋体" w:hAnsi="宋体" w:eastAsia="宋体" w:cs="宋体"/>
          <w:color w:val="auto"/>
          <w:sz w:val="24"/>
          <w:szCs w:val="24"/>
          <w:highlight w:val="none"/>
        </w:rPr>
        <w:t>经发包人书面同意</w:t>
      </w:r>
      <w:r>
        <w:rPr>
          <w:rFonts w:hint="eastAsia" w:ascii="宋体" w:hAnsi="宋体" w:eastAsia="宋体" w:cs="宋体"/>
          <w:color w:val="auto"/>
          <w:sz w:val="24"/>
          <w:szCs w:val="24"/>
          <w:highlight w:val="none"/>
          <w:lang w:val="en-US" w:eastAsia="zh-CN"/>
        </w:rPr>
        <w:t>更换人员</w:t>
      </w:r>
      <w:r>
        <w:rPr>
          <w:rFonts w:hint="eastAsia" w:ascii="宋体" w:hAnsi="宋体" w:eastAsia="宋体" w:cs="宋体"/>
          <w:color w:val="auto"/>
          <w:sz w:val="24"/>
          <w:szCs w:val="24"/>
          <w:highlight w:val="none"/>
        </w:rPr>
        <w:t>，承包人仍应承担</w:t>
      </w:r>
      <w:r>
        <w:rPr>
          <w:rFonts w:hint="eastAsia" w:ascii="宋体" w:hAnsi="宋体" w:eastAsia="宋体"/>
          <w:color w:val="auto"/>
          <w:sz w:val="24"/>
          <w:highlight w:val="none"/>
          <w:lang w:val="en-US" w:eastAsia="zh-CN"/>
        </w:rPr>
        <w:t>本章节</w:t>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款</w:t>
      </w:r>
      <w:r>
        <w:rPr>
          <w:rFonts w:hint="default" w:ascii="宋体" w:hAnsi="宋体" w:eastAsia="宋体"/>
          <w:color w:val="auto"/>
          <w:sz w:val="24"/>
          <w:highlight w:val="none"/>
        </w:rPr>
        <w:t>第（</w:t>
      </w:r>
      <w:r>
        <w:rPr>
          <w:rFonts w:ascii="宋体" w:hAnsi="宋体" w:eastAsia="宋体"/>
          <w:color w:val="auto"/>
          <w:sz w:val="24"/>
          <w:highlight w:val="none"/>
        </w:rPr>
        <w:t>5</w:t>
      </w:r>
      <w:r>
        <w:rPr>
          <w:rFonts w:hint="default" w:ascii="宋体" w:hAnsi="宋体" w:eastAsia="宋体"/>
          <w:color w:val="auto"/>
          <w:sz w:val="24"/>
          <w:highlight w:val="none"/>
        </w:rPr>
        <w:t>）项</w:t>
      </w:r>
      <w:r>
        <w:rPr>
          <w:rFonts w:hint="eastAsia" w:ascii="宋体" w:hAnsi="宋体" w:eastAsia="宋体" w:cs="宋体"/>
          <w:color w:val="auto"/>
          <w:sz w:val="24"/>
          <w:szCs w:val="24"/>
          <w:highlight w:val="none"/>
        </w:rPr>
        <w:t>第⑥点Ⅰ</w:t>
      </w:r>
      <w:r>
        <w:rPr>
          <w:rFonts w:hint="eastAsia" w:ascii="宋体" w:hAnsi="宋体" w:eastAsia="宋体" w:cs="宋体"/>
          <w:color w:val="auto"/>
          <w:sz w:val="24"/>
          <w:szCs w:val="24"/>
          <w:highlight w:val="none"/>
          <w:lang w:val="en-US" w:eastAsia="zh-CN"/>
        </w:rPr>
        <w:t>款</w:t>
      </w:r>
      <w:r>
        <w:rPr>
          <w:rFonts w:hint="eastAsia" w:ascii="宋体" w:hAnsi="宋体" w:eastAsia="宋体" w:cs="宋体"/>
          <w:color w:val="auto"/>
          <w:sz w:val="24"/>
          <w:szCs w:val="24"/>
          <w:highlight w:val="none"/>
        </w:rPr>
        <w:t>对应违约金额的20%</w:t>
      </w:r>
      <w:r>
        <w:rPr>
          <w:rFonts w:hint="default" w:ascii="宋体" w:hAnsi="宋体" w:eastAsia="宋体"/>
          <w:color w:val="auto"/>
          <w:sz w:val="24"/>
          <w:highlight w:val="none"/>
        </w:rPr>
        <w:t>向发包人支付违约金</w:t>
      </w:r>
      <w:r>
        <w:rPr>
          <w:rFonts w:hint="eastAsia" w:ascii="宋体" w:hAnsi="宋体" w:eastAsia="宋体"/>
          <w:color w:val="auto"/>
          <w:sz w:val="24"/>
          <w:highlight w:val="none"/>
          <w:lang w:eastAsia="zh-CN"/>
        </w:rPr>
        <w:t>。</w:t>
      </w:r>
    </w:p>
    <w:p w14:paraId="568C963D">
      <w:pPr>
        <w:widowControl/>
        <w:spacing w:line="360" w:lineRule="auto"/>
        <w:ind w:firstLine="480" w:firstLineChars="200"/>
        <w:rPr>
          <w:rFonts w:ascii="宋体" w:hAnsi="宋体" w:eastAsia="宋体"/>
          <w:color w:val="auto"/>
          <w:sz w:val="24"/>
          <w:highlight w:val="none"/>
        </w:rPr>
      </w:pPr>
      <w:r>
        <w:rPr>
          <w:rFonts w:hint="default" w:ascii="宋体" w:hAnsi="宋体" w:eastAsia="宋体"/>
          <w:color w:val="auto"/>
          <w:sz w:val="24"/>
          <w:highlight w:val="none"/>
        </w:rPr>
        <w:t>Ⅳ、发包人要求</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以实际工作能力较高的人员调换实际工作能力较低的现场人员，或者</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主动要求以实际工作能力较高的人员调换实际工作能力较低的现场人员并经发包人批准且经实践证实的，</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可不承担违约责任。</w:t>
      </w:r>
    </w:p>
    <w:p w14:paraId="79632A39">
      <w:pPr>
        <w:widowControl/>
        <w:spacing w:line="360" w:lineRule="auto"/>
        <w:ind w:firstLine="480" w:firstLineChars="200"/>
        <w:rPr>
          <w:rFonts w:ascii="宋体" w:hAnsi="宋体" w:eastAsia="宋体"/>
          <w:color w:val="auto"/>
          <w:sz w:val="24"/>
          <w:highlight w:val="none"/>
        </w:rPr>
      </w:pPr>
      <w:r>
        <w:rPr>
          <w:rFonts w:hint="default" w:ascii="宋体" w:hAnsi="宋体" w:eastAsia="宋体"/>
          <w:color w:val="auto"/>
          <w:sz w:val="24"/>
          <w:highlight w:val="none"/>
        </w:rPr>
        <w:t>⑦</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应支持、服从发包人的管理工作，对发包人的指令和书面通知，若无正当理由又未提前报告、得到认可，而公开或变相拒不执行的，第一次承担一般违约责任</w:t>
      </w:r>
      <w:r>
        <w:rPr>
          <w:rFonts w:ascii="宋体" w:hAnsi="宋体" w:eastAsia="宋体"/>
          <w:color w:val="auto"/>
          <w:sz w:val="24"/>
          <w:highlight w:val="none"/>
        </w:rPr>
        <w:t>1</w:t>
      </w:r>
      <w:r>
        <w:rPr>
          <w:rFonts w:hint="default" w:ascii="宋体" w:hAnsi="宋体" w:eastAsia="宋体"/>
          <w:color w:val="auto"/>
          <w:sz w:val="24"/>
          <w:highlight w:val="none"/>
        </w:rPr>
        <w:t>次；第二次及以后，每发生一次承担严重违约</w:t>
      </w:r>
      <w:r>
        <w:rPr>
          <w:rFonts w:ascii="宋体" w:hAnsi="宋体" w:eastAsia="宋体"/>
          <w:color w:val="auto"/>
          <w:sz w:val="24"/>
          <w:highlight w:val="none"/>
        </w:rPr>
        <w:t>1</w:t>
      </w:r>
      <w:r>
        <w:rPr>
          <w:rFonts w:hint="default" w:ascii="宋体" w:hAnsi="宋体" w:eastAsia="宋体"/>
          <w:color w:val="auto"/>
          <w:sz w:val="24"/>
          <w:highlight w:val="none"/>
        </w:rPr>
        <w:t>次，情节特别严重的，发包人有权部分解除合同或解除合同。给发包人造成损失的，</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应赔偿发包人的全部损失。</w:t>
      </w:r>
    </w:p>
    <w:p w14:paraId="7A7391F8">
      <w:pPr>
        <w:widowControl/>
        <w:spacing w:line="360" w:lineRule="auto"/>
        <w:ind w:firstLine="480" w:firstLineChars="200"/>
        <w:rPr>
          <w:rFonts w:ascii="宋体" w:hAnsi="宋体" w:eastAsia="宋体"/>
          <w:color w:val="auto"/>
          <w:sz w:val="24"/>
          <w:highlight w:val="none"/>
        </w:rPr>
      </w:pPr>
      <w:r>
        <w:rPr>
          <w:rFonts w:hint="default" w:ascii="宋体" w:hAnsi="宋体" w:eastAsia="宋体"/>
          <w:color w:val="auto"/>
          <w:sz w:val="24"/>
          <w:highlight w:val="none"/>
        </w:rPr>
        <w:t>⑧</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未遵守发包人所制订的各项制度、规定的，由</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按所触犯制度、规定的有关规定承担责任。所触犯制度、规定没有明确规定的，视作不服从发包人的管理工作，参照</w:t>
      </w:r>
      <w:r>
        <w:rPr>
          <w:rFonts w:hint="eastAsia" w:ascii="宋体" w:hAnsi="宋体" w:eastAsia="宋体"/>
          <w:color w:val="auto"/>
          <w:sz w:val="24"/>
          <w:highlight w:val="none"/>
          <w:lang w:val="en-US" w:eastAsia="zh-CN"/>
        </w:rPr>
        <w:t>本章节</w:t>
      </w:r>
      <w:r>
        <w:rPr>
          <w:rFonts w:hint="default" w:ascii="宋体" w:hAnsi="宋体" w:eastAsia="宋体"/>
          <w:color w:val="auto"/>
          <w:sz w:val="24"/>
          <w:highlight w:val="none"/>
        </w:rPr>
        <w:t>第</w:t>
      </w:r>
      <w:r>
        <w:rPr>
          <w:rFonts w:hint="eastAsia" w:ascii="宋体" w:hAnsi="宋体" w:eastAsia="宋体"/>
          <w:color w:val="auto"/>
          <w:sz w:val="24"/>
          <w:highlight w:val="none"/>
          <w:lang w:eastAsia="zh-CN"/>
        </w:rPr>
        <w:t>7</w:t>
      </w:r>
      <w:r>
        <w:rPr>
          <w:rFonts w:ascii="宋体" w:hAnsi="宋体" w:eastAsia="宋体"/>
          <w:color w:val="auto"/>
          <w:sz w:val="24"/>
          <w:highlight w:val="none"/>
        </w:rPr>
        <w:t>.</w:t>
      </w:r>
      <w:r>
        <w:rPr>
          <w:rFonts w:hint="default" w:ascii="宋体" w:hAnsi="宋体" w:eastAsia="宋体"/>
          <w:color w:val="auto"/>
          <w:sz w:val="24"/>
          <w:highlight w:val="none"/>
        </w:rPr>
        <w:t>2</w:t>
      </w:r>
      <w:r>
        <w:rPr>
          <w:rFonts w:ascii="宋体" w:hAnsi="宋体" w:eastAsia="宋体"/>
          <w:color w:val="auto"/>
          <w:sz w:val="24"/>
          <w:highlight w:val="none"/>
        </w:rPr>
        <w:t>.</w:t>
      </w:r>
      <w:r>
        <w:rPr>
          <w:rFonts w:hint="default" w:ascii="宋体" w:hAnsi="宋体" w:eastAsia="宋体"/>
          <w:color w:val="auto"/>
          <w:sz w:val="24"/>
          <w:highlight w:val="none"/>
        </w:rPr>
        <w:t>1款第（</w:t>
      </w:r>
      <w:r>
        <w:rPr>
          <w:rFonts w:ascii="宋体" w:hAnsi="宋体" w:eastAsia="宋体"/>
          <w:color w:val="auto"/>
          <w:sz w:val="24"/>
          <w:highlight w:val="none"/>
        </w:rPr>
        <w:t>5</w:t>
      </w:r>
      <w:r>
        <w:rPr>
          <w:rFonts w:hint="default" w:ascii="宋体" w:hAnsi="宋体" w:eastAsia="宋体"/>
          <w:color w:val="auto"/>
          <w:sz w:val="24"/>
          <w:highlight w:val="none"/>
        </w:rPr>
        <w:t>）项第⑦点的约定</w:t>
      </w:r>
      <w:r>
        <w:rPr>
          <w:rFonts w:hint="eastAsia" w:ascii="宋体" w:hAnsi="宋体" w:eastAsia="宋体"/>
          <w:color w:val="auto"/>
          <w:sz w:val="24"/>
          <w:highlight w:val="none"/>
          <w:lang w:eastAsia="zh-CN"/>
        </w:rPr>
        <w:t>执行</w:t>
      </w:r>
      <w:r>
        <w:rPr>
          <w:rFonts w:hint="default" w:ascii="宋体" w:hAnsi="宋体" w:eastAsia="宋体"/>
          <w:color w:val="auto"/>
          <w:sz w:val="24"/>
          <w:highlight w:val="none"/>
        </w:rPr>
        <w:t>。</w:t>
      </w:r>
    </w:p>
    <w:p w14:paraId="72B84953">
      <w:pPr>
        <w:widowControl/>
        <w:spacing w:line="360" w:lineRule="auto"/>
        <w:ind w:firstLine="480" w:firstLineChars="200"/>
        <w:rPr>
          <w:rFonts w:ascii="宋体" w:hAnsi="宋体" w:eastAsia="宋体"/>
          <w:color w:val="auto"/>
          <w:sz w:val="24"/>
          <w:highlight w:val="none"/>
        </w:rPr>
      </w:pPr>
      <w:r>
        <w:rPr>
          <w:rFonts w:hint="default" w:ascii="宋体" w:hAnsi="宋体" w:eastAsia="宋体"/>
          <w:color w:val="auto"/>
          <w:sz w:val="24"/>
          <w:highlight w:val="none"/>
        </w:rPr>
        <w:t>⑨</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未按</w:t>
      </w:r>
      <w:r>
        <w:rPr>
          <w:rFonts w:hint="eastAsia" w:ascii="宋体" w:hAnsi="宋体" w:eastAsia="宋体"/>
          <w:color w:val="auto"/>
          <w:sz w:val="24"/>
          <w:highlight w:val="none"/>
          <w:lang w:val="en-US" w:eastAsia="zh-CN"/>
        </w:rPr>
        <w:t>本</w:t>
      </w:r>
      <w:r>
        <w:rPr>
          <w:rFonts w:hint="default" w:ascii="宋体" w:hAnsi="宋体" w:eastAsia="宋体"/>
          <w:color w:val="auto"/>
          <w:sz w:val="24"/>
          <w:highlight w:val="none"/>
        </w:rPr>
        <w:t>合同约定做好设计承包管理或配合协调工作，经发包人发出限期改正通知后</w:t>
      </w:r>
      <w:r>
        <w:rPr>
          <w:rFonts w:ascii="宋体" w:hAnsi="宋体" w:eastAsia="宋体"/>
          <w:color w:val="auto"/>
          <w:sz w:val="24"/>
          <w:highlight w:val="none"/>
        </w:rPr>
        <w:t>3</w:t>
      </w:r>
      <w:r>
        <w:rPr>
          <w:rFonts w:hint="default" w:ascii="宋体" w:hAnsi="宋体" w:eastAsia="宋体"/>
          <w:color w:val="auto"/>
          <w:sz w:val="24"/>
          <w:highlight w:val="none"/>
        </w:rPr>
        <w:t>天内，</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仍未能整改至达到发包人要求的，视作不服从发包人的管理工作，参照</w:t>
      </w:r>
      <w:r>
        <w:rPr>
          <w:rFonts w:hint="eastAsia" w:ascii="宋体" w:hAnsi="宋体" w:eastAsia="宋体"/>
          <w:color w:val="auto"/>
          <w:sz w:val="24"/>
          <w:highlight w:val="none"/>
          <w:lang w:val="en-US" w:eastAsia="zh-CN"/>
        </w:rPr>
        <w:t>本章节</w:t>
      </w:r>
      <w:r>
        <w:rPr>
          <w:rFonts w:hint="default" w:ascii="宋体" w:hAnsi="宋体" w:eastAsia="宋体"/>
          <w:color w:val="auto"/>
          <w:sz w:val="24"/>
          <w:highlight w:val="none"/>
        </w:rPr>
        <w:t>第</w:t>
      </w:r>
      <w:r>
        <w:rPr>
          <w:rFonts w:hint="eastAsia" w:ascii="宋体" w:hAnsi="宋体" w:eastAsia="宋体"/>
          <w:color w:val="auto"/>
          <w:sz w:val="24"/>
          <w:highlight w:val="none"/>
          <w:lang w:eastAsia="zh-CN"/>
        </w:rPr>
        <w:t>7</w:t>
      </w:r>
      <w:r>
        <w:rPr>
          <w:rFonts w:ascii="宋体" w:hAnsi="宋体" w:eastAsia="宋体"/>
          <w:color w:val="auto"/>
          <w:sz w:val="24"/>
          <w:highlight w:val="none"/>
        </w:rPr>
        <w:t>.</w:t>
      </w:r>
      <w:r>
        <w:rPr>
          <w:rFonts w:hint="default" w:ascii="宋体" w:hAnsi="宋体" w:eastAsia="宋体"/>
          <w:color w:val="auto"/>
          <w:sz w:val="24"/>
          <w:highlight w:val="none"/>
        </w:rPr>
        <w:t>2</w:t>
      </w:r>
      <w:r>
        <w:rPr>
          <w:rFonts w:ascii="宋体" w:hAnsi="宋体" w:eastAsia="宋体"/>
          <w:color w:val="auto"/>
          <w:sz w:val="24"/>
          <w:highlight w:val="none"/>
        </w:rPr>
        <w:t>.</w:t>
      </w:r>
      <w:r>
        <w:rPr>
          <w:rFonts w:hint="default" w:ascii="宋体" w:hAnsi="宋体" w:eastAsia="宋体"/>
          <w:color w:val="auto"/>
          <w:sz w:val="24"/>
          <w:highlight w:val="none"/>
        </w:rPr>
        <w:t>1款第（</w:t>
      </w:r>
      <w:r>
        <w:rPr>
          <w:rFonts w:ascii="宋体" w:hAnsi="宋体" w:eastAsia="宋体"/>
          <w:color w:val="auto"/>
          <w:sz w:val="24"/>
          <w:highlight w:val="none"/>
        </w:rPr>
        <w:t>5</w:t>
      </w:r>
      <w:r>
        <w:rPr>
          <w:rFonts w:hint="default" w:ascii="宋体" w:hAnsi="宋体" w:eastAsia="宋体"/>
          <w:color w:val="auto"/>
          <w:sz w:val="24"/>
          <w:highlight w:val="none"/>
        </w:rPr>
        <w:t>）项第⑦点的约定</w:t>
      </w:r>
      <w:r>
        <w:rPr>
          <w:rFonts w:hint="eastAsia" w:ascii="宋体" w:hAnsi="宋体" w:eastAsia="宋体"/>
          <w:color w:val="auto"/>
          <w:sz w:val="24"/>
          <w:highlight w:val="none"/>
          <w:lang w:eastAsia="zh-CN"/>
        </w:rPr>
        <w:t>执行</w:t>
      </w:r>
      <w:r>
        <w:rPr>
          <w:rFonts w:hint="default" w:ascii="宋体" w:hAnsi="宋体" w:eastAsia="宋体"/>
          <w:color w:val="auto"/>
          <w:sz w:val="24"/>
          <w:highlight w:val="none"/>
        </w:rPr>
        <w:t>。</w:t>
      </w:r>
    </w:p>
    <w:p w14:paraId="382228B6">
      <w:pPr>
        <w:widowControl/>
        <w:spacing w:line="360" w:lineRule="auto"/>
        <w:ind w:firstLine="480" w:firstLineChars="200"/>
        <w:rPr>
          <w:rFonts w:ascii="宋体" w:hAnsi="宋体" w:eastAsia="宋体"/>
          <w:color w:val="auto"/>
          <w:sz w:val="24"/>
          <w:highlight w:val="none"/>
        </w:rPr>
      </w:pPr>
      <w:r>
        <w:rPr>
          <w:rFonts w:hint="default" w:ascii="宋体" w:hAnsi="宋体" w:eastAsia="宋体"/>
          <w:color w:val="auto"/>
          <w:sz w:val="24"/>
          <w:highlight w:val="none"/>
        </w:rPr>
        <w:t>⑩对于发包人通知</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（包括</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分包单位）参加的</w:t>
      </w:r>
      <w:r>
        <w:rPr>
          <w:rFonts w:hint="eastAsia" w:ascii="宋体" w:hAnsi="宋体" w:eastAsia="宋体"/>
          <w:color w:val="auto"/>
          <w:sz w:val="24"/>
          <w:highlight w:val="none"/>
          <w:lang w:val="en-US" w:eastAsia="zh-CN"/>
        </w:rPr>
        <w:t>各项有关本次服务的</w:t>
      </w:r>
      <w:r>
        <w:rPr>
          <w:rFonts w:hint="default" w:ascii="宋体" w:hAnsi="宋体" w:eastAsia="宋体"/>
          <w:color w:val="auto"/>
          <w:sz w:val="24"/>
          <w:highlight w:val="none"/>
        </w:rPr>
        <w:t>会议，被通知人员缺席的，每缺席一人次</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承担</w:t>
      </w:r>
      <w:r>
        <w:rPr>
          <w:rFonts w:ascii="宋体" w:hAnsi="宋体" w:eastAsia="宋体"/>
          <w:color w:val="auto"/>
          <w:sz w:val="24"/>
          <w:highlight w:val="none"/>
        </w:rPr>
        <w:t>1</w:t>
      </w:r>
      <w:r>
        <w:rPr>
          <w:rFonts w:hint="default" w:ascii="宋体" w:hAnsi="宋体" w:eastAsia="宋体"/>
          <w:color w:val="auto"/>
          <w:sz w:val="24"/>
          <w:highlight w:val="none"/>
        </w:rPr>
        <w:t>次一般违约责任。</w:t>
      </w:r>
    </w:p>
    <w:p w14:paraId="02BC50BF">
      <w:pPr>
        <w:widowControl/>
        <w:spacing w:line="360" w:lineRule="auto"/>
        <w:ind w:firstLine="480" w:firstLineChars="200"/>
        <w:rPr>
          <w:rFonts w:ascii="宋体" w:hAnsi="宋体" w:eastAsia="宋体"/>
          <w:color w:val="auto"/>
          <w:sz w:val="24"/>
          <w:highlight w:val="none"/>
        </w:rPr>
      </w:pPr>
      <w:r>
        <w:rPr>
          <w:rFonts w:ascii="宋体" w:hAnsi="宋体" w:eastAsia="宋体" w:cs="黑体"/>
          <w:color w:val="auto"/>
          <w:sz w:val="24"/>
          <w:highlight w:val="none"/>
        </w:rPr>
        <w:t>⑪</w:t>
      </w:r>
      <w:r>
        <w:rPr>
          <w:rFonts w:hint="default" w:ascii="宋体" w:hAnsi="宋体" w:eastAsia="宋体" w:cs="黑体"/>
          <w:color w:val="auto"/>
          <w:sz w:val="24"/>
          <w:highlight w:val="none"/>
          <w:lang w:eastAsia="zh-CN"/>
        </w:rPr>
        <w:t>承包人</w:t>
      </w:r>
      <w:r>
        <w:rPr>
          <w:rFonts w:hint="default" w:ascii="宋体" w:hAnsi="宋体" w:eastAsia="宋体" w:cs="黑体"/>
          <w:color w:val="auto"/>
          <w:sz w:val="24"/>
          <w:highlight w:val="none"/>
        </w:rPr>
        <w:t>未能按</w:t>
      </w:r>
      <w:r>
        <w:rPr>
          <w:rFonts w:hint="eastAsia" w:ascii="宋体" w:hAnsi="宋体" w:eastAsia="宋体" w:cs="黑体"/>
          <w:color w:val="auto"/>
          <w:sz w:val="24"/>
          <w:highlight w:val="none"/>
          <w:lang w:val="en-US" w:eastAsia="zh-CN"/>
        </w:rPr>
        <w:t>本</w:t>
      </w:r>
      <w:r>
        <w:rPr>
          <w:rFonts w:hint="default" w:ascii="宋体" w:hAnsi="宋体" w:eastAsia="宋体" w:cs="黑体"/>
          <w:color w:val="auto"/>
          <w:sz w:val="24"/>
          <w:highlight w:val="none"/>
        </w:rPr>
        <w:t>合同约定投入足够的人员、设备、设施满足发包人的信息化管理要求的，视作不服从发包人的管理工作，参照第</w:t>
      </w:r>
      <w:r>
        <w:rPr>
          <w:rFonts w:hint="eastAsia" w:ascii="宋体" w:hAnsi="宋体" w:eastAsia="宋体"/>
          <w:color w:val="auto"/>
          <w:sz w:val="24"/>
          <w:highlight w:val="none"/>
          <w:lang w:eastAsia="zh-CN"/>
        </w:rPr>
        <w:t>7</w:t>
      </w:r>
      <w:r>
        <w:rPr>
          <w:rFonts w:ascii="宋体" w:hAnsi="宋体" w:eastAsia="宋体"/>
          <w:color w:val="auto"/>
          <w:sz w:val="24"/>
          <w:highlight w:val="none"/>
        </w:rPr>
        <w:t>.</w:t>
      </w:r>
      <w:r>
        <w:rPr>
          <w:rFonts w:hint="default" w:ascii="宋体" w:hAnsi="宋体" w:eastAsia="宋体"/>
          <w:color w:val="auto"/>
          <w:sz w:val="24"/>
          <w:highlight w:val="none"/>
        </w:rPr>
        <w:t>2</w:t>
      </w:r>
      <w:r>
        <w:rPr>
          <w:rFonts w:ascii="宋体" w:hAnsi="宋体" w:eastAsia="宋体"/>
          <w:color w:val="auto"/>
          <w:sz w:val="24"/>
          <w:highlight w:val="none"/>
        </w:rPr>
        <w:t>.</w:t>
      </w:r>
      <w:r>
        <w:rPr>
          <w:rFonts w:hint="default" w:ascii="宋体" w:hAnsi="宋体" w:eastAsia="宋体"/>
          <w:color w:val="auto"/>
          <w:sz w:val="24"/>
          <w:highlight w:val="none"/>
        </w:rPr>
        <w:t>1款第（</w:t>
      </w:r>
      <w:r>
        <w:rPr>
          <w:rFonts w:ascii="宋体" w:hAnsi="宋体" w:eastAsia="宋体"/>
          <w:color w:val="auto"/>
          <w:sz w:val="24"/>
          <w:highlight w:val="none"/>
        </w:rPr>
        <w:t>5</w:t>
      </w:r>
      <w:r>
        <w:rPr>
          <w:rFonts w:hint="default" w:ascii="宋体" w:hAnsi="宋体" w:eastAsia="宋体"/>
          <w:color w:val="auto"/>
          <w:sz w:val="24"/>
          <w:highlight w:val="none"/>
        </w:rPr>
        <w:t>）项第⑦点的约定执行。</w:t>
      </w:r>
    </w:p>
    <w:p w14:paraId="0DD51FB4">
      <w:pPr>
        <w:widowControl/>
        <w:spacing w:line="360" w:lineRule="auto"/>
        <w:ind w:firstLine="480" w:firstLineChars="200"/>
        <w:rPr>
          <w:rFonts w:ascii="宋体" w:hAnsi="宋体" w:eastAsia="宋体"/>
          <w:color w:val="auto"/>
          <w:sz w:val="24"/>
          <w:highlight w:val="none"/>
        </w:rPr>
      </w:pPr>
      <w:r>
        <w:rPr>
          <w:rFonts w:ascii="宋体" w:hAnsi="宋体" w:eastAsia="宋体" w:cs="黑体"/>
          <w:color w:val="auto"/>
          <w:sz w:val="24"/>
          <w:highlight w:val="none"/>
        </w:rPr>
        <w:t>⑫</w:t>
      </w:r>
      <w:r>
        <w:rPr>
          <w:rFonts w:hint="default" w:ascii="宋体" w:hAnsi="宋体" w:eastAsia="宋体" w:cs="黑体"/>
          <w:color w:val="auto"/>
          <w:sz w:val="24"/>
          <w:highlight w:val="none"/>
        </w:rPr>
        <w:t>因</w:t>
      </w:r>
      <w:r>
        <w:rPr>
          <w:rFonts w:hint="default" w:ascii="宋体" w:hAnsi="宋体" w:eastAsia="宋体" w:cs="黑体"/>
          <w:color w:val="auto"/>
          <w:sz w:val="24"/>
          <w:highlight w:val="none"/>
          <w:lang w:eastAsia="zh-CN"/>
        </w:rPr>
        <w:t>承包人</w:t>
      </w:r>
      <w:r>
        <w:rPr>
          <w:rFonts w:hint="default" w:ascii="宋体" w:hAnsi="宋体" w:eastAsia="宋体" w:cs="黑体"/>
          <w:color w:val="auto"/>
          <w:sz w:val="24"/>
          <w:highlight w:val="none"/>
        </w:rPr>
        <w:t>未按时按质地提供本合同约定的各项设计服务，导致本</w:t>
      </w:r>
      <w:r>
        <w:rPr>
          <w:rFonts w:hint="eastAsia" w:ascii="宋体" w:hAnsi="宋体" w:eastAsia="宋体" w:cs="黑体"/>
          <w:color w:val="auto"/>
          <w:sz w:val="24"/>
          <w:highlight w:val="none"/>
          <w:lang w:eastAsia="zh-CN"/>
        </w:rPr>
        <w:t>项目</w:t>
      </w:r>
      <w:r>
        <w:rPr>
          <w:rFonts w:hint="default" w:ascii="宋体" w:hAnsi="宋体" w:eastAsia="宋体" w:cs="黑体"/>
          <w:color w:val="auto"/>
          <w:sz w:val="24"/>
          <w:highlight w:val="none"/>
        </w:rPr>
        <w:t>工程建安费用增加的，</w:t>
      </w:r>
      <w:r>
        <w:rPr>
          <w:rFonts w:hint="default" w:ascii="宋体" w:hAnsi="宋体" w:eastAsia="宋体" w:cs="黑体"/>
          <w:color w:val="auto"/>
          <w:sz w:val="24"/>
          <w:highlight w:val="none"/>
          <w:lang w:eastAsia="zh-CN"/>
        </w:rPr>
        <w:t>承包人</w:t>
      </w:r>
      <w:r>
        <w:rPr>
          <w:rFonts w:hint="default" w:ascii="宋体" w:hAnsi="宋体" w:eastAsia="宋体" w:cs="黑体"/>
          <w:color w:val="auto"/>
          <w:sz w:val="24"/>
          <w:highlight w:val="none"/>
        </w:rPr>
        <w:t>按以下</w:t>
      </w:r>
      <w:r>
        <w:rPr>
          <w:rFonts w:hint="default" w:ascii="宋体" w:hAnsi="宋体" w:eastAsia="宋体"/>
          <w:color w:val="auto"/>
          <w:sz w:val="24"/>
          <w:highlight w:val="none"/>
        </w:rPr>
        <w:t>公式计算向发包人支付的违约金：</w:t>
      </w:r>
    </w:p>
    <w:p w14:paraId="264DFF81">
      <w:pPr>
        <w:widowControl/>
        <w:spacing w:line="360" w:lineRule="auto"/>
        <w:ind w:firstLine="480" w:firstLineChars="200"/>
        <w:rPr>
          <w:rFonts w:ascii="宋体" w:hAnsi="宋体" w:eastAsia="宋体"/>
          <w:color w:val="auto"/>
          <w:sz w:val="24"/>
          <w:highlight w:val="none"/>
        </w:rPr>
      </w:pPr>
      <w:r>
        <w:rPr>
          <w:rFonts w:hint="default" w:ascii="宋体" w:hAnsi="宋体" w:eastAsia="宋体"/>
          <w:color w:val="auto"/>
          <w:sz w:val="24"/>
          <w:highlight w:val="none"/>
        </w:rPr>
        <w:t>违约金</w:t>
      </w:r>
      <w:r>
        <w:rPr>
          <w:rFonts w:ascii="宋体" w:hAnsi="宋体" w:eastAsia="宋体"/>
          <w:color w:val="auto"/>
          <w:sz w:val="24"/>
          <w:highlight w:val="none"/>
        </w:rPr>
        <w:t xml:space="preserve"> = A </w:t>
      </w:r>
      <w:r>
        <w:rPr>
          <w:rFonts w:hint="default" w:ascii="宋体" w:hAnsi="宋体" w:eastAsia="宋体"/>
          <w:color w:val="auto"/>
          <w:sz w:val="24"/>
          <w:highlight w:val="none"/>
        </w:rPr>
        <w:t>×（</w:t>
      </w:r>
      <w:r>
        <w:rPr>
          <w:rFonts w:ascii="宋体" w:hAnsi="宋体" w:eastAsia="宋体"/>
          <w:color w:val="auto"/>
          <w:sz w:val="24"/>
          <w:highlight w:val="none"/>
        </w:rPr>
        <w:t>B / C</w:t>
      </w:r>
      <w:r>
        <w:rPr>
          <w:rFonts w:hint="default" w:ascii="宋体" w:hAnsi="宋体" w:eastAsia="宋体"/>
          <w:color w:val="auto"/>
          <w:sz w:val="24"/>
          <w:highlight w:val="none"/>
        </w:rPr>
        <w:t>）×</w:t>
      </w:r>
      <w:r>
        <w:rPr>
          <w:rFonts w:ascii="宋体" w:hAnsi="宋体" w:eastAsia="宋体"/>
          <w:color w:val="auto"/>
          <w:sz w:val="24"/>
          <w:highlight w:val="none"/>
        </w:rPr>
        <w:t xml:space="preserve"> 2</w:t>
      </w:r>
    </w:p>
    <w:p w14:paraId="3A56A26F">
      <w:pPr>
        <w:widowControl/>
        <w:spacing w:line="360" w:lineRule="auto"/>
        <w:ind w:firstLine="480" w:firstLineChars="200"/>
        <w:rPr>
          <w:rFonts w:ascii="宋体" w:hAnsi="宋体" w:eastAsia="宋体"/>
          <w:color w:val="auto"/>
          <w:sz w:val="24"/>
          <w:highlight w:val="none"/>
        </w:rPr>
      </w:pPr>
      <w:r>
        <w:rPr>
          <w:rFonts w:hint="default" w:ascii="宋体" w:hAnsi="宋体" w:eastAsia="宋体"/>
          <w:color w:val="auto"/>
          <w:sz w:val="24"/>
          <w:highlight w:val="none"/>
        </w:rPr>
        <w:t>其中：</w:t>
      </w:r>
    </w:p>
    <w:p w14:paraId="33AD830A">
      <w:pPr>
        <w:widowControl/>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A - </w:t>
      </w:r>
      <w:r>
        <w:rPr>
          <w:rFonts w:hint="default" w:ascii="宋体" w:hAnsi="宋体" w:eastAsia="宋体"/>
          <w:color w:val="auto"/>
          <w:sz w:val="24"/>
          <w:highlight w:val="none"/>
        </w:rPr>
        <w:t>实际增加的建安工程费；</w:t>
      </w:r>
    </w:p>
    <w:p w14:paraId="7216F528">
      <w:pPr>
        <w:widowControl/>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B - </w:t>
      </w:r>
      <w:r>
        <w:rPr>
          <w:rFonts w:hint="default" w:ascii="宋体" w:hAnsi="宋体" w:eastAsia="宋体"/>
          <w:color w:val="auto"/>
          <w:sz w:val="24"/>
          <w:highlight w:val="none"/>
        </w:rPr>
        <w:t>合同</w:t>
      </w:r>
      <w:r>
        <w:rPr>
          <w:rFonts w:hint="eastAsia" w:ascii="宋体" w:hAnsi="宋体" w:eastAsia="宋体"/>
          <w:color w:val="auto"/>
          <w:sz w:val="24"/>
          <w:highlight w:val="none"/>
          <w:lang w:val="en-US" w:eastAsia="zh-CN"/>
        </w:rPr>
        <w:t>价中的</w:t>
      </w:r>
      <w:r>
        <w:rPr>
          <w:rFonts w:hint="default" w:ascii="宋体" w:hAnsi="宋体" w:eastAsia="宋体"/>
          <w:color w:val="auto"/>
          <w:sz w:val="24"/>
          <w:highlight w:val="none"/>
        </w:rPr>
        <w:t>设计费；</w:t>
      </w:r>
    </w:p>
    <w:p w14:paraId="22C43989">
      <w:pPr>
        <w:widowControl/>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C - </w:t>
      </w:r>
      <w:r>
        <w:rPr>
          <w:rFonts w:hint="default" w:ascii="宋体" w:hAnsi="宋体" w:eastAsia="宋体"/>
          <w:color w:val="auto"/>
          <w:sz w:val="24"/>
          <w:highlight w:val="none"/>
        </w:rPr>
        <w:t>本</w:t>
      </w:r>
      <w:r>
        <w:rPr>
          <w:rFonts w:hint="eastAsia" w:ascii="宋体" w:hAnsi="宋体" w:eastAsia="宋体"/>
          <w:color w:val="auto"/>
          <w:sz w:val="24"/>
          <w:highlight w:val="none"/>
          <w:lang w:eastAsia="zh-CN"/>
        </w:rPr>
        <w:t>项目</w:t>
      </w:r>
      <w:r>
        <w:rPr>
          <w:rFonts w:hint="default" w:ascii="宋体" w:hAnsi="宋体" w:eastAsia="宋体"/>
          <w:color w:val="auto"/>
          <w:sz w:val="24"/>
          <w:highlight w:val="none"/>
        </w:rPr>
        <w:t>审定工程设计概算</w:t>
      </w:r>
      <w:r>
        <w:rPr>
          <w:rFonts w:hint="eastAsia" w:ascii="宋体" w:hAnsi="宋体" w:eastAsia="宋体"/>
          <w:color w:val="auto"/>
          <w:sz w:val="24"/>
          <w:highlight w:val="none"/>
          <w:lang w:val="en-US" w:eastAsia="zh-CN"/>
        </w:rPr>
        <w:t>中的</w:t>
      </w:r>
      <w:r>
        <w:rPr>
          <w:rFonts w:hint="default" w:ascii="宋体" w:hAnsi="宋体" w:eastAsia="宋体"/>
          <w:color w:val="auto"/>
          <w:sz w:val="24"/>
          <w:highlight w:val="none"/>
        </w:rPr>
        <w:t>建安工程费总额。</w:t>
      </w:r>
    </w:p>
    <w:p w14:paraId="7ADC4804">
      <w:pPr>
        <w:spacing w:line="360" w:lineRule="auto"/>
        <w:ind w:firstLine="480" w:firstLineChars="200"/>
        <w:rPr>
          <w:rFonts w:ascii="宋体" w:hAnsi="宋体" w:cs="仿宋_GB2312"/>
          <w:b w:val="0"/>
          <w:bCs w:val="0"/>
          <w:color w:val="auto"/>
          <w:sz w:val="24"/>
          <w:highlight w:val="none"/>
        </w:rPr>
      </w:pPr>
      <w:r>
        <w:rPr>
          <w:rFonts w:hint="eastAsia" w:ascii="宋体" w:hAnsi="宋体" w:cs="仿宋_GB2312"/>
          <w:b w:val="0"/>
          <w:bCs w:val="0"/>
          <w:color w:val="auto"/>
          <w:sz w:val="24"/>
          <w:highlight w:val="none"/>
          <w:lang w:val="en-US" w:eastAsia="zh-CN"/>
        </w:rPr>
        <w:fldChar w:fldCharType="begin"/>
      </w:r>
      <w:r>
        <w:rPr>
          <w:rFonts w:hint="eastAsia" w:ascii="宋体" w:hAnsi="宋体" w:cs="仿宋_GB2312"/>
          <w:b w:val="0"/>
          <w:bCs w:val="0"/>
          <w:color w:val="auto"/>
          <w:sz w:val="24"/>
          <w:highlight w:val="none"/>
          <w:lang w:val="en-US" w:eastAsia="zh-CN"/>
        </w:rPr>
        <w:instrText xml:space="preserve"> EQ \o\ac(○,</w:instrText>
      </w:r>
      <w:r>
        <w:rPr>
          <w:rFonts w:hint="eastAsia" w:ascii="宋体" w:hAnsi="宋体" w:cs="仿宋_GB2312"/>
          <w:b w:val="0"/>
          <w:bCs w:val="0"/>
          <w:color w:val="auto"/>
          <w:position w:val="3"/>
          <w:sz w:val="16"/>
          <w:highlight w:val="none"/>
          <w:lang w:val="en-US" w:eastAsia="zh-CN"/>
        </w:rPr>
        <w:instrText xml:space="preserve">13</w:instrText>
      </w:r>
      <w:r>
        <w:rPr>
          <w:rFonts w:hint="eastAsia" w:ascii="宋体" w:hAnsi="宋体" w:cs="仿宋_GB2312"/>
          <w:b w:val="0"/>
          <w:bCs w:val="0"/>
          <w:color w:val="auto"/>
          <w:sz w:val="24"/>
          <w:highlight w:val="none"/>
          <w:lang w:val="en-US" w:eastAsia="zh-CN"/>
        </w:rPr>
        <w:instrText xml:space="preserve">)</w:instrText>
      </w:r>
      <w:r>
        <w:rPr>
          <w:rFonts w:hint="eastAsia" w:ascii="宋体" w:hAnsi="宋体" w:cs="仿宋_GB2312"/>
          <w:b w:val="0"/>
          <w:bCs w:val="0"/>
          <w:color w:val="auto"/>
          <w:sz w:val="24"/>
          <w:highlight w:val="none"/>
          <w:lang w:val="en-US" w:eastAsia="zh-CN"/>
        </w:rPr>
        <w:fldChar w:fldCharType="end"/>
      </w:r>
      <w:r>
        <w:rPr>
          <w:rFonts w:hint="eastAsia" w:ascii="宋体" w:hAnsi="宋体" w:cs="仿宋_GB2312"/>
          <w:b w:val="0"/>
          <w:bCs w:val="0"/>
          <w:color w:val="auto"/>
          <w:sz w:val="24"/>
          <w:highlight w:val="none"/>
          <w:lang w:eastAsia="zh-CN"/>
        </w:rPr>
        <w:t>承包人</w:t>
      </w:r>
      <w:r>
        <w:rPr>
          <w:rFonts w:hint="eastAsia" w:ascii="宋体" w:hAnsi="宋体" w:cs="仿宋_GB2312"/>
          <w:b w:val="0"/>
          <w:bCs w:val="0"/>
          <w:color w:val="auto"/>
          <w:sz w:val="24"/>
          <w:highlight w:val="none"/>
        </w:rPr>
        <w:t>应重视报建过程，加强过程沟通及条件明确，并及时以书面的形式反馈发包人。报建若连续出现沟通性问题造成报建成果不合要求而反复的，</w:t>
      </w:r>
      <w:r>
        <w:rPr>
          <w:rFonts w:hint="eastAsia" w:ascii="宋体" w:hAnsi="宋体"/>
          <w:b w:val="0"/>
          <w:bCs w:val="0"/>
          <w:color w:val="auto"/>
          <w:sz w:val="24"/>
          <w:highlight w:val="none"/>
        </w:rPr>
        <w:t>视作不服从发包人的管理工作，参照第</w:t>
      </w:r>
      <w:r>
        <w:rPr>
          <w:rFonts w:hint="eastAsia" w:ascii="宋体" w:hAnsi="宋体"/>
          <w:b w:val="0"/>
          <w:bCs w:val="0"/>
          <w:color w:val="auto"/>
          <w:sz w:val="24"/>
          <w:highlight w:val="none"/>
          <w:lang w:val="en-US" w:eastAsia="zh-CN"/>
        </w:rPr>
        <w:t>7</w:t>
      </w:r>
      <w:r>
        <w:rPr>
          <w:rFonts w:ascii="宋体" w:hAnsi="宋体"/>
          <w:b w:val="0"/>
          <w:bCs w:val="0"/>
          <w:color w:val="auto"/>
          <w:sz w:val="24"/>
          <w:highlight w:val="none"/>
        </w:rPr>
        <w:t>.2.</w:t>
      </w:r>
      <w:r>
        <w:rPr>
          <w:rFonts w:hint="eastAsia" w:ascii="宋体" w:hAnsi="宋体"/>
          <w:b w:val="0"/>
          <w:bCs w:val="0"/>
          <w:color w:val="auto"/>
          <w:sz w:val="24"/>
          <w:highlight w:val="none"/>
        </w:rPr>
        <w:t>1款第（</w:t>
      </w:r>
      <w:r>
        <w:rPr>
          <w:rFonts w:ascii="宋体" w:hAnsi="宋体"/>
          <w:b w:val="0"/>
          <w:bCs w:val="0"/>
          <w:color w:val="auto"/>
          <w:sz w:val="24"/>
          <w:highlight w:val="none"/>
        </w:rPr>
        <w:t>5</w:t>
      </w:r>
      <w:r>
        <w:rPr>
          <w:rFonts w:hint="eastAsia" w:ascii="宋体" w:hAnsi="宋体"/>
          <w:b w:val="0"/>
          <w:bCs w:val="0"/>
          <w:color w:val="auto"/>
          <w:sz w:val="24"/>
          <w:highlight w:val="none"/>
        </w:rPr>
        <w:t>）项第⑦点的约定处理。</w:t>
      </w:r>
    </w:p>
    <w:p w14:paraId="656E1425">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7</w:t>
      </w:r>
      <w:r>
        <w:rPr>
          <w:rFonts w:ascii="宋体" w:hAnsi="宋体" w:eastAsia="宋体"/>
          <w:b w:val="0"/>
          <w:color w:val="auto"/>
          <w:sz w:val="24"/>
          <w:highlight w:val="none"/>
          <w:shd w:val="clear" w:color="auto" w:fill="auto"/>
        </w:rPr>
        <w:t>.2.2</w:t>
      </w:r>
      <w:r>
        <w:rPr>
          <w:rFonts w:hint="default" w:ascii="宋体" w:hAnsi="宋体" w:eastAsia="宋体"/>
          <w:color w:val="auto"/>
          <w:sz w:val="24"/>
          <w:highlight w:val="none"/>
        </w:rPr>
        <w:t>设计成果文件方面的违约责任：</w:t>
      </w:r>
    </w:p>
    <w:p w14:paraId="42492771">
      <w:pPr>
        <w:widowControl/>
        <w:spacing w:line="360" w:lineRule="auto"/>
        <w:ind w:firstLine="480" w:firstLineChars="200"/>
        <w:rPr>
          <w:rFonts w:ascii="宋体" w:hAnsi="宋体" w:eastAsia="宋体"/>
          <w:color w:val="auto"/>
          <w:sz w:val="24"/>
          <w:highlight w:val="none"/>
        </w:rPr>
      </w:pPr>
      <w:r>
        <w:rPr>
          <w:rFonts w:hint="default" w:ascii="宋体" w:hAnsi="宋体" w:eastAsia="宋体"/>
          <w:color w:val="auto"/>
          <w:sz w:val="24"/>
          <w:highlight w:val="none"/>
        </w:rPr>
        <w:t>（1）</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未能按本合同约定的时间或发包人审核同意的设计进度各类计划要求各阶段提交的设计成果文件的。如果延误工期，每逾期一天，按</w:t>
      </w:r>
      <w:r>
        <w:rPr>
          <w:rFonts w:hint="eastAsia" w:ascii="宋体" w:hAnsi="宋体" w:eastAsia="宋体"/>
          <w:color w:val="auto"/>
          <w:sz w:val="24"/>
          <w:highlight w:val="none"/>
          <w:lang w:val="en-US" w:eastAsia="zh-CN"/>
        </w:rPr>
        <w:t>合同价中</w:t>
      </w:r>
      <w:r>
        <w:rPr>
          <w:rFonts w:hint="default" w:ascii="宋体" w:hAnsi="宋体" w:eastAsia="宋体"/>
          <w:color w:val="auto"/>
          <w:sz w:val="24"/>
          <w:highlight w:val="none"/>
        </w:rPr>
        <w:t>设计费的</w:t>
      </w:r>
      <w:r>
        <w:rPr>
          <w:rFonts w:hint="eastAsia" w:ascii="宋体" w:hAnsi="宋体" w:eastAsia="宋体"/>
          <w:color w:val="auto"/>
          <w:sz w:val="24"/>
          <w:highlight w:val="none"/>
          <w:lang w:val="en-US" w:eastAsia="zh-CN"/>
        </w:rPr>
        <w:t>万分之三</w:t>
      </w:r>
      <w:r>
        <w:rPr>
          <w:rFonts w:hint="default" w:ascii="宋体" w:hAnsi="宋体" w:eastAsia="宋体"/>
          <w:color w:val="auto"/>
          <w:sz w:val="24"/>
          <w:highlight w:val="none"/>
        </w:rPr>
        <w:t>计付违约金；逾期违约金的最高限额为</w:t>
      </w:r>
      <w:r>
        <w:rPr>
          <w:rFonts w:hint="eastAsia" w:ascii="宋体" w:hAnsi="宋体" w:eastAsia="宋体"/>
          <w:color w:val="auto"/>
          <w:sz w:val="24"/>
          <w:highlight w:val="none"/>
          <w:lang w:eastAsia="zh-CN"/>
        </w:rPr>
        <w:t>合同价</w:t>
      </w:r>
      <w:r>
        <w:rPr>
          <w:rFonts w:hint="eastAsia" w:ascii="宋体" w:hAnsi="宋体" w:eastAsia="宋体"/>
          <w:color w:val="auto"/>
          <w:sz w:val="24"/>
          <w:highlight w:val="none"/>
          <w:lang w:val="en-US" w:eastAsia="zh-CN"/>
        </w:rPr>
        <w:t>中</w:t>
      </w:r>
      <w:r>
        <w:rPr>
          <w:rFonts w:hint="default" w:ascii="宋体" w:hAnsi="宋体" w:eastAsia="宋体"/>
          <w:color w:val="auto"/>
          <w:sz w:val="24"/>
          <w:highlight w:val="none"/>
        </w:rPr>
        <w:t>设计</w:t>
      </w:r>
      <w:r>
        <w:rPr>
          <w:rFonts w:hint="eastAsia" w:ascii="宋体" w:hAnsi="宋体" w:eastAsia="宋体"/>
          <w:color w:val="auto"/>
          <w:sz w:val="24"/>
          <w:highlight w:val="none"/>
          <w:lang w:eastAsia="zh-CN"/>
        </w:rPr>
        <w:t>费金额</w:t>
      </w:r>
      <w:r>
        <w:rPr>
          <w:rFonts w:hint="default" w:ascii="宋体" w:hAnsi="宋体" w:eastAsia="宋体"/>
          <w:color w:val="auto"/>
          <w:sz w:val="24"/>
          <w:highlight w:val="none"/>
        </w:rPr>
        <w:t>。</w:t>
      </w:r>
    </w:p>
    <w:p w14:paraId="5E7907A8">
      <w:pPr>
        <w:widowControl/>
        <w:spacing w:line="360" w:lineRule="auto"/>
        <w:ind w:firstLine="480" w:firstLineChars="200"/>
        <w:rPr>
          <w:rFonts w:hint="default" w:ascii="宋体" w:hAnsi="宋体" w:eastAsia="宋体"/>
          <w:color w:val="auto"/>
          <w:sz w:val="24"/>
          <w:highlight w:val="none"/>
        </w:rPr>
      </w:pPr>
      <w:r>
        <w:rPr>
          <w:rFonts w:hint="default" w:ascii="宋体" w:hAnsi="宋体" w:eastAsia="宋体"/>
          <w:color w:val="auto"/>
          <w:sz w:val="24"/>
          <w:highlight w:val="none"/>
        </w:rPr>
        <w:t>（2）本合同履行期间，</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的设计质量不符合合同约定或设计成果文件出现遗漏、错误的，</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应在发包人规定的限期内对设计成果文件及时进行补充、修改、完善；因此造成设计成果文件逾期交付的，按本条第</w:t>
      </w:r>
      <w:r>
        <w:rPr>
          <w:rFonts w:hint="eastAsia" w:ascii="宋体" w:hAnsi="宋体" w:eastAsia="宋体"/>
          <w:color w:val="auto"/>
          <w:sz w:val="24"/>
          <w:highlight w:val="none"/>
          <w:lang w:eastAsia="zh-CN"/>
        </w:rPr>
        <w:t>7</w:t>
      </w:r>
      <w:r>
        <w:rPr>
          <w:rFonts w:hint="default" w:ascii="宋体" w:hAnsi="宋体" w:eastAsia="宋体"/>
          <w:color w:val="auto"/>
          <w:sz w:val="24"/>
          <w:highlight w:val="none"/>
        </w:rPr>
        <w:t>.2.2条第（</w:t>
      </w:r>
      <w:r>
        <w:rPr>
          <w:rFonts w:ascii="宋体" w:hAnsi="宋体" w:eastAsia="宋体"/>
          <w:color w:val="auto"/>
          <w:sz w:val="24"/>
          <w:highlight w:val="none"/>
        </w:rPr>
        <w:t>1</w:t>
      </w:r>
      <w:r>
        <w:rPr>
          <w:rFonts w:hint="default" w:ascii="宋体" w:hAnsi="宋体" w:eastAsia="宋体"/>
          <w:color w:val="auto"/>
          <w:sz w:val="24"/>
          <w:highlight w:val="none"/>
        </w:rPr>
        <w:t>）点的约定处理。除支付逾期违约金外，造成发包人材料、设备等其他损失的，</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还应承担赔偿责任。</w:t>
      </w:r>
    </w:p>
    <w:p w14:paraId="4C140551">
      <w:pPr>
        <w:widowControl/>
        <w:spacing w:line="360" w:lineRule="auto"/>
        <w:ind w:firstLine="480" w:firstLineChars="200"/>
        <w:rPr>
          <w:rFonts w:ascii="宋体" w:hAnsi="宋体" w:eastAsia="宋体"/>
          <w:color w:val="auto"/>
          <w:sz w:val="24"/>
          <w:highlight w:val="none"/>
        </w:rPr>
      </w:pPr>
      <w:r>
        <w:rPr>
          <w:rFonts w:hint="default" w:ascii="宋体" w:hAnsi="宋体" w:eastAsia="宋体"/>
          <w:color w:val="auto"/>
          <w:sz w:val="24"/>
          <w:highlight w:val="none"/>
        </w:rPr>
        <w:t>（3）</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提交的设计成果文件如有违反国家相关强制性规定的，经发包人或政府有关部门确认，每发生</w:t>
      </w:r>
      <w:r>
        <w:rPr>
          <w:rFonts w:ascii="宋体" w:hAnsi="宋体" w:eastAsia="宋体"/>
          <w:color w:val="auto"/>
          <w:sz w:val="24"/>
          <w:highlight w:val="none"/>
        </w:rPr>
        <w:t>1</w:t>
      </w:r>
      <w:r>
        <w:rPr>
          <w:rFonts w:hint="default" w:ascii="宋体" w:hAnsi="宋体" w:eastAsia="宋体"/>
          <w:color w:val="auto"/>
          <w:sz w:val="24"/>
          <w:highlight w:val="none"/>
        </w:rPr>
        <w:t>例，承担严重违约责任</w:t>
      </w:r>
      <w:r>
        <w:rPr>
          <w:rFonts w:ascii="宋体" w:hAnsi="宋体" w:eastAsia="宋体"/>
          <w:color w:val="auto"/>
          <w:sz w:val="24"/>
          <w:highlight w:val="none"/>
        </w:rPr>
        <w:t>1</w:t>
      </w:r>
      <w:r>
        <w:rPr>
          <w:rFonts w:hint="default" w:ascii="宋体" w:hAnsi="宋体" w:eastAsia="宋体"/>
          <w:color w:val="auto"/>
          <w:sz w:val="24"/>
          <w:highlight w:val="none"/>
        </w:rPr>
        <w:t>次。</w:t>
      </w:r>
    </w:p>
    <w:p w14:paraId="77D955DF">
      <w:pPr>
        <w:widowControl/>
        <w:spacing w:line="360" w:lineRule="auto"/>
        <w:ind w:firstLine="480" w:firstLineChars="200"/>
        <w:rPr>
          <w:rFonts w:ascii="宋体" w:hAnsi="宋体" w:eastAsia="宋体"/>
          <w:color w:val="auto"/>
          <w:sz w:val="24"/>
          <w:highlight w:val="none"/>
        </w:rPr>
      </w:pPr>
      <w:r>
        <w:rPr>
          <w:rFonts w:hint="default" w:ascii="宋体" w:hAnsi="宋体" w:eastAsia="宋体"/>
          <w:color w:val="auto"/>
          <w:sz w:val="24"/>
          <w:highlight w:val="none"/>
        </w:rPr>
        <w:t>（4）如经过发包人或发包人委托的第三方对设计变更的审核，发现</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违反</w:t>
      </w:r>
      <w:r>
        <w:rPr>
          <w:rFonts w:hint="eastAsia" w:ascii="宋体" w:hAnsi="宋体" w:eastAsia="宋体"/>
          <w:color w:val="auto"/>
          <w:sz w:val="24"/>
          <w:highlight w:val="none"/>
          <w:lang w:val="en-US" w:eastAsia="zh-CN"/>
        </w:rPr>
        <w:t>本</w:t>
      </w:r>
      <w:r>
        <w:rPr>
          <w:rFonts w:hint="default" w:ascii="宋体" w:hAnsi="宋体" w:eastAsia="宋体"/>
          <w:color w:val="auto"/>
          <w:sz w:val="24"/>
          <w:highlight w:val="none"/>
        </w:rPr>
        <w:t>合同约定对设计变更随意进行合并、分拆的，第一次时，</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承担一般违约</w:t>
      </w:r>
      <w:r>
        <w:rPr>
          <w:rFonts w:ascii="宋体" w:hAnsi="宋体" w:eastAsia="宋体"/>
          <w:color w:val="auto"/>
          <w:sz w:val="24"/>
          <w:highlight w:val="none"/>
        </w:rPr>
        <w:t>1</w:t>
      </w:r>
      <w:r>
        <w:rPr>
          <w:rFonts w:hint="default" w:ascii="宋体" w:hAnsi="宋体" w:eastAsia="宋体"/>
          <w:color w:val="auto"/>
          <w:sz w:val="24"/>
          <w:highlight w:val="none"/>
        </w:rPr>
        <w:t>次；第二次及以后，每违反一次，</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承担严重违约责任</w:t>
      </w:r>
      <w:r>
        <w:rPr>
          <w:rFonts w:ascii="宋体" w:hAnsi="宋体" w:eastAsia="宋体"/>
          <w:color w:val="auto"/>
          <w:sz w:val="24"/>
          <w:highlight w:val="none"/>
        </w:rPr>
        <w:t>1</w:t>
      </w:r>
      <w:r>
        <w:rPr>
          <w:rFonts w:hint="default" w:ascii="宋体" w:hAnsi="宋体" w:eastAsia="宋体"/>
          <w:color w:val="auto"/>
          <w:sz w:val="24"/>
          <w:highlight w:val="none"/>
        </w:rPr>
        <w:t>次。</w:t>
      </w:r>
    </w:p>
    <w:p w14:paraId="4BD63F75">
      <w:pPr>
        <w:widowControl/>
        <w:spacing w:line="360" w:lineRule="auto"/>
        <w:ind w:firstLine="480" w:firstLineChars="200"/>
        <w:rPr>
          <w:rFonts w:ascii="宋体" w:hAnsi="宋体" w:eastAsia="宋体"/>
          <w:color w:val="auto"/>
          <w:sz w:val="24"/>
          <w:highlight w:val="none"/>
        </w:rPr>
      </w:pPr>
      <w:r>
        <w:rPr>
          <w:rFonts w:hint="default" w:ascii="宋体" w:hAnsi="宋体" w:eastAsia="宋体"/>
          <w:color w:val="auto"/>
          <w:sz w:val="24"/>
          <w:highlight w:val="none"/>
        </w:rPr>
        <w:t>（5）如</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的设计成果文件中含有明显倾向于某一专门厂商生产的设备、材料的描述，或在其设计成果文件中选用了具有专一性、排他性的材料、设备而又未事先向发包人书面报告并详细说明理由的，每违反一次，</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承担严重违约责任</w:t>
      </w:r>
      <w:r>
        <w:rPr>
          <w:rFonts w:ascii="宋体" w:hAnsi="宋体" w:eastAsia="宋体"/>
          <w:color w:val="auto"/>
          <w:sz w:val="24"/>
          <w:highlight w:val="none"/>
        </w:rPr>
        <w:t>1</w:t>
      </w:r>
      <w:r>
        <w:rPr>
          <w:rFonts w:hint="default" w:ascii="宋体" w:hAnsi="宋体" w:eastAsia="宋体"/>
          <w:color w:val="auto"/>
          <w:sz w:val="24"/>
          <w:highlight w:val="none"/>
        </w:rPr>
        <w:t>次。</w:t>
      </w:r>
    </w:p>
    <w:p w14:paraId="77D3B098">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7</w:t>
      </w:r>
      <w:r>
        <w:rPr>
          <w:rFonts w:ascii="宋体" w:hAnsi="宋体" w:eastAsia="宋体"/>
          <w:b w:val="0"/>
          <w:color w:val="auto"/>
          <w:sz w:val="24"/>
          <w:highlight w:val="none"/>
          <w:shd w:val="clear" w:color="auto" w:fill="auto"/>
        </w:rPr>
        <w:t>.2.3</w:t>
      </w:r>
      <w:r>
        <w:rPr>
          <w:rFonts w:hint="default" w:ascii="宋体" w:hAnsi="宋体" w:eastAsia="宋体"/>
          <w:color w:val="auto"/>
          <w:sz w:val="24"/>
          <w:highlight w:val="none"/>
        </w:rPr>
        <w:t>投资控制方面的违约责任：</w:t>
      </w:r>
    </w:p>
    <w:p w14:paraId="57F93007">
      <w:pPr>
        <w:widowControl/>
        <w:spacing w:line="360" w:lineRule="auto"/>
        <w:ind w:firstLine="480" w:firstLineChars="200"/>
        <w:rPr>
          <w:rFonts w:ascii="宋体" w:hAnsi="宋体" w:eastAsia="宋体"/>
          <w:color w:val="auto"/>
          <w:sz w:val="24"/>
          <w:highlight w:val="none"/>
        </w:rPr>
      </w:pPr>
      <w:r>
        <w:rPr>
          <w:rFonts w:hint="default" w:ascii="宋体" w:hAnsi="宋体" w:eastAsia="宋体"/>
          <w:color w:val="auto"/>
          <w:sz w:val="24"/>
          <w:highlight w:val="none"/>
        </w:rPr>
        <w:t>（</w:t>
      </w:r>
      <w:r>
        <w:rPr>
          <w:rFonts w:ascii="宋体" w:hAnsi="宋体" w:eastAsia="宋体"/>
          <w:color w:val="auto"/>
          <w:sz w:val="24"/>
          <w:highlight w:val="none"/>
        </w:rPr>
        <w:t>1</w:t>
      </w:r>
      <w:r>
        <w:rPr>
          <w:rFonts w:hint="default" w:ascii="宋体" w:hAnsi="宋体" w:eastAsia="宋体"/>
          <w:color w:val="auto"/>
          <w:sz w:val="24"/>
          <w:highlight w:val="none"/>
        </w:rPr>
        <w:t>）</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未经发包人同意突破</w:t>
      </w:r>
      <w:r>
        <w:rPr>
          <w:rFonts w:hint="eastAsia" w:ascii="宋体" w:hAnsi="宋体" w:eastAsia="宋体"/>
          <w:color w:val="auto"/>
          <w:sz w:val="24"/>
          <w:highlight w:val="none"/>
          <w:lang w:val="en-US" w:eastAsia="zh-CN"/>
        </w:rPr>
        <w:t>本</w:t>
      </w:r>
      <w:r>
        <w:rPr>
          <w:rFonts w:hint="default" w:ascii="宋体" w:hAnsi="宋体" w:eastAsia="宋体"/>
          <w:color w:val="auto"/>
          <w:sz w:val="24"/>
          <w:highlight w:val="none"/>
        </w:rPr>
        <w:t>合同约定的投资控制要求的，</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承担一次严重违约责任</w:t>
      </w:r>
      <w:r>
        <w:rPr>
          <w:rFonts w:ascii="宋体" w:hAnsi="宋体" w:eastAsia="宋体"/>
          <w:color w:val="auto"/>
          <w:sz w:val="24"/>
          <w:highlight w:val="none"/>
        </w:rPr>
        <w:t>1</w:t>
      </w:r>
      <w:r>
        <w:rPr>
          <w:rFonts w:hint="default" w:ascii="宋体" w:hAnsi="宋体" w:eastAsia="宋体"/>
          <w:color w:val="auto"/>
          <w:sz w:val="24"/>
          <w:highlight w:val="none"/>
        </w:rPr>
        <w:t>次；</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应负责修改设计，保证工程总投资控制在</w:t>
      </w:r>
      <w:r>
        <w:rPr>
          <w:rFonts w:hint="eastAsia" w:ascii="宋体" w:hAnsi="宋体" w:eastAsia="宋体"/>
          <w:color w:val="auto"/>
          <w:sz w:val="24"/>
          <w:highlight w:val="none"/>
          <w:lang w:val="en-US" w:eastAsia="zh-CN"/>
        </w:rPr>
        <w:t>本</w:t>
      </w:r>
      <w:r>
        <w:rPr>
          <w:rFonts w:hint="default" w:ascii="宋体" w:hAnsi="宋体" w:eastAsia="宋体"/>
          <w:color w:val="auto"/>
          <w:sz w:val="24"/>
          <w:highlight w:val="none"/>
        </w:rPr>
        <w:t>合同约定的投资控制要求内；如最终因此造成实际发生的建安工程费增加的，参照第</w:t>
      </w:r>
      <w:r>
        <w:rPr>
          <w:rFonts w:hint="eastAsia" w:ascii="宋体" w:hAnsi="宋体" w:eastAsia="宋体"/>
          <w:color w:val="auto"/>
          <w:sz w:val="24"/>
          <w:highlight w:val="none"/>
          <w:lang w:eastAsia="zh-CN"/>
        </w:rPr>
        <w:t>7</w:t>
      </w:r>
      <w:r>
        <w:rPr>
          <w:rFonts w:hint="default" w:ascii="宋体" w:hAnsi="宋体" w:eastAsia="宋体"/>
          <w:color w:val="auto"/>
          <w:sz w:val="24"/>
          <w:highlight w:val="none"/>
        </w:rPr>
        <w:t>.2.1条第（</w:t>
      </w:r>
      <w:r>
        <w:rPr>
          <w:rFonts w:ascii="宋体" w:hAnsi="宋体" w:eastAsia="宋体"/>
          <w:color w:val="auto"/>
          <w:sz w:val="24"/>
          <w:highlight w:val="none"/>
        </w:rPr>
        <w:t>5</w:t>
      </w:r>
      <w:r>
        <w:rPr>
          <w:rFonts w:hint="default" w:ascii="宋体" w:hAnsi="宋体" w:eastAsia="宋体"/>
          <w:color w:val="auto"/>
          <w:sz w:val="24"/>
          <w:highlight w:val="none"/>
        </w:rPr>
        <w:t>）项第</w:t>
      </w:r>
      <w:r>
        <w:rPr>
          <w:rFonts w:ascii="宋体" w:hAnsi="宋体" w:eastAsia="宋体" w:cs="黑体"/>
          <w:color w:val="auto"/>
          <w:sz w:val="24"/>
          <w:highlight w:val="none"/>
        </w:rPr>
        <w:t>⑫</w:t>
      </w:r>
      <w:r>
        <w:rPr>
          <w:rFonts w:hint="default" w:ascii="宋体" w:hAnsi="宋体" w:eastAsia="宋体"/>
          <w:color w:val="auto"/>
          <w:sz w:val="24"/>
          <w:highlight w:val="none"/>
        </w:rPr>
        <w:t>点约定的计算方法确定违约金；违约金不足以弥补发包人损失的，</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应继续赔偿。</w:t>
      </w:r>
    </w:p>
    <w:p w14:paraId="10C9E963">
      <w:pPr>
        <w:widowControl/>
        <w:spacing w:line="360" w:lineRule="auto"/>
        <w:ind w:firstLine="480" w:firstLineChars="200"/>
        <w:rPr>
          <w:rFonts w:ascii="宋体" w:hAnsi="宋体" w:eastAsia="宋体"/>
          <w:color w:val="auto"/>
          <w:sz w:val="24"/>
          <w:highlight w:val="none"/>
        </w:rPr>
      </w:pPr>
      <w:r>
        <w:rPr>
          <w:rFonts w:hint="default" w:ascii="宋体" w:hAnsi="宋体" w:eastAsia="宋体"/>
          <w:color w:val="auto"/>
          <w:sz w:val="24"/>
          <w:highlight w:val="none"/>
        </w:rPr>
        <w:t>（</w:t>
      </w:r>
      <w:r>
        <w:rPr>
          <w:rFonts w:ascii="宋体" w:hAnsi="宋体" w:eastAsia="宋体"/>
          <w:color w:val="auto"/>
          <w:sz w:val="24"/>
          <w:highlight w:val="none"/>
        </w:rPr>
        <w:t>2</w:t>
      </w:r>
      <w:r>
        <w:rPr>
          <w:rFonts w:hint="default" w:ascii="宋体" w:hAnsi="宋体" w:eastAsia="宋体"/>
          <w:color w:val="auto"/>
          <w:sz w:val="24"/>
          <w:highlight w:val="none"/>
        </w:rPr>
        <w:t>）</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对</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分包单位的投资控制方面的违约应承担连带责任，相关违约责任参照本条款第</w:t>
      </w:r>
      <w:r>
        <w:rPr>
          <w:rFonts w:hint="eastAsia" w:ascii="宋体" w:hAnsi="宋体" w:eastAsia="宋体"/>
          <w:color w:val="auto"/>
          <w:sz w:val="24"/>
          <w:highlight w:val="none"/>
          <w:lang w:eastAsia="zh-CN"/>
        </w:rPr>
        <w:t>7</w:t>
      </w:r>
      <w:r>
        <w:rPr>
          <w:rFonts w:hint="default" w:ascii="宋体" w:hAnsi="宋体" w:eastAsia="宋体"/>
          <w:color w:val="auto"/>
          <w:sz w:val="24"/>
          <w:highlight w:val="none"/>
        </w:rPr>
        <w:t>.2.3条第（</w:t>
      </w:r>
      <w:r>
        <w:rPr>
          <w:rFonts w:ascii="宋体" w:hAnsi="宋体" w:eastAsia="宋体"/>
          <w:color w:val="auto"/>
          <w:sz w:val="24"/>
          <w:highlight w:val="none"/>
        </w:rPr>
        <w:t>1</w:t>
      </w:r>
      <w:r>
        <w:rPr>
          <w:rFonts w:hint="default" w:ascii="宋体" w:hAnsi="宋体" w:eastAsia="宋体"/>
          <w:color w:val="auto"/>
          <w:sz w:val="24"/>
          <w:highlight w:val="none"/>
        </w:rPr>
        <w:t>）项的相关约定执行。</w:t>
      </w:r>
    </w:p>
    <w:p w14:paraId="4CBEE8A2">
      <w:pPr>
        <w:widowControl/>
        <w:spacing w:line="360" w:lineRule="auto"/>
        <w:ind w:firstLine="480" w:firstLineChars="200"/>
        <w:rPr>
          <w:rFonts w:ascii="宋体" w:hAnsi="宋体" w:eastAsia="宋体"/>
          <w:color w:val="auto"/>
          <w:sz w:val="24"/>
          <w:highlight w:val="none"/>
        </w:rPr>
      </w:pPr>
      <w:r>
        <w:rPr>
          <w:rFonts w:hint="default" w:ascii="宋体" w:hAnsi="宋体" w:eastAsia="宋体"/>
          <w:color w:val="auto"/>
          <w:sz w:val="24"/>
          <w:highlight w:val="none"/>
        </w:rPr>
        <w:t>（</w:t>
      </w:r>
      <w:r>
        <w:rPr>
          <w:rFonts w:ascii="宋体" w:hAnsi="宋体" w:eastAsia="宋体"/>
          <w:color w:val="auto"/>
          <w:sz w:val="24"/>
          <w:highlight w:val="none"/>
        </w:rPr>
        <w:t>3</w:t>
      </w:r>
      <w:r>
        <w:rPr>
          <w:rFonts w:hint="default" w:ascii="宋体" w:hAnsi="宋体" w:eastAsia="宋体"/>
          <w:color w:val="auto"/>
          <w:sz w:val="24"/>
          <w:highlight w:val="none"/>
        </w:rPr>
        <w:t>）如因</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提供的初步设计成果文件深度不够等原因导致发包人另外发包的专项施工图设计无法满足投资控制的要求，</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应及时完善、修改相关的设计成果文件；造成实际发生的建安工程费增加的，参照第</w:t>
      </w:r>
      <w:r>
        <w:rPr>
          <w:rFonts w:hint="eastAsia" w:ascii="宋体" w:hAnsi="宋体" w:eastAsia="宋体"/>
          <w:color w:val="auto"/>
          <w:sz w:val="24"/>
          <w:highlight w:val="none"/>
          <w:lang w:eastAsia="zh-CN"/>
        </w:rPr>
        <w:t>7</w:t>
      </w:r>
      <w:r>
        <w:rPr>
          <w:rFonts w:hint="default" w:ascii="宋体" w:hAnsi="宋体" w:eastAsia="宋体"/>
          <w:color w:val="auto"/>
          <w:sz w:val="24"/>
          <w:highlight w:val="none"/>
        </w:rPr>
        <w:t>.2.1条第（</w:t>
      </w:r>
      <w:r>
        <w:rPr>
          <w:rFonts w:ascii="宋体" w:hAnsi="宋体" w:eastAsia="宋体"/>
          <w:color w:val="auto"/>
          <w:sz w:val="24"/>
          <w:highlight w:val="none"/>
        </w:rPr>
        <w:t>5</w:t>
      </w:r>
      <w:r>
        <w:rPr>
          <w:rFonts w:hint="default" w:ascii="宋体" w:hAnsi="宋体" w:eastAsia="宋体"/>
          <w:color w:val="auto"/>
          <w:sz w:val="24"/>
          <w:highlight w:val="none"/>
        </w:rPr>
        <w:t>）项第</w:t>
      </w:r>
      <w:r>
        <w:rPr>
          <w:rFonts w:ascii="宋体" w:hAnsi="宋体" w:eastAsia="宋体" w:cs="黑体"/>
          <w:color w:val="auto"/>
          <w:sz w:val="24"/>
          <w:highlight w:val="none"/>
        </w:rPr>
        <w:t>⑫</w:t>
      </w:r>
      <w:r>
        <w:rPr>
          <w:rFonts w:hint="default" w:ascii="宋体" w:hAnsi="宋体" w:eastAsia="宋体"/>
          <w:color w:val="auto"/>
          <w:sz w:val="24"/>
          <w:highlight w:val="none"/>
        </w:rPr>
        <w:t>点约定的计算方法确定违约金；给发包人造成损失的，</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应赔偿发包人的全部损失，赔偿总额不超过</w:t>
      </w:r>
      <w:r>
        <w:rPr>
          <w:rFonts w:hint="eastAsia" w:ascii="宋体" w:hAnsi="宋体" w:eastAsia="宋体"/>
          <w:color w:val="auto"/>
          <w:sz w:val="24"/>
          <w:highlight w:val="none"/>
          <w:lang w:eastAsia="zh-CN"/>
        </w:rPr>
        <w:t>合同价</w:t>
      </w:r>
      <w:r>
        <w:rPr>
          <w:rFonts w:hint="eastAsia" w:ascii="宋体" w:hAnsi="宋体" w:eastAsia="宋体"/>
          <w:color w:val="auto"/>
          <w:sz w:val="24"/>
          <w:highlight w:val="none"/>
          <w:lang w:val="en-US" w:eastAsia="zh-CN"/>
        </w:rPr>
        <w:t>中</w:t>
      </w:r>
      <w:r>
        <w:rPr>
          <w:rFonts w:hint="default" w:ascii="宋体" w:hAnsi="宋体" w:eastAsia="宋体"/>
          <w:color w:val="auto"/>
          <w:sz w:val="24"/>
          <w:highlight w:val="none"/>
        </w:rPr>
        <w:t>设计费</w:t>
      </w:r>
      <w:r>
        <w:rPr>
          <w:rFonts w:hint="eastAsia" w:ascii="宋体" w:hAnsi="宋体" w:eastAsia="宋体"/>
          <w:color w:val="auto"/>
          <w:sz w:val="24"/>
          <w:highlight w:val="none"/>
          <w:lang w:val="en-US" w:eastAsia="zh-CN"/>
        </w:rPr>
        <w:t>金额</w:t>
      </w:r>
      <w:r>
        <w:rPr>
          <w:rFonts w:hint="default" w:ascii="宋体" w:hAnsi="宋体" w:eastAsia="宋体"/>
          <w:color w:val="auto"/>
          <w:sz w:val="24"/>
          <w:highlight w:val="none"/>
        </w:rPr>
        <w:t>。</w:t>
      </w:r>
    </w:p>
    <w:p w14:paraId="7A05B0CA">
      <w:pPr>
        <w:widowControl/>
        <w:spacing w:line="360" w:lineRule="auto"/>
        <w:ind w:firstLine="480" w:firstLineChars="200"/>
        <w:rPr>
          <w:rFonts w:ascii="宋体" w:hAnsi="宋体" w:eastAsia="宋体"/>
          <w:color w:val="auto"/>
          <w:sz w:val="24"/>
          <w:highlight w:val="none"/>
        </w:rPr>
      </w:pPr>
      <w:r>
        <w:rPr>
          <w:rFonts w:hint="default" w:ascii="宋体" w:hAnsi="宋体" w:eastAsia="宋体"/>
          <w:color w:val="auto"/>
          <w:sz w:val="24"/>
          <w:highlight w:val="none"/>
        </w:rPr>
        <w:t>（</w:t>
      </w:r>
      <w:r>
        <w:rPr>
          <w:rFonts w:ascii="宋体" w:hAnsi="宋体" w:eastAsia="宋体"/>
          <w:color w:val="auto"/>
          <w:sz w:val="24"/>
          <w:highlight w:val="none"/>
        </w:rPr>
        <w:t>4</w:t>
      </w:r>
      <w:r>
        <w:rPr>
          <w:rFonts w:hint="default" w:ascii="宋体" w:hAnsi="宋体" w:eastAsia="宋体"/>
          <w:color w:val="auto"/>
          <w:sz w:val="24"/>
          <w:highlight w:val="none"/>
        </w:rPr>
        <w:t>）因</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对设计变更随意进行合并、分拆导致本合同工程投资失控，造成实际发生的建安工程费增加的，参照第</w:t>
      </w:r>
      <w:r>
        <w:rPr>
          <w:rFonts w:hint="eastAsia" w:ascii="宋体" w:hAnsi="宋体" w:eastAsia="宋体"/>
          <w:color w:val="auto"/>
          <w:sz w:val="24"/>
          <w:highlight w:val="none"/>
          <w:lang w:eastAsia="zh-CN"/>
        </w:rPr>
        <w:t>7</w:t>
      </w:r>
      <w:r>
        <w:rPr>
          <w:rFonts w:hint="default" w:ascii="宋体" w:hAnsi="宋体" w:eastAsia="宋体"/>
          <w:color w:val="auto"/>
          <w:sz w:val="24"/>
          <w:highlight w:val="none"/>
        </w:rPr>
        <w:t>.2.1条第（</w:t>
      </w:r>
      <w:r>
        <w:rPr>
          <w:rFonts w:ascii="宋体" w:hAnsi="宋体" w:eastAsia="宋体"/>
          <w:color w:val="auto"/>
          <w:sz w:val="24"/>
          <w:highlight w:val="none"/>
        </w:rPr>
        <w:t>5</w:t>
      </w:r>
      <w:r>
        <w:rPr>
          <w:rFonts w:hint="default" w:ascii="宋体" w:hAnsi="宋体" w:eastAsia="宋体"/>
          <w:color w:val="auto"/>
          <w:sz w:val="24"/>
          <w:highlight w:val="none"/>
        </w:rPr>
        <w:t>）项第</w:t>
      </w:r>
      <w:r>
        <w:rPr>
          <w:rFonts w:ascii="宋体" w:hAnsi="宋体" w:eastAsia="宋体" w:cs="黑体"/>
          <w:color w:val="auto"/>
          <w:sz w:val="24"/>
          <w:highlight w:val="none"/>
        </w:rPr>
        <w:t>⑫</w:t>
      </w:r>
      <w:r>
        <w:rPr>
          <w:rFonts w:hint="default" w:ascii="宋体" w:hAnsi="宋体" w:eastAsia="宋体"/>
          <w:color w:val="auto"/>
          <w:sz w:val="24"/>
          <w:highlight w:val="none"/>
        </w:rPr>
        <w:t>点约定的计算方法确定违约金；给发包人造成损失的，</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应赔偿发包人的全部损失，赔偿总额不超过</w:t>
      </w:r>
      <w:r>
        <w:rPr>
          <w:rFonts w:hint="eastAsia" w:ascii="宋体" w:hAnsi="宋体" w:eastAsia="宋体"/>
          <w:color w:val="auto"/>
          <w:sz w:val="24"/>
          <w:highlight w:val="none"/>
          <w:lang w:eastAsia="zh-CN"/>
        </w:rPr>
        <w:t>合同价</w:t>
      </w:r>
      <w:r>
        <w:rPr>
          <w:rFonts w:hint="eastAsia" w:ascii="宋体" w:hAnsi="宋体" w:eastAsia="宋体"/>
          <w:color w:val="auto"/>
          <w:sz w:val="24"/>
          <w:highlight w:val="none"/>
          <w:lang w:val="en-US" w:eastAsia="zh-CN"/>
        </w:rPr>
        <w:t>中</w:t>
      </w:r>
      <w:r>
        <w:rPr>
          <w:rFonts w:hint="default" w:ascii="宋体" w:hAnsi="宋体" w:eastAsia="宋体"/>
          <w:color w:val="auto"/>
          <w:sz w:val="24"/>
          <w:highlight w:val="none"/>
        </w:rPr>
        <w:t>设计费</w:t>
      </w:r>
      <w:r>
        <w:rPr>
          <w:rFonts w:hint="eastAsia" w:ascii="宋体" w:hAnsi="宋体" w:eastAsia="宋体"/>
          <w:color w:val="auto"/>
          <w:sz w:val="24"/>
          <w:highlight w:val="none"/>
          <w:lang w:val="en-US" w:eastAsia="zh-CN"/>
        </w:rPr>
        <w:t>金额</w:t>
      </w:r>
      <w:r>
        <w:rPr>
          <w:rFonts w:hint="default" w:ascii="宋体" w:hAnsi="宋体" w:eastAsia="宋体"/>
          <w:color w:val="auto"/>
          <w:sz w:val="24"/>
          <w:highlight w:val="none"/>
        </w:rPr>
        <w:t>。</w:t>
      </w:r>
    </w:p>
    <w:p w14:paraId="23CF4C55">
      <w:pPr>
        <w:widowControl/>
        <w:spacing w:line="360" w:lineRule="auto"/>
        <w:ind w:firstLine="480" w:firstLineChars="200"/>
        <w:rPr>
          <w:rFonts w:ascii="宋体" w:hAnsi="宋体" w:eastAsia="宋体"/>
          <w:color w:val="auto"/>
          <w:sz w:val="24"/>
          <w:highlight w:val="none"/>
        </w:rPr>
      </w:pPr>
      <w:r>
        <w:rPr>
          <w:rFonts w:hint="default" w:ascii="宋体" w:hAnsi="宋体" w:eastAsia="宋体"/>
          <w:color w:val="auto"/>
          <w:sz w:val="24"/>
          <w:highlight w:val="none"/>
        </w:rPr>
        <w:t>（</w:t>
      </w:r>
      <w:r>
        <w:rPr>
          <w:rFonts w:ascii="宋体" w:hAnsi="宋体" w:eastAsia="宋体"/>
          <w:color w:val="auto"/>
          <w:sz w:val="24"/>
          <w:highlight w:val="none"/>
        </w:rPr>
        <w:t>5</w:t>
      </w:r>
      <w:r>
        <w:rPr>
          <w:rFonts w:hint="default" w:ascii="宋体" w:hAnsi="宋体" w:eastAsia="宋体"/>
          <w:color w:val="auto"/>
          <w:sz w:val="24"/>
          <w:highlight w:val="none"/>
        </w:rPr>
        <w:t>）由</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编制工程概算的，如果在本项目施工阶段，因工程概算不准确的原因需要调整概算的，</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除必须限期修改外，每出现一次，</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必须承担严重违约责任一次。</w:t>
      </w:r>
    </w:p>
    <w:p w14:paraId="51591041">
      <w:pPr>
        <w:widowControl/>
        <w:spacing w:line="360" w:lineRule="auto"/>
        <w:ind w:firstLine="480" w:firstLineChars="200"/>
        <w:rPr>
          <w:rFonts w:ascii="宋体" w:hAnsi="宋体" w:eastAsia="宋体"/>
          <w:color w:val="auto"/>
          <w:sz w:val="24"/>
          <w:highlight w:val="none"/>
        </w:rPr>
      </w:pPr>
      <w:bookmarkStart w:id="11" w:name="_Toc503856444"/>
      <w:r>
        <w:rPr>
          <w:rFonts w:hint="eastAsia" w:ascii="宋体" w:hAnsi="宋体" w:eastAsia="宋体"/>
          <w:b w:val="0"/>
          <w:color w:val="auto"/>
          <w:sz w:val="24"/>
          <w:highlight w:val="none"/>
          <w:shd w:val="clear" w:color="auto" w:fill="auto"/>
          <w:lang w:eastAsia="zh-CN"/>
        </w:rPr>
        <w:t>7</w:t>
      </w:r>
      <w:r>
        <w:rPr>
          <w:rFonts w:ascii="宋体" w:hAnsi="宋体" w:eastAsia="宋体"/>
          <w:b w:val="0"/>
          <w:color w:val="auto"/>
          <w:sz w:val="24"/>
          <w:highlight w:val="none"/>
          <w:shd w:val="clear" w:color="auto" w:fill="auto"/>
        </w:rPr>
        <w:t>.2.4</w:t>
      </w:r>
      <w:r>
        <w:rPr>
          <w:rFonts w:hint="default" w:ascii="宋体" w:hAnsi="宋体" w:eastAsia="宋体"/>
          <w:color w:val="auto"/>
          <w:sz w:val="24"/>
          <w:highlight w:val="none"/>
        </w:rPr>
        <w:t>设计分包、转包、违法分包方面的违约责任</w:t>
      </w:r>
      <w:bookmarkEnd w:id="11"/>
    </w:p>
    <w:p w14:paraId="61BFA683">
      <w:pPr>
        <w:widowControl/>
        <w:spacing w:line="360" w:lineRule="auto"/>
        <w:ind w:firstLine="480" w:firstLineChars="200"/>
        <w:rPr>
          <w:rFonts w:ascii="宋体" w:hAnsi="宋体" w:eastAsia="宋体"/>
          <w:color w:val="auto"/>
          <w:sz w:val="24"/>
          <w:highlight w:val="none"/>
        </w:rPr>
      </w:pPr>
      <w:r>
        <w:rPr>
          <w:rFonts w:hint="default" w:ascii="宋体" w:hAnsi="宋体" w:eastAsia="宋体"/>
          <w:color w:val="auto"/>
          <w:sz w:val="24"/>
          <w:highlight w:val="none"/>
        </w:rPr>
        <w:t>（</w:t>
      </w:r>
      <w:r>
        <w:rPr>
          <w:rFonts w:ascii="宋体" w:hAnsi="宋体" w:eastAsia="宋体"/>
          <w:color w:val="auto"/>
          <w:sz w:val="24"/>
          <w:highlight w:val="none"/>
        </w:rPr>
        <w:t>1</w:t>
      </w:r>
      <w:r>
        <w:rPr>
          <w:rFonts w:hint="default" w:ascii="宋体" w:hAnsi="宋体" w:eastAsia="宋体"/>
          <w:color w:val="auto"/>
          <w:sz w:val="24"/>
          <w:highlight w:val="none"/>
        </w:rPr>
        <w:t>）</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不按</w:t>
      </w:r>
      <w:r>
        <w:rPr>
          <w:rFonts w:hint="eastAsia" w:ascii="宋体" w:hAnsi="宋体" w:eastAsia="宋体"/>
          <w:color w:val="auto"/>
          <w:sz w:val="24"/>
          <w:highlight w:val="none"/>
          <w:lang w:val="en-US" w:eastAsia="zh-CN"/>
        </w:rPr>
        <w:t>本</w:t>
      </w:r>
      <w:r>
        <w:rPr>
          <w:rFonts w:hint="default" w:ascii="宋体" w:hAnsi="宋体" w:eastAsia="宋体"/>
          <w:color w:val="auto"/>
          <w:sz w:val="24"/>
          <w:highlight w:val="none"/>
        </w:rPr>
        <w:t>合同约定进行设计分包管理的，视同不服从发包人管理，应按第</w:t>
      </w:r>
      <w:r>
        <w:rPr>
          <w:rFonts w:hint="eastAsia" w:ascii="宋体" w:hAnsi="宋体" w:eastAsia="宋体"/>
          <w:color w:val="auto"/>
          <w:sz w:val="24"/>
          <w:highlight w:val="none"/>
          <w:lang w:eastAsia="zh-CN"/>
        </w:rPr>
        <w:t>7</w:t>
      </w:r>
      <w:r>
        <w:rPr>
          <w:rFonts w:ascii="宋体" w:hAnsi="宋体" w:eastAsia="宋体"/>
          <w:color w:val="auto"/>
          <w:sz w:val="24"/>
          <w:highlight w:val="none"/>
        </w:rPr>
        <w:t>.</w:t>
      </w:r>
      <w:r>
        <w:rPr>
          <w:rFonts w:hint="default" w:ascii="宋体" w:hAnsi="宋体" w:eastAsia="宋体"/>
          <w:color w:val="auto"/>
          <w:sz w:val="24"/>
          <w:highlight w:val="none"/>
        </w:rPr>
        <w:t>2</w:t>
      </w:r>
      <w:r>
        <w:rPr>
          <w:rFonts w:ascii="宋体" w:hAnsi="宋体" w:eastAsia="宋体"/>
          <w:color w:val="auto"/>
          <w:sz w:val="24"/>
          <w:highlight w:val="none"/>
        </w:rPr>
        <w:t>.</w:t>
      </w:r>
      <w:r>
        <w:rPr>
          <w:rFonts w:hint="default" w:ascii="宋体" w:hAnsi="宋体" w:eastAsia="宋体"/>
          <w:color w:val="auto"/>
          <w:sz w:val="24"/>
          <w:highlight w:val="none"/>
        </w:rPr>
        <w:t>1条第（</w:t>
      </w:r>
      <w:r>
        <w:rPr>
          <w:rFonts w:ascii="宋体" w:hAnsi="宋体" w:eastAsia="宋体"/>
          <w:color w:val="auto"/>
          <w:sz w:val="24"/>
          <w:highlight w:val="none"/>
        </w:rPr>
        <w:t>5</w:t>
      </w:r>
      <w:r>
        <w:rPr>
          <w:rFonts w:hint="default" w:ascii="宋体" w:hAnsi="宋体" w:eastAsia="宋体"/>
          <w:color w:val="auto"/>
          <w:sz w:val="24"/>
          <w:highlight w:val="none"/>
        </w:rPr>
        <w:t>）项第⑦点约定承担违约责任；同时发包人有权暂停支付本合同设计</w:t>
      </w:r>
      <w:r>
        <w:rPr>
          <w:rFonts w:hint="eastAsia" w:ascii="宋体" w:hAnsi="宋体" w:eastAsia="宋体"/>
          <w:color w:val="auto"/>
          <w:sz w:val="24"/>
          <w:highlight w:val="none"/>
          <w:lang w:val="en-US" w:eastAsia="zh-CN"/>
        </w:rPr>
        <w:t>费</w:t>
      </w:r>
      <w:r>
        <w:rPr>
          <w:rFonts w:hint="default" w:ascii="宋体" w:hAnsi="宋体" w:eastAsia="宋体"/>
          <w:color w:val="auto"/>
          <w:sz w:val="24"/>
          <w:highlight w:val="none"/>
        </w:rPr>
        <w:t>进度款，直到</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完成相关工作为止。</w:t>
      </w:r>
    </w:p>
    <w:p w14:paraId="66B0D43D">
      <w:pPr>
        <w:widowControl/>
        <w:spacing w:line="360" w:lineRule="auto"/>
        <w:ind w:firstLine="480" w:firstLineChars="200"/>
        <w:rPr>
          <w:rFonts w:ascii="宋体" w:hAnsi="宋体" w:eastAsia="宋体"/>
          <w:color w:val="auto"/>
          <w:sz w:val="24"/>
          <w:highlight w:val="none"/>
        </w:rPr>
      </w:pPr>
      <w:r>
        <w:rPr>
          <w:rFonts w:hint="default" w:ascii="宋体" w:hAnsi="宋体" w:eastAsia="宋体"/>
          <w:color w:val="auto"/>
          <w:sz w:val="24"/>
          <w:highlight w:val="none"/>
        </w:rPr>
        <w:t>（</w:t>
      </w:r>
      <w:r>
        <w:rPr>
          <w:rFonts w:ascii="宋体" w:hAnsi="宋体" w:eastAsia="宋体"/>
          <w:color w:val="auto"/>
          <w:sz w:val="24"/>
          <w:highlight w:val="none"/>
        </w:rPr>
        <w:t>2</w:t>
      </w:r>
      <w:r>
        <w:rPr>
          <w:rFonts w:hint="default" w:ascii="宋体" w:hAnsi="宋体" w:eastAsia="宋体"/>
          <w:color w:val="auto"/>
          <w:sz w:val="24"/>
          <w:highlight w:val="none"/>
        </w:rPr>
        <w:t>）</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转包本合同设计，或者违反法律法规及本合同约定分包本合同设计的，发包人有权单方面部分解除合同或解除合同，并由</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承担由此产生的一切责任及损失。</w:t>
      </w:r>
    </w:p>
    <w:p w14:paraId="46EB7E58">
      <w:pPr>
        <w:widowControl/>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eastAsia="zh-CN"/>
        </w:rPr>
        <w:t>7</w:t>
      </w:r>
      <w:r>
        <w:rPr>
          <w:rFonts w:hint="default" w:ascii="宋体" w:hAnsi="宋体" w:eastAsia="宋体"/>
          <w:color w:val="auto"/>
          <w:sz w:val="24"/>
          <w:highlight w:val="none"/>
        </w:rPr>
        <w:t>.2.5如果本项目设计不能取得规划部门要求的绿色建筑设计星级标识证书，则</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应按</w:t>
      </w:r>
      <w:r>
        <w:rPr>
          <w:rFonts w:hint="eastAsia" w:ascii="宋体" w:hAnsi="宋体" w:eastAsia="宋体"/>
          <w:color w:val="auto"/>
          <w:sz w:val="24"/>
          <w:highlight w:val="none"/>
          <w:lang w:val="en-US" w:eastAsia="zh-CN"/>
        </w:rPr>
        <w:t>合同价中</w:t>
      </w:r>
      <w:r>
        <w:rPr>
          <w:rFonts w:hint="default" w:ascii="宋体" w:hAnsi="宋体" w:eastAsia="宋体"/>
          <w:color w:val="auto"/>
          <w:sz w:val="24"/>
          <w:highlight w:val="none"/>
        </w:rPr>
        <w:t>设计费</w:t>
      </w:r>
      <w:r>
        <w:rPr>
          <w:rFonts w:hint="eastAsia" w:ascii="宋体" w:hAnsi="宋体" w:eastAsia="宋体"/>
          <w:color w:val="auto"/>
          <w:sz w:val="24"/>
          <w:highlight w:val="none"/>
          <w:lang w:val="en-US" w:eastAsia="zh-CN"/>
        </w:rPr>
        <w:t>的</w:t>
      </w:r>
      <w:r>
        <w:rPr>
          <w:rFonts w:hint="default" w:ascii="宋体" w:hAnsi="宋体" w:eastAsia="宋体"/>
          <w:color w:val="auto"/>
          <w:sz w:val="24"/>
          <w:highlight w:val="none"/>
        </w:rPr>
        <w:t>3%向发包人支付违约金，造成发包人其</w:t>
      </w:r>
      <w:r>
        <w:rPr>
          <w:rFonts w:hint="eastAsia" w:ascii="宋体" w:hAnsi="宋体"/>
          <w:color w:val="auto"/>
          <w:sz w:val="24"/>
          <w:highlight w:val="none"/>
          <w:lang w:val="en-US" w:eastAsia="zh-CN"/>
        </w:rPr>
        <w:t>他</w:t>
      </w:r>
      <w:r>
        <w:rPr>
          <w:rFonts w:hint="default" w:ascii="宋体" w:hAnsi="宋体" w:eastAsia="宋体"/>
          <w:color w:val="auto"/>
          <w:sz w:val="24"/>
          <w:highlight w:val="none"/>
        </w:rPr>
        <w:t>损失的（包括但不限于发包人因此支付的律师费、公证费、保全费、诉讼保全担保费等），全部由</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负责赔偿。</w:t>
      </w:r>
    </w:p>
    <w:p w14:paraId="3C1B9F9F">
      <w:pPr>
        <w:widowControl/>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eastAsia="zh-CN"/>
        </w:rPr>
        <w:t>7</w:t>
      </w:r>
      <w:r>
        <w:rPr>
          <w:rFonts w:hint="default" w:ascii="宋体" w:hAnsi="宋体" w:eastAsia="宋体"/>
          <w:color w:val="auto"/>
          <w:sz w:val="24"/>
          <w:highlight w:val="none"/>
        </w:rPr>
        <w:t>.2.6除上述约定之外，</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不履行或不完全履行合同其他义务的，均构成违约，应当承担一般违约责任</w:t>
      </w:r>
      <w:r>
        <w:rPr>
          <w:rFonts w:ascii="宋体" w:hAnsi="宋体" w:eastAsia="宋体"/>
          <w:color w:val="auto"/>
          <w:sz w:val="24"/>
          <w:highlight w:val="none"/>
        </w:rPr>
        <w:t>1</w:t>
      </w:r>
      <w:r>
        <w:rPr>
          <w:rFonts w:hint="default" w:ascii="宋体" w:hAnsi="宋体" w:eastAsia="宋体"/>
          <w:color w:val="auto"/>
          <w:sz w:val="24"/>
          <w:highlight w:val="none"/>
        </w:rPr>
        <w:t>次。情节较重的，应当承担严重违约责任</w:t>
      </w:r>
      <w:r>
        <w:rPr>
          <w:rFonts w:ascii="宋体" w:hAnsi="宋体" w:eastAsia="宋体"/>
          <w:color w:val="auto"/>
          <w:sz w:val="24"/>
          <w:highlight w:val="none"/>
        </w:rPr>
        <w:t>1</w:t>
      </w:r>
      <w:r>
        <w:rPr>
          <w:rFonts w:hint="default" w:ascii="宋体" w:hAnsi="宋体" w:eastAsia="宋体"/>
          <w:color w:val="auto"/>
          <w:sz w:val="24"/>
          <w:highlight w:val="none"/>
        </w:rPr>
        <w:t>次。</w:t>
      </w:r>
    </w:p>
    <w:p w14:paraId="3F31E9A3">
      <w:pPr>
        <w:pStyle w:val="7"/>
        <w:spacing w:before="157" w:beforeLines="50" w:after="157" w:afterLines="50" w:line="360" w:lineRule="auto"/>
        <w:ind w:left="0" w:firstLine="482" w:firstLineChars="200"/>
        <w:rPr>
          <w:rFonts w:hint="eastAsia" w:ascii="宋体" w:hAnsi="宋体" w:eastAsia="宋体"/>
          <w:color w:val="auto"/>
          <w:highlight w:val="none"/>
        </w:rPr>
      </w:pPr>
      <w:bookmarkStart w:id="12" w:name="_Toc524165661"/>
      <w:bookmarkStart w:id="13" w:name="_Toc38789775"/>
      <w:bookmarkStart w:id="14" w:name="_Toc57887404"/>
      <w:r>
        <w:rPr>
          <w:rFonts w:hint="eastAsia" w:ascii="宋体" w:hAnsi="宋体" w:eastAsia="宋体"/>
          <w:color w:val="auto"/>
          <w:highlight w:val="none"/>
        </w:rPr>
        <w:t>第</w:t>
      </w:r>
      <w:r>
        <w:rPr>
          <w:rFonts w:hint="eastAsia" w:ascii="宋体" w:hAnsi="宋体" w:eastAsia="宋体"/>
          <w:color w:val="auto"/>
          <w:highlight w:val="none"/>
          <w:lang w:val="en-US" w:eastAsia="zh-CN"/>
        </w:rPr>
        <w:t>八</w:t>
      </w:r>
      <w:r>
        <w:rPr>
          <w:rFonts w:hint="eastAsia" w:ascii="宋体" w:hAnsi="宋体" w:eastAsia="宋体"/>
          <w:color w:val="auto"/>
          <w:highlight w:val="none"/>
        </w:rPr>
        <w:t>条 设计投资控制</w:t>
      </w:r>
      <w:bookmarkEnd w:id="12"/>
      <w:bookmarkEnd w:id="13"/>
      <w:bookmarkEnd w:id="14"/>
    </w:p>
    <w:p w14:paraId="725AAF23">
      <w:pPr>
        <w:widowControl/>
        <w:spacing w:line="360" w:lineRule="auto"/>
        <w:ind w:firstLine="480" w:firstLineChars="200"/>
        <w:rPr>
          <w:rFonts w:ascii="宋体" w:hAnsi="宋体" w:eastAsia="宋体"/>
          <w:color w:val="auto"/>
          <w:sz w:val="24"/>
          <w:highlight w:val="none"/>
        </w:rPr>
      </w:pPr>
      <w:bookmarkStart w:id="15" w:name="_Hlk38960044"/>
      <w:r>
        <w:rPr>
          <w:rFonts w:hint="eastAsia" w:ascii="宋体" w:hAnsi="宋体" w:eastAsia="宋体"/>
          <w:b w:val="0"/>
          <w:color w:val="auto"/>
          <w:sz w:val="24"/>
          <w:highlight w:val="none"/>
          <w:shd w:val="clear" w:color="auto" w:fill="auto"/>
          <w:lang w:eastAsia="zh-CN"/>
        </w:rPr>
        <w:t>8</w:t>
      </w:r>
      <w:r>
        <w:rPr>
          <w:rFonts w:ascii="宋体" w:hAnsi="宋体" w:eastAsia="宋体"/>
          <w:b w:val="0"/>
          <w:color w:val="auto"/>
          <w:sz w:val="24"/>
          <w:highlight w:val="none"/>
          <w:shd w:val="clear" w:color="auto" w:fill="auto"/>
        </w:rPr>
        <w:t>.1</w:t>
      </w:r>
      <w:r>
        <w:rPr>
          <w:rFonts w:hint="default" w:ascii="宋体" w:hAnsi="宋体" w:eastAsia="宋体"/>
          <w:color w:val="auto"/>
          <w:sz w:val="24"/>
          <w:highlight w:val="none"/>
        </w:rPr>
        <w:t>限额设计</w:t>
      </w:r>
    </w:p>
    <w:p w14:paraId="2ABA29FD">
      <w:pPr>
        <w:widowControl/>
        <w:spacing w:line="360" w:lineRule="auto"/>
        <w:ind w:firstLine="480" w:firstLineChars="200"/>
        <w:rPr>
          <w:rFonts w:ascii="宋体" w:hAnsi="宋体" w:eastAsia="宋体"/>
          <w:color w:val="auto"/>
          <w:sz w:val="24"/>
          <w:highlight w:val="none"/>
        </w:rPr>
      </w:pP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在保证设计质量的前提下，应遵循功能适用、标准合理、经济合理的原则开展设计工作，实行限额设计，确保工程概算不突破限额目标。</w:t>
      </w:r>
    </w:p>
    <w:p w14:paraId="427E10E9">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8</w:t>
      </w:r>
      <w:r>
        <w:rPr>
          <w:rFonts w:hint="default" w:ascii="宋体" w:hAnsi="宋体" w:eastAsia="宋体"/>
          <w:b w:val="0"/>
          <w:color w:val="auto"/>
          <w:sz w:val="24"/>
          <w:highlight w:val="none"/>
          <w:shd w:val="clear" w:color="auto" w:fill="auto"/>
        </w:rPr>
        <w:t>.1.1</w:t>
      </w:r>
      <w:r>
        <w:rPr>
          <w:rFonts w:hint="default" w:ascii="宋体" w:hAnsi="宋体" w:eastAsia="宋体"/>
          <w:color w:val="auto"/>
          <w:sz w:val="24"/>
          <w:highlight w:val="none"/>
        </w:rPr>
        <w:t>设计限额为经发包人确定的本项目概算中的建安费。</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据此制定投资分解目标，实行限额设计。在工程概算经相关部门批准后，</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应在保证设计质量的前提下，以批准的工程概算建安费进行限额设计。严格控制设计变更，确保不突破限额目标。</w:t>
      </w:r>
    </w:p>
    <w:p w14:paraId="7F848015">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8</w:t>
      </w:r>
      <w:r>
        <w:rPr>
          <w:rFonts w:hint="default" w:ascii="宋体" w:hAnsi="宋体" w:eastAsia="宋体"/>
          <w:b w:val="0"/>
          <w:color w:val="auto"/>
          <w:sz w:val="24"/>
          <w:highlight w:val="none"/>
          <w:shd w:val="clear" w:color="auto" w:fill="auto"/>
        </w:rPr>
        <w:t>.1.2</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遵循功能适用、标准合理、经济合理的原则开展设计，在投资限额目标的基础上结合项目设计内容进一步分解投资，明确投资控制主要指标，在编制设计概算时逐步细化落实。</w:t>
      </w:r>
    </w:p>
    <w:p w14:paraId="1D8CCB3A">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8</w:t>
      </w:r>
      <w:r>
        <w:rPr>
          <w:rFonts w:hint="default" w:ascii="宋体" w:hAnsi="宋体" w:eastAsia="宋体"/>
          <w:b w:val="0"/>
          <w:color w:val="auto"/>
          <w:sz w:val="24"/>
          <w:highlight w:val="none"/>
          <w:shd w:val="clear" w:color="auto" w:fill="auto"/>
        </w:rPr>
        <w:t>.1.3</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在限额设计范围内应充分运用性价比分析、多方案（不少于2个）技术经济比较等技术手段，对设计方案进行优化。在所有方案比较的过程中，必须进行相应深度的投资估算比较，确保方案的可比性，并提供相应的工程数量表、主要材料表、主要设备清单等，在确保工程质量的前提下，降低工程投资。</w:t>
      </w:r>
    </w:p>
    <w:p w14:paraId="4DB2B1AA">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8</w:t>
      </w:r>
      <w:r>
        <w:rPr>
          <w:rFonts w:hint="default" w:ascii="宋体" w:hAnsi="宋体" w:eastAsia="宋体"/>
          <w:b w:val="0"/>
          <w:color w:val="auto"/>
          <w:sz w:val="24"/>
          <w:highlight w:val="none"/>
          <w:shd w:val="clear" w:color="auto" w:fill="auto"/>
        </w:rPr>
        <w:t>.1.4</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有关设计的任何修改、变动或由于修改设计所引起的工艺、技术、材料、设备的变更，须经过发包人的审批同意。</w:t>
      </w:r>
    </w:p>
    <w:p w14:paraId="513AE553">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8</w:t>
      </w:r>
      <w:r>
        <w:rPr>
          <w:rFonts w:ascii="宋体" w:hAnsi="宋体" w:eastAsia="宋体"/>
          <w:b w:val="0"/>
          <w:color w:val="auto"/>
          <w:sz w:val="24"/>
          <w:highlight w:val="none"/>
          <w:shd w:val="clear" w:color="auto" w:fill="auto"/>
        </w:rPr>
        <w:t>.1.</w:t>
      </w:r>
      <w:r>
        <w:rPr>
          <w:rFonts w:hint="eastAsia" w:ascii="宋体" w:hAnsi="宋体" w:eastAsia="宋体"/>
          <w:b w:val="0"/>
          <w:color w:val="auto"/>
          <w:sz w:val="24"/>
          <w:highlight w:val="none"/>
          <w:shd w:val="clear" w:color="auto" w:fill="auto"/>
          <w:lang w:eastAsia="zh-CN"/>
        </w:rPr>
        <w:t>5</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未经发包人同意突破工程投资限额设计、视为违约，应承担相应责任。</w:t>
      </w:r>
    </w:p>
    <w:p w14:paraId="7FF266E1">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8</w:t>
      </w:r>
      <w:r>
        <w:rPr>
          <w:rFonts w:hint="default" w:ascii="宋体" w:hAnsi="宋体" w:eastAsia="宋体"/>
          <w:b w:val="0"/>
          <w:color w:val="auto"/>
          <w:sz w:val="24"/>
          <w:highlight w:val="none"/>
          <w:shd w:val="clear" w:color="auto" w:fill="auto"/>
        </w:rPr>
        <w:t>.2</w:t>
      </w:r>
      <w:r>
        <w:rPr>
          <w:rFonts w:hint="default" w:ascii="宋体" w:hAnsi="宋体" w:eastAsia="宋体"/>
          <w:color w:val="auto"/>
          <w:sz w:val="24"/>
          <w:highlight w:val="none"/>
        </w:rPr>
        <w:t>设计优化和技术经济分析论证</w:t>
      </w:r>
    </w:p>
    <w:p w14:paraId="6E0B5289">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8</w:t>
      </w:r>
      <w:r>
        <w:rPr>
          <w:rFonts w:hint="default" w:ascii="宋体" w:hAnsi="宋体" w:eastAsia="宋体"/>
          <w:b w:val="0"/>
          <w:color w:val="auto"/>
          <w:sz w:val="24"/>
          <w:highlight w:val="none"/>
          <w:shd w:val="clear" w:color="auto" w:fill="auto"/>
        </w:rPr>
        <w:t>.2.1</w:t>
      </w:r>
      <w:r>
        <w:rPr>
          <w:rFonts w:hint="default" w:ascii="宋体" w:hAnsi="宋体" w:eastAsia="宋体"/>
          <w:color w:val="auto"/>
          <w:sz w:val="24"/>
          <w:highlight w:val="none"/>
        </w:rPr>
        <w:t>设计方案必须进行技术经济分析。通过对设计方案、工艺、设备等进行全面的评价，在满足功能要求的前提下采用技术经济优化，可以有效控制工程投资的方案。</w:t>
      </w:r>
    </w:p>
    <w:p w14:paraId="1AB20A0F">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8</w:t>
      </w:r>
      <w:r>
        <w:rPr>
          <w:rFonts w:hint="default" w:ascii="宋体" w:hAnsi="宋体" w:eastAsia="宋体"/>
          <w:b w:val="0"/>
          <w:color w:val="auto"/>
          <w:sz w:val="24"/>
          <w:highlight w:val="none"/>
          <w:shd w:val="clear" w:color="auto" w:fill="auto"/>
        </w:rPr>
        <w:t>.2.2</w:t>
      </w:r>
      <w:r>
        <w:rPr>
          <w:rFonts w:hint="default" w:ascii="宋体" w:hAnsi="宋体" w:eastAsia="宋体"/>
          <w:color w:val="auto"/>
          <w:sz w:val="24"/>
          <w:highlight w:val="none"/>
        </w:rPr>
        <w:t>在保证方案的可实施和可操作性前提下，设计中凡能进行定量分析的设计内容，应通过计算，用数据说明其技术经济的合理性。同时向发包人提供技术经济分析资料，以力求设计成果能充分体现设计优化的原则。</w:t>
      </w:r>
    </w:p>
    <w:p w14:paraId="08D30EB3">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8</w:t>
      </w:r>
      <w:r>
        <w:rPr>
          <w:rFonts w:hint="default" w:ascii="宋体" w:hAnsi="宋体" w:eastAsia="宋体"/>
          <w:b w:val="0"/>
          <w:color w:val="auto"/>
          <w:sz w:val="24"/>
          <w:highlight w:val="none"/>
          <w:shd w:val="clear" w:color="auto" w:fill="auto"/>
        </w:rPr>
        <w:t>.2.3</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必须对设计方案进行多方案比较和优化，比较方案应具有可比性。方案比较必须通过技术经济分析，确保设计深度能够满足编制工程概算的需要。对于超投资限额的，应在保证设计质量的前提下自行修改，如确实需要增加的，必须报发包人审查，取得发包人书面同意后方可修正。</w:t>
      </w:r>
    </w:p>
    <w:p w14:paraId="4C3C1B93">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8</w:t>
      </w:r>
      <w:r>
        <w:rPr>
          <w:rFonts w:hint="default" w:ascii="宋体" w:hAnsi="宋体" w:eastAsia="宋体"/>
          <w:b w:val="0"/>
          <w:color w:val="auto"/>
          <w:sz w:val="24"/>
          <w:highlight w:val="none"/>
          <w:shd w:val="clear" w:color="auto" w:fill="auto"/>
        </w:rPr>
        <w:t>.2.4</w:t>
      </w:r>
      <w:r>
        <w:rPr>
          <w:rFonts w:hint="default" w:ascii="宋体" w:hAnsi="宋体" w:eastAsia="宋体"/>
          <w:color w:val="auto"/>
          <w:sz w:val="24"/>
          <w:highlight w:val="none"/>
        </w:rPr>
        <w:t>为确保设计优化和投资控制，</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必须对整体设计方案、主要基础形式、基坑支护形式、主体结构选型、截面方案、机电方案对比、大宗建材（单项总投资额200万以上）使用、主要设备（单</w:t>
      </w:r>
      <w:r>
        <w:rPr>
          <w:rFonts w:hint="eastAsia" w:ascii="宋体" w:hAnsi="宋体"/>
          <w:color w:val="auto"/>
          <w:sz w:val="24"/>
          <w:highlight w:val="none"/>
          <w:lang w:val="en-US" w:eastAsia="zh-CN"/>
        </w:rPr>
        <w:t>项</w:t>
      </w:r>
      <w:r>
        <w:rPr>
          <w:rFonts w:hint="default" w:ascii="宋体" w:hAnsi="宋体" w:eastAsia="宋体"/>
          <w:color w:val="auto"/>
          <w:sz w:val="24"/>
          <w:highlight w:val="none"/>
        </w:rPr>
        <w:t>投资额50元以上或总投资额100万元以上）选型等对建成使用和建设投资有重大影响的因素进行经济技术多方案比选和性价比分析，并提交正式的书面报告报发包人确认。</w:t>
      </w:r>
    </w:p>
    <w:p w14:paraId="224FAC48">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8</w:t>
      </w:r>
      <w:r>
        <w:rPr>
          <w:rFonts w:hint="default" w:ascii="宋体" w:hAnsi="宋体" w:eastAsia="宋体"/>
          <w:b w:val="0"/>
          <w:color w:val="auto"/>
          <w:sz w:val="24"/>
          <w:highlight w:val="none"/>
          <w:shd w:val="clear" w:color="auto" w:fill="auto"/>
        </w:rPr>
        <w:t>.2.5</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进行经济指标分析时，应提出所采用经济分析的单项指标、综合指标及相应的依据、理由，对主要设备、材料的选用，应经过充分的询价、分析、积累技术经济资料，推荐选用的设备、材料，应注明规格、型号、性能、技术指标等，并提出质量、功能方面的要求，确保投资概算的合理与稳定。对特殊情况需追加投资的，应遵循合理、经济、科学、有效的原则，严格控制。无确切、合理理由的，并未经发包人审批，不得随意突破限额。</w:t>
      </w:r>
    </w:p>
    <w:bookmarkEnd w:id="15"/>
    <w:p w14:paraId="11DD33DE">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8</w:t>
      </w:r>
      <w:r>
        <w:rPr>
          <w:rFonts w:hint="default" w:ascii="宋体" w:hAnsi="宋体" w:eastAsia="宋体"/>
          <w:b w:val="0"/>
          <w:color w:val="auto"/>
          <w:sz w:val="24"/>
          <w:highlight w:val="none"/>
          <w:shd w:val="clear" w:color="auto" w:fill="auto"/>
        </w:rPr>
        <w:t>.3</w:t>
      </w:r>
      <w:r>
        <w:rPr>
          <w:rFonts w:hint="default" w:ascii="宋体" w:hAnsi="宋体" w:eastAsia="宋体"/>
          <w:color w:val="auto"/>
          <w:sz w:val="24"/>
          <w:highlight w:val="none"/>
        </w:rPr>
        <w:t>概算</w:t>
      </w:r>
    </w:p>
    <w:p w14:paraId="3A9D784D">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8</w:t>
      </w:r>
      <w:r>
        <w:rPr>
          <w:rFonts w:hint="default" w:ascii="宋体" w:hAnsi="宋体" w:eastAsia="宋体"/>
          <w:b w:val="0"/>
          <w:color w:val="auto"/>
          <w:sz w:val="24"/>
          <w:highlight w:val="none"/>
          <w:shd w:val="clear" w:color="auto" w:fill="auto"/>
        </w:rPr>
        <w:t>.3.1</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必须在方案设计审查、扩大初步设计审查时提交相应深度的概算，对投资限额目标作进一步的细化，并按设计深度提供相应的主要材料工程数量表、设备清单、数量及询价资料，概算计算书、编制说明书。</w:t>
      </w:r>
    </w:p>
    <w:p w14:paraId="7B725127">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8</w:t>
      </w:r>
      <w:r>
        <w:rPr>
          <w:rFonts w:hint="default" w:ascii="宋体" w:hAnsi="宋体" w:eastAsia="宋体"/>
          <w:b w:val="0"/>
          <w:color w:val="auto"/>
          <w:sz w:val="24"/>
          <w:highlight w:val="none"/>
          <w:shd w:val="clear" w:color="auto" w:fill="auto"/>
        </w:rPr>
        <w:t>.3.2</w:t>
      </w:r>
      <w:r>
        <w:rPr>
          <w:rFonts w:hint="default" w:ascii="宋体" w:hAnsi="宋体" w:eastAsia="宋体"/>
          <w:color w:val="auto"/>
          <w:sz w:val="24"/>
          <w:highlight w:val="none"/>
        </w:rPr>
        <w:t>设计概算的计算指标分析应提供依据，计算数据应经有关部门或人员确认，确认后不得随意修改。没有定额的指标必须进行指标分析，针对本</w:t>
      </w:r>
      <w:r>
        <w:rPr>
          <w:rFonts w:hint="eastAsia" w:ascii="宋体" w:hAnsi="宋体" w:eastAsia="宋体"/>
          <w:color w:val="auto"/>
          <w:sz w:val="24"/>
          <w:highlight w:val="none"/>
          <w:lang w:eastAsia="zh-CN"/>
        </w:rPr>
        <w:t>项目</w:t>
      </w:r>
      <w:r>
        <w:rPr>
          <w:rFonts w:hint="default" w:ascii="宋体" w:hAnsi="宋体" w:eastAsia="宋体"/>
          <w:color w:val="auto"/>
          <w:sz w:val="24"/>
          <w:highlight w:val="none"/>
        </w:rPr>
        <w:t>的特点合理确定，杜绝机械性地套用广州其</w:t>
      </w:r>
      <w:r>
        <w:rPr>
          <w:rFonts w:hint="eastAsia" w:ascii="宋体" w:hAnsi="宋体"/>
          <w:color w:val="auto"/>
          <w:sz w:val="24"/>
          <w:highlight w:val="none"/>
          <w:lang w:val="en-US" w:eastAsia="zh-CN"/>
        </w:rPr>
        <w:t>他</w:t>
      </w:r>
      <w:r>
        <w:rPr>
          <w:rFonts w:hint="default" w:ascii="宋体" w:hAnsi="宋体" w:eastAsia="宋体"/>
          <w:color w:val="auto"/>
          <w:sz w:val="24"/>
          <w:highlight w:val="none"/>
        </w:rPr>
        <w:t>类似工程指标的做法。</w:t>
      </w:r>
    </w:p>
    <w:p w14:paraId="04E741A8">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8</w:t>
      </w:r>
      <w:r>
        <w:rPr>
          <w:rFonts w:hint="default" w:ascii="宋体" w:hAnsi="宋体" w:eastAsia="宋体"/>
          <w:b w:val="0"/>
          <w:color w:val="auto"/>
          <w:sz w:val="24"/>
          <w:highlight w:val="none"/>
          <w:shd w:val="clear" w:color="auto" w:fill="auto"/>
        </w:rPr>
        <w:t>.3.3</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应对概算的准确性负责，认真分析可能影响造价的各种因素（如自然条件、生产工艺和施工条件等），准确选用定额、费用和价格等各项编制依据，使概算能够完整地反映设计内容，合理地反映施工条件，准确地确定工程造价。</w:t>
      </w:r>
    </w:p>
    <w:p w14:paraId="1D569784">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8</w:t>
      </w:r>
      <w:r>
        <w:rPr>
          <w:rFonts w:hint="default" w:ascii="宋体" w:hAnsi="宋体" w:eastAsia="宋体"/>
          <w:b w:val="0"/>
          <w:color w:val="auto"/>
          <w:sz w:val="24"/>
          <w:highlight w:val="none"/>
          <w:shd w:val="clear" w:color="auto" w:fill="auto"/>
        </w:rPr>
        <w:t>.3.4</w:t>
      </w:r>
      <w:r>
        <w:rPr>
          <w:rFonts w:hint="default" w:ascii="宋体" w:hAnsi="宋体" w:eastAsia="宋体"/>
          <w:color w:val="auto"/>
          <w:sz w:val="24"/>
          <w:highlight w:val="none"/>
        </w:rPr>
        <w:t>设计概算应结合工程招投标的需要编制，单位、单项工程，分部、分项工程的划分原则必须统一，编码必须一致，便于投资分析和验工计价时的检索。编制单元及章节划分应符合投资控制的需要，方便发包人根据工程招标的标段灵活组合。</w:t>
      </w:r>
    </w:p>
    <w:p w14:paraId="363DE9C2">
      <w:pPr>
        <w:widowControl/>
        <w:spacing w:line="360" w:lineRule="auto"/>
        <w:ind w:firstLine="480" w:firstLineChars="200"/>
        <w:rPr>
          <w:rFonts w:hint="default"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8</w:t>
      </w:r>
      <w:r>
        <w:rPr>
          <w:rFonts w:hint="default" w:ascii="宋体" w:hAnsi="宋体" w:eastAsia="宋体"/>
          <w:b w:val="0"/>
          <w:color w:val="auto"/>
          <w:sz w:val="24"/>
          <w:highlight w:val="none"/>
          <w:shd w:val="clear" w:color="auto" w:fill="auto"/>
        </w:rPr>
        <w:t>.3.5</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提交的初步设计概算文件必须经过发包人相关部门的审核</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承包</w:t>
      </w:r>
      <w:r>
        <w:rPr>
          <w:rFonts w:hint="eastAsia" w:ascii="宋体" w:hAnsi="宋体"/>
          <w:color w:val="auto"/>
          <w:sz w:val="24"/>
          <w:highlight w:val="none"/>
        </w:rPr>
        <w:t>人按发包人审核意见修订后方可送建设部门审批</w:t>
      </w:r>
      <w:r>
        <w:rPr>
          <w:rFonts w:hint="default" w:ascii="宋体" w:hAnsi="宋体" w:eastAsia="宋体"/>
          <w:color w:val="auto"/>
          <w:sz w:val="24"/>
          <w:highlight w:val="none"/>
        </w:rPr>
        <w:t>。</w:t>
      </w:r>
    </w:p>
    <w:p w14:paraId="3CF2E9D5">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8</w:t>
      </w:r>
      <w:r>
        <w:rPr>
          <w:rFonts w:hint="default" w:ascii="宋体" w:hAnsi="宋体" w:eastAsia="宋体"/>
          <w:b w:val="0"/>
          <w:color w:val="auto"/>
          <w:sz w:val="24"/>
          <w:highlight w:val="none"/>
          <w:shd w:val="clear" w:color="auto" w:fill="auto"/>
        </w:rPr>
        <w:t>.3.6</w:t>
      </w:r>
      <w:r>
        <w:rPr>
          <w:rFonts w:hint="default" w:ascii="宋体" w:hAnsi="宋体" w:eastAsia="宋体"/>
          <w:color w:val="auto"/>
          <w:sz w:val="24"/>
          <w:highlight w:val="none"/>
        </w:rPr>
        <w:t>发包人有权聘请有资质的单位审查</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造价文件的客观性、准确性。如果工程概算超出限定的工程造价，</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必须对初步设计进行修改，并承诺修改不改变有关设计和规划的原则、内容与要求，不改变原方案设计的构思，不降低使用功能与设计质量标准。此修改费用由</w:t>
      </w:r>
      <w:r>
        <w:rPr>
          <w:rFonts w:hint="default" w:ascii="宋体" w:hAnsi="宋体" w:eastAsia="宋体"/>
          <w:color w:val="auto"/>
          <w:sz w:val="24"/>
          <w:highlight w:val="none"/>
          <w:lang w:eastAsia="zh-CN"/>
        </w:rPr>
        <w:t>承包人</w:t>
      </w:r>
      <w:r>
        <w:rPr>
          <w:rFonts w:hint="eastAsia" w:ascii="宋体" w:hAnsi="宋体" w:eastAsia="宋体"/>
          <w:color w:val="auto"/>
          <w:sz w:val="24"/>
          <w:highlight w:val="none"/>
          <w:lang w:val="en-US" w:eastAsia="zh-CN"/>
        </w:rPr>
        <w:t>自行</w:t>
      </w:r>
      <w:r>
        <w:rPr>
          <w:rFonts w:hint="default" w:ascii="宋体" w:hAnsi="宋体" w:eastAsia="宋体"/>
          <w:color w:val="auto"/>
          <w:sz w:val="24"/>
          <w:highlight w:val="none"/>
        </w:rPr>
        <w:t>承担。</w:t>
      </w:r>
    </w:p>
    <w:p w14:paraId="4C8021DA">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8</w:t>
      </w:r>
      <w:r>
        <w:rPr>
          <w:rFonts w:hint="default" w:ascii="宋体" w:hAnsi="宋体" w:eastAsia="宋体"/>
          <w:b w:val="0"/>
          <w:color w:val="auto"/>
          <w:sz w:val="24"/>
          <w:highlight w:val="none"/>
          <w:shd w:val="clear" w:color="auto" w:fill="auto"/>
        </w:rPr>
        <w:t>.3.</w:t>
      </w:r>
      <w:r>
        <w:rPr>
          <w:rFonts w:ascii="宋体" w:hAnsi="宋体" w:eastAsia="宋体"/>
          <w:b w:val="0"/>
          <w:color w:val="auto"/>
          <w:sz w:val="24"/>
          <w:highlight w:val="none"/>
          <w:shd w:val="clear" w:color="auto" w:fill="auto"/>
        </w:rPr>
        <w:t>7</w:t>
      </w:r>
      <w:r>
        <w:rPr>
          <w:rFonts w:hint="default" w:ascii="宋体" w:hAnsi="宋体" w:eastAsia="宋体"/>
          <w:color w:val="auto"/>
          <w:sz w:val="24"/>
          <w:highlight w:val="none"/>
        </w:rPr>
        <w:t>本项目应实行限额设计，在不降低设计任务书中的主要设计指标（如建筑高度、建筑面积等）的前提下，确保工程设计概算不超过经批准的</w:t>
      </w:r>
      <w:bookmarkStart w:id="16" w:name="_Hlk42870937"/>
      <w:r>
        <w:rPr>
          <w:rFonts w:hint="default" w:ascii="宋体" w:hAnsi="宋体" w:eastAsia="宋体"/>
          <w:color w:val="auto"/>
          <w:sz w:val="24"/>
          <w:highlight w:val="none"/>
        </w:rPr>
        <w:t>总体成本预算对应投资总额</w:t>
      </w:r>
      <w:bookmarkEnd w:id="16"/>
      <w:r>
        <w:rPr>
          <w:rFonts w:hint="default" w:ascii="宋体" w:hAnsi="宋体" w:eastAsia="宋体"/>
          <w:color w:val="auto"/>
          <w:sz w:val="24"/>
          <w:highlight w:val="none"/>
        </w:rPr>
        <w:t>。如果初步设计概算突破本合同及设计任务书的限额目标，</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须保证无偿在初步设计的基础上对施工图进行修改，并承诺该修改不改变有关设计和规划的原则、内容与要求，不改变原方案设计的构思，不降低使用功能与设计质量标准，不增加设计费用。</w:t>
      </w:r>
    </w:p>
    <w:p w14:paraId="1CEC5D4A">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8</w:t>
      </w:r>
      <w:r>
        <w:rPr>
          <w:rFonts w:hint="default" w:ascii="宋体" w:hAnsi="宋体" w:eastAsia="宋体"/>
          <w:b w:val="0"/>
          <w:color w:val="auto"/>
          <w:sz w:val="24"/>
          <w:highlight w:val="none"/>
          <w:shd w:val="clear" w:color="auto" w:fill="auto"/>
        </w:rPr>
        <w:t>.3.8</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须严格按照设计图纸及相关经济技术指标编制项目概算，若</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提交的概算深度不够、不能满足相关投资控制要求，则须委托发包人认可的第三方造价咨询单位编制，编制费用由</w:t>
      </w:r>
      <w:r>
        <w:rPr>
          <w:rFonts w:hint="default" w:ascii="宋体" w:hAnsi="宋体" w:eastAsia="宋体"/>
          <w:color w:val="auto"/>
          <w:sz w:val="24"/>
          <w:highlight w:val="none"/>
          <w:lang w:eastAsia="zh-CN"/>
        </w:rPr>
        <w:t>承包人</w:t>
      </w:r>
      <w:r>
        <w:rPr>
          <w:rFonts w:hint="eastAsia" w:ascii="宋体" w:hAnsi="宋体" w:eastAsia="宋体"/>
          <w:color w:val="auto"/>
          <w:sz w:val="24"/>
          <w:highlight w:val="none"/>
          <w:lang w:val="en-US" w:eastAsia="zh-CN"/>
        </w:rPr>
        <w:t>自行</w:t>
      </w:r>
      <w:r>
        <w:rPr>
          <w:rFonts w:hint="default" w:ascii="宋体" w:hAnsi="宋体" w:eastAsia="宋体"/>
          <w:color w:val="auto"/>
          <w:sz w:val="24"/>
          <w:highlight w:val="none"/>
        </w:rPr>
        <w:t>承担。</w:t>
      </w:r>
    </w:p>
    <w:p w14:paraId="6DD7763C">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8</w:t>
      </w:r>
      <w:r>
        <w:rPr>
          <w:rFonts w:hint="default" w:ascii="宋体" w:hAnsi="宋体" w:eastAsia="宋体"/>
          <w:b w:val="0"/>
          <w:color w:val="auto"/>
          <w:sz w:val="24"/>
          <w:highlight w:val="none"/>
          <w:shd w:val="clear" w:color="auto" w:fill="auto"/>
        </w:rPr>
        <w:t>.3.9</w:t>
      </w:r>
      <w:r>
        <w:rPr>
          <w:rFonts w:hint="default" w:ascii="宋体" w:hAnsi="宋体" w:eastAsia="宋体"/>
          <w:color w:val="auto"/>
          <w:sz w:val="24"/>
          <w:highlight w:val="none"/>
        </w:rPr>
        <w:t>在</w:t>
      </w:r>
      <w:r>
        <w:rPr>
          <w:rFonts w:hint="eastAsia" w:ascii="宋体" w:hAnsi="宋体" w:eastAsia="宋体"/>
          <w:color w:val="auto"/>
          <w:sz w:val="24"/>
          <w:highlight w:val="none"/>
          <w:lang w:val="en-US" w:eastAsia="zh-CN"/>
        </w:rPr>
        <w:t>本</w:t>
      </w:r>
      <w:r>
        <w:rPr>
          <w:rFonts w:hint="default" w:ascii="宋体" w:hAnsi="宋体" w:eastAsia="宋体"/>
          <w:color w:val="auto"/>
          <w:sz w:val="24"/>
          <w:highlight w:val="none"/>
        </w:rPr>
        <w:t>项目实施阶段，若出现大幅增加工程造价重大设计变更或新增工程实施内容，导致工程造价超出批复概算，</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须配合发包人及时申报概算调整。</w:t>
      </w:r>
    </w:p>
    <w:p w14:paraId="319CC154">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8</w:t>
      </w:r>
      <w:r>
        <w:rPr>
          <w:rFonts w:hint="default" w:ascii="宋体" w:hAnsi="宋体" w:eastAsia="宋体"/>
          <w:b w:val="0"/>
          <w:color w:val="auto"/>
          <w:sz w:val="24"/>
          <w:highlight w:val="none"/>
          <w:shd w:val="clear" w:color="auto" w:fill="auto"/>
        </w:rPr>
        <w:t>.4</w:t>
      </w:r>
      <w:r>
        <w:rPr>
          <w:rFonts w:hint="default" w:ascii="宋体" w:hAnsi="宋体" w:eastAsia="宋体"/>
          <w:color w:val="auto"/>
          <w:sz w:val="24"/>
          <w:highlight w:val="none"/>
        </w:rPr>
        <w:t>设计变更</w:t>
      </w:r>
    </w:p>
    <w:p w14:paraId="7375340F">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8</w:t>
      </w:r>
      <w:r>
        <w:rPr>
          <w:rFonts w:hint="default" w:ascii="宋体" w:hAnsi="宋体" w:eastAsia="宋体"/>
          <w:b w:val="0"/>
          <w:color w:val="auto"/>
          <w:sz w:val="24"/>
          <w:highlight w:val="none"/>
          <w:shd w:val="clear" w:color="auto" w:fill="auto"/>
        </w:rPr>
        <w:t>.4.1</w:t>
      </w:r>
      <w:r>
        <w:rPr>
          <w:rFonts w:hint="default" w:ascii="宋体" w:hAnsi="宋体" w:eastAsia="宋体"/>
          <w:color w:val="auto"/>
          <w:sz w:val="24"/>
          <w:highlight w:val="none"/>
        </w:rPr>
        <w:t>工程建设过程中因各种原因所发生的设计变更，按广州开发区、黄埔区及发包人相关规定执行。</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在办理设计变更手续时，应明确设计变更的原因、种类、责任认定、审批权限和费用处理原则。</w:t>
      </w:r>
    </w:p>
    <w:p w14:paraId="6C1688E9">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8</w:t>
      </w:r>
      <w:r>
        <w:rPr>
          <w:rFonts w:hint="default" w:ascii="宋体" w:hAnsi="宋体" w:eastAsia="宋体"/>
          <w:b w:val="0"/>
          <w:color w:val="auto"/>
          <w:sz w:val="24"/>
          <w:highlight w:val="none"/>
          <w:shd w:val="clear" w:color="auto" w:fill="auto"/>
        </w:rPr>
        <w:t>.4.2</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应承诺能够根据工程需要修改设计，对所承担项目设计的完整性负责，且修改设计完成时限应满足工程建设需要并符合本合同要求。</w:t>
      </w:r>
    </w:p>
    <w:p w14:paraId="78233B59">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8</w:t>
      </w:r>
      <w:r>
        <w:rPr>
          <w:rFonts w:hint="default" w:ascii="宋体" w:hAnsi="宋体" w:eastAsia="宋体"/>
          <w:b w:val="0"/>
          <w:color w:val="auto"/>
          <w:sz w:val="24"/>
          <w:highlight w:val="none"/>
          <w:shd w:val="clear" w:color="auto" w:fill="auto"/>
        </w:rPr>
        <w:t>.4.3</w:t>
      </w:r>
      <w:r>
        <w:rPr>
          <w:rFonts w:hint="default" w:ascii="宋体" w:hAnsi="宋体" w:eastAsia="宋体"/>
          <w:color w:val="auto"/>
          <w:sz w:val="24"/>
          <w:highlight w:val="none"/>
        </w:rPr>
        <w:t>由于</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设计错误、对设计基础资料选用不当、专业间接口出现矛盾等情况造成的设计更改，</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应根据发包人规定的时间提交设计变更。</w:t>
      </w:r>
    </w:p>
    <w:p w14:paraId="341725DF">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8</w:t>
      </w:r>
      <w:r>
        <w:rPr>
          <w:rFonts w:hint="default" w:ascii="宋体" w:hAnsi="宋体" w:eastAsia="宋体"/>
          <w:b w:val="0"/>
          <w:color w:val="auto"/>
          <w:sz w:val="24"/>
          <w:highlight w:val="none"/>
          <w:shd w:val="clear" w:color="auto" w:fill="auto"/>
        </w:rPr>
        <w:t>.4.4</w:t>
      </w:r>
      <w:r>
        <w:rPr>
          <w:rFonts w:hint="default" w:ascii="宋体" w:hAnsi="宋体" w:eastAsia="宋体"/>
          <w:color w:val="auto"/>
          <w:sz w:val="24"/>
          <w:highlight w:val="none"/>
        </w:rPr>
        <w:t>遇到设计规范发生修订与变更时，</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依照新规范或修订后的规范进行必要的修改，因此增加工作量或费用由</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承担。</w:t>
      </w:r>
    </w:p>
    <w:p w14:paraId="588C1556">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8</w:t>
      </w:r>
      <w:r>
        <w:rPr>
          <w:rFonts w:hint="default" w:ascii="宋体" w:hAnsi="宋体" w:eastAsia="宋体"/>
          <w:b w:val="0"/>
          <w:color w:val="auto"/>
          <w:sz w:val="24"/>
          <w:highlight w:val="none"/>
          <w:shd w:val="clear" w:color="auto" w:fill="auto"/>
        </w:rPr>
        <w:t>.4.5</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应充分考虑我国国内的施工安装条件和水平、材料供应的条件（即充分考虑设计与施工的衔接），若由于</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自身过错导致无法施工或采购材料，</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应无条件修改或重新设计。</w:t>
      </w:r>
    </w:p>
    <w:p w14:paraId="07688286">
      <w:pPr>
        <w:pStyle w:val="7"/>
        <w:spacing w:before="157" w:beforeLines="50" w:after="157" w:afterLines="50" w:line="360" w:lineRule="auto"/>
        <w:ind w:left="0" w:firstLine="482" w:firstLineChars="200"/>
        <w:rPr>
          <w:rFonts w:hint="eastAsia" w:ascii="宋体" w:hAnsi="宋体" w:eastAsia="宋体"/>
          <w:color w:val="auto"/>
          <w:highlight w:val="none"/>
        </w:rPr>
      </w:pPr>
      <w:bookmarkStart w:id="17" w:name="_Toc57886969"/>
      <w:bookmarkStart w:id="18" w:name="_Toc524165651"/>
      <w:bookmarkStart w:id="19" w:name="_Toc57887403"/>
      <w:bookmarkStart w:id="20" w:name="_Toc38789764"/>
      <w:r>
        <w:rPr>
          <w:rFonts w:hint="eastAsia" w:ascii="宋体" w:hAnsi="宋体" w:eastAsia="宋体"/>
          <w:color w:val="auto"/>
          <w:highlight w:val="none"/>
        </w:rPr>
        <w:t>第</w:t>
      </w:r>
      <w:r>
        <w:rPr>
          <w:rFonts w:hint="eastAsia" w:ascii="宋体" w:hAnsi="宋体" w:eastAsia="宋体"/>
          <w:color w:val="auto"/>
          <w:highlight w:val="none"/>
          <w:lang w:val="en-US" w:eastAsia="zh-CN"/>
        </w:rPr>
        <w:t>九</w:t>
      </w:r>
      <w:r>
        <w:rPr>
          <w:rFonts w:hint="eastAsia" w:ascii="宋体" w:hAnsi="宋体" w:eastAsia="宋体"/>
          <w:color w:val="auto"/>
          <w:highlight w:val="none"/>
        </w:rPr>
        <w:t>条 设计</w:t>
      </w:r>
      <w:bookmarkEnd w:id="17"/>
      <w:r>
        <w:rPr>
          <w:rFonts w:hint="eastAsia" w:ascii="宋体" w:hAnsi="宋体" w:eastAsia="宋体"/>
          <w:color w:val="auto"/>
          <w:highlight w:val="none"/>
        </w:rPr>
        <w:t>质量的组织保证与人员管理</w:t>
      </w:r>
    </w:p>
    <w:p w14:paraId="1F335085">
      <w:pPr>
        <w:widowControl/>
        <w:spacing w:line="360" w:lineRule="auto"/>
        <w:ind w:firstLine="480" w:firstLineChars="200"/>
        <w:rPr>
          <w:rFonts w:ascii="宋体" w:hAnsi="宋体" w:eastAsia="宋体"/>
          <w:color w:val="auto"/>
          <w:sz w:val="24"/>
          <w:highlight w:val="none"/>
        </w:rPr>
      </w:pPr>
      <w:bookmarkStart w:id="21" w:name="_Toc38789769"/>
      <w:r>
        <w:rPr>
          <w:rFonts w:hint="eastAsia" w:ascii="宋体" w:hAnsi="宋体" w:eastAsia="宋体"/>
          <w:b w:val="0"/>
          <w:color w:val="auto"/>
          <w:sz w:val="24"/>
          <w:highlight w:val="none"/>
          <w:shd w:val="clear" w:color="auto" w:fill="auto"/>
          <w:lang w:eastAsia="zh-CN"/>
        </w:rPr>
        <w:t>9</w:t>
      </w:r>
      <w:r>
        <w:rPr>
          <w:rFonts w:hint="default" w:ascii="宋体" w:hAnsi="宋体" w:eastAsia="宋体"/>
          <w:b w:val="0"/>
          <w:color w:val="auto"/>
          <w:sz w:val="24"/>
          <w:highlight w:val="none"/>
          <w:shd w:val="clear" w:color="auto" w:fill="auto"/>
        </w:rPr>
        <w:t>.1</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应根据设计任务建立项目</w:t>
      </w:r>
      <w:r>
        <w:rPr>
          <w:rFonts w:hint="eastAsia" w:ascii="宋体" w:hAnsi="宋体" w:eastAsia="宋体"/>
          <w:b w:val="0"/>
          <w:color w:val="auto"/>
          <w:sz w:val="24"/>
          <w:szCs w:val="24"/>
          <w:highlight w:val="none"/>
        </w:rPr>
        <w:t>管理机构</w:t>
      </w:r>
      <w:r>
        <w:rPr>
          <w:rFonts w:hint="default" w:ascii="宋体" w:hAnsi="宋体" w:eastAsia="宋体"/>
          <w:color w:val="auto"/>
          <w:sz w:val="24"/>
          <w:highlight w:val="none"/>
        </w:rPr>
        <w:t>，从组织上保证投入的人力、物力能满足设计开展的需要，保证不同设计时段、阶段设计工作的连续性和外部接口衔接的连贯性。</w:t>
      </w:r>
    </w:p>
    <w:p w14:paraId="16606232">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9</w:t>
      </w:r>
      <w:r>
        <w:rPr>
          <w:rFonts w:hint="default" w:ascii="宋体" w:hAnsi="宋体" w:eastAsia="宋体"/>
          <w:b w:val="0"/>
          <w:color w:val="auto"/>
          <w:sz w:val="24"/>
          <w:highlight w:val="none"/>
          <w:shd w:val="clear" w:color="auto" w:fill="auto"/>
        </w:rPr>
        <w:t>.2</w:t>
      </w:r>
      <w:r>
        <w:rPr>
          <w:rFonts w:hint="default" w:ascii="宋体" w:hAnsi="宋体" w:eastAsia="宋体"/>
          <w:color w:val="auto"/>
          <w:sz w:val="24"/>
          <w:highlight w:val="none"/>
        </w:rPr>
        <w:t>在设计高峰或发包人认为有必要时，</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必须集中</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员确保设计进度，凡因人员不到位而影响设计工作的，发包人有权根据实际情况扣减设计费直至解除合同等。</w:t>
      </w:r>
    </w:p>
    <w:p w14:paraId="6951BC79">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9</w:t>
      </w:r>
      <w:r>
        <w:rPr>
          <w:rFonts w:hint="default" w:ascii="宋体" w:hAnsi="宋体" w:eastAsia="宋体"/>
          <w:b w:val="0"/>
          <w:color w:val="auto"/>
          <w:sz w:val="24"/>
          <w:highlight w:val="none"/>
          <w:shd w:val="clear" w:color="auto" w:fill="auto"/>
        </w:rPr>
        <w:t>.3</w:t>
      </w:r>
      <w:r>
        <w:rPr>
          <w:rFonts w:hint="default" w:ascii="宋体" w:hAnsi="宋体" w:eastAsia="宋体"/>
          <w:color w:val="auto"/>
          <w:sz w:val="24"/>
          <w:highlight w:val="none"/>
        </w:rPr>
        <w:t>本合同有效期内，</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员明确分工各负责的基础上，</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承诺为本</w:t>
      </w:r>
      <w:r>
        <w:rPr>
          <w:rFonts w:hint="eastAsia" w:ascii="宋体" w:hAnsi="宋体" w:eastAsia="宋体"/>
          <w:color w:val="auto"/>
          <w:sz w:val="24"/>
          <w:highlight w:val="none"/>
          <w:lang w:val="en-US" w:eastAsia="zh-CN"/>
        </w:rPr>
        <w:t>次服务投入的人员详见本合同附件《</w:t>
      </w:r>
      <w:r>
        <w:rPr>
          <w:rFonts w:hint="eastAsia" w:ascii="宋体" w:hAnsi="宋体" w:eastAsia="宋体"/>
          <w:b w:val="0"/>
          <w:color w:val="auto"/>
          <w:sz w:val="24"/>
          <w:szCs w:val="24"/>
          <w:highlight w:val="none"/>
        </w:rPr>
        <w:t>项目管理机构配备表</w:t>
      </w:r>
      <w:r>
        <w:rPr>
          <w:rFonts w:hint="eastAsia" w:ascii="宋体" w:hAnsi="宋体" w:eastAsia="宋体"/>
          <w:color w:val="auto"/>
          <w:sz w:val="24"/>
          <w:highlight w:val="none"/>
          <w:lang w:val="en-US" w:eastAsia="zh-CN"/>
        </w:rPr>
        <w:t>》，其人员</w:t>
      </w:r>
      <w:r>
        <w:rPr>
          <w:rFonts w:hint="default" w:ascii="宋体" w:hAnsi="宋体" w:eastAsia="宋体"/>
          <w:color w:val="auto"/>
          <w:sz w:val="24"/>
          <w:highlight w:val="none"/>
        </w:rPr>
        <w:t>的经验、能力和健康状况应能够胜任所承担任务的设计、组织、计划、协调工作</w:t>
      </w:r>
      <w:r>
        <w:rPr>
          <w:rFonts w:hint="eastAsia" w:ascii="宋体" w:hAnsi="宋体" w:eastAsia="宋体"/>
          <w:color w:val="auto"/>
          <w:sz w:val="24"/>
          <w:highlight w:val="none"/>
          <w:lang w:val="en-US" w:eastAsia="zh-CN"/>
        </w:rPr>
        <w:t>。</w:t>
      </w:r>
    </w:p>
    <w:p w14:paraId="4AADD390">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9</w:t>
      </w:r>
      <w:r>
        <w:rPr>
          <w:rFonts w:hint="default" w:ascii="宋体" w:hAnsi="宋体" w:eastAsia="宋体"/>
          <w:b w:val="0"/>
          <w:color w:val="auto"/>
          <w:sz w:val="24"/>
          <w:highlight w:val="none"/>
          <w:shd w:val="clear" w:color="auto" w:fill="auto"/>
        </w:rPr>
        <w:t>.</w:t>
      </w:r>
      <w:r>
        <w:rPr>
          <w:rFonts w:hint="eastAsia" w:ascii="宋体" w:hAnsi="宋体" w:eastAsia="宋体"/>
          <w:b w:val="0"/>
          <w:color w:val="auto"/>
          <w:sz w:val="24"/>
          <w:highlight w:val="none"/>
          <w:shd w:val="clear" w:color="auto" w:fill="auto"/>
          <w:lang w:eastAsia="zh-CN"/>
        </w:rPr>
        <w:t>4</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须报送项目设计总负责人，各专业设计负责人、其</w:t>
      </w:r>
      <w:r>
        <w:rPr>
          <w:rFonts w:hint="eastAsia" w:ascii="宋体" w:hAnsi="宋体"/>
          <w:color w:val="auto"/>
          <w:sz w:val="24"/>
          <w:highlight w:val="none"/>
          <w:lang w:val="en-US" w:eastAsia="zh-CN"/>
        </w:rPr>
        <w:t>他</w:t>
      </w:r>
      <w:r>
        <w:rPr>
          <w:rFonts w:hint="default" w:ascii="宋体" w:hAnsi="宋体" w:eastAsia="宋体"/>
          <w:color w:val="auto"/>
          <w:sz w:val="24"/>
          <w:highlight w:val="none"/>
        </w:rPr>
        <w:t>参与设计工作的人员姓名、年龄、学历、专业、职称、职务、相关经历和主要技术成果以及在本</w:t>
      </w:r>
      <w:r>
        <w:rPr>
          <w:rFonts w:hint="eastAsia" w:ascii="宋体" w:hAnsi="宋体" w:eastAsia="宋体"/>
          <w:color w:val="auto"/>
          <w:sz w:val="24"/>
          <w:highlight w:val="none"/>
          <w:lang w:eastAsia="zh-CN"/>
        </w:rPr>
        <w:t>次</w:t>
      </w:r>
      <w:r>
        <w:rPr>
          <w:rFonts w:hint="eastAsia" w:ascii="宋体" w:hAnsi="宋体" w:eastAsia="宋体"/>
          <w:color w:val="auto"/>
          <w:sz w:val="24"/>
          <w:highlight w:val="none"/>
          <w:lang w:val="en-US" w:eastAsia="zh-CN"/>
        </w:rPr>
        <w:t>服务</w:t>
      </w:r>
      <w:r>
        <w:rPr>
          <w:rFonts w:hint="default" w:ascii="宋体" w:hAnsi="宋体" w:eastAsia="宋体"/>
          <w:color w:val="auto"/>
          <w:sz w:val="24"/>
          <w:highlight w:val="none"/>
        </w:rPr>
        <w:t>中负责的设计任务等资料。</w:t>
      </w:r>
    </w:p>
    <w:p w14:paraId="23D66B52">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9</w:t>
      </w:r>
      <w:r>
        <w:rPr>
          <w:rFonts w:hint="eastAsia" w:ascii="宋体" w:hAnsi="宋体" w:eastAsia="宋体"/>
          <w:b w:val="0"/>
          <w:color w:val="auto"/>
          <w:sz w:val="24"/>
          <w:highlight w:val="none"/>
          <w:shd w:val="clear" w:color="auto" w:fill="auto"/>
          <w:lang w:val="en-US" w:eastAsia="zh-CN"/>
        </w:rPr>
        <w:t>.5</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必须保证参与本</w:t>
      </w:r>
      <w:r>
        <w:rPr>
          <w:rFonts w:hint="eastAsia" w:ascii="宋体" w:hAnsi="宋体" w:eastAsia="宋体"/>
          <w:color w:val="auto"/>
          <w:sz w:val="24"/>
          <w:highlight w:val="none"/>
          <w:lang w:eastAsia="zh-CN"/>
        </w:rPr>
        <w:t>次</w:t>
      </w:r>
      <w:r>
        <w:rPr>
          <w:rFonts w:hint="eastAsia" w:ascii="宋体" w:hAnsi="宋体" w:eastAsia="宋体"/>
          <w:color w:val="auto"/>
          <w:sz w:val="24"/>
          <w:highlight w:val="none"/>
          <w:lang w:val="en-US" w:eastAsia="zh-CN"/>
        </w:rPr>
        <w:t>服务</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员的稳定性，</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如需更换项目设计总负责人、各专业设计负责人，应提前7天以书面形式通知发包人并征得发包人同意后方可撤换。同时发包人认为项目设计总负责人、各专业设计负责人不称职时，</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应当在收到发包人的书面通知后5天内更换，更换人员的资历不得低于本合同相应条款对各类</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员资历规定的要求，且更换人员须先经过发包人确认。若</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对发包人要求更换人员有异议时，可进行申诉，若申诉后发包人仍然要求更换，则</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应无条件进行更换，否则视</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该人员从发包人发出更换通知的时间开始擅自离岗。</w:t>
      </w:r>
    </w:p>
    <w:p w14:paraId="698D784F">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9</w:t>
      </w:r>
      <w:r>
        <w:rPr>
          <w:rFonts w:hint="eastAsia" w:ascii="宋体" w:hAnsi="宋体" w:eastAsia="宋体"/>
          <w:b w:val="0"/>
          <w:color w:val="auto"/>
          <w:sz w:val="24"/>
          <w:highlight w:val="none"/>
          <w:shd w:val="clear" w:color="auto" w:fill="auto"/>
          <w:lang w:val="en-US" w:eastAsia="zh-CN"/>
        </w:rPr>
        <w:t>.6</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必须加强</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员职业操守的教育，本项目</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员需共同遵守</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员职业道德守则，并严格遵守以下规定：</w:t>
      </w:r>
    </w:p>
    <w:p w14:paraId="63D5D388">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9</w:t>
      </w:r>
      <w:r>
        <w:rPr>
          <w:rFonts w:hint="eastAsia" w:ascii="宋体" w:hAnsi="宋体" w:eastAsia="宋体"/>
          <w:b w:val="0"/>
          <w:color w:val="auto"/>
          <w:sz w:val="24"/>
          <w:highlight w:val="none"/>
          <w:shd w:val="clear" w:color="auto" w:fill="auto"/>
          <w:lang w:val="en-US" w:eastAsia="zh-CN"/>
        </w:rPr>
        <w:t>.6</w:t>
      </w:r>
      <w:r>
        <w:rPr>
          <w:rFonts w:hint="default" w:ascii="宋体" w:hAnsi="宋体" w:eastAsia="宋体"/>
          <w:b w:val="0"/>
          <w:color w:val="auto"/>
          <w:sz w:val="24"/>
          <w:highlight w:val="none"/>
          <w:shd w:val="clear" w:color="auto" w:fill="auto"/>
        </w:rPr>
        <w:t>.1</w:t>
      </w:r>
      <w:r>
        <w:rPr>
          <w:rFonts w:hint="default" w:ascii="宋体" w:hAnsi="宋体" w:eastAsia="宋体"/>
          <w:color w:val="auto"/>
          <w:sz w:val="24"/>
          <w:highlight w:val="none"/>
        </w:rPr>
        <w:t>严防重产值、轻质量倾向，确保公众人身及财产安全。</w:t>
      </w:r>
    </w:p>
    <w:p w14:paraId="2D8852D6">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9</w:t>
      </w:r>
      <w:r>
        <w:rPr>
          <w:rFonts w:hint="eastAsia" w:ascii="宋体" w:hAnsi="宋体" w:eastAsia="宋体"/>
          <w:b w:val="0"/>
          <w:color w:val="auto"/>
          <w:sz w:val="24"/>
          <w:highlight w:val="none"/>
          <w:shd w:val="clear" w:color="auto" w:fill="auto"/>
          <w:lang w:val="en-US" w:eastAsia="zh-CN"/>
        </w:rPr>
        <w:t>.6</w:t>
      </w:r>
      <w:r>
        <w:rPr>
          <w:rFonts w:hint="default" w:ascii="宋体" w:hAnsi="宋体" w:eastAsia="宋体"/>
          <w:b w:val="0"/>
          <w:color w:val="auto"/>
          <w:sz w:val="24"/>
          <w:highlight w:val="none"/>
          <w:shd w:val="clear" w:color="auto" w:fill="auto"/>
        </w:rPr>
        <w:t>.2</w:t>
      </w:r>
      <w:r>
        <w:rPr>
          <w:rFonts w:hint="default" w:ascii="宋体" w:hAnsi="宋体" w:eastAsia="宋体"/>
          <w:color w:val="auto"/>
          <w:sz w:val="24"/>
          <w:highlight w:val="none"/>
        </w:rPr>
        <w:t>禁止向发包人及施工单位推销材料、设备，或以倾向性、排他性设计变相推销。</w:t>
      </w:r>
    </w:p>
    <w:p w14:paraId="6D1F1157">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9</w:t>
      </w:r>
      <w:r>
        <w:rPr>
          <w:rFonts w:hint="eastAsia" w:ascii="宋体" w:hAnsi="宋体" w:eastAsia="宋体"/>
          <w:b w:val="0"/>
          <w:color w:val="auto"/>
          <w:sz w:val="24"/>
          <w:highlight w:val="none"/>
          <w:shd w:val="clear" w:color="auto" w:fill="auto"/>
          <w:lang w:val="en-US" w:eastAsia="zh-CN"/>
        </w:rPr>
        <w:t>.6</w:t>
      </w:r>
      <w:r>
        <w:rPr>
          <w:rFonts w:hint="default" w:ascii="宋体" w:hAnsi="宋体" w:eastAsia="宋体"/>
          <w:b w:val="0"/>
          <w:color w:val="auto"/>
          <w:sz w:val="24"/>
          <w:highlight w:val="none"/>
          <w:shd w:val="clear" w:color="auto" w:fill="auto"/>
        </w:rPr>
        <w:t>.3</w:t>
      </w:r>
      <w:r>
        <w:rPr>
          <w:rFonts w:hint="default" w:ascii="宋体" w:hAnsi="宋体" w:eastAsia="宋体"/>
          <w:color w:val="auto"/>
          <w:sz w:val="24"/>
          <w:highlight w:val="none"/>
        </w:rPr>
        <w:t>禁止与材料、设备供应商串通，设计中选用价高质次的材料、设备。</w:t>
      </w:r>
    </w:p>
    <w:p w14:paraId="12A58DF5">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9</w:t>
      </w:r>
      <w:r>
        <w:rPr>
          <w:rFonts w:hint="eastAsia" w:ascii="宋体" w:hAnsi="宋体" w:eastAsia="宋体"/>
          <w:b w:val="0"/>
          <w:color w:val="auto"/>
          <w:sz w:val="24"/>
          <w:highlight w:val="none"/>
          <w:shd w:val="clear" w:color="auto" w:fill="auto"/>
          <w:lang w:val="en-US" w:eastAsia="zh-CN"/>
        </w:rPr>
        <w:t>.6</w:t>
      </w:r>
      <w:r>
        <w:rPr>
          <w:rFonts w:hint="default" w:ascii="宋体" w:hAnsi="宋体" w:eastAsia="宋体"/>
          <w:b w:val="0"/>
          <w:color w:val="auto"/>
          <w:sz w:val="24"/>
          <w:highlight w:val="none"/>
          <w:shd w:val="clear" w:color="auto" w:fill="auto"/>
        </w:rPr>
        <w:t>.4</w:t>
      </w:r>
      <w:r>
        <w:rPr>
          <w:rFonts w:hint="default" w:ascii="宋体" w:hAnsi="宋体" w:eastAsia="宋体"/>
          <w:color w:val="auto"/>
          <w:sz w:val="24"/>
          <w:highlight w:val="none"/>
        </w:rPr>
        <w:t>禁止与材料、设备供应商串通，在材料、设备的监造或调试过程中对不合格材料、设备产品进行包庇或以次充好，提高产品验收级别。</w:t>
      </w:r>
    </w:p>
    <w:p w14:paraId="70123068">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9</w:t>
      </w:r>
      <w:r>
        <w:rPr>
          <w:rFonts w:hint="eastAsia" w:ascii="宋体" w:hAnsi="宋体" w:eastAsia="宋体"/>
          <w:b w:val="0"/>
          <w:color w:val="auto"/>
          <w:sz w:val="24"/>
          <w:highlight w:val="none"/>
          <w:shd w:val="clear" w:color="auto" w:fill="auto"/>
          <w:lang w:val="en-US" w:eastAsia="zh-CN"/>
        </w:rPr>
        <w:t>.6</w:t>
      </w:r>
      <w:r>
        <w:rPr>
          <w:rFonts w:hint="default" w:ascii="宋体" w:hAnsi="宋体" w:eastAsia="宋体"/>
          <w:b w:val="0"/>
          <w:color w:val="auto"/>
          <w:sz w:val="24"/>
          <w:highlight w:val="none"/>
          <w:shd w:val="clear" w:color="auto" w:fill="auto"/>
        </w:rPr>
        <w:t>.5</w:t>
      </w:r>
      <w:r>
        <w:rPr>
          <w:rFonts w:hint="default" w:ascii="宋体" w:hAnsi="宋体" w:eastAsia="宋体"/>
          <w:color w:val="auto"/>
          <w:sz w:val="24"/>
          <w:highlight w:val="none"/>
        </w:rPr>
        <w:t>禁止与施工单位串通，对不合格材料、设备、产品、工程进行包庇及验收。</w:t>
      </w:r>
    </w:p>
    <w:p w14:paraId="7E115D59">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9</w:t>
      </w:r>
      <w:r>
        <w:rPr>
          <w:rFonts w:hint="eastAsia" w:ascii="宋体" w:hAnsi="宋体" w:eastAsia="宋体"/>
          <w:b w:val="0"/>
          <w:color w:val="auto"/>
          <w:sz w:val="24"/>
          <w:highlight w:val="none"/>
          <w:shd w:val="clear" w:color="auto" w:fill="auto"/>
          <w:lang w:val="en-US" w:eastAsia="zh-CN"/>
        </w:rPr>
        <w:t>.6</w:t>
      </w:r>
      <w:r>
        <w:rPr>
          <w:rFonts w:hint="default" w:ascii="宋体" w:hAnsi="宋体" w:eastAsia="宋体"/>
          <w:b w:val="0"/>
          <w:color w:val="auto"/>
          <w:sz w:val="24"/>
          <w:highlight w:val="none"/>
          <w:shd w:val="clear" w:color="auto" w:fill="auto"/>
        </w:rPr>
        <w:t>.6</w:t>
      </w:r>
      <w:r>
        <w:rPr>
          <w:rFonts w:hint="default" w:ascii="宋体" w:hAnsi="宋体" w:eastAsia="宋体"/>
          <w:color w:val="auto"/>
          <w:sz w:val="24"/>
          <w:highlight w:val="none"/>
        </w:rPr>
        <w:t>禁止与施工单位串通，对材料用量、工程量进行虚假签认。</w:t>
      </w:r>
    </w:p>
    <w:p w14:paraId="1508639B">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9</w:t>
      </w:r>
      <w:r>
        <w:rPr>
          <w:rFonts w:hint="eastAsia" w:ascii="宋体" w:hAnsi="宋体" w:eastAsia="宋体"/>
          <w:b w:val="0"/>
          <w:color w:val="auto"/>
          <w:sz w:val="24"/>
          <w:highlight w:val="none"/>
          <w:shd w:val="clear" w:color="auto" w:fill="auto"/>
          <w:lang w:val="en-US" w:eastAsia="zh-CN"/>
        </w:rPr>
        <w:t>.6</w:t>
      </w:r>
      <w:r>
        <w:rPr>
          <w:rFonts w:hint="default" w:ascii="宋体" w:hAnsi="宋体" w:eastAsia="宋体"/>
          <w:b w:val="0"/>
          <w:color w:val="auto"/>
          <w:sz w:val="24"/>
          <w:highlight w:val="none"/>
          <w:shd w:val="clear" w:color="auto" w:fill="auto"/>
        </w:rPr>
        <w:t>.7</w:t>
      </w:r>
      <w:r>
        <w:rPr>
          <w:rFonts w:hint="default" w:ascii="宋体" w:hAnsi="宋体" w:eastAsia="宋体"/>
          <w:color w:val="auto"/>
          <w:sz w:val="24"/>
          <w:highlight w:val="none"/>
        </w:rPr>
        <w:t>禁止与施工单位串通，不合理提高施工难度及增加材料用量，以增</w:t>
      </w:r>
      <w:r>
        <w:rPr>
          <w:rFonts w:hint="eastAsia" w:ascii="宋体" w:hAnsi="宋体" w:eastAsia="宋体"/>
          <w:color w:val="auto"/>
          <w:sz w:val="24"/>
          <w:highlight w:val="none"/>
          <w:lang w:val="en-US" w:eastAsia="zh-CN"/>
        </w:rPr>
        <w:t>加</w:t>
      </w:r>
      <w:r>
        <w:rPr>
          <w:rFonts w:hint="default" w:ascii="宋体" w:hAnsi="宋体" w:eastAsia="宋体"/>
          <w:color w:val="auto"/>
          <w:sz w:val="24"/>
          <w:highlight w:val="none"/>
        </w:rPr>
        <w:t>施工费用，获取不正当</w:t>
      </w:r>
      <w:r>
        <w:rPr>
          <w:rFonts w:hint="eastAsia" w:ascii="宋体" w:hAnsi="宋体"/>
          <w:color w:val="auto"/>
          <w:sz w:val="24"/>
          <w:highlight w:val="none"/>
          <w:lang w:val="en-US" w:eastAsia="zh-CN"/>
        </w:rPr>
        <w:t>利</w:t>
      </w:r>
      <w:r>
        <w:rPr>
          <w:rFonts w:hint="default" w:ascii="宋体" w:hAnsi="宋体" w:eastAsia="宋体"/>
          <w:color w:val="auto"/>
          <w:sz w:val="24"/>
          <w:highlight w:val="none"/>
        </w:rPr>
        <w:t>益。</w:t>
      </w:r>
    </w:p>
    <w:p w14:paraId="550B051D">
      <w:pPr>
        <w:widowControl/>
        <w:spacing w:line="360" w:lineRule="auto"/>
        <w:ind w:firstLine="480" w:firstLineChars="200"/>
        <w:rPr>
          <w:rFonts w:ascii="宋体" w:hAnsi="宋体" w:eastAsia="宋体"/>
          <w:color w:val="auto"/>
          <w:sz w:val="24"/>
          <w:highlight w:val="none"/>
        </w:rPr>
      </w:pPr>
      <w:r>
        <w:rPr>
          <w:rFonts w:hint="eastAsia" w:ascii="宋体" w:hAnsi="宋体" w:eastAsia="宋体"/>
          <w:b w:val="0"/>
          <w:color w:val="auto"/>
          <w:sz w:val="24"/>
          <w:highlight w:val="none"/>
          <w:shd w:val="clear" w:color="auto" w:fill="auto"/>
          <w:lang w:eastAsia="zh-CN"/>
        </w:rPr>
        <w:t>9</w:t>
      </w:r>
      <w:r>
        <w:rPr>
          <w:rFonts w:hint="eastAsia" w:ascii="宋体" w:hAnsi="宋体" w:eastAsia="宋体"/>
          <w:b w:val="0"/>
          <w:color w:val="auto"/>
          <w:sz w:val="24"/>
          <w:highlight w:val="none"/>
          <w:shd w:val="clear" w:color="auto" w:fill="auto"/>
          <w:lang w:val="en-US" w:eastAsia="zh-CN"/>
        </w:rPr>
        <w:t>.7</w:t>
      </w:r>
      <w:r>
        <w:rPr>
          <w:rFonts w:hint="default" w:ascii="宋体" w:hAnsi="宋体" w:eastAsia="宋体"/>
          <w:color w:val="auto"/>
          <w:sz w:val="24"/>
          <w:highlight w:val="none"/>
        </w:rPr>
        <w:t>凡违背以上规定者，一经查实，发包人有权向有关部门反映情况，追究</w:t>
      </w:r>
      <w:r>
        <w:rPr>
          <w:rFonts w:hint="default" w:ascii="宋体" w:hAnsi="宋体" w:eastAsia="宋体"/>
          <w:color w:val="auto"/>
          <w:sz w:val="24"/>
          <w:highlight w:val="none"/>
          <w:lang w:eastAsia="zh-CN"/>
        </w:rPr>
        <w:t>承包人</w:t>
      </w:r>
      <w:r>
        <w:rPr>
          <w:rFonts w:hint="default" w:ascii="宋体" w:hAnsi="宋体" w:eastAsia="宋体"/>
          <w:color w:val="auto"/>
          <w:sz w:val="24"/>
          <w:highlight w:val="none"/>
        </w:rPr>
        <w:t>及有关责任人相关责任，要求赔偿相关损失，并将上述违反职业道德的行为通过新闻媒体公</w:t>
      </w:r>
      <w:r>
        <w:rPr>
          <w:rFonts w:hint="eastAsia" w:ascii="宋体" w:hAnsi="宋体"/>
          <w:color w:val="auto"/>
          <w:sz w:val="24"/>
          <w:highlight w:val="none"/>
          <w:lang w:val="en-US" w:eastAsia="zh-CN"/>
        </w:rPr>
        <w:t>之</w:t>
      </w:r>
      <w:r>
        <w:rPr>
          <w:rFonts w:hint="default" w:ascii="宋体" w:hAnsi="宋体" w:eastAsia="宋体"/>
          <w:color w:val="auto"/>
          <w:sz w:val="24"/>
          <w:highlight w:val="none"/>
        </w:rPr>
        <w:t>于众，情节严重者移交司法机关追究法律责任。</w:t>
      </w:r>
    </w:p>
    <w:bookmarkEnd w:id="21"/>
    <w:p w14:paraId="453B4C44">
      <w:pPr>
        <w:pStyle w:val="7"/>
        <w:spacing w:before="157" w:beforeLines="50" w:after="157" w:afterLines="50" w:line="360" w:lineRule="auto"/>
        <w:ind w:left="0" w:firstLine="482" w:firstLineChars="200"/>
        <w:rPr>
          <w:rFonts w:hint="eastAsia" w:ascii="宋体" w:hAnsi="宋体" w:eastAsia="宋体"/>
          <w:color w:val="auto"/>
          <w:highlight w:val="none"/>
        </w:rPr>
      </w:pPr>
      <w:r>
        <w:rPr>
          <w:rFonts w:hint="eastAsia" w:ascii="宋体" w:hAnsi="宋体" w:eastAsia="宋体"/>
          <w:color w:val="auto"/>
          <w:highlight w:val="none"/>
        </w:rPr>
        <w:t>第十条 设计质量控制</w:t>
      </w:r>
    </w:p>
    <w:p w14:paraId="55658288">
      <w:pPr>
        <w:widowControl/>
        <w:spacing w:line="360" w:lineRule="auto"/>
        <w:ind w:firstLine="480" w:firstLineChars="200"/>
        <w:rPr>
          <w:rFonts w:ascii="宋体" w:hAnsi="宋体" w:eastAsia="宋体"/>
          <w:color w:val="auto"/>
          <w:sz w:val="24"/>
          <w:highlight w:val="none"/>
          <w:shd w:val="clear" w:color="auto" w:fill="auto"/>
        </w:rPr>
      </w:pPr>
      <w:r>
        <w:rPr>
          <w:rFonts w:hint="default" w:ascii="宋体" w:hAnsi="宋体" w:eastAsia="宋体"/>
          <w:b w:val="0"/>
          <w:color w:val="auto"/>
          <w:sz w:val="24"/>
          <w:highlight w:val="none"/>
          <w:shd w:val="clear" w:color="auto" w:fill="auto"/>
        </w:rPr>
        <w:t>1</w:t>
      </w:r>
      <w:r>
        <w:rPr>
          <w:rFonts w:hint="eastAsia" w:ascii="宋体" w:hAnsi="宋体" w:eastAsia="宋体"/>
          <w:b w:val="0"/>
          <w:color w:val="auto"/>
          <w:sz w:val="24"/>
          <w:highlight w:val="none"/>
          <w:shd w:val="clear" w:color="auto" w:fill="auto"/>
          <w:lang w:eastAsia="zh-CN"/>
        </w:rPr>
        <w:t>0</w:t>
      </w:r>
      <w:r>
        <w:rPr>
          <w:rFonts w:hint="default" w:ascii="宋体" w:hAnsi="宋体" w:eastAsia="宋体"/>
          <w:b w:val="0"/>
          <w:color w:val="auto"/>
          <w:sz w:val="24"/>
          <w:highlight w:val="none"/>
          <w:shd w:val="clear" w:color="auto" w:fill="auto"/>
        </w:rPr>
        <w:t>.1</w:t>
      </w:r>
      <w:r>
        <w:rPr>
          <w:rFonts w:hint="default" w:ascii="宋体" w:hAnsi="宋体" w:eastAsia="宋体"/>
          <w:color w:val="auto"/>
          <w:sz w:val="24"/>
          <w:highlight w:val="none"/>
          <w:shd w:val="clear" w:color="auto" w:fill="auto"/>
        </w:rPr>
        <w:t>发包人要求</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在设计过程中考虑工程实施时的可操作性，对方案的实施工序提出相应的技术要求，特别是关键工序，应明确提出工艺要求、质量控制要求。超越目前国内施工单位平均技术水平的设计方案、施工方法，</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应提出合理理由和可行的实施方案，报发包人同意后方可采用，否则，发包人有权要求</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修改设计。</w:t>
      </w:r>
    </w:p>
    <w:p w14:paraId="1535F993">
      <w:pPr>
        <w:widowControl/>
        <w:spacing w:line="360" w:lineRule="auto"/>
        <w:ind w:firstLine="480" w:firstLineChars="200"/>
        <w:rPr>
          <w:rFonts w:ascii="宋体" w:hAnsi="宋体" w:eastAsia="宋体"/>
          <w:color w:val="auto"/>
          <w:sz w:val="24"/>
          <w:highlight w:val="none"/>
          <w:shd w:val="clear" w:color="auto" w:fill="auto"/>
        </w:rPr>
      </w:pPr>
      <w:r>
        <w:rPr>
          <w:rFonts w:hint="default" w:ascii="宋体" w:hAnsi="宋体" w:eastAsia="宋体"/>
          <w:b w:val="0"/>
          <w:color w:val="auto"/>
          <w:sz w:val="24"/>
          <w:highlight w:val="none"/>
          <w:shd w:val="clear" w:color="auto" w:fill="auto"/>
        </w:rPr>
        <w:t>1</w:t>
      </w:r>
      <w:r>
        <w:rPr>
          <w:rFonts w:hint="eastAsia" w:ascii="宋体" w:hAnsi="宋体" w:eastAsia="宋体"/>
          <w:b w:val="0"/>
          <w:color w:val="auto"/>
          <w:sz w:val="24"/>
          <w:highlight w:val="none"/>
          <w:shd w:val="clear" w:color="auto" w:fill="auto"/>
          <w:lang w:eastAsia="zh-CN"/>
        </w:rPr>
        <w:t>0</w:t>
      </w:r>
      <w:r>
        <w:rPr>
          <w:rFonts w:hint="default" w:ascii="宋体" w:hAnsi="宋体" w:eastAsia="宋体"/>
          <w:b w:val="0"/>
          <w:color w:val="auto"/>
          <w:sz w:val="24"/>
          <w:highlight w:val="none"/>
          <w:shd w:val="clear" w:color="auto" w:fill="auto"/>
        </w:rPr>
        <w:t>.2</w:t>
      </w:r>
      <w:r>
        <w:rPr>
          <w:rFonts w:hint="default" w:ascii="宋体" w:hAnsi="宋体" w:eastAsia="宋体"/>
          <w:color w:val="auto"/>
          <w:sz w:val="24"/>
          <w:highlight w:val="none"/>
          <w:shd w:val="clear" w:color="auto" w:fill="auto"/>
        </w:rPr>
        <w:t>设备国产化应当做到选型设计而不是科研开发设计，原则上要求所采用的设备和系统技术是成熟的，对于新技术、新成果的运用</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必须有把握，并有相应的工程实践和实际应用经验供参考。</w:t>
      </w:r>
    </w:p>
    <w:p w14:paraId="030C33B3">
      <w:pPr>
        <w:widowControl/>
        <w:spacing w:line="360" w:lineRule="auto"/>
        <w:ind w:firstLine="480" w:firstLineChars="200"/>
        <w:rPr>
          <w:rFonts w:ascii="宋体" w:hAnsi="宋体" w:eastAsia="宋体"/>
          <w:color w:val="auto"/>
          <w:sz w:val="24"/>
          <w:highlight w:val="none"/>
          <w:shd w:val="clear" w:color="auto" w:fill="auto"/>
        </w:rPr>
      </w:pPr>
      <w:r>
        <w:rPr>
          <w:rFonts w:hint="default" w:ascii="宋体" w:hAnsi="宋体" w:eastAsia="宋体"/>
          <w:b w:val="0"/>
          <w:color w:val="auto"/>
          <w:sz w:val="24"/>
          <w:highlight w:val="none"/>
          <w:shd w:val="clear" w:color="auto" w:fill="auto"/>
        </w:rPr>
        <w:t>1</w:t>
      </w:r>
      <w:r>
        <w:rPr>
          <w:rFonts w:hint="eastAsia" w:ascii="宋体" w:hAnsi="宋体" w:eastAsia="宋体"/>
          <w:b w:val="0"/>
          <w:color w:val="auto"/>
          <w:sz w:val="24"/>
          <w:highlight w:val="none"/>
          <w:shd w:val="clear" w:color="auto" w:fill="auto"/>
          <w:lang w:eastAsia="zh-CN"/>
        </w:rPr>
        <w:t>0</w:t>
      </w:r>
      <w:r>
        <w:rPr>
          <w:rFonts w:hint="default" w:ascii="宋体" w:hAnsi="宋体" w:eastAsia="宋体"/>
          <w:b w:val="0"/>
          <w:color w:val="auto"/>
          <w:sz w:val="24"/>
          <w:highlight w:val="none"/>
          <w:shd w:val="clear" w:color="auto" w:fill="auto"/>
        </w:rPr>
        <w:t>.3</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应加强设计标准化工作，组织采用统一的模数、参数和标准构配件，推广标准设计的运用，针对本</w:t>
      </w:r>
      <w:r>
        <w:rPr>
          <w:rFonts w:hint="eastAsia" w:ascii="宋体" w:hAnsi="宋体" w:eastAsia="宋体"/>
          <w:color w:val="auto"/>
          <w:sz w:val="24"/>
          <w:highlight w:val="none"/>
          <w:shd w:val="clear" w:color="auto" w:fill="auto"/>
          <w:lang w:eastAsia="zh-CN"/>
        </w:rPr>
        <w:t>项目</w:t>
      </w:r>
      <w:r>
        <w:rPr>
          <w:rFonts w:hint="default" w:ascii="宋体" w:hAnsi="宋体" w:eastAsia="宋体"/>
          <w:color w:val="auto"/>
          <w:sz w:val="24"/>
          <w:highlight w:val="none"/>
          <w:shd w:val="clear" w:color="auto" w:fill="auto"/>
        </w:rPr>
        <w:t>的特点提出标准化设计建议，如标准平面、标准断面、标准设备选用等，将</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积累的经验加以总结，提高设计水平和工作效率。</w:t>
      </w:r>
    </w:p>
    <w:p w14:paraId="7CDE0389">
      <w:pPr>
        <w:widowControl/>
        <w:spacing w:line="360" w:lineRule="auto"/>
        <w:ind w:firstLine="480" w:firstLineChars="200"/>
        <w:rPr>
          <w:rFonts w:hint="default" w:ascii="宋体" w:hAnsi="宋体" w:eastAsia="宋体"/>
          <w:color w:val="auto"/>
          <w:sz w:val="24"/>
          <w:highlight w:val="none"/>
          <w:shd w:val="clear" w:color="auto" w:fill="auto"/>
        </w:rPr>
      </w:pPr>
      <w:r>
        <w:rPr>
          <w:rFonts w:hint="default" w:ascii="宋体" w:hAnsi="宋体" w:eastAsia="宋体"/>
          <w:b w:val="0"/>
          <w:color w:val="auto"/>
          <w:sz w:val="24"/>
          <w:highlight w:val="none"/>
          <w:shd w:val="clear" w:color="auto" w:fill="auto"/>
        </w:rPr>
        <w:t>1</w:t>
      </w:r>
      <w:r>
        <w:rPr>
          <w:rFonts w:hint="eastAsia" w:ascii="宋体" w:hAnsi="宋体" w:eastAsia="宋体"/>
          <w:b w:val="0"/>
          <w:color w:val="auto"/>
          <w:sz w:val="24"/>
          <w:highlight w:val="none"/>
          <w:shd w:val="clear" w:color="auto" w:fill="auto"/>
          <w:lang w:eastAsia="zh-CN"/>
        </w:rPr>
        <w:t>0</w:t>
      </w:r>
      <w:r>
        <w:rPr>
          <w:rFonts w:hint="default" w:ascii="宋体" w:hAnsi="宋体" w:eastAsia="宋体"/>
          <w:b w:val="0"/>
          <w:color w:val="auto"/>
          <w:sz w:val="24"/>
          <w:highlight w:val="none"/>
          <w:shd w:val="clear" w:color="auto" w:fill="auto"/>
        </w:rPr>
        <w:t>.4</w:t>
      </w:r>
      <w:r>
        <w:rPr>
          <w:rFonts w:hint="default" w:ascii="宋体" w:hAnsi="宋体" w:eastAsia="宋体"/>
          <w:color w:val="auto"/>
          <w:sz w:val="24"/>
          <w:highlight w:val="none"/>
          <w:shd w:val="clear" w:color="auto" w:fill="auto"/>
        </w:rPr>
        <w:t>如果</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交付的文件或图纸不符合本合同及附件的约定和要求，发包人有权拒收，</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应在收到发包人通知后5天内免费</w:t>
      </w:r>
      <w:r>
        <w:rPr>
          <w:rFonts w:hint="default" w:ascii="宋体" w:hAnsi="宋体" w:eastAsia="宋体"/>
          <w:color w:val="auto"/>
          <w:sz w:val="24"/>
          <w:highlight w:val="none"/>
          <w:shd w:val="clear" w:color="auto" w:fill="auto"/>
          <w:lang w:val="en-US" w:eastAsia="zh-CN"/>
        </w:rPr>
        <w:t>将所有符合规定的</w:t>
      </w:r>
      <w:r>
        <w:rPr>
          <w:rFonts w:hint="default" w:ascii="宋体" w:hAnsi="宋体" w:eastAsia="宋体"/>
          <w:color w:val="auto"/>
          <w:sz w:val="24"/>
          <w:highlight w:val="none"/>
          <w:shd w:val="clear" w:color="auto" w:fill="auto"/>
        </w:rPr>
        <w:t>设计文件</w:t>
      </w:r>
      <w:r>
        <w:rPr>
          <w:rFonts w:hint="default" w:ascii="宋体" w:hAnsi="宋体" w:eastAsia="宋体"/>
          <w:color w:val="auto"/>
          <w:sz w:val="24"/>
          <w:highlight w:val="none"/>
          <w:shd w:val="clear" w:color="auto" w:fill="auto"/>
          <w:lang w:val="en-US" w:eastAsia="zh-CN"/>
        </w:rPr>
        <w:t>交付给发包人</w:t>
      </w:r>
      <w:r>
        <w:rPr>
          <w:rFonts w:hint="default" w:ascii="宋体" w:hAnsi="宋体" w:eastAsia="宋体"/>
          <w:color w:val="auto"/>
          <w:sz w:val="24"/>
          <w:highlight w:val="none"/>
          <w:shd w:val="clear" w:color="auto" w:fill="auto"/>
        </w:rPr>
        <w:t>，且</w:t>
      </w:r>
      <w:r>
        <w:rPr>
          <w:rFonts w:hint="default" w:ascii="宋体" w:hAnsi="宋体" w:eastAsia="宋体"/>
          <w:color w:val="auto"/>
          <w:sz w:val="24"/>
          <w:highlight w:val="none"/>
          <w:shd w:val="clear" w:color="auto" w:fill="auto"/>
          <w:lang w:val="en-US" w:eastAsia="zh-CN"/>
        </w:rPr>
        <w:t>文件</w:t>
      </w:r>
      <w:r>
        <w:rPr>
          <w:rFonts w:hint="default" w:ascii="宋体" w:hAnsi="宋体" w:eastAsia="宋体"/>
          <w:color w:val="auto"/>
          <w:sz w:val="24"/>
          <w:highlight w:val="none"/>
          <w:shd w:val="clear" w:color="auto" w:fill="auto"/>
        </w:rPr>
        <w:t>交付时间仍应符合本合同要求，否则承担相关违约责任。</w:t>
      </w:r>
    </w:p>
    <w:p w14:paraId="5BFFC600">
      <w:pPr>
        <w:widowControl/>
        <w:spacing w:line="360" w:lineRule="auto"/>
        <w:ind w:firstLine="480" w:firstLineChars="200"/>
        <w:rPr>
          <w:rFonts w:ascii="宋体" w:hAnsi="宋体" w:eastAsia="宋体"/>
          <w:color w:val="auto"/>
          <w:sz w:val="24"/>
          <w:highlight w:val="none"/>
          <w:shd w:val="clear" w:color="auto" w:fill="auto"/>
        </w:rPr>
      </w:pPr>
      <w:r>
        <w:rPr>
          <w:rFonts w:hint="default" w:ascii="宋体" w:hAnsi="宋体" w:eastAsia="宋体"/>
          <w:b w:val="0"/>
          <w:color w:val="auto"/>
          <w:sz w:val="24"/>
          <w:highlight w:val="none"/>
          <w:shd w:val="clear" w:color="auto" w:fill="auto"/>
        </w:rPr>
        <w:t>1</w:t>
      </w:r>
      <w:r>
        <w:rPr>
          <w:rFonts w:hint="eastAsia" w:ascii="宋体" w:hAnsi="宋体" w:eastAsia="宋体"/>
          <w:b w:val="0"/>
          <w:color w:val="auto"/>
          <w:sz w:val="24"/>
          <w:highlight w:val="none"/>
          <w:shd w:val="clear" w:color="auto" w:fill="auto"/>
          <w:lang w:eastAsia="zh-CN"/>
        </w:rPr>
        <w:t>0</w:t>
      </w:r>
      <w:r>
        <w:rPr>
          <w:rFonts w:hint="default" w:ascii="宋体" w:hAnsi="宋体" w:eastAsia="宋体"/>
          <w:b w:val="0"/>
          <w:color w:val="auto"/>
          <w:sz w:val="24"/>
          <w:highlight w:val="none"/>
          <w:shd w:val="clear" w:color="auto" w:fill="auto"/>
        </w:rPr>
        <w:t>.5</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重视处理好投资、设计费和设计质量之间的关系，充分重视发挥</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员积极性在保证项目质量、投资控制方面的作用，使设计费与设计工作量匹配。</w:t>
      </w:r>
    </w:p>
    <w:p w14:paraId="22B08E2D">
      <w:pPr>
        <w:widowControl/>
        <w:spacing w:line="360" w:lineRule="auto"/>
        <w:ind w:firstLine="480" w:firstLineChars="200"/>
        <w:rPr>
          <w:rFonts w:ascii="宋体" w:hAnsi="宋体" w:eastAsia="宋体"/>
          <w:color w:val="auto"/>
          <w:sz w:val="24"/>
          <w:highlight w:val="none"/>
          <w:shd w:val="clear" w:color="auto" w:fill="auto"/>
        </w:rPr>
      </w:pPr>
      <w:r>
        <w:rPr>
          <w:rFonts w:hint="default" w:ascii="宋体" w:hAnsi="宋体" w:eastAsia="宋体"/>
          <w:b w:val="0"/>
          <w:color w:val="auto"/>
          <w:sz w:val="24"/>
          <w:highlight w:val="none"/>
          <w:shd w:val="clear" w:color="auto" w:fill="auto"/>
        </w:rPr>
        <w:t>1</w:t>
      </w:r>
      <w:r>
        <w:rPr>
          <w:rFonts w:hint="eastAsia" w:ascii="宋体" w:hAnsi="宋体" w:eastAsia="宋体"/>
          <w:b w:val="0"/>
          <w:color w:val="auto"/>
          <w:sz w:val="24"/>
          <w:highlight w:val="none"/>
          <w:shd w:val="clear" w:color="auto" w:fill="auto"/>
          <w:lang w:eastAsia="zh-CN"/>
        </w:rPr>
        <w:t>0</w:t>
      </w:r>
      <w:r>
        <w:rPr>
          <w:rFonts w:hint="default" w:ascii="宋体" w:hAnsi="宋体" w:eastAsia="宋体"/>
          <w:b w:val="0"/>
          <w:color w:val="auto"/>
          <w:sz w:val="24"/>
          <w:highlight w:val="none"/>
          <w:shd w:val="clear" w:color="auto" w:fill="auto"/>
        </w:rPr>
        <w:t>.6</w:t>
      </w:r>
      <w:r>
        <w:rPr>
          <w:rFonts w:hint="default" w:ascii="宋体" w:hAnsi="宋体" w:eastAsia="宋体"/>
          <w:color w:val="auto"/>
          <w:sz w:val="24"/>
          <w:highlight w:val="none"/>
          <w:shd w:val="clear" w:color="auto" w:fill="auto"/>
        </w:rPr>
        <w:t>发包人对设计创优完成情况满意的，取得一定实际绩效，并表现突出的，发包人给予</w:t>
      </w:r>
      <w:r>
        <w:rPr>
          <w:rFonts w:hint="eastAsia"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通报表扬。</w:t>
      </w:r>
    </w:p>
    <w:p w14:paraId="5FA38D86">
      <w:pPr>
        <w:pStyle w:val="7"/>
        <w:spacing w:before="157" w:beforeLines="50" w:after="157" w:afterLines="50" w:line="360" w:lineRule="auto"/>
        <w:ind w:left="0" w:firstLine="482" w:firstLineChars="200"/>
        <w:rPr>
          <w:rFonts w:ascii="宋体" w:hAnsi="宋体"/>
          <w:color w:val="auto"/>
          <w:highlight w:val="none"/>
        </w:rPr>
      </w:pPr>
      <w:r>
        <w:rPr>
          <w:rFonts w:hint="eastAsia" w:ascii="宋体" w:hAnsi="宋体"/>
          <w:color w:val="auto"/>
          <w:highlight w:val="none"/>
        </w:rPr>
        <w:t>第十</w:t>
      </w:r>
      <w:r>
        <w:rPr>
          <w:rFonts w:hint="eastAsia" w:ascii="宋体" w:hAnsi="宋体"/>
          <w:color w:val="auto"/>
          <w:highlight w:val="none"/>
          <w:lang w:val="en-US" w:eastAsia="zh-CN"/>
        </w:rPr>
        <w:t>一</w:t>
      </w:r>
      <w:r>
        <w:rPr>
          <w:rFonts w:hint="eastAsia" w:ascii="宋体" w:hAnsi="宋体"/>
          <w:color w:val="auto"/>
          <w:highlight w:val="none"/>
        </w:rPr>
        <w:t xml:space="preserve">条 </w:t>
      </w:r>
      <w:bookmarkEnd w:id="18"/>
      <w:bookmarkEnd w:id="19"/>
      <w:bookmarkEnd w:id="20"/>
      <w:r>
        <w:rPr>
          <w:rFonts w:hint="eastAsia" w:ascii="宋体" w:hAnsi="宋体"/>
          <w:color w:val="auto"/>
          <w:highlight w:val="none"/>
        </w:rPr>
        <w:t>建筑材料和设备的选用</w:t>
      </w:r>
    </w:p>
    <w:p w14:paraId="086F7C00">
      <w:pPr>
        <w:widowControl/>
        <w:spacing w:line="360" w:lineRule="auto"/>
        <w:ind w:firstLine="480" w:firstLineChars="200"/>
        <w:rPr>
          <w:rFonts w:ascii="宋体" w:hAnsi="宋体" w:eastAsia="宋体"/>
          <w:color w:val="auto"/>
          <w:sz w:val="24"/>
          <w:highlight w:val="none"/>
          <w:shd w:val="clear" w:color="auto" w:fill="auto"/>
        </w:rPr>
      </w:pPr>
      <w:r>
        <w:rPr>
          <w:rFonts w:hint="default" w:ascii="宋体" w:hAnsi="宋体" w:eastAsia="宋体"/>
          <w:b w:val="0"/>
          <w:color w:val="auto"/>
          <w:sz w:val="24"/>
          <w:highlight w:val="none"/>
          <w:shd w:val="clear" w:color="auto" w:fill="auto"/>
        </w:rPr>
        <w:t>1</w:t>
      </w:r>
      <w:r>
        <w:rPr>
          <w:rFonts w:hint="eastAsia" w:ascii="宋体" w:hAnsi="宋体" w:eastAsia="宋体"/>
          <w:b w:val="0"/>
          <w:color w:val="auto"/>
          <w:sz w:val="24"/>
          <w:highlight w:val="none"/>
          <w:shd w:val="clear" w:color="auto" w:fill="auto"/>
          <w:lang w:eastAsia="zh-CN"/>
        </w:rPr>
        <w:t>1</w:t>
      </w:r>
      <w:r>
        <w:rPr>
          <w:rFonts w:hint="default" w:ascii="宋体" w:hAnsi="宋体" w:eastAsia="宋体"/>
          <w:b w:val="0"/>
          <w:color w:val="auto"/>
          <w:sz w:val="24"/>
          <w:highlight w:val="none"/>
          <w:shd w:val="clear" w:color="auto" w:fill="auto"/>
        </w:rPr>
        <w:t>.1</w:t>
      </w:r>
      <w:r>
        <w:rPr>
          <w:rFonts w:hint="default" w:ascii="宋体" w:hAnsi="宋体" w:eastAsia="宋体"/>
          <w:color w:val="auto"/>
          <w:sz w:val="24"/>
          <w:highlight w:val="none"/>
          <w:shd w:val="clear" w:color="auto" w:fill="auto"/>
        </w:rPr>
        <w:t>设计所选用的建筑材料及设备（包括各专业选用的材料、设备），在进行性能价格比的分析后，原则上优先选用国内的产品。但对一些关系到建筑物的形象、功能档次的建筑材料、设备，国内没有的或国内材料、设备性能（功能）不能达到设计要求或价格高时，应选用进口材料、设备。设计中选用的材料、设备均须按中国、广东省、广州市有关法律和行政法规、规章的要求，提供明确的技术资料（包括性能指标、规格、型号等方面的资料）。</w:t>
      </w:r>
    </w:p>
    <w:p w14:paraId="7DDC4920">
      <w:pPr>
        <w:widowControl/>
        <w:spacing w:line="360" w:lineRule="auto"/>
        <w:ind w:firstLine="480" w:firstLineChars="200"/>
        <w:rPr>
          <w:rFonts w:ascii="宋体" w:hAnsi="宋体" w:eastAsia="宋体"/>
          <w:color w:val="auto"/>
          <w:sz w:val="24"/>
          <w:highlight w:val="none"/>
          <w:shd w:val="clear" w:color="auto" w:fill="auto"/>
        </w:rPr>
      </w:pPr>
      <w:r>
        <w:rPr>
          <w:rFonts w:hint="default" w:ascii="宋体" w:hAnsi="宋体" w:eastAsia="宋体"/>
          <w:b w:val="0"/>
          <w:color w:val="auto"/>
          <w:sz w:val="24"/>
          <w:highlight w:val="none"/>
          <w:shd w:val="clear" w:color="auto" w:fill="auto"/>
        </w:rPr>
        <w:t>1</w:t>
      </w:r>
      <w:r>
        <w:rPr>
          <w:rFonts w:hint="eastAsia" w:ascii="宋体" w:hAnsi="宋体" w:eastAsia="宋体"/>
          <w:b w:val="0"/>
          <w:color w:val="auto"/>
          <w:sz w:val="24"/>
          <w:highlight w:val="none"/>
          <w:shd w:val="clear" w:color="auto" w:fill="auto"/>
          <w:lang w:eastAsia="zh-CN"/>
        </w:rPr>
        <w:t>1</w:t>
      </w:r>
      <w:r>
        <w:rPr>
          <w:rFonts w:hint="default" w:ascii="宋体" w:hAnsi="宋体" w:eastAsia="宋体"/>
          <w:b w:val="0"/>
          <w:color w:val="auto"/>
          <w:sz w:val="24"/>
          <w:highlight w:val="none"/>
          <w:shd w:val="clear" w:color="auto" w:fill="auto"/>
        </w:rPr>
        <w:t>.2</w:t>
      </w:r>
      <w:r>
        <w:rPr>
          <w:rFonts w:hint="default" w:ascii="宋体" w:hAnsi="宋体" w:eastAsia="宋体"/>
          <w:color w:val="auto"/>
          <w:sz w:val="24"/>
          <w:highlight w:val="none"/>
          <w:shd w:val="clear" w:color="auto" w:fill="auto"/>
        </w:rPr>
        <w:t>对于由发包人推荐的候选建筑材料和设备，</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须帮助发包人鉴别其优劣并提供相关咨询意见，发包人不需为此额外支付任何费用。</w:t>
      </w:r>
    </w:p>
    <w:p w14:paraId="35E2659B">
      <w:pPr>
        <w:widowControl/>
        <w:spacing w:line="360" w:lineRule="auto"/>
        <w:ind w:firstLine="480" w:firstLineChars="200"/>
        <w:rPr>
          <w:rFonts w:ascii="宋体" w:hAnsi="宋体" w:eastAsia="宋体"/>
          <w:color w:val="auto"/>
          <w:sz w:val="24"/>
          <w:highlight w:val="none"/>
          <w:shd w:val="clear" w:color="auto" w:fill="auto"/>
        </w:rPr>
      </w:pPr>
      <w:r>
        <w:rPr>
          <w:rFonts w:hint="default" w:ascii="宋体" w:hAnsi="宋体" w:eastAsia="宋体"/>
          <w:b w:val="0"/>
          <w:color w:val="auto"/>
          <w:sz w:val="24"/>
          <w:highlight w:val="none"/>
          <w:shd w:val="clear" w:color="auto" w:fill="auto"/>
        </w:rPr>
        <w:t>1</w:t>
      </w:r>
      <w:r>
        <w:rPr>
          <w:rFonts w:hint="eastAsia" w:ascii="宋体" w:hAnsi="宋体" w:eastAsia="宋体"/>
          <w:b w:val="0"/>
          <w:color w:val="auto"/>
          <w:sz w:val="24"/>
          <w:highlight w:val="none"/>
          <w:shd w:val="clear" w:color="auto" w:fill="auto"/>
          <w:lang w:eastAsia="zh-CN"/>
        </w:rPr>
        <w:t>1</w:t>
      </w:r>
      <w:r>
        <w:rPr>
          <w:rFonts w:hint="default" w:ascii="宋体" w:hAnsi="宋体" w:eastAsia="宋体"/>
          <w:b w:val="0"/>
          <w:color w:val="auto"/>
          <w:sz w:val="24"/>
          <w:highlight w:val="none"/>
          <w:shd w:val="clear" w:color="auto" w:fill="auto"/>
        </w:rPr>
        <w:t xml:space="preserve">.3 </w:t>
      </w:r>
      <w:r>
        <w:rPr>
          <w:rFonts w:hint="default" w:ascii="宋体" w:hAnsi="宋体" w:eastAsia="宋体"/>
          <w:color w:val="auto"/>
          <w:sz w:val="24"/>
          <w:highlight w:val="none"/>
          <w:shd w:val="clear" w:color="auto" w:fill="auto"/>
        </w:rPr>
        <w:t>从国外进口的建筑材料、设备等，</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原则上须向发包人推荐三家以上可供货的国外厂商名称、产品质量标准、价格资料等，并提出评估意见（必要时还须提供推荐的供应厂商以往业绩）。推荐材料不能含有任何倾向性和排他性，</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不得推荐或选用具有唯一知识产权特征的独家产品，如确有必要，</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应提前取得发包人或设计咨询方的认可。</w:t>
      </w:r>
    </w:p>
    <w:p w14:paraId="1EF7D1A3">
      <w:pPr>
        <w:pStyle w:val="7"/>
        <w:spacing w:line="360" w:lineRule="auto"/>
        <w:rPr>
          <w:rFonts w:ascii="宋体" w:hAnsi="宋体"/>
          <w:color w:val="auto"/>
          <w:highlight w:val="none"/>
        </w:rPr>
      </w:pPr>
      <w:r>
        <w:rPr>
          <w:rFonts w:hint="eastAsia" w:ascii="宋体" w:hAnsi="宋体"/>
          <w:color w:val="auto"/>
          <w:highlight w:val="none"/>
        </w:rPr>
        <w:t>第十</w:t>
      </w:r>
      <w:r>
        <w:rPr>
          <w:rFonts w:hint="eastAsia" w:ascii="宋体" w:hAnsi="宋体"/>
          <w:color w:val="auto"/>
          <w:highlight w:val="none"/>
          <w:lang w:val="en-US" w:eastAsia="zh-CN"/>
        </w:rPr>
        <w:t>二</w:t>
      </w:r>
      <w:r>
        <w:rPr>
          <w:rFonts w:hint="eastAsia" w:ascii="宋体" w:hAnsi="宋体"/>
          <w:color w:val="auto"/>
          <w:highlight w:val="none"/>
        </w:rPr>
        <w:t>条  进度计划</w:t>
      </w:r>
    </w:p>
    <w:p w14:paraId="6796ACEA">
      <w:pPr>
        <w:widowControl/>
        <w:spacing w:line="360" w:lineRule="auto"/>
        <w:ind w:firstLine="480" w:firstLineChars="200"/>
        <w:rPr>
          <w:rFonts w:ascii="宋体" w:hAnsi="宋体" w:eastAsia="宋体"/>
          <w:color w:val="auto"/>
          <w:sz w:val="24"/>
          <w:highlight w:val="none"/>
          <w:shd w:val="clear" w:color="auto" w:fill="auto"/>
        </w:rPr>
      </w:pPr>
      <w:r>
        <w:rPr>
          <w:rFonts w:hint="default" w:ascii="宋体" w:hAnsi="宋体" w:eastAsia="宋体"/>
          <w:b w:val="0"/>
          <w:color w:val="auto"/>
          <w:sz w:val="24"/>
          <w:highlight w:val="none"/>
          <w:shd w:val="clear" w:color="auto" w:fill="auto"/>
        </w:rPr>
        <w:t>1</w:t>
      </w:r>
      <w:r>
        <w:rPr>
          <w:rFonts w:hint="eastAsia" w:ascii="宋体" w:hAnsi="宋体" w:eastAsia="宋体"/>
          <w:b w:val="0"/>
          <w:color w:val="auto"/>
          <w:sz w:val="24"/>
          <w:highlight w:val="none"/>
          <w:shd w:val="clear" w:color="auto" w:fill="auto"/>
          <w:lang w:eastAsia="zh-CN"/>
        </w:rPr>
        <w:t>2</w:t>
      </w:r>
      <w:r>
        <w:rPr>
          <w:rFonts w:hint="default" w:ascii="宋体" w:hAnsi="宋体" w:eastAsia="宋体"/>
          <w:b w:val="0"/>
          <w:color w:val="auto"/>
          <w:sz w:val="24"/>
          <w:highlight w:val="none"/>
          <w:shd w:val="clear" w:color="auto" w:fill="auto"/>
        </w:rPr>
        <w:t>.1</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必须在</w:t>
      </w:r>
      <w:r>
        <w:rPr>
          <w:rFonts w:hint="eastAsia" w:ascii="宋体" w:hAnsi="宋体" w:eastAsia="宋体"/>
          <w:color w:val="auto"/>
          <w:sz w:val="24"/>
          <w:highlight w:val="none"/>
          <w:shd w:val="clear" w:color="auto" w:fill="auto"/>
          <w:lang w:val="en-US" w:eastAsia="zh-CN"/>
        </w:rPr>
        <w:t>本</w:t>
      </w:r>
      <w:r>
        <w:rPr>
          <w:rFonts w:hint="default" w:ascii="宋体" w:hAnsi="宋体" w:eastAsia="宋体"/>
          <w:color w:val="auto"/>
          <w:sz w:val="24"/>
          <w:highlight w:val="none"/>
          <w:shd w:val="clear" w:color="auto" w:fill="auto"/>
        </w:rPr>
        <w:t>合同约定的时间和期限内按发包人要求完成设计，但根据</w:t>
      </w:r>
      <w:r>
        <w:rPr>
          <w:rFonts w:hint="eastAsia" w:ascii="宋体" w:hAnsi="宋体" w:eastAsia="宋体"/>
          <w:color w:val="auto"/>
          <w:sz w:val="24"/>
          <w:highlight w:val="none"/>
          <w:shd w:val="clear" w:color="auto" w:fill="auto"/>
          <w:lang w:val="en-US" w:eastAsia="zh-CN"/>
        </w:rPr>
        <w:t>本</w:t>
      </w:r>
      <w:r>
        <w:rPr>
          <w:rFonts w:hint="default" w:ascii="宋体" w:hAnsi="宋体" w:eastAsia="宋体"/>
          <w:color w:val="auto"/>
          <w:sz w:val="24"/>
          <w:highlight w:val="none"/>
          <w:shd w:val="clear" w:color="auto" w:fill="auto"/>
        </w:rPr>
        <w:t>合同约定的延期除外。</w:t>
      </w:r>
    </w:p>
    <w:p w14:paraId="26EA837A">
      <w:pPr>
        <w:widowControl/>
        <w:spacing w:line="360" w:lineRule="auto"/>
        <w:ind w:firstLine="480" w:firstLineChars="200"/>
        <w:rPr>
          <w:rFonts w:ascii="宋体" w:hAnsi="宋体" w:eastAsia="宋体"/>
          <w:color w:val="auto"/>
          <w:sz w:val="24"/>
          <w:highlight w:val="none"/>
          <w:shd w:val="clear" w:color="auto" w:fill="auto"/>
        </w:rPr>
      </w:pPr>
      <w:r>
        <w:rPr>
          <w:rFonts w:hint="default" w:ascii="宋体" w:hAnsi="宋体" w:eastAsia="宋体"/>
          <w:b w:val="0"/>
          <w:color w:val="auto"/>
          <w:sz w:val="24"/>
          <w:highlight w:val="none"/>
          <w:shd w:val="clear" w:color="auto" w:fill="auto"/>
        </w:rPr>
        <w:t>1</w:t>
      </w:r>
      <w:r>
        <w:rPr>
          <w:rFonts w:hint="eastAsia" w:ascii="宋体" w:hAnsi="宋体" w:eastAsia="宋体"/>
          <w:b w:val="0"/>
          <w:color w:val="auto"/>
          <w:sz w:val="24"/>
          <w:highlight w:val="none"/>
          <w:shd w:val="clear" w:color="auto" w:fill="auto"/>
          <w:lang w:eastAsia="zh-CN"/>
        </w:rPr>
        <w:t>2</w:t>
      </w:r>
      <w:r>
        <w:rPr>
          <w:rFonts w:hint="default" w:ascii="宋体" w:hAnsi="宋体" w:eastAsia="宋体"/>
          <w:b w:val="0"/>
          <w:color w:val="auto"/>
          <w:sz w:val="24"/>
          <w:highlight w:val="none"/>
          <w:shd w:val="clear" w:color="auto" w:fill="auto"/>
        </w:rPr>
        <w:t>.2</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根据</w:t>
      </w:r>
      <w:r>
        <w:rPr>
          <w:rFonts w:hint="eastAsia" w:ascii="宋体" w:hAnsi="宋体" w:eastAsia="宋体"/>
          <w:color w:val="auto"/>
          <w:sz w:val="24"/>
          <w:highlight w:val="none"/>
          <w:shd w:val="clear" w:color="auto" w:fill="auto"/>
          <w:lang w:val="en-US" w:eastAsia="zh-CN"/>
        </w:rPr>
        <w:t>本</w:t>
      </w:r>
      <w:r>
        <w:rPr>
          <w:rFonts w:hint="default" w:ascii="宋体" w:hAnsi="宋体" w:eastAsia="宋体"/>
          <w:color w:val="auto"/>
          <w:sz w:val="24"/>
          <w:highlight w:val="none"/>
          <w:shd w:val="clear" w:color="auto" w:fill="auto"/>
        </w:rPr>
        <w:t>合同约定及工期总体策划的要求编制各阶段设计进度计划和各专业的出图计划，各阶段中间检查内容、时间、次数和提交的设计文件、图纸，经发包人审查、平衡后执行。</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根据设计进展编制短期设计计划，以使设计进度在受控状态下进行，同时便于发包人及时与</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协调。</w:t>
      </w:r>
    </w:p>
    <w:p w14:paraId="4D66BD23">
      <w:pPr>
        <w:widowControl/>
        <w:spacing w:line="360" w:lineRule="auto"/>
        <w:ind w:firstLine="480" w:firstLineChars="200"/>
        <w:rPr>
          <w:rFonts w:ascii="宋体" w:hAnsi="宋体" w:eastAsia="宋体"/>
          <w:color w:val="auto"/>
          <w:sz w:val="24"/>
          <w:highlight w:val="none"/>
          <w:shd w:val="clear" w:color="auto" w:fill="auto"/>
        </w:rPr>
      </w:pPr>
      <w:r>
        <w:rPr>
          <w:rFonts w:hint="default" w:ascii="宋体" w:hAnsi="宋体" w:eastAsia="宋体"/>
          <w:b w:val="0"/>
          <w:color w:val="auto"/>
          <w:sz w:val="24"/>
          <w:highlight w:val="none"/>
          <w:shd w:val="clear" w:color="auto" w:fill="auto"/>
        </w:rPr>
        <w:t>1</w:t>
      </w:r>
      <w:r>
        <w:rPr>
          <w:rFonts w:hint="eastAsia" w:ascii="宋体" w:hAnsi="宋体" w:eastAsia="宋体"/>
          <w:b w:val="0"/>
          <w:color w:val="auto"/>
          <w:sz w:val="24"/>
          <w:highlight w:val="none"/>
          <w:shd w:val="clear" w:color="auto" w:fill="auto"/>
          <w:lang w:eastAsia="zh-CN"/>
        </w:rPr>
        <w:t>2</w:t>
      </w:r>
      <w:r>
        <w:rPr>
          <w:rFonts w:hint="default" w:ascii="宋体" w:hAnsi="宋体" w:eastAsia="宋体"/>
          <w:b w:val="0"/>
          <w:color w:val="auto"/>
          <w:sz w:val="24"/>
          <w:highlight w:val="none"/>
          <w:shd w:val="clear" w:color="auto" w:fill="auto"/>
        </w:rPr>
        <w:t>.3</w:t>
      </w:r>
      <w:r>
        <w:rPr>
          <w:rFonts w:hint="default" w:ascii="宋体" w:hAnsi="宋体" w:eastAsia="宋体"/>
          <w:color w:val="auto"/>
          <w:sz w:val="24"/>
          <w:highlight w:val="none"/>
          <w:shd w:val="clear" w:color="auto" w:fill="auto"/>
        </w:rPr>
        <w:t>设计进度计划应体现事前、事中、事后进度控制，应有工作流程、进度控制措施、组织措施、及时措施等内容，必须考虑工程招标、设备采购、材料准备等因素，提供满足上述工作所需要的有关设计文件。</w:t>
      </w:r>
    </w:p>
    <w:p w14:paraId="305F174E">
      <w:pPr>
        <w:widowControl/>
        <w:spacing w:line="360" w:lineRule="auto"/>
        <w:ind w:firstLine="480" w:firstLineChars="200"/>
        <w:rPr>
          <w:rFonts w:ascii="宋体" w:hAnsi="宋体" w:eastAsia="宋体"/>
          <w:color w:val="auto"/>
          <w:sz w:val="24"/>
          <w:highlight w:val="none"/>
          <w:shd w:val="clear" w:color="auto" w:fill="auto"/>
        </w:rPr>
      </w:pPr>
      <w:r>
        <w:rPr>
          <w:rFonts w:hint="default" w:ascii="宋体" w:hAnsi="宋体" w:eastAsia="宋体"/>
          <w:b w:val="0"/>
          <w:color w:val="auto"/>
          <w:sz w:val="24"/>
          <w:highlight w:val="none"/>
          <w:shd w:val="clear" w:color="auto" w:fill="auto"/>
        </w:rPr>
        <w:t>1</w:t>
      </w:r>
      <w:r>
        <w:rPr>
          <w:rFonts w:hint="eastAsia" w:ascii="宋体" w:hAnsi="宋体" w:eastAsia="宋体"/>
          <w:b w:val="0"/>
          <w:color w:val="auto"/>
          <w:sz w:val="24"/>
          <w:highlight w:val="none"/>
          <w:shd w:val="clear" w:color="auto" w:fill="auto"/>
          <w:lang w:eastAsia="zh-CN"/>
        </w:rPr>
        <w:t>2</w:t>
      </w:r>
      <w:r>
        <w:rPr>
          <w:rFonts w:hint="default" w:ascii="宋体" w:hAnsi="宋体" w:eastAsia="宋体"/>
          <w:b w:val="0"/>
          <w:color w:val="auto"/>
          <w:sz w:val="24"/>
          <w:highlight w:val="none"/>
          <w:shd w:val="clear" w:color="auto" w:fill="auto"/>
        </w:rPr>
        <w:t>.4</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编制的设计进度除</w:t>
      </w:r>
      <w:r>
        <w:rPr>
          <w:rFonts w:hint="eastAsia" w:ascii="宋体" w:hAnsi="宋体" w:eastAsia="宋体"/>
          <w:color w:val="auto"/>
          <w:sz w:val="24"/>
          <w:highlight w:val="none"/>
          <w:shd w:val="clear" w:color="auto" w:fill="auto"/>
          <w:lang w:val="en-US" w:eastAsia="zh-CN"/>
        </w:rPr>
        <w:t>本</w:t>
      </w:r>
      <w:r>
        <w:rPr>
          <w:rFonts w:hint="default" w:ascii="宋体" w:hAnsi="宋体" w:eastAsia="宋体"/>
          <w:color w:val="auto"/>
          <w:sz w:val="24"/>
          <w:highlight w:val="none"/>
          <w:shd w:val="clear" w:color="auto" w:fill="auto"/>
        </w:rPr>
        <w:t>合同附件要求的内容外，应确定</w:t>
      </w:r>
      <w:r>
        <w:rPr>
          <w:rFonts w:hint="eastAsia" w:ascii="宋体" w:hAnsi="宋体" w:eastAsia="宋体"/>
          <w:color w:val="auto"/>
          <w:sz w:val="24"/>
          <w:highlight w:val="none"/>
          <w:shd w:val="clear" w:color="auto" w:fill="auto"/>
          <w:lang w:val="en-US" w:eastAsia="zh-CN"/>
        </w:rPr>
        <w:t>本</w:t>
      </w:r>
      <w:r>
        <w:rPr>
          <w:rFonts w:hint="default" w:ascii="宋体" w:hAnsi="宋体" w:eastAsia="宋体"/>
          <w:color w:val="auto"/>
          <w:sz w:val="24"/>
          <w:highlight w:val="none"/>
          <w:shd w:val="clear" w:color="auto" w:fill="auto"/>
        </w:rPr>
        <w:t>项目总进度目标与详细的分进度目标。严格按照</w:t>
      </w:r>
      <w:r>
        <w:rPr>
          <w:rFonts w:hint="eastAsia" w:ascii="宋体" w:hAnsi="宋体" w:eastAsia="宋体"/>
          <w:color w:val="auto"/>
          <w:sz w:val="24"/>
          <w:highlight w:val="none"/>
          <w:shd w:val="clear" w:color="auto" w:fill="auto"/>
          <w:lang w:val="en-US" w:eastAsia="zh-CN"/>
        </w:rPr>
        <w:t>本</w:t>
      </w:r>
      <w:r>
        <w:rPr>
          <w:rFonts w:hint="default" w:ascii="宋体" w:hAnsi="宋体" w:eastAsia="宋体"/>
          <w:color w:val="auto"/>
          <w:sz w:val="24"/>
          <w:highlight w:val="none"/>
          <w:shd w:val="clear" w:color="auto" w:fill="auto"/>
        </w:rPr>
        <w:t>合同</w:t>
      </w:r>
      <w:r>
        <w:rPr>
          <w:rFonts w:hint="eastAsia" w:ascii="宋体" w:hAnsi="宋体" w:eastAsia="宋体"/>
          <w:color w:val="auto"/>
          <w:sz w:val="24"/>
          <w:highlight w:val="none"/>
          <w:shd w:val="clear" w:color="auto" w:fill="auto"/>
          <w:lang w:eastAsia="zh-CN"/>
        </w:rPr>
        <w:t>约</w:t>
      </w:r>
      <w:r>
        <w:rPr>
          <w:rFonts w:hint="default" w:ascii="宋体" w:hAnsi="宋体" w:eastAsia="宋体"/>
          <w:color w:val="auto"/>
          <w:sz w:val="24"/>
          <w:highlight w:val="none"/>
          <w:shd w:val="clear" w:color="auto" w:fill="auto"/>
        </w:rPr>
        <w:t>定时间提交相应的设计成果。</w:t>
      </w:r>
    </w:p>
    <w:p w14:paraId="45192EA2">
      <w:pPr>
        <w:pStyle w:val="7"/>
        <w:spacing w:line="360" w:lineRule="auto"/>
        <w:rPr>
          <w:rFonts w:ascii="宋体" w:hAnsi="宋体"/>
          <w:color w:val="auto"/>
          <w:highlight w:val="none"/>
        </w:rPr>
      </w:pPr>
      <w:r>
        <w:rPr>
          <w:rFonts w:hint="eastAsia" w:ascii="宋体" w:hAnsi="宋体"/>
          <w:color w:val="auto"/>
          <w:highlight w:val="none"/>
        </w:rPr>
        <w:t>第十</w:t>
      </w:r>
      <w:r>
        <w:rPr>
          <w:rFonts w:hint="eastAsia" w:ascii="宋体" w:hAnsi="宋体"/>
          <w:color w:val="auto"/>
          <w:highlight w:val="none"/>
          <w:lang w:val="en-US" w:eastAsia="zh-CN"/>
        </w:rPr>
        <w:t>三</w:t>
      </w:r>
      <w:r>
        <w:rPr>
          <w:rFonts w:hint="eastAsia" w:ascii="宋体" w:hAnsi="宋体"/>
          <w:color w:val="auto"/>
          <w:highlight w:val="none"/>
        </w:rPr>
        <w:t>条  进度控制的要求和办法</w:t>
      </w:r>
    </w:p>
    <w:p w14:paraId="7B109F2C">
      <w:pPr>
        <w:widowControl/>
        <w:spacing w:line="360" w:lineRule="auto"/>
        <w:ind w:firstLine="480" w:firstLineChars="200"/>
        <w:rPr>
          <w:rFonts w:ascii="宋体" w:hAnsi="宋体" w:eastAsia="宋体"/>
          <w:color w:val="auto"/>
          <w:sz w:val="24"/>
          <w:highlight w:val="none"/>
          <w:shd w:val="clear" w:color="auto" w:fill="auto"/>
        </w:rPr>
      </w:pPr>
      <w:r>
        <w:rPr>
          <w:rFonts w:hint="default" w:ascii="宋体" w:hAnsi="宋体" w:eastAsia="宋体"/>
          <w:b w:val="0"/>
          <w:color w:val="auto"/>
          <w:sz w:val="24"/>
          <w:highlight w:val="none"/>
          <w:shd w:val="clear" w:color="auto" w:fill="auto"/>
        </w:rPr>
        <w:t>1</w:t>
      </w:r>
      <w:r>
        <w:rPr>
          <w:rFonts w:hint="eastAsia" w:ascii="宋体" w:hAnsi="宋体" w:eastAsia="宋体"/>
          <w:b w:val="0"/>
          <w:color w:val="auto"/>
          <w:sz w:val="24"/>
          <w:highlight w:val="none"/>
          <w:shd w:val="clear" w:color="auto" w:fill="auto"/>
          <w:lang w:eastAsia="zh-CN"/>
        </w:rPr>
        <w:t>3</w:t>
      </w:r>
      <w:r>
        <w:rPr>
          <w:rFonts w:hint="default" w:ascii="宋体" w:hAnsi="宋体" w:eastAsia="宋体"/>
          <w:b w:val="0"/>
          <w:color w:val="auto"/>
          <w:sz w:val="24"/>
          <w:highlight w:val="none"/>
          <w:shd w:val="clear" w:color="auto" w:fill="auto"/>
        </w:rPr>
        <w:t>.1</w:t>
      </w:r>
      <w:r>
        <w:rPr>
          <w:rFonts w:hint="default" w:ascii="宋体" w:hAnsi="宋体" w:eastAsia="宋体"/>
          <w:color w:val="auto"/>
          <w:sz w:val="24"/>
          <w:highlight w:val="none"/>
          <w:shd w:val="clear" w:color="auto" w:fill="auto"/>
        </w:rPr>
        <w:t>发包人按进度计划检查设计完成情况，检查内容包括设计进展、设计质量、限额设计落实情况、设计成果提交情况等，发现问题，有权督促</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采取组织、经济及技术措施予以纠正。</w:t>
      </w:r>
    </w:p>
    <w:p w14:paraId="4C8B161D">
      <w:pPr>
        <w:widowControl/>
        <w:spacing w:line="360" w:lineRule="auto"/>
        <w:ind w:firstLine="480" w:firstLineChars="200"/>
        <w:rPr>
          <w:rFonts w:ascii="宋体" w:hAnsi="宋体" w:eastAsia="宋体"/>
          <w:color w:val="auto"/>
          <w:sz w:val="24"/>
          <w:highlight w:val="none"/>
          <w:shd w:val="clear" w:color="auto" w:fill="auto"/>
        </w:rPr>
      </w:pPr>
      <w:r>
        <w:rPr>
          <w:rFonts w:hint="default" w:ascii="宋体" w:hAnsi="宋体" w:eastAsia="宋体"/>
          <w:b w:val="0"/>
          <w:color w:val="auto"/>
          <w:sz w:val="24"/>
          <w:highlight w:val="none"/>
          <w:shd w:val="clear" w:color="auto" w:fill="auto"/>
        </w:rPr>
        <w:t>1</w:t>
      </w:r>
      <w:r>
        <w:rPr>
          <w:rFonts w:hint="eastAsia" w:ascii="宋体" w:hAnsi="宋体" w:eastAsia="宋体"/>
          <w:b w:val="0"/>
          <w:color w:val="auto"/>
          <w:sz w:val="24"/>
          <w:highlight w:val="none"/>
          <w:shd w:val="clear" w:color="auto" w:fill="auto"/>
          <w:lang w:eastAsia="zh-CN"/>
        </w:rPr>
        <w:t>3</w:t>
      </w:r>
      <w:r>
        <w:rPr>
          <w:rFonts w:hint="default" w:ascii="宋体" w:hAnsi="宋体" w:eastAsia="宋体"/>
          <w:b w:val="0"/>
          <w:color w:val="auto"/>
          <w:sz w:val="24"/>
          <w:highlight w:val="none"/>
          <w:shd w:val="clear" w:color="auto" w:fill="auto"/>
        </w:rPr>
        <w:t>.2</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严格按照进度计划开展和组织设计工作，接受发包人根据</w:t>
      </w:r>
      <w:r>
        <w:rPr>
          <w:rFonts w:hint="eastAsia" w:ascii="宋体" w:hAnsi="宋体" w:eastAsia="宋体"/>
          <w:color w:val="auto"/>
          <w:sz w:val="24"/>
          <w:highlight w:val="none"/>
          <w:shd w:val="clear" w:color="auto" w:fill="auto"/>
          <w:lang w:val="en-US" w:eastAsia="zh-CN"/>
        </w:rPr>
        <w:t>本</w:t>
      </w:r>
      <w:r>
        <w:rPr>
          <w:rFonts w:hint="default" w:ascii="宋体" w:hAnsi="宋体" w:eastAsia="宋体"/>
          <w:color w:val="auto"/>
          <w:sz w:val="24"/>
          <w:highlight w:val="none"/>
          <w:shd w:val="clear" w:color="auto" w:fill="auto"/>
        </w:rPr>
        <w:t>合同和进度计划进行的各种设计跟踪、工作检查和协调要求。</w:t>
      </w:r>
    </w:p>
    <w:p w14:paraId="4F52DB74">
      <w:pPr>
        <w:widowControl/>
        <w:spacing w:line="360" w:lineRule="auto"/>
        <w:ind w:firstLine="480" w:firstLineChars="200"/>
        <w:rPr>
          <w:rFonts w:ascii="宋体" w:hAnsi="宋体" w:eastAsia="宋体"/>
          <w:color w:val="auto"/>
          <w:sz w:val="24"/>
          <w:highlight w:val="none"/>
          <w:shd w:val="clear" w:color="auto" w:fill="auto"/>
        </w:rPr>
      </w:pPr>
      <w:r>
        <w:rPr>
          <w:rFonts w:hint="default" w:ascii="宋体" w:hAnsi="宋体" w:eastAsia="宋体"/>
          <w:b w:val="0"/>
          <w:color w:val="auto"/>
          <w:sz w:val="24"/>
          <w:highlight w:val="none"/>
          <w:shd w:val="clear" w:color="auto" w:fill="auto"/>
        </w:rPr>
        <w:t>1</w:t>
      </w:r>
      <w:r>
        <w:rPr>
          <w:rFonts w:hint="eastAsia" w:ascii="宋体" w:hAnsi="宋体" w:eastAsia="宋体"/>
          <w:b w:val="0"/>
          <w:color w:val="auto"/>
          <w:sz w:val="24"/>
          <w:highlight w:val="none"/>
          <w:shd w:val="clear" w:color="auto" w:fill="auto"/>
          <w:lang w:eastAsia="zh-CN"/>
        </w:rPr>
        <w:t>3</w:t>
      </w:r>
      <w:r>
        <w:rPr>
          <w:rFonts w:hint="default" w:ascii="宋体" w:hAnsi="宋体" w:eastAsia="宋体"/>
          <w:b w:val="0"/>
          <w:color w:val="auto"/>
          <w:sz w:val="24"/>
          <w:highlight w:val="none"/>
          <w:shd w:val="clear" w:color="auto" w:fill="auto"/>
        </w:rPr>
        <w:t>.3</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根据设计开展情况编制月工作汇报和下月进度计划，提供有关设计信息，协调发包人掌握设计工作的整体进展情况。</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每周按要求向发包人报告进展情况。发包人有权要求修改、调整进度计划并要求</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执行。</w:t>
      </w:r>
    </w:p>
    <w:p w14:paraId="692D2D56">
      <w:pPr>
        <w:widowControl/>
        <w:spacing w:line="360" w:lineRule="auto"/>
        <w:ind w:firstLine="480" w:firstLineChars="200"/>
        <w:rPr>
          <w:rFonts w:ascii="宋体" w:hAnsi="宋体" w:eastAsia="宋体"/>
          <w:color w:val="auto"/>
          <w:sz w:val="24"/>
          <w:highlight w:val="none"/>
          <w:shd w:val="clear" w:color="auto" w:fill="auto"/>
        </w:rPr>
      </w:pPr>
      <w:r>
        <w:rPr>
          <w:rFonts w:hint="default" w:ascii="宋体" w:hAnsi="宋体" w:eastAsia="宋体"/>
          <w:b w:val="0"/>
          <w:color w:val="auto"/>
          <w:sz w:val="24"/>
          <w:highlight w:val="none"/>
          <w:shd w:val="clear" w:color="auto" w:fill="auto"/>
        </w:rPr>
        <w:t>1</w:t>
      </w:r>
      <w:r>
        <w:rPr>
          <w:rFonts w:hint="eastAsia" w:ascii="宋体" w:hAnsi="宋体" w:eastAsia="宋体"/>
          <w:b w:val="0"/>
          <w:color w:val="auto"/>
          <w:sz w:val="24"/>
          <w:highlight w:val="none"/>
          <w:shd w:val="clear" w:color="auto" w:fill="auto"/>
          <w:lang w:eastAsia="zh-CN"/>
        </w:rPr>
        <w:t>3</w:t>
      </w:r>
      <w:r>
        <w:rPr>
          <w:rFonts w:hint="default" w:ascii="宋体" w:hAnsi="宋体" w:eastAsia="宋体"/>
          <w:b w:val="0"/>
          <w:color w:val="auto"/>
          <w:sz w:val="24"/>
          <w:highlight w:val="none"/>
          <w:shd w:val="clear" w:color="auto" w:fill="auto"/>
        </w:rPr>
        <w:t>.4</w:t>
      </w:r>
      <w:r>
        <w:rPr>
          <w:rFonts w:hint="default" w:ascii="宋体" w:hAnsi="宋体" w:eastAsia="宋体"/>
          <w:color w:val="auto"/>
          <w:sz w:val="24"/>
          <w:highlight w:val="none"/>
          <w:shd w:val="clear" w:color="auto" w:fill="auto"/>
        </w:rPr>
        <w:t>对于</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书面反映的重大技术问题和重大原则问题，发包人应在5日内予以确认或反馈意见，需要发包人协调的，由发包人组织协调。</w:t>
      </w:r>
    </w:p>
    <w:p w14:paraId="0F3C626F">
      <w:pPr>
        <w:pStyle w:val="7"/>
        <w:spacing w:line="360" w:lineRule="auto"/>
        <w:rPr>
          <w:rFonts w:ascii="宋体" w:hAnsi="宋体"/>
          <w:color w:val="auto"/>
          <w:highlight w:val="none"/>
        </w:rPr>
      </w:pPr>
      <w:r>
        <w:rPr>
          <w:rFonts w:hint="eastAsia" w:ascii="宋体" w:hAnsi="宋体"/>
          <w:color w:val="auto"/>
          <w:highlight w:val="none"/>
        </w:rPr>
        <w:t>第十</w:t>
      </w:r>
      <w:r>
        <w:rPr>
          <w:rFonts w:hint="eastAsia" w:ascii="宋体" w:hAnsi="宋体"/>
          <w:color w:val="auto"/>
          <w:highlight w:val="none"/>
          <w:lang w:val="en-US" w:eastAsia="zh-CN"/>
        </w:rPr>
        <w:t>四</w:t>
      </w:r>
      <w:r>
        <w:rPr>
          <w:rFonts w:hint="eastAsia" w:ascii="宋体" w:hAnsi="宋体"/>
          <w:color w:val="auto"/>
          <w:highlight w:val="none"/>
        </w:rPr>
        <w:t>条  关键点控制</w:t>
      </w:r>
    </w:p>
    <w:p w14:paraId="43862B96">
      <w:pPr>
        <w:widowControl/>
        <w:spacing w:line="360" w:lineRule="auto"/>
        <w:ind w:firstLine="480" w:firstLineChars="200"/>
        <w:rPr>
          <w:rFonts w:ascii="宋体" w:hAnsi="宋体" w:eastAsia="宋体"/>
          <w:color w:val="auto"/>
          <w:sz w:val="24"/>
          <w:highlight w:val="none"/>
          <w:shd w:val="clear" w:color="auto" w:fill="auto"/>
        </w:rPr>
      </w:pPr>
      <w:r>
        <w:rPr>
          <w:rFonts w:hint="default" w:ascii="宋体" w:hAnsi="宋体" w:eastAsia="宋体"/>
          <w:b w:val="0"/>
          <w:color w:val="auto"/>
          <w:sz w:val="24"/>
          <w:highlight w:val="none"/>
          <w:shd w:val="clear" w:color="auto" w:fill="auto"/>
        </w:rPr>
        <w:t>1</w:t>
      </w:r>
      <w:r>
        <w:rPr>
          <w:rFonts w:hint="eastAsia" w:ascii="宋体" w:hAnsi="宋体" w:eastAsia="宋体"/>
          <w:b w:val="0"/>
          <w:color w:val="auto"/>
          <w:sz w:val="24"/>
          <w:highlight w:val="none"/>
          <w:shd w:val="clear" w:color="auto" w:fill="auto"/>
          <w:lang w:eastAsia="zh-CN"/>
        </w:rPr>
        <w:t>4</w:t>
      </w:r>
      <w:r>
        <w:rPr>
          <w:rFonts w:hint="default" w:ascii="宋体" w:hAnsi="宋体" w:eastAsia="宋体"/>
          <w:b w:val="0"/>
          <w:color w:val="auto"/>
          <w:sz w:val="24"/>
          <w:highlight w:val="none"/>
          <w:shd w:val="clear" w:color="auto" w:fill="auto"/>
        </w:rPr>
        <w:t>.1</w:t>
      </w:r>
      <w:r>
        <w:rPr>
          <w:rFonts w:hint="default" w:ascii="宋体" w:hAnsi="宋体" w:eastAsia="宋体"/>
          <w:color w:val="auto"/>
          <w:sz w:val="24"/>
          <w:highlight w:val="none"/>
          <w:shd w:val="clear" w:color="auto" w:fill="auto"/>
        </w:rPr>
        <w:t>发包人对关键点（见</w:t>
      </w:r>
      <w:r>
        <w:rPr>
          <w:rFonts w:hint="eastAsia" w:ascii="宋体" w:hAnsi="宋体" w:eastAsia="宋体"/>
          <w:color w:val="auto"/>
          <w:sz w:val="24"/>
          <w:highlight w:val="none"/>
          <w:shd w:val="clear" w:color="auto" w:fill="auto"/>
          <w:lang w:val="en-US" w:eastAsia="zh-CN"/>
        </w:rPr>
        <w:t>本章节</w:t>
      </w:r>
      <w:r>
        <w:rPr>
          <w:rFonts w:hint="default" w:ascii="宋体" w:hAnsi="宋体" w:eastAsia="宋体"/>
          <w:color w:val="auto"/>
          <w:sz w:val="24"/>
          <w:highlight w:val="none"/>
          <w:shd w:val="clear" w:color="auto" w:fill="auto"/>
        </w:rPr>
        <w:t>第</w:t>
      </w:r>
      <w:r>
        <w:rPr>
          <w:rFonts w:hint="eastAsia" w:ascii="宋体" w:hAnsi="宋体" w:eastAsia="宋体"/>
          <w:color w:val="auto"/>
          <w:sz w:val="24"/>
          <w:highlight w:val="none"/>
          <w:shd w:val="clear" w:color="auto" w:fill="auto"/>
          <w:lang w:eastAsia="zh-CN"/>
        </w:rPr>
        <w:t>四</w:t>
      </w:r>
      <w:r>
        <w:rPr>
          <w:rFonts w:hint="default" w:ascii="宋体" w:hAnsi="宋体" w:eastAsia="宋体"/>
          <w:color w:val="auto"/>
          <w:sz w:val="24"/>
          <w:highlight w:val="none"/>
          <w:shd w:val="clear" w:color="auto" w:fill="auto"/>
        </w:rPr>
        <w:t>条）的设计工作重点检查，根据设计进展的实际情况提出相应的意见、要求，发现偏离，及时要求</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调整人员、调整计划和调整工作部署。</w:t>
      </w:r>
    </w:p>
    <w:p w14:paraId="3F3D6A25">
      <w:pPr>
        <w:widowControl/>
        <w:spacing w:line="360" w:lineRule="auto"/>
        <w:ind w:firstLine="480" w:firstLineChars="200"/>
        <w:rPr>
          <w:rFonts w:ascii="宋体" w:hAnsi="宋体" w:eastAsia="宋体"/>
          <w:color w:val="auto"/>
          <w:sz w:val="24"/>
          <w:highlight w:val="none"/>
          <w:shd w:val="clear" w:color="auto" w:fill="auto"/>
        </w:rPr>
      </w:pPr>
      <w:r>
        <w:rPr>
          <w:rFonts w:hint="default" w:ascii="宋体" w:hAnsi="宋体" w:eastAsia="宋体"/>
          <w:b w:val="0"/>
          <w:color w:val="auto"/>
          <w:sz w:val="24"/>
          <w:highlight w:val="none"/>
          <w:shd w:val="clear" w:color="auto" w:fill="auto"/>
        </w:rPr>
        <w:t>1</w:t>
      </w:r>
      <w:r>
        <w:rPr>
          <w:rFonts w:hint="eastAsia" w:ascii="宋体" w:hAnsi="宋体" w:eastAsia="宋体"/>
          <w:b w:val="0"/>
          <w:color w:val="auto"/>
          <w:sz w:val="24"/>
          <w:highlight w:val="none"/>
          <w:shd w:val="clear" w:color="auto" w:fill="auto"/>
          <w:lang w:eastAsia="zh-CN"/>
        </w:rPr>
        <w:t>4</w:t>
      </w:r>
      <w:r>
        <w:rPr>
          <w:rFonts w:hint="default" w:ascii="宋体" w:hAnsi="宋体" w:eastAsia="宋体"/>
          <w:b w:val="0"/>
          <w:color w:val="auto"/>
          <w:sz w:val="24"/>
          <w:highlight w:val="none"/>
          <w:shd w:val="clear" w:color="auto" w:fill="auto"/>
        </w:rPr>
        <w:t>.2</w:t>
      </w:r>
      <w:r>
        <w:rPr>
          <w:rFonts w:hint="default" w:ascii="宋体" w:hAnsi="宋体" w:eastAsia="宋体"/>
          <w:color w:val="auto"/>
          <w:sz w:val="24"/>
          <w:highlight w:val="none"/>
          <w:shd w:val="clear" w:color="auto" w:fill="auto"/>
        </w:rPr>
        <w:t>发包人对关键点的关注而提出的要求、措施或决策，不因此承担设计人应负的责任，如由此而影响设计工作的正常进行，</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应提出解决问题的方法，属发包人决策不合理的，</w:t>
      </w:r>
      <w:r>
        <w:rPr>
          <w:rFonts w:hint="default" w:ascii="宋体" w:hAnsi="宋体" w:eastAsia="宋体"/>
          <w:color w:val="auto"/>
          <w:sz w:val="24"/>
          <w:highlight w:val="none"/>
          <w:shd w:val="clear" w:color="auto" w:fill="auto"/>
          <w:lang w:val="en-US" w:eastAsia="zh-CN"/>
        </w:rPr>
        <w:t>承包</w:t>
      </w:r>
      <w:r>
        <w:rPr>
          <w:rFonts w:hint="default" w:ascii="宋体" w:hAnsi="宋体" w:eastAsia="宋体"/>
          <w:color w:val="auto"/>
          <w:sz w:val="24"/>
          <w:highlight w:val="none"/>
          <w:shd w:val="clear" w:color="auto" w:fill="auto"/>
        </w:rPr>
        <w:t>人有责任告知发包人，发生合同</w:t>
      </w:r>
      <w:r>
        <w:rPr>
          <w:rFonts w:hint="eastAsia" w:ascii="宋体" w:hAnsi="宋体" w:eastAsia="宋体"/>
          <w:color w:val="auto"/>
          <w:sz w:val="24"/>
          <w:highlight w:val="none"/>
          <w:shd w:val="clear" w:color="auto" w:fill="auto"/>
          <w:lang w:val="en-US" w:eastAsia="zh-CN"/>
        </w:rPr>
        <w:t>价</w:t>
      </w:r>
      <w:r>
        <w:rPr>
          <w:rFonts w:hint="default" w:ascii="宋体" w:hAnsi="宋体" w:eastAsia="宋体"/>
          <w:color w:val="auto"/>
          <w:sz w:val="24"/>
          <w:highlight w:val="none"/>
          <w:shd w:val="clear" w:color="auto" w:fill="auto"/>
        </w:rPr>
        <w:t>外费用的，需事前提交发包人确认</w:t>
      </w:r>
      <w:r>
        <w:rPr>
          <w:rFonts w:ascii="宋体" w:hAnsi="宋体" w:eastAsia="宋体"/>
          <w:color w:val="auto"/>
          <w:sz w:val="24"/>
          <w:highlight w:val="none"/>
          <w:shd w:val="clear" w:color="auto" w:fill="auto"/>
        </w:rPr>
        <w:t>。</w:t>
      </w:r>
    </w:p>
    <w:p w14:paraId="5C9410C5">
      <w:pPr>
        <w:widowControl/>
        <w:spacing w:line="360" w:lineRule="auto"/>
        <w:ind w:firstLine="480" w:firstLineChars="200"/>
        <w:rPr>
          <w:rFonts w:ascii="宋体" w:hAnsi="宋体" w:eastAsia="宋体"/>
          <w:color w:val="auto"/>
          <w:sz w:val="24"/>
          <w:highlight w:val="none"/>
          <w:shd w:val="clear" w:color="auto" w:fill="auto"/>
        </w:rPr>
      </w:pPr>
      <w:r>
        <w:rPr>
          <w:rFonts w:hint="default" w:ascii="宋体" w:hAnsi="宋体" w:eastAsia="宋体"/>
          <w:b w:val="0"/>
          <w:color w:val="auto"/>
          <w:sz w:val="24"/>
          <w:highlight w:val="none"/>
          <w:shd w:val="clear" w:color="auto" w:fill="auto"/>
        </w:rPr>
        <w:t>1</w:t>
      </w:r>
      <w:r>
        <w:rPr>
          <w:rFonts w:hint="eastAsia" w:ascii="宋体" w:hAnsi="宋体" w:eastAsia="宋体"/>
          <w:b w:val="0"/>
          <w:color w:val="auto"/>
          <w:sz w:val="24"/>
          <w:highlight w:val="none"/>
          <w:shd w:val="clear" w:color="auto" w:fill="auto"/>
          <w:lang w:eastAsia="zh-CN"/>
        </w:rPr>
        <w:t>4</w:t>
      </w:r>
      <w:r>
        <w:rPr>
          <w:rFonts w:hint="default" w:ascii="宋体" w:hAnsi="宋体" w:eastAsia="宋体"/>
          <w:b w:val="0"/>
          <w:color w:val="auto"/>
          <w:sz w:val="24"/>
          <w:highlight w:val="none"/>
          <w:shd w:val="clear" w:color="auto" w:fill="auto"/>
        </w:rPr>
        <w:t>.3</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应当根据设计行为</w:t>
      </w:r>
      <w:r>
        <w:rPr>
          <w:rFonts w:hint="eastAsia" w:ascii="宋体" w:hAnsi="宋体" w:eastAsia="宋体"/>
          <w:color w:val="auto"/>
          <w:sz w:val="24"/>
          <w:highlight w:val="none"/>
          <w:shd w:val="clear" w:color="auto" w:fill="auto"/>
          <w:lang w:val="en-US" w:eastAsia="zh-CN"/>
        </w:rPr>
        <w:t>制定</w:t>
      </w:r>
      <w:r>
        <w:rPr>
          <w:rFonts w:hint="default" w:ascii="宋体" w:hAnsi="宋体" w:eastAsia="宋体"/>
          <w:color w:val="auto"/>
          <w:sz w:val="24"/>
          <w:highlight w:val="none"/>
          <w:shd w:val="clear" w:color="auto" w:fill="auto"/>
        </w:rPr>
        <w:t>设计工作整体的季度网络图，确定其中的关键点，加强过程控制确保关键点设计按进度计划完成，使整个设计工作处于受控的状态。</w:t>
      </w:r>
    </w:p>
    <w:p w14:paraId="39B59B57">
      <w:pPr>
        <w:widowControl/>
        <w:spacing w:line="360" w:lineRule="auto"/>
        <w:ind w:firstLine="480" w:firstLineChars="200"/>
        <w:rPr>
          <w:rFonts w:ascii="宋体" w:hAnsi="宋体" w:eastAsia="宋体"/>
          <w:color w:val="auto"/>
          <w:sz w:val="24"/>
          <w:highlight w:val="none"/>
          <w:shd w:val="clear" w:color="auto" w:fill="auto"/>
        </w:rPr>
      </w:pPr>
      <w:r>
        <w:rPr>
          <w:rFonts w:hint="default" w:ascii="宋体" w:hAnsi="宋体" w:eastAsia="宋体"/>
          <w:b w:val="0"/>
          <w:color w:val="auto"/>
          <w:sz w:val="24"/>
          <w:highlight w:val="none"/>
          <w:shd w:val="clear" w:color="auto" w:fill="auto"/>
        </w:rPr>
        <w:t>1</w:t>
      </w:r>
      <w:r>
        <w:rPr>
          <w:rFonts w:hint="eastAsia" w:ascii="宋体" w:hAnsi="宋体" w:eastAsia="宋体"/>
          <w:b w:val="0"/>
          <w:color w:val="auto"/>
          <w:sz w:val="24"/>
          <w:highlight w:val="none"/>
          <w:shd w:val="clear" w:color="auto" w:fill="auto"/>
          <w:lang w:eastAsia="zh-CN"/>
        </w:rPr>
        <w:t>4</w:t>
      </w:r>
      <w:r>
        <w:rPr>
          <w:rFonts w:hint="default" w:ascii="宋体" w:hAnsi="宋体" w:eastAsia="宋体"/>
          <w:b w:val="0"/>
          <w:color w:val="auto"/>
          <w:sz w:val="24"/>
          <w:highlight w:val="none"/>
          <w:shd w:val="clear" w:color="auto" w:fill="auto"/>
        </w:rPr>
        <w:t>.4</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应根据发包人要求的进度</w:t>
      </w:r>
      <w:r>
        <w:rPr>
          <w:rFonts w:hint="eastAsia" w:ascii="宋体" w:hAnsi="宋体" w:eastAsia="宋体"/>
          <w:color w:val="auto"/>
          <w:sz w:val="24"/>
          <w:highlight w:val="none"/>
          <w:shd w:val="clear" w:color="auto" w:fill="auto"/>
          <w:lang w:val="en-US" w:eastAsia="zh-CN"/>
        </w:rPr>
        <w:t>制定</w:t>
      </w:r>
      <w:r>
        <w:rPr>
          <w:rFonts w:hint="default" w:ascii="宋体" w:hAnsi="宋体" w:eastAsia="宋体"/>
          <w:color w:val="auto"/>
          <w:sz w:val="24"/>
          <w:highlight w:val="none"/>
          <w:shd w:val="clear" w:color="auto" w:fill="auto"/>
        </w:rPr>
        <w:t>工作计划、组织保证措施，确保投入的人力、物力能满足设计工作的需要，确保关键点的设计工作按时完成。</w:t>
      </w:r>
    </w:p>
    <w:p w14:paraId="0E075F7B">
      <w:pPr>
        <w:widowControl/>
        <w:spacing w:line="360" w:lineRule="auto"/>
        <w:ind w:firstLine="480" w:firstLineChars="200"/>
        <w:rPr>
          <w:rFonts w:ascii="宋体" w:hAnsi="宋体" w:eastAsia="宋体"/>
          <w:color w:val="auto"/>
          <w:sz w:val="24"/>
          <w:highlight w:val="none"/>
          <w:shd w:val="clear" w:color="auto" w:fill="auto"/>
        </w:rPr>
      </w:pPr>
      <w:r>
        <w:rPr>
          <w:rFonts w:hint="default" w:ascii="宋体" w:hAnsi="宋体" w:eastAsia="宋体"/>
          <w:b w:val="0"/>
          <w:color w:val="auto"/>
          <w:sz w:val="24"/>
          <w:highlight w:val="none"/>
          <w:shd w:val="clear" w:color="auto" w:fill="auto"/>
        </w:rPr>
        <w:t>1</w:t>
      </w:r>
      <w:r>
        <w:rPr>
          <w:rFonts w:hint="eastAsia" w:ascii="宋体" w:hAnsi="宋体" w:eastAsia="宋体"/>
          <w:b w:val="0"/>
          <w:color w:val="auto"/>
          <w:sz w:val="24"/>
          <w:highlight w:val="none"/>
          <w:shd w:val="clear" w:color="auto" w:fill="auto"/>
          <w:lang w:eastAsia="zh-CN"/>
        </w:rPr>
        <w:t>4</w:t>
      </w:r>
      <w:r>
        <w:rPr>
          <w:rFonts w:hint="default" w:ascii="宋体" w:hAnsi="宋体" w:eastAsia="宋体"/>
          <w:b w:val="0"/>
          <w:color w:val="auto"/>
          <w:sz w:val="24"/>
          <w:highlight w:val="none"/>
          <w:shd w:val="clear" w:color="auto" w:fill="auto"/>
        </w:rPr>
        <w:t>.5</w:t>
      </w:r>
      <w:r>
        <w:rPr>
          <w:rFonts w:hint="default" w:ascii="宋体" w:hAnsi="宋体" w:eastAsia="宋体"/>
          <w:color w:val="auto"/>
          <w:sz w:val="24"/>
          <w:highlight w:val="none"/>
          <w:shd w:val="clear" w:color="auto" w:fill="auto"/>
        </w:rPr>
        <w:t>无论何种原因影响关键点设计进度的，发包人关于消除影响、保证进度的措施、指令，</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必须采取相应的组织措施、技术措施予以执行，并接受发包人的检查。</w:t>
      </w:r>
    </w:p>
    <w:p w14:paraId="3C488708">
      <w:pPr>
        <w:pStyle w:val="7"/>
        <w:spacing w:line="360" w:lineRule="auto"/>
        <w:rPr>
          <w:rFonts w:ascii="宋体" w:hAnsi="宋体"/>
          <w:color w:val="auto"/>
          <w:highlight w:val="none"/>
        </w:rPr>
      </w:pPr>
      <w:r>
        <w:rPr>
          <w:rFonts w:hint="eastAsia" w:ascii="宋体" w:hAnsi="宋体"/>
          <w:color w:val="auto"/>
          <w:highlight w:val="none"/>
        </w:rPr>
        <w:t>第十</w:t>
      </w:r>
      <w:r>
        <w:rPr>
          <w:rFonts w:hint="eastAsia" w:ascii="宋体" w:hAnsi="宋体"/>
          <w:color w:val="auto"/>
          <w:highlight w:val="none"/>
          <w:lang w:val="en-US" w:eastAsia="zh-CN"/>
        </w:rPr>
        <w:t>五</w:t>
      </w:r>
      <w:r>
        <w:rPr>
          <w:rFonts w:hint="eastAsia" w:ascii="宋体" w:hAnsi="宋体"/>
          <w:color w:val="auto"/>
          <w:highlight w:val="none"/>
        </w:rPr>
        <w:t>条  设计为用户服务，为工程服务</w:t>
      </w:r>
    </w:p>
    <w:p w14:paraId="7A54B847">
      <w:pPr>
        <w:widowControl/>
        <w:spacing w:line="360" w:lineRule="auto"/>
        <w:ind w:firstLine="480" w:firstLineChars="200"/>
        <w:rPr>
          <w:rFonts w:ascii="宋体" w:hAnsi="宋体" w:eastAsia="宋体"/>
          <w:color w:val="auto"/>
          <w:sz w:val="24"/>
          <w:highlight w:val="none"/>
          <w:shd w:val="clear" w:color="auto" w:fill="auto"/>
        </w:rPr>
      </w:pPr>
      <w:r>
        <w:rPr>
          <w:rFonts w:hint="default" w:ascii="宋体" w:hAnsi="宋体" w:eastAsia="宋体"/>
          <w:b w:val="0"/>
          <w:color w:val="auto"/>
          <w:sz w:val="24"/>
          <w:highlight w:val="none"/>
          <w:shd w:val="clear" w:color="auto" w:fill="auto"/>
        </w:rPr>
        <w:t>1</w:t>
      </w:r>
      <w:r>
        <w:rPr>
          <w:rFonts w:hint="eastAsia" w:ascii="宋体" w:hAnsi="宋体" w:eastAsia="宋体"/>
          <w:b w:val="0"/>
          <w:color w:val="auto"/>
          <w:sz w:val="24"/>
          <w:highlight w:val="none"/>
          <w:shd w:val="clear" w:color="auto" w:fill="auto"/>
          <w:lang w:eastAsia="zh-CN"/>
        </w:rPr>
        <w:t>5</w:t>
      </w:r>
      <w:r>
        <w:rPr>
          <w:rFonts w:hint="default" w:ascii="宋体" w:hAnsi="宋体" w:eastAsia="宋体"/>
          <w:b w:val="0"/>
          <w:color w:val="auto"/>
          <w:sz w:val="24"/>
          <w:highlight w:val="none"/>
          <w:shd w:val="clear" w:color="auto" w:fill="auto"/>
        </w:rPr>
        <w:t>.1</w:t>
      </w:r>
      <w:r>
        <w:rPr>
          <w:rFonts w:hint="default" w:ascii="宋体" w:hAnsi="宋体" w:eastAsia="宋体"/>
          <w:color w:val="auto"/>
          <w:sz w:val="24"/>
          <w:highlight w:val="none"/>
          <w:shd w:val="clear" w:color="auto" w:fill="auto"/>
        </w:rPr>
        <w:t>除发包人已批准的设计文件组成清单内容外，发包人有权要求</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补充完成增加工程实际所需要的相关的设计图纸。</w:t>
      </w:r>
    </w:p>
    <w:p w14:paraId="27444E45">
      <w:pPr>
        <w:widowControl/>
        <w:spacing w:line="360" w:lineRule="auto"/>
        <w:ind w:firstLine="480" w:firstLineChars="200"/>
        <w:rPr>
          <w:rFonts w:ascii="宋体" w:hAnsi="宋体" w:eastAsia="宋体"/>
          <w:color w:val="auto"/>
          <w:sz w:val="24"/>
          <w:highlight w:val="none"/>
          <w:shd w:val="clear" w:color="auto" w:fill="auto"/>
        </w:rPr>
      </w:pPr>
      <w:r>
        <w:rPr>
          <w:rFonts w:hint="default" w:ascii="宋体" w:hAnsi="宋体" w:eastAsia="宋体"/>
          <w:b w:val="0"/>
          <w:color w:val="auto"/>
          <w:sz w:val="24"/>
          <w:highlight w:val="none"/>
          <w:shd w:val="clear" w:color="auto" w:fill="auto"/>
        </w:rPr>
        <w:t>1</w:t>
      </w:r>
      <w:r>
        <w:rPr>
          <w:rFonts w:hint="eastAsia" w:ascii="宋体" w:hAnsi="宋体" w:eastAsia="宋体"/>
          <w:b w:val="0"/>
          <w:color w:val="auto"/>
          <w:sz w:val="24"/>
          <w:highlight w:val="none"/>
          <w:shd w:val="clear" w:color="auto" w:fill="auto"/>
          <w:lang w:eastAsia="zh-CN"/>
        </w:rPr>
        <w:t>5</w:t>
      </w:r>
      <w:r>
        <w:rPr>
          <w:rFonts w:hint="default" w:ascii="宋体" w:hAnsi="宋体" w:eastAsia="宋体"/>
          <w:b w:val="0"/>
          <w:color w:val="auto"/>
          <w:sz w:val="24"/>
          <w:highlight w:val="none"/>
          <w:shd w:val="clear" w:color="auto" w:fill="auto"/>
        </w:rPr>
        <w:t>.2</w:t>
      </w:r>
      <w:r>
        <w:rPr>
          <w:rFonts w:hint="default" w:ascii="宋体" w:hAnsi="宋体" w:eastAsia="宋体"/>
          <w:color w:val="auto"/>
          <w:sz w:val="24"/>
          <w:highlight w:val="none"/>
          <w:shd w:val="clear" w:color="auto" w:fill="auto"/>
        </w:rPr>
        <w:t>设计要考虑工程实施的需要，在计划、工期上要根据工程总体策划考虑工程招投标、设备采购、施工组织所需要的时间，提前交付设计文件。</w:t>
      </w:r>
    </w:p>
    <w:p w14:paraId="183707A6">
      <w:pPr>
        <w:pStyle w:val="7"/>
        <w:spacing w:line="360" w:lineRule="auto"/>
        <w:rPr>
          <w:rFonts w:ascii="宋体" w:hAnsi="宋体"/>
          <w:color w:val="auto"/>
          <w:highlight w:val="none"/>
        </w:rPr>
      </w:pPr>
      <w:r>
        <w:rPr>
          <w:rFonts w:hint="eastAsia" w:ascii="宋体" w:hAnsi="宋体"/>
          <w:color w:val="auto"/>
          <w:highlight w:val="none"/>
        </w:rPr>
        <w:t>第十</w:t>
      </w:r>
      <w:r>
        <w:rPr>
          <w:rFonts w:hint="eastAsia" w:ascii="宋体" w:hAnsi="宋体"/>
          <w:color w:val="auto"/>
          <w:highlight w:val="none"/>
          <w:lang w:val="en-US" w:eastAsia="zh-CN"/>
        </w:rPr>
        <w:t>六</w:t>
      </w:r>
      <w:r>
        <w:rPr>
          <w:rFonts w:hint="eastAsia" w:ascii="宋体" w:hAnsi="宋体"/>
          <w:color w:val="auto"/>
          <w:highlight w:val="none"/>
        </w:rPr>
        <w:t>条 设计服务</w:t>
      </w:r>
    </w:p>
    <w:p w14:paraId="32DB06D2">
      <w:pPr>
        <w:widowControl/>
        <w:spacing w:line="360" w:lineRule="auto"/>
        <w:ind w:firstLine="480" w:firstLineChars="200"/>
        <w:rPr>
          <w:rFonts w:hint="default" w:ascii="宋体" w:hAnsi="宋体" w:eastAsia="宋体"/>
          <w:b w:val="0"/>
          <w:color w:val="auto"/>
          <w:sz w:val="24"/>
          <w:highlight w:val="none"/>
          <w:shd w:val="clear" w:color="auto" w:fill="auto"/>
        </w:rPr>
      </w:pPr>
      <w:r>
        <w:rPr>
          <w:rFonts w:hint="eastAsia"/>
          <w:snapToGrid w:val="0"/>
          <w:color w:val="auto"/>
          <w:sz w:val="24"/>
          <w:szCs w:val="24"/>
          <w:highlight w:val="none"/>
          <w:lang w:val="en-US" w:eastAsia="zh-CN"/>
        </w:rPr>
        <w:t>承包人</w:t>
      </w:r>
      <w:r>
        <w:rPr>
          <w:rFonts w:hint="eastAsia"/>
          <w:snapToGrid w:val="0"/>
          <w:color w:val="auto"/>
          <w:sz w:val="24"/>
          <w:szCs w:val="24"/>
          <w:highlight w:val="none"/>
          <w:lang w:eastAsia="zh-CN"/>
        </w:rPr>
        <w:t>的服务应符合国际通用</w:t>
      </w:r>
      <w:r>
        <w:rPr>
          <w:rFonts w:hint="eastAsia" w:ascii="宋体" w:hAnsi="宋体" w:eastAsia="宋体" w:cs="宋体"/>
          <w:snapToGrid w:val="0"/>
          <w:color w:val="auto"/>
          <w:sz w:val="24"/>
          <w:szCs w:val="24"/>
          <w:highlight w:val="none"/>
          <w:lang w:eastAsia="zh-CN"/>
        </w:rPr>
        <w:t>的ISO—9000</w:t>
      </w:r>
      <w:r>
        <w:rPr>
          <w:rFonts w:hint="eastAsia" w:eastAsia="宋体"/>
          <w:snapToGrid w:val="0"/>
          <w:color w:val="auto"/>
          <w:sz w:val="24"/>
          <w:szCs w:val="24"/>
          <w:highlight w:val="none"/>
          <w:lang w:eastAsia="zh-CN"/>
        </w:rPr>
        <w:t>质</w:t>
      </w:r>
      <w:r>
        <w:rPr>
          <w:rFonts w:hint="eastAsia"/>
          <w:snapToGrid w:val="0"/>
          <w:color w:val="auto"/>
          <w:sz w:val="24"/>
          <w:szCs w:val="24"/>
          <w:highlight w:val="none"/>
          <w:lang w:eastAsia="zh-CN"/>
        </w:rPr>
        <w:t>量管理体系对于工程设计所规定的标准及质量要求。</w:t>
      </w:r>
      <w:r>
        <w:rPr>
          <w:rFonts w:hint="eastAsia"/>
          <w:snapToGrid w:val="0"/>
          <w:color w:val="auto"/>
          <w:sz w:val="24"/>
          <w:szCs w:val="24"/>
          <w:highlight w:val="none"/>
          <w:lang w:val="en-US" w:eastAsia="zh-CN"/>
        </w:rPr>
        <w:t>承包人</w:t>
      </w:r>
      <w:r>
        <w:rPr>
          <w:rFonts w:hint="eastAsia"/>
          <w:snapToGrid w:val="0"/>
          <w:color w:val="auto"/>
          <w:sz w:val="24"/>
          <w:szCs w:val="24"/>
          <w:highlight w:val="none"/>
          <w:lang w:eastAsia="zh-CN"/>
        </w:rPr>
        <w:t>应及时地提供服务，满足</w:t>
      </w:r>
      <w:r>
        <w:rPr>
          <w:rFonts w:hint="eastAsia"/>
          <w:snapToGrid w:val="0"/>
          <w:color w:val="auto"/>
          <w:sz w:val="24"/>
          <w:szCs w:val="24"/>
          <w:highlight w:val="none"/>
          <w:lang w:val="en-US" w:eastAsia="zh-CN"/>
        </w:rPr>
        <w:t>发包人</w:t>
      </w:r>
      <w:r>
        <w:rPr>
          <w:rFonts w:hint="eastAsia"/>
          <w:snapToGrid w:val="0"/>
          <w:color w:val="auto"/>
          <w:sz w:val="24"/>
          <w:szCs w:val="24"/>
          <w:highlight w:val="none"/>
          <w:lang w:eastAsia="zh-CN"/>
        </w:rPr>
        <w:t>在时间上的要求。</w:t>
      </w:r>
    </w:p>
    <w:p w14:paraId="19B21314">
      <w:pPr>
        <w:widowControl/>
        <w:spacing w:line="360" w:lineRule="auto"/>
        <w:ind w:firstLine="480" w:firstLineChars="200"/>
        <w:rPr>
          <w:rFonts w:hint="default" w:ascii="宋体" w:hAnsi="宋体" w:eastAsia="宋体"/>
          <w:b w:val="0"/>
          <w:color w:val="auto"/>
          <w:sz w:val="24"/>
          <w:highlight w:val="none"/>
          <w:shd w:val="clear" w:color="auto" w:fill="auto"/>
        </w:rPr>
      </w:pPr>
      <w:r>
        <w:rPr>
          <w:rFonts w:hint="eastAsia" w:ascii="宋体" w:hAnsi="宋体" w:eastAsia="宋体"/>
          <w:b w:val="0"/>
          <w:color w:val="auto"/>
          <w:sz w:val="24"/>
          <w:highlight w:val="none"/>
          <w:shd w:val="clear" w:color="auto" w:fill="auto"/>
          <w:lang w:val="en-US" w:eastAsia="zh-CN"/>
        </w:rPr>
        <w:t>16</w:t>
      </w:r>
      <w:r>
        <w:rPr>
          <w:rFonts w:hint="default" w:ascii="宋体" w:hAnsi="宋体" w:eastAsia="宋体"/>
          <w:b w:val="0"/>
          <w:color w:val="auto"/>
          <w:sz w:val="24"/>
          <w:highlight w:val="none"/>
          <w:shd w:val="clear" w:color="auto" w:fill="auto"/>
        </w:rPr>
        <w:t>.1报审报建配合服务</w:t>
      </w:r>
    </w:p>
    <w:p w14:paraId="6EB4A048">
      <w:pPr>
        <w:widowControl/>
        <w:spacing w:line="360" w:lineRule="auto"/>
        <w:ind w:firstLine="480" w:firstLineChars="200"/>
        <w:rPr>
          <w:rFonts w:hint="default" w:ascii="宋体" w:hAnsi="宋体" w:eastAsia="宋体"/>
          <w:b w:val="0"/>
          <w:color w:val="auto"/>
          <w:sz w:val="24"/>
          <w:highlight w:val="none"/>
          <w:shd w:val="clear" w:color="auto" w:fill="auto"/>
        </w:rPr>
      </w:pPr>
      <w:r>
        <w:rPr>
          <w:rFonts w:hint="eastAsia" w:ascii="宋体" w:hAnsi="宋体" w:eastAsia="宋体"/>
          <w:b w:val="0"/>
          <w:color w:val="auto"/>
          <w:sz w:val="24"/>
          <w:highlight w:val="none"/>
          <w:shd w:val="clear" w:color="auto" w:fill="auto"/>
          <w:lang w:val="en-US" w:eastAsia="zh-CN"/>
        </w:rPr>
        <w:t>16</w:t>
      </w:r>
      <w:r>
        <w:rPr>
          <w:rFonts w:hint="default" w:ascii="宋体" w:hAnsi="宋体" w:eastAsia="宋体"/>
          <w:b w:val="0"/>
          <w:color w:val="auto"/>
          <w:sz w:val="24"/>
          <w:highlight w:val="none"/>
          <w:shd w:val="clear" w:color="auto" w:fill="auto"/>
        </w:rPr>
        <w:t>.1.1</w:t>
      </w:r>
      <w:r>
        <w:rPr>
          <w:rFonts w:hint="eastAsia" w:ascii="宋体" w:hAnsi="宋体" w:eastAsia="宋体"/>
          <w:b w:val="0"/>
          <w:color w:val="auto"/>
          <w:sz w:val="24"/>
          <w:highlight w:val="none"/>
          <w:shd w:val="clear" w:color="auto" w:fill="auto"/>
          <w:lang w:eastAsia="zh-CN"/>
        </w:rPr>
        <w:t>承包人</w:t>
      </w:r>
      <w:r>
        <w:rPr>
          <w:rFonts w:hint="default" w:ascii="宋体" w:hAnsi="宋体" w:eastAsia="宋体"/>
          <w:b w:val="0"/>
          <w:color w:val="auto"/>
          <w:sz w:val="24"/>
          <w:highlight w:val="none"/>
          <w:shd w:val="clear" w:color="auto" w:fill="auto"/>
        </w:rPr>
        <w:t>应在设计过程各阶段按照本</w:t>
      </w:r>
      <w:r>
        <w:rPr>
          <w:rFonts w:hint="eastAsia" w:ascii="宋体" w:hAnsi="宋体" w:eastAsia="宋体"/>
          <w:b w:val="0"/>
          <w:color w:val="auto"/>
          <w:sz w:val="24"/>
          <w:highlight w:val="none"/>
          <w:shd w:val="clear" w:color="auto" w:fill="auto"/>
          <w:lang w:val="en-US" w:eastAsia="zh-CN"/>
        </w:rPr>
        <w:t>项目</w:t>
      </w:r>
      <w:r>
        <w:rPr>
          <w:rFonts w:hint="default" w:ascii="宋体" w:hAnsi="宋体" w:eastAsia="宋体"/>
          <w:b w:val="0"/>
          <w:color w:val="auto"/>
          <w:sz w:val="24"/>
          <w:highlight w:val="none"/>
          <w:shd w:val="clear" w:color="auto" w:fill="auto"/>
        </w:rPr>
        <w:t>报审报建的要求，提交所有必需的文件、图纸及其相应的电子文件（刻制成光盘），并配合报审报建过程中必要的技术协调、送审技术性文件等工作，直至完成所有审批手续。</w:t>
      </w:r>
    </w:p>
    <w:p w14:paraId="58EE1FCB">
      <w:pPr>
        <w:widowControl/>
        <w:spacing w:line="360" w:lineRule="auto"/>
        <w:ind w:firstLine="480" w:firstLineChars="200"/>
        <w:rPr>
          <w:rFonts w:hint="default" w:ascii="宋体" w:hAnsi="宋体" w:eastAsia="宋体"/>
          <w:b w:val="0"/>
          <w:color w:val="auto"/>
          <w:sz w:val="24"/>
          <w:highlight w:val="none"/>
          <w:shd w:val="clear" w:color="auto" w:fill="auto"/>
        </w:rPr>
      </w:pPr>
      <w:r>
        <w:rPr>
          <w:rFonts w:hint="eastAsia" w:ascii="宋体" w:hAnsi="宋体" w:eastAsia="宋体"/>
          <w:b w:val="0"/>
          <w:color w:val="auto"/>
          <w:sz w:val="24"/>
          <w:highlight w:val="none"/>
          <w:shd w:val="clear" w:color="auto" w:fill="auto"/>
          <w:lang w:val="en-US" w:eastAsia="zh-CN"/>
        </w:rPr>
        <w:t>16</w:t>
      </w:r>
      <w:r>
        <w:rPr>
          <w:rFonts w:hint="default" w:ascii="宋体" w:hAnsi="宋体" w:eastAsia="宋体"/>
          <w:b w:val="0"/>
          <w:color w:val="auto"/>
          <w:sz w:val="24"/>
          <w:highlight w:val="none"/>
          <w:shd w:val="clear" w:color="auto" w:fill="auto"/>
        </w:rPr>
        <w:t>.1.2对</w:t>
      </w:r>
      <w:r>
        <w:rPr>
          <w:rFonts w:hint="eastAsia" w:ascii="宋体" w:hAnsi="宋体" w:eastAsia="宋体"/>
          <w:b w:val="0"/>
          <w:color w:val="auto"/>
          <w:sz w:val="24"/>
          <w:highlight w:val="none"/>
          <w:shd w:val="clear" w:color="auto" w:fill="auto"/>
          <w:lang w:eastAsia="zh-CN"/>
        </w:rPr>
        <w:t>承包人</w:t>
      </w:r>
      <w:r>
        <w:rPr>
          <w:rFonts w:hint="default" w:ascii="宋体" w:hAnsi="宋体" w:eastAsia="宋体"/>
          <w:b w:val="0"/>
          <w:color w:val="auto"/>
          <w:sz w:val="24"/>
          <w:highlight w:val="none"/>
          <w:shd w:val="clear" w:color="auto" w:fill="auto"/>
        </w:rPr>
        <w:t>提交报审报建资料的要求：提交的文件、图纸及其相应的电子文件的要求和份数按照相关报审报建职能部门或主管部门的要求执行。</w:t>
      </w:r>
    </w:p>
    <w:p w14:paraId="34464248">
      <w:pPr>
        <w:widowControl/>
        <w:spacing w:line="360" w:lineRule="auto"/>
        <w:ind w:firstLine="480" w:firstLineChars="200"/>
        <w:rPr>
          <w:rFonts w:hint="default" w:ascii="宋体" w:hAnsi="宋体" w:eastAsia="宋体"/>
          <w:b w:val="0"/>
          <w:color w:val="auto"/>
          <w:sz w:val="24"/>
          <w:highlight w:val="none"/>
          <w:shd w:val="clear" w:color="auto" w:fill="auto"/>
        </w:rPr>
      </w:pPr>
      <w:r>
        <w:rPr>
          <w:rFonts w:hint="eastAsia" w:ascii="宋体" w:hAnsi="宋体" w:eastAsia="宋体"/>
          <w:b w:val="0"/>
          <w:color w:val="auto"/>
          <w:sz w:val="24"/>
          <w:highlight w:val="none"/>
          <w:shd w:val="clear" w:color="auto" w:fill="auto"/>
          <w:lang w:val="en-US" w:eastAsia="zh-CN"/>
        </w:rPr>
        <w:t>16</w:t>
      </w:r>
      <w:r>
        <w:rPr>
          <w:rFonts w:hint="default" w:ascii="宋体" w:hAnsi="宋体" w:eastAsia="宋体"/>
          <w:b w:val="0"/>
          <w:color w:val="auto"/>
          <w:sz w:val="24"/>
          <w:highlight w:val="none"/>
          <w:shd w:val="clear" w:color="auto" w:fill="auto"/>
        </w:rPr>
        <w:t>.1.3</w:t>
      </w:r>
      <w:r>
        <w:rPr>
          <w:rFonts w:hint="eastAsia" w:ascii="宋体" w:hAnsi="宋体" w:eastAsia="宋体"/>
          <w:b w:val="0"/>
          <w:color w:val="auto"/>
          <w:sz w:val="24"/>
          <w:highlight w:val="none"/>
          <w:shd w:val="clear" w:color="auto" w:fill="auto"/>
          <w:lang w:eastAsia="zh-CN"/>
        </w:rPr>
        <w:t>承包人</w:t>
      </w:r>
      <w:r>
        <w:rPr>
          <w:rFonts w:hint="default" w:ascii="宋体" w:hAnsi="宋体" w:eastAsia="宋体"/>
          <w:b w:val="0"/>
          <w:color w:val="auto"/>
          <w:sz w:val="24"/>
          <w:highlight w:val="none"/>
          <w:shd w:val="clear" w:color="auto" w:fill="auto"/>
        </w:rPr>
        <w:t>应</w:t>
      </w:r>
      <w:r>
        <w:rPr>
          <w:rFonts w:hint="eastAsia" w:ascii="宋体" w:hAnsi="宋体" w:eastAsia="宋体"/>
          <w:b w:val="0"/>
          <w:color w:val="auto"/>
          <w:sz w:val="24"/>
          <w:highlight w:val="none"/>
          <w:shd w:val="clear" w:color="auto" w:fill="auto"/>
          <w:lang w:val="en-US" w:eastAsia="zh-CN"/>
        </w:rPr>
        <w:t>合理</w:t>
      </w:r>
      <w:r>
        <w:rPr>
          <w:rFonts w:hint="default" w:ascii="宋体" w:hAnsi="宋体" w:eastAsia="宋体"/>
          <w:b w:val="0"/>
          <w:color w:val="auto"/>
          <w:sz w:val="24"/>
          <w:highlight w:val="none"/>
          <w:shd w:val="clear" w:color="auto" w:fill="auto"/>
        </w:rPr>
        <w:t>安排人</w:t>
      </w:r>
      <w:r>
        <w:rPr>
          <w:rFonts w:hint="eastAsia" w:ascii="宋体" w:hAnsi="宋体" w:eastAsia="宋体"/>
          <w:b w:val="0"/>
          <w:color w:val="auto"/>
          <w:sz w:val="24"/>
          <w:highlight w:val="none"/>
          <w:shd w:val="clear" w:color="auto" w:fill="auto"/>
          <w:lang w:val="en-US" w:eastAsia="zh-CN"/>
        </w:rPr>
        <w:t>员</w:t>
      </w:r>
      <w:r>
        <w:rPr>
          <w:rFonts w:hint="default" w:ascii="宋体" w:hAnsi="宋体" w:eastAsia="宋体"/>
          <w:b w:val="0"/>
          <w:color w:val="auto"/>
          <w:sz w:val="24"/>
          <w:highlight w:val="none"/>
          <w:shd w:val="clear" w:color="auto" w:fill="auto"/>
        </w:rPr>
        <w:t>全面配合跟进所有报审报建工作。</w:t>
      </w:r>
    </w:p>
    <w:p w14:paraId="7B0AC242">
      <w:pPr>
        <w:widowControl/>
        <w:spacing w:line="360" w:lineRule="auto"/>
        <w:ind w:firstLine="480" w:firstLineChars="200"/>
        <w:rPr>
          <w:rFonts w:hint="default" w:ascii="宋体" w:hAnsi="宋体" w:eastAsia="宋体"/>
          <w:b w:val="0"/>
          <w:color w:val="auto"/>
          <w:sz w:val="24"/>
          <w:highlight w:val="none"/>
          <w:shd w:val="clear" w:color="auto" w:fill="auto"/>
        </w:rPr>
      </w:pPr>
      <w:r>
        <w:rPr>
          <w:rFonts w:hint="eastAsia" w:ascii="宋体" w:hAnsi="宋体" w:eastAsia="宋体"/>
          <w:b w:val="0"/>
          <w:color w:val="auto"/>
          <w:sz w:val="24"/>
          <w:highlight w:val="none"/>
          <w:shd w:val="clear" w:color="auto" w:fill="auto"/>
          <w:lang w:val="en-US" w:eastAsia="zh-CN"/>
        </w:rPr>
        <w:t>16</w:t>
      </w:r>
      <w:r>
        <w:rPr>
          <w:rFonts w:hint="default" w:ascii="宋体" w:hAnsi="宋体" w:eastAsia="宋体"/>
          <w:b w:val="0"/>
          <w:color w:val="auto"/>
          <w:sz w:val="24"/>
          <w:highlight w:val="none"/>
          <w:shd w:val="clear" w:color="auto" w:fill="auto"/>
        </w:rPr>
        <w:t>.2招标配合服务</w:t>
      </w:r>
    </w:p>
    <w:p w14:paraId="09C1B5A8">
      <w:pPr>
        <w:widowControl/>
        <w:spacing w:line="360" w:lineRule="auto"/>
        <w:ind w:firstLine="480" w:firstLineChars="200"/>
        <w:rPr>
          <w:rFonts w:hint="default" w:ascii="宋体" w:hAnsi="宋体" w:eastAsia="宋体"/>
          <w:b w:val="0"/>
          <w:color w:val="auto"/>
          <w:sz w:val="24"/>
          <w:highlight w:val="none"/>
          <w:shd w:val="clear" w:color="auto" w:fill="auto"/>
        </w:rPr>
      </w:pPr>
      <w:r>
        <w:rPr>
          <w:rFonts w:hint="eastAsia" w:ascii="宋体" w:hAnsi="宋体" w:eastAsia="宋体"/>
          <w:b w:val="0"/>
          <w:color w:val="auto"/>
          <w:sz w:val="24"/>
          <w:highlight w:val="none"/>
          <w:shd w:val="clear" w:color="auto" w:fill="auto"/>
          <w:lang w:val="en-US" w:eastAsia="zh-CN"/>
        </w:rPr>
        <w:t>16</w:t>
      </w:r>
      <w:r>
        <w:rPr>
          <w:rFonts w:hint="default" w:ascii="宋体" w:hAnsi="宋体" w:eastAsia="宋体"/>
          <w:b w:val="0"/>
          <w:color w:val="auto"/>
          <w:sz w:val="24"/>
          <w:highlight w:val="none"/>
          <w:shd w:val="clear" w:color="auto" w:fill="auto"/>
        </w:rPr>
        <w:t>.2.1</w:t>
      </w:r>
      <w:r>
        <w:rPr>
          <w:rFonts w:hint="eastAsia" w:ascii="宋体" w:hAnsi="宋体" w:eastAsia="宋体"/>
          <w:b w:val="0"/>
          <w:color w:val="auto"/>
          <w:sz w:val="24"/>
          <w:highlight w:val="none"/>
          <w:shd w:val="clear" w:color="auto" w:fill="auto"/>
          <w:lang w:eastAsia="zh-CN"/>
        </w:rPr>
        <w:t>承包人</w:t>
      </w:r>
      <w:r>
        <w:rPr>
          <w:rFonts w:hint="default" w:ascii="宋体" w:hAnsi="宋体" w:eastAsia="宋体"/>
          <w:b w:val="0"/>
          <w:color w:val="auto"/>
          <w:sz w:val="24"/>
          <w:highlight w:val="none"/>
          <w:shd w:val="clear" w:color="auto" w:fill="auto"/>
        </w:rPr>
        <w:t>应</w:t>
      </w:r>
      <w:r>
        <w:rPr>
          <w:rFonts w:hint="eastAsia" w:ascii="宋体" w:hAnsi="宋体" w:eastAsia="宋体"/>
          <w:b w:val="0"/>
          <w:color w:val="auto"/>
          <w:sz w:val="24"/>
          <w:highlight w:val="none"/>
          <w:shd w:val="clear" w:color="auto" w:fill="auto"/>
          <w:lang w:val="en-US" w:eastAsia="zh-CN"/>
        </w:rPr>
        <w:t>根据</w:t>
      </w:r>
      <w:r>
        <w:rPr>
          <w:rFonts w:hint="eastAsia" w:ascii="宋体" w:hAnsi="宋体" w:eastAsia="宋体"/>
          <w:b w:val="0"/>
          <w:color w:val="auto"/>
          <w:sz w:val="24"/>
          <w:highlight w:val="none"/>
          <w:shd w:val="clear" w:color="auto" w:fill="auto"/>
          <w:lang w:eastAsia="zh-CN"/>
        </w:rPr>
        <w:t>发包人的</w:t>
      </w:r>
      <w:r>
        <w:rPr>
          <w:rFonts w:hint="eastAsia" w:ascii="宋体" w:hAnsi="宋体" w:eastAsia="宋体"/>
          <w:b w:val="0"/>
          <w:color w:val="auto"/>
          <w:sz w:val="24"/>
          <w:highlight w:val="none"/>
          <w:shd w:val="clear" w:color="auto" w:fill="auto"/>
          <w:lang w:val="en-US" w:eastAsia="zh-CN"/>
        </w:rPr>
        <w:t>需求</w:t>
      </w:r>
      <w:r>
        <w:rPr>
          <w:rFonts w:hint="default" w:ascii="宋体" w:hAnsi="宋体" w:eastAsia="宋体"/>
          <w:b w:val="0"/>
          <w:color w:val="auto"/>
          <w:sz w:val="24"/>
          <w:highlight w:val="none"/>
          <w:shd w:val="clear" w:color="auto" w:fill="auto"/>
        </w:rPr>
        <w:t>在后续招标过程中提供技术指导</w:t>
      </w:r>
      <w:r>
        <w:rPr>
          <w:rFonts w:hint="eastAsia" w:ascii="宋体" w:hAnsi="宋体" w:eastAsia="宋体"/>
          <w:b w:val="0"/>
          <w:color w:val="auto"/>
          <w:sz w:val="24"/>
          <w:highlight w:val="none"/>
          <w:shd w:val="clear" w:color="auto" w:fill="auto"/>
          <w:lang w:eastAsia="zh-CN"/>
        </w:rPr>
        <w:t>、</w:t>
      </w:r>
      <w:r>
        <w:rPr>
          <w:rFonts w:hint="default" w:ascii="宋体" w:hAnsi="宋体" w:eastAsia="宋体"/>
          <w:b w:val="0"/>
          <w:color w:val="auto"/>
          <w:sz w:val="24"/>
          <w:highlight w:val="none"/>
          <w:shd w:val="clear" w:color="auto" w:fill="auto"/>
        </w:rPr>
        <w:t>编制用户需求书</w:t>
      </w:r>
      <w:r>
        <w:rPr>
          <w:rFonts w:hint="eastAsia" w:ascii="宋体" w:hAnsi="宋体" w:eastAsia="宋体"/>
          <w:b w:val="0"/>
          <w:color w:val="auto"/>
          <w:sz w:val="24"/>
          <w:highlight w:val="none"/>
          <w:shd w:val="clear" w:color="auto" w:fill="auto"/>
          <w:lang w:eastAsia="zh-CN"/>
        </w:rPr>
        <w:t>、</w:t>
      </w:r>
      <w:r>
        <w:rPr>
          <w:rFonts w:hint="default" w:ascii="宋体" w:hAnsi="宋体" w:eastAsia="宋体"/>
          <w:b w:val="0"/>
          <w:color w:val="auto"/>
          <w:sz w:val="24"/>
          <w:highlight w:val="none"/>
          <w:shd w:val="clear" w:color="auto" w:fill="auto"/>
        </w:rPr>
        <w:t>制定技术文件（包括主要材料设备清单、技术规格书等），根据</w:t>
      </w:r>
      <w:r>
        <w:rPr>
          <w:rFonts w:hint="eastAsia" w:ascii="宋体" w:hAnsi="宋体" w:eastAsia="宋体"/>
          <w:b w:val="0"/>
          <w:color w:val="auto"/>
          <w:sz w:val="24"/>
          <w:highlight w:val="none"/>
          <w:shd w:val="clear" w:color="auto" w:fill="auto"/>
          <w:lang w:eastAsia="zh-CN"/>
        </w:rPr>
        <w:t>发包人</w:t>
      </w:r>
      <w:r>
        <w:rPr>
          <w:rFonts w:hint="default" w:ascii="宋体" w:hAnsi="宋体" w:eastAsia="宋体"/>
          <w:b w:val="0"/>
          <w:color w:val="auto"/>
          <w:sz w:val="24"/>
          <w:highlight w:val="none"/>
          <w:shd w:val="clear" w:color="auto" w:fill="auto"/>
        </w:rPr>
        <w:t>的要求参加招标答疑会，审核答疑文件，审核及签署设备、材料供货合同技术附件，并根据</w:t>
      </w:r>
      <w:r>
        <w:rPr>
          <w:rFonts w:hint="eastAsia" w:ascii="宋体" w:hAnsi="宋体" w:eastAsia="宋体"/>
          <w:b w:val="0"/>
          <w:color w:val="auto"/>
          <w:sz w:val="24"/>
          <w:highlight w:val="none"/>
          <w:shd w:val="clear" w:color="auto" w:fill="auto"/>
          <w:lang w:eastAsia="zh-CN"/>
        </w:rPr>
        <w:t>发包人</w:t>
      </w:r>
      <w:r>
        <w:rPr>
          <w:rFonts w:hint="default" w:ascii="宋体" w:hAnsi="宋体" w:eastAsia="宋体"/>
          <w:b w:val="0"/>
          <w:color w:val="auto"/>
          <w:sz w:val="24"/>
          <w:highlight w:val="none"/>
          <w:shd w:val="clear" w:color="auto" w:fill="auto"/>
        </w:rPr>
        <w:t>的要求配合</w:t>
      </w:r>
      <w:r>
        <w:rPr>
          <w:rFonts w:hint="eastAsia" w:ascii="宋体" w:hAnsi="宋体" w:eastAsia="宋体"/>
          <w:b w:val="0"/>
          <w:color w:val="auto"/>
          <w:sz w:val="24"/>
          <w:highlight w:val="none"/>
          <w:shd w:val="clear" w:color="auto" w:fill="auto"/>
          <w:lang w:eastAsia="zh-CN"/>
        </w:rPr>
        <w:t>发包人</w:t>
      </w:r>
      <w:r>
        <w:rPr>
          <w:rFonts w:hint="default" w:ascii="宋体" w:hAnsi="宋体" w:eastAsia="宋体"/>
          <w:b w:val="0"/>
          <w:color w:val="auto"/>
          <w:sz w:val="24"/>
          <w:highlight w:val="none"/>
          <w:shd w:val="clear" w:color="auto" w:fill="auto"/>
        </w:rPr>
        <w:t>进行合同技术条款的谈判工作。</w:t>
      </w:r>
    </w:p>
    <w:p w14:paraId="18106F40">
      <w:pPr>
        <w:widowControl/>
        <w:spacing w:line="360" w:lineRule="auto"/>
        <w:ind w:firstLine="480" w:firstLineChars="200"/>
        <w:rPr>
          <w:rFonts w:hint="default" w:ascii="宋体" w:hAnsi="宋体" w:eastAsia="宋体"/>
          <w:b w:val="0"/>
          <w:color w:val="auto"/>
          <w:sz w:val="24"/>
          <w:highlight w:val="none"/>
          <w:shd w:val="clear" w:color="auto" w:fill="auto"/>
        </w:rPr>
      </w:pPr>
      <w:r>
        <w:rPr>
          <w:rFonts w:hint="eastAsia" w:ascii="宋体" w:hAnsi="宋体" w:eastAsia="宋体"/>
          <w:b w:val="0"/>
          <w:color w:val="auto"/>
          <w:sz w:val="24"/>
          <w:highlight w:val="none"/>
          <w:shd w:val="clear" w:color="auto" w:fill="auto"/>
          <w:lang w:val="en-US" w:eastAsia="zh-CN"/>
        </w:rPr>
        <w:t>16</w:t>
      </w:r>
      <w:r>
        <w:rPr>
          <w:rFonts w:hint="default" w:ascii="宋体" w:hAnsi="宋体" w:eastAsia="宋体"/>
          <w:b w:val="0"/>
          <w:color w:val="auto"/>
          <w:sz w:val="24"/>
          <w:highlight w:val="none"/>
          <w:shd w:val="clear" w:color="auto" w:fill="auto"/>
        </w:rPr>
        <w:t>.2.2对于</w:t>
      </w:r>
      <w:r>
        <w:rPr>
          <w:rFonts w:hint="eastAsia" w:ascii="宋体" w:hAnsi="宋体" w:eastAsia="宋体"/>
          <w:b w:val="0"/>
          <w:color w:val="auto"/>
          <w:sz w:val="24"/>
          <w:highlight w:val="none"/>
          <w:shd w:val="clear" w:color="auto" w:fill="auto"/>
          <w:lang w:eastAsia="zh-CN"/>
        </w:rPr>
        <w:t>发包人</w:t>
      </w:r>
      <w:r>
        <w:rPr>
          <w:rFonts w:hint="default" w:ascii="宋体" w:hAnsi="宋体" w:eastAsia="宋体"/>
          <w:b w:val="0"/>
          <w:color w:val="auto"/>
          <w:sz w:val="24"/>
          <w:highlight w:val="none"/>
          <w:shd w:val="clear" w:color="auto" w:fill="auto"/>
        </w:rPr>
        <w:t>召开的相关招标会议（如招标答疑会、预算会议等），</w:t>
      </w:r>
      <w:r>
        <w:rPr>
          <w:rFonts w:hint="eastAsia" w:ascii="宋体" w:hAnsi="宋体" w:eastAsia="宋体"/>
          <w:b w:val="0"/>
          <w:color w:val="auto"/>
          <w:sz w:val="24"/>
          <w:highlight w:val="none"/>
          <w:shd w:val="clear" w:color="auto" w:fill="auto"/>
          <w:lang w:eastAsia="zh-CN"/>
        </w:rPr>
        <w:t>承包人</w:t>
      </w:r>
      <w:r>
        <w:rPr>
          <w:rFonts w:hint="default" w:ascii="宋体" w:hAnsi="宋体" w:eastAsia="宋体"/>
          <w:b w:val="0"/>
          <w:color w:val="auto"/>
          <w:sz w:val="24"/>
          <w:highlight w:val="none"/>
          <w:shd w:val="clear" w:color="auto" w:fill="auto"/>
        </w:rPr>
        <w:t>应根据</w:t>
      </w:r>
      <w:r>
        <w:rPr>
          <w:rFonts w:hint="eastAsia" w:ascii="宋体" w:hAnsi="宋体" w:eastAsia="宋体"/>
          <w:b w:val="0"/>
          <w:color w:val="auto"/>
          <w:sz w:val="24"/>
          <w:highlight w:val="none"/>
          <w:shd w:val="clear" w:color="auto" w:fill="auto"/>
          <w:lang w:eastAsia="zh-CN"/>
        </w:rPr>
        <w:t>发包人</w:t>
      </w:r>
      <w:r>
        <w:rPr>
          <w:rFonts w:hint="default" w:ascii="宋体" w:hAnsi="宋体" w:eastAsia="宋体"/>
          <w:b w:val="0"/>
          <w:color w:val="auto"/>
          <w:sz w:val="24"/>
          <w:highlight w:val="none"/>
          <w:shd w:val="clear" w:color="auto" w:fill="auto"/>
        </w:rPr>
        <w:t>的要求派出相关专业人员参加，并积极配合</w:t>
      </w:r>
      <w:r>
        <w:rPr>
          <w:rFonts w:hint="eastAsia" w:ascii="宋体" w:hAnsi="宋体" w:eastAsia="宋体"/>
          <w:b w:val="0"/>
          <w:color w:val="auto"/>
          <w:sz w:val="24"/>
          <w:highlight w:val="none"/>
          <w:shd w:val="clear" w:color="auto" w:fill="auto"/>
          <w:lang w:eastAsia="zh-CN"/>
        </w:rPr>
        <w:t>发包人</w:t>
      </w:r>
      <w:r>
        <w:rPr>
          <w:rFonts w:hint="default" w:ascii="宋体" w:hAnsi="宋体" w:eastAsia="宋体"/>
          <w:b w:val="0"/>
          <w:color w:val="auto"/>
          <w:sz w:val="24"/>
          <w:highlight w:val="none"/>
          <w:shd w:val="clear" w:color="auto" w:fill="auto"/>
        </w:rPr>
        <w:t>做好招标答疑文件、招标澄清文件等的编制工作。</w:t>
      </w:r>
    </w:p>
    <w:p w14:paraId="0AEC2CD1">
      <w:pPr>
        <w:widowControl/>
        <w:spacing w:line="360" w:lineRule="auto"/>
        <w:ind w:firstLine="480" w:firstLineChars="200"/>
        <w:rPr>
          <w:rFonts w:hint="default" w:ascii="宋体" w:hAnsi="宋体" w:eastAsia="宋体"/>
          <w:b w:val="0"/>
          <w:color w:val="auto"/>
          <w:sz w:val="24"/>
          <w:highlight w:val="none"/>
          <w:shd w:val="clear" w:color="auto" w:fill="auto"/>
        </w:rPr>
      </w:pPr>
      <w:r>
        <w:rPr>
          <w:rFonts w:hint="eastAsia" w:ascii="宋体" w:hAnsi="宋体" w:eastAsia="宋体"/>
          <w:b w:val="0"/>
          <w:color w:val="auto"/>
          <w:sz w:val="24"/>
          <w:highlight w:val="none"/>
          <w:shd w:val="clear" w:color="auto" w:fill="auto"/>
          <w:lang w:val="en-US" w:eastAsia="zh-CN"/>
        </w:rPr>
        <w:t>16</w:t>
      </w:r>
      <w:r>
        <w:rPr>
          <w:rFonts w:hint="default" w:ascii="宋体" w:hAnsi="宋体" w:eastAsia="宋体"/>
          <w:b w:val="0"/>
          <w:color w:val="auto"/>
          <w:sz w:val="24"/>
          <w:highlight w:val="none"/>
          <w:shd w:val="clear" w:color="auto" w:fill="auto"/>
        </w:rPr>
        <w:t>.2.3</w:t>
      </w:r>
      <w:r>
        <w:rPr>
          <w:rFonts w:hint="eastAsia" w:ascii="宋体" w:hAnsi="宋体" w:eastAsia="宋体"/>
          <w:b w:val="0"/>
          <w:color w:val="auto"/>
          <w:sz w:val="24"/>
          <w:highlight w:val="none"/>
          <w:shd w:val="clear" w:color="auto" w:fill="auto"/>
          <w:lang w:eastAsia="zh-CN"/>
        </w:rPr>
        <w:t>承包人</w:t>
      </w:r>
      <w:r>
        <w:rPr>
          <w:rFonts w:hint="default" w:ascii="宋体" w:hAnsi="宋体" w:eastAsia="宋体"/>
          <w:b w:val="0"/>
          <w:color w:val="auto"/>
          <w:sz w:val="24"/>
          <w:highlight w:val="none"/>
          <w:shd w:val="clear" w:color="auto" w:fill="auto"/>
        </w:rPr>
        <w:t>根据</w:t>
      </w:r>
      <w:r>
        <w:rPr>
          <w:rFonts w:hint="eastAsia" w:ascii="宋体" w:hAnsi="宋体" w:eastAsia="宋体"/>
          <w:b w:val="0"/>
          <w:color w:val="auto"/>
          <w:sz w:val="24"/>
          <w:highlight w:val="none"/>
          <w:shd w:val="clear" w:color="auto" w:fill="auto"/>
          <w:lang w:eastAsia="zh-CN"/>
        </w:rPr>
        <w:t>发包人</w:t>
      </w:r>
      <w:r>
        <w:rPr>
          <w:rFonts w:hint="default" w:ascii="宋体" w:hAnsi="宋体" w:eastAsia="宋体"/>
          <w:b w:val="0"/>
          <w:color w:val="auto"/>
          <w:sz w:val="24"/>
          <w:highlight w:val="none"/>
          <w:shd w:val="clear" w:color="auto" w:fill="auto"/>
        </w:rPr>
        <w:t>要求（包括时间要求、深度要求等）提供本</w:t>
      </w:r>
      <w:r>
        <w:rPr>
          <w:rFonts w:hint="eastAsia" w:ascii="宋体" w:hAnsi="宋体" w:eastAsia="宋体"/>
          <w:b w:val="0"/>
          <w:color w:val="auto"/>
          <w:sz w:val="24"/>
          <w:highlight w:val="none"/>
          <w:shd w:val="clear" w:color="auto" w:fill="auto"/>
          <w:lang w:val="en-US" w:eastAsia="zh-CN"/>
        </w:rPr>
        <w:t>项目</w:t>
      </w:r>
      <w:r>
        <w:rPr>
          <w:rFonts w:hint="default" w:ascii="宋体" w:hAnsi="宋体" w:eastAsia="宋体"/>
          <w:b w:val="0"/>
          <w:color w:val="auto"/>
          <w:sz w:val="24"/>
          <w:highlight w:val="none"/>
          <w:shd w:val="clear" w:color="auto" w:fill="auto"/>
        </w:rPr>
        <w:t>进行招标所需的设计成果文件。</w:t>
      </w:r>
    </w:p>
    <w:p w14:paraId="60483B99">
      <w:pPr>
        <w:widowControl/>
        <w:spacing w:line="360" w:lineRule="auto"/>
        <w:ind w:firstLine="480" w:firstLineChars="200"/>
        <w:rPr>
          <w:rFonts w:hint="default" w:ascii="宋体" w:hAnsi="宋体" w:eastAsia="宋体"/>
          <w:b w:val="0"/>
          <w:color w:val="auto"/>
          <w:sz w:val="24"/>
          <w:highlight w:val="none"/>
          <w:shd w:val="clear" w:color="auto" w:fill="auto"/>
        </w:rPr>
      </w:pPr>
      <w:r>
        <w:rPr>
          <w:rFonts w:hint="eastAsia" w:ascii="宋体" w:hAnsi="宋体" w:eastAsia="宋体"/>
          <w:b w:val="0"/>
          <w:color w:val="auto"/>
          <w:sz w:val="24"/>
          <w:highlight w:val="none"/>
          <w:shd w:val="clear" w:color="auto" w:fill="auto"/>
          <w:lang w:val="en-US" w:eastAsia="zh-CN"/>
        </w:rPr>
        <w:t>16.3</w:t>
      </w:r>
      <w:r>
        <w:rPr>
          <w:rFonts w:hint="default" w:ascii="宋体" w:hAnsi="宋体" w:eastAsia="宋体"/>
          <w:b w:val="0"/>
          <w:color w:val="auto"/>
          <w:sz w:val="24"/>
          <w:highlight w:val="none"/>
          <w:shd w:val="clear" w:color="auto" w:fill="auto"/>
        </w:rPr>
        <w:t>结算配合服务</w:t>
      </w:r>
    </w:p>
    <w:p w14:paraId="2C1561BB">
      <w:pPr>
        <w:widowControl/>
        <w:spacing w:line="360" w:lineRule="auto"/>
        <w:ind w:firstLine="480" w:firstLineChars="200"/>
        <w:rPr>
          <w:rFonts w:hint="default" w:ascii="宋体" w:hAnsi="宋体" w:eastAsia="宋体"/>
          <w:b w:val="0"/>
          <w:color w:val="auto"/>
          <w:sz w:val="24"/>
          <w:highlight w:val="none"/>
          <w:shd w:val="clear" w:color="auto" w:fill="auto"/>
        </w:rPr>
      </w:pPr>
      <w:r>
        <w:rPr>
          <w:rFonts w:hint="eastAsia" w:ascii="宋体" w:hAnsi="宋体" w:eastAsia="宋体"/>
          <w:b w:val="0"/>
          <w:color w:val="auto"/>
          <w:sz w:val="24"/>
          <w:highlight w:val="none"/>
          <w:shd w:val="clear" w:color="auto" w:fill="auto"/>
          <w:lang w:val="en-US" w:eastAsia="zh-CN"/>
        </w:rPr>
        <w:t>16.3</w:t>
      </w:r>
      <w:r>
        <w:rPr>
          <w:rFonts w:hint="default" w:ascii="宋体" w:hAnsi="宋体" w:eastAsia="宋体"/>
          <w:b w:val="0"/>
          <w:color w:val="auto"/>
          <w:sz w:val="24"/>
          <w:highlight w:val="none"/>
          <w:shd w:val="clear" w:color="auto" w:fill="auto"/>
        </w:rPr>
        <w:t>.1</w:t>
      </w:r>
      <w:r>
        <w:rPr>
          <w:rFonts w:hint="eastAsia" w:ascii="宋体" w:hAnsi="宋体" w:eastAsia="宋体"/>
          <w:b w:val="0"/>
          <w:color w:val="auto"/>
          <w:sz w:val="24"/>
          <w:highlight w:val="none"/>
          <w:shd w:val="clear" w:color="auto" w:fill="auto"/>
          <w:lang w:eastAsia="zh-CN"/>
        </w:rPr>
        <w:t>承包人</w:t>
      </w:r>
      <w:r>
        <w:rPr>
          <w:rFonts w:hint="default" w:ascii="宋体" w:hAnsi="宋体" w:eastAsia="宋体"/>
          <w:b w:val="0"/>
          <w:color w:val="auto"/>
          <w:sz w:val="24"/>
          <w:highlight w:val="none"/>
          <w:shd w:val="clear" w:color="auto" w:fill="auto"/>
        </w:rPr>
        <w:t>应积极参与并配合</w:t>
      </w:r>
      <w:r>
        <w:rPr>
          <w:rFonts w:hint="eastAsia" w:ascii="宋体" w:hAnsi="宋体" w:eastAsia="宋体"/>
          <w:b w:val="0"/>
          <w:color w:val="auto"/>
          <w:sz w:val="24"/>
          <w:highlight w:val="none"/>
          <w:shd w:val="clear" w:color="auto" w:fill="auto"/>
          <w:lang w:eastAsia="zh-CN"/>
        </w:rPr>
        <w:t>发包人</w:t>
      </w:r>
      <w:r>
        <w:rPr>
          <w:rFonts w:hint="default" w:ascii="宋体" w:hAnsi="宋体" w:eastAsia="宋体"/>
          <w:b w:val="0"/>
          <w:color w:val="auto"/>
          <w:sz w:val="24"/>
          <w:highlight w:val="none"/>
          <w:shd w:val="clear" w:color="auto" w:fill="auto"/>
        </w:rPr>
        <w:t>或</w:t>
      </w:r>
      <w:r>
        <w:rPr>
          <w:rFonts w:hint="eastAsia" w:ascii="宋体" w:hAnsi="宋体" w:eastAsia="宋体"/>
          <w:b w:val="0"/>
          <w:color w:val="auto"/>
          <w:sz w:val="24"/>
          <w:highlight w:val="none"/>
          <w:shd w:val="clear" w:color="auto" w:fill="auto"/>
          <w:lang w:eastAsia="zh-CN"/>
        </w:rPr>
        <w:t>发包人</w:t>
      </w:r>
      <w:r>
        <w:rPr>
          <w:rFonts w:hint="default" w:ascii="宋体" w:hAnsi="宋体" w:eastAsia="宋体"/>
          <w:b w:val="0"/>
          <w:color w:val="auto"/>
          <w:sz w:val="24"/>
          <w:highlight w:val="none"/>
          <w:shd w:val="clear" w:color="auto" w:fill="auto"/>
        </w:rPr>
        <w:t>委托的第三方组织的</w:t>
      </w:r>
      <w:r>
        <w:rPr>
          <w:rFonts w:hint="eastAsia" w:ascii="宋体" w:hAnsi="宋体" w:eastAsia="宋体"/>
          <w:b w:val="0"/>
          <w:color w:val="auto"/>
          <w:sz w:val="24"/>
          <w:highlight w:val="none"/>
          <w:shd w:val="clear" w:color="auto" w:fill="auto"/>
          <w:lang w:val="en-US" w:eastAsia="zh-CN"/>
        </w:rPr>
        <w:t>本合同</w:t>
      </w:r>
      <w:r>
        <w:rPr>
          <w:rFonts w:hint="default" w:ascii="宋体" w:hAnsi="宋体" w:eastAsia="宋体"/>
          <w:b w:val="0"/>
          <w:color w:val="auto"/>
          <w:sz w:val="24"/>
          <w:highlight w:val="none"/>
          <w:shd w:val="clear" w:color="auto" w:fill="auto"/>
        </w:rPr>
        <w:t>结算工作，及时提交</w:t>
      </w:r>
      <w:r>
        <w:rPr>
          <w:rFonts w:hint="eastAsia" w:ascii="宋体" w:hAnsi="宋体" w:eastAsia="宋体"/>
          <w:b w:val="0"/>
          <w:color w:val="auto"/>
          <w:sz w:val="24"/>
          <w:highlight w:val="none"/>
          <w:shd w:val="clear" w:color="auto" w:fill="auto"/>
          <w:lang w:val="en-US" w:eastAsia="zh-CN"/>
        </w:rPr>
        <w:t>结算</w:t>
      </w:r>
      <w:r>
        <w:rPr>
          <w:rFonts w:hint="default" w:ascii="宋体" w:hAnsi="宋体" w:eastAsia="宋体"/>
          <w:b w:val="0"/>
          <w:color w:val="auto"/>
          <w:sz w:val="24"/>
          <w:highlight w:val="none"/>
          <w:shd w:val="clear" w:color="auto" w:fill="auto"/>
        </w:rPr>
        <w:t>资料并确保其有效性、准确性和及时性，以保证</w:t>
      </w:r>
      <w:r>
        <w:rPr>
          <w:rFonts w:hint="eastAsia" w:ascii="宋体" w:hAnsi="宋体" w:eastAsia="宋体"/>
          <w:b w:val="0"/>
          <w:color w:val="auto"/>
          <w:sz w:val="24"/>
          <w:highlight w:val="none"/>
          <w:shd w:val="clear" w:color="auto" w:fill="auto"/>
          <w:lang w:val="en-US" w:eastAsia="zh-CN"/>
        </w:rPr>
        <w:t>本合同</w:t>
      </w:r>
      <w:r>
        <w:rPr>
          <w:rFonts w:hint="default" w:ascii="宋体" w:hAnsi="宋体" w:eastAsia="宋体"/>
          <w:b w:val="0"/>
          <w:color w:val="auto"/>
          <w:sz w:val="24"/>
          <w:highlight w:val="none"/>
          <w:shd w:val="clear" w:color="auto" w:fill="auto"/>
        </w:rPr>
        <w:t>结算工作的顺利推进。</w:t>
      </w:r>
    </w:p>
    <w:p w14:paraId="6129050B">
      <w:pPr>
        <w:widowControl/>
        <w:spacing w:line="360" w:lineRule="auto"/>
        <w:ind w:firstLine="480" w:firstLineChars="200"/>
        <w:rPr>
          <w:rFonts w:hint="default" w:ascii="宋体" w:hAnsi="宋体" w:eastAsia="宋体"/>
          <w:b w:val="0"/>
          <w:color w:val="auto"/>
          <w:sz w:val="24"/>
          <w:highlight w:val="none"/>
          <w:shd w:val="clear" w:color="auto" w:fill="auto"/>
        </w:rPr>
      </w:pPr>
      <w:r>
        <w:rPr>
          <w:rFonts w:hint="eastAsia" w:ascii="宋体" w:hAnsi="宋体" w:eastAsia="宋体"/>
          <w:b w:val="0"/>
          <w:color w:val="auto"/>
          <w:sz w:val="24"/>
          <w:highlight w:val="none"/>
          <w:shd w:val="clear" w:color="auto" w:fill="auto"/>
          <w:lang w:val="en-US" w:eastAsia="zh-CN"/>
        </w:rPr>
        <w:t>16.3</w:t>
      </w:r>
      <w:r>
        <w:rPr>
          <w:rFonts w:hint="default" w:ascii="宋体" w:hAnsi="宋体" w:eastAsia="宋体"/>
          <w:b w:val="0"/>
          <w:color w:val="auto"/>
          <w:sz w:val="24"/>
          <w:highlight w:val="none"/>
          <w:shd w:val="clear" w:color="auto" w:fill="auto"/>
        </w:rPr>
        <w:t>.2</w:t>
      </w:r>
      <w:r>
        <w:rPr>
          <w:rFonts w:hint="eastAsia" w:ascii="宋体" w:hAnsi="宋体" w:eastAsia="宋体"/>
          <w:b w:val="0"/>
          <w:color w:val="auto"/>
          <w:sz w:val="24"/>
          <w:highlight w:val="none"/>
          <w:shd w:val="clear" w:color="auto" w:fill="auto"/>
          <w:lang w:eastAsia="zh-CN"/>
        </w:rPr>
        <w:t>承包人</w:t>
      </w:r>
      <w:r>
        <w:rPr>
          <w:rFonts w:hint="default" w:ascii="宋体" w:hAnsi="宋体" w:eastAsia="宋体"/>
          <w:b w:val="0"/>
          <w:color w:val="auto"/>
          <w:sz w:val="24"/>
          <w:highlight w:val="none"/>
          <w:shd w:val="clear" w:color="auto" w:fill="auto"/>
        </w:rPr>
        <w:t>应根据</w:t>
      </w:r>
      <w:r>
        <w:rPr>
          <w:rFonts w:hint="eastAsia" w:ascii="宋体" w:hAnsi="宋体" w:eastAsia="宋体"/>
          <w:b w:val="0"/>
          <w:color w:val="auto"/>
          <w:sz w:val="24"/>
          <w:highlight w:val="none"/>
          <w:shd w:val="clear" w:color="auto" w:fill="auto"/>
          <w:lang w:eastAsia="zh-CN"/>
        </w:rPr>
        <w:t>发包人</w:t>
      </w:r>
      <w:r>
        <w:rPr>
          <w:rFonts w:hint="default" w:ascii="宋体" w:hAnsi="宋体" w:eastAsia="宋体"/>
          <w:b w:val="0"/>
          <w:color w:val="auto"/>
          <w:sz w:val="24"/>
          <w:highlight w:val="none"/>
          <w:shd w:val="clear" w:color="auto" w:fill="auto"/>
        </w:rPr>
        <w:t>要求在结算过程中提供相关的技术支持。</w:t>
      </w:r>
    </w:p>
    <w:p w14:paraId="2E2A2BBC">
      <w:pPr>
        <w:widowControl/>
        <w:spacing w:line="360" w:lineRule="auto"/>
        <w:ind w:firstLine="480" w:firstLineChars="200"/>
        <w:rPr>
          <w:rFonts w:ascii="宋体" w:hAnsi="宋体" w:eastAsia="宋体"/>
          <w:color w:val="auto"/>
          <w:sz w:val="24"/>
          <w:highlight w:val="none"/>
          <w:shd w:val="clear" w:color="auto" w:fill="auto"/>
        </w:rPr>
      </w:pPr>
      <w:r>
        <w:rPr>
          <w:rFonts w:hint="default" w:ascii="宋体" w:hAnsi="宋体" w:eastAsia="宋体"/>
          <w:b w:val="0"/>
          <w:color w:val="auto"/>
          <w:sz w:val="24"/>
          <w:highlight w:val="none"/>
          <w:shd w:val="clear" w:color="auto" w:fill="auto"/>
        </w:rPr>
        <w:t>1</w:t>
      </w:r>
      <w:r>
        <w:rPr>
          <w:rFonts w:hint="eastAsia" w:ascii="宋体" w:hAnsi="宋体" w:eastAsia="宋体"/>
          <w:b w:val="0"/>
          <w:color w:val="auto"/>
          <w:sz w:val="24"/>
          <w:highlight w:val="none"/>
          <w:shd w:val="clear" w:color="auto" w:fill="auto"/>
          <w:lang w:eastAsia="zh-CN"/>
        </w:rPr>
        <w:t>6</w:t>
      </w:r>
      <w:r>
        <w:rPr>
          <w:rFonts w:hint="default" w:ascii="宋体" w:hAnsi="宋体" w:eastAsia="宋体"/>
          <w:b w:val="0"/>
          <w:color w:val="auto"/>
          <w:sz w:val="24"/>
          <w:highlight w:val="none"/>
          <w:shd w:val="clear" w:color="auto" w:fill="auto"/>
        </w:rPr>
        <w:t>.</w:t>
      </w:r>
      <w:r>
        <w:rPr>
          <w:rFonts w:hint="eastAsia" w:ascii="宋体" w:hAnsi="宋体" w:eastAsia="宋体"/>
          <w:b w:val="0"/>
          <w:color w:val="auto"/>
          <w:sz w:val="24"/>
          <w:highlight w:val="none"/>
          <w:shd w:val="clear" w:color="auto" w:fill="auto"/>
          <w:lang w:eastAsia="zh-CN"/>
        </w:rPr>
        <w:t>4</w:t>
      </w:r>
      <w:r>
        <w:rPr>
          <w:rFonts w:hint="default" w:ascii="宋体" w:hAnsi="宋体" w:eastAsia="宋体"/>
          <w:color w:val="auto"/>
          <w:sz w:val="24"/>
          <w:highlight w:val="none"/>
          <w:shd w:val="clear" w:color="auto" w:fill="auto"/>
        </w:rPr>
        <w:t>参与设计的技术协调会，做好设计交底工作。</w:t>
      </w:r>
    </w:p>
    <w:p w14:paraId="4CBC80FC">
      <w:pPr>
        <w:widowControl/>
        <w:spacing w:line="360" w:lineRule="auto"/>
        <w:ind w:firstLine="480" w:firstLineChars="200"/>
        <w:rPr>
          <w:rFonts w:ascii="宋体" w:hAnsi="宋体" w:eastAsia="宋体"/>
          <w:color w:val="auto"/>
          <w:sz w:val="24"/>
          <w:highlight w:val="none"/>
          <w:shd w:val="clear" w:color="auto" w:fill="auto"/>
        </w:rPr>
      </w:pPr>
      <w:r>
        <w:rPr>
          <w:rFonts w:hint="default" w:ascii="宋体" w:hAnsi="宋体" w:eastAsia="宋体"/>
          <w:b w:val="0"/>
          <w:color w:val="auto"/>
          <w:sz w:val="24"/>
          <w:highlight w:val="none"/>
          <w:shd w:val="clear" w:color="auto" w:fill="auto"/>
        </w:rPr>
        <w:t>1</w:t>
      </w:r>
      <w:r>
        <w:rPr>
          <w:rFonts w:hint="eastAsia" w:ascii="宋体" w:hAnsi="宋体" w:eastAsia="宋体"/>
          <w:b w:val="0"/>
          <w:color w:val="auto"/>
          <w:sz w:val="24"/>
          <w:highlight w:val="none"/>
          <w:shd w:val="clear" w:color="auto" w:fill="auto"/>
          <w:lang w:eastAsia="zh-CN"/>
        </w:rPr>
        <w:t>6</w:t>
      </w:r>
      <w:r>
        <w:rPr>
          <w:rFonts w:hint="default" w:ascii="宋体" w:hAnsi="宋体" w:eastAsia="宋体"/>
          <w:b w:val="0"/>
          <w:color w:val="auto"/>
          <w:sz w:val="24"/>
          <w:highlight w:val="none"/>
          <w:shd w:val="clear" w:color="auto" w:fill="auto"/>
        </w:rPr>
        <w:t>.</w:t>
      </w:r>
      <w:r>
        <w:rPr>
          <w:rFonts w:hint="eastAsia" w:ascii="宋体" w:hAnsi="宋体" w:eastAsia="宋体"/>
          <w:b w:val="0"/>
          <w:color w:val="auto"/>
          <w:sz w:val="24"/>
          <w:highlight w:val="none"/>
          <w:shd w:val="clear" w:color="auto" w:fill="auto"/>
          <w:lang w:val="en-US" w:eastAsia="zh-CN"/>
        </w:rPr>
        <w:t>5</w:t>
      </w:r>
      <w:r>
        <w:rPr>
          <w:rFonts w:hint="default" w:ascii="宋体" w:hAnsi="宋体" w:eastAsia="宋体"/>
          <w:color w:val="auto"/>
          <w:sz w:val="24"/>
          <w:highlight w:val="none"/>
          <w:shd w:val="clear" w:color="auto" w:fill="auto"/>
        </w:rPr>
        <w:t>按</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员的设计分工，参与图纸会审，解答有关设计问题。</w:t>
      </w:r>
    </w:p>
    <w:p w14:paraId="3FB5D128">
      <w:pPr>
        <w:widowControl/>
        <w:spacing w:line="360" w:lineRule="auto"/>
        <w:ind w:firstLine="480" w:firstLineChars="200"/>
        <w:rPr>
          <w:rFonts w:ascii="宋体" w:hAnsi="宋体" w:eastAsia="宋体"/>
          <w:color w:val="auto"/>
          <w:sz w:val="24"/>
          <w:highlight w:val="none"/>
          <w:shd w:val="clear" w:color="auto" w:fill="auto"/>
        </w:rPr>
      </w:pPr>
      <w:r>
        <w:rPr>
          <w:rFonts w:hint="default" w:ascii="宋体" w:hAnsi="宋体" w:eastAsia="宋体"/>
          <w:b w:val="0"/>
          <w:color w:val="auto"/>
          <w:sz w:val="24"/>
          <w:highlight w:val="none"/>
          <w:shd w:val="clear" w:color="auto" w:fill="auto"/>
        </w:rPr>
        <w:t>1</w:t>
      </w:r>
      <w:r>
        <w:rPr>
          <w:rFonts w:hint="eastAsia" w:ascii="宋体" w:hAnsi="宋体" w:eastAsia="宋体"/>
          <w:b w:val="0"/>
          <w:color w:val="auto"/>
          <w:sz w:val="24"/>
          <w:highlight w:val="none"/>
          <w:shd w:val="clear" w:color="auto" w:fill="auto"/>
          <w:lang w:eastAsia="zh-CN"/>
        </w:rPr>
        <w:t>6</w:t>
      </w:r>
      <w:r>
        <w:rPr>
          <w:rFonts w:hint="default" w:ascii="宋体" w:hAnsi="宋体" w:eastAsia="宋体"/>
          <w:b w:val="0"/>
          <w:color w:val="auto"/>
          <w:sz w:val="24"/>
          <w:highlight w:val="none"/>
          <w:shd w:val="clear" w:color="auto" w:fill="auto"/>
        </w:rPr>
        <w:t>.</w:t>
      </w:r>
      <w:r>
        <w:rPr>
          <w:rFonts w:hint="eastAsia" w:ascii="宋体" w:hAnsi="宋体" w:eastAsia="宋体"/>
          <w:b w:val="0"/>
          <w:color w:val="auto"/>
          <w:sz w:val="24"/>
          <w:highlight w:val="none"/>
          <w:shd w:val="clear" w:color="auto" w:fill="auto"/>
          <w:lang w:eastAsia="zh-CN"/>
        </w:rPr>
        <w:t>6</w:t>
      </w:r>
      <w:r>
        <w:rPr>
          <w:rFonts w:hint="default" w:ascii="宋体" w:hAnsi="宋体" w:eastAsia="宋体"/>
          <w:color w:val="auto"/>
          <w:sz w:val="24"/>
          <w:highlight w:val="none"/>
          <w:shd w:val="clear" w:color="auto" w:fill="auto"/>
        </w:rPr>
        <w:t>现场服务：按</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分工责任分别组织进行，配合发包人进行现场巡查，直至</w:t>
      </w:r>
      <w:r>
        <w:rPr>
          <w:rFonts w:hint="eastAsia" w:ascii="宋体" w:hAnsi="宋体" w:eastAsia="宋体"/>
          <w:color w:val="auto"/>
          <w:sz w:val="24"/>
          <w:highlight w:val="none"/>
          <w:shd w:val="clear" w:color="auto" w:fill="auto"/>
          <w:lang w:val="en-US" w:eastAsia="zh-CN"/>
        </w:rPr>
        <w:t>承包人履行完本合同约定义务</w:t>
      </w:r>
      <w:r>
        <w:rPr>
          <w:rFonts w:hint="default" w:ascii="宋体" w:hAnsi="宋体" w:eastAsia="宋体"/>
          <w:color w:val="auto"/>
          <w:sz w:val="24"/>
          <w:highlight w:val="none"/>
          <w:shd w:val="clear" w:color="auto" w:fill="auto"/>
        </w:rPr>
        <w:t>。当</w:t>
      </w:r>
      <w:r>
        <w:rPr>
          <w:rFonts w:hint="eastAsia" w:ascii="宋体" w:hAnsi="宋体" w:eastAsia="宋体"/>
          <w:color w:val="auto"/>
          <w:sz w:val="24"/>
          <w:highlight w:val="none"/>
          <w:shd w:val="clear" w:color="auto" w:fill="auto"/>
          <w:lang w:val="en-US" w:eastAsia="zh-CN"/>
        </w:rPr>
        <w:t>本合同履行</w:t>
      </w:r>
      <w:r>
        <w:rPr>
          <w:rFonts w:hint="default" w:ascii="宋体" w:hAnsi="宋体" w:eastAsia="宋体"/>
          <w:color w:val="auto"/>
          <w:sz w:val="24"/>
          <w:highlight w:val="none"/>
          <w:shd w:val="clear" w:color="auto" w:fill="auto"/>
        </w:rPr>
        <w:t>过程中对设计文件有疑问，</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在接到通知后，应及时派出专业工程师解决。属于一般设计问题，若无特殊情况，应在1天内解决。属于重大设计问题，可在5天内书面提出解决意见。对设计图纸与现场不符之处，应及时提出解决办法。</w:t>
      </w:r>
    </w:p>
    <w:p w14:paraId="39DD66FE">
      <w:pPr>
        <w:widowControl/>
        <w:spacing w:line="360" w:lineRule="auto"/>
        <w:ind w:firstLine="480" w:firstLineChars="200"/>
        <w:rPr>
          <w:rFonts w:ascii="宋体" w:hAnsi="宋体" w:eastAsia="宋体"/>
          <w:color w:val="auto"/>
          <w:sz w:val="24"/>
          <w:highlight w:val="none"/>
          <w:shd w:val="clear" w:color="auto" w:fill="auto"/>
        </w:rPr>
      </w:pPr>
      <w:r>
        <w:rPr>
          <w:rFonts w:hint="default" w:ascii="宋体" w:hAnsi="宋体" w:eastAsia="宋体"/>
          <w:b w:val="0"/>
          <w:color w:val="auto"/>
          <w:sz w:val="24"/>
          <w:highlight w:val="none"/>
          <w:shd w:val="clear" w:color="auto" w:fill="auto"/>
        </w:rPr>
        <w:t>1</w:t>
      </w:r>
      <w:r>
        <w:rPr>
          <w:rFonts w:hint="eastAsia" w:ascii="宋体" w:hAnsi="宋体" w:eastAsia="宋体"/>
          <w:b w:val="0"/>
          <w:color w:val="auto"/>
          <w:sz w:val="24"/>
          <w:highlight w:val="none"/>
          <w:shd w:val="clear" w:color="auto" w:fill="auto"/>
          <w:lang w:eastAsia="zh-CN"/>
        </w:rPr>
        <w:t>6</w:t>
      </w:r>
      <w:r>
        <w:rPr>
          <w:rFonts w:hint="default" w:ascii="宋体" w:hAnsi="宋体" w:eastAsia="宋体"/>
          <w:b w:val="0"/>
          <w:color w:val="auto"/>
          <w:sz w:val="24"/>
          <w:highlight w:val="none"/>
          <w:shd w:val="clear" w:color="auto" w:fill="auto"/>
        </w:rPr>
        <w:t>.</w:t>
      </w:r>
      <w:r>
        <w:rPr>
          <w:rFonts w:hint="eastAsia" w:ascii="宋体" w:hAnsi="宋体" w:eastAsia="宋体"/>
          <w:b w:val="0"/>
          <w:color w:val="auto"/>
          <w:sz w:val="24"/>
          <w:highlight w:val="none"/>
          <w:shd w:val="clear" w:color="auto" w:fill="auto"/>
          <w:lang w:eastAsia="zh-CN"/>
        </w:rPr>
        <w:t>7</w:t>
      </w:r>
      <w:r>
        <w:rPr>
          <w:rFonts w:hint="eastAsia" w:ascii="宋体" w:hAnsi="宋体" w:eastAsia="宋体"/>
          <w:b w:val="0"/>
          <w:color w:val="auto"/>
          <w:sz w:val="24"/>
          <w:highlight w:val="none"/>
          <w:shd w:val="clear" w:color="auto" w:fill="auto"/>
          <w:lang w:val="en-US" w:eastAsia="zh-CN"/>
        </w:rPr>
        <w:t>承包人</w:t>
      </w:r>
      <w:r>
        <w:rPr>
          <w:rFonts w:hint="default" w:ascii="宋体" w:hAnsi="宋体" w:eastAsia="宋体"/>
          <w:color w:val="auto"/>
          <w:sz w:val="24"/>
          <w:highlight w:val="none"/>
          <w:shd w:val="clear" w:color="auto" w:fill="auto"/>
        </w:rPr>
        <w:t>项目负责人应参加发包人召开的协调会、调度会。</w:t>
      </w:r>
    </w:p>
    <w:p w14:paraId="270EC506">
      <w:pPr>
        <w:widowControl/>
        <w:spacing w:line="360" w:lineRule="auto"/>
        <w:ind w:firstLine="480" w:firstLineChars="200"/>
        <w:rPr>
          <w:rFonts w:ascii="宋体" w:hAnsi="宋体" w:eastAsia="宋体"/>
          <w:color w:val="auto"/>
          <w:sz w:val="24"/>
          <w:highlight w:val="none"/>
          <w:shd w:val="clear" w:color="auto" w:fill="auto"/>
        </w:rPr>
      </w:pPr>
      <w:r>
        <w:rPr>
          <w:rFonts w:hint="default" w:ascii="宋体" w:hAnsi="宋体" w:eastAsia="宋体"/>
          <w:b w:val="0"/>
          <w:color w:val="auto"/>
          <w:sz w:val="24"/>
          <w:highlight w:val="none"/>
          <w:shd w:val="clear" w:color="auto" w:fill="auto"/>
        </w:rPr>
        <w:t>1</w:t>
      </w:r>
      <w:r>
        <w:rPr>
          <w:rFonts w:hint="eastAsia" w:ascii="宋体" w:hAnsi="宋体" w:eastAsia="宋体"/>
          <w:b w:val="0"/>
          <w:color w:val="auto"/>
          <w:sz w:val="24"/>
          <w:highlight w:val="none"/>
          <w:shd w:val="clear" w:color="auto" w:fill="auto"/>
          <w:lang w:eastAsia="zh-CN"/>
        </w:rPr>
        <w:t>6</w:t>
      </w:r>
      <w:r>
        <w:rPr>
          <w:rFonts w:hint="default" w:ascii="宋体" w:hAnsi="宋体" w:eastAsia="宋体"/>
          <w:b w:val="0"/>
          <w:color w:val="auto"/>
          <w:sz w:val="24"/>
          <w:highlight w:val="none"/>
          <w:shd w:val="clear" w:color="auto" w:fill="auto"/>
        </w:rPr>
        <w:t>.</w:t>
      </w:r>
      <w:r>
        <w:rPr>
          <w:rFonts w:hint="eastAsia" w:ascii="宋体" w:hAnsi="宋体" w:eastAsia="宋体"/>
          <w:b w:val="0"/>
          <w:color w:val="auto"/>
          <w:sz w:val="24"/>
          <w:highlight w:val="none"/>
          <w:shd w:val="clear" w:color="auto" w:fill="auto"/>
          <w:lang w:eastAsia="zh-CN"/>
        </w:rPr>
        <w:t>8</w:t>
      </w:r>
      <w:r>
        <w:rPr>
          <w:rFonts w:hint="default" w:ascii="宋体" w:hAnsi="宋体" w:eastAsia="宋体"/>
          <w:color w:val="auto"/>
          <w:sz w:val="24"/>
          <w:highlight w:val="none"/>
          <w:shd w:val="clear" w:color="auto" w:fill="auto"/>
        </w:rPr>
        <w:t>根据</w:t>
      </w:r>
      <w:r>
        <w:rPr>
          <w:rFonts w:hint="eastAsia" w:ascii="宋体" w:hAnsi="宋体" w:eastAsia="宋体"/>
          <w:color w:val="auto"/>
          <w:sz w:val="24"/>
          <w:highlight w:val="none"/>
          <w:shd w:val="clear" w:color="auto" w:fill="auto"/>
          <w:lang w:eastAsia="zh-CN"/>
        </w:rPr>
        <w:t>本项目</w:t>
      </w:r>
      <w:r>
        <w:rPr>
          <w:rFonts w:hint="default" w:ascii="宋体" w:hAnsi="宋体" w:eastAsia="宋体"/>
          <w:color w:val="auto"/>
          <w:sz w:val="24"/>
          <w:highlight w:val="none"/>
          <w:shd w:val="clear" w:color="auto" w:fill="auto"/>
        </w:rPr>
        <w:t>进展情况和需要，对一些特殊工程，</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应向发包人提供施工</w:t>
      </w:r>
      <w:r>
        <w:rPr>
          <w:rFonts w:hint="eastAsia" w:ascii="宋体" w:hAnsi="宋体" w:eastAsia="宋体"/>
          <w:color w:val="auto"/>
          <w:sz w:val="24"/>
          <w:highlight w:val="none"/>
          <w:shd w:val="clear" w:color="auto" w:fill="auto"/>
          <w:lang w:eastAsia="zh-CN"/>
        </w:rPr>
        <w:t>图</w:t>
      </w:r>
      <w:r>
        <w:rPr>
          <w:rFonts w:hint="default" w:ascii="宋体" w:hAnsi="宋体" w:eastAsia="宋体"/>
          <w:color w:val="auto"/>
          <w:sz w:val="24"/>
          <w:highlight w:val="none"/>
          <w:shd w:val="clear" w:color="auto" w:fill="auto"/>
        </w:rPr>
        <w:t>设计的书面建议，对设计各部分所应满足的规范、标准进行总说明，对各条文进行摘录汇编。若对超规范（标准）之处，应初拟技术标准，以供专家论证后执行。</w:t>
      </w:r>
    </w:p>
    <w:p w14:paraId="3BFFCC79">
      <w:pPr>
        <w:pStyle w:val="7"/>
        <w:spacing w:line="360" w:lineRule="auto"/>
        <w:rPr>
          <w:rFonts w:ascii="宋体" w:hAnsi="宋体"/>
          <w:color w:val="auto"/>
          <w:highlight w:val="none"/>
        </w:rPr>
      </w:pPr>
      <w:r>
        <w:rPr>
          <w:rFonts w:hint="eastAsia" w:ascii="宋体" w:hAnsi="宋体"/>
          <w:color w:val="auto"/>
          <w:highlight w:val="none"/>
        </w:rPr>
        <w:t>第十</w:t>
      </w:r>
      <w:r>
        <w:rPr>
          <w:rFonts w:hint="eastAsia" w:ascii="宋体" w:hAnsi="宋体"/>
          <w:color w:val="auto"/>
          <w:highlight w:val="none"/>
          <w:lang w:val="en-US" w:eastAsia="zh-CN"/>
        </w:rPr>
        <w:t>七</w:t>
      </w:r>
      <w:r>
        <w:rPr>
          <w:rFonts w:hint="eastAsia" w:ascii="宋体" w:hAnsi="宋体"/>
          <w:color w:val="auto"/>
          <w:highlight w:val="none"/>
        </w:rPr>
        <w:t>条　知识产权</w:t>
      </w:r>
    </w:p>
    <w:p w14:paraId="4DC9052B">
      <w:pPr>
        <w:widowControl/>
        <w:spacing w:line="360" w:lineRule="auto"/>
        <w:ind w:firstLine="480" w:firstLineChars="200"/>
        <w:rPr>
          <w:rFonts w:ascii="宋体" w:hAnsi="宋体" w:eastAsia="宋体"/>
          <w:color w:val="auto"/>
          <w:sz w:val="24"/>
          <w:highlight w:val="none"/>
          <w:shd w:val="clear" w:color="auto" w:fill="auto"/>
        </w:rPr>
      </w:pPr>
      <w:r>
        <w:rPr>
          <w:rFonts w:hint="default" w:ascii="宋体" w:hAnsi="宋体" w:eastAsia="宋体"/>
          <w:b w:val="0"/>
          <w:color w:val="auto"/>
          <w:sz w:val="24"/>
          <w:highlight w:val="none"/>
          <w:shd w:val="clear" w:color="auto" w:fill="auto"/>
        </w:rPr>
        <w:t>1</w:t>
      </w:r>
      <w:r>
        <w:rPr>
          <w:rFonts w:hint="eastAsia" w:ascii="宋体" w:hAnsi="宋体" w:eastAsia="宋体"/>
          <w:b w:val="0"/>
          <w:color w:val="auto"/>
          <w:sz w:val="24"/>
          <w:highlight w:val="none"/>
          <w:shd w:val="clear" w:color="auto" w:fill="auto"/>
          <w:lang w:eastAsia="zh-CN"/>
        </w:rPr>
        <w:t>7</w:t>
      </w:r>
      <w:r>
        <w:rPr>
          <w:rFonts w:hint="default" w:ascii="宋体" w:hAnsi="宋体" w:eastAsia="宋体"/>
          <w:b w:val="0"/>
          <w:color w:val="auto"/>
          <w:sz w:val="24"/>
          <w:highlight w:val="none"/>
          <w:shd w:val="clear" w:color="auto" w:fill="auto"/>
        </w:rPr>
        <w:t>.1</w:t>
      </w:r>
      <w:r>
        <w:rPr>
          <w:rFonts w:hint="default" w:ascii="宋体" w:hAnsi="宋体" w:eastAsia="宋体"/>
          <w:color w:val="auto"/>
          <w:sz w:val="24"/>
          <w:highlight w:val="none"/>
          <w:shd w:val="clear" w:color="auto" w:fill="auto"/>
        </w:rPr>
        <w:t>本</w:t>
      </w:r>
      <w:r>
        <w:rPr>
          <w:rFonts w:hint="eastAsia" w:ascii="宋体" w:hAnsi="宋体" w:eastAsia="宋体"/>
          <w:color w:val="auto"/>
          <w:sz w:val="24"/>
          <w:highlight w:val="none"/>
          <w:shd w:val="clear" w:color="auto" w:fill="auto"/>
          <w:lang w:val="en-US" w:eastAsia="zh-CN"/>
        </w:rPr>
        <w:t>次服务</w:t>
      </w:r>
      <w:r>
        <w:rPr>
          <w:rFonts w:hint="default" w:ascii="宋体" w:hAnsi="宋体" w:eastAsia="宋体"/>
          <w:color w:val="auto"/>
          <w:sz w:val="24"/>
          <w:highlight w:val="none"/>
          <w:shd w:val="clear" w:color="auto" w:fill="auto"/>
        </w:rPr>
        <w:t>设计的署名权归</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所有，其</w:t>
      </w:r>
      <w:r>
        <w:rPr>
          <w:rFonts w:hint="eastAsia" w:ascii="宋体" w:hAnsi="宋体"/>
          <w:color w:val="auto"/>
          <w:sz w:val="24"/>
          <w:highlight w:val="none"/>
          <w:shd w:val="clear" w:color="auto" w:fill="auto"/>
          <w:lang w:val="en-US" w:eastAsia="zh-CN"/>
        </w:rPr>
        <w:t>他</w:t>
      </w:r>
      <w:r>
        <w:rPr>
          <w:rFonts w:hint="default" w:ascii="宋体" w:hAnsi="宋体" w:eastAsia="宋体"/>
          <w:color w:val="auto"/>
          <w:sz w:val="24"/>
          <w:highlight w:val="none"/>
          <w:shd w:val="clear" w:color="auto" w:fill="auto"/>
        </w:rPr>
        <w:t>著作权和使用权归发包人所有；发包人、</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双方均不得将</w:t>
      </w:r>
      <w:r>
        <w:rPr>
          <w:rFonts w:hint="eastAsia" w:ascii="宋体" w:hAnsi="宋体" w:eastAsia="宋体"/>
          <w:color w:val="auto"/>
          <w:sz w:val="24"/>
          <w:highlight w:val="none"/>
          <w:shd w:val="clear" w:color="auto" w:fill="auto"/>
          <w:lang w:eastAsia="zh-CN"/>
        </w:rPr>
        <w:t>本次</w:t>
      </w:r>
      <w:r>
        <w:rPr>
          <w:rFonts w:hint="eastAsia" w:ascii="宋体" w:hAnsi="宋体" w:eastAsia="宋体"/>
          <w:color w:val="auto"/>
          <w:sz w:val="24"/>
          <w:highlight w:val="none"/>
          <w:shd w:val="clear" w:color="auto" w:fill="auto"/>
          <w:lang w:val="en-US" w:eastAsia="zh-CN"/>
        </w:rPr>
        <w:t>服务</w:t>
      </w:r>
      <w:r>
        <w:rPr>
          <w:rFonts w:hint="default" w:ascii="宋体" w:hAnsi="宋体" w:eastAsia="宋体"/>
          <w:color w:val="auto"/>
          <w:sz w:val="24"/>
          <w:highlight w:val="none"/>
          <w:shd w:val="clear" w:color="auto" w:fill="auto"/>
        </w:rPr>
        <w:t>的设计文件（资料）用于其</w:t>
      </w:r>
      <w:r>
        <w:rPr>
          <w:rFonts w:hint="eastAsia" w:ascii="宋体" w:hAnsi="宋体"/>
          <w:color w:val="auto"/>
          <w:sz w:val="24"/>
          <w:highlight w:val="none"/>
          <w:shd w:val="clear" w:color="auto" w:fill="auto"/>
          <w:lang w:val="en-US" w:eastAsia="zh-CN"/>
        </w:rPr>
        <w:t>他</w:t>
      </w:r>
      <w:r>
        <w:rPr>
          <w:rFonts w:hint="default" w:ascii="宋体" w:hAnsi="宋体" w:eastAsia="宋体"/>
          <w:color w:val="auto"/>
          <w:sz w:val="24"/>
          <w:highlight w:val="none"/>
          <w:shd w:val="clear" w:color="auto" w:fill="auto"/>
        </w:rPr>
        <w:t>工程项目，否则视为侵权；对署名权或其他版权产生侵害的一方承担由此引起的一切法律责任。</w:t>
      </w:r>
    </w:p>
    <w:p w14:paraId="11287BF4">
      <w:pPr>
        <w:widowControl/>
        <w:spacing w:line="360" w:lineRule="auto"/>
        <w:ind w:firstLine="480" w:firstLineChars="200"/>
        <w:rPr>
          <w:rFonts w:ascii="宋体" w:hAnsi="宋体" w:eastAsia="宋体"/>
          <w:color w:val="auto"/>
          <w:sz w:val="24"/>
          <w:highlight w:val="none"/>
          <w:shd w:val="clear" w:color="auto" w:fill="auto"/>
        </w:rPr>
      </w:pPr>
      <w:r>
        <w:rPr>
          <w:rFonts w:hint="default" w:ascii="宋体" w:hAnsi="宋体" w:eastAsia="宋体"/>
          <w:b w:val="0"/>
          <w:color w:val="auto"/>
          <w:sz w:val="24"/>
          <w:highlight w:val="none"/>
          <w:shd w:val="clear" w:color="auto" w:fill="auto"/>
        </w:rPr>
        <w:t>1</w:t>
      </w:r>
      <w:r>
        <w:rPr>
          <w:rFonts w:hint="eastAsia" w:ascii="宋体" w:hAnsi="宋体" w:eastAsia="宋体"/>
          <w:b w:val="0"/>
          <w:color w:val="auto"/>
          <w:sz w:val="24"/>
          <w:highlight w:val="none"/>
          <w:shd w:val="clear" w:color="auto" w:fill="auto"/>
          <w:lang w:eastAsia="zh-CN"/>
        </w:rPr>
        <w:t>7</w:t>
      </w:r>
      <w:r>
        <w:rPr>
          <w:rFonts w:hint="default" w:ascii="宋体" w:hAnsi="宋体" w:eastAsia="宋体"/>
          <w:b w:val="0"/>
          <w:color w:val="auto"/>
          <w:sz w:val="24"/>
          <w:highlight w:val="none"/>
          <w:shd w:val="clear" w:color="auto" w:fill="auto"/>
        </w:rPr>
        <w:t>.2</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保证本</w:t>
      </w:r>
      <w:r>
        <w:rPr>
          <w:rFonts w:hint="eastAsia" w:ascii="宋体" w:hAnsi="宋体" w:eastAsia="宋体"/>
          <w:color w:val="auto"/>
          <w:sz w:val="24"/>
          <w:highlight w:val="none"/>
          <w:shd w:val="clear" w:color="auto" w:fill="auto"/>
          <w:lang w:eastAsia="zh-CN"/>
        </w:rPr>
        <w:t>次</w:t>
      </w:r>
      <w:r>
        <w:rPr>
          <w:rFonts w:hint="eastAsia" w:ascii="宋体" w:hAnsi="宋体" w:eastAsia="宋体"/>
          <w:color w:val="auto"/>
          <w:sz w:val="24"/>
          <w:highlight w:val="none"/>
          <w:shd w:val="clear" w:color="auto" w:fill="auto"/>
          <w:lang w:val="en-US" w:eastAsia="zh-CN"/>
        </w:rPr>
        <w:t>服务的</w:t>
      </w:r>
      <w:r>
        <w:rPr>
          <w:rFonts w:hint="default" w:ascii="宋体" w:hAnsi="宋体" w:eastAsia="宋体"/>
          <w:color w:val="auto"/>
          <w:sz w:val="24"/>
          <w:highlight w:val="none"/>
          <w:shd w:val="clear" w:color="auto" w:fill="auto"/>
        </w:rPr>
        <w:t>设计文件未侵犯其他方的知识产权，否则必须承担由此而引起的全部法律责任，并保证发包人可无障碍</w:t>
      </w:r>
      <w:r>
        <w:rPr>
          <w:rFonts w:hint="eastAsia" w:ascii="宋体" w:hAnsi="宋体" w:eastAsia="宋体"/>
          <w:color w:val="auto"/>
          <w:sz w:val="24"/>
          <w:highlight w:val="none"/>
          <w:shd w:val="clear" w:color="auto" w:fill="auto"/>
          <w:lang w:eastAsia="zh-CN"/>
        </w:rPr>
        <w:t>地</w:t>
      </w:r>
      <w:r>
        <w:rPr>
          <w:rFonts w:hint="default" w:ascii="宋体" w:hAnsi="宋体" w:eastAsia="宋体"/>
          <w:color w:val="auto"/>
          <w:sz w:val="24"/>
          <w:highlight w:val="none"/>
          <w:shd w:val="clear" w:color="auto" w:fill="auto"/>
        </w:rPr>
        <w:t>使用相关设计文件，如发包人不同意使用侵权设计文件的，</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应负责按相同设计质量及标准予以重新设计并不增加设计费用。</w:t>
      </w:r>
    </w:p>
    <w:p w14:paraId="1A5C5F8A">
      <w:pPr>
        <w:widowControl/>
        <w:spacing w:line="360" w:lineRule="auto"/>
        <w:ind w:firstLine="480" w:firstLineChars="200"/>
        <w:rPr>
          <w:rFonts w:ascii="宋体" w:hAnsi="宋体" w:eastAsia="宋体"/>
          <w:color w:val="auto"/>
          <w:sz w:val="24"/>
          <w:highlight w:val="none"/>
          <w:shd w:val="clear" w:color="auto" w:fill="auto"/>
        </w:rPr>
      </w:pPr>
      <w:r>
        <w:rPr>
          <w:rFonts w:hint="default" w:ascii="宋体" w:hAnsi="宋体" w:eastAsia="宋体"/>
          <w:b w:val="0"/>
          <w:color w:val="auto"/>
          <w:sz w:val="24"/>
          <w:highlight w:val="none"/>
          <w:shd w:val="clear" w:color="auto" w:fill="auto"/>
        </w:rPr>
        <w:t>1</w:t>
      </w:r>
      <w:r>
        <w:rPr>
          <w:rFonts w:hint="eastAsia" w:ascii="宋体" w:hAnsi="宋体" w:eastAsia="宋体"/>
          <w:b w:val="0"/>
          <w:color w:val="auto"/>
          <w:sz w:val="24"/>
          <w:highlight w:val="none"/>
          <w:shd w:val="clear" w:color="auto" w:fill="auto"/>
          <w:lang w:eastAsia="zh-CN"/>
        </w:rPr>
        <w:t>7</w:t>
      </w:r>
      <w:r>
        <w:rPr>
          <w:rFonts w:hint="default" w:ascii="宋体" w:hAnsi="宋体" w:eastAsia="宋体"/>
          <w:b w:val="0"/>
          <w:color w:val="auto"/>
          <w:sz w:val="24"/>
          <w:highlight w:val="none"/>
          <w:shd w:val="clear" w:color="auto" w:fill="auto"/>
        </w:rPr>
        <w:t>.3</w:t>
      </w:r>
      <w:r>
        <w:rPr>
          <w:rFonts w:hint="default" w:ascii="宋体" w:hAnsi="宋体" w:eastAsia="宋体"/>
          <w:color w:val="auto"/>
          <w:sz w:val="24"/>
          <w:highlight w:val="none"/>
          <w:shd w:val="clear" w:color="auto" w:fill="auto"/>
        </w:rPr>
        <w:t>发包人拥有</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为本</w:t>
      </w:r>
      <w:r>
        <w:rPr>
          <w:rFonts w:hint="eastAsia" w:ascii="宋体" w:hAnsi="宋体" w:eastAsia="宋体"/>
          <w:color w:val="auto"/>
          <w:sz w:val="24"/>
          <w:highlight w:val="none"/>
          <w:shd w:val="clear" w:color="auto" w:fill="auto"/>
          <w:lang w:eastAsia="zh-CN"/>
        </w:rPr>
        <w:t>次</w:t>
      </w:r>
      <w:r>
        <w:rPr>
          <w:rFonts w:hint="eastAsia" w:ascii="宋体" w:hAnsi="宋体" w:eastAsia="宋体"/>
          <w:color w:val="auto"/>
          <w:sz w:val="24"/>
          <w:highlight w:val="none"/>
          <w:shd w:val="clear" w:color="auto" w:fill="auto"/>
          <w:lang w:val="en-US" w:eastAsia="zh-CN"/>
        </w:rPr>
        <w:t>服务的</w:t>
      </w:r>
      <w:r>
        <w:rPr>
          <w:rFonts w:hint="default" w:ascii="宋体" w:hAnsi="宋体" w:eastAsia="宋体"/>
          <w:color w:val="auto"/>
          <w:sz w:val="24"/>
          <w:highlight w:val="none"/>
          <w:shd w:val="clear" w:color="auto" w:fill="auto"/>
        </w:rPr>
        <w:t>设计且按本合同要求所提交的全部设计文件的所有权及完全使用权。</w:t>
      </w:r>
    </w:p>
    <w:p w14:paraId="2F93C84F">
      <w:pPr>
        <w:widowControl/>
        <w:spacing w:line="360" w:lineRule="auto"/>
        <w:ind w:firstLine="480" w:firstLineChars="200"/>
        <w:rPr>
          <w:rFonts w:ascii="宋体" w:hAnsi="宋体" w:eastAsia="宋体"/>
          <w:color w:val="auto"/>
          <w:sz w:val="24"/>
          <w:highlight w:val="none"/>
          <w:shd w:val="clear" w:color="auto" w:fill="auto"/>
        </w:rPr>
      </w:pPr>
      <w:r>
        <w:rPr>
          <w:rFonts w:hint="default" w:ascii="宋体" w:hAnsi="宋体" w:eastAsia="宋体"/>
          <w:b w:val="0"/>
          <w:color w:val="auto"/>
          <w:sz w:val="24"/>
          <w:highlight w:val="none"/>
          <w:shd w:val="clear" w:color="auto" w:fill="auto"/>
        </w:rPr>
        <w:t>1</w:t>
      </w:r>
      <w:r>
        <w:rPr>
          <w:rFonts w:hint="eastAsia" w:ascii="宋体" w:hAnsi="宋体" w:eastAsia="宋体"/>
          <w:b w:val="0"/>
          <w:color w:val="auto"/>
          <w:sz w:val="24"/>
          <w:highlight w:val="none"/>
          <w:shd w:val="clear" w:color="auto" w:fill="auto"/>
          <w:lang w:eastAsia="zh-CN"/>
        </w:rPr>
        <w:t>7</w:t>
      </w:r>
      <w:r>
        <w:rPr>
          <w:rFonts w:hint="default" w:ascii="宋体" w:hAnsi="宋体" w:eastAsia="宋体"/>
          <w:b w:val="0"/>
          <w:color w:val="auto"/>
          <w:sz w:val="24"/>
          <w:highlight w:val="none"/>
          <w:shd w:val="clear" w:color="auto" w:fill="auto"/>
        </w:rPr>
        <w:t>.4</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承诺自本合同签订之日起，为本</w:t>
      </w:r>
      <w:r>
        <w:rPr>
          <w:rFonts w:hint="eastAsia" w:ascii="宋体" w:hAnsi="宋体" w:eastAsia="宋体"/>
          <w:color w:val="auto"/>
          <w:sz w:val="24"/>
          <w:highlight w:val="none"/>
          <w:shd w:val="clear" w:color="auto" w:fill="auto"/>
          <w:lang w:eastAsia="zh-CN"/>
        </w:rPr>
        <w:t>次</w:t>
      </w:r>
      <w:r>
        <w:rPr>
          <w:rFonts w:hint="eastAsia" w:ascii="宋体" w:hAnsi="宋体" w:eastAsia="宋体"/>
          <w:color w:val="auto"/>
          <w:sz w:val="24"/>
          <w:highlight w:val="none"/>
          <w:shd w:val="clear" w:color="auto" w:fill="auto"/>
          <w:lang w:val="en-US" w:eastAsia="zh-CN"/>
        </w:rPr>
        <w:t>服务</w:t>
      </w:r>
      <w:r>
        <w:rPr>
          <w:rFonts w:hint="default" w:ascii="宋体" w:hAnsi="宋体" w:eastAsia="宋体"/>
          <w:color w:val="auto"/>
          <w:sz w:val="24"/>
          <w:highlight w:val="none"/>
          <w:shd w:val="clear" w:color="auto" w:fill="auto"/>
        </w:rPr>
        <w:t>所做的全部设计文件，不再用于其他任何项目的设计，否则，视为</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严重违约，</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应返还本合同所有已付费用，发包人有权追究</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因此引起的其他法律责任。</w:t>
      </w:r>
    </w:p>
    <w:p w14:paraId="682E673A">
      <w:pPr>
        <w:widowControl/>
        <w:spacing w:line="360" w:lineRule="auto"/>
        <w:ind w:firstLine="480" w:firstLineChars="200"/>
        <w:rPr>
          <w:rFonts w:ascii="宋体" w:hAnsi="宋体" w:eastAsia="宋体"/>
          <w:color w:val="auto"/>
          <w:sz w:val="24"/>
          <w:highlight w:val="none"/>
          <w:shd w:val="clear" w:color="auto" w:fill="auto"/>
        </w:rPr>
      </w:pPr>
      <w:r>
        <w:rPr>
          <w:rFonts w:hint="default" w:ascii="宋体" w:hAnsi="宋体" w:eastAsia="宋体"/>
          <w:b w:val="0"/>
          <w:color w:val="auto"/>
          <w:sz w:val="24"/>
          <w:highlight w:val="none"/>
          <w:shd w:val="clear" w:color="auto" w:fill="auto"/>
        </w:rPr>
        <w:t>1</w:t>
      </w:r>
      <w:r>
        <w:rPr>
          <w:rFonts w:hint="eastAsia" w:ascii="宋体" w:hAnsi="宋体" w:eastAsia="宋体"/>
          <w:b w:val="0"/>
          <w:color w:val="auto"/>
          <w:sz w:val="24"/>
          <w:highlight w:val="none"/>
          <w:shd w:val="clear" w:color="auto" w:fill="auto"/>
          <w:lang w:eastAsia="zh-CN"/>
        </w:rPr>
        <w:t>7</w:t>
      </w:r>
      <w:r>
        <w:rPr>
          <w:rFonts w:hint="default" w:ascii="宋体" w:hAnsi="宋体" w:eastAsia="宋体"/>
          <w:b w:val="0"/>
          <w:color w:val="auto"/>
          <w:sz w:val="24"/>
          <w:highlight w:val="none"/>
          <w:shd w:val="clear" w:color="auto" w:fill="auto"/>
        </w:rPr>
        <w:t>.5</w:t>
      </w:r>
      <w:r>
        <w:rPr>
          <w:rFonts w:hint="default" w:ascii="宋体" w:hAnsi="宋体" w:eastAsia="宋体"/>
          <w:color w:val="auto"/>
          <w:sz w:val="24"/>
          <w:highlight w:val="none"/>
          <w:shd w:val="clear" w:color="auto" w:fill="auto"/>
        </w:rPr>
        <w:t>任何一方不得泄露对方的技术资料和商业秘密。</w:t>
      </w:r>
    </w:p>
    <w:p w14:paraId="637625F7">
      <w:pPr>
        <w:pStyle w:val="7"/>
        <w:spacing w:line="360" w:lineRule="auto"/>
        <w:rPr>
          <w:rFonts w:hint="default" w:ascii="宋体" w:hAnsi="宋体" w:eastAsia="宋体"/>
          <w:color w:val="auto"/>
          <w:highlight w:val="none"/>
          <w:lang w:val="en-US" w:eastAsia="zh-CN"/>
        </w:rPr>
      </w:pPr>
      <w:r>
        <w:rPr>
          <w:rFonts w:hint="eastAsia" w:ascii="宋体" w:hAnsi="宋体"/>
          <w:color w:val="auto"/>
          <w:highlight w:val="none"/>
        </w:rPr>
        <w:t>第十</w:t>
      </w:r>
      <w:r>
        <w:rPr>
          <w:rFonts w:hint="eastAsia" w:ascii="宋体" w:hAnsi="宋体"/>
          <w:color w:val="auto"/>
          <w:highlight w:val="none"/>
          <w:lang w:val="en-US" w:eastAsia="zh-CN"/>
        </w:rPr>
        <w:t>八</w:t>
      </w:r>
      <w:r>
        <w:rPr>
          <w:rFonts w:hint="eastAsia" w:ascii="宋体" w:hAnsi="宋体"/>
          <w:color w:val="auto"/>
          <w:highlight w:val="none"/>
        </w:rPr>
        <w:t xml:space="preserve">条  </w:t>
      </w:r>
      <w:r>
        <w:rPr>
          <w:rFonts w:hint="eastAsia" w:ascii="宋体" w:hAnsi="宋体"/>
          <w:color w:val="auto"/>
          <w:highlight w:val="none"/>
          <w:lang w:val="en-US" w:eastAsia="zh-CN"/>
        </w:rPr>
        <w:t>设计分包</w:t>
      </w:r>
    </w:p>
    <w:p w14:paraId="5D118D0A">
      <w:pPr>
        <w:widowControl/>
        <w:adjustRightInd/>
        <w:snapToGrid/>
        <w:spacing w:line="360" w:lineRule="auto"/>
        <w:ind w:firstLine="480" w:firstLineChars="200"/>
        <w:jc w:val="left"/>
        <w:rPr>
          <w:rFonts w:ascii="宋体" w:hAnsi="宋体" w:eastAsia="宋体"/>
          <w:snapToGrid/>
          <w:color w:val="auto"/>
          <w:sz w:val="24"/>
          <w:szCs w:val="24"/>
          <w:highlight w:val="none"/>
          <w:shd w:val="clear" w:color="auto" w:fill="auto"/>
          <w:lang w:eastAsia="zh-CN"/>
        </w:rPr>
      </w:pPr>
      <w:r>
        <w:rPr>
          <w:rFonts w:hint="default" w:ascii="宋体" w:hAnsi="宋体" w:eastAsia="宋体"/>
          <w:b w:val="0"/>
          <w:color w:val="auto"/>
          <w:sz w:val="24"/>
          <w:highlight w:val="none"/>
          <w:shd w:val="clear" w:color="auto" w:fill="auto"/>
          <w:lang w:eastAsia="zh-CN"/>
        </w:rPr>
        <w:t>1</w:t>
      </w:r>
      <w:r>
        <w:rPr>
          <w:rFonts w:hint="default" w:ascii="宋体" w:hAnsi="宋体" w:eastAsia="宋体"/>
          <w:b w:val="0"/>
          <w:color w:val="auto"/>
          <w:sz w:val="24"/>
          <w:highlight w:val="none"/>
          <w:shd w:val="clear" w:color="auto" w:fill="auto"/>
          <w:lang w:val="en-US" w:eastAsia="zh-CN"/>
        </w:rPr>
        <w:t>8</w:t>
      </w:r>
      <w:r>
        <w:rPr>
          <w:rFonts w:hint="default" w:ascii="宋体" w:hAnsi="宋体" w:eastAsia="宋体"/>
          <w:b w:val="0"/>
          <w:color w:val="auto"/>
          <w:sz w:val="24"/>
          <w:highlight w:val="none"/>
          <w:shd w:val="clear" w:color="auto" w:fill="auto"/>
        </w:rPr>
        <w:t>.1</w:t>
      </w:r>
      <w:r>
        <w:rPr>
          <w:rFonts w:hint="default" w:ascii="宋体" w:hAnsi="宋体" w:eastAsia="宋体"/>
          <w:snapToGrid/>
          <w:color w:val="auto"/>
          <w:sz w:val="24"/>
          <w:szCs w:val="24"/>
          <w:highlight w:val="none"/>
          <w:shd w:val="clear" w:color="auto" w:fill="auto"/>
          <w:lang w:eastAsia="zh-CN"/>
        </w:rPr>
        <w:t>本</w:t>
      </w:r>
      <w:r>
        <w:rPr>
          <w:rFonts w:hint="eastAsia" w:ascii="宋体" w:hAnsi="宋体" w:eastAsia="宋体"/>
          <w:snapToGrid/>
          <w:color w:val="auto"/>
          <w:sz w:val="24"/>
          <w:szCs w:val="24"/>
          <w:highlight w:val="none"/>
          <w:shd w:val="clear" w:color="auto" w:fill="auto"/>
          <w:lang w:eastAsia="zh-CN"/>
        </w:rPr>
        <w:t>次</w:t>
      </w:r>
      <w:r>
        <w:rPr>
          <w:rFonts w:hint="eastAsia" w:ascii="宋体" w:hAnsi="宋体" w:eastAsia="宋体"/>
          <w:snapToGrid/>
          <w:color w:val="auto"/>
          <w:sz w:val="24"/>
          <w:szCs w:val="24"/>
          <w:highlight w:val="none"/>
          <w:shd w:val="clear" w:color="auto" w:fill="auto"/>
          <w:lang w:val="en-US" w:eastAsia="zh-CN"/>
        </w:rPr>
        <w:t>服务</w:t>
      </w:r>
      <w:r>
        <w:rPr>
          <w:rFonts w:hint="default" w:ascii="宋体" w:hAnsi="宋体" w:eastAsia="宋体"/>
          <w:snapToGrid/>
          <w:color w:val="auto"/>
          <w:sz w:val="24"/>
          <w:szCs w:val="24"/>
          <w:highlight w:val="none"/>
          <w:shd w:val="clear" w:color="auto" w:fill="auto"/>
          <w:lang w:eastAsia="zh-CN"/>
        </w:rPr>
        <w:t>的</w:t>
      </w:r>
      <w:r>
        <w:rPr>
          <w:rFonts w:hint="eastAsia" w:ascii="宋体" w:hAnsi="宋体" w:eastAsia="宋体"/>
          <w:snapToGrid/>
          <w:color w:val="auto"/>
          <w:sz w:val="24"/>
          <w:szCs w:val="24"/>
          <w:highlight w:val="none"/>
          <w:shd w:val="clear" w:color="auto" w:fill="auto"/>
          <w:lang w:val="en-US" w:eastAsia="zh-CN"/>
        </w:rPr>
        <w:t>主要工作内容</w:t>
      </w:r>
      <w:r>
        <w:rPr>
          <w:rFonts w:hint="default" w:ascii="宋体" w:hAnsi="宋体" w:eastAsia="宋体"/>
          <w:snapToGrid/>
          <w:color w:val="auto"/>
          <w:sz w:val="24"/>
          <w:szCs w:val="24"/>
          <w:highlight w:val="none"/>
          <w:shd w:val="clear" w:color="auto" w:fill="auto"/>
          <w:lang w:eastAsia="zh-CN"/>
        </w:rPr>
        <w:t>及关键性工作必须由</w:t>
      </w:r>
      <w:r>
        <w:rPr>
          <w:rFonts w:hint="eastAsia" w:ascii="宋体" w:hAnsi="宋体" w:eastAsia="宋体"/>
          <w:snapToGrid/>
          <w:color w:val="auto"/>
          <w:sz w:val="24"/>
          <w:szCs w:val="24"/>
          <w:highlight w:val="none"/>
          <w:shd w:val="clear" w:color="auto" w:fill="auto"/>
          <w:lang w:val="en-US" w:eastAsia="zh-CN"/>
        </w:rPr>
        <w:t>承包人</w:t>
      </w:r>
      <w:r>
        <w:rPr>
          <w:rFonts w:hint="default" w:ascii="宋体" w:hAnsi="宋体" w:eastAsia="宋体"/>
          <w:snapToGrid/>
          <w:color w:val="auto"/>
          <w:sz w:val="24"/>
          <w:szCs w:val="24"/>
          <w:highlight w:val="none"/>
          <w:shd w:val="clear" w:color="auto" w:fill="auto"/>
          <w:lang w:eastAsia="zh-CN"/>
        </w:rPr>
        <w:t>自行完成，不得</w:t>
      </w:r>
      <w:r>
        <w:rPr>
          <w:rFonts w:hint="eastAsia" w:ascii="宋体" w:hAnsi="宋体" w:eastAsia="宋体"/>
          <w:snapToGrid/>
          <w:color w:val="auto"/>
          <w:sz w:val="24"/>
          <w:szCs w:val="24"/>
          <w:highlight w:val="none"/>
          <w:shd w:val="clear" w:color="auto" w:fill="auto"/>
          <w:lang w:val="en-US" w:eastAsia="zh-CN"/>
        </w:rPr>
        <w:t>违法</w:t>
      </w:r>
      <w:r>
        <w:rPr>
          <w:rFonts w:hint="default" w:ascii="宋体" w:hAnsi="宋体" w:eastAsia="宋体"/>
          <w:snapToGrid/>
          <w:color w:val="auto"/>
          <w:sz w:val="24"/>
          <w:szCs w:val="24"/>
          <w:highlight w:val="none"/>
          <w:shd w:val="clear" w:color="auto" w:fill="auto"/>
          <w:lang w:eastAsia="zh-CN"/>
        </w:rPr>
        <w:t>分包。</w:t>
      </w:r>
    </w:p>
    <w:p w14:paraId="7408AA30">
      <w:pPr>
        <w:widowControl/>
        <w:adjustRightInd/>
        <w:snapToGrid/>
        <w:spacing w:line="360" w:lineRule="auto"/>
        <w:ind w:firstLine="480" w:firstLineChars="200"/>
        <w:jc w:val="left"/>
        <w:rPr>
          <w:rFonts w:ascii="宋体" w:hAnsi="宋体" w:eastAsia="宋体"/>
          <w:snapToGrid/>
          <w:color w:val="auto"/>
          <w:sz w:val="24"/>
          <w:szCs w:val="24"/>
          <w:highlight w:val="none"/>
          <w:shd w:val="clear" w:color="auto" w:fill="auto"/>
          <w:lang w:eastAsia="zh-CN"/>
        </w:rPr>
      </w:pPr>
      <w:r>
        <w:rPr>
          <w:rFonts w:hint="eastAsia" w:ascii="宋体" w:hAnsi="宋体" w:eastAsia="宋体"/>
          <w:b w:val="0"/>
          <w:snapToGrid/>
          <w:color w:val="auto"/>
          <w:sz w:val="24"/>
          <w:szCs w:val="24"/>
          <w:highlight w:val="none"/>
          <w:shd w:val="clear" w:color="auto" w:fill="auto"/>
          <w:lang w:eastAsia="zh-CN"/>
        </w:rPr>
        <w:t>1</w:t>
      </w:r>
      <w:r>
        <w:rPr>
          <w:rFonts w:hint="eastAsia" w:ascii="宋体" w:hAnsi="宋体" w:eastAsia="宋体"/>
          <w:b w:val="0"/>
          <w:snapToGrid/>
          <w:color w:val="auto"/>
          <w:sz w:val="24"/>
          <w:szCs w:val="24"/>
          <w:highlight w:val="none"/>
          <w:shd w:val="clear" w:color="auto" w:fill="auto"/>
          <w:lang w:val="en-US" w:eastAsia="zh-CN"/>
        </w:rPr>
        <w:t>8</w:t>
      </w:r>
      <w:r>
        <w:rPr>
          <w:rFonts w:hint="default" w:ascii="宋体" w:hAnsi="宋体" w:eastAsia="宋体"/>
          <w:b w:val="0"/>
          <w:snapToGrid/>
          <w:color w:val="auto"/>
          <w:sz w:val="24"/>
          <w:szCs w:val="24"/>
          <w:highlight w:val="none"/>
          <w:shd w:val="clear" w:color="auto" w:fill="auto"/>
          <w:lang w:eastAsia="zh-CN"/>
        </w:rPr>
        <w:t>.2</w:t>
      </w:r>
      <w:r>
        <w:rPr>
          <w:rFonts w:hint="eastAsia" w:ascii="宋体" w:hAnsi="宋体" w:eastAsia="宋体"/>
          <w:snapToGrid/>
          <w:color w:val="auto"/>
          <w:sz w:val="24"/>
          <w:szCs w:val="24"/>
          <w:highlight w:val="none"/>
          <w:shd w:val="clear" w:color="auto" w:fill="auto"/>
          <w:lang w:val="en-US" w:eastAsia="zh-CN"/>
        </w:rPr>
        <w:t>承包人对</w:t>
      </w:r>
      <w:r>
        <w:rPr>
          <w:rFonts w:hint="default" w:ascii="宋体" w:hAnsi="宋体" w:eastAsia="宋体"/>
          <w:snapToGrid/>
          <w:color w:val="auto"/>
          <w:sz w:val="24"/>
          <w:szCs w:val="24"/>
          <w:highlight w:val="none"/>
          <w:shd w:val="clear" w:color="auto" w:fill="auto"/>
          <w:lang w:eastAsia="zh-CN"/>
        </w:rPr>
        <w:t>所承接的专项设计内容</w:t>
      </w:r>
      <w:r>
        <w:rPr>
          <w:rFonts w:hint="eastAsia" w:ascii="宋体" w:hAnsi="宋体" w:eastAsia="宋体"/>
          <w:snapToGrid/>
          <w:color w:val="auto"/>
          <w:sz w:val="24"/>
          <w:szCs w:val="24"/>
          <w:highlight w:val="none"/>
          <w:shd w:val="clear" w:color="auto" w:fill="auto"/>
          <w:lang w:eastAsia="zh-CN"/>
        </w:rPr>
        <w:t>（</w:t>
      </w:r>
      <w:r>
        <w:rPr>
          <w:rFonts w:hint="eastAsia" w:ascii="宋体" w:hAnsi="宋体" w:eastAsia="宋体"/>
          <w:snapToGrid/>
          <w:color w:val="auto"/>
          <w:sz w:val="24"/>
          <w:szCs w:val="24"/>
          <w:highlight w:val="none"/>
          <w:shd w:val="clear" w:color="auto" w:fill="auto"/>
          <w:lang w:val="en-US" w:eastAsia="zh-CN"/>
        </w:rPr>
        <w:t>非主要工作内容、非关键性工作</w:t>
      </w:r>
      <w:r>
        <w:rPr>
          <w:rFonts w:hint="eastAsia" w:ascii="宋体" w:hAnsi="宋体" w:eastAsia="宋体"/>
          <w:snapToGrid/>
          <w:color w:val="auto"/>
          <w:sz w:val="24"/>
          <w:szCs w:val="24"/>
          <w:highlight w:val="none"/>
          <w:shd w:val="clear" w:color="auto" w:fill="auto"/>
          <w:lang w:eastAsia="zh-CN"/>
        </w:rPr>
        <w:t>）</w:t>
      </w:r>
      <w:r>
        <w:rPr>
          <w:rFonts w:hint="default" w:ascii="宋体" w:hAnsi="宋体" w:eastAsia="宋体"/>
          <w:snapToGrid/>
          <w:color w:val="auto"/>
          <w:sz w:val="24"/>
          <w:szCs w:val="24"/>
          <w:highlight w:val="none"/>
          <w:shd w:val="clear" w:color="auto" w:fill="auto"/>
          <w:lang w:eastAsia="zh-CN"/>
        </w:rPr>
        <w:t>，由于</w:t>
      </w:r>
      <w:r>
        <w:rPr>
          <w:rFonts w:hint="eastAsia" w:ascii="宋体" w:hAnsi="宋体" w:eastAsia="宋体"/>
          <w:snapToGrid/>
          <w:color w:val="auto"/>
          <w:sz w:val="24"/>
          <w:szCs w:val="24"/>
          <w:highlight w:val="none"/>
          <w:shd w:val="clear" w:color="auto" w:fill="auto"/>
          <w:lang w:val="en-US" w:eastAsia="zh-CN"/>
        </w:rPr>
        <w:t>承包人</w:t>
      </w:r>
      <w:r>
        <w:rPr>
          <w:rFonts w:hint="default" w:ascii="宋体" w:hAnsi="宋体" w:eastAsia="宋体"/>
          <w:snapToGrid/>
          <w:color w:val="auto"/>
          <w:sz w:val="24"/>
          <w:szCs w:val="24"/>
          <w:highlight w:val="none"/>
          <w:shd w:val="clear" w:color="auto" w:fill="auto"/>
          <w:lang w:eastAsia="zh-CN"/>
        </w:rPr>
        <w:t>自身的资质及所属设计人员的限制，或者</w:t>
      </w:r>
      <w:r>
        <w:rPr>
          <w:rFonts w:hint="eastAsia" w:ascii="宋体" w:hAnsi="宋体" w:eastAsia="宋体"/>
          <w:snapToGrid/>
          <w:color w:val="auto"/>
          <w:sz w:val="24"/>
          <w:szCs w:val="24"/>
          <w:highlight w:val="none"/>
          <w:shd w:val="clear" w:color="auto" w:fill="auto"/>
          <w:lang w:val="en-US" w:eastAsia="zh-CN"/>
        </w:rPr>
        <w:t>承包人</w:t>
      </w:r>
      <w:r>
        <w:rPr>
          <w:rFonts w:hint="default" w:ascii="宋体" w:hAnsi="宋体" w:eastAsia="宋体"/>
          <w:snapToGrid/>
          <w:color w:val="auto"/>
          <w:sz w:val="24"/>
          <w:szCs w:val="24"/>
          <w:highlight w:val="none"/>
          <w:shd w:val="clear" w:color="auto" w:fill="auto"/>
          <w:lang w:eastAsia="zh-CN"/>
        </w:rPr>
        <w:t>指定的专项设计分包单位不能满足</w:t>
      </w:r>
      <w:r>
        <w:rPr>
          <w:rFonts w:hint="eastAsia" w:ascii="宋体" w:hAnsi="宋体" w:eastAsia="宋体"/>
          <w:snapToGrid/>
          <w:color w:val="auto"/>
          <w:sz w:val="24"/>
          <w:szCs w:val="24"/>
          <w:highlight w:val="none"/>
          <w:shd w:val="clear" w:color="auto" w:fill="auto"/>
          <w:lang w:val="en-US" w:eastAsia="zh-CN"/>
        </w:rPr>
        <w:t>发包人</w:t>
      </w:r>
      <w:r>
        <w:rPr>
          <w:rFonts w:hint="default" w:ascii="宋体" w:hAnsi="宋体" w:eastAsia="宋体"/>
          <w:snapToGrid/>
          <w:color w:val="auto"/>
          <w:sz w:val="24"/>
          <w:szCs w:val="24"/>
          <w:highlight w:val="none"/>
          <w:shd w:val="clear" w:color="auto" w:fill="auto"/>
          <w:lang w:eastAsia="zh-CN"/>
        </w:rPr>
        <w:t>的要求，</w:t>
      </w:r>
      <w:r>
        <w:rPr>
          <w:rFonts w:hint="eastAsia" w:ascii="宋体" w:hAnsi="宋体" w:eastAsia="宋体"/>
          <w:snapToGrid/>
          <w:color w:val="auto"/>
          <w:sz w:val="24"/>
          <w:szCs w:val="24"/>
          <w:highlight w:val="none"/>
          <w:shd w:val="clear" w:color="auto" w:fill="auto"/>
          <w:lang w:val="en-US" w:eastAsia="zh-CN"/>
        </w:rPr>
        <w:t>承包人</w:t>
      </w:r>
      <w:r>
        <w:rPr>
          <w:rFonts w:hint="default" w:ascii="宋体" w:hAnsi="宋体" w:eastAsia="宋体"/>
          <w:snapToGrid/>
          <w:color w:val="auto"/>
          <w:sz w:val="24"/>
          <w:szCs w:val="24"/>
          <w:highlight w:val="none"/>
          <w:shd w:val="clear" w:color="auto" w:fill="auto"/>
          <w:lang w:eastAsia="zh-CN"/>
        </w:rPr>
        <w:t>可进行分包；</w:t>
      </w:r>
      <w:r>
        <w:rPr>
          <w:rFonts w:hint="eastAsia" w:ascii="宋体" w:hAnsi="宋体" w:eastAsia="宋体"/>
          <w:snapToGrid/>
          <w:color w:val="auto"/>
          <w:sz w:val="24"/>
          <w:szCs w:val="24"/>
          <w:highlight w:val="none"/>
          <w:shd w:val="clear" w:color="auto" w:fill="auto"/>
          <w:lang w:val="en-US" w:eastAsia="zh-CN"/>
        </w:rPr>
        <w:t>承包人</w:t>
      </w:r>
      <w:r>
        <w:rPr>
          <w:rFonts w:hint="default" w:ascii="宋体" w:hAnsi="宋体" w:eastAsia="宋体"/>
          <w:snapToGrid/>
          <w:color w:val="auto"/>
          <w:sz w:val="24"/>
          <w:szCs w:val="24"/>
          <w:highlight w:val="none"/>
          <w:shd w:val="clear" w:color="auto" w:fill="auto"/>
          <w:lang w:eastAsia="zh-CN"/>
        </w:rPr>
        <w:t>因自行分包进行设计的，须事先征得</w:t>
      </w:r>
      <w:r>
        <w:rPr>
          <w:rFonts w:hint="eastAsia" w:ascii="宋体" w:hAnsi="宋体" w:eastAsia="宋体"/>
          <w:snapToGrid/>
          <w:color w:val="auto"/>
          <w:sz w:val="24"/>
          <w:szCs w:val="24"/>
          <w:highlight w:val="none"/>
          <w:shd w:val="clear" w:color="auto" w:fill="auto"/>
          <w:lang w:val="en-US" w:eastAsia="zh-CN"/>
        </w:rPr>
        <w:t>发包人</w:t>
      </w:r>
      <w:r>
        <w:rPr>
          <w:rFonts w:hint="default" w:ascii="宋体" w:hAnsi="宋体" w:eastAsia="宋体"/>
          <w:snapToGrid/>
          <w:color w:val="auto"/>
          <w:sz w:val="24"/>
          <w:szCs w:val="24"/>
          <w:highlight w:val="none"/>
          <w:shd w:val="clear" w:color="auto" w:fill="auto"/>
          <w:lang w:eastAsia="zh-CN"/>
        </w:rPr>
        <w:t>书面同意，并在分包合同签订之日起7个工作日内报送</w:t>
      </w:r>
      <w:r>
        <w:rPr>
          <w:rFonts w:hint="eastAsia" w:ascii="宋体" w:hAnsi="宋体" w:eastAsia="宋体"/>
          <w:snapToGrid/>
          <w:color w:val="auto"/>
          <w:sz w:val="24"/>
          <w:szCs w:val="24"/>
          <w:highlight w:val="none"/>
          <w:shd w:val="clear" w:color="auto" w:fill="auto"/>
          <w:lang w:val="en-US" w:eastAsia="zh-CN"/>
        </w:rPr>
        <w:t>发包人</w:t>
      </w:r>
      <w:r>
        <w:rPr>
          <w:rFonts w:hint="default" w:ascii="宋体" w:hAnsi="宋体" w:eastAsia="宋体"/>
          <w:snapToGrid/>
          <w:color w:val="auto"/>
          <w:sz w:val="24"/>
          <w:szCs w:val="24"/>
          <w:highlight w:val="none"/>
          <w:shd w:val="clear" w:color="auto" w:fill="auto"/>
          <w:lang w:eastAsia="zh-CN"/>
        </w:rPr>
        <w:t>备案。</w:t>
      </w:r>
    </w:p>
    <w:p w14:paraId="73B23D66">
      <w:pPr>
        <w:widowControl/>
        <w:adjustRightInd/>
        <w:snapToGrid/>
        <w:spacing w:line="360" w:lineRule="auto"/>
        <w:ind w:firstLine="480" w:firstLineChars="200"/>
        <w:jc w:val="left"/>
        <w:rPr>
          <w:rFonts w:ascii="宋体" w:hAnsi="宋体" w:eastAsia="宋体"/>
          <w:snapToGrid/>
          <w:color w:val="auto"/>
          <w:sz w:val="24"/>
          <w:szCs w:val="24"/>
          <w:highlight w:val="none"/>
          <w:shd w:val="clear" w:color="auto" w:fill="auto"/>
          <w:lang w:eastAsia="zh-CN"/>
        </w:rPr>
      </w:pPr>
      <w:r>
        <w:rPr>
          <w:rFonts w:hint="eastAsia" w:ascii="宋体" w:hAnsi="宋体" w:eastAsia="宋体"/>
          <w:b w:val="0"/>
          <w:snapToGrid/>
          <w:color w:val="auto"/>
          <w:sz w:val="24"/>
          <w:szCs w:val="24"/>
          <w:highlight w:val="none"/>
          <w:shd w:val="clear" w:color="auto" w:fill="auto"/>
          <w:lang w:eastAsia="zh-CN"/>
        </w:rPr>
        <w:t>1</w:t>
      </w:r>
      <w:r>
        <w:rPr>
          <w:rFonts w:hint="eastAsia" w:ascii="宋体" w:hAnsi="宋体" w:eastAsia="宋体"/>
          <w:b w:val="0"/>
          <w:snapToGrid/>
          <w:color w:val="auto"/>
          <w:sz w:val="24"/>
          <w:szCs w:val="24"/>
          <w:highlight w:val="none"/>
          <w:shd w:val="clear" w:color="auto" w:fill="auto"/>
          <w:lang w:val="en-US" w:eastAsia="zh-CN"/>
        </w:rPr>
        <w:t>8</w:t>
      </w:r>
      <w:r>
        <w:rPr>
          <w:rFonts w:hint="default" w:ascii="宋体" w:hAnsi="宋体" w:eastAsia="宋体"/>
          <w:b w:val="0"/>
          <w:snapToGrid/>
          <w:color w:val="auto"/>
          <w:sz w:val="24"/>
          <w:szCs w:val="24"/>
          <w:highlight w:val="none"/>
          <w:shd w:val="clear" w:color="auto" w:fill="auto"/>
          <w:lang w:eastAsia="zh-CN"/>
        </w:rPr>
        <w:t>.3</w:t>
      </w:r>
      <w:r>
        <w:rPr>
          <w:rFonts w:hint="eastAsia" w:ascii="宋体" w:hAnsi="宋体" w:eastAsia="宋体"/>
          <w:snapToGrid/>
          <w:color w:val="auto"/>
          <w:sz w:val="24"/>
          <w:szCs w:val="24"/>
          <w:highlight w:val="none"/>
          <w:shd w:val="clear" w:color="auto" w:fill="auto"/>
          <w:lang w:val="en-US" w:eastAsia="zh-CN"/>
        </w:rPr>
        <w:t>非关键性工作</w:t>
      </w:r>
      <w:r>
        <w:rPr>
          <w:rFonts w:hint="default" w:ascii="宋体" w:hAnsi="宋体" w:eastAsia="宋体"/>
          <w:snapToGrid/>
          <w:color w:val="auto"/>
          <w:sz w:val="24"/>
          <w:szCs w:val="24"/>
          <w:highlight w:val="none"/>
          <w:shd w:val="clear" w:color="auto" w:fill="auto"/>
          <w:lang w:eastAsia="zh-CN"/>
        </w:rPr>
        <w:t>应严格按照</w:t>
      </w:r>
      <w:r>
        <w:rPr>
          <w:rFonts w:hint="eastAsia" w:ascii="宋体" w:hAnsi="宋体" w:eastAsia="宋体"/>
          <w:snapToGrid/>
          <w:color w:val="auto"/>
          <w:sz w:val="24"/>
          <w:szCs w:val="24"/>
          <w:highlight w:val="none"/>
          <w:shd w:val="clear" w:color="auto" w:fill="auto"/>
          <w:lang w:val="en-US" w:eastAsia="zh-CN"/>
        </w:rPr>
        <w:t>本</w:t>
      </w:r>
      <w:r>
        <w:rPr>
          <w:rFonts w:hint="default" w:ascii="宋体" w:hAnsi="宋体" w:eastAsia="宋体"/>
          <w:snapToGrid/>
          <w:color w:val="auto"/>
          <w:sz w:val="24"/>
          <w:szCs w:val="24"/>
          <w:highlight w:val="none"/>
          <w:shd w:val="clear" w:color="auto" w:fill="auto"/>
          <w:lang w:eastAsia="zh-CN"/>
        </w:rPr>
        <w:t>合同约定及</w:t>
      </w:r>
      <w:r>
        <w:rPr>
          <w:rFonts w:hint="eastAsia" w:ascii="宋体" w:hAnsi="宋体" w:eastAsia="宋体"/>
          <w:snapToGrid/>
          <w:color w:val="auto"/>
          <w:sz w:val="24"/>
          <w:szCs w:val="24"/>
          <w:highlight w:val="none"/>
          <w:shd w:val="clear" w:color="auto" w:fill="auto"/>
          <w:lang w:val="en-US" w:eastAsia="zh-CN"/>
        </w:rPr>
        <w:t>本</w:t>
      </w:r>
      <w:r>
        <w:rPr>
          <w:rFonts w:hint="default" w:ascii="宋体" w:hAnsi="宋体" w:eastAsia="宋体"/>
          <w:snapToGrid/>
          <w:color w:val="auto"/>
          <w:sz w:val="24"/>
          <w:szCs w:val="24"/>
          <w:highlight w:val="none"/>
          <w:shd w:val="clear" w:color="auto" w:fill="auto"/>
          <w:lang w:eastAsia="zh-CN"/>
        </w:rPr>
        <w:t>项目建设管理需要做好分包管理工作，</w:t>
      </w:r>
      <w:r>
        <w:rPr>
          <w:rFonts w:ascii="宋体" w:hAnsi="宋体" w:eastAsia="宋体"/>
          <w:snapToGrid/>
          <w:color w:val="auto"/>
          <w:sz w:val="24"/>
          <w:szCs w:val="24"/>
          <w:highlight w:val="none"/>
          <w:shd w:val="clear" w:color="auto" w:fill="auto"/>
          <w:lang w:eastAsia="zh-CN"/>
        </w:rPr>
        <w:t>禁止转包</w:t>
      </w:r>
      <w:r>
        <w:rPr>
          <w:rFonts w:hint="default" w:ascii="宋体" w:hAnsi="宋体" w:eastAsia="宋体"/>
          <w:snapToGrid/>
          <w:color w:val="auto"/>
          <w:sz w:val="24"/>
          <w:szCs w:val="24"/>
          <w:highlight w:val="none"/>
          <w:shd w:val="clear" w:color="auto" w:fill="auto"/>
          <w:lang w:eastAsia="zh-CN"/>
        </w:rPr>
        <w:t>或违法分包，</w:t>
      </w:r>
      <w:r>
        <w:rPr>
          <w:rFonts w:ascii="宋体" w:hAnsi="宋体" w:eastAsia="宋体"/>
          <w:snapToGrid/>
          <w:color w:val="auto"/>
          <w:sz w:val="24"/>
          <w:szCs w:val="24"/>
          <w:highlight w:val="none"/>
          <w:shd w:val="clear" w:color="auto" w:fill="auto"/>
          <w:lang w:eastAsia="zh-CN"/>
        </w:rPr>
        <w:t>禁止转让、出借企业资质证书或者以其</w:t>
      </w:r>
      <w:r>
        <w:rPr>
          <w:rFonts w:hint="default" w:ascii="宋体" w:hAnsi="宋体" w:eastAsia="宋体"/>
          <w:snapToGrid/>
          <w:color w:val="auto"/>
          <w:sz w:val="24"/>
          <w:szCs w:val="24"/>
          <w:highlight w:val="none"/>
          <w:shd w:val="clear" w:color="auto" w:fill="auto"/>
          <w:lang w:eastAsia="zh-CN"/>
        </w:rPr>
        <w:t>他</w:t>
      </w:r>
      <w:r>
        <w:rPr>
          <w:rFonts w:ascii="宋体" w:hAnsi="宋体" w:eastAsia="宋体"/>
          <w:snapToGrid/>
          <w:color w:val="auto"/>
          <w:sz w:val="24"/>
          <w:szCs w:val="24"/>
          <w:highlight w:val="none"/>
          <w:shd w:val="clear" w:color="auto" w:fill="auto"/>
          <w:lang w:eastAsia="zh-CN"/>
        </w:rPr>
        <w:t>方式允许他人以本企业名义承揽</w:t>
      </w:r>
      <w:r>
        <w:rPr>
          <w:rFonts w:hint="default" w:ascii="宋体" w:hAnsi="宋体" w:eastAsia="宋体"/>
          <w:snapToGrid/>
          <w:color w:val="auto"/>
          <w:sz w:val="24"/>
          <w:szCs w:val="24"/>
          <w:highlight w:val="none"/>
          <w:shd w:val="clear" w:color="auto" w:fill="auto"/>
          <w:lang w:eastAsia="zh-CN"/>
        </w:rPr>
        <w:t>设计业务</w:t>
      </w:r>
      <w:r>
        <w:rPr>
          <w:rFonts w:ascii="宋体" w:hAnsi="宋体" w:eastAsia="宋体"/>
          <w:snapToGrid/>
          <w:color w:val="auto"/>
          <w:sz w:val="24"/>
          <w:szCs w:val="24"/>
          <w:highlight w:val="none"/>
          <w:shd w:val="clear" w:color="auto" w:fill="auto"/>
          <w:lang w:eastAsia="zh-CN"/>
        </w:rPr>
        <w:t>。</w:t>
      </w:r>
    </w:p>
    <w:p w14:paraId="60285B7A">
      <w:pPr>
        <w:widowControl/>
        <w:adjustRightInd/>
        <w:snapToGrid/>
        <w:spacing w:line="360" w:lineRule="auto"/>
        <w:ind w:firstLine="480" w:firstLineChars="200"/>
        <w:jc w:val="left"/>
        <w:rPr>
          <w:rFonts w:ascii="宋体" w:hAnsi="宋体" w:eastAsia="宋体"/>
          <w:snapToGrid/>
          <w:color w:val="auto"/>
          <w:sz w:val="24"/>
          <w:szCs w:val="24"/>
          <w:highlight w:val="none"/>
          <w:shd w:val="clear" w:color="auto" w:fill="auto"/>
          <w:lang w:eastAsia="zh-CN"/>
        </w:rPr>
      </w:pPr>
      <w:r>
        <w:rPr>
          <w:rFonts w:hint="eastAsia" w:ascii="宋体" w:hAnsi="宋体" w:eastAsia="宋体"/>
          <w:b w:val="0"/>
          <w:snapToGrid/>
          <w:color w:val="auto"/>
          <w:sz w:val="24"/>
          <w:szCs w:val="24"/>
          <w:highlight w:val="none"/>
          <w:shd w:val="clear" w:color="auto" w:fill="auto"/>
          <w:lang w:eastAsia="zh-CN"/>
        </w:rPr>
        <w:t>1</w:t>
      </w:r>
      <w:r>
        <w:rPr>
          <w:rFonts w:hint="eastAsia" w:ascii="宋体" w:hAnsi="宋体" w:eastAsia="宋体"/>
          <w:b w:val="0"/>
          <w:snapToGrid/>
          <w:color w:val="auto"/>
          <w:sz w:val="24"/>
          <w:szCs w:val="24"/>
          <w:highlight w:val="none"/>
          <w:shd w:val="clear" w:color="auto" w:fill="auto"/>
          <w:lang w:val="en-US" w:eastAsia="zh-CN"/>
        </w:rPr>
        <w:t>8</w:t>
      </w:r>
      <w:r>
        <w:rPr>
          <w:rFonts w:hint="default" w:ascii="宋体" w:hAnsi="宋体" w:eastAsia="宋体"/>
          <w:b w:val="0"/>
          <w:snapToGrid/>
          <w:color w:val="auto"/>
          <w:sz w:val="24"/>
          <w:szCs w:val="24"/>
          <w:highlight w:val="none"/>
          <w:shd w:val="clear" w:color="auto" w:fill="auto"/>
          <w:lang w:eastAsia="zh-CN"/>
        </w:rPr>
        <w:t>.3.1</w:t>
      </w:r>
      <w:r>
        <w:rPr>
          <w:rFonts w:hint="eastAsia" w:ascii="宋体" w:hAnsi="宋体" w:eastAsia="宋体"/>
          <w:snapToGrid/>
          <w:color w:val="auto"/>
          <w:sz w:val="24"/>
          <w:szCs w:val="24"/>
          <w:highlight w:val="none"/>
          <w:shd w:val="clear" w:color="auto" w:fill="auto"/>
          <w:lang w:val="en-US" w:eastAsia="zh-CN"/>
        </w:rPr>
        <w:t>非关键性工作</w:t>
      </w:r>
      <w:r>
        <w:rPr>
          <w:rFonts w:ascii="宋体" w:hAnsi="宋体" w:eastAsia="宋体"/>
          <w:snapToGrid/>
          <w:color w:val="auto"/>
          <w:sz w:val="24"/>
          <w:szCs w:val="24"/>
          <w:highlight w:val="none"/>
          <w:shd w:val="clear" w:color="auto" w:fill="auto"/>
          <w:lang w:eastAsia="zh-CN"/>
        </w:rPr>
        <w:t>不</w:t>
      </w:r>
      <w:r>
        <w:rPr>
          <w:rFonts w:hint="default" w:ascii="宋体" w:hAnsi="宋体" w:eastAsia="宋体"/>
          <w:snapToGrid/>
          <w:color w:val="auto"/>
          <w:sz w:val="24"/>
          <w:szCs w:val="24"/>
          <w:highlight w:val="none"/>
          <w:shd w:val="clear" w:color="auto" w:fill="auto"/>
          <w:lang w:eastAsia="zh-CN"/>
        </w:rPr>
        <w:t>得</w:t>
      </w:r>
      <w:r>
        <w:rPr>
          <w:rFonts w:ascii="宋体" w:hAnsi="宋体" w:eastAsia="宋体"/>
          <w:snapToGrid/>
          <w:color w:val="auto"/>
          <w:sz w:val="24"/>
          <w:szCs w:val="24"/>
          <w:highlight w:val="none"/>
          <w:shd w:val="clear" w:color="auto" w:fill="auto"/>
          <w:lang w:eastAsia="zh-CN"/>
        </w:rPr>
        <w:t>将其承包的全部</w:t>
      </w:r>
      <w:r>
        <w:rPr>
          <w:rFonts w:hint="default" w:ascii="宋体" w:hAnsi="宋体" w:eastAsia="宋体"/>
          <w:snapToGrid/>
          <w:color w:val="auto"/>
          <w:sz w:val="24"/>
          <w:szCs w:val="24"/>
          <w:highlight w:val="none"/>
          <w:shd w:val="clear" w:color="auto" w:fill="auto"/>
          <w:lang w:eastAsia="zh-CN"/>
        </w:rPr>
        <w:t>设计项目转包</w:t>
      </w:r>
      <w:r>
        <w:rPr>
          <w:rFonts w:ascii="宋体" w:hAnsi="宋体" w:eastAsia="宋体"/>
          <w:snapToGrid/>
          <w:color w:val="auto"/>
          <w:sz w:val="24"/>
          <w:szCs w:val="24"/>
          <w:highlight w:val="none"/>
          <w:shd w:val="clear" w:color="auto" w:fill="auto"/>
          <w:lang w:eastAsia="zh-CN"/>
        </w:rPr>
        <w:t>给他人，或者将其承包的全部</w:t>
      </w:r>
      <w:r>
        <w:rPr>
          <w:rFonts w:hint="default" w:ascii="宋体" w:hAnsi="宋体" w:eastAsia="宋体"/>
          <w:snapToGrid/>
          <w:color w:val="auto"/>
          <w:sz w:val="24"/>
          <w:szCs w:val="24"/>
          <w:highlight w:val="none"/>
          <w:shd w:val="clear" w:color="auto" w:fill="auto"/>
          <w:lang w:eastAsia="zh-CN"/>
        </w:rPr>
        <w:t>设计项目</w:t>
      </w:r>
      <w:r>
        <w:rPr>
          <w:rFonts w:ascii="宋体" w:hAnsi="宋体" w:eastAsia="宋体"/>
          <w:snapToGrid/>
          <w:color w:val="auto"/>
          <w:sz w:val="24"/>
          <w:szCs w:val="24"/>
          <w:highlight w:val="none"/>
          <w:shd w:val="clear" w:color="auto" w:fill="auto"/>
          <w:lang w:eastAsia="zh-CN"/>
        </w:rPr>
        <w:t>肢解后以分包的名义分别</w:t>
      </w:r>
      <w:r>
        <w:rPr>
          <w:rFonts w:hint="default" w:ascii="宋体" w:hAnsi="宋体" w:eastAsia="宋体"/>
          <w:snapToGrid/>
          <w:color w:val="auto"/>
          <w:sz w:val="24"/>
          <w:szCs w:val="24"/>
          <w:highlight w:val="none"/>
          <w:shd w:val="clear" w:color="auto" w:fill="auto"/>
          <w:lang w:eastAsia="zh-CN"/>
        </w:rPr>
        <w:t>转包</w:t>
      </w:r>
      <w:r>
        <w:rPr>
          <w:rFonts w:ascii="宋体" w:hAnsi="宋体" w:eastAsia="宋体"/>
          <w:snapToGrid/>
          <w:color w:val="auto"/>
          <w:sz w:val="24"/>
          <w:szCs w:val="24"/>
          <w:highlight w:val="none"/>
          <w:shd w:val="clear" w:color="auto" w:fill="auto"/>
          <w:lang w:eastAsia="zh-CN"/>
        </w:rPr>
        <w:t>给他人</w:t>
      </w:r>
      <w:r>
        <w:rPr>
          <w:rFonts w:hint="default" w:ascii="宋体" w:hAnsi="宋体" w:eastAsia="宋体"/>
          <w:snapToGrid/>
          <w:color w:val="auto"/>
          <w:sz w:val="24"/>
          <w:szCs w:val="24"/>
          <w:highlight w:val="none"/>
          <w:shd w:val="clear" w:color="auto" w:fill="auto"/>
          <w:lang w:eastAsia="zh-CN"/>
        </w:rPr>
        <w:t>；</w:t>
      </w:r>
      <w:r>
        <w:rPr>
          <w:rFonts w:ascii="宋体" w:hAnsi="宋体" w:eastAsia="宋体"/>
          <w:snapToGrid/>
          <w:color w:val="auto"/>
          <w:sz w:val="24"/>
          <w:szCs w:val="24"/>
          <w:highlight w:val="none"/>
          <w:shd w:val="clear" w:color="auto" w:fill="auto"/>
          <w:lang w:eastAsia="zh-CN"/>
        </w:rPr>
        <w:t>将</w:t>
      </w:r>
      <w:r>
        <w:rPr>
          <w:rFonts w:hint="default" w:ascii="宋体" w:hAnsi="宋体" w:eastAsia="宋体"/>
          <w:snapToGrid/>
          <w:color w:val="auto"/>
          <w:sz w:val="24"/>
          <w:szCs w:val="24"/>
          <w:highlight w:val="none"/>
          <w:shd w:val="clear" w:color="auto" w:fill="auto"/>
          <w:lang w:eastAsia="zh-CN"/>
        </w:rPr>
        <w:t>设计项目</w:t>
      </w:r>
      <w:r>
        <w:rPr>
          <w:rFonts w:ascii="宋体" w:hAnsi="宋体" w:eastAsia="宋体"/>
          <w:snapToGrid/>
          <w:color w:val="auto"/>
          <w:sz w:val="24"/>
          <w:szCs w:val="24"/>
          <w:highlight w:val="none"/>
          <w:shd w:val="clear" w:color="auto" w:fill="auto"/>
          <w:lang w:eastAsia="zh-CN"/>
        </w:rPr>
        <w:t>分包后，未设立项目管理机构和派驻相应人员，</w:t>
      </w:r>
      <w:r>
        <w:rPr>
          <w:rFonts w:hint="default" w:ascii="宋体" w:hAnsi="宋体" w:eastAsia="宋体"/>
          <w:snapToGrid/>
          <w:color w:val="auto"/>
          <w:sz w:val="24"/>
          <w:szCs w:val="24"/>
          <w:highlight w:val="none"/>
          <w:shd w:val="clear" w:color="auto" w:fill="auto"/>
          <w:lang w:eastAsia="zh-CN"/>
        </w:rPr>
        <w:t>且</w:t>
      </w:r>
      <w:r>
        <w:rPr>
          <w:rFonts w:ascii="宋体" w:hAnsi="宋体" w:eastAsia="宋体"/>
          <w:snapToGrid/>
          <w:color w:val="auto"/>
          <w:sz w:val="24"/>
          <w:szCs w:val="24"/>
          <w:highlight w:val="none"/>
          <w:shd w:val="clear" w:color="auto" w:fill="auto"/>
          <w:lang w:eastAsia="zh-CN"/>
        </w:rPr>
        <w:t>未对该</w:t>
      </w:r>
      <w:r>
        <w:rPr>
          <w:rFonts w:hint="default" w:ascii="宋体" w:hAnsi="宋体" w:eastAsia="宋体"/>
          <w:snapToGrid/>
          <w:color w:val="auto"/>
          <w:sz w:val="24"/>
          <w:szCs w:val="24"/>
          <w:highlight w:val="none"/>
          <w:shd w:val="clear" w:color="auto" w:fill="auto"/>
          <w:lang w:eastAsia="zh-CN"/>
        </w:rPr>
        <w:t>设计</w:t>
      </w:r>
      <w:r>
        <w:rPr>
          <w:rFonts w:ascii="宋体" w:hAnsi="宋体" w:eastAsia="宋体"/>
          <w:snapToGrid/>
          <w:color w:val="auto"/>
          <w:sz w:val="24"/>
          <w:szCs w:val="24"/>
          <w:highlight w:val="none"/>
          <w:shd w:val="clear" w:color="auto" w:fill="auto"/>
          <w:lang w:eastAsia="zh-CN"/>
        </w:rPr>
        <w:t>活动进行组织管理的，视同转包行为。</w:t>
      </w:r>
    </w:p>
    <w:p w14:paraId="274F0CA4">
      <w:pPr>
        <w:widowControl/>
        <w:adjustRightInd/>
        <w:snapToGrid/>
        <w:spacing w:line="360" w:lineRule="auto"/>
        <w:ind w:firstLine="480" w:firstLineChars="200"/>
        <w:jc w:val="left"/>
        <w:rPr>
          <w:rFonts w:ascii="宋体" w:hAnsi="宋体" w:eastAsia="宋体"/>
          <w:snapToGrid/>
          <w:color w:val="auto"/>
          <w:sz w:val="24"/>
          <w:szCs w:val="24"/>
          <w:highlight w:val="none"/>
          <w:shd w:val="clear" w:color="auto" w:fill="auto"/>
          <w:lang w:eastAsia="zh-CN"/>
        </w:rPr>
      </w:pPr>
      <w:r>
        <w:rPr>
          <w:rFonts w:hint="eastAsia" w:ascii="宋体" w:hAnsi="宋体" w:eastAsia="宋体"/>
          <w:b w:val="0"/>
          <w:snapToGrid/>
          <w:color w:val="auto"/>
          <w:sz w:val="24"/>
          <w:szCs w:val="24"/>
          <w:highlight w:val="none"/>
          <w:shd w:val="clear" w:color="auto" w:fill="auto"/>
          <w:lang w:eastAsia="zh-CN"/>
        </w:rPr>
        <w:t>1</w:t>
      </w:r>
      <w:r>
        <w:rPr>
          <w:rFonts w:hint="eastAsia" w:ascii="宋体" w:hAnsi="宋体" w:eastAsia="宋体"/>
          <w:b w:val="0"/>
          <w:snapToGrid/>
          <w:color w:val="auto"/>
          <w:sz w:val="24"/>
          <w:szCs w:val="24"/>
          <w:highlight w:val="none"/>
          <w:shd w:val="clear" w:color="auto" w:fill="auto"/>
          <w:lang w:val="en-US" w:eastAsia="zh-CN"/>
        </w:rPr>
        <w:t>8</w:t>
      </w:r>
      <w:r>
        <w:rPr>
          <w:rFonts w:hint="default" w:ascii="宋体" w:hAnsi="宋体" w:eastAsia="宋体"/>
          <w:b w:val="0"/>
          <w:snapToGrid/>
          <w:color w:val="auto"/>
          <w:sz w:val="24"/>
          <w:szCs w:val="24"/>
          <w:highlight w:val="none"/>
          <w:shd w:val="clear" w:color="auto" w:fill="auto"/>
          <w:lang w:eastAsia="zh-CN"/>
        </w:rPr>
        <w:t>.3.2</w:t>
      </w:r>
      <w:r>
        <w:rPr>
          <w:rFonts w:ascii="宋体" w:hAnsi="宋体" w:eastAsia="宋体"/>
          <w:snapToGrid/>
          <w:color w:val="auto"/>
          <w:sz w:val="24"/>
          <w:szCs w:val="24"/>
          <w:highlight w:val="none"/>
          <w:shd w:val="clear" w:color="auto" w:fill="auto"/>
          <w:lang w:eastAsia="zh-CN"/>
        </w:rPr>
        <w:t>下列行为，属于违法分包：</w:t>
      </w:r>
    </w:p>
    <w:p w14:paraId="49B92E12">
      <w:pPr>
        <w:widowControl/>
        <w:adjustRightInd/>
        <w:snapToGrid/>
        <w:spacing w:line="360" w:lineRule="auto"/>
        <w:ind w:firstLine="480" w:firstLineChars="200"/>
        <w:jc w:val="left"/>
        <w:rPr>
          <w:rFonts w:ascii="宋体" w:hAnsi="宋体" w:eastAsia="宋体"/>
          <w:snapToGrid/>
          <w:color w:val="auto"/>
          <w:sz w:val="24"/>
          <w:szCs w:val="24"/>
          <w:highlight w:val="none"/>
          <w:shd w:val="clear" w:color="auto" w:fill="auto"/>
          <w:lang w:eastAsia="zh-CN"/>
        </w:rPr>
      </w:pPr>
      <w:r>
        <w:rPr>
          <w:rFonts w:hint="default" w:ascii="宋体" w:hAnsi="宋体" w:eastAsia="宋体"/>
          <w:snapToGrid/>
          <w:color w:val="auto"/>
          <w:sz w:val="24"/>
          <w:szCs w:val="24"/>
          <w:highlight w:val="none"/>
          <w:shd w:val="clear" w:color="auto" w:fill="auto"/>
          <w:lang w:eastAsia="zh-CN"/>
        </w:rPr>
        <w:t>（1）</w:t>
      </w:r>
      <w:r>
        <w:rPr>
          <w:rFonts w:hint="eastAsia" w:ascii="宋体" w:hAnsi="宋体" w:eastAsia="宋体"/>
          <w:snapToGrid/>
          <w:color w:val="auto"/>
          <w:sz w:val="24"/>
          <w:szCs w:val="24"/>
          <w:highlight w:val="none"/>
          <w:shd w:val="clear" w:color="auto" w:fill="auto"/>
          <w:lang w:val="en-US" w:eastAsia="zh-CN"/>
        </w:rPr>
        <w:t>承包人</w:t>
      </w:r>
      <w:r>
        <w:rPr>
          <w:rFonts w:ascii="宋体" w:hAnsi="宋体" w:eastAsia="宋体"/>
          <w:snapToGrid/>
          <w:color w:val="auto"/>
          <w:sz w:val="24"/>
          <w:szCs w:val="24"/>
          <w:highlight w:val="none"/>
          <w:shd w:val="clear" w:color="auto" w:fill="auto"/>
          <w:lang w:eastAsia="zh-CN"/>
        </w:rPr>
        <w:t>将</w:t>
      </w:r>
      <w:r>
        <w:rPr>
          <w:rFonts w:hint="default" w:ascii="宋体" w:hAnsi="宋体" w:eastAsia="宋体"/>
          <w:snapToGrid/>
          <w:color w:val="auto"/>
          <w:sz w:val="24"/>
          <w:szCs w:val="24"/>
          <w:highlight w:val="none"/>
          <w:shd w:val="clear" w:color="auto" w:fill="auto"/>
          <w:lang w:eastAsia="zh-CN"/>
        </w:rPr>
        <w:t>设计项目</w:t>
      </w:r>
      <w:r>
        <w:rPr>
          <w:rFonts w:ascii="宋体" w:hAnsi="宋体" w:eastAsia="宋体"/>
          <w:snapToGrid/>
          <w:color w:val="auto"/>
          <w:sz w:val="24"/>
          <w:szCs w:val="24"/>
          <w:highlight w:val="none"/>
          <w:shd w:val="clear" w:color="auto" w:fill="auto"/>
          <w:lang w:eastAsia="zh-CN"/>
        </w:rPr>
        <w:t>分包给不具备相应资质条件的分包</w:t>
      </w:r>
      <w:r>
        <w:rPr>
          <w:rFonts w:hint="default" w:ascii="宋体" w:hAnsi="宋体" w:eastAsia="宋体"/>
          <w:snapToGrid/>
          <w:color w:val="auto"/>
          <w:sz w:val="24"/>
          <w:szCs w:val="24"/>
          <w:highlight w:val="none"/>
          <w:shd w:val="clear" w:color="auto" w:fill="auto"/>
          <w:lang w:eastAsia="zh-CN"/>
        </w:rPr>
        <w:t>人</w:t>
      </w:r>
      <w:r>
        <w:rPr>
          <w:rFonts w:ascii="宋体" w:hAnsi="宋体" w:eastAsia="宋体"/>
          <w:snapToGrid/>
          <w:color w:val="auto"/>
          <w:sz w:val="24"/>
          <w:szCs w:val="24"/>
          <w:highlight w:val="none"/>
          <w:shd w:val="clear" w:color="auto" w:fill="auto"/>
          <w:lang w:eastAsia="zh-CN"/>
        </w:rPr>
        <w:t>的；</w:t>
      </w:r>
    </w:p>
    <w:p w14:paraId="513DD5A1">
      <w:pPr>
        <w:widowControl/>
        <w:adjustRightInd/>
        <w:snapToGrid/>
        <w:spacing w:line="360" w:lineRule="auto"/>
        <w:ind w:firstLine="480" w:firstLineChars="200"/>
        <w:jc w:val="left"/>
        <w:rPr>
          <w:rFonts w:ascii="宋体" w:hAnsi="宋体" w:eastAsia="宋体"/>
          <w:snapToGrid/>
          <w:color w:val="auto"/>
          <w:sz w:val="24"/>
          <w:szCs w:val="24"/>
          <w:highlight w:val="none"/>
          <w:shd w:val="clear" w:color="auto" w:fill="auto"/>
          <w:lang w:eastAsia="zh-CN"/>
        </w:rPr>
      </w:pPr>
      <w:r>
        <w:rPr>
          <w:rFonts w:hint="default" w:ascii="宋体" w:hAnsi="宋体" w:eastAsia="宋体"/>
          <w:snapToGrid/>
          <w:color w:val="auto"/>
          <w:sz w:val="24"/>
          <w:szCs w:val="24"/>
          <w:highlight w:val="none"/>
          <w:shd w:val="clear" w:color="auto" w:fill="auto"/>
          <w:lang w:eastAsia="zh-CN"/>
        </w:rPr>
        <w:t>（2）本</w:t>
      </w:r>
      <w:r>
        <w:rPr>
          <w:rFonts w:ascii="宋体" w:hAnsi="宋体" w:eastAsia="宋体"/>
          <w:snapToGrid/>
          <w:color w:val="auto"/>
          <w:sz w:val="24"/>
          <w:szCs w:val="24"/>
          <w:highlight w:val="none"/>
          <w:shd w:val="clear" w:color="auto" w:fill="auto"/>
          <w:lang w:eastAsia="zh-CN"/>
        </w:rPr>
        <w:t>合同中未有约定，又未经</w:t>
      </w:r>
      <w:r>
        <w:rPr>
          <w:rFonts w:hint="eastAsia" w:ascii="宋体" w:hAnsi="宋体" w:eastAsia="宋体"/>
          <w:snapToGrid/>
          <w:color w:val="auto"/>
          <w:sz w:val="24"/>
          <w:szCs w:val="24"/>
          <w:highlight w:val="none"/>
          <w:shd w:val="clear" w:color="auto" w:fill="auto"/>
          <w:lang w:val="en-US" w:eastAsia="zh-CN"/>
        </w:rPr>
        <w:t>发包人</w:t>
      </w:r>
      <w:r>
        <w:rPr>
          <w:rFonts w:ascii="宋体" w:hAnsi="宋体" w:eastAsia="宋体"/>
          <w:snapToGrid/>
          <w:color w:val="auto"/>
          <w:sz w:val="24"/>
          <w:szCs w:val="24"/>
          <w:highlight w:val="none"/>
          <w:shd w:val="clear" w:color="auto" w:fill="auto"/>
          <w:lang w:eastAsia="zh-CN"/>
        </w:rPr>
        <w:t>认可，</w:t>
      </w:r>
      <w:r>
        <w:rPr>
          <w:rFonts w:hint="eastAsia" w:ascii="宋体" w:hAnsi="宋体" w:eastAsia="宋体"/>
          <w:snapToGrid/>
          <w:color w:val="auto"/>
          <w:sz w:val="24"/>
          <w:szCs w:val="24"/>
          <w:highlight w:val="none"/>
          <w:shd w:val="clear" w:color="auto" w:fill="auto"/>
          <w:lang w:val="en-US" w:eastAsia="zh-CN"/>
        </w:rPr>
        <w:t>承包人</w:t>
      </w:r>
      <w:r>
        <w:rPr>
          <w:rFonts w:ascii="宋体" w:hAnsi="宋体" w:eastAsia="宋体"/>
          <w:snapToGrid/>
          <w:color w:val="auto"/>
          <w:sz w:val="24"/>
          <w:szCs w:val="24"/>
          <w:highlight w:val="none"/>
          <w:shd w:val="clear" w:color="auto" w:fill="auto"/>
          <w:lang w:eastAsia="zh-CN"/>
        </w:rPr>
        <w:t>将承包的部分</w:t>
      </w:r>
      <w:r>
        <w:rPr>
          <w:rFonts w:hint="default" w:ascii="宋体" w:hAnsi="宋体" w:eastAsia="宋体"/>
          <w:snapToGrid/>
          <w:color w:val="auto"/>
          <w:sz w:val="24"/>
          <w:szCs w:val="24"/>
          <w:highlight w:val="none"/>
          <w:shd w:val="clear" w:color="auto" w:fill="auto"/>
          <w:lang w:eastAsia="zh-CN"/>
        </w:rPr>
        <w:t>设计项目</w:t>
      </w:r>
      <w:r>
        <w:rPr>
          <w:rFonts w:ascii="宋体" w:hAnsi="宋体" w:eastAsia="宋体"/>
          <w:snapToGrid/>
          <w:color w:val="auto"/>
          <w:sz w:val="24"/>
          <w:szCs w:val="24"/>
          <w:highlight w:val="none"/>
          <w:shd w:val="clear" w:color="auto" w:fill="auto"/>
          <w:lang w:eastAsia="zh-CN"/>
        </w:rPr>
        <w:t>分包给他人的。</w:t>
      </w:r>
    </w:p>
    <w:p w14:paraId="50D29690">
      <w:pPr>
        <w:widowControl/>
        <w:adjustRightInd/>
        <w:snapToGrid/>
        <w:spacing w:line="360" w:lineRule="auto"/>
        <w:ind w:firstLine="480" w:firstLineChars="200"/>
        <w:jc w:val="left"/>
        <w:rPr>
          <w:rFonts w:ascii="宋体" w:hAnsi="宋体" w:eastAsia="宋体"/>
          <w:snapToGrid/>
          <w:color w:val="auto"/>
          <w:sz w:val="24"/>
          <w:szCs w:val="24"/>
          <w:highlight w:val="none"/>
          <w:shd w:val="clear" w:color="auto" w:fill="auto"/>
          <w:lang w:eastAsia="zh-CN"/>
        </w:rPr>
      </w:pPr>
      <w:r>
        <w:rPr>
          <w:rFonts w:hint="eastAsia" w:ascii="宋体" w:hAnsi="宋体" w:eastAsia="宋体"/>
          <w:b w:val="0"/>
          <w:snapToGrid/>
          <w:color w:val="auto"/>
          <w:sz w:val="24"/>
          <w:szCs w:val="24"/>
          <w:highlight w:val="none"/>
          <w:shd w:val="clear" w:color="auto" w:fill="auto"/>
          <w:lang w:eastAsia="zh-CN"/>
        </w:rPr>
        <w:t>1</w:t>
      </w:r>
      <w:r>
        <w:rPr>
          <w:rFonts w:hint="eastAsia" w:ascii="宋体" w:hAnsi="宋体" w:eastAsia="宋体"/>
          <w:b w:val="0"/>
          <w:snapToGrid/>
          <w:color w:val="auto"/>
          <w:sz w:val="24"/>
          <w:szCs w:val="24"/>
          <w:highlight w:val="none"/>
          <w:shd w:val="clear" w:color="auto" w:fill="auto"/>
          <w:lang w:val="en-US" w:eastAsia="zh-CN"/>
        </w:rPr>
        <w:t>8</w:t>
      </w:r>
      <w:r>
        <w:rPr>
          <w:rFonts w:hint="default" w:ascii="宋体" w:hAnsi="宋体" w:eastAsia="宋体"/>
          <w:b w:val="0"/>
          <w:snapToGrid/>
          <w:color w:val="auto"/>
          <w:sz w:val="24"/>
          <w:szCs w:val="24"/>
          <w:highlight w:val="none"/>
          <w:shd w:val="clear" w:color="auto" w:fill="auto"/>
          <w:lang w:eastAsia="zh-CN"/>
        </w:rPr>
        <w:t>.3.3</w:t>
      </w:r>
      <w:r>
        <w:rPr>
          <w:rFonts w:hint="eastAsia" w:ascii="宋体" w:hAnsi="宋体" w:eastAsia="宋体"/>
          <w:snapToGrid/>
          <w:color w:val="auto"/>
          <w:sz w:val="24"/>
          <w:szCs w:val="24"/>
          <w:highlight w:val="none"/>
          <w:shd w:val="clear" w:color="auto" w:fill="auto"/>
          <w:lang w:val="en-US" w:eastAsia="zh-CN"/>
        </w:rPr>
        <w:t>承包人</w:t>
      </w:r>
      <w:r>
        <w:rPr>
          <w:rFonts w:hint="default" w:ascii="宋体" w:hAnsi="宋体" w:eastAsia="宋体"/>
          <w:snapToGrid/>
          <w:color w:val="auto"/>
          <w:sz w:val="24"/>
          <w:szCs w:val="24"/>
          <w:highlight w:val="none"/>
          <w:shd w:val="clear" w:color="auto" w:fill="auto"/>
          <w:lang w:eastAsia="zh-CN"/>
        </w:rPr>
        <w:t>虽然</w:t>
      </w:r>
      <w:r>
        <w:rPr>
          <w:rFonts w:ascii="宋体" w:hAnsi="宋体" w:eastAsia="宋体"/>
          <w:snapToGrid/>
          <w:color w:val="auto"/>
          <w:sz w:val="24"/>
          <w:szCs w:val="24"/>
          <w:highlight w:val="none"/>
          <w:shd w:val="clear" w:color="auto" w:fill="auto"/>
          <w:lang w:eastAsia="zh-CN"/>
        </w:rPr>
        <w:t>没有将其承包的</w:t>
      </w:r>
      <w:r>
        <w:rPr>
          <w:rFonts w:hint="default" w:ascii="宋体" w:hAnsi="宋体" w:eastAsia="宋体"/>
          <w:snapToGrid/>
          <w:color w:val="auto"/>
          <w:sz w:val="24"/>
          <w:szCs w:val="24"/>
          <w:highlight w:val="none"/>
          <w:shd w:val="clear" w:color="auto" w:fill="auto"/>
          <w:lang w:eastAsia="zh-CN"/>
        </w:rPr>
        <w:t>设计项目</w:t>
      </w:r>
      <w:r>
        <w:rPr>
          <w:rFonts w:ascii="宋体" w:hAnsi="宋体" w:eastAsia="宋体"/>
          <w:snapToGrid/>
          <w:color w:val="auto"/>
          <w:sz w:val="24"/>
          <w:szCs w:val="24"/>
          <w:highlight w:val="none"/>
          <w:shd w:val="clear" w:color="auto" w:fill="auto"/>
          <w:lang w:eastAsia="zh-CN"/>
        </w:rPr>
        <w:t>进行分包，</w:t>
      </w:r>
      <w:r>
        <w:rPr>
          <w:rFonts w:hint="default" w:ascii="宋体" w:hAnsi="宋体" w:eastAsia="宋体"/>
          <w:snapToGrid/>
          <w:color w:val="auto"/>
          <w:sz w:val="24"/>
          <w:szCs w:val="24"/>
          <w:highlight w:val="none"/>
          <w:shd w:val="clear" w:color="auto" w:fill="auto"/>
          <w:lang w:eastAsia="zh-CN"/>
        </w:rPr>
        <w:t>但</w:t>
      </w:r>
      <w:r>
        <w:rPr>
          <w:rFonts w:hint="eastAsia" w:ascii="宋体" w:hAnsi="宋体" w:eastAsia="宋体"/>
          <w:snapToGrid/>
          <w:color w:val="auto"/>
          <w:sz w:val="24"/>
          <w:szCs w:val="24"/>
          <w:highlight w:val="none"/>
          <w:shd w:val="clear" w:color="auto" w:fill="auto"/>
          <w:lang w:val="en-US" w:eastAsia="zh-CN"/>
        </w:rPr>
        <w:t>所设立</w:t>
      </w:r>
      <w:r>
        <w:rPr>
          <w:rFonts w:ascii="宋体" w:hAnsi="宋体" w:eastAsia="宋体"/>
          <w:snapToGrid/>
          <w:color w:val="auto"/>
          <w:sz w:val="24"/>
          <w:szCs w:val="24"/>
          <w:highlight w:val="none"/>
          <w:shd w:val="clear" w:color="auto" w:fill="auto"/>
          <w:lang w:eastAsia="zh-CN"/>
        </w:rPr>
        <w:t>项目管理机构的</w:t>
      </w:r>
      <w:r>
        <w:rPr>
          <w:rFonts w:hint="default" w:ascii="宋体" w:hAnsi="宋体" w:eastAsia="宋体"/>
          <w:snapToGrid/>
          <w:color w:val="auto"/>
          <w:sz w:val="24"/>
          <w:szCs w:val="24"/>
          <w:highlight w:val="none"/>
          <w:shd w:val="clear" w:color="auto" w:fill="auto"/>
          <w:lang w:eastAsia="zh-CN"/>
        </w:rPr>
        <w:t>设计总负责人、设计管理负责人、各专业设计负责人、</w:t>
      </w:r>
      <w:r>
        <w:rPr>
          <w:rFonts w:ascii="宋体" w:hAnsi="宋体" w:eastAsia="宋体"/>
          <w:snapToGrid/>
          <w:color w:val="auto"/>
          <w:sz w:val="24"/>
          <w:szCs w:val="24"/>
          <w:highlight w:val="none"/>
          <w:shd w:val="clear" w:color="auto" w:fill="auto"/>
          <w:lang w:eastAsia="zh-CN"/>
        </w:rPr>
        <w:t>不是</w:t>
      </w:r>
      <w:r>
        <w:rPr>
          <w:rFonts w:hint="eastAsia" w:ascii="宋体" w:hAnsi="宋体" w:eastAsia="宋体"/>
          <w:snapToGrid/>
          <w:color w:val="auto"/>
          <w:sz w:val="24"/>
          <w:szCs w:val="24"/>
          <w:highlight w:val="none"/>
          <w:shd w:val="clear" w:color="auto" w:fill="auto"/>
          <w:lang w:val="en-US" w:eastAsia="zh-CN"/>
        </w:rPr>
        <w:t>承包人</w:t>
      </w:r>
      <w:r>
        <w:rPr>
          <w:rFonts w:ascii="宋体" w:hAnsi="宋体" w:eastAsia="宋体"/>
          <w:snapToGrid/>
          <w:color w:val="auto"/>
          <w:sz w:val="24"/>
          <w:szCs w:val="24"/>
          <w:highlight w:val="none"/>
          <w:shd w:val="clear" w:color="auto" w:fill="auto"/>
          <w:lang w:eastAsia="zh-CN"/>
        </w:rPr>
        <w:t>本单位人员的，视同允许他人以</w:t>
      </w:r>
      <w:r>
        <w:rPr>
          <w:rFonts w:hint="eastAsia" w:ascii="宋体" w:hAnsi="宋体" w:eastAsia="宋体"/>
          <w:snapToGrid/>
          <w:color w:val="auto"/>
          <w:sz w:val="24"/>
          <w:szCs w:val="24"/>
          <w:highlight w:val="none"/>
          <w:shd w:val="clear" w:color="auto" w:fill="auto"/>
          <w:lang w:val="en-US" w:eastAsia="zh-CN"/>
        </w:rPr>
        <w:t>承包人</w:t>
      </w:r>
      <w:r>
        <w:rPr>
          <w:rFonts w:ascii="宋体" w:hAnsi="宋体" w:eastAsia="宋体"/>
          <w:snapToGrid/>
          <w:color w:val="auto"/>
          <w:sz w:val="24"/>
          <w:szCs w:val="24"/>
          <w:highlight w:val="none"/>
          <w:shd w:val="clear" w:color="auto" w:fill="auto"/>
          <w:lang w:eastAsia="zh-CN"/>
        </w:rPr>
        <w:t>名义承揽</w:t>
      </w:r>
      <w:r>
        <w:rPr>
          <w:rFonts w:hint="default" w:ascii="宋体" w:hAnsi="宋体" w:eastAsia="宋体"/>
          <w:snapToGrid/>
          <w:color w:val="auto"/>
          <w:sz w:val="24"/>
          <w:szCs w:val="24"/>
          <w:highlight w:val="none"/>
          <w:shd w:val="clear" w:color="auto" w:fill="auto"/>
          <w:lang w:eastAsia="zh-CN"/>
        </w:rPr>
        <w:t>设计业务</w:t>
      </w:r>
      <w:r>
        <w:rPr>
          <w:rFonts w:ascii="宋体" w:hAnsi="宋体" w:eastAsia="宋体"/>
          <w:snapToGrid/>
          <w:color w:val="auto"/>
          <w:sz w:val="24"/>
          <w:szCs w:val="24"/>
          <w:highlight w:val="none"/>
          <w:shd w:val="clear" w:color="auto" w:fill="auto"/>
          <w:lang w:eastAsia="zh-CN"/>
        </w:rPr>
        <w:t>。</w:t>
      </w:r>
    </w:p>
    <w:p w14:paraId="7BF58AE6">
      <w:pPr>
        <w:widowControl/>
        <w:adjustRightInd/>
        <w:snapToGrid/>
        <w:spacing w:line="360" w:lineRule="auto"/>
        <w:ind w:firstLine="480" w:firstLineChars="200"/>
        <w:jc w:val="left"/>
        <w:rPr>
          <w:rFonts w:ascii="宋体" w:hAnsi="宋体" w:eastAsia="宋体"/>
          <w:snapToGrid/>
          <w:color w:val="auto"/>
          <w:sz w:val="24"/>
          <w:szCs w:val="24"/>
          <w:highlight w:val="none"/>
          <w:shd w:val="clear" w:color="auto" w:fill="auto"/>
          <w:lang w:eastAsia="zh-CN"/>
        </w:rPr>
      </w:pPr>
      <w:r>
        <w:rPr>
          <w:rFonts w:hint="eastAsia" w:ascii="宋体" w:hAnsi="宋体" w:eastAsia="宋体"/>
          <w:b w:val="0"/>
          <w:snapToGrid/>
          <w:color w:val="auto"/>
          <w:sz w:val="24"/>
          <w:szCs w:val="24"/>
          <w:highlight w:val="none"/>
          <w:shd w:val="clear" w:color="auto" w:fill="auto"/>
          <w:lang w:eastAsia="zh-CN"/>
        </w:rPr>
        <w:t>1</w:t>
      </w:r>
      <w:r>
        <w:rPr>
          <w:rFonts w:hint="eastAsia" w:ascii="宋体" w:hAnsi="宋体" w:eastAsia="宋体"/>
          <w:b w:val="0"/>
          <w:snapToGrid/>
          <w:color w:val="auto"/>
          <w:sz w:val="24"/>
          <w:szCs w:val="24"/>
          <w:highlight w:val="none"/>
          <w:shd w:val="clear" w:color="auto" w:fill="auto"/>
          <w:lang w:val="en-US" w:eastAsia="zh-CN"/>
        </w:rPr>
        <w:t>8</w:t>
      </w:r>
      <w:r>
        <w:rPr>
          <w:rFonts w:hint="default" w:ascii="宋体" w:hAnsi="宋体" w:eastAsia="宋体"/>
          <w:b w:val="0"/>
          <w:snapToGrid/>
          <w:color w:val="auto"/>
          <w:sz w:val="24"/>
          <w:szCs w:val="24"/>
          <w:highlight w:val="none"/>
          <w:shd w:val="clear" w:color="auto" w:fill="auto"/>
          <w:lang w:eastAsia="zh-CN"/>
        </w:rPr>
        <w:t>.3.4</w:t>
      </w:r>
      <w:r>
        <w:rPr>
          <w:rFonts w:ascii="宋体" w:hAnsi="宋体" w:eastAsia="宋体"/>
          <w:snapToGrid/>
          <w:color w:val="auto"/>
          <w:sz w:val="24"/>
          <w:szCs w:val="24"/>
          <w:highlight w:val="none"/>
          <w:shd w:val="clear" w:color="auto" w:fill="auto"/>
          <w:lang w:eastAsia="zh-CN"/>
        </w:rPr>
        <w:t>分包</w:t>
      </w:r>
      <w:r>
        <w:rPr>
          <w:rFonts w:hint="default" w:ascii="宋体" w:hAnsi="宋体" w:eastAsia="宋体"/>
          <w:snapToGrid/>
          <w:color w:val="auto"/>
          <w:sz w:val="24"/>
          <w:szCs w:val="24"/>
          <w:highlight w:val="none"/>
          <w:shd w:val="clear" w:color="auto" w:fill="auto"/>
          <w:lang w:eastAsia="zh-CN"/>
        </w:rPr>
        <w:t>单位</w:t>
      </w:r>
      <w:r>
        <w:rPr>
          <w:rFonts w:ascii="宋体" w:hAnsi="宋体" w:eastAsia="宋体"/>
          <w:snapToGrid/>
          <w:color w:val="auto"/>
          <w:sz w:val="24"/>
          <w:szCs w:val="24"/>
          <w:highlight w:val="none"/>
          <w:shd w:val="clear" w:color="auto" w:fill="auto"/>
          <w:lang w:eastAsia="zh-CN"/>
        </w:rPr>
        <w:t>必须自行完成所承包的</w:t>
      </w:r>
      <w:r>
        <w:rPr>
          <w:rFonts w:hint="default" w:ascii="宋体" w:hAnsi="宋体" w:eastAsia="宋体"/>
          <w:snapToGrid/>
          <w:color w:val="auto"/>
          <w:sz w:val="24"/>
          <w:szCs w:val="24"/>
          <w:highlight w:val="none"/>
          <w:shd w:val="clear" w:color="auto" w:fill="auto"/>
          <w:lang w:eastAsia="zh-CN"/>
        </w:rPr>
        <w:t>设计，严禁再分包，并承担下列责任（包括但不限于）：</w:t>
      </w:r>
    </w:p>
    <w:p w14:paraId="47989495">
      <w:pPr>
        <w:widowControl/>
        <w:adjustRightInd/>
        <w:snapToGrid/>
        <w:spacing w:line="360" w:lineRule="auto"/>
        <w:ind w:firstLine="480" w:firstLineChars="200"/>
        <w:jc w:val="left"/>
        <w:rPr>
          <w:rFonts w:ascii="宋体" w:hAnsi="宋体" w:eastAsia="宋体"/>
          <w:snapToGrid/>
          <w:color w:val="auto"/>
          <w:sz w:val="24"/>
          <w:szCs w:val="24"/>
          <w:highlight w:val="none"/>
          <w:shd w:val="clear" w:color="auto" w:fill="auto"/>
          <w:lang w:eastAsia="zh-CN"/>
        </w:rPr>
      </w:pPr>
      <w:r>
        <w:rPr>
          <w:rFonts w:hint="default" w:ascii="宋体" w:hAnsi="宋体" w:eastAsia="宋体"/>
          <w:snapToGrid/>
          <w:color w:val="auto"/>
          <w:sz w:val="24"/>
          <w:szCs w:val="24"/>
          <w:highlight w:val="none"/>
          <w:shd w:val="clear" w:color="auto" w:fill="auto"/>
          <w:lang w:eastAsia="zh-CN"/>
        </w:rPr>
        <w:t>（1）接受</w:t>
      </w:r>
      <w:r>
        <w:rPr>
          <w:rFonts w:hint="eastAsia" w:ascii="宋体" w:hAnsi="宋体" w:eastAsia="宋体"/>
          <w:snapToGrid/>
          <w:color w:val="auto"/>
          <w:sz w:val="24"/>
          <w:szCs w:val="24"/>
          <w:highlight w:val="none"/>
          <w:shd w:val="clear" w:color="auto" w:fill="auto"/>
          <w:lang w:val="en-US" w:eastAsia="zh-CN"/>
        </w:rPr>
        <w:t>发包人</w:t>
      </w:r>
      <w:r>
        <w:rPr>
          <w:rFonts w:hint="default" w:ascii="宋体" w:hAnsi="宋体" w:eastAsia="宋体"/>
          <w:snapToGrid/>
          <w:color w:val="auto"/>
          <w:sz w:val="24"/>
          <w:szCs w:val="24"/>
          <w:highlight w:val="none"/>
          <w:shd w:val="clear" w:color="auto" w:fill="auto"/>
          <w:lang w:eastAsia="zh-CN"/>
        </w:rPr>
        <w:t>及</w:t>
      </w:r>
      <w:r>
        <w:rPr>
          <w:rFonts w:hint="eastAsia" w:ascii="宋体" w:hAnsi="宋体" w:eastAsia="宋体"/>
          <w:snapToGrid/>
          <w:color w:val="auto"/>
          <w:sz w:val="24"/>
          <w:szCs w:val="24"/>
          <w:highlight w:val="none"/>
          <w:shd w:val="clear" w:color="auto" w:fill="auto"/>
          <w:lang w:val="en-US" w:eastAsia="zh-CN"/>
        </w:rPr>
        <w:t>承包人</w:t>
      </w:r>
      <w:r>
        <w:rPr>
          <w:rFonts w:hint="default" w:ascii="宋体" w:hAnsi="宋体" w:eastAsia="宋体"/>
          <w:snapToGrid/>
          <w:color w:val="auto"/>
          <w:sz w:val="24"/>
          <w:szCs w:val="24"/>
          <w:highlight w:val="none"/>
          <w:shd w:val="clear" w:color="auto" w:fill="auto"/>
          <w:lang w:eastAsia="zh-CN"/>
        </w:rPr>
        <w:t>的管理，无条件执行</w:t>
      </w:r>
      <w:r>
        <w:rPr>
          <w:rFonts w:hint="eastAsia" w:ascii="宋体" w:hAnsi="宋体" w:eastAsia="宋体"/>
          <w:snapToGrid/>
          <w:color w:val="auto"/>
          <w:sz w:val="24"/>
          <w:szCs w:val="24"/>
          <w:highlight w:val="none"/>
          <w:shd w:val="clear" w:color="auto" w:fill="auto"/>
          <w:lang w:val="en-US" w:eastAsia="zh-CN"/>
        </w:rPr>
        <w:t>发包人</w:t>
      </w:r>
      <w:r>
        <w:rPr>
          <w:rFonts w:hint="default" w:ascii="宋体" w:hAnsi="宋体" w:eastAsia="宋体"/>
          <w:snapToGrid/>
          <w:color w:val="auto"/>
          <w:sz w:val="24"/>
          <w:szCs w:val="24"/>
          <w:highlight w:val="none"/>
          <w:shd w:val="clear" w:color="auto" w:fill="auto"/>
          <w:lang w:eastAsia="zh-CN"/>
        </w:rPr>
        <w:t>及</w:t>
      </w:r>
      <w:r>
        <w:rPr>
          <w:rFonts w:hint="eastAsia" w:ascii="宋体" w:hAnsi="宋体" w:eastAsia="宋体"/>
          <w:snapToGrid/>
          <w:color w:val="auto"/>
          <w:sz w:val="24"/>
          <w:szCs w:val="24"/>
          <w:highlight w:val="none"/>
          <w:shd w:val="clear" w:color="auto" w:fill="auto"/>
          <w:lang w:val="en-US" w:eastAsia="zh-CN"/>
        </w:rPr>
        <w:t>承包人</w:t>
      </w:r>
      <w:r>
        <w:rPr>
          <w:rFonts w:hint="default" w:ascii="宋体" w:hAnsi="宋体" w:eastAsia="宋体"/>
          <w:snapToGrid/>
          <w:color w:val="auto"/>
          <w:sz w:val="24"/>
          <w:szCs w:val="24"/>
          <w:highlight w:val="none"/>
          <w:shd w:val="clear" w:color="auto" w:fill="auto"/>
          <w:lang w:eastAsia="zh-CN"/>
        </w:rPr>
        <w:t>的指令。当</w:t>
      </w:r>
      <w:r>
        <w:rPr>
          <w:rFonts w:hint="eastAsia" w:ascii="宋体" w:hAnsi="宋体" w:eastAsia="宋体"/>
          <w:snapToGrid/>
          <w:color w:val="auto"/>
          <w:sz w:val="24"/>
          <w:szCs w:val="24"/>
          <w:highlight w:val="none"/>
          <w:shd w:val="clear" w:color="auto" w:fill="auto"/>
          <w:lang w:val="en-US" w:eastAsia="zh-CN"/>
        </w:rPr>
        <w:t>发包人</w:t>
      </w:r>
      <w:r>
        <w:rPr>
          <w:rFonts w:hint="default" w:ascii="宋体" w:hAnsi="宋体" w:eastAsia="宋体"/>
          <w:snapToGrid/>
          <w:color w:val="auto"/>
          <w:sz w:val="24"/>
          <w:szCs w:val="24"/>
          <w:highlight w:val="none"/>
          <w:shd w:val="clear" w:color="auto" w:fill="auto"/>
          <w:lang w:eastAsia="zh-CN"/>
        </w:rPr>
        <w:t>的指令与</w:t>
      </w:r>
      <w:r>
        <w:rPr>
          <w:rFonts w:hint="eastAsia" w:ascii="宋体" w:hAnsi="宋体" w:eastAsia="宋体"/>
          <w:snapToGrid/>
          <w:color w:val="auto"/>
          <w:sz w:val="24"/>
          <w:szCs w:val="24"/>
          <w:highlight w:val="none"/>
          <w:shd w:val="clear" w:color="auto" w:fill="auto"/>
          <w:lang w:val="en-US" w:eastAsia="zh-CN"/>
        </w:rPr>
        <w:t>承包人</w:t>
      </w:r>
      <w:r>
        <w:rPr>
          <w:rFonts w:hint="default" w:ascii="宋体" w:hAnsi="宋体" w:eastAsia="宋体"/>
          <w:snapToGrid/>
          <w:color w:val="auto"/>
          <w:sz w:val="24"/>
          <w:szCs w:val="24"/>
          <w:highlight w:val="none"/>
          <w:shd w:val="clear" w:color="auto" w:fill="auto"/>
          <w:lang w:eastAsia="zh-CN"/>
        </w:rPr>
        <w:t>的指令相冲突时，以</w:t>
      </w:r>
      <w:r>
        <w:rPr>
          <w:rFonts w:hint="eastAsia" w:ascii="宋体" w:hAnsi="宋体" w:eastAsia="宋体"/>
          <w:snapToGrid/>
          <w:color w:val="auto"/>
          <w:sz w:val="24"/>
          <w:szCs w:val="24"/>
          <w:highlight w:val="none"/>
          <w:shd w:val="clear" w:color="auto" w:fill="auto"/>
          <w:lang w:val="en-US" w:eastAsia="zh-CN"/>
        </w:rPr>
        <w:t>发包人</w:t>
      </w:r>
      <w:r>
        <w:rPr>
          <w:rFonts w:hint="default" w:ascii="宋体" w:hAnsi="宋体" w:eastAsia="宋体"/>
          <w:snapToGrid/>
          <w:color w:val="auto"/>
          <w:sz w:val="24"/>
          <w:szCs w:val="24"/>
          <w:highlight w:val="none"/>
          <w:shd w:val="clear" w:color="auto" w:fill="auto"/>
          <w:lang w:eastAsia="zh-CN"/>
        </w:rPr>
        <w:t>的指令为准；其他指令之间发生冲突时，应立即提请</w:t>
      </w:r>
      <w:r>
        <w:rPr>
          <w:rFonts w:hint="eastAsia" w:ascii="宋体" w:hAnsi="宋体" w:eastAsia="宋体"/>
          <w:snapToGrid/>
          <w:color w:val="auto"/>
          <w:sz w:val="24"/>
          <w:szCs w:val="24"/>
          <w:highlight w:val="none"/>
          <w:shd w:val="clear" w:color="auto" w:fill="auto"/>
          <w:lang w:val="en-US" w:eastAsia="zh-CN"/>
        </w:rPr>
        <w:t>发包人</w:t>
      </w:r>
      <w:r>
        <w:rPr>
          <w:rFonts w:hint="default" w:ascii="宋体" w:hAnsi="宋体" w:eastAsia="宋体"/>
          <w:snapToGrid/>
          <w:color w:val="auto"/>
          <w:sz w:val="24"/>
          <w:szCs w:val="24"/>
          <w:highlight w:val="none"/>
          <w:shd w:val="clear" w:color="auto" w:fill="auto"/>
          <w:lang w:eastAsia="zh-CN"/>
        </w:rPr>
        <w:t>协调处理。</w:t>
      </w:r>
    </w:p>
    <w:p w14:paraId="77E439C5">
      <w:pPr>
        <w:widowControl/>
        <w:adjustRightInd/>
        <w:snapToGrid/>
        <w:spacing w:line="360" w:lineRule="auto"/>
        <w:ind w:firstLine="480" w:firstLineChars="200"/>
        <w:jc w:val="left"/>
        <w:rPr>
          <w:rFonts w:ascii="宋体" w:hAnsi="宋体" w:eastAsia="宋体"/>
          <w:snapToGrid/>
          <w:color w:val="auto"/>
          <w:sz w:val="24"/>
          <w:szCs w:val="24"/>
          <w:highlight w:val="none"/>
          <w:shd w:val="clear" w:color="auto" w:fill="auto"/>
          <w:lang w:eastAsia="zh-CN"/>
        </w:rPr>
      </w:pPr>
      <w:r>
        <w:rPr>
          <w:rFonts w:hint="default" w:ascii="宋体" w:hAnsi="宋体" w:eastAsia="宋体"/>
          <w:snapToGrid/>
          <w:color w:val="auto"/>
          <w:sz w:val="24"/>
          <w:szCs w:val="24"/>
          <w:highlight w:val="none"/>
          <w:shd w:val="clear" w:color="auto" w:fill="auto"/>
          <w:lang w:eastAsia="zh-CN"/>
        </w:rPr>
        <w:t>（2）按本合同及分包合同的约定按时、按质、按量完成分包的设计任务并提交设计成果文件，对分包设计的</w:t>
      </w:r>
      <w:r>
        <w:rPr>
          <w:rFonts w:ascii="宋体" w:hAnsi="宋体" w:eastAsia="宋体"/>
          <w:snapToGrid/>
          <w:color w:val="auto"/>
          <w:sz w:val="24"/>
          <w:szCs w:val="24"/>
          <w:highlight w:val="none"/>
          <w:shd w:val="clear" w:color="auto" w:fill="auto"/>
          <w:lang w:eastAsia="zh-CN"/>
        </w:rPr>
        <w:t>进度、质量</w:t>
      </w:r>
      <w:r>
        <w:rPr>
          <w:rFonts w:hint="default" w:ascii="宋体" w:hAnsi="宋体" w:eastAsia="宋体"/>
          <w:snapToGrid/>
          <w:color w:val="auto"/>
          <w:sz w:val="24"/>
          <w:szCs w:val="24"/>
          <w:highlight w:val="none"/>
          <w:shd w:val="clear" w:color="auto" w:fill="auto"/>
          <w:lang w:eastAsia="zh-CN"/>
        </w:rPr>
        <w:t>、</w:t>
      </w:r>
      <w:r>
        <w:rPr>
          <w:rFonts w:hint="default" w:ascii="宋体" w:hAnsi="宋体" w:eastAsia="宋体"/>
          <w:bCs w:val="0"/>
          <w:snapToGrid/>
          <w:color w:val="auto"/>
          <w:sz w:val="24"/>
          <w:szCs w:val="24"/>
          <w:highlight w:val="none"/>
          <w:shd w:val="clear" w:color="auto" w:fill="auto"/>
          <w:lang w:eastAsia="zh-CN"/>
        </w:rPr>
        <w:t>安全、</w:t>
      </w:r>
      <w:r>
        <w:rPr>
          <w:rFonts w:hint="default" w:ascii="宋体" w:hAnsi="宋体" w:eastAsia="宋体"/>
          <w:snapToGrid/>
          <w:color w:val="auto"/>
          <w:sz w:val="24"/>
          <w:szCs w:val="24"/>
          <w:highlight w:val="none"/>
          <w:shd w:val="clear" w:color="auto" w:fill="auto"/>
          <w:lang w:eastAsia="zh-CN"/>
        </w:rPr>
        <w:t>工程</w:t>
      </w:r>
      <w:r>
        <w:rPr>
          <w:rFonts w:ascii="宋体" w:hAnsi="宋体" w:eastAsia="宋体"/>
          <w:snapToGrid/>
          <w:color w:val="auto"/>
          <w:sz w:val="24"/>
          <w:szCs w:val="24"/>
          <w:highlight w:val="none"/>
          <w:shd w:val="clear" w:color="auto" w:fill="auto"/>
          <w:lang w:eastAsia="zh-CN"/>
        </w:rPr>
        <w:t>投资</w:t>
      </w:r>
      <w:r>
        <w:rPr>
          <w:rFonts w:hint="default" w:ascii="宋体" w:hAnsi="宋体" w:eastAsia="宋体"/>
          <w:snapToGrid/>
          <w:color w:val="auto"/>
          <w:sz w:val="24"/>
          <w:szCs w:val="24"/>
          <w:highlight w:val="none"/>
          <w:shd w:val="clear" w:color="auto" w:fill="auto"/>
          <w:lang w:eastAsia="zh-CN"/>
        </w:rPr>
        <w:t>控制</w:t>
      </w:r>
      <w:r>
        <w:rPr>
          <w:rFonts w:hint="default" w:ascii="宋体" w:hAnsi="宋体" w:eastAsia="宋体"/>
          <w:bCs w:val="0"/>
          <w:snapToGrid/>
          <w:color w:val="auto"/>
          <w:sz w:val="24"/>
          <w:szCs w:val="24"/>
          <w:highlight w:val="none"/>
          <w:shd w:val="clear" w:color="auto" w:fill="auto"/>
          <w:lang w:eastAsia="zh-CN"/>
        </w:rPr>
        <w:t>等负责。</w:t>
      </w:r>
    </w:p>
    <w:p w14:paraId="7BFE8AB2">
      <w:pPr>
        <w:widowControl/>
        <w:adjustRightInd/>
        <w:snapToGrid/>
        <w:spacing w:line="360" w:lineRule="auto"/>
        <w:ind w:right="0" w:firstLine="480" w:firstLineChars="200"/>
        <w:jc w:val="left"/>
        <w:rPr>
          <w:rFonts w:ascii="宋体" w:hAnsi="宋体" w:eastAsia="宋体"/>
          <w:snapToGrid/>
          <w:color w:val="auto"/>
          <w:sz w:val="24"/>
          <w:szCs w:val="24"/>
          <w:highlight w:val="none"/>
          <w:shd w:val="clear" w:color="auto" w:fill="auto"/>
          <w:lang w:eastAsia="zh-CN"/>
        </w:rPr>
      </w:pPr>
      <w:r>
        <w:rPr>
          <w:rFonts w:hint="default" w:ascii="宋体" w:hAnsi="宋体" w:eastAsia="宋体"/>
          <w:bCs w:val="0"/>
          <w:iCs w:val="0"/>
          <w:snapToGrid/>
          <w:color w:val="auto"/>
          <w:sz w:val="24"/>
          <w:szCs w:val="24"/>
          <w:highlight w:val="none"/>
          <w:shd w:val="clear" w:color="auto" w:fill="auto"/>
          <w:lang w:eastAsia="zh-CN"/>
        </w:rPr>
        <w:t>（3）</w:t>
      </w:r>
      <w:r>
        <w:rPr>
          <w:rFonts w:hint="default" w:ascii="宋体" w:hAnsi="宋体" w:eastAsia="宋体"/>
          <w:snapToGrid/>
          <w:color w:val="auto"/>
          <w:sz w:val="24"/>
          <w:szCs w:val="24"/>
          <w:highlight w:val="none"/>
          <w:shd w:val="clear" w:color="auto" w:fill="auto"/>
          <w:lang w:eastAsia="zh-CN"/>
        </w:rPr>
        <w:t>本合同及分包合同中与分包设计项目有关的其他工作内容。</w:t>
      </w:r>
    </w:p>
    <w:p w14:paraId="701FE7C9">
      <w:pPr>
        <w:widowControl/>
        <w:adjustRightInd/>
        <w:snapToGrid/>
        <w:spacing w:line="360" w:lineRule="auto"/>
        <w:ind w:firstLine="480" w:firstLineChars="200"/>
        <w:jc w:val="left"/>
        <w:rPr>
          <w:rFonts w:ascii="宋体" w:hAnsi="宋体" w:eastAsia="宋体"/>
          <w:snapToGrid/>
          <w:color w:val="auto"/>
          <w:sz w:val="24"/>
          <w:szCs w:val="24"/>
          <w:highlight w:val="none"/>
          <w:shd w:val="clear" w:color="auto" w:fill="auto"/>
          <w:lang w:eastAsia="zh-CN"/>
        </w:rPr>
      </w:pPr>
      <w:r>
        <w:rPr>
          <w:rFonts w:hint="eastAsia" w:ascii="宋体" w:hAnsi="宋体" w:eastAsia="宋体"/>
          <w:b w:val="0"/>
          <w:snapToGrid/>
          <w:color w:val="auto"/>
          <w:sz w:val="24"/>
          <w:szCs w:val="24"/>
          <w:highlight w:val="none"/>
          <w:shd w:val="clear" w:color="auto" w:fill="auto"/>
          <w:lang w:eastAsia="zh-CN"/>
        </w:rPr>
        <w:t>1</w:t>
      </w:r>
      <w:r>
        <w:rPr>
          <w:rFonts w:hint="eastAsia" w:ascii="宋体" w:hAnsi="宋体" w:eastAsia="宋体"/>
          <w:b w:val="0"/>
          <w:snapToGrid/>
          <w:color w:val="auto"/>
          <w:sz w:val="24"/>
          <w:szCs w:val="24"/>
          <w:highlight w:val="none"/>
          <w:shd w:val="clear" w:color="auto" w:fill="auto"/>
          <w:lang w:val="en-US" w:eastAsia="zh-CN"/>
        </w:rPr>
        <w:t>8</w:t>
      </w:r>
      <w:r>
        <w:rPr>
          <w:rFonts w:hint="default" w:ascii="宋体" w:hAnsi="宋体" w:eastAsia="宋体"/>
          <w:b w:val="0"/>
          <w:snapToGrid/>
          <w:color w:val="auto"/>
          <w:sz w:val="24"/>
          <w:szCs w:val="24"/>
          <w:highlight w:val="none"/>
          <w:shd w:val="clear" w:color="auto" w:fill="auto"/>
          <w:lang w:eastAsia="zh-CN"/>
        </w:rPr>
        <w:t>.4</w:t>
      </w:r>
      <w:r>
        <w:rPr>
          <w:rFonts w:hint="eastAsia" w:ascii="宋体" w:hAnsi="宋体" w:eastAsia="宋体"/>
          <w:snapToGrid/>
          <w:color w:val="auto"/>
          <w:sz w:val="24"/>
          <w:szCs w:val="24"/>
          <w:highlight w:val="none"/>
          <w:shd w:val="clear" w:color="auto" w:fill="auto"/>
          <w:lang w:val="en-US" w:eastAsia="zh-CN"/>
        </w:rPr>
        <w:t>承包人</w:t>
      </w:r>
      <w:r>
        <w:rPr>
          <w:rFonts w:hint="default" w:ascii="宋体" w:hAnsi="宋体" w:eastAsia="宋体"/>
          <w:snapToGrid/>
          <w:color w:val="auto"/>
          <w:sz w:val="24"/>
          <w:szCs w:val="24"/>
          <w:highlight w:val="none"/>
          <w:shd w:val="clear" w:color="auto" w:fill="auto"/>
          <w:lang w:eastAsia="zh-CN"/>
        </w:rPr>
        <w:t>应按照</w:t>
      </w:r>
      <w:r>
        <w:rPr>
          <w:rFonts w:hint="eastAsia" w:ascii="宋体" w:hAnsi="宋体" w:eastAsia="宋体"/>
          <w:snapToGrid/>
          <w:color w:val="auto"/>
          <w:sz w:val="24"/>
          <w:szCs w:val="24"/>
          <w:highlight w:val="none"/>
          <w:shd w:val="clear" w:color="auto" w:fill="auto"/>
          <w:lang w:val="en-US" w:eastAsia="zh-CN"/>
        </w:rPr>
        <w:t>本章节</w:t>
      </w:r>
      <w:r>
        <w:rPr>
          <w:rFonts w:hint="default" w:ascii="宋体" w:hAnsi="宋体" w:eastAsia="宋体"/>
          <w:snapToGrid/>
          <w:color w:val="auto"/>
          <w:sz w:val="24"/>
          <w:szCs w:val="24"/>
          <w:highlight w:val="none"/>
          <w:shd w:val="clear" w:color="auto" w:fill="auto"/>
          <w:lang w:eastAsia="zh-CN"/>
        </w:rPr>
        <w:t>第</w:t>
      </w:r>
      <w:r>
        <w:rPr>
          <w:rFonts w:hint="eastAsia" w:ascii="宋体" w:hAnsi="宋体" w:eastAsia="宋体"/>
          <w:snapToGrid/>
          <w:color w:val="auto"/>
          <w:sz w:val="24"/>
          <w:szCs w:val="24"/>
          <w:highlight w:val="none"/>
          <w:shd w:val="clear" w:color="auto" w:fill="auto"/>
          <w:lang w:val="en-US" w:eastAsia="zh-CN"/>
        </w:rPr>
        <w:t>九条</w:t>
      </w:r>
      <w:r>
        <w:rPr>
          <w:rFonts w:hint="default" w:ascii="宋体" w:hAnsi="宋体" w:eastAsia="宋体"/>
          <w:snapToGrid/>
          <w:color w:val="auto"/>
          <w:sz w:val="24"/>
          <w:szCs w:val="24"/>
          <w:highlight w:val="none"/>
          <w:shd w:val="clear" w:color="auto" w:fill="auto"/>
          <w:lang w:eastAsia="zh-CN"/>
        </w:rPr>
        <w:t>的有关约定，在</w:t>
      </w:r>
      <w:r>
        <w:rPr>
          <w:rFonts w:hint="eastAsia" w:ascii="宋体" w:hAnsi="宋体" w:eastAsia="宋体"/>
          <w:snapToGrid/>
          <w:color w:val="auto"/>
          <w:sz w:val="24"/>
          <w:szCs w:val="24"/>
          <w:highlight w:val="none"/>
          <w:shd w:val="clear" w:color="auto" w:fill="auto"/>
          <w:lang w:val="en-US" w:eastAsia="zh-CN"/>
        </w:rPr>
        <w:t>分包合同报发包人备案</w:t>
      </w:r>
      <w:r>
        <w:rPr>
          <w:rFonts w:hint="default" w:ascii="宋体" w:hAnsi="宋体" w:eastAsia="宋体"/>
          <w:snapToGrid/>
          <w:color w:val="auto"/>
          <w:sz w:val="24"/>
          <w:szCs w:val="24"/>
          <w:highlight w:val="none"/>
          <w:shd w:val="clear" w:color="auto" w:fill="auto"/>
          <w:lang w:eastAsia="zh-CN"/>
        </w:rPr>
        <w:t>之日起5天内将分包单位设计技术管理人员名单报送</w:t>
      </w:r>
      <w:r>
        <w:rPr>
          <w:rFonts w:hint="eastAsia" w:ascii="宋体" w:hAnsi="宋体" w:eastAsia="宋体"/>
          <w:snapToGrid/>
          <w:color w:val="auto"/>
          <w:sz w:val="24"/>
          <w:szCs w:val="24"/>
          <w:highlight w:val="none"/>
          <w:shd w:val="clear" w:color="auto" w:fill="auto"/>
          <w:lang w:val="en-US" w:eastAsia="zh-CN"/>
        </w:rPr>
        <w:t>发包人</w:t>
      </w:r>
      <w:r>
        <w:rPr>
          <w:rFonts w:hint="default" w:ascii="宋体" w:hAnsi="宋体" w:eastAsia="宋体"/>
          <w:snapToGrid/>
          <w:color w:val="auto"/>
          <w:sz w:val="24"/>
          <w:szCs w:val="24"/>
          <w:highlight w:val="none"/>
          <w:shd w:val="clear" w:color="auto" w:fill="auto"/>
          <w:lang w:eastAsia="zh-CN"/>
        </w:rPr>
        <w:t>且负责落实到位，并接受设计咨询单位</w:t>
      </w:r>
      <w:r>
        <w:rPr>
          <w:rFonts w:hint="eastAsia" w:ascii="宋体" w:hAnsi="宋体" w:eastAsia="宋体"/>
          <w:snapToGrid/>
          <w:color w:val="auto"/>
          <w:sz w:val="24"/>
          <w:szCs w:val="24"/>
          <w:highlight w:val="none"/>
          <w:shd w:val="clear" w:color="auto" w:fill="auto"/>
          <w:lang w:eastAsia="zh-CN"/>
        </w:rPr>
        <w:t>（</w:t>
      </w:r>
      <w:r>
        <w:rPr>
          <w:rFonts w:hint="eastAsia" w:ascii="宋体" w:hAnsi="宋体" w:eastAsia="宋体"/>
          <w:snapToGrid/>
          <w:color w:val="auto"/>
          <w:sz w:val="24"/>
          <w:szCs w:val="24"/>
          <w:highlight w:val="none"/>
          <w:shd w:val="clear" w:color="auto" w:fill="auto"/>
          <w:lang w:val="en-US" w:eastAsia="zh-CN"/>
        </w:rPr>
        <w:t>如有</w:t>
      </w:r>
      <w:r>
        <w:rPr>
          <w:rFonts w:hint="eastAsia" w:ascii="宋体" w:hAnsi="宋体" w:eastAsia="宋体"/>
          <w:snapToGrid/>
          <w:color w:val="auto"/>
          <w:sz w:val="24"/>
          <w:szCs w:val="24"/>
          <w:highlight w:val="none"/>
          <w:shd w:val="clear" w:color="auto" w:fill="auto"/>
          <w:lang w:eastAsia="zh-CN"/>
        </w:rPr>
        <w:t>）</w:t>
      </w:r>
      <w:r>
        <w:rPr>
          <w:rFonts w:hint="default" w:ascii="宋体" w:hAnsi="宋体" w:eastAsia="宋体"/>
          <w:snapToGrid/>
          <w:color w:val="auto"/>
          <w:sz w:val="24"/>
          <w:szCs w:val="24"/>
          <w:highlight w:val="none"/>
          <w:shd w:val="clear" w:color="auto" w:fill="auto"/>
          <w:lang w:eastAsia="zh-CN"/>
        </w:rPr>
        <w:t>和</w:t>
      </w:r>
      <w:r>
        <w:rPr>
          <w:rFonts w:hint="eastAsia" w:ascii="宋体" w:hAnsi="宋体" w:eastAsia="宋体"/>
          <w:snapToGrid/>
          <w:color w:val="auto"/>
          <w:sz w:val="24"/>
          <w:szCs w:val="24"/>
          <w:highlight w:val="none"/>
          <w:shd w:val="clear" w:color="auto" w:fill="auto"/>
          <w:lang w:val="en-US" w:eastAsia="zh-CN"/>
        </w:rPr>
        <w:t>发包人</w:t>
      </w:r>
      <w:r>
        <w:rPr>
          <w:rFonts w:hint="default" w:ascii="宋体" w:hAnsi="宋体" w:eastAsia="宋体"/>
          <w:snapToGrid/>
          <w:color w:val="auto"/>
          <w:sz w:val="24"/>
          <w:szCs w:val="24"/>
          <w:highlight w:val="none"/>
          <w:shd w:val="clear" w:color="auto" w:fill="auto"/>
          <w:lang w:eastAsia="zh-CN"/>
        </w:rPr>
        <w:t>代表的查验。</w:t>
      </w:r>
    </w:p>
    <w:p w14:paraId="6B095DD1">
      <w:pPr>
        <w:widowControl/>
        <w:adjustRightInd/>
        <w:snapToGrid/>
        <w:spacing w:line="360" w:lineRule="auto"/>
        <w:ind w:firstLine="480" w:firstLineChars="200"/>
        <w:jc w:val="left"/>
        <w:rPr>
          <w:rFonts w:ascii="宋体" w:hAnsi="宋体" w:eastAsia="宋体"/>
          <w:snapToGrid/>
          <w:color w:val="auto"/>
          <w:sz w:val="24"/>
          <w:szCs w:val="24"/>
          <w:highlight w:val="none"/>
          <w:shd w:val="clear" w:color="auto" w:fill="auto"/>
          <w:lang w:eastAsia="zh-CN"/>
        </w:rPr>
      </w:pPr>
      <w:r>
        <w:rPr>
          <w:rFonts w:hint="eastAsia" w:ascii="宋体" w:hAnsi="宋体" w:eastAsia="宋体"/>
          <w:snapToGrid/>
          <w:color w:val="auto"/>
          <w:sz w:val="24"/>
          <w:szCs w:val="24"/>
          <w:highlight w:val="none"/>
          <w:shd w:val="clear" w:color="auto" w:fill="auto"/>
          <w:lang w:val="en-US" w:eastAsia="zh-CN"/>
        </w:rPr>
        <w:t>承包人</w:t>
      </w:r>
      <w:r>
        <w:rPr>
          <w:rFonts w:hint="default" w:ascii="宋体" w:hAnsi="宋体" w:eastAsia="宋体"/>
          <w:snapToGrid/>
          <w:color w:val="auto"/>
          <w:sz w:val="24"/>
          <w:szCs w:val="24"/>
          <w:highlight w:val="none"/>
          <w:shd w:val="clear" w:color="auto" w:fill="auto"/>
          <w:lang w:eastAsia="zh-CN"/>
        </w:rPr>
        <w:t>应严格按照本合同约定及</w:t>
      </w:r>
      <w:r>
        <w:rPr>
          <w:rFonts w:hint="eastAsia" w:ascii="宋体" w:hAnsi="宋体" w:eastAsia="宋体"/>
          <w:snapToGrid/>
          <w:color w:val="auto"/>
          <w:sz w:val="24"/>
          <w:szCs w:val="24"/>
          <w:highlight w:val="none"/>
          <w:shd w:val="clear" w:color="auto" w:fill="auto"/>
          <w:lang w:val="en-US" w:eastAsia="zh-CN"/>
        </w:rPr>
        <w:t>发包人</w:t>
      </w:r>
      <w:r>
        <w:rPr>
          <w:rFonts w:hint="default" w:ascii="宋体" w:hAnsi="宋体" w:eastAsia="宋体"/>
          <w:snapToGrid/>
          <w:color w:val="auto"/>
          <w:sz w:val="24"/>
          <w:szCs w:val="24"/>
          <w:highlight w:val="none"/>
          <w:shd w:val="clear" w:color="auto" w:fill="auto"/>
          <w:lang w:eastAsia="zh-CN"/>
        </w:rPr>
        <w:t>的要求加强对分包单位履行义务的管理，保证分包单位全面正确履行合同。分包单位的任何违约行为或疏忽导致工程损害或给</w:t>
      </w:r>
      <w:r>
        <w:rPr>
          <w:rFonts w:hint="eastAsia" w:ascii="宋体" w:hAnsi="宋体" w:eastAsia="宋体"/>
          <w:snapToGrid/>
          <w:color w:val="auto"/>
          <w:sz w:val="24"/>
          <w:szCs w:val="24"/>
          <w:highlight w:val="none"/>
          <w:shd w:val="clear" w:color="auto" w:fill="auto"/>
          <w:lang w:val="en-US" w:eastAsia="zh-CN"/>
        </w:rPr>
        <w:t>发包人</w:t>
      </w:r>
      <w:r>
        <w:rPr>
          <w:rFonts w:hint="default" w:ascii="宋体" w:hAnsi="宋体" w:eastAsia="宋体"/>
          <w:snapToGrid/>
          <w:color w:val="auto"/>
          <w:sz w:val="24"/>
          <w:szCs w:val="24"/>
          <w:highlight w:val="none"/>
          <w:shd w:val="clear" w:color="auto" w:fill="auto"/>
          <w:lang w:eastAsia="zh-CN"/>
        </w:rPr>
        <w:t>造成其他损失，由</w:t>
      </w:r>
      <w:r>
        <w:rPr>
          <w:rFonts w:hint="eastAsia" w:ascii="宋体" w:hAnsi="宋体" w:eastAsia="宋体"/>
          <w:snapToGrid/>
          <w:color w:val="auto"/>
          <w:sz w:val="24"/>
          <w:szCs w:val="24"/>
          <w:highlight w:val="none"/>
          <w:shd w:val="clear" w:color="auto" w:fill="auto"/>
          <w:lang w:val="en-US" w:eastAsia="zh-CN"/>
        </w:rPr>
        <w:t>承包人</w:t>
      </w:r>
      <w:r>
        <w:rPr>
          <w:rFonts w:hint="default" w:ascii="宋体" w:hAnsi="宋体" w:eastAsia="宋体"/>
          <w:snapToGrid/>
          <w:color w:val="auto"/>
          <w:sz w:val="24"/>
          <w:szCs w:val="24"/>
          <w:highlight w:val="none"/>
          <w:shd w:val="clear" w:color="auto" w:fill="auto"/>
          <w:lang w:eastAsia="zh-CN"/>
        </w:rPr>
        <w:t>承担连带责任。</w:t>
      </w:r>
    </w:p>
    <w:p w14:paraId="12697C39">
      <w:pPr>
        <w:widowControl/>
        <w:adjustRightInd/>
        <w:snapToGrid/>
        <w:spacing w:line="360" w:lineRule="auto"/>
        <w:ind w:firstLine="480" w:firstLineChars="200"/>
        <w:jc w:val="left"/>
        <w:rPr>
          <w:rFonts w:ascii="宋体" w:hAnsi="宋体" w:eastAsia="宋体"/>
          <w:b w:val="0"/>
          <w:bCs w:val="0"/>
          <w:snapToGrid/>
          <w:color w:val="auto"/>
          <w:sz w:val="24"/>
          <w:szCs w:val="24"/>
          <w:highlight w:val="none"/>
          <w:shd w:val="clear" w:color="auto" w:fill="auto"/>
          <w:lang w:eastAsia="zh-CN"/>
        </w:rPr>
      </w:pPr>
      <w:r>
        <w:rPr>
          <w:rFonts w:hint="eastAsia" w:ascii="宋体" w:hAnsi="宋体" w:eastAsia="宋体"/>
          <w:b w:val="0"/>
          <w:bCs w:val="0"/>
          <w:snapToGrid/>
          <w:color w:val="auto"/>
          <w:sz w:val="24"/>
          <w:szCs w:val="24"/>
          <w:highlight w:val="none"/>
          <w:shd w:val="clear" w:color="auto" w:fill="auto"/>
          <w:lang w:eastAsia="zh-CN"/>
        </w:rPr>
        <w:t>1</w:t>
      </w:r>
      <w:r>
        <w:rPr>
          <w:rFonts w:hint="eastAsia" w:ascii="宋体" w:hAnsi="宋体" w:eastAsia="宋体"/>
          <w:b w:val="0"/>
          <w:bCs w:val="0"/>
          <w:snapToGrid/>
          <w:color w:val="auto"/>
          <w:sz w:val="24"/>
          <w:szCs w:val="24"/>
          <w:highlight w:val="none"/>
          <w:shd w:val="clear" w:color="auto" w:fill="auto"/>
          <w:lang w:val="en-US" w:eastAsia="zh-CN"/>
        </w:rPr>
        <w:t>8</w:t>
      </w:r>
      <w:r>
        <w:rPr>
          <w:rFonts w:hint="default" w:ascii="宋体" w:hAnsi="宋体" w:eastAsia="宋体"/>
          <w:b w:val="0"/>
          <w:bCs w:val="0"/>
          <w:snapToGrid/>
          <w:color w:val="auto"/>
          <w:sz w:val="24"/>
          <w:szCs w:val="24"/>
          <w:highlight w:val="none"/>
          <w:shd w:val="clear" w:color="auto" w:fill="auto"/>
          <w:lang w:eastAsia="zh-CN"/>
        </w:rPr>
        <w:t>.5专业设计分包单位的管理</w:t>
      </w:r>
    </w:p>
    <w:p w14:paraId="0C022809">
      <w:pPr>
        <w:widowControl/>
        <w:adjustRightInd/>
        <w:snapToGrid/>
        <w:spacing w:line="360" w:lineRule="auto"/>
        <w:ind w:firstLine="480" w:firstLineChars="200"/>
        <w:jc w:val="left"/>
        <w:rPr>
          <w:rFonts w:ascii="宋体" w:hAnsi="宋体" w:eastAsia="宋体"/>
          <w:snapToGrid/>
          <w:color w:val="auto"/>
          <w:sz w:val="24"/>
          <w:szCs w:val="24"/>
          <w:highlight w:val="none"/>
          <w:shd w:val="clear" w:color="auto" w:fill="auto"/>
          <w:lang w:eastAsia="zh-CN"/>
        </w:rPr>
      </w:pPr>
      <w:r>
        <w:rPr>
          <w:rFonts w:hint="default" w:ascii="宋体" w:hAnsi="宋体" w:eastAsia="宋体"/>
          <w:snapToGrid/>
          <w:color w:val="auto"/>
          <w:sz w:val="24"/>
          <w:szCs w:val="24"/>
          <w:highlight w:val="none"/>
          <w:shd w:val="clear" w:color="auto" w:fill="auto"/>
          <w:lang w:eastAsia="zh-CN"/>
        </w:rPr>
        <w:t>在</w:t>
      </w:r>
      <w:r>
        <w:rPr>
          <w:rFonts w:hint="eastAsia" w:ascii="宋体" w:hAnsi="宋体" w:eastAsia="宋体"/>
          <w:snapToGrid/>
          <w:color w:val="auto"/>
          <w:sz w:val="24"/>
          <w:szCs w:val="24"/>
          <w:highlight w:val="none"/>
          <w:shd w:val="clear" w:color="auto" w:fill="auto"/>
          <w:lang w:val="en-US" w:eastAsia="zh-CN"/>
        </w:rPr>
        <w:t>承包人</w:t>
      </w:r>
      <w:r>
        <w:rPr>
          <w:rFonts w:hint="default" w:ascii="宋体" w:hAnsi="宋体" w:eastAsia="宋体"/>
          <w:snapToGrid/>
          <w:color w:val="auto"/>
          <w:sz w:val="24"/>
          <w:szCs w:val="24"/>
          <w:highlight w:val="none"/>
          <w:shd w:val="clear" w:color="auto" w:fill="auto"/>
          <w:lang w:eastAsia="zh-CN"/>
        </w:rPr>
        <w:t>分包的专项设计阶段，实行</w:t>
      </w:r>
      <w:r>
        <w:rPr>
          <w:rFonts w:hint="eastAsia" w:ascii="宋体" w:hAnsi="宋体" w:eastAsia="宋体"/>
          <w:snapToGrid/>
          <w:color w:val="auto"/>
          <w:sz w:val="24"/>
          <w:szCs w:val="24"/>
          <w:highlight w:val="none"/>
          <w:shd w:val="clear" w:color="auto" w:fill="auto"/>
          <w:lang w:val="en-US" w:eastAsia="zh-CN"/>
        </w:rPr>
        <w:t>承包人</w:t>
      </w:r>
      <w:r>
        <w:rPr>
          <w:rFonts w:hint="default" w:ascii="宋体" w:hAnsi="宋体" w:eastAsia="宋体"/>
          <w:snapToGrid/>
          <w:color w:val="auto"/>
          <w:sz w:val="24"/>
          <w:szCs w:val="24"/>
          <w:highlight w:val="none"/>
          <w:shd w:val="clear" w:color="auto" w:fill="auto"/>
          <w:lang w:eastAsia="zh-CN"/>
        </w:rPr>
        <w:t>分包的专项设计分包方自身管理、</w:t>
      </w:r>
      <w:r>
        <w:rPr>
          <w:rFonts w:hint="eastAsia" w:ascii="宋体" w:hAnsi="宋体" w:eastAsia="宋体"/>
          <w:snapToGrid/>
          <w:color w:val="auto"/>
          <w:sz w:val="24"/>
          <w:szCs w:val="24"/>
          <w:highlight w:val="none"/>
          <w:shd w:val="clear" w:color="auto" w:fill="auto"/>
          <w:lang w:val="en-US" w:eastAsia="zh-CN"/>
        </w:rPr>
        <w:t>承包人</w:t>
      </w:r>
      <w:r>
        <w:rPr>
          <w:rFonts w:hint="default" w:ascii="宋体" w:hAnsi="宋体" w:eastAsia="宋体"/>
          <w:snapToGrid/>
          <w:color w:val="auto"/>
          <w:sz w:val="24"/>
          <w:szCs w:val="24"/>
          <w:highlight w:val="none"/>
          <w:shd w:val="clear" w:color="auto" w:fill="auto"/>
          <w:lang w:eastAsia="zh-CN"/>
        </w:rPr>
        <w:t>总协调管理、</w:t>
      </w:r>
      <w:r>
        <w:rPr>
          <w:rFonts w:hint="eastAsia" w:ascii="宋体" w:hAnsi="宋体" w:eastAsia="宋体"/>
          <w:snapToGrid/>
          <w:color w:val="auto"/>
          <w:sz w:val="24"/>
          <w:szCs w:val="24"/>
          <w:highlight w:val="none"/>
          <w:shd w:val="clear" w:color="auto" w:fill="auto"/>
          <w:lang w:eastAsia="zh-CN"/>
        </w:rPr>
        <w:t>发包人</w:t>
      </w:r>
      <w:r>
        <w:rPr>
          <w:rFonts w:hint="default" w:ascii="宋体" w:hAnsi="宋体" w:eastAsia="宋体"/>
          <w:snapToGrid/>
          <w:color w:val="auto"/>
          <w:sz w:val="24"/>
          <w:szCs w:val="24"/>
          <w:highlight w:val="none"/>
          <w:shd w:val="clear" w:color="auto" w:fill="auto"/>
          <w:lang w:eastAsia="zh-CN"/>
        </w:rPr>
        <w:t>管理的分级管理模式。在此管理阶段，</w:t>
      </w:r>
      <w:r>
        <w:rPr>
          <w:rFonts w:hint="eastAsia" w:ascii="宋体" w:hAnsi="宋体" w:eastAsia="宋体"/>
          <w:snapToGrid/>
          <w:color w:val="auto"/>
          <w:sz w:val="24"/>
          <w:szCs w:val="24"/>
          <w:highlight w:val="none"/>
          <w:shd w:val="clear" w:color="auto" w:fill="auto"/>
          <w:lang w:val="en-US" w:eastAsia="zh-CN"/>
        </w:rPr>
        <w:t>承包人</w:t>
      </w:r>
      <w:r>
        <w:rPr>
          <w:rFonts w:hint="default" w:ascii="宋体" w:hAnsi="宋体" w:eastAsia="宋体"/>
          <w:snapToGrid/>
          <w:color w:val="auto"/>
          <w:sz w:val="24"/>
          <w:szCs w:val="24"/>
          <w:highlight w:val="none"/>
          <w:shd w:val="clear" w:color="auto" w:fill="auto"/>
          <w:lang w:eastAsia="zh-CN"/>
        </w:rPr>
        <w:t>分包的专项分包方为主设计方，承担主要的设计责任；</w:t>
      </w:r>
      <w:r>
        <w:rPr>
          <w:rFonts w:hint="eastAsia" w:ascii="宋体" w:hAnsi="宋体" w:eastAsia="宋体"/>
          <w:snapToGrid/>
          <w:color w:val="auto"/>
          <w:sz w:val="24"/>
          <w:szCs w:val="24"/>
          <w:highlight w:val="none"/>
          <w:shd w:val="clear" w:color="auto" w:fill="auto"/>
          <w:lang w:val="en-US" w:eastAsia="zh-CN"/>
        </w:rPr>
        <w:t>承包人</w:t>
      </w:r>
      <w:r>
        <w:rPr>
          <w:rFonts w:hint="default" w:ascii="宋体" w:hAnsi="宋体" w:eastAsia="宋体"/>
          <w:snapToGrid/>
          <w:color w:val="auto"/>
          <w:sz w:val="24"/>
          <w:szCs w:val="24"/>
          <w:highlight w:val="none"/>
          <w:shd w:val="clear" w:color="auto" w:fill="auto"/>
          <w:lang w:eastAsia="zh-CN"/>
        </w:rPr>
        <w:t>为协作设计方，承担次要的连带责任；</w:t>
      </w:r>
      <w:r>
        <w:rPr>
          <w:rFonts w:hint="eastAsia" w:ascii="宋体" w:hAnsi="宋体" w:eastAsia="宋体"/>
          <w:snapToGrid/>
          <w:color w:val="auto"/>
          <w:sz w:val="24"/>
          <w:szCs w:val="24"/>
          <w:highlight w:val="none"/>
          <w:shd w:val="clear" w:color="auto" w:fill="auto"/>
          <w:lang w:val="en-US" w:eastAsia="zh-CN"/>
        </w:rPr>
        <w:t>承包人</w:t>
      </w:r>
      <w:r>
        <w:rPr>
          <w:rFonts w:hint="default" w:ascii="宋体" w:hAnsi="宋体" w:eastAsia="宋体"/>
          <w:snapToGrid/>
          <w:color w:val="auto"/>
          <w:sz w:val="24"/>
          <w:szCs w:val="24"/>
          <w:highlight w:val="none"/>
          <w:shd w:val="clear" w:color="auto" w:fill="auto"/>
          <w:lang w:eastAsia="zh-CN"/>
        </w:rPr>
        <w:t>就该部分对总体方案设计思想及技术路线贯彻与总体设计的协调负责出具设计审核意见，并报</w:t>
      </w:r>
      <w:r>
        <w:rPr>
          <w:rFonts w:hint="eastAsia" w:ascii="宋体" w:hAnsi="宋体" w:eastAsia="宋体"/>
          <w:snapToGrid/>
          <w:color w:val="auto"/>
          <w:sz w:val="24"/>
          <w:szCs w:val="24"/>
          <w:highlight w:val="none"/>
          <w:shd w:val="clear" w:color="auto" w:fill="auto"/>
          <w:lang w:eastAsia="zh-CN"/>
        </w:rPr>
        <w:t>发包人</w:t>
      </w:r>
      <w:r>
        <w:rPr>
          <w:rFonts w:hint="default" w:ascii="宋体" w:hAnsi="宋体" w:eastAsia="宋体"/>
          <w:snapToGrid/>
          <w:color w:val="auto"/>
          <w:sz w:val="24"/>
          <w:szCs w:val="24"/>
          <w:highlight w:val="none"/>
          <w:shd w:val="clear" w:color="auto" w:fill="auto"/>
          <w:lang w:eastAsia="zh-CN"/>
        </w:rPr>
        <w:t>备案，承担相应责任。</w:t>
      </w:r>
    </w:p>
    <w:p w14:paraId="43439848">
      <w:pPr>
        <w:widowControl/>
        <w:adjustRightInd/>
        <w:snapToGrid/>
        <w:spacing w:line="360" w:lineRule="auto"/>
        <w:ind w:firstLine="480" w:firstLineChars="200"/>
        <w:jc w:val="left"/>
        <w:rPr>
          <w:rFonts w:ascii="宋体" w:hAnsi="宋体" w:eastAsia="宋体"/>
          <w:snapToGrid/>
          <w:color w:val="auto"/>
          <w:sz w:val="24"/>
          <w:szCs w:val="24"/>
          <w:highlight w:val="none"/>
          <w:shd w:val="clear" w:color="auto" w:fill="auto"/>
          <w:lang w:eastAsia="zh-CN"/>
        </w:rPr>
      </w:pPr>
      <w:r>
        <w:rPr>
          <w:rFonts w:hint="eastAsia" w:ascii="宋体" w:hAnsi="宋体" w:eastAsia="宋体"/>
          <w:snapToGrid/>
          <w:color w:val="auto"/>
          <w:sz w:val="24"/>
          <w:szCs w:val="24"/>
          <w:highlight w:val="none"/>
          <w:shd w:val="clear" w:color="auto" w:fill="auto"/>
          <w:lang w:eastAsia="zh-CN"/>
        </w:rPr>
        <w:t>承包人</w:t>
      </w:r>
      <w:r>
        <w:rPr>
          <w:rFonts w:hint="default" w:ascii="宋体" w:hAnsi="宋体" w:eastAsia="宋体"/>
          <w:snapToGrid/>
          <w:color w:val="auto"/>
          <w:sz w:val="24"/>
          <w:szCs w:val="24"/>
          <w:highlight w:val="none"/>
          <w:shd w:val="clear" w:color="auto" w:fill="auto"/>
          <w:lang w:eastAsia="zh-CN"/>
        </w:rPr>
        <w:t>负责其设计范围内的各项专业设计的相关专业和接口、界面的协调工作。</w:t>
      </w:r>
    </w:p>
    <w:p w14:paraId="6085CE6F">
      <w:pPr>
        <w:widowControl/>
        <w:adjustRightInd/>
        <w:snapToGrid/>
        <w:spacing w:line="360" w:lineRule="auto"/>
        <w:ind w:firstLine="480" w:firstLineChars="200"/>
        <w:jc w:val="left"/>
        <w:rPr>
          <w:rFonts w:ascii="宋体" w:hAnsi="宋体" w:eastAsia="宋体"/>
          <w:snapToGrid/>
          <w:color w:val="auto"/>
          <w:sz w:val="24"/>
          <w:szCs w:val="24"/>
          <w:highlight w:val="none"/>
          <w:shd w:val="clear" w:color="auto" w:fill="auto"/>
          <w:lang w:eastAsia="zh-CN"/>
        </w:rPr>
      </w:pPr>
      <w:r>
        <w:rPr>
          <w:rFonts w:hint="eastAsia" w:ascii="宋体" w:hAnsi="宋体" w:eastAsia="宋体"/>
          <w:b w:val="0"/>
          <w:snapToGrid/>
          <w:color w:val="auto"/>
          <w:sz w:val="24"/>
          <w:szCs w:val="24"/>
          <w:highlight w:val="none"/>
          <w:shd w:val="clear" w:color="auto" w:fill="auto"/>
          <w:lang w:eastAsia="zh-CN"/>
        </w:rPr>
        <w:t>1</w:t>
      </w:r>
      <w:r>
        <w:rPr>
          <w:rFonts w:hint="eastAsia" w:ascii="宋体" w:hAnsi="宋体" w:eastAsia="宋体"/>
          <w:b w:val="0"/>
          <w:snapToGrid/>
          <w:color w:val="auto"/>
          <w:sz w:val="24"/>
          <w:szCs w:val="24"/>
          <w:highlight w:val="none"/>
          <w:shd w:val="clear" w:color="auto" w:fill="auto"/>
          <w:lang w:val="en-US" w:eastAsia="zh-CN"/>
        </w:rPr>
        <w:t>8</w:t>
      </w:r>
      <w:r>
        <w:rPr>
          <w:rFonts w:hint="default" w:ascii="宋体" w:hAnsi="宋体" w:eastAsia="宋体"/>
          <w:b w:val="0"/>
          <w:snapToGrid/>
          <w:color w:val="auto"/>
          <w:sz w:val="24"/>
          <w:szCs w:val="24"/>
          <w:highlight w:val="none"/>
          <w:shd w:val="clear" w:color="auto" w:fill="auto"/>
          <w:lang w:eastAsia="zh-CN"/>
        </w:rPr>
        <w:t>.6</w:t>
      </w:r>
      <w:r>
        <w:rPr>
          <w:rFonts w:hint="eastAsia" w:ascii="宋体" w:hAnsi="宋体" w:eastAsia="宋体"/>
          <w:snapToGrid/>
          <w:color w:val="auto"/>
          <w:sz w:val="24"/>
          <w:szCs w:val="24"/>
          <w:highlight w:val="none"/>
          <w:shd w:val="clear" w:color="auto" w:fill="auto"/>
          <w:lang w:val="en-US" w:eastAsia="zh-CN"/>
        </w:rPr>
        <w:t>承包人</w:t>
      </w:r>
      <w:r>
        <w:rPr>
          <w:rFonts w:hint="default" w:ascii="宋体" w:hAnsi="宋体" w:eastAsia="宋体"/>
          <w:snapToGrid/>
          <w:color w:val="auto"/>
          <w:sz w:val="24"/>
          <w:szCs w:val="24"/>
          <w:highlight w:val="none"/>
          <w:shd w:val="clear" w:color="auto" w:fill="auto"/>
          <w:lang w:eastAsia="zh-CN"/>
        </w:rPr>
        <w:t>分包的设计分包单位，</w:t>
      </w:r>
      <w:r>
        <w:rPr>
          <w:rFonts w:hint="eastAsia" w:ascii="宋体" w:hAnsi="宋体" w:eastAsia="宋体"/>
          <w:snapToGrid/>
          <w:color w:val="auto"/>
          <w:sz w:val="24"/>
          <w:szCs w:val="24"/>
          <w:highlight w:val="none"/>
          <w:shd w:val="clear" w:color="auto" w:fill="auto"/>
          <w:lang w:eastAsia="zh-CN"/>
        </w:rPr>
        <w:t>须</w:t>
      </w:r>
      <w:r>
        <w:rPr>
          <w:rFonts w:hint="default" w:ascii="宋体" w:hAnsi="宋体" w:eastAsia="宋体"/>
          <w:snapToGrid/>
          <w:color w:val="auto"/>
          <w:sz w:val="24"/>
          <w:szCs w:val="24"/>
          <w:highlight w:val="none"/>
          <w:shd w:val="clear" w:color="auto" w:fill="auto"/>
          <w:lang w:eastAsia="zh-CN"/>
        </w:rPr>
        <w:t>接受审查单位对其成果文件的审查。</w:t>
      </w:r>
    </w:p>
    <w:p w14:paraId="20762ADE">
      <w:pPr>
        <w:widowControl/>
        <w:adjustRightInd/>
        <w:snapToGrid/>
        <w:spacing w:line="360" w:lineRule="auto"/>
        <w:ind w:firstLine="480" w:firstLineChars="200"/>
        <w:jc w:val="left"/>
        <w:rPr>
          <w:rFonts w:ascii="宋体" w:hAnsi="宋体" w:eastAsia="宋体"/>
          <w:snapToGrid/>
          <w:color w:val="auto"/>
          <w:sz w:val="24"/>
          <w:szCs w:val="24"/>
          <w:highlight w:val="none"/>
          <w:shd w:val="clear" w:color="auto" w:fill="auto"/>
          <w:lang w:eastAsia="zh-CN"/>
        </w:rPr>
      </w:pPr>
      <w:r>
        <w:rPr>
          <w:rFonts w:hint="eastAsia" w:ascii="宋体" w:hAnsi="宋体" w:eastAsia="宋体"/>
          <w:b w:val="0"/>
          <w:snapToGrid/>
          <w:color w:val="auto"/>
          <w:sz w:val="24"/>
          <w:szCs w:val="24"/>
          <w:highlight w:val="none"/>
          <w:shd w:val="clear" w:color="auto" w:fill="auto"/>
          <w:lang w:eastAsia="zh-CN"/>
        </w:rPr>
        <w:t>1</w:t>
      </w:r>
      <w:r>
        <w:rPr>
          <w:rFonts w:hint="eastAsia" w:ascii="宋体" w:hAnsi="宋体" w:eastAsia="宋体"/>
          <w:b w:val="0"/>
          <w:snapToGrid/>
          <w:color w:val="auto"/>
          <w:sz w:val="24"/>
          <w:szCs w:val="24"/>
          <w:highlight w:val="none"/>
          <w:shd w:val="clear" w:color="auto" w:fill="auto"/>
          <w:lang w:val="en-US" w:eastAsia="zh-CN"/>
        </w:rPr>
        <w:t>8.7</w:t>
      </w:r>
      <w:r>
        <w:rPr>
          <w:rFonts w:hint="default" w:ascii="宋体" w:hAnsi="宋体" w:eastAsia="宋体"/>
          <w:snapToGrid/>
          <w:color w:val="auto"/>
          <w:sz w:val="24"/>
          <w:szCs w:val="24"/>
          <w:highlight w:val="none"/>
          <w:shd w:val="clear" w:color="auto" w:fill="auto"/>
          <w:lang w:eastAsia="zh-CN"/>
        </w:rPr>
        <w:t>分包设计项目的价款由</w:t>
      </w:r>
      <w:r>
        <w:rPr>
          <w:rFonts w:hint="eastAsia" w:ascii="宋体" w:hAnsi="宋体" w:eastAsia="宋体"/>
          <w:snapToGrid/>
          <w:color w:val="auto"/>
          <w:sz w:val="24"/>
          <w:szCs w:val="24"/>
          <w:highlight w:val="none"/>
          <w:shd w:val="clear" w:color="auto" w:fill="auto"/>
          <w:lang w:val="en-US" w:eastAsia="zh-CN"/>
        </w:rPr>
        <w:t>承包人</w:t>
      </w:r>
      <w:r>
        <w:rPr>
          <w:rFonts w:hint="default" w:ascii="宋体" w:hAnsi="宋体" w:eastAsia="宋体"/>
          <w:snapToGrid/>
          <w:color w:val="auto"/>
          <w:sz w:val="24"/>
          <w:szCs w:val="24"/>
          <w:highlight w:val="none"/>
          <w:shd w:val="clear" w:color="auto" w:fill="auto"/>
          <w:lang w:eastAsia="zh-CN"/>
        </w:rPr>
        <w:t>与</w:t>
      </w:r>
      <w:r>
        <w:rPr>
          <w:rFonts w:hint="eastAsia" w:ascii="宋体" w:hAnsi="宋体" w:eastAsia="宋体"/>
          <w:snapToGrid/>
          <w:color w:val="auto"/>
          <w:sz w:val="24"/>
          <w:szCs w:val="24"/>
          <w:highlight w:val="none"/>
          <w:shd w:val="clear" w:color="auto" w:fill="auto"/>
          <w:lang w:val="en-US" w:eastAsia="zh-CN"/>
        </w:rPr>
        <w:t>分包单位进行</w:t>
      </w:r>
      <w:r>
        <w:rPr>
          <w:rFonts w:hint="default" w:ascii="宋体" w:hAnsi="宋体" w:eastAsia="宋体"/>
          <w:snapToGrid/>
          <w:color w:val="auto"/>
          <w:sz w:val="24"/>
          <w:szCs w:val="24"/>
          <w:highlight w:val="none"/>
          <w:shd w:val="clear" w:color="auto" w:fill="auto"/>
          <w:lang w:eastAsia="zh-CN"/>
        </w:rPr>
        <w:t>结算</w:t>
      </w:r>
      <w:r>
        <w:rPr>
          <w:rFonts w:hint="eastAsia" w:ascii="宋体" w:hAnsi="宋体" w:eastAsia="宋体"/>
          <w:snapToGrid/>
          <w:color w:val="auto"/>
          <w:sz w:val="24"/>
          <w:szCs w:val="24"/>
          <w:highlight w:val="none"/>
          <w:shd w:val="clear" w:color="auto" w:fill="auto"/>
          <w:lang w:eastAsia="zh-CN"/>
        </w:rPr>
        <w:t>，</w:t>
      </w:r>
      <w:r>
        <w:rPr>
          <w:rFonts w:hint="eastAsia" w:ascii="宋体" w:hAnsi="宋体" w:eastAsia="宋体"/>
          <w:snapToGrid/>
          <w:color w:val="auto"/>
          <w:sz w:val="24"/>
          <w:szCs w:val="24"/>
          <w:highlight w:val="none"/>
          <w:shd w:val="clear" w:color="auto" w:fill="auto"/>
          <w:lang w:val="en-US" w:eastAsia="zh-CN"/>
        </w:rPr>
        <w:t>分包设计项目的结算价与发包人无关，发包人按本合同约定与承包人进行结算</w:t>
      </w:r>
      <w:r>
        <w:rPr>
          <w:rFonts w:hint="default" w:ascii="宋体" w:hAnsi="宋体" w:eastAsia="宋体"/>
          <w:snapToGrid/>
          <w:color w:val="auto"/>
          <w:sz w:val="24"/>
          <w:szCs w:val="24"/>
          <w:highlight w:val="none"/>
          <w:shd w:val="clear" w:color="auto" w:fill="auto"/>
          <w:lang w:eastAsia="zh-CN"/>
        </w:rPr>
        <w:t>。</w:t>
      </w:r>
      <w:r>
        <w:rPr>
          <w:rFonts w:hint="eastAsia" w:ascii="宋体" w:hAnsi="宋体" w:eastAsia="宋体"/>
          <w:snapToGrid/>
          <w:color w:val="auto"/>
          <w:sz w:val="24"/>
          <w:szCs w:val="24"/>
          <w:highlight w:val="none"/>
          <w:shd w:val="clear" w:color="auto" w:fill="auto"/>
          <w:lang w:val="en-US" w:eastAsia="zh-CN"/>
        </w:rPr>
        <w:t>承包人</w:t>
      </w:r>
      <w:r>
        <w:rPr>
          <w:rFonts w:hint="default" w:ascii="宋体" w:hAnsi="宋体" w:eastAsia="宋体"/>
          <w:snapToGrid/>
          <w:color w:val="auto"/>
          <w:sz w:val="24"/>
          <w:szCs w:val="24"/>
          <w:highlight w:val="none"/>
          <w:shd w:val="clear" w:color="auto" w:fill="auto"/>
          <w:lang w:eastAsia="zh-CN"/>
        </w:rPr>
        <w:t>应按本合同及分包合同的有关约定及时审核、申请支付各种设计款项。</w:t>
      </w:r>
    </w:p>
    <w:p w14:paraId="35CBE6A7">
      <w:pPr>
        <w:widowControl/>
        <w:adjustRightInd/>
        <w:snapToGrid/>
        <w:spacing w:line="360" w:lineRule="auto"/>
        <w:ind w:firstLine="480" w:firstLineChars="200"/>
        <w:jc w:val="left"/>
        <w:rPr>
          <w:rFonts w:ascii="宋体" w:hAnsi="宋体" w:eastAsia="宋体"/>
          <w:snapToGrid/>
          <w:color w:val="auto"/>
          <w:sz w:val="24"/>
          <w:szCs w:val="24"/>
          <w:highlight w:val="none"/>
          <w:shd w:val="clear" w:color="auto" w:fill="auto"/>
          <w:lang w:eastAsia="zh-CN"/>
        </w:rPr>
      </w:pPr>
      <w:r>
        <w:rPr>
          <w:rFonts w:hint="eastAsia" w:ascii="宋体" w:hAnsi="宋体" w:eastAsia="宋体"/>
          <w:b w:val="0"/>
          <w:snapToGrid/>
          <w:color w:val="auto"/>
          <w:sz w:val="24"/>
          <w:szCs w:val="24"/>
          <w:highlight w:val="none"/>
          <w:shd w:val="clear" w:color="auto" w:fill="auto"/>
          <w:lang w:eastAsia="zh-CN"/>
        </w:rPr>
        <w:t>1</w:t>
      </w:r>
      <w:r>
        <w:rPr>
          <w:rFonts w:hint="eastAsia" w:ascii="宋体" w:hAnsi="宋体" w:eastAsia="宋体"/>
          <w:b w:val="0"/>
          <w:snapToGrid/>
          <w:color w:val="auto"/>
          <w:sz w:val="24"/>
          <w:szCs w:val="24"/>
          <w:highlight w:val="none"/>
          <w:shd w:val="clear" w:color="auto" w:fill="auto"/>
          <w:lang w:val="en-US" w:eastAsia="zh-CN"/>
        </w:rPr>
        <w:t>8.8</w:t>
      </w:r>
      <w:r>
        <w:rPr>
          <w:rFonts w:hint="eastAsia" w:ascii="宋体" w:hAnsi="宋体" w:eastAsia="宋体"/>
          <w:snapToGrid/>
          <w:color w:val="auto"/>
          <w:sz w:val="24"/>
          <w:szCs w:val="24"/>
          <w:highlight w:val="none"/>
          <w:shd w:val="clear" w:color="auto" w:fill="auto"/>
          <w:lang w:val="en-US" w:eastAsia="zh-CN"/>
        </w:rPr>
        <w:t>承包人</w:t>
      </w:r>
      <w:r>
        <w:rPr>
          <w:rFonts w:ascii="宋体" w:hAnsi="宋体" w:eastAsia="宋体"/>
          <w:snapToGrid/>
          <w:color w:val="auto"/>
          <w:sz w:val="24"/>
          <w:szCs w:val="24"/>
          <w:highlight w:val="none"/>
          <w:shd w:val="clear" w:color="auto" w:fill="auto"/>
          <w:lang w:eastAsia="zh-CN"/>
        </w:rPr>
        <w:t>对</w:t>
      </w:r>
      <w:r>
        <w:rPr>
          <w:rFonts w:hint="eastAsia" w:ascii="宋体" w:hAnsi="宋体" w:eastAsia="宋体"/>
          <w:snapToGrid/>
          <w:color w:val="auto"/>
          <w:sz w:val="24"/>
          <w:szCs w:val="24"/>
          <w:highlight w:val="none"/>
          <w:shd w:val="clear" w:color="auto" w:fill="auto"/>
          <w:lang w:val="en-US" w:eastAsia="zh-CN"/>
        </w:rPr>
        <w:t>自身及分包</w:t>
      </w:r>
      <w:r>
        <w:rPr>
          <w:rFonts w:hint="default" w:ascii="宋体" w:hAnsi="宋体" w:eastAsia="宋体"/>
          <w:snapToGrid/>
          <w:color w:val="auto"/>
          <w:sz w:val="24"/>
          <w:szCs w:val="24"/>
          <w:highlight w:val="none"/>
          <w:shd w:val="clear" w:color="auto" w:fill="auto"/>
          <w:lang w:eastAsia="zh-CN"/>
        </w:rPr>
        <w:t>设计单位</w:t>
      </w:r>
      <w:r>
        <w:rPr>
          <w:rFonts w:ascii="宋体" w:hAnsi="宋体" w:eastAsia="宋体"/>
          <w:snapToGrid/>
          <w:color w:val="auto"/>
          <w:sz w:val="24"/>
          <w:szCs w:val="24"/>
          <w:highlight w:val="none"/>
          <w:shd w:val="clear" w:color="auto" w:fill="auto"/>
          <w:lang w:eastAsia="zh-CN"/>
        </w:rPr>
        <w:t>的安全生产进行管理</w:t>
      </w:r>
      <w:r>
        <w:rPr>
          <w:rFonts w:hint="default" w:ascii="宋体" w:hAnsi="宋体" w:eastAsia="宋体"/>
          <w:snapToGrid/>
          <w:color w:val="auto"/>
          <w:sz w:val="24"/>
          <w:szCs w:val="24"/>
          <w:highlight w:val="none"/>
          <w:shd w:val="clear" w:color="auto" w:fill="auto"/>
          <w:lang w:eastAsia="zh-CN"/>
        </w:rPr>
        <w:t>，</w:t>
      </w:r>
      <w:r>
        <w:rPr>
          <w:rFonts w:ascii="宋体" w:hAnsi="宋体" w:eastAsia="宋体"/>
          <w:snapToGrid/>
          <w:color w:val="auto"/>
          <w:sz w:val="24"/>
          <w:szCs w:val="24"/>
          <w:highlight w:val="none"/>
          <w:shd w:val="clear" w:color="auto" w:fill="auto"/>
          <w:lang w:eastAsia="zh-CN"/>
        </w:rPr>
        <w:t>发现事故隐患，应当及时作出处理。</w:t>
      </w:r>
    </w:p>
    <w:p w14:paraId="72C01515">
      <w:pPr>
        <w:widowControl/>
        <w:adjustRightInd/>
        <w:snapToGrid/>
        <w:spacing w:line="360" w:lineRule="auto"/>
        <w:ind w:firstLine="480" w:firstLineChars="200"/>
        <w:jc w:val="left"/>
        <w:rPr>
          <w:rFonts w:ascii="宋体" w:hAnsi="宋体" w:eastAsia="宋体"/>
          <w:snapToGrid/>
          <w:color w:val="auto"/>
          <w:sz w:val="24"/>
          <w:szCs w:val="24"/>
          <w:highlight w:val="none"/>
          <w:shd w:val="clear" w:color="auto" w:fill="auto"/>
          <w:lang w:eastAsia="zh-CN"/>
        </w:rPr>
      </w:pPr>
      <w:r>
        <w:rPr>
          <w:rFonts w:hint="eastAsia" w:ascii="宋体" w:hAnsi="宋体" w:eastAsia="宋体"/>
          <w:snapToGrid/>
          <w:color w:val="auto"/>
          <w:sz w:val="24"/>
          <w:szCs w:val="24"/>
          <w:highlight w:val="none"/>
          <w:shd w:val="clear" w:color="auto" w:fill="auto"/>
          <w:lang w:val="en-US" w:eastAsia="zh-CN"/>
        </w:rPr>
        <w:t>分包</w:t>
      </w:r>
      <w:r>
        <w:rPr>
          <w:rFonts w:hint="default" w:ascii="宋体" w:hAnsi="宋体" w:eastAsia="宋体"/>
          <w:snapToGrid/>
          <w:color w:val="auto"/>
          <w:sz w:val="24"/>
          <w:szCs w:val="24"/>
          <w:highlight w:val="none"/>
          <w:shd w:val="clear" w:color="auto" w:fill="auto"/>
          <w:lang w:eastAsia="zh-CN"/>
        </w:rPr>
        <w:t>设计单位</w:t>
      </w:r>
      <w:r>
        <w:rPr>
          <w:rFonts w:ascii="宋体" w:hAnsi="宋体" w:eastAsia="宋体"/>
          <w:snapToGrid/>
          <w:color w:val="auto"/>
          <w:sz w:val="24"/>
          <w:szCs w:val="24"/>
          <w:highlight w:val="none"/>
          <w:shd w:val="clear" w:color="auto" w:fill="auto"/>
          <w:lang w:eastAsia="zh-CN"/>
        </w:rPr>
        <w:t>就</w:t>
      </w:r>
      <w:r>
        <w:rPr>
          <w:rFonts w:hint="default" w:ascii="宋体" w:hAnsi="宋体" w:eastAsia="宋体"/>
          <w:snapToGrid/>
          <w:color w:val="auto"/>
          <w:sz w:val="24"/>
          <w:szCs w:val="24"/>
          <w:highlight w:val="none"/>
          <w:shd w:val="clear" w:color="auto" w:fill="auto"/>
          <w:lang w:eastAsia="zh-CN"/>
        </w:rPr>
        <w:t>其所在的</w:t>
      </w:r>
      <w:r>
        <w:rPr>
          <w:rFonts w:hint="eastAsia" w:ascii="宋体" w:hAnsi="宋体" w:eastAsia="宋体"/>
          <w:snapToGrid/>
          <w:color w:val="auto"/>
          <w:sz w:val="24"/>
          <w:szCs w:val="24"/>
          <w:highlight w:val="none"/>
          <w:shd w:val="clear" w:color="auto" w:fill="auto"/>
          <w:lang w:val="en-US" w:eastAsia="zh-CN"/>
        </w:rPr>
        <w:t>场所</w:t>
      </w:r>
      <w:r>
        <w:rPr>
          <w:rFonts w:ascii="宋体" w:hAnsi="宋体" w:eastAsia="宋体"/>
          <w:snapToGrid/>
          <w:color w:val="auto"/>
          <w:sz w:val="24"/>
          <w:szCs w:val="24"/>
          <w:highlight w:val="none"/>
          <w:shd w:val="clear" w:color="auto" w:fill="auto"/>
          <w:lang w:eastAsia="zh-CN"/>
        </w:rPr>
        <w:t>安全向</w:t>
      </w:r>
      <w:r>
        <w:rPr>
          <w:rFonts w:hint="eastAsia" w:ascii="宋体" w:hAnsi="宋体" w:eastAsia="宋体"/>
          <w:snapToGrid/>
          <w:color w:val="auto"/>
          <w:sz w:val="24"/>
          <w:szCs w:val="24"/>
          <w:highlight w:val="none"/>
          <w:shd w:val="clear" w:color="auto" w:fill="auto"/>
          <w:lang w:val="en-US" w:eastAsia="zh-CN"/>
        </w:rPr>
        <w:t>承包人</w:t>
      </w:r>
      <w:r>
        <w:rPr>
          <w:rFonts w:ascii="宋体" w:hAnsi="宋体" w:eastAsia="宋体"/>
          <w:snapToGrid/>
          <w:color w:val="auto"/>
          <w:sz w:val="24"/>
          <w:szCs w:val="24"/>
          <w:highlight w:val="none"/>
          <w:shd w:val="clear" w:color="auto" w:fill="auto"/>
          <w:lang w:eastAsia="zh-CN"/>
        </w:rPr>
        <w:t>负责，服从</w:t>
      </w:r>
      <w:r>
        <w:rPr>
          <w:rFonts w:hint="eastAsia" w:ascii="宋体" w:hAnsi="宋体" w:eastAsia="宋体"/>
          <w:snapToGrid/>
          <w:color w:val="auto"/>
          <w:sz w:val="24"/>
          <w:szCs w:val="24"/>
          <w:highlight w:val="none"/>
          <w:shd w:val="clear" w:color="auto" w:fill="auto"/>
          <w:lang w:val="en-US" w:eastAsia="zh-CN"/>
        </w:rPr>
        <w:t>承包人</w:t>
      </w:r>
      <w:r>
        <w:rPr>
          <w:rFonts w:ascii="宋体" w:hAnsi="宋体" w:eastAsia="宋体"/>
          <w:snapToGrid/>
          <w:color w:val="auto"/>
          <w:sz w:val="24"/>
          <w:szCs w:val="24"/>
          <w:highlight w:val="none"/>
          <w:shd w:val="clear" w:color="auto" w:fill="auto"/>
          <w:lang w:eastAsia="zh-CN"/>
        </w:rPr>
        <w:t>的安全管理。</w:t>
      </w:r>
    </w:p>
    <w:p w14:paraId="1081CF0F">
      <w:pPr>
        <w:widowControl/>
        <w:spacing w:line="360" w:lineRule="auto"/>
        <w:ind w:firstLine="480" w:firstLineChars="200"/>
        <w:rPr>
          <w:rFonts w:ascii="宋体" w:hAnsi="宋体" w:eastAsia="宋体"/>
          <w:color w:val="auto"/>
          <w:sz w:val="24"/>
          <w:highlight w:val="none"/>
          <w:shd w:val="clear" w:color="auto" w:fill="auto"/>
        </w:rPr>
      </w:pPr>
      <w:r>
        <w:rPr>
          <w:rFonts w:hint="eastAsia" w:ascii="宋体" w:hAnsi="宋体" w:eastAsia="宋体"/>
          <w:b w:val="0"/>
          <w:snapToGrid/>
          <w:color w:val="auto"/>
          <w:sz w:val="24"/>
          <w:szCs w:val="24"/>
          <w:highlight w:val="none"/>
          <w:shd w:val="clear" w:color="auto" w:fill="auto"/>
          <w:lang w:eastAsia="zh-CN"/>
        </w:rPr>
        <w:t>1</w:t>
      </w:r>
      <w:r>
        <w:rPr>
          <w:rFonts w:hint="eastAsia" w:ascii="宋体" w:hAnsi="宋体" w:eastAsia="宋体"/>
          <w:b w:val="0"/>
          <w:snapToGrid/>
          <w:color w:val="auto"/>
          <w:sz w:val="24"/>
          <w:szCs w:val="24"/>
          <w:highlight w:val="none"/>
          <w:shd w:val="clear" w:color="auto" w:fill="auto"/>
          <w:lang w:val="en-US" w:eastAsia="zh-CN"/>
        </w:rPr>
        <w:t>8.9</w:t>
      </w:r>
      <w:r>
        <w:rPr>
          <w:rFonts w:hint="eastAsia" w:ascii="宋体" w:hAnsi="宋体" w:eastAsia="宋体"/>
          <w:snapToGrid/>
          <w:color w:val="auto"/>
          <w:sz w:val="24"/>
          <w:szCs w:val="24"/>
          <w:highlight w:val="none"/>
          <w:shd w:val="clear" w:color="auto" w:fill="auto"/>
          <w:lang w:val="en-US" w:eastAsia="zh-CN"/>
        </w:rPr>
        <w:t>承包人</w:t>
      </w:r>
      <w:r>
        <w:rPr>
          <w:rFonts w:hint="default" w:ascii="宋体" w:hAnsi="宋体" w:eastAsia="宋体"/>
          <w:snapToGrid/>
          <w:color w:val="auto"/>
          <w:sz w:val="24"/>
          <w:szCs w:val="24"/>
          <w:highlight w:val="none"/>
          <w:shd w:val="clear" w:color="auto" w:fill="auto"/>
          <w:lang w:eastAsia="zh-CN"/>
        </w:rPr>
        <w:t>应按照</w:t>
      </w:r>
      <w:r>
        <w:rPr>
          <w:rFonts w:hint="eastAsia" w:ascii="宋体" w:hAnsi="宋体" w:eastAsia="宋体"/>
          <w:snapToGrid/>
          <w:color w:val="auto"/>
          <w:sz w:val="24"/>
          <w:szCs w:val="24"/>
          <w:highlight w:val="none"/>
          <w:shd w:val="clear" w:color="auto" w:fill="auto"/>
          <w:lang w:val="en-US" w:eastAsia="zh-CN"/>
        </w:rPr>
        <w:t>本</w:t>
      </w:r>
      <w:r>
        <w:rPr>
          <w:rFonts w:hint="default" w:ascii="宋体" w:hAnsi="宋体" w:eastAsia="宋体"/>
          <w:snapToGrid/>
          <w:color w:val="auto"/>
          <w:sz w:val="24"/>
          <w:szCs w:val="24"/>
          <w:highlight w:val="none"/>
          <w:shd w:val="clear" w:color="auto" w:fill="auto"/>
          <w:lang w:eastAsia="zh-CN"/>
        </w:rPr>
        <w:t>合同约定协调所有</w:t>
      </w:r>
      <w:r>
        <w:rPr>
          <w:rFonts w:hint="eastAsia" w:ascii="宋体" w:hAnsi="宋体" w:eastAsia="宋体"/>
          <w:snapToGrid/>
          <w:color w:val="auto"/>
          <w:sz w:val="24"/>
          <w:szCs w:val="24"/>
          <w:highlight w:val="none"/>
          <w:shd w:val="clear" w:color="auto" w:fill="auto"/>
          <w:lang w:val="en-US" w:eastAsia="zh-CN"/>
        </w:rPr>
        <w:t>分包</w:t>
      </w:r>
      <w:r>
        <w:rPr>
          <w:rFonts w:hint="default" w:ascii="宋体" w:hAnsi="宋体" w:eastAsia="宋体"/>
          <w:snapToGrid/>
          <w:color w:val="auto"/>
          <w:sz w:val="24"/>
          <w:szCs w:val="24"/>
          <w:highlight w:val="none"/>
          <w:shd w:val="clear" w:color="auto" w:fill="auto"/>
          <w:lang w:eastAsia="zh-CN"/>
        </w:rPr>
        <w:t>设计单位的工作，确保由不同</w:t>
      </w:r>
      <w:r>
        <w:rPr>
          <w:rFonts w:hint="eastAsia" w:ascii="宋体" w:hAnsi="宋体" w:eastAsia="宋体"/>
          <w:snapToGrid/>
          <w:color w:val="auto"/>
          <w:sz w:val="24"/>
          <w:szCs w:val="24"/>
          <w:highlight w:val="none"/>
          <w:shd w:val="clear" w:color="auto" w:fill="auto"/>
          <w:lang w:val="en-US" w:eastAsia="zh-CN"/>
        </w:rPr>
        <w:t>分包</w:t>
      </w:r>
      <w:r>
        <w:rPr>
          <w:rFonts w:hint="default" w:ascii="宋体" w:hAnsi="宋体" w:eastAsia="宋体"/>
          <w:snapToGrid/>
          <w:color w:val="auto"/>
          <w:sz w:val="24"/>
          <w:szCs w:val="24"/>
          <w:highlight w:val="none"/>
          <w:shd w:val="clear" w:color="auto" w:fill="auto"/>
          <w:lang w:eastAsia="zh-CN"/>
        </w:rPr>
        <w:t>单位所完成的设计之间的配合和接口顺利、有效和可靠。</w:t>
      </w:r>
      <w:r>
        <w:rPr>
          <w:rFonts w:hint="eastAsia" w:ascii="宋体" w:hAnsi="宋体" w:eastAsia="宋体"/>
          <w:snapToGrid/>
          <w:color w:val="auto"/>
          <w:sz w:val="24"/>
          <w:szCs w:val="24"/>
          <w:highlight w:val="none"/>
          <w:shd w:val="clear" w:color="auto" w:fill="auto"/>
          <w:lang w:val="en-US" w:eastAsia="zh-CN"/>
        </w:rPr>
        <w:t>承包人</w:t>
      </w:r>
      <w:r>
        <w:rPr>
          <w:rFonts w:hint="default" w:ascii="宋体" w:hAnsi="宋体" w:eastAsia="宋体"/>
          <w:snapToGrid/>
          <w:color w:val="auto"/>
          <w:sz w:val="24"/>
          <w:szCs w:val="24"/>
          <w:highlight w:val="none"/>
          <w:shd w:val="clear" w:color="auto" w:fill="auto"/>
          <w:lang w:eastAsia="zh-CN"/>
        </w:rPr>
        <w:t>应负责保证设计的完整性和整体性。</w:t>
      </w:r>
    </w:p>
    <w:p w14:paraId="4FD5DAD9">
      <w:pPr>
        <w:pStyle w:val="7"/>
        <w:spacing w:line="360" w:lineRule="auto"/>
        <w:rPr>
          <w:rFonts w:hint="default" w:ascii="宋体" w:hAnsi="宋体" w:eastAsia="宋体"/>
          <w:color w:val="auto"/>
          <w:highlight w:val="none"/>
          <w:lang w:val="en-US" w:eastAsia="zh-CN"/>
        </w:rPr>
      </w:pPr>
      <w:r>
        <w:rPr>
          <w:rFonts w:hint="eastAsia" w:ascii="宋体" w:hAnsi="宋体"/>
          <w:color w:val="auto"/>
          <w:highlight w:val="none"/>
        </w:rPr>
        <w:t>第十</w:t>
      </w:r>
      <w:r>
        <w:rPr>
          <w:rFonts w:hint="eastAsia" w:ascii="宋体" w:hAnsi="宋体"/>
          <w:color w:val="auto"/>
          <w:highlight w:val="none"/>
          <w:lang w:val="en-US" w:eastAsia="zh-CN"/>
        </w:rPr>
        <w:t>九</w:t>
      </w:r>
      <w:r>
        <w:rPr>
          <w:rFonts w:hint="eastAsia" w:ascii="宋体" w:hAnsi="宋体"/>
          <w:color w:val="auto"/>
          <w:highlight w:val="none"/>
        </w:rPr>
        <w:t xml:space="preserve">条  </w:t>
      </w:r>
      <w:r>
        <w:rPr>
          <w:rFonts w:hint="eastAsia" w:ascii="宋体" w:hAnsi="宋体"/>
          <w:color w:val="auto"/>
          <w:highlight w:val="none"/>
          <w:lang w:val="en-US" w:eastAsia="zh-CN"/>
        </w:rPr>
        <w:t>发包人项目负责人</w:t>
      </w:r>
    </w:p>
    <w:p w14:paraId="7CEE8319">
      <w:pPr>
        <w:widowControl/>
        <w:spacing w:line="360" w:lineRule="auto"/>
        <w:ind w:firstLine="480" w:firstLineChars="200"/>
        <w:rPr>
          <w:rFonts w:hint="eastAsia" w:ascii="宋体" w:hAnsi="宋体" w:eastAsia="宋体"/>
          <w:b w:val="0"/>
          <w:color w:val="auto"/>
          <w:sz w:val="24"/>
          <w:highlight w:val="none"/>
          <w:shd w:val="clear" w:color="auto" w:fill="auto"/>
          <w:lang w:val="en-US" w:eastAsia="zh-CN"/>
        </w:rPr>
      </w:pPr>
      <w:r>
        <w:rPr>
          <w:rFonts w:hint="eastAsia" w:ascii="宋体" w:hAnsi="宋体" w:eastAsia="宋体"/>
          <w:b w:val="0"/>
          <w:color w:val="auto"/>
          <w:sz w:val="24"/>
          <w:highlight w:val="none"/>
          <w:shd w:val="clear" w:color="auto" w:fill="auto"/>
          <w:lang w:eastAsia="zh-CN"/>
        </w:rPr>
        <w:t>1</w:t>
      </w:r>
      <w:r>
        <w:rPr>
          <w:rFonts w:hint="eastAsia" w:ascii="宋体" w:hAnsi="宋体" w:eastAsia="宋体"/>
          <w:b w:val="0"/>
          <w:color w:val="auto"/>
          <w:sz w:val="24"/>
          <w:highlight w:val="none"/>
          <w:shd w:val="clear" w:color="auto" w:fill="auto"/>
          <w:lang w:val="en-US" w:eastAsia="zh-CN"/>
        </w:rPr>
        <w:t>9</w:t>
      </w:r>
      <w:r>
        <w:rPr>
          <w:rFonts w:hint="eastAsia" w:ascii="宋体" w:hAnsi="宋体" w:eastAsia="宋体"/>
          <w:b w:val="0"/>
          <w:color w:val="auto"/>
          <w:sz w:val="24"/>
          <w:highlight w:val="none"/>
          <w:shd w:val="clear" w:color="auto" w:fill="auto"/>
        </w:rPr>
        <w:t>.1</w:t>
      </w:r>
      <w:r>
        <w:rPr>
          <w:rFonts w:hint="eastAsia" w:ascii="宋体" w:hAnsi="宋体" w:eastAsia="宋体"/>
          <w:b w:val="0"/>
          <w:color w:val="auto"/>
          <w:sz w:val="24"/>
          <w:highlight w:val="none"/>
          <w:shd w:val="clear" w:color="auto" w:fill="auto"/>
          <w:lang w:val="en-US" w:eastAsia="zh-CN"/>
        </w:rPr>
        <w:t>发包人项目负责人</w:t>
      </w:r>
    </w:p>
    <w:p w14:paraId="1E07C5E3">
      <w:pPr>
        <w:widowControl/>
        <w:adjustRightInd/>
        <w:snapToGrid/>
        <w:spacing w:line="360" w:lineRule="auto"/>
        <w:ind w:firstLine="480" w:firstLineChars="200"/>
        <w:jc w:val="left"/>
        <w:rPr>
          <w:rFonts w:hint="eastAsia" w:ascii="宋体" w:hAnsi="宋体" w:eastAsia="宋体"/>
          <w:bCs w:val="0"/>
          <w:snapToGrid/>
          <w:color w:val="auto"/>
          <w:sz w:val="24"/>
          <w:szCs w:val="24"/>
          <w:highlight w:val="none"/>
          <w:shd w:val="clear" w:color="auto" w:fill="auto"/>
          <w:lang w:eastAsia="zh-CN"/>
        </w:rPr>
      </w:pPr>
      <w:r>
        <w:rPr>
          <w:rFonts w:hint="eastAsia" w:ascii="宋体" w:hAnsi="宋体" w:eastAsia="宋体"/>
          <w:b w:val="0"/>
          <w:color w:val="auto"/>
          <w:sz w:val="24"/>
          <w:highlight w:val="none"/>
          <w:shd w:val="clear" w:color="auto" w:fill="auto"/>
          <w:lang w:eastAsia="zh-CN"/>
        </w:rPr>
        <w:t>1</w:t>
      </w:r>
      <w:r>
        <w:rPr>
          <w:rFonts w:hint="eastAsia" w:ascii="宋体" w:hAnsi="宋体" w:eastAsia="宋体"/>
          <w:b w:val="0"/>
          <w:color w:val="auto"/>
          <w:sz w:val="24"/>
          <w:highlight w:val="none"/>
          <w:shd w:val="clear" w:color="auto" w:fill="auto"/>
          <w:lang w:val="en-US" w:eastAsia="zh-CN"/>
        </w:rPr>
        <w:t>9</w:t>
      </w:r>
      <w:r>
        <w:rPr>
          <w:rFonts w:hint="eastAsia" w:ascii="宋体" w:hAnsi="宋体" w:eastAsia="宋体"/>
          <w:b w:val="0"/>
          <w:color w:val="auto"/>
          <w:sz w:val="24"/>
          <w:highlight w:val="none"/>
          <w:shd w:val="clear" w:color="auto" w:fill="auto"/>
        </w:rPr>
        <w:t>.1</w:t>
      </w:r>
      <w:r>
        <w:rPr>
          <w:rFonts w:hint="eastAsia" w:ascii="宋体" w:hAnsi="宋体" w:eastAsia="宋体"/>
          <w:b w:val="0"/>
          <w:color w:val="auto"/>
          <w:sz w:val="24"/>
          <w:highlight w:val="none"/>
          <w:shd w:val="clear" w:color="auto" w:fill="auto"/>
          <w:lang w:val="en-US" w:eastAsia="zh-CN"/>
        </w:rPr>
        <w:t>.1</w:t>
      </w:r>
      <w:r>
        <w:rPr>
          <w:rFonts w:hint="eastAsia" w:ascii="宋体" w:hAnsi="宋体" w:eastAsia="宋体"/>
          <w:bCs w:val="0"/>
          <w:snapToGrid/>
          <w:color w:val="auto"/>
          <w:sz w:val="24"/>
          <w:szCs w:val="24"/>
          <w:highlight w:val="none"/>
          <w:shd w:val="clear" w:color="auto" w:fill="auto"/>
          <w:lang w:eastAsia="zh-CN"/>
        </w:rPr>
        <w:t>发包人</w:t>
      </w:r>
      <w:r>
        <w:rPr>
          <w:rFonts w:hint="eastAsia" w:ascii="宋体" w:hAnsi="宋体" w:eastAsia="宋体"/>
          <w:bCs w:val="0"/>
          <w:snapToGrid/>
          <w:color w:val="auto"/>
          <w:sz w:val="24"/>
          <w:szCs w:val="24"/>
          <w:highlight w:val="none"/>
          <w:shd w:val="clear" w:color="auto" w:fill="auto"/>
          <w:lang w:val="en-US" w:eastAsia="zh-CN"/>
        </w:rPr>
        <w:t>指派</w:t>
      </w:r>
      <w:r>
        <w:rPr>
          <w:rFonts w:hint="eastAsia" w:ascii="宋体" w:hAnsi="宋体" w:eastAsia="宋体"/>
          <w:bCs w:val="0"/>
          <w:snapToGrid/>
          <w:color w:val="auto"/>
          <w:sz w:val="24"/>
          <w:szCs w:val="24"/>
          <w:highlight w:val="none"/>
          <w:shd w:val="clear" w:color="auto" w:fill="auto"/>
          <w:lang w:eastAsia="zh-CN"/>
        </w:rPr>
        <w:t>的</w:t>
      </w:r>
      <w:r>
        <w:rPr>
          <w:rFonts w:hint="eastAsia" w:ascii="宋体" w:hAnsi="宋体" w:eastAsia="宋体"/>
          <w:bCs w:val="0"/>
          <w:snapToGrid/>
          <w:color w:val="auto"/>
          <w:sz w:val="24"/>
          <w:szCs w:val="24"/>
          <w:highlight w:val="none"/>
          <w:shd w:val="clear" w:color="auto" w:fill="auto"/>
          <w:lang w:val="en-US" w:eastAsia="zh-CN"/>
        </w:rPr>
        <w:t>项目负责人</w:t>
      </w:r>
      <w:r>
        <w:rPr>
          <w:rFonts w:hint="eastAsia" w:ascii="宋体" w:hAnsi="宋体" w:eastAsia="宋体"/>
          <w:bCs w:val="0"/>
          <w:snapToGrid/>
          <w:color w:val="auto"/>
          <w:sz w:val="24"/>
          <w:szCs w:val="24"/>
          <w:highlight w:val="none"/>
          <w:shd w:val="clear" w:color="auto" w:fill="auto"/>
          <w:lang w:eastAsia="zh-CN"/>
        </w:rPr>
        <w:t>行使本合同约定职权的代表，在本合同中称发包人</w:t>
      </w:r>
      <w:r>
        <w:rPr>
          <w:rFonts w:hint="eastAsia" w:ascii="宋体" w:hAnsi="宋体" w:eastAsia="宋体"/>
          <w:bCs w:val="0"/>
          <w:snapToGrid/>
          <w:color w:val="auto"/>
          <w:sz w:val="24"/>
          <w:szCs w:val="24"/>
          <w:highlight w:val="none"/>
          <w:shd w:val="clear" w:color="auto" w:fill="auto"/>
          <w:lang w:val="en-US" w:eastAsia="zh-CN"/>
        </w:rPr>
        <w:t>项目负责人</w:t>
      </w:r>
      <w:r>
        <w:rPr>
          <w:rFonts w:hint="eastAsia" w:ascii="宋体" w:hAnsi="宋体" w:eastAsia="宋体"/>
          <w:bCs w:val="0"/>
          <w:snapToGrid/>
          <w:color w:val="auto"/>
          <w:sz w:val="24"/>
          <w:szCs w:val="24"/>
          <w:highlight w:val="none"/>
          <w:shd w:val="clear" w:color="auto" w:fill="auto"/>
          <w:lang w:eastAsia="zh-CN"/>
        </w:rPr>
        <w:t>，其姓名、职务、职权由发包人书面通知承包人。</w:t>
      </w:r>
    </w:p>
    <w:p w14:paraId="26E77BC3">
      <w:pPr>
        <w:widowControl/>
        <w:adjustRightInd/>
        <w:snapToGrid/>
        <w:spacing w:line="360" w:lineRule="auto"/>
        <w:ind w:firstLine="480" w:firstLineChars="200"/>
        <w:jc w:val="left"/>
        <w:rPr>
          <w:rFonts w:hint="eastAsia" w:ascii="宋体" w:hAnsi="宋体" w:eastAsia="宋体"/>
          <w:bCs w:val="0"/>
          <w:snapToGrid/>
          <w:color w:val="auto"/>
          <w:sz w:val="24"/>
          <w:szCs w:val="24"/>
          <w:highlight w:val="none"/>
          <w:shd w:val="clear" w:color="auto" w:fill="auto"/>
          <w:lang w:eastAsia="zh-CN"/>
        </w:rPr>
      </w:pPr>
      <w:r>
        <w:rPr>
          <w:rFonts w:hint="eastAsia" w:ascii="宋体" w:hAnsi="宋体" w:eastAsia="宋体"/>
          <w:b w:val="0"/>
          <w:color w:val="auto"/>
          <w:sz w:val="24"/>
          <w:highlight w:val="none"/>
          <w:shd w:val="clear" w:color="auto" w:fill="auto"/>
          <w:lang w:eastAsia="zh-CN"/>
        </w:rPr>
        <w:t>1</w:t>
      </w:r>
      <w:r>
        <w:rPr>
          <w:rFonts w:hint="eastAsia" w:ascii="宋体" w:hAnsi="宋体" w:eastAsia="宋体"/>
          <w:b w:val="0"/>
          <w:color w:val="auto"/>
          <w:sz w:val="24"/>
          <w:highlight w:val="none"/>
          <w:shd w:val="clear" w:color="auto" w:fill="auto"/>
          <w:lang w:val="en-US" w:eastAsia="zh-CN"/>
        </w:rPr>
        <w:t>9</w:t>
      </w:r>
      <w:r>
        <w:rPr>
          <w:rFonts w:hint="eastAsia" w:ascii="宋体" w:hAnsi="宋体" w:eastAsia="宋体"/>
          <w:b w:val="0"/>
          <w:color w:val="auto"/>
          <w:sz w:val="24"/>
          <w:highlight w:val="none"/>
          <w:shd w:val="clear" w:color="auto" w:fill="auto"/>
        </w:rPr>
        <w:t>.1</w:t>
      </w:r>
      <w:r>
        <w:rPr>
          <w:rFonts w:hint="eastAsia" w:ascii="宋体" w:hAnsi="宋体" w:eastAsia="宋体"/>
          <w:b w:val="0"/>
          <w:color w:val="auto"/>
          <w:sz w:val="24"/>
          <w:highlight w:val="none"/>
          <w:shd w:val="clear" w:color="auto" w:fill="auto"/>
          <w:lang w:val="en-US" w:eastAsia="zh-CN"/>
        </w:rPr>
        <w:t>.2</w:t>
      </w:r>
      <w:r>
        <w:rPr>
          <w:rFonts w:hint="eastAsia" w:ascii="宋体" w:hAnsi="宋体" w:eastAsia="宋体"/>
          <w:bCs w:val="0"/>
          <w:snapToGrid/>
          <w:color w:val="auto"/>
          <w:sz w:val="24"/>
          <w:szCs w:val="24"/>
          <w:highlight w:val="none"/>
          <w:shd w:val="clear" w:color="auto" w:fill="auto"/>
          <w:lang w:eastAsia="zh-CN"/>
        </w:rPr>
        <w:t>发包人可在认为必要时撤回对发包人</w:t>
      </w:r>
      <w:r>
        <w:rPr>
          <w:rFonts w:hint="eastAsia" w:ascii="宋体" w:hAnsi="宋体" w:eastAsia="宋体"/>
          <w:bCs w:val="0"/>
          <w:snapToGrid/>
          <w:color w:val="auto"/>
          <w:sz w:val="24"/>
          <w:szCs w:val="24"/>
          <w:highlight w:val="none"/>
          <w:shd w:val="clear" w:color="auto" w:fill="auto"/>
          <w:lang w:val="en-US" w:eastAsia="zh-CN"/>
        </w:rPr>
        <w:t>项目负责人</w:t>
      </w:r>
      <w:r>
        <w:rPr>
          <w:rFonts w:hint="eastAsia" w:ascii="宋体" w:hAnsi="宋体" w:eastAsia="宋体"/>
          <w:bCs w:val="0"/>
          <w:snapToGrid/>
          <w:color w:val="auto"/>
          <w:sz w:val="24"/>
          <w:szCs w:val="24"/>
          <w:highlight w:val="none"/>
          <w:shd w:val="clear" w:color="auto" w:fill="auto"/>
          <w:lang w:eastAsia="zh-CN"/>
        </w:rPr>
        <w:t>的委派，委派和撤回均应提前7天以书面形式通知承包人。如需更换发包人</w:t>
      </w:r>
      <w:r>
        <w:rPr>
          <w:rFonts w:hint="eastAsia" w:ascii="宋体" w:hAnsi="宋体" w:eastAsia="宋体"/>
          <w:bCs w:val="0"/>
          <w:snapToGrid/>
          <w:color w:val="auto"/>
          <w:sz w:val="24"/>
          <w:szCs w:val="24"/>
          <w:highlight w:val="none"/>
          <w:shd w:val="clear" w:color="auto" w:fill="auto"/>
          <w:lang w:val="en-US" w:eastAsia="zh-CN"/>
        </w:rPr>
        <w:t>项目负责人</w:t>
      </w:r>
      <w:r>
        <w:rPr>
          <w:rFonts w:hint="eastAsia" w:ascii="宋体" w:hAnsi="宋体" w:eastAsia="宋体"/>
          <w:bCs w:val="0"/>
          <w:snapToGrid/>
          <w:color w:val="auto"/>
          <w:sz w:val="24"/>
          <w:szCs w:val="24"/>
          <w:highlight w:val="none"/>
          <w:shd w:val="clear" w:color="auto" w:fill="auto"/>
          <w:lang w:eastAsia="zh-CN"/>
        </w:rPr>
        <w:t>，发包人应至少提前7天以书面形式通知承包人，后任继续行使合同文件约定的前任职权，履行前任的义务，认同并不修改前任已经签署的文件和发出的指令及承诺。</w:t>
      </w:r>
    </w:p>
    <w:p w14:paraId="7670BB5C">
      <w:pPr>
        <w:widowControl/>
        <w:adjustRightInd/>
        <w:snapToGrid/>
        <w:spacing w:line="360" w:lineRule="auto"/>
        <w:ind w:firstLine="480" w:firstLineChars="200"/>
        <w:jc w:val="left"/>
        <w:rPr>
          <w:rFonts w:hint="eastAsia" w:ascii="宋体" w:hAnsi="宋体" w:eastAsia="宋体"/>
          <w:bCs w:val="0"/>
          <w:snapToGrid/>
          <w:color w:val="auto"/>
          <w:sz w:val="24"/>
          <w:szCs w:val="24"/>
          <w:highlight w:val="none"/>
          <w:shd w:val="clear" w:color="auto" w:fill="auto"/>
          <w:lang w:eastAsia="zh-CN"/>
        </w:rPr>
      </w:pPr>
      <w:r>
        <w:rPr>
          <w:rFonts w:hint="eastAsia" w:ascii="宋体" w:hAnsi="宋体" w:eastAsia="宋体"/>
          <w:b w:val="0"/>
          <w:color w:val="auto"/>
          <w:sz w:val="24"/>
          <w:highlight w:val="none"/>
          <w:shd w:val="clear" w:color="auto" w:fill="auto"/>
          <w:lang w:eastAsia="zh-CN"/>
        </w:rPr>
        <w:t>1</w:t>
      </w:r>
      <w:r>
        <w:rPr>
          <w:rFonts w:hint="eastAsia" w:ascii="宋体" w:hAnsi="宋体" w:eastAsia="宋体"/>
          <w:b w:val="0"/>
          <w:color w:val="auto"/>
          <w:sz w:val="24"/>
          <w:highlight w:val="none"/>
          <w:shd w:val="clear" w:color="auto" w:fill="auto"/>
          <w:lang w:val="en-US" w:eastAsia="zh-CN"/>
        </w:rPr>
        <w:t>9</w:t>
      </w:r>
      <w:r>
        <w:rPr>
          <w:rFonts w:hint="eastAsia" w:ascii="宋体" w:hAnsi="宋体" w:eastAsia="宋体"/>
          <w:b w:val="0"/>
          <w:color w:val="auto"/>
          <w:sz w:val="24"/>
          <w:highlight w:val="none"/>
          <w:shd w:val="clear" w:color="auto" w:fill="auto"/>
        </w:rPr>
        <w:t>.1</w:t>
      </w:r>
      <w:r>
        <w:rPr>
          <w:rFonts w:hint="eastAsia" w:ascii="宋体" w:hAnsi="宋体" w:eastAsia="宋体"/>
          <w:b w:val="0"/>
          <w:color w:val="auto"/>
          <w:sz w:val="24"/>
          <w:highlight w:val="none"/>
          <w:shd w:val="clear" w:color="auto" w:fill="auto"/>
          <w:lang w:val="en-US" w:eastAsia="zh-CN"/>
        </w:rPr>
        <w:t>.3</w:t>
      </w:r>
      <w:r>
        <w:rPr>
          <w:rFonts w:hint="eastAsia" w:ascii="宋体" w:hAnsi="宋体" w:eastAsia="宋体"/>
          <w:bCs w:val="0"/>
          <w:snapToGrid/>
          <w:color w:val="auto"/>
          <w:sz w:val="24"/>
          <w:szCs w:val="24"/>
          <w:highlight w:val="none"/>
          <w:shd w:val="clear" w:color="auto" w:fill="auto"/>
          <w:lang w:eastAsia="zh-CN"/>
        </w:rPr>
        <w:t>发包人</w:t>
      </w:r>
      <w:r>
        <w:rPr>
          <w:rFonts w:hint="eastAsia" w:ascii="宋体" w:hAnsi="宋体" w:eastAsia="宋体"/>
          <w:bCs w:val="0"/>
          <w:snapToGrid/>
          <w:color w:val="auto"/>
          <w:sz w:val="24"/>
          <w:szCs w:val="24"/>
          <w:highlight w:val="none"/>
          <w:shd w:val="clear" w:color="auto" w:fill="auto"/>
          <w:lang w:val="en-US" w:eastAsia="zh-CN"/>
        </w:rPr>
        <w:t>项目负责人</w:t>
      </w:r>
      <w:r>
        <w:rPr>
          <w:rFonts w:hint="eastAsia" w:ascii="宋体" w:hAnsi="宋体" w:eastAsia="宋体"/>
          <w:bCs w:val="0"/>
          <w:snapToGrid/>
          <w:color w:val="auto"/>
          <w:sz w:val="24"/>
          <w:szCs w:val="24"/>
          <w:highlight w:val="none"/>
          <w:shd w:val="clear" w:color="auto" w:fill="auto"/>
          <w:lang w:eastAsia="zh-CN"/>
        </w:rPr>
        <w:t>在发包人授权范围内向承包人发出的任何书面形式的函件，与发包人发出的函件具有同等效力。发包人</w:t>
      </w:r>
      <w:r>
        <w:rPr>
          <w:rFonts w:hint="eastAsia" w:ascii="宋体" w:hAnsi="宋体" w:eastAsia="宋体"/>
          <w:bCs w:val="0"/>
          <w:snapToGrid/>
          <w:color w:val="auto"/>
          <w:sz w:val="24"/>
          <w:szCs w:val="24"/>
          <w:highlight w:val="none"/>
          <w:shd w:val="clear" w:color="auto" w:fill="auto"/>
          <w:lang w:val="en-US" w:eastAsia="zh-CN"/>
        </w:rPr>
        <w:t>项目负责人</w:t>
      </w:r>
      <w:r>
        <w:rPr>
          <w:rFonts w:hint="eastAsia" w:ascii="宋体" w:hAnsi="宋体" w:eastAsia="宋体"/>
          <w:bCs w:val="0"/>
          <w:snapToGrid/>
          <w:color w:val="auto"/>
          <w:sz w:val="24"/>
          <w:szCs w:val="24"/>
          <w:highlight w:val="none"/>
          <w:shd w:val="clear" w:color="auto" w:fill="auto"/>
          <w:lang w:eastAsia="zh-CN"/>
        </w:rPr>
        <w:t>的指令、通知应由其本人签字后，以书面形式交给承包人</w:t>
      </w:r>
      <w:r>
        <w:rPr>
          <w:rFonts w:hint="eastAsia" w:ascii="宋体" w:hAnsi="宋体" w:eastAsia="宋体"/>
          <w:bCs w:val="0"/>
          <w:snapToGrid/>
          <w:color w:val="auto"/>
          <w:sz w:val="24"/>
          <w:szCs w:val="24"/>
          <w:highlight w:val="none"/>
          <w:shd w:val="clear" w:color="auto" w:fill="auto"/>
          <w:lang w:val="en-US" w:eastAsia="zh-CN"/>
        </w:rPr>
        <w:t>项目</w:t>
      </w:r>
      <w:r>
        <w:rPr>
          <w:rFonts w:hint="eastAsia" w:ascii="宋体" w:hAnsi="宋体" w:eastAsia="宋体"/>
          <w:bCs w:val="0"/>
          <w:snapToGrid/>
          <w:color w:val="auto"/>
          <w:sz w:val="24"/>
          <w:szCs w:val="24"/>
          <w:highlight w:val="none"/>
          <w:shd w:val="clear" w:color="auto" w:fill="auto"/>
          <w:lang w:eastAsia="zh-CN"/>
        </w:rPr>
        <w:t>负责人，承包人</w:t>
      </w:r>
      <w:r>
        <w:rPr>
          <w:rFonts w:hint="eastAsia" w:ascii="宋体" w:hAnsi="宋体" w:eastAsia="宋体"/>
          <w:bCs w:val="0"/>
          <w:snapToGrid/>
          <w:color w:val="auto"/>
          <w:sz w:val="24"/>
          <w:szCs w:val="24"/>
          <w:highlight w:val="none"/>
          <w:shd w:val="clear" w:color="auto" w:fill="auto"/>
          <w:lang w:val="en-US" w:eastAsia="zh-CN"/>
        </w:rPr>
        <w:t>项目</w:t>
      </w:r>
      <w:r>
        <w:rPr>
          <w:rFonts w:hint="eastAsia" w:ascii="宋体" w:hAnsi="宋体" w:eastAsia="宋体"/>
          <w:bCs w:val="0"/>
          <w:snapToGrid/>
          <w:color w:val="auto"/>
          <w:sz w:val="24"/>
          <w:szCs w:val="24"/>
          <w:highlight w:val="none"/>
          <w:shd w:val="clear" w:color="auto" w:fill="auto"/>
          <w:lang w:eastAsia="zh-CN"/>
        </w:rPr>
        <w:t>负责人应立即在回执上签署姓名和收到时间，指令、通知同时生效。</w:t>
      </w:r>
    </w:p>
    <w:p w14:paraId="2395FD46">
      <w:pPr>
        <w:widowControl/>
        <w:adjustRightInd/>
        <w:snapToGrid/>
        <w:spacing w:line="360" w:lineRule="auto"/>
        <w:ind w:firstLine="480" w:firstLineChars="200"/>
        <w:jc w:val="left"/>
        <w:rPr>
          <w:rFonts w:hint="eastAsia" w:ascii="宋体" w:hAnsi="宋体" w:eastAsia="宋体"/>
          <w:bCs w:val="0"/>
          <w:snapToGrid/>
          <w:color w:val="auto"/>
          <w:sz w:val="24"/>
          <w:szCs w:val="24"/>
          <w:highlight w:val="none"/>
          <w:shd w:val="clear" w:color="auto" w:fill="auto"/>
          <w:lang w:eastAsia="zh-CN"/>
        </w:rPr>
      </w:pPr>
      <w:r>
        <w:rPr>
          <w:rFonts w:hint="eastAsia" w:ascii="宋体" w:hAnsi="宋体" w:eastAsia="宋体"/>
          <w:b w:val="0"/>
          <w:color w:val="auto"/>
          <w:sz w:val="24"/>
          <w:highlight w:val="none"/>
          <w:shd w:val="clear" w:color="auto" w:fill="auto"/>
          <w:lang w:eastAsia="zh-CN"/>
        </w:rPr>
        <w:t>1</w:t>
      </w:r>
      <w:r>
        <w:rPr>
          <w:rFonts w:hint="eastAsia" w:ascii="宋体" w:hAnsi="宋体" w:eastAsia="宋体"/>
          <w:b w:val="0"/>
          <w:color w:val="auto"/>
          <w:sz w:val="24"/>
          <w:highlight w:val="none"/>
          <w:shd w:val="clear" w:color="auto" w:fill="auto"/>
          <w:lang w:val="en-US" w:eastAsia="zh-CN"/>
        </w:rPr>
        <w:t>9</w:t>
      </w:r>
      <w:r>
        <w:rPr>
          <w:rFonts w:hint="eastAsia" w:ascii="宋体" w:hAnsi="宋体" w:eastAsia="宋体"/>
          <w:b w:val="0"/>
          <w:color w:val="auto"/>
          <w:sz w:val="24"/>
          <w:highlight w:val="none"/>
          <w:shd w:val="clear" w:color="auto" w:fill="auto"/>
        </w:rPr>
        <w:t>.1</w:t>
      </w:r>
      <w:r>
        <w:rPr>
          <w:rFonts w:hint="eastAsia" w:ascii="宋体" w:hAnsi="宋体" w:eastAsia="宋体"/>
          <w:b w:val="0"/>
          <w:color w:val="auto"/>
          <w:sz w:val="24"/>
          <w:highlight w:val="none"/>
          <w:shd w:val="clear" w:color="auto" w:fill="auto"/>
          <w:lang w:val="en-US" w:eastAsia="zh-CN"/>
        </w:rPr>
        <w:t>.4</w:t>
      </w:r>
      <w:r>
        <w:rPr>
          <w:rFonts w:hint="eastAsia" w:ascii="宋体" w:hAnsi="宋体" w:eastAsia="宋体"/>
          <w:bCs w:val="0"/>
          <w:snapToGrid/>
          <w:color w:val="auto"/>
          <w:sz w:val="24"/>
          <w:szCs w:val="24"/>
          <w:highlight w:val="none"/>
          <w:shd w:val="clear" w:color="auto" w:fill="auto"/>
          <w:lang w:eastAsia="zh-CN"/>
        </w:rPr>
        <w:t>承包人对发包人</w:t>
      </w:r>
      <w:r>
        <w:rPr>
          <w:rFonts w:hint="eastAsia" w:ascii="宋体" w:hAnsi="宋体" w:eastAsia="宋体"/>
          <w:bCs w:val="0"/>
          <w:snapToGrid/>
          <w:color w:val="auto"/>
          <w:sz w:val="24"/>
          <w:szCs w:val="24"/>
          <w:highlight w:val="none"/>
          <w:shd w:val="clear" w:color="auto" w:fill="auto"/>
          <w:lang w:val="en-US" w:eastAsia="zh-CN"/>
        </w:rPr>
        <w:t>项目负责人</w:t>
      </w:r>
      <w:r>
        <w:rPr>
          <w:rFonts w:hint="eastAsia" w:ascii="宋体" w:hAnsi="宋体" w:eastAsia="宋体"/>
          <w:bCs w:val="0"/>
          <w:snapToGrid/>
          <w:color w:val="auto"/>
          <w:sz w:val="24"/>
          <w:szCs w:val="24"/>
          <w:highlight w:val="none"/>
          <w:shd w:val="clear" w:color="auto" w:fill="auto"/>
          <w:lang w:eastAsia="zh-CN"/>
        </w:rPr>
        <w:t>向其发出的任何书面形式的函件有疑问时，可将此函件提交发包人，发包人应进行解释。</w:t>
      </w:r>
    </w:p>
    <w:p w14:paraId="619F4FD4">
      <w:pPr>
        <w:widowControl/>
        <w:adjustRightInd/>
        <w:snapToGrid/>
        <w:spacing w:line="360" w:lineRule="auto"/>
        <w:ind w:firstLine="480" w:firstLineChars="200"/>
        <w:jc w:val="left"/>
        <w:rPr>
          <w:rFonts w:hint="eastAsia" w:ascii="宋体" w:hAnsi="宋体" w:eastAsia="宋体"/>
          <w:bCs w:val="0"/>
          <w:snapToGrid/>
          <w:color w:val="auto"/>
          <w:sz w:val="24"/>
          <w:szCs w:val="24"/>
          <w:highlight w:val="none"/>
          <w:shd w:val="clear" w:color="auto" w:fill="auto"/>
          <w:lang w:eastAsia="zh-CN"/>
        </w:rPr>
      </w:pPr>
      <w:r>
        <w:rPr>
          <w:rFonts w:hint="eastAsia" w:ascii="宋体" w:hAnsi="宋体" w:eastAsia="宋体"/>
          <w:b w:val="0"/>
          <w:color w:val="auto"/>
          <w:sz w:val="24"/>
          <w:highlight w:val="none"/>
          <w:shd w:val="clear" w:color="auto" w:fill="auto"/>
          <w:lang w:eastAsia="zh-CN"/>
        </w:rPr>
        <w:t>1</w:t>
      </w:r>
      <w:r>
        <w:rPr>
          <w:rFonts w:hint="eastAsia" w:ascii="宋体" w:hAnsi="宋体" w:eastAsia="宋体"/>
          <w:b w:val="0"/>
          <w:color w:val="auto"/>
          <w:sz w:val="24"/>
          <w:highlight w:val="none"/>
          <w:shd w:val="clear" w:color="auto" w:fill="auto"/>
          <w:lang w:val="en-US" w:eastAsia="zh-CN"/>
        </w:rPr>
        <w:t>9</w:t>
      </w:r>
      <w:r>
        <w:rPr>
          <w:rFonts w:hint="eastAsia" w:ascii="宋体" w:hAnsi="宋体" w:eastAsia="宋体"/>
          <w:b w:val="0"/>
          <w:color w:val="auto"/>
          <w:sz w:val="24"/>
          <w:highlight w:val="none"/>
          <w:shd w:val="clear" w:color="auto" w:fill="auto"/>
        </w:rPr>
        <w:t>.1</w:t>
      </w:r>
      <w:r>
        <w:rPr>
          <w:rFonts w:hint="eastAsia" w:ascii="宋体" w:hAnsi="宋体" w:eastAsia="宋体"/>
          <w:b w:val="0"/>
          <w:color w:val="auto"/>
          <w:sz w:val="24"/>
          <w:highlight w:val="none"/>
          <w:shd w:val="clear" w:color="auto" w:fill="auto"/>
          <w:lang w:val="en-US" w:eastAsia="zh-CN"/>
        </w:rPr>
        <w:t>.5</w:t>
      </w:r>
      <w:r>
        <w:rPr>
          <w:rFonts w:hint="eastAsia" w:ascii="宋体" w:hAnsi="宋体" w:eastAsia="宋体"/>
          <w:bCs w:val="0"/>
          <w:snapToGrid/>
          <w:color w:val="auto"/>
          <w:sz w:val="24"/>
          <w:szCs w:val="24"/>
          <w:highlight w:val="none"/>
          <w:shd w:val="clear" w:color="auto" w:fill="auto"/>
          <w:lang w:eastAsia="zh-CN"/>
        </w:rPr>
        <w:t>承包人认为发包人指令不合理，应在收到指令后48小时内向发包人提出请求修改指令的书面报告，发包人在收到承包人报告后48小时内作出修改指令或继续执行原指令的决定，并以书面形式通知承包人。</w:t>
      </w:r>
    </w:p>
    <w:p w14:paraId="272F48F9">
      <w:pPr>
        <w:widowControl/>
        <w:spacing w:line="360" w:lineRule="auto"/>
        <w:ind w:firstLine="480" w:firstLineChars="200"/>
        <w:rPr>
          <w:rFonts w:hint="eastAsia" w:ascii="宋体" w:hAnsi="宋体" w:eastAsia="宋体"/>
          <w:bCs w:val="0"/>
          <w:snapToGrid/>
          <w:color w:val="auto"/>
          <w:sz w:val="24"/>
          <w:szCs w:val="24"/>
          <w:highlight w:val="none"/>
          <w:shd w:val="clear" w:color="auto" w:fill="auto"/>
          <w:lang w:eastAsia="zh-CN"/>
        </w:rPr>
      </w:pPr>
      <w:r>
        <w:rPr>
          <w:rFonts w:hint="eastAsia" w:ascii="宋体" w:hAnsi="宋体" w:eastAsia="宋体"/>
          <w:bCs w:val="0"/>
          <w:snapToGrid/>
          <w:color w:val="auto"/>
          <w:sz w:val="24"/>
          <w:szCs w:val="24"/>
          <w:highlight w:val="none"/>
          <w:shd w:val="clear" w:color="auto" w:fill="auto"/>
          <w:lang w:val="en-US" w:eastAsia="zh-CN"/>
        </w:rPr>
        <w:t>19.1.6</w:t>
      </w:r>
      <w:r>
        <w:rPr>
          <w:rFonts w:hint="eastAsia" w:ascii="宋体" w:hAnsi="宋体" w:eastAsia="宋体"/>
          <w:bCs w:val="0"/>
          <w:snapToGrid/>
          <w:color w:val="auto"/>
          <w:sz w:val="24"/>
          <w:szCs w:val="24"/>
          <w:highlight w:val="none"/>
          <w:shd w:val="clear" w:color="auto" w:fill="auto"/>
          <w:lang w:eastAsia="zh-CN"/>
        </w:rPr>
        <w:t>发包人</w:t>
      </w:r>
      <w:r>
        <w:rPr>
          <w:rFonts w:hint="eastAsia" w:ascii="宋体" w:hAnsi="宋体" w:eastAsia="宋体"/>
          <w:bCs w:val="0"/>
          <w:snapToGrid/>
          <w:color w:val="auto"/>
          <w:sz w:val="24"/>
          <w:szCs w:val="24"/>
          <w:highlight w:val="none"/>
          <w:shd w:val="clear" w:color="auto" w:fill="auto"/>
          <w:lang w:val="en-US" w:eastAsia="zh-CN"/>
        </w:rPr>
        <w:t>项目负责人</w:t>
      </w:r>
      <w:r>
        <w:rPr>
          <w:rFonts w:hint="eastAsia" w:ascii="宋体" w:hAnsi="宋体" w:eastAsia="宋体"/>
          <w:bCs w:val="0"/>
          <w:snapToGrid/>
          <w:color w:val="auto"/>
          <w:sz w:val="24"/>
          <w:szCs w:val="24"/>
          <w:highlight w:val="none"/>
          <w:shd w:val="clear" w:color="auto" w:fill="auto"/>
          <w:lang w:eastAsia="zh-CN"/>
        </w:rPr>
        <w:t>是发包人的履约代表，承包人发出的任何书面形式的文件经发包人</w:t>
      </w:r>
      <w:r>
        <w:rPr>
          <w:rFonts w:hint="eastAsia" w:ascii="宋体" w:hAnsi="宋体" w:eastAsia="宋体"/>
          <w:bCs w:val="0"/>
          <w:snapToGrid/>
          <w:color w:val="auto"/>
          <w:sz w:val="24"/>
          <w:szCs w:val="24"/>
          <w:highlight w:val="none"/>
          <w:shd w:val="clear" w:color="auto" w:fill="auto"/>
          <w:lang w:val="en-US" w:eastAsia="zh-CN"/>
        </w:rPr>
        <w:t>项目负责人</w:t>
      </w:r>
      <w:r>
        <w:rPr>
          <w:rFonts w:hint="eastAsia" w:ascii="宋体" w:hAnsi="宋体" w:eastAsia="宋体"/>
          <w:bCs w:val="0"/>
          <w:snapToGrid/>
          <w:color w:val="auto"/>
          <w:sz w:val="24"/>
          <w:szCs w:val="24"/>
          <w:highlight w:val="none"/>
          <w:shd w:val="clear" w:color="auto" w:fill="auto"/>
          <w:lang w:eastAsia="zh-CN"/>
        </w:rPr>
        <w:t>签收后即视为已送达发包人。</w:t>
      </w:r>
    </w:p>
    <w:p w14:paraId="67E98710">
      <w:pPr>
        <w:pStyle w:val="7"/>
        <w:spacing w:line="360" w:lineRule="auto"/>
        <w:rPr>
          <w:rFonts w:ascii="宋体" w:hAnsi="宋体"/>
          <w:color w:val="auto"/>
          <w:highlight w:val="none"/>
        </w:rPr>
      </w:pPr>
      <w:r>
        <w:rPr>
          <w:rFonts w:hint="eastAsia" w:ascii="宋体" w:hAnsi="宋体"/>
          <w:color w:val="auto"/>
          <w:highlight w:val="none"/>
        </w:rPr>
        <w:t>第</w:t>
      </w:r>
      <w:r>
        <w:rPr>
          <w:rFonts w:hint="eastAsia" w:ascii="宋体" w:hAnsi="宋体"/>
          <w:color w:val="auto"/>
          <w:highlight w:val="none"/>
          <w:lang w:val="en-US" w:eastAsia="zh-CN"/>
        </w:rPr>
        <w:t>二十</w:t>
      </w:r>
      <w:r>
        <w:rPr>
          <w:rFonts w:hint="eastAsia" w:ascii="宋体" w:hAnsi="宋体"/>
          <w:color w:val="auto"/>
          <w:highlight w:val="none"/>
        </w:rPr>
        <w:t>条 法律适用及争议解决</w:t>
      </w:r>
    </w:p>
    <w:p w14:paraId="567FB8AF">
      <w:pPr>
        <w:widowControl/>
        <w:spacing w:line="360" w:lineRule="auto"/>
        <w:ind w:firstLine="480" w:firstLineChars="200"/>
        <w:rPr>
          <w:rFonts w:ascii="宋体" w:hAnsi="宋体" w:eastAsia="宋体"/>
          <w:color w:val="auto"/>
          <w:sz w:val="24"/>
          <w:highlight w:val="none"/>
          <w:shd w:val="clear" w:color="auto" w:fill="auto"/>
        </w:rPr>
      </w:pPr>
      <w:r>
        <w:rPr>
          <w:rFonts w:hint="eastAsia" w:ascii="宋体" w:hAnsi="宋体" w:eastAsia="宋体"/>
          <w:b w:val="0"/>
          <w:color w:val="auto"/>
          <w:sz w:val="24"/>
          <w:highlight w:val="none"/>
          <w:shd w:val="clear" w:color="auto" w:fill="auto"/>
          <w:lang w:eastAsia="zh-CN"/>
        </w:rPr>
        <w:t>2</w:t>
      </w:r>
      <w:r>
        <w:rPr>
          <w:rFonts w:hint="eastAsia" w:ascii="宋体" w:hAnsi="宋体" w:eastAsia="宋体"/>
          <w:b w:val="0"/>
          <w:color w:val="auto"/>
          <w:sz w:val="24"/>
          <w:highlight w:val="none"/>
          <w:shd w:val="clear" w:color="auto" w:fill="auto"/>
          <w:lang w:val="en-US" w:eastAsia="zh-CN"/>
        </w:rPr>
        <w:t>0</w:t>
      </w:r>
      <w:r>
        <w:rPr>
          <w:rFonts w:hint="default" w:ascii="宋体" w:hAnsi="宋体" w:eastAsia="宋体"/>
          <w:b w:val="0"/>
          <w:color w:val="auto"/>
          <w:sz w:val="24"/>
          <w:highlight w:val="none"/>
          <w:shd w:val="clear" w:color="auto" w:fill="auto"/>
        </w:rPr>
        <w:t>.1</w:t>
      </w:r>
      <w:r>
        <w:rPr>
          <w:rFonts w:hint="default" w:ascii="宋体" w:hAnsi="宋体" w:eastAsia="宋体"/>
          <w:color w:val="auto"/>
          <w:sz w:val="24"/>
          <w:highlight w:val="none"/>
          <w:shd w:val="clear" w:color="auto" w:fill="auto"/>
        </w:rPr>
        <w:t>本合同的订立、效力、解释、履行和争议均受中华人民共和国法律管辖。</w:t>
      </w:r>
    </w:p>
    <w:p w14:paraId="73C91704">
      <w:pPr>
        <w:widowControl/>
        <w:spacing w:line="360" w:lineRule="auto"/>
        <w:ind w:firstLine="480" w:firstLineChars="200"/>
        <w:rPr>
          <w:rFonts w:ascii="宋体" w:hAnsi="宋体" w:eastAsia="宋体"/>
          <w:color w:val="auto"/>
          <w:sz w:val="24"/>
          <w:highlight w:val="none"/>
          <w:shd w:val="clear" w:color="auto" w:fill="auto"/>
        </w:rPr>
      </w:pPr>
      <w:r>
        <w:rPr>
          <w:rFonts w:hint="eastAsia" w:ascii="宋体" w:hAnsi="宋体" w:eastAsia="宋体"/>
          <w:b w:val="0"/>
          <w:color w:val="auto"/>
          <w:sz w:val="24"/>
          <w:highlight w:val="none"/>
          <w:shd w:val="clear" w:color="auto" w:fill="auto"/>
          <w:lang w:eastAsia="zh-CN"/>
        </w:rPr>
        <w:t>2</w:t>
      </w:r>
      <w:r>
        <w:rPr>
          <w:rFonts w:hint="eastAsia" w:ascii="宋体" w:hAnsi="宋体" w:eastAsia="宋体"/>
          <w:b w:val="0"/>
          <w:color w:val="auto"/>
          <w:sz w:val="24"/>
          <w:highlight w:val="none"/>
          <w:shd w:val="clear" w:color="auto" w:fill="auto"/>
          <w:lang w:val="en-US" w:eastAsia="zh-CN"/>
        </w:rPr>
        <w:t>0</w:t>
      </w:r>
      <w:r>
        <w:rPr>
          <w:rFonts w:hint="default" w:ascii="宋体" w:hAnsi="宋体" w:eastAsia="宋体"/>
          <w:b w:val="0"/>
          <w:color w:val="auto"/>
          <w:sz w:val="24"/>
          <w:highlight w:val="none"/>
          <w:shd w:val="clear" w:color="auto" w:fill="auto"/>
        </w:rPr>
        <w:t>.2</w:t>
      </w:r>
      <w:r>
        <w:rPr>
          <w:rFonts w:hint="default" w:ascii="宋体" w:hAnsi="宋体" w:eastAsia="宋体"/>
          <w:color w:val="auto"/>
          <w:sz w:val="24"/>
          <w:highlight w:val="none"/>
          <w:shd w:val="clear" w:color="auto" w:fill="auto"/>
        </w:rPr>
        <w:t>凡因履行本合同而引起的一切争议或与本合同有关的争议，应由发包人、</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双方通过友好协商解决。协商不成时，双方均同意向</w:t>
      </w:r>
      <w:r>
        <w:rPr>
          <w:rFonts w:hint="eastAsia" w:ascii="宋体" w:hAnsi="宋体" w:eastAsia="宋体"/>
          <w:color w:val="auto"/>
          <w:sz w:val="24"/>
          <w:highlight w:val="none"/>
          <w:shd w:val="clear" w:color="auto" w:fill="auto"/>
          <w:lang w:val="en-US" w:eastAsia="zh-CN"/>
        </w:rPr>
        <w:t>本</w:t>
      </w:r>
      <w:r>
        <w:rPr>
          <w:rFonts w:hint="eastAsia" w:ascii="宋体" w:hAnsi="宋体" w:eastAsia="宋体"/>
          <w:color w:val="auto"/>
          <w:sz w:val="24"/>
          <w:highlight w:val="none"/>
          <w:shd w:val="clear" w:color="auto" w:fill="auto"/>
          <w:lang w:eastAsia="zh-CN"/>
        </w:rPr>
        <w:t>项目</w:t>
      </w:r>
      <w:r>
        <w:rPr>
          <w:rFonts w:hint="default" w:ascii="宋体" w:hAnsi="宋体" w:eastAsia="宋体"/>
          <w:color w:val="auto"/>
          <w:sz w:val="24"/>
          <w:highlight w:val="none"/>
          <w:shd w:val="clear" w:color="auto" w:fill="auto"/>
        </w:rPr>
        <w:t>所在地人民法院起诉。</w:t>
      </w:r>
    </w:p>
    <w:p w14:paraId="154B7835">
      <w:pPr>
        <w:widowControl/>
        <w:spacing w:line="360" w:lineRule="auto"/>
        <w:ind w:firstLine="480" w:firstLineChars="200"/>
        <w:rPr>
          <w:rFonts w:ascii="宋体" w:hAnsi="宋体" w:eastAsia="宋体"/>
          <w:color w:val="auto"/>
          <w:sz w:val="24"/>
          <w:highlight w:val="none"/>
          <w:shd w:val="clear" w:color="auto" w:fill="auto"/>
        </w:rPr>
      </w:pPr>
      <w:r>
        <w:rPr>
          <w:rFonts w:hint="eastAsia" w:ascii="宋体" w:hAnsi="宋体" w:eastAsia="宋体"/>
          <w:b w:val="0"/>
          <w:color w:val="auto"/>
          <w:sz w:val="24"/>
          <w:highlight w:val="none"/>
          <w:shd w:val="clear" w:color="auto" w:fill="auto"/>
          <w:lang w:eastAsia="zh-CN"/>
        </w:rPr>
        <w:t>2</w:t>
      </w:r>
      <w:r>
        <w:rPr>
          <w:rFonts w:hint="eastAsia" w:ascii="宋体" w:hAnsi="宋体" w:eastAsia="宋体"/>
          <w:b w:val="0"/>
          <w:color w:val="auto"/>
          <w:sz w:val="24"/>
          <w:highlight w:val="none"/>
          <w:shd w:val="clear" w:color="auto" w:fill="auto"/>
          <w:lang w:val="en-US" w:eastAsia="zh-CN"/>
        </w:rPr>
        <w:t>0</w:t>
      </w:r>
      <w:r>
        <w:rPr>
          <w:rFonts w:hint="default" w:ascii="宋体" w:hAnsi="宋体" w:eastAsia="宋体"/>
          <w:b w:val="0"/>
          <w:color w:val="auto"/>
          <w:sz w:val="24"/>
          <w:highlight w:val="none"/>
          <w:shd w:val="clear" w:color="auto" w:fill="auto"/>
        </w:rPr>
        <w:t>.3</w:t>
      </w:r>
      <w:r>
        <w:rPr>
          <w:rFonts w:hint="default" w:ascii="宋体" w:hAnsi="宋体" w:eastAsia="宋体"/>
          <w:color w:val="auto"/>
          <w:sz w:val="24"/>
          <w:highlight w:val="none"/>
          <w:shd w:val="clear" w:color="auto" w:fill="auto"/>
        </w:rPr>
        <w:t>在诉讼过程中，除接受诉讼的部分之外，其他合同条款发包人、</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双方均须继续履行。对发包人按约定解除合同的，双方应协商解决争议；无法协商而通过诉讼方式解决争议的，</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除应及时移交材料和退场外，不得</w:t>
      </w:r>
      <w:r>
        <w:rPr>
          <w:rFonts w:hint="eastAsia" w:ascii="宋体" w:hAnsi="宋体" w:eastAsia="宋体"/>
          <w:color w:val="auto"/>
          <w:sz w:val="24"/>
          <w:highlight w:val="none"/>
          <w:shd w:val="clear" w:color="auto" w:fill="auto"/>
          <w:lang w:val="en-US" w:eastAsia="zh-CN"/>
        </w:rPr>
        <w:t>妨碍</w:t>
      </w:r>
      <w:r>
        <w:rPr>
          <w:rFonts w:hint="default" w:ascii="宋体" w:hAnsi="宋体" w:eastAsia="宋体"/>
          <w:color w:val="auto"/>
          <w:sz w:val="24"/>
          <w:highlight w:val="none"/>
          <w:shd w:val="clear" w:color="auto" w:fill="auto"/>
        </w:rPr>
        <w:t>发包人另行委托他人实施本</w:t>
      </w:r>
      <w:r>
        <w:rPr>
          <w:rFonts w:hint="eastAsia" w:ascii="宋体" w:hAnsi="宋体" w:eastAsia="宋体"/>
          <w:color w:val="auto"/>
          <w:sz w:val="24"/>
          <w:highlight w:val="none"/>
          <w:shd w:val="clear" w:color="auto" w:fill="auto"/>
          <w:lang w:eastAsia="zh-CN"/>
        </w:rPr>
        <w:t>次</w:t>
      </w:r>
      <w:r>
        <w:rPr>
          <w:rFonts w:hint="eastAsia" w:ascii="宋体" w:hAnsi="宋体" w:eastAsia="宋体"/>
          <w:color w:val="auto"/>
          <w:sz w:val="24"/>
          <w:highlight w:val="none"/>
          <w:shd w:val="clear" w:color="auto" w:fill="auto"/>
          <w:lang w:val="en-US" w:eastAsia="zh-CN"/>
        </w:rPr>
        <w:t>服务</w:t>
      </w:r>
      <w:r>
        <w:rPr>
          <w:rFonts w:hint="default" w:ascii="宋体" w:hAnsi="宋体" w:eastAsia="宋体"/>
          <w:color w:val="auto"/>
          <w:sz w:val="24"/>
          <w:highlight w:val="none"/>
          <w:shd w:val="clear" w:color="auto" w:fill="auto"/>
        </w:rPr>
        <w:t>的工作。</w:t>
      </w:r>
    </w:p>
    <w:p w14:paraId="21AE7AC8">
      <w:pPr>
        <w:spacing w:before="157" w:beforeLines="50" w:after="157" w:afterLines="50" w:line="360" w:lineRule="auto"/>
        <w:ind w:firstLine="482" w:firstLineChars="200"/>
        <w:rPr>
          <w:rFonts w:ascii="宋体" w:hAnsi="宋体"/>
          <w:b/>
          <w:color w:val="auto"/>
          <w:sz w:val="24"/>
          <w:highlight w:val="none"/>
        </w:rPr>
      </w:pPr>
      <w:r>
        <w:rPr>
          <w:rFonts w:hint="eastAsia" w:ascii="宋体" w:hAnsi="宋体"/>
          <w:b/>
          <w:color w:val="auto"/>
          <w:sz w:val="24"/>
          <w:highlight w:val="none"/>
        </w:rPr>
        <w:t>第</w:t>
      </w:r>
      <w:r>
        <w:rPr>
          <w:rFonts w:hint="eastAsia" w:ascii="宋体" w:hAnsi="宋体"/>
          <w:b/>
          <w:color w:val="auto"/>
          <w:sz w:val="24"/>
          <w:highlight w:val="none"/>
          <w:lang w:val="en-US" w:eastAsia="zh-CN"/>
        </w:rPr>
        <w:t>二十一</w:t>
      </w:r>
      <w:r>
        <w:rPr>
          <w:rFonts w:hint="eastAsia" w:ascii="宋体" w:hAnsi="宋体"/>
          <w:b/>
          <w:color w:val="auto"/>
          <w:sz w:val="24"/>
          <w:highlight w:val="none"/>
        </w:rPr>
        <w:t>条　不可抗力</w:t>
      </w:r>
    </w:p>
    <w:p w14:paraId="1410C4C4">
      <w:pPr>
        <w:widowControl/>
        <w:spacing w:line="360" w:lineRule="auto"/>
        <w:ind w:firstLine="480" w:firstLineChars="200"/>
        <w:rPr>
          <w:rFonts w:ascii="宋体" w:hAnsi="宋体" w:eastAsia="宋体"/>
          <w:color w:val="auto"/>
          <w:sz w:val="24"/>
          <w:highlight w:val="none"/>
          <w:shd w:val="clear" w:color="auto" w:fill="auto"/>
        </w:rPr>
      </w:pPr>
      <w:r>
        <w:rPr>
          <w:rFonts w:hint="eastAsia" w:ascii="宋体" w:hAnsi="宋体" w:eastAsia="宋体"/>
          <w:b w:val="0"/>
          <w:color w:val="auto"/>
          <w:sz w:val="24"/>
          <w:highlight w:val="none"/>
          <w:shd w:val="clear" w:color="auto" w:fill="auto"/>
          <w:lang w:eastAsia="zh-CN"/>
        </w:rPr>
        <w:t>2</w:t>
      </w:r>
      <w:r>
        <w:rPr>
          <w:rFonts w:hint="eastAsia" w:ascii="宋体" w:hAnsi="宋体" w:eastAsia="宋体"/>
          <w:b w:val="0"/>
          <w:color w:val="auto"/>
          <w:sz w:val="24"/>
          <w:highlight w:val="none"/>
          <w:shd w:val="clear" w:color="auto" w:fill="auto"/>
          <w:lang w:val="en-US" w:eastAsia="zh-CN"/>
        </w:rPr>
        <w:t>1</w:t>
      </w:r>
      <w:r>
        <w:rPr>
          <w:rFonts w:hint="default" w:ascii="宋体" w:hAnsi="宋体" w:eastAsia="宋体"/>
          <w:b w:val="0"/>
          <w:color w:val="auto"/>
          <w:sz w:val="24"/>
          <w:highlight w:val="none"/>
          <w:shd w:val="clear" w:color="auto" w:fill="auto"/>
        </w:rPr>
        <w:t>.1</w:t>
      </w:r>
      <w:r>
        <w:rPr>
          <w:rFonts w:hint="default" w:ascii="宋体" w:hAnsi="宋体" w:eastAsia="宋体"/>
          <w:color w:val="auto"/>
          <w:sz w:val="24"/>
          <w:highlight w:val="none"/>
          <w:shd w:val="clear" w:color="auto" w:fill="auto"/>
        </w:rPr>
        <w:t>因不可抗力</w:t>
      </w:r>
      <w:r>
        <w:rPr>
          <w:rFonts w:hint="eastAsia" w:ascii="宋体" w:hAnsi="宋体" w:eastAsia="宋体"/>
          <w:color w:val="auto"/>
          <w:sz w:val="24"/>
          <w:highlight w:val="none"/>
          <w:shd w:val="clear" w:color="auto" w:fill="auto"/>
          <w:lang w:eastAsia="zh-CN"/>
        </w:rPr>
        <w:t>（</w:t>
      </w:r>
      <w:r>
        <w:rPr>
          <w:rFonts w:hint="eastAsia" w:ascii="宋体" w:hAnsi="宋体" w:eastAsia="宋体"/>
          <w:color w:val="auto"/>
          <w:sz w:val="24"/>
          <w:highlight w:val="none"/>
          <w:shd w:val="clear" w:color="auto" w:fill="auto"/>
          <w:lang w:val="en-US" w:eastAsia="zh-CN"/>
        </w:rPr>
        <w:t>详见本合同勘察章节</w:t>
      </w:r>
      <w:r>
        <w:rPr>
          <w:rFonts w:hint="eastAsia" w:ascii="宋体" w:hAnsi="宋体" w:eastAsia="宋体"/>
          <w:color w:val="auto"/>
          <w:sz w:val="24"/>
          <w:highlight w:val="none"/>
          <w:shd w:val="clear" w:color="auto" w:fill="auto"/>
          <w:lang w:eastAsia="zh-CN"/>
        </w:rPr>
        <w:t>）</w:t>
      </w:r>
      <w:r>
        <w:rPr>
          <w:rFonts w:hint="default" w:ascii="宋体" w:hAnsi="宋体" w:eastAsia="宋体"/>
          <w:color w:val="auto"/>
          <w:sz w:val="24"/>
          <w:highlight w:val="none"/>
          <w:shd w:val="clear" w:color="auto" w:fill="auto"/>
        </w:rPr>
        <w:t>不能履行合同的，根据不可抗力的影响，部分或全部免除责任，但法律另有规定除外。当事人迟延履行后发生不可抗力的，不能免除责任。</w:t>
      </w:r>
    </w:p>
    <w:p w14:paraId="4BDAB1E8">
      <w:pPr>
        <w:widowControl/>
        <w:spacing w:line="360" w:lineRule="auto"/>
        <w:ind w:firstLine="480" w:firstLineChars="200"/>
        <w:rPr>
          <w:rFonts w:ascii="宋体" w:hAnsi="宋体" w:eastAsia="宋体"/>
          <w:color w:val="auto"/>
          <w:sz w:val="24"/>
          <w:highlight w:val="none"/>
          <w:shd w:val="clear" w:color="auto" w:fill="auto"/>
        </w:rPr>
      </w:pPr>
      <w:r>
        <w:rPr>
          <w:rFonts w:hint="eastAsia" w:ascii="宋体" w:hAnsi="宋体" w:eastAsia="宋体"/>
          <w:b w:val="0"/>
          <w:color w:val="auto"/>
          <w:sz w:val="24"/>
          <w:highlight w:val="none"/>
          <w:shd w:val="clear" w:color="auto" w:fill="auto"/>
          <w:lang w:eastAsia="zh-CN"/>
        </w:rPr>
        <w:t>2</w:t>
      </w:r>
      <w:r>
        <w:rPr>
          <w:rFonts w:hint="eastAsia" w:ascii="宋体" w:hAnsi="宋体" w:eastAsia="宋体"/>
          <w:b w:val="0"/>
          <w:color w:val="auto"/>
          <w:sz w:val="24"/>
          <w:highlight w:val="none"/>
          <w:shd w:val="clear" w:color="auto" w:fill="auto"/>
          <w:lang w:val="en-US" w:eastAsia="zh-CN"/>
        </w:rPr>
        <w:t>1</w:t>
      </w:r>
      <w:r>
        <w:rPr>
          <w:rFonts w:hint="default" w:ascii="宋体" w:hAnsi="宋体" w:eastAsia="宋体"/>
          <w:b w:val="0"/>
          <w:color w:val="auto"/>
          <w:sz w:val="24"/>
          <w:highlight w:val="none"/>
          <w:shd w:val="clear" w:color="auto" w:fill="auto"/>
        </w:rPr>
        <w:t>.2</w:t>
      </w:r>
      <w:r>
        <w:rPr>
          <w:rFonts w:hint="default" w:ascii="宋体" w:hAnsi="宋体" w:eastAsia="宋体"/>
          <w:color w:val="auto"/>
          <w:sz w:val="24"/>
          <w:highlight w:val="none"/>
          <w:shd w:val="clear" w:color="auto" w:fill="auto"/>
        </w:rPr>
        <w:t>当事人一方因不可抗力不能履行合同的，应在不可抗力发生后3日内书面通知对方，以减轻可能给对方造成的损失，并应当在不可抗力发生后7日内提供证明。由于不可抗力因素致使合同无法履行时，双方应及时协商解决。</w:t>
      </w:r>
    </w:p>
    <w:p w14:paraId="00562023">
      <w:pPr>
        <w:pStyle w:val="7"/>
        <w:spacing w:line="360" w:lineRule="auto"/>
        <w:rPr>
          <w:rFonts w:ascii="宋体" w:hAnsi="宋体"/>
          <w:color w:val="auto"/>
          <w:highlight w:val="none"/>
        </w:rPr>
      </w:pPr>
      <w:r>
        <w:rPr>
          <w:rFonts w:hint="eastAsia" w:ascii="宋体" w:hAnsi="宋体"/>
          <w:color w:val="auto"/>
          <w:highlight w:val="none"/>
        </w:rPr>
        <w:t>第二十</w:t>
      </w:r>
      <w:r>
        <w:rPr>
          <w:rFonts w:hint="eastAsia" w:ascii="宋体" w:hAnsi="宋体"/>
          <w:color w:val="auto"/>
          <w:highlight w:val="none"/>
          <w:lang w:val="en-US" w:eastAsia="zh-CN"/>
        </w:rPr>
        <w:t>二</w:t>
      </w:r>
      <w:r>
        <w:rPr>
          <w:rFonts w:hint="eastAsia" w:ascii="宋体" w:hAnsi="宋体"/>
          <w:color w:val="auto"/>
          <w:highlight w:val="none"/>
        </w:rPr>
        <w:t>条　合同终止</w:t>
      </w:r>
    </w:p>
    <w:p w14:paraId="06DBEE7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本合同的权利义务终止后，当事人应当遵循诚实信用原则，根据交易习惯履行通知、协助、保密义务。</w:t>
      </w:r>
    </w:p>
    <w:p w14:paraId="75A78AB4">
      <w:pPr>
        <w:pStyle w:val="7"/>
        <w:spacing w:line="360" w:lineRule="auto"/>
        <w:rPr>
          <w:rFonts w:ascii="宋体" w:hAnsi="宋体"/>
          <w:color w:val="auto"/>
          <w:highlight w:val="none"/>
        </w:rPr>
      </w:pPr>
      <w:r>
        <w:rPr>
          <w:rFonts w:hint="eastAsia" w:ascii="宋体" w:hAnsi="宋体"/>
          <w:color w:val="auto"/>
          <w:highlight w:val="none"/>
        </w:rPr>
        <w:t>第二十</w:t>
      </w:r>
      <w:r>
        <w:rPr>
          <w:rFonts w:hint="eastAsia" w:ascii="宋体" w:hAnsi="宋体"/>
          <w:color w:val="auto"/>
          <w:highlight w:val="none"/>
          <w:lang w:val="en-US" w:eastAsia="zh-CN"/>
        </w:rPr>
        <w:t>三</w:t>
      </w:r>
      <w:r>
        <w:rPr>
          <w:rFonts w:hint="eastAsia" w:ascii="宋体" w:hAnsi="宋体"/>
          <w:color w:val="auto"/>
          <w:highlight w:val="none"/>
        </w:rPr>
        <w:t>条　保密责任</w:t>
      </w:r>
    </w:p>
    <w:p w14:paraId="4A16D4F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发包人、</w:t>
      </w:r>
      <w:r>
        <w:rPr>
          <w:rFonts w:hint="eastAsia" w:ascii="宋体" w:hAnsi="宋体"/>
          <w:color w:val="auto"/>
          <w:sz w:val="24"/>
          <w:highlight w:val="none"/>
          <w:lang w:eastAsia="zh-CN"/>
        </w:rPr>
        <w:t>承包人</w:t>
      </w:r>
      <w:r>
        <w:rPr>
          <w:rFonts w:hint="eastAsia" w:ascii="宋体" w:hAnsi="宋体"/>
          <w:color w:val="auto"/>
          <w:sz w:val="24"/>
          <w:highlight w:val="none"/>
        </w:rPr>
        <w:t>双方均应保护在合同履行过程中知悉的对方的经济、技术</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商业</w:t>
      </w:r>
      <w:r>
        <w:rPr>
          <w:rFonts w:hint="eastAsia" w:ascii="宋体" w:hAnsi="宋体"/>
          <w:color w:val="auto"/>
          <w:sz w:val="24"/>
          <w:highlight w:val="none"/>
        </w:rPr>
        <w:t>保密信息，未经对方同意，不得泄露，否则，责任方应承担赔偿责任。</w:t>
      </w:r>
    </w:p>
    <w:p w14:paraId="4EE7497B">
      <w:pPr>
        <w:pStyle w:val="7"/>
        <w:spacing w:line="360" w:lineRule="auto"/>
        <w:rPr>
          <w:rFonts w:ascii="宋体" w:hAnsi="宋体"/>
          <w:color w:val="auto"/>
          <w:highlight w:val="none"/>
        </w:rPr>
      </w:pPr>
      <w:r>
        <w:rPr>
          <w:rFonts w:hint="eastAsia" w:ascii="宋体" w:hAnsi="宋体"/>
          <w:color w:val="auto"/>
          <w:highlight w:val="none"/>
        </w:rPr>
        <w:t>第二十</w:t>
      </w:r>
      <w:r>
        <w:rPr>
          <w:rFonts w:hint="eastAsia" w:ascii="宋体" w:hAnsi="宋体"/>
          <w:color w:val="auto"/>
          <w:highlight w:val="none"/>
          <w:lang w:val="en-US" w:eastAsia="zh-CN"/>
        </w:rPr>
        <w:t>四</w:t>
      </w:r>
      <w:r>
        <w:rPr>
          <w:rFonts w:hint="eastAsia" w:ascii="宋体" w:hAnsi="宋体"/>
          <w:color w:val="auto"/>
          <w:highlight w:val="none"/>
        </w:rPr>
        <w:t>条　其他</w:t>
      </w:r>
    </w:p>
    <w:p w14:paraId="3C055FEC">
      <w:pPr>
        <w:widowControl/>
        <w:spacing w:line="360" w:lineRule="auto"/>
        <w:ind w:firstLine="480" w:firstLineChars="200"/>
        <w:rPr>
          <w:rFonts w:ascii="宋体" w:hAnsi="宋体" w:eastAsia="宋体"/>
          <w:color w:val="auto"/>
          <w:sz w:val="24"/>
          <w:highlight w:val="none"/>
          <w:shd w:val="clear" w:color="auto" w:fill="auto"/>
        </w:rPr>
      </w:pPr>
      <w:r>
        <w:rPr>
          <w:rFonts w:hint="default" w:ascii="宋体" w:hAnsi="宋体" w:eastAsia="宋体"/>
          <w:b w:val="0"/>
          <w:color w:val="auto"/>
          <w:sz w:val="24"/>
          <w:highlight w:val="none"/>
          <w:shd w:val="clear" w:color="auto" w:fill="auto"/>
        </w:rPr>
        <w:t>2</w:t>
      </w:r>
      <w:r>
        <w:rPr>
          <w:rFonts w:hint="eastAsia" w:ascii="宋体" w:hAnsi="宋体" w:eastAsia="宋体"/>
          <w:b w:val="0"/>
          <w:color w:val="auto"/>
          <w:sz w:val="24"/>
          <w:highlight w:val="none"/>
          <w:shd w:val="clear" w:color="auto" w:fill="auto"/>
          <w:lang w:eastAsia="zh-CN"/>
        </w:rPr>
        <w:t>4</w:t>
      </w:r>
      <w:r>
        <w:rPr>
          <w:rFonts w:hint="default" w:ascii="宋体" w:hAnsi="宋体" w:eastAsia="宋体"/>
          <w:b w:val="0"/>
          <w:color w:val="auto"/>
          <w:sz w:val="24"/>
          <w:highlight w:val="none"/>
          <w:shd w:val="clear" w:color="auto" w:fill="auto"/>
        </w:rPr>
        <w:t>.1</w:t>
      </w:r>
      <w:r>
        <w:rPr>
          <w:rFonts w:hint="default" w:ascii="宋体" w:hAnsi="宋体" w:eastAsia="宋体"/>
          <w:color w:val="auto"/>
          <w:sz w:val="24"/>
          <w:highlight w:val="none"/>
          <w:shd w:val="clear" w:color="auto" w:fill="auto"/>
        </w:rPr>
        <w:t>发包人要求</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派专人留驻</w:t>
      </w:r>
      <w:r>
        <w:rPr>
          <w:rFonts w:hint="eastAsia" w:ascii="宋体" w:hAnsi="宋体" w:eastAsia="宋体"/>
          <w:color w:val="auto"/>
          <w:sz w:val="24"/>
          <w:highlight w:val="none"/>
          <w:shd w:val="clear" w:color="auto" w:fill="auto"/>
          <w:lang w:eastAsia="zh-CN"/>
        </w:rPr>
        <w:t>发包人</w:t>
      </w:r>
      <w:r>
        <w:rPr>
          <w:rFonts w:hint="eastAsia" w:ascii="宋体" w:hAnsi="宋体" w:eastAsia="宋体"/>
          <w:color w:val="auto"/>
          <w:sz w:val="24"/>
          <w:highlight w:val="none"/>
          <w:shd w:val="clear" w:color="auto" w:fill="auto"/>
          <w:lang w:val="en-US" w:eastAsia="zh-CN"/>
        </w:rPr>
        <w:t>办公地点</w:t>
      </w:r>
      <w:r>
        <w:rPr>
          <w:rFonts w:hint="default" w:ascii="宋体" w:hAnsi="宋体" w:eastAsia="宋体"/>
          <w:color w:val="auto"/>
          <w:sz w:val="24"/>
          <w:highlight w:val="none"/>
          <w:shd w:val="clear" w:color="auto" w:fill="auto"/>
        </w:rPr>
        <w:t>进行配合与解决有关问题时，</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应无条件服从。</w:t>
      </w:r>
    </w:p>
    <w:p w14:paraId="242EAED9">
      <w:pPr>
        <w:widowControl/>
        <w:spacing w:line="360" w:lineRule="auto"/>
        <w:ind w:firstLine="480" w:firstLineChars="200"/>
        <w:rPr>
          <w:rFonts w:ascii="宋体" w:hAnsi="宋体" w:eastAsia="宋体"/>
          <w:color w:val="auto"/>
          <w:sz w:val="24"/>
          <w:highlight w:val="none"/>
          <w:shd w:val="clear" w:color="auto" w:fill="auto"/>
        </w:rPr>
      </w:pPr>
      <w:r>
        <w:rPr>
          <w:rFonts w:hint="default" w:ascii="宋体" w:hAnsi="宋体" w:eastAsia="宋体"/>
          <w:b w:val="0"/>
          <w:color w:val="auto"/>
          <w:sz w:val="24"/>
          <w:highlight w:val="none"/>
          <w:shd w:val="clear" w:color="auto" w:fill="auto"/>
        </w:rPr>
        <w:t>2</w:t>
      </w:r>
      <w:r>
        <w:rPr>
          <w:rFonts w:hint="eastAsia" w:ascii="宋体" w:hAnsi="宋体" w:eastAsia="宋体"/>
          <w:b w:val="0"/>
          <w:color w:val="auto"/>
          <w:sz w:val="24"/>
          <w:highlight w:val="none"/>
          <w:shd w:val="clear" w:color="auto" w:fill="auto"/>
          <w:lang w:eastAsia="zh-CN"/>
        </w:rPr>
        <w:t>4</w:t>
      </w:r>
      <w:r>
        <w:rPr>
          <w:rFonts w:hint="default" w:ascii="宋体" w:hAnsi="宋体" w:eastAsia="宋体"/>
          <w:b w:val="0"/>
          <w:color w:val="auto"/>
          <w:sz w:val="24"/>
          <w:highlight w:val="none"/>
          <w:shd w:val="clear" w:color="auto" w:fill="auto"/>
        </w:rPr>
        <w:t>.2</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为本项目所采用的国家或地方标准图，由</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自费向有关出版部门购买。</w:t>
      </w:r>
    </w:p>
    <w:p w14:paraId="1777B032">
      <w:pPr>
        <w:widowControl/>
        <w:spacing w:line="360" w:lineRule="auto"/>
        <w:ind w:firstLine="480" w:firstLineChars="200"/>
        <w:rPr>
          <w:rFonts w:hint="eastAsia" w:ascii="宋体" w:hAnsi="宋体" w:eastAsia="宋体"/>
          <w:color w:val="auto"/>
          <w:sz w:val="24"/>
          <w:highlight w:val="none"/>
          <w:shd w:val="clear" w:color="auto" w:fill="auto"/>
          <w:lang w:eastAsia="zh-CN"/>
        </w:rPr>
      </w:pPr>
      <w:r>
        <w:rPr>
          <w:rFonts w:hint="default" w:ascii="宋体" w:hAnsi="宋体" w:eastAsia="宋体"/>
          <w:b w:val="0"/>
          <w:color w:val="auto"/>
          <w:sz w:val="24"/>
          <w:highlight w:val="none"/>
          <w:shd w:val="clear" w:color="auto" w:fill="auto"/>
        </w:rPr>
        <w:t>2</w:t>
      </w:r>
      <w:r>
        <w:rPr>
          <w:rFonts w:hint="eastAsia" w:ascii="宋体" w:hAnsi="宋体" w:eastAsia="宋体"/>
          <w:b w:val="0"/>
          <w:color w:val="auto"/>
          <w:sz w:val="24"/>
          <w:highlight w:val="none"/>
          <w:shd w:val="clear" w:color="auto" w:fill="auto"/>
          <w:lang w:eastAsia="zh-CN"/>
        </w:rPr>
        <w:t>4</w:t>
      </w:r>
      <w:r>
        <w:rPr>
          <w:rFonts w:hint="default" w:ascii="宋体" w:hAnsi="宋体" w:eastAsia="宋体"/>
          <w:b w:val="0"/>
          <w:color w:val="auto"/>
          <w:sz w:val="24"/>
          <w:highlight w:val="none"/>
          <w:shd w:val="clear" w:color="auto" w:fill="auto"/>
        </w:rPr>
        <w:t>.3</w:t>
      </w:r>
      <w:r>
        <w:rPr>
          <w:rFonts w:hint="default" w:ascii="宋体" w:hAnsi="宋体" w:eastAsia="宋体"/>
          <w:color w:val="auto"/>
          <w:sz w:val="24"/>
          <w:highlight w:val="none"/>
          <w:shd w:val="clear" w:color="auto" w:fill="auto"/>
        </w:rPr>
        <w:t>本</w:t>
      </w:r>
      <w:r>
        <w:rPr>
          <w:rFonts w:hint="eastAsia" w:ascii="宋体" w:hAnsi="宋体" w:eastAsia="宋体"/>
          <w:color w:val="auto"/>
          <w:sz w:val="24"/>
          <w:highlight w:val="none"/>
          <w:shd w:val="clear" w:color="auto" w:fill="auto"/>
          <w:lang w:val="en-US" w:eastAsia="zh-CN"/>
        </w:rPr>
        <w:t>次</w:t>
      </w:r>
      <w:r>
        <w:rPr>
          <w:rFonts w:hint="eastAsia" w:ascii="宋体" w:hAnsi="宋体" w:eastAsia="宋体"/>
          <w:color w:val="auto"/>
          <w:sz w:val="24"/>
          <w:highlight w:val="none"/>
          <w:shd w:val="clear" w:color="auto" w:fill="auto"/>
          <w:lang w:eastAsia="zh-CN"/>
        </w:rPr>
        <w:t>服务</w:t>
      </w:r>
      <w:r>
        <w:rPr>
          <w:rFonts w:hint="eastAsia" w:ascii="宋体" w:hAnsi="宋体" w:eastAsia="宋体"/>
          <w:color w:val="auto"/>
          <w:sz w:val="24"/>
          <w:highlight w:val="none"/>
          <w:shd w:val="clear" w:color="auto" w:fill="auto"/>
          <w:lang w:val="en-US" w:eastAsia="zh-CN"/>
        </w:rPr>
        <w:t>的</w:t>
      </w:r>
      <w:r>
        <w:rPr>
          <w:rFonts w:hint="default" w:ascii="宋体" w:hAnsi="宋体" w:eastAsia="宋体"/>
          <w:color w:val="auto"/>
          <w:sz w:val="24"/>
          <w:highlight w:val="none"/>
          <w:shd w:val="clear" w:color="auto" w:fill="auto"/>
        </w:rPr>
        <w:t>设计资料及文件中，建筑材料、建筑构配件和设备，应当注明其规格、型号、性能等技术指标，</w:t>
      </w:r>
      <w:r>
        <w:rPr>
          <w:rFonts w:hint="default" w:ascii="宋体" w:hAnsi="宋体" w:eastAsia="宋体"/>
          <w:color w:val="auto"/>
          <w:sz w:val="24"/>
          <w:highlight w:val="none"/>
          <w:shd w:val="clear" w:color="auto" w:fill="auto"/>
          <w:lang w:eastAsia="zh-CN"/>
        </w:rPr>
        <w:t>承包人</w:t>
      </w:r>
      <w:r>
        <w:rPr>
          <w:rFonts w:hint="default" w:ascii="宋体" w:hAnsi="宋体" w:eastAsia="宋体"/>
          <w:color w:val="auto"/>
          <w:sz w:val="24"/>
          <w:highlight w:val="none"/>
          <w:shd w:val="clear" w:color="auto" w:fill="auto"/>
        </w:rPr>
        <w:t>不得指定生产厂、供应商</w:t>
      </w:r>
      <w:r>
        <w:rPr>
          <w:rFonts w:hint="eastAsia" w:ascii="宋体" w:hAnsi="宋体" w:eastAsia="宋体"/>
          <w:color w:val="auto"/>
          <w:sz w:val="24"/>
          <w:highlight w:val="none"/>
          <w:shd w:val="clear" w:color="auto" w:fill="auto"/>
          <w:lang w:eastAsia="zh-CN"/>
        </w:rPr>
        <w:t>。</w:t>
      </w:r>
    </w:p>
    <w:p w14:paraId="785FF621">
      <w:pPr>
        <w:widowControl/>
        <w:spacing w:line="360" w:lineRule="auto"/>
        <w:ind w:firstLine="480" w:firstLineChars="200"/>
        <w:rPr>
          <w:rFonts w:hint="default" w:ascii="宋体" w:hAnsi="宋体" w:eastAsia="宋体"/>
          <w:color w:val="auto"/>
          <w:sz w:val="24"/>
          <w:highlight w:val="none"/>
          <w:shd w:val="clear" w:color="auto" w:fill="auto"/>
        </w:rPr>
      </w:pPr>
      <w:r>
        <w:rPr>
          <w:rFonts w:hint="eastAsia" w:ascii="宋体" w:hAnsi="宋体" w:eastAsia="宋体"/>
          <w:color w:val="auto"/>
          <w:sz w:val="24"/>
          <w:highlight w:val="none"/>
          <w:shd w:val="clear" w:color="auto" w:fill="auto"/>
          <w:lang w:val="en-US" w:eastAsia="zh-CN"/>
        </w:rPr>
        <w:t>24.4</w:t>
      </w:r>
      <w:r>
        <w:rPr>
          <w:rFonts w:hint="eastAsia"/>
          <w:snapToGrid w:val="0"/>
          <w:color w:val="auto"/>
          <w:sz w:val="24"/>
          <w:szCs w:val="24"/>
          <w:highlight w:val="none"/>
          <w:lang w:eastAsia="zh-CN"/>
        </w:rPr>
        <w:t>本合同约定设计工作开展前，承包人应</w:t>
      </w:r>
      <w:r>
        <w:rPr>
          <w:rFonts w:hint="eastAsia"/>
          <w:snapToGrid w:val="0"/>
          <w:color w:val="auto"/>
          <w:sz w:val="24"/>
          <w:szCs w:val="24"/>
          <w:highlight w:val="none"/>
          <w:lang w:val="en-US" w:eastAsia="zh-CN"/>
        </w:rPr>
        <w:t>自费</w:t>
      </w:r>
      <w:r>
        <w:rPr>
          <w:rFonts w:hint="eastAsia"/>
          <w:snapToGrid w:val="0"/>
          <w:color w:val="auto"/>
          <w:sz w:val="24"/>
          <w:szCs w:val="24"/>
          <w:highlight w:val="none"/>
          <w:lang w:eastAsia="zh-CN"/>
        </w:rPr>
        <w:t>购买</w:t>
      </w:r>
      <w:r>
        <w:rPr>
          <w:snapToGrid w:val="0"/>
          <w:color w:val="auto"/>
          <w:sz w:val="24"/>
          <w:szCs w:val="24"/>
          <w:highlight w:val="none"/>
          <w:lang w:eastAsia="zh-CN"/>
        </w:rPr>
        <w:t>建设工程设计责任险</w:t>
      </w:r>
      <w:r>
        <w:rPr>
          <w:rFonts w:hint="eastAsia"/>
          <w:snapToGrid w:val="0"/>
          <w:color w:val="auto"/>
          <w:sz w:val="24"/>
          <w:szCs w:val="24"/>
          <w:highlight w:val="none"/>
          <w:lang w:eastAsia="zh-CN"/>
        </w:rPr>
        <w:t>。承包人不按上述约定购买保险所产生的后果，由承包人自行承担</w:t>
      </w:r>
      <w:r>
        <w:rPr>
          <w:rFonts w:hint="default" w:ascii="宋体" w:hAnsi="宋体" w:eastAsia="宋体"/>
          <w:color w:val="auto"/>
          <w:sz w:val="24"/>
          <w:highlight w:val="none"/>
          <w:shd w:val="clear" w:color="auto" w:fill="auto"/>
        </w:rPr>
        <w:t>。</w:t>
      </w:r>
    </w:p>
    <w:p w14:paraId="63429F78">
      <w:pPr>
        <w:widowControl/>
        <w:spacing w:line="360" w:lineRule="auto"/>
        <w:ind w:firstLine="480" w:firstLineChars="200"/>
        <w:rPr>
          <w:rFonts w:ascii="宋体" w:hAnsi="宋体"/>
          <w:color w:val="auto"/>
          <w:sz w:val="24"/>
          <w:highlight w:val="none"/>
        </w:rPr>
      </w:pPr>
      <w:r>
        <w:rPr>
          <w:rFonts w:hint="eastAsia" w:ascii="宋体" w:hAnsi="宋体" w:eastAsia="宋体"/>
          <w:color w:val="auto"/>
          <w:sz w:val="24"/>
          <w:highlight w:val="none"/>
          <w:shd w:val="clear" w:color="auto" w:fill="auto"/>
          <w:lang w:eastAsia="zh-CN"/>
        </w:rPr>
        <w:t>（</w:t>
      </w:r>
      <w:r>
        <w:rPr>
          <w:rFonts w:hint="eastAsia" w:ascii="宋体" w:hAnsi="宋体" w:eastAsia="宋体"/>
          <w:color w:val="auto"/>
          <w:sz w:val="24"/>
          <w:highlight w:val="none"/>
          <w:shd w:val="clear" w:color="auto" w:fill="auto"/>
          <w:lang w:val="en-US" w:eastAsia="zh-CN"/>
        </w:rPr>
        <w:t>以下无正文</w:t>
      </w:r>
      <w:r>
        <w:rPr>
          <w:rFonts w:hint="eastAsia" w:ascii="宋体" w:hAnsi="宋体" w:eastAsia="宋体"/>
          <w:color w:val="auto"/>
          <w:sz w:val="24"/>
          <w:highlight w:val="none"/>
          <w:shd w:val="clear" w:color="auto" w:fill="auto"/>
          <w:lang w:eastAsia="zh-CN"/>
        </w:rPr>
        <w:t>）</w:t>
      </w:r>
    </w:p>
    <w:p w14:paraId="70C7C609">
      <w:pPr>
        <w:spacing w:line="360" w:lineRule="auto"/>
        <w:jc w:val="center"/>
        <w:rPr>
          <w:rFonts w:hint="default" w:ascii="宋体" w:hAnsi="宋体"/>
          <w:b/>
          <w:bCs/>
          <w:color w:val="auto"/>
          <w:spacing w:val="57"/>
          <w:sz w:val="44"/>
          <w:szCs w:val="44"/>
          <w:highlight w:val="none"/>
          <w:lang w:val="en-US"/>
        </w:rPr>
      </w:pPr>
      <w:r>
        <w:rPr>
          <w:rFonts w:hint="eastAsia" w:ascii="宋体" w:hAnsi="宋体"/>
          <w:b/>
          <w:bCs/>
          <w:color w:val="auto"/>
          <w:spacing w:val="57"/>
          <w:sz w:val="44"/>
          <w:szCs w:val="44"/>
          <w:highlight w:val="none"/>
          <w:lang w:val="en-US" w:eastAsia="zh-CN"/>
        </w:rPr>
        <w:br w:type="page"/>
      </w:r>
      <w:r>
        <w:rPr>
          <w:rFonts w:hint="eastAsia" w:ascii="宋体" w:hAnsi="宋体"/>
          <w:b/>
          <w:bCs/>
          <w:color w:val="auto"/>
          <w:spacing w:val="57"/>
          <w:sz w:val="44"/>
          <w:szCs w:val="44"/>
          <w:highlight w:val="none"/>
          <w:lang w:val="en-US" w:eastAsia="zh-CN"/>
        </w:rPr>
        <w:t>第四部分 合同附件</w:t>
      </w:r>
    </w:p>
    <w:p w14:paraId="2048CA1C">
      <w:pPr>
        <w:spacing w:line="360" w:lineRule="auto"/>
        <w:ind w:firstLine="482" w:firstLineChars="200"/>
        <w:rPr>
          <w:rFonts w:hint="eastAsia" w:ascii="宋体" w:hAnsi="宋体" w:eastAsia="宋体"/>
          <w:b/>
          <w:bCs/>
          <w:color w:val="auto"/>
          <w:sz w:val="24"/>
          <w:highlight w:val="none"/>
        </w:rPr>
      </w:pPr>
    </w:p>
    <w:p w14:paraId="1F9947C7">
      <w:pPr>
        <w:spacing w:line="360" w:lineRule="auto"/>
        <w:rPr>
          <w:rFonts w:ascii="Times New Roman" w:hAnsi="Times New Roman"/>
          <w:b w:val="0"/>
          <w:bCs w:val="0"/>
          <w:color w:val="auto"/>
          <w:sz w:val="24"/>
          <w:szCs w:val="32"/>
          <w:highlight w:val="none"/>
        </w:rPr>
      </w:pPr>
      <w:r>
        <w:rPr>
          <w:rFonts w:ascii="Times New Roman" w:hAnsi="Times New Roman"/>
          <w:b w:val="0"/>
          <w:bCs w:val="0"/>
          <w:color w:val="auto"/>
          <w:sz w:val="24"/>
          <w:szCs w:val="32"/>
          <w:highlight w:val="none"/>
        </w:rPr>
        <w:t>附件</w:t>
      </w:r>
      <w:r>
        <w:rPr>
          <w:rFonts w:hint="eastAsia" w:ascii="Times New Roman" w:hAnsi="Times New Roman"/>
          <w:b w:val="0"/>
          <w:bCs w:val="0"/>
          <w:color w:val="auto"/>
          <w:sz w:val="24"/>
          <w:szCs w:val="32"/>
          <w:highlight w:val="none"/>
          <w:lang w:val="en-US" w:eastAsia="zh-CN"/>
        </w:rPr>
        <w:t>一</w:t>
      </w:r>
      <w:r>
        <w:rPr>
          <w:rFonts w:ascii="Times New Roman" w:hAnsi="Times New Roman"/>
          <w:b w:val="0"/>
          <w:bCs w:val="0"/>
          <w:color w:val="auto"/>
          <w:sz w:val="24"/>
          <w:szCs w:val="32"/>
          <w:highlight w:val="none"/>
        </w:rPr>
        <w:t>：</w:t>
      </w:r>
      <w:r>
        <w:rPr>
          <w:rFonts w:hint="eastAsia" w:ascii="Times New Roman" w:hAnsi="Times New Roman"/>
          <w:b w:val="0"/>
          <w:bCs w:val="0"/>
          <w:color w:val="auto"/>
          <w:sz w:val="24"/>
          <w:szCs w:val="32"/>
          <w:highlight w:val="none"/>
        </w:rPr>
        <w:t>廉政责任书</w:t>
      </w:r>
    </w:p>
    <w:p w14:paraId="609A8188">
      <w:pPr>
        <w:spacing w:line="360" w:lineRule="auto"/>
        <w:rPr>
          <w:rFonts w:hint="eastAsia" w:ascii="Times New Roman" w:hAnsi="Times New Roman" w:eastAsia="宋体"/>
          <w:b w:val="0"/>
          <w:bCs w:val="0"/>
          <w:color w:val="auto"/>
          <w:sz w:val="24"/>
          <w:szCs w:val="32"/>
          <w:highlight w:val="none"/>
          <w:lang w:eastAsia="zh-CN"/>
        </w:rPr>
      </w:pPr>
      <w:r>
        <w:rPr>
          <w:rFonts w:ascii="Times New Roman" w:hAnsi="Times New Roman"/>
          <w:b w:val="0"/>
          <w:bCs w:val="0"/>
          <w:color w:val="auto"/>
          <w:sz w:val="24"/>
          <w:szCs w:val="32"/>
          <w:highlight w:val="none"/>
        </w:rPr>
        <w:t>附件</w:t>
      </w:r>
      <w:r>
        <w:rPr>
          <w:rFonts w:hint="eastAsia" w:ascii="Times New Roman" w:hAnsi="Times New Roman"/>
          <w:b w:val="0"/>
          <w:bCs w:val="0"/>
          <w:color w:val="auto"/>
          <w:sz w:val="24"/>
          <w:szCs w:val="32"/>
          <w:highlight w:val="none"/>
          <w:lang w:val="en-US" w:eastAsia="zh-CN"/>
        </w:rPr>
        <w:t>二</w:t>
      </w:r>
      <w:r>
        <w:rPr>
          <w:rFonts w:ascii="Times New Roman" w:hAnsi="Times New Roman"/>
          <w:b w:val="0"/>
          <w:bCs w:val="0"/>
          <w:color w:val="auto"/>
          <w:sz w:val="24"/>
          <w:szCs w:val="32"/>
          <w:highlight w:val="none"/>
        </w:rPr>
        <w:t>：联合体协议书</w:t>
      </w:r>
      <w:r>
        <w:rPr>
          <w:rFonts w:hint="eastAsia" w:ascii="Times New Roman" w:hAnsi="Times New Roman"/>
          <w:b w:val="0"/>
          <w:bCs w:val="0"/>
          <w:color w:val="auto"/>
          <w:sz w:val="24"/>
          <w:szCs w:val="32"/>
          <w:highlight w:val="none"/>
          <w:lang w:eastAsia="zh-CN"/>
        </w:rPr>
        <w:t>（</w:t>
      </w:r>
      <w:r>
        <w:rPr>
          <w:rFonts w:hint="eastAsia" w:ascii="Times New Roman" w:hAnsi="Times New Roman"/>
          <w:b w:val="0"/>
          <w:bCs w:val="0"/>
          <w:color w:val="auto"/>
          <w:sz w:val="24"/>
          <w:szCs w:val="32"/>
          <w:highlight w:val="none"/>
          <w:lang w:val="en-US" w:eastAsia="zh-CN"/>
        </w:rPr>
        <w:t>如有</w:t>
      </w:r>
      <w:r>
        <w:rPr>
          <w:rFonts w:hint="eastAsia" w:ascii="Times New Roman" w:hAnsi="Times New Roman"/>
          <w:b w:val="0"/>
          <w:bCs w:val="0"/>
          <w:color w:val="auto"/>
          <w:sz w:val="24"/>
          <w:szCs w:val="32"/>
          <w:highlight w:val="none"/>
          <w:lang w:eastAsia="zh-CN"/>
        </w:rPr>
        <w:t>）</w:t>
      </w:r>
    </w:p>
    <w:p w14:paraId="3526BD56">
      <w:pPr>
        <w:spacing w:line="360" w:lineRule="auto"/>
        <w:rPr>
          <w:rFonts w:ascii="Times New Roman" w:hAnsi="Times New Roman"/>
          <w:b w:val="0"/>
          <w:bCs w:val="0"/>
          <w:color w:val="auto"/>
          <w:sz w:val="24"/>
          <w:szCs w:val="32"/>
          <w:highlight w:val="none"/>
        </w:rPr>
      </w:pPr>
      <w:r>
        <w:rPr>
          <w:rFonts w:ascii="Times New Roman" w:hAnsi="Times New Roman"/>
          <w:b w:val="0"/>
          <w:bCs w:val="0"/>
          <w:color w:val="auto"/>
          <w:sz w:val="24"/>
          <w:szCs w:val="32"/>
          <w:highlight w:val="none"/>
        </w:rPr>
        <w:t>附件</w:t>
      </w:r>
      <w:r>
        <w:rPr>
          <w:rFonts w:hint="eastAsia" w:ascii="Times New Roman" w:hAnsi="Times New Roman"/>
          <w:b w:val="0"/>
          <w:bCs w:val="0"/>
          <w:color w:val="auto"/>
          <w:sz w:val="24"/>
          <w:szCs w:val="32"/>
          <w:highlight w:val="none"/>
          <w:lang w:val="en-US" w:eastAsia="zh-CN"/>
        </w:rPr>
        <w:t>三</w:t>
      </w:r>
      <w:r>
        <w:rPr>
          <w:rFonts w:ascii="Times New Roman" w:hAnsi="Times New Roman"/>
          <w:b w:val="0"/>
          <w:bCs w:val="0"/>
          <w:color w:val="auto"/>
          <w:sz w:val="24"/>
          <w:szCs w:val="32"/>
          <w:highlight w:val="none"/>
        </w:rPr>
        <w:t>：工程质量终身责任承诺书</w:t>
      </w:r>
    </w:p>
    <w:p w14:paraId="36E2CE3A">
      <w:pPr>
        <w:spacing w:line="360" w:lineRule="auto"/>
        <w:rPr>
          <w:rFonts w:hint="eastAsia" w:ascii="Times New Roman" w:hAnsi="Times New Roman"/>
          <w:b w:val="0"/>
          <w:bCs w:val="0"/>
          <w:color w:val="auto"/>
          <w:sz w:val="24"/>
          <w:szCs w:val="32"/>
          <w:highlight w:val="none"/>
        </w:rPr>
      </w:pPr>
      <w:r>
        <w:rPr>
          <w:rFonts w:ascii="Times New Roman" w:hAnsi="Times New Roman"/>
          <w:b w:val="0"/>
          <w:bCs w:val="0"/>
          <w:color w:val="auto"/>
          <w:sz w:val="24"/>
          <w:szCs w:val="32"/>
          <w:highlight w:val="none"/>
        </w:rPr>
        <w:t>附件</w:t>
      </w:r>
      <w:r>
        <w:rPr>
          <w:rFonts w:hint="eastAsia" w:ascii="Times New Roman" w:hAnsi="Times New Roman"/>
          <w:b w:val="0"/>
          <w:bCs w:val="0"/>
          <w:color w:val="auto"/>
          <w:sz w:val="24"/>
          <w:szCs w:val="32"/>
          <w:highlight w:val="none"/>
          <w:lang w:val="en-US" w:eastAsia="zh-CN"/>
        </w:rPr>
        <w:t>四</w:t>
      </w:r>
      <w:r>
        <w:rPr>
          <w:rFonts w:ascii="Times New Roman" w:hAnsi="Times New Roman"/>
          <w:b w:val="0"/>
          <w:bCs w:val="0"/>
          <w:color w:val="auto"/>
          <w:sz w:val="24"/>
          <w:szCs w:val="32"/>
          <w:highlight w:val="none"/>
        </w:rPr>
        <w:t>：项目管理机构配备表</w:t>
      </w:r>
    </w:p>
    <w:p w14:paraId="05DA9BEC">
      <w:pPr>
        <w:spacing w:line="360" w:lineRule="auto"/>
        <w:rPr>
          <w:rFonts w:ascii="Times New Roman" w:hAnsi="Times New Roman"/>
          <w:b w:val="0"/>
          <w:bCs w:val="0"/>
          <w:color w:val="auto"/>
          <w:sz w:val="24"/>
          <w:szCs w:val="32"/>
          <w:highlight w:val="none"/>
        </w:rPr>
      </w:pPr>
      <w:r>
        <w:rPr>
          <w:rFonts w:ascii="Times New Roman" w:hAnsi="Times New Roman"/>
          <w:b w:val="0"/>
          <w:bCs w:val="0"/>
          <w:color w:val="auto"/>
          <w:sz w:val="24"/>
          <w:szCs w:val="32"/>
          <w:highlight w:val="none"/>
        </w:rPr>
        <w:t>附件</w:t>
      </w:r>
      <w:r>
        <w:rPr>
          <w:rFonts w:hint="eastAsia" w:ascii="Times New Roman" w:hAnsi="Times New Roman"/>
          <w:b w:val="0"/>
          <w:bCs w:val="0"/>
          <w:color w:val="auto"/>
          <w:sz w:val="24"/>
          <w:szCs w:val="32"/>
          <w:highlight w:val="none"/>
          <w:lang w:val="en-US" w:eastAsia="zh-CN"/>
        </w:rPr>
        <w:t>五</w:t>
      </w:r>
      <w:r>
        <w:rPr>
          <w:rFonts w:ascii="Times New Roman" w:hAnsi="Times New Roman"/>
          <w:b w:val="0"/>
          <w:bCs w:val="0"/>
          <w:color w:val="auto"/>
          <w:sz w:val="24"/>
          <w:szCs w:val="32"/>
          <w:highlight w:val="none"/>
        </w:rPr>
        <w:t>：</w:t>
      </w:r>
      <w:r>
        <w:rPr>
          <w:rFonts w:hint="eastAsia" w:ascii="Times New Roman" w:hAnsi="Times New Roman"/>
          <w:b w:val="0"/>
          <w:bCs w:val="0"/>
          <w:color w:val="auto"/>
          <w:sz w:val="24"/>
          <w:szCs w:val="32"/>
          <w:highlight w:val="none"/>
          <w:lang w:val="en-US" w:eastAsia="zh-CN"/>
        </w:rPr>
        <w:t>勘察初步</w:t>
      </w:r>
      <w:r>
        <w:rPr>
          <w:rFonts w:ascii="Times New Roman" w:hAnsi="Times New Roman"/>
          <w:b w:val="0"/>
          <w:bCs w:val="0"/>
          <w:color w:val="auto"/>
          <w:sz w:val="24"/>
          <w:szCs w:val="32"/>
          <w:highlight w:val="none"/>
        </w:rPr>
        <w:t>设计任务书</w:t>
      </w:r>
    </w:p>
    <w:p w14:paraId="6BBBFA33">
      <w:pPr>
        <w:spacing w:line="360" w:lineRule="auto"/>
        <w:rPr>
          <w:rFonts w:ascii="Times New Roman" w:hAnsi="Times New Roman"/>
          <w:b w:val="0"/>
          <w:bCs w:val="0"/>
          <w:color w:val="auto"/>
          <w:sz w:val="24"/>
          <w:szCs w:val="32"/>
          <w:highlight w:val="none"/>
        </w:rPr>
      </w:pPr>
      <w:r>
        <w:rPr>
          <w:rFonts w:ascii="Times New Roman" w:hAnsi="Times New Roman"/>
          <w:b w:val="0"/>
          <w:bCs w:val="0"/>
          <w:color w:val="auto"/>
          <w:sz w:val="24"/>
          <w:szCs w:val="32"/>
          <w:highlight w:val="none"/>
        </w:rPr>
        <w:t>附件</w:t>
      </w:r>
      <w:r>
        <w:rPr>
          <w:rFonts w:hint="eastAsia" w:ascii="Times New Roman" w:hAnsi="Times New Roman"/>
          <w:b w:val="0"/>
          <w:bCs w:val="0"/>
          <w:color w:val="auto"/>
          <w:sz w:val="24"/>
          <w:szCs w:val="32"/>
          <w:highlight w:val="none"/>
          <w:lang w:val="en-US" w:eastAsia="zh-CN"/>
        </w:rPr>
        <w:t>六</w:t>
      </w:r>
      <w:r>
        <w:rPr>
          <w:rFonts w:ascii="Times New Roman" w:hAnsi="Times New Roman"/>
          <w:b w:val="0"/>
          <w:bCs w:val="0"/>
          <w:color w:val="auto"/>
          <w:sz w:val="24"/>
          <w:szCs w:val="32"/>
          <w:highlight w:val="none"/>
        </w:rPr>
        <w:t>：</w:t>
      </w:r>
      <w:r>
        <w:rPr>
          <w:rFonts w:ascii="Times New Roman" w:hAnsi="Times New Roman"/>
          <w:b w:val="0"/>
          <w:color w:val="auto"/>
          <w:sz w:val="24"/>
          <w:szCs w:val="24"/>
          <w:highlight w:val="none"/>
        </w:rPr>
        <w:t>项目用地范围图（</w:t>
      </w:r>
      <w:r>
        <w:rPr>
          <w:rFonts w:hint="eastAsia" w:ascii="Times New Roman" w:hAnsi="Times New Roman"/>
          <w:b w:val="0"/>
          <w:color w:val="auto"/>
          <w:sz w:val="24"/>
          <w:szCs w:val="24"/>
          <w:highlight w:val="none"/>
          <w:lang w:val="en-US" w:eastAsia="zh-CN"/>
        </w:rPr>
        <w:t>电子版，</w:t>
      </w:r>
      <w:r>
        <w:rPr>
          <w:rFonts w:ascii="Times New Roman" w:hAnsi="Times New Roman"/>
          <w:b w:val="0"/>
          <w:color w:val="auto"/>
          <w:sz w:val="24"/>
          <w:szCs w:val="24"/>
          <w:highlight w:val="none"/>
        </w:rPr>
        <w:t>另册）</w:t>
      </w:r>
    </w:p>
    <w:p w14:paraId="41EAD1FD">
      <w:pPr>
        <w:spacing w:line="360" w:lineRule="auto"/>
        <w:rPr>
          <w:rFonts w:ascii="Times New Roman" w:hAnsi="Times New Roman"/>
          <w:b w:val="0"/>
          <w:bCs w:val="0"/>
          <w:color w:val="auto"/>
          <w:sz w:val="24"/>
          <w:szCs w:val="32"/>
          <w:highlight w:val="none"/>
        </w:rPr>
      </w:pPr>
      <w:r>
        <w:rPr>
          <w:rFonts w:ascii="Times New Roman" w:hAnsi="Times New Roman"/>
          <w:b w:val="0"/>
          <w:bCs w:val="0"/>
          <w:color w:val="auto"/>
          <w:sz w:val="24"/>
          <w:szCs w:val="32"/>
          <w:highlight w:val="none"/>
        </w:rPr>
        <w:t>附件</w:t>
      </w:r>
      <w:r>
        <w:rPr>
          <w:rFonts w:hint="eastAsia" w:ascii="Times New Roman" w:hAnsi="Times New Roman"/>
          <w:b w:val="0"/>
          <w:bCs w:val="0"/>
          <w:color w:val="auto"/>
          <w:sz w:val="24"/>
          <w:szCs w:val="32"/>
          <w:highlight w:val="none"/>
          <w:lang w:val="en-US" w:eastAsia="zh-CN"/>
        </w:rPr>
        <w:t>七</w:t>
      </w:r>
      <w:r>
        <w:rPr>
          <w:rFonts w:ascii="Times New Roman" w:hAnsi="Times New Roman"/>
          <w:b w:val="0"/>
          <w:bCs w:val="0"/>
          <w:color w:val="auto"/>
          <w:sz w:val="24"/>
          <w:szCs w:val="32"/>
          <w:highlight w:val="none"/>
        </w:rPr>
        <w:t>：规划条件</w:t>
      </w:r>
    </w:p>
    <w:p w14:paraId="754EE2FD">
      <w:pPr>
        <w:spacing w:line="360" w:lineRule="auto"/>
        <w:rPr>
          <w:rFonts w:hint="eastAsia" w:ascii="Times New Roman" w:hAnsi="Times New Roman"/>
          <w:b w:val="0"/>
          <w:bCs w:val="0"/>
          <w:color w:val="auto"/>
          <w:sz w:val="24"/>
          <w:szCs w:val="32"/>
          <w:highlight w:val="none"/>
        </w:rPr>
      </w:pPr>
      <w:r>
        <w:rPr>
          <w:rFonts w:ascii="Times New Roman" w:hAnsi="Times New Roman"/>
          <w:b w:val="0"/>
          <w:bCs w:val="0"/>
          <w:color w:val="auto"/>
          <w:sz w:val="24"/>
          <w:szCs w:val="32"/>
          <w:highlight w:val="none"/>
        </w:rPr>
        <w:t>附件</w:t>
      </w:r>
      <w:r>
        <w:rPr>
          <w:rFonts w:hint="eastAsia" w:ascii="Times New Roman" w:hAnsi="Times New Roman"/>
          <w:b w:val="0"/>
          <w:bCs w:val="0"/>
          <w:color w:val="auto"/>
          <w:sz w:val="24"/>
          <w:szCs w:val="32"/>
          <w:highlight w:val="none"/>
          <w:lang w:val="en-US" w:eastAsia="zh-CN"/>
        </w:rPr>
        <w:t>八</w:t>
      </w:r>
      <w:r>
        <w:rPr>
          <w:rFonts w:ascii="Times New Roman" w:hAnsi="Times New Roman"/>
          <w:b w:val="0"/>
          <w:bCs w:val="0"/>
          <w:color w:val="auto"/>
          <w:sz w:val="24"/>
          <w:szCs w:val="32"/>
          <w:highlight w:val="none"/>
        </w:rPr>
        <w:t>：</w:t>
      </w:r>
      <w:r>
        <w:rPr>
          <w:rFonts w:hint="eastAsia" w:ascii="Times New Roman" w:hAnsi="Times New Roman"/>
          <w:b w:val="0"/>
          <w:bCs w:val="0"/>
          <w:color w:val="auto"/>
          <w:sz w:val="24"/>
          <w:szCs w:val="32"/>
          <w:highlight w:val="none"/>
        </w:rPr>
        <w:t>招标答疑及澄清文件（复印件）</w:t>
      </w:r>
    </w:p>
    <w:p w14:paraId="767E9A5C">
      <w:pPr>
        <w:spacing w:line="360" w:lineRule="auto"/>
        <w:rPr>
          <w:rFonts w:hint="eastAsia" w:ascii="Times New Roman" w:hAnsi="Times New Roman" w:eastAsia="宋体"/>
          <w:b w:val="0"/>
          <w:bCs w:val="0"/>
          <w:color w:val="auto"/>
          <w:sz w:val="24"/>
          <w:szCs w:val="32"/>
          <w:highlight w:val="none"/>
          <w:lang w:eastAsia="zh-CN"/>
        </w:rPr>
      </w:pPr>
      <w:r>
        <w:rPr>
          <w:rFonts w:hint="eastAsia" w:ascii="Times New Roman" w:hAnsi="Times New Roman"/>
          <w:b w:val="0"/>
          <w:bCs w:val="0"/>
          <w:color w:val="auto"/>
          <w:sz w:val="24"/>
          <w:szCs w:val="32"/>
          <w:highlight w:val="none"/>
          <w:lang w:val="en-US" w:eastAsia="zh-CN"/>
        </w:rPr>
        <w:t>附件九：承包人投标阶段报价表</w:t>
      </w:r>
    </w:p>
    <w:p w14:paraId="5EA7BE65">
      <w:pPr>
        <w:spacing w:line="300" w:lineRule="exact"/>
        <w:jc w:val="left"/>
        <w:rPr>
          <w:rFonts w:hint="eastAsia" w:ascii="宋体" w:hAnsi="宋体" w:eastAsia="宋体" w:cs="宋体"/>
          <w:b/>
          <w:color w:val="auto"/>
          <w:sz w:val="24"/>
          <w:szCs w:val="24"/>
          <w:highlight w:val="none"/>
        </w:rPr>
      </w:pPr>
    </w:p>
    <w:p w14:paraId="23574EEA">
      <w:pPr>
        <w:spacing w:line="360" w:lineRule="auto"/>
        <w:rPr>
          <w:rFonts w:ascii="宋体" w:hAnsi="宋体"/>
          <w:color w:val="auto"/>
          <w:highlight w:val="none"/>
        </w:rPr>
      </w:pPr>
    </w:p>
    <w:p w14:paraId="412B5F0E">
      <w:pPr>
        <w:pageBreakBefore w:val="0"/>
        <w:kinsoku/>
        <w:wordWrap/>
        <w:overflowPunct/>
        <w:topLinePunct w:val="0"/>
        <w:bidi w:val="0"/>
        <w:spacing w:line="560" w:lineRule="exact"/>
        <w:ind w:firstLine="420" w:firstLineChars="200"/>
        <w:textAlignment w:val="auto"/>
        <w:rPr>
          <w:rFonts w:hint="eastAsia" w:ascii="宋体" w:hAnsi="宋体" w:eastAsia="宋体" w:cs="宋体"/>
          <w:b/>
          <w:color w:val="auto"/>
          <w:sz w:val="24"/>
          <w:szCs w:val="24"/>
          <w:highlight w:val="none"/>
        </w:rPr>
      </w:pPr>
      <w:r>
        <w:rPr>
          <w:rFonts w:ascii="宋体" w:hAnsi="宋体"/>
          <w:color w:val="auto"/>
          <w:highlight w:val="none"/>
        </w:rPr>
        <w:br w:type="page"/>
      </w:r>
      <w:r>
        <w:rPr>
          <w:rFonts w:hint="eastAsia" w:ascii="宋体" w:hAnsi="宋体" w:eastAsia="宋体" w:cs="宋体"/>
          <w:b/>
          <w:color w:val="auto"/>
          <w:sz w:val="24"/>
          <w:szCs w:val="24"/>
          <w:highlight w:val="none"/>
        </w:rPr>
        <w:t>附件1 廉政责任书</w:t>
      </w:r>
    </w:p>
    <w:p w14:paraId="48B25690">
      <w:pPr>
        <w:pageBreakBefore w:val="0"/>
        <w:kinsoku/>
        <w:wordWrap/>
        <w:overflowPunct/>
        <w:topLinePunct w:val="0"/>
        <w:bidi w:val="0"/>
        <w:spacing w:line="560" w:lineRule="exact"/>
        <w:ind w:firstLine="723" w:firstLineChars="200"/>
        <w:jc w:val="center"/>
        <w:textAlignment w:val="auto"/>
        <w:rPr>
          <w:rFonts w:hint="eastAsia" w:ascii="宋体" w:hAnsi="宋体"/>
          <w:b/>
          <w:color w:val="auto"/>
          <w:sz w:val="36"/>
          <w:szCs w:val="36"/>
          <w:highlight w:val="none"/>
        </w:rPr>
      </w:pPr>
      <w:bookmarkStart w:id="22" w:name="_Toc529863662"/>
      <w:bookmarkStart w:id="23" w:name="_Toc513539190"/>
      <w:bookmarkStart w:id="24" w:name="_Toc529863707"/>
      <w:bookmarkStart w:id="25" w:name="_Toc529800445"/>
    </w:p>
    <w:p w14:paraId="0EF2F4D3">
      <w:pPr>
        <w:pageBreakBefore w:val="0"/>
        <w:kinsoku/>
        <w:wordWrap/>
        <w:overflowPunct/>
        <w:topLinePunct w:val="0"/>
        <w:bidi w:val="0"/>
        <w:spacing w:line="560" w:lineRule="exact"/>
        <w:ind w:firstLine="723" w:firstLineChars="200"/>
        <w:jc w:val="center"/>
        <w:textAlignment w:val="auto"/>
        <w:rPr>
          <w:rFonts w:hint="eastAsia" w:ascii="宋体" w:hAnsi="宋体"/>
          <w:b/>
          <w:color w:val="auto"/>
          <w:sz w:val="36"/>
          <w:szCs w:val="36"/>
          <w:highlight w:val="none"/>
        </w:rPr>
      </w:pPr>
      <w:r>
        <w:rPr>
          <w:rFonts w:hint="eastAsia" w:ascii="宋体" w:hAnsi="宋体"/>
          <w:b/>
          <w:color w:val="auto"/>
          <w:sz w:val="36"/>
          <w:szCs w:val="36"/>
          <w:highlight w:val="none"/>
        </w:rPr>
        <w:t>廉政责任书</w:t>
      </w:r>
    </w:p>
    <w:p w14:paraId="48AFD61D">
      <w:pPr>
        <w:pStyle w:val="330"/>
        <w:pageBreakBefore w:val="0"/>
        <w:tabs>
          <w:tab w:val="right" w:pos="8912"/>
        </w:tabs>
        <w:kinsoku/>
        <w:wordWrap/>
        <w:overflowPunct/>
        <w:topLinePunct w:val="0"/>
        <w:bidi w:val="0"/>
        <w:spacing w:line="560" w:lineRule="exact"/>
        <w:ind w:left="0" w:right="0" w:firstLine="480" w:firstLineChars="200"/>
        <w:textAlignment w:val="auto"/>
        <w:rPr>
          <w:rFonts w:ascii="宋体" w:hAnsi="宋体"/>
          <w:color w:val="auto"/>
          <w:sz w:val="21"/>
          <w:szCs w:val="21"/>
          <w:highlight w:val="none"/>
          <w:u w:val="single"/>
        </w:rPr>
      </w:pPr>
      <w:r>
        <w:rPr>
          <w:rFonts w:hint="eastAsia" w:ascii="宋体" w:hAnsi="宋体"/>
          <w:color w:val="auto"/>
          <w:highlight w:val="none"/>
        </w:rPr>
        <w:t>工程项目名称：</w:t>
      </w:r>
      <w:r>
        <w:rPr>
          <w:rFonts w:hint="eastAsia" w:ascii="宋体" w:hAnsi="宋体" w:eastAsia="宋体" w:cs="Times New Roman"/>
          <w:color w:val="auto"/>
          <w:kern w:val="2"/>
          <w:sz w:val="24"/>
          <w:szCs w:val="24"/>
          <w:highlight w:val="none"/>
          <w:u w:val="single"/>
          <w:lang w:val="en-US" w:eastAsia="zh-CN" w:bidi="ar-SA"/>
        </w:rPr>
        <w:t>沧联社区榕村片城中村改造项目复建安置01、02地块工程</w:t>
      </w:r>
    </w:p>
    <w:p w14:paraId="099E014F">
      <w:pPr>
        <w:pageBreakBefore w:val="0"/>
        <w:kinsoku/>
        <w:wordWrap/>
        <w:overflowPunct/>
        <w:topLinePunct w:val="0"/>
        <w:bidi w:val="0"/>
        <w:spacing w:line="560" w:lineRule="exact"/>
        <w:ind w:firstLine="480" w:firstLineChars="200"/>
        <w:textAlignment w:val="auto"/>
        <w:rPr>
          <w:rFonts w:hint="eastAsia" w:ascii="宋体" w:hAnsi="宋体"/>
          <w:color w:val="auto"/>
          <w:sz w:val="24"/>
          <w:highlight w:val="none"/>
          <w:u w:val="single"/>
        </w:rPr>
      </w:pPr>
      <w:r>
        <w:rPr>
          <w:rFonts w:hint="eastAsia" w:ascii="宋体" w:hAnsi="宋体"/>
          <w:color w:val="auto"/>
          <w:sz w:val="24"/>
          <w:highlight w:val="none"/>
        </w:rPr>
        <w:t>工程项目地址：</w:t>
      </w:r>
      <w:r>
        <w:rPr>
          <w:rFonts w:hint="eastAsia" w:ascii="宋体" w:hAnsi="宋体"/>
          <w:color w:val="auto"/>
          <w:sz w:val="24"/>
          <w:highlight w:val="none"/>
          <w:u w:val="single"/>
        </w:rPr>
        <w:t>广州市黄埔区云埔街道开创大道以东、东悦路以南、宏光路以北</w:t>
      </w:r>
    </w:p>
    <w:p w14:paraId="1E1BAF84">
      <w:pPr>
        <w:pageBreakBefore w:val="0"/>
        <w:kinsoku/>
        <w:wordWrap/>
        <w:overflowPunct/>
        <w:topLinePunct w:val="0"/>
        <w:bidi w:val="0"/>
        <w:spacing w:line="560" w:lineRule="exact"/>
        <w:ind w:firstLine="480" w:firstLineChars="200"/>
        <w:textAlignment w:val="auto"/>
        <w:rPr>
          <w:rFonts w:hint="default" w:ascii="宋体" w:hAnsi="宋体"/>
          <w:color w:val="auto"/>
          <w:sz w:val="24"/>
          <w:highlight w:val="none"/>
          <w:u w:val="single"/>
          <w:lang w:val="en-US"/>
        </w:rPr>
      </w:pPr>
      <w:r>
        <w:rPr>
          <w:rFonts w:hint="eastAsia" w:ascii="宋体" w:hAnsi="宋体"/>
          <w:color w:val="auto"/>
          <w:sz w:val="24"/>
          <w:highlight w:val="none"/>
        </w:rPr>
        <w:t>甲方：</w:t>
      </w:r>
      <w:r>
        <w:rPr>
          <w:rFonts w:hint="default" w:ascii="宋体" w:hAnsi="宋体"/>
          <w:color w:val="auto"/>
          <w:sz w:val="24"/>
          <w:highlight w:val="none"/>
          <w:u w:val="single"/>
          <w:lang w:val="en-US"/>
        </w:rPr>
        <w:t>广州市黄埔丰镐有限公司</w:t>
      </w:r>
    </w:p>
    <w:p w14:paraId="14CC129A">
      <w:pPr>
        <w:pageBreakBefore w:val="0"/>
        <w:kinsoku/>
        <w:wordWrap/>
        <w:overflowPunct/>
        <w:topLinePunct w:val="0"/>
        <w:bidi w:val="0"/>
        <w:spacing w:line="560" w:lineRule="exact"/>
        <w:ind w:firstLine="480" w:firstLineChars="200"/>
        <w:textAlignment w:val="auto"/>
        <w:rPr>
          <w:rFonts w:hint="default" w:ascii="宋体" w:hAnsi="宋体" w:eastAsia="宋体"/>
          <w:color w:val="auto"/>
          <w:sz w:val="24"/>
          <w:highlight w:val="none"/>
          <w:u w:val="single"/>
          <w:lang w:val="en-US" w:eastAsia="zh-CN"/>
        </w:rPr>
      </w:pPr>
      <w:r>
        <w:rPr>
          <w:rFonts w:hint="eastAsia" w:ascii="宋体" w:hAnsi="宋体"/>
          <w:color w:val="auto"/>
          <w:sz w:val="24"/>
          <w:highlight w:val="none"/>
        </w:rPr>
        <w:t>乙方：</w:t>
      </w:r>
      <w:r>
        <w:rPr>
          <w:rFonts w:hint="default" w:ascii="宋体" w:hAnsi="宋体"/>
          <w:color w:val="auto"/>
          <w:sz w:val="24"/>
          <w:highlight w:val="none"/>
          <w:u w:val="single"/>
          <w:lang w:val="en-US" w:eastAsia="zh-CN"/>
        </w:rPr>
        <w:t xml:space="preserve">                                        </w:t>
      </w:r>
    </w:p>
    <w:p w14:paraId="77A17693">
      <w:pPr>
        <w:pageBreakBefore w:val="0"/>
        <w:kinsoku/>
        <w:wordWrap/>
        <w:overflowPunct/>
        <w:topLinePunct w:val="0"/>
        <w:bidi w:val="0"/>
        <w:spacing w:line="5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为加强工程建设中的廉政建设，规范甲乙双方的各项活动，防止发生各种谋取不正当利益的违法违纪行为，保护当事人的合法权益，促进高效廉洁运行及建设资金的安全使用，根据国家有关工程建设的法律法规和廉政建设责任制规定，特订立本廉政协议书。经甲乙双方确认一致，甲乙双方各自的法</w:t>
      </w:r>
      <w:r>
        <w:rPr>
          <w:rFonts w:hint="eastAsia" w:ascii="宋体" w:hAnsi="宋体"/>
          <w:color w:val="auto"/>
          <w:sz w:val="24"/>
          <w:highlight w:val="none"/>
          <w:lang w:val="en-US" w:eastAsia="zh-CN"/>
        </w:rPr>
        <w:t>定</w:t>
      </w:r>
      <w:r>
        <w:rPr>
          <w:rFonts w:hint="eastAsia" w:ascii="宋体" w:hAnsi="宋体"/>
          <w:color w:val="auto"/>
          <w:sz w:val="24"/>
          <w:highlight w:val="none"/>
        </w:rPr>
        <w:t>代表人（委托人）签署本责任书后，本责任书作为甲乙双方所有业务往来合同的附件。</w:t>
      </w:r>
    </w:p>
    <w:p w14:paraId="4ACA7ED6">
      <w:pPr>
        <w:pageBreakBefore w:val="0"/>
        <w:numPr>
          <w:ilvl w:val="0"/>
          <w:numId w:val="0"/>
        </w:numPr>
        <w:kinsoku/>
        <w:wordWrap/>
        <w:overflowPunct/>
        <w:topLinePunct w:val="0"/>
        <w:bidi w:val="0"/>
        <w:spacing w:line="560" w:lineRule="exact"/>
        <w:ind w:leftChars="200"/>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第一条、</w:t>
      </w:r>
      <w:r>
        <w:rPr>
          <w:rFonts w:hint="eastAsia" w:ascii="宋体" w:hAnsi="宋体"/>
          <w:color w:val="auto"/>
          <w:sz w:val="24"/>
          <w:highlight w:val="none"/>
        </w:rPr>
        <w:t>甲乙双方的责任</w:t>
      </w:r>
    </w:p>
    <w:p w14:paraId="55406575">
      <w:pPr>
        <w:pageBreakBefore w:val="0"/>
        <w:kinsoku/>
        <w:wordWrap/>
        <w:overflowPunct/>
        <w:topLinePunct w:val="0"/>
        <w:bidi w:val="0"/>
        <w:spacing w:line="5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（一）严格遵守国家关于市场准入、项目招标投标、工程建设、施工安装和市场活动等有关法律、法规，相关政策，以及廉政建设的各项规定。</w:t>
      </w:r>
    </w:p>
    <w:p w14:paraId="53C610CE">
      <w:pPr>
        <w:pageBreakBefore w:val="0"/>
        <w:kinsoku/>
        <w:wordWrap/>
        <w:overflowPunct/>
        <w:topLinePunct w:val="0"/>
        <w:bidi w:val="0"/>
        <w:spacing w:line="5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（二）严格执行甲乙方合同文件，自觉按合同办事。</w:t>
      </w:r>
    </w:p>
    <w:p w14:paraId="03A1D305">
      <w:pPr>
        <w:pageBreakBefore w:val="0"/>
        <w:kinsoku/>
        <w:wordWrap/>
        <w:overflowPunct/>
        <w:topLinePunct w:val="0"/>
        <w:bidi w:val="0"/>
        <w:spacing w:line="5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（三）业务活动必须坚持公开、公平、公正、诚信、透明的原则（项目涉及保密、法律法规另有规定者除外），不得为获取不正当的利益，损害国家、集体和对方利益，不得违反相关的规章制度。</w:t>
      </w:r>
    </w:p>
    <w:p w14:paraId="610B828C">
      <w:pPr>
        <w:pageBreakBefore w:val="0"/>
        <w:kinsoku/>
        <w:wordWrap/>
        <w:overflowPunct/>
        <w:topLinePunct w:val="0"/>
        <w:bidi w:val="0"/>
        <w:spacing w:line="5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（四）发现对方在业务活动中有违规、违纪、违法行为的，应及时提醒对方，情节严重的，应向其上级主管部门或纪检监察、司法等有关机关举报。</w:t>
      </w:r>
    </w:p>
    <w:p w14:paraId="73E4768D">
      <w:pPr>
        <w:pageBreakBefore w:val="0"/>
        <w:numPr>
          <w:ilvl w:val="0"/>
          <w:numId w:val="0"/>
        </w:numPr>
        <w:kinsoku/>
        <w:wordWrap/>
        <w:overflowPunct/>
        <w:topLinePunct w:val="0"/>
        <w:bidi w:val="0"/>
        <w:spacing w:line="560" w:lineRule="exact"/>
        <w:ind w:leftChars="200"/>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第二条、</w:t>
      </w:r>
      <w:r>
        <w:rPr>
          <w:rFonts w:hint="eastAsia" w:ascii="宋体" w:hAnsi="宋体"/>
          <w:color w:val="auto"/>
          <w:sz w:val="24"/>
          <w:highlight w:val="none"/>
        </w:rPr>
        <w:t>甲方的责任</w:t>
      </w:r>
    </w:p>
    <w:p w14:paraId="2E072202">
      <w:pPr>
        <w:pageBreakBefore w:val="0"/>
        <w:kinsoku/>
        <w:wordWrap/>
        <w:overflowPunct/>
        <w:topLinePunct w:val="0"/>
        <w:bidi w:val="0"/>
        <w:spacing w:line="5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甲方的领导和从事项目的工作人员，应遵守以下规定：</w:t>
      </w:r>
    </w:p>
    <w:p w14:paraId="6A907BD6">
      <w:pPr>
        <w:pageBreakBefore w:val="0"/>
        <w:kinsoku/>
        <w:wordWrap/>
        <w:overflowPunct/>
        <w:topLinePunct w:val="0"/>
        <w:bidi w:val="0"/>
        <w:spacing w:line="5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（一）不得向乙方和相关单位索要或接受回扣、礼金、有价证券、贵重物品和好处费、感谢费等。</w:t>
      </w:r>
    </w:p>
    <w:p w14:paraId="71BA91BC">
      <w:pPr>
        <w:pageBreakBefore w:val="0"/>
        <w:kinsoku/>
        <w:wordWrap/>
        <w:overflowPunct/>
        <w:topLinePunct w:val="0"/>
        <w:bidi w:val="0"/>
        <w:spacing w:line="5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（二）不得在乙方和相关单位报销任何应由甲方或甲方个人支付的费用。</w:t>
      </w:r>
    </w:p>
    <w:p w14:paraId="63FD2A0D">
      <w:pPr>
        <w:pageBreakBefore w:val="0"/>
        <w:kinsoku/>
        <w:wordWrap/>
        <w:overflowPunct/>
        <w:topLinePunct w:val="0"/>
        <w:bidi w:val="0"/>
        <w:spacing w:line="5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（三）不得要求、暗示和接受乙方和相关单位为个人装修住房、婚丧嫁娶、配偶子女的工作安排以及出国（境）、旅游等提供方便。</w:t>
      </w:r>
    </w:p>
    <w:p w14:paraId="63124EAC">
      <w:pPr>
        <w:pageBreakBefore w:val="0"/>
        <w:kinsoku/>
        <w:wordWrap/>
        <w:overflowPunct/>
        <w:topLinePunct w:val="0"/>
        <w:bidi w:val="0"/>
        <w:spacing w:line="5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（四）不得参加有可能影响公正执行公务的乙方和相关单位的宴请和健身、娱乐等活动。</w:t>
      </w:r>
    </w:p>
    <w:p w14:paraId="0721BF83">
      <w:pPr>
        <w:pageBreakBefore w:val="0"/>
        <w:kinsoku/>
        <w:wordWrap/>
        <w:overflowPunct/>
        <w:topLinePunct w:val="0"/>
        <w:bidi w:val="0"/>
        <w:spacing w:line="5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（五）不得向乙方介绍或为配偶、子女、亲属参与同甲方项目有关的设备、材料、工程分包、劳务等经济活动。不得以任何理由向乙方和相关单位推荐或要求乙方提供合同规定以外服务等。</w:t>
      </w:r>
    </w:p>
    <w:p w14:paraId="2CE960DC">
      <w:pPr>
        <w:pageBreakBefore w:val="0"/>
        <w:kinsoku/>
        <w:wordWrap/>
        <w:overflowPunct/>
        <w:topLinePunct w:val="0"/>
        <w:bidi w:val="0"/>
        <w:spacing w:line="5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（六）不得有违反法律法规、廉政政策规范、合同约定等的违法违规行为。</w:t>
      </w:r>
    </w:p>
    <w:p w14:paraId="5B770976">
      <w:pPr>
        <w:pageBreakBefore w:val="0"/>
        <w:numPr>
          <w:ilvl w:val="0"/>
          <w:numId w:val="0"/>
        </w:numPr>
        <w:kinsoku/>
        <w:wordWrap/>
        <w:overflowPunct/>
        <w:topLinePunct w:val="0"/>
        <w:bidi w:val="0"/>
        <w:spacing w:line="560" w:lineRule="exact"/>
        <w:ind w:left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第三条、</w:t>
      </w:r>
      <w:r>
        <w:rPr>
          <w:rFonts w:hint="eastAsia" w:ascii="宋体" w:hAnsi="宋体"/>
          <w:color w:val="auto"/>
          <w:sz w:val="24"/>
          <w:highlight w:val="none"/>
        </w:rPr>
        <w:t>乙方的责任</w:t>
      </w:r>
    </w:p>
    <w:p w14:paraId="4A54BCE1">
      <w:pPr>
        <w:pageBreakBefore w:val="0"/>
        <w:kinsoku/>
        <w:wordWrap/>
        <w:overflowPunct/>
        <w:topLinePunct w:val="0"/>
        <w:bidi w:val="0"/>
        <w:spacing w:line="5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应与甲方保持正常的业务往来，按照有关法律法规和程序开展业务工作，严格执行的有关方针、政策，并遵守以下规定：</w:t>
      </w:r>
    </w:p>
    <w:p w14:paraId="6207370F">
      <w:pPr>
        <w:pageBreakBefore w:val="0"/>
        <w:kinsoku/>
        <w:wordWrap/>
        <w:overflowPunct/>
        <w:topLinePunct w:val="0"/>
        <w:bidi w:val="0"/>
        <w:spacing w:line="560" w:lineRule="exact"/>
        <w:ind w:left="-27" w:leftChars="-13" w:firstLine="480" w:firstLineChars="200"/>
        <w:textAlignment w:val="auto"/>
        <w:rPr>
          <w:rFonts w:hint="eastAsia" w:ascii="宋体" w:hAnsi="宋体"/>
          <w:color w:val="auto"/>
          <w:sz w:val="24"/>
          <w:highlight w:val="none"/>
        </w:rPr>
      </w:pPr>
      <w:r>
        <w:rPr>
          <w:rFonts w:hint="eastAsia" w:ascii="宋体" w:hAnsi="宋体"/>
          <w:color w:val="auto"/>
          <w:sz w:val="24"/>
          <w:highlight w:val="none"/>
        </w:rPr>
        <w:t>（一）不得以任何理由向甲方、相关单位及其工作人员索要、接收或赠送礼金、有价证券、贵重物品和回扣、好处费、感谢费等。</w:t>
      </w:r>
    </w:p>
    <w:p w14:paraId="72D48296">
      <w:pPr>
        <w:pageBreakBefore w:val="0"/>
        <w:kinsoku/>
        <w:wordWrap/>
        <w:overflowPunct/>
        <w:topLinePunct w:val="0"/>
        <w:bidi w:val="0"/>
        <w:spacing w:line="560" w:lineRule="exact"/>
        <w:ind w:left="-27" w:leftChars="-13" w:firstLine="480" w:firstLineChars="200"/>
        <w:textAlignment w:val="auto"/>
        <w:rPr>
          <w:rFonts w:hint="eastAsia" w:ascii="宋体" w:hAnsi="宋体"/>
          <w:color w:val="auto"/>
          <w:sz w:val="24"/>
          <w:highlight w:val="none"/>
        </w:rPr>
      </w:pPr>
      <w:r>
        <w:rPr>
          <w:rFonts w:hint="eastAsia" w:ascii="宋体" w:hAnsi="宋体"/>
          <w:color w:val="auto"/>
          <w:sz w:val="24"/>
          <w:highlight w:val="none"/>
        </w:rPr>
        <w:t>（二）不得以任何理由为甲方和相关单位报销应由对方或甲方个人支付的费用。</w:t>
      </w:r>
    </w:p>
    <w:p w14:paraId="15507084">
      <w:pPr>
        <w:pageBreakBefore w:val="0"/>
        <w:kinsoku/>
        <w:wordWrap/>
        <w:overflowPunct/>
        <w:topLinePunct w:val="0"/>
        <w:bidi w:val="0"/>
        <w:spacing w:line="560" w:lineRule="exact"/>
        <w:ind w:left="-27" w:leftChars="-13" w:firstLine="480" w:firstLineChars="200"/>
        <w:textAlignment w:val="auto"/>
        <w:rPr>
          <w:rFonts w:hint="eastAsia" w:ascii="宋体" w:hAnsi="宋体"/>
          <w:color w:val="auto"/>
          <w:sz w:val="24"/>
          <w:highlight w:val="none"/>
        </w:rPr>
      </w:pPr>
      <w:r>
        <w:rPr>
          <w:rFonts w:hint="eastAsia" w:ascii="宋体" w:hAnsi="宋体"/>
          <w:color w:val="auto"/>
          <w:sz w:val="24"/>
          <w:highlight w:val="none"/>
        </w:rPr>
        <w:t>（三）不得接受或暗示为甲方、相关单位或甲方个人装修住房、婚丧嫁娶、配偶子女的工作安排以及出国（境）、旅游等提供方便。</w:t>
      </w:r>
    </w:p>
    <w:p w14:paraId="6779EDED">
      <w:pPr>
        <w:pageBreakBefore w:val="0"/>
        <w:kinsoku/>
        <w:wordWrap/>
        <w:overflowPunct/>
        <w:topLinePunct w:val="0"/>
        <w:bidi w:val="0"/>
        <w:spacing w:line="560" w:lineRule="exact"/>
        <w:ind w:left="-27" w:leftChars="-13" w:firstLine="480" w:firstLineChars="200"/>
        <w:textAlignment w:val="auto"/>
        <w:rPr>
          <w:rFonts w:hint="eastAsia" w:ascii="宋体" w:hAnsi="宋体"/>
          <w:color w:val="auto"/>
          <w:sz w:val="24"/>
          <w:highlight w:val="none"/>
        </w:rPr>
      </w:pPr>
      <w:r>
        <w:rPr>
          <w:rFonts w:hint="eastAsia" w:ascii="宋体" w:hAnsi="宋体"/>
          <w:color w:val="auto"/>
          <w:sz w:val="24"/>
          <w:highlight w:val="none"/>
        </w:rPr>
        <w:t>（四）不得以任何理由为甲方、相关单位或甲方个人组织有可能影响公正执行公务的宴请、健身、娱乐等活动。</w:t>
      </w:r>
    </w:p>
    <w:p w14:paraId="6697B2B7">
      <w:pPr>
        <w:pageBreakBefore w:val="0"/>
        <w:kinsoku/>
        <w:wordWrap/>
        <w:overflowPunct/>
        <w:topLinePunct w:val="0"/>
        <w:bidi w:val="0"/>
        <w:spacing w:line="560" w:lineRule="exact"/>
        <w:ind w:left="-27" w:leftChars="-13" w:firstLine="480" w:firstLineChars="200"/>
        <w:textAlignment w:val="auto"/>
        <w:rPr>
          <w:rFonts w:hint="eastAsia" w:ascii="宋体" w:hAnsi="宋体"/>
          <w:color w:val="auto"/>
          <w:sz w:val="24"/>
          <w:highlight w:val="none"/>
        </w:rPr>
      </w:pPr>
      <w:r>
        <w:rPr>
          <w:rFonts w:hint="eastAsia" w:ascii="宋体" w:hAnsi="宋体"/>
          <w:color w:val="auto"/>
          <w:sz w:val="24"/>
          <w:highlight w:val="none"/>
        </w:rPr>
        <w:t>（五）不得有违反法律法规、廉政政策规范、合同约定等的违法违规行为。</w:t>
      </w:r>
    </w:p>
    <w:p w14:paraId="2DEBE585">
      <w:pPr>
        <w:pageBreakBefore w:val="0"/>
        <w:numPr>
          <w:ilvl w:val="0"/>
          <w:numId w:val="0"/>
        </w:numPr>
        <w:kinsoku/>
        <w:wordWrap/>
        <w:overflowPunct/>
        <w:topLinePunct w:val="0"/>
        <w:bidi w:val="0"/>
        <w:spacing w:line="560" w:lineRule="exact"/>
        <w:ind w:left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第四条、</w:t>
      </w:r>
      <w:r>
        <w:rPr>
          <w:rFonts w:hint="eastAsia" w:ascii="宋体" w:hAnsi="宋体"/>
          <w:color w:val="auto"/>
          <w:sz w:val="24"/>
          <w:highlight w:val="none"/>
        </w:rPr>
        <w:t>违约责任</w:t>
      </w:r>
    </w:p>
    <w:p w14:paraId="2F9ADE38">
      <w:pPr>
        <w:pageBreakBefore w:val="0"/>
        <w:kinsoku/>
        <w:wordWrap/>
        <w:overflowPunct/>
        <w:topLinePunct w:val="0"/>
        <w:bidi w:val="0"/>
        <w:spacing w:line="560" w:lineRule="exact"/>
        <w:ind w:left="-27" w:leftChars="-13"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（一）甲方工作人员有违反本责任书第一、二条责任行为的，按照管理权限，依据有关法律法规和规定给</w:t>
      </w:r>
      <w:r>
        <w:rPr>
          <w:rFonts w:hint="eastAsia" w:ascii="宋体" w:hAnsi="宋体" w:cs="宋体"/>
          <w:color w:val="auto"/>
          <w:sz w:val="24"/>
          <w:highlight w:val="none"/>
          <w:lang w:val="en-US" w:eastAsia="zh-CN"/>
        </w:rPr>
        <w:t>予</w:t>
      </w:r>
      <w:r>
        <w:rPr>
          <w:rFonts w:hint="eastAsia" w:ascii="宋体" w:hAnsi="宋体" w:eastAsia="宋体" w:cs="宋体"/>
          <w:color w:val="auto"/>
          <w:sz w:val="24"/>
          <w:highlight w:val="none"/>
        </w:rPr>
        <w:t>党纪、政纪处分或组织处理；涉嫌犯罪的，移交司法机关追究刑事责任；给乙方造成经济损失的，应予以赔偿。</w:t>
      </w:r>
    </w:p>
    <w:p w14:paraId="763DCBEA">
      <w:pPr>
        <w:pageBreakBefore w:val="0"/>
        <w:kinsoku/>
        <w:wordWrap/>
        <w:overflowPunct/>
        <w:topLinePunct w:val="0"/>
        <w:bidi w:val="0"/>
        <w:spacing w:line="560" w:lineRule="exact"/>
        <w:ind w:left="-27" w:leftChars="-13"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（二）乙方工作人员有违反本责任书第一、三条责任行为的，按照管理权限，依据有关法律法规和规定给</w:t>
      </w:r>
      <w:r>
        <w:rPr>
          <w:rFonts w:hint="eastAsia" w:ascii="宋体" w:hAnsi="宋体" w:cs="宋体"/>
          <w:color w:val="auto"/>
          <w:sz w:val="24"/>
          <w:highlight w:val="none"/>
          <w:lang w:val="en-US" w:eastAsia="zh-CN"/>
        </w:rPr>
        <w:t>予</w:t>
      </w:r>
      <w:r>
        <w:rPr>
          <w:rFonts w:hint="eastAsia" w:ascii="宋体" w:hAnsi="宋体" w:eastAsia="宋体" w:cs="宋体"/>
          <w:color w:val="auto"/>
          <w:sz w:val="24"/>
          <w:highlight w:val="none"/>
        </w:rPr>
        <w:t>党纪、政纪处分或组织处理；涉嫌犯罪的，移交司法机关追究刑事责任；给甲方造成经济损失的，应予以赔偿。</w:t>
      </w:r>
    </w:p>
    <w:p w14:paraId="623623D4">
      <w:pPr>
        <w:pageBreakBefore w:val="0"/>
        <w:numPr>
          <w:ilvl w:val="0"/>
          <w:numId w:val="0"/>
        </w:numPr>
        <w:tabs>
          <w:tab w:val="left" w:pos="0"/>
        </w:tabs>
        <w:kinsoku/>
        <w:wordWrap/>
        <w:overflowPunct/>
        <w:topLinePunct w:val="0"/>
        <w:bidi w:val="0"/>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第五条、</w:t>
      </w:r>
      <w:r>
        <w:rPr>
          <w:rFonts w:hint="eastAsia" w:ascii="宋体" w:hAnsi="宋体" w:eastAsia="宋体" w:cs="宋体"/>
          <w:color w:val="auto"/>
          <w:sz w:val="24"/>
          <w:highlight w:val="none"/>
        </w:rPr>
        <w:t>本责任书作为</w:t>
      </w:r>
      <w:r>
        <w:rPr>
          <w:rFonts w:hint="eastAsia" w:ascii="宋体" w:hAnsi="宋体" w:eastAsia="宋体" w:cs="宋体"/>
          <w:color w:val="auto"/>
          <w:kern w:val="2"/>
          <w:sz w:val="24"/>
          <w:szCs w:val="24"/>
          <w:highlight w:val="none"/>
          <w:u w:val="single"/>
          <w:lang w:val="en-US" w:eastAsia="zh-CN" w:bidi="ar-SA"/>
        </w:rPr>
        <w:t>沧联社区榕村片城中村改造项目复建安置01、02地块工程勘察初步设计</w:t>
      </w:r>
      <w:r>
        <w:rPr>
          <w:rFonts w:hint="eastAsia" w:ascii="宋体" w:hAnsi="宋体" w:eastAsia="宋体" w:cs="宋体"/>
          <w:color w:val="auto"/>
          <w:sz w:val="24"/>
          <w:highlight w:val="none"/>
        </w:rPr>
        <w:t>合同的附件，与</w:t>
      </w:r>
      <w:r>
        <w:rPr>
          <w:rFonts w:hint="eastAsia" w:ascii="宋体" w:hAnsi="宋体" w:eastAsia="宋体" w:cs="宋体"/>
          <w:color w:val="auto"/>
          <w:kern w:val="2"/>
          <w:sz w:val="24"/>
          <w:szCs w:val="24"/>
          <w:highlight w:val="none"/>
          <w:u w:val="single"/>
          <w:lang w:val="en-US" w:eastAsia="zh-CN" w:bidi="ar-SA"/>
        </w:rPr>
        <w:t>沧联社区榕村片城中村改造项目复建安置01、02地块工程勘察初步设计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合同具有同等法律效力。经双方签署后立即生效。</w:t>
      </w:r>
    </w:p>
    <w:p w14:paraId="2DBD576A">
      <w:pPr>
        <w:pageBreakBefore w:val="0"/>
        <w:numPr>
          <w:ilvl w:val="0"/>
          <w:numId w:val="0"/>
        </w:numPr>
        <w:tabs>
          <w:tab w:val="left" w:pos="0"/>
        </w:tabs>
        <w:kinsoku/>
        <w:wordWrap/>
        <w:overflowPunct/>
        <w:topLinePunct w:val="0"/>
        <w:bidi w:val="0"/>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第六条、</w:t>
      </w:r>
      <w:r>
        <w:rPr>
          <w:rFonts w:hint="eastAsia" w:ascii="宋体" w:hAnsi="宋体" w:eastAsia="宋体" w:cs="宋体"/>
          <w:color w:val="auto"/>
          <w:sz w:val="24"/>
          <w:highlight w:val="none"/>
        </w:rPr>
        <w:t>本责任书的有效期</w:t>
      </w:r>
      <w:r>
        <w:rPr>
          <w:rFonts w:hint="eastAsia" w:ascii="宋体" w:hAnsi="宋体" w:eastAsia="宋体" w:cs="宋体"/>
          <w:color w:val="auto"/>
          <w:sz w:val="24"/>
          <w:highlight w:val="none"/>
          <w:u w:val="none"/>
          <w:lang w:val="en-US" w:eastAsia="zh-CN"/>
        </w:rPr>
        <w:t>与</w:t>
      </w:r>
      <w:r>
        <w:rPr>
          <w:rFonts w:hint="eastAsia" w:ascii="宋体" w:hAnsi="宋体" w:eastAsia="宋体" w:cs="宋体"/>
          <w:color w:val="auto"/>
          <w:kern w:val="2"/>
          <w:sz w:val="24"/>
          <w:szCs w:val="24"/>
          <w:highlight w:val="none"/>
          <w:u w:val="single"/>
          <w:lang w:val="en-US" w:eastAsia="zh-CN" w:bidi="ar-SA"/>
        </w:rPr>
        <w:t>沧联社区榕村片城中村改造项目复建安置01、02地块工程勘察初步设计</w:t>
      </w:r>
      <w:r>
        <w:rPr>
          <w:rFonts w:hint="eastAsia" w:ascii="宋体" w:hAnsi="宋体" w:eastAsia="宋体" w:cs="宋体"/>
          <w:color w:val="auto"/>
          <w:sz w:val="24"/>
          <w:highlight w:val="none"/>
        </w:rPr>
        <w:t>合同一致。</w:t>
      </w:r>
    </w:p>
    <w:p w14:paraId="48246712">
      <w:pPr>
        <w:pStyle w:val="25"/>
        <w:rPr>
          <w:rFonts w:hint="eastAsia" w:ascii="宋体" w:hAnsi="宋体"/>
          <w:color w:val="auto"/>
          <w:sz w:val="24"/>
          <w:highlight w:val="none"/>
        </w:rPr>
      </w:pPr>
    </w:p>
    <w:p w14:paraId="794BEA89">
      <w:pPr>
        <w:rPr>
          <w:rFonts w:hint="eastAsia" w:ascii="宋体" w:hAnsi="宋体"/>
          <w:color w:val="auto"/>
          <w:sz w:val="24"/>
          <w:highlight w:val="none"/>
        </w:rPr>
      </w:pPr>
    </w:p>
    <w:p w14:paraId="7B0BEDC4">
      <w:pPr>
        <w:pStyle w:val="25"/>
        <w:rPr>
          <w:rFonts w:hint="eastAsia" w:ascii="宋体" w:hAnsi="宋体"/>
          <w:color w:val="auto"/>
          <w:sz w:val="24"/>
          <w:highlight w:val="none"/>
        </w:rPr>
      </w:pPr>
    </w:p>
    <w:p w14:paraId="5116F984">
      <w:pPr>
        <w:rPr>
          <w:rFonts w:hint="eastAsia" w:ascii="宋体" w:hAnsi="宋体"/>
          <w:color w:val="auto"/>
          <w:sz w:val="24"/>
          <w:highlight w:val="none"/>
        </w:rPr>
      </w:pPr>
    </w:p>
    <w:p w14:paraId="66D2C339">
      <w:pPr>
        <w:pStyle w:val="25"/>
        <w:rPr>
          <w:rFonts w:hint="eastAsia" w:ascii="宋体" w:hAnsi="宋体"/>
          <w:color w:val="auto"/>
          <w:sz w:val="24"/>
          <w:highlight w:val="none"/>
        </w:rPr>
      </w:pPr>
    </w:p>
    <w:p w14:paraId="506804CD">
      <w:pPr>
        <w:rPr>
          <w:rFonts w:hint="eastAsia"/>
          <w:color w:val="auto"/>
          <w:highlight w:val="none"/>
        </w:rPr>
      </w:pPr>
    </w:p>
    <w:tbl>
      <w:tblPr>
        <w:tblStyle w:val="29"/>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2677"/>
        <w:gridCol w:w="5051"/>
      </w:tblGrid>
      <w:tr w14:paraId="0EA0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716" w:type="dxa"/>
            <w:gridSpan w:val="3"/>
            <w:tcBorders>
              <w:top w:val="nil"/>
              <w:left w:val="nil"/>
              <w:bottom w:val="nil"/>
              <w:right w:val="nil"/>
            </w:tcBorders>
            <w:noWrap w:val="0"/>
            <w:vAlign w:val="top"/>
          </w:tcPr>
          <w:p w14:paraId="10D58B9C">
            <w:pPr>
              <w:pageBreakBefore w:val="0"/>
              <w:kinsoku/>
              <w:wordWrap/>
              <w:overflowPunct/>
              <w:topLinePunct w:val="0"/>
              <w:bidi w:val="0"/>
              <w:snapToGrid w:val="0"/>
              <w:spacing w:line="560" w:lineRule="exact"/>
              <w:ind w:left="-210" w:leftChars="-100" w:right="-97" w:rightChars="-46" w:firstLine="240" w:firstLineChars="100"/>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甲方：</w:t>
            </w:r>
            <w:r>
              <w:rPr>
                <w:rFonts w:hint="default" w:ascii="宋体" w:eastAsia="新宋体" w:cs="宋体"/>
                <w:color w:val="auto"/>
                <w:sz w:val="24"/>
                <w:highlight w:val="none"/>
                <w:lang w:val="en-US"/>
              </w:rPr>
              <w:t>广州市黄埔丰镐有限公司</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乙方：</w:t>
            </w:r>
            <w:r>
              <w:rPr>
                <w:rFonts w:hint="default" w:eastAsia="新宋体" w:cs="宋体"/>
                <w:color w:val="auto"/>
                <w:sz w:val="24"/>
                <w:highlight w:val="none"/>
                <w:lang w:val="en-US" w:eastAsia="zh-CN"/>
              </w:rPr>
              <w:t xml:space="preserve">                                        </w:t>
            </w:r>
          </w:p>
        </w:tc>
      </w:tr>
      <w:tr w14:paraId="462E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4665" w:type="dxa"/>
            <w:gridSpan w:val="2"/>
            <w:tcBorders>
              <w:top w:val="nil"/>
              <w:left w:val="nil"/>
              <w:bottom w:val="nil"/>
              <w:right w:val="nil"/>
            </w:tcBorders>
            <w:noWrap w:val="0"/>
            <w:vAlign w:val="top"/>
          </w:tcPr>
          <w:p w14:paraId="4A29BAF0">
            <w:pPr>
              <w:pageBreakBefore w:val="0"/>
              <w:kinsoku/>
              <w:wordWrap/>
              <w:overflowPunct/>
              <w:topLinePunct w:val="0"/>
              <w:bidi w:val="0"/>
              <w:snapToGrid w:val="0"/>
              <w:spacing w:line="560" w:lineRule="exact"/>
              <w:ind w:right="-97" w:rightChars="-46"/>
              <w:textAlignment w:val="auto"/>
              <w:rPr>
                <w:rFonts w:hint="eastAsia" w:ascii="宋体" w:hAnsi="宋体"/>
                <w:color w:val="auto"/>
                <w:sz w:val="24"/>
                <w:highlight w:val="none"/>
              </w:rPr>
            </w:pPr>
            <w:r>
              <w:rPr>
                <w:rFonts w:hint="eastAsia" w:ascii="宋体" w:hAnsi="宋体"/>
                <w:color w:val="auto"/>
                <w:sz w:val="24"/>
                <w:highlight w:val="none"/>
              </w:rPr>
              <w:t xml:space="preserve">（公章）                          </w:t>
            </w:r>
          </w:p>
        </w:tc>
        <w:tc>
          <w:tcPr>
            <w:tcW w:w="5051" w:type="dxa"/>
            <w:tcBorders>
              <w:top w:val="nil"/>
              <w:left w:val="nil"/>
              <w:bottom w:val="nil"/>
              <w:right w:val="nil"/>
            </w:tcBorders>
            <w:noWrap w:val="0"/>
            <w:vAlign w:val="top"/>
          </w:tcPr>
          <w:p w14:paraId="47BE801E">
            <w:pPr>
              <w:pageBreakBefore w:val="0"/>
              <w:kinsoku/>
              <w:wordWrap/>
              <w:overflowPunct/>
              <w:topLinePunct w:val="0"/>
              <w:bidi w:val="0"/>
              <w:snapToGrid w:val="0"/>
              <w:spacing w:line="560" w:lineRule="exact"/>
              <w:ind w:right="-97" w:rightChars="-46"/>
              <w:textAlignment w:val="auto"/>
              <w:rPr>
                <w:rFonts w:hint="eastAsia" w:ascii="宋体" w:hAnsi="宋体"/>
                <w:color w:val="auto"/>
                <w:sz w:val="24"/>
                <w:highlight w:val="none"/>
              </w:rPr>
            </w:pPr>
            <w:r>
              <w:rPr>
                <w:rFonts w:hint="eastAsia" w:ascii="宋体" w:hAnsi="宋体"/>
                <w:color w:val="auto"/>
                <w:sz w:val="24"/>
                <w:highlight w:val="none"/>
              </w:rPr>
              <w:t>（公章）</w:t>
            </w:r>
          </w:p>
        </w:tc>
      </w:tr>
      <w:tr w14:paraId="0711C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88" w:type="dxa"/>
            <w:tcBorders>
              <w:top w:val="nil"/>
              <w:left w:val="nil"/>
              <w:bottom w:val="nil"/>
              <w:right w:val="nil"/>
            </w:tcBorders>
            <w:noWrap w:val="0"/>
            <w:vAlign w:val="top"/>
          </w:tcPr>
          <w:p w14:paraId="2B5D13FB">
            <w:pPr>
              <w:pageBreakBefore w:val="0"/>
              <w:kinsoku/>
              <w:wordWrap/>
              <w:overflowPunct/>
              <w:topLinePunct w:val="0"/>
              <w:bidi w:val="0"/>
              <w:snapToGrid w:val="0"/>
              <w:spacing w:line="560" w:lineRule="exact"/>
              <w:ind w:left="-210" w:leftChars="-100" w:right="-97" w:rightChars="-46" w:firstLine="120" w:firstLineChars="50"/>
              <w:textAlignment w:val="auto"/>
              <w:rPr>
                <w:rFonts w:hint="eastAsia" w:ascii="宋体" w:hAnsi="宋体"/>
                <w:color w:val="auto"/>
                <w:sz w:val="24"/>
                <w:highlight w:val="none"/>
              </w:rPr>
            </w:pPr>
            <w:r>
              <w:rPr>
                <w:rFonts w:hint="eastAsia" w:ascii="宋体" w:hAnsi="宋体"/>
                <w:color w:val="auto"/>
                <w:sz w:val="24"/>
                <w:highlight w:val="none"/>
              </w:rPr>
              <w:t>法定代表人：</w:t>
            </w:r>
          </w:p>
        </w:tc>
        <w:tc>
          <w:tcPr>
            <w:tcW w:w="2677" w:type="dxa"/>
            <w:tcBorders>
              <w:top w:val="nil"/>
              <w:left w:val="nil"/>
              <w:bottom w:val="nil"/>
              <w:right w:val="nil"/>
            </w:tcBorders>
            <w:noWrap w:val="0"/>
            <w:vAlign w:val="top"/>
          </w:tcPr>
          <w:p w14:paraId="207B515B">
            <w:pPr>
              <w:pageBreakBefore w:val="0"/>
              <w:kinsoku/>
              <w:wordWrap/>
              <w:overflowPunct/>
              <w:topLinePunct w:val="0"/>
              <w:bidi w:val="0"/>
              <w:snapToGrid w:val="0"/>
              <w:spacing w:line="560" w:lineRule="exact"/>
              <w:ind w:left="-210" w:leftChars="-100" w:right="-97" w:rightChars="-46"/>
              <w:textAlignment w:val="auto"/>
              <w:rPr>
                <w:rFonts w:hint="eastAsia" w:ascii="宋体" w:hAnsi="宋体"/>
                <w:color w:val="auto"/>
                <w:sz w:val="24"/>
                <w:highlight w:val="none"/>
              </w:rPr>
            </w:pPr>
          </w:p>
        </w:tc>
        <w:tc>
          <w:tcPr>
            <w:tcW w:w="5051" w:type="dxa"/>
            <w:tcBorders>
              <w:top w:val="nil"/>
              <w:left w:val="nil"/>
              <w:bottom w:val="nil"/>
              <w:right w:val="nil"/>
            </w:tcBorders>
            <w:noWrap w:val="0"/>
            <w:vAlign w:val="top"/>
          </w:tcPr>
          <w:p w14:paraId="6DD9A1B3">
            <w:pPr>
              <w:pageBreakBefore w:val="0"/>
              <w:kinsoku/>
              <w:wordWrap/>
              <w:overflowPunct/>
              <w:topLinePunct w:val="0"/>
              <w:bidi w:val="0"/>
              <w:snapToGrid w:val="0"/>
              <w:spacing w:line="560" w:lineRule="exact"/>
              <w:ind w:left="-210" w:leftChars="-100" w:right="-97" w:rightChars="-46" w:firstLine="120" w:firstLineChars="50"/>
              <w:textAlignment w:val="auto"/>
              <w:rPr>
                <w:rFonts w:hint="eastAsia" w:ascii="宋体" w:hAnsi="宋体"/>
                <w:color w:val="auto"/>
                <w:sz w:val="24"/>
                <w:highlight w:val="none"/>
              </w:rPr>
            </w:pPr>
            <w:r>
              <w:rPr>
                <w:rFonts w:hint="eastAsia" w:ascii="宋体" w:hAnsi="宋体"/>
                <w:color w:val="auto"/>
                <w:sz w:val="24"/>
                <w:highlight w:val="none"/>
              </w:rPr>
              <w:t>法定代表人：</w:t>
            </w:r>
          </w:p>
        </w:tc>
      </w:tr>
      <w:tr w14:paraId="7917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88" w:type="dxa"/>
            <w:tcBorders>
              <w:top w:val="nil"/>
              <w:left w:val="nil"/>
              <w:bottom w:val="nil"/>
              <w:right w:val="nil"/>
            </w:tcBorders>
            <w:noWrap w:val="0"/>
            <w:vAlign w:val="top"/>
          </w:tcPr>
          <w:p w14:paraId="1ED41405">
            <w:pPr>
              <w:pageBreakBefore w:val="0"/>
              <w:tabs>
                <w:tab w:val="left" w:pos="4536"/>
              </w:tabs>
              <w:kinsoku/>
              <w:wordWrap/>
              <w:overflowPunct/>
              <w:topLinePunct w:val="0"/>
              <w:bidi w:val="0"/>
              <w:adjustRightInd w:val="0"/>
              <w:snapToGrid w:val="0"/>
              <w:spacing w:line="560" w:lineRule="exact"/>
              <w:ind w:left="-210" w:leftChars="-100"/>
              <w:textAlignment w:val="auto"/>
              <w:rPr>
                <w:rFonts w:hint="eastAsia" w:ascii="宋体" w:hAnsi="宋体"/>
                <w:color w:val="auto"/>
                <w:sz w:val="24"/>
                <w:highlight w:val="none"/>
              </w:rPr>
            </w:pPr>
            <w:r>
              <w:rPr>
                <w:rFonts w:hint="eastAsia" w:ascii="宋体" w:hAnsi="宋体"/>
                <w:color w:val="auto"/>
                <w:sz w:val="24"/>
                <w:highlight w:val="none"/>
              </w:rPr>
              <w:t xml:space="preserve"> 委托代理人：</w:t>
            </w:r>
          </w:p>
        </w:tc>
        <w:tc>
          <w:tcPr>
            <w:tcW w:w="2677" w:type="dxa"/>
            <w:tcBorders>
              <w:top w:val="nil"/>
              <w:left w:val="nil"/>
              <w:bottom w:val="nil"/>
              <w:right w:val="nil"/>
            </w:tcBorders>
            <w:noWrap w:val="0"/>
            <w:vAlign w:val="top"/>
          </w:tcPr>
          <w:p w14:paraId="203CDFED">
            <w:pPr>
              <w:pageBreakBefore w:val="0"/>
              <w:kinsoku/>
              <w:wordWrap/>
              <w:overflowPunct/>
              <w:topLinePunct w:val="0"/>
              <w:bidi w:val="0"/>
              <w:snapToGrid w:val="0"/>
              <w:spacing w:line="560" w:lineRule="exact"/>
              <w:ind w:left="-210" w:leftChars="-100" w:right="-97" w:rightChars="-46"/>
              <w:textAlignment w:val="auto"/>
              <w:rPr>
                <w:rFonts w:hint="eastAsia" w:ascii="宋体" w:hAnsi="宋体"/>
                <w:color w:val="auto"/>
                <w:sz w:val="24"/>
                <w:highlight w:val="none"/>
              </w:rPr>
            </w:pPr>
          </w:p>
        </w:tc>
        <w:tc>
          <w:tcPr>
            <w:tcW w:w="5051" w:type="dxa"/>
            <w:tcBorders>
              <w:top w:val="nil"/>
              <w:left w:val="nil"/>
              <w:bottom w:val="nil"/>
              <w:right w:val="nil"/>
            </w:tcBorders>
            <w:noWrap w:val="0"/>
            <w:vAlign w:val="top"/>
          </w:tcPr>
          <w:p w14:paraId="72D15D69">
            <w:pPr>
              <w:pageBreakBefore w:val="0"/>
              <w:kinsoku/>
              <w:wordWrap/>
              <w:overflowPunct/>
              <w:topLinePunct w:val="0"/>
              <w:bidi w:val="0"/>
              <w:spacing w:line="560" w:lineRule="exact"/>
              <w:ind w:left="-210" w:leftChars="-100"/>
              <w:textAlignment w:val="auto"/>
              <w:rPr>
                <w:rFonts w:hint="eastAsia" w:ascii="宋体" w:hAnsi="宋体"/>
                <w:color w:val="auto"/>
                <w:sz w:val="24"/>
                <w:highlight w:val="none"/>
              </w:rPr>
            </w:pPr>
            <w:r>
              <w:rPr>
                <w:rFonts w:hint="eastAsia" w:ascii="宋体" w:hAnsi="宋体"/>
                <w:color w:val="auto"/>
                <w:sz w:val="24"/>
                <w:highlight w:val="none"/>
              </w:rPr>
              <w:t xml:space="preserve"> 委托代理人：</w:t>
            </w:r>
          </w:p>
        </w:tc>
      </w:tr>
      <w:bookmarkEnd w:id="22"/>
      <w:bookmarkEnd w:id="23"/>
      <w:bookmarkEnd w:id="24"/>
      <w:bookmarkEnd w:id="25"/>
    </w:tbl>
    <w:p w14:paraId="42F678EE">
      <w:pPr>
        <w:pStyle w:val="3"/>
        <w:spacing w:before="120" w:after="0" w:line="360" w:lineRule="auto"/>
        <w:rPr>
          <w:rFonts w:ascii="Times New Roman" w:hAnsi="Times New Roman" w:eastAsia="宋体"/>
          <w:color w:val="auto"/>
          <w:sz w:val="24"/>
          <w:szCs w:val="24"/>
          <w:highlight w:val="none"/>
        </w:rPr>
      </w:pPr>
    </w:p>
    <w:p w14:paraId="536FD666">
      <w:pPr>
        <w:pStyle w:val="3"/>
        <w:spacing w:before="120" w:after="0" w:line="360" w:lineRule="auto"/>
        <w:rPr>
          <w:rFonts w:ascii="Times New Roman" w:hAnsi="Times New Roman" w:eastAsia="宋体"/>
          <w:color w:val="auto"/>
          <w:sz w:val="24"/>
          <w:szCs w:val="24"/>
          <w:highlight w:val="none"/>
        </w:rPr>
      </w:pPr>
    </w:p>
    <w:p w14:paraId="02E71383">
      <w:pPr>
        <w:rPr>
          <w:rFonts w:ascii="Times New Roman" w:hAnsi="Times New Roman" w:eastAsia="宋体"/>
          <w:color w:val="auto"/>
          <w:sz w:val="24"/>
          <w:szCs w:val="24"/>
          <w:highlight w:val="none"/>
        </w:rPr>
      </w:pPr>
    </w:p>
    <w:p w14:paraId="08C10803">
      <w:pPr>
        <w:pStyle w:val="25"/>
        <w:rPr>
          <w:rFonts w:ascii="Times New Roman" w:hAnsi="Times New Roman" w:eastAsia="宋体"/>
          <w:color w:val="auto"/>
          <w:sz w:val="24"/>
          <w:szCs w:val="24"/>
          <w:highlight w:val="none"/>
        </w:rPr>
      </w:pPr>
    </w:p>
    <w:p w14:paraId="4FE417D8">
      <w:pPr>
        <w:pStyle w:val="3"/>
        <w:spacing w:before="120" w:after="0" w:line="360" w:lineRule="auto"/>
        <w:rPr>
          <w:rFonts w:ascii="Times New Roman" w:hAnsi="Times New Roman" w:eastAsia="宋体"/>
          <w:color w:val="auto"/>
          <w:sz w:val="24"/>
          <w:szCs w:val="24"/>
          <w:highlight w:val="none"/>
        </w:rPr>
      </w:pPr>
    </w:p>
    <w:p w14:paraId="4214C781">
      <w:pPr>
        <w:rPr>
          <w:color w:val="auto"/>
          <w:highlight w:val="none"/>
        </w:rPr>
      </w:pPr>
    </w:p>
    <w:p w14:paraId="0E57846F">
      <w:pPr>
        <w:pStyle w:val="3"/>
        <w:spacing w:before="120" w:after="0" w:line="360" w:lineRule="auto"/>
        <w:rPr>
          <w:rFonts w:hint="default" w:ascii="Times New Roman" w:hAnsi="Times New Roman" w:eastAsia="宋体"/>
          <w:color w:val="auto"/>
          <w:sz w:val="24"/>
          <w:szCs w:val="24"/>
          <w:highlight w:val="none"/>
          <w:lang w:val="en-US" w:eastAsia="zh-CN"/>
        </w:rPr>
      </w:pPr>
      <w:r>
        <w:rPr>
          <w:rFonts w:ascii="Times New Roman" w:hAnsi="Times New Roman" w:eastAsia="宋体"/>
          <w:color w:val="auto"/>
          <w:sz w:val="24"/>
          <w:szCs w:val="24"/>
          <w:highlight w:val="none"/>
        </w:rPr>
        <w:t>附件</w:t>
      </w:r>
      <w:r>
        <w:rPr>
          <w:rFonts w:hint="eastAsia" w:ascii="Times New Roman" w:hAnsi="Times New Roman" w:eastAsia="宋体"/>
          <w:color w:val="auto"/>
          <w:sz w:val="24"/>
          <w:szCs w:val="24"/>
          <w:highlight w:val="none"/>
          <w:lang w:val="en-US" w:eastAsia="zh-CN"/>
        </w:rPr>
        <w:t>二</w:t>
      </w:r>
      <w:r>
        <w:rPr>
          <w:rFonts w:ascii="Times New Roman" w:hAnsi="Times New Roman" w:eastAsia="宋体"/>
          <w:color w:val="auto"/>
          <w:sz w:val="24"/>
          <w:szCs w:val="24"/>
          <w:highlight w:val="none"/>
        </w:rPr>
        <w:t>：</w:t>
      </w:r>
      <w:r>
        <w:rPr>
          <w:rFonts w:hint="eastAsia" w:ascii="Times New Roman" w:hAnsi="Times New Roman" w:eastAsia="宋体"/>
          <w:color w:val="auto"/>
          <w:sz w:val="24"/>
          <w:szCs w:val="24"/>
          <w:highlight w:val="none"/>
          <w:lang w:val="en-US" w:eastAsia="zh-CN"/>
        </w:rPr>
        <w:t>联合体协议书（如有）</w:t>
      </w:r>
    </w:p>
    <w:p w14:paraId="21D790ED">
      <w:pPr>
        <w:pageBreakBefore w:val="0"/>
        <w:kinsoku/>
        <w:wordWrap/>
        <w:overflowPunct/>
        <w:topLinePunct w:val="0"/>
        <w:bidi w:val="0"/>
        <w:spacing w:line="560" w:lineRule="exact"/>
        <w:ind w:firstLine="723" w:firstLineChars="200"/>
        <w:jc w:val="center"/>
        <w:textAlignment w:val="auto"/>
        <w:rPr>
          <w:rFonts w:hint="eastAsia" w:ascii="宋体" w:hAnsi="宋体" w:eastAsia="宋体"/>
          <w:b/>
          <w:color w:val="auto"/>
          <w:sz w:val="36"/>
          <w:szCs w:val="36"/>
          <w:highlight w:val="none"/>
        </w:rPr>
      </w:pPr>
      <w:r>
        <w:rPr>
          <w:rFonts w:hint="eastAsia" w:ascii="宋体" w:hAnsi="宋体" w:eastAsia="宋体"/>
          <w:b/>
          <w:color w:val="auto"/>
          <w:sz w:val="36"/>
          <w:szCs w:val="36"/>
          <w:highlight w:val="none"/>
        </w:rPr>
        <w:t>联合体履约承诺书</w:t>
      </w:r>
    </w:p>
    <w:p w14:paraId="10C01537">
      <w:pPr>
        <w:pageBreakBefore w:val="0"/>
        <w:kinsoku/>
        <w:wordWrap/>
        <w:overflowPunct/>
        <w:topLinePunct w:val="0"/>
        <w:bidi w:val="0"/>
        <w:spacing w:line="560" w:lineRule="exact"/>
        <w:ind w:left="-27" w:leftChars="-13"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default" w:ascii="宋体" w:hAnsi="宋体"/>
          <w:color w:val="auto"/>
          <w:sz w:val="24"/>
          <w:highlight w:val="none"/>
          <w:u w:val="single"/>
          <w:lang w:val="en-US"/>
        </w:rPr>
        <w:t>广州市黄埔丰镐有限公司</w:t>
      </w:r>
      <w:r>
        <w:rPr>
          <w:rFonts w:hint="eastAsia" w:ascii="宋体" w:hAnsi="宋体" w:eastAsia="宋体" w:cs="宋体"/>
          <w:color w:val="auto"/>
          <w:sz w:val="24"/>
          <w:highlight w:val="none"/>
        </w:rPr>
        <w:t>：</w:t>
      </w:r>
    </w:p>
    <w:p w14:paraId="50F4752B">
      <w:pPr>
        <w:pageBreakBefore w:val="0"/>
        <w:kinsoku/>
        <w:wordWrap/>
        <w:overflowPunct/>
        <w:topLinePunct w:val="0"/>
        <w:bidi w:val="0"/>
        <w:spacing w:line="560" w:lineRule="exact"/>
        <w:ind w:left="-27" w:leftChars="-13"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我方（承包人）在详细阅读并充分理解全部招标文件下，根据</w:t>
      </w:r>
      <w:r>
        <w:rPr>
          <w:rFonts w:hint="eastAsia" w:ascii="宋体" w:hAnsi="宋体" w:eastAsia="宋体" w:cs="宋体"/>
          <w:color w:val="auto"/>
          <w:sz w:val="24"/>
          <w:highlight w:val="none"/>
          <w:u w:val="single"/>
          <w:lang w:val="en-US" w:eastAsia="zh-CN"/>
        </w:rPr>
        <w:t>沧联社区榕村片城中村改造项目复建安置01、02地块工程勘察初步设计</w:t>
      </w:r>
      <w:r>
        <w:rPr>
          <w:rFonts w:hint="eastAsia" w:ascii="宋体" w:hAnsi="宋体" w:eastAsia="宋体" w:cs="宋体"/>
          <w:color w:val="auto"/>
          <w:sz w:val="24"/>
          <w:highlight w:val="none"/>
        </w:rPr>
        <w:t>招标文件要求，若我方中标，签订《</w:t>
      </w:r>
      <w:r>
        <w:rPr>
          <w:rFonts w:hint="eastAsia" w:ascii="宋体" w:hAnsi="宋体"/>
          <w:color w:val="auto"/>
          <w:sz w:val="24"/>
          <w:highlight w:val="none"/>
          <w:u w:val="none"/>
          <w:lang w:val="en-US" w:eastAsia="zh-CN"/>
        </w:rPr>
        <w:t>沧联社区榕村片城中村改造项目复建安置01、02地块工程</w:t>
      </w:r>
      <w:r>
        <w:rPr>
          <w:rFonts w:hint="eastAsia" w:ascii="宋体" w:hAnsi="宋体" w:eastAsia="宋体" w:cs="黑体"/>
          <w:color w:val="auto"/>
          <w:kern w:val="2"/>
          <w:sz w:val="24"/>
          <w:szCs w:val="24"/>
          <w:highlight w:val="none"/>
          <w:u w:val="none"/>
          <w:lang w:val="en-US" w:eastAsia="zh-CN"/>
        </w:rPr>
        <w:t>勘察初步设计</w:t>
      </w:r>
      <w:r>
        <w:rPr>
          <w:rFonts w:hint="eastAsia" w:ascii="宋体" w:hAnsi="宋体" w:eastAsia="宋体" w:cs="宋体"/>
          <w:color w:val="auto"/>
          <w:sz w:val="24"/>
          <w:highlight w:val="none"/>
          <w:u w:val="none"/>
        </w:rPr>
        <w:t>合同</w:t>
      </w:r>
      <w:r>
        <w:rPr>
          <w:rFonts w:hint="eastAsia" w:ascii="宋体" w:hAnsi="宋体" w:eastAsia="宋体" w:cs="宋体"/>
          <w:color w:val="auto"/>
          <w:sz w:val="24"/>
          <w:highlight w:val="none"/>
        </w:rPr>
        <w:t>》（以下简称“合同”）及之后，我方（承包人、联合体全体成员）承诺：</w:t>
      </w:r>
    </w:p>
    <w:p w14:paraId="07838BB0">
      <w:pPr>
        <w:pageBreakBefore w:val="0"/>
        <w:kinsoku/>
        <w:wordWrap/>
        <w:overflowPunct/>
        <w:topLinePunct w:val="0"/>
        <w:bidi w:val="0"/>
        <w:spacing w:line="560" w:lineRule="exact"/>
        <w:ind w:left="-27" w:leftChars="-13"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一、合同第一部分“合同协议书”和附件一我方由联合体所有成员共同签订（签字盖章），全本盖骑缝章；合同及附件其</w:t>
      </w:r>
      <w:r>
        <w:rPr>
          <w:rFonts w:hint="eastAsia" w:ascii="宋体" w:hAnsi="宋体" w:cs="宋体"/>
          <w:color w:val="auto"/>
          <w:sz w:val="24"/>
          <w:highlight w:val="none"/>
          <w:lang w:val="en-US" w:eastAsia="zh-CN"/>
        </w:rPr>
        <w:t>他</w:t>
      </w:r>
      <w:r>
        <w:rPr>
          <w:rFonts w:hint="eastAsia" w:ascii="宋体" w:hAnsi="宋体" w:eastAsia="宋体" w:cs="宋体"/>
          <w:color w:val="auto"/>
          <w:sz w:val="24"/>
          <w:highlight w:val="none"/>
        </w:rPr>
        <w:t>部分我方由联合体主办单位（牵头人）签字盖章，我方联合体其</w:t>
      </w:r>
      <w:r>
        <w:rPr>
          <w:rFonts w:hint="eastAsia" w:ascii="宋体" w:hAnsi="宋体" w:cs="宋体"/>
          <w:color w:val="auto"/>
          <w:sz w:val="24"/>
          <w:highlight w:val="none"/>
          <w:lang w:val="en-US" w:eastAsia="zh-CN"/>
        </w:rPr>
        <w:t>他</w:t>
      </w:r>
      <w:r>
        <w:rPr>
          <w:rFonts w:hint="eastAsia" w:ascii="宋体" w:hAnsi="宋体" w:eastAsia="宋体" w:cs="宋体"/>
          <w:color w:val="auto"/>
          <w:sz w:val="24"/>
          <w:highlight w:val="none"/>
        </w:rPr>
        <w:t>成员承认并共同遵守；</w:t>
      </w:r>
    </w:p>
    <w:p w14:paraId="206C3630">
      <w:pPr>
        <w:pageBreakBefore w:val="0"/>
        <w:kinsoku/>
        <w:wordWrap/>
        <w:overflowPunct/>
        <w:topLinePunct w:val="0"/>
        <w:bidi w:val="0"/>
        <w:spacing w:line="560" w:lineRule="exact"/>
        <w:ind w:left="-27" w:leftChars="-13"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二、我方应承担合同的各项税务由联合体主办单位总负责，并与其</w:t>
      </w:r>
      <w:r>
        <w:rPr>
          <w:rFonts w:hint="eastAsia" w:ascii="宋体" w:hAnsi="宋体" w:cs="宋体"/>
          <w:color w:val="auto"/>
          <w:sz w:val="24"/>
          <w:highlight w:val="none"/>
          <w:lang w:val="en-US" w:eastAsia="zh-CN"/>
        </w:rPr>
        <w:t>他</w:t>
      </w:r>
      <w:r>
        <w:rPr>
          <w:rFonts w:hint="eastAsia" w:ascii="宋体" w:hAnsi="宋体" w:eastAsia="宋体" w:cs="宋体"/>
          <w:color w:val="auto"/>
          <w:sz w:val="24"/>
          <w:highlight w:val="none"/>
        </w:rPr>
        <w:t>成员协商处理，与发包人无关。</w:t>
      </w:r>
    </w:p>
    <w:p w14:paraId="42AFBFEA">
      <w:pPr>
        <w:pageBreakBefore w:val="0"/>
        <w:kinsoku/>
        <w:wordWrap/>
        <w:overflowPunct/>
        <w:topLinePunct w:val="0"/>
        <w:bidi w:val="0"/>
        <w:spacing w:line="560" w:lineRule="exact"/>
        <w:ind w:left="-27" w:leftChars="-13"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三、在履行合同过程中，如我方某成员不能完全履行合同等违约行为发生，发包人有权要求我方其他成员单位履行合同全部义务并将款项直接支付给履行合同义务的该成员。</w:t>
      </w:r>
    </w:p>
    <w:p w14:paraId="5F2EF3D4">
      <w:pPr>
        <w:pageBreakBefore w:val="0"/>
        <w:kinsoku/>
        <w:wordWrap/>
        <w:overflowPunct/>
        <w:topLinePunct w:val="0"/>
        <w:bidi w:val="0"/>
        <w:spacing w:line="560" w:lineRule="exact"/>
        <w:ind w:left="-27" w:leftChars="-13"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四、我方在收取款项时，按以下方式支付：</w:t>
      </w:r>
    </w:p>
    <w:p w14:paraId="7EDA3520">
      <w:pPr>
        <w:pageBreakBefore w:val="0"/>
        <w:kinsoku/>
        <w:wordWrap/>
        <w:overflowPunct/>
        <w:topLinePunct w:val="0"/>
        <w:bidi w:val="0"/>
        <w:spacing w:line="560" w:lineRule="exact"/>
        <w:ind w:left="-27" w:leftChars="-13"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□由联合体主办单位（牵头人）总负责开票收取该阶段总款项，再与其</w:t>
      </w:r>
      <w:r>
        <w:rPr>
          <w:rFonts w:hint="eastAsia" w:ascii="宋体" w:hAnsi="宋体" w:cs="宋体"/>
          <w:color w:val="auto"/>
          <w:sz w:val="24"/>
          <w:highlight w:val="none"/>
          <w:lang w:val="en-US" w:eastAsia="zh-CN"/>
        </w:rPr>
        <w:t>他</w:t>
      </w:r>
      <w:r>
        <w:rPr>
          <w:rFonts w:hint="eastAsia" w:ascii="宋体" w:hAnsi="宋体" w:eastAsia="宋体" w:cs="宋体"/>
          <w:color w:val="auto"/>
          <w:sz w:val="24"/>
          <w:highlight w:val="none"/>
        </w:rPr>
        <w:t>成员协商分配，具体分配与发包人无关。</w:t>
      </w:r>
    </w:p>
    <w:p w14:paraId="61FAC598">
      <w:pPr>
        <w:pageBreakBefore w:val="0"/>
        <w:kinsoku/>
        <w:wordWrap/>
        <w:overflowPunct/>
        <w:topLinePunct w:val="0"/>
        <w:bidi w:val="0"/>
        <w:spacing w:line="560" w:lineRule="exact"/>
        <w:ind w:left="-27" w:leftChars="-13"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√由联合体各成员在主办单位审核下，各自开票分别向发包人申请收取相应款项。</w:t>
      </w:r>
    </w:p>
    <w:p w14:paraId="43D93114">
      <w:pPr>
        <w:pageBreakBefore w:val="0"/>
        <w:kinsoku/>
        <w:wordWrap/>
        <w:overflowPunct/>
        <w:topLinePunct w:val="0"/>
        <w:bidi w:val="0"/>
        <w:spacing w:line="560" w:lineRule="exact"/>
        <w:ind w:left="-27" w:leftChars="-13"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五、我方某成员违约，影响承包人整体工作进度和质量，主办单位可按联合体协议对该成员进行处罚。处罚依据及意见报发包人审核，发包人在该违约单位的进度款和结算价中扣除。</w:t>
      </w:r>
    </w:p>
    <w:p w14:paraId="11BA3A1A">
      <w:pPr>
        <w:pageBreakBefore w:val="0"/>
        <w:kinsoku/>
        <w:wordWrap/>
        <w:overflowPunct/>
        <w:topLinePunct w:val="0"/>
        <w:bidi w:val="0"/>
        <w:spacing w:line="560" w:lineRule="exact"/>
        <w:ind w:left="-27" w:leftChars="-13"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六、项目建设各阶段所需设计文件和资料（含电子文档）由我方主办单位负责提供，勘察人和设计人工作质量和进度接受我方主办单位和发包人、建设业主和监理单位的管理。</w:t>
      </w:r>
    </w:p>
    <w:p w14:paraId="251EB704">
      <w:pPr>
        <w:pageBreakBefore w:val="0"/>
        <w:kinsoku/>
        <w:wordWrap/>
        <w:overflowPunct/>
        <w:topLinePunct w:val="0"/>
        <w:bidi w:val="0"/>
        <w:spacing w:line="560" w:lineRule="exact"/>
        <w:ind w:left="-27" w:leftChars="-13" w:firstLine="480" w:firstLineChars="200"/>
        <w:textAlignment w:val="auto"/>
        <w:rPr>
          <w:rFonts w:hint="eastAsia" w:ascii="宋体" w:hAnsi="宋体" w:eastAsia="宋体" w:cs="宋体"/>
          <w:color w:val="auto"/>
          <w:sz w:val="24"/>
          <w:highlight w:val="none"/>
        </w:rPr>
      </w:pPr>
    </w:p>
    <w:tbl>
      <w:tblPr>
        <w:tblStyle w:val="29"/>
        <w:tblW w:w="8948" w:type="dxa"/>
        <w:jc w:val="center"/>
        <w:tblLayout w:type="fixed"/>
        <w:tblCellMar>
          <w:top w:w="0" w:type="dxa"/>
          <w:left w:w="108" w:type="dxa"/>
          <w:bottom w:w="0" w:type="dxa"/>
          <w:right w:w="108" w:type="dxa"/>
        </w:tblCellMar>
      </w:tblPr>
      <w:tblGrid>
        <w:gridCol w:w="3228"/>
        <w:gridCol w:w="2410"/>
        <w:gridCol w:w="3310"/>
      </w:tblGrid>
      <w:tr w14:paraId="0E0E8130">
        <w:tblPrEx>
          <w:tblCellMar>
            <w:top w:w="0" w:type="dxa"/>
            <w:left w:w="108" w:type="dxa"/>
            <w:bottom w:w="0" w:type="dxa"/>
            <w:right w:w="108" w:type="dxa"/>
          </w:tblCellMar>
        </w:tblPrEx>
        <w:trPr>
          <w:trHeight w:val="1134" w:hRule="atLeast"/>
          <w:jc w:val="center"/>
        </w:trPr>
        <w:tc>
          <w:tcPr>
            <w:tcW w:w="3228" w:type="dxa"/>
            <w:noWrap w:val="0"/>
            <w:vAlign w:val="top"/>
          </w:tcPr>
          <w:p w14:paraId="74F471CE">
            <w:pPr>
              <w:pageBreakBefore w:val="0"/>
              <w:kinsoku/>
              <w:wordWrap/>
              <w:overflowPunct/>
              <w:topLinePunct w:val="0"/>
              <w:bidi w:val="0"/>
              <w:spacing w:line="560" w:lineRule="exact"/>
              <w:ind w:left="-27" w:leftChars="-13"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承包人（主办、盖章）</w:t>
            </w:r>
          </w:p>
          <w:p w14:paraId="632E89CE">
            <w:pPr>
              <w:pageBreakBefore w:val="0"/>
              <w:kinsoku/>
              <w:wordWrap/>
              <w:overflowPunct/>
              <w:topLinePunct w:val="0"/>
              <w:bidi w:val="0"/>
              <w:spacing w:line="560" w:lineRule="exact"/>
              <w:ind w:left="-27" w:leftChars="-13" w:firstLine="480" w:firstLineChars="200"/>
              <w:textAlignment w:val="auto"/>
              <w:rPr>
                <w:rFonts w:hint="eastAsia" w:ascii="宋体" w:hAnsi="宋体" w:eastAsia="宋体" w:cs="宋体"/>
                <w:color w:val="auto"/>
                <w:sz w:val="24"/>
                <w:highlight w:val="none"/>
              </w:rPr>
            </w:pPr>
          </w:p>
          <w:p w14:paraId="59BD4018">
            <w:pPr>
              <w:pageBreakBefore w:val="0"/>
              <w:kinsoku/>
              <w:wordWrap/>
              <w:overflowPunct/>
              <w:topLinePunct w:val="0"/>
              <w:bidi w:val="0"/>
              <w:spacing w:line="560" w:lineRule="exact"/>
              <w:ind w:left="-27" w:leftChars="-13" w:firstLine="480" w:firstLineChars="200"/>
              <w:textAlignment w:val="auto"/>
              <w:rPr>
                <w:rFonts w:hint="eastAsia" w:ascii="宋体" w:hAnsi="宋体" w:eastAsia="宋体" w:cs="宋体"/>
                <w:color w:val="auto"/>
                <w:sz w:val="24"/>
                <w:highlight w:val="none"/>
              </w:rPr>
            </w:pPr>
          </w:p>
        </w:tc>
        <w:tc>
          <w:tcPr>
            <w:tcW w:w="2410" w:type="dxa"/>
            <w:noWrap w:val="0"/>
            <w:vAlign w:val="top"/>
          </w:tcPr>
          <w:p w14:paraId="257403F9">
            <w:pPr>
              <w:pageBreakBefore w:val="0"/>
              <w:kinsoku/>
              <w:wordWrap/>
              <w:overflowPunct/>
              <w:topLinePunct w:val="0"/>
              <w:bidi w:val="0"/>
              <w:spacing w:line="560" w:lineRule="exact"/>
              <w:ind w:left="-27" w:leftChars="-13" w:firstLine="480" w:firstLineChars="200"/>
              <w:textAlignment w:val="auto"/>
              <w:rPr>
                <w:rFonts w:hint="eastAsia" w:ascii="宋体" w:hAnsi="宋体" w:eastAsia="宋体" w:cs="宋体"/>
                <w:color w:val="auto"/>
                <w:sz w:val="24"/>
                <w:highlight w:val="none"/>
              </w:rPr>
            </w:pPr>
          </w:p>
        </w:tc>
        <w:tc>
          <w:tcPr>
            <w:tcW w:w="3310" w:type="dxa"/>
            <w:noWrap w:val="0"/>
            <w:vAlign w:val="top"/>
          </w:tcPr>
          <w:p w14:paraId="416C81F9">
            <w:pPr>
              <w:pageBreakBefore w:val="0"/>
              <w:kinsoku/>
              <w:wordWrap/>
              <w:overflowPunct/>
              <w:topLinePunct w:val="0"/>
              <w:bidi w:val="0"/>
              <w:spacing w:line="560" w:lineRule="exact"/>
              <w:ind w:left="-27" w:leftChars="-13"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承包人（成员、盖章）</w:t>
            </w:r>
          </w:p>
          <w:p w14:paraId="0F2F05E8">
            <w:pPr>
              <w:pageBreakBefore w:val="0"/>
              <w:kinsoku/>
              <w:wordWrap/>
              <w:overflowPunct/>
              <w:topLinePunct w:val="0"/>
              <w:bidi w:val="0"/>
              <w:spacing w:line="560" w:lineRule="exact"/>
              <w:ind w:left="-27" w:leftChars="-13" w:firstLine="480" w:firstLineChars="200"/>
              <w:textAlignment w:val="auto"/>
              <w:rPr>
                <w:rFonts w:hint="eastAsia" w:ascii="宋体" w:hAnsi="宋体" w:eastAsia="宋体" w:cs="宋体"/>
                <w:color w:val="auto"/>
                <w:sz w:val="24"/>
                <w:highlight w:val="none"/>
              </w:rPr>
            </w:pPr>
          </w:p>
          <w:p w14:paraId="2837C6BD">
            <w:pPr>
              <w:pageBreakBefore w:val="0"/>
              <w:kinsoku/>
              <w:wordWrap/>
              <w:overflowPunct/>
              <w:topLinePunct w:val="0"/>
              <w:bidi w:val="0"/>
              <w:spacing w:line="560" w:lineRule="exact"/>
              <w:ind w:left="-27" w:leftChars="-13" w:firstLine="480" w:firstLineChars="200"/>
              <w:textAlignment w:val="auto"/>
              <w:rPr>
                <w:rFonts w:hint="eastAsia" w:ascii="宋体" w:hAnsi="宋体" w:eastAsia="宋体" w:cs="宋体"/>
                <w:color w:val="auto"/>
                <w:sz w:val="24"/>
                <w:highlight w:val="none"/>
              </w:rPr>
            </w:pPr>
          </w:p>
        </w:tc>
      </w:tr>
      <w:tr w14:paraId="5C66C4B4">
        <w:tblPrEx>
          <w:tblCellMar>
            <w:top w:w="0" w:type="dxa"/>
            <w:left w:w="108" w:type="dxa"/>
            <w:bottom w:w="0" w:type="dxa"/>
            <w:right w:w="108" w:type="dxa"/>
          </w:tblCellMar>
        </w:tblPrEx>
        <w:trPr>
          <w:trHeight w:val="1134" w:hRule="atLeast"/>
          <w:jc w:val="center"/>
        </w:trPr>
        <w:tc>
          <w:tcPr>
            <w:tcW w:w="3228" w:type="dxa"/>
            <w:noWrap w:val="0"/>
            <w:vAlign w:val="top"/>
          </w:tcPr>
          <w:p w14:paraId="545D6A95">
            <w:pPr>
              <w:pageBreakBefore w:val="0"/>
              <w:kinsoku/>
              <w:wordWrap/>
              <w:overflowPunct/>
              <w:topLinePunct w:val="0"/>
              <w:bidi w:val="0"/>
              <w:spacing w:line="560" w:lineRule="exact"/>
              <w:ind w:left="-27" w:leftChars="-13"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法定代表人或委托代理人：（签字盖章）</w:t>
            </w:r>
          </w:p>
          <w:p w14:paraId="690814C3">
            <w:pPr>
              <w:pageBreakBefore w:val="0"/>
              <w:kinsoku/>
              <w:wordWrap/>
              <w:overflowPunct/>
              <w:topLinePunct w:val="0"/>
              <w:bidi w:val="0"/>
              <w:spacing w:line="560" w:lineRule="exact"/>
              <w:ind w:left="-27" w:leftChars="-13" w:firstLine="480" w:firstLineChars="200"/>
              <w:textAlignment w:val="auto"/>
              <w:rPr>
                <w:rFonts w:hint="eastAsia" w:ascii="宋体" w:hAnsi="宋体" w:eastAsia="宋体" w:cs="宋体"/>
                <w:color w:val="auto"/>
                <w:sz w:val="24"/>
                <w:highlight w:val="none"/>
              </w:rPr>
            </w:pPr>
          </w:p>
          <w:p w14:paraId="2BDDF501">
            <w:pPr>
              <w:pageBreakBefore w:val="0"/>
              <w:kinsoku/>
              <w:wordWrap/>
              <w:overflowPunct/>
              <w:topLinePunct w:val="0"/>
              <w:bidi w:val="0"/>
              <w:spacing w:line="560" w:lineRule="exact"/>
              <w:ind w:left="-27" w:leftChars="-13" w:firstLine="480" w:firstLineChars="200"/>
              <w:textAlignment w:val="auto"/>
              <w:rPr>
                <w:rFonts w:hint="eastAsia" w:ascii="宋体" w:hAnsi="宋体" w:eastAsia="宋体" w:cs="宋体"/>
                <w:color w:val="auto"/>
                <w:sz w:val="24"/>
                <w:highlight w:val="none"/>
              </w:rPr>
            </w:pPr>
          </w:p>
          <w:p w14:paraId="4C4FCAFB">
            <w:pPr>
              <w:pageBreakBefore w:val="0"/>
              <w:kinsoku/>
              <w:wordWrap/>
              <w:overflowPunct/>
              <w:topLinePunct w:val="0"/>
              <w:bidi w:val="0"/>
              <w:spacing w:line="560" w:lineRule="exact"/>
              <w:ind w:left="-27" w:leftChars="-13"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____________________</w:t>
            </w:r>
          </w:p>
        </w:tc>
        <w:tc>
          <w:tcPr>
            <w:tcW w:w="2410" w:type="dxa"/>
            <w:noWrap w:val="0"/>
            <w:vAlign w:val="top"/>
          </w:tcPr>
          <w:p w14:paraId="149B1713">
            <w:pPr>
              <w:pageBreakBefore w:val="0"/>
              <w:kinsoku/>
              <w:wordWrap/>
              <w:overflowPunct/>
              <w:topLinePunct w:val="0"/>
              <w:bidi w:val="0"/>
              <w:spacing w:line="560" w:lineRule="exact"/>
              <w:ind w:left="-27" w:leftChars="-13" w:firstLine="480" w:firstLineChars="200"/>
              <w:textAlignment w:val="auto"/>
              <w:rPr>
                <w:rFonts w:hint="eastAsia" w:ascii="宋体" w:hAnsi="宋体" w:eastAsia="宋体" w:cs="宋体"/>
                <w:color w:val="auto"/>
                <w:sz w:val="24"/>
                <w:highlight w:val="none"/>
              </w:rPr>
            </w:pPr>
          </w:p>
        </w:tc>
        <w:tc>
          <w:tcPr>
            <w:tcW w:w="3310" w:type="dxa"/>
            <w:noWrap w:val="0"/>
            <w:vAlign w:val="top"/>
          </w:tcPr>
          <w:p w14:paraId="68D0A640">
            <w:pPr>
              <w:pageBreakBefore w:val="0"/>
              <w:kinsoku/>
              <w:wordWrap/>
              <w:overflowPunct/>
              <w:topLinePunct w:val="0"/>
              <w:bidi w:val="0"/>
              <w:spacing w:line="560" w:lineRule="exact"/>
              <w:ind w:left="-27" w:leftChars="-13"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法定代表人或委托代理人：（签字盖章）</w:t>
            </w:r>
          </w:p>
          <w:p w14:paraId="4C692D34">
            <w:pPr>
              <w:pageBreakBefore w:val="0"/>
              <w:kinsoku/>
              <w:wordWrap/>
              <w:overflowPunct/>
              <w:topLinePunct w:val="0"/>
              <w:bidi w:val="0"/>
              <w:spacing w:line="560" w:lineRule="exact"/>
              <w:ind w:left="-27" w:leftChars="-13" w:firstLine="480" w:firstLineChars="200"/>
              <w:textAlignment w:val="auto"/>
              <w:rPr>
                <w:rFonts w:hint="eastAsia" w:ascii="宋体" w:hAnsi="宋体" w:eastAsia="宋体" w:cs="宋体"/>
                <w:color w:val="auto"/>
                <w:sz w:val="24"/>
                <w:highlight w:val="none"/>
              </w:rPr>
            </w:pPr>
          </w:p>
          <w:p w14:paraId="303954D8">
            <w:pPr>
              <w:pageBreakBefore w:val="0"/>
              <w:kinsoku/>
              <w:wordWrap/>
              <w:overflowPunct/>
              <w:topLinePunct w:val="0"/>
              <w:bidi w:val="0"/>
              <w:spacing w:line="560" w:lineRule="exact"/>
              <w:ind w:left="-27" w:leftChars="-13" w:firstLine="480" w:firstLineChars="200"/>
              <w:textAlignment w:val="auto"/>
              <w:rPr>
                <w:rFonts w:hint="eastAsia" w:ascii="宋体" w:hAnsi="宋体" w:eastAsia="宋体" w:cs="宋体"/>
                <w:color w:val="auto"/>
                <w:sz w:val="24"/>
                <w:highlight w:val="none"/>
              </w:rPr>
            </w:pPr>
          </w:p>
          <w:p w14:paraId="26028ABB">
            <w:pPr>
              <w:pageBreakBefore w:val="0"/>
              <w:kinsoku/>
              <w:wordWrap/>
              <w:overflowPunct/>
              <w:topLinePunct w:val="0"/>
              <w:bidi w:val="0"/>
              <w:spacing w:line="560" w:lineRule="exact"/>
              <w:ind w:left="-27" w:leftChars="-13"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____________________</w:t>
            </w:r>
          </w:p>
        </w:tc>
      </w:tr>
    </w:tbl>
    <w:p w14:paraId="709C9AF1">
      <w:pPr>
        <w:pageBreakBefore w:val="0"/>
        <w:kinsoku/>
        <w:wordWrap/>
        <w:overflowPunct/>
        <w:topLinePunct w:val="0"/>
        <w:bidi w:val="0"/>
        <w:spacing w:line="560" w:lineRule="exact"/>
        <w:textAlignment w:val="auto"/>
        <w:rPr>
          <w:rFonts w:ascii="Times New Roman" w:hAnsi="Times New Roman"/>
          <w:color w:val="auto"/>
          <w:highlight w:val="none"/>
        </w:rPr>
      </w:pPr>
      <w:r>
        <w:rPr>
          <w:rFonts w:hint="eastAsia" w:ascii="宋体" w:hAnsi="宋体" w:eastAsia="宋体" w:cs="宋体"/>
          <w:color w:val="auto"/>
          <w:sz w:val="24"/>
          <w:highlight w:val="none"/>
        </w:rPr>
        <w:br w:type="page"/>
      </w:r>
      <w:bookmarkStart w:id="26" w:name="_Toc78381070"/>
      <w:bookmarkStart w:id="27" w:name="_Toc23665"/>
      <w:r>
        <w:rPr>
          <w:rFonts w:ascii="Times New Roman" w:hAnsi="Times New Roman" w:eastAsia="黑体" w:cs="Times New Roman"/>
          <w:b/>
          <w:bCs/>
          <w:color w:val="auto"/>
          <w:sz w:val="24"/>
          <w:szCs w:val="24"/>
          <w:highlight w:val="none"/>
        </w:rPr>
        <w:t>附件</w:t>
      </w:r>
      <w:r>
        <w:rPr>
          <w:rFonts w:hint="eastAsia" w:ascii="Times New Roman" w:hAnsi="Times New Roman" w:eastAsia="黑体" w:cs="Times New Roman"/>
          <w:b/>
          <w:bCs/>
          <w:color w:val="auto"/>
          <w:sz w:val="24"/>
          <w:szCs w:val="24"/>
          <w:highlight w:val="none"/>
          <w:lang w:val="en-US" w:eastAsia="zh-CN"/>
        </w:rPr>
        <w:t>三</w:t>
      </w:r>
      <w:r>
        <w:rPr>
          <w:rFonts w:ascii="Times New Roman" w:hAnsi="Times New Roman" w:eastAsia="黑体" w:cs="Times New Roman"/>
          <w:b/>
          <w:bCs/>
          <w:color w:val="auto"/>
          <w:sz w:val="24"/>
          <w:szCs w:val="24"/>
          <w:highlight w:val="none"/>
        </w:rPr>
        <w:t>：工程质量终身责任承诺书</w:t>
      </w:r>
      <w:bookmarkEnd w:id="26"/>
      <w:bookmarkEnd w:id="27"/>
    </w:p>
    <w:p w14:paraId="0D2A287D">
      <w:pPr>
        <w:spacing w:before="240" w:beforeLines="100" w:after="240" w:afterLines="100" w:line="360" w:lineRule="auto"/>
        <w:jc w:val="center"/>
        <w:rPr>
          <w:rFonts w:ascii="Times New Roman" w:hAnsi="Times New Roman"/>
          <w:b/>
          <w:color w:val="auto"/>
          <w:sz w:val="32"/>
          <w:szCs w:val="32"/>
          <w:highlight w:val="none"/>
        </w:rPr>
      </w:pPr>
      <w:r>
        <w:rPr>
          <w:rFonts w:ascii="Times New Roman" w:hAnsi="Times New Roman"/>
          <w:b/>
          <w:color w:val="auto"/>
          <w:sz w:val="32"/>
          <w:szCs w:val="32"/>
          <w:highlight w:val="none"/>
        </w:rPr>
        <w:t>法定代表人授权书</w:t>
      </w:r>
    </w:p>
    <w:p w14:paraId="4F785F9D">
      <w:pPr>
        <w:spacing w:before="360" w:beforeLines="150"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兹授权我单位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担任</w:t>
      </w:r>
      <w:r>
        <w:rPr>
          <w:rFonts w:hint="eastAsia" w:ascii="宋体" w:hAnsi="宋体" w:eastAsia="宋体" w:cs="宋体"/>
          <w:color w:val="auto"/>
          <w:sz w:val="24"/>
          <w:szCs w:val="24"/>
          <w:highlight w:val="none"/>
          <w:u w:val="single"/>
          <w:lang w:eastAsia="zh-CN"/>
        </w:rPr>
        <w:t>*项目</w:t>
      </w:r>
      <w:r>
        <w:rPr>
          <w:rFonts w:hint="eastAsia" w:ascii="宋体" w:hAnsi="宋体" w:eastAsia="宋体" w:cs="宋体"/>
          <w:color w:val="auto"/>
          <w:sz w:val="24"/>
          <w:szCs w:val="24"/>
          <w:highlight w:val="none"/>
          <w:u w:val="single"/>
        </w:rPr>
        <w:t>勘察</w:t>
      </w:r>
      <w:r>
        <w:rPr>
          <w:rFonts w:hint="eastAsia" w:ascii="宋体" w:hAnsi="宋体" w:eastAsia="宋体" w:cs="宋体"/>
          <w:color w:val="auto"/>
          <w:sz w:val="24"/>
          <w:szCs w:val="24"/>
          <w:highlight w:val="none"/>
          <w:u w:val="single"/>
          <w:lang w:val="en-US" w:eastAsia="zh-CN"/>
        </w:rPr>
        <w:t>初步</w:t>
      </w:r>
      <w:r>
        <w:rPr>
          <w:rFonts w:hint="eastAsia" w:ascii="宋体" w:hAnsi="宋体" w:eastAsia="宋体" w:cs="宋体"/>
          <w:color w:val="auto"/>
          <w:sz w:val="24"/>
          <w:szCs w:val="24"/>
          <w:highlight w:val="none"/>
          <w:u w:val="single"/>
        </w:rPr>
        <w:t>设计</w:t>
      </w:r>
      <w:r>
        <w:rPr>
          <w:rFonts w:hint="eastAsia" w:ascii="宋体" w:hAnsi="宋体" w:eastAsia="宋体" w:cs="宋体"/>
          <w:color w:val="auto"/>
          <w:sz w:val="24"/>
          <w:szCs w:val="24"/>
          <w:highlight w:val="none"/>
        </w:rPr>
        <w:t>工程项目的勘察项目负责人，对该工程项目的勘察工作实施组织管理，依据国家有关法律法规及标准规范履行职责，并依法对设计使用年限内的工程质量承担相应终身责任。</w:t>
      </w:r>
    </w:p>
    <w:p w14:paraId="5D52284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本授权书自授权之日起生效。</w:t>
      </w:r>
    </w:p>
    <w:p w14:paraId="03029CA9">
      <w:pPr>
        <w:spacing w:line="360" w:lineRule="auto"/>
        <w:ind w:firstLine="480" w:firstLineChars="200"/>
        <w:rPr>
          <w:rFonts w:hint="eastAsia" w:ascii="宋体" w:hAnsi="宋体" w:eastAsia="宋体" w:cs="宋体"/>
          <w:color w:val="auto"/>
          <w:sz w:val="24"/>
          <w:szCs w:val="24"/>
          <w:highlight w:val="none"/>
        </w:rPr>
      </w:pPr>
    </w:p>
    <w:tbl>
      <w:tblPr>
        <w:tblStyle w:val="2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2433"/>
        <w:gridCol w:w="1890"/>
        <w:gridCol w:w="2625"/>
      </w:tblGrid>
      <w:tr w14:paraId="6BA5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828" w:type="dxa"/>
            <w:gridSpan w:val="4"/>
            <w:noWrap w:val="0"/>
            <w:vAlign w:val="center"/>
          </w:tcPr>
          <w:p w14:paraId="36501E2A">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被授权人基本情况</w:t>
            </w:r>
          </w:p>
        </w:tc>
      </w:tr>
      <w:tr w14:paraId="0BB9D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880" w:type="dxa"/>
            <w:noWrap w:val="0"/>
            <w:vAlign w:val="center"/>
          </w:tcPr>
          <w:p w14:paraId="4EAA4C08">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2433" w:type="dxa"/>
            <w:noWrap w:val="0"/>
            <w:vAlign w:val="center"/>
          </w:tcPr>
          <w:p w14:paraId="756D58D7">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tc>
        <w:tc>
          <w:tcPr>
            <w:tcW w:w="1890" w:type="dxa"/>
            <w:noWrap w:val="0"/>
            <w:vAlign w:val="center"/>
          </w:tcPr>
          <w:p w14:paraId="78034874">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p>
        </w:tc>
        <w:tc>
          <w:tcPr>
            <w:tcW w:w="2625" w:type="dxa"/>
            <w:noWrap w:val="0"/>
            <w:vAlign w:val="center"/>
          </w:tcPr>
          <w:p w14:paraId="24DE5FC9">
            <w:pPr>
              <w:snapToGrid w:val="0"/>
              <w:spacing w:line="240" w:lineRule="auto"/>
              <w:jc w:val="center"/>
              <w:rPr>
                <w:rFonts w:hint="eastAsia" w:ascii="宋体" w:hAnsi="宋体" w:eastAsia="宋体" w:cs="宋体"/>
                <w:color w:val="auto"/>
                <w:sz w:val="24"/>
                <w:szCs w:val="24"/>
                <w:highlight w:val="none"/>
                <w:lang w:val="en-US" w:eastAsia="zh-CN"/>
              </w:rPr>
            </w:pPr>
          </w:p>
        </w:tc>
      </w:tr>
      <w:tr w14:paraId="01EE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880" w:type="dxa"/>
            <w:noWrap w:val="0"/>
            <w:vAlign w:val="center"/>
          </w:tcPr>
          <w:p w14:paraId="09919D79">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注册执业资格</w:t>
            </w:r>
          </w:p>
        </w:tc>
        <w:tc>
          <w:tcPr>
            <w:tcW w:w="2433" w:type="dxa"/>
            <w:noWrap w:val="0"/>
            <w:vAlign w:val="center"/>
          </w:tcPr>
          <w:p w14:paraId="02043B63">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p>
        </w:tc>
        <w:tc>
          <w:tcPr>
            <w:tcW w:w="1890" w:type="dxa"/>
            <w:noWrap w:val="0"/>
            <w:vAlign w:val="center"/>
          </w:tcPr>
          <w:p w14:paraId="7733FC06">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证书编号</w:t>
            </w:r>
          </w:p>
        </w:tc>
        <w:tc>
          <w:tcPr>
            <w:tcW w:w="2625" w:type="dxa"/>
            <w:noWrap w:val="0"/>
            <w:vAlign w:val="center"/>
          </w:tcPr>
          <w:p w14:paraId="64F6EB11">
            <w:pPr>
              <w:snapToGrid w:val="0"/>
              <w:spacing w:line="240" w:lineRule="auto"/>
              <w:jc w:val="center"/>
              <w:rPr>
                <w:rFonts w:hint="eastAsia" w:ascii="宋体" w:hAnsi="宋体" w:eastAsia="宋体" w:cs="宋体"/>
                <w:color w:val="auto"/>
                <w:sz w:val="24"/>
                <w:szCs w:val="24"/>
                <w:highlight w:val="none"/>
                <w:lang w:eastAsia="zh-CN"/>
              </w:rPr>
            </w:pPr>
          </w:p>
        </w:tc>
      </w:tr>
      <w:tr w14:paraId="38C3C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313" w:type="dxa"/>
            <w:gridSpan w:val="2"/>
            <w:noWrap w:val="0"/>
            <w:vAlign w:val="center"/>
          </w:tcPr>
          <w:p w14:paraId="031053AA">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注册执业证号</w:t>
            </w:r>
          </w:p>
        </w:tc>
        <w:tc>
          <w:tcPr>
            <w:tcW w:w="4515" w:type="dxa"/>
            <w:gridSpan w:val="2"/>
            <w:noWrap w:val="0"/>
            <w:vAlign w:val="center"/>
          </w:tcPr>
          <w:p w14:paraId="7307CE54">
            <w:pPr>
              <w:snapToGrid w:val="0"/>
              <w:spacing w:line="240" w:lineRule="auto"/>
              <w:jc w:val="center"/>
              <w:rPr>
                <w:rFonts w:hint="eastAsia" w:ascii="宋体" w:hAnsi="宋体" w:eastAsia="宋体" w:cs="宋体"/>
                <w:color w:val="auto"/>
                <w:sz w:val="24"/>
                <w:szCs w:val="24"/>
                <w:highlight w:val="none"/>
              </w:rPr>
            </w:pPr>
          </w:p>
        </w:tc>
      </w:tr>
      <w:tr w14:paraId="584A7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828" w:type="dxa"/>
            <w:gridSpan w:val="4"/>
            <w:noWrap w:val="0"/>
            <w:vAlign w:val="center"/>
          </w:tcPr>
          <w:p w14:paraId="5F8525B2">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被授权人签字：</w:t>
            </w:r>
          </w:p>
        </w:tc>
      </w:tr>
    </w:tbl>
    <w:p w14:paraId="35C6549A">
      <w:pPr>
        <w:spacing w:line="360" w:lineRule="auto"/>
        <w:ind w:firstLine="480" w:firstLineChars="200"/>
        <w:rPr>
          <w:rFonts w:hint="eastAsia" w:ascii="宋体" w:hAnsi="宋体" w:eastAsia="宋体" w:cs="宋体"/>
          <w:color w:val="auto"/>
          <w:sz w:val="24"/>
          <w:szCs w:val="24"/>
          <w:highlight w:val="none"/>
        </w:rPr>
      </w:pPr>
    </w:p>
    <w:p w14:paraId="27ADFC8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96498DB">
      <w:pPr>
        <w:spacing w:line="360" w:lineRule="auto"/>
        <w:ind w:firstLine="480" w:firstLineChars="200"/>
        <w:rPr>
          <w:rFonts w:hint="eastAsia" w:ascii="宋体" w:hAnsi="宋体" w:eastAsia="宋体" w:cs="宋体"/>
          <w:color w:val="auto"/>
          <w:sz w:val="24"/>
          <w:szCs w:val="24"/>
          <w:highlight w:val="none"/>
        </w:rPr>
      </w:pPr>
    </w:p>
    <w:p w14:paraId="5AF2E21F">
      <w:pPr>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授权单位（盖章）：</w:t>
      </w:r>
    </w:p>
    <w:p w14:paraId="28772F24">
      <w:pPr>
        <w:spacing w:beforeLines="0" w:afterLines="0"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法定代表人（签字）：</w:t>
      </w:r>
    </w:p>
    <w:p w14:paraId="2C3D7C1F">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pacing w:val="0"/>
          <w:sz w:val="24"/>
          <w:szCs w:val="24"/>
          <w:highlight w:val="none"/>
        </w:rPr>
        <w:t xml:space="preserve">授权日期： </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日</w:t>
      </w:r>
    </w:p>
    <w:p w14:paraId="03D3A278">
      <w:pPr>
        <w:spacing w:line="360" w:lineRule="auto"/>
        <w:ind w:firstLine="560" w:firstLineChars="200"/>
        <w:rPr>
          <w:rFonts w:ascii="Times New Roman" w:hAnsi="Times New Roman"/>
          <w:color w:val="auto"/>
          <w:sz w:val="28"/>
          <w:highlight w:val="none"/>
        </w:rPr>
      </w:pPr>
    </w:p>
    <w:p w14:paraId="24C67837">
      <w:pPr>
        <w:spacing w:before="240" w:beforeLines="100" w:after="240" w:afterLines="100" w:line="360" w:lineRule="auto"/>
        <w:jc w:val="center"/>
        <w:rPr>
          <w:rFonts w:ascii="Times New Roman" w:hAnsi="Times New Roman"/>
          <w:b/>
          <w:color w:val="auto"/>
          <w:sz w:val="32"/>
          <w:szCs w:val="32"/>
          <w:highlight w:val="none"/>
        </w:rPr>
      </w:pPr>
      <w:r>
        <w:rPr>
          <w:rFonts w:ascii="Times New Roman" w:hAnsi="Times New Roman"/>
          <w:b/>
          <w:color w:val="auto"/>
          <w:sz w:val="44"/>
          <w:szCs w:val="44"/>
          <w:highlight w:val="none"/>
        </w:rPr>
        <w:br w:type="page"/>
      </w:r>
      <w:r>
        <w:rPr>
          <w:rFonts w:ascii="Times New Roman" w:hAnsi="Times New Roman"/>
          <w:b/>
          <w:color w:val="auto"/>
          <w:sz w:val="32"/>
          <w:szCs w:val="32"/>
          <w:highlight w:val="none"/>
        </w:rPr>
        <w:t>工程质量终身责任承诺书</w:t>
      </w:r>
    </w:p>
    <w:p w14:paraId="02F005FB">
      <w:pPr>
        <w:spacing w:before="360" w:beforeLines="1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受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授权，担任</w:t>
      </w:r>
      <w:r>
        <w:rPr>
          <w:rFonts w:hint="eastAsia" w:ascii="宋体" w:hAnsi="宋体" w:eastAsia="宋体" w:cs="宋体"/>
          <w:color w:val="auto"/>
          <w:sz w:val="24"/>
          <w:szCs w:val="24"/>
          <w:highlight w:val="none"/>
          <w:u w:val="single"/>
          <w:lang w:eastAsia="zh-CN"/>
        </w:rPr>
        <w:t>*项目</w:t>
      </w:r>
      <w:r>
        <w:rPr>
          <w:rFonts w:hint="eastAsia" w:ascii="宋体" w:hAnsi="宋体" w:eastAsia="宋体" w:cs="宋体"/>
          <w:color w:val="auto"/>
          <w:sz w:val="24"/>
          <w:szCs w:val="24"/>
          <w:highlight w:val="none"/>
          <w:u w:val="single"/>
        </w:rPr>
        <w:t>勘察</w:t>
      </w:r>
      <w:r>
        <w:rPr>
          <w:rFonts w:hint="eastAsia" w:ascii="宋体" w:hAnsi="宋体" w:eastAsia="宋体" w:cs="宋体"/>
          <w:color w:val="auto"/>
          <w:sz w:val="24"/>
          <w:szCs w:val="24"/>
          <w:highlight w:val="none"/>
          <w:u w:val="single"/>
          <w:lang w:val="en-US" w:eastAsia="zh-CN"/>
        </w:rPr>
        <w:t>初步</w:t>
      </w:r>
      <w:r>
        <w:rPr>
          <w:rFonts w:hint="eastAsia" w:ascii="宋体" w:hAnsi="宋体" w:eastAsia="宋体" w:cs="宋体"/>
          <w:color w:val="auto"/>
          <w:sz w:val="24"/>
          <w:szCs w:val="24"/>
          <w:highlight w:val="none"/>
          <w:u w:val="single"/>
        </w:rPr>
        <w:t>设计</w:t>
      </w:r>
      <w:r>
        <w:rPr>
          <w:rFonts w:hint="eastAsia" w:ascii="宋体" w:hAnsi="宋体" w:eastAsia="宋体" w:cs="宋体"/>
          <w:color w:val="auto"/>
          <w:sz w:val="24"/>
          <w:szCs w:val="24"/>
          <w:highlight w:val="none"/>
        </w:rPr>
        <w:t>工程项目的勘察项目负责人，对该工程项目的勘察工作实施组织管理。本人承诺严格依据国家有关法律法规及标准规范履行职责，并对设计使用年限内的工程质量承担相应终身责任。</w:t>
      </w:r>
    </w:p>
    <w:p w14:paraId="181C5ABC">
      <w:pPr>
        <w:spacing w:line="360" w:lineRule="auto"/>
        <w:rPr>
          <w:rFonts w:hint="eastAsia" w:ascii="宋体" w:hAnsi="宋体" w:eastAsia="宋体" w:cs="宋体"/>
          <w:color w:val="auto"/>
          <w:sz w:val="24"/>
          <w:szCs w:val="24"/>
          <w:highlight w:val="none"/>
        </w:rPr>
      </w:pPr>
    </w:p>
    <w:p w14:paraId="7BFBAC2B">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pacing w:val="0"/>
          <w:sz w:val="24"/>
          <w:szCs w:val="24"/>
          <w:highlight w:val="none"/>
        </w:rPr>
        <w:t>承诺人签字</w:t>
      </w:r>
      <w:r>
        <w:rPr>
          <w:rFonts w:hint="eastAsia" w:ascii="宋体" w:hAnsi="宋体" w:eastAsia="宋体" w:cs="宋体"/>
          <w:color w:val="auto"/>
          <w:sz w:val="24"/>
          <w:szCs w:val="24"/>
          <w:highlight w:val="none"/>
        </w:rPr>
        <w:t>：</w:t>
      </w:r>
    </w:p>
    <w:p w14:paraId="3EEA847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身 份 证 号： </w:t>
      </w:r>
    </w:p>
    <w:p w14:paraId="16A008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注册执业资格： </w:t>
      </w:r>
    </w:p>
    <w:p w14:paraId="4BE24F3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p w14:paraId="5D38A6E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注册执业证号： </w:t>
      </w:r>
    </w:p>
    <w:p w14:paraId="4CFCA4CA">
      <w:pPr>
        <w:spacing w:line="360" w:lineRule="auto"/>
        <w:ind w:firstLine="480" w:firstLineChars="200"/>
        <w:rPr>
          <w:rFonts w:hint="eastAsia" w:ascii="宋体" w:hAnsi="宋体" w:eastAsia="宋体" w:cs="宋体"/>
          <w:color w:val="auto"/>
          <w:sz w:val="24"/>
          <w:szCs w:val="24"/>
          <w:highlight w:val="none"/>
        </w:rPr>
      </w:pPr>
    </w:p>
    <w:p w14:paraId="2087BEDB">
      <w:pPr>
        <w:spacing w:line="360" w:lineRule="auto"/>
        <w:ind w:firstLine="480" w:firstLineChars="200"/>
        <w:rPr>
          <w:rFonts w:hint="eastAsia" w:ascii="宋体" w:hAnsi="宋体" w:eastAsia="宋体" w:cs="宋体"/>
          <w:color w:val="auto"/>
          <w:sz w:val="24"/>
          <w:szCs w:val="24"/>
          <w:highlight w:val="none"/>
        </w:rPr>
      </w:pPr>
    </w:p>
    <w:p w14:paraId="205C64F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 字 日 期：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日</w:t>
      </w:r>
    </w:p>
    <w:p w14:paraId="09833F71">
      <w:pPr>
        <w:rPr>
          <w:rFonts w:ascii="Times New Roman" w:hAnsi="Times New Roman"/>
          <w:color w:val="auto"/>
          <w:szCs w:val="21"/>
          <w:highlight w:val="none"/>
        </w:rPr>
      </w:pPr>
    </w:p>
    <w:p w14:paraId="13E201C7">
      <w:pPr>
        <w:rPr>
          <w:rFonts w:ascii="Times New Roman" w:hAnsi="Times New Roman"/>
          <w:color w:val="auto"/>
          <w:szCs w:val="21"/>
          <w:highlight w:val="none"/>
        </w:rPr>
      </w:pPr>
    </w:p>
    <w:p w14:paraId="208523EA">
      <w:pPr>
        <w:rPr>
          <w:rFonts w:ascii="Times New Roman" w:hAnsi="Times New Roman"/>
          <w:color w:val="auto"/>
          <w:szCs w:val="21"/>
          <w:highlight w:val="none"/>
        </w:rPr>
      </w:pPr>
    </w:p>
    <w:p w14:paraId="11507D47">
      <w:pPr>
        <w:rPr>
          <w:rFonts w:ascii="Times New Roman" w:hAnsi="Times New Roman"/>
          <w:color w:val="auto"/>
          <w:szCs w:val="21"/>
          <w:highlight w:val="none"/>
        </w:rPr>
      </w:pPr>
    </w:p>
    <w:p w14:paraId="496F1940">
      <w:pPr>
        <w:rPr>
          <w:rFonts w:ascii="Times New Roman" w:hAnsi="Times New Roman"/>
          <w:color w:val="auto"/>
          <w:szCs w:val="21"/>
          <w:highlight w:val="none"/>
        </w:rPr>
      </w:pPr>
    </w:p>
    <w:p w14:paraId="784D0202">
      <w:pPr>
        <w:rPr>
          <w:rFonts w:ascii="Times New Roman" w:hAnsi="Times New Roman"/>
          <w:color w:val="auto"/>
          <w:szCs w:val="21"/>
          <w:highlight w:val="none"/>
        </w:rPr>
      </w:pPr>
    </w:p>
    <w:p w14:paraId="7F8F185E">
      <w:pPr>
        <w:rPr>
          <w:rFonts w:ascii="Times New Roman" w:hAnsi="Times New Roman"/>
          <w:color w:val="auto"/>
          <w:szCs w:val="21"/>
          <w:highlight w:val="none"/>
        </w:rPr>
      </w:pPr>
    </w:p>
    <w:p w14:paraId="6561A0F7">
      <w:pPr>
        <w:rPr>
          <w:rFonts w:ascii="Times New Roman" w:hAnsi="Times New Roman"/>
          <w:color w:val="auto"/>
          <w:szCs w:val="21"/>
          <w:highlight w:val="none"/>
        </w:rPr>
      </w:pPr>
    </w:p>
    <w:p w14:paraId="4A4B7B82">
      <w:pPr>
        <w:rPr>
          <w:rFonts w:ascii="Times New Roman" w:hAnsi="Times New Roman"/>
          <w:color w:val="auto"/>
          <w:szCs w:val="21"/>
          <w:highlight w:val="none"/>
        </w:rPr>
      </w:pPr>
    </w:p>
    <w:p w14:paraId="4582C1E5">
      <w:pPr>
        <w:rPr>
          <w:rFonts w:ascii="Times New Roman" w:hAnsi="Times New Roman"/>
          <w:color w:val="auto"/>
          <w:szCs w:val="21"/>
          <w:highlight w:val="none"/>
        </w:rPr>
      </w:pPr>
    </w:p>
    <w:p w14:paraId="118B8287">
      <w:pPr>
        <w:rPr>
          <w:rFonts w:ascii="Times New Roman" w:hAnsi="Times New Roman"/>
          <w:color w:val="auto"/>
          <w:szCs w:val="21"/>
          <w:highlight w:val="none"/>
        </w:rPr>
      </w:pPr>
    </w:p>
    <w:p w14:paraId="390EBA62">
      <w:pPr>
        <w:rPr>
          <w:rFonts w:ascii="Times New Roman" w:hAnsi="Times New Roman"/>
          <w:color w:val="auto"/>
          <w:szCs w:val="21"/>
          <w:highlight w:val="none"/>
        </w:rPr>
      </w:pPr>
    </w:p>
    <w:p w14:paraId="3629385E">
      <w:pPr>
        <w:rPr>
          <w:rFonts w:ascii="Times New Roman" w:hAnsi="Times New Roman"/>
          <w:color w:val="auto"/>
          <w:szCs w:val="21"/>
          <w:highlight w:val="none"/>
        </w:rPr>
      </w:pPr>
    </w:p>
    <w:p w14:paraId="3A0612CB">
      <w:pPr>
        <w:rPr>
          <w:rFonts w:ascii="Times New Roman" w:hAnsi="Times New Roman"/>
          <w:color w:val="auto"/>
          <w:szCs w:val="21"/>
          <w:highlight w:val="none"/>
        </w:rPr>
      </w:pPr>
    </w:p>
    <w:p w14:paraId="5D8B82DD">
      <w:pPr>
        <w:rPr>
          <w:rFonts w:ascii="Times New Roman" w:hAnsi="Times New Roman"/>
          <w:color w:val="auto"/>
          <w:szCs w:val="21"/>
          <w:highlight w:val="none"/>
        </w:rPr>
      </w:pPr>
    </w:p>
    <w:p w14:paraId="589150CA">
      <w:pPr>
        <w:rPr>
          <w:rFonts w:ascii="Times New Roman" w:hAnsi="Times New Roman"/>
          <w:color w:val="auto"/>
          <w:szCs w:val="21"/>
          <w:highlight w:val="none"/>
        </w:rPr>
      </w:pPr>
    </w:p>
    <w:p w14:paraId="23107585">
      <w:pPr>
        <w:rPr>
          <w:rFonts w:ascii="Times New Roman" w:hAnsi="Times New Roman"/>
          <w:color w:val="auto"/>
          <w:szCs w:val="21"/>
          <w:highlight w:val="none"/>
        </w:rPr>
      </w:pPr>
    </w:p>
    <w:p w14:paraId="028003B8">
      <w:pPr>
        <w:rPr>
          <w:rFonts w:ascii="Times New Roman" w:hAnsi="Times New Roman"/>
          <w:color w:val="auto"/>
          <w:szCs w:val="21"/>
          <w:highlight w:val="none"/>
        </w:rPr>
      </w:pPr>
    </w:p>
    <w:p w14:paraId="603B48BC">
      <w:pPr>
        <w:rPr>
          <w:rFonts w:ascii="Times New Roman" w:hAnsi="Times New Roman"/>
          <w:color w:val="auto"/>
          <w:szCs w:val="21"/>
          <w:highlight w:val="none"/>
        </w:rPr>
      </w:pPr>
    </w:p>
    <w:p w14:paraId="0E0BD1B8">
      <w:pPr>
        <w:rPr>
          <w:rFonts w:ascii="Times New Roman" w:hAnsi="Times New Roman"/>
          <w:color w:val="auto"/>
          <w:szCs w:val="21"/>
          <w:highlight w:val="none"/>
        </w:rPr>
      </w:pPr>
    </w:p>
    <w:p w14:paraId="3F954D44">
      <w:pPr>
        <w:rPr>
          <w:rFonts w:ascii="Times New Roman" w:hAnsi="Times New Roman"/>
          <w:color w:val="auto"/>
          <w:szCs w:val="21"/>
          <w:highlight w:val="none"/>
        </w:rPr>
      </w:pPr>
    </w:p>
    <w:p w14:paraId="0069F356">
      <w:pPr>
        <w:spacing w:before="240" w:beforeLines="100" w:after="240" w:afterLines="100" w:line="360" w:lineRule="auto"/>
        <w:jc w:val="center"/>
        <w:rPr>
          <w:rFonts w:ascii="Times New Roman" w:hAnsi="Times New Roman"/>
          <w:b/>
          <w:color w:val="auto"/>
          <w:sz w:val="32"/>
          <w:szCs w:val="32"/>
          <w:highlight w:val="none"/>
        </w:rPr>
      </w:pPr>
      <w:r>
        <w:rPr>
          <w:rFonts w:ascii="Times New Roman" w:hAnsi="Times New Roman"/>
          <w:b/>
          <w:color w:val="auto"/>
          <w:sz w:val="32"/>
          <w:szCs w:val="32"/>
          <w:highlight w:val="none"/>
        </w:rPr>
        <w:t>法定代表人授权书</w:t>
      </w:r>
    </w:p>
    <w:p w14:paraId="5D3A4FC2">
      <w:pPr>
        <w:spacing w:before="360" w:beforeLines="150"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兹授权我单位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担任</w:t>
      </w:r>
      <w:r>
        <w:rPr>
          <w:rFonts w:hint="eastAsia" w:ascii="宋体" w:hAnsi="宋体" w:eastAsia="宋体" w:cs="宋体"/>
          <w:color w:val="auto"/>
          <w:sz w:val="24"/>
          <w:szCs w:val="24"/>
          <w:highlight w:val="none"/>
          <w:u w:val="single"/>
          <w:lang w:eastAsia="zh-CN"/>
        </w:rPr>
        <w:t>*项目</w:t>
      </w:r>
      <w:r>
        <w:rPr>
          <w:rFonts w:hint="eastAsia" w:ascii="宋体" w:hAnsi="宋体" w:eastAsia="宋体" w:cs="宋体"/>
          <w:color w:val="auto"/>
          <w:sz w:val="24"/>
          <w:szCs w:val="24"/>
          <w:highlight w:val="none"/>
          <w:u w:val="single"/>
        </w:rPr>
        <w:t>勘察</w:t>
      </w:r>
      <w:r>
        <w:rPr>
          <w:rFonts w:hint="eastAsia" w:ascii="宋体" w:hAnsi="宋体" w:eastAsia="宋体" w:cs="宋体"/>
          <w:color w:val="auto"/>
          <w:sz w:val="24"/>
          <w:szCs w:val="24"/>
          <w:highlight w:val="none"/>
          <w:u w:val="single"/>
          <w:lang w:val="en-US" w:eastAsia="zh-CN"/>
        </w:rPr>
        <w:t>初步</w:t>
      </w:r>
      <w:r>
        <w:rPr>
          <w:rFonts w:hint="eastAsia" w:ascii="宋体" w:hAnsi="宋体" w:eastAsia="宋体" w:cs="宋体"/>
          <w:color w:val="auto"/>
          <w:sz w:val="24"/>
          <w:szCs w:val="24"/>
          <w:highlight w:val="none"/>
          <w:u w:val="single"/>
        </w:rPr>
        <w:t>设计</w:t>
      </w:r>
      <w:r>
        <w:rPr>
          <w:rFonts w:hint="eastAsia" w:ascii="宋体" w:hAnsi="宋体" w:eastAsia="宋体" w:cs="宋体"/>
          <w:color w:val="auto"/>
          <w:sz w:val="24"/>
          <w:szCs w:val="24"/>
          <w:highlight w:val="none"/>
        </w:rPr>
        <w:t>工程项目的设计项目负责人，对该工程项目的</w:t>
      </w:r>
      <w:r>
        <w:rPr>
          <w:rFonts w:hint="eastAsia" w:ascii="宋体" w:hAnsi="宋体" w:eastAsia="宋体" w:cs="宋体"/>
          <w:color w:val="auto"/>
          <w:sz w:val="24"/>
          <w:szCs w:val="24"/>
          <w:highlight w:val="none"/>
          <w:lang w:val="en-US" w:eastAsia="zh-CN"/>
        </w:rPr>
        <w:t>方案设计、初步设计</w:t>
      </w:r>
      <w:r>
        <w:rPr>
          <w:rFonts w:hint="eastAsia" w:ascii="宋体" w:hAnsi="宋体" w:eastAsia="宋体" w:cs="宋体"/>
          <w:color w:val="auto"/>
          <w:sz w:val="24"/>
          <w:szCs w:val="24"/>
          <w:highlight w:val="none"/>
        </w:rPr>
        <w:t>工作实施组织管理，依据国家有关法律法规及标准规范履行职责，并依法对设计使用年限内的工程质量承担相应终身责任。</w:t>
      </w:r>
    </w:p>
    <w:p w14:paraId="7017988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本授权书自授权之日起生效。</w:t>
      </w:r>
    </w:p>
    <w:p w14:paraId="7B86CD59">
      <w:pPr>
        <w:spacing w:line="360" w:lineRule="auto"/>
        <w:ind w:firstLine="480" w:firstLineChars="200"/>
        <w:rPr>
          <w:rFonts w:hint="eastAsia" w:ascii="宋体" w:hAnsi="宋体" w:eastAsia="宋体" w:cs="宋体"/>
          <w:color w:val="auto"/>
          <w:sz w:val="24"/>
          <w:szCs w:val="24"/>
          <w:highlight w:val="none"/>
        </w:rPr>
      </w:pPr>
    </w:p>
    <w:tbl>
      <w:tblPr>
        <w:tblStyle w:val="2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2011"/>
        <w:gridCol w:w="1921"/>
        <w:gridCol w:w="2460"/>
      </w:tblGrid>
      <w:tr w14:paraId="23162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272" w:type="dxa"/>
            <w:gridSpan w:val="4"/>
            <w:noWrap w:val="0"/>
            <w:vAlign w:val="center"/>
          </w:tcPr>
          <w:p w14:paraId="02F0102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被授权人基本情况</w:t>
            </w:r>
          </w:p>
        </w:tc>
      </w:tr>
      <w:tr w14:paraId="7C657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880" w:type="dxa"/>
            <w:noWrap w:val="0"/>
            <w:vAlign w:val="center"/>
          </w:tcPr>
          <w:p w14:paraId="70E0A4F7">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2011" w:type="dxa"/>
            <w:noWrap w:val="0"/>
            <w:vAlign w:val="center"/>
          </w:tcPr>
          <w:p w14:paraId="2CA126E4">
            <w:pPr>
              <w:spacing w:line="240" w:lineRule="auto"/>
              <w:jc w:val="center"/>
              <w:rPr>
                <w:rFonts w:hint="eastAsia" w:ascii="宋体" w:hAnsi="宋体" w:eastAsia="宋体" w:cs="宋体"/>
                <w:color w:val="auto"/>
                <w:sz w:val="24"/>
                <w:szCs w:val="24"/>
                <w:highlight w:val="none"/>
              </w:rPr>
            </w:pPr>
          </w:p>
        </w:tc>
        <w:tc>
          <w:tcPr>
            <w:tcW w:w="1921" w:type="dxa"/>
            <w:noWrap w:val="0"/>
            <w:vAlign w:val="center"/>
          </w:tcPr>
          <w:p w14:paraId="2387713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p>
        </w:tc>
        <w:tc>
          <w:tcPr>
            <w:tcW w:w="2460" w:type="dxa"/>
            <w:noWrap w:val="0"/>
            <w:vAlign w:val="center"/>
          </w:tcPr>
          <w:p w14:paraId="7B3B4764">
            <w:pPr>
              <w:spacing w:line="240" w:lineRule="auto"/>
              <w:jc w:val="center"/>
              <w:rPr>
                <w:rFonts w:hint="eastAsia" w:ascii="宋体" w:hAnsi="宋体" w:eastAsia="宋体" w:cs="宋体"/>
                <w:color w:val="auto"/>
                <w:sz w:val="24"/>
                <w:szCs w:val="24"/>
                <w:highlight w:val="none"/>
                <w:lang w:val="en-US" w:eastAsia="zh-CN"/>
              </w:rPr>
            </w:pPr>
          </w:p>
        </w:tc>
      </w:tr>
      <w:tr w14:paraId="742C1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880" w:type="dxa"/>
            <w:noWrap w:val="0"/>
            <w:vAlign w:val="center"/>
          </w:tcPr>
          <w:p w14:paraId="6BAFBF5A">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注册执业资格</w:t>
            </w:r>
          </w:p>
        </w:tc>
        <w:tc>
          <w:tcPr>
            <w:tcW w:w="2011" w:type="dxa"/>
            <w:noWrap w:val="0"/>
            <w:vAlign w:val="center"/>
          </w:tcPr>
          <w:p w14:paraId="7C9B1FF7">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1921" w:type="dxa"/>
            <w:noWrap w:val="0"/>
            <w:vAlign w:val="center"/>
          </w:tcPr>
          <w:p w14:paraId="37575A2E">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证书编号</w:t>
            </w:r>
          </w:p>
        </w:tc>
        <w:tc>
          <w:tcPr>
            <w:tcW w:w="2460" w:type="dxa"/>
            <w:noWrap w:val="0"/>
            <w:vAlign w:val="center"/>
          </w:tcPr>
          <w:p w14:paraId="30E7A804">
            <w:pPr>
              <w:spacing w:line="240" w:lineRule="auto"/>
              <w:jc w:val="center"/>
              <w:rPr>
                <w:rFonts w:hint="eastAsia" w:ascii="宋体" w:hAnsi="宋体" w:eastAsia="宋体" w:cs="宋体"/>
                <w:color w:val="auto"/>
                <w:sz w:val="24"/>
                <w:szCs w:val="24"/>
                <w:highlight w:val="none"/>
              </w:rPr>
            </w:pPr>
          </w:p>
        </w:tc>
      </w:tr>
      <w:tr w14:paraId="7C9F0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891" w:type="dxa"/>
            <w:gridSpan w:val="2"/>
            <w:noWrap w:val="0"/>
            <w:vAlign w:val="center"/>
          </w:tcPr>
          <w:p w14:paraId="239C9F2A">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执业印章号</w:t>
            </w:r>
          </w:p>
        </w:tc>
        <w:tc>
          <w:tcPr>
            <w:tcW w:w="4381" w:type="dxa"/>
            <w:gridSpan w:val="2"/>
            <w:noWrap w:val="0"/>
            <w:vAlign w:val="center"/>
          </w:tcPr>
          <w:p w14:paraId="177D3525">
            <w:pPr>
              <w:spacing w:line="240" w:lineRule="auto"/>
              <w:jc w:val="center"/>
              <w:rPr>
                <w:rFonts w:hint="eastAsia" w:ascii="宋体" w:hAnsi="宋体" w:eastAsia="宋体" w:cs="宋体"/>
                <w:color w:val="auto"/>
                <w:sz w:val="24"/>
                <w:szCs w:val="24"/>
                <w:highlight w:val="none"/>
              </w:rPr>
            </w:pPr>
          </w:p>
        </w:tc>
      </w:tr>
      <w:tr w14:paraId="0023E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272" w:type="dxa"/>
            <w:gridSpan w:val="4"/>
            <w:noWrap w:val="0"/>
            <w:vAlign w:val="center"/>
          </w:tcPr>
          <w:p w14:paraId="2CBDB777">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被授权人签字：</w:t>
            </w:r>
          </w:p>
        </w:tc>
      </w:tr>
    </w:tbl>
    <w:p w14:paraId="22243F71">
      <w:pPr>
        <w:spacing w:line="360" w:lineRule="auto"/>
        <w:ind w:firstLine="480" w:firstLineChars="200"/>
        <w:rPr>
          <w:rFonts w:hint="eastAsia" w:ascii="宋体" w:hAnsi="宋体" w:eastAsia="宋体" w:cs="宋体"/>
          <w:color w:val="auto"/>
          <w:sz w:val="24"/>
          <w:szCs w:val="24"/>
          <w:highlight w:val="none"/>
        </w:rPr>
      </w:pPr>
    </w:p>
    <w:p w14:paraId="6184769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66F34C2">
      <w:pPr>
        <w:spacing w:line="360" w:lineRule="auto"/>
        <w:ind w:firstLine="480" w:firstLineChars="200"/>
        <w:rPr>
          <w:rFonts w:hint="eastAsia" w:ascii="宋体" w:hAnsi="宋体" w:eastAsia="宋体" w:cs="宋体"/>
          <w:color w:val="auto"/>
          <w:sz w:val="24"/>
          <w:szCs w:val="24"/>
          <w:highlight w:val="none"/>
        </w:rPr>
      </w:pPr>
    </w:p>
    <w:p w14:paraId="6A7B87D0">
      <w:pPr>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授权单位（盖章）：</w:t>
      </w:r>
    </w:p>
    <w:p w14:paraId="19914926">
      <w:pPr>
        <w:spacing w:beforeLines="50" w:afterLines="5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法定代表人（签字）：</w:t>
      </w:r>
    </w:p>
    <w:p w14:paraId="02353EB0">
      <w:pPr>
        <w:spacing w:line="360" w:lineRule="auto"/>
        <w:ind w:firstLine="423" w:firstLineChars="150"/>
        <w:rPr>
          <w:rFonts w:hint="eastAsia" w:ascii="宋体" w:hAnsi="宋体" w:eastAsia="宋体" w:cs="宋体"/>
          <w:color w:val="auto"/>
          <w:sz w:val="24"/>
          <w:szCs w:val="24"/>
          <w:highlight w:val="none"/>
          <w:u w:val="single"/>
        </w:rPr>
      </w:pPr>
      <w:r>
        <w:rPr>
          <w:rFonts w:hint="eastAsia" w:ascii="宋体" w:hAnsi="宋体" w:eastAsia="宋体" w:cs="宋体"/>
          <w:color w:val="auto"/>
          <w:spacing w:val="21"/>
          <w:sz w:val="24"/>
          <w:szCs w:val="24"/>
          <w:highlight w:val="none"/>
        </w:rPr>
        <w:t xml:space="preserve">授权日期：  </w:t>
      </w:r>
      <w:r>
        <w:rPr>
          <w:rFonts w:hint="eastAsia" w:ascii="宋体" w:hAnsi="宋体" w:eastAsia="宋体" w:cs="宋体"/>
          <w:color w:val="auto"/>
          <w:spacing w:val="21"/>
          <w:sz w:val="24"/>
          <w:szCs w:val="24"/>
          <w:highlight w:val="none"/>
          <w:lang w:val="en-US" w:eastAsia="zh-CN"/>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日</w:t>
      </w:r>
    </w:p>
    <w:p w14:paraId="5AB7966E">
      <w:pPr>
        <w:spacing w:line="360" w:lineRule="auto"/>
        <w:ind w:firstLine="560" w:firstLineChars="200"/>
        <w:rPr>
          <w:rFonts w:ascii="Times New Roman" w:hAnsi="Times New Roman"/>
          <w:color w:val="auto"/>
          <w:sz w:val="28"/>
          <w:highlight w:val="none"/>
        </w:rPr>
      </w:pPr>
    </w:p>
    <w:p w14:paraId="48EB9F93">
      <w:pPr>
        <w:spacing w:before="240" w:beforeLines="100" w:after="240" w:afterLines="100" w:line="360" w:lineRule="auto"/>
        <w:jc w:val="center"/>
        <w:rPr>
          <w:rFonts w:ascii="Times New Roman" w:hAnsi="Times New Roman"/>
          <w:b/>
          <w:color w:val="auto"/>
          <w:sz w:val="32"/>
          <w:szCs w:val="32"/>
          <w:highlight w:val="none"/>
        </w:rPr>
      </w:pPr>
      <w:r>
        <w:rPr>
          <w:rFonts w:ascii="Times New Roman" w:hAnsi="Times New Roman"/>
          <w:b/>
          <w:color w:val="auto"/>
          <w:sz w:val="44"/>
          <w:szCs w:val="44"/>
          <w:highlight w:val="none"/>
        </w:rPr>
        <w:br w:type="page"/>
      </w:r>
      <w:r>
        <w:rPr>
          <w:rFonts w:ascii="Times New Roman" w:hAnsi="Times New Roman"/>
          <w:b/>
          <w:color w:val="auto"/>
          <w:sz w:val="32"/>
          <w:szCs w:val="32"/>
          <w:highlight w:val="none"/>
        </w:rPr>
        <w:t>工程质量终身责任承诺书</w:t>
      </w:r>
    </w:p>
    <w:p w14:paraId="38744E48">
      <w:pPr>
        <w:spacing w:before="360" w:beforeLines="1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受   （单位）法定代表人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授权，担任</w:t>
      </w:r>
      <w:r>
        <w:rPr>
          <w:rFonts w:hint="eastAsia" w:ascii="宋体" w:hAnsi="宋体" w:eastAsia="宋体" w:cs="宋体"/>
          <w:color w:val="auto"/>
          <w:sz w:val="24"/>
          <w:szCs w:val="24"/>
          <w:highlight w:val="none"/>
          <w:u w:val="single"/>
          <w:lang w:eastAsia="zh-CN"/>
        </w:rPr>
        <w:t>*项目</w:t>
      </w:r>
      <w:r>
        <w:rPr>
          <w:rFonts w:hint="eastAsia" w:ascii="宋体" w:hAnsi="宋体" w:eastAsia="宋体" w:cs="宋体"/>
          <w:color w:val="auto"/>
          <w:sz w:val="24"/>
          <w:szCs w:val="24"/>
          <w:highlight w:val="none"/>
          <w:u w:val="single"/>
        </w:rPr>
        <w:t>勘察</w:t>
      </w:r>
      <w:r>
        <w:rPr>
          <w:rFonts w:hint="eastAsia" w:ascii="宋体" w:hAnsi="宋体" w:eastAsia="宋体" w:cs="宋体"/>
          <w:color w:val="auto"/>
          <w:sz w:val="24"/>
          <w:szCs w:val="24"/>
          <w:highlight w:val="none"/>
          <w:u w:val="single"/>
          <w:lang w:val="en-US" w:eastAsia="zh-CN"/>
        </w:rPr>
        <w:t>初步</w:t>
      </w:r>
      <w:r>
        <w:rPr>
          <w:rFonts w:hint="eastAsia" w:ascii="宋体" w:hAnsi="宋体" w:eastAsia="宋体" w:cs="宋体"/>
          <w:color w:val="auto"/>
          <w:sz w:val="24"/>
          <w:szCs w:val="24"/>
          <w:highlight w:val="none"/>
          <w:u w:val="single"/>
        </w:rPr>
        <w:t>设计</w:t>
      </w:r>
      <w:r>
        <w:rPr>
          <w:rFonts w:hint="eastAsia" w:ascii="宋体" w:hAnsi="宋体" w:eastAsia="宋体" w:cs="宋体"/>
          <w:color w:val="auto"/>
          <w:sz w:val="24"/>
          <w:szCs w:val="24"/>
          <w:highlight w:val="none"/>
        </w:rPr>
        <w:t>工程项目的</w:t>
      </w:r>
      <w:r>
        <w:rPr>
          <w:rFonts w:hint="eastAsia" w:ascii="宋体" w:hAnsi="宋体" w:eastAsia="宋体" w:cs="宋体"/>
          <w:color w:val="auto"/>
          <w:sz w:val="24"/>
          <w:szCs w:val="24"/>
          <w:highlight w:val="none"/>
          <w:lang w:val="en-US" w:eastAsia="zh-CN"/>
        </w:rPr>
        <w:t>设计</w:t>
      </w:r>
      <w:r>
        <w:rPr>
          <w:rFonts w:hint="eastAsia" w:ascii="宋体" w:hAnsi="宋体" w:eastAsia="宋体" w:cs="宋体"/>
          <w:color w:val="auto"/>
          <w:sz w:val="24"/>
          <w:szCs w:val="24"/>
          <w:highlight w:val="none"/>
        </w:rPr>
        <w:t>项目负责人，对该工程项目的</w:t>
      </w:r>
      <w:r>
        <w:rPr>
          <w:rFonts w:hint="eastAsia" w:ascii="宋体" w:hAnsi="宋体" w:eastAsia="宋体" w:cs="宋体"/>
          <w:color w:val="auto"/>
          <w:sz w:val="24"/>
          <w:szCs w:val="24"/>
          <w:highlight w:val="none"/>
          <w:lang w:val="en-US" w:eastAsia="zh-CN"/>
        </w:rPr>
        <w:t>方案设计、初步设计</w:t>
      </w:r>
      <w:r>
        <w:rPr>
          <w:rFonts w:hint="eastAsia" w:ascii="宋体" w:hAnsi="宋体" w:eastAsia="宋体" w:cs="宋体"/>
          <w:color w:val="auto"/>
          <w:sz w:val="24"/>
          <w:szCs w:val="24"/>
          <w:highlight w:val="none"/>
        </w:rPr>
        <w:t>工作实施组织管理。本人承诺严格依据国家有关法律法规及标准规范履行职责，并对设计使用年限内的工程质量承担相应终身责任。</w:t>
      </w:r>
    </w:p>
    <w:p w14:paraId="50950D30">
      <w:pPr>
        <w:spacing w:line="360" w:lineRule="auto"/>
        <w:rPr>
          <w:rFonts w:hint="eastAsia" w:ascii="宋体" w:hAnsi="宋体" w:eastAsia="宋体" w:cs="宋体"/>
          <w:color w:val="auto"/>
          <w:sz w:val="24"/>
          <w:szCs w:val="24"/>
          <w:highlight w:val="none"/>
        </w:rPr>
      </w:pPr>
    </w:p>
    <w:p w14:paraId="7EF46019">
      <w:pPr>
        <w:spacing w:line="360" w:lineRule="auto"/>
        <w:ind w:firstLine="600"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30"/>
          <w:sz w:val="24"/>
          <w:szCs w:val="24"/>
          <w:highlight w:val="none"/>
        </w:rPr>
        <w:t>承诺人签字</w:t>
      </w:r>
      <w:r>
        <w:rPr>
          <w:rFonts w:hint="eastAsia" w:ascii="宋体" w:hAnsi="宋体" w:eastAsia="宋体" w:cs="宋体"/>
          <w:color w:val="auto"/>
          <w:sz w:val="24"/>
          <w:szCs w:val="24"/>
          <w:highlight w:val="none"/>
        </w:rPr>
        <w:t xml:space="preserve">：             </w:t>
      </w:r>
    </w:p>
    <w:p w14:paraId="077F62C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身 份 证 号： </w:t>
      </w:r>
    </w:p>
    <w:p w14:paraId="3385AC0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注册执业资格： </w:t>
      </w:r>
    </w:p>
    <w:p w14:paraId="05BBD8C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证 书 编 号：</w:t>
      </w:r>
    </w:p>
    <w:p w14:paraId="4A2CEAF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执业印章号 </w:t>
      </w:r>
      <w:r>
        <w:rPr>
          <w:rFonts w:hint="eastAsia" w:ascii="宋体" w:hAnsi="宋体" w:eastAsia="宋体" w:cs="宋体"/>
          <w:color w:val="auto"/>
          <w:sz w:val="24"/>
          <w:szCs w:val="24"/>
          <w:highlight w:val="none"/>
        </w:rPr>
        <w:t xml:space="preserve">： </w:t>
      </w:r>
    </w:p>
    <w:p w14:paraId="1E8524E7">
      <w:pPr>
        <w:spacing w:line="360" w:lineRule="auto"/>
        <w:ind w:firstLine="480" w:firstLineChars="200"/>
        <w:rPr>
          <w:rFonts w:hint="eastAsia" w:ascii="宋体" w:hAnsi="宋体" w:eastAsia="宋体" w:cs="宋体"/>
          <w:color w:val="auto"/>
          <w:sz w:val="24"/>
          <w:szCs w:val="24"/>
          <w:highlight w:val="none"/>
        </w:rPr>
      </w:pPr>
    </w:p>
    <w:p w14:paraId="6A832CE4">
      <w:pPr>
        <w:spacing w:line="360" w:lineRule="auto"/>
        <w:ind w:firstLine="480" w:firstLineChars="200"/>
        <w:rPr>
          <w:rFonts w:hint="eastAsia" w:ascii="宋体" w:hAnsi="宋体" w:eastAsia="宋体" w:cs="宋体"/>
          <w:color w:val="auto"/>
          <w:sz w:val="24"/>
          <w:szCs w:val="24"/>
          <w:highlight w:val="none"/>
        </w:rPr>
      </w:pPr>
    </w:p>
    <w:p w14:paraId="1B884DA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 字 日 期：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日</w:t>
      </w:r>
    </w:p>
    <w:p w14:paraId="71A2FDA4">
      <w:pPr>
        <w:jc w:val="left"/>
        <w:outlineLvl w:val="9"/>
        <w:rPr>
          <w:rFonts w:hint="eastAsia" w:ascii="Times New Roman" w:hAnsi="Times New Roman" w:eastAsia="宋体"/>
          <w:b/>
          <w:color w:val="auto"/>
          <w:sz w:val="24"/>
          <w:szCs w:val="24"/>
          <w:highlight w:val="none"/>
          <w:lang w:eastAsia="zh-CN"/>
        </w:rPr>
      </w:pPr>
      <w:r>
        <w:rPr>
          <w:rFonts w:ascii="宋体" w:hAnsi="宋体"/>
          <w:color w:val="auto"/>
          <w:highlight w:val="none"/>
        </w:rPr>
        <w:br w:type="page"/>
      </w:r>
      <w:bookmarkStart w:id="28" w:name="_Toc78381071"/>
      <w:bookmarkStart w:id="29" w:name="_Toc23747"/>
      <w:r>
        <w:rPr>
          <w:rFonts w:ascii="Times New Roman" w:hAnsi="Times New Roman"/>
          <w:b/>
          <w:color w:val="auto"/>
          <w:sz w:val="24"/>
          <w:szCs w:val="24"/>
          <w:highlight w:val="none"/>
        </w:rPr>
        <w:t>附件</w:t>
      </w:r>
      <w:r>
        <w:rPr>
          <w:rFonts w:hint="eastAsia" w:ascii="Times New Roman" w:hAnsi="Times New Roman"/>
          <w:b/>
          <w:color w:val="auto"/>
          <w:sz w:val="24"/>
          <w:szCs w:val="24"/>
          <w:highlight w:val="none"/>
          <w:lang w:val="en-US" w:eastAsia="zh-CN"/>
        </w:rPr>
        <w:t>四</w:t>
      </w:r>
      <w:r>
        <w:rPr>
          <w:rFonts w:ascii="Times New Roman" w:hAnsi="Times New Roman"/>
          <w:b/>
          <w:color w:val="auto"/>
          <w:sz w:val="24"/>
          <w:szCs w:val="24"/>
          <w:highlight w:val="none"/>
        </w:rPr>
        <w:t>：项目管理机构配备表</w:t>
      </w:r>
      <w:bookmarkEnd w:id="28"/>
      <w:r>
        <w:rPr>
          <w:rFonts w:hint="eastAsia" w:ascii="Times New Roman" w:hAnsi="Times New Roman"/>
          <w:b/>
          <w:color w:val="auto"/>
          <w:sz w:val="24"/>
          <w:szCs w:val="24"/>
          <w:highlight w:val="none"/>
          <w:lang w:eastAsia="zh-CN"/>
        </w:rPr>
        <w:t>（</w:t>
      </w:r>
      <w:r>
        <w:rPr>
          <w:rFonts w:hint="eastAsia" w:ascii="Times New Roman" w:hAnsi="Times New Roman"/>
          <w:b/>
          <w:color w:val="auto"/>
          <w:sz w:val="24"/>
          <w:szCs w:val="24"/>
          <w:highlight w:val="none"/>
          <w:lang w:val="en-US" w:eastAsia="zh-CN"/>
        </w:rPr>
        <w:t>不得低于人员最低资格要求</w:t>
      </w:r>
      <w:r>
        <w:rPr>
          <w:rFonts w:hint="eastAsia" w:ascii="Times New Roman" w:hAnsi="Times New Roman"/>
          <w:b/>
          <w:color w:val="auto"/>
          <w:sz w:val="24"/>
          <w:szCs w:val="24"/>
          <w:highlight w:val="none"/>
          <w:lang w:eastAsia="zh-CN"/>
        </w:rPr>
        <w:t>）</w:t>
      </w:r>
      <w:bookmarkEnd w:id="29"/>
    </w:p>
    <w:p w14:paraId="3FA77AD4">
      <w:pPr>
        <w:pStyle w:val="15"/>
        <w:rPr>
          <w:color w:val="auto"/>
          <w:highlight w:val="none"/>
        </w:rPr>
      </w:pPr>
    </w:p>
    <w:p w14:paraId="64E94F0A">
      <w:pPr>
        <w:pStyle w:val="15"/>
        <w:jc w:val="center"/>
        <w:rPr>
          <w:rFonts w:hint="eastAsia" w:eastAsia="宋体"/>
          <w:color w:val="auto"/>
          <w:highlight w:val="none"/>
          <w:lang w:eastAsia="zh-CN"/>
        </w:rPr>
      </w:pPr>
      <w:r>
        <w:rPr>
          <w:rFonts w:ascii="Times New Roman" w:hAnsi="Times New Roman"/>
          <w:b/>
          <w:color w:val="auto"/>
          <w:sz w:val="24"/>
          <w:szCs w:val="24"/>
          <w:highlight w:val="none"/>
        </w:rPr>
        <w:t>项目管理机构配备表</w:t>
      </w:r>
    </w:p>
    <w:p w14:paraId="429807B7">
      <w:pPr>
        <w:rPr>
          <w:rFonts w:ascii="Times New Roman" w:hAnsi="Times New Roman"/>
          <w:b/>
          <w:color w:val="auto"/>
          <w:sz w:val="24"/>
          <w:szCs w:val="24"/>
          <w:highlight w:val="none"/>
        </w:rPr>
      </w:pPr>
    </w:p>
    <w:tbl>
      <w:tblPr>
        <w:tblStyle w:val="29"/>
        <w:tblW w:w="52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1144"/>
        <w:gridCol w:w="1043"/>
        <w:gridCol w:w="2301"/>
        <w:gridCol w:w="2661"/>
        <w:gridCol w:w="1180"/>
      </w:tblGrid>
      <w:tr w14:paraId="541C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6C913993">
            <w:pPr>
              <w:pStyle w:val="325"/>
              <w:rPr>
                <w:rFonts w:ascii="宋体" w:hAnsi="宋体"/>
                <w:b/>
                <w:bCs/>
                <w:color w:val="auto"/>
                <w:sz w:val="24"/>
                <w:szCs w:val="24"/>
                <w:highlight w:val="none"/>
              </w:rPr>
            </w:pPr>
            <w:r>
              <w:rPr>
                <w:rFonts w:hint="eastAsia" w:ascii="宋体" w:hAnsi="宋体"/>
                <w:b/>
                <w:bCs/>
                <w:color w:val="auto"/>
                <w:sz w:val="24"/>
                <w:szCs w:val="24"/>
                <w:highlight w:val="none"/>
              </w:rPr>
              <w:t>勘察人员配备情况</w:t>
            </w:r>
          </w:p>
        </w:tc>
      </w:tr>
      <w:tr w14:paraId="3C87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320" w:type="pct"/>
            <w:tcBorders>
              <w:top w:val="single" w:color="auto" w:sz="4" w:space="0"/>
              <w:left w:val="single" w:color="auto" w:sz="4" w:space="0"/>
              <w:bottom w:val="single" w:color="auto" w:sz="4" w:space="0"/>
              <w:right w:val="single" w:color="auto" w:sz="4" w:space="0"/>
            </w:tcBorders>
            <w:noWrap w:val="0"/>
            <w:vAlign w:val="center"/>
          </w:tcPr>
          <w:p w14:paraId="3D953306">
            <w:pPr>
              <w:pStyle w:val="325"/>
              <w:rPr>
                <w:rFonts w:ascii="宋体" w:hAnsi="宋体"/>
                <w:color w:val="auto"/>
                <w:sz w:val="24"/>
                <w:szCs w:val="24"/>
                <w:highlight w:val="none"/>
              </w:rPr>
            </w:pPr>
            <w:r>
              <w:rPr>
                <w:rFonts w:hint="eastAsia" w:ascii="宋体" w:hAnsi="宋体"/>
                <w:color w:val="auto"/>
                <w:sz w:val="24"/>
                <w:szCs w:val="24"/>
                <w:highlight w:val="none"/>
              </w:rPr>
              <w:t>序号</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55DD0B92">
            <w:pPr>
              <w:pStyle w:val="325"/>
              <w:rPr>
                <w:rFonts w:ascii="宋体" w:hAnsi="宋体"/>
                <w:color w:val="auto"/>
                <w:sz w:val="24"/>
                <w:szCs w:val="24"/>
                <w:highlight w:val="none"/>
              </w:rPr>
            </w:pPr>
            <w:r>
              <w:rPr>
                <w:rFonts w:hint="eastAsia" w:ascii="宋体" w:hAnsi="宋体"/>
                <w:color w:val="auto"/>
                <w:sz w:val="24"/>
                <w:szCs w:val="24"/>
                <w:highlight w:val="none"/>
              </w:rPr>
              <w:t>职务</w:t>
            </w:r>
          </w:p>
        </w:tc>
        <w:tc>
          <w:tcPr>
            <w:tcW w:w="586" w:type="pct"/>
            <w:tcBorders>
              <w:top w:val="single" w:color="auto" w:sz="4" w:space="0"/>
              <w:left w:val="single" w:color="auto" w:sz="4" w:space="0"/>
              <w:bottom w:val="single" w:color="auto" w:sz="4" w:space="0"/>
              <w:right w:val="single" w:color="auto" w:sz="4" w:space="0"/>
            </w:tcBorders>
            <w:noWrap w:val="0"/>
            <w:vAlign w:val="center"/>
          </w:tcPr>
          <w:p w14:paraId="52E5A12C">
            <w:pPr>
              <w:pStyle w:val="325"/>
              <w:rPr>
                <w:rFonts w:ascii="宋体" w:hAnsi="宋体"/>
                <w:color w:val="auto"/>
                <w:sz w:val="24"/>
                <w:szCs w:val="24"/>
                <w:highlight w:val="none"/>
              </w:rPr>
            </w:pPr>
            <w:r>
              <w:rPr>
                <w:rFonts w:hint="eastAsia" w:ascii="宋体" w:hAnsi="宋体"/>
                <w:color w:val="auto"/>
                <w:sz w:val="24"/>
                <w:szCs w:val="24"/>
                <w:highlight w:val="none"/>
              </w:rPr>
              <w:t>姓名</w:t>
            </w:r>
          </w:p>
        </w:tc>
        <w:tc>
          <w:tcPr>
            <w:tcW w:w="1293" w:type="pct"/>
            <w:tcBorders>
              <w:top w:val="single" w:color="auto" w:sz="4" w:space="0"/>
              <w:left w:val="single" w:color="auto" w:sz="4" w:space="0"/>
              <w:bottom w:val="single" w:color="auto" w:sz="4" w:space="0"/>
              <w:right w:val="single" w:color="auto" w:sz="4" w:space="0"/>
            </w:tcBorders>
            <w:noWrap w:val="0"/>
            <w:vAlign w:val="center"/>
          </w:tcPr>
          <w:p w14:paraId="3E5795F9">
            <w:pPr>
              <w:pStyle w:val="325"/>
              <w:rPr>
                <w:rFonts w:ascii="宋体" w:hAnsi="宋体"/>
                <w:color w:val="auto"/>
                <w:sz w:val="24"/>
                <w:szCs w:val="24"/>
                <w:highlight w:val="none"/>
              </w:rPr>
            </w:pPr>
            <w:r>
              <w:rPr>
                <w:rFonts w:hint="eastAsia" w:ascii="宋体" w:hAnsi="宋体"/>
                <w:color w:val="auto"/>
                <w:sz w:val="24"/>
                <w:szCs w:val="24"/>
                <w:highlight w:val="none"/>
              </w:rPr>
              <w:t>注册证书或岗位证书及编号（如有）</w:t>
            </w:r>
          </w:p>
        </w:tc>
        <w:tc>
          <w:tcPr>
            <w:tcW w:w="1495" w:type="pct"/>
            <w:tcBorders>
              <w:top w:val="single" w:color="auto" w:sz="4" w:space="0"/>
              <w:left w:val="single" w:color="auto" w:sz="4" w:space="0"/>
              <w:bottom w:val="single" w:color="auto" w:sz="4" w:space="0"/>
              <w:right w:val="single" w:color="auto" w:sz="4" w:space="0"/>
            </w:tcBorders>
            <w:noWrap w:val="0"/>
            <w:vAlign w:val="center"/>
          </w:tcPr>
          <w:p w14:paraId="49EC98D1">
            <w:pPr>
              <w:pStyle w:val="325"/>
              <w:rPr>
                <w:rFonts w:ascii="宋体" w:hAnsi="宋体"/>
                <w:color w:val="auto"/>
                <w:sz w:val="24"/>
                <w:szCs w:val="24"/>
                <w:highlight w:val="none"/>
              </w:rPr>
            </w:pPr>
            <w:r>
              <w:rPr>
                <w:rFonts w:hint="eastAsia" w:ascii="宋体" w:hAnsi="宋体"/>
                <w:color w:val="auto"/>
                <w:sz w:val="24"/>
                <w:szCs w:val="24"/>
                <w:highlight w:val="none"/>
              </w:rPr>
              <w:t>职称及职称证书编号（如有）</w:t>
            </w:r>
          </w:p>
        </w:tc>
        <w:tc>
          <w:tcPr>
            <w:tcW w:w="660" w:type="pct"/>
            <w:tcBorders>
              <w:top w:val="single" w:color="auto" w:sz="4" w:space="0"/>
              <w:left w:val="single" w:color="auto" w:sz="4" w:space="0"/>
              <w:bottom w:val="single" w:color="auto" w:sz="4" w:space="0"/>
              <w:right w:val="single" w:color="auto" w:sz="4" w:space="0"/>
            </w:tcBorders>
            <w:noWrap w:val="0"/>
            <w:vAlign w:val="center"/>
          </w:tcPr>
          <w:p w14:paraId="0E1FD263">
            <w:pPr>
              <w:pStyle w:val="325"/>
              <w:rPr>
                <w:rFonts w:ascii="宋体" w:hAnsi="宋体"/>
                <w:color w:val="auto"/>
                <w:sz w:val="24"/>
                <w:szCs w:val="24"/>
                <w:highlight w:val="none"/>
              </w:rPr>
            </w:pPr>
            <w:r>
              <w:rPr>
                <w:rFonts w:hint="eastAsia" w:ascii="宋体" w:hAnsi="宋体"/>
                <w:color w:val="auto"/>
                <w:sz w:val="24"/>
                <w:szCs w:val="24"/>
                <w:highlight w:val="none"/>
              </w:rPr>
              <w:t>备注</w:t>
            </w:r>
          </w:p>
        </w:tc>
      </w:tr>
      <w:tr w14:paraId="1A76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20" w:type="pct"/>
            <w:tcBorders>
              <w:top w:val="single" w:color="auto" w:sz="4" w:space="0"/>
              <w:left w:val="single" w:color="auto" w:sz="4" w:space="0"/>
              <w:bottom w:val="single" w:color="auto" w:sz="4" w:space="0"/>
              <w:right w:val="single" w:color="auto" w:sz="4" w:space="0"/>
            </w:tcBorders>
            <w:noWrap w:val="0"/>
            <w:vAlign w:val="center"/>
          </w:tcPr>
          <w:p w14:paraId="0F5D9E15">
            <w:pPr>
              <w:pStyle w:val="325"/>
              <w:rPr>
                <w:rFonts w:ascii="宋体" w:hAnsi="宋体"/>
                <w:color w:val="auto"/>
                <w:sz w:val="24"/>
                <w:szCs w:val="24"/>
                <w:highlight w:val="none"/>
              </w:rPr>
            </w:pPr>
            <w:r>
              <w:rPr>
                <w:rFonts w:ascii="宋体" w:hAnsi="宋体"/>
                <w:color w:val="auto"/>
                <w:sz w:val="24"/>
                <w:szCs w:val="24"/>
                <w:highlight w:val="none"/>
              </w:rPr>
              <w:t>1</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7D95FE6F">
            <w:pPr>
              <w:pStyle w:val="325"/>
              <w:rPr>
                <w:rFonts w:hint="default" w:ascii="宋体" w:hAnsi="宋体"/>
                <w:color w:val="auto"/>
                <w:sz w:val="24"/>
                <w:szCs w:val="24"/>
                <w:highlight w:val="none"/>
                <w:lang w:val="en-US"/>
              </w:rPr>
            </w:pPr>
            <w:r>
              <w:rPr>
                <w:rFonts w:hint="eastAsia" w:ascii="宋体" w:hAnsi="宋体"/>
                <w:bCs/>
                <w:color w:val="auto"/>
                <w:sz w:val="24"/>
                <w:szCs w:val="24"/>
                <w:highlight w:val="none"/>
                <w:lang w:val="en-US" w:eastAsia="zh-CN"/>
              </w:rPr>
              <w:t xml:space="preserve"> </w:t>
            </w:r>
          </w:p>
        </w:tc>
        <w:tc>
          <w:tcPr>
            <w:tcW w:w="586" w:type="pct"/>
            <w:tcBorders>
              <w:top w:val="single" w:color="auto" w:sz="4" w:space="0"/>
              <w:left w:val="single" w:color="auto" w:sz="4" w:space="0"/>
              <w:bottom w:val="single" w:color="auto" w:sz="4" w:space="0"/>
              <w:right w:val="single" w:color="auto" w:sz="4" w:space="0"/>
            </w:tcBorders>
            <w:noWrap w:val="0"/>
            <w:vAlign w:val="center"/>
          </w:tcPr>
          <w:p w14:paraId="61BD93AF">
            <w:pPr>
              <w:pStyle w:val="325"/>
              <w:rPr>
                <w:rFonts w:hint="default" w:ascii="宋体" w:hAnsi="宋体"/>
                <w:color w:val="auto"/>
                <w:sz w:val="24"/>
                <w:szCs w:val="24"/>
                <w:highlight w:val="none"/>
                <w:lang w:val="en-US"/>
              </w:rPr>
            </w:pPr>
          </w:p>
        </w:tc>
        <w:tc>
          <w:tcPr>
            <w:tcW w:w="1293" w:type="pct"/>
            <w:tcBorders>
              <w:top w:val="single" w:color="auto" w:sz="4" w:space="0"/>
              <w:left w:val="single" w:color="auto" w:sz="4" w:space="0"/>
              <w:bottom w:val="single" w:color="auto" w:sz="4" w:space="0"/>
              <w:right w:val="single" w:color="auto" w:sz="4" w:space="0"/>
            </w:tcBorders>
            <w:noWrap w:val="0"/>
            <w:vAlign w:val="center"/>
          </w:tcPr>
          <w:p w14:paraId="3FD76180">
            <w:pPr>
              <w:pStyle w:val="325"/>
              <w:rPr>
                <w:rFonts w:hint="default" w:ascii="宋体" w:hAnsi="宋体"/>
                <w:color w:val="auto"/>
                <w:sz w:val="24"/>
                <w:szCs w:val="24"/>
                <w:highlight w:val="none"/>
                <w:lang w:val="en-US"/>
              </w:rPr>
            </w:pPr>
          </w:p>
        </w:tc>
        <w:tc>
          <w:tcPr>
            <w:tcW w:w="1495" w:type="pct"/>
            <w:tcBorders>
              <w:top w:val="single" w:color="auto" w:sz="4" w:space="0"/>
              <w:left w:val="single" w:color="auto" w:sz="4" w:space="0"/>
              <w:bottom w:val="single" w:color="auto" w:sz="4" w:space="0"/>
              <w:right w:val="single" w:color="auto" w:sz="4" w:space="0"/>
            </w:tcBorders>
            <w:noWrap w:val="0"/>
            <w:vAlign w:val="center"/>
          </w:tcPr>
          <w:p w14:paraId="358274B0">
            <w:pPr>
              <w:pStyle w:val="325"/>
              <w:rPr>
                <w:rFonts w:hint="default" w:ascii="宋体" w:hAnsi="宋体"/>
                <w:color w:val="auto"/>
                <w:sz w:val="24"/>
                <w:szCs w:val="24"/>
                <w:highlight w:val="none"/>
                <w:lang w:val="en-US"/>
              </w:rPr>
            </w:pPr>
          </w:p>
        </w:tc>
        <w:tc>
          <w:tcPr>
            <w:tcW w:w="660" w:type="pct"/>
            <w:tcBorders>
              <w:top w:val="single" w:color="auto" w:sz="4" w:space="0"/>
              <w:left w:val="single" w:color="auto" w:sz="4" w:space="0"/>
              <w:bottom w:val="single" w:color="auto" w:sz="4" w:space="0"/>
              <w:right w:val="single" w:color="auto" w:sz="4" w:space="0"/>
            </w:tcBorders>
            <w:noWrap w:val="0"/>
            <w:vAlign w:val="center"/>
          </w:tcPr>
          <w:p w14:paraId="03C9BA85">
            <w:pPr>
              <w:pStyle w:val="325"/>
              <w:rPr>
                <w:rFonts w:ascii="宋体" w:hAnsi="宋体"/>
                <w:color w:val="auto"/>
                <w:sz w:val="24"/>
                <w:szCs w:val="24"/>
                <w:highlight w:val="none"/>
              </w:rPr>
            </w:pPr>
          </w:p>
        </w:tc>
      </w:tr>
      <w:tr w14:paraId="2187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20" w:type="pct"/>
            <w:tcBorders>
              <w:top w:val="single" w:color="auto" w:sz="4" w:space="0"/>
              <w:left w:val="single" w:color="auto" w:sz="4" w:space="0"/>
              <w:bottom w:val="single" w:color="auto" w:sz="4" w:space="0"/>
              <w:right w:val="single" w:color="auto" w:sz="4" w:space="0"/>
            </w:tcBorders>
            <w:noWrap w:val="0"/>
            <w:vAlign w:val="center"/>
          </w:tcPr>
          <w:p w14:paraId="2AB5AA20">
            <w:pPr>
              <w:pStyle w:val="325"/>
              <w:rPr>
                <w:rFonts w:ascii="宋体" w:hAnsi="宋体"/>
                <w:color w:val="auto"/>
                <w:sz w:val="24"/>
                <w:szCs w:val="24"/>
                <w:highlight w:val="none"/>
              </w:rPr>
            </w:pPr>
            <w:r>
              <w:rPr>
                <w:rFonts w:ascii="宋体" w:hAnsi="宋体"/>
                <w:color w:val="auto"/>
                <w:sz w:val="24"/>
                <w:szCs w:val="24"/>
                <w:highlight w:val="none"/>
              </w:rPr>
              <w:t>2</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7E1EAB12">
            <w:pPr>
              <w:pStyle w:val="325"/>
              <w:rPr>
                <w:rFonts w:hint="default" w:ascii="宋体" w:hAnsi="宋体"/>
                <w:color w:val="auto"/>
                <w:sz w:val="24"/>
                <w:szCs w:val="24"/>
                <w:highlight w:val="none"/>
                <w:lang w:val="en-US"/>
              </w:rPr>
            </w:pPr>
            <w:r>
              <w:rPr>
                <w:rFonts w:hint="eastAsia" w:ascii="宋体" w:hAnsi="宋体"/>
                <w:bCs/>
                <w:color w:val="auto"/>
                <w:sz w:val="24"/>
                <w:szCs w:val="24"/>
                <w:highlight w:val="none"/>
                <w:lang w:val="en-US" w:eastAsia="zh-CN"/>
              </w:rPr>
              <w:t xml:space="preserve"> </w:t>
            </w:r>
          </w:p>
        </w:tc>
        <w:tc>
          <w:tcPr>
            <w:tcW w:w="586" w:type="pct"/>
            <w:tcBorders>
              <w:top w:val="single" w:color="auto" w:sz="4" w:space="0"/>
              <w:left w:val="single" w:color="auto" w:sz="4" w:space="0"/>
              <w:bottom w:val="single" w:color="auto" w:sz="4" w:space="0"/>
              <w:right w:val="single" w:color="auto" w:sz="4" w:space="0"/>
            </w:tcBorders>
            <w:noWrap w:val="0"/>
            <w:vAlign w:val="center"/>
          </w:tcPr>
          <w:p w14:paraId="72A8C724">
            <w:pPr>
              <w:pStyle w:val="325"/>
              <w:rPr>
                <w:rFonts w:hint="default" w:ascii="宋体" w:hAnsi="宋体"/>
                <w:color w:val="auto"/>
                <w:sz w:val="24"/>
                <w:szCs w:val="24"/>
                <w:highlight w:val="none"/>
                <w:lang w:val="en-US"/>
              </w:rPr>
            </w:pPr>
          </w:p>
        </w:tc>
        <w:tc>
          <w:tcPr>
            <w:tcW w:w="1293" w:type="pct"/>
            <w:tcBorders>
              <w:top w:val="single" w:color="auto" w:sz="4" w:space="0"/>
              <w:left w:val="single" w:color="auto" w:sz="4" w:space="0"/>
              <w:bottom w:val="single" w:color="auto" w:sz="4" w:space="0"/>
              <w:right w:val="single" w:color="auto" w:sz="4" w:space="0"/>
            </w:tcBorders>
            <w:noWrap w:val="0"/>
            <w:vAlign w:val="center"/>
          </w:tcPr>
          <w:p w14:paraId="6215B72D">
            <w:pPr>
              <w:pStyle w:val="325"/>
              <w:rPr>
                <w:rFonts w:hint="default" w:ascii="宋体" w:hAnsi="宋体"/>
                <w:color w:val="auto"/>
                <w:sz w:val="24"/>
                <w:szCs w:val="24"/>
                <w:highlight w:val="none"/>
                <w:lang w:val="en-US"/>
              </w:rPr>
            </w:pPr>
          </w:p>
        </w:tc>
        <w:tc>
          <w:tcPr>
            <w:tcW w:w="1495" w:type="pct"/>
            <w:tcBorders>
              <w:top w:val="single" w:color="auto" w:sz="4" w:space="0"/>
              <w:left w:val="single" w:color="auto" w:sz="4" w:space="0"/>
              <w:bottom w:val="single" w:color="auto" w:sz="4" w:space="0"/>
              <w:right w:val="single" w:color="auto" w:sz="4" w:space="0"/>
            </w:tcBorders>
            <w:noWrap w:val="0"/>
            <w:vAlign w:val="center"/>
          </w:tcPr>
          <w:p w14:paraId="600871E3">
            <w:pPr>
              <w:pStyle w:val="325"/>
              <w:rPr>
                <w:rFonts w:hint="default" w:ascii="宋体" w:hAnsi="宋体"/>
                <w:color w:val="auto"/>
                <w:sz w:val="24"/>
                <w:szCs w:val="24"/>
                <w:highlight w:val="none"/>
                <w:lang w:val="en-US"/>
              </w:rPr>
            </w:pPr>
          </w:p>
        </w:tc>
        <w:tc>
          <w:tcPr>
            <w:tcW w:w="660" w:type="pct"/>
            <w:tcBorders>
              <w:top w:val="single" w:color="auto" w:sz="4" w:space="0"/>
              <w:left w:val="single" w:color="auto" w:sz="4" w:space="0"/>
              <w:bottom w:val="single" w:color="auto" w:sz="4" w:space="0"/>
              <w:right w:val="single" w:color="auto" w:sz="4" w:space="0"/>
            </w:tcBorders>
            <w:noWrap w:val="0"/>
            <w:vAlign w:val="center"/>
          </w:tcPr>
          <w:p w14:paraId="0AC47E46">
            <w:pPr>
              <w:pStyle w:val="325"/>
              <w:rPr>
                <w:rFonts w:ascii="宋体" w:hAnsi="宋体"/>
                <w:color w:val="auto"/>
                <w:sz w:val="24"/>
                <w:szCs w:val="24"/>
                <w:highlight w:val="none"/>
              </w:rPr>
            </w:pPr>
          </w:p>
        </w:tc>
      </w:tr>
      <w:tr w14:paraId="6F1F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20" w:type="pct"/>
            <w:tcBorders>
              <w:top w:val="single" w:color="auto" w:sz="4" w:space="0"/>
              <w:left w:val="single" w:color="auto" w:sz="4" w:space="0"/>
              <w:bottom w:val="single" w:color="auto" w:sz="4" w:space="0"/>
              <w:right w:val="single" w:color="auto" w:sz="4" w:space="0"/>
            </w:tcBorders>
            <w:noWrap w:val="0"/>
            <w:vAlign w:val="center"/>
          </w:tcPr>
          <w:p w14:paraId="6A627CF2">
            <w:pPr>
              <w:pStyle w:val="325"/>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34F919C3">
            <w:pPr>
              <w:pStyle w:val="325"/>
              <w:rPr>
                <w:rFonts w:hint="default" w:ascii="宋体" w:hAnsi="宋体"/>
                <w:color w:val="auto"/>
                <w:sz w:val="24"/>
                <w:szCs w:val="24"/>
                <w:highlight w:val="none"/>
                <w:lang w:val="en-US"/>
              </w:rPr>
            </w:pPr>
            <w:r>
              <w:rPr>
                <w:rFonts w:hint="eastAsia" w:ascii="宋体" w:hAnsi="宋体"/>
                <w:bCs/>
                <w:color w:val="auto"/>
                <w:sz w:val="24"/>
                <w:szCs w:val="24"/>
                <w:highlight w:val="none"/>
                <w:lang w:val="en-US" w:eastAsia="zh-CN"/>
              </w:rPr>
              <w:t xml:space="preserve"> </w:t>
            </w:r>
          </w:p>
        </w:tc>
        <w:tc>
          <w:tcPr>
            <w:tcW w:w="586" w:type="pct"/>
            <w:tcBorders>
              <w:top w:val="single" w:color="auto" w:sz="4" w:space="0"/>
              <w:left w:val="single" w:color="auto" w:sz="4" w:space="0"/>
              <w:bottom w:val="single" w:color="auto" w:sz="4" w:space="0"/>
              <w:right w:val="single" w:color="auto" w:sz="4" w:space="0"/>
            </w:tcBorders>
            <w:noWrap w:val="0"/>
            <w:vAlign w:val="center"/>
          </w:tcPr>
          <w:p w14:paraId="019BEF99">
            <w:pPr>
              <w:pStyle w:val="325"/>
              <w:rPr>
                <w:rFonts w:hint="default" w:ascii="宋体" w:hAnsi="宋体"/>
                <w:color w:val="auto"/>
                <w:sz w:val="24"/>
                <w:szCs w:val="24"/>
                <w:highlight w:val="none"/>
                <w:lang w:val="en-US"/>
              </w:rPr>
            </w:pPr>
          </w:p>
        </w:tc>
        <w:tc>
          <w:tcPr>
            <w:tcW w:w="1293" w:type="pct"/>
            <w:tcBorders>
              <w:top w:val="single" w:color="auto" w:sz="4" w:space="0"/>
              <w:left w:val="single" w:color="auto" w:sz="4" w:space="0"/>
              <w:bottom w:val="single" w:color="auto" w:sz="4" w:space="0"/>
              <w:right w:val="single" w:color="auto" w:sz="4" w:space="0"/>
            </w:tcBorders>
            <w:noWrap w:val="0"/>
            <w:vAlign w:val="center"/>
          </w:tcPr>
          <w:p w14:paraId="3CFBB9BB">
            <w:pPr>
              <w:pStyle w:val="325"/>
              <w:rPr>
                <w:rFonts w:hint="default" w:ascii="宋体" w:hAnsi="宋体"/>
                <w:color w:val="auto"/>
                <w:sz w:val="24"/>
                <w:szCs w:val="24"/>
                <w:highlight w:val="none"/>
                <w:lang w:val="en-US"/>
              </w:rPr>
            </w:pPr>
          </w:p>
        </w:tc>
        <w:tc>
          <w:tcPr>
            <w:tcW w:w="1495" w:type="pct"/>
            <w:tcBorders>
              <w:top w:val="single" w:color="auto" w:sz="4" w:space="0"/>
              <w:left w:val="single" w:color="auto" w:sz="4" w:space="0"/>
              <w:bottom w:val="single" w:color="auto" w:sz="4" w:space="0"/>
              <w:right w:val="single" w:color="auto" w:sz="4" w:space="0"/>
            </w:tcBorders>
            <w:noWrap w:val="0"/>
            <w:vAlign w:val="center"/>
          </w:tcPr>
          <w:p w14:paraId="0FED4B70">
            <w:pPr>
              <w:pStyle w:val="325"/>
              <w:rPr>
                <w:rFonts w:hint="default" w:ascii="宋体" w:hAnsi="宋体"/>
                <w:color w:val="auto"/>
                <w:sz w:val="24"/>
                <w:szCs w:val="24"/>
                <w:highlight w:val="none"/>
                <w:lang w:val="en-US"/>
              </w:rPr>
            </w:pPr>
          </w:p>
        </w:tc>
        <w:tc>
          <w:tcPr>
            <w:tcW w:w="660" w:type="pct"/>
            <w:tcBorders>
              <w:top w:val="single" w:color="auto" w:sz="4" w:space="0"/>
              <w:left w:val="single" w:color="auto" w:sz="4" w:space="0"/>
              <w:bottom w:val="single" w:color="auto" w:sz="4" w:space="0"/>
              <w:right w:val="single" w:color="auto" w:sz="4" w:space="0"/>
            </w:tcBorders>
            <w:noWrap w:val="0"/>
            <w:vAlign w:val="center"/>
          </w:tcPr>
          <w:p w14:paraId="7A132870">
            <w:pPr>
              <w:pStyle w:val="325"/>
              <w:rPr>
                <w:rFonts w:ascii="宋体" w:hAnsi="宋体"/>
                <w:color w:val="auto"/>
                <w:sz w:val="24"/>
                <w:szCs w:val="24"/>
                <w:highlight w:val="none"/>
              </w:rPr>
            </w:pPr>
          </w:p>
        </w:tc>
      </w:tr>
      <w:tr w14:paraId="2DEB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0" w:type="pct"/>
            <w:tcBorders>
              <w:top w:val="single" w:color="auto" w:sz="4" w:space="0"/>
              <w:left w:val="single" w:color="auto" w:sz="4" w:space="0"/>
              <w:bottom w:val="single" w:color="auto" w:sz="4" w:space="0"/>
              <w:right w:val="single" w:color="auto" w:sz="4" w:space="0"/>
            </w:tcBorders>
            <w:noWrap w:val="0"/>
            <w:vAlign w:val="center"/>
          </w:tcPr>
          <w:p w14:paraId="6AE18E40">
            <w:pPr>
              <w:pStyle w:val="325"/>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4</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4D00BAEF">
            <w:pPr>
              <w:pStyle w:val="325"/>
              <w:rPr>
                <w:rFonts w:hint="default" w:ascii="宋体" w:hAnsi="宋体"/>
                <w:color w:val="auto"/>
                <w:sz w:val="24"/>
                <w:szCs w:val="24"/>
                <w:highlight w:val="none"/>
                <w:lang w:val="en-US"/>
              </w:rPr>
            </w:pPr>
            <w:r>
              <w:rPr>
                <w:rFonts w:hint="eastAsia" w:ascii="宋体" w:hAnsi="宋体"/>
                <w:bCs/>
                <w:color w:val="auto"/>
                <w:sz w:val="24"/>
                <w:szCs w:val="24"/>
                <w:highlight w:val="none"/>
                <w:lang w:val="en-US" w:eastAsia="zh-CN"/>
              </w:rPr>
              <w:t xml:space="preserve"> </w:t>
            </w:r>
          </w:p>
        </w:tc>
        <w:tc>
          <w:tcPr>
            <w:tcW w:w="586" w:type="pct"/>
            <w:tcBorders>
              <w:top w:val="single" w:color="auto" w:sz="4" w:space="0"/>
              <w:left w:val="single" w:color="auto" w:sz="4" w:space="0"/>
              <w:bottom w:val="single" w:color="auto" w:sz="4" w:space="0"/>
              <w:right w:val="single" w:color="auto" w:sz="4" w:space="0"/>
            </w:tcBorders>
            <w:noWrap w:val="0"/>
            <w:vAlign w:val="center"/>
          </w:tcPr>
          <w:p w14:paraId="2FBAF98E">
            <w:pPr>
              <w:pStyle w:val="325"/>
              <w:rPr>
                <w:rFonts w:hint="default" w:ascii="宋体" w:hAnsi="宋体"/>
                <w:color w:val="auto"/>
                <w:sz w:val="24"/>
                <w:szCs w:val="24"/>
                <w:highlight w:val="none"/>
                <w:lang w:val="en-US"/>
              </w:rPr>
            </w:pPr>
          </w:p>
        </w:tc>
        <w:tc>
          <w:tcPr>
            <w:tcW w:w="1293" w:type="pct"/>
            <w:tcBorders>
              <w:top w:val="single" w:color="auto" w:sz="4" w:space="0"/>
              <w:left w:val="single" w:color="auto" w:sz="4" w:space="0"/>
              <w:bottom w:val="single" w:color="auto" w:sz="4" w:space="0"/>
              <w:right w:val="single" w:color="auto" w:sz="4" w:space="0"/>
            </w:tcBorders>
            <w:noWrap w:val="0"/>
            <w:vAlign w:val="center"/>
          </w:tcPr>
          <w:p w14:paraId="2BBF3715">
            <w:pPr>
              <w:pStyle w:val="325"/>
              <w:rPr>
                <w:rFonts w:hint="default" w:ascii="宋体" w:hAnsi="宋体" w:eastAsia="宋体"/>
                <w:color w:val="auto"/>
                <w:sz w:val="24"/>
                <w:szCs w:val="24"/>
                <w:highlight w:val="none"/>
                <w:lang w:val="en-US" w:eastAsia="zh-CN"/>
              </w:rPr>
            </w:pPr>
          </w:p>
        </w:tc>
        <w:tc>
          <w:tcPr>
            <w:tcW w:w="1495" w:type="pct"/>
            <w:tcBorders>
              <w:top w:val="single" w:color="auto" w:sz="4" w:space="0"/>
              <w:left w:val="single" w:color="auto" w:sz="4" w:space="0"/>
              <w:bottom w:val="single" w:color="auto" w:sz="4" w:space="0"/>
              <w:right w:val="single" w:color="auto" w:sz="4" w:space="0"/>
            </w:tcBorders>
            <w:noWrap w:val="0"/>
            <w:vAlign w:val="center"/>
          </w:tcPr>
          <w:p w14:paraId="54B054BC">
            <w:pPr>
              <w:pStyle w:val="325"/>
              <w:rPr>
                <w:rFonts w:hint="default" w:ascii="宋体" w:hAnsi="宋体"/>
                <w:color w:val="auto"/>
                <w:sz w:val="24"/>
                <w:szCs w:val="24"/>
                <w:highlight w:val="none"/>
                <w:lang w:val="en-US"/>
              </w:rPr>
            </w:pPr>
          </w:p>
        </w:tc>
        <w:tc>
          <w:tcPr>
            <w:tcW w:w="660" w:type="pct"/>
            <w:tcBorders>
              <w:top w:val="single" w:color="auto" w:sz="4" w:space="0"/>
              <w:left w:val="single" w:color="auto" w:sz="4" w:space="0"/>
              <w:bottom w:val="single" w:color="auto" w:sz="4" w:space="0"/>
              <w:right w:val="single" w:color="auto" w:sz="4" w:space="0"/>
            </w:tcBorders>
            <w:noWrap w:val="0"/>
            <w:vAlign w:val="center"/>
          </w:tcPr>
          <w:p w14:paraId="60CC7296">
            <w:pPr>
              <w:pStyle w:val="325"/>
              <w:rPr>
                <w:rFonts w:ascii="宋体" w:hAnsi="宋体"/>
                <w:color w:val="auto"/>
                <w:sz w:val="24"/>
                <w:szCs w:val="24"/>
                <w:highlight w:val="none"/>
              </w:rPr>
            </w:pPr>
          </w:p>
        </w:tc>
      </w:tr>
      <w:tr w14:paraId="4C7DF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20" w:type="pct"/>
            <w:tcBorders>
              <w:top w:val="single" w:color="auto" w:sz="4" w:space="0"/>
              <w:left w:val="single" w:color="auto" w:sz="4" w:space="0"/>
              <w:bottom w:val="single" w:color="auto" w:sz="4" w:space="0"/>
              <w:right w:val="single" w:color="auto" w:sz="4" w:space="0"/>
            </w:tcBorders>
            <w:noWrap w:val="0"/>
            <w:vAlign w:val="center"/>
          </w:tcPr>
          <w:p w14:paraId="70F5743C">
            <w:pPr>
              <w:pStyle w:val="325"/>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5</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4BD5D6E3">
            <w:pPr>
              <w:pStyle w:val="325"/>
              <w:rPr>
                <w:rFonts w:hint="default" w:ascii="宋体" w:hAnsi="宋体"/>
                <w:color w:val="auto"/>
                <w:sz w:val="24"/>
                <w:szCs w:val="24"/>
                <w:highlight w:val="none"/>
                <w:lang w:val="en-US"/>
              </w:rPr>
            </w:pPr>
            <w:r>
              <w:rPr>
                <w:rFonts w:hint="eastAsia" w:ascii="宋体" w:hAnsi="宋体"/>
                <w:bCs/>
                <w:color w:val="auto"/>
                <w:sz w:val="24"/>
                <w:szCs w:val="24"/>
                <w:highlight w:val="none"/>
                <w:lang w:val="en-US" w:eastAsia="zh-CN"/>
              </w:rPr>
              <w:t xml:space="preserve"> </w:t>
            </w:r>
          </w:p>
        </w:tc>
        <w:tc>
          <w:tcPr>
            <w:tcW w:w="586" w:type="pct"/>
            <w:tcBorders>
              <w:top w:val="single" w:color="auto" w:sz="4" w:space="0"/>
              <w:left w:val="single" w:color="auto" w:sz="4" w:space="0"/>
              <w:bottom w:val="single" w:color="auto" w:sz="4" w:space="0"/>
              <w:right w:val="single" w:color="auto" w:sz="4" w:space="0"/>
            </w:tcBorders>
            <w:noWrap w:val="0"/>
            <w:vAlign w:val="center"/>
          </w:tcPr>
          <w:p w14:paraId="60297DA9">
            <w:pPr>
              <w:pStyle w:val="325"/>
              <w:rPr>
                <w:rFonts w:hint="default" w:ascii="宋体" w:hAnsi="宋体"/>
                <w:color w:val="auto"/>
                <w:sz w:val="24"/>
                <w:szCs w:val="24"/>
                <w:highlight w:val="none"/>
                <w:lang w:val="en-US"/>
              </w:rPr>
            </w:pPr>
          </w:p>
        </w:tc>
        <w:tc>
          <w:tcPr>
            <w:tcW w:w="1293" w:type="pct"/>
            <w:tcBorders>
              <w:top w:val="single" w:color="auto" w:sz="4" w:space="0"/>
              <w:left w:val="single" w:color="auto" w:sz="4" w:space="0"/>
              <w:bottom w:val="single" w:color="auto" w:sz="4" w:space="0"/>
              <w:right w:val="single" w:color="auto" w:sz="4" w:space="0"/>
            </w:tcBorders>
            <w:noWrap w:val="0"/>
            <w:vAlign w:val="center"/>
          </w:tcPr>
          <w:p w14:paraId="0CEA04CE">
            <w:pPr>
              <w:pStyle w:val="325"/>
              <w:rPr>
                <w:rFonts w:hint="default" w:ascii="宋体" w:hAnsi="宋体"/>
                <w:color w:val="auto"/>
                <w:sz w:val="24"/>
                <w:szCs w:val="24"/>
                <w:highlight w:val="none"/>
                <w:lang w:val="en-US"/>
              </w:rPr>
            </w:pPr>
          </w:p>
        </w:tc>
        <w:tc>
          <w:tcPr>
            <w:tcW w:w="1495" w:type="pct"/>
            <w:tcBorders>
              <w:top w:val="single" w:color="auto" w:sz="4" w:space="0"/>
              <w:left w:val="single" w:color="auto" w:sz="4" w:space="0"/>
              <w:bottom w:val="single" w:color="auto" w:sz="4" w:space="0"/>
              <w:right w:val="single" w:color="auto" w:sz="4" w:space="0"/>
            </w:tcBorders>
            <w:noWrap w:val="0"/>
            <w:vAlign w:val="center"/>
          </w:tcPr>
          <w:p w14:paraId="5490FBEB">
            <w:pPr>
              <w:pStyle w:val="325"/>
              <w:rPr>
                <w:rFonts w:hint="default" w:ascii="宋体" w:hAnsi="宋体"/>
                <w:color w:val="auto"/>
                <w:sz w:val="24"/>
                <w:szCs w:val="24"/>
                <w:highlight w:val="none"/>
                <w:lang w:val="en-US"/>
              </w:rPr>
            </w:pPr>
          </w:p>
        </w:tc>
        <w:tc>
          <w:tcPr>
            <w:tcW w:w="660" w:type="pct"/>
            <w:tcBorders>
              <w:top w:val="single" w:color="auto" w:sz="4" w:space="0"/>
              <w:left w:val="single" w:color="auto" w:sz="4" w:space="0"/>
              <w:bottom w:val="single" w:color="auto" w:sz="4" w:space="0"/>
              <w:right w:val="single" w:color="auto" w:sz="4" w:space="0"/>
            </w:tcBorders>
            <w:noWrap w:val="0"/>
            <w:vAlign w:val="center"/>
          </w:tcPr>
          <w:p w14:paraId="11630FF4">
            <w:pPr>
              <w:pStyle w:val="325"/>
              <w:rPr>
                <w:rFonts w:ascii="宋体" w:hAnsi="宋体"/>
                <w:color w:val="auto"/>
                <w:sz w:val="24"/>
                <w:szCs w:val="24"/>
                <w:highlight w:val="none"/>
              </w:rPr>
            </w:pPr>
          </w:p>
        </w:tc>
      </w:tr>
      <w:tr w14:paraId="0932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2023D62F">
            <w:pPr>
              <w:pStyle w:val="325"/>
              <w:rPr>
                <w:rFonts w:ascii="宋体" w:hAnsi="宋体"/>
                <w:b/>
                <w:bCs/>
                <w:color w:val="auto"/>
                <w:sz w:val="24"/>
                <w:szCs w:val="24"/>
                <w:highlight w:val="none"/>
              </w:rPr>
            </w:pPr>
            <w:r>
              <w:rPr>
                <w:rFonts w:hint="eastAsia" w:ascii="宋体" w:hAnsi="宋体"/>
                <w:b/>
                <w:bCs/>
                <w:color w:val="auto"/>
                <w:sz w:val="24"/>
                <w:szCs w:val="24"/>
                <w:highlight w:val="none"/>
              </w:rPr>
              <w:t>设计人员配备情况</w:t>
            </w:r>
          </w:p>
        </w:tc>
      </w:tr>
      <w:tr w14:paraId="23CC5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20" w:type="pct"/>
            <w:tcBorders>
              <w:top w:val="single" w:color="auto" w:sz="4" w:space="0"/>
              <w:left w:val="single" w:color="auto" w:sz="4" w:space="0"/>
              <w:bottom w:val="single" w:color="auto" w:sz="4" w:space="0"/>
              <w:right w:val="single" w:color="auto" w:sz="4" w:space="0"/>
            </w:tcBorders>
            <w:noWrap w:val="0"/>
            <w:vAlign w:val="center"/>
          </w:tcPr>
          <w:p w14:paraId="18A9C1F2">
            <w:pPr>
              <w:pStyle w:val="325"/>
              <w:rPr>
                <w:rFonts w:ascii="宋体" w:hAnsi="宋体"/>
                <w:color w:val="auto"/>
                <w:sz w:val="24"/>
                <w:szCs w:val="24"/>
                <w:highlight w:val="none"/>
              </w:rPr>
            </w:pPr>
            <w:r>
              <w:rPr>
                <w:rFonts w:hint="eastAsia" w:ascii="宋体" w:hAnsi="宋体"/>
                <w:color w:val="auto"/>
                <w:sz w:val="24"/>
                <w:szCs w:val="24"/>
                <w:highlight w:val="none"/>
              </w:rPr>
              <w:t>序号</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1C79F858">
            <w:pPr>
              <w:pStyle w:val="325"/>
              <w:rPr>
                <w:rFonts w:ascii="宋体" w:hAnsi="宋体"/>
                <w:color w:val="auto"/>
                <w:sz w:val="24"/>
                <w:szCs w:val="24"/>
                <w:highlight w:val="none"/>
              </w:rPr>
            </w:pPr>
            <w:r>
              <w:rPr>
                <w:rFonts w:hint="eastAsia" w:ascii="宋体" w:hAnsi="宋体"/>
                <w:color w:val="auto"/>
                <w:sz w:val="24"/>
                <w:szCs w:val="24"/>
                <w:highlight w:val="none"/>
              </w:rPr>
              <w:t>职务</w:t>
            </w:r>
          </w:p>
        </w:tc>
        <w:tc>
          <w:tcPr>
            <w:tcW w:w="586" w:type="pct"/>
            <w:tcBorders>
              <w:top w:val="single" w:color="auto" w:sz="4" w:space="0"/>
              <w:left w:val="single" w:color="auto" w:sz="4" w:space="0"/>
              <w:bottom w:val="single" w:color="auto" w:sz="4" w:space="0"/>
              <w:right w:val="single" w:color="auto" w:sz="4" w:space="0"/>
            </w:tcBorders>
            <w:noWrap w:val="0"/>
            <w:vAlign w:val="center"/>
          </w:tcPr>
          <w:p w14:paraId="12755E60">
            <w:pPr>
              <w:pStyle w:val="325"/>
              <w:rPr>
                <w:rFonts w:ascii="宋体" w:hAnsi="宋体"/>
                <w:color w:val="auto"/>
                <w:sz w:val="24"/>
                <w:szCs w:val="24"/>
                <w:highlight w:val="none"/>
              </w:rPr>
            </w:pPr>
            <w:r>
              <w:rPr>
                <w:rFonts w:hint="eastAsia" w:ascii="宋体" w:hAnsi="宋体"/>
                <w:color w:val="auto"/>
                <w:sz w:val="24"/>
                <w:szCs w:val="24"/>
                <w:highlight w:val="none"/>
              </w:rPr>
              <w:t>姓名</w:t>
            </w:r>
          </w:p>
        </w:tc>
        <w:tc>
          <w:tcPr>
            <w:tcW w:w="1293" w:type="pct"/>
            <w:tcBorders>
              <w:top w:val="single" w:color="auto" w:sz="4" w:space="0"/>
              <w:left w:val="single" w:color="auto" w:sz="4" w:space="0"/>
              <w:bottom w:val="single" w:color="auto" w:sz="4" w:space="0"/>
              <w:right w:val="single" w:color="auto" w:sz="4" w:space="0"/>
            </w:tcBorders>
            <w:noWrap w:val="0"/>
            <w:vAlign w:val="center"/>
          </w:tcPr>
          <w:p w14:paraId="1A0AE0A4">
            <w:pPr>
              <w:pStyle w:val="325"/>
              <w:rPr>
                <w:rFonts w:ascii="宋体" w:hAnsi="宋体"/>
                <w:color w:val="auto"/>
                <w:sz w:val="24"/>
                <w:szCs w:val="24"/>
                <w:highlight w:val="none"/>
              </w:rPr>
            </w:pPr>
            <w:r>
              <w:rPr>
                <w:rFonts w:hint="eastAsia" w:ascii="宋体" w:hAnsi="宋体"/>
                <w:color w:val="auto"/>
                <w:sz w:val="24"/>
                <w:szCs w:val="24"/>
                <w:highlight w:val="none"/>
              </w:rPr>
              <w:t>注册证书或岗位证书及编号（如有）</w:t>
            </w:r>
          </w:p>
        </w:tc>
        <w:tc>
          <w:tcPr>
            <w:tcW w:w="1495" w:type="pct"/>
            <w:tcBorders>
              <w:top w:val="single" w:color="auto" w:sz="4" w:space="0"/>
              <w:left w:val="single" w:color="auto" w:sz="4" w:space="0"/>
              <w:bottom w:val="single" w:color="auto" w:sz="4" w:space="0"/>
              <w:right w:val="single" w:color="auto" w:sz="4" w:space="0"/>
            </w:tcBorders>
            <w:noWrap w:val="0"/>
            <w:vAlign w:val="center"/>
          </w:tcPr>
          <w:p w14:paraId="52E8E4BC">
            <w:pPr>
              <w:pStyle w:val="325"/>
              <w:rPr>
                <w:rFonts w:ascii="宋体" w:hAnsi="宋体"/>
                <w:color w:val="auto"/>
                <w:sz w:val="24"/>
                <w:szCs w:val="24"/>
                <w:highlight w:val="none"/>
              </w:rPr>
            </w:pPr>
            <w:r>
              <w:rPr>
                <w:rFonts w:hint="eastAsia" w:ascii="宋体" w:hAnsi="宋体"/>
                <w:color w:val="auto"/>
                <w:sz w:val="24"/>
                <w:szCs w:val="24"/>
                <w:highlight w:val="none"/>
              </w:rPr>
              <w:t>职称及职称证书编号</w:t>
            </w:r>
          </w:p>
          <w:p w14:paraId="2EB72A81">
            <w:pPr>
              <w:pStyle w:val="325"/>
              <w:rPr>
                <w:rFonts w:ascii="宋体" w:hAnsi="宋体"/>
                <w:color w:val="auto"/>
                <w:sz w:val="24"/>
                <w:szCs w:val="24"/>
                <w:highlight w:val="none"/>
              </w:rPr>
            </w:pPr>
            <w:r>
              <w:rPr>
                <w:rFonts w:hint="eastAsia" w:ascii="宋体" w:hAnsi="宋体"/>
                <w:color w:val="auto"/>
                <w:sz w:val="24"/>
                <w:szCs w:val="24"/>
                <w:highlight w:val="none"/>
              </w:rPr>
              <w:t>（如有）</w:t>
            </w:r>
          </w:p>
        </w:tc>
        <w:tc>
          <w:tcPr>
            <w:tcW w:w="660" w:type="pct"/>
            <w:tcBorders>
              <w:top w:val="single" w:color="auto" w:sz="4" w:space="0"/>
              <w:left w:val="single" w:color="auto" w:sz="4" w:space="0"/>
              <w:bottom w:val="single" w:color="auto" w:sz="4" w:space="0"/>
              <w:right w:val="single" w:color="auto" w:sz="4" w:space="0"/>
            </w:tcBorders>
            <w:noWrap w:val="0"/>
            <w:vAlign w:val="center"/>
          </w:tcPr>
          <w:p w14:paraId="5D52F3E4">
            <w:pPr>
              <w:pStyle w:val="325"/>
              <w:rPr>
                <w:rFonts w:ascii="宋体" w:hAnsi="宋体"/>
                <w:color w:val="auto"/>
                <w:sz w:val="24"/>
                <w:szCs w:val="24"/>
                <w:highlight w:val="none"/>
              </w:rPr>
            </w:pPr>
            <w:r>
              <w:rPr>
                <w:rFonts w:hint="eastAsia" w:ascii="宋体" w:hAnsi="宋体"/>
                <w:color w:val="auto"/>
                <w:sz w:val="24"/>
                <w:szCs w:val="24"/>
                <w:highlight w:val="none"/>
              </w:rPr>
              <w:t>备注</w:t>
            </w:r>
          </w:p>
        </w:tc>
      </w:tr>
      <w:tr w14:paraId="479F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20" w:type="pct"/>
            <w:tcBorders>
              <w:top w:val="single" w:color="auto" w:sz="4" w:space="0"/>
              <w:left w:val="single" w:color="auto" w:sz="4" w:space="0"/>
              <w:bottom w:val="single" w:color="auto" w:sz="4" w:space="0"/>
              <w:right w:val="single" w:color="auto" w:sz="4" w:space="0"/>
            </w:tcBorders>
            <w:noWrap w:val="0"/>
            <w:vAlign w:val="center"/>
          </w:tcPr>
          <w:p w14:paraId="6DB29DF4">
            <w:pPr>
              <w:pStyle w:val="325"/>
              <w:rPr>
                <w:rFonts w:ascii="宋体" w:hAnsi="宋体"/>
                <w:color w:val="auto"/>
                <w:sz w:val="24"/>
                <w:szCs w:val="24"/>
                <w:highlight w:val="none"/>
              </w:rPr>
            </w:pPr>
            <w:r>
              <w:rPr>
                <w:rFonts w:ascii="宋体" w:hAnsi="宋体"/>
                <w:color w:val="auto"/>
                <w:sz w:val="24"/>
                <w:szCs w:val="24"/>
                <w:highlight w:val="none"/>
              </w:rPr>
              <w:t>1</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28D7C377">
            <w:pPr>
              <w:pStyle w:val="325"/>
              <w:rPr>
                <w:rFonts w:ascii="宋体" w:hAnsi="宋体"/>
                <w:color w:val="auto"/>
                <w:sz w:val="24"/>
                <w:szCs w:val="24"/>
                <w:highlight w:val="none"/>
              </w:rPr>
            </w:pPr>
            <w:r>
              <w:rPr>
                <w:rFonts w:hint="eastAsia" w:ascii="宋体" w:hAnsi="宋体" w:cs="宋体"/>
                <w:color w:val="auto"/>
                <w:kern w:val="0"/>
                <w:sz w:val="24"/>
                <w:szCs w:val="24"/>
                <w:highlight w:val="none"/>
                <w:lang w:val="en-US" w:eastAsia="zh-CN" w:bidi="ar"/>
              </w:rPr>
              <w:t xml:space="preserve"> </w:t>
            </w:r>
          </w:p>
        </w:tc>
        <w:tc>
          <w:tcPr>
            <w:tcW w:w="586" w:type="pct"/>
            <w:tcBorders>
              <w:top w:val="single" w:color="auto" w:sz="4" w:space="0"/>
              <w:left w:val="single" w:color="auto" w:sz="4" w:space="0"/>
              <w:bottom w:val="single" w:color="auto" w:sz="4" w:space="0"/>
              <w:right w:val="single" w:color="auto" w:sz="4" w:space="0"/>
            </w:tcBorders>
            <w:noWrap w:val="0"/>
            <w:vAlign w:val="center"/>
          </w:tcPr>
          <w:p w14:paraId="6717C5CE">
            <w:pPr>
              <w:pStyle w:val="325"/>
              <w:rPr>
                <w:rFonts w:ascii="宋体" w:hAnsi="宋体"/>
                <w:color w:val="auto"/>
                <w:sz w:val="24"/>
                <w:szCs w:val="24"/>
                <w:highlight w:val="none"/>
              </w:rPr>
            </w:pPr>
          </w:p>
        </w:tc>
        <w:tc>
          <w:tcPr>
            <w:tcW w:w="1293" w:type="pct"/>
            <w:tcBorders>
              <w:top w:val="single" w:color="auto" w:sz="4" w:space="0"/>
              <w:left w:val="single" w:color="auto" w:sz="4" w:space="0"/>
              <w:bottom w:val="single" w:color="auto" w:sz="4" w:space="0"/>
              <w:right w:val="single" w:color="auto" w:sz="4" w:space="0"/>
            </w:tcBorders>
            <w:noWrap w:val="0"/>
            <w:vAlign w:val="center"/>
          </w:tcPr>
          <w:p w14:paraId="455D5485">
            <w:pPr>
              <w:pStyle w:val="325"/>
              <w:rPr>
                <w:rFonts w:ascii="宋体" w:hAnsi="宋体"/>
                <w:color w:val="auto"/>
                <w:sz w:val="24"/>
                <w:szCs w:val="24"/>
                <w:highlight w:val="none"/>
              </w:rPr>
            </w:pPr>
          </w:p>
        </w:tc>
        <w:tc>
          <w:tcPr>
            <w:tcW w:w="1495" w:type="pct"/>
            <w:tcBorders>
              <w:top w:val="single" w:color="auto" w:sz="4" w:space="0"/>
              <w:left w:val="single" w:color="auto" w:sz="4" w:space="0"/>
              <w:bottom w:val="single" w:color="auto" w:sz="4" w:space="0"/>
              <w:right w:val="single" w:color="auto" w:sz="4" w:space="0"/>
            </w:tcBorders>
            <w:noWrap w:val="0"/>
            <w:vAlign w:val="center"/>
          </w:tcPr>
          <w:p w14:paraId="4398827A">
            <w:pPr>
              <w:jc w:val="center"/>
              <w:rPr>
                <w:rFonts w:hint="eastAsia" w:ascii="宋体" w:hAnsi="宋体" w:eastAsia="宋体" w:cs="宋体"/>
                <w:color w:val="auto"/>
                <w:sz w:val="24"/>
                <w:szCs w:val="24"/>
                <w:highlight w:val="none"/>
              </w:rPr>
            </w:pPr>
          </w:p>
        </w:tc>
        <w:tc>
          <w:tcPr>
            <w:tcW w:w="660" w:type="pct"/>
            <w:tcBorders>
              <w:top w:val="single" w:color="auto" w:sz="4" w:space="0"/>
              <w:left w:val="single" w:color="auto" w:sz="4" w:space="0"/>
              <w:bottom w:val="single" w:color="auto" w:sz="4" w:space="0"/>
              <w:right w:val="single" w:color="auto" w:sz="4" w:space="0"/>
            </w:tcBorders>
            <w:noWrap w:val="0"/>
            <w:vAlign w:val="center"/>
          </w:tcPr>
          <w:p w14:paraId="31AE2AEF">
            <w:pPr>
              <w:pStyle w:val="325"/>
              <w:rPr>
                <w:rFonts w:ascii="宋体" w:hAnsi="宋体"/>
                <w:color w:val="auto"/>
                <w:sz w:val="24"/>
                <w:szCs w:val="24"/>
                <w:highlight w:val="none"/>
              </w:rPr>
            </w:pPr>
          </w:p>
        </w:tc>
      </w:tr>
      <w:tr w14:paraId="0820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20" w:type="pct"/>
            <w:tcBorders>
              <w:top w:val="single" w:color="auto" w:sz="4" w:space="0"/>
              <w:left w:val="single" w:color="auto" w:sz="4" w:space="0"/>
              <w:bottom w:val="single" w:color="auto" w:sz="4" w:space="0"/>
              <w:right w:val="single" w:color="auto" w:sz="4" w:space="0"/>
            </w:tcBorders>
            <w:noWrap w:val="0"/>
            <w:vAlign w:val="center"/>
          </w:tcPr>
          <w:p w14:paraId="19284BED">
            <w:pPr>
              <w:pStyle w:val="325"/>
              <w:rPr>
                <w:rFonts w:ascii="宋体" w:hAnsi="宋体"/>
                <w:color w:val="auto"/>
                <w:sz w:val="24"/>
                <w:szCs w:val="24"/>
                <w:highlight w:val="none"/>
              </w:rPr>
            </w:pPr>
            <w:r>
              <w:rPr>
                <w:rFonts w:ascii="宋体" w:hAnsi="宋体"/>
                <w:color w:val="auto"/>
                <w:sz w:val="24"/>
                <w:szCs w:val="24"/>
                <w:highlight w:val="none"/>
              </w:rPr>
              <w:t>2</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66C14D70">
            <w:pPr>
              <w:pStyle w:val="325"/>
              <w:rPr>
                <w:rFonts w:hint="default" w:ascii="宋体" w:hAnsi="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 xml:space="preserve"> </w:t>
            </w:r>
          </w:p>
        </w:tc>
        <w:tc>
          <w:tcPr>
            <w:tcW w:w="586" w:type="pct"/>
            <w:tcBorders>
              <w:top w:val="single" w:color="auto" w:sz="4" w:space="0"/>
              <w:left w:val="single" w:color="auto" w:sz="4" w:space="0"/>
              <w:bottom w:val="single" w:color="auto" w:sz="4" w:space="0"/>
              <w:right w:val="single" w:color="auto" w:sz="4" w:space="0"/>
            </w:tcBorders>
            <w:noWrap w:val="0"/>
            <w:vAlign w:val="center"/>
          </w:tcPr>
          <w:p w14:paraId="536AFCB9">
            <w:pPr>
              <w:pStyle w:val="325"/>
              <w:rPr>
                <w:rFonts w:hint="default" w:ascii="宋体" w:hAnsi="宋体"/>
                <w:color w:val="auto"/>
                <w:sz w:val="24"/>
                <w:szCs w:val="24"/>
                <w:highlight w:val="none"/>
                <w:lang w:val="en-US"/>
              </w:rPr>
            </w:pPr>
          </w:p>
        </w:tc>
        <w:tc>
          <w:tcPr>
            <w:tcW w:w="1293" w:type="pct"/>
            <w:tcBorders>
              <w:top w:val="single" w:color="auto" w:sz="4" w:space="0"/>
              <w:left w:val="single" w:color="auto" w:sz="4" w:space="0"/>
              <w:bottom w:val="single" w:color="auto" w:sz="4" w:space="0"/>
              <w:right w:val="single" w:color="auto" w:sz="4" w:space="0"/>
            </w:tcBorders>
            <w:noWrap w:val="0"/>
            <w:vAlign w:val="center"/>
          </w:tcPr>
          <w:p w14:paraId="380F8CF2">
            <w:pPr>
              <w:pStyle w:val="325"/>
              <w:rPr>
                <w:rFonts w:hint="default" w:ascii="宋体" w:hAnsi="宋体"/>
                <w:color w:val="auto"/>
                <w:sz w:val="24"/>
                <w:szCs w:val="24"/>
                <w:highlight w:val="none"/>
                <w:lang w:val="en-US"/>
              </w:rPr>
            </w:pPr>
          </w:p>
        </w:tc>
        <w:tc>
          <w:tcPr>
            <w:tcW w:w="1495" w:type="pct"/>
            <w:tcBorders>
              <w:top w:val="single" w:color="auto" w:sz="4" w:space="0"/>
              <w:left w:val="single" w:color="auto" w:sz="4" w:space="0"/>
              <w:bottom w:val="single" w:color="auto" w:sz="4" w:space="0"/>
              <w:right w:val="single" w:color="auto" w:sz="4" w:space="0"/>
            </w:tcBorders>
            <w:noWrap w:val="0"/>
            <w:vAlign w:val="center"/>
          </w:tcPr>
          <w:p w14:paraId="2B7B65DC">
            <w:pPr>
              <w:pStyle w:val="325"/>
              <w:rPr>
                <w:rFonts w:hint="default" w:ascii="宋体" w:hAnsi="宋体"/>
                <w:color w:val="auto"/>
                <w:sz w:val="24"/>
                <w:szCs w:val="24"/>
                <w:highlight w:val="none"/>
                <w:lang w:val="en-US"/>
              </w:rPr>
            </w:pPr>
          </w:p>
        </w:tc>
        <w:tc>
          <w:tcPr>
            <w:tcW w:w="660" w:type="pct"/>
            <w:tcBorders>
              <w:top w:val="single" w:color="auto" w:sz="4" w:space="0"/>
              <w:left w:val="single" w:color="auto" w:sz="4" w:space="0"/>
              <w:bottom w:val="single" w:color="auto" w:sz="4" w:space="0"/>
              <w:right w:val="single" w:color="auto" w:sz="4" w:space="0"/>
            </w:tcBorders>
            <w:noWrap w:val="0"/>
            <w:vAlign w:val="center"/>
          </w:tcPr>
          <w:p w14:paraId="07DD1CE8">
            <w:pPr>
              <w:pStyle w:val="325"/>
              <w:rPr>
                <w:rFonts w:hint="default" w:ascii="宋体" w:hAnsi="宋体"/>
                <w:color w:val="auto"/>
                <w:sz w:val="24"/>
                <w:szCs w:val="24"/>
                <w:highlight w:val="none"/>
                <w:lang w:val="en-US"/>
              </w:rPr>
            </w:pPr>
          </w:p>
        </w:tc>
      </w:tr>
      <w:tr w14:paraId="168A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20" w:type="pct"/>
            <w:tcBorders>
              <w:top w:val="single" w:color="auto" w:sz="4" w:space="0"/>
              <w:left w:val="single" w:color="auto" w:sz="4" w:space="0"/>
              <w:bottom w:val="single" w:color="auto" w:sz="4" w:space="0"/>
              <w:right w:val="single" w:color="auto" w:sz="4" w:space="0"/>
            </w:tcBorders>
            <w:noWrap w:val="0"/>
            <w:vAlign w:val="center"/>
          </w:tcPr>
          <w:p w14:paraId="0DBE5952">
            <w:pPr>
              <w:pStyle w:val="325"/>
              <w:rPr>
                <w:rFonts w:ascii="宋体" w:hAnsi="宋体"/>
                <w:color w:val="auto"/>
                <w:sz w:val="24"/>
                <w:szCs w:val="24"/>
                <w:highlight w:val="none"/>
              </w:rPr>
            </w:pPr>
            <w:r>
              <w:rPr>
                <w:rFonts w:hint="eastAsia" w:ascii="宋体" w:hAnsi="宋体" w:cs="宋体"/>
                <w:color w:val="auto"/>
                <w:sz w:val="24"/>
                <w:szCs w:val="24"/>
                <w:highlight w:val="none"/>
              </w:rPr>
              <w:t>3</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3C3CC8DB">
            <w:pPr>
              <w:pStyle w:val="325"/>
              <w:rPr>
                <w:rFonts w:hint="default" w:ascii="宋体" w:hAnsi="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 xml:space="preserve"> </w:t>
            </w:r>
          </w:p>
        </w:tc>
        <w:tc>
          <w:tcPr>
            <w:tcW w:w="586" w:type="pct"/>
            <w:tcBorders>
              <w:top w:val="single" w:color="auto" w:sz="4" w:space="0"/>
              <w:left w:val="single" w:color="auto" w:sz="4" w:space="0"/>
              <w:bottom w:val="single" w:color="auto" w:sz="4" w:space="0"/>
              <w:right w:val="single" w:color="auto" w:sz="4" w:space="0"/>
            </w:tcBorders>
            <w:noWrap w:val="0"/>
            <w:vAlign w:val="center"/>
          </w:tcPr>
          <w:p w14:paraId="7B1CE823">
            <w:pPr>
              <w:pStyle w:val="325"/>
              <w:rPr>
                <w:rFonts w:hint="default" w:ascii="宋体" w:hAnsi="宋体"/>
                <w:bCs/>
                <w:color w:val="auto"/>
                <w:kern w:val="2"/>
                <w:sz w:val="24"/>
                <w:szCs w:val="24"/>
                <w:highlight w:val="none"/>
                <w:lang w:val="en-US"/>
              </w:rPr>
            </w:pPr>
          </w:p>
        </w:tc>
        <w:tc>
          <w:tcPr>
            <w:tcW w:w="1293" w:type="pct"/>
            <w:tcBorders>
              <w:top w:val="single" w:color="auto" w:sz="4" w:space="0"/>
              <w:left w:val="single" w:color="auto" w:sz="4" w:space="0"/>
              <w:bottom w:val="single" w:color="auto" w:sz="4" w:space="0"/>
              <w:right w:val="single" w:color="auto" w:sz="4" w:space="0"/>
            </w:tcBorders>
            <w:noWrap w:val="0"/>
            <w:vAlign w:val="center"/>
          </w:tcPr>
          <w:p w14:paraId="30FA2ABB">
            <w:pPr>
              <w:pStyle w:val="325"/>
              <w:rPr>
                <w:rFonts w:hint="default" w:ascii="宋体" w:hAnsi="宋体"/>
                <w:color w:val="auto"/>
                <w:sz w:val="24"/>
                <w:szCs w:val="24"/>
                <w:highlight w:val="none"/>
                <w:lang w:val="en-US"/>
              </w:rPr>
            </w:pPr>
          </w:p>
        </w:tc>
        <w:tc>
          <w:tcPr>
            <w:tcW w:w="1495" w:type="pct"/>
            <w:tcBorders>
              <w:top w:val="single" w:color="auto" w:sz="4" w:space="0"/>
              <w:left w:val="single" w:color="auto" w:sz="4" w:space="0"/>
              <w:bottom w:val="single" w:color="auto" w:sz="4" w:space="0"/>
              <w:right w:val="single" w:color="auto" w:sz="4" w:space="0"/>
            </w:tcBorders>
            <w:noWrap w:val="0"/>
            <w:vAlign w:val="center"/>
          </w:tcPr>
          <w:p w14:paraId="5F4A6E1B">
            <w:pPr>
              <w:widowControl/>
              <w:jc w:val="center"/>
              <w:rPr>
                <w:rFonts w:hint="default" w:ascii="宋体" w:hAnsi="宋体" w:eastAsia="宋体" w:cs="宋体"/>
                <w:color w:val="auto"/>
                <w:sz w:val="24"/>
                <w:szCs w:val="24"/>
                <w:highlight w:val="none"/>
                <w:lang w:val="en-US"/>
              </w:rPr>
            </w:pPr>
          </w:p>
        </w:tc>
        <w:tc>
          <w:tcPr>
            <w:tcW w:w="660" w:type="pct"/>
            <w:tcBorders>
              <w:top w:val="single" w:color="auto" w:sz="4" w:space="0"/>
              <w:left w:val="single" w:color="auto" w:sz="4" w:space="0"/>
              <w:bottom w:val="single" w:color="auto" w:sz="4" w:space="0"/>
              <w:right w:val="single" w:color="auto" w:sz="4" w:space="0"/>
            </w:tcBorders>
            <w:noWrap w:val="0"/>
            <w:vAlign w:val="center"/>
          </w:tcPr>
          <w:p w14:paraId="652C8D3D">
            <w:pPr>
              <w:pStyle w:val="325"/>
              <w:rPr>
                <w:rFonts w:hint="default" w:ascii="宋体" w:hAnsi="宋体"/>
                <w:color w:val="auto"/>
                <w:sz w:val="24"/>
                <w:szCs w:val="24"/>
                <w:highlight w:val="none"/>
                <w:lang w:val="en-US"/>
              </w:rPr>
            </w:pPr>
          </w:p>
        </w:tc>
      </w:tr>
      <w:tr w14:paraId="37C9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320" w:type="pct"/>
            <w:tcBorders>
              <w:top w:val="single" w:color="auto" w:sz="4" w:space="0"/>
              <w:left w:val="single" w:color="auto" w:sz="4" w:space="0"/>
              <w:bottom w:val="single" w:color="auto" w:sz="4" w:space="0"/>
              <w:right w:val="single" w:color="auto" w:sz="4" w:space="0"/>
            </w:tcBorders>
            <w:noWrap w:val="0"/>
            <w:vAlign w:val="center"/>
          </w:tcPr>
          <w:p w14:paraId="388460C7">
            <w:pPr>
              <w:pStyle w:val="325"/>
              <w:rPr>
                <w:rFonts w:hint="eastAsia" w:ascii="宋体" w:hAnsi="宋体" w:eastAsia="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3F05698B">
            <w:pPr>
              <w:pStyle w:val="325"/>
              <w:rPr>
                <w:rFonts w:hint="default" w:ascii="宋体" w:hAnsi="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 xml:space="preserve"> </w:t>
            </w:r>
          </w:p>
        </w:tc>
        <w:tc>
          <w:tcPr>
            <w:tcW w:w="586" w:type="pct"/>
            <w:tcBorders>
              <w:top w:val="single" w:color="auto" w:sz="4" w:space="0"/>
              <w:left w:val="single" w:color="auto" w:sz="4" w:space="0"/>
              <w:bottom w:val="single" w:color="auto" w:sz="4" w:space="0"/>
              <w:right w:val="single" w:color="auto" w:sz="4" w:space="0"/>
            </w:tcBorders>
            <w:noWrap w:val="0"/>
            <w:vAlign w:val="center"/>
          </w:tcPr>
          <w:p w14:paraId="0BD090E4">
            <w:pPr>
              <w:pStyle w:val="325"/>
              <w:rPr>
                <w:rFonts w:hint="default" w:ascii="宋体" w:hAnsi="宋体"/>
                <w:color w:val="auto"/>
                <w:sz w:val="24"/>
                <w:szCs w:val="24"/>
                <w:highlight w:val="none"/>
                <w:lang w:val="en-US"/>
              </w:rPr>
            </w:pPr>
          </w:p>
        </w:tc>
        <w:tc>
          <w:tcPr>
            <w:tcW w:w="1293" w:type="pct"/>
            <w:tcBorders>
              <w:top w:val="single" w:color="auto" w:sz="4" w:space="0"/>
              <w:left w:val="single" w:color="auto" w:sz="4" w:space="0"/>
              <w:bottom w:val="single" w:color="auto" w:sz="4" w:space="0"/>
              <w:right w:val="single" w:color="auto" w:sz="4" w:space="0"/>
            </w:tcBorders>
            <w:noWrap w:val="0"/>
            <w:vAlign w:val="center"/>
          </w:tcPr>
          <w:p w14:paraId="78A0ADBE">
            <w:pPr>
              <w:pStyle w:val="325"/>
              <w:rPr>
                <w:rFonts w:hint="default" w:ascii="宋体" w:hAnsi="宋体"/>
                <w:color w:val="auto"/>
                <w:sz w:val="24"/>
                <w:szCs w:val="24"/>
                <w:highlight w:val="none"/>
                <w:lang w:val="en-US"/>
              </w:rPr>
            </w:pPr>
          </w:p>
        </w:tc>
        <w:tc>
          <w:tcPr>
            <w:tcW w:w="1495" w:type="pct"/>
            <w:tcBorders>
              <w:top w:val="single" w:color="auto" w:sz="4" w:space="0"/>
              <w:left w:val="single" w:color="auto" w:sz="4" w:space="0"/>
              <w:bottom w:val="single" w:color="auto" w:sz="4" w:space="0"/>
              <w:right w:val="single" w:color="auto" w:sz="4" w:space="0"/>
            </w:tcBorders>
            <w:noWrap w:val="0"/>
            <w:vAlign w:val="center"/>
          </w:tcPr>
          <w:p w14:paraId="51FDBB32">
            <w:pPr>
              <w:pStyle w:val="325"/>
              <w:rPr>
                <w:rFonts w:hint="default" w:ascii="宋体" w:hAnsi="宋体"/>
                <w:color w:val="auto"/>
                <w:sz w:val="24"/>
                <w:szCs w:val="24"/>
                <w:highlight w:val="none"/>
                <w:lang w:val="en-US"/>
              </w:rPr>
            </w:pPr>
          </w:p>
        </w:tc>
        <w:tc>
          <w:tcPr>
            <w:tcW w:w="660" w:type="pct"/>
            <w:tcBorders>
              <w:top w:val="single" w:color="auto" w:sz="4" w:space="0"/>
              <w:left w:val="single" w:color="auto" w:sz="4" w:space="0"/>
              <w:bottom w:val="single" w:color="auto" w:sz="4" w:space="0"/>
              <w:right w:val="single" w:color="auto" w:sz="4" w:space="0"/>
            </w:tcBorders>
            <w:noWrap w:val="0"/>
            <w:vAlign w:val="center"/>
          </w:tcPr>
          <w:p w14:paraId="77A710AC">
            <w:pPr>
              <w:pStyle w:val="325"/>
              <w:rPr>
                <w:rFonts w:hint="default" w:ascii="宋体" w:hAnsi="宋体"/>
                <w:color w:val="auto"/>
                <w:sz w:val="24"/>
                <w:szCs w:val="24"/>
                <w:highlight w:val="none"/>
                <w:lang w:val="en-US"/>
              </w:rPr>
            </w:pPr>
          </w:p>
        </w:tc>
      </w:tr>
      <w:tr w14:paraId="0D2F0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320" w:type="pct"/>
            <w:tcBorders>
              <w:top w:val="single" w:color="auto" w:sz="4" w:space="0"/>
              <w:left w:val="single" w:color="auto" w:sz="4" w:space="0"/>
              <w:bottom w:val="single" w:color="auto" w:sz="4" w:space="0"/>
              <w:right w:val="single" w:color="auto" w:sz="4" w:space="0"/>
            </w:tcBorders>
            <w:noWrap w:val="0"/>
            <w:vAlign w:val="center"/>
          </w:tcPr>
          <w:p w14:paraId="07E94331">
            <w:pPr>
              <w:pStyle w:val="325"/>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00A76E20">
            <w:pPr>
              <w:pStyle w:val="325"/>
              <w:rPr>
                <w:rFonts w:hint="default" w:ascii="宋体" w:hAnsi="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 xml:space="preserve"> </w:t>
            </w:r>
          </w:p>
        </w:tc>
        <w:tc>
          <w:tcPr>
            <w:tcW w:w="586" w:type="pct"/>
            <w:tcBorders>
              <w:top w:val="single" w:color="auto" w:sz="4" w:space="0"/>
              <w:left w:val="single" w:color="auto" w:sz="4" w:space="0"/>
              <w:bottom w:val="single" w:color="auto" w:sz="4" w:space="0"/>
              <w:right w:val="single" w:color="auto" w:sz="4" w:space="0"/>
            </w:tcBorders>
            <w:noWrap w:val="0"/>
            <w:vAlign w:val="center"/>
          </w:tcPr>
          <w:p w14:paraId="4A5C5F72">
            <w:pPr>
              <w:pStyle w:val="325"/>
              <w:rPr>
                <w:rFonts w:hint="default" w:ascii="宋体" w:hAnsi="宋体"/>
                <w:color w:val="auto"/>
                <w:sz w:val="24"/>
                <w:szCs w:val="24"/>
                <w:highlight w:val="none"/>
                <w:lang w:val="en-US"/>
              </w:rPr>
            </w:pPr>
          </w:p>
        </w:tc>
        <w:tc>
          <w:tcPr>
            <w:tcW w:w="1293" w:type="pct"/>
            <w:tcBorders>
              <w:top w:val="single" w:color="auto" w:sz="4" w:space="0"/>
              <w:left w:val="single" w:color="auto" w:sz="4" w:space="0"/>
              <w:bottom w:val="single" w:color="auto" w:sz="4" w:space="0"/>
              <w:right w:val="single" w:color="auto" w:sz="4" w:space="0"/>
            </w:tcBorders>
            <w:noWrap w:val="0"/>
            <w:vAlign w:val="center"/>
          </w:tcPr>
          <w:p w14:paraId="792B1F5B">
            <w:pPr>
              <w:pStyle w:val="325"/>
              <w:rPr>
                <w:rFonts w:hint="default" w:ascii="宋体" w:hAnsi="宋体"/>
                <w:color w:val="auto"/>
                <w:sz w:val="24"/>
                <w:szCs w:val="24"/>
                <w:highlight w:val="none"/>
                <w:lang w:val="en-US"/>
              </w:rPr>
            </w:pPr>
          </w:p>
        </w:tc>
        <w:tc>
          <w:tcPr>
            <w:tcW w:w="1495" w:type="pct"/>
            <w:tcBorders>
              <w:top w:val="single" w:color="auto" w:sz="4" w:space="0"/>
              <w:left w:val="single" w:color="auto" w:sz="4" w:space="0"/>
              <w:bottom w:val="single" w:color="auto" w:sz="4" w:space="0"/>
              <w:right w:val="single" w:color="auto" w:sz="4" w:space="0"/>
            </w:tcBorders>
            <w:noWrap w:val="0"/>
            <w:vAlign w:val="center"/>
          </w:tcPr>
          <w:p w14:paraId="4056455E">
            <w:pPr>
              <w:jc w:val="center"/>
              <w:rPr>
                <w:rFonts w:hint="default" w:ascii="宋体" w:hAnsi="宋体" w:eastAsia="宋体" w:cs="宋体"/>
                <w:color w:val="auto"/>
                <w:sz w:val="24"/>
                <w:szCs w:val="24"/>
                <w:highlight w:val="none"/>
                <w:lang w:val="en-US"/>
              </w:rPr>
            </w:pPr>
          </w:p>
        </w:tc>
        <w:tc>
          <w:tcPr>
            <w:tcW w:w="660" w:type="pct"/>
            <w:tcBorders>
              <w:top w:val="single" w:color="auto" w:sz="4" w:space="0"/>
              <w:left w:val="single" w:color="auto" w:sz="4" w:space="0"/>
              <w:bottom w:val="single" w:color="auto" w:sz="4" w:space="0"/>
              <w:right w:val="single" w:color="auto" w:sz="4" w:space="0"/>
            </w:tcBorders>
            <w:noWrap w:val="0"/>
            <w:vAlign w:val="center"/>
          </w:tcPr>
          <w:p w14:paraId="5FEDE635">
            <w:pPr>
              <w:pStyle w:val="325"/>
              <w:rPr>
                <w:rFonts w:hint="default" w:ascii="宋体" w:hAnsi="宋体"/>
                <w:color w:val="auto"/>
                <w:sz w:val="24"/>
                <w:szCs w:val="24"/>
                <w:highlight w:val="none"/>
                <w:lang w:val="en-US"/>
              </w:rPr>
            </w:pPr>
          </w:p>
        </w:tc>
      </w:tr>
      <w:tr w14:paraId="72915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320" w:type="pct"/>
            <w:tcBorders>
              <w:top w:val="single" w:color="auto" w:sz="4" w:space="0"/>
              <w:left w:val="single" w:color="auto" w:sz="4" w:space="0"/>
              <w:bottom w:val="single" w:color="auto" w:sz="4" w:space="0"/>
              <w:right w:val="single" w:color="auto" w:sz="4" w:space="0"/>
            </w:tcBorders>
            <w:noWrap w:val="0"/>
            <w:vAlign w:val="center"/>
          </w:tcPr>
          <w:p w14:paraId="253F7E1B">
            <w:pPr>
              <w:pStyle w:val="325"/>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74C614D0">
            <w:pPr>
              <w:pStyle w:val="325"/>
              <w:rPr>
                <w:rFonts w:hint="default" w:ascii="宋体" w:hAnsi="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 xml:space="preserve"> </w:t>
            </w:r>
          </w:p>
        </w:tc>
        <w:tc>
          <w:tcPr>
            <w:tcW w:w="586" w:type="pct"/>
            <w:tcBorders>
              <w:top w:val="single" w:color="auto" w:sz="4" w:space="0"/>
              <w:left w:val="single" w:color="auto" w:sz="4" w:space="0"/>
              <w:bottom w:val="single" w:color="auto" w:sz="4" w:space="0"/>
              <w:right w:val="single" w:color="auto" w:sz="4" w:space="0"/>
            </w:tcBorders>
            <w:noWrap w:val="0"/>
            <w:vAlign w:val="center"/>
          </w:tcPr>
          <w:p w14:paraId="63CB5EB7">
            <w:pPr>
              <w:pStyle w:val="325"/>
              <w:rPr>
                <w:rFonts w:hint="default" w:ascii="宋体" w:hAnsi="宋体"/>
                <w:color w:val="auto"/>
                <w:sz w:val="24"/>
                <w:szCs w:val="24"/>
                <w:highlight w:val="none"/>
                <w:lang w:val="en-US"/>
              </w:rPr>
            </w:pPr>
          </w:p>
        </w:tc>
        <w:tc>
          <w:tcPr>
            <w:tcW w:w="1293" w:type="pct"/>
            <w:tcBorders>
              <w:top w:val="single" w:color="auto" w:sz="4" w:space="0"/>
              <w:left w:val="single" w:color="auto" w:sz="4" w:space="0"/>
              <w:bottom w:val="single" w:color="auto" w:sz="4" w:space="0"/>
              <w:right w:val="single" w:color="auto" w:sz="4" w:space="0"/>
            </w:tcBorders>
            <w:noWrap w:val="0"/>
            <w:vAlign w:val="center"/>
          </w:tcPr>
          <w:p w14:paraId="1CD218A6">
            <w:pPr>
              <w:pStyle w:val="325"/>
              <w:rPr>
                <w:rFonts w:hint="default" w:ascii="宋体" w:hAnsi="宋体"/>
                <w:color w:val="auto"/>
                <w:sz w:val="24"/>
                <w:szCs w:val="24"/>
                <w:highlight w:val="none"/>
                <w:lang w:val="en-US"/>
              </w:rPr>
            </w:pPr>
          </w:p>
        </w:tc>
        <w:tc>
          <w:tcPr>
            <w:tcW w:w="1495" w:type="pct"/>
            <w:tcBorders>
              <w:top w:val="single" w:color="auto" w:sz="4" w:space="0"/>
              <w:left w:val="single" w:color="auto" w:sz="4" w:space="0"/>
              <w:bottom w:val="single" w:color="auto" w:sz="4" w:space="0"/>
              <w:right w:val="single" w:color="auto" w:sz="4" w:space="0"/>
            </w:tcBorders>
            <w:noWrap w:val="0"/>
            <w:vAlign w:val="center"/>
          </w:tcPr>
          <w:p w14:paraId="140DAFE3">
            <w:pPr>
              <w:jc w:val="center"/>
              <w:rPr>
                <w:rFonts w:hint="default" w:ascii="宋体" w:hAnsi="宋体" w:eastAsia="宋体" w:cs="宋体"/>
                <w:color w:val="auto"/>
                <w:sz w:val="24"/>
                <w:szCs w:val="24"/>
                <w:highlight w:val="none"/>
                <w:lang w:val="en-US"/>
              </w:rPr>
            </w:pPr>
          </w:p>
        </w:tc>
        <w:tc>
          <w:tcPr>
            <w:tcW w:w="660" w:type="pct"/>
            <w:tcBorders>
              <w:top w:val="single" w:color="auto" w:sz="4" w:space="0"/>
              <w:left w:val="single" w:color="auto" w:sz="4" w:space="0"/>
              <w:bottom w:val="single" w:color="auto" w:sz="4" w:space="0"/>
              <w:right w:val="single" w:color="auto" w:sz="4" w:space="0"/>
            </w:tcBorders>
            <w:noWrap w:val="0"/>
            <w:vAlign w:val="center"/>
          </w:tcPr>
          <w:p w14:paraId="633BFDDE">
            <w:pPr>
              <w:pStyle w:val="325"/>
              <w:rPr>
                <w:rFonts w:hint="default" w:ascii="宋体" w:hAnsi="宋体"/>
                <w:color w:val="auto"/>
                <w:sz w:val="24"/>
                <w:szCs w:val="24"/>
                <w:highlight w:val="none"/>
                <w:lang w:val="en-US"/>
              </w:rPr>
            </w:pPr>
          </w:p>
        </w:tc>
      </w:tr>
    </w:tbl>
    <w:p w14:paraId="24F0B2AC">
      <w:pPr>
        <w:spacing w:line="360" w:lineRule="auto"/>
        <w:rPr>
          <w:rFonts w:ascii="Times New Roman" w:hAnsi="Times New Roman"/>
          <w:color w:val="auto"/>
          <w:szCs w:val="21"/>
          <w:highlight w:val="none"/>
        </w:rPr>
      </w:pPr>
    </w:p>
    <w:p w14:paraId="34DB49A6">
      <w:pPr>
        <w:outlineLvl w:val="1"/>
        <w:rPr>
          <w:rFonts w:hint="eastAsia" w:ascii="Times New Roman" w:hAnsi="Times New Roman"/>
          <w:b/>
          <w:color w:val="auto"/>
          <w:sz w:val="24"/>
          <w:szCs w:val="24"/>
          <w:highlight w:val="none"/>
          <w:lang w:val="en-US" w:eastAsia="zh-CN"/>
        </w:rPr>
      </w:pPr>
      <w:bookmarkStart w:id="30" w:name="_Toc10606"/>
      <w:r>
        <w:rPr>
          <w:rFonts w:hint="eastAsia" w:ascii="Times New Roman" w:hAnsi="Times New Roman"/>
          <w:b/>
          <w:color w:val="auto"/>
          <w:sz w:val="24"/>
          <w:szCs w:val="24"/>
          <w:highlight w:val="none"/>
          <w:lang w:val="en-US" w:eastAsia="zh-CN"/>
        </w:rPr>
        <w:t>备注：上述人员配备情况为承包人在投标时承诺的人员，承包人在开展设计、施工工作前需按以下人员最低资格要求对</w:t>
      </w:r>
      <w:r>
        <w:rPr>
          <w:rFonts w:ascii="Times New Roman" w:hAnsi="Times New Roman"/>
          <w:b/>
          <w:color w:val="auto"/>
          <w:sz w:val="24"/>
          <w:szCs w:val="24"/>
          <w:highlight w:val="none"/>
        </w:rPr>
        <w:t>项目管理机构</w:t>
      </w:r>
      <w:r>
        <w:rPr>
          <w:rFonts w:hint="eastAsia" w:ascii="Times New Roman" w:hAnsi="Times New Roman"/>
          <w:b/>
          <w:color w:val="auto"/>
          <w:sz w:val="24"/>
          <w:szCs w:val="24"/>
          <w:highlight w:val="none"/>
          <w:lang w:val="en-US" w:eastAsia="zh-CN"/>
        </w:rPr>
        <w:t>进行配备人员并书面报发包人审核确认，</w:t>
      </w:r>
      <w:r>
        <w:rPr>
          <w:rFonts w:hint="eastAsia" w:ascii="Times New Roman" w:hAnsi="Times New Roman" w:eastAsia="宋体" w:cs="Times New Roman"/>
          <w:b/>
          <w:bCs w:val="0"/>
          <w:color w:val="auto"/>
          <w:sz w:val="24"/>
          <w:szCs w:val="24"/>
          <w:highlight w:val="none"/>
        </w:rPr>
        <w:t>经发包人面试通过后方可正式上岗</w:t>
      </w:r>
      <w:r>
        <w:rPr>
          <w:rFonts w:hint="eastAsia" w:ascii="Times New Roman" w:hAnsi="Times New Roman"/>
          <w:b/>
          <w:color w:val="auto"/>
          <w:sz w:val="24"/>
          <w:szCs w:val="24"/>
          <w:highlight w:val="none"/>
          <w:lang w:val="en-US" w:eastAsia="zh-CN"/>
        </w:rPr>
        <w:t>。</w:t>
      </w:r>
    </w:p>
    <w:p w14:paraId="0F20D0A2">
      <w:pPr>
        <w:outlineLvl w:val="1"/>
        <w:rPr>
          <w:rFonts w:hint="eastAsia" w:ascii="Times New Roman" w:hAnsi="Times New Roman"/>
          <w:b/>
          <w:color w:val="auto"/>
          <w:sz w:val="24"/>
          <w:szCs w:val="24"/>
          <w:highlight w:val="none"/>
          <w:lang w:val="en-US" w:eastAsia="zh-CN"/>
        </w:rPr>
      </w:pPr>
    </w:p>
    <w:p w14:paraId="3CEB64E5">
      <w:pPr>
        <w:spacing w:line="360" w:lineRule="auto"/>
        <w:rPr>
          <w:rFonts w:hint="eastAsia" w:ascii="Times New Roman" w:hAnsi="Times New Roman"/>
          <w:b/>
          <w:color w:val="auto"/>
          <w:sz w:val="24"/>
          <w:szCs w:val="24"/>
          <w:highlight w:val="none"/>
          <w:lang w:val="en-US" w:eastAsia="zh-CN"/>
        </w:rPr>
      </w:pPr>
      <w:r>
        <w:rPr>
          <w:rFonts w:hint="eastAsia" w:ascii="Times New Roman" w:hAnsi="Times New Roman"/>
          <w:b/>
          <w:color w:val="auto"/>
          <w:sz w:val="24"/>
          <w:szCs w:val="24"/>
          <w:highlight w:val="none"/>
          <w:lang w:val="en-US" w:eastAsia="zh-CN"/>
        </w:rPr>
        <w:t>人员最低资格要求：</w:t>
      </w:r>
      <w:bookmarkEnd w:id="30"/>
    </w:p>
    <w:tbl>
      <w:tblPr>
        <w:tblStyle w:val="29"/>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695"/>
        <w:gridCol w:w="4758"/>
      </w:tblGrid>
      <w:tr w14:paraId="1950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CE626C1">
            <w:pPr>
              <w:snapToGrid w:val="0"/>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617B5711">
            <w:pPr>
              <w:snapToGrid w:val="0"/>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最低</w:t>
            </w:r>
            <w:r>
              <w:rPr>
                <w:rFonts w:hint="eastAsia" w:ascii="宋体" w:hAnsi="宋体" w:eastAsia="宋体" w:cs="宋体"/>
                <w:bCs/>
                <w:color w:val="auto"/>
                <w:sz w:val="24"/>
                <w:szCs w:val="24"/>
                <w:highlight w:val="none"/>
                <w:lang w:val="zh-TW"/>
              </w:rPr>
              <w:t>数量（</w:t>
            </w:r>
            <w:r>
              <w:rPr>
                <w:rFonts w:hint="eastAsia" w:ascii="宋体" w:hAnsi="宋体" w:eastAsia="宋体" w:cs="宋体"/>
                <w:bCs/>
                <w:color w:val="auto"/>
                <w:sz w:val="24"/>
                <w:szCs w:val="24"/>
                <w:highlight w:val="none"/>
              </w:rPr>
              <w:t>人</w:t>
            </w:r>
            <w:r>
              <w:rPr>
                <w:rFonts w:hint="eastAsia" w:ascii="宋体" w:hAnsi="宋体" w:eastAsia="宋体" w:cs="宋体"/>
                <w:bCs/>
                <w:color w:val="auto"/>
                <w:sz w:val="24"/>
                <w:szCs w:val="24"/>
                <w:highlight w:val="none"/>
                <w:lang w:val="zh-TW"/>
              </w:rPr>
              <w:t>）</w:t>
            </w:r>
          </w:p>
        </w:tc>
        <w:tc>
          <w:tcPr>
            <w:tcW w:w="4758" w:type="dxa"/>
            <w:tcBorders>
              <w:top w:val="single" w:color="auto" w:sz="4" w:space="0"/>
              <w:left w:val="single" w:color="auto" w:sz="4" w:space="0"/>
              <w:bottom w:val="single" w:color="auto" w:sz="4" w:space="0"/>
              <w:right w:val="single" w:color="auto" w:sz="4" w:space="0"/>
            </w:tcBorders>
            <w:noWrap w:val="0"/>
            <w:vAlign w:val="center"/>
          </w:tcPr>
          <w:p w14:paraId="1BD5AC05">
            <w:pPr>
              <w:snapToGrid w:val="0"/>
              <w:spacing w:line="24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最低资格要求</w:t>
            </w:r>
          </w:p>
        </w:tc>
      </w:tr>
      <w:tr w14:paraId="263B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008ADCA">
            <w:pPr>
              <w:snapToGrid w:val="0"/>
              <w:spacing w:beforeLines="50" w:afterLines="50"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勘察人员</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592D4FAD">
            <w:pPr>
              <w:snapToGrid w:val="0"/>
              <w:spacing w:beforeLines="50" w:afterLines="50" w:line="240" w:lineRule="auto"/>
              <w:jc w:val="center"/>
              <w:rPr>
                <w:rFonts w:hint="eastAsia" w:ascii="宋体" w:hAnsi="宋体" w:eastAsia="宋体" w:cs="宋体"/>
                <w:b/>
                <w:bCs/>
                <w:color w:val="auto"/>
                <w:sz w:val="24"/>
                <w:szCs w:val="24"/>
                <w:highlight w:val="none"/>
              </w:rPr>
            </w:pPr>
          </w:p>
        </w:tc>
        <w:tc>
          <w:tcPr>
            <w:tcW w:w="4758" w:type="dxa"/>
            <w:tcBorders>
              <w:top w:val="single" w:color="auto" w:sz="4" w:space="0"/>
              <w:left w:val="single" w:color="auto" w:sz="4" w:space="0"/>
              <w:bottom w:val="single" w:color="auto" w:sz="4" w:space="0"/>
              <w:right w:val="single" w:color="auto" w:sz="4" w:space="0"/>
            </w:tcBorders>
            <w:noWrap w:val="0"/>
            <w:vAlign w:val="center"/>
          </w:tcPr>
          <w:p w14:paraId="4913E9A1">
            <w:pPr>
              <w:snapToGrid w:val="0"/>
              <w:spacing w:beforeLines="50" w:afterLines="50"/>
              <w:rPr>
                <w:rFonts w:hint="eastAsia" w:ascii="宋体" w:hAnsi="宋体" w:eastAsia="宋体" w:cs="宋体"/>
                <w:color w:val="auto"/>
                <w:sz w:val="24"/>
                <w:szCs w:val="24"/>
                <w:highlight w:val="none"/>
              </w:rPr>
            </w:pPr>
          </w:p>
        </w:tc>
      </w:tr>
      <w:tr w14:paraId="33038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66B6D42">
            <w:pPr>
              <w:snapToGrid w:val="0"/>
              <w:spacing w:beforeLines="50" w:afterLines="5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勘察专业负责人</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00850499">
            <w:pPr>
              <w:snapToGrid w:val="0"/>
              <w:spacing w:beforeLines="50" w:afterLines="5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758" w:type="dxa"/>
            <w:tcBorders>
              <w:top w:val="single" w:color="auto" w:sz="4" w:space="0"/>
              <w:left w:val="single" w:color="auto" w:sz="4" w:space="0"/>
              <w:bottom w:val="single" w:color="auto" w:sz="4" w:space="0"/>
              <w:right w:val="single" w:color="auto" w:sz="4" w:space="0"/>
            </w:tcBorders>
            <w:noWrap w:val="0"/>
            <w:vAlign w:val="center"/>
          </w:tcPr>
          <w:p w14:paraId="042F386C">
            <w:pPr>
              <w:snapToGrid w:val="0"/>
              <w:spacing w:beforeLines="50" w:afterLine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具备注册岩土工程师。</w:t>
            </w:r>
          </w:p>
        </w:tc>
      </w:tr>
      <w:tr w14:paraId="77F17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48207357">
            <w:pPr>
              <w:snapToGrid w:val="0"/>
              <w:spacing w:beforeLines="50" w:afterLines="50" w:line="24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设计人员</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6EC71641">
            <w:pPr>
              <w:snapToGrid w:val="0"/>
              <w:spacing w:beforeLines="50" w:afterLines="50" w:line="240" w:lineRule="auto"/>
              <w:jc w:val="center"/>
              <w:rPr>
                <w:rFonts w:hint="eastAsia" w:ascii="宋体" w:hAnsi="宋体" w:eastAsia="宋体" w:cs="宋体"/>
                <w:b/>
                <w:bCs/>
                <w:color w:val="auto"/>
                <w:sz w:val="24"/>
                <w:szCs w:val="24"/>
                <w:highlight w:val="none"/>
              </w:rPr>
            </w:pPr>
          </w:p>
        </w:tc>
        <w:tc>
          <w:tcPr>
            <w:tcW w:w="4758" w:type="dxa"/>
            <w:tcBorders>
              <w:top w:val="single" w:color="auto" w:sz="4" w:space="0"/>
              <w:left w:val="single" w:color="auto" w:sz="4" w:space="0"/>
              <w:bottom w:val="single" w:color="auto" w:sz="4" w:space="0"/>
              <w:right w:val="single" w:color="auto" w:sz="4" w:space="0"/>
            </w:tcBorders>
            <w:noWrap w:val="0"/>
            <w:vAlign w:val="center"/>
          </w:tcPr>
          <w:p w14:paraId="319DD7EF">
            <w:pPr>
              <w:snapToGrid w:val="0"/>
              <w:spacing w:beforeLines="50" w:afterLines="50"/>
              <w:rPr>
                <w:rFonts w:hint="eastAsia" w:ascii="宋体" w:hAnsi="宋体" w:eastAsia="宋体" w:cs="宋体"/>
                <w:color w:val="auto"/>
                <w:sz w:val="24"/>
                <w:szCs w:val="24"/>
                <w:highlight w:val="none"/>
              </w:rPr>
            </w:pPr>
          </w:p>
        </w:tc>
      </w:tr>
      <w:tr w14:paraId="68AA3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8CF47D1">
            <w:pPr>
              <w:snapToGrid w:val="0"/>
              <w:spacing w:beforeLines="50" w:afterLines="5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设计负责人</w:t>
            </w:r>
          </w:p>
          <w:p w14:paraId="07FA3831">
            <w:pPr>
              <w:snapToGrid w:val="0"/>
              <w:spacing w:beforeLines="50" w:afterLines="50"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项目负责人</w:t>
            </w:r>
            <w:r>
              <w:rPr>
                <w:rFonts w:hint="eastAsia" w:ascii="宋体" w:hAnsi="宋体" w:eastAsia="宋体" w:cs="宋体"/>
                <w:color w:val="auto"/>
                <w:sz w:val="24"/>
                <w:szCs w:val="24"/>
                <w:highlight w:val="none"/>
                <w:lang w:eastAsia="zh-CN"/>
              </w:rPr>
              <w:t>）</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3F8C254D">
            <w:pPr>
              <w:snapToGrid w:val="0"/>
              <w:spacing w:beforeLines="50" w:afterLines="5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758" w:type="dxa"/>
            <w:tcBorders>
              <w:top w:val="single" w:color="auto" w:sz="4" w:space="0"/>
              <w:left w:val="single" w:color="auto" w:sz="4" w:space="0"/>
              <w:bottom w:val="single" w:color="auto" w:sz="4" w:space="0"/>
              <w:right w:val="single" w:color="auto" w:sz="4" w:space="0"/>
            </w:tcBorders>
            <w:noWrap w:val="0"/>
            <w:vAlign w:val="center"/>
          </w:tcPr>
          <w:p w14:paraId="0887132F">
            <w:pPr>
              <w:snapToGrid w:val="0"/>
              <w:spacing w:beforeLines="50" w:afterLine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具备一级注册建筑师</w:t>
            </w:r>
            <w:r>
              <w:rPr>
                <w:rFonts w:hint="eastAsia" w:ascii="宋体" w:hAnsi="宋体" w:eastAsia="宋体" w:cs="宋体"/>
                <w:color w:val="auto"/>
                <w:sz w:val="24"/>
                <w:szCs w:val="24"/>
                <w:highlight w:val="none"/>
                <w:lang w:eastAsia="zh-CN"/>
              </w:rPr>
              <w:t>。</w:t>
            </w:r>
          </w:p>
        </w:tc>
      </w:tr>
      <w:tr w14:paraId="3862A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48CC8E8">
            <w:pPr>
              <w:snapToGrid w:val="0"/>
              <w:spacing w:beforeLines="50" w:afterLines="5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项目协调人</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3CBE79A2">
            <w:pPr>
              <w:snapToGrid w:val="0"/>
              <w:spacing w:beforeLines="50" w:afterLines="5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758" w:type="dxa"/>
            <w:tcBorders>
              <w:top w:val="single" w:color="auto" w:sz="4" w:space="0"/>
              <w:left w:val="single" w:color="auto" w:sz="4" w:space="0"/>
              <w:bottom w:val="single" w:color="auto" w:sz="4" w:space="0"/>
              <w:right w:val="single" w:color="auto" w:sz="4" w:space="0"/>
            </w:tcBorders>
            <w:noWrap w:val="0"/>
            <w:vAlign w:val="center"/>
          </w:tcPr>
          <w:p w14:paraId="0C004EA8">
            <w:pPr>
              <w:snapToGrid w:val="0"/>
              <w:spacing w:beforeLines="50" w:afterLines="50"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w:t>
            </w:r>
          </w:p>
        </w:tc>
      </w:tr>
      <w:tr w14:paraId="2A72C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636673F">
            <w:pPr>
              <w:snapToGrid w:val="0"/>
              <w:spacing w:beforeLines="50" w:afterLines="5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建筑专业负责人</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57758BFC">
            <w:pPr>
              <w:snapToGrid w:val="0"/>
              <w:spacing w:beforeLines="50" w:afterLines="5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758" w:type="dxa"/>
            <w:tcBorders>
              <w:top w:val="single" w:color="auto" w:sz="4" w:space="0"/>
              <w:left w:val="single" w:color="auto" w:sz="4" w:space="0"/>
              <w:bottom w:val="single" w:color="auto" w:sz="4" w:space="0"/>
              <w:right w:val="single" w:color="auto" w:sz="4" w:space="0"/>
            </w:tcBorders>
            <w:noWrap w:val="0"/>
            <w:vAlign w:val="center"/>
          </w:tcPr>
          <w:p w14:paraId="71BA3C4F">
            <w:pPr>
              <w:snapToGrid w:val="0"/>
              <w:spacing w:before="120" w:beforeLines="50" w:after="120" w:afterLines="50"/>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具备一级注册建筑师。</w:t>
            </w:r>
          </w:p>
        </w:tc>
      </w:tr>
      <w:tr w14:paraId="7A51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0E0E197">
            <w:pPr>
              <w:snapToGrid w:val="0"/>
              <w:spacing w:beforeLines="50" w:afterLines="5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建筑专业</w:t>
            </w:r>
            <w:r>
              <w:rPr>
                <w:rFonts w:hint="eastAsia" w:ascii="宋体" w:hAnsi="宋体" w:eastAsia="宋体" w:cs="宋体"/>
                <w:color w:val="auto"/>
                <w:sz w:val="24"/>
                <w:szCs w:val="24"/>
                <w:highlight w:val="none"/>
                <w:lang w:val="en-US" w:eastAsia="zh-CN"/>
              </w:rPr>
              <w:t>设计</w:t>
            </w:r>
            <w:r>
              <w:rPr>
                <w:rFonts w:hint="eastAsia" w:ascii="宋体" w:hAnsi="宋体" w:eastAsia="宋体" w:cs="宋体"/>
                <w:color w:val="auto"/>
                <w:sz w:val="24"/>
                <w:szCs w:val="24"/>
                <w:highlight w:val="none"/>
              </w:rPr>
              <w:t>人</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14E64F26">
            <w:pPr>
              <w:snapToGrid w:val="0"/>
              <w:spacing w:beforeLines="50" w:afterLines="5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758" w:type="dxa"/>
            <w:tcBorders>
              <w:top w:val="single" w:color="auto" w:sz="4" w:space="0"/>
              <w:left w:val="single" w:color="auto" w:sz="4" w:space="0"/>
              <w:bottom w:val="single" w:color="auto" w:sz="4" w:space="0"/>
              <w:right w:val="single" w:color="auto" w:sz="4" w:space="0"/>
            </w:tcBorders>
            <w:noWrap w:val="0"/>
            <w:vAlign w:val="center"/>
          </w:tcPr>
          <w:p w14:paraId="6FF3055B">
            <w:pPr>
              <w:snapToGrid w:val="0"/>
              <w:spacing w:before="120" w:beforeLines="50" w:after="120" w:afterLines="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具备建筑工程相关专业中级工程师或以上职称。</w:t>
            </w:r>
          </w:p>
        </w:tc>
      </w:tr>
      <w:tr w14:paraId="09D4A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4361C55">
            <w:pPr>
              <w:snapToGrid w:val="0"/>
              <w:spacing w:beforeLines="50" w:afterLines="5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结构专业负责人</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7ABFE047">
            <w:pPr>
              <w:snapToGrid w:val="0"/>
              <w:spacing w:beforeLines="50" w:afterLines="5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758" w:type="dxa"/>
            <w:tcBorders>
              <w:top w:val="single" w:color="auto" w:sz="4" w:space="0"/>
              <w:left w:val="single" w:color="auto" w:sz="4" w:space="0"/>
              <w:bottom w:val="single" w:color="auto" w:sz="4" w:space="0"/>
              <w:right w:val="single" w:color="auto" w:sz="4" w:space="0"/>
            </w:tcBorders>
            <w:noWrap w:val="0"/>
            <w:vAlign w:val="center"/>
          </w:tcPr>
          <w:p w14:paraId="172719D6">
            <w:pPr>
              <w:snapToGrid w:val="0"/>
              <w:spacing w:before="120" w:beforeLines="50" w:after="120" w:afterLines="50"/>
              <w:jc w:val="left"/>
              <w:rPr>
                <w:rFonts w:hint="eastAsia" w:ascii="宋体" w:hAnsi="宋体" w:eastAsia="宋体" w:cs="宋体"/>
                <w:color w:val="auto"/>
                <w:sz w:val="24"/>
                <w:szCs w:val="24"/>
                <w:highlight w:val="none"/>
                <w:lang w:val="zh-CN"/>
              </w:rPr>
            </w:pPr>
            <w:r>
              <w:rPr>
                <w:rFonts w:hint="eastAsia" w:ascii="宋体" w:hAnsi="宋体" w:eastAsia="宋体" w:cs="宋体"/>
                <w:b w:val="0"/>
                <w:bCs w:val="0"/>
                <w:color w:val="auto"/>
                <w:sz w:val="24"/>
                <w:szCs w:val="24"/>
                <w:highlight w:val="none"/>
                <w:lang w:eastAsia="zh-CN"/>
              </w:rPr>
              <w:t>具备一级注册结构工程师。</w:t>
            </w:r>
          </w:p>
        </w:tc>
      </w:tr>
      <w:tr w14:paraId="2EAE1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10ECE54">
            <w:pPr>
              <w:snapToGrid w:val="0"/>
              <w:spacing w:beforeLines="50" w:afterLines="5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结构专业</w:t>
            </w:r>
            <w:r>
              <w:rPr>
                <w:rFonts w:hint="eastAsia" w:ascii="宋体" w:hAnsi="宋体" w:eastAsia="宋体" w:cs="宋体"/>
                <w:color w:val="auto"/>
                <w:sz w:val="24"/>
                <w:szCs w:val="24"/>
                <w:highlight w:val="none"/>
                <w:lang w:val="en-US" w:eastAsia="zh-CN"/>
              </w:rPr>
              <w:t>设计</w:t>
            </w:r>
            <w:r>
              <w:rPr>
                <w:rFonts w:hint="eastAsia" w:ascii="宋体" w:hAnsi="宋体" w:eastAsia="宋体" w:cs="宋体"/>
                <w:color w:val="auto"/>
                <w:sz w:val="24"/>
                <w:szCs w:val="24"/>
                <w:highlight w:val="none"/>
              </w:rPr>
              <w:t>人</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480F4330">
            <w:pPr>
              <w:snapToGrid w:val="0"/>
              <w:spacing w:beforeLines="50" w:afterLines="5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758" w:type="dxa"/>
            <w:tcBorders>
              <w:top w:val="single" w:color="auto" w:sz="4" w:space="0"/>
              <w:left w:val="single" w:color="auto" w:sz="4" w:space="0"/>
              <w:bottom w:val="single" w:color="auto" w:sz="4" w:space="0"/>
              <w:right w:val="single" w:color="auto" w:sz="4" w:space="0"/>
            </w:tcBorders>
            <w:noWrap w:val="0"/>
            <w:vAlign w:val="center"/>
          </w:tcPr>
          <w:p w14:paraId="274CFFA6">
            <w:pPr>
              <w:snapToGrid w:val="0"/>
              <w:spacing w:before="120" w:beforeLines="50" w:after="120" w:afterLine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具备结构相关专业中级工程师或以上职称。</w:t>
            </w:r>
          </w:p>
        </w:tc>
      </w:tr>
      <w:tr w14:paraId="7EE71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40793CB">
            <w:pPr>
              <w:snapToGrid w:val="0"/>
              <w:spacing w:beforeLines="50" w:afterLines="5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给排水专业负责人</w:t>
            </w:r>
          </w:p>
        </w:tc>
        <w:tc>
          <w:tcPr>
            <w:tcW w:w="1695" w:type="dxa"/>
            <w:tcBorders>
              <w:left w:val="single" w:color="auto" w:sz="4" w:space="0"/>
              <w:right w:val="single" w:color="auto" w:sz="4" w:space="0"/>
            </w:tcBorders>
            <w:noWrap w:val="0"/>
            <w:vAlign w:val="center"/>
          </w:tcPr>
          <w:p w14:paraId="5CE32C95">
            <w:pPr>
              <w:snapToGrid w:val="0"/>
              <w:spacing w:beforeLines="50" w:afterLines="5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758" w:type="dxa"/>
            <w:tcBorders>
              <w:left w:val="single" w:color="auto" w:sz="4" w:space="0"/>
              <w:right w:val="single" w:color="auto" w:sz="4" w:space="0"/>
            </w:tcBorders>
            <w:noWrap w:val="0"/>
            <w:vAlign w:val="center"/>
          </w:tcPr>
          <w:p w14:paraId="5052777E">
            <w:pPr>
              <w:snapToGrid w:val="0"/>
              <w:spacing w:before="120" w:beforeLines="50" w:after="120" w:afterLines="50"/>
              <w:jc w:val="left"/>
              <w:rPr>
                <w:rFonts w:hint="eastAsia" w:ascii="宋体" w:hAnsi="宋体" w:eastAsia="宋体" w:cs="宋体"/>
                <w:color w:val="auto"/>
                <w:sz w:val="24"/>
                <w:szCs w:val="24"/>
                <w:highlight w:val="none"/>
                <w:lang w:val="zh-CN"/>
              </w:rPr>
            </w:pPr>
            <w:r>
              <w:rPr>
                <w:rFonts w:hint="eastAsia" w:ascii="宋体" w:hAnsi="宋体" w:eastAsia="宋体" w:cs="宋体"/>
                <w:b w:val="0"/>
                <w:bCs w:val="0"/>
                <w:color w:val="auto"/>
                <w:sz w:val="24"/>
                <w:szCs w:val="24"/>
                <w:highlight w:val="none"/>
                <w:lang w:eastAsia="zh-CN"/>
              </w:rPr>
              <w:t>具备注册公用设备工程师（给排水）。</w:t>
            </w:r>
          </w:p>
        </w:tc>
      </w:tr>
      <w:tr w14:paraId="493A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449A4FD">
            <w:pPr>
              <w:snapToGrid w:val="0"/>
              <w:spacing w:beforeLines="50" w:afterLines="5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给排水专业</w:t>
            </w:r>
            <w:r>
              <w:rPr>
                <w:rFonts w:hint="eastAsia" w:ascii="宋体" w:hAnsi="宋体" w:eastAsia="宋体" w:cs="宋体"/>
                <w:color w:val="auto"/>
                <w:sz w:val="24"/>
                <w:szCs w:val="24"/>
                <w:highlight w:val="none"/>
                <w:lang w:val="en-US" w:eastAsia="zh-CN"/>
              </w:rPr>
              <w:t>设计</w:t>
            </w:r>
            <w:r>
              <w:rPr>
                <w:rFonts w:hint="eastAsia" w:ascii="宋体" w:hAnsi="宋体" w:eastAsia="宋体" w:cs="宋体"/>
                <w:color w:val="auto"/>
                <w:sz w:val="24"/>
                <w:szCs w:val="24"/>
                <w:highlight w:val="none"/>
              </w:rPr>
              <w:t>人</w:t>
            </w:r>
          </w:p>
        </w:tc>
        <w:tc>
          <w:tcPr>
            <w:tcW w:w="1695" w:type="dxa"/>
            <w:tcBorders>
              <w:left w:val="single" w:color="auto" w:sz="4" w:space="0"/>
              <w:right w:val="single" w:color="auto" w:sz="4" w:space="0"/>
            </w:tcBorders>
            <w:noWrap w:val="0"/>
            <w:vAlign w:val="center"/>
          </w:tcPr>
          <w:p w14:paraId="40193864">
            <w:pPr>
              <w:snapToGrid w:val="0"/>
              <w:spacing w:beforeLines="50" w:afterLines="5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758" w:type="dxa"/>
            <w:tcBorders>
              <w:left w:val="single" w:color="auto" w:sz="4" w:space="0"/>
              <w:right w:val="single" w:color="auto" w:sz="4" w:space="0"/>
            </w:tcBorders>
            <w:noWrap w:val="0"/>
            <w:vAlign w:val="center"/>
          </w:tcPr>
          <w:p w14:paraId="03EB5FA5">
            <w:pPr>
              <w:snapToGrid w:val="0"/>
              <w:spacing w:before="120" w:beforeLines="50" w:after="120" w:afterLines="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具备给排水相关专业中级工程师或以上职称。</w:t>
            </w:r>
          </w:p>
        </w:tc>
      </w:tr>
      <w:tr w14:paraId="4D6CB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5019713">
            <w:pPr>
              <w:snapToGrid w:val="0"/>
              <w:spacing w:beforeLines="50" w:afterLines="50" w:line="24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电气专业</w:t>
            </w:r>
            <w:r>
              <w:rPr>
                <w:rFonts w:hint="eastAsia" w:ascii="宋体" w:hAnsi="宋体" w:eastAsia="宋体" w:cs="宋体"/>
                <w:color w:val="auto"/>
                <w:sz w:val="24"/>
                <w:szCs w:val="24"/>
                <w:highlight w:val="none"/>
              </w:rPr>
              <w:t>负责人</w:t>
            </w:r>
          </w:p>
        </w:tc>
        <w:tc>
          <w:tcPr>
            <w:tcW w:w="1695" w:type="dxa"/>
            <w:tcBorders>
              <w:left w:val="single" w:color="auto" w:sz="4" w:space="0"/>
              <w:right w:val="single" w:color="auto" w:sz="4" w:space="0"/>
            </w:tcBorders>
            <w:noWrap w:val="0"/>
            <w:vAlign w:val="center"/>
          </w:tcPr>
          <w:p w14:paraId="6C164C5E">
            <w:pPr>
              <w:snapToGrid w:val="0"/>
              <w:spacing w:beforeLines="50" w:afterLines="5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758" w:type="dxa"/>
            <w:tcBorders>
              <w:left w:val="single" w:color="auto" w:sz="4" w:space="0"/>
              <w:right w:val="single" w:color="auto" w:sz="4" w:space="0"/>
            </w:tcBorders>
            <w:noWrap w:val="0"/>
            <w:vAlign w:val="center"/>
          </w:tcPr>
          <w:p w14:paraId="31FBB411">
            <w:pPr>
              <w:snapToGrid w:val="0"/>
              <w:spacing w:before="120" w:beforeLines="50" w:after="120" w:afterLines="50"/>
              <w:jc w:val="left"/>
              <w:rPr>
                <w:rFonts w:hint="eastAsia" w:ascii="宋体" w:hAnsi="宋体" w:eastAsia="宋体" w:cs="宋体"/>
                <w:color w:val="auto"/>
                <w:sz w:val="24"/>
                <w:szCs w:val="24"/>
                <w:highlight w:val="none"/>
                <w:lang w:val="zh-CN"/>
              </w:rPr>
            </w:pPr>
            <w:r>
              <w:rPr>
                <w:rFonts w:hint="eastAsia" w:ascii="宋体" w:hAnsi="宋体" w:eastAsia="宋体" w:cs="宋体"/>
                <w:b w:val="0"/>
                <w:bCs w:val="0"/>
                <w:color w:val="auto"/>
                <w:sz w:val="24"/>
                <w:szCs w:val="24"/>
                <w:highlight w:val="none"/>
                <w:lang w:eastAsia="zh-CN"/>
              </w:rPr>
              <w:t>具备注册电气工程师。</w:t>
            </w:r>
          </w:p>
        </w:tc>
      </w:tr>
      <w:tr w14:paraId="7958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197C2F7">
            <w:pPr>
              <w:snapToGrid w:val="0"/>
              <w:spacing w:beforeLines="50" w:afterLines="5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电气</w:t>
            </w:r>
            <w:r>
              <w:rPr>
                <w:rFonts w:hint="eastAsia" w:ascii="宋体" w:hAnsi="宋体" w:eastAsia="宋体" w:cs="宋体"/>
                <w:color w:val="auto"/>
                <w:sz w:val="24"/>
                <w:szCs w:val="24"/>
                <w:highlight w:val="none"/>
              </w:rPr>
              <w:t>专业</w:t>
            </w:r>
            <w:r>
              <w:rPr>
                <w:rFonts w:hint="eastAsia" w:ascii="宋体" w:hAnsi="宋体" w:eastAsia="宋体" w:cs="宋体"/>
                <w:color w:val="auto"/>
                <w:sz w:val="24"/>
                <w:szCs w:val="24"/>
                <w:highlight w:val="none"/>
                <w:lang w:val="en-US" w:eastAsia="zh-CN"/>
              </w:rPr>
              <w:t>设计</w:t>
            </w:r>
            <w:r>
              <w:rPr>
                <w:rFonts w:hint="eastAsia" w:ascii="宋体" w:hAnsi="宋体" w:eastAsia="宋体" w:cs="宋体"/>
                <w:color w:val="auto"/>
                <w:sz w:val="24"/>
                <w:szCs w:val="24"/>
                <w:highlight w:val="none"/>
              </w:rPr>
              <w:t>人</w:t>
            </w:r>
          </w:p>
        </w:tc>
        <w:tc>
          <w:tcPr>
            <w:tcW w:w="1695" w:type="dxa"/>
            <w:tcBorders>
              <w:left w:val="single" w:color="auto" w:sz="4" w:space="0"/>
              <w:right w:val="single" w:color="auto" w:sz="4" w:space="0"/>
            </w:tcBorders>
            <w:noWrap w:val="0"/>
            <w:vAlign w:val="center"/>
          </w:tcPr>
          <w:p w14:paraId="5F7D2569">
            <w:pPr>
              <w:snapToGrid w:val="0"/>
              <w:spacing w:beforeLines="50" w:afterLines="5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758" w:type="dxa"/>
            <w:tcBorders>
              <w:left w:val="single" w:color="auto" w:sz="4" w:space="0"/>
              <w:right w:val="single" w:color="auto" w:sz="4" w:space="0"/>
            </w:tcBorders>
            <w:noWrap w:val="0"/>
            <w:vAlign w:val="center"/>
          </w:tcPr>
          <w:p w14:paraId="17F1116C">
            <w:pPr>
              <w:snapToGrid w:val="0"/>
              <w:spacing w:before="120" w:beforeLines="50" w:after="120" w:afterLines="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具备电气相关专业中级工程师或以上职称。</w:t>
            </w:r>
          </w:p>
        </w:tc>
      </w:tr>
      <w:tr w14:paraId="3CA56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C0ACCD2">
            <w:pPr>
              <w:snapToGrid w:val="0"/>
              <w:spacing w:beforeLines="50" w:afterLines="5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暖通空调专业负责人</w:t>
            </w:r>
          </w:p>
        </w:tc>
        <w:tc>
          <w:tcPr>
            <w:tcW w:w="1695" w:type="dxa"/>
            <w:tcBorders>
              <w:left w:val="single" w:color="auto" w:sz="4" w:space="0"/>
              <w:right w:val="single" w:color="auto" w:sz="4" w:space="0"/>
            </w:tcBorders>
            <w:noWrap w:val="0"/>
            <w:vAlign w:val="center"/>
          </w:tcPr>
          <w:p w14:paraId="0E812659">
            <w:pPr>
              <w:snapToGrid w:val="0"/>
              <w:spacing w:beforeLines="50" w:afterLines="5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758" w:type="dxa"/>
            <w:tcBorders>
              <w:left w:val="single" w:color="auto" w:sz="4" w:space="0"/>
              <w:right w:val="single" w:color="auto" w:sz="4" w:space="0"/>
            </w:tcBorders>
            <w:noWrap w:val="0"/>
            <w:vAlign w:val="center"/>
          </w:tcPr>
          <w:p w14:paraId="6EAEA611">
            <w:pPr>
              <w:snapToGrid w:val="0"/>
              <w:spacing w:before="120" w:beforeLines="50" w:after="120" w:afterLines="50"/>
              <w:jc w:val="left"/>
              <w:rPr>
                <w:rFonts w:hint="eastAsia" w:ascii="宋体" w:hAnsi="宋体" w:eastAsia="宋体" w:cs="宋体"/>
                <w:color w:val="auto"/>
                <w:sz w:val="24"/>
                <w:szCs w:val="24"/>
                <w:highlight w:val="none"/>
                <w:lang w:val="zh-CN"/>
              </w:rPr>
            </w:pPr>
            <w:r>
              <w:rPr>
                <w:rFonts w:hint="eastAsia" w:ascii="宋体" w:hAnsi="宋体" w:eastAsia="宋体" w:cs="宋体"/>
                <w:b w:val="0"/>
                <w:bCs w:val="0"/>
                <w:color w:val="auto"/>
                <w:sz w:val="24"/>
                <w:szCs w:val="24"/>
                <w:highlight w:val="none"/>
                <w:lang w:eastAsia="zh-CN"/>
              </w:rPr>
              <w:t>具备注册公用设备工程师（暖通）。</w:t>
            </w:r>
          </w:p>
        </w:tc>
      </w:tr>
      <w:tr w14:paraId="74CE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BD6BCDC">
            <w:pPr>
              <w:snapToGrid w:val="0"/>
              <w:spacing w:beforeLines="50" w:afterLines="5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暖通空调专业</w:t>
            </w:r>
            <w:r>
              <w:rPr>
                <w:rFonts w:hint="eastAsia" w:ascii="宋体" w:hAnsi="宋体" w:eastAsia="宋体" w:cs="宋体"/>
                <w:color w:val="auto"/>
                <w:sz w:val="24"/>
                <w:szCs w:val="24"/>
                <w:highlight w:val="none"/>
                <w:lang w:val="en-US" w:eastAsia="zh-CN"/>
              </w:rPr>
              <w:t>设计</w:t>
            </w:r>
            <w:r>
              <w:rPr>
                <w:rFonts w:hint="eastAsia" w:ascii="宋体" w:hAnsi="宋体" w:eastAsia="宋体" w:cs="宋体"/>
                <w:color w:val="auto"/>
                <w:sz w:val="24"/>
                <w:szCs w:val="24"/>
                <w:highlight w:val="none"/>
              </w:rPr>
              <w:t>人</w:t>
            </w:r>
          </w:p>
        </w:tc>
        <w:tc>
          <w:tcPr>
            <w:tcW w:w="1695" w:type="dxa"/>
            <w:tcBorders>
              <w:left w:val="single" w:color="auto" w:sz="4" w:space="0"/>
              <w:right w:val="single" w:color="auto" w:sz="4" w:space="0"/>
            </w:tcBorders>
            <w:noWrap w:val="0"/>
            <w:vAlign w:val="center"/>
          </w:tcPr>
          <w:p w14:paraId="54322539">
            <w:pPr>
              <w:snapToGrid w:val="0"/>
              <w:spacing w:beforeLines="50" w:afterLines="5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758" w:type="dxa"/>
            <w:tcBorders>
              <w:left w:val="single" w:color="auto" w:sz="4" w:space="0"/>
              <w:right w:val="single" w:color="auto" w:sz="4" w:space="0"/>
            </w:tcBorders>
            <w:noWrap w:val="0"/>
            <w:vAlign w:val="center"/>
          </w:tcPr>
          <w:p w14:paraId="4A153359">
            <w:pPr>
              <w:snapToGrid w:val="0"/>
              <w:spacing w:before="120" w:beforeLines="50" w:after="120" w:afterLines="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具备暖通空调相关专业中级工程师或以上职称。</w:t>
            </w:r>
          </w:p>
        </w:tc>
      </w:tr>
    </w:tbl>
    <w:p w14:paraId="35216DAE">
      <w:pPr>
        <w:outlineLvl w:val="1"/>
        <w:rPr>
          <w:rFonts w:ascii="Times New Roman" w:hAnsi="Times New Roman"/>
          <w:b/>
          <w:color w:val="auto"/>
          <w:sz w:val="24"/>
          <w:szCs w:val="24"/>
          <w:highlight w:val="none"/>
        </w:rPr>
      </w:pPr>
      <w:r>
        <w:rPr>
          <w:rFonts w:ascii="宋体" w:hAnsi="宋体"/>
          <w:color w:val="auto"/>
          <w:highlight w:val="none"/>
        </w:rPr>
        <w:br w:type="page"/>
      </w:r>
      <w:bookmarkStart w:id="31" w:name="_Toc10490"/>
      <w:r>
        <w:rPr>
          <w:rFonts w:ascii="Times New Roman" w:hAnsi="Times New Roman"/>
          <w:b/>
          <w:color w:val="auto"/>
          <w:sz w:val="24"/>
          <w:szCs w:val="24"/>
          <w:highlight w:val="none"/>
        </w:rPr>
        <w:t>附件</w:t>
      </w:r>
      <w:r>
        <w:rPr>
          <w:rFonts w:hint="eastAsia" w:ascii="Times New Roman" w:hAnsi="Times New Roman"/>
          <w:b/>
          <w:color w:val="auto"/>
          <w:sz w:val="24"/>
          <w:szCs w:val="24"/>
          <w:highlight w:val="none"/>
          <w:lang w:val="en-US" w:eastAsia="zh-CN"/>
        </w:rPr>
        <w:t>五</w:t>
      </w:r>
      <w:r>
        <w:rPr>
          <w:rFonts w:ascii="Times New Roman" w:hAnsi="Times New Roman"/>
          <w:b/>
          <w:color w:val="auto"/>
          <w:sz w:val="24"/>
          <w:szCs w:val="24"/>
          <w:highlight w:val="none"/>
        </w:rPr>
        <w:t>：</w:t>
      </w:r>
      <w:r>
        <w:rPr>
          <w:rFonts w:hint="eastAsia" w:ascii="Times New Roman" w:hAnsi="Times New Roman"/>
          <w:b/>
          <w:color w:val="auto"/>
          <w:sz w:val="24"/>
          <w:szCs w:val="24"/>
          <w:highlight w:val="none"/>
          <w:lang w:val="en-US" w:eastAsia="zh-CN"/>
        </w:rPr>
        <w:t>勘察初步设计</w:t>
      </w:r>
      <w:r>
        <w:rPr>
          <w:rFonts w:ascii="Times New Roman" w:hAnsi="Times New Roman"/>
          <w:b/>
          <w:color w:val="auto"/>
          <w:sz w:val="24"/>
          <w:szCs w:val="24"/>
          <w:highlight w:val="none"/>
        </w:rPr>
        <w:t>任务书</w:t>
      </w:r>
      <w:bookmarkEnd w:id="31"/>
    </w:p>
    <w:p w14:paraId="63AC8834">
      <w:pPr>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章</w:t>
      </w:r>
      <w:r>
        <w:rPr>
          <w:rFonts w:hint="eastAsia" w:ascii="宋体" w:hAnsi="宋体" w:eastAsia="宋体" w:cs="宋体"/>
          <w:b/>
          <w:bCs/>
          <w:color w:val="auto"/>
          <w:sz w:val="24"/>
          <w:szCs w:val="24"/>
          <w:highlight w:val="none"/>
          <w:lang w:val="en-US" w:eastAsia="zh-CN"/>
        </w:rPr>
        <w:t xml:space="preserve"> 勘察</w:t>
      </w:r>
    </w:p>
    <w:p w14:paraId="68892EA3">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勘察工期</w:t>
      </w:r>
    </w:p>
    <w:p w14:paraId="18282F0C">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勘察工期：</w:t>
      </w:r>
      <w:r>
        <w:rPr>
          <w:rFonts w:hint="eastAsia" w:ascii="宋体" w:hAnsi="宋体" w:eastAsia="宋体" w:cs="宋体"/>
          <w:b w:val="0"/>
          <w:bCs w:val="0"/>
          <w:color w:val="auto"/>
          <w:sz w:val="24"/>
          <w:szCs w:val="24"/>
          <w:highlight w:val="none"/>
          <w:lang w:val="en-US" w:eastAsia="zh-CN"/>
        </w:rPr>
        <w:t>暂定</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rPr>
        <w:t>个日历天。</w:t>
      </w:r>
    </w:p>
    <w:p w14:paraId="0C645378">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.2主要技术要求</w:t>
      </w:r>
    </w:p>
    <w:p w14:paraId="7D46A36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承包人</w:t>
      </w:r>
      <w:r>
        <w:rPr>
          <w:rFonts w:hint="eastAsia" w:ascii="宋体" w:hAnsi="宋体" w:eastAsia="宋体" w:cs="宋体"/>
          <w:color w:val="auto"/>
          <w:sz w:val="24"/>
          <w:szCs w:val="24"/>
          <w:highlight w:val="none"/>
        </w:rPr>
        <w:t>应严格按国家现行有关勘察规程、规范、标准进行</w:t>
      </w:r>
      <w:r>
        <w:rPr>
          <w:rFonts w:hint="eastAsia" w:ascii="宋体" w:hAnsi="宋体" w:eastAsia="宋体" w:cs="宋体"/>
          <w:color w:val="auto"/>
          <w:sz w:val="24"/>
          <w:szCs w:val="24"/>
          <w:highlight w:val="none"/>
          <w:lang w:val="en-US" w:eastAsia="zh-CN"/>
        </w:rPr>
        <w:t>勘察工作</w:t>
      </w:r>
      <w:r>
        <w:rPr>
          <w:rFonts w:hint="eastAsia" w:ascii="宋体" w:hAnsi="宋体" w:eastAsia="宋体" w:cs="宋体"/>
          <w:color w:val="auto"/>
          <w:sz w:val="24"/>
          <w:szCs w:val="24"/>
          <w:highlight w:val="none"/>
        </w:rPr>
        <w:t>，并提供符合深度要求的详勘报告。</w:t>
      </w:r>
    </w:p>
    <w:p w14:paraId="5119C8B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应结合实际情况以及《岩土工程勘察规范》（GB50021）规定，科学合理</w:t>
      </w:r>
      <w:r>
        <w:rPr>
          <w:rFonts w:hint="eastAsia" w:ascii="宋体" w:hAnsi="宋体" w:eastAsia="宋体" w:cs="宋体"/>
          <w:color w:val="auto"/>
          <w:sz w:val="24"/>
          <w:szCs w:val="24"/>
          <w:highlight w:val="none"/>
          <w:lang w:val="en-US" w:eastAsia="zh-CN"/>
        </w:rPr>
        <w:t>地</w:t>
      </w:r>
      <w:r>
        <w:rPr>
          <w:rFonts w:hint="eastAsia" w:ascii="宋体" w:hAnsi="宋体" w:eastAsia="宋体" w:cs="宋体"/>
          <w:color w:val="auto"/>
          <w:sz w:val="24"/>
          <w:szCs w:val="24"/>
          <w:highlight w:val="none"/>
        </w:rPr>
        <w:t>确定本</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的勘察等级，并在勘察作业前，结合投标技术方案以及工程实际情况编报《工程勘察方案》，经监理单位、建设单位和设计单位确认后方可实施。工程勘察方案应至少包括如下内容：</w:t>
      </w:r>
    </w:p>
    <w:p w14:paraId="208BEB2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1）工程概述（包括本次勘察任务、目标）。</w:t>
      </w:r>
    </w:p>
    <w:p w14:paraId="6448A8D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2）项目组织（包括组织机构、人员组成、职责、资格、制度等）。</w:t>
      </w:r>
    </w:p>
    <w:p w14:paraId="01FA2C3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3）主要勘察方法和具体指标。</w:t>
      </w:r>
    </w:p>
    <w:p w14:paraId="57DBDF0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4）人员及机械设备投入情况。</w:t>
      </w:r>
    </w:p>
    <w:p w14:paraId="1564D6B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5）工程进度计划及工期保证措施（横道图）。</w:t>
      </w:r>
    </w:p>
    <w:p w14:paraId="53F3856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6）确保勘察质量及安全的措施。</w:t>
      </w:r>
    </w:p>
    <w:p w14:paraId="7029D68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7）地质勘查总平面图（勘探点布置图）。</w:t>
      </w:r>
    </w:p>
    <w:p w14:paraId="7EBAE15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8）拟提供分析报告的主要内容。</w:t>
      </w:r>
    </w:p>
    <w:p w14:paraId="0818CE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9）其他（包括建议或需建设单位配合的事宜）。</w:t>
      </w:r>
    </w:p>
    <w:p w14:paraId="20EF76B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（3）勘探点可采取钻探等方式，勘探点的布置要满足：</w:t>
      </w:r>
    </w:p>
    <w:p w14:paraId="1DA4547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1）满足施工图设计的需要。</w:t>
      </w:r>
    </w:p>
    <w:p w14:paraId="755188E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2）桩基设计和施工的需要。</w:t>
      </w:r>
    </w:p>
    <w:p w14:paraId="7709BE1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3）基坑支护工程设计与施工的需要。</w:t>
      </w:r>
    </w:p>
    <w:p w14:paraId="6EBA471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4）评价、论证地基土和地下水在建筑施工和使用期间可能产生的变化及其对工程和环境影响的需要。</w:t>
      </w:r>
    </w:p>
    <w:p w14:paraId="262ADC2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（4）布置勘探工作时应充分考虑勘探工作对工程自然环境的影响，防止对地下管线、地下工程和自然环境的破坏。</w:t>
      </w:r>
    </w:p>
    <w:p w14:paraId="3C3FBD1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（5）钻探方法及钻具（含其规格）的选择应满足工程地质勘察要求并符合现行国家标准的规定，钻孔作业人员应持证上岗，钻孔作业期间应采取切实有效的措施，确保施工安全，作业完毕后应妥善回填。</w:t>
      </w:r>
    </w:p>
    <w:p w14:paraId="458E934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钻探作业时，钻进深度和岩土分层深度的量测精度应控制在±5cm，钻孔倾角和方位的量测精度应符合《岩土工程勘察规范》的相关规定。当非连续取芯钻进时，应严格控制回次进尺，确保分层精度符合要求，重点部位，应采取双层岩芯管连续取芯。</w:t>
      </w:r>
    </w:p>
    <w:p w14:paraId="3AAC487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（7）野外记录应由经过专业训练的人员承担，记录应及时、真实，按钻进回次逐段填写，严禁</w:t>
      </w:r>
      <w:r>
        <w:rPr>
          <w:rFonts w:hint="eastAsia" w:ascii="宋体" w:hAnsi="宋体" w:cs="宋体"/>
          <w:color w:val="auto"/>
          <w:sz w:val="24"/>
          <w:szCs w:val="24"/>
          <w:highlight w:val="none"/>
          <w:lang w:val="en-US" w:eastAsia="zh-CN"/>
        </w:rPr>
        <w:t>事后</w:t>
      </w:r>
      <w:r>
        <w:rPr>
          <w:rFonts w:hint="eastAsia" w:ascii="宋体" w:hAnsi="宋体" w:eastAsia="宋体" w:cs="宋体"/>
          <w:color w:val="auto"/>
          <w:sz w:val="24"/>
          <w:szCs w:val="24"/>
          <w:highlight w:val="none"/>
        </w:rPr>
        <w:t>追记。</w:t>
      </w:r>
    </w:p>
    <w:p w14:paraId="5B72B1B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（8）钻探取样</w:t>
      </w:r>
      <w:r>
        <w:rPr>
          <w:rFonts w:hint="eastAsia" w:ascii="宋体" w:hAnsi="宋体" w:eastAsia="宋体" w:cs="宋体"/>
          <w:color w:val="auto"/>
          <w:sz w:val="24"/>
          <w:szCs w:val="24"/>
          <w:highlight w:val="none"/>
          <w:lang w:val="en-US" w:eastAsia="zh-CN"/>
        </w:rPr>
        <w:t>时</w:t>
      </w:r>
      <w:r>
        <w:rPr>
          <w:rFonts w:hint="eastAsia" w:ascii="宋体" w:hAnsi="宋体" w:eastAsia="宋体" w:cs="宋体"/>
          <w:color w:val="auto"/>
          <w:sz w:val="24"/>
          <w:szCs w:val="24"/>
          <w:highlight w:val="none"/>
        </w:rPr>
        <w:t>，应保证80%的土试样质量等级为Ⅰ级，试样采取的工具（及其规格）和方法应符合《岩土工程勘察规范》的相关规定。</w:t>
      </w:r>
    </w:p>
    <w:p w14:paraId="6A5A6EB2">
      <w:pPr>
        <w:pStyle w:val="12"/>
        <w:ind w:firstLine="480" w:firstLineChars="200"/>
        <w:rPr>
          <w:rFonts w:hint="eastAsia" w:eastAsia="宋体"/>
          <w:color w:val="auto"/>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lang w:eastAsia="zh-CN"/>
        </w:rPr>
        <w:t>）勘察工作包括但不限于地质测量、钻探、初勘、详勘工作、水文地质及地下综合管线勘察、物探、剪切波速试验、钻孔抽水试验等工作。</w:t>
      </w:r>
    </w:p>
    <w:p w14:paraId="065222B1">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.3勘察成果编制及深度要求</w:t>
      </w:r>
    </w:p>
    <w:p w14:paraId="7D47174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应结合本任务书要求以及《岩土工程勘察规范》等标准规范的规定，根据现场勘察作业情况、实验分析情况等，如实编制工程勘察报告，并经相应资格人员校对、审查合格后方可提交建设单位。</w:t>
      </w:r>
    </w:p>
    <w:p w14:paraId="2B3494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（2）工程勘察报告应全面体现本工程勘探任务要求，全面客观评价本工程地质情况，资料完整、分析科学、数据真实无误、图表清晰、结论有据，并因地制宜地对工程设计与施工提出合理建议。</w:t>
      </w:r>
    </w:p>
    <w:p w14:paraId="28E30F2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（3）工程勘察报告由文字部分和图表部分组成，其中文字部分包括但不仅限于：</w:t>
      </w:r>
    </w:p>
    <w:p w14:paraId="48240D3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1）拟建工程概况、勘察目的、任务要求和依据的技术标准。</w:t>
      </w:r>
    </w:p>
    <w:p w14:paraId="72805DA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2）勘探点位布置及勘察方法情况，原土取样及实验分析情况。</w:t>
      </w:r>
    </w:p>
    <w:p w14:paraId="23E6672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场地位置、地形地貌、地质构成、不良地质现象、地形成层条件、水文地质条件（包括水埋藏情况、类型、水位及其变化等），各土层的分布情况以及物理特性、性质指标、强度参数、变形参数、地基承载力的建议值等。</w:t>
      </w:r>
    </w:p>
    <w:p w14:paraId="0F97097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4）场地的稳定性和适宜性评价、地下水及土质对建筑物的腐蚀影响、地震基本烈度以及由于工程建设可能引起的工程地质问题及其防治措施，有针对性</w:t>
      </w:r>
      <w:r>
        <w:rPr>
          <w:rFonts w:hint="eastAsia" w:ascii="宋体" w:hAnsi="宋体" w:cs="宋体"/>
          <w:color w:val="auto"/>
          <w:sz w:val="24"/>
          <w:szCs w:val="24"/>
          <w:highlight w:val="none"/>
          <w:lang w:val="en-US" w:eastAsia="zh-CN"/>
        </w:rPr>
        <w:t>地</w:t>
      </w:r>
      <w:r>
        <w:rPr>
          <w:rFonts w:hint="eastAsia" w:ascii="宋体" w:hAnsi="宋体" w:eastAsia="宋体" w:cs="宋体"/>
          <w:color w:val="auto"/>
          <w:sz w:val="24"/>
          <w:szCs w:val="24"/>
          <w:highlight w:val="none"/>
        </w:rPr>
        <w:t>提出事宜的基础型式、埋深。地基处理和沉降分析等有关的计算参数及应注意的事项。如地基条件决定需采用桩基，应提出采用何种桩基、其相应的桩径尺寸、桩端持力层情况等，提出单桩极限承载力与计算公式。对于地基基础处理应提供具体的处理方案及计算指标。</w:t>
      </w:r>
    </w:p>
    <w:p w14:paraId="6184BA3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5）对岩土利用、整治和改造的方案进行分析论证，提出建议；对工程施工和使用期间可能发生的岩土工程问题进行预测，提出监控和预防措施的建议。</w:t>
      </w:r>
    </w:p>
    <w:p w14:paraId="3EE3525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6）当工程需要时应提供：</w:t>
      </w:r>
    </w:p>
    <w:p w14:paraId="0881E69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a）土方开挖的边坡稳定计算和支护实际所需的技术参数，论证其周围已有建筑物（含周边市政道路、隧道及其附属设施等）的影响。</w:t>
      </w:r>
    </w:p>
    <w:p w14:paraId="4C2235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b）提供防水设计水位和抗浮设计水位。</w:t>
      </w:r>
    </w:p>
    <w:p w14:paraId="265CC5C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（4）工程勘察报告中的图纸部分，包括但不仅限于：</w:t>
      </w:r>
    </w:p>
    <w:p w14:paraId="6E2E120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a）勘探点平面布置图。</w:t>
      </w:r>
    </w:p>
    <w:p w14:paraId="5A6006E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b）综合工程地质图或地质分区图。</w:t>
      </w:r>
    </w:p>
    <w:p w14:paraId="7CDD346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c）工程地质剖面图、岩层等高线图。</w:t>
      </w:r>
    </w:p>
    <w:p w14:paraId="6E39457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d）地质柱状图或综合地质柱状图。</w:t>
      </w:r>
    </w:p>
    <w:p w14:paraId="4655D54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e）各主要土层物理力学性质指标统计、钻探点坐标标高深度、土层试验成果等有关测试图表等。</w:t>
      </w:r>
    </w:p>
    <w:p w14:paraId="195C8B9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f）地下水等水位线图。</w:t>
      </w:r>
    </w:p>
    <w:p w14:paraId="084CBD4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g）岩土工程计算简图及计算成果图等。</w:t>
      </w:r>
    </w:p>
    <w:p w14:paraId="7DBC336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（5）任务需要时，提交专题报告包括但不仅限于：</w:t>
      </w:r>
    </w:p>
    <w:p w14:paraId="37A833A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a）岩土工程测试报告。</w:t>
      </w:r>
    </w:p>
    <w:p w14:paraId="2EC5BC7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b）岩土工程检验或监测报告。</w:t>
      </w:r>
    </w:p>
    <w:p w14:paraId="22154DC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c）岩土工程事故调查与分析报告。</w:t>
      </w:r>
    </w:p>
    <w:p w14:paraId="1F6368F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d）岩土利用、整治或改造方案报告。</w:t>
      </w:r>
    </w:p>
    <w:p w14:paraId="77BE4F3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e）有关岩土工程问题的专门技术咨询报告等。</w:t>
      </w:r>
    </w:p>
    <w:p w14:paraId="2A8012A2">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.4其他要求</w:t>
      </w:r>
    </w:p>
    <w:p w14:paraId="1A6825C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在开展勘察工作前，应向发包人提交勘察工作纲要，并按经发包人审核批准的工作纲要开展勘察工作。勘察过程中，根据工程的岩土工程条件（或工作现场地形地貌、地质和水文地质条件）及技术规范要求，向发包人提出增减工作量或修改勘察工作的意见，并办理正式变更手续。</w:t>
      </w:r>
    </w:p>
    <w:p w14:paraId="3E1CD7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（2）承包人应按国家技术规范、标准、规程和本合同约定的勘察范围及技术要求实施勘察工作，按本合同约定的时间提交质量合格的勘察成果文件并对其负责。</w:t>
      </w:r>
    </w:p>
    <w:p w14:paraId="71042F2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（3）承包人应在勘察成果文件中明确列出本工程勘察涉及的详细的勘察规范、规定及标准（名称、编号与版本）。</w:t>
      </w:r>
    </w:p>
    <w:p w14:paraId="5FD5B59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实际完成的勘察成果文件由施工图审查单位（或设计咨询单位）负责审核，并须经发包人或发包人委托的第三方确认后才能作为工作量计算依据，对于超过设计要求的勘察深度的工作量不计算；承包人应确保其提交的勘察成果文件是完整、准确及有效的，且能通过施工图审查单位（或设计咨询单位）根据相关规范、规定进行的审核。</w:t>
      </w:r>
    </w:p>
    <w:p w14:paraId="077BA6A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包人提交的勘察成果必须经过实地勘察获得，不得采用推断或借鉴，禁止虚假；承包人提交的勘察成果经发包人或发包人委托的第三方确认未达到本合同约定的质量要求时，承包人应负责无偿给予补充完善使其达到合同要求；若承包人无力补充完善，需另委托其他单位时，承包人应承担由此产生的全部费用（含勘察费用）。</w:t>
      </w:r>
    </w:p>
    <w:p w14:paraId="6AF1A34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包人必须遵行发包人的相关勘察设计、图文、图档工程的管理办法和规定。承包人自行承担运输、邮寄或电传勘察文件资料（包括中间成果资料）的费用，提交资料、文件等应交至发包人日常办公所在地或发包人临时指定的地点。勘察文件的收发、传送管理按发包人有关规定办理。</w:t>
      </w:r>
    </w:p>
    <w:p w14:paraId="6DEE831D">
      <w:pPr>
        <w:spacing w:line="360" w:lineRule="auto"/>
        <w:ind w:firstLine="480" w:firstLineChars="200"/>
        <w:rPr>
          <w:rFonts w:ascii="宋体" w:hAnsi="宋体"/>
          <w:color w:val="auto"/>
          <w:highlight w:val="none"/>
        </w:rPr>
      </w:pPr>
      <w:r>
        <w:rPr>
          <w:rFonts w:hint="eastAsia" w:ascii="宋体" w:hAnsi="宋体" w:eastAsia="宋体" w:cs="宋体"/>
          <w:color w:val="auto"/>
          <w:sz w:val="24"/>
          <w:szCs w:val="24"/>
          <w:highlight w:val="none"/>
        </w:rPr>
        <w:t>（7）承包人应接受发包人委托的监理单位对本项目实施的勘察监理工作。</w:t>
      </w:r>
    </w:p>
    <w:p w14:paraId="76364227">
      <w:pPr>
        <w:spacing w:line="360" w:lineRule="auto"/>
        <w:jc w:val="center"/>
        <w:rPr>
          <w:rFonts w:hint="eastAsia" w:ascii="宋体" w:hAnsi="宋体" w:eastAsia="宋体" w:cs="宋体"/>
          <w:b/>
          <w:bCs/>
          <w:color w:val="auto"/>
          <w:sz w:val="24"/>
          <w:szCs w:val="24"/>
          <w:highlight w:val="none"/>
        </w:rPr>
      </w:pPr>
    </w:p>
    <w:p w14:paraId="4DCC3C09">
      <w:pPr>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章</w:t>
      </w:r>
      <w:r>
        <w:rPr>
          <w:rFonts w:hint="eastAsia" w:ascii="宋体" w:hAnsi="宋体" w:eastAsia="宋体" w:cs="宋体"/>
          <w:b/>
          <w:bCs/>
          <w:color w:val="auto"/>
          <w:sz w:val="24"/>
          <w:szCs w:val="24"/>
          <w:highlight w:val="none"/>
          <w:lang w:val="en-US" w:eastAsia="zh-CN"/>
        </w:rPr>
        <w:t xml:space="preserve"> 初步设计</w:t>
      </w:r>
    </w:p>
    <w:p w14:paraId="7370884A">
      <w:pPr>
        <w:numPr>
          <w:ilvl w:val="-1"/>
          <w:numId w:val="0"/>
        </w:numPr>
        <w:autoSpaceDE/>
        <w:autoSpaceDN/>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2.1</w:t>
      </w:r>
      <w:r>
        <w:rPr>
          <w:rFonts w:hint="eastAsia" w:ascii="宋体" w:hAnsi="宋体" w:eastAsia="宋体" w:cs="宋体"/>
          <w:b/>
          <w:bCs/>
          <w:color w:val="auto"/>
          <w:sz w:val="24"/>
          <w:szCs w:val="24"/>
          <w:highlight w:val="none"/>
        </w:rPr>
        <w:t>项目概况</w:t>
      </w:r>
    </w:p>
    <w:p w14:paraId="39B98DF6">
      <w:pPr>
        <w:numPr>
          <w:ilvl w:val="-1"/>
          <w:numId w:val="0"/>
        </w:numPr>
        <w:spacing w:line="360" w:lineRule="auto"/>
        <w:ind w:leftChars="0"/>
        <w:jc w:val="left"/>
        <w:rPr>
          <w:rFonts w:hint="eastAsia" w:ascii="宋体" w:hAnsi="宋体" w:cs="宋体"/>
          <w:sz w:val="24"/>
          <w:szCs w:val="24"/>
          <w:highlight w:val="none"/>
          <w:u w:val="single"/>
        </w:rPr>
      </w:pPr>
      <w:r>
        <w:rPr>
          <w:rFonts w:hint="eastAsia" w:ascii="宋体" w:hAnsi="宋体" w:cs="宋体"/>
          <w:sz w:val="24"/>
          <w:szCs w:val="24"/>
          <w:highlight w:val="none"/>
          <w:u w:val="single"/>
        </w:rPr>
        <w:t>项目位于于广州市黄埔区云埔产业组团，处于沧联社区南部，毗邻增城区。地块总用地面积约22786平方米（详见建设用地规划红线图），</w:t>
      </w:r>
      <w:r>
        <w:rPr>
          <w:rFonts w:hint="eastAsia" w:ascii="宋体" w:hAnsi="宋体" w:cs="宋体"/>
          <w:sz w:val="24"/>
          <w:szCs w:val="24"/>
          <w:highlight w:val="none"/>
          <w:u w:val="single"/>
        </w:rPr>
        <w:t>复建总建筑量约1</w:t>
      </w:r>
      <w:r>
        <w:rPr>
          <w:rFonts w:hint="eastAsia" w:ascii="宋体" w:hAnsi="宋体" w:cs="宋体"/>
          <w:sz w:val="24"/>
          <w:szCs w:val="24"/>
          <w:highlight w:val="none"/>
          <w:u w:val="single"/>
          <w:lang w:val="en-US" w:eastAsia="zh-CN"/>
        </w:rPr>
        <w:t>7</w:t>
      </w:r>
      <w:r>
        <w:rPr>
          <w:rFonts w:hint="eastAsia" w:ascii="宋体" w:hAnsi="宋体" w:cs="宋体"/>
          <w:sz w:val="24"/>
          <w:szCs w:val="24"/>
          <w:highlight w:val="none"/>
          <w:u w:val="single"/>
        </w:rPr>
        <w:t>万平方米，其中，复建住宅建设总量约7.8</w:t>
      </w:r>
      <w:r>
        <w:rPr>
          <w:rFonts w:hint="eastAsia" w:ascii="宋体" w:hAnsi="宋体" w:cs="宋体"/>
          <w:sz w:val="24"/>
          <w:szCs w:val="24"/>
          <w:highlight w:val="none"/>
          <w:u w:val="single"/>
          <w:lang w:val="en-US" w:eastAsia="zh-CN"/>
        </w:rPr>
        <w:t>6</w:t>
      </w:r>
      <w:r>
        <w:rPr>
          <w:rFonts w:hint="eastAsia" w:ascii="宋体" w:hAnsi="宋体" w:cs="宋体"/>
          <w:sz w:val="24"/>
          <w:szCs w:val="24"/>
          <w:highlight w:val="none"/>
          <w:u w:val="single"/>
        </w:rPr>
        <w:t>万平方米（含公建配套约0.86</w:t>
      </w:r>
      <w:r>
        <w:rPr>
          <w:rFonts w:hint="eastAsia" w:ascii="宋体" w:hAnsi="宋体" w:cs="宋体"/>
          <w:sz w:val="24"/>
          <w:szCs w:val="24"/>
          <w:highlight w:val="none"/>
          <w:u w:val="single"/>
          <w:lang w:val="en-US" w:eastAsia="zh-CN"/>
        </w:rPr>
        <w:t>万</w:t>
      </w:r>
      <w:r>
        <w:rPr>
          <w:rFonts w:hint="eastAsia" w:ascii="宋体" w:hAnsi="宋体" w:cs="宋体"/>
          <w:sz w:val="24"/>
          <w:szCs w:val="24"/>
          <w:highlight w:val="none"/>
          <w:u w:val="single"/>
        </w:rPr>
        <w:t>平方米），复建物业建设总量约3.29万平方米。复建商住01地块用地面积12353.0</w:t>
      </w:r>
      <w:r>
        <w:rPr>
          <w:rFonts w:hint="eastAsia" w:ascii="宋体" w:hAnsi="宋体" w:cs="宋体"/>
          <w:sz w:val="24"/>
          <w:szCs w:val="24"/>
          <w:highlight w:val="none"/>
          <w:u w:val="single"/>
          <w:lang w:val="en-US" w:eastAsia="zh-CN"/>
        </w:rPr>
        <w:t>0</w:t>
      </w:r>
      <w:r>
        <w:rPr>
          <w:rFonts w:hint="eastAsia" w:ascii="宋体" w:hAnsi="宋体" w:cs="宋体"/>
          <w:sz w:val="24"/>
          <w:szCs w:val="24"/>
          <w:highlight w:val="none"/>
          <w:u w:val="single"/>
        </w:rPr>
        <w:t>平方米，容积率5.2</w:t>
      </w:r>
      <w:r>
        <w:rPr>
          <w:rFonts w:hint="eastAsia" w:ascii="宋体" w:hAnsi="宋体" w:cs="宋体"/>
          <w:sz w:val="24"/>
          <w:szCs w:val="24"/>
          <w:highlight w:val="none"/>
          <w:u w:val="single"/>
          <w:lang w:val="en-US" w:eastAsia="zh-CN"/>
        </w:rPr>
        <w:t>7</w:t>
      </w:r>
      <w:r>
        <w:rPr>
          <w:rFonts w:hint="eastAsia" w:ascii="宋体" w:hAnsi="宋体" w:cs="宋体"/>
          <w:sz w:val="24"/>
          <w:szCs w:val="24"/>
          <w:highlight w:val="none"/>
          <w:u w:val="single"/>
        </w:rPr>
        <w:t>，计容总建筑面积</w:t>
      </w:r>
      <w:r>
        <w:rPr>
          <w:rFonts w:hint="eastAsia" w:ascii="宋体" w:hAnsi="宋体" w:cs="宋体"/>
          <w:sz w:val="24"/>
          <w:szCs w:val="24"/>
          <w:highlight w:val="none"/>
          <w:u w:val="single"/>
          <w:lang w:val="en-US" w:eastAsia="zh-CN"/>
        </w:rPr>
        <w:t>65212</w:t>
      </w:r>
      <w:r>
        <w:rPr>
          <w:rFonts w:hint="eastAsia" w:ascii="宋体" w:hAnsi="宋体" w:cs="宋体"/>
          <w:sz w:val="24"/>
          <w:szCs w:val="24"/>
          <w:highlight w:val="none"/>
          <w:u w:val="single"/>
        </w:rPr>
        <w:t>平方米，建筑密度≤38%，绿地率≥30%；复建商住02地块用地面积10432.</w:t>
      </w:r>
      <w:r>
        <w:rPr>
          <w:rFonts w:hint="eastAsia" w:ascii="宋体" w:hAnsi="宋体" w:cs="宋体"/>
          <w:sz w:val="24"/>
          <w:szCs w:val="24"/>
          <w:highlight w:val="none"/>
          <w:u w:val="single"/>
          <w:lang w:val="en-US" w:eastAsia="zh-CN"/>
        </w:rPr>
        <w:t>00</w:t>
      </w:r>
      <w:r>
        <w:rPr>
          <w:rFonts w:hint="eastAsia" w:ascii="宋体" w:hAnsi="宋体" w:cs="宋体"/>
          <w:sz w:val="24"/>
          <w:szCs w:val="24"/>
          <w:highlight w:val="none"/>
          <w:u w:val="single"/>
        </w:rPr>
        <w:t>平方米，容积率5.2</w:t>
      </w:r>
      <w:r>
        <w:rPr>
          <w:rFonts w:hint="eastAsia" w:ascii="宋体" w:hAnsi="宋体" w:cs="宋体"/>
          <w:sz w:val="24"/>
          <w:szCs w:val="24"/>
          <w:highlight w:val="none"/>
          <w:u w:val="single"/>
          <w:lang w:val="en-US" w:eastAsia="zh-CN"/>
        </w:rPr>
        <w:t>8</w:t>
      </w:r>
      <w:r>
        <w:rPr>
          <w:rFonts w:hint="eastAsia" w:ascii="宋体" w:hAnsi="宋体" w:cs="宋体"/>
          <w:sz w:val="24"/>
          <w:szCs w:val="24"/>
          <w:highlight w:val="none"/>
          <w:u w:val="single"/>
        </w:rPr>
        <w:t>，计容总建筑面积</w:t>
      </w:r>
      <w:r>
        <w:rPr>
          <w:rFonts w:hint="eastAsia" w:ascii="宋体" w:hAnsi="宋体" w:cs="宋体"/>
          <w:sz w:val="24"/>
          <w:szCs w:val="24"/>
          <w:highlight w:val="none"/>
          <w:u w:val="single"/>
          <w:lang w:val="en-US" w:eastAsia="zh-CN"/>
        </w:rPr>
        <w:t>55003</w:t>
      </w:r>
      <w:r>
        <w:rPr>
          <w:rFonts w:hint="eastAsia" w:ascii="宋体" w:hAnsi="宋体" w:cs="宋体"/>
          <w:sz w:val="24"/>
          <w:szCs w:val="24"/>
          <w:highlight w:val="none"/>
          <w:u w:val="single"/>
        </w:rPr>
        <w:t>平方米，</w:t>
      </w:r>
      <w:r>
        <w:rPr>
          <w:rFonts w:hint="eastAsia" w:ascii="宋体" w:hAnsi="宋体" w:cs="宋体"/>
          <w:sz w:val="24"/>
          <w:szCs w:val="24"/>
          <w:highlight w:val="none"/>
          <w:u w:val="single"/>
        </w:rPr>
        <w:t>建筑密度≤40%，绿地率≥28%。建筑高度≤100米，裙楼1至4层，塔楼2至32层。建设内容包括住宅、地下室车库、商业、公建配套等。（注：以上数据以最终控规审批方案为准。）</w:t>
      </w:r>
    </w:p>
    <w:p w14:paraId="7954187D">
      <w:pPr>
        <w:numPr>
          <w:ilvl w:val="-1"/>
          <w:numId w:val="0"/>
        </w:numPr>
        <w:spacing w:line="360" w:lineRule="auto"/>
        <w:ind w:left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2.2项目</w:t>
      </w:r>
      <w:r>
        <w:rPr>
          <w:rFonts w:hint="eastAsia" w:ascii="宋体" w:hAnsi="宋体" w:eastAsia="宋体" w:cs="宋体"/>
          <w:b/>
          <w:bCs/>
          <w:color w:val="auto"/>
          <w:sz w:val="24"/>
          <w:szCs w:val="24"/>
          <w:highlight w:val="none"/>
        </w:rPr>
        <w:t>定位</w:t>
      </w:r>
    </w:p>
    <w:p w14:paraId="624CFC37">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bCs w:val="0"/>
          <w:color w:val="auto"/>
          <w:sz w:val="24"/>
          <w:szCs w:val="24"/>
          <w:highlight w:val="none"/>
          <w:lang w:val="en-US" w:eastAsia="zh-CN" w:bidi="ar-SA"/>
        </w:rPr>
        <w:t>本项目是为解决广州市黄埔区云埔街</w:t>
      </w:r>
      <w:r>
        <w:rPr>
          <w:rFonts w:hint="eastAsia" w:ascii="宋体" w:hAnsi="宋体"/>
          <w:color w:val="auto"/>
          <w:sz w:val="24"/>
          <w:highlight w:val="none"/>
          <w:u w:val="none"/>
          <w:lang w:val="en-US" w:eastAsia="zh-CN"/>
        </w:rPr>
        <w:t>沧联社区榕村片</w:t>
      </w:r>
      <w:r>
        <w:rPr>
          <w:rFonts w:hint="eastAsia" w:ascii="宋体" w:hAnsi="宋体" w:eastAsia="宋体" w:cs="宋体"/>
          <w:bCs w:val="0"/>
          <w:color w:val="auto"/>
          <w:sz w:val="24"/>
          <w:szCs w:val="24"/>
          <w:highlight w:val="none"/>
          <w:lang w:val="en-US" w:eastAsia="zh-CN" w:bidi="ar-SA"/>
        </w:rPr>
        <w:t>被拆迁居民的居住问题而建设的安置区。建设应坚持遵循安全可靠、经济实用、资源节约、环境友好和适度创新的原则，充分考虑原村落宗族居住习惯和居住行为、住宅使用功能与空间的组合，以满足安置家庭的基本居住生活需求，合理确定套型结构。同时体现“以人为本”的设计原则，创造安全、方便、健康、紧凑、和谐的人居环境，并合理采用成熟可靠的新技术、新材料、新工艺，符合国家有关技术标准、规范，达到节地、节能、节水、节材和环境保护的目标要求。</w:t>
      </w:r>
    </w:p>
    <w:p w14:paraId="4E4F59A4">
      <w:pPr>
        <w:numPr>
          <w:ilvl w:val="0"/>
          <w:numId w:val="0"/>
        </w:numPr>
        <w:spacing w:line="360" w:lineRule="auto"/>
        <w:ind w:left="0" w:firstLine="0"/>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2.3限额设计原则</w:t>
      </w:r>
    </w:p>
    <w:p w14:paraId="73D2CD0F">
      <w:pPr>
        <w:pStyle w:val="327"/>
        <w:spacing w:beforeLines="-2147483648" w:line="360" w:lineRule="auto"/>
        <w:ind w:firstLine="480" w:firstLineChars="20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在保证设计质量的前提下，应遵循功能适用、标准合理、经济合理的原则开展设计工作，实行限额设计，确保工程概预算不突破限额目标。</w:t>
      </w:r>
    </w:p>
    <w:tbl>
      <w:tblPr>
        <w:tblStyle w:val="29"/>
        <w:tblW w:w="8430" w:type="dxa"/>
        <w:jc w:val="center"/>
        <w:tblLayout w:type="autofit"/>
        <w:tblCellMar>
          <w:top w:w="0" w:type="dxa"/>
          <w:left w:w="0" w:type="dxa"/>
          <w:bottom w:w="0" w:type="dxa"/>
          <w:right w:w="0" w:type="dxa"/>
        </w:tblCellMar>
      </w:tblPr>
      <w:tblGrid>
        <w:gridCol w:w="1747"/>
        <w:gridCol w:w="1366"/>
        <w:gridCol w:w="1004"/>
        <w:gridCol w:w="1403"/>
        <w:gridCol w:w="1397"/>
        <w:gridCol w:w="1513"/>
      </w:tblGrid>
      <w:tr w14:paraId="4BB26311">
        <w:tblPrEx>
          <w:tblCellMar>
            <w:top w:w="0" w:type="dxa"/>
            <w:left w:w="0" w:type="dxa"/>
            <w:bottom w:w="0" w:type="dxa"/>
            <w:right w:w="0" w:type="dxa"/>
          </w:tblCellMar>
        </w:tblPrEx>
        <w:trPr>
          <w:trHeight w:val="782" w:hRule="atLeast"/>
          <w:jc w:val="center"/>
        </w:trPr>
        <w:tc>
          <w:tcPr>
            <w:tcW w:w="1747" w:type="dxa"/>
            <w:tcBorders>
              <w:top w:val="single" w:color="000000" w:sz="8" w:space="0"/>
              <w:left w:val="single" w:color="000000" w:sz="8" w:space="0"/>
              <w:bottom w:val="single" w:color="000000" w:sz="4" w:space="0"/>
              <w:right w:val="single" w:color="000000" w:sz="4" w:space="0"/>
            </w:tcBorders>
            <w:noWrap w:val="0"/>
            <w:tcMar>
              <w:top w:w="8" w:type="dxa"/>
              <w:left w:w="8" w:type="dxa"/>
              <w:right w:w="8" w:type="dxa"/>
            </w:tcMar>
            <w:vAlign w:val="center"/>
          </w:tcPr>
          <w:p w14:paraId="50C3536A">
            <w:pPr>
              <w:widowControl/>
              <w:ind w:firstLine="0" w:firstLineChars="0"/>
              <w:jc w:val="center"/>
              <w:textAlignment w:val="center"/>
              <w:rPr>
                <w:color w:val="auto"/>
                <w:sz w:val="21"/>
                <w:highlight w:val="none"/>
              </w:rPr>
            </w:pPr>
            <w:r>
              <w:rPr>
                <w:rFonts w:hint="eastAsia"/>
                <w:color w:val="auto"/>
                <w:sz w:val="21"/>
                <w:highlight w:val="none"/>
                <w:lang w:bidi="ar"/>
              </w:rPr>
              <w:t>建筑类型</w:t>
            </w:r>
          </w:p>
        </w:tc>
        <w:tc>
          <w:tcPr>
            <w:tcW w:w="1366" w:type="dxa"/>
            <w:tcBorders>
              <w:top w:val="single" w:color="000000" w:sz="8" w:space="0"/>
              <w:left w:val="single" w:color="000000" w:sz="4" w:space="0"/>
              <w:bottom w:val="single" w:color="000000" w:sz="4" w:space="0"/>
              <w:right w:val="single" w:color="000000" w:sz="4" w:space="0"/>
            </w:tcBorders>
            <w:noWrap w:val="0"/>
            <w:tcMar>
              <w:top w:w="8" w:type="dxa"/>
              <w:left w:w="8" w:type="dxa"/>
              <w:right w:w="8" w:type="dxa"/>
            </w:tcMar>
            <w:vAlign w:val="center"/>
          </w:tcPr>
          <w:p w14:paraId="09E395A2">
            <w:pPr>
              <w:widowControl/>
              <w:ind w:firstLine="0" w:firstLineChars="0"/>
              <w:jc w:val="center"/>
              <w:textAlignment w:val="center"/>
              <w:rPr>
                <w:color w:val="auto"/>
                <w:sz w:val="21"/>
                <w:highlight w:val="none"/>
              </w:rPr>
            </w:pPr>
            <w:r>
              <w:rPr>
                <w:rFonts w:hint="eastAsia"/>
                <w:color w:val="auto"/>
                <w:sz w:val="21"/>
                <w:highlight w:val="none"/>
                <w:lang w:bidi="ar"/>
              </w:rPr>
              <w:t>层数或结构房屋高度</w:t>
            </w:r>
          </w:p>
        </w:tc>
        <w:tc>
          <w:tcPr>
            <w:tcW w:w="1004" w:type="dxa"/>
            <w:tcBorders>
              <w:top w:val="single" w:color="000000" w:sz="8" w:space="0"/>
              <w:left w:val="single" w:color="000000" w:sz="4" w:space="0"/>
              <w:bottom w:val="single" w:color="000000" w:sz="4" w:space="0"/>
              <w:right w:val="single" w:color="000000" w:sz="4" w:space="0"/>
            </w:tcBorders>
            <w:noWrap w:val="0"/>
            <w:tcMar>
              <w:top w:w="8" w:type="dxa"/>
              <w:left w:w="8" w:type="dxa"/>
              <w:right w:w="8" w:type="dxa"/>
            </w:tcMar>
            <w:vAlign w:val="center"/>
          </w:tcPr>
          <w:p w14:paraId="01B143B2">
            <w:pPr>
              <w:widowControl/>
              <w:ind w:firstLine="0" w:firstLineChars="0"/>
              <w:jc w:val="center"/>
              <w:textAlignment w:val="center"/>
              <w:rPr>
                <w:color w:val="auto"/>
                <w:sz w:val="21"/>
                <w:highlight w:val="none"/>
              </w:rPr>
            </w:pPr>
            <w:r>
              <w:rPr>
                <w:rFonts w:hint="eastAsia"/>
                <w:color w:val="auto"/>
                <w:sz w:val="21"/>
                <w:highlight w:val="none"/>
                <w:lang w:bidi="ar"/>
              </w:rPr>
              <w:t>暂定结构形式</w:t>
            </w:r>
          </w:p>
        </w:tc>
        <w:tc>
          <w:tcPr>
            <w:tcW w:w="1403" w:type="dxa"/>
            <w:tcBorders>
              <w:top w:val="single" w:color="000000" w:sz="8" w:space="0"/>
              <w:left w:val="single" w:color="000000" w:sz="4" w:space="0"/>
              <w:bottom w:val="single" w:color="000000" w:sz="4" w:space="0"/>
              <w:right w:val="single" w:color="000000" w:sz="4" w:space="0"/>
            </w:tcBorders>
            <w:noWrap w:val="0"/>
            <w:tcMar>
              <w:top w:w="8" w:type="dxa"/>
              <w:left w:w="8" w:type="dxa"/>
              <w:right w:w="8" w:type="dxa"/>
            </w:tcMar>
            <w:vAlign w:val="center"/>
          </w:tcPr>
          <w:p w14:paraId="25EE23E7">
            <w:pPr>
              <w:widowControl/>
              <w:ind w:firstLine="0" w:firstLineChars="0"/>
              <w:jc w:val="center"/>
              <w:textAlignment w:val="center"/>
              <w:rPr>
                <w:color w:val="auto"/>
                <w:sz w:val="21"/>
                <w:highlight w:val="none"/>
              </w:rPr>
            </w:pPr>
            <w:r>
              <w:rPr>
                <w:rFonts w:hint="eastAsia"/>
                <w:color w:val="auto"/>
                <w:sz w:val="21"/>
                <w:highlight w:val="none"/>
                <w:lang w:bidi="ar"/>
              </w:rPr>
              <w:t>含钢量控制指标</w:t>
            </w:r>
          </w:p>
        </w:tc>
        <w:tc>
          <w:tcPr>
            <w:tcW w:w="1397" w:type="dxa"/>
            <w:tcBorders>
              <w:top w:val="single" w:color="000000" w:sz="8" w:space="0"/>
              <w:left w:val="single" w:color="000000" w:sz="4" w:space="0"/>
              <w:bottom w:val="single" w:color="000000" w:sz="4" w:space="0"/>
              <w:right w:val="single" w:color="000000" w:sz="4" w:space="0"/>
            </w:tcBorders>
            <w:noWrap w:val="0"/>
            <w:tcMar>
              <w:top w:w="8" w:type="dxa"/>
              <w:left w:w="8" w:type="dxa"/>
              <w:right w:w="8" w:type="dxa"/>
            </w:tcMar>
            <w:vAlign w:val="center"/>
          </w:tcPr>
          <w:p w14:paraId="521DAEE3">
            <w:pPr>
              <w:widowControl/>
              <w:ind w:firstLine="0" w:firstLineChars="0"/>
              <w:jc w:val="center"/>
              <w:textAlignment w:val="center"/>
              <w:rPr>
                <w:color w:val="auto"/>
                <w:sz w:val="21"/>
                <w:highlight w:val="none"/>
              </w:rPr>
            </w:pPr>
            <w:r>
              <w:rPr>
                <w:rFonts w:hint="eastAsia"/>
                <w:color w:val="auto"/>
                <w:sz w:val="21"/>
                <w:highlight w:val="none"/>
                <w:lang w:bidi="ar"/>
              </w:rPr>
              <w:t>混凝土指标</w:t>
            </w:r>
          </w:p>
        </w:tc>
        <w:tc>
          <w:tcPr>
            <w:tcW w:w="1513" w:type="dxa"/>
            <w:tcBorders>
              <w:top w:val="single" w:color="000000" w:sz="8" w:space="0"/>
              <w:left w:val="single" w:color="000000" w:sz="4" w:space="0"/>
              <w:bottom w:val="single" w:color="000000" w:sz="4" w:space="0"/>
              <w:right w:val="single" w:color="000000" w:sz="8" w:space="0"/>
            </w:tcBorders>
            <w:noWrap w:val="0"/>
            <w:tcMar>
              <w:top w:w="8" w:type="dxa"/>
              <w:left w:w="8" w:type="dxa"/>
              <w:right w:w="8" w:type="dxa"/>
            </w:tcMar>
            <w:vAlign w:val="center"/>
          </w:tcPr>
          <w:p w14:paraId="3B742E35">
            <w:pPr>
              <w:widowControl/>
              <w:ind w:firstLine="0" w:firstLineChars="0"/>
              <w:jc w:val="center"/>
              <w:textAlignment w:val="center"/>
              <w:rPr>
                <w:color w:val="auto"/>
                <w:sz w:val="21"/>
                <w:highlight w:val="none"/>
              </w:rPr>
            </w:pPr>
            <w:r>
              <w:rPr>
                <w:rFonts w:hint="eastAsia"/>
                <w:color w:val="auto"/>
                <w:sz w:val="21"/>
                <w:highlight w:val="none"/>
                <w:lang w:bidi="ar"/>
              </w:rPr>
              <w:t>备注</w:t>
            </w:r>
          </w:p>
        </w:tc>
      </w:tr>
      <w:tr w14:paraId="5590B887">
        <w:tblPrEx>
          <w:tblCellMar>
            <w:top w:w="0" w:type="dxa"/>
            <w:left w:w="0" w:type="dxa"/>
            <w:bottom w:w="0" w:type="dxa"/>
            <w:right w:w="0" w:type="dxa"/>
          </w:tblCellMar>
        </w:tblPrEx>
        <w:trPr>
          <w:trHeight w:val="460" w:hRule="atLeast"/>
          <w:jc w:val="center"/>
        </w:trPr>
        <w:tc>
          <w:tcPr>
            <w:tcW w:w="1747" w:type="dxa"/>
            <w:vMerge w:val="restart"/>
            <w:tcBorders>
              <w:top w:val="single" w:color="000000" w:sz="4" w:space="0"/>
              <w:left w:val="single" w:color="000000" w:sz="8" w:space="0"/>
              <w:right w:val="single" w:color="000000" w:sz="4" w:space="0"/>
            </w:tcBorders>
            <w:noWrap w:val="0"/>
            <w:tcMar>
              <w:top w:w="8" w:type="dxa"/>
              <w:left w:w="8" w:type="dxa"/>
              <w:right w:w="8" w:type="dxa"/>
            </w:tcMar>
            <w:vAlign w:val="center"/>
          </w:tcPr>
          <w:p w14:paraId="2B893126">
            <w:pPr>
              <w:widowControl/>
              <w:ind w:firstLine="0" w:firstLineChars="0"/>
              <w:jc w:val="center"/>
              <w:textAlignment w:val="center"/>
              <w:rPr>
                <w:rFonts w:hint="eastAsia"/>
                <w:color w:val="auto"/>
                <w:sz w:val="21"/>
                <w:highlight w:val="none"/>
                <w:lang w:bidi="ar"/>
              </w:rPr>
            </w:pPr>
            <w:r>
              <w:rPr>
                <w:rFonts w:hint="eastAsia"/>
                <w:color w:val="auto"/>
                <w:sz w:val="21"/>
                <w:highlight w:val="none"/>
                <w:lang w:bidi="ar"/>
              </w:rPr>
              <w:t>住宅</w:t>
            </w:r>
          </w:p>
          <w:p w14:paraId="1D45AA29">
            <w:pPr>
              <w:widowControl/>
              <w:ind w:firstLine="0" w:firstLineChars="0"/>
              <w:jc w:val="center"/>
              <w:textAlignment w:val="center"/>
              <w:rPr>
                <w:color w:val="auto"/>
                <w:sz w:val="21"/>
                <w:highlight w:val="none"/>
              </w:rPr>
            </w:pPr>
            <w:r>
              <w:rPr>
                <w:rFonts w:hint="eastAsia"/>
                <w:color w:val="auto"/>
                <w:sz w:val="21"/>
                <w:highlight w:val="none"/>
                <w:lang w:bidi="ar"/>
              </w:rPr>
              <w:t>（高层）</w:t>
            </w:r>
          </w:p>
        </w:tc>
        <w:tc>
          <w:tcPr>
            <w:tcW w:w="136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04EF508">
            <w:pPr>
              <w:widowControl/>
              <w:ind w:firstLine="0" w:firstLineChars="0"/>
              <w:jc w:val="center"/>
              <w:textAlignment w:val="center"/>
              <w:rPr>
                <w:rFonts w:hint="eastAsia"/>
                <w:color w:val="auto"/>
                <w:sz w:val="21"/>
                <w:highlight w:val="none"/>
                <w:lang w:bidi="ar"/>
              </w:rPr>
            </w:pPr>
            <w:r>
              <w:rPr>
                <w:rFonts w:hint="eastAsia"/>
                <w:color w:val="auto"/>
                <w:sz w:val="21"/>
                <w:highlight w:val="none"/>
                <w:lang w:bidi="ar"/>
              </w:rPr>
              <w:t>40m≤h＜60m</w:t>
            </w:r>
          </w:p>
        </w:tc>
        <w:tc>
          <w:tcPr>
            <w:tcW w:w="1004"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5497B173">
            <w:pPr>
              <w:widowControl/>
              <w:ind w:firstLine="0" w:firstLineChars="0"/>
              <w:jc w:val="center"/>
              <w:textAlignment w:val="center"/>
              <w:rPr>
                <w:rFonts w:hint="eastAsia"/>
                <w:color w:val="auto"/>
                <w:sz w:val="21"/>
                <w:highlight w:val="none"/>
                <w:lang w:bidi="ar"/>
              </w:rPr>
            </w:pPr>
            <w:r>
              <w:rPr>
                <w:rFonts w:hint="eastAsia"/>
                <w:color w:val="auto"/>
                <w:sz w:val="21"/>
                <w:highlight w:val="none"/>
                <w:lang w:bidi="ar"/>
              </w:rPr>
              <w:t>剪力墙</w:t>
            </w:r>
          </w:p>
        </w:tc>
        <w:tc>
          <w:tcPr>
            <w:tcW w:w="1403"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322FCD58">
            <w:pPr>
              <w:widowControl/>
              <w:ind w:firstLine="0" w:firstLineChars="0"/>
              <w:jc w:val="center"/>
              <w:textAlignment w:val="center"/>
              <w:rPr>
                <w:color w:val="auto"/>
                <w:sz w:val="21"/>
                <w:highlight w:val="none"/>
                <w:lang w:bidi="ar"/>
              </w:rPr>
            </w:pPr>
            <w:r>
              <w:rPr>
                <w:rFonts w:hint="eastAsia"/>
                <w:color w:val="auto"/>
                <w:sz w:val="21"/>
                <w:highlight w:val="none"/>
                <w:lang w:bidi="ar"/>
              </w:rPr>
              <w:t>50</w:t>
            </w:r>
          </w:p>
        </w:tc>
        <w:tc>
          <w:tcPr>
            <w:tcW w:w="139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34583C7">
            <w:pPr>
              <w:widowControl/>
              <w:ind w:firstLine="0" w:firstLineChars="0"/>
              <w:jc w:val="center"/>
              <w:textAlignment w:val="center"/>
              <w:rPr>
                <w:color w:val="auto"/>
                <w:sz w:val="21"/>
                <w:highlight w:val="none"/>
                <w:lang w:bidi="ar"/>
              </w:rPr>
            </w:pPr>
            <w:r>
              <w:rPr>
                <w:rFonts w:hint="eastAsia"/>
                <w:color w:val="auto"/>
                <w:sz w:val="21"/>
                <w:highlight w:val="none"/>
                <w:lang w:bidi="ar"/>
              </w:rPr>
              <w:t>0.44</w:t>
            </w:r>
          </w:p>
        </w:tc>
        <w:tc>
          <w:tcPr>
            <w:tcW w:w="1513" w:type="dxa"/>
            <w:tcBorders>
              <w:top w:val="single" w:color="000000" w:sz="4" w:space="0"/>
              <w:left w:val="single" w:color="000000" w:sz="4" w:space="0"/>
              <w:right w:val="single" w:color="000000" w:sz="8" w:space="0"/>
            </w:tcBorders>
            <w:noWrap w:val="0"/>
            <w:tcMar>
              <w:top w:w="8" w:type="dxa"/>
              <w:left w:w="8" w:type="dxa"/>
              <w:right w:w="8" w:type="dxa"/>
            </w:tcMar>
            <w:vAlign w:val="center"/>
          </w:tcPr>
          <w:p w14:paraId="5B7F45AC">
            <w:pPr>
              <w:widowControl/>
              <w:ind w:firstLine="420"/>
              <w:jc w:val="center"/>
              <w:textAlignment w:val="center"/>
              <w:rPr>
                <w:color w:val="auto"/>
                <w:sz w:val="21"/>
                <w:highlight w:val="none"/>
              </w:rPr>
            </w:pPr>
          </w:p>
        </w:tc>
      </w:tr>
      <w:tr w14:paraId="47FD6B29">
        <w:tblPrEx>
          <w:tblCellMar>
            <w:top w:w="0" w:type="dxa"/>
            <w:left w:w="0" w:type="dxa"/>
            <w:bottom w:w="0" w:type="dxa"/>
            <w:right w:w="0" w:type="dxa"/>
          </w:tblCellMar>
        </w:tblPrEx>
        <w:trPr>
          <w:trHeight w:val="560" w:hRule="atLeast"/>
          <w:jc w:val="center"/>
        </w:trPr>
        <w:tc>
          <w:tcPr>
            <w:tcW w:w="1747" w:type="dxa"/>
            <w:vMerge w:val="continue"/>
            <w:tcBorders>
              <w:left w:val="single" w:color="000000" w:sz="8" w:space="0"/>
              <w:right w:val="single" w:color="000000" w:sz="4" w:space="0"/>
            </w:tcBorders>
            <w:noWrap w:val="0"/>
            <w:tcMar>
              <w:top w:w="8" w:type="dxa"/>
              <w:left w:w="8" w:type="dxa"/>
              <w:right w:w="8" w:type="dxa"/>
            </w:tcMar>
            <w:vAlign w:val="center"/>
          </w:tcPr>
          <w:p w14:paraId="68AC554F">
            <w:pPr>
              <w:widowControl/>
              <w:ind w:firstLine="420"/>
              <w:jc w:val="center"/>
              <w:textAlignment w:val="center"/>
              <w:rPr>
                <w:color w:val="auto"/>
                <w:sz w:val="21"/>
                <w:highlight w:val="none"/>
              </w:rPr>
            </w:pPr>
          </w:p>
        </w:tc>
        <w:tc>
          <w:tcPr>
            <w:tcW w:w="136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14D08660">
            <w:pPr>
              <w:widowControl/>
              <w:ind w:firstLine="0" w:firstLineChars="0"/>
              <w:jc w:val="center"/>
              <w:textAlignment w:val="center"/>
              <w:rPr>
                <w:color w:val="auto"/>
                <w:sz w:val="21"/>
                <w:highlight w:val="none"/>
              </w:rPr>
            </w:pPr>
            <w:r>
              <w:rPr>
                <w:rFonts w:hint="eastAsia"/>
                <w:color w:val="auto"/>
                <w:sz w:val="21"/>
                <w:highlight w:val="none"/>
                <w:lang w:bidi="ar"/>
              </w:rPr>
              <w:t>60m≤h＜80m</w:t>
            </w:r>
          </w:p>
        </w:tc>
        <w:tc>
          <w:tcPr>
            <w:tcW w:w="1004"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3218391">
            <w:pPr>
              <w:widowControl/>
              <w:ind w:firstLine="0" w:firstLineChars="0"/>
              <w:jc w:val="center"/>
              <w:textAlignment w:val="center"/>
              <w:rPr>
                <w:color w:val="auto"/>
                <w:sz w:val="21"/>
                <w:highlight w:val="none"/>
              </w:rPr>
            </w:pPr>
            <w:r>
              <w:rPr>
                <w:rFonts w:hint="eastAsia"/>
                <w:color w:val="auto"/>
                <w:sz w:val="21"/>
                <w:highlight w:val="none"/>
                <w:lang w:bidi="ar"/>
              </w:rPr>
              <w:t>剪力墙</w:t>
            </w:r>
          </w:p>
        </w:tc>
        <w:tc>
          <w:tcPr>
            <w:tcW w:w="1403"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A6E0333">
            <w:pPr>
              <w:widowControl/>
              <w:ind w:firstLine="0" w:firstLineChars="0"/>
              <w:jc w:val="center"/>
              <w:textAlignment w:val="center"/>
              <w:rPr>
                <w:color w:val="auto"/>
                <w:sz w:val="21"/>
                <w:highlight w:val="none"/>
                <w:lang w:bidi="ar"/>
              </w:rPr>
            </w:pPr>
            <w:r>
              <w:rPr>
                <w:rFonts w:hint="eastAsia"/>
                <w:color w:val="auto"/>
                <w:sz w:val="21"/>
                <w:highlight w:val="none"/>
                <w:lang w:bidi="ar"/>
              </w:rPr>
              <w:t>52</w:t>
            </w:r>
          </w:p>
        </w:tc>
        <w:tc>
          <w:tcPr>
            <w:tcW w:w="139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A33286F">
            <w:pPr>
              <w:widowControl/>
              <w:ind w:firstLine="0" w:firstLineChars="0"/>
              <w:jc w:val="center"/>
              <w:textAlignment w:val="center"/>
              <w:rPr>
                <w:color w:val="auto"/>
                <w:sz w:val="21"/>
                <w:highlight w:val="none"/>
                <w:lang w:bidi="ar"/>
              </w:rPr>
            </w:pPr>
            <w:r>
              <w:rPr>
                <w:rFonts w:hint="eastAsia"/>
                <w:color w:val="auto"/>
                <w:sz w:val="21"/>
                <w:highlight w:val="none"/>
                <w:lang w:bidi="ar"/>
              </w:rPr>
              <w:t>0.47</w:t>
            </w:r>
          </w:p>
        </w:tc>
        <w:tc>
          <w:tcPr>
            <w:tcW w:w="1513" w:type="dxa"/>
            <w:vMerge w:val="restart"/>
            <w:tcBorders>
              <w:top w:val="single" w:color="000000" w:sz="4" w:space="0"/>
              <w:left w:val="single" w:color="000000" w:sz="4" w:space="0"/>
              <w:right w:val="single" w:color="000000" w:sz="8" w:space="0"/>
            </w:tcBorders>
            <w:noWrap w:val="0"/>
            <w:tcMar>
              <w:top w:w="8" w:type="dxa"/>
              <w:left w:w="8" w:type="dxa"/>
              <w:right w:w="8" w:type="dxa"/>
            </w:tcMar>
            <w:vAlign w:val="center"/>
          </w:tcPr>
          <w:p w14:paraId="304D6DF3">
            <w:pPr>
              <w:widowControl/>
              <w:ind w:firstLine="420"/>
              <w:jc w:val="center"/>
              <w:textAlignment w:val="center"/>
              <w:rPr>
                <w:color w:val="auto"/>
                <w:sz w:val="21"/>
                <w:highlight w:val="none"/>
              </w:rPr>
            </w:pPr>
          </w:p>
        </w:tc>
      </w:tr>
      <w:tr w14:paraId="7FEF6EB3">
        <w:tblPrEx>
          <w:tblCellMar>
            <w:top w:w="0" w:type="dxa"/>
            <w:left w:w="0" w:type="dxa"/>
            <w:bottom w:w="0" w:type="dxa"/>
            <w:right w:w="0" w:type="dxa"/>
          </w:tblCellMar>
        </w:tblPrEx>
        <w:trPr>
          <w:trHeight w:val="575" w:hRule="atLeast"/>
          <w:jc w:val="center"/>
        </w:trPr>
        <w:tc>
          <w:tcPr>
            <w:tcW w:w="1747" w:type="dxa"/>
            <w:vMerge w:val="continue"/>
            <w:tcBorders>
              <w:left w:val="single" w:color="000000" w:sz="8" w:space="0"/>
              <w:bottom w:val="single" w:color="000000" w:sz="4" w:space="0"/>
              <w:right w:val="single" w:color="000000" w:sz="4" w:space="0"/>
            </w:tcBorders>
            <w:noWrap w:val="0"/>
            <w:tcMar>
              <w:top w:w="8" w:type="dxa"/>
              <w:left w:w="8" w:type="dxa"/>
              <w:right w:w="8" w:type="dxa"/>
            </w:tcMar>
            <w:vAlign w:val="center"/>
          </w:tcPr>
          <w:p w14:paraId="47A2094D">
            <w:pPr>
              <w:widowControl/>
              <w:ind w:firstLine="420"/>
              <w:jc w:val="center"/>
              <w:textAlignment w:val="center"/>
              <w:rPr>
                <w:color w:val="auto"/>
                <w:sz w:val="21"/>
                <w:highlight w:val="none"/>
              </w:rPr>
            </w:pPr>
          </w:p>
        </w:tc>
        <w:tc>
          <w:tcPr>
            <w:tcW w:w="136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1F7FBAB">
            <w:pPr>
              <w:widowControl/>
              <w:ind w:firstLine="0" w:firstLineChars="0"/>
              <w:jc w:val="center"/>
              <w:textAlignment w:val="center"/>
              <w:rPr>
                <w:color w:val="auto"/>
                <w:sz w:val="21"/>
                <w:highlight w:val="none"/>
              </w:rPr>
            </w:pPr>
            <w:r>
              <w:rPr>
                <w:rFonts w:hint="eastAsia"/>
                <w:color w:val="auto"/>
                <w:sz w:val="21"/>
                <w:highlight w:val="none"/>
                <w:lang w:bidi="ar"/>
              </w:rPr>
              <w:t>80m≤h＜100m</w:t>
            </w:r>
          </w:p>
        </w:tc>
        <w:tc>
          <w:tcPr>
            <w:tcW w:w="1004"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E6FED18">
            <w:pPr>
              <w:widowControl/>
              <w:ind w:firstLine="0" w:firstLineChars="0"/>
              <w:jc w:val="center"/>
              <w:textAlignment w:val="center"/>
              <w:rPr>
                <w:color w:val="auto"/>
                <w:sz w:val="21"/>
                <w:highlight w:val="none"/>
              </w:rPr>
            </w:pPr>
            <w:r>
              <w:rPr>
                <w:rFonts w:hint="eastAsia"/>
                <w:color w:val="auto"/>
                <w:sz w:val="21"/>
                <w:highlight w:val="none"/>
                <w:lang w:bidi="ar"/>
              </w:rPr>
              <w:t>剪力墙</w:t>
            </w:r>
          </w:p>
        </w:tc>
        <w:tc>
          <w:tcPr>
            <w:tcW w:w="1403"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E27A2E0">
            <w:pPr>
              <w:widowControl/>
              <w:ind w:firstLine="0" w:firstLineChars="0"/>
              <w:jc w:val="center"/>
              <w:textAlignment w:val="center"/>
              <w:rPr>
                <w:color w:val="auto"/>
                <w:sz w:val="21"/>
                <w:highlight w:val="none"/>
                <w:lang w:bidi="ar"/>
              </w:rPr>
            </w:pPr>
            <w:r>
              <w:rPr>
                <w:rFonts w:hint="eastAsia"/>
                <w:color w:val="auto"/>
                <w:sz w:val="21"/>
                <w:highlight w:val="none"/>
                <w:lang w:bidi="ar"/>
              </w:rPr>
              <w:t>55</w:t>
            </w:r>
          </w:p>
        </w:tc>
        <w:tc>
          <w:tcPr>
            <w:tcW w:w="139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57B6AB85">
            <w:pPr>
              <w:widowControl/>
              <w:ind w:firstLine="0" w:firstLineChars="0"/>
              <w:jc w:val="center"/>
              <w:textAlignment w:val="center"/>
              <w:rPr>
                <w:color w:val="auto"/>
                <w:sz w:val="21"/>
                <w:highlight w:val="none"/>
                <w:lang w:bidi="ar"/>
              </w:rPr>
            </w:pPr>
            <w:r>
              <w:rPr>
                <w:rFonts w:hint="eastAsia"/>
                <w:color w:val="auto"/>
                <w:sz w:val="21"/>
                <w:highlight w:val="none"/>
                <w:lang w:bidi="ar"/>
              </w:rPr>
              <w:t>0.48</w:t>
            </w:r>
          </w:p>
        </w:tc>
        <w:tc>
          <w:tcPr>
            <w:tcW w:w="1513" w:type="dxa"/>
            <w:vMerge w:val="continue"/>
            <w:tcBorders>
              <w:left w:val="single" w:color="000000" w:sz="4" w:space="0"/>
              <w:right w:val="single" w:color="000000" w:sz="8" w:space="0"/>
            </w:tcBorders>
            <w:noWrap w:val="0"/>
            <w:tcMar>
              <w:top w:w="8" w:type="dxa"/>
              <w:left w:w="8" w:type="dxa"/>
              <w:right w:w="8" w:type="dxa"/>
            </w:tcMar>
            <w:vAlign w:val="center"/>
          </w:tcPr>
          <w:p w14:paraId="43AB4374">
            <w:pPr>
              <w:ind w:firstLine="420"/>
              <w:jc w:val="center"/>
              <w:rPr>
                <w:color w:val="auto"/>
                <w:sz w:val="21"/>
                <w:highlight w:val="none"/>
              </w:rPr>
            </w:pPr>
          </w:p>
        </w:tc>
      </w:tr>
      <w:tr w14:paraId="1E2B681C">
        <w:tblPrEx>
          <w:tblCellMar>
            <w:top w:w="0" w:type="dxa"/>
            <w:left w:w="0" w:type="dxa"/>
            <w:bottom w:w="0" w:type="dxa"/>
            <w:right w:w="0" w:type="dxa"/>
          </w:tblCellMar>
        </w:tblPrEx>
        <w:trPr>
          <w:trHeight w:val="450" w:hRule="atLeast"/>
          <w:jc w:val="center"/>
        </w:trPr>
        <w:tc>
          <w:tcPr>
            <w:tcW w:w="1747" w:type="dxa"/>
            <w:tcBorders>
              <w:top w:val="single" w:color="000000" w:sz="4" w:space="0"/>
              <w:left w:val="single" w:color="000000" w:sz="8" w:space="0"/>
              <w:bottom w:val="single" w:color="000000" w:sz="4" w:space="0"/>
              <w:right w:val="single" w:color="000000" w:sz="4" w:space="0"/>
            </w:tcBorders>
            <w:noWrap w:val="0"/>
            <w:tcMar>
              <w:top w:w="8" w:type="dxa"/>
              <w:left w:w="8" w:type="dxa"/>
              <w:right w:w="8" w:type="dxa"/>
            </w:tcMar>
            <w:vAlign w:val="center"/>
          </w:tcPr>
          <w:p w14:paraId="6FAF105F">
            <w:pPr>
              <w:widowControl/>
              <w:ind w:firstLine="0" w:firstLineChars="0"/>
              <w:jc w:val="center"/>
              <w:textAlignment w:val="center"/>
              <w:rPr>
                <w:color w:val="auto"/>
                <w:sz w:val="21"/>
                <w:highlight w:val="none"/>
              </w:rPr>
            </w:pPr>
            <w:r>
              <w:rPr>
                <w:rFonts w:hint="eastAsia"/>
                <w:color w:val="auto"/>
                <w:sz w:val="21"/>
                <w:highlight w:val="none"/>
                <w:lang w:bidi="ar"/>
              </w:rPr>
              <w:t>塔楼非人防地下室</w:t>
            </w:r>
          </w:p>
        </w:tc>
        <w:tc>
          <w:tcPr>
            <w:tcW w:w="136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59CC020">
            <w:pPr>
              <w:widowControl/>
              <w:ind w:firstLine="0" w:firstLineChars="0"/>
              <w:jc w:val="center"/>
              <w:textAlignment w:val="center"/>
              <w:rPr>
                <w:color w:val="auto"/>
                <w:sz w:val="21"/>
                <w:highlight w:val="none"/>
              </w:rPr>
            </w:pPr>
            <w:r>
              <w:rPr>
                <w:rFonts w:hint="eastAsia"/>
                <w:color w:val="auto"/>
                <w:sz w:val="21"/>
                <w:highlight w:val="none"/>
                <w:lang w:bidi="ar"/>
              </w:rPr>
              <w:t>/</w:t>
            </w:r>
          </w:p>
        </w:tc>
        <w:tc>
          <w:tcPr>
            <w:tcW w:w="1004"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3B36EDD1">
            <w:pPr>
              <w:widowControl/>
              <w:ind w:firstLine="0" w:firstLineChars="0"/>
              <w:jc w:val="center"/>
              <w:textAlignment w:val="center"/>
              <w:rPr>
                <w:color w:val="auto"/>
                <w:sz w:val="21"/>
                <w:highlight w:val="none"/>
              </w:rPr>
            </w:pPr>
            <w:r>
              <w:rPr>
                <w:rFonts w:hint="eastAsia"/>
                <w:color w:val="auto"/>
                <w:sz w:val="21"/>
                <w:highlight w:val="none"/>
                <w:lang w:bidi="ar"/>
              </w:rPr>
              <w:t>框架</w:t>
            </w:r>
          </w:p>
        </w:tc>
        <w:tc>
          <w:tcPr>
            <w:tcW w:w="1403"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6D6D0ED2">
            <w:pPr>
              <w:widowControl/>
              <w:ind w:firstLine="0" w:firstLineChars="0"/>
              <w:jc w:val="center"/>
              <w:textAlignment w:val="center"/>
              <w:rPr>
                <w:color w:val="auto"/>
                <w:sz w:val="21"/>
                <w:highlight w:val="none"/>
              </w:rPr>
            </w:pPr>
            <w:r>
              <w:rPr>
                <w:rFonts w:hint="eastAsia"/>
                <w:color w:val="auto"/>
                <w:sz w:val="21"/>
                <w:highlight w:val="none"/>
              </w:rPr>
              <w:t>110</w:t>
            </w:r>
          </w:p>
        </w:tc>
        <w:tc>
          <w:tcPr>
            <w:tcW w:w="139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51A2E02">
            <w:pPr>
              <w:widowControl/>
              <w:ind w:firstLine="0" w:firstLineChars="0"/>
              <w:jc w:val="center"/>
              <w:textAlignment w:val="center"/>
              <w:rPr>
                <w:color w:val="auto"/>
                <w:sz w:val="21"/>
                <w:highlight w:val="none"/>
              </w:rPr>
            </w:pPr>
            <w:r>
              <w:rPr>
                <w:rFonts w:hint="eastAsia"/>
                <w:color w:val="auto"/>
                <w:sz w:val="21"/>
                <w:highlight w:val="none"/>
              </w:rPr>
              <w:t>1.05</w:t>
            </w:r>
          </w:p>
        </w:tc>
        <w:tc>
          <w:tcPr>
            <w:tcW w:w="1513" w:type="dxa"/>
            <w:vMerge w:val="restart"/>
            <w:tcBorders>
              <w:top w:val="single" w:color="000000" w:sz="4" w:space="0"/>
              <w:left w:val="single" w:color="000000" w:sz="4" w:space="0"/>
              <w:right w:val="single" w:color="000000" w:sz="8" w:space="0"/>
            </w:tcBorders>
            <w:noWrap w:val="0"/>
            <w:tcMar>
              <w:top w:w="8" w:type="dxa"/>
              <w:left w:w="8" w:type="dxa"/>
              <w:right w:w="8" w:type="dxa"/>
            </w:tcMar>
            <w:vAlign w:val="center"/>
          </w:tcPr>
          <w:p w14:paraId="63BA9D8C">
            <w:pPr>
              <w:ind w:firstLine="420"/>
              <w:rPr>
                <w:color w:val="auto"/>
                <w:sz w:val="21"/>
                <w:highlight w:val="none"/>
              </w:rPr>
            </w:pPr>
          </w:p>
        </w:tc>
      </w:tr>
      <w:tr w14:paraId="543292B3">
        <w:tblPrEx>
          <w:tblCellMar>
            <w:top w:w="0" w:type="dxa"/>
            <w:left w:w="0" w:type="dxa"/>
            <w:bottom w:w="0" w:type="dxa"/>
            <w:right w:w="0" w:type="dxa"/>
          </w:tblCellMar>
        </w:tblPrEx>
        <w:trPr>
          <w:trHeight w:val="450" w:hRule="atLeast"/>
          <w:jc w:val="center"/>
        </w:trPr>
        <w:tc>
          <w:tcPr>
            <w:tcW w:w="1747" w:type="dxa"/>
            <w:tcBorders>
              <w:top w:val="single" w:color="000000" w:sz="4" w:space="0"/>
              <w:left w:val="single" w:color="000000" w:sz="8" w:space="0"/>
              <w:bottom w:val="single" w:color="000000" w:sz="4" w:space="0"/>
              <w:right w:val="single" w:color="000000" w:sz="4" w:space="0"/>
            </w:tcBorders>
            <w:noWrap w:val="0"/>
            <w:tcMar>
              <w:top w:w="8" w:type="dxa"/>
              <w:left w:w="8" w:type="dxa"/>
              <w:right w:w="8" w:type="dxa"/>
            </w:tcMar>
            <w:vAlign w:val="center"/>
          </w:tcPr>
          <w:p w14:paraId="65F80CBD">
            <w:pPr>
              <w:widowControl/>
              <w:ind w:firstLine="0" w:firstLineChars="0"/>
              <w:jc w:val="center"/>
              <w:textAlignment w:val="center"/>
              <w:rPr>
                <w:color w:val="auto"/>
                <w:sz w:val="21"/>
                <w:highlight w:val="none"/>
              </w:rPr>
            </w:pPr>
            <w:r>
              <w:rPr>
                <w:rFonts w:hint="eastAsia"/>
                <w:color w:val="auto"/>
                <w:sz w:val="21"/>
                <w:highlight w:val="none"/>
                <w:lang w:bidi="ar"/>
              </w:rPr>
              <w:t>塔楼人防地下室</w:t>
            </w:r>
          </w:p>
        </w:tc>
        <w:tc>
          <w:tcPr>
            <w:tcW w:w="136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3F5F8938">
            <w:pPr>
              <w:widowControl/>
              <w:ind w:firstLine="0" w:firstLineChars="0"/>
              <w:jc w:val="center"/>
              <w:textAlignment w:val="center"/>
              <w:rPr>
                <w:color w:val="auto"/>
                <w:sz w:val="21"/>
                <w:highlight w:val="none"/>
              </w:rPr>
            </w:pPr>
            <w:r>
              <w:rPr>
                <w:rFonts w:hint="eastAsia"/>
                <w:color w:val="auto"/>
                <w:sz w:val="21"/>
                <w:highlight w:val="none"/>
                <w:lang w:bidi="ar"/>
              </w:rPr>
              <w:t>/</w:t>
            </w:r>
          </w:p>
        </w:tc>
        <w:tc>
          <w:tcPr>
            <w:tcW w:w="1004"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B106B01">
            <w:pPr>
              <w:widowControl/>
              <w:ind w:firstLine="0" w:firstLineChars="0"/>
              <w:jc w:val="center"/>
              <w:textAlignment w:val="center"/>
              <w:rPr>
                <w:color w:val="auto"/>
                <w:sz w:val="21"/>
                <w:highlight w:val="none"/>
              </w:rPr>
            </w:pPr>
            <w:r>
              <w:rPr>
                <w:rFonts w:hint="eastAsia"/>
                <w:color w:val="auto"/>
                <w:sz w:val="21"/>
                <w:highlight w:val="none"/>
                <w:lang w:bidi="ar"/>
              </w:rPr>
              <w:t>框架</w:t>
            </w:r>
          </w:p>
        </w:tc>
        <w:tc>
          <w:tcPr>
            <w:tcW w:w="1403"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53D262B6">
            <w:pPr>
              <w:widowControl/>
              <w:ind w:firstLine="0" w:firstLineChars="0"/>
              <w:jc w:val="center"/>
              <w:textAlignment w:val="center"/>
              <w:rPr>
                <w:color w:val="auto"/>
                <w:sz w:val="21"/>
                <w:highlight w:val="none"/>
              </w:rPr>
            </w:pPr>
            <w:r>
              <w:rPr>
                <w:rFonts w:hint="eastAsia"/>
                <w:color w:val="auto"/>
                <w:sz w:val="21"/>
                <w:highlight w:val="none"/>
              </w:rPr>
              <w:t>140</w:t>
            </w:r>
          </w:p>
        </w:tc>
        <w:tc>
          <w:tcPr>
            <w:tcW w:w="139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1E8972B">
            <w:pPr>
              <w:widowControl/>
              <w:ind w:firstLine="0" w:firstLineChars="0"/>
              <w:jc w:val="center"/>
              <w:textAlignment w:val="center"/>
              <w:rPr>
                <w:color w:val="auto"/>
                <w:sz w:val="21"/>
                <w:highlight w:val="none"/>
              </w:rPr>
            </w:pPr>
            <w:r>
              <w:rPr>
                <w:rFonts w:hint="eastAsia"/>
                <w:color w:val="auto"/>
                <w:sz w:val="21"/>
                <w:highlight w:val="none"/>
              </w:rPr>
              <w:t>1.25</w:t>
            </w:r>
          </w:p>
        </w:tc>
        <w:tc>
          <w:tcPr>
            <w:tcW w:w="1513" w:type="dxa"/>
            <w:vMerge w:val="continue"/>
            <w:tcBorders>
              <w:left w:val="single" w:color="000000" w:sz="4" w:space="0"/>
              <w:right w:val="single" w:color="000000" w:sz="8" w:space="0"/>
            </w:tcBorders>
            <w:noWrap w:val="0"/>
            <w:tcMar>
              <w:top w:w="8" w:type="dxa"/>
              <w:left w:w="8" w:type="dxa"/>
              <w:right w:w="8" w:type="dxa"/>
            </w:tcMar>
            <w:vAlign w:val="center"/>
          </w:tcPr>
          <w:p w14:paraId="76F64C08">
            <w:pPr>
              <w:ind w:firstLine="420"/>
              <w:rPr>
                <w:color w:val="auto"/>
                <w:sz w:val="21"/>
                <w:highlight w:val="none"/>
              </w:rPr>
            </w:pPr>
          </w:p>
        </w:tc>
      </w:tr>
      <w:tr w14:paraId="1914BE77">
        <w:tblPrEx>
          <w:tblCellMar>
            <w:top w:w="0" w:type="dxa"/>
            <w:left w:w="0" w:type="dxa"/>
            <w:bottom w:w="0" w:type="dxa"/>
            <w:right w:w="0" w:type="dxa"/>
          </w:tblCellMar>
        </w:tblPrEx>
        <w:trPr>
          <w:trHeight w:val="450" w:hRule="atLeast"/>
          <w:jc w:val="center"/>
        </w:trPr>
        <w:tc>
          <w:tcPr>
            <w:tcW w:w="1747" w:type="dxa"/>
            <w:tcBorders>
              <w:top w:val="single" w:color="000000" w:sz="4" w:space="0"/>
              <w:left w:val="single" w:color="000000" w:sz="8" w:space="0"/>
              <w:bottom w:val="single" w:color="000000" w:sz="4" w:space="0"/>
              <w:right w:val="single" w:color="000000" w:sz="4" w:space="0"/>
            </w:tcBorders>
            <w:noWrap w:val="0"/>
            <w:tcMar>
              <w:top w:w="8" w:type="dxa"/>
              <w:left w:w="8" w:type="dxa"/>
              <w:right w:w="8" w:type="dxa"/>
            </w:tcMar>
            <w:vAlign w:val="center"/>
          </w:tcPr>
          <w:p w14:paraId="3EE49BBC">
            <w:pPr>
              <w:widowControl/>
              <w:ind w:firstLine="0" w:firstLineChars="0"/>
              <w:jc w:val="center"/>
              <w:textAlignment w:val="center"/>
              <w:rPr>
                <w:color w:val="auto"/>
                <w:sz w:val="21"/>
                <w:highlight w:val="none"/>
              </w:rPr>
            </w:pPr>
            <w:r>
              <w:rPr>
                <w:rFonts w:hint="eastAsia"/>
                <w:color w:val="auto"/>
                <w:sz w:val="21"/>
                <w:highlight w:val="none"/>
                <w:lang w:bidi="ar"/>
              </w:rPr>
              <w:t>非塔楼非人防地下室</w:t>
            </w:r>
          </w:p>
        </w:tc>
        <w:tc>
          <w:tcPr>
            <w:tcW w:w="136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35B74B0B">
            <w:pPr>
              <w:widowControl/>
              <w:ind w:firstLine="0" w:firstLineChars="0"/>
              <w:jc w:val="center"/>
              <w:textAlignment w:val="center"/>
              <w:rPr>
                <w:color w:val="auto"/>
                <w:sz w:val="21"/>
                <w:highlight w:val="none"/>
              </w:rPr>
            </w:pPr>
            <w:r>
              <w:rPr>
                <w:rFonts w:hint="eastAsia"/>
                <w:color w:val="auto"/>
                <w:sz w:val="21"/>
                <w:highlight w:val="none"/>
                <w:lang w:bidi="ar"/>
              </w:rPr>
              <w:t>/</w:t>
            </w:r>
          </w:p>
        </w:tc>
        <w:tc>
          <w:tcPr>
            <w:tcW w:w="1004"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73A855A">
            <w:pPr>
              <w:widowControl/>
              <w:ind w:firstLine="0" w:firstLineChars="0"/>
              <w:jc w:val="center"/>
              <w:textAlignment w:val="center"/>
              <w:rPr>
                <w:color w:val="auto"/>
                <w:sz w:val="21"/>
                <w:highlight w:val="none"/>
              </w:rPr>
            </w:pPr>
            <w:r>
              <w:rPr>
                <w:rFonts w:hint="eastAsia"/>
                <w:color w:val="auto"/>
                <w:sz w:val="21"/>
                <w:highlight w:val="none"/>
                <w:lang w:bidi="ar"/>
              </w:rPr>
              <w:t>框架</w:t>
            </w:r>
          </w:p>
        </w:tc>
        <w:tc>
          <w:tcPr>
            <w:tcW w:w="1403"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DC7F2A0">
            <w:pPr>
              <w:widowControl/>
              <w:ind w:firstLine="0" w:firstLineChars="0"/>
              <w:jc w:val="center"/>
              <w:textAlignment w:val="center"/>
              <w:rPr>
                <w:color w:val="auto"/>
                <w:sz w:val="21"/>
                <w:highlight w:val="none"/>
                <w:lang w:bidi="ar"/>
              </w:rPr>
            </w:pPr>
            <w:r>
              <w:rPr>
                <w:rFonts w:hint="eastAsia"/>
                <w:color w:val="auto"/>
                <w:sz w:val="21"/>
                <w:highlight w:val="none"/>
                <w:lang w:bidi="ar"/>
              </w:rPr>
              <w:t>110</w:t>
            </w:r>
          </w:p>
        </w:tc>
        <w:tc>
          <w:tcPr>
            <w:tcW w:w="139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1EAFA6FA">
            <w:pPr>
              <w:widowControl/>
              <w:ind w:firstLine="0" w:firstLineChars="0"/>
              <w:jc w:val="center"/>
              <w:textAlignment w:val="center"/>
              <w:rPr>
                <w:color w:val="auto"/>
                <w:sz w:val="21"/>
                <w:highlight w:val="none"/>
                <w:lang w:bidi="ar"/>
              </w:rPr>
            </w:pPr>
            <w:r>
              <w:rPr>
                <w:rFonts w:hint="eastAsia"/>
                <w:color w:val="auto"/>
                <w:sz w:val="21"/>
                <w:highlight w:val="none"/>
                <w:lang w:bidi="ar"/>
              </w:rPr>
              <w:t>1.10</w:t>
            </w:r>
          </w:p>
        </w:tc>
        <w:tc>
          <w:tcPr>
            <w:tcW w:w="1513" w:type="dxa"/>
            <w:vMerge w:val="continue"/>
            <w:tcBorders>
              <w:left w:val="single" w:color="000000" w:sz="4" w:space="0"/>
              <w:right w:val="single" w:color="000000" w:sz="8" w:space="0"/>
            </w:tcBorders>
            <w:noWrap w:val="0"/>
            <w:tcMar>
              <w:top w:w="8" w:type="dxa"/>
              <w:left w:w="8" w:type="dxa"/>
              <w:right w:w="8" w:type="dxa"/>
            </w:tcMar>
            <w:vAlign w:val="center"/>
          </w:tcPr>
          <w:p w14:paraId="3D4C375C">
            <w:pPr>
              <w:ind w:firstLine="420"/>
              <w:rPr>
                <w:color w:val="auto"/>
                <w:sz w:val="21"/>
                <w:highlight w:val="none"/>
              </w:rPr>
            </w:pPr>
          </w:p>
        </w:tc>
      </w:tr>
      <w:tr w14:paraId="2067CAA7">
        <w:tblPrEx>
          <w:tblCellMar>
            <w:top w:w="0" w:type="dxa"/>
            <w:left w:w="0" w:type="dxa"/>
            <w:bottom w:w="0" w:type="dxa"/>
            <w:right w:w="0" w:type="dxa"/>
          </w:tblCellMar>
        </w:tblPrEx>
        <w:trPr>
          <w:trHeight w:val="465" w:hRule="atLeast"/>
          <w:jc w:val="center"/>
        </w:trPr>
        <w:tc>
          <w:tcPr>
            <w:tcW w:w="1747" w:type="dxa"/>
            <w:tcBorders>
              <w:top w:val="single" w:color="000000" w:sz="4" w:space="0"/>
              <w:left w:val="single" w:color="000000" w:sz="8" w:space="0"/>
              <w:bottom w:val="single" w:color="000000" w:sz="4" w:space="0"/>
              <w:right w:val="single" w:color="000000" w:sz="4" w:space="0"/>
            </w:tcBorders>
            <w:noWrap w:val="0"/>
            <w:tcMar>
              <w:top w:w="8" w:type="dxa"/>
              <w:left w:w="8" w:type="dxa"/>
              <w:right w:w="8" w:type="dxa"/>
            </w:tcMar>
            <w:vAlign w:val="center"/>
          </w:tcPr>
          <w:p w14:paraId="4DD65994">
            <w:pPr>
              <w:widowControl/>
              <w:ind w:firstLine="0" w:firstLineChars="0"/>
              <w:jc w:val="center"/>
              <w:textAlignment w:val="center"/>
              <w:rPr>
                <w:color w:val="auto"/>
                <w:sz w:val="21"/>
                <w:highlight w:val="none"/>
              </w:rPr>
            </w:pPr>
            <w:r>
              <w:rPr>
                <w:rFonts w:hint="eastAsia"/>
                <w:color w:val="auto"/>
                <w:sz w:val="21"/>
                <w:highlight w:val="none"/>
                <w:lang w:bidi="ar"/>
              </w:rPr>
              <w:t>非塔楼人防地下室</w:t>
            </w:r>
          </w:p>
        </w:tc>
        <w:tc>
          <w:tcPr>
            <w:tcW w:w="136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38AC49C">
            <w:pPr>
              <w:widowControl/>
              <w:ind w:firstLine="0" w:firstLineChars="0"/>
              <w:jc w:val="center"/>
              <w:textAlignment w:val="center"/>
              <w:rPr>
                <w:color w:val="auto"/>
                <w:sz w:val="21"/>
                <w:highlight w:val="none"/>
              </w:rPr>
            </w:pPr>
            <w:r>
              <w:rPr>
                <w:rFonts w:hint="eastAsia"/>
                <w:color w:val="auto"/>
                <w:sz w:val="21"/>
                <w:highlight w:val="none"/>
                <w:lang w:bidi="ar"/>
              </w:rPr>
              <w:t>/</w:t>
            </w:r>
          </w:p>
        </w:tc>
        <w:tc>
          <w:tcPr>
            <w:tcW w:w="1004"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3CB5C300">
            <w:pPr>
              <w:widowControl/>
              <w:ind w:firstLine="0" w:firstLineChars="0"/>
              <w:jc w:val="center"/>
              <w:textAlignment w:val="center"/>
              <w:rPr>
                <w:color w:val="auto"/>
                <w:sz w:val="21"/>
                <w:highlight w:val="none"/>
              </w:rPr>
            </w:pPr>
            <w:r>
              <w:rPr>
                <w:rFonts w:hint="eastAsia"/>
                <w:color w:val="auto"/>
                <w:sz w:val="21"/>
                <w:highlight w:val="none"/>
                <w:lang w:bidi="ar"/>
              </w:rPr>
              <w:t>框架</w:t>
            </w:r>
          </w:p>
        </w:tc>
        <w:tc>
          <w:tcPr>
            <w:tcW w:w="1403"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D2A8B64">
            <w:pPr>
              <w:widowControl/>
              <w:ind w:firstLine="0" w:firstLineChars="0"/>
              <w:jc w:val="center"/>
              <w:textAlignment w:val="center"/>
              <w:rPr>
                <w:color w:val="auto"/>
                <w:sz w:val="21"/>
                <w:highlight w:val="none"/>
                <w:lang w:bidi="ar"/>
              </w:rPr>
            </w:pPr>
            <w:r>
              <w:rPr>
                <w:rFonts w:hint="eastAsia"/>
                <w:color w:val="auto"/>
                <w:sz w:val="21"/>
                <w:highlight w:val="none"/>
                <w:lang w:bidi="ar"/>
              </w:rPr>
              <w:t>140</w:t>
            </w:r>
          </w:p>
        </w:tc>
        <w:tc>
          <w:tcPr>
            <w:tcW w:w="1397" w:type="dxa"/>
            <w:tcBorders>
              <w:top w:val="single" w:color="000000" w:sz="4" w:space="0"/>
              <w:left w:val="single" w:color="000000" w:sz="4" w:space="0"/>
              <w:bottom w:val="single" w:color="auto" w:sz="4" w:space="0"/>
              <w:right w:val="single" w:color="000000" w:sz="4" w:space="0"/>
            </w:tcBorders>
            <w:noWrap w:val="0"/>
            <w:tcMar>
              <w:top w:w="8" w:type="dxa"/>
              <w:left w:w="8" w:type="dxa"/>
              <w:right w:w="8" w:type="dxa"/>
            </w:tcMar>
            <w:vAlign w:val="center"/>
          </w:tcPr>
          <w:p w14:paraId="6D3373EF">
            <w:pPr>
              <w:widowControl/>
              <w:ind w:firstLine="0" w:firstLineChars="0"/>
              <w:jc w:val="center"/>
              <w:textAlignment w:val="center"/>
              <w:rPr>
                <w:color w:val="auto"/>
                <w:sz w:val="21"/>
                <w:highlight w:val="none"/>
                <w:lang w:bidi="ar"/>
              </w:rPr>
            </w:pPr>
            <w:r>
              <w:rPr>
                <w:rFonts w:hint="eastAsia"/>
                <w:color w:val="auto"/>
                <w:sz w:val="21"/>
                <w:highlight w:val="none"/>
                <w:lang w:bidi="ar"/>
              </w:rPr>
              <w:t>1.30</w:t>
            </w:r>
          </w:p>
        </w:tc>
        <w:tc>
          <w:tcPr>
            <w:tcW w:w="1513" w:type="dxa"/>
            <w:vMerge w:val="continue"/>
            <w:tcBorders>
              <w:left w:val="single" w:color="000000" w:sz="4" w:space="0"/>
              <w:bottom w:val="single" w:color="auto" w:sz="4" w:space="0"/>
              <w:right w:val="single" w:color="000000" w:sz="8" w:space="0"/>
            </w:tcBorders>
            <w:noWrap w:val="0"/>
            <w:tcMar>
              <w:top w:w="8" w:type="dxa"/>
              <w:left w:w="8" w:type="dxa"/>
              <w:right w:w="8" w:type="dxa"/>
            </w:tcMar>
            <w:vAlign w:val="center"/>
          </w:tcPr>
          <w:p w14:paraId="104C0528">
            <w:pPr>
              <w:ind w:firstLine="420"/>
              <w:rPr>
                <w:color w:val="auto"/>
                <w:sz w:val="21"/>
                <w:highlight w:val="none"/>
              </w:rPr>
            </w:pPr>
          </w:p>
        </w:tc>
      </w:tr>
      <w:tr w14:paraId="2149BA45">
        <w:tblPrEx>
          <w:tblCellMar>
            <w:top w:w="0" w:type="dxa"/>
            <w:left w:w="0" w:type="dxa"/>
            <w:bottom w:w="0" w:type="dxa"/>
            <w:right w:w="0" w:type="dxa"/>
          </w:tblCellMar>
        </w:tblPrEx>
        <w:trPr>
          <w:trHeight w:val="465" w:hRule="atLeast"/>
          <w:jc w:val="center"/>
        </w:trPr>
        <w:tc>
          <w:tcPr>
            <w:tcW w:w="8430" w:type="dxa"/>
            <w:gridSpan w:val="6"/>
            <w:tcBorders>
              <w:top w:val="single" w:color="000000" w:sz="4" w:space="0"/>
              <w:left w:val="single" w:color="000000" w:sz="8" w:space="0"/>
              <w:bottom w:val="single" w:color="auto" w:sz="4" w:space="0"/>
              <w:right w:val="single" w:color="000000" w:sz="8" w:space="0"/>
            </w:tcBorders>
            <w:noWrap w:val="0"/>
            <w:tcMar>
              <w:top w:w="8" w:type="dxa"/>
              <w:left w:w="8" w:type="dxa"/>
              <w:right w:w="8" w:type="dxa"/>
            </w:tcMar>
            <w:vAlign w:val="center"/>
          </w:tcPr>
          <w:p w14:paraId="442ECF7E">
            <w:pPr>
              <w:pStyle w:val="327"/>
              <w:ind w:firstLine="420"/>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备注：钢筋、混凝土统计指标统计口径为</w:t>
            </w:r>
            <w:r>
              <w:rPr>
                <w:rFonts w:hint="eastAsia" w:ascii="宋体" w:hAnsi="宋体" w:eastAsia="宋体" w:cs="宋体"/>
                <w:bCs/>
                <w:color w:val="auto"/>
                <w:sz w:val="21"/>
                <w:szCs w:val="21"/>
                <w:highlight w:val="none"/>
              </w:rPr>
              <w:t>包含</w:t>
            </w:r>
            <w:r>
              <w:rPr>
                <w:rFonts w:hint="eastAsia" w:ascii="宋体" w:hAnsi="宋体" w:eastAsia="宋体" w:cs="宋体"/>
                <w:bCs/>
                <w:color w:val="auto"/>
                <w:sz w:val="21"/>
                <w:szCs w:val="21"/>
                <w:highlight w:val="none"/>
                <w:lang w:val="zh-CN"/>
              </w:rPr>
              <w:t>二次构件(构造柱、圈梁、饰线、装饰构架、砌体墙拉结筋等)及预制构件、铝模现浇外墙</w:t>
            </w:r>
            <w:r>
              <w:rPr>
                <w:rFonts w:hint="eastAsia" w:ascii="宋体" w:hAnsi="宋体" w:eastAsia="宋体" w:cs="宋体"/>
                <w:bCs/>
                <w:color w:val="auto"/>
                <w:sz w:val="21"/>
                <w:szCs w:val="21"/>
                <w:highlight w:val="none"/>
              </w:rPr>
              <w:t>在内</w:t>
            </w:r>
            <w:r>
              <w:rPr>
                <w:rFonts w:hint="eastAsia" w:ascii="宋体" w:hAnsi="宋体" w:eastAsia="宋体" w:cs="宋体"/>
                <w:bCs/>
                <w:color w:val="auto"/>
                <w:sz w:val="21"/>
                <w:szCs w:val="21"/>
                <w:highlight w:val="none"/>
                <w:lang w:val="zh-CN"/>
              </w:rPr>
              <w:t>的施工图的含量，面积的统计口径为</w:t>
            </w:r>
            <w:r>
              <w:rPr>
                <w:rFonts w:hint="eastAsia" w:ascii="宋体" w:hAnsi="宋体" w:eastAsia="宋体" w:cs="宋体"/>
                <w:bCs/>
                <w:color w:val="auto"/>
                <w:sz w:val="21"/>
                <w:szCs w:val="21"/>
                <w:highlight w:val="none"/>
              </w:rPr>
              <w:t>建筑</w:t>
            </w:r>
            <w:r>
              <w:rPr>
                <w:rFonts w:hint="eastAsia" w:ascii="宋体" w:hAnsi="宋体" w:eastAsia="宋体" w:cs="宋体"/>
                <w:bCs/>
                <w:color w:val="auto"/>
                <w:sz w:val="21"/>
                <w:szCs w:val="21"/>
                <w:highlight w:val="none"/>
                <w:lang w:val="zh-CN"/>
              </w:rPr>
              <w:t>面积。</w:t>
            </w:r>
            <w:r>
              <w:rPr>
                <w:rFonts w:hint="eastAsia" w:ascii="宋体" w:hAnsi="宋体" w:eastAsia="宋体" w:cs="宋体"/>
                <w:bCs/>
                <w:color w:val="auto"/>
                <w:sz w:val="21"/>
                <w:szCs w:val="21"/>
                <w:highlight w:val="none"/>
              </w:rPr>
              <w:t>人防地下室按核六常六统计。</w:t>
            </w:r>
          </w:p>
        </w:tc>
      </w:tr>
    </w:tbl>
    <w:p w14:paraId="5BC404F5">
      <w:pPr>
        <w:pStyle w:val="327"/>
        <w:spacing w:beforeLines="-2147483648" w:line="360" w:lineRule="auto"/>
        <w:ind w:firstLine="480" w:firstLineChars="20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限额设计范围内应充分运用性价比分析、多方案（不少于2个）技术经济比较等技术手段，对设计方案进行优化。在所有方案比较的过程中，必须进行相应深度的投资估算比较，确保方案的可比性，并提供相应的工程数量表、主要材料表、主要设备清单等，在确保工程质量的前提下，降低工程投资。</w:t>
      </w:r>
    </w:p>
    <w:p w14:paraId="621CE432">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节能计算需按绿建设计等相关</w:t>
      </w:r>
      <w:r>
        <w:rPr>
          <w:rFonts w:hint="eastAsia" w:ascii="宋体" w:hAnsi="宋体" w:eastAsia="宋体" w:cs="宋体"/>
          <w:bCs/>
          <w:color w:val="auto"/>
          <w:sz w:val="24"/>
          <w:szCs w:val="24"/>
          <w:highlight w:val="none"/>
          <w:lang w:val="en-US" w:eastAsia="zh-CN"/>
        </w:rPr>
        <w:t>规范</w:t>
      </w:r>
      <w:r>
        <w:rPr>
          <w:rFonts w:hint="eastAsia" w:ascii="宋体" w:hAnsi="宋体" w:eastAsia="宋体" w:cs="宋体"/>
          <w:bCs/>
          <w:color w:val="auto"/>
          <w:sz w:val="24"/>
          <w:szCs w:val="24"/>
          <w:highlight w:val="none"/>
        </w:rPr>
        <w:t>要求</w:t>
      </w:r>
      <w:r>
        <w:rPr>
          <w:rFonts w:hint="eastAsia" w:ascii="宋体" w:hAnsi="宋体" w:eastAsia="宋体" w:cs="宋体"/>
          <w:bCs/>
          <w:color w:val="auto"/>
          <w:sz w:val="24"/>
          <w:szCs w:val="24"/>
          <w:highlight w:val="none"/>
          <w:lang w:val="en-US" w:eastAsia="zh-CN"/>
        </w:rPr>
        <w:t>合理</w:t>
      </w:r>
      <w:r>
        <w:rPr>
          <w:rFonts w:hint="eastAsia" w:ascii="宋体" w:hAnsi="宋体" w:eastAsia="宋体" w:cs="宋体"/>
          <w:bCs/>
          <w:color w:val="auto"/>
          <w:sz w:val="24"/>
          <w:szCs w:val="24"/>
          <w:highlight w:val="none"/>
        </w:rPr>
        <w:t>选用</w:t>
      </w:r>
      <w:r>
        <w:rPr>
          <w:rFonts w:hint="eastAsia" w:ascii="宋体" w:hAnsi="宋体" w:eastAsia="宋体" w:cs="宋体"/>
          <w:bCs/>
          <w:color w:val="auto"/>
          <w:sz w:val="24"/>
          <w:szCs w:val="24"/>
          <w:highlight w:val="none"/>
          <w:lang w:val="en-US" w:eastAsia="zh-CN"/>
        </w:rPr>
        <w:t>节能</w:t>
      </w:r>
      <w:r>
        <w:rPr>
          <w:rFonts w:hint="eastAsia" w:ascii="宋体" w:hAnsi="宋体" w:eastAsia="宋体" w:cs="宋体"/>
          <w:bCs/>
          <w:color w:val="auto"/>
          <w:sz w:val="24"/>
          <w:szCs w:val="24"/>
          <w:highlight w:val="none"/>
        </w:rPr>
        <w:t>材料进行设计验算，设备专业应按节能措施考虑设计参数及计算，合理考虑项目的能耗控制。</w:t>
      </w:r>
    </w:p>
    <w:p w14:paraId="2E37CE80">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基坑设计需经济，尽量利用现有场地进行放坡设计，在必要地段及场地紧张处可以考虑垂直支护形式。</w:t>
      </w:r>
    </w:p>
    <w:p w14:paraId="047E6EA9">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承包人</w:t>
      </w:r>
      <w:r>
        <w:rPr>
          <w:rFonts w:hint="eastAsia" w:ascii="宋体" w:hAnsi="宋体" w:eastAsia="宋体" w:cs="宋体"/>
          <w:bCs/>
          <w:color w:val="auto"/>
          <w:sz w:val="24"/>
          <w:szCs w:val="24"/>
          <w:highlight w:val="none"/>
        </w:rPr>
        <w:t>应按照政府固定资产投资估算控制概算，概算控制预算，预算控制决算的原则，执行《广州市财政投资评审监督管理办法》</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广州市城中村改造项目成本管理办法（试行）》（穗建前期〔2024〕556号）、《广州市黄埔区 广州开发区政府投资工程建设项目建设方案联审决策实施细则（第二版）》（穗埔建〔2022〕151号）等政府主管部门相关政策要求，</w:t>
      </w:r>
      <w:r>
        <w:rPr>
          <w:rFonts w:hint="eastAsia" w:ascii="宋体" w:hAnsi="宋体" w:eastAsia="宋体" w:cs="宋体"/>
          <w:bCs/>
          <w:color w:val="auto"/>
          <w:sz w:val="24"/>
          <w:szCs w:val="24"/>
          <w:highlight w:val="none"/>
        </w:rPr>
        <w:t>做好限额设计。做到初步设计成果的编制提交要与初步设计概算的编制提交同步进行，做到项目立项和可行性研究报告批复的建设事项与勘察设计成果及项目概算编制事项应相互统一。</w:t>
      </w:r>
    </w:p>
    <w:p w14:paraId="494D4695">
      <w:pPr>
        <w:numPr>
          <w:ilvl w:val="0"/>
          <w:numId w:val="0"/>
        </w:numPr>
        <w:ind w:firstLine="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2.4</w:t>
      </w:r>
      <w:r>
        <w:rPr>
          <w:rFonts w:hint="eastAsia" w:ascii="宋体" w:hAnsi="宋体" w:eastAsia="宋体" w:cs="宋体"/>
          <w:b/>
          <w:bCs w:val="0"/>
          <w:color w:val="auto"/>
          <w:sz w:val="24"/>
          <w:szCs w:val="24"/>
          <w:highlight w:val="none"/>
        </w:rPr>
        <w:t>产品设计定位</w:t>
      </w:r>
    </w:p>
    <w:p w14:paraId="4B100DFC">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利用周边水景、公园等自然资源优势，打造高绿化、高舒适度、配套齐全的居住社区。综合考虑项目所处位置、交通、自然环境、周边配套提供合理的产品组合。</w:t>
      </w:r>
    </w:p>
    <w:p w14:paraId="084EF2FF">
      <w:pPr>
        <w:pStyle w:val="327"/>
        <w:spacing w:line="360" w:lineRule="auto"/>
        <w:ind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（一）整体设计要求</w:t>
      </w:r>
    </w:p>
    <w:p w14:paraId="0C976D78">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各阶段图纸深度除应达到国家建设部颁布的《建筑工程设计文件编制深度规定》要求深度外，还应满足如下要求：</w:t>
      </w:r>
    </w:p>
    <w:p w14:paraId="674E91E2">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（1）消火栓箱、配电箱等设备设施位置或留洞、留槽必须在建筑平面图中反映；前期出图中，各专业的预留预埋孔洞及特殊做法，必须在建筑及结构图中反映。</w:t>
      </w:r>
    </w:p>
    <w:p w14:paraId="4491987D">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（2）屋顶平面图中，必须标示出所有屋顶设备设施、出屋面管井、管道的位置等，各种管井、管道、设备设施组织排放整齐，满足发包人的美化要求。</w:t>
      </w:r>
    </w:p>
    <w:p w14:paraId="10C303E7">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（3）必须提供地上、地下层管线综合图并须满足发包人要求。</w:t>
      </w:r>
    </w:p>
    <w:p w14:paraId="1E749775">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（4）对综合管线进行有机的组织，尽量将检查井、雨水井、通风井等设于隐蔽处或结合景观设计巧妙处理。</w:t>
      </w:r>
    </w:p>
    <w:p w14:paraId="49B0C3B6">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（5）景观设计需密切配合建筑设计，一是有利于环境、交通、等整体设计，达到最佳效果；二是便于功能与标高的整体解决，减少设计上不必要的冲突和反复，且便于养护。</w:t>
      </w:r>
    </w:p>
    <w:p w14:paraId="5E79B13A">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（6）地下室及人防出地面部分采光井、疏散口等构筑物，需尽量隐蔽，并结合环境进行设计，并提交出地面管线优化专项汇报。</w:t>
      </w:r>
    </w:p>
    <w:p w14:paraId="733E3065">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（7）地下车道通道位置，有防火卷帘位置，务必注意防火卷帘安装后的净空高度不低于2.3m，确保功能。</w:t>
      </w:r>
    </w:p>
    <w:p w14:paraId="1FA1847F">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如项目边设计边施工，施工图设计应根据施工配合需求分版本和阶段完成。设计图纸必须符合发包人管控文件的要求。</w:t>
      </w:r>
    </w:p>
    <w:p w14:paraId="05D47E78">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各专业出图前必须互相会审图纸（土建初设与立面、景观、幕墙、室内等单位的合图会，2次以上；土建施工图与立面、幕墙等单位的合图会，2次以上。），如因现场原因先出图纸，则必须在出图后完成内部各专业的图纸会审。设计文件中还需包含：消防安全设计专篇、节能设计专篇、场地综合图。场地综合图包含：图示所有地面及消防登高面、地下构筑物、设计物，包括管井、出地面风井、灯杆、绿地、雕塑等，并综合确认设计可行性。（例如绿地预留覆土厚度、雕塑下承载力、火景设备管道、灯具锚固强度等）。</w:t>
      </w:r>
    </w:p>
    <w:p w14:paraId="7B811DA5">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重点考虑在进行单体建筑施工图设计时的综合管网与市政系统的衔接，明细各系统的管网综合并出具管线综合平面图及高程图。</w:t>
      </w:r>
    </w:p>
    <w:p w14:paraId="360D0386">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需出具四个以上表达整体土方平衡关系的建筑剖面图。</w:t>
      </w:r>
    </w:p>
    <w:p w14:paraId="67147956">
      <w:pPr>
        <w:pStyle w:val="327"/>
        <w:spacing w:line="360" w:lineRule="auto"/>
        <w:ind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 xml:space="preserve">（二）机电图纸设计成果要求 </w:t>
      </w:r>
    </w:p>
    <w:p w14:paraId="105EF024">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初步设计成果：设计图纸成果及计算书应按发包人计划时间节点提交发包人及相关审查单位审核。</w:t>
      </w:r>
    </w:p>
    <w:p w14:paraId="2CC00D9B">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初步设计成果应包括：设计说明、系统图、主要设备材料表（所列设备及材料的参数需包含设备参数、规格、材料要求、所配附件等）、平面图、管道进、出核心筒位置剖面图、专业机房设计图纸（包含设备布置图，设备接管图）、主要竖井大样图、配合土建预留预埋图、机电各专业的计算书（包括电力容量计算、柴油发电机选型计算书、设备选型计算，系统容量计算，冷热负荷计算等）等。</w:t>
      </w:r>
    </w:p>
    <w:p w14:paraId="420CF1AE">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一次机电施工图设计成果应包括：设计说明、系统图、设备材料表（所列设备及材料的参数需满足招标要求，即包含设备参数、规格、材料要求、所配附件等）、平面图、专业机房设计图纸（包含设备布置图，设备接管图，主要管线密集交叉处及地形变化复杂处管线综合剖面图，能够表达所含管线的所有规格尺寸、安装标高）、各竖井大样图、室内及屋面管线综合图、主要设备的安装图（包含机组安装剖面图、功能段详图）、二次控制要求、配合土建预留预埋图、各专业的计算书（包括电力容量计算、柴油发电机选型计算书、设备选型计算，系统容量计算，管路水力计算，冷热负荷计算等）等。施工图纸中所有管井、风道均需注明服务对象并编号。</w:t>
      </w:r>
    </w:p>
    <w:p w14:paraId="2D12D43F">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二次机电施工图设计成果：深度应满足现行国家设计深度的要求。室内区域必须套入发包人签确的室内设计带家具平面图。所有设备机房、管井等一次机电设计完善，可直接用于一次机电施工。二次机电施工图必须通过发包人和相关部门的审核并书面确认，才可视为该阶段工作完成。</w:t>
      </w:r>
    </w:p>
    <w:p w14:paraId="699C4FDD">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二次机电施工图设计成果应包括：设计说明、系统图、设备材料表（所列设备及材料的参数需包含设备参数、规格、材料要求、所配附件等）、平面图、专业机房设计图纸（包含设备布置图，设备接管图，主要管线密集交叉处及地形变化复杂处管线综合剖面图，能够表达所含管线的所有规格尺寸、安装标高）、各竖井大样图、室内及屋面管线综合图、主要设备的安装图（包含机组安装详图，机组安装剖面图、功能段详图）、二次控制要求、配合土建预留预埋图、各专业的计算书（包括电力容量计算、柴油发电机选型计算书、设备选型计算，系统容量计算，管路水力计算，冷热负荷计算等）等。施工图纸中所有管井、风道均需注明服务对象并编号。提供界面划分、接口条件、楼控点表等。</w:t>
      </w:r>
    </w:p>
    <w:p w14:paraId="2BAFAC51">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机电各专业以及建筑，景观和结构等专业之间应相互协调，避免与土建和树木种植的冲突、避免管线冲突、遗漏和偏差。空调机房、换热机房、设备层、主要管线密集处应绘制整体综合剖面（包含各专业管线，并能留有一定检修空间，与各专业平面布置一致，标高合理）。</w:t>
      </w:r>
    </w:p>
    <w:p w14:paraId="4D280426">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二次机电施工图设计中若涉及到一次机电施工图修改，承包人须根据装修进行二次机电设计，修改一次机电施工图设计并指导施工。(包括且不限于：设备数量及参数的调整、一二次机电接驳位置及尺寸，机电管线路由调整、外墙百叶位置及尺寸调整等)</w:t>
      </w:r>
    </w:p>
    <w:p w14:paraId="764408A7">
      <w:pPr>
        <w:pStyle w:val="327"/>
        <w:spacing w:line="360" w:lineRule="auto"/>
        <w:ind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三</w:t>
      </w:r>
      <w:r>
        <w:rPr>
          <w:rFonts w:hint="eastAsia" w:ascii="宋体" w:hAnsi="宋体" w:eastAsia="宋体" w:cs="宋体"/>
          <w:b/>
          <w:bCs w:val="0"/>
          <w:color w:val="auto"/>
          <w:sz w:val="24"/>
          <w:szCs w:val="24"/>
          <w:highlight w:val="none"/>
        </w:rPr>
        <w:t>、阶段性工作成果要求</w:t>
      </w:r>
    </w:p>
    <w:p w14:paraId="6D57CCC9">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一</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提交的设计成果包括但不限于以下内容：</w:t>
      </w:r>
    </w:p>
    <w:p w14:paraId="50BD69FF">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方案设计阶段</w:t>
      </w:r>
    </w:p>
    <w:p w14:paraId="42F18B1F">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①设计工作要求：</w:t>
      </w:r>
    </w:p>
    <w:p w14:paraId="11759B4D">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a)提供不少于2个概念方案</w:t>
      </w:r>
    </w:p>
    <w:p w14:paraId="46D829F6">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b)规划方案设计应符合项目规划设计条件，还须满足《广州市城市规划技术标准与准则（2019）》，并符合国家、省、市有关法律、法规、标准和规范等要求。</w:t>
      </w:r>
    </w:p>
    <w:p w14:paraId="1BD3D4F4">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c)规划总平面、场地设计、功能分区，鸟瞰图、主要节点效果图、方案动画等。</w:t>
      </w:r>
    </w:p>
    <w:p w14:paraId="09FF8DFD">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d)重要功能空间的设计思路</w:t>
      </w:r>
    </w:p>
    <w:p w14:paraId="4AC4EAEA">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e)解决建筑内部的各种流线和出入口问题</w:t>
      </w:r>
    </w:p>
    <w:p w14:paraId="06F77D84">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f)充分表达建筑空间的关系和设计意图</w:t>
      </w:r>
    </w:p>
    <w:p w14:paraId="74453B8D">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g)立面风格设计</w:t>
      </w:r>
    </w:p>
    <w:p w14:paraId="4519F894">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h)设计单位应根据实施方案提交投资估算编制说明及投资估算表。</w:t>
      </w:r>
    </w:p>
    <w:p w14:paraId="4C6DF508">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i)结构应提供地上、地下主体结构与基础选型，以及结构布置初步比选方案，并对结构体系进行初步的计算，保证结构方案是可行的。</w:t>
      </w:r>
    </w:p>
    <w:p w14:paraId="0C457378">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j)提交相关设计样板、色卡等相关材料用于材料定板。</w:t>
      </w:r>
    </w:p>
    <w:p w14:paraId="5C5E036E">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②提交成果内容：</w:t>
      </w:r>
    </w:p>
    <w:p w14:paraId="7D81872E">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a)内容完善的方案文本</w:t>
      </w:r>
    </w:p>
    <w:p w14:paraId="412224C6">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规划报建阶段</w:t>
      </w:r>
    </w:p>
    <w:p w14:paraId="6885569D">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①设计工作要求：</w:t>
      </w:r>
    </w:p>
    <w:p w14:paraId="65847888">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a)根据概念设计方案对本项目的总体规划设计进行深化、完善。</w:t>
      </w:r>
    </w:p>
    <w:p w14:paraId="5C892026">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b)根据建筑单体设计方案，完成总体规划设计以及建筑单体平立剖（具体以满足规划管理部门要求为准）。</w:t>
      </w:r>
    </w:p>
    <w:p w14:paraId="2FA7FF34">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c)负责修建性详细规划设计方案及单体报建方案在审批过程中的修改工作，直至方案通过审批并取得规划管理部门的正式批文。</w:t>
      </w:r>
    </w:p>
    <w:p w14:paraId="1006AE6E">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d)完成管线综合规划设计（包括给水燃气工程管线规划、雨水污水工程管线规划、电力、电讯工程管线规划、工程管线综合平衡规划和文本说明）。完成各单体平面、立剖面等单体图纸绘制工作，满足单体报建审批深度。</w:t>
      </w:r>
    </w:p>
    <w:p w14:paraId="0DC8AB0E">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e)负责提供本项目上述阶段在规划行政主管部门审批过程中的技术顾问工作。</w:t>
      </w:r>
    </w:p>
    <w:p w14:paraId="45CED948">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f)需按发包人及政府相关要求及时更改方案。</w:t>
      </w:r>
    </w:p>
    <w:p w14:paraId="071EC0B8">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②提交成果内容：</w:t>
      </w:r>
    </w:p>
    <w:p w14:paraId="365BFDAC">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a)规划报建相关电子报批文件，含修详通、报建通等相关文件。</w:t>
      </w:r>
    </w:p>
    <w:p w14:paraId="205B1F29">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b)规划报建相关蓝图。</w:t>
      </w:r>
    </w:p>
    <w:p w14:paraId="3FBD9347">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初步设计阶段</w:t>
      </w:r>
    </w:p>
    <w:p w14:paraId="66306468">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①设计工作要求：</w:t>
      </w:r>
    </w:p>
    <w:p w14:paraId="3F1335A2">
      <w:pPr>
        <w:pStyle w:val="327"/>
        <w:spacing w:line="360" w:lineRule="auto"/>
        <w:ind w:firstLine="480" w:firstLineChars="200"/>
        <w:rPr>
          <w:rFonts w:hint="eastAsia" w:ascii="宋体" w:hAnsi="宋体" w:eastAsia="宋体" w:cs="宋体"/>
          <w:bCs/>
          <w:color w:val="auto"/>
          <w:sz w:val="24"/>
          <w:szCs w:val="24"/>
          <w:highlight w:val="none"/>
        </w:rPr>
      </w:pPr>
      <w:r>
        <w:rPr>
          <w:rFonts w:hint="default" w:ascii="宋体" w:hAnsi="宋体" w:eastAsia="宋体" w:cs="宋体"/>
          <w:bCs/>
          <w:color w:val="auto"/>
          <w:sz w:val="24"/>
          <w:szCs w:val="24"/>
          <w:highlight w:val="none"/>
          <w:lang w:val="en-US"/>
        </w:rPr>
        <w:t>a)</w:t>
      </w:r>
      <w:r>
        <w:rPr>
          <w:rFonts w:hint="eastAsia" w:ascii="宋体" w:hAnsi="宋体" w:eastAsia="宋体" w:cs="宋体"/>
          <w:bCs/>
          <w:color w:val="auto"/>
          <w:sz w:val="24"/>
          <w:szCs w:val="24"/>
          <w:highlight w:val="none"/>
        </w:rPr>
        <w:t>初步设计文件应包括设计总说明书和各专业的设计说明书、消防设计专篇、各专业设计图纸、主要设备和材料表、工程量清单及工程概算书。初步设计文件均以各工程子项为编制单位。</w:t>
      </w:r>
    </w:p>
    <w:p w14:paraId="0C36F513">
      <w:pPr>
        <w:pStyle w:val="327"/>
        <w:spacing w:line="360" w:lineRule="auto"/>
        <w:ind w:firstLine="480" w:firstLineChars="200"/>
        <w:rPr>
          <w:rFonts w:hint="eastAsia" w:ascii="宋体" w:hAnsi="宋体" w:eastAsia="宋体" w:cs="宋体"/>
          <w:bCs/>
          <w:color w:val="auto"/>
          <w:sz w:val="24"/>
          <w:szCs w:val="24"/>
          <w:highlight w:val="none"/>
        </w:rPr>
      </w:pPr>
      <w:r>
        <w:rPr>
          <w:rFonts w:hint="default" w:ascii="宋体" w:hAnsi="宋体" w:eastAsia="宋体" w:cs="宋体"/>
          <w:bCs/>
          <w:color w:val="auto"/>
          <w:sz w:val="24"/>
          <w:szCs w:val="24"/>
          <w:highlight w:val="none"/>
          <w:lang w:val="en-US"/>
        </w:rPr>
        <w:t>b)</w:t>
      </w:r>
      <w:r>
        <w:rPr>
          <w:rFonts w:hint="eastAsia" w:ascii="宋体" w:hAnsi="宋体" w:eastAsia="宋体" w:cs="宋体"/>
          <w:bCs/>
          <w:color w:val="auto"/>
          <w:sz w:val="24"/>
          <w:szCs w:val="24"/>
          <w:highlight w:val="none"/>
        </w:rPr>
        <w:t>初步设计阶段应具备技术先进性、可行性和经济合理性。满足以下要求：</w:t>
      </w:r>
    </w:p>
    <w:p w14:paraId="63F8E077">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A.应符合由建设管理单位提供的设计方案和实施性方案要求，能按方案设计意愿提出专业的设备选型对比方案；</w:t>
      </w:r>
    </w:p>
    <w:p w14:paraId="2B21D4FA">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B.能据以准备各主要设备、材料及饰面材料（送板）；</w:t>
      </w:r>
    </w:p>
    <w:p w14:paraId="520F24E6">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C.能据以编制、审核该工程的投资概算；</w:t>
      </w:r>
    </w:p>
    <w:p w14:paraId="19D2A6E0">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D.能据以进行施工准备；</w:t>
      </w:r>
    </w:p>
    <w:p w14:paraId="2EBA17CB">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E.能作为各专业施工图设计的依据。</w:t>
      </w:r>
    </w:p>
    <w:p w14:paraId="25B869BE">
      <w:pPr>
        <w:pStyle w:val="327"/>
        <w:spacing w:line="360" w:lineRule="auto"/>
        <w:ind w:firstLine="480" w:firstLineChars="200"/>
        <w:rPr>
          <w:rFonts w:hint="eastAsia" w:ascii="宋体" w:hAnsi="宋体" w:eastAsia="宋体" w:cs="宋体"/>
          <w:bCs/>
          <w:color w:val="auto"/>
          <w:sz w:val="24"/>
          <w:szCs w:val="24"/>
          <w:highlight w:val="none"/>
        </w:rPr>
      </w:pPr>
      <w:r>
        <w:rPr>
          <w:rFonts w:hint="default" w:ascii="宋体" w:hAnsi="宋体" w:eastAsia="宋体" w:cs="宋体"/>
          <w:bCs/>
          <w:color w:val="auto"/>
          <w:sz w:val="24"/>
          <w:szCs w:val="24"/>
          <w:highlight w:val="none"/>
          <w:lang w:val="en-US"/>
        </w:rPr>
        <w:t>c)</w:t>
      </w:r>
      <w:r>
        <w:rPr>
          <w:rFonts w:hint="eastAsia" w:ascii="宋体" w:hAnsi="宋体" w:eastAsia="宋体" w:cs="宋体"/>
          <w:bCs/>
          <w:color w:val="auto"/>
          <w:sz w:val="24"/>
          <w:szCs w:val="24"/>
          <w:highlight w:val="none"/>
        </w:rPr>
        <w:t>负责灯光设计、标识设计、车库设备公司等专业的图纸的方案对比及优化和调整；</w:t>
      </w:r>
    </w:p>
    <w:p w14:paraId="635B9888">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②提交成果内容：</w:t>
      </w:r>
    </w:p>
    <w:p w14:paraId="0C414F73">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a)各专业初步设计文件与概算文件；</w:t>
      </w:r>
    </w:p>
    <w:p w14:paraId="3D0BAD56">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b)其他专项初步设计文件（包含人防设计、绿色建筑、海绵城市设计说明及做法表格等相关图纸）</w:t>
      </w:r>
    </w:p>
    <w:p w14:paraId="7DD1D539">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c)提供节能计算初期结果；</w:t>
      </w:r>
    </w:p>
    <w:p w14:paraId="6C576AE3">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d)提供结构电子计算模型与计算书，主体结构布置图及特殊结构部位的构造简图，要求注明构件尺寸、标高及关键部位净空尺寸；</w:t>
      </w:r>
    </w:p>
    <w:p w14:paraId="648D85B5">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e)各专业设备选型与布局说明；</w:t>
      </w:r>
    </w:p>
    <w:p w14:paraId="2D010256">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f)BIM专项要求：配合土建机电及装修专业做好管线综合等净高控制，立面模数化控制，完成BIM报建文件及相关审查文件。</w:t>
      </w:r>
    </w:p>
    <w:p w14:paraId="291134E9">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施工图设计与施工配合阶段</w:t>
      </w:r>
    </w:p>
    <w:p w14:paraId="22A7244A">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①设计工作要求：</w:t>
      </w:r>
    </w:p>
    <w:p w14:paraId="6CD1F186">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施工图设计应根据广州市人民政府有关主管部门批准的初步设计进行编制，内容应包括各专业的说明书、图纸等。施工图设计文件均以各工程子项为编制单位。</w:t>
      </w:r>
    </w:p>
    <w:p w14:paraId="73D2125A">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②施工图设计文件的深度要满足以下要求：</w:t>
      </w:r>
    </w:p>
    <w:p w14:paraId="51E739A3">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A.能据以编制施工图预算；</w:t>
      </w:r>
    </w:p>
    <w:p w14:paraId="0739060E">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B.能据以编制招标文件；</w:t>
      </w:r>
    </w:p>
    <w:p w14:paraId="3A2A101F">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C.能据以安排材料、设备订货和非标准设备的制作；</w:t>
      </w:r>
    </w:p>
    <w:p w14:paraId="1FB933DD">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D.能据以进行施工和安装；</w:t>
      </w:r>
    </w:p>
    <w:p w14:paraId="5A440BB5">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E.能据以进行工程竣工验收。</w:t>
      </w:r>
    </w:p>
    <w:p w14:paraId="02F9388B">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③提交成果内容：</w:t>
      </w:r>
    </w:p>
    <w:p w14:paraId="7D9B2A4F">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a)负责建筑、结构、电气、智能化、给排水、暖通空调、绿建及海绵城市，泛光标识，装配式及BIM等等各专业的施工图设计并通过主体内容的施工图审查。</w:t>
      </w:r>
    </w:p>
    <w:p w14:paraId="3D7FD3D1">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b)负责建筑节能设计并通过设计管理部门审查。</w:t>
      </w:r>
    </w:p>
    <w:p w14:paraId="29CBF7FE">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c)负责人防施工图设计并通过施工图审查。</w:t>
      </w:r>
    </w:p>
    <w:p w14:paraId="03F1514C">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d)负责幕墙设计单位完成节点详图的深化设计，提供幕墙工程技术招标文件。</w:t>
      </w:r>
    </w:p>
    <w:p w14:paraId="15283F37">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e)负责建筑专业平、立、剖竣工图及其他竣工图的审核和盖章。</w:t>
      </w:r>
    </w:p>
    <w:p w14:paraId="712BF5DD">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f)BIM专项要求：管线综合及净高控制，BIM碰撞等相关审查文件及专项报告，并提交相关电子文件。</w:t>
      </w:r>
    </w:p>
    <w:p w14:paraId="2FF52166">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微软雅黑" w:hAnsi="微软雅黑" w:eastAsia="微软雅黑" w:cs="微软雅黑"/>
          <w:bCs/>
          <w:color w:val="auto"/>
          <w:sz w:val="24"/>
          <w:szCs w:val="24"/>
          <w:highlight w:val="none"/>
        </w:rPr>
        <w:t>④</w:t>
      </w:r>
      <w:r>
        <w:rPr>
          <w:rFonts w:hint="eastAsia" w:ascii="宋体" w:hAnsi="宋体" w:eastAsia="宋体" w:cs="宋体"/>
          <w:bCs/>
          <w:color w:val="auto"/>
          <w:sz w:val="24"/>
          <w:szCs w:val="24"/>
          <w:highlight w:val="none"/>
        </w:rPr>
        <w:t>设计配合工作：</w:t>
      </w:r>
    </w:p>
    <w:p w14:paraId="2EC8F8F1">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a)协调配合燃气、电信等专项工程施工单位的施工设计方案，对建筑图纸进行调整和优化。并反映在建筑内与室外综合管线施工设计图纸上。</w:t>
      </w:r>
    </w:p>
    <w:p w14:paraId="67D7B82C">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b)配合红线外的市政设计，对总平面的道路竖向设计及建筑物室内外标高进行调整，总平面施工图中的道路竖向标高应与红线外围市政道路设计的关键点标高一一对应。</w:t>
      </w:r>
    </w:p>
    <w:p w14:paraId="60BCC6B8">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c)负责配合后期运营标识、广告设计进行外立面及详图的设计调整及优化。</w:t>
      </w:r>
    </w:p>
    <w:p w14:paraId="5FCD79BD">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d)负责完善政府相关部门的调整要求及完成方案、初设、市政、规划、交通、消防、绿化、泛光等专业的报审工作。以主设计协调的方式为发包人的其它设计合作方提供图纸、设计数据、电子文件等相关技术支持。</w:t>
      </w:r>
    </w:p>
    <w:p w14:paraId="2E99808D">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微软雅黑" w:hAnsi="微软雅黑" w:eastAsia="微软雅黑" w:cs="微软雅黑"/>
          <w:bCs/>
          <w:color w:val="auto"/>
          <w:sz w:val="24"/>
          <w:szCs w:val="24"/>
          <w:highlight w:val="none"/>
        </w:rPr>
        <w:t>⑤</w:t>
      </w:r>
      <w:r>
        <w:rPr>
          <w:rFonts w:hint="eastAsia" w:ascii="宋体" w:hAnsi="宋体" w:eastAsia="宋体" w:cs="宋体"/>
          <w:bCs/>
          <w:color w:val="auto"/>
          <w:sz w:val="24"/>
          <w:szCs w:val="24"/>
          <w:highlight w:val="none"/>
        </w:rPr>
        <w:t>现场服务：</w:t>
      </w:r>
    </w:p>
    <w:p w14:paraId="0E742199">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a)承包人将提供周期性的工地建设视察，审察工程建造质量、进度，协助发包人确认工程建造是否符合施工文件设计方面的要求，参加定期的工程会谈、解答与施工文件相关的问题。</w:t>
      </w:r>
    </w:p>
    <w:p w14:paraId="7BB6DCC2">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b)承包人应按需求指派有资格的各专业驻场代表，及时解决工程现场的设计问题。</w:t>
      </w:r>
    </w:p>
    <w:p w14:paraId="278E48AA">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c)承包人在后期现场服务中负责现场变更管理，需整理变更清单，做好变更签证记录及相关依据资料收集及提交。</w:t>
      </w:r>
    </w:p>
    <w:p w14:paraId="5D6D0B4E">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微软雅黑" w:hAnsi="微软雅黑" w:eastAsia="微软雅黑" w:cs="微软雅黑"/>
          <w:bCs/>
          <w:color w:val="auto"/>
          <w:sz w:val="24"/>
          <w:szCs w:val="24"/>
          <w:highlight w:val="none"/>
        </w:rPr>
        <w:t>⑥</w:t>
      </w:r>
      <w:r>
        <w:rPr>
          <w:rFonts w:hint="eastAsia" w:ascii="宋体" w:hAnsi="宋体" w:eastAsia="宋体" w:cs="宋体"/>
          <w:bCs/>
          <w:color w:val="auto"/>
          <w:sz w:val="24"/>
          <w:szCs w:val="24"/>
          <w:highlight w:val="none"/>
        </w:rPr>
        <w:t>其他：</w:t>
      </w:r>
    </w:p>
    <w:p w14:paraId="6681A34B">
      <w:pPr>
        <w:numPr>
          <w:ilvl w:val="0"/>
          <w:numId w:val="0"/>
        </w:numPr>
        <w:spacing w:line="360" w:lineRule="auto"/>
        <w:ind w:left="150" w:firstLine="480" w:firstLineChars="0"/>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a)</w:t>
      </w:r>
      <w:r>
        <w:rPr>
          <w:rFonts w:hint="eastAsia" w:ascii="宋体" w:hAnsi="宋体" w:eastAsia="宋体" w:cs="宋体"/>
          <w:color w:val="auto"/>
          <w:sz w:val="24"/>
          <w:szCs w:val="24"/>
          <w:highlight w:val="none"/>
        </w:rPr>
        <w:t>各阶段设计成果</w:t>
      </w:r>
      <w:r>
        <w:rPr>
          <w:rFonts w:hint="eastAsia" w:ascii="宋体" w:hAnsi="宋体" w:cs="宋体"/>
          <w:color w:val="auto"/>
          <w:sz w:val="24"/>
          <w:szCs w:val="24"/>
          <w:highlight w:val="none"/>
          <w:lang w:val="en-US" w:eastAsia="zh-CN"/>
        </w:rPr>
        <w:t>应满足国家及省市颁布的相关法律、法规、规范等规定，</w:t>
      </w:r>
      <w:r>
        <w:rPr>
          <w:rFonts w:hint="eastAsia" w:ascii="宋体" w:hAnsi="宋体" w:eastAsia="宋体" w:cs="宋体"/>
          <w:color w:val="auto"/>
          <w:sz w:val="24"/>
          <w:szCs w:val="24"/>
          <w:highlight w:val="none"/>
        </w:rPr>
        <w:t>文件</w:t>
      </w:r>
      <w:r>
        <w:rPr>
          <w:rFonts w:hint="eastAsia" w:ascii="宋体" w:hAnsi="宋体" w:cs="宋体"/>
          <w:color w:val="auto"/>
          <w:sz w:val="24"/>
          <w:szCs w:val="24"/>
          <w:highlight w:val="none"/>
          <w:lang w:val="en-US" w:eastAsia="zh-CN"/>
        </w:rPr>
        <w:t>编制深度</w:t>
      </w:r>
      <w:r>
        <w:rPr>
          <w:rFonts w:hint="eastAsia" w:ascii="宋体" w:hAnsi="宋体" w:eastAsia="宋体" w:cs="宋体"/>
          <w:color w:val="auto"/>
          <w:sz w:val="24"/>
          <w:szCs w:val="24"/>
          <w:highlight w:val="none"/>
        </w:rPr>
        <w:t>不应低于国家相关制图深度规定，且应满足后期深化设计的需求。</w:t>
      </w:r>
    </w:p>
    <w:p w14:paraId="272756FE">
      <w:pPr>
        <w:numPr>
          <w:ilvl w:val="0"/>
          <w:numId w:val="0"/>
        </w:numPr>
        <w:spacing w:line="360" w:lineRule="auto"/>
        <w:ind w:left="150" w:firstLine="480"/>
        <w:rPr>
          <w:rFonts w:hint="eastAsia" w:ascii="宋体" w:hAnsi="宋体" w:eastAsia="宋体" w:cs="宋体"/>
          <w:color w:val="auto"/>
          <w:sz w:val="24"/>
          <w:szCs w:val="24"/>
          <w:highlight w:val="none"/>
          <w:lang w:val="en-US" w:eastAsia="zh-CN"/>
        </w:rPr>
      </w:pPr>
      <w:r>
        <w:rPr>
          <w:rFonts w:hint="default" w:ascii="宋体" w:hAnsi="宋体" w:eastAsia="宋体" w:cs="宋体"/>
          <w:color w:val="auto"/>
          <w:kern w:val="2"/>
          <w:sz w:val="24"/>
          <w:szCs w:val="24"/>
          <w:highlight w:val="none"/>
          <w:lang w:val="en-US" w:eastAsia="zh-CN" w:bidi="ar-SA"/>
        </w:rPr>
        <w:t>b)</w:t>
      </w:r>
      <w:r>
        <w:rPr>
          <w:rFonts w:hint="eastAsia" w:ascii="宋体" w:hAnsi="宋体" w:eastAsia="宋体" w:cs="宋体"/>
          <w:color w:val="auto"/>
          <w:sz w:val="24"/>
          <w:szCs w:val="24"/>
          <w:highlight w:val="none"/>
        </w:rPr>
        <w:t>各阶段设计成果需</w:t>
      </w:r>
      <w:r>
        <w:rPr>
          <w:rFonts w:hint="eastAsia" w:ascii="宋体" w:hAnsi="宋体" w:eastAsia="宋体" w:cs="宋体"/>
          <w:color w:val="auto"/>
          <w:sz w:val="24"/>
          <w:szCs w:val="24"/>
          <w:highlight w:val="none"/>
          <w:lang w:val="en-US" w:eastAsia="zh-CN"/>
        </w:rPr>
        <w:t>做好</w:t>
      </w:r>
      <w:r>
        <w:rPr>
          <w:rFonts w:hint="eastAsia" w:ascii="宋体" w:hAnsi="宋体" w:eastAsia="宋体" w:cs="宋体"/>
          <w:color w:val="auto"/>
          <w:sz w:val="24"/>
          <w:szCs w:val="24"/>
          <w:highlight w:val="none"/>
        </w:rPr>
        <w:t>“四好”建设、平急两用、新型建筑工业化、绿色建筑、市政管线同步建设、城中村改造与保障性住房建设相结合等相关标准，结合相关政策要求及项目实际情况，在规划、方案、初步设计、概算等全周期做好统筹、评估、</w:t>
      </w:r>
      <w:r>
        <w:rPr>
          <w:rFonts w:hint="eastAsia" w:ascii="宋体" w:hAnsi="宋体" w:eastAsia="宋体" w:cs="宋体"/>
          <w:color w:val="auto"/>
          <w:sz w:val="24"/>
          <w:szCs w:val="24"/>
          <w:highlight w:val="none"/>
          <w:lang w:val="en-US" w:eastAsia="zh-CN"/>
        </w:rPr>
        <w:t>融合</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执行与落实，</w:t>
      </w:r>
      <w:r>
        <w:rPr>
          <w:rFonts w:hint="eastAsia" w:ascii="宋体" w:hAnsi="宋体" w:eastAsia="宋体" w:cs="宋体"/>
          <w:color w:val="auto"/>
          <w:sz w:val="24"/>
          <w:szCs w:val="24"/>
          <w:highlight w:val="none"/>
        </w:rPr>
        <w:t>各阶段设计成果</w:t>
      </w:r>
      <w:r>
        <w:rPr>
          <w:rFonts w:hint="eastAsia" w:ascii="宋体" w:hAnsi="宋体" w:eastAsia="宋体" w:cs="宋体"/>
          <w:color w:val="auto"/>
          <w:sz w:val="24"/>
          <w:szCs w:val="24"/>
          <w:highlight w:val="none"/>
          <w:lang w:val="en-US" w:eastAsia="zh-CN"/>
        </w:rPr>
        <w:t>具体需按以下评估表落实，具体如下：</w:t>
      </w:r>
    </w:p>
    <w:tbl>
      <w:tblPr>
        <w:tblStyle w:val="29"/>
        <w:tblW w:w="84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0"/>
        <w:gridCol w:w="500"/>
        <w:gridCol w:w="500"/>
        <w:gridCol w:w="6086"/>
        <w:gridCol w:w="814"/>
      </w:tblGrid>
      <w:tr w14:paraId="765EE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8400" w:type="dxa"/>
            <w:gridSpan w:val="5"/>
            <w:tcBorders>
              <w:top w:val="single" w:color="000000" w:sz="4" w:space="0"/>
              <w:left w:val="single" w:color="000000" w:sz="4" w:space="0"/>
              <w:bottom w:val="single" w:color="000000" w:sz="4" w:space="0"/>
              <w:right w:val="single" w:color="000000" w:sz="4" w:space="0"/>
            </w:tcBorders>
            <w:noWrap w:val="0"/>
            <w:vAlign w:val="center"/>
          </w:tcPr>
          <w:p w14:paraId="6AAA8EE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评估表</w:t>
            </w:r>
          </w:p>
        </w:tc>
      </w:tr>
      <w:tr w14:paraId="02D66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14:paraId="72D4BBB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04517C1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类别</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18E4012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档次</w:t>
            </w:r>
          </w:p>
        </w:tc>
        <w:tc>
          <w:tcPr>
            <w:tcW w:w="6086" w:type="dxa"/>
            <w:tcBorders>
              <w:top w:val="single" w:color="000000" w:sz="4" w:space="0"/>
              <w:left w:val="single" w:color="000000" w:sz="4" w:space="0"/>
              <w:bottom w:val="single" w:color="000000" w:sz="4" w:space="0"/>
              <w:right w:val="single" w:color="000000" w:sz="4" w:space="0"/>
            </w:tcBorders>
            <w:noWrap w:val="0"/>
            <w:vAlign w:val="center"/>
          </w:tcPr>
          <w:p w14:paraId="3D0708B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评估标准</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372E25D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权重系数</w:t>
            </w:r>
          </w:p>
        </w:tc>
      </w:tr>
      <w:tr w14:paraId="52C2A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0" w:type="dxa"/>
            <w:vMerge w:val="restart"/>
            <w:tcBorders>
              <w:top w:val="single" w:color="000000" w:sz="4" w:space="0"/>
              <w:left w:val="single" w:color="000000" w:sz="4" w:space="0"/>
              <w:bottom w:val="single" w:color="000000" w:sz="4" w:space="0"/>
              <w:right w:val="single" w:color="000000" w:sz="4" w:space="0"/>
            </w:tcBorders>
            <w:noWrap w:val="0"/>
            <w:vAlign w:val="center"/>
          </w:tcPr>
          <w:p w14:paraId="1FBBCE7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500" w:type="dxa"/>
            <w:vMerge w:val="restart"/>
            <w:tcBorders>
              <w:top w:val="single" w:color="000000" w:sz="4" w:space="0"/>
              <w:left w:val="single" w:color="000000" w:sz="4" w:space="0"/>
              <w:bottom w:val="single" w:color="000000" w:sz="4" w:space="0"/>
              <w:right w:val="single" w:color="000000" w:sz="4" w:space="0"/>
            </w:tcBorders>
            <w:noWrap w:val="0"/>
            <w:vAlign w:val="center"/>
          </w:tcPr>
          <w:p w14:paraId="10D70D1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1B9394C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1A8F2E2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06A0382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3791B31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3D2CC49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6CDA1FA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“四好”建设标准</w:t>
            </w:r>
          </w:p>
        </w:tc>
        <w:tc>
          <w:tcPr>
            <w:tcW w:w="500" w:type="dxa"/>
            <w:vMerge w:val="restart"/>
            <w:tcBorders>
              <w:top w:val="single" w:color="000000" w:sz="4" w:space="0"/>
              <w:left w:val="single" w:color="000000" w:sz="4" w:space="0"/>
              <w:bottom w:val="single" w:color="000000" w:sz="4" w:space="0"/>
              <w:right w:val="single" w:color="000000" w:sz="4" w:space="0"/>
            </w:tcBorders>
            <w:noWrap w:val="0"/>
            <w:vAlign w:val="center"/>
          </w:tcPr>
          <w:p w14:paraId="241892B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优秀</w:t>
            </w:r>
          </w:p>
        </w:tc>
        <w:tc>
          <w:tcPr>
            <w:tcW w:w="6086" w:type="dxa"/>
            <w:tcBorders>
              <w:top w:val="single" w:color="000000" w:sz="4" w:space="0"/>
              <w:left w:val="single" w:color="000000" w:sz="4" w:space="0"/>
              <w:bottom w:val="single" w:color="000000" w:sz="4" w:space="0"/>
              <w:right w:val="single" w:color="000000" w:sz="4" w:space="0"/>
            </w:tcBorders>
            <w:noWrap w:val="0"/>
            <w:vAlign w:val="center"/>
          </w:tcPr>
          <w:p w14:paraId="46D500BA">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1.切实保障工程质量安全。工程设计和施工严格执行现行的技术标准规范;室内设置空调室外机安装窗洞口，或者在阳台、开启窗扇内侧设置挂安全吊绳的埋件、挂勾等设施。</w:t>
            </w:r>
          </w:p>
        </w:tc>
        <w:tc>
          <w:tcPr>
            <w:tcW w:w="814" w:type="dxa"/>
            <w:vMerge w:val="restart"/>
            <w:tcBorders>
              <w:top w:val="single" w:color="000000" w:sz="4" w:space="0"/>
              <w:left w:val="single" w:color="000000" w:sz="4" w:space="0"/>
              <w:bottom w:val="single" w:color="000000" w:sz="4" w:space="0"/>
              <w:right w:val="single" w:color="000000" w:sz="4" w:space="0"/>
            </w:tcBorders>
            <w:noWrap w:val="0"/>
            <w:vAlign w:val="center"/>
          </w:tcPr>
          <w:p w14:paraId="298D180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0.2</w:t>
            </w:r>
          </w:p>
        </w:tc>
      </w:tr>
      <w:tr w14:paraId="02D68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A3DE69">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24E6C4">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F18C4A">
            <w:pPr>
              <w:spacing w:line="360" w:lineRule="auto"/>
              <w:jc w:val="center"/>
              <w:rPr>
                <w:rFonts w:hint="eastAsia" w:ascii="宋体" w:hAnsi="宋体" w:eastAsia="宋体" w:cs="宋体"/>
                <w:i w:val="0"/>
                <w:iCs w:val="0"/>
                <w:color w:val="auto"/>
                <w:sz w:val="24"/>
                <w:szCs w:val="24"/>
                <w:highlight w:val="none"/>
                <w:u w:val="none"/>
              </w:rPr>
            </w:pPr>
          </w:p>
        </w:tc>
        <w:tc>
          <w:tcPr>
            <w:tcW w:w="6086" w:type="dxa"/>
            <w:tcBorders>
              <w:top w:val="single" w:color="000000" w:sz="4" w:space="0"/>
              <w:left w:val="single" w:color="000000" w:sz="4" w:space="0"/>
              <w:bottom w:val="single" w:color="000000" w:sz="4" w:space="0"/>
              <w:right w:val="single" w:color="000000" w:sz="4" w:space="0"/>
            </w:tcBorders>
            <w:noWrap w:val="0"/>
            <w:vAlign w:val="center"/>
          </w:tcPr>
          <w:p w14:paraId="7D27426A">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2.切实有效提升居住舒适感。安置房住宅建筑居住楼层的层高不小于3.0m;楼板厚度不少于130mm且隔音涂料涂覆厚度不少于3mm,或楼板厚度不少于 160mm;外窗采用6+9A+6及以上规格中空low-e玻璃;住宅建筑的电梯厅、公共走道等公共空间采用自然采光、自然通风或配置新风换气设施;电梯轿厢高度≥2500mm;生活供水采用分格双水箱，达到水箱清洗或维护不影响住户用水;建筑面积超过80平方米的住宅起居室(厅)净宽不小于2.8米，主要卧室的净宽不小于2.5米，次要卧室的短边净宽不小于2米，阳台进深不小于1.5米。</w:t>
            </w:r>
          </w:p>
        </w:tc>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0F1C0E">
            <w:pPr>
              <w:spacing w:line="360" w:lineRule="auto"/>
              <w:jc w:val="center"/>
              <w:rPr>
                <w:rFonts w:hint="eastAsia" w:ascii="宋体" w:hAnsi="宋体" w:eastAsia="宋体" w:cs="宋体"/>
                <w:i w:val="0"/>
                <w:iCs w:val="0"/>
                <w:color w:val="auto"/>
                <w:sz w:val="24"/>
                <w:szCs w:val="24"/>
                <w:highlight w:val="none"/>
                <w:u w:val="none"/>
              </w:rPr>
            </w:pPr>
          </w:p>
        </w:tc>
      </w:tr>
      <w:tr w14:paraId="1D06C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5C5F4D">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4A028B">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16D601">
            <w:pPr>
              <w:spacing w:line="360" w:lineRule="auto"/>
              <w:jc w:val="center"/>
              <w:rPr>
                <w:rFonts w:hint="eastAsia" w:ascii="宋体" w:hAnsi="宋体" w:eastAsia="宋体" w:cs="宋体"/>
                <w:i w:val="0"/>
                <w:iCs w:val="0"/>
                <w:color w:val="auto"/>
                <w:sz w:val="24"/>
                <w:szCs w:val="24"/>
                <w:highlight w:val="none"/>
                <w:u w:val="none"/>
              </w:rPr>
            </w:pPr>
          </w:p>
        </w:tc>
        <w:tc>
          <w:tcPr>
            <w:tcW w:w="6086" w:type="dxa"/>
            <w:tcBorders>
              <w:top w:val="single" w:color="000000" w:sz="4" w:space="0"/>
              <w:left w:val="single" w:color="000000" w:sz="4" w:space="0"/>
              <w:bottom w:val="single" w:color="000000" w:sz="4" w:space="0"/>
              <w:right w:val="single" w:color="000000" w:sz="4" w:space="0"/>
            </w:tcBorders>
            <w:noWrap w:val="0"/>
            <w:vAlign w:val="center"/>
          </w:tcPr>
          <w:p w14:paraId="0423AA6F">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3.提升居住环境绿色健康。落实《加强园林绿化规划建设管理推进“四好”建设工作指引(试行)》(穗林业园林通〔2024〕307号)相关要求。</w:t>
            </w:r>
          </w:p>
        </w:tc>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A83D06">
            <w:pPr>
              <w:spacing w:line="360" w:lineRule="auto"/>
              <w:jc w:val="center"/>
              <w:rPr>
                <w:rFonts w:hint="eastAsia" w:ascii="宋体" w:hAnsi="宋体" w:eastAsia="宋体" w:cs="宋体"/>
                <w:i w:val="0"/>
                <w:iCs w:val="0"/>
                <w:color w:val="auto"/>
                <w:sz w:val="24"/>
                <w:szCs w:val="24"/>
                <w:highlight w:val="none"/>
                <w:u w:val="none"/>
              </w:rPr>
            </w:pPr>
          </w:p>
        </w:tc>
      </w:tr>
      <w:tr w14:paraId="07341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C811E4">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757AB1">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20DC0C">
            <w:pPr>
              <w:spacing w:line="360" w:lineRule="auto"/>
              <w:jc w:val="center"/>
              <w:rPr>
                <w:rFonts w:hint="eastAsia" w:ascii="宋体" w:hAnsi="宋体" w:eastAsia="宋体" w:cs="宋体"/>
                <w:i w:val="0"/>
                <w:iCs w:val="0"/>
                <w:color w:val="auto"/>
                <w:sz w:val="24"/>
                <w:szCs w:val="24"/>
                <w:highlight w:val="none"/>
                <w:u w:val="none"/>
              </w:rPr>
            </w:pPr>
          </w:p>
        </w:tc>
        <w:tc>
          <w:tcPr>
            <w:tcW w:w="6086" w:type="dxa"/>
            <w:tcBorders>
              <w:top w:val="single" w:color="000000" w:sz="4" w:space="0"/>
              <w:left w:val="single" w:color="000000" w:sz="4" w:space="0"/>
              <w:bottom w:val="single" w:color="000000" w:sz="4" w:space="0"/>
              <w:right w:val="single" w:color="000000" w:sz="4" w:space="0"/>
            </w:tcBorders>
            <w:noWrap w:val="0"/>
            <w:vAlign w:val="center"/>
          </w:tcPr>
          <w:p w14:paraId="06B692BF">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开展数字家庭建设。信息综合布线满足数字家庭系统需求，能实现系统平台、家居产品互联互通:依照相关标准同步配建光纤到户和移动通信基础设施:户内设置基本智能产品，预留居家异常行为监控、紧急呼叫、健康管理等智能产品的设置条件;满足居民用电用火用气用水安全、环境与健康监测等需求。</w:t>
            </w:r>
          </w:p>
        </w:tc>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E65B79">
            <w:pPr>
              <w:spacing w:line="360" w:lineRule="auto"/>
              <w:jc w:val="center"/>
              <w:rPr>
                <w:rFonts w:hint="eastAsia" w:ascii="宋体" w:hAnsi="宋体" w:eastAsia="宋体" w:cs="宋体"/>
                <w:i w:val="0"/>
                <w:iCs w:val="0"/>
                <w:color w:val="auto"/>
                <w:sz w:val="24"/>
                <w:szCs w:val="24"/>
                <w:highlight w:val="none"/>
                <w:u w:val="none"/>
              </w:rPr>
            </w:pPr>
          </w:p>
        </w:tc>
      </w:tr>
      <w:tr w14:paraId="5D211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536A0C">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DD1691">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1F12B2">
            <w:pPr>
              <w:spacing w:line="360" w:lineRule="auto"/>
              <w:jc w:val="center"/>
              <w:rPr>
                <w:rFonts w:hint="eastAsia" w:ascii="宋体" w:hAnsi="宋体" w:eastAsia="宋体" w:cs="宋体"/>
                <w:i w:val="0"/>
                <w:iCs w:val="0"/>
                <w:color w:val="auto"/>
                <w:sz w:val="24"/>
                <w:szCs w:val="24"/>
                <w:highlight w:val="none"/>
                <w:u w:val="none"/>
              </w:rPr>
            </w:pPr>
          </w:p>
        </w:tc>
        <w:tc>
          <w:tcPr>
            <w:tcW w:w="6086" w:type="dxa"/>
            <w:tcBorders>
              <w:top w:val="single" w:color="000000" w:sz="4" w:space="0"/>
              <w:left w:val="single" w:color="000000" w:sz="4" w:space="0"/>
              <w:bottom w:val="single" w:color="000000" w:sz="4" w:space="0"/>
              <w:right w:val="single" w:color="000000" w:sz="4" w:space="0"/>
            </w:tcBorders>
            <w:noWrap w:val="0"/>
            <w:vAlign w:val="center"/>
          </w:tcPr>
          <w:p w14:paraId="0FEEF54B">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5.完善社区配套。按照《完整居住社区建设指南》《广州市城乡规划技术规定》、用地条件的相关要求统筹设置公建配套设施。</w:t>
            </w:r>
          </w:p>
        </w:tc>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ABF104">
            <w:pPr>
              <w:spacing w:line="360" w:lineRule="auto"/>
              <w:jc w:val="center"/>
              <w:rPr>
                <w:rFonts w:hint="eastAsia" w:ascii="宋体" w:hAnsi="宋体" w:eastAsia="宋体" w:cs="宋体"/>
                <w:i w:val="0"/>
                <w:iCs w:val="0"/>
                <w:color w:val="auto"/>
                <w:sz w:val="24"/>
                <w:szCs w:val="24"/>
                <w:highlight w:val="none"/>
                <w:u w:val="none"/>
              </w:rPr>
            </w:pPr>
          </w:p>
        </w:tc>
      </w:tr>
      <w:tr w14:paraId="7F959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440945">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C52CD2">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9FE9C3">
            <w:pPr>
              <w:spacing w:line="360" w:lineRule="auto"/>
              <w:jc w:val="center"/>
              <w:rPr>
                <w:rFonts w:hint="eastAsia" w:ascii="宋体" w:hAnsi="宋体" w:eastAsia="宋体" w:cs="宋体"/>
                <w:i w:val="0"/>
                <w:iCs w:val="0"/>
                <w:color w:val="auto"/>
                <w:sz w:val="24"/>
                <w:szCs w:val="24"/>
                <w:highlight w:val="none"/>
                <w:u w:val="none"/>
              </w:rPr>
            </w:pPr>
          </w:p>
        </w:tc>
        <w:tc>
          <w:tcPr>
            <w:tcW w:w="6086" w:type="dxa"/>
            <w:tcBorders>
              <w:top w:val="single" w:color="000000" w:sz="4" w:space="0"/>
              <w:left w:val="single" w:color="000000" w:sz="4" w:space="0"/>
              <w:bottom w:val="single" w:color="000000" w:sz="4" w:space="0"/>
              <w:right w:val="single" w:color="000000" w:sz="4" w:space="0"/>
            </w:tcBorders>
            <w:noWrap w:val="0"/>
            <w:vAlign w:val="center"/>
          </w:tcPr>
          <w:p w14:paraId="031513C0">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智慧住区建设。满足广州市地方标准《基于城市信息模型的应用规范第三部分:智慧住区建设、运营及评价》智慧住区部分对单栋楼控制项要求，且不少于50%项目达到二星级水平且不少于20%项目达到三星级水平(以栋为单位进行评价)。</w:t>
            </w:r>
          </w:p>
        </w:tc>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B5626E">
            <w:pPr>
              <w:spacing w:line="360" w:lineRule="auto"/>
              <w:jc w:val="center"/>
              <w:rPr>
                <w:rFonts w:hint="eastAsia" w:ascii="宋体" w:hAnsi="宋体" w:eastAsia="宋体" w:cs="宋体"/>
                <w:i w:val="0"/>
                <w:iCs w:val="0"/>
                <w:color w:val="auto"/>
                <w:sz w:val="24"/>
                <w:szCs w:val="24"/>
                <w:highlight w:val="none"/>
                <w:u w:val="none"/>
              </w:rPr>
            </w:pPr>
          </w:p>
        </w:tc>
      </w:tr>
      <w:tr w14:paraId="35FCD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BB6B9E">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50344B">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4C184C">
            <w:pPr>
              <w:spacing w:line="360" w:lineRule="auto"/>
              <w:jc w:val="center"/>
              <w:rPr>
                <w:rFonts w:hint="eastAsia" w:ascii="宋体" w:hAnsi="宋体" w:eastAsia="宋体" w:cs="宋体"/>
                <w:i w:val="0"/>
                <w:iCs w:val="0"/>
                <w:color w:val="auto"/>
                <w:sz w:val="24"/>
                <w:szCs w:val="24"/>
                <w:highlight w:val="none"/>
                <w:u w:val="none"/>
              </w:rPr>
            </w:pPr>
          </w:p>
        </w:tc>
        <w:tc>
          <w:tcPr>
            <w:tcW w:w="6086" w:type="dxa"/>
            <w:tcBorders>
              <w:top w:val="single" w:color="000000" w:sz="4" w:space="0"/>
              <w:left w:val="single" w:color="000000" w:sz="4" w:space="0"/>
              <w:bottom w:val="single" w:color="000000" w:sz="4" w:space="0"/>
              <w:right w:val="single" w:color="000000" w:sz="4" w:space="0"/>
            </w:tcBorders>
            <w:noWrap w:val="0"/>
            <w:vAlign w:val="center"/>
          </w:tcPr>
          <w:p w14:paraId="62E25F39">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7.风貌保护与文化传承（如有）。保护历史文化遗产和特色风貌，保留、复建、恢复对原村落传统生活中已形成的有传统特征的空间和场所(祠堂、学堂)。</w:t>
            </w:r>
          </w:p>
        </w:tc>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E3F372">
            <w:pPr>
              <w:spacing w:line="360" w:lineRule="auto"/>
              <w:jc w:val="center"/>
              <w:rPr>
                <w:rFonts w:hint="eastAsia" w:ascii="宋体" w:hAnsi="宋体" w:eastAsia="宋体" w:cs="宋体"/>
                <w:i w:val="0"/>
                <w:iCs w:val="0"/>
                <w:color w:val="auto"/>
                <w:sz w:val="24"/>
                <w:szCs w:val="24"/>
                <w:highlight w:val="none"/>
                <w:u w:val="none"/>
              </w:rPr>
            </w:pPr>
          </w:p>
        </w:tc>
      </w:tr>
      <w:tr w14:paraId="5896A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254C71">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7A5A39">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restart"/>
            <w:tcBorders>
              <w:top w:val="single" w:color="000000" w:sz="4" w:space="0"/>
              <w:left w:val="single" w:color="000000" w:sz="4" w:space="0"/>
              <w:bottom w:val="single" w:color="000000" w:sz="4" w:space="0"/>
              <w:right w:val="single" w:color="000000" w:sz="4" w:space="0"/>
            </w:tcBorders>
            <w:noWrap w:val="0"/>
            <w:vAlign w:val="center"/>
          </w:tcPr>
          <w:p w14:paraId="634D532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合格</w:t>
            </w:r>
          </w:p>
        </w:tc>
        <w:tc>
          <w:tcPr>
            <w:tcW w:w="6086" w:type="dxa"/>
            <w:tcBorders>
              <w:top w:val="single" w:color="000000" w:sz="4" w:space="0"/>
              <w:left w:val="single" w:color="000000" w:sz="4" w:space="0"/>
              <w:bottom w:val="single" w:color="000000" w:sz="4" w:space="0"/>
              <w:right w:val="single" w:color="000000" w:sz="4" w:space="0"/>
            </w:tcBorders>
            <w:noWrap w:val="0"/>
            <w:vAlign w:val="center"/>
          </w:tcPr>
          <w:p w14:paraId="354CF35A">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1.切实保障工程质量安全。工程设计和施工严格执行现行的技术标准规范;室内设置空调室外机安装窗洞口，或者在阳台、开启窗扇内侧设置挂安全吊绳的埋件、挂勾等设施。</w:t>
            </w:r>
          </w:p>
        </w:tc>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C6ACE8">
            <w:pPr>
              <w:spacing w:line="360" w:lineRule="auto"/>
              <w:jc w:val="center"/>
              <w:rPr>
                <w:rFonts w:hint="eastAsia" w:ascii="宋体" w:hAnsi="宋体" w:eastAsia="宋体" w:cs="宋体"/>
                <w:i w:val="0"/>
                <w:iCs w:val="0"/>
                <w:color w:val="auto"/>
                <w:sz w:val="24"/>
                <w:szCs w:val="24"/>
                <w:highlight w:val="none"/>
                <w:u w:val="none"/>
              </w:rPr>
            </w:pPr>
          </w:p>
        </w:tc>
      </w:tr>
      <w:tr w14:paraId="43A40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71D538">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94CF93">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27785D">
            <w:pPr>
              <w:spacing w:line="360" w:lineRule="auto"/>
              <w:jc w:val="center"/>
              <w:rPr>
                <w:rFonts w:hint="eastAsia" w:ascii="宋体" w:hAnsi="宋体" w:eastAsia="宋体" w:cs="宋体"/>
                <w:i w:val="0"/>
                <w:iCs w:val="0"/>
                <w:color w:val="auto"/>
                <w:sz w:val="24"/>
                <w:szCs w:val="24"/>
                <w:highlight w:val="none"/>
                <w:u w:val="none"/>
              </w:rPr>
            </w:pPr>
          </w:p>
        </w:tc>
        <w:tc>
          <w:tcPr>
            <w:tcW w:w="6086" w:type="dxa"/>
            <w:tcBorders>
              <w:top w:val="single" w:color="000000" w:sz="4" w:space="0"/>
              <w:left w:val="single" w:color="000000" w:sz="4" w:space="0"/>
              <w:bottom w:val="single" w:color="000000" w:sz="4" w:space="0"/>
              <w:right w:val="single" w:color="000000" w:sz="4" w:space="0"/>
            </w:tcBorders>
            <w:noWrap w:val="0"/>
            <w:vAlign w:val="center"/>
          </w:tcPr>
          <w:p w14:paraId="38566D19">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2.切实有效提升居住舒适感。安置房住宅建筑居住楼层的层高不小于3.0m;楼板厚度不少于130mm且隔音涂料涂覆厚度不少于2mm，或楼板厚度不少于 150mm;外窗采用中空1ow-e玻璃;住宅建筑的电梯厅、公共走道等公共空间采用自然采光、自然通风或配置新风换气设施;电梯轿厢高度≥2500mm;生活供水采用分格双水箱，达到水箱清洗或维护不影响住户用水。</w:t>
            </w:r>
          </w:p>
        </w:tc>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56AC79">
            <w:pPr>
              <w:spacing w:line="360" w:lineRule="auto"/>
              <w:jc w:val="center"/>
              <w:rPr>
                <w:rFonts w:hint="eastAsia" w:ascii="宋体" w:hAnsi="宋体" w:eastAsia="宋体" w:cs="宋体"/>
                <w:i w:val="0"/>
                <w:iCs w:val="0"/>
                <w:color w:val="auto"/>
                <w:sz w:val="24"/>
                <w:szCs w:val="24"/>
                <w:highlight w:val="none"/>
                <w:u w:val="none"/>
              </w:rPr>
            </w:pPr>
          </w:p>
        </w:tc>
      </w:tr>
      <w:tr w14:paraId="7495E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EBC6D3">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A2EF4F">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7B7133">
            <w:pPr>
              <w:spacing w:line="360" w:lineRule="auto"/>
              <w:jc w:val="center"/>
              <w:rPr>
                <w:rFonts w:hint="eastAsia" w:ascii="宋体" w:hAnsi="宋体" w:eastAsia="宋体" w:cs="宋体"/>
                <w:i w:val="0"/>
                <w:iCs w:val="0"/>
                <w:color w:val="auto"/>
                <w:sz w:val="24"/>
                <w:szCs w:val="24"/>
                <w:highlight w:val="none"/>
                <w:u w:val="none"/>
              </w:rPr>
            </w:pPr>
          </w:p>
        </w:tc>
        <w:tc>
          <w:tcPr>
            <w:tcW w:w="6086" w:type="dxa"/>
            <w:tcBorders>
              <w:top w:val="single" w:color="000000" w:sz="4" w:space="0"/>
              <w:left w:val="single" w:color="000000" w:sz="4" w:space="0"/>
              <w:bottom w:val="single" w:color="000000" w:sz="4" w:space="0"/>
              <w:right w:val="single" w:color="000000" w:sz="4" w:space="0"/>
            </w:tcBorders>
            <w:noWrap w:val="0"/>
            <w:vAlign w:val="center"/>
          </w:tcPr>
          <w:p w14:paraId="29107DD8">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3.提升居住环境绿色健康。落实《加强园林绿化规划建设管理推进“四好”建设工作指引(试行)》(穗林业园林通〔2024〕307号)相关要求。</w:t>
            </w:r>
          </w:p>
        </w:tc>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77680A">
            <w:pPr>
              <w:spacing w:line="360" w:lineRule="auto"/>
              <w:jc w:val="center"/>
              <w:rPr>
                <w:rFonts w:hint="eastAsia" w:ascii="宋体" w:hAnsi="宋体" w:eastAsia="宋体" w:cs="宋体"/>
                <w:i w:val="0"/>
                <w:iCs w:val="0"/>
                <w:color w:val="auto"/>
                <w:sz w:val="24"/>
                <w:szCs w:val="24"/>
                <w:highlight w:val="none"/>
                <w:u w:val="none"/>
              </w:rPr>
            </w:pPr>
          </w:p>
        </w:tc>
      </w:tr>
      <w:tr w14:paraId="65006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8B8E07">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1DE4FE">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B4ED76">
            <w:pPr>
              <w:spacing w:line="360" w:lineRule="auto"/>
              <w:jc w:val="center"/>
              <w:rPr>
                <w:rFonts w:hint="eastAsia" w:ascii="宋体" w:hAnsi="宋体" w:eastAsia="宋体" w:cs="宋体"/>
                <w:i w:val="0"/>
                <w:iCs w:val="0"/>
                <w:color w:val="auto"/>
                <w:sz w:val="24"/>
                <w:szCs w:val="24"/>
                <w:highlight w:val="none"/>
                <w:u w:val="none"/>
              </w:rPr>
            </w:pPr>
          </w:p>
        </w:tc>
        <w:tc>
          <w:tcPr>
            <w:tcW w:w="6086" w:type="dxa"/>
            <w:tcBorders>
              <w:top w:val="single" w:color="000000" w:sz="4" w:space="0"/>
              <w:left w:val="single" w:color="000000" w:sz="4" w:space="0"/>
              <w:bottom w:val="single" w:color="000000" w:sz="4" w:space="0"/>
              <w:right w:val="single" w:color="000000" w:sz="4" w:space="0"/>
            </w:tcBorders>
            <w:noWrap w:val="0"/>
            <w:vAlign w:val="center"/>
          </w:tcPr>
          <w:p w14:paraId="6B6190F3">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开展数字家庭建设。信息综合布线满足数字家庭系统需求，能实现系统平台、家居产品互联互通;依照相关标准同步配建光纤到户和移动通信基础设施;户内设置基本智能产品，预留居家异常行为监控、紧急呼叫、健康管理等智能产品的设置条件;满足居民用电用火用气用水安全、环境与健康监测等需求。</w:t>
            </w:r>
          </w:p>
        </w:tc>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7DA700">
            <w:pPr>
              <w:spacing w:line="360" w:lineRule="auto"/>
              <w:jc w:val="center"/>
              <w:rPr>
                <w:rFonts w:hint="eastAsia" w:ascii="宋体" w:hAnsi="宋体" w:eastAsia="宋体" w:cs="宋体"/>
                <w:i w:val="0"/>
                <w:iCs w:val="0"/>
                <w:color w:val="auto"/>
                <w:sz w:val="24"/>
                <w:szCs w:val="24"/>
                <w:highlight w:val="none"/>
                <w:u w:val="none"/>
              </w:rPr>
            </w:pPr>
          </w:p>
        </w:tc>
      </w:tr>
      <w:tr w14:paraId="09C3B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F9CBBA">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CF2F4E">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0270DE">
            <w:pPr>
              <w:spacing w:line="360" w:lineRule="auto"/>
              <w:jc w:val="center"/>
              <w:rPr>
                <w:rFonts w:hint="eastAsia" w:ascii="宋体" w:hAnsi="宋体" w:eastAsia="宋体" w:cs="宋体"/>
                <w:i w:val="0"/>
                <w:iCs w:val="0"/>
                <w:color w:val="auto"/>
                <w:sz w:val="24"/>
                <w:szCs w:val="24"/>
                <w:highlight w:val="none"/>
                <w:u w:val="none"/>
              </w:rPr>
            </w:pPr>
          </w:p>
        </w:tc>
        <w:tc>
          <w:tcPr>
            <w:tcW w:w="6086" w:type="dxa"/>
            <w:tcBorders>
              <w:top w:val="single" w:color="000000" w:sz="4" w:space="0"/>
              <w:left w:val="single" w:color="000000" w:sz="4" w:space="0"/>
              <w:bottom w:val="single" w:color="000000" w:sz="4" w:space="0"/>
              <w:right w:val="single" w:color="000000" w:sz="4" w:space="0"/>
            </w:tcBorders>
            <w:noWrap w:val="0"/>
            <w:vAlign w:val="center"/>
          </w:tcPr>
          <w:p w14:paraId="3C1E20D3">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5.完善社区配套。按照《完整居住社区建设指南》《广州市城乡规划技术规定》、用地条件的相关要求统筹设置公建配套设施。</w:t>
            </w:r>
          </w:p>
        </w:tc>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353C04">
            <w:pPr>
              <w:spacing w:line="360" w:lineRule="auto"/>
              <w:jc w:val="center"/>
              <w:rPr>
                <w:rFonts w:hint="eastAsia" w:ascii="宋体" w:hAnsi="宋体" w:eastAsia="宋体" w:cs="宋体"/>
                <w:i w:val="0"/>
                <w:iCs w:val="0"/>
                <w:color w:val="auto"/>
                <w:sz w:val="24"/>
                <w:szCs w:val="24"/>
                <w:highlight w:val="none"/>
                <w:u w:val="none"/>
              </w:rPr>
            </w:pPr>
          </w:p>
        </w:tc>
      </w:tr>
      <w:tr w14:paraId="56B61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2326BE">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BB2DEA">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D873A5">
            <w:pPr>
              <w:spacing w:line="360" w:lineRule="auto"/>
              <w:jc w:val="center"/>
              <w:rPr>
                <w:rFonts w:hint="eastAsia" w:ascii="宋体" w:hAnsi="宋体" w:eastAsia="宋体" w:cs="宋体"/>
                <w:i w:val="0"/>
                <w:iCs w:val="0"/>
                <w:color w:val="auto"/>
                <w:sz w:val="24"/>
                <w:szCs w:val="24"/>
                <w:highlight w:val="none"/>
                <w:u w:val="none"/>
              </w:rPr>
            </w:pPr>
          </w:p>
        </w:tc>
        <w:tc>
          <w:tcPr>
            <w:tcW w:w="6086" w:type="dxa"/>
            <w:tcBorders>
              <w:top w:val="single" w:color="000000" w:sz="4" w:space="0"/>
              <w:left w:val="single" w:color="000000" w:sz="4" w:space="0"/>
              <w:bottom w:val="single" w:color="000000" w:sz="4" w:space="0"/>
              <w:right w:val="single" w:color="000000" w:sz="4" w:space="0"/>
            </w:tcBorders>
            <w:noWrap w:val="0"/>
            <w:vAlign w:val="center"/>
          </w:tcPr>
          <w:p w14:paraId="5754CEA6">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6.智慧住区建设。满足广州市地方标准《基于城市信息模型的应用规范 第三部分:智慧住区建设、运营及评价》智慧住区部分对单栋楼控制项要求，且不少于50%项目达到一星级水平且不少于20%项目达到二星级水平(以栋为单位进行评价)。</w:t>
            </w:r>
          </w:p>
        </w:tc>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E4BB90">
            <w:pPr>
              <w:spacing w:line="360" w:lineRule="auto"/>
              <w:jc w:val="center"/>
              <w:rPr>
                <w:rFonts w:hint="eastAsia" w:ascii="宋体" w:hAnsi="宋体" w:eastAsia="宋体" w:cs="宋体"/>
                <w:i w:val="0"/>
                <w:iCs w:val="0"/>
                <w:color w:val="auto"/>
                <w:sz w:val="24"/>
                <w:szCs w:val="24"/>
                <w:highlight w:val="none"/>
                <w:u w:val="none"/>
              </w:rPr>
            </w:pPr>
          </w:p>
        </w:tc>
      </w:tr>
      <w:tr w14:paraId="5E4F1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0EEF6D">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1A039C">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73F8EB">
            <w:pPr>
              <w:spacing w:line="360" w:lineRule="auto"/>
              <w:jc w:val="center"/>
              <w:rPr>
                <w:rFonts w:hint="eastAsia" w:ascii="宋体" w:hAnsi="宋体" w:eastAsia="宋体" w:cs="宋体"/>
                <w:i w:val="0"/>
                <w:iCs w:val="0"/>
                <w:color w:val="auto"/>
                <w:sz w:val="24"/>
                <w:szCs w:val="24"/>
                <w:highlight w:val="none"/>
                <w:u w:val="none"/>
              </w:rPr>
            </w:pPr>
          </w:p>
        </w:tc>
        <w:tc>
          <w:tcPr>
            <w:tcW w:w="6086" w:type="dxa"/>
            <w:tcBorders>
              <w:top w:val="single" w:color="000000" w:sz="4" w:space="0"/>
              <w:left w:val="single" w:color="000000" w:sz="4" w:space="0"/>
              <w:bottom w:val="single" w:color="000000" w:sz="4" w:space="0"/>
              <w:right w:val="single" w:color="000000" w:sz="4" w:space="0"/>
            </w:tcBorders>
            <w:noWrap w:val="0"/>
            <w:vAlign w:val="center"/>
          </w:tcPr>
          <w:p w14:paraId="27A7A120">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7.风貌保护与文化传承（如有）。保护历史文化遗产和特色风貌，保留、复建、恢复对原村落传统生活中已形成的有传统特征的空间和场所(祠堂、学堂)。</w:t>
            </w:r>
          </w:p>
        </w:tc>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600ECD">
            <w:pPr>
              <w:spacing w:line="360" w:lineRule="auto"/>
              <w:jc w:val="center"/>
              <w:rPr>
                <w:rFonts w:hint="eastAsia" w:ascii="宋体" w:hAnsi="宋体" w:eastAsia="宋体" w:cs="宋体"/>
                <w:i w:val="0"/>
                <w:iCs w:val="0"/>
                <w:color w:val="auto"/>
                <w:sz w:val="24"/>
                <w:szCs w:val="24"/>
                <w:highlight w:val="none"/>
                <w:u w:val="none"/>
              </w:rPr>
            </w:pPr>
          </w:p>
        </w:tc>
      </w:tr>
      <w:tr w14:paraId="5FAF8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0" w:type="dxa"/>
            <w:vMerge w:val="restart"/>
            <w:tcBorders>
              <w:top w:val="single" w:color="000000" w:sz="4" w:space="0"/>
              <w:left w:val="single" w:color="000000" w:sz="4" w:space="0"/>
              <w:bottom w:val="single" w:color="000000" w:sz="4" w:space="0"/>
              <w:right w:val="single" w:color="000000" w:sz="4" w:space="0"/>
            </w:tcBorders>
            <w:noWrap w:val="0"/>
            <w:vAlign w:val="center"/>
          </w:tcPr>
          <w:p w14:paraId="48B6EB7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500" w:type="dxa"/>
            <w:vMerge w:val="restart"/>
            <w:tcBorders>
              <w:top w:val="single" w:color="000000" w:sz="4" w:space="0"/>
              <w:left w:val="single" w:color="000000" w:sz="4" w:space="0"/>
              <w:bottom w:val="single" w:color="000000" w:sz="4" w:space="0"/>
              <w:right w:val="single" w:color="000000" w:sz="4" w:space="0"/>
            </w:tcBorders>
            <w:noWrap w:val="0"/>
            <w:vAlign w:val="center"/>
          </w:tcPr>
          <w:p w14:paraId="53B7776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“平急两用”</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57B0F39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优秀</w:t>
            </w:r>
          </w:p>
        </w:tc>
        <w:tc>
          <w:tcPr>
            <w:tcW w:w="6086" w:type="dxa"/>
            <w:tcBorders>
              <w:top w:val="single" w:color="000000" w:sz="4" w:space="0"/>
              <w:left w:val="single" w:color="000000" w:sz="4" w:space="0"/>
              <w:bottom w:val="single" w:color="000000" w:sz="4" w:space="0"/>
              <w:right w:val="single" w:color="000000" w:sz="4" w:space="0"/>
            </w:tcBorders>
            <w:noWrap w:val="0"/>
            <w:vAlign w:val="center"/>
          </w:tcPr>
          <w:p w14:paraId="3597118E">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照《广东省“平急两用”公共基础设施建设设计指引》《旅居类“平急两用”公共基础设施转换设计方案编制指引》，在设计中嵌入“急时”功能、预留转换空问，并编制《旅居类“平急两用”公共基础设施转换设计方案》《旅居类“平急两用”公共基础设施“平时转急时”功能转换实施方案》，且内容完整且按方案执行。</w:t>
            </w:r>
          </w:p>
        </w:tc>
        <w:tc>
          <w:tcPr>
            <w:tcW w:w="814" w:type="dxa"/>
            <w:vMerge w:val="restart"/>
            <w:tcBorders>
              <w:top w:val="single" w:color="000000" w:sz="4" w:space="0"/>
              <w:left w:val="single" w:color="000000" w:sz="4" w:space="0"/>
              <w:bottom w:val="single" w:color="000000" w:sz="4" w:space="0"/>
              <w:right w:val="single" w:color="000000" w:sz="4" w:space="0"/>
            </w:tcBorders>
            <w:noWrap w:val="0"/>
            <w:vAlign w:val="center"/>
          </w:tcPr>
          <w:p w14:paraId="39B91DB3">
            <w:pPr>
              <w:keepNext w:val="0"/>
              <w:keepLines w:val="0"/>
              <w:widowControl/>
              <w:suppressLineNumbers w:val="0"/>
              <w:spacing w:line="360" w:lineRule="auto"/>
              <w:jc w:val="center"/>
              <w:textAlignment w:val="center"/>
              <w:rPr>
                <w:rFonts w:hint="default"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0.15</w:t>
            </w:r>
          </w:p>
        </w:tc>
      </w:tr>
      <w:tr w14:paraId="7B626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B0514A">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69A5FB">
            <w:pPr>
              <w:spacing w:line="360" w:lineRule="auto"/>
              <w:jc w:val="center"/>
              <w:rPr>
                <w:rFonts w:hint="eastAsia" w:ascii="宋体" w:hAnsi="宋体" w:eastAsia="宋体" w:cs="宋体"/>
                <w:i w:val="0"/>
                <w:iCs w:val="0"/>
                <w:color w:val="auto"/>
                <w:sz w:val="24"/>
                <w:szCs w:val="24"/>
                <w:highlight w:val="none"/>
                <w:u w:val="none"/>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6C9B6E8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合格</w:t>
            </w:r>
          </w:p>
        </w:tc>
        <w:tc>
          <w:tcPr>
            <w:tcW w:w="6086" w:type="dxa"/>
            <w:tcBorders>
              <w:top w:val="single" w:color="000000" w:sz="4" w:space="0"/>
              <w:left w:val="single" w:color="000000" w:sz="4" w:space="0"/>
              <w:bottom w:val="single" w:color="000000" w:sz="4" w:space="0"/>
              <w:right w:val="single" w:color="000000" w:sz="4" w:space="0"/>
            </w:tcBorders>
            <w:noWrap w:val="0"/>
            <w:vAlign w:val="center"/>
          </w:tcPr>
          <w:p w14:paraId="636FB1B2">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照《广东省“平急两用”公共基础设施建设设计指引》《旅居类“平急两用”公共基础设施转换设计方案编制指引》，在设计中嵌入“急时”功能、预留转换空问，并编制《旅居类“平急两用”公共基础设施转换设计方案》《旅居类“平急两用”公共基础设施“平时转急时”功能转换实施方案》，且内容完整。</w:t>
            </w:r>
          </w:p>
        </w:tc>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E6265E">
            <w:pPr>
              <w:spacing w:line="360" w:lineRule="auto"/>
              <w:jc w:val="center"/>
              <w:rPr>
                <w:rFonts w:hint="eastAsia" w:ascii="宋体" w:hAnsi="宋体" w:eastAsia="宋体" w:cs="宋体"/>
                <w:i w:val="0"/>
                <w:iCs w:val="0"/>
                <w:color w:val="auto"/>
                <w:sz w:val="24"/>
                <w:szCs w:val="24"/>
                <w:highlight w:val="none"/>
                <w:u w:val="none"/>
              </w:rPr>
            </w:pPr>
          </w:p>
        </w:tc>
      </w:tr>
      <w:tr w14:paraId="38E34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0" w:type="dxa"/>
            <w:vMerge w:val="restart"/>
            <w:tcBorders>
              <w:top w:val="single" w:color="000000" w:sz="4" w:space="0"/>
              <w:left w:val="single" w:color="000000" w:sz="4" w:space="0"/>
              <w:bottom w:val="single" w:color="000000" w:sz="4" w:space="0"/>
              <w:right w:val="single" w:color="000000" w:sz="4" w:space="0"/>
            </w:tcBorders>
            <w:noWrap w:val="0"/>
            <w:vAlign w:val="center"/>
          </w:tcPr>
          <w:p w14:paraId="157B4E0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500" w:type="dxa"/>
            <w:vMerge w:val="restart"/>
            <w:tcBorders>
              <w:top w:val="single" w:color="000000" w:sz="4" w:space="0"/>
              <w:left w:val="single" w:color="000000" w:sz="4" w:space="0"/>
              <w:bottom w:val="single" w:color="000000" w:sz="4" w:space="0"/>
              <w:right w:val="single" w:color="000000" w:sz="4" w:space="0"/>
            </w:tcBorders>
            <w:noWrap w:val="0"/>
            <w:vAlign w:val="center"/>
          </w:tcPr>
          <w:p w14:paraId="7B6DD46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新型建筑工业化</w:t>
            </w:r>
          </w:p>
        </w:tc>
        <w:tc>
          <w:tcPr>
            <w:tcW w:w="500" w:type="dxa"/>
            <w:vMerge w:val="restart"/>
            <w:tcBorders>
              <w:top w:val="single" w:color="000000" w:sz="4" w:space="0"/>
              <w:left w:val="single" w:color="000000" w:sz="4" w:space="0"/>
              <w:bottom w:val="single" w:color="000000" w:sz="4" w:space="0"/>
              <w:right w:val="single" w:color="000000" w:sz="4" w:space="0"/>
            </w:tcBorders>
            <w:noWrap w:val="0"/>
            <w:vAlign w:val="center"/>
          </w:tcPr>
          <w:p w14:paraId="676E377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优秀</w:t>
            </w:r>
          </w:p>
        </w:tc>
        <w:tc>
          <w:tcPr>
            <w:tcW w:w="6086" w:type="dxa"/>
            <w:tcBorders>
              <w:top w:val="single" w:color="000000" w:sz="4" w:space="0"/>
              <w:left w:val="single" w:color="000000" w:sz="4" w:space="0"/>
              <w:bottom w:val="single" w:color="000000" w:sz="4" w:space="0"/>
              <w:right w:val="single" w:color="000000" w:sz="4" w:space="0"/>
            </w:tcBorders>
            <w:noWrap w:val="0"/>
            <w:vAlign w:val="center"/>
          </w:tcPr>
          <w:p w14:paraId="1015BE58">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1.安置区80%以上项目面积按照装配式建筑评价标准进行规划、设计和建造，其中有不少于15%的项目面积达到装配式建筑评价标准 A 级，居住建筑100%按照装配式建筑评价标准进行规划、设计和建造。</w:t>
            </w:r>
          </w:p>
        </w:tc>
        <w:tc>
          <w:tcPr>
            <w:tcW w:w="814" w:type="dxa"/>
            <w:vMerge w:val="restart"/>
            <w:tcBorders>
              <w:top w:val="single" w:color="000000" w:sz="4" w:space="0"/>
              <w:left w:val="single" w:color="000000" w:sz="4" w:space="0"/>
              <w:bottom w:val="single" w:color="000000" w:sz="4" w:space="0"/>
              <w:right w:val="single" w:color="000000" w:sz="4" w:space="0"/>
            </w:tcBorders>
            <w:noWrap w:val="0"/>
            <w:vAlign w:val="center"/>
          </w:tcPr>
          <w:p w14:paraId="6E4EA1B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0.4</w:t>
            </w:r>
          </w:p>
        </w:tc>
      </w:tr>
      <w:tr w14:paraId="72238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48A79E">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318E96">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E1FD7C">
            <w:pPr>
              <w:spacing w:line="360" w:lineRule="auto"/>
              <w:jc w:val="center"/>
              <w:rPr>
                <w:rFonts w:hint="eastAsia" w:ascii="宋体" w:hAnsi="宋体" w:eastAsia="宋体" w:cs="宋体"/>
                <w:i w:val="0"/>
                <w:iCs w:val="0"/>
                <w:color w:val="auto"/>
                <w:sz w:val="24"/>
                <w:szCs w:val="24"/>
                <w:highlight w:val="none"/>
                <w:u w:val="none"/>
              </w:rPr>
            </w:pPr>
          </w:p>
        </w:tc>
        <w:tc>
          <w:tcPr>
            <w:tcW w:w="6086" w:type="dxa"/>
            <w:tcBorders>
              <w:top w:val="single" w:color="000000" w:sz="4" w:space="0"/>
              <w:left w:val="single" w:color="000000" w:sz="4" w:space="0"/>
              <w:bottom w:val="single" w:color="000000" w:sz="4" w:space="0"/>
              <w:right w:val="single" w:color="000000" w:sz="4" w:space="0"/>
            </w:tcBorders>
            <w:noWrap w:val="0"/>
            <w:vAlign w:val="center"/>
          </w:tcPr>
          <w:p w14:paraId="63BF61EB">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2.模块化建筑占新建项目总建筑面积和项目时序建设面积比例均不少于 25%。</w:t>
            </w:r>
          </w:p>
        </w:tc>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ADA48F">
            <w:pPr>
              <w:spacing w:line="360" w:lineRule="auto"/>
              <w:jc w:val="center"/>
              <w:rPr>
                <w:rFonts w:hint="eastAsia" w:ascii="宋体" w:hAnsi="宋体" w:eastAsia="宋体" w:cs="宋体"/>
                <w:i w:val="0"/>
                <w:iCs w:val="0"/>
                <w:color w:val="auto"/>
                <w:sz w:val="24"/>
                <w:szCs w:val="24"/>
                <w:highlight w:val="none"/>
                <w:u w:val="none"/>
              </w:rPr>
            </w:pPr>
          </w:p>
        </w:tc>
      </w:tr>
      <w:tr w14:paraId="40196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6CC626">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871ECF">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A32ED3">
            <w:pPr>
              <w:spacing w:line="360" w:lineRule="auto"/>
              <w:jc w:val="center"/>
              <w:rPr>
                <w:rFonts w:hint="eastAsia" w:ascii="宋体" w:hAnsi="宋体" w:eastAsia="宋体" w:cs="宋体"/>
                <w:i w:val="0"/>
                <w:iCs w:val="0"/>
                <w:color w:val="auto"/>
                <w:sz w:val="24"/>
                <w:szCs w:val="24"/>
                <w:highlight w:val="none"/>
                <w:u w:val="none"/>
              </w:rPr>
            </w:pPr>
          </w:p>
        </w:tc>
        <w:tc>
          <w:tcPr>
            <w:tcW w:w="6086" w:type="dxa"/>
            <w:tcBorders>
              <w:top w:val="single" w:color="000000" w:sz="4" w:space="0"/>
              <w:left w:val="single" w:color="000000" w:sz="4" w:space="0"/>
              <w:bottom w:val="single" w:color="000000" w:sz="4" w:space="0"/>
              <w:right w:val="single" w:color="000000" w:sz="4" w:space="0"/>
            </w:tcBorders>
            <w:noWrap w:val="0"/>
            <w:vAlign w:val="center"/>
          </w:tcPr>
          <w:p w14:paraId="05ADB88D">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3.规划、设计、施工及竣工阶段采用BIM技术，并采用BIM正向设计，BIM模型交付深度应满足广州市BIM、CIM相关标准要求。</w:t>
            </w:r>
          </w:p>
        </w:tc>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0D7EFB">
            <w:pPr>
              <w:spacing w:line="360" w:lineRule="auto"/>
              <w:jc w:val="center"/>
              <w:rPr>
                <w:rFonts w:hint="eastAsia" w:ascii="宋体" w:hAnsi="宋体" w:eastAsia="宋体" w:cs="宋体"/>
                <w:i w:val="0"/>
                <w:iCs w:val="0"/>
                <w:color w:val="auto"/>
                <w:sz w:val="24"/>
                <w:szCs w:val="24"/>
                <w:highlight w:val="none"/>
                <w:u w:val="none"/>
              </w:rPr>
            </w:pPr>
          </w:p>
        </w:tc>
      </w:tr>
      <w:tr w14:paraId="1CAD2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4467F6">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C0B99C">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11FDE7">
            <w:pPr>
              <w:spacing w:line="360" w:lineRule="auto"/>
              <w:jc w:val="center"/>
              <w:rPr>
                <w:rFonts w:hint="eastAsia" w:ascii="宋体" w:hAnsi="宋体" w:eastAsia="宋体" w:cs="宋体"/>
                <w:i w:val="0"/>
                <w:iCs w:val="0"/>
                <w:color w:val="auto"/>
                <w:sz w:val="24"/>
                <w:szCs w:val="24"/>
                <w:highlight w:val="none"/>
                <w:u w:val="none"/>
              </w:rPr>
            </w:pPr>
          </w:p>
        </w:tc>
        <w:tc>
          <w:tcPr>
            <w:tcW w:w="6086" w:type="dxa"/>
            <w:tcBorders>
              <w:top w:val="single" w:color="000000" w:sz="4" w:space="0"/>
              <w:left w:val="single" w:color="000000" w:sz="4" w:space="0"/>
              <w:bottom w:val="single" w:color="000000" w:sz="4" w:space="0"/>
              <w:right w:val="single" w:color="000000" w:sz="4" w:space="0"/>
            </w:tcBorders>
            <w:noWrap w:val="0"/>
            <w:vAlign w:val="center"/>
          </w:tcPr>
          <w:p w14:paraId="60BEBB4A">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4.使用《广州市智能建造技术清单》中的基础级技术，智能建造水平达到《广州市智能建造项目评价指引》中规定的综合评价三星级水平。</w:t>
            </w:r>
          </w:p>
        </w:tc>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460A1D">
            <w:pPr>
              <w:spacing w:line="360" w:lineRule="auto"/>
              <w:jc w:val="center"/>
              <w:rPr>
                <w:rFonts w:hint="eastAsia" w:ascii="宋体" w:hAnsi="宋体" w:eastAsia="宋体" w:cs="宋体"/>
                <w:i w:val="0"/>
                <w:iCs w:val="0"/>
                <w:color w:val="auto"/>
                <w:sz w:val="24"/>
                <w:szCs w:val="24"/>
                <w:highlight w:val="none"/>
                <w:u w:val="none"/>
              </w:rPr>
            </w:pPr>
          </w:p>
        </w:tc>
      </w:tr>
      <w:tr w14:paraId="53A1A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3" w:hRule="atLeast"/>
        </w:trPr>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61D4B9">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1BF90A">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9538C4">
            <w:pPr>
              <w:spacing w:line="360" w:lineRule="auto"/>
              <w:jc w:val="center"/>
              <w:rPr>
                <w:rFonts w:hint="eastAsia" w:ascii="宋体" w:hAnsi="宋体" w:eastAsia="宋体" w:cs="宋体"/>
                <w:i w:val="0"/>
                <w:iCs w:val="0"/>
                <w:color w:val="auto"/>
                <w:sz w:val="24"/>
                <w:szCs w:val="24"/>
                <w:highlight w:val="none"/>
                <w:u w:val="none"/>
              </w:rPr>
            </w:pPr>
          </w:p>
        </w:tc>
        <w:tc>
          <w:tcPr>
            <w:tcW w:w="6086" w:type="dxa"/>
            <w:tcBorders>
              <w:top w:val="single" w:color="000000" w:sz="4" w:space="0"/>
              <w:left w:val="single" w:color="000000" w:sz="4" w:space="0"/>
              <w:bottom w:val="single" w:color="000000" w:sz="4" w:space="0"/>
              <w:right w:val="single" w:color="000000" w:sz="4" w:space="0"/>
            </w:tcBorders>
            <w:noWrap w:val="0"/>
            <w:vAlign w:val="center"/>
          </w:tcPr>
          <w:p w14:paraId="70DB6577">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5.根据《建筑工程智慧工地技术规程》建设智慧工地，达到三星智慧工地标准。</w:t>
            </w:r>
          </w:p>
        </w:tc>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DEE2D5">
            <w:pPr>
              <w:spacing w:line="360" w:lineRule="auto"/>
              <w:jc w:val="center"/>
              <w:rPr>
                <w:rFonts w:hint="eastAsia" w:ascii="宋体" w:hAnsi="宋体" w:eastAsia="宋体" w:cs="宋体"/>
                <w:i w:val="0"/>
                <w:iCs w:val="0"/>
                <w:color w:val="auto"/>
                <w:sz w:val="24"/>
                <w:szCs w:val="24"/>
                <w:highlight w:val="none"/>
                <w:u w:val="none"/>
              </w:rPr>
            </w:pPr>
          </w:p>
        </w:tc>
      </w:tr>
      <w:tr w14:paraId="636D1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5A55F6">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394E3A">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1484FD">
            <w:pPr>
              <w:spacing w:line="360" w:lineRule="auto"/>
              <w:jc w:val="center"/>
              <w:rPr>
                <w:rFonts w:hint="eastAsia" w:ascii="宋体" w:hAnsi="宋体" w:eastAsia="宋体" w:cs="宋体"/>
                <w:i w:val="0"/>
                <w:iCs w:val="0"/>
                <w:color w:val="auto"/>
                <w:sz w:val="24"/>
                <w:szCs w:val="24"/>
                <w:highlight w:val="none"/>
                <w:u w:val="none"/>
              </w:rPr>
            </w:pPr>
          </w:p>
        </w:tc>
        <w:tc>
          <w:tcPr>
            <w:tcW w:w="6086" w:type="dxa"/>
            <w:tcBorders>
              <w:top w:val="single" w:color="000000" w:sz="4" w:space="0"/>
              <w:left w:val="single" w:color="000000" w:sz="4" w:space="0"/>
              <w:bottom w:val="single" w:color="000000" w:sz="4" w:space="0"/>
              <w:right w:val="single" w:color="000000" w:sz="4" w:space="0"/>
            </w:tcBorders>
            <w:noWrap w:val="0"/>
            <w:vAlign w:val="center"/>
          </w:tcPr>
          <w:p w14:paraId="1992B590">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6.公共租赁住房、医院病房、酒店有不少于60%的项目采用装配化装修，符合我市装配化装修认定有关要求的。(项目数量以栋为单位计算)。</w:t>
            </w:r>
          </w:p>
        </w:tc>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FDD742">
            <w:pPr>
              <w:spacing w:line="360" w:lineRule="auto"/>
              <w:jc w:val="center"/>
              <w:rPr>
                <w:rFonts w:hint="eastAsia" w:ascii="宋体" w:hAnsi="宋体" w:eastAsia="宋体" w:cs="宋体"/>
                <w:i w:val="0"/>
                <w:iCs w:val="0"/>
                <w:color w:val="auto"/>
                <w:sz w:val="24"/>
                <w:szCs w:val="24"/>
                <w:highlight w:val="none"/>
                <w:u w:val="none"/>
              </w:rPr>
            </w:pPr>
          </w:p>
        </w:tc>
      </w:tr>
      <w:tr w14:paraId="24DBC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0E0FD3">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0B99C5">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restart"/>
            <w:tcBorders>
              <w:top w:val="single" w:color="000000" w:sz="4" w:space="0"/>
              <w:left w:val="single" w:color="000000" w:sz="4" w:space="0"/>
              <w:bottom w:val="single" w:color="000000" w:sz="4" w:space="0"/>
              <w:right w:val="single" w:color="000000" w:sz="4" w:space="0"/>
            </w:tcBorders>
            <w:noWrap w:val="0"/>
            <w:vAlign w:val="center"/>
          </w:tcPr>
          <w:p w14:paraId="64C80A3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合格</w:t>
            </w:r>
          </w:p>
        </w:tc>
        <w:tc>
          <w:tcPr>
            <w:tcW w:w="6086" w:type="dxa"/>
            <w:tcBorders>
              <w:top w:val="single" w:color="000000" w:sz="4" w:space="0"/>
              <w:left w:val="single" w:color="000000" w:sz="4" w:space="0"/>
              <w:bottom w:val="single" w:color="000000" w:sz="4" w:space="0"/>
              <w:right w:val="single" w:color="000000" w:sz="4" w:space="0"/>
            </w:tcBorders>
            <w:noWrap w:val="0"/>
            <w:vAlign w:val="center"/>
          </w:tcPr>
          <w:p w14:paraId="15D026E7">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1.安置区70%以上项目面积按照装配式建筑评价标准进行规划、设计和建造，其中有不少于10%的项目面积达到装配式建筑评价标准A 级，居住建筑 100%按照装配式建筑评价标准进行规划、设计和建造。</w:t>
            </w:r>
          </w:p>
        </w:tc>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EE78BF">
            <w:pPr>
              <w:spacing w:line="360" w:lineRule="auto"/>
              <w:jc w:val="center"/>
              <w:rPr>
                <w:rFonts w:hint="eastAsia" w:ascii="宋体" w:hAnsi="宋体" w:eastAsia="宋体" w:cs="宋体"/>
                <w:i w:val="0"/>
                <w:iCs w:val="0"/>
                <w:color w:val="auto"/>
                <w:sz w:val="24"/>
                <w:szCs w:val="24"/>
                <w:highlight w:val="none"/>
                <w:u w:val="none"/>
              </w:rPr>
            </w:pPr>
          </w:p>
        </w:tc>
      </w:tr>
      <w:tr w14:paraId="501A9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538AE0">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B3BA45">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DCC049">
            <w:pPr>
              <w:spacing w:line="360" w:lineRule="auto"/>
              <w:jc w:val="center"/>
              <w:rPr>
                <w:rFonts w:hint="eastAsia" w:ascii="宋体" w:hAnsi="宋体" w:eastAsia="宋体" w:cs="宋体"/>
                <w:i w:val="0"/>
                <w:iCs w:val="0"/>
                <w:color w:val="auto"/>
                <w:sz w:val="24"/>
                <w:szCs w:val="24"/>
                <w:highlight w:val="none"/>
                <w:u w:val="none"/>
              </w:rPr>
            </w:pPr>
          </w:p>
        </w:tc>
        <w:tc>
          <w:tcPr>
            <w:tcW w:w="6086" w:type="dxa"/>
            <w:tcBorders>
              <w:top w:val="single" w:color="000000" w:sz="4" w:space="0"/>
              <w:left w:val="single" w:color="000000" w:sz="4" w:space="0"/>
              <w:bottom w:val="single" w:color="000000" w:sz="4" w:space="0"/>
              <w:right w:val="single" w:color="000000" w:sz="4" w:space="0"/>
            </w:tcBorders>
            <w:noWrap w:val="0"/>
            <w:vAlign w:val="center"/>
          </w:tcPr>
          <w:p w14:paraId="71DC12EB">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2.模块化建筑占新建项目总建筑面积建设面积比例均不少于20%。</w:t>
            </w:r>
          </w:p>
        </w:tc>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6028B8">
            <w:pPr>
              <w:spacing w:line="360" w:lineRule="auto"/>
              <w:jc w:val="center"/>
              <w:rPr>
                <w:rFonts w:hint="eastAsia" w:ascii="宋体" w:hAnsi="宋体" w:eastAsia="宋体" w:cs="宋体"/>
                <w:i w:val="0"/>
                <w:iCs w:val="0"/>
                <w:color w:val="auto"/>
                <w:sz w:val="24"/>
                <w:szCs w:val="24"/>
                <w:highlight w:val="none"/>
                <w:u w:val="none"/>
              </w:rPr>
            </w:pPr>
          </w:p>
        </w:tc>
      </w:tr>
      <w:tr w14:paraId="23111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9EAB9E">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09BCD9">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74A331">
            <w:pPr>
              <w:spacing w:line="360" w:lineRule="auto"/>
              <w:jc w:val="center"/>
              <w:rPr>
                <w:rFonts w:hint="eastAsia" w:ascii="宋体" w:hAnsi="宋体" w:eastAsia="宋体" w:cs="宋体"/>
                <w:i w:val="0"/>
                <w:iCs w:val="0"/>
                <w:color w:val="auto"/>
                <w:sz w:val="24"/>
                <w:szCs w:val="24"/>
                <w:highlight w:val="none"/>
                <w:u w:val="none"/>
              </w:rPr>
            </w:pPr>
          </w:p>
        </w:tc>
        <w:tc>
          <w:tcPr>
            <w:tcW w:w="6086" w:type="dxa"/>
            <w:tcBorders>
              <w:top w:val="single" w:color="000000" w:sz="4" w:space="0"/>
              <w:left w:val="single" w:color="000000" w:sz="4" w:space="0"/>
              <w:bottom w:val="single" w:color="000000" w:sz="4" w:space="0"/>
              <w:right w:val="single" w:color="000000" w:sz="4" w:space="0"/>
            </w:tcBorders>
            <w:noWrap w:val="0"/>
            <w:vAlign w:val="center"/>
          </w:tcPr>
          <w:p w14:paraId="0DEF1C54">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3.规划、设计、施工及竣工阶段采用BIM技术，并采用BIM正向设计，BIM 模型交付深度应满足广州市BIM、CIM相关标准要求。</w:t>
            </w:r>
          </w:p>
        </w:tc>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A69C1E">
            <w:pPr>
              <w:spacing w:line="360" w:lineRule="auto"/>
              <w:jc w:val="center"/>
              <w:rPr>
                <w:rFonts w:hint="eastAsia" w:ascii="宋体" w:hAnsi="宋体" w:eastAsia="宋体" w:cs="宋体"/>
                <w:i w:val="0"/>
                <w:iCs w:val="0"/>
                <w:color w:val="auto"/>
                <w:sz w:val="24"/>
                <w:szCs w:val="24"/>
                <w:highlight w:val="none"/>
                <w:u w:val="none"/>
              </w:rPr>
            </w:pPr>
          </w:p>
        </w:tc>
      </w:tr>
      <w:tr w14:paraId="0712D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5323C4">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5598DF">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983205">
            <w:pPr>
              <w:spacing w:line="360" w:lineRule="auto"/>
              <w:jc w:val="center"/>
              <w:rPr>
                <w:rFonts w:hint="eastAsia" w:ascii="宋体" w:hAnsi="宋体" w:eastAsia="宋体" w:cs="宋体"/>
                <w:i w:val="0"/>
                <w:iCs w:val="0"/>
                <w:color w:val="auto"/>
                <w:sz w:val="24"/>
                <w:szCs w:val="24"/>
                <w:highlight w:val="none"/>
                <w:u w:val="none"/>
              </w:rPr>
            </w:pPr>
          </w:p>
        </w:tc>
        <w:tc>
          <w:tcPr>
            <w:tcW w:w="6086" w:type="dxa"/>
            <w:tcBorders>
              <w:top w:val="single" w:color="000000" w:sz="4" w:space="0"/>
              <w:left w:val="single" w:color="000000" w:sz="4" w:space="0"/>
              <w:bottom w:val="single" w:color="000000" w:sz="4" w:space="0"/>
              <w:right w:val="single" w:color="000000" w:sz="4" w:space="0"/>
            </w:tcBorders>
            <w:noWrap w:val="0"/>
            <w:vAlign w:val="center"/>
          </w:tcPr>
          <w:p w14:paraId="3199F65A">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4.使用《广州市智能建造技术清单》中的基础级技术，智能建造水平达到《广州市智能建造项目评价指引》中规定的达到综合评价一星级水平。</w:t>
            </w:r>
          </w:p>
        </w:tc>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2534BE">
            <w:pPr>
              <w:spacing w:line="360" w:lineRule="auto"/>
              <w:jc w:val="center"/>
              <w:rPr>
                <w:rFonts w:hint="eastAsia" w:ascii="宋体" w:hAnsi="宋体" w:eastAsia="宋体" w:cs="宋体"/>
                <w:i w:val="0"/>
                <w:iCs w:val="0"/>
                <w:color w:val="auto"/>
                <w:sz w:val="24"/>
                <w:szCs w:val="24"/>
                <w:highlight w:val="none"/>
                <w:u w:val="none"/>
              </w:rPr>
            </w:pPr>
          </w:p>
        </w:tc>
      </w:tr>
      <w:tr w14:paraId="65FED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815561">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0FC7A6">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4BA205">
            <w:pPr>
              <w:spacing w:line="360" w:lineRule="auto"/>
              <w:jc w:val="center"/>
              <w:rPr>
                <w:rFonts w:hint="eastAsia" w:ascii="宋体" w:hAnsi="宋体" w:eastAsia="宋体" w:cs="宋体"/>
                <w:i w:val="0"/>
                <w:iCs w:val="0"/>
                <w:color w:val="auto"/>
                <w:sz w:val="24"/>
                <w:szCs w:val="24"/>
                <w:highlight w:val="none"/>
                <w:u w:val="none"/>
              </w:rPr>
            </w:pPr>
          </w:p>
        </w:tc>
        <w:tc>
          <w:tcPr>
            <w:tcW w:w="6086" w:type="dxa"/>
            <w:tcBorders>
              <w:top w:val="single" w:color="000000" w:sz="4" w:space="0"/>
              <w:left w:val="single" w:color="000000" w:sz="4" w:space="0"/>
              <w:bottom w:val="single" w:color="000000" w:sz="4" w:space="0"/>
              <w:right w:val="single" w:color="000000" w:sz="4" w:space="0"/>
            </w:tcBorders>
            <w:noWrap w:val="0"/>
            <w:vAlign w:val="center"/>
          </w:tcPr>
          <w:p w14:paraId="74767754">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5.当年开工项目根据《建筑工程智慧工地技术规程》建设智慧工地，达到一星智慧工地标准。</w:t>
            </w:r>
          </w:p>
        </w:tc>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03AC61">
            <w:pPr>
              <w:spacing w:line="360" w:lineRule="auto"/>
              <w:jc w:val="center"/>
              <w:rPr>
                <w:rFonts w:hint="eastAsia" w:ascii="宋体" w:hAnsi="宋体" w:eastAsia="宋体" w:cs="宋体"/>
                <w:i w:val="0"/>
                <w:iCs w:val="0"/>
                <w:color w:val="auto"/>
                <w:sz w:val="24"/>
                <w:szCs w:val="24"/>
                <w:highlight w:val="none"/>
                <w:u w:val="none"/>
              </w:rPr>
            </w:pPr>
          </w:p>
        </w:tc>
      </w:tr>
      <w:tr w14:paraId="4D271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144E0E">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73F65F">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E1336E">
            <w:pPr>
              <w:spacing w:line="360" w:lineRule="auto"/>
              <w:jc w:val="center"/>
              <w:rPr>
                <w:rFonts w:hint="eastAsia" w:ascii="宋体" w:hAnsi="宋体" w:eastAsia="宋体" w:cs="宋体"/>
                <w:i w:val="0"/>
                <w:iCs w:val="0"/>
                <w:color w:val="auto"/>
                <w:sz w:val="24"/>
                <w:szCs w:val="24"/>
                <w:highlight w:val="none"/>
                <w:u w:val="none"/>
              </w:rPr>
            </w:pPr>
          </w:p>
        </w:tc>
        <w:tc>
          <w:tcPr>
            <w:tcW w:w="6086" w:type="dxa"/>
            <w:tcBorders>
              <w:top w:val="single" w:color="000000" w:sz="4" w:space="0"/>
              <w:left w:val="single" w:color="000000" w:sz="4" w:space="0"/>
              <w:bottom w:val="single" w:color="000000" w:sz="4" w:space="0"/>
              <w:right w:val="single" w:color="000000" w:sz="4" w:space="0"/>
            </w:tcBorders>
            <w:noWrap w:val="0"/>
            <w:vAlign w:val="center"/>
          </w:tcPr>
          <w:p w14:paraId="78BC1B7D">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6.公共租赁住房或医院病房或酒店有不少于40%的项目采用装配化装修，符合我市装配化装修认定有关要求的。(项目数量以栋为单位计算)</w:t>
            </w:r>
          </w:p>
        </w:tc>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F714FB">
            <w:pPr>
              <w:spacing w:line="360" w:lineRule="auto"/>
              <w:jc w:val="center"/>
              <w:rPr>
                <w:rFonts w:hint="eastAsia" w:ascii="宋体" w:hAnsi="宋体" w:eastAsia="宋体" w:cs="宋体"/>
                <w:i w:val="0"/>
                <w:iCs w:val="0"/>
                <w:color w:val="auto"/>
                <w:sz w:val="24"/>
                <w:szCs w:val="24"/>
                <w:highlight w:val="none"/>
                <w:u w:val="none"/>
              </w:rPr>
            </w:pPr>
          </w:p>
        </w:tc>
      </w:tr>
      <w:tr w14:paraId="14A1F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0" w:type="dxa"/>
            <w:vMerge w:val="restart"/>
            <w:tcBorders>
              <w:top w:val="single" w:color="000000" w:sz="4" w:space="0"/>
              <w:left w:val="single" w:color="000000" w:sz="4" w:space="0"/>
              <w:bottom w:val="single" w:color="000000" w:sz="4" w:space="0"/>
              <w:right w:val="single" w:color="000000" w:sz="4" w:space="0"/>
            </w:tcBorders>
            <w:noWrap w:val="0"/>
            <w:vAlign w:val="center"/>
          </w:tcPr>
          <w:p w14:paraId="12B96D6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500" w:type="dxa"/>
            <w:vMerge w:val="restart"/>
            <w:tcBorders>
              <w:top w:val="single" w:color="000000" w:sz="4" w:space="0"/>
              <w:left w:val="single" w:color="000000" w:sz="4" w:space="0"/>
              <w:bottom w:val="single" w:color="000000" w:sz="4" w:space="0"/>
              <w:right w:val="single" w:color="000000" w:sz="4" w:space="0"/>
            </w:tcBorders>
            <w:noWrap w:val="0"/>
            <w:vAlign w:val="center"/>
          </w:tcPr>
          <w:p w14:paraId="2ECE994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绿色建筑</w:t>
            </w:r>
          </w:p>
        </w:tc>
        <w:tc>
          <w:tcPr>
            <w:tcW w:w="500" w:type="dxa"/>
            <w:vMerge w:val="restart"/>
            <w:tcBorders>
              <w:top w:val="single" w:color="000000" w:sz="4" w:space="0"/>
              <w:left w:val="single" w:color="000000" w:sz="4" w:space="0"/>
              <w:bottom w:val="single" w:color="000000" w:sz="4" w:space="0"/>
              <w:right w:val="single" w:color="000000" w:sz="4" w:space="0"/>
            </w:tcBorders>
            <w:noWrap w:val="0"/>
            <w:vAlign w:val="center"/>
          </w:tcPr>
          <w:p w14:paraId="0E0F084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优秀</w:t>
            </w:r>
          </w:p>
        </w:tc>
        <w:tc>
          <w:tcPr>
            <w:tcW w:w="6086" w:type="dxa"/>
            <w:tcBorders>
              <w:top w:val="single" w:color="000000" w:sz="4" w:space="0"/>
              <w:left w:val="single" w:color="000000" w:sz="4" w:space="0"/>
              <w:bottom w:val="single" w:color="000000" w:sz="4" w:space="0"/>
              <w:right w:val="single" w:color="000000" w:sz="4" w:space="0"/>
            </w:tcBorders>
            <w:noWrap w:val="0"/>
            <w:vAlign w:val="center"/>
          </w:tcPr>
          <w:p w14:paraId="2C3A2ED8">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1.按照《广州市绿色建筑发展专项规划(2021-2035)》的要求，明确新建建筑绿色建筑等级，并按绿建等级要求落实;有30%公共建筑项目按照超低能耗建筑以上标准进行建设。</w:t>
            </w:r>
          </w:p>
        </w:tc>
        <w:tc>
          <w:tcPr>
            <w:tcW w:w="814" w:type="dxa"/>
            <w:vMerge w:val="restart"/>
            <w:tcBorders>
              <w:top w:val="single" w:color="000000" w:sz="4" w:space="0"/>
              <w:left w:val="single" w:color="000000" w:sz="4" w:space="0"/>
              <w:bottom w:val="single" w:color="000000" w:sz="4" w:space="0"/>
              <w:right w:val="single" w:color="000000" w:sz="4" w:space="0"/>
            </w:tcBorders>
            <w:noWrap w:val="0"/>
            <w:vAlign w:val="center"/>
          </w:tcPr>
          <w:p w14:paraId="44A868E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0.1</w:t>
            </w:r>
          </w:p>
        </w:tc>
      </w:tr>
      <w:tr w14:paraId="7FCD9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0DE667">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358CDA">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0054A0">
            <w:pPr>
              <w:spacing w:line="360" w:lineRule="auto"/>
              <w:jc w:val="center"/>
              <w:rPr>
                <w:rFonts w:hint="eastAsia" w:ascii="宋体" w:hAnsi="宋体" w:eastAsia="宋体" w:cs="宋体"/>
                <w:i w:val="0"/>
                <w:iCs w:val="0"/>
                <w:color w:val="auto"/>
                <w:sz w:val="24"/>
                <w:szCs w:val="24"/>
                <w:highlight w:val="none"/>
                <w:u w:val="none"/>
              </w:rPr>
            </w:pPr>
          </w:p>
        </w:tc>
        <w:tc>
          <w:tcPr>
            <w:tcW w:w="6086" w:type="dxa"/>
            <w:tcBorders>
              <w:top w:val="single" w:color="000000" w:sz="4" w:space="0"/>
              <w:left w:val="single" w:color="000000" w:sz="4" w:space="0"/>
              <w:bottom w:val="single" w:color="000000" w:sz="4" w:space="0"/>
              <w:right w:val="single" w:color="000000" w:sz="4" w:space="0"/>
            </w:tcBorders>
            <w:noWrap w:val="0"/>
            <w:vAlign w:val="center"/>
          </w:tcPr>
          <w:p w14:paraId="538FF3F9">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2.新建建筑应安装分布式光伏，新建住宅项目光伏覆盖率&gt;15%(按屋顶水平投影面积计算)，新建公共机构和公共设施屋顶光伏安装面积不小于屋顶可安装光伏面积的 50%，且符合《新建建筑工程第五立面设计要求》。</w:t>
            </w:r>
          </w:p>
        </w:tc>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620928">
            <w:pPr>
              <w:spacing w:line="360" w:lineRule="auto"/>
              <w:jc w:val="center"/>
              <w:rPr>
                <w:rFonts w:hint="eastAsia" w:ascii="宋体" w:hAnsi="宋体" w:eastAsia="宋体" w:cs="宋体"/>
                <w:i w:val="0"/>
                <w:iCs w:val="0"/>
                <w:color w:val="auto"/>
                <w:sz w:val="24"/>
                <w:szCs w:val="24"/>
                <w:highlight w:val="none"/>
                <w:u w:val="none"/>
              </w:rPr>
            </w:pPr>
          </w:p>
        </w:tc>
      </w:tr>
      <w:tr w14:paraId="48502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A3E9D1">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0345CA">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799409">
            <w:pPr>
              <w:spacing w:line="360" w:lineRule="auto"/>
              <w:jc w:val="center"/>
              <w:rPr>
                <w:rFonts w:hint="eastAsia" w:ascii="宋体" w:hAnsi="宋体" w:eastAsia="宋体" w:cs="宋体"/>
                <w:i w:val="0"/>
                <w:iCs w:val="0"/>
                <w:color w:val="auto"/>
                <w:sz w:val="24"/>
                <w:szCs w:val="24"/>
                <w:highlight w:val="none"/>
                <w:u w:val="none"/>
              </w:rPr>
            </w:pPr>
          </w:p>
        </w:tc>
        <w:tc>
          <w:tcPr>
            <w:tcW w:w="6086" w:type="dxa"/>
            <w:tcBorders>
              <w:top w:val="single" w:color="000000" w:sz="4" w:space="0"/>
              <w:left w:val="single" w:color="000000" w:sz="4" w:space="0"/>
              <w:bottom w:val="single" w:color="000000" w:sz="4" w:space="0"/>
              <w:right w:val="single" w:color="000000" w:sz="4" w:space="0"/>
            </w:tcBorders>
            <w:noWrap w:val="0"/>
            <w:vAlign w:val="center"/>
          </w:tcPr>
          <w:p w14:paraId="2518181D">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3.开展建筑光伏一体化试点示范项目建设。</w:t>
            </w:r>
          </w:p>
        </w:tc>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33EC1F">
            <w:pPr>
              <w:spacing w:line="360" w:lineRule="auto"/>
              <w:jc w:val="center"/>
              <w:rPr>
                <w:rFonts w:hint="eastAsia" w:ascii="宋体" w:hAnsi="宋体" w:eastAsia="宋体" w:cs="宋体"/>
                <w:i w:val="0"/>
                <w:iCs w:val="0"/>
                <w:color w:val="auto"/>
                <w:sz w:val="24"/>
                <w:szCs w:val="24"/>
                <w:highlight w:val="none"/>
                <w:u w:val="none"/>
              </w:rPr>
            </w:pPr>
          </w:p>
        </w:tc>
      </w:tr>
      <w:tr w14:paraId="64C43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665780">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C0ABE8">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restart"/>
            <w:tcBorders>
              <w:top w:val="single" w:color="000000" w:sz="4" w:space="0"/>
              <w:left w:val="single" w:color="000000" w:sz="4" w:space="0"/>
              <w:bottom w:val="single" w:color="000000" w:sz="4" w:space="0"/>
              <w:right w:val="single" w:color="000000" w:sz="4" w:space="0"/>
            </w:tcBorders>
            <w:noWrap w:val="0"/>
            <w:vAlign w:val="center"/>
          </w:tcPr>
          <w:p w14:paraId="4021688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合格</w:t>
            </w:r>
          </w:p>
        </w:tc>
        <w:tc>
          <w:tcPr>
            <w:tcW w:w="6086" w:type="dxa"/>
            <w:tcBorders>
              <w:top w:val="single" w:color="000000" w:sz="4" w:space="0"/>
              <w:left w:val="single" w:color="000000" w:sz="4" w:space="0"/>
              <w:bottom w:val="single" w:color="000000" w:sz="4" w:space="0"/>
              <w:right w:val="single" w:color="000000" w:sz="4" w:space="0"/>
            </w:tcBorders>
            <w:noWrap w:val="0"/>
            <w:vAlign w:val="center"/>
          </w:tcPr>
          <w:p w14:paraId="075DC55C">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1.按照《广州市绿色建筑发展专项规划(2021-2035)》的要求，明确新建建筑绿色建筑等级，并按绿建等级要求落实;有20%公共建筑项目按照超低能耗建筑以上标准进行建设。</w:t>
            </w:r>
          </w:p>
        </w:tc>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C93849">
            <w:pPr>
              <w:spacing w:line="360" w:lineRule="auto"/>
              <w:jc w:val="center"/>
              <w:rPr>
                <w:rFonts w:hint="eastAsia" w:ascii="宋体" w:hAnsi="宋体" w:eastAsia="宋体" w:cs="宋体"/>
                <w:i w:val="0"/>
                <w:iCs w:val="0"/>
                <w:color w:val="auto"/>
                <w:sz w:val="24"/>
                <w:szCs w:val="24"/>
                <w:highlight w:val="none"/>
                <w:u w:val="none"/>
              </w:rPr>
            </w:pPr>
          </w:p>
        </w:tc>
      </w:tr>
      <w:tr w14:paraId="519DC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1A2624">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26794F">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DF9B20">
            <w:pPr>
              <w:spacing w:line="360" w:lineRule="auto"/>
              <w:jc w:val="center"/>
              <w:rPr>
                <w:rFonts w:hint="eastAsia" w:ascii="宋体" w:hAnsi="宋体" w:eastAsia="宋体" w:cs="宋体"/>
                <w:i w:val="0"/>
                <w:iCs w:val="0"/>
                <w:color w:val="auto"/>
                <w:sz w:val="24"/>
                <w:szCs w:val="24"/>
                <w:highlight w:val="none"/>
                <w:u w:val="none"/>
              </w:rPr>
            </w:pPr>
          </w:p>
        </w:tc>
        <w:tc>
          <w:tcPr>
            <w:tcW w:w="6086" w:type="dxa"/>
            <w:tcBorders>
              <w:top w:val="single" w:color="000000" w:sz="4" w:space="0"/>
              <w:left w:val="single" w:color="000000" w:sz="4" w:space="0"/>
              <w:bottom w:val="single" w:color="000000" w:sz="4" w:space="0"/>
              <w:right w:val="single" w:color="000000" w:sz="4" w:space="0"/>
            </w:tcBorders>
            <w:noWrap w:val="0"/>
            <w:vAlign w:val="center"/>
          </w:tcPr>
          <w:p w14:paraId="157452F5">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2.新建建筑应安装分布式光伏，新建住宅项目光伏覆盖率&gt;10%(按屋顶水平投影面积计算)，新建公共机构和公共设施屋顶光伏安装面积不小于屋顶可安装光伏面积的 45%，且符合《新建建筑工程第五立面设计要求》。</w:t>
            </w:r>
          </w:p>
        </w:tc>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B4DBCA">
            <w:pPr>
              <w:spacing w:line="360" w:lineRule="auto"/>
              <w:jc w:val="center"/>
              <w:rPr>
                <w:rFonts w:hint="eastAsia" w:ascii="宋体" w:hAnsi="宋体" w:eastAsia="宋体" w:cs="宋体"/>
                <w:i w:val="0"/>
                <w:iCs w:val="0"/>
                <w:color w:val="auto"/>
                <w:sz w:val="24"/>
                <w:szCs w:val="24"/>
                <w:highlight w:val="none"/>
                <w:u w:val="none"/>
              </w:rPr>
            </w:pPr>
          </w:p>
        </w:tc>
      </w:tr>
      <w:tr w14:paraId="2151D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0" w:type="dxa"/>
            <w:vMerge w:val="restart"/>
            <w:tcBorders>
              <w:top w:val="single" w:color="000000" w:sz="4" w:space="0"/>
              <w:left w:val="single" w:color="000000" w:sz="4" w:space="0"/>
              <w:bottom w:val="single" w:color="000000" w:sz="4" w:space="0"/>
              <w:right w:val="single" w:color="000000" w:sz="4" w:space="0"/>
            </w:tcBorders>
            <w:noWrap w:val="0"/>
            <w:vAlign w:val="center"/>
          </w:tcPr>
          <w:p w14:paraId="60E903A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500" w:type="dxa"/>
            <w:vMerge w:val="restart"/>
            <w:tcBorders>
              <w:top w:val="single" w:color="000000" w:sz="4" w:space="0"/>
              <w:left w:val="single" w:color="000000" w:sz="4" w:space="0"/>
              <w:bottom w:val="single" w:color="000000" w:sz="4" w:space="0"/>
              <w:right w:val="single" w:color="000000" w:sz="4" w:space="0"/>
            </w:tcBorders>
            <w:noWrap w:val="0"/>
            <w:vAlign w:val="center"/>
          </w:tcPr>
          <w:p w14:paraId="5E75A5B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配合工作情况</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6B7DB77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优秀</w:t>
            </w:r>
          </w:p>
        </w:tc>
        <w:tc>
          <w:tcPr>
            <w:tcW w:w="6086" w:type="dxa"/>
            <w:tcBorders>
              <w:top w:val="single" w:color="000000" w:sz="4" w:space="0"/>
              <w:left w:val="single" w:color="000000" w:sz="4" w:space="0"/>
              <w:bottom w:val="single" w:color="000000" w:sz="4" w:space="0"/>
              <w:right w:val="single" w:color="000000" w:sz="4" w:space="0"/>
            </w:tcBorders>
            <w:noWrap w:val="0"/>
            <w:vAlign w:val="center"/>
          </w:tcPr>
          <w:p w14:paraId="75F86910">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照上位规划要求，设计完成项目红线内教育医疗、文化、体育、养老、托育、环卫、配送等公共服务设施和市政设施及道路、绿化、河涌水系改造给排水、电力、燃气、通信等市政配套设施。结合“12218”现代化产业体系，推进城中村产业保育升级工作，系统谋划城中村产业布局、新质生产力的载体。</w:t>
            </w:r>
          </w:p>
        </w:tc>
        <w:tc>
          <w:tcPr>
            <w:tcW w:w="814" w:type="dxa"/>
            <w:vMerge w:val="restart"/>
            <w:tcBorders>
              <w:top w:val="single" w:color="000000" w:sz="4" w:space="0"/>
              <w:left w:val="single" w:color="000000" w:sz="4" w:space="0"/>
              <w:bottom w:val="single" w:color="000000" w:sz="4" w:space="0"/>
              <w:right w:val="single" w:color="000000" w:sz="4" w:space="0"/>
            </w:tcBorders>
            <w:noWrap w:val="0"/>
            <w:vAlign w:val="center"/>
          </w:tcPr>
          <w:p w14:paraId="4E52D08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0.05</w:t>
            </w:r>
          </w:p>
        </w:tc>
      </w:tr>
      <w:tr w14:paraId="61DE1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98B429">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2AD1AF">
            <w:pPr>
              <w:spacing w:line="360" w:lineRule="auto"/>
              <w:jc w:val="center"/>
              <w:rPr>
                <w:rFonts w:hint="eastAsia" w:ascii="宋体" w:hAnsi="宋体" w:eastAsia="宋体" w:cs="宋体"/>
                <w:i w:val="0"/>
                <w:iCs w:val="0"/>
                <w:color w:val="auto"/>
                <w:sz w:val="24"/>
                <w:szCs w:val="24"/>
                <w:highlight w:val="none"/>
                <w:u w:val="none"/>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139FDBF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合格</w:t>
            </w:r>
          </w:p>
        </w:tc>
        <w:tc>
          <w:tcPr>
            <w:tcW w:w="6086" w:type="dxa"/>
            <w:tcBorders>
              <w:top w:val="single" w:color="000000" w:sz="4" w:space="0"/>
              <w:left w:val="single" w:color="000000" w:sz="4" w:space="0"/>
              <w:bottom w:val="single" w:color="000000" w:sz="4" w:space="0"/>
              <w:right w:val="single" w:color="000000" w:sz="4" w:space="0"/>
            </w:tcBorders>
            <w:noWrap w:val="0"/>
            <w:vAlign w:val="center"/>
          </w:tcPr>
          <w:p w14:paraId="4798483B">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基本按照上位规划要求，设计基本完成项目红线内教育、医疗、文化、体育、养老、托育、环卫、配送等公共服务设施和市政设施及道路、绿化、河涌水系改造、给排水、电力、燃气、通信等市政配套设施。基本做到结合“12218”现代化产业体系，推进城中村产业保育升级工作，系统谋划城中村产业布局、新质生产力的载体。</w:t>
            </w:r>
          </w:p>
        </w:tc>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47535C">
            <w:pPr>
              <w:spacing w:line="360" w:lineRule="auto"/>
              <w:jc w:val="center"/>
              <w:rPr>
                <w:rFonts w:hint="eastAsia" w:ascii="宋体" w:hAnsi="宋体" w:eastAsia="宋体" w:cs="宋体"/>
                <w:i w:val="0"/>
                <w:iCs w:val="0"/>
                <w:color w:val="auto"/>
                <w:sz w:val="24"/>
                <w:szCs w:val="24"/>
                <w:highlight w:val="none"/>
                <w:u w:val="none"/>
              </w:rPr>
            </w:pPr>
          </w:p>
        </w:tc>
      </w:tr>
      <w:tr w14:paraId="2CF2C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500" w:type="dxa"/>
            <w:vMerge w:val="restart"/>
            <w:tcBorders>
              <w:top w:val="single" w:color="000000" w:sz="4" w:space="0"/>
              <w:left w:val="single" w:color="000000" w:sz="4" w:space="0"/>
              <w:bottom w:val="single" w:color="000000" w:sz="4" w:space="0"/>
              <w:right w:val="single" w:color="000000" w:sz="4" w:space="0"/>
            </w:tcBorders>
            <w:noWrap w:val="0"/>
            <w:vAlign w:val="center"/>
          </w:tcPr>
          <w:p w14:paraId="05B1026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500" w:type="dxa"/>
            <w:vMerge w:val="restart"/>
            <w:tcBorders>
              <w:top w:val="single" w:color="000000" w:sz="4" w:space="0"/>
              <w:left w:val="single" w:color="000000" w:sz="4" w:space="0"/>
              <w:bottom w:val="single" w:color="000000" w:sz="4" w:space="0"/>
              <w:right w:val="single" w:color="000000" w:sz="4" w:space="0"/>
            </w:tcBorders>
            <w:noWrap w:val="0"/>
            <w:vAlign w:val="center"/>
          </w:tcPr>
          <w:p w14:paraId="62C2E4D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其他</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64D4E59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优秀</w:t>
            </w:r>
          </w:p>
        </w:tc>
        <w:tc>
          <w:tcPr>
            <w:tcW w:w="6086" w:type="dxa"/>
            <w:tcBorders>
              <w:top w:val="single" w:color="000000" w:sz="4" w:space="0"/>
              <w:left w:val="single" w:color="000000" w:sz="4" w:space="0"/>
              <w:bottom w:val="single" w:color="000000" w:sz="4" w:space="0"/>
              <w:right w:val="single" w:color="000000" w:sz="4" w:space="0"/>
            </w:tcBorders>
            <w:noWrap w:val="0"/>
            <w:vAlign w:val="center"/>
          </w:tcPr>
          <w:p w14:paraId="18548D8B">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按照年度计划，按时、按程序办理概算、初步设计等审核审批，并根据审核审批结果执行。</w:t>
            </w:r>
          </w:p>
        </w:tc>
        <w:tc>
          <w:tcPr>
            <w:tcW w:w="814" w:type="dxa"/>
            <w:vMerge w:val="restart"/>
            <w:tcBorders>
              <w:top w:val="single" w:color="000000" w:sz="4" w:space="0"/>
              <w:left w:val="single" w:color="000000" w:sz="4" w:space="0"/>
              <w:bottom w:val="single" w:color="000000" w:sz="4" w:space="0"/>
              <w:right w:val="single" w:color="000000" w:sz="4" w:space="0"/>
            </w:tcBorders>
            <w:noWrap w:val="0"/>
            <w:vAlign w:val="center"/>
          </w:tcPr>
          <w:p w14:paraId="01FDC7A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0.1</w:t>
            </w:r>
          </w:p>
        </w:tc>
      </w:tr>
      <w:tr w14:paraId="1F7C3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D06B29">
            <w:pPr>
              <w:spacing w:line="360" w:lineRule="auto"/>
              <w:jc w:val="center"/>
              <w:rPr>
                <w:rFonts w:hint="eastAsia" w:ascii="宋体" w:hAnsi="宋体" w:eastAsia="宋体" w:cs="宋体"/>
                <w:i w:val="0"/>
                <w:iCs w:val="0"/>
                <w:color w:val="auto"/>
                <w:sz w:val="24"/>
                <w:szCs w:val="24"/>
                <w:highlight w:val="none"/>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CD729C">
            <w:pPr>
              <w:spacing w:line="360" w:lineRule="auto"/>
              <w:jc w:val="center"/>
              <w:rPr>
                <w:rFonts w:hint="eastAsia" w:ascii="宋体" w:hAnsi="宋体" w:eastAsia="宋体" w:cs="宋体"/>
                <w:i w:val="0"/>
                <w:iCs w:val="0"/>
                <w:color w:val="auto"/>
                <w:sz w:val="24"/>
                <w:szCs w:val="24"/>
                <w:highlight w:val="none"/>
                <w:u w:val="none"/>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5A60717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合格</w:t>
            </w:r>
          </w:p>
        </w:tc>
        <w:tc>
          <w:tcPr>
            <w:tcW w:w="6086" w:type="dxa"/>
            <w:tcBorders>
              <w:top w:val="single" w:color="000000" w:sz="4" w:space="0"/>
              <w:left w:val="single" w:color="000000" w:sz="4" w:space="0"/>
              <w:bottom w:val="single" w:color="000000" w:sz="4" w:space="0"/>
              <w:right w:val="single" w:color="000000" w:sz="4" w:space="0"/>
            </w:tcBorders>
            <w:noWrap w:val="0"/>
            <w:vAlign w:val="center"/>
          </w:tcPr>
          <w:p w14:paraId="149D144B">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按照年度计划，基本完成办理概算、初步设计等审核审批工作。</w:t>
            </w:r>
          </w:p>
        </w:tc>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889518">
            <w:pPr>
              <w:spacing w:line="360" w:lineRule="auto"/>
              <w:jc w:val="center"/>
              <w:rPr>
                <w:rFonts w:hint="eastAsia" w:ascii="宋体" w:hAnsi="宋体" w:eastAsia="宋体" w:cs="宋体"/>
                <w:i w:val="0"/>
                <w:iCs w:val="0"/>
                <w:color w:val="auto"/>
                <w:sz w:val="24"/>
                <w:szCs w:val="24"/>
                <w:highlight w:val="none"/>
                <w:u w:val="none"/>
              </w:rPr>
            </w:pPr>
          </w:p>
        </w:tc>
      </w:tr>
    </w:tbl>
    <w:p w14:paraId="336A86FF">
      <w:pPr>
        <w:pStyle w:val="12"/>
        <w:rPr>
          <w:rFonts w:hint="eastAsia"/>
          <w:color w:val="auto"/>
          <w:highlight w:val="none"/>
          <w:lang w:val="en-US" w:eastAsia="zh-CN"/>
        </w:rPr>
      </w:pPr>
    </w:p>
    <w:p w14:paraId="2DC1D133">
      <w:pPr>
        <w:pStyle w:val="32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各阶段最终设计成果除纸质图纸外，应制作成电子文件。设计文本文件采用Microsoft word2007或以上的DOC格式或PDF文件；图形文件采用AutoCADR14或以上的DWG格式文件；如有包括电脑动画或电脑渲染图等图片的电脑文件，应考虑采用较为普及、通用的应用软件制作。并提交以上电子文件一式一份。</w:t>
      </w:r>
    </w:p>
    <w:p w14:paraId="0CAF75C3">
      <w:pPr>
        <w:numPr>
          <w:ilvl w:val="0"/>
          <w:numId w:val="0"/>
        </w:numPr>
        <w:spacing w:line="360" w:lineRule="auto"/>
        <w:ind w:left="0" w:firstLine="0"/>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2.5</w:t>
      </w:r>
      <w:r>
        <w:rPr>
          <w:rFonts w:hint="eastAsia" w:ascii="宋体" w:hAnsi="宋体" w:eastAsia="宋体" w:cs="宋体"/>
          <w:b/>
          <w:color w:val="auto"/>
          <w:sz w:val="24"/>
          <w:szCs w:val="24"/>
          <w:highlight w:val="none"/>
        </w:rPr>
        <w:t>工作时间要求</w:t>
      </w:r>
    </w:p>
    <w:p w14:paraId="60F7410B">
      <w:pPr>
        <w:ind w:firstLine="44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具体详见合同正文约定。</w:t>
      </w:r>
    </w:p>
    <w:p w14:paraId="300074CF">
      <w:pPr>
        <w:numPr>
          <w:ilvl w:val="0"/>
          <w:numId w:val="0"/>
        </w:numPr>
        <w:spacing w:line="360" w:lineRule="auto"/>
        <w:ind w:firstLine="0" w:firstLineChars="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2.6</w:t>
      </w:r>
      <w:r>
        <w:rPr>
          <w:rFonts w:hint="eastAsia" w:ascii="宋体" w:hAnsi="宋体" w:cs="宋体"/>
          <w:b/>
          <w:color w:val="auto"/>
          <w:sz w:val="24"/>
          <w:szCs w:val="24"/>
          <w:highlight w:val="none"/>
        </w:rPr>
        <w:t>经济技术指标（具体以政府批复的规划条件为准）</w:t>
      </w:r>
    </w:p>
    <w:tbl>
      <w:tblPr>
        <w:tblStyle w:val="29"/>
        <w:tblW w:w="4996" w:type="pct"/>
        <w:tblInd w:w="0" w:type="dxa"/>
        <w:tblLayout w:type="autofit"/>
        <w:tblCellMar>
          <w:top w:w="0" w:type="dxa"/>
          <w:left w:w="108" w:type="dxa"/>
          <w:bottom w:w="0" w:type="dxa"/>
          <w:right w:w="108" w:type="dxa"/>
        </w:tblCellMar>
      </w:tblPr>
      <w:tblGrid>
        <w:gridCol w:w="2498"/>
        <w:gridCol w:w="2862"/>
        <w:gridCol w:w="3155"/>
      </w:tblGrid>
      <w:tr w14:paraId="567BB9DC">
        <w:tblPrEx>
          <w:tblCellMar>
            <w:top w:w="0" w:type="dxa"/>
            <w:left w:w="108" w:type="dxa"/>
            <w:bottom w:w="0" w:type="dxa"/>
            <w:right w:w="108" w:type="dxa"/>
          </w:tblCellMar>
        </w:tblPrEx>
        <w:trPr>
          <w:trHeight w:val="434" w:hRule="atLeast"/>
        </w:trPr>
        <w:tc>
          <w:tcPr>
            <w:tcW w:w="1467" w:type="pct"/>
            <w:tcBorders>
              <w:top w:val="single" w:color="000000" w:sz="4" w:space="0"/>
              <w:left w:val="single" w:color="000000" w:sz="4" w:space="0"/>
              <w:bottom w:val="single" w:color="000000" w:sz="4" w:space="0"/>
              <w:right w:val="single" w:color="000000" w:sz="4" w:space="0"/>
            </w:tcBorders>
            <w:noWrap w:val="0"/>
            <w:vAlign w:val="center"/>
          </w:tcPr>
          <w:p w14:paraId="760A0AC0">
            <w:pPr>
              <w:widowControl/>
              <w:ind w:firstLine="420"/>
              <w:jc w:val="center"/>
              <w:rPr>
                <w:rFonts w:hAnsi="微软雅黑"/>
                <w:color w:val="auto"/>
                <w:kern w:val="0"/>
                <w:sz w:val="21"/>
                <w:highlight w:val="none"/>
              </w:rPr>
            </w:pPr>
            <w:r>
              <w:rPr>
                <w:rFonts w:hint="eastAsia" w:hAnsi="微软雅黑"/>
                <w:color w:val="auto"/>
                <w:kern w:val="0"/>
                <w:sz w:val="21"/>
                <w:highlight w:val="none"/>
              </w:rPr>
              <w:t>地块</w:t>
            </w:r>
          </w:p>
        </w:tc>
        <w:tc>
          <w:tcPr>
            <w:tcW w:w="1680" w:type="pct"/>
            <w:tcBorders>
              <w:top w:val="single" w:color="000000" w:sz="4" w:space="0"/>
              <w:left w:val="single" w:color="000000" w:sz="4" w:space="0"/>
              <w:bottom w:val="single" w:color="000000" w:sz="4" w:space="0"/>
              <w:right w:val="single" w:color="000000" w:sz="4" w:space="0"/>
            </w:tcBorders>
            <w:noWrap w:val="0"/>
            <w:vAlign w:val="center"/>
          </w:tcPr>
          <w:p w14:paraId="55BABD4B">
            <w:pPr>
              <w:widowControl/>
              <w:ind w:firstLine="420"/>
              <w:jc w:val="center"/>
              <w:rPr>
                <w:rFonts w:hint="default" w:hAnsi="微软雅黑" w:eastAsia="宋体"/>
                <w:color w:val="auto"/>
                <w:kern w:val="0"/>
                <w:sz w:val="21"/>
                <w:highlight w:val="none"/>
                <w:lang w:val="en-US" w:eastAsia="zh-CN"/>
              </w:rPr>
            </w:pPr>
            <w:r>
              <w:rPr>
                <w:rFonts w:hint="eastAsia" w:hAnsi="微软雅黑"/>
                <w:color w:val="auto"/>
                <w:kern w:val="0"/>
                <w:sz w:val="21"/>
                <w:highlight w:val="none"/>
                <w:lang w:val="en-US" w:eastAsia="zh-CN"/>
              </w:rPr>
              <w:t>复建商住01</w:t>
            </w:r>
          </w:p>
        </w:tc>
        <w:tc>
          <w:tcPr>
            <w:tcW w:w="1852" w:type="pct"/>
            <w:tcBorders>
              <w:top w:val="single" w:color="000000" w:sz="4" w:space="0"/>
              <w:left w:val="single" w:color="000000" w:sz="4" w:space="0"/>
              <w:bottom w:val="single" w:color="000000" w:sz="4" w:space="0"/>
              <w:right w:val="single" w:color="000000" w:sz="4" w:space="0"/>
            </w:tcBorders>
            <w:noWrap w:val="0"/>
            <w:vAlign w:val="center"/>
          </w:tcPr>
          <w:p w14:paraId="3006E334">
            <w:pPr>
              <w:widowControl/>
              <w:ind w:firstLine="420"/>
              <w:jc w:val="center"/>
              <w:rPr>
                <w:rFonts w:hint="default" w:hAnsi="微软雅黑"/>
                <w:color w:val="auto"/>
                <w:kern w:val="0"/>
                <w:sz w:val="21"/>
                <w:highlight w:val="none"/>
                <w:lang w:val="en-US"/>
              </w:rPr>
            </w:pPr>
            <w:r>
              <w:rPr>
                <w:rFonts w:hint="eastAsia" w:hAnsi="微软雅黑"/>
                <w:color w:val="auto"/>
                <w:kern w:val="0"/>
                <w:sz w:val="21"/>
                <w:highlight w:val="none"/>
                <w:lang w:val="en-US" w:eastAsia="zh-CN"/>
              </w:rPr>
              <w:t>复建商住02</w:t>
            </w:r>
          </w:p>
        </w:tc>
      </w:tr>
      <w:tr w14:paraId="1A43065D">
        <w:tblPrEx>
          <w:tblCellMar>
            <w:top w:w="0" w:type="dxa"/>
            <w:left w:w="108" w:type="dxa"/>
            <w:bottom w:w="0" w:type="dxa"/>
            <w:right w:w="108" w:type="dxa"/>
          </w:tblCellMar>
        </w:tblPrEx>
        <w:trPr>
          <w:trHeight w:val="331" w:hRule="atLeast"/>
        </w:trPr>
        <w:tc>
          <w:tcPr>
            <w:tcW w:w="1467" w:type="pct"/>
            <w:tcBorders>
              <w:top w:val="single" w:color="000000" w:sz="4" w:space="0"/>
              <w:left w:val="single" w:color="000000" w:sz="4" w:space="0"/>
              <w:bottom w:val="single" w:color="000000" w:sz="4" w:space="0"/>
              <w:right w:val="single" w:color="000000" w:sz="4" w:space="0"/>
            </w:tcBorders>
            <w:noWrap w:val="0"/>
            <w:vAlign w:val="center"/>
          </w:tcPr>
          <w:p w14:paraId="121661CA">
            <w:pPr>
              <w:widowControl/>
              <w:ind w:firstLine="420"/>
              <w:jc w:val="center"/>
              <w:rPr>
                <w:rFonts w:hAnsi="微软雅黑"/>
                <w:color w:val="auto"/>
                <w:kern w:val="0"/>
                <w:sz w:val="21"/>
                <w:highlight w:val="none"/>
              </w:rPr>
            </w:pPr>
            <w:r>
              <w:rPr>
                <w:rFonts w:hint="eastAsia" w:hAnsi="微软雅黑"/>
                <w:color w:val="auto"/>
                <w:kern w:val="0"/>
                <w:sz w:val="21"/>
                <w:highlight w:val="none"/>
              </w:rPr>
              <w:t>总用地面积（m</w:t>
            </w:r>
            <w:r>
              <w:rPr>
                <w:rFonts w:hint="eastAsia" w:hAnsi="微软雅黑"/>
                <w:color w:val="auto"/>
                <w:kern w:val="0"/>
                <w:sz w:val="21"/>
                <w:highlight w:val="none"/>
                <w:vertAlign w:val="superscript"/>
              </w:rPr>
              <w:t>2</w:t>
            </w:r>
            <w:r>
              <w:rPr>
                <w:rFonts w:hint="eastAsia" w:hAnsi="微软雅黑"/>
                <w:color w:val="auto"/>
                <w:kern w:val="0"/>
                <w:sz w:val="21"/>
                <w:highlight w:val="none"/>
              </w:rPr>
              <w:t>）</w:t>
            </w:r>
          </w:p>
        </w:tc>
        <w:tc>
          <w:tcPr>
            <w:tcW w:w="1680" w:type="pct"/>
            <w:tcBorders>
              <w:top w:val="single" w:color="000000" w:sz="4" w:space="0"/>
              <w:left w:val="single" w:color="000000" w:sz="4" w:space="0"/>
              <w:bottom w:val="single" w:color="000000" w:sz="4" w:space="0"/>
              <w:right w:val="single" w:color="000000" w:sz="4" w:space="0"/>
            </w:tcBorders>
            <w:noWrap w:val="0"/>
            <w:vAlign w:val="center"/>
          </w:tcPr>
          <w:p w14:paraId="273F29D7">
            <w:pPr>
              <w:widowControl/>
              <w:ind w:firstLine="420"/>
              <w:jc w:val="center"/>
              <w:rPr>
                <w:rFonts w:hint="default"/>
                <w:color w:val="auto"/>
                <w:sz w:val="21"/>
                <w:highlight w:val="none"/>
                <w:lang w:val="en-US"/>
              </w:rPr>
            </w:pPr>
            <w:r>
              <w:rPr>
                <w:rFonts w:hint="eastAsia"/>
                <w:color w:val="auto"/>
                <w:sz w:val="21"/>
                <w:highlight w:val="none"/>
              </w:rPr>
              <w:t>12353</w:t>
            </w:r>
          </w:p>
        </w:tc>
        <w:tc>
          <w:tcPr>
            <w:tcW w:w="1852" w:type="pct"/>
            <w:tcBorders>
              <w:top w:val="single" w:color="000000" w:sz="4" w:space="0"/>
              <w:left w:val="single" w:color="000000" w:sz="4" w:space="0"/>
              <w:bottom w:val="single" w:color="000000" w:sz="4" w:space="0"/>
              <w:right w:val="single" w:color="000000" w:sz="4" w:space="0"/>
            </w:tcBorders>
            <w:noWrap w:val="0"/>
            <w:vAlign w:val="center"/>
          </w:tcPr>
          <w:p w14:paraId="0768E7FF">
            <w:pPr>
              <w:widowControl/>
              <w:ind w:firstLine="420"/>
              <w:jc w:val="center"/>
              <w:rPr>
                <w:rFonts w:hint="eastAsia" w:eastAsia="宋体"/>
                <w:color w:val="auto"/>
                <w:sz w:val="21"/>
                <w:highlight w:val="none"/>
                <w:lang w:val="en-US" w:eastAsia="zh-CN"/>
              </w:rPr>
            </w:pPr>
            <w:r>
              <w:rPr>
                <w:rFonts w:hint="eastAsia"/>
                <w:color w:val="auto"/>
                <w:sz w:val="21"/>
                <w:highlight w:val="none"/>
              </w:rPr>
              <w:t>1043</w:t>
            </w:r>
            <w:r>
              <w:rPr>
                <w:rFonts w:hint="eastAsia"/>
                <w:color w:val="auto"/>
                <w:sz w:val="21"/>
                <w:highlight w:val="none"/>
                <w:lang w:val="en-US" w:eastAsia="zh-CN"/>
              </w:rPr>
              <w:t>3</w:t>
            </w:r>
          </w:p>
        </w:tc>
      </w:tr>
      <w:tr w14:paraId="722DF6D1">
        <w:tblPrEx>
          <w:tblCellMar>
            <w:top w:w="0" w:type="dxa"/>
            <w:left w:w="108" w:type="dxa"/>
            <w:bottom w:w="0" w:type="dxa"/>
            <w:right w:w="108" w:type="dxa"/>
          </w:tblCellMar>
        </w:tblPrEx>
        <w:trPr>
          <w:trHeight w:val="331" w:hRule="atLeast"/>
        </w:trPr>
        <w:tc>
          <w:tcPr>
            <w:tcW w:w="1467" w:type="pct"/>
            <w:tcBorders>
              <w:top w:val="single" w:color="000000" w:sz="4" w:space="0"/>
              <w:left w:val="single" w:color="000000" w:sz="4" w:space="0"/>
              <w:bottom w:val="single" w:color="000000" w:sz="4" w:space="0"/>
              <w:right w:val="single" w:color="000000" w:sz="4" w:space="0"/>
            </w:tcBorders>
            <w:noWrap w:val="0"/>
            <w:vAlign w:val="center"/>
          </w:tcPr>
          <w:p w14:paraId="64F9B3B5">
            <w:pPr>
              <w:widowControl/>
              <w:ind w:firstLine="420"/>
              <w:jc w:val="center"/>
              <w:rPr>
                <w:rFonts w:hAnsi="微软雅黑"/>
                <w:color w:val="auto"/>
                <w:kern w:val="0"/>
                <w:sz w:val="21"/>
                <w:highlight w:val="none"/>
              </w:rPr>
            </w:pPr>
            <w:r>
              <w:rPr>
                <w:rFonts w:hint="eastAsia" w:hAnsi="微软雅黑"/>
                <w:color w:val="auto"/>
                <w:kern w:val="0"/>
                <w:sz w:val="21"/>
                <w:highlight w:val="none"/>
              </w:rPr>
              <w:t>可建设用地面积（m</w:t>
            </w:r>
            <w:r>
              <w:rPr>
                <w:rFonts w:hint="eastAsia" w:hAnsi="微软雅黑"/>
                <w:color w:val="auto"/>
                <w:kern w:val="0"/>
                <w:sz w:val="21"/>
                <w:highlight w:val="none"/>
                <w:vertAlign w:val="superscript"/>
              </w:rPr>
              <w:t>2</w:t>
            </w:r>
            <w:r>
              <w:rPr>
                <w:rFonts w:hint="eastAsia" w:hAnsi="微软雅黑"/>
                <w:color w:val="auto"/>
                <w:kern w:val="0"/>
                <w:sz w:val="21"/>
                <w:highlight w:val="none"/>
              </w:rPr>
              <w:t>）</w:t>
            </w:r>
          </w:p>
        </w:tc>
        <w:tc>
          <w:tcPr>
            <w:tcW w:w="1680" w:type="pct"/>
            <w:tcBorders>
              <w:top w:val="single" w:color="000000" w:sz="4" w:space="0"/>
              <w:left w:val="single" w:color="000000" w:sz="4" w:space="0"/>
              <w:bottom w:val="single" w:color="000000" w:sz="4" w:space="0"/>
              <w:right w:val="single" w:color="000000" w:sz="4" w:space="0"/>
            </w:tcBorders>
            <w:noWrap w:val="0"/>
            <w:vAlign w:val="center"/>
          </w:tcPr>
          <w:p w14:paraId="3B720D19">
            <w:pPr>
              <w:widowControl/>
              <w:ind w:firstLine="420" w:firstLineChars="200"/>
              <w:jc w:val="center"/>
              <w:rPr>
                <w:rFonts w:hint="default" w:ascii="宋体" w:hAnsi="宋体" w:cs="宋体"/>
                <w:color w:val="auto"/>
                <w:kern w:val="2"/>
                <w:sz w:val="21"/>
                <w:szCs w:val="21"/>
                <w:highlight w:val="none"/>
                <w:lang w:val="en-US" w:eastAsia="zh-CN" w:bidi="ar-SA"/>
              </w:rPr>
            </w:pPr>
            <w:r>
              <w:rPr>
                <w:rFonts w:hint="eastAsia"/>
                <w:color w:val="auto"/>
                <w:sz w:val="21"/>
                <w:highlight w:val="none"/>
              </w:rPr>
              <w:t>12353</w:t>
            </w:r>
          </w:p>
        </w:tc>
        <w:tc>
          <w:tcPr>
            <w:tcW w:w="1852" w:type="pct"/>
            <w:tcBorders>
              <w:top w:val="single" w:color="000000" w:sz="4" w:space="0"/>
              <w:left w:val="single" w:color="000000" w:sz="4" w:space="0"/>
              <w:bottom w:val="single" w:color="000000" w:sz="4" w:space="0"/>
              <w:right w:val="single" w:color="000000" w:sz="4" w:space="0"/>
            </w:tcBorders>
            <w:noWrap w:val="0"/>
            <w:vAlign w:val="center"/>
          </w:tcPr>
          <w:p w14:paraId="64D592BD">
            <w:pPr>
              <w:widowControl/>
              <w:ind w:firstLine="420" w:firstLineChars="200"/>
              <w:jc w:val="center"/>
              <w:rPr>
                <w:rFonts w:hint="eastAsia" w:ascii="宋体" w:hAnsi="宋体" w:eastAsia="宋体" w:cs="宋体"/>
                <w:color w:val="auto"/>
                <w:kern w:val="2"/>
                <w:sz w:val="21"/>
                <w:szCs w:val="21"/>
                <w:highlight w:val="none"/>
                <w:lang w:val="en-US" w:eastAsia="zh-CN" w:bidi="ar-SA"/>
              </w:rPr>
            </w:pPr>
            <w:r>
              <w:rPr>
                <w:rFonts w:hint="eastAsia"/>
                <w:color w:val="auto"/>
                <w:sz w:val="21"/>
                <w:highlight w:val="none"/>
              </w:rPr>
              <w:t>1043</w:t>
            </w:r>
            <w:r>
              <w:rPr>
                <w:rFonts w:hint="eastAsia"/>
                <w:color w:val="auto"/>
                <w:sz w:val="21"/>
                <w:highlight w:val="none"/>
                <w:lang w:val="en-US" w:eastAsia="zh-CN"/>
              </w:rPr>
              <w:t>3</w:t>
            </w:r>
          </w:p>
        </w:tc>
      </w:tr>
      <w:tr w14:paraId="092F97E6">
        <w:tblPrEx>
          <w:tblCellMar>
            <w:top w:w="0" w:type="dxa"/>
            <w:left w:w="108" w:type="dxa"/>
            <w:bottom w:w="0" w:type="dxa"/>
            <w:right w:w="108" w:type="dxa"/>
          </w:tblCellMar>
        </w:tblPrEx>
        <w:trPr>
          <w:trHeight w:val="331" w:hRule="atLeast"/>
        </w:trPr>
        <w:tc>
          <w:tcPr>
            <w:tcW w:w="1467" w:type="pct"/>
            <w:tcBorders>
              <w:top w:val="single" w:color="000000" w:sz="4" w:space="0"/>
              <w:left w:val="single" w:color="000000" w:sz="4" w:space="0"/>
              <w:bottom w:val="single" w:color="000000" w:sz="4" w:space="0"/>
              <w:right w:val="single" w:color="000000" w:sz="4" w:space="0"/>
            </w:tcBorders>
            <w:noWrap w:val="0"/>
            <w:vAlign w:val="center"/>
          </w:tcPr>
          <w:p w14:paraId="24674050">
            <w:pPr>
              <w:widowControl/>
              <w:ind w:firstLine="420"/>
              <w:jc w:val="center"/>
              <w:rPr>
                <w:rFonts w:hAnsi="微软雅黑"/>
                <w:color w:val="auto"/>
                <w:kern w:val="0"/>
                <w:sz w:val="21"/>
                <w:highlight w:val="none"/>
              </w:rPr>
            </w:pPr>
            <w:r>
              <w:rPr>
                <w:rFonts w:hint="eastAsia" w:hAnsi="微软雅黑"/>
                <w:color w:val="auto"/>
                <w:kern w:val="0"/>
                <w:sz w:val="21"/>
                <w:highlight w:val="none"/>
              </w:rPr>
              <w:t>总计容建筑面积（万m</w:t>
            </w:r>
            <w:r>
              <w:rPr>
                <w:rFonts w:hint="eastAsia" w:hAnsi="微软雅黑"/>
                <w:color w:val="auto"/>
                <w:kern w:val="0"/>
                <w:sz w:val="21"/>
                <w:highlight w:val="none"/>
                <w:vertAlign w:val="superscript"/>
              </w:rPr>
              <w:t>2</w:t>
            </w:r>
            <w:r>
              <w:rPr>
                <w:rFonts w:hint="eastAsia" w:hAnsi="微软雅黑"/>
                <w:color w:val="auto"/>
                <w:kern w:val="0"/>
                <w:sz w:val="21"/>
                <w:highlight w:val="none"/>
              </w:rPr>
              <w:t>）</w:t>
            </w:r>
          </w:p>
        </w:tc>
        <w:tc>
          <w:tcPr>
            <w:tcW w:w="1680" w:type="pct"/>
            <w:tcBorders>
              <w:top w:val="single" w:color="000000" w:sz="4" w:space="0"/>
              <w:left w:val="single" w:color="000000" w:sz="4" w:space="0"/>
              <w:bottom w:val="single" w:color="000000" w:sz="4" w:space="0"/>
              <w:right w:val="single" w:color="000000" w:sz="4" w:space="0"/>
            </w:tcBorders>
            <w:noWrap w:val="0"/>
            <w:vAlign w:val="center"/>
          </w:tcPr>
          <w:p w14:paraId="18D80F10">
            <w:pPr>
              <w:widowControl/>
              <w:ind w:firstLine="420" w:firstLineChars="200"/>
              <w:jc w:val="center"/>
              <w:rPr>
                <w:rFonts w:hint="default" w:eastAsia="宋体"/>
                <w:color w:val="auto"/>
                <w:sz w:val="21"/>
                <w:highlight w:val="none"/>
                <w:lang w:val="en-US" w:eastAsia="zh-CN"/>
              </w:rPr>
            </w:pPr>
            <w:r>
              <w:rPr>
                <w:rFonts w:hint="eastAsia"/>
                <w:color w:val="auto"/>
                <w:sz w:val="21"/>
                <w:highlight w:val="none"/>
                <w:lang w:val="en-US" w:eastAsia="zh-CN"/>
              </w:rPr>
              <w:t>65212</w:t>
            </w:r>
          </w:p>
        </w:tc>
        <w:tc>
          <w:tcPr>
            <w:tcW w:w="1852" w:type="pct"/>
            <w:tcBorders>
              <w:top w:val="single" w:color="000000" w:sz="4" w:space="0"/>
              <w:left w:val="single" w:color="000000" w:sz="4" w:space="0"/>
              <w:bottom w:val="single" w:color="000000" w:sz="4" w:space="0"/>
              <w:right w:val="single" w:color="000000" w:sz="4" w:space="0"/>
            </w:tcBorders>
            <w:noWrap w:val="0"/>
            <w:vAlign w:val="center"/>
          </w:tcPr>
          <w:p w14:paraId="166A1E0F">
            <w:pPr>
              <w:widowControl/>
              <w:ind w:firstLine="420" w:firstLineChars="200"/>
              <w:jc w:val="center"/>
              <w:rPr>
                <w:rFonts w:hint="default" w:eastAsia="宋体"/>
                <w:color w:val="auto"/>
                <w:sz w:val="21"/>
                <w:highlight w:val="none"/>
                <w:lang w:val="en-US"/>
              </w:rPr>
            </w:pPr>
            <w:r>
              <w:rPr>
                <w:rFonts w:hint="eastAsia"/>
                <w:color w:val="auto"/>
                <w:sz w:val="21"/>
                <w:highlight w:val="none"/>
                <w:lang w:val="en-US" w:eastAsia="zh-CN"/>
              </w:rPr>
              <w:t>55003</w:t>
            </w:r>
          </w:p>
        </w:tc>
      </w:tr>
      <w:tr w14:paraId="171B9274">
        <w:tblPrEx>
          <w:tblCellMar>
            <w:top w:w="0" w:type="dxa"/>
            <w:left w:w="108" w:type="dxa"/>
            <w:bottom w:w="0" w:type="dxa"/>
            <w:right w:w="108" w:type="dxa"/>
          </w:tblCellMar>
        </w:tblPrEx>
        <w:trPr>
          <w:trHeight w:val="331" w:hRule="atLeast"/>
        </w:trPr>
        <w:tc>
          <w:tcPr>
            <w:tcW w:w="1467" w:type="pct"/>
            <w:tcBorders>
              <w:top w:val="single" w:color="000000" w:sz="4" w:space="0"/>
              <w:left w:val="single" w:color="000000" w:sz="4" w:space="0"/>
              <w:bottom w:val="single" w:color="000000" w:sz="4" w:space="0"/>
              <w:right w:val="single" w:color="000000" w:sz="4" w:space="0"/>
            </w:tcBorders>
            <w:noWrap w:val="0"/>
            <w:vAlign w:val="center"/>
          </w:tcPr>
          <w:p w14:paraId="05AB66A3">
            <w:pPr>
              <w:widowControl/>
              <w:ind w:firstLine="420"/>
              <w:jc w:val="center"/>
              <w:rPr>
                <w:rFonts w:hAnsi="微软雅黑"/>
                <w:color w:val="auto"/>
                <w:kern w:val="0"/>
                <w:sz w:val="21"/>
                <w:highlight w:val="none"/>
              </w:rPr>
            </w:pPr>
            <w:r>
              <w:rPr>
                <w:rFonts w:hint="eastAsia" w:hAnsi="微软雅黑"/>
                <w:color w:val="auto"/>
                <w:kern w:val="0"/>
                <w:sz w:val="21"/>
                <w:highlight w:val="none"/>
              </w:rPr>
              <w:t>净容积率</w:t>
            </w:r>
          </w:p>
        </w:tc>
        <w:tc>
          <w:tcPr>
            <w:tcW w:w="1680" w:type="pct"/>
            <w:tcBorders>
              <w:top w:val="single" w:color="000000" w:sz="4" w:space="0"/>
              <w:left w:val="single" w:color="000000" w:sz="4" w:space="0"/>
              <w:bottom w:val="single" w:color="000000" w:sz="4" w:space="0"/>
              <w:right w:val="single" w:color="000000" w:sz="4" w:space="0"/>
            </w:tcBorders>
            <w:noWrap w:val="0"/>
            <w:vAlign w:val="center"/>
          </w:tcPr>
          <w:p w14:paraId="70B1138F">
            <w:pPr>
              <w:widowControl/>
              <w:ind w:firstLine="420"/>
              <w:jc w:val="center"/>
              <w:rPr>
                <w:rFonts w:hint="default" w:eastAsia="宋体"/>
                <w:color w:val="auto"/>
                <w:sz w:val="21"/>
                <w:highlight w:val="none"/>
                <w:lang w:val="en-US" w:eastAsia="zh-CN"/>
              </w:rPr>
            </w:pPr>
            <w:r>
              <w:rPr>
                <w:rFonts w:hint="eastAsia"/>
                <w:color w:val="auto"/>
                <w:sz w:val="21"/>
                <w:highlight w:val="none"/>
                <w:lang w:val="en-US" w:eastAsia="zh-CN"/>
              </w:rPr>
              <w:t>5.27</w:t>
            </w:r>
          </w:p>
        </w:tc>
        <w:tc>
          <w:tcPr>
            <w:tcW w:w="1852" w:type="pct"/>
            <w:tcBorders>
              <w:top w:val="single" w:color="000000" w:sz="4" w:space="0"/>
              <w:left w:val="single" w:color="000000" w:sz="4" w:space="0"/>
              <w:bottom w:val="single" w:color="000000" w:sz="4" w:space="0"/>
              <w:right w:val="single" w:color="000000" w:sz="4" w:space="0"/>
            </w:tcBorders>
            <w:noWrap w:val="0"/>
            <w:vAlign w:val="center"/>
          </w:tcPr>
          <w:p w14:paraId="4C2F72CF">
            <w:pPr>
              <w:widowControl/>
              <w:ind w:firstLine="420"/>
              <w:jc w:val="center"/>
              <w:rPr>
                <w:rFonts w:hint="default" w:eastAsia="宋体"/>
                <w:color w:val="auto"/>
                <w:sz w:val="21"/>
                <w:highlight w:val="none"/>
                <w:lang w:val="en-US" w:eastAsia="zh-CN"/>
              </w:rPr>
            </w:pPr>
            <w:r>
              <w:rPr>
                <w:rFonts w:hint="eastAsia"/>
                <w:color w:val="auto"/>
                <w:sz w:val="21"/>
                <w:highlight w:val="none"/>
                <w:lang w:val="en-US" w:eastAsia="zh-CN"/>
              </w:rPr>
              <w:t>5.28</w:t>
            </w:r>
          </w:p>
        </w:tc>
      </w:tr>
      <w:tr w14:paraId="3C78C337">
        <w:tblPrEx>
          <w:tblCellMar>
            <w:top w:w="0" w:type="dxa"/>
            <w:left w:w="108" w:type="dxa"/>
            <w:bottom w:w="0" w:type="dxa"/>
            <w:right w:w="108" w:type="dxa"/>
          </w:tblCellMar>
        </w:tblPrEx>
        <w:trPr>
          <w:trHeight w:val="331" w:hRule="atLeast"/>
        </w:trPr>
        <w:tc>
          <w:tcPr>
            <w:tcW w:w="1467" w:type="pct"/>
            <w:tcBorders>
              <w:top w:val="single" w:color="000000" w:sz="4" w:space="0"/>
              <w:left w:val="single" w:color="000000" w:sz="4" w:space="0"/>
              <w:bottom w:val="single" w:color="000000" w:sz="4" w:space="0"/>
              <w:right w:val="single" w:color="000000" w:sz="4" w:space="0"/>
            </w:tcBorders>
            <w:noWrap w:val="0"/>
            <w:vAlign w:val="center"/>
          </w:tcPr>
          <w:p w14:paraId="597BBA65">
            <w:pPr>
              <w:widowControl/>
              <w:ind w:firstLine="420"/>
              <w:jc w:val="center"/>
              <w:rPr>
                <w:rFonts w:hAnsi="微软雅黑"/>
                <w:color w:val="auto"/>
                <w:kern w:val="0"/>
                <w:sz w:val="21"/>
                <w:highlight w:val="none"/>
              </w:rPr>
            </w:pPr>
            <w:r>
              <w:rPr>
                <w:rFonts w:hint="eastAsia" w:hAnsi="微软雅黑"/>
                <w:color w:val="auto"/>
                <w:kern w:val="0"/>
                <w:sz w:val="21"/>
                <w:highlight w:val="none"/>
              </w:rPr>
              <w:t>建筑限高（m）</w:t>
            </w:r>
          </w:p>
        </w:tc>
        <w:tc>
          <w:tcPr>
            <w:tcW w:w="1680" w:type="pct"/>
            <w:tcBorders>
              <w:top w:val="single" w:color="000000" w:sz="4" w:space="0"/>
              <w:left w:val="single" w:color="000000" w:sz="4" w:space="0"/>
              <w:bottom w:val="single" w:color="000000" w:sz="4" w:space="0"/>
              <w:right w:val="single" w:color="000000" w:sz="4" w:space="0"/>
            </w:tcBorders>
            <w:noWrap w:val="0"/>
            <w:vAlign w:val="center"/>
          </w:tcPr>
          <w:p w14:paraId="0CE79AAE">
            <w:pPr>
              <w:widowControl/>
              <w:ind w:firstLine="420"/>
              <w:jc w:val="center"/>
              <w:rPr>
                <w:color w:val="auto"/>
                <w:sz w:val="21"/>
                <w:highlight w:val="none"/>
              </w:rPr>
            </w:pPr>
            <w:r>
              <w:rPr>
                <w:color w:val="auto"/>
                <w:sz w:val="21"/>
                <w:highlight w:val="none"/>
              </w:rPr>
              <w:t>100</w:t>
            </w:r>
          </w:p>
        </w:tc>
        <w:tc>
          <w:tcPr>
            <w:tcW w:w="1852" w:type="pct"/>
            <w:tcBorders>
              <w:top w:val="single" w:color="000000" w:sz="4" w:space="0"/>
              <w:left w:val="single" w:color="000000" w:sz="4" w:space="0"/>
              <w:bottom w:val="single" w:color="000000" w:sz="4" w:space="0"/>
              <w:right w:val="single" w:color="000000" w:sz="4" w:space="0"/>
            </w:tcBorders>
            <w:noWrap w:val="0"/>
            <w:vAlign w:val="center"/>
          </w:tcPr>
          <w:p w14:paraId="0804EBE5">
            <w:pPr>
              <w:widowControl/>
              <w:ind w:firstLine="420"/>
              <w:jc w:val="center"/>
              <w:rPr>
                <w:rFonts w:hint="default" w:eastAsia="宋体"/>
                <w:color w:val="auto"/>
                <w:sz w:val="21"/>
                <w:highlight w:val="none"/>
                <w:lang w:val="en-US" w:eastAsia="zh-CN"/>
              </w:rPr>
            </w:pPr>
            <w:r>
              <w:rPr>
                <w:rFonts w:hint="eastAsia"/>
                <w:color w:val="auto"/>
                <w:sz w:val="21"/>
                <w:highlight w:val="none"/>
                <w:lang w:val="en-US" w:eastAsia="zh-CN"/>
              </w:rPr>
              <w:t>100</w:t>
            </w:r>
          </w:p>
        </w:tc>
      </w:tr>
      <w:tr w14:paraId="73BEC123">
        <w:tblPrEx>
          <w:tblCellMar>
            <w:top w:w="0" w:type="dxa"/>
            <w:left w:w="108" w:type="dxa"/>
            <w:bottom w:w="0" w:type="dxa"/>
            <w:right w:w="108" w:type="dxa"/>
          </w:tblCellMar>
        </w:tblPrEx>
        <w:trPr>
          <w:trHeight w:val="331" w:hRule="atLeast"/>
        </w:trPr>
        <w:tc>
          <w:tcPr>
            <w:tcW w:w="1467" w:type="pct"/>
            <w:tcBorders>
              <w:top w:val="single" w:color="000000" w:sz="4" w:space="0"/>
              <w:left w:val="single" w:color="000000" w:sz="4" w:space="0"/>
              <w:bottom w:val="single" w:color="000000" w:sz="4" w:space="0"/>
              <w:right w:val="single" w:color="000000" w:sz="4" w:space="0"/>
            </w:tcBorders>
            <w:noWrap w:val="0"/>
            <w:vAlign w:val="center"/>
          </w:tcPr>
          <w:p w14:paraId="76A2C715">
            <w:pPr>
              <w:widowControl/>
              <w:ind w:firstLine="420"/>
              <w:jc w:val="center"/>
              <w:rPr>
                <w:rFonts w:hAnsi="微软雅黑"/>
                <w:color w:val="auto"/>
                <w:kern w:val="0"/>
                <w:sz w:val="21"/>
                <w:highlight w:val="none"/>
              </w:rPr>
            </w:pPr>
            <w:r>
              <w:rPr>
                <w:rFonts w:hint="eastAsia" w:hAnsi="微软雅黑"/>
                <w:color w:val="auto"/>
                <w:kern w:val="0"/>
                <w:sz w:val="21"/>
                <w:highlight w:val="none"/>
              </w:rPr>
              <w:t>建筑密度</w:t>
            </w:r>
          </w:p>
        </w:tc>
        <w:tc>
          <w:tcPr>
            <w:tcW w:w="1680" w:type="pct"/>
            <w:tcBorders>
              <w:top w:val="single" w:color="000000" w:sz="4" w:space="0"/>
              <w:left w:val="single" w:color="000000" w:sz="4" w:space="0"/>
              <w:bottom w:val="single" w:color="000000" w:sz="4" w:space="0"/>
              <w:right w:val="single" w:color="000000" w:sz="4" w:space="0"/>
            </w:tcBorders>
            <w:noWrap w:val="0"/>
            <w:vAlign w:val="center"/>
          </w:tcPr>
          <w:p w14:paraId="248B3803">
            <w:pPr>
              <w:widowControl/>
              <w:ind w:firstLine="420"/>
              <w:jc w:val="center"/>
              <w:rPr>
                <w:color w:val="auto"/>
                <w:sz w:val="21"/>
                <w:highlight w:val="none"/>
              </w:rPr>
            </w:pPr>
            <w:r>
              <w:rPr>
                <w:rFonts w:hint="eastAsia"/>
                <w:color w:val="auto"/>
                <w:sz w:val="21"/>
                <w:highlight w:val="none"/>
              </w:rPr>
              <w:t>≤</w:t>
            </w:r>
            <w:r>
              <w:rPr>
                <w:rFonts w:hint="eastAsia"/>
                <w:color w:val="auto"/>
                <w:sz w:val="21"/>
                <w:highlight w:val="none"/>
                <w:lang w:val="en-US" w:eastAsia="zh-CN"/>
              </w:rPr>
              <w:t>3</w:t>
            </w:r>
            <w:r>
              <w:rPr>
                <w:rFonts w:hint="eastAsia"/>
                <w:color w:val="auto"/>
                <w:sz w:val="21"/>
                <w:highlight w:val="none"/>
              </w:rPr>
              <w:t>8%</w:t>
            </w:r>
          </w:p>
        </w:tc>
        <w:tc>
          <w:tcPr>
            <w:tcW w:w="1852" w:type="pct"/>
            <w:tcBorders>
              <w:top w:val="single" w:color="000000" w:sz="4" w:space="0"/>
              <w:left w:val="single" w:color="000000" w:sz="4" w:space="0"/>
              <w:bottom w:val="single" w:color="000000" w:sz="4" w:space="0"/>
              <w:right w:val="single" w:color="000000" w:sz="4" w:space="0"/>
            </w:tcBorders>
            <w:noWrap w:val="0"/>
            <w:vAlign w:val="center"/>
          </w:tcPr>
          <w:p w14:paraId="1BCF9F0B">
            <w:pPr>
              <w:widowControl/>
              <w:ind w:firstLine="420" w:firstLineChars="200"/>
              <w:jc w:val="center"/>
              <w:rPr>
                <w:rFonts w:hint="eastAsia" w:ascii="宋体" w:hAnsi="宋体" w:cs="宋体"/>
                <w:color w:val="auto"/>
                <w:kern w:val="2"/>
                <w:sz w:val="21"/>
                <w:szCs w:val="21"/>
                <w:highlight w:val="none"/>
                <w:lang w:val="en-US" w:eastAsia="zh-CN" w:bidi="ar-SA"/>
              </w:rPr>
            </w:pPr>
            <w:r>
              <w:rPr>
                <w:rFonts w:hint="eastAsia"/>
                <w:color w:val="auto"/>
                <w:sz w:val="21"/>
                <w:highlight w:val="none"/>
              </w:rPr>
              <w:t>≤</w:t>
            </w:r>
            <w:r>
              <w:rPr>
                <w:rFonts w:hint="eastAsia"/>
                <w:color w:val="auto"/>
                <w:sz w:val="21"/>
                <w:highlight w:val="none"/>
                <w:lang w:val="en-US" w:eastAsia="zh-CN"/>
              </w:rPr>
              <w:t>40</w:t>
            </w:r>
            <w:r>
              <w:rPr>
                <w:rFonts w:hint="eastAsia"/>
                <w:color w:val="auto"/>
                <w:sz w:val="21"/>
                <w:highlight w:val="none"/>
              </w:rPr>
              <w:t>%</w:t>
            </w:r>
          </w:p>
        </w:tc>
      </w:tr>
      <w:tr w14:paraId="513A3D64">
        <w:tblPrEx>
          <w:tblCellMar>
            <w:top w:w="0" w:type="dxa"/>
            <w:left w:w="108" w:type="dxa"/>
            <w:bottom w:w="0" w:type="dxa"/>
            <w:right w:w="108" w:type="dxa"/>
          </w:tblCellMar>
        </w:tblPrEx>
        <w:trPr>
          <w:trHeight w:val="331" w:hRule="atLeast"/>
        </w:trPr>
        <w:tc>
          <w:tcPr>
            <w:tcW w:w="1467" w:type="pct"/>
            <w:tcBorders>
              <w:top w:val="single" w:color="000000" w:sz="4" w:space="0"/>
              <w:left w:val="single" w:color="000000" w:sz="4" w:space="0"/>
              <w:bottom w:val="single" w:color="000000" w:sz="4" w:space="0"/>
              <w:right w:val="single" w:color="000000" w:sz="4" w:space="0"/>
            </w:tcBorders>
            <w:noWrap w:val="0"/>
            <w:vAlign w:val="center"/>
          </w:tcPr>
          <w:p w14:paraId="07C355BD">
            <w:pPr>
              <w:widowControl/>
              <w:ind w:firstLine="420"/>
              <w:jc w:val="center"/>
              <w:rPr>
                <w:rFonts w:hAnsi="微软雅黑"/>
                <w:color w:val="auto"/>
                <w:kern w:val="0"/>
                <w:sz w:val="21"/>
                <w:highlight w:val="none"/>
              </w:rPr>
            </w:pPr>
            <w:r>
              <w:rPr>
                <w:rFonts w:hint="eastAsia" w:hAnsi="微软雅黑"/>
                <w:color w:val="auto"/>
                <w:kern w:val="0"/>
                <w:sz w:val="21"/>
                <w:highlight w:val="none"/>
              </w:rPr>
              <w:t>绿地率</w:t>
            </w:r>
          </w:p>
        </w:tc>
        <w:tc>
          <w:tcPr>
            <w:tcW w:w="1680" w:type="pct"/>
            <w:tcBorders>
              <w:top w:val="single" w:color="000000" w:sz="4" w:space="0"/>
              <w:left w:val="single" w:color="000000" w:sz="4" w:space="0"/>
              <w:bottom w:val="single" w:color="000000" w:sz="4" w:space="0"/>
              <w:right w:val="single" w:color="000000" w:sz="4" w:space="0"/>
            </w:tcBorders>
            <w:noWrap w:val="0"/>
            <w:vAlign w:val="center"/>
          </w:tcPr>
          <w:p w14:paraId="56A17CEF">
            <w:pPr>
              <w:widowControl/>
              <w:ind w:firstLine="420"/>
              <w:jc w:val="center"/>
              <w:rPr>
                <w:color w:val="auto"/>
                <w:sz w:val="21"/>
                <w:highlight w:val="none"/>
              </w:rPr>
            </w:pPr>
            <w:r>
              <w:rPr>
                <w:rFonts w:hint="eastAsia"/>
                <w:color w:val="auto"/>
                <w:sz w:val="21"/>
                <w:highlight w:val="none"/>
              </w:rPr>
              <w:t>≥</w:t>
            </w:r>
            <w:r>
              <w:rPr>
                <w:rFonts w:hint="eastAsia"/>
                <w:color w:val="auto"/>
                <w:sz w:val="21"/>
                <w:highlight w:val="none"/>
                <w:lang w:val="en-US" w:eastAsia="zh-CN"/>
              </w:rPr>
              <w:t>30</w:t>
            </w:r>
            <w:r>
              <w:rPr>
                <w:rFonts w:hint="eastAsia"/>
                <w:color w:val="auto"/>
                <w:sz w:val="21"/>
                <w:highlight w:val="none"/>
              </w:rPr>
              <w:t>%</w:t>
            </w:r>
          </w:p>
        </w:tc>
        <w:tc>
          <w:tcPr>
            <w:tcW w:w="1852" w:type="pct"/>
            <w:tcBorders>
              <w:top w:val="single" w:color="000000" w:sz="4" w:space="0"/>
              <w:left w:val="single" w:color="000000" w:sz="4" w:space="0"/>
              <w:bottom w:val="single" w:color="000000" w:sz="4" w:space="0"/>
              <w:right w:val="single" w:color="000000" w:sz="4" w:space="0"/>
            </w:tcBorders>
            <w:noWrap w:val="0"/>
            <w:vAlign w:val="center"/>
          </w:tcPr>
          <w:p w14:paraId="17455A71">
            <w:pPr>
              <w:widowControl/>
              <w:ind w:firstLine="420" w:firstLineChars="200"/>
              <w:jc w:val="center"/>
              <w:rPr>
                <w:rFonts w:hint="eastAsia" w:ascii="宋体" w:hAnsi="宋体" w:cs="宋体"/>
                <w:color w:val="auto"/>
                <w:kern w:val="2"/>
                <w:sz w:val="21"/>
                <w:szCs w:val="21"/>
                <w:highlight w:val="none"/>
                <w:lang w:val="en-US" w:eastAsia="zh-CN" w:bidi="ar-SA"/>
              </w:rPr>
            </w:pPr>
            <w:r>
              <w:rPr>
                <w:rFonts w:hint="eastAsia"/>
                <w:color w:val="auto"/>
                <w:sz w:val="21"/>
                <w:highlight w:val="none"/>
              </w:rPr>
              <w:t>≥</w:t>
            </w:r>
            <w:r>
              <w:rPr>
                <w:rFonts w:hint="eastAsia"/>
                <w:color w:val="auto"/>
                <w:sz w:val="21"/>
                <w:highlight w:val="none"/>
                <w:lang w:val="en-US" w:eastAsia="zh-CN"/>
              </w:rPr>
              <w:t>28</w:t>
            </w:r>
            <w:r>
              <w:rPr>
                <w:rFonts w:hint="eastAsia"/>
                <w:color w:val="auto"/>
                <w:sz w:val="21"/>
                <w:highlight w:val="none"/>
              </w:rPr>
              <w:t>%</w:t>
            </w:r>
          </w:p>
        </w:tc>
      </w:tr>
    </w:tbl>
    <w:p w14:paraId="6898848A">
      <w:pPr>
        <w:numPr>
          <w:ilvl w:val="0"/>
          <w:numId w:val="0"/>
        </w:numPr>
        <w:spacing w:line="360" w:lineRule="auto"/>
        <w:ind w:firstLine="0" w:firstLineChars="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2.7</w:t>
      </w:r>
      <w:r>
        <w:rPr>
          <w:rFonts w:hint="eastAsia" w:ascii="宋体" w:hAnsi="宋体" w:cs="宋体"/>
          <w:b/>
          <w:color w:val="auto"/>
          <w:sz w:val="24"/>
          <w:szCs w:val="24"/>
          <w:highlight w:val="none"/>
        </w:rPr>
        <w:t>公共服务及市政设施配套要求（具体以政府批复的规划条件为准）</w:t>
      </w:r>
    </w:p>
    <w:tbl>
      <w:tblPr>
        <w:tblStyle w:val="29"/>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50"/>
        <w:gridCol w:w="1524"/>
        <w:gridCol w:w="1535"/>
        <w:gridCol w:w="2674"/>
      </w:tblGrid>
      <w:tr w14:paraId="5A0D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2122" w:type="dxa"/>
            <w:tcBorders>
              <w:top w:val="single" w:color="auto" w:sz="4" w:space="0"/>
              <w:left w:val="single" w:color="auto" w:sz="4" w:space="0"/>
              <w:bottom w:val="single" w:color="auto" w:sz="4" w:space="0"/>
              <w:right w:val="single" w:color="auto" w:sz="4" w:space="0"/>
            </w:tcBorders>
            <w:noWrap/>
            <w:vAlign w:val="center"/>
          </w:tcPr>
          <w:p w14:paraId="1DD9E88A">
            <w:pPr>
              <w:rPr>
                <w:rFonts w:hint="eastAsia"/>
                <w:b/>
                <w:bCs/>
                <w:highlight w:val="none"/>
              </w:rPr>
            </w:pPr>
            <w:bookmarkStart w:id="32" w:name="_Toc28640"/>
            <w:r>
              <w:rPr>
                <w:rFonts w:hint="eastAsia"/>
                <w:b/>
                <w:bCs/>
                <w:highlight w:val="none"/>
              </w:rPr>
              <w:t>公服设施类型</w:t>
            </w:r>
          </w:p>
        </w:tc>
        <w:tc>
          <w:tcPr>
            <w:tcW w:w="650" w:type="dxa"/>
            <w:tcBorders>
              <w:top w:val="single" w:color="auto" w:sz="4" w:space="0"/>
              <w:left w:val="single" w:color="auto" w:sz="4" w:space="0"/>
              <w:bottom w:val="single" w:color="auto" w:sz="4" w:space="0"/>
              <w:right w:val="single" w:color="auto" w:sz="4" w:space="0"/>
            </w:tcBorders>
            <w:vAlign w:val="center"/>
          </w:tcPr>
          <w:p w14:paraId="61C0A148">
            <w:pPr>
              <w:rPr>
                <w:rFonts w:hint="eastAsia"/>
                <w:b/>
                <w:bCs/>
                <w:highlight w:val="none"/>
              </w:rPr>
            </w:pPr>
            <w:r>
              <w:rPr>
                <w:rFonts w:hint="eastAsia"/>
                <w:b/>
                <w:bCs/>
                <w:highlight w:val="none"/>
              </w:rPr>
              <w:t>数量</w:t>
            </w:r>
          </w:p>
        </w:tc>
        <w:tc>
          <w:tcPr>
            <w:tcW w:w="1524" w:type="dxa"/>
            <w:tcBorders>
              <w:top w:val="single" w:color="auto" w:sz="4" w:space="0"/>
              <w:left w:val="single" w:color="auto" w:sz="4" w:space="0"/>
              <w:bottom w:val="single" w:color="auto" w:sz="4" w:space="0"/>
              <w:right w:val="single" w:color="auto" w:sz="4" w:space="0"/>
            </w:tcBorders>
            <w:vAlign w:val="center"/>
          </w:tcPr>
          <w:p w14:paraId="0BCCDDDC">
            <w:pPr>
              <w:rPr>
                <w:rFonts w:hint="eastAsia"/>
                <w:b/>
                <w:bCs/>
                <w:highlight w:val="none"/>
              </w:rPr>
            </w:pPr>
            <w:r>
              <w:rPr>
                <w:rFonts w:hint="eastAsia"/>
                <w:b/>
                <w:bCs/>
                <w:highlight w:val="none"/>
              </w:rPr>
              <w:t>用地面积（㎡）</w:t>
            </w:r>
          </w:p>
        </w:tc>
        <w:tc>
          <w:tcPr>
            <w:tcW w:w="1535" w:type="dxa"/>
            <w:tcBorders>
              <w:top w:val="single" w:color="auto" w:sz="4" w:space="0"/>
              <w:left w:val="single" w:color="auto" w:sz="4" w:space="0"/>
              <w:bottom w:val="single" w:color="auto" w:sz="4" w:space="0"/>
              <w:right w:val="single" w:color="auto" w:sz="4" w:space="0"/>
            </w:tcBorders>
            <w:noWrap/>
            <w:vAlign w:val="center"/>
          </w:tcPr>
          <w:p w14:paraId="0D2ECDA7">
            <w:pPr>
              <w:rPr>
                <w:rFonts w:hint="eastAsia"/>
                <w:b/>
                <w:bCs/>
                <w:highlight w:val="none"/>
              </w:rPr>
            </w:pPr>
            <w:r>
              <w:rPr>
                <w:rFonts w:hint="eastAsia"/>
                <w:b/>
                <w:bCs/>
                <w:highlight w:val="none"/>
              </w:rPr>
              <w:t>建筑面积（㎡）</w:t>
            </w:r>
          </w:p>
        </w:tc>
        <w:tc>
          <w:tcPr>
            <w:tcW w:w="2674" w:type="dxa"/>
            <w:tcBorders>
              <w:top w:val="single" w:color="auto" w:sz="4" w:space="0"/>
              <w:left w:val="single" w:color="auto" w:sz="4" w:space="0"/>
              <w:bottom w:val="single" w:color="auto" w:sz="4" w:space="0"/>
              <w:right w:val="single" w:color="auto" w:sz="4" w:space="0"/>
            </w:tcBorders>
            <w:vAlign w:val="center"/>
          </w:tcPr>
          <w:p w14:paraId="04891244">
            <w:pPr>
              <w:rPr>
                <w:rFonts w:hint="eastAsia"/>
                <w:b/>
                <w:bCs/>
                <w:highlight w:val="none"/>
              </w:rPr>
            </w:pPr>
            <w:r>
              <w:rPr>
                <w:rFonts w:hint="eastAsia"/>
                <w:b/>
                <w:bCs/>
                <w:highlight w:val="none"/>
              </w:rPr>
              <w:t>备注</w:t>
            </w:r>
          </w:p>
        </w:tc>
      </w:tr>
      <w:tr w14:paraId="000A4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122" w:type="dxa"/>
            <w:tcBorders>
              <w:top w:val="single" w:color="auto" w:sz="4" w:space="0"/>
              <w:left w:val="single" w:color="auto" w:sz="4" w:space="0"/>
              <w:bottom w:val="single" w:color="auto" w:sz="4" w:space="0"/>
              <w:right w:val="single" w:color="auto" w:sz="4" w:space="0"/>
            </w:tcBorders>
            <w:noWrap/>
            <w:vAlign w:val="center"/>
          </w:tcPr>
          <w:p w14:paraId="1646E324">
            <w:pPr>
              <w:rPr>
                <w:rFonts w:hint="eastAsia"/>
                <w:highlight w:val="none"/>
              </w:rPr>
            </w:pPr>
            <w:r>
              <w:rPr>
                <w:rFonts w:hint="eastAsia"/>
                <w:highlight w:val="none"/>
              </w:rPr>
              <w:t>社区居委会</w:t>
            </w:r>
          </w:p>
        </w:tc>
        <w:tc>
          <w:tcPr>
            <w:tcW w:w="650" w:type="dxa"/>
            <w:tcBorders>
              <w:top w:val="single" w:color="auto" w:sz="4" w:space="0"/>
              <w:left w:val="single" w:color="auto" w:sz="4" w:space="0"/>
              <w:bottom w:val="single" w:color="auto" w:sz="4" w:space="0"/>
              <w:right w:val="single" w:color="auto" w:sz="4" w:space="0"/>
            </w:tcBorders>
            <w:vAlign w:val="center"/>
          </w:tcPr>
          <w:p w14:paraId="79A4E05C">
            <w:pPr>
              <w:rPr>
                <w:rFonts w:hint="eastAsia"/>
                <w:highlight w:val="none"/>
              </w:rPr>
            </w:pPr>
            <w:r>
              <w:rPr>
                <w:highlight w:val="none"/>
              </w:rPr>
              <w:t>1</w:t>
            </w:r>
          </w:p>
        </w:tc>
        <w:tc>
          <w:tcPr>
            <w:tcW w:w="1524" w:type="dxa"/>
            <w:tcBorders>
              <w:top w:val="single" w:color="auto" w:sz="4" w:space="0"/>
              <w:left w:val="single" w:color="auto" w:sz="4" w:space="0"/>
              <w:bottom w:val="single" w:color="auto" w:sz="4" w:space="0"/>
              <w:right w:val="single" w:color="auto" w:sz="4" w:space="0"/>
            </w:tcBorders>
            <w:vAlign w:val="center"/>
          </w:tcPr>
          <w:p w14:paraId="53234314">
            <w:pPr>
              <w:rPr>
                <w:rFonts w:hint="eastAsia"/>
                <w:highlight w:val="none"/>
              </w:rPr>
            </w:pPr>
            <w:r>
              <w:rPr>
                <w:rFonts w:hint="eastAsia"/>
                <w:highlight w:val="none"/>
              </w:rPr>
              <w:t>——</w:t>
            </w:r>
          </w:p>
        </w:tc>
        <w:tc>
          <w:tcPr>
            <w:tcW w:w="1535" w:type="dxa"/>
            <w:tcBorders>
              <w:top w:val="single" w:color="auto" w:sz="4" w:space="0"/>
              <w:left w:val="single" w:color="auto" w:sz="4" w:space="0"/>
              <w:bottom w:val="single" w:color="auto" w:sz="4" w:space="0"/>
              <w:right w:val="single" w:color="auto" w:sz="4" w:space="0"/>
            </w:tcBorders>
            <w:noWrap/>
            <w:vAlign w:val="center"/>
          </w:tcPr>
          <w:p w14:paraId="1B07C1B7">
            <w:pPr>
              <w:rPr>
                <w:rFonts w:hint="eastAsia"/>
                <w:highlight w:val="none"/>
              </w:rPr>
            </w:pPr>
            <w:r>
              <w:rPr>
                <w:highlight w:val="none"/>
              </w:rPr>
              <w:t>200</w:t>
            </w:r>
          </w:p>
        </w:tc>
        <w:tc>
          <w:tcPr>
            <w:tcW w:w="2674" w:type="dxa"/>
            <w:tcBorders>
              <w:top w:val="single" w:color="auto" w:sz="4" w:space="0"/>
              <w:left w:val="single" w:color="auto" w:sz="4" w:space="0"/>
              <w:bottom w:val="single" w:color="auto" w:sz="4" w:space="0"/>
              <w:right w:val="single" w:color="auto" w:sz="4" w:space="0"/>
            </w:tcBorders>
            <w:vAlign w:val="center"/>
          </w:tcPr>
          <w:p w14:paraId="1E65174E">
            <w:pPr>
              <w:rPr>
                <w:rFonts w:hint="eastAsia"/>
                <w:highlight w:val="none"/>
              </w:rPr>
            </w:pPr>
          </w:p>
        </w:tc>
      </w:tr>
      <w:tr w14:paraId="72BFD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2122" w:type="dxa"/>
            <w:tcBorders>
              <w:top w:val="single" w:color="auto" w:sz="4" w:space="0"/>
              <w:left w:val="single" w:color="auto" w:sz="4" w:space="0"/>
              <w:bottom w:val="single" w:color="auto" w:sz="4" w:space="0"/>
              <w:right w:val="single" w:color="auto" w:sz="4" w:space="0"/>
            </w:tcBorders>
            <w:noWrap/>
            <w:vAlign w:val="center"/>
          </w:tcPr>
          <w:p w14:paraId="42BE6B51">
            <w:pPr>
              <w:rPr>
                <w:rFonts w:hint="eastAsia"/>
                <w:highlight w:val="none"/>
              </w:rPr>
            </w:pPr>
            <w:r>
              <w:rPr>
                <w:rFonts w:hint="eastAsia"/>
                <w:highlight w:val="none"/>
              </w:rPr>
              <w:t>社区议事厅</w:t>
            </w:r>
          </w:p>
        </w:tc>
        <w:tc>
          <w:tcPr>
            <w:tcW w:w="650" w:type="dxa"/>
            <w:tcBorders>
              <w:top w:val="single" w:color="auto" w:sz="4" w:space="0"/>
              <w:left w:val="single" w:color="auto" w:sz="4" w:space="0"/>
              <w:bottom w:val="single" w:color="auto" w:sz="4" w:space="0"/>
              <w:right w:val="single" w:color="auto" w:sz="4" w:space="0"/>
            </w:tcBorders>
            <w:vAlign w:val="center"/>
          </w:tcPr>
          <w:p w14:paraId="308BD24F">
            <w:pPr>
              <w:rPr>
                <w:rFonts w:hint="eastAsia"/>
                <w:highlight w:val="none"/>
              </w:rPr>
            </w:pPr>
            <w:r>
              <w:rPr>
                <w:highlight w:val="none"/>
              </w:rPr>
              <w:t>1</w:t>
            </w:r>
          </w:p>
        </w:tc>
        <w:tc>
          <w:tcPr>
            <w:tcW w:w="1524" w:type="dxa"/>
            <w:tcBorders>
              <w:top w:val="single" w:color="auto" w:sz="4" w:space="0"/>
              <w:left w:val="single" w:color="auto" w:sz="4" w:space="0"/>
              <w:bottom w:val="single" w:color="auto" w:sz="4" w:space="0"/>
              <w:right w:val="single" w:color="auto" w:sz="4" w:space="0"/>
            </w:tcBorders>
            <w:vAlign w:val="center"/>
          </w:tcPr>
          <w:p w14:paraId="7981FCE8">
            <w:pPr>
              <w:rPr>
                <w:rFonts w:hint="eastAsia"/>
                <w:highlight w:val="none"/>
              </w:rPr>
            </w:pPr>
            <w:r>
              <w:rPr>
                <w:rFonts w:hint="eastAsia"/>
                <w:highlight w:val="none"/>
              </w:rPr>
              <w:t>——</w:t>
            </w:r>
          </w:p>
        </w:tc>
        <w:tc>
          <w:tcPr>
            <w:tcW w:w="1535" w:type="dxa"/>
            <w:tcBorders>
              <w:top w:val="single" w:color="auto" w:sz="4" w:space="0"/>
              <w:left w:val="single" w:color="auto" w:sz="4" w:space="0"/>
              <w:bottom w:val="single" w:color="auto" w:sz="4" w:space="0"/>
              <w:right w:val="single" w:color="auto" w:sz="4" w:space="0"/>
            </w:tcBorders>
            <w:noWrap/>
            <w:vAlign w:val="center"/>
          </w:tcPr>
          <w:p w14:paraId="53A452DD">
            <w:pPr>
              <w:rPr>
                <w:rFonts w:hint="eastAsia"/>
                <w:highlight w:val="none"/>
              </w:rPr>
            </w:pPr>
            <w:r>
              <w:rPr>
                <w:highlight w:val="none"/>
              </w:rPr>
              <w:t>200</w:t>
            </w:r>
          </w:p>
        </w:tc>
        <w:tc>
          <w:tcPr>
            <w:tcW w:w="2674" w:type="dxa"/>
            <w:tcBorders>
              <w:top w:val="single" w:color="auto" w:sz="4" w:space="0"/>
              <w:left w:val="single" w:color="auto" w:sz="4" w:space="0"/>
              <w:bottom w:val="single" w:color="auto" w:sz="4" w:space="0"/>
              <w:right w:val="single" w:color="auto" w:sz="4" w:space="0"/>
            </w:tcBorders>
            <w:vAlign w:val="center"/>
          </w:tcPr>
          <w:p w14:paraId="30AD0267">
            <w:pPr>
              <w:rPr>
                <w:rFonts w:hint="eastAsia"/>
                <w:highlight w:val="none"/>
              </w:rPr>
            </w:pPr>
          </w:p>
        </w:tc>
      </w:tr>
      <w:tr w14:paraId="58A84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2122" w:type="dxa"/>
            <w:tcBorders>
              <w:top w:val="single" w:color="auto" w:sz="4" w:space="0"/>
              <w:left w:val="single" w:color="auto" w:sz="4" w:space="0"/>
              <w:bottom w:val="single" w:color="auto" w:sz="4" w:space="0"/>
              <w:right w:val="single" w:color="auto" w:sz="4" w:space="0"/>
            </w:tcBorders>
            <w:noWrap/>
            <w:vAlign w:val="center"/>
          </w:tcPr>
          <w:p w14:paraId="05E90DF1">
            <w:pPr>
              <w:rPr>
                <w:rFonts w:hint="eastAsia"/>
                <w:highlight w:val="none"/>
              </w:rPr>
            </w:pPr>
            <w:r>
              <w:rPr>
                <w:rFonts w:hint="eastAsia"/>
                <w:highlight w:val="none"/>
              </w:rPr>
              <w:t>综合文化服务中心</w:t>
            </w:r>
          </w:p>
        </w:tc>
        <w:tc>
          <w:tcPr>
            <w:tcW w:w="650" w:type="dxa"/>
            <w:tcBorders>
              <w:top w:val="single" w:color="auto" w:sz="4" w:space="0"/>
              <w:left w:val="single" w:color="auto" w:sz="4" w:space="0"/>
              <w:bottom w:val="single" w:color="auto" w:sz="4" w:space="0"/>
              <w:right w:val="single" w:color="auto" w:sz="4" w:space="0"/>
            </w:tcBorders>
            <w:vAlign w:val="center"/>
          </w:tcPr>
          <w:p w14:paraId="4C610DC7">
            <w:pPr>
              <w:rPr>
                <w:rFonts w:hint="eastAsia"/>
                <w:highlight w:val="none"/>
              </w:rPr>
            </w:pPr>
            <w:r>
              <w:rPr>
                <w:highlight w:val="none"/>
              </w:rPr>
              <w:t>1</w:t>
            </w:r>
          </w:p>
        </w:tc>
        <w:tc>
          <w:tcPr>
            <w:tcW w:w="1524" w:type="dxa"/>
            <w:tcBorders>
              <w:top w:val="single" w:color="auto" w:sz="4" w:space="0"/>
              <w:left w:val="single" w:color="auto" w:sz="4" w:space="0"/>
              <w:bottom w:val="single" w:color="auto" w:sz="4" w:space="0"/>
              <w:right w:val="single" w:color="auto" w:sz="4" w:space="0"/>
            </w:tcBorders>
            <w:vAlign w:val="center"/>
          </w:tcPr>
          <w:p w14:paraId="28B5414A">
            <w:pPr>
              <w:rPr>
                <w:rFonts w:hint="eastAsia"/>
                <w:highlight w:val="none"/>
              </w:rPr>
            </w:pPr>
            <w:r>
              <w:rPr>
                <w:rFonts w:hint="eastAsia"/>
                <w:highlight w:val="none"/>
              </w:rPr>
              <w:t>——</w:t>
            </w:r>
          </w:p>
        </w:tc>
        <w:tc>
          <w:tcPr>
            <w:tcW w:w="1535" w:type="dxa"/>
            <w:tcBorders>
              <w:top w:val="single" w:color="auto" w:sz="4" w:space="0"/>
              <w:left w:val="single" w:color="auto" w:sz="4" w:space="0"/>
              <w:bottom w:val="single" w:color="auto" w:sz="4" w:space="0"/>
              <w:right w:val="single" w:color="auto" w:sz="4" w:space="0"/>
            </w:tcBorders>
            <w:noWrap/>
            <w:vAlign w:val="center"/>
          </w:tcPr>
          <w:p w14:paraId="5F641E2E">
            <w:pPr>
              <w:rPr>
                <w:rFonts w:hint="eastAsia"/>
                <w:highlight w:val="none"/>
              </w:rPr>
            </w:pPr>
            <w:r>
              <w:rPr>
                <w:highlight w:val="none"/>
              </w:rPr>
              <w:t>200</w:t>
            </w:r>
          </w:p>
        </w:tc>
        <w:tc>
          <w:tcPr>
            <w:tcW w:w="2674" w:type="dxa"/>
            <w:tcBorders>
              <w:top w:val="single" w:color="auto" w:sz="4" w:space="0"/>
              <w:left w:val="single" w:color="auto" w:sz="4" w:space="0"/>
              <w:bottom w:val="single" w:color="auto" w:sz="4" w:space="0"/>
              <w:right w:val="single" w:color="auto" w:sz="4" w:space="0"/>
            </w:tcBorders>
            <w:vAlign w:val="center"/>
          </w:tcPr>
          <w:p w14:paraId="77E60F3A">
            <w:pPr>
              <w:rPr>
                <w:rFonts w:hint="eastAsia"/>
                <w:highlight w:val="none"/>
              </w:rPr>
            </w:pPr>
          </w:p>
        </w:tc>
      </w:tr>
      <w:tr w14:paraId="5796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2122" w:type="dxa"/>
            <w:tcBorders>
              <w:top w:val="single" w:color="auto" w:sz="4" w:space="0"/>
              <w:left w:val="single" w:color="auto" w:sz="4" w:space="0"/>
              <w:bottom w:val="single" w:color="auto" w:sz="4" w:space="0"/>
              <w:right w:val="single" w:color="auto" w:sz="4" w:space="0"/>
            </w:tcBorders>
            <w:noWrap/>
            <w:vAlign w:val="center"/>
          </w:tcPr>
          <w:p w14:paraId="2B0EDD79">
            <w:pPr>
              <w:rPr>
                <w:rFonts w:hint="eastAsia"/>
                <w:highlight w:val="none"/>
              </w:rPr>
            </w:pPr>
            <w:r>
              <w:rPr>
                <w:rFonts w:hint="eastAsia"/>
                <w:highlight w:val="none"/>
              </w:rPr>
              <w:t>村史博物馆</w:t>
            </w:r>
          </w:p>
        </w:tc>
        <w:tc>
          <w:tcPr>
            <w:tcW w:w="650" w:type="dxa"/>
            <w:tcBorders>
              <w:top w:val="single" w:color="auto" w:sz="4" w:space="0"/>
              <w:left w:val="single" w:color="auto" w:sz="4" w:space="0"/>
              <w:bottom w:val="single" w:color="auto" w:sz="4" w:space="0"/>
              <w:right w:val="single" w:color="auto" w:sz="4" w:space="0"/>
            </w:tcBorders>
            <w:vAlign w:val="center"/>
          </w:tcPr>
          <w:p w14:paraId="05D055D9">
            <w:pPr>
              <w:rPr>
                <w:rFonts w:hint="eastAsia"/>
                <w:highlight w:val="none"/>
              </w:rPr>
            </w:pPr>
            <w:r>
              <w:rPr>
                <w:highlight w:val="none"/>
              </w:rPr>
              <w:t>1</w:t>
            </w:r>
          </w:p>
        </w:tc>
        <w:tc>
          <w:tcPr>
            <w:tcW w:w="1524" w:type="dxa"/>
            <w:tcBorders>
              <w:top w:val="single" w:color="auto" w:sz="4" w:space="0"/>
              <w:left w:val="single" w:color="auto" w:sz="4" w:space="0"/>
              <w:bottom w:val="single" w:color="auto" w:sz="4" w:space="0"/>
              <w:right w:val="single" w:color="auto" w:sz="4" w:space="0"/>
            </w:tcBorders>
            <w:vAlign w:val="center"/>
          </w:tcPr>
          <w:p w14:paraId="07B88E43">
            <w:pPr>
              <w:rPr>
                <w:rFonts w:hint="eastAsia"/>
                <w:highlight w:val="none"/>
              </w:rPr>
            </w:pPr>
            <w:r>
              <w:rPr>
                <w:rFonts w:hint="eastAsia"/>
                <w:highlight w:val="none"/>
              </w:rPr>
              <w:t>——</w:t>
            </w:r>
          </w:p>
        </w:tc>
        <w:tc>
          <w:tcPr>
            <w:tcW w:w="1535" w:type="dxa"/>
            <w:tcBorders>
              <w:top w:val="single" w:color="auto" w:sz="4" w:space="0"/>
              <w:left w:val="single" w:color="auto" w:sz="4" w:space="0"/>
              <w:bottom w:val="single" w:color="auto" w:sz="4" w:space="0"/>
              <w:right w:val="single" w:color="auto" w:sz="4" w:space="0"/>
            </w:tcBorders>
            <w:noWrap/>
            <w:vAlign w:val="center"/>
          </w:tcPr>
          <w:p w14:paraId="58F99212">
            <w:pPr>
              <w:rPr>
                <w:rFonts w:hint="eastAsia"/>
                <w:highlight w:val="none"/>
              </w:rPr>
            </w:pPr>
            <w:r>
              <w:rPr>
                <w:highlight w:val="none"/>
              </w:rPr>
              <w:t>200</w:t>
            </w:r>
          </w:p>
        </w:tc>
        <w:tc>
          <w:tcPr>
            <w:tcW w:w="2674" w:type="dxa"/>
            <w:tcBorders>
              <w:top w:val="single" w:color="auto" w:sz="4" w:space="0"/>
              <w:left w:val="single" w:color="auto" w:sz="4" w:space="0"/>
              <w:bottom w:val="single" w:color="auto" w:sz="4" w:space="0"/>
              <w:right w:val="single" w:color="auto" w:sz="4" w:space="0"/>
            </w:tcBorders>
            <w:vAlign w:val="center"/>
          </w:tcPr>
          <w:p w14:paraId="0598992E">
            <w:pPr>
              <w:rPr>
                <w:rFonts w:hint="eastAsia"/>
                <w:highlight w:val="none"/>
              </w:rPr>
            </w:pPr>
          </w:p>
        </w:tc>
      </w:tr>
      <w:tr w14:paraId="2DEB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Borders>
              <w:top w:val="single" w:color="auto" w:sz="4" w:space="0"/>
              <w:left w:val="single" w:color="auto" w:sz="4" w:space="0"/>
              <w:bottom w:val="single" w:color="auto" w:sz="4" w:space="0"/>
              <w:right w:val="single" w:color="auto" w:sz="4" w:space="0"/>
            </w:tcBorders>
            <w:noWrap/>
            <w:vAlign w:val="center"/>
          </w:tcPr>
          <w:p w14:paraId="3C54EAFD">
            <w:pPr>
              <w:rPr>
                <w:rFonts w:hint="eastAsia"/>
                <w:highlight w:val="none"/>
              </w:rPr>
            </w:pPr>
            <w:r>
              <w:rPr>
                <w:rFonts w:hint="eastAsia"/>
                <w:highlight w:val="none"/>
              </w:rPr>
              <w:t>社区服务站</w:t>
            </w:r>
          </w:p>
        </w:tc>
        <w:tc>
          <w:tcPr>
            <w:tcW w:w="650" w:type="dxa"/>
            <w:tcBorders>
              <w:top w:val="single" w:color="auto" w:sz="4" w:space="0"/>
              <w:left w:val="single" w:color="auto" w:sz="4" w:space="0"/>
              <w:bottom w:val="single" w:color="auto" w:sz="4" w:space="0"/>
              <w:right w:val="single" w:color="auto" w:sz="4" w:space="0"/>
            </w:tcBorders>
            <w:vAlign w:val="center"/>
          </w:tcPr>
          <w:p w14:paraId="4D4D4F3F">
            <w:pPr>
              <w:rPr>
                <w:rFonts w:hint="eastAsia"/>
                <w:highlight w:val="none"/>
              </w:rPr>
            </w:pPr>
            <w:r>
              <w:rPr>
                <w:highlight w:val="none"/>
              </w:rPr>
              <w:t>1</w:t>
            </w:r>
          </w:p>
        </w:tc>
        <w:tc>
          <w:tcPr>
            <w:tcW w:w="1524" w:type="dxa"/>
            <w:tcBorders>
              <w:top w:val="single" w:color="auto" w:sz="4" w:space="0"/>
              <w:left w:val="single" w:color="auto" w:sz="4" w:space="0"/>
              <w:bottom w:val="single" w:color="auto" w:sz="4" w:space="0"/>
              <w:right w:val="single" w:color="auto" w:sz="4" w:space="0"/>
            </w:tcBorders>
            <w:vAlign w:val="center"/>
          </w:tcPr>
          <w:p w14:paraId="370DBBDE">
            <w:pPr>
              <w:rPr>
                <w:rFonts w:hint="eastAsia"/>
                <w:highlight w:val="none"/>
              </w:rPr>
            </w:pPr>
            <w:r>
              <w:rPr>
                <w:rFonts w:hint="eastAsia"/>
                <w:highlight w:val="none"/>
              </w:rPr>
              <w:t>——</w:t>
            </w:r>
          </w:p>
        </w:tc>
        <w:tc>
          <w:tcPr>
            <w:tcW w:w="1535" w:type="dxa"/>
            <w:tcBorders>
              <w:top w:val="single" w:color="auto" w:sz="4" w:space="0"/>
              <w:left w:val="single" w:color="auto" w:sz="4" w:space="0"/>
              <w:bottom w:val="single" w:color="auto" w:sz="4" w:space="0"/>
              <w:right w:val="single" w:color="auto" w:sz="4" w:space="0"/>
            </w:tcBorders>
            <w:noWrap/>
            <w:vAlign w:val="center"/>
          </w:tcPr>
          <w:p w14:paraId="7D27A217">
            <w:pPr>
              <w:rPr>
                <w:rFonts w:hint="eastAsia"/>
                <w:highlight w:val="none"/>
              </w:rPr>
            </w:pPr>
            <w:r>
              <w:rPr>
                <w:highlight w:val="none"/>
              </w:rPr>
              <w:t>100</w:t>
            </w:r>
          </w:p>
        </w:tc>
        <w:tc>
          <w:tcPr>
            <w:tcW w:w="2674" w:type="dxa"/>
            <w:tcBorders>
              <w:top w:val="single" w:color="auto" w:sz="4" w:space="0"/>
              <w:left w:val="single" w:color="auto" w:sz="4" w:space="0"/>
              <w:bottom w:val="single" w:color="auto" w:sz="4" w:space="0"/>
              <w:right w:val="single" w:color="auto" w:sz="4" w:space="0"/>
            </w:tcBorders>
            <w:vAlign w:val="center"/>
          </w:tcPr>
          <w:p w14:paraId="01A3715F">
            <w:pPr>
              <w:rPr>
                <w:rFonts w:hint="eastAsia"/>
                <w:highlight w:val="none"/>
              </w:rPr>
            </w:pPr>
          </w:p>
        </w:tc>
      </w:tr>
      <w:tr w14:paraId="0B0A0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2122" w:type="dxa"/>
            <w:tcBorders>
              <w:top w:val="single" w:color="auto" w:sz="4" w:space="0"/>
              <w:left w:val="single" w:color="auto" w:sz="4" w:space="0"/>
              <w:bottom w:val="single" w:color="auto" w:sz="4" w:space="0"/>
              <w:right w:val="single" w:color="auto" w:sz="4" w:space="0"/>
            </w:tcBorders>
            <w:noWrap/>
            <w:vAlign w:val="center"/>
          </w:tcPr>
          <w:p w14:paraId="6AE3DED5">
            <w:pPr>
              <w:rPr>
                <w:rFonts w:hint="eastAsia"/>
                <w:highlight w:val="none"/>
              </w:rPr>
            </w:pPr>
            <w:r>
              <w:rPr>
                <w:rFonts w:hint="eastAsia"/>
                <w:highlight w:val="none"/>
              </w:rPr>
              <w:t>社区警务室</w:t>
            </w:r>
          </w:p>
        </w:tc>
        <w:tc>
          <w:tcPr>
            <w:tcW w:w="650" w:type="dxa"/>
            <w:tcBorders>
              <w:top w:val="single" w:color="auto" w:sz="4" w:space="0"/>
              <w:left w:val="single" w:color="auto" w:sz="4" w:space="0"/>
              <w:bottom w:val="single" w:color="auto" w:sz="4" w:space="0"/>
              <w:right w:val="single" w:color="auto" w:sz="4" w:space="0"/>
            </w:tcBorders>
            <w:vAlign w:val="center"/>
          </w:tcPr>
          <w:p w14:paraId="6427A1A9">
            <w:pPr>
              <w:rPr>
                <w:rFonts w:hint="eastAsia"/>
                <w:highlight w:val="none"/>
              </w:rPr>
            </w:pPr>
            <w:r>
              <w:rPr>
                <w:highlight w:val="none"/>
              </w:rPr>
              <w:t>1</w:t>
            </w:r>
          </w:p>
        </w:tc>
        <w:tc>
          <w:tcPr>
            <w:tcW w:w="1524" w:type="dxa"/>
            <w:tcBorders>
              <w:top w:val="single" w:color="auto" w:sz="4" w:space="0"/>
              <w:left w:val="single" w:color="auto" w:sz="4" w:space="0"/>
              <w:bottom w:val="single" w:color="auto" w:sz="4" w:space="0"/>
              <w:right w:val="single" w:color="auto" w:sz="4" w:space="0"/>
            </w:tcBorders>
            <w:vAlign w:val="center"/>
          </w:tcPr>
          <w:p w14:paraId="34CC9316">
            <w:pPr>
              <w:rPr>
                <w:rFonts w:hint="eastAsia"/>
                <w:highlight w:val="none"/>
              </w:rPr>
            </w:pPr>
            <w:r>
              <w:rPr>
                <w:rFonts w:hint="eastAsia"/>
                <w:highlight w:val="none"/>
              </w:rPr>
              <w:t>——</w:t>
            </w:r>
          </w:p>
        </w:tc>
        <w:tc>
          <w:tcPr>
            <w:tcW w:w="1535" w:type="dxa"/>
            <w:tcBorders>
              <w:top w:val="single" w:color="auto" w:sz="4" w:space="0"/>
              <w:left w:val="single" w:color="auto" w:sz="4" w:space="0"/>
              <w:bottom w:val="single" w:color="auto" w:sz="4" w:space="0"/>
              <w:right w:val="single" w:color="auto" w:sz="4" w:space="0"/>
            </w:tcBorders>
            <w:noWrap/>
            <w:vAlign w:val="center"/>
          </w:tcPr>
          <w:p w14:paraId="7FB1E597">
            <w:pPr>
              <w:rPr>
                <w:rFonts w:hint="eastAsia"/>
                <w:highlight w:val="none"/>
              </w:rPr>
            </w:pPr>
            <w:r>
              <w:rPr>
                <w:highlight w:val="none"/>
              </w:rPr>
              <w:t>200</w:t>
            </w:r>
          </w:p>
        </w:tc>
        <w:tc>
          <w:tcPr>
            <w:tcW w:w="2674" w:type="dxa"/>
            <w:tcBorders>
              <w:top w:val="single" w:color="auto" w:sz="4" w:space="0"/>
              <w:left w:val="single" w:color="auto" w:sz="4" w:space="0"/>
              <w:bottom w:val="single" w:color="auto" w:sz="4" w:space="0"/>
              <w:right w:val="single" w:color="auto" w:sz="4" w:space="0"/>
            </w:tcBorders>
            <w:vAlign w:val="center"/>
          </w:tcPr>
          <w:p w14:paraId="745F4A7B">
            <w:pPr>
              <w:rPr>
                <w:rFonts w:hint="eastAsia"/>
                <w:highlight w:val="none"/>
              </w:rPr>
            </w:pPr>
          </w:p>
        </w:tc>
      </w:tr>
      <w:tr w14:paraId="728E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2122" w:type="dxa"/>
            <w:tcBorders>
              <w:top w:val="single" w:color="auto" w:sz="4" w:space="0"/>
              <w:left w:val="single" w:color="auto" w:sz="4" w:space="0"/>
              <w:bottom w:val="single" w:color="auto" w:sz="4" w:space="0"/>
              <w:right w:val="single" w:color="auto" w:sz="4" w:space="0"/>
            </w:tcBorders>
            <w:noWrap/>
            <w:vAlign w:val="center"/>
          </w:tcPr>
          <w:p w14:paraId="034AB92F">
            <w:pPr>
              <w:rPr>
                <w:rFonts w:hint="eastAsia"/>
                <w:highlight w:val="none"/>
              </w:rPr>
            </w:pPr>
            <w:r>
              <w:rPr>
                <w:rFonts w:hint="eastAsia"/>
                <w:highlight w:val="none"/>
              </w:rPr>
              <w:t>物业管理</w:t>
            </w:r>
          </w:p>
        </w:tc>
        <w:tc>
          <w:tcPr>
            <w:tcW w:w="650" w:type="dxa"/>
            <w:tcBorders>
              <w:top w:val="single" w:color="auto" w:sz="4" w:space="0"/>
              <w:left w:val="single" w:color="auto" w:sz="4" w:space="0"/>
              <w:bottom w:val="single" w:color="auto" w:sz="4" w:space="0"/>
              <w:right w:val="single" w:color="auto" w:sz="4" w:space="0"/>
            </w:tcBorders>
            <w:vAlign w:val="center"/>
          </w:tcPr>
          <w:p w14:paraId="0432EA33">
            <w:pPr>
              <w:rPr>
                <w:rFonts w:hint="eastAsia"/>
                <w:highlight w:val="none"/>
              </w:rPr>
            </w:pPr>
            <w:r>
              <w:rPr>
                <w:highlight w:val="none"/>
              </w:rPr>
              <w:t>1</w:t>
            </w:r>
          </w:p>
        </w:tc>
        <w:tc>
          <w:tcPr>
            <w:tcW w:w="1524" w:type="dxa"/>
            <w:tcBorders>
              <w:top w:val="single" w:color="auto" w:sz="4" w:space="0"/>
              <w:left w:val="single" w:color="auto" w:sz="4" w:space="0"/>
              <w:bottom w:val="single" w:color="auto" w:sz="4" w:space="0"/>
              <w:right w:val="single" w:color="auto" w:sz="4" w:space="0"/>
            </w:tcBorders>
            <w:vAlign w:val="center"/>
          </w:tcPr>
          <w:p w14:paraId="62F20EF6">
            <w:pPr>
              <w:rPr>
                <w:rFonts w:hint="eastAsia"/>
                <w:highlight w:val="none"/>
              </w:rPr>
            </w:pPr>
            <w:r>
              <w:rPr>
                <w:rFonts w:hint="eastAsia"/>
                <w:highlight w:val="none"/>
              </w:rPr>
              <w:t>——</w:t>
            </w:r>
          </w:p>
        </w:tc>
        <w:tc>
          <w:tcPr>
            <w:tcW w:w="1535" w:type="dxa"/>
            <w:tcBorders>
              <w:top w:val="single" w:color="auto" w:sz="4" w:space="0"/>
              <w:left w:val="single" w:color="auto" w:sz="4" w:space="0"/>
              <w:bottom w:val="single" w:color="auto" w:sz="4" w:space="0"/>
              <w:right w:val="single" w:color="auto" w:sz="4" w:space="0"/>
            </w:tcBorders>
            <w:noWrap/>
            <w:vAlign w:val="center"/>
          </w:tcPr>
          <w:p w14:paraId="413A7B70">
            <w:pPr>
              <w:rPr>
                <w:rFonts w:hint="eastAsia"/>
                <w:highlight w:val="none"/>
              </w:rPr>
            </w:pPr>
            <w:r>
              <w:rPr>
                <w:rFonts w:hint="eastAsia"/>
                <w:highlight w:val="none"/>
              </w:rPr>
              <w:t>200</w:t>
            </w:r>
          </w:p>
        </w:tc>
        <w:tc>
          <w:tcPr>
            <w:tcW w:w="2674" w:type="dxa"/>
            <w:tcBorders>
              <w:top w:val="single" w:color="auto" w:sz="4" w:space="0"/>
              <w:left w:val="single" w:color="auto" w:sz="4" w:space="0"/>
              <w:bottom w:val="single" w:color="auto" w:sz="4" w:space="0"/>
              <w:right w:val="single" w:color="auto" w:sz="4" w:space="0"/>
            </w:tcBorders>
            <w:vAlign w:val="center"/>
          </w:tcPr>
          <w:p w14:paraId="0849B5AF">
            <w:pPr>
              <w:rPr>
                <w:rFonts w:hint="eastAsia"/>
                <w:highlight w:val="none"/>
              </w:rPr>
            </w:pPr>
            <w:r>
              <w:rPr>
                <w:rFonts w:hint="eastAsia"/>
                <w:highlight w:val="none"/>
              </w:rPr>
              <w:t>按照物业总建筑面积的</w:t>
            </w:r>
            <w:r>
              <w:rPr>
                <w:highlight w:val="none"/>
              </w:rPr>
              <w:t>0.2%</w:t>
            </w:r>
            <w:r>
              <w:rPr>
                <w:rFonts w:hint="eastAsia"/>
                <w:highlight w:val="none"/>
              </w:rPr>
              <w:t>配置</w:t>
            </w:r>
          </w:p>
        </w:tc>
      </w:tr>
      <w:tr w14:paraId="2CB7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2122" w:type="dxa"/>
            <w:tcBorders>
              <w:top w:val="single" w:color="auto" w:sz="4" w:space="0"/>
              <w:left w:val="single" w:color="auto" w:sz="4" w:space="0"/>
              <w:bottom w:val="single" w:color="auto" w:sz="4" w:space="0"/>
              <w:right w:val="single" w:color="auto" w:sz="4" w:space="0"/>
            </w:tcBorders>
            <w:noWrap/>
            <w:vAlign w:val="center"/>
          </w:tcPr>
          <w:p w14:paraId="752D77FA">
            <w:pPr>
              <w:rPr>
                <w:rFonts w:hint="eastAsia"/>
                <w:highlight w:val="none"/>
              </w:rPr>
            </w:pPr>
            <w:r>
              <w:rPr>
                <w:rFonts w:hint="eastAsia"/>
                <w:highlight w:val="none"/>
              </w:rPr>
              <w:t>文化室</w:t>
            </w:r>
          </w:p>
        </w:tc>
        <w:tc>
          <w:tcPr>
            <w:tcW w:w="650" w:type="dxa"/>
            <w:tcBorders>
              <w:top w:val="single" w:color="auto" w:sz="4" w:space="0"/>
              <w:left w:val="single" w:color="auto" w:sz="4" w:space="0"/>
              <w:bottom w:val="single" w:color="auto" w:sz="4" w:space="0"/>
              <w:right w:val="single" w:color="auto" w:sz="4" w:space="0"/>
            </w:tcBorders>
            <w:vAlign w:val="center"/>
          </w:tcPr>
          <w:p w14:paraId="28CD1B45">
            <w:pPr>
              <w:rPr>
                <w:rFonts w:hint="eastAsia"/>
                <w:highlight w:val="none"/>
              </w:rPr>
            </w:pPr>
            <w:r>
              <w:rPr>
                <w:highlight w:val="none"/>
              </w:rPr>
              <w:t>1</w:t>
            </w:r>
          </w:p>
        </w:tc>
        <w:tc>
          <w:tcPr>
            <w:tcW w:w="1524" w:type="dxa"/>
            <w:tcBorders>
              <w:top w:val="single" w:color="auto" w:sz="4" w:space="0"/>
              <w:left w:val="single" w:color="auto" w:sz="4" w:space="0"/>
              <w:bottom w:val="single" w:color="auto" w:sz="4" w:space="0"/>
              <w:right w:val="single" w:color="auto" w:sz="4" w:space="0"/>
            </w:tcBorders>
            <w:vAlign w:val="center"/>
          </w:tcPr>
          <w:p w14:paraId="59CCBFD2">
            <w:pPr>
              <w:rPr>
                <w:rFonts w:hint="eastAsia"/>
                <w:highlight w:val="none"/>
              </w:rPr>
            </w:pPr>
            <w:r>
              <w:rPr>
                <w:rFonts w:hint="eastAsia"/>
                <w:highlight w:val="none"/>
              </w:rPr>
              <w:t>——</w:t>
            </w:r>
          </w:p>
        </w:tc>
        <w:tc>
          <w:tcPr>
            <w:tcW w:w="1535" w:type="dxa"/>
            <w:tcBorders>
              <w:top w:val="single" w:color="auto" w:sz="4" w:space="0"/>
              <w:left w:val="single" w:color="auto" w:sz="4" w:space="0"/>
              <w:bottom w:val="single" w:color="auto" w:sz="4" w:space="0"/>
              <w:right w:val="single" w:color="auto" w:sz="4" w:space="0"/>
            </w:tcBorders>
            <w:noWrap/>
            <w:vAlign w:val="center"/>
          </w:tcPr>
          <w:p w14:paraId="2FC0DADE">
            <w:pPr>
              <w:rPr>
                <w:rFonts w:hint="eastAsia"/>
                <w:highlight w:val="none"/>
              </w:rPr>
            </w:pPr>
            <w:r>
              <w:rPr>
                <w:highlight w:val="none"/>
              </w:rPr>
              <w:t>200</w:t>
            </w:r>
          </w:p>
        </w:tc>
        <w:tc>
          <w:tcPr>
            <w:tcW w:w="2674" w:type="dxa"/>
            <w:tcBorders>
              <w:top w:val="single" w:color="auto" w:sz="4" w:space="0"/>
              <w:left w:val="single" w:color="auto" w:sz="4" w:space="0"/>
              <w:bottom w:val="single" w:color="auto" w:sz="4" w:space="0"/>
              <w:right w:val="single" w:color="auto" w:sz="4" w:space="0"/>
            </w:tcBorders>
            <w:vAlign w:val="center"/>
          </w:tcPr>
          <w:p w14:paraId="5B1AFBB6">
            <w:pPr>
              <w:rPr>
                <w:rFonts w:hint="eastAsia"/>
                <w:highlight w:val="none"/>
              </w:rPr>
            </w:pPr>
          </w:p>
        </w:tc>
      </w:tr>
      <w:tr w14:paraId="3576A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2122" w:type="dxa"/>
            <w:tcBorders>
              <w:top w:val="single" w:color="auto" w:sz="4" w:space="0"/>
              <w:left w:val="single" w:color="auto" w:sz="4" w:space="0"/>
              <w:bottom w:val="single" w:color="auto" w:sz="4" w:space="0"/>
              <w:right w:val="single" w:color="auto" w:sz="4" w:space="0"/>
            </w:tcBorders>
            <w:noWrap/>
            <w:vAlign w:val="center"/>
          </w:tcPr>
          <w:p w14:paraId="33153D8D">
            <w:pPr>
              <w:rPr>
                <w:rFonts w:hint="eastAsia"/>
                <w:highlight w:val="none"/>
              </w:rPr>
            </w:pPr>
            <w:r>
              <w:rPr>
                <w:rFonts w:hint="eastAsia"/>
                <w:highlight w:val="none"/>
              </w:rPr>
              <w:t>居民健身场所</w:t>
            </w:r>
          </w:p>
        </w:tc>
        <w:tc>
          <w:tcPr>
            <w:tcW w:w="650" w:type="dxa"/>
            <w:tcBorders>
              <w:top w:val="single" w:color="auto" w:sz="4" w:space="0"/>
              <w:left w:val="single" w:color="auto" w:sz="4" w:space="0"/>
              <w:bottom w:val="single" w:color="auto" w:sz="4" w:space="0"/>
              <w:right w:val="single" w:color="auto" w:sz="4" w:space="0"/>
            </w:tcBorders>
            <w:vAlign w:val="center"/>
          </w:tcPr>
          <w:p w14:paraId="6E4CC14B">
            <w:pPr>
              <w:rPr>
                <w:rFonts w:hint="eastAsia"/>
                <w:highlight w:val="none"/>
              </w:rPr>
            </w:pPr>
            <w:r>
              <w:rPr>
                <w:highlight w:val="none"/>
              </w:rPr>
              <w:t>1</w:t>
            </w:r>
          </w:p>
        </w:tc>
        <w:tc>
          <w:tcPr>
            <w:tcW w:w="1524" w:type="dxa"/>
            <w:tcBorders>
              <w:top w:val="single" w:color="auto" w:sz="4" w:space="0"/>
              <w:left w:val="single" w:color="auto" w:sz="4" w:space="0"/>
              <w:bottom w:val="single" w:color="auto" w:sz="4" w:space="0"/>
              <w:right w:val="single" w:color="auto" w:sz="4" w:space="0"/>
            </w:tcBorders>
            <w:vAlign w:val="center"/>
          </w:tcPr>
          <w:p w14:paraId="6B2AD7F3">
            <w:pPr>
              <w:rPr>
                <w:rFonts w:hint="eastAsia"/>
                <w:highlight w:val="none"/>
              </w:rPr>
            </w:pPr>
            <w:r>
              <w:rPr>
                <w:rFonts w:hint="eastAsia"/>
                <w:highlight w:val="none"/>
              </w:rPr>
              <w:t>——</w:t>
            </w:r>
          </w:p>
        </w:tc>
        <w:tc>
          <w:tcPr>
            <w:tcW w:w="1535" w:type="dxa"/>
            <w:tcBorders>
              <w:top w:val="single" w:color="auto" w:sz="4" w:space="0"/>
              <w:left w:val="single" w:color="auto" w:sz="4" w:space="0"/>
              <w:bottom w:val="single" w:color="auto" w:sz="4" w:space="0"/>
              <w:right w:val="single" w:color="auto" w:sz="4" w:space="0"/>
            </w:tcBorders>
            <w:noWrap/>
            <w:vAlign w:val="center"/>
          </w:tcPr>
          <w:p w14:paraId="34E31264">
            <w:pPr>
              <w:rPr>
                <w:rFonts w:hint="eastAsia"/>
                <w:highlight w:val="none"/>
              </w:rPr>
            </w:pPr>
            <w:r>
              <w:rPr>
                <w:rFonts w:hint="eastAsia"/>
                <w:highlight w:val="none"/>
              </w:rPr>
              <w:t>2</w:t>
            </w:r>
            <w:r>
              <w:rPr>
                <w:highlight w:val="none"/>
              </w:rPr>
              <w:t>00</w:t>
            </w:r>
          </w:p>
        </w:tc>
        <w:tc>
          <w:tcPr>
            <w:tcW w:w="2674" w:type="dxa"/>
            <w:tcBorders>
              <w:top w:val="single" w:color="auto" w:sz="4" w:space="0"/>
              <w:left w:val="single" w:color="auto" w:sz="4" w:space="0"/>
              <w:bottom w:val="single" w:color="auto" w:sz="4" w:space="0"/>
              <w:right w:val="single" w:color="auto" w:sz="4" w:space="0"/>
            </w:tcBorders>
            <w:vAlign w:val="center"/>
          </w:tcPr>
          <w:p w14:paraId="397BA1A3">
            <w:pPr>
              <w:rPr>
                <w:rFonts w:hint="eastAsia"/>
                <w:highlight w:val="none"/>
              </w:rPr>
            </w:pPr>
          </w:p>
        </w:tc>
      </w:tr>
      <w:tr w14:paraId="7896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2122" w:type="dxa"/>
            <w:tcBorders>
              <w:top w:val="single" w:color="auto" w:sz="4" w:space="0"/>
              <w:left w:val="single" w:color="auto" w:sz="4" w:space="0"/>
              <w:bottom w:val="single" w:color="auto" w:sz="4" w:space="0"/>
              <w:right w:val="single" w:color="auto" w:sz="4" w:space="0"/>
            </w:tcBorders>
            <w:noWrap/>
            <w:vAlign w:val="center"/>
          </w:tcPr>
          <w:p w14:paraId="1B0629D9">
            <w:pPr>
              <w:rPr>
                <w:rFonts w:hint="eastAsia"/>
                <w:highlight w:val="none"/>
              </w:rPr>
            </w:pPr>
            <w:r>
              <w:rPr>
                <w:rFonts w:hint="eastAsia"/>
                <w:highlight w:val="none"/>
              </w:rPr>
              <w:t>小区游园</w:t>
            </w:r>
          </w:p>
        </w:tc>
        <w:tc>
          <w:tcPr>
            <w:tcW w:w="650" w:type="dxa"/>
            <w:tcBorders>
              <w:top w:val="single" w:color="auto" w:sz="4" w:space="0"/>
              <w:left w:val="single" w:color="auto" w:sz="4" w:space="0"/>
              <w:bottom w:val="single" w:color="auto" w:sz="4" w:space="0"/>
              <w:right w:val="single" w:color="auto" w:sz="4" w:space="0"/>
            </w:tcBorders>
            <w:vAlign w:val="center"/>
          </w:tcPr>
          <w:p w14:paraId="17ED5A44">
            <w:pPr>
              <w:rPr>
                <w:rFonts w:hint="eastAsia"/>
                <w:highlight w:val="none"/>
              </w:rPr>
            </w:pPr>
            <w:r>
              <w:rPr>
                <w:highlight w:val="none"/>
              </w:rPr>
              <w:t>1</w:t>
            </w:r>
          </w:p>
        </w:tc>
        <w:tc>
          <w:tcPr>
            <w:tcW w:w="1524" w:type="dxa"/>
            <w:tcBorders>
              <w:top w:val="single" w:color="auto" w:sz="4" w:space="0"/>
              <w:left w:val="single" w:color="auto" w:sz="4" w:space="0"/>
              <w:bottom w:val="single" w:color="auto" w:sz="4" w:space="0"/>
              <w:right w:val="single" w:color="auto" w:sz="4" w:space="0"/>
            </w:tcBorders>
            <w:vAlign w:val="center"/>
          </w:tcPr>
          <w:p w14:paraId="21AE12B9">
            <w:pPr>
              <w:rPr>
                <w:rFonts w:hint="eastAsia"/>
                <w:highlight w:val="none"/>
              </w:rPr>
            </w:pPr>
            <w:r>
              <w:rPr>
                <w:highlight w:val="none"/>
              </w:rPr>
              <w:t>1237</w:t>
            </w:r>
          </w:p>
        </w:tc>
        <w:tc>
          <w:tcPr>
            <w:tcW w:w="1535" w:type="dxa"/>
            <w:vMerge w:val="restart"/>
            <w:tcBorders>
              <w:top w:val="single" w:color="auto" w:sz="4" w:space="0"/>
              <w:left w:val="single" w:color="auto" w:sz="4" w:space="0"/>
              <w:right w:val="single" w:color="auto" w:sz="4" w:space="0"/>
            </w:tcBorders>
            <w:noWrap/>
            <w:vAlign w:val="center"/>
          </w:tcPr>
          <w:p w14:paraId="5E33A824">
            <w:pPr>
              <w:rPr>
                <w:rFonts w:hint="eastAsia"/>
                <w:highlight w:val="none"/>
              </w:rPr>
            </w:pPr>
            <w:r>
              <w:rPr>
                <w:highlight w:val="none"/>
              </w:rPr>
              <w:t>900</w:t>
            </w:r>
          </w:p>
        </w:tc>
        <w:tc>
          <w:tcPr>
            <w:tcW w:w="2674" w:type="dxa"/>
            <w:tcBorders>
              <w:top w:val="single" w:color="auto" w:sz="4" w:space="0"/>
              <w:left w:val="single" w:color="auto" w:sz="4" w:space="0"/>
              <w:bottom w:val="single" w:color="auto" w:sz="4" w:space="0"/>
              <w:right w:val="single" w:color="auto" w:sz="4" w:space="0"/>
            </w:tcBorders>
            <w:vAlign w:val="center"/>
          </w:tcPr>
          <w:p w14:paraId="390D3EDA">
            <w:pPr>
              <w:rPr>
                <w:rFonts w:hint="eastAsia"/>
                <w:highlight w:val="none"/>
              </w:rPr>
            </w:pPr>
            <w:r>
              <w:rPr>
                <w:rFonts w:hint="eastAsia"/>
                <w:highlight w:val="none"/>
              </w:rPr>
              <w:t>与地块合设</w:t>
            </w:r>
            <w:r>
              <w:rPr>
                <w:highlight w:val="none"/>
              </w:rPr>
              <w:t>;</w:t>
            </w:r>
            <w:r>
              <w:rPr>
                <w:rFonts w:hint="eastAsia"/>
                <w:highlight w:val="none"/>
              </w:rPr>
              <w:t>人均公共绿地面积≥</w:t>
            </w:r>
            <w:r>
              <w:rPr>
                <w:highlight w:val="none"/>
              </w:rPr>
              <w:t xml:space="preserve">0.5 </w:t>
            </w:r>
            <w:r>
              <w:rPr>
                <w:rFonts w:hint="eastAsia"/>
                <w:highlight w:val="none"/>
              </w:rPr>
              <w:t>㎡</w:t>
            </w:r>
          </w:p>
        </w:tc>
      </w:tr>
      <w:tr w14:paraId="40B1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2122" w:type="dxa"/>
            <w:tcBorders>
              <w:top w:val="single" w:color="auto" w:sz="4" w:space="0"/>
              <w:left w:val="single" w:color="auto" w:sz="4" w:space="0"/>
              <w:bottom w:val="single" w:color="auto" w:sz="4" w:space="0"/>
              <w:right w:val="single" w:color="auto" w:sz="4" w:space="0"/>
            </w:tcBorders>
            <w:noWrap/>
            <w:vAlign w:val="center"/>
          </w:tcPr>
          <w:p w14:paraId="644F07CD">
            <w:pPr>
              <w:rPr>
                <w:rFonts w:hint="eastAsia"/>
                <w:highlight w:val="none"/>
              </w:rPr>
            </w:pPr>
            <w:r>
              <w:rPr>
                <w:rFonts w:hint="eastAsia"/>
                <w:highlight w:val="none"/>
              </w:rPr>
              <w:t>星光老年之家</w:t>
            </w:r>
          </w:p>
        </w:tc>
        <w:tc>
          <w:tcPr>
            <w:tcW w:w="650" w:type="dxa"/>
            <w:tcBorders>
              <w:top w:val="single" w:color="auto" w:sz="4" w:space="0"/>
              <w:left w:val="single" w:color="auto" w:sz="4" w:space="0"/>
              <w:bottom w:val="single" w:color="auto" w:sz="4" w:space="0"/>
              <w:right w:val="single" w:color="auto" w:sz="4" w:space="0"/>
            </w:tcBorders>
            <w:vAlign w:val="center"/>
          </w:tcPr>
          <w:p w14:paraId="1B6EC64D">
            <w:pPr>
              <w:rPr>
                <w:rFonts w:hint="eastAsia"/>
                <w:highlight w:val="none"/>
              </w:rPr>
            </w:pPr>
            <w:r>
              <w:rPr>
                <w:highlight w:val="none"/>
              </w:rPr>
              <w:t>1</w:t>
            </w:r>
          </w:p>
        </w:tc>
        <w:tc>
          <w:tcPr>
            <w:tcW w:w="1524" w:type="dxa"/>
            <w:tcBorders>
              <w:top w:val="single" w:color="auto" w:sz="4" w:space="0"/>
              <w:left w:val="single" w:color="auto" w:sz="4" w:space="0"/>
              <w:bottom w:val="single" w:color="auto" w:sz="4" w:space="0"/>
              <w:right w:val="single" w:color="auto" w:sz="4" w:space="0"/>
            </w:tcBorders>
            <w:vAlign w:val="center"/>
          </w:tcPr>
          <w:p w14:paraId="7194408F">
            <w:pPr>
              <w:rPr>
                <w:rFonts w:hint="eastAsia"/>
                <w:highlight w:val="none"/>
              </w:rPr>
            </w:pPr>
            <w:r>
              <w:rPr>
                <w:rFonts w:hint="eastAsia"/>
                <w:highlight w:val="none"/>
              </w:rPr>
              <w:t>——</w:t>
            </w:r>
          </w:p>
        </w:tc>
        <w:tc>
          <w:tcPr>
            <w:tcW w:w="1535" w:type="dxa"/>
            <w:vMerge w:val="continue"/>
            <w:tcBorders>
              <w:left w:val="single" w:color="auto" w:sz="4" w:space="0"/>
              <w:right w:val="single" w:color="auto" w:sz="4" w:space="0"/>
            </w:tcBorders>
            <w:noWrap/>
            <w:vAlign w:val="center"/>
          </w:tcPr>
          <w:p w14:paraId="016B212A">
            <w:pPr>
              <w:rPr>
                <w:rFonts w:hint="eastAsia"/>
                <w:highlight w:val="none"/>
              </w:rPr>
            </w:pPr>
          </w:p>
        </w:tc>
        <w:tc>
          <w:tcPr>
            <w:tcW w:w="2674" w:type="dxa"/>
            <w:tcBorders>
              <w:top w:val="single" w:color="auto" w:sz="4" w:space="0"/>
              <w:left w:val="single" w:color="auto" w:sz="4" w:space="0"/>
              <w:bottom w:val="single" w:color="auto" w:sz="4" w:space="0"/>
              <w:right w:val="single" w:color="auto" w:sz="4" w:space="0"/>
            </w:tcBorders>
            <w:vAlign w:val="center"/>
          </w:tcPr>
          <w:p w14:paraId="277E7E93">
            <w:pPr>
              <w:rPr>
                <w:rFonts w:hint="eastAsia"/>
                <w:highlight w:val="none"/>
              </w:rPr>
            </w:pPr>
          </w:p>
        </w:tc>
      </w:tr>
      <w:tr w14:paraId="0CD12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2122" w:type="dxa"/>
            <w:tcBorders>
              <w:top w:val="single" w:color="auto" w:sz="4" w:space="0"/>
              <w:left w:val="single" w:color="auto" w:sz="4" w:space="0"/>
              <w:bottom w:val="single" w:color="auto" w:sz="4" w:space="0"/>
              <w:right w:val="single" w:color="auto" w:sz="4" w:space="0"/>
            </w:tcBorders>
            <w:noWrap/>
            <w:vAlign w:val="center"/>
          </w:tcPr>
          <w:p w14:paraId="2671007E">
            <w:pPr>
              <w:rPr>
                <w:rFonts w:hint="eastAsia"/>
                <w:highlight w:val="none"/>
              </w:rPr>
            </w:pPr>
            <w:r>
              <w:rPr>
                <w:rFonts w:hint="eastAsia"/>
                <w:highlight w:val="none"/>
              </w:rPr>
              <w:t>老年大学教学点</w:t>
            </w:r>
          </w:p>
        </w:tc>
        <w:tc>
          <w:tcPr>
            <w:tcW w:w="650" w:type="dxa"/>
            <w:tcBorders>
              <w:top w:val="single" w:color="auto" w:sz="4" w:space="0"/>
              <w:left w:val="single" w:color="auto" w:sz="4" w:space="0"/>
              <w:bottom w:val="single" w:color="auto" w:sz="4" w:space="0"/>
              <w:right w:val="single" w:color="auto" w:sz="4" w:space="0"/>
            </w:tcBorders>
            <w:vAlign w:val="center"/>
          </w:tcPr>
          <w:p w14:paraId="28ADE9CC">
            <w:pPr>
              <w:rPr>
                <w:rFonts w:hint="eastAsia"/>
                <w:highlight w:val="none"/>
              </w:rPr>
            </w:pPr>
            <w:r>
              <w:rPr>
                <w:highlight w:val="none"/>
              </w:rPr>
              <w:t>1</w:t>
            </w:r>
          </w:p>
        </w:tc>
        <w:tc>
          <w:tcPr>
            <w:tcW w:w="1524" w:type="dxa"/>
            <w:tcBorders>
              <w:top w:val="single" w:color="auto" w:sz="4" w:space="0"/>
              <w:left w:val="single" w:color="auto" w:sz="4" w:space="0"/>
              <w:bottom w:val="single" w:color="auto" w:sz="4" w:space="0"/>
              <w:right w:val="single" w:color="auto" w:sz="4" w:space="0"/>
            </w:tcBorders>
            <w:vAlign w:val="center"/>
          </w:tcPr>
          <w:p w14:paraId="4E65611B">
            <w:pPr>
              <w:rPr>
                <w:rFonts w:hint="eastAsia"/>
                <w:highlight w:val="none"/>
              </w:rPr>
            </w:pPr>
            <w:r>
              <w:rPr>
                <w:rFonts w:hint="eastAsia"/>
                <w:highlight w:val="none"/>
              </w:rPr>
              <w:t>——</w:t>
            </w:r>
          </w:p>
        </w:tc>
        <w:tc>
          <w:tcPr>
            <w:tcW w:w="1535" w:type="dxa"/>
            <w:vMerge w:val="continue"/>
            <w:tcBorders>
              <w:left w:val="single" w:color="auto" w:sz="4" w:space="0"/>
              <w:right w:val="single" w:color="auto" w:sz="4" w:space="0"/>
            </w:tcBorders>
            <w:vAlign w:val="center"/>
          </w:tcPr>
          <w:p w14:paraId="2BDD6F7E">
            <w:pPr>
              <w:rPr>
                <w:rFonts w:hint="eastAsia"/>
                <w:highlight w:val="none"/>
              </w:rPr>
            </w:pPr>
          </w:p>
        </w:tc>
        <w:tc>
          <w:tcPr>
            <w:tcW w:w="2674" w:type="dxa"/>
            <w:tcBorders>
              <w:top w:val="single" w:color="auto" w:sz="4" w:space="0"/>
              <w:left w:val="single" w:color="auto" w:sz="4" w:space="0"/>
              <w:bottom w:val="single" w:color="auto" w:sz="4" w:space="0"/>
              <w:right w:val="single" w:color="auto" w:sz="4" w:space="0"/>
            </w:tcBorders>
            <w:vAlign w:val="center"/>
          </w:tcPr>
          <w:p w14:paraId="74985825">
            <w:pPr>
              <w:rPr>
                <w:rFonts w:hint="eastAsia"/>
                <w:highlight w:val="none"/>
              </w:rPr>
            </w:pPr>
          </w:p>
        </w:tc>
      </w:tr>
      <w:tr w14:paraId="7DA59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2122" w:type="dxa"/>
            <w:tcBorders>
              <w:top w:val="single" w:color="auto" w:sz="4" w:space="0"/>
              <w:left w:val="single" w:color="auto" w:sz="4" w:space="0"/>
              <w:bottom w:val="single" w:color="auto" w:sz="4" w:space="0"/>
              <w:right w:val="single" w:color="auto" w:sz="4" w:space="0"/>
            </w:tcBorders>
            <w:noWrap/>
            <w:vAlign w:val="center"/>
          </w:tcPr>
          <w:p w14:paraId="1AF9D8AB">
            <w:pPr>
              <w:rPr>
                <w:rFonts w:hint="eastAsia"/>
                <w:highlight w:val="none"/>
              </w:rPr>
            </w:pPr>
            <w:r>
              <w:rPr>
                <w:rFonts w:hint="eastAsia"/>
                <w:highlight w:val="none"/>
              </w:rPr>
              <w:t>长者饭堂</w:t>
            </w:r>
          </w:p>
        </w:tc>
        <w:tc>
          <w:tcPr>
            <w:tcW w:w="650" w:type="dxa"/>
            <w:tcBorders>
              <w:top w:val="single" w:color="auto" w:sz="4" w:space="0"/>
              <w:left w:val="single" w:color="auto" w:sz="4" w:space="0"/>
              <w:bottom w:val="single" w:color="auto" w:sz="4" w:space="0"/>
              <w:right w:val="single" w:color="auto" w:sz="4" w:space="0"/>
            </w:tcBorders>
            <w:vAlign w:val="center"/>
          </w:tcPr>
          <w:p w14:paraId="474835B3">
            <w:pPr>
              <w:rPr>
                <w:rFonts w:hint="eastAsia"/>
                <w:highlight w:val="none"/>
              </w:rPr>
            </w:pPr>
            <w:r>
              <w:rPr>
                <w:highlight w:val="none"/>
              </w:rPr>
              <w:t>1</w:t>
            </w:r>
          </w:p>
        </w:tc>
        <w:tc>
          <w:tcPr>
            <w:tcW w:w="1524" w:type="dxa"/>
            <w:tcBorders>
              <w:top w:val="single" w:color="auto" w:sz="4" w:space="0"/>
              <w:left w:val="single" w:color="auto" w:sz="4" w:space="0"/>
              <w:bottom w:val="single" w:color="auto" w:sz="4" w:space="0"/>
              <w:right w:val="single" w:color="auto" w:sz="4" w:space="0"/>
            </w:tcBorders>
            <w:vAlign w:val="center"/>
          </w:tcPr>
          <w:p w14:paraId="4DE9837D">
            <w:pPr>
              <w:rPr>
                <w:rFonts w:hint="eastAsia"/>
                <w:highlight w:val="none"/>
              </w:rPr>
            </w:pPr>
            <w:r>
              <w:rPr>
                <w:rFonts w:hint="eastAsia"/>
                <w:highlight w:val="none"/>
              </w:rPr>
              <w:t>——</w:t>
            </w:r>
          </w:p>
        </w:tc>
        <w:tc>
          <w:tcPr>
            <w:tcW w:w="1535" w:type="dxa"/>
            <w:vMerge w:val="continue"/>
            <w:tcBorders>
              <w:left w:val="single" w:color="auto" w:sz="4" w:space="0"/>
              <w:right w:val="single" w:color="auto" w:sz="4" w:space="0"/>
            </w:tcBorders>
            <w:vAlign w:val="center"/>
          </w:tcPr>
          <w:p w14:paraId="255CCC44">
            <w:pPr>
              <w:rPr>
                <w:rFonts w:hint="eastAsia"/>
                <w:highlight w:val="none"/>
              </w:rPr>
            </w:pPr>
          </w:p>
        </w:tc>
        <w:tc>
          <w:tcPr>
            <w:tcW w:w="2674" w:type="dxa"/>
            <w:tcBorders>
              <w:top w:val="single" w:color="auto" w:sz="4" w:space="0"/>
              <w:left w:val="single" w:color="auto" w:sz="4" w:space="0"/>
              <w:bottom w:val="single" w:color="auto" w:sz="4" w:space="0"/>
              <w:right w:val="single" w:color="auto" w:sz="4" w:space="0"/>
            </w:tcBorders>
            <w:vAlign w:val="center"/>
          </w:tcPr>
          <w:p w14:paraId="1F56800C">
            <w:pPr>
              <w:rPr>
                <w:rFonts w:hint="eastAsia"/>
                <w:highlight w:val="none"/>
              </w:rPr>
            </w:pPr>
          </w:p>
        </w:tc>
      </w:tr>
      <w:tr w14:paraId="0669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2122" w:type="dxa"/>
            <w:tcBorders>
              <w:top w:val="single" w:color="auto" w:sz="4" w:space="0"/>
              <w:left w:val="single" w:color="auto" w:sz="4" w:space="0"/>
              <w:bottom w:val="single" w:color="auto" w:sz="4" w:space="0"/>
              <w:right w:val="single" w:color="auto" w:sz="4" w:space="0"/>
            </w:tcBorders>
            <w:noWrap/>
            <w:vAlign w:val="center"/>
          </w:tcPr>
          <w:p w14:paraId="7D4CAA8F">
            <w:pPr>
              <w:rPr>
                <w:rFonts w:hint="eastAsia"/>
                <w:highlight w:val="none"/>
              </w:rPr>
            </w:pPr>
            <w:r>
              <w:rPr>
                <w:rFonts w:hint="eastAsia"/>
                <w:highlight w:val="none"/>
              </w:rPr>
              <w:t>社区日间照料中心</w:t>
            </w:r>
          </w:p>
        </w:tc>
        <w:tc>
          <w:tcPr>
            <w:tcW w:w="650" w:type="dxa"/>
            <w:tcBorders>
              <w:top w:val="single" w:color="auto" w:sz="4" w:space="0"/>
              <w:left w:val="single" w:color="auto" w:sz="4" w:space="0"/>
              <w:bottom w:val="single" w:color="auto" w:sz="4" w:space="0"/>
              <w:right w:val="single" w:color="auto" w:sz="4" w:space="0"/>
            </w:tcBorders>
            <w:vAlign w:val="center"/>
          </w:tcPr>
          <w:p w14:paraId="6C8A7AED">
            <w:pPr>
              <w:rPr>
                <w:rFonts w:hint="eastAsia"/>
                <w:highlight w:val="none"/>
              </w:rPr>
            </w:pPr>
            <w:r>
              <w:rPr>
                <w:highlight w:val="none"/>
              </w:rPr>
              <w:t>1</w:t>
            </w:r>
          </w:p>
        </w:tc>
        <w:tc>
          <w:tcPr>
            <w:tcW w:w="1524" w:type="dxa"/>
            <w:tcBorders>
              <w:top w:val="single" w:color="auto" w:sz="4" w:space="0"/>
              <w:left w:val="single" w:color="auto" w:sz="4" w:space="0"/>
              <w:bottom w:val="single" w:color="auto" w:sz="4" w:space="0"/>
              <w:right w:val="single" w:color="auto" w:sz="4" w:space="0"/>
            </w:tcBorders>
            <w:vAlign w:val="center"/>
          </w:tcPr>
          <w:p w14:paraId="2DB945B0">
            <w:pPr>
              <w:rPr>
                <w:rFonts w:hint="eastAsia"/>
                <w:highlight w:val="none"/>
              </w:rPr>
            </w:pPr>
            <w:r>
              <w:rPr>
                <w:rFonts w:hint="eastAsia"/>
                <w:highlight w:val="none"/>
              </w:rPr>
              <w:t>——</w:t>
            </w:r>
          </w:p>
        </w:tc>
        <w:tc>
          <w:tcPr>
            <w:tcW w:w="1535" w:type="dxa"/>
            <w:vMerge w:val="continue"/>
            <w:tcBorders>
              <w:left w:val="single" w:color="auto" w:sz="4" w:space="0"/>
              <w:bottom w:val="single" w:color="auto" w:sz="4" w:space="0"/>
              <w:right w:val="single" w:color="auto" w:sz="4" w:space="0"/>
            </w:tcBorders>
            <w:vAlign w:val="center"/>
          </w:tcPr>
          <w:p w14:paraId="7148446E">
            <w:pPr>
              <w:rPr>
                <w:rFonts w:hint="eastAsia"/>
                <w:highlight w:val="none"/>
              </w:rPr>
            </w:pPr>
          </w:p>
        </w:tc>
        <w:tc>
          <w:tcPr>
            <w:tcW w:w="2674" w:type="dxa"/>
            <w:tcBorders>
              <w:top w:val="single" w:color="auto" w:sz="4" w:space="0"/>
              <w:left w:val="single" w:color="auto" w:sz="4" w:space="0"/>
              <w:bottom w:val="single" w:color="auto" w:sz="4" w:space="0"/>
              <w:right w:val="single" w:color="auto" w:sz="4" w:space="0"/>
            </w:tcBorders>
            <w:vAlign w:val="center"/>
          </w:tcPr>
          <w:p w14:paraId="276CF873">
            <w:pPr>
              <w:rPr>
                <w:rFonts w:hint="eastAsia"/>
                <w:highlight w:val="none"/>
              </w:rPr>
            </w:pPr>
          </w:p>
        </w:tc>
      </w:tr>
      <w:tr w14:paraId="6BD82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2122" w:type="dxa"/>
            <w:tcBorders>
              <w:top w:val="single" w:color="auto" w:sz="4" w:space="0"/>
              <w:left w:val="single" w:color="auto" w:sz="4" w:space="0"/>
              <w:bottom w:val="single" w:color="auto" w:sz="4" w:space="0"/>
              <w:right w:val="single" w:color="auto" w:sz="4" w:space="0"/>
            </w:tcBorders>
            <w:noWrap/>
            <w:vAlign w:val="center"/>
          </w:tcPr>
          <w:p w14:paraId="2D6155F1">
            <w:pPr>
              <w:rPr>
                <w:rFonts w:hint="eastAsia"/>
                <w:highlight w:val="none"/>
              </w:rPr>
            </w:pPr>
            <w:r>
              <w:rPr>
                <w:rFonts w:hint="eastAsia"/>
                <w:highlight w:val="none"/>
              </w:rPr>
              <w:t>可回收物便民回收点</w:t>
            </w:r>
          </w:p>
        </w:tc>
        <w:tc>
          <w:tcPr>
            <w:tcW w:w="650" w:type="dxa"/>
            <w:tcBorders>
              <w:top w:val="single" w:color="auto" w:sz="4" w:space="0"/>
              <w:left w:val="single" w:color="auto" w:sz="4" w:space="0"/>
              <w:bottom w:val="single" w:color="auto" w:sz="4" w:space="0"/>
              <w:right w:val="single" w:color="auto" w:sz="4" w:space="0"/>
            </w:tcBorders>
            <w:vAlign w:val="center"/>
          </w:tcPr>
          <w:p w14:paraId="1E3B237C">
            <w:pPr>
              <w:rPr>
                <w:rFonts w:hint="eastAsia"/>
                <w:highlight w:val="none"/>
              </w:rPr>
            </w:pPr>
            <w:r>
              <w:rPr>
                <w:highlight w:val="none"/>
              </w:rPr>
              <w:t>1</w:t>
            </w:r>
          </w:p>
        </w:tc>
        <w:tc>
          <w:tcPr>
            <w:tcW w:w="1524" w:type="dxa"/>
            <w:tcBorders>
              <w:top w:val="single" w:color="auto" w:sz="4" w:space="0"/>
              <w:left w:val="single" w:color="auto" w:sz="4" w:space="0"/>
              <w:bottom w:val="single" w:color="auto" w:sz="4" w:space="0"/>
              <w:right w:val="single" w:color="auto" w:sz="4" w:space="0"/>
            </w:tcBorders>
            <w:vAlign w:val="center"/>
          </w:tcPr>
          <w:p w14:paraId="4367CA5F">
            <w:pPr>
              <w:rPr>
                <w:rFonts w:hint="eastAsia"/>
                <w:highlight w:val="none"/>
              </w:rPr>
            </w:pPr>
            <w:r>
              <w:rPr>
                <w:rFonts w:hint="eastAsia"/>
                <w:highlight w:val="none"/>
              </w:rPr>
              <w:t>——</w:t>
            </w:r>
          </w:p>
        </w:tc>
        <w:tc>
          <w:tcPr>
            <w:tcW w:w="1535" w:type="dxa"/>
            <w:tcBorders>
              <w:top w:val="single" w:color="auto" w:sz="4" w:space="0"/>
              <w:left w:val="single" w:color="auto" w:sz="4" w:space="0"/>
              <w:bottom w:val="single" w:color="auto" w:sz="4" w:space="0"/>
              <w:right w:val="single" w:color="auto" w:sz="4" w:space="0"/>
            </w:tcBorders>
            <w:noWrap/>
            <w:vAlign w:val="center"/>
          </w:tcPr>
          <w:p w14:paraId="1D9F2BBE">
            <w:pPr>
              <w:rPr>
                <w:rFonts w:hint="eastAsia"/>
                <w:highlight w:val="none"/>
              </w:rPr>
            </w:pPr>
            <w:r>
              <w:rPr>
                <w:highlight w:val="none"/>
              </w:rPr>
              <w:t>30</w:t>
            </w:r>
          </w:p>
        </w:tc>
        <w:tc>
          <w:tcPr>
            <w:tcW w:w="2674" w:type="dxa"/>
            <w:tcBorders>
              <w:top w:val="single" w:color="auto" w:sz="4" w:space="0"/>
              <w:left w:val="single" w:color="auto" w:sz="4" w:space="0"/>
              <w:bottom w:val="single" w:color="auto" w:sz="4" w:space="0"/>
              <w:right w:val="single" w:color="auto" w:sz="4" w:space="0"/>
            </w:tcBorders>
            <w:vAlign w:val="center"/>
          </w:tcPr>
          <w:p w14:paraId="60F47156">
            <w:pPr>
              <w:rPr>
                <w:rFonts w:hint="eastAsia"/>
                <w:highlight w:val="none"/>
              </w:rPr>
            </w:pPr>
          </w:p>
        </w:tc>
      </w:tr>
      <w:tr w14:paraId="675A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2122" w:type="dxa"/>
            <w:tcBorders>
              <w:top w:val="single" w:color="auto" w:sz="4" w:space="0"/>
              <w:left w:val="single" w:color="auto" w:sz="4" w:space="0"/>
              <w:bottom w:val="single" w:color="auto" w:sz="4" w:space="0"/>
              <w:right w:val="single" w:color="auto" w:sz="4" w:space="0"/>
            </w:tcBorders>
            <w:noWrap/>
            <w:vAlign w:val="center"/>
          </w:tcPr>
          <w:p w14:paraId="33A02653">
            <w:pPr>
              <w:rPr>
                <w:rFonts w:hint="eastAsia"/>
                <w:highlight w:val="none"/>
              </w:rPr>
            </w:pPr>
            <w:r>
              <w:rPr>
                <w:rFonts w:hint="eastAsia"/>
                <w:highlight w:val="none"/>
              </w:rPr>
              <w:t>垃圾收集站</w:t>
            </w:r>
          </w:p>
        </w:tc>
        <w:tc>
          <w:tcPr>
            <w:tcW w:w="650" w:type="dxa"/>
            <w:tcBorders>
              <w:top w:val="single" w:color="auto" w:sz="4" w:space="0"/>
              <w:left w:val="single" w:color="auto" w:sz="4" w:space="0"/>
              <w:bottom w:val="single" w:color="auto" w:sz="4" w:space="0"/>
              <w:right w:val="single" w:color="auto" w:sz="4" w:space="0"/>
            </w:tcBorders>
            <w:vAlign w:val="center"/>
          </w:tcPr>
          <w:p w14:paraId="3E99C844">
            <w:pPr>
              <w:rPr>
                <w:rFonts w:hint="eastAsia"/>
                <w:highlight w:val="none"/>
              </w:rPr>
            </w:pPr>
            <w:r>
              <w:rPr>
                <w:highlight w:val="none"/>
              </w:rPr>
              <w:t>1</w:t>
            </w:r>
          </w:p>
        </w:tc>
        <w:tc>
          <w:tcPr>
            <w:tcW w:w="1524" w:type="dxa"/>
            <w:tcBorders>
              <w:top w:val="single" w:color="auto" w:sz="4" w:space="0"/>
              <w:left w:val="single" w:color="auto" w:sz="4" w:space="0"/>
              <w:bottom w:val="single" w:color="auto" w:sz="4" w:space="0"/>
              <w:right w:val="single" w:color="auto" w:sz="4" w:space="0"/>
            </w:tcBorders>
            <w:vAlign w:val="center"/>
          </w:tcPr>
          <w:p w14:paraId="5B8789F1">
            <w:pPr>
              <w:rPr>
                <w:rFonts w:hint="eastAsia"/>
                <w:highlight w:val="none"/>
              </w:rPr>
            </w:pPr>
            <w:r>
              <w:rPr>
                <w:highlight w:val="none"/>
              </w:rPr>
              <w:t>700</w:t>
            </w:r>
          </w:p>
        </w:tc>
        <w:tc>
          <w:tcPr>
            <w:tcW w:w="1535" w:type="dxa"/>
            <w:tcBorders>
              <w:top w:val="single" w:color="auto" w:sz="4" w:space="0"/>
              <w:left w:val="single" w:color="auto" w:sz="4" w:space="0"/>
              <w:bottom w:val="single" w:color="auto" w:sz="4" w:space="0"/>
              <w:right w:val="single" w:color="auto" w:sz="4" w:space="0"/>
            </w:tcBorders>
            <w:noWrap/>
            <w:vAlign w:val="center"/>
          </w:tcPr>
          <w:p w14:paraId="794EA466">
            <w:pPr>
              <w:rPr>
                <w:rFonts w:hint="eastAsia"/>
                <w:highlight w:val="none"/>
              </w:rPr>
            </w:pPr>
            <w:r>
              <w:rPr>
                <w:highlight w:val="none"/>
              </w:rPr>
              <w:t>300</w:t>
            </w:r>
          </w:p>
        </w:tc>
        <w:tc>
          <w:tcPr>
            <w:tcW w:w="2674" w:type="dxa"/>
            <w:tcBorders>
              <w:top w:val="single" w:color="auto" w:sz="4" w:space="0"/>
              <w:left w:val="single" w:color="auto" w:sz="4" w:space="0"/>
              <w:bottom w:val="single" w:color="auto" w:sz="4" w:space="0"/>
              <w:right w:val="single" w:color="auto" w:sz="4" w:space="0"/>
            </w:tcBorders>
            <w:vAlign w:val="center"/>
          </w:tcPr>
          <w:p w14:paraId="3A59E101">
            <w:pPr>
              <w:rPr>
                <w:rFonts w:hint="eastAsia"/>
                <w:highlight w:val="none"/>
              </w:rPr>
            </w:pPr>
          </w:p>
        </w:tc>
      </w:tr>
      <w:tr w14:paraId="75487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2122" w:type="dxa"/>
            <w:tcBorders>
              <w:top w:val="single" w:color="auto" w:sz="4" w:space="0"/>
              <w:left w:val="single" w:color="auto" w:sz="4" w:space="0"/>
              <w:bottom w:val="single" w:color="auto" w:sz="4" w:space="0"/>
              <w:right w:val="single" w:color="auto" w:sz="4" w:space="0"/>
            </w:tcBorders>
            <w:noWrap/>
            <w:vAlign w:val="center"/>
          </w:tcPr>
          <w:p w14:paraId="440BA03E">
            <w:pPr>
              <w:rPr>
                <w:rFonts w:hint="eastAsia"/>
                <w:highlight w:val="none"/>
              </w:rPr>
            </w:pPr>
            <w:r>
              <w:rPr>
                <w:rFonts w:hint="eastAsia"/>
                <w:highlight w:val="none"/>
              </w:rPr>
              <w:t>公共厕所</w:t>
            </w:r>
          </w:p>
        </w:tc>
        <w:tc>
          <w:tcPr>
            <w:tcW w:w="650" w:type="dxa"/>
            <w:tcBorders>
              <w:top w:val="single" w:color="auto" w:sz="4" w:space="0"/>
              <w:left w:val="single" w:color="auto" w:sz="4" w:space="0"/>
              <w:bottom w:val="single" w:color="auto" w:sz="4" w:space="0"/>
              <w:right w:val="single" w:color="auto" w:sz="4" w:space="0"/>
            </w:tcBorders>
            <w:vAlign w:val="center"/>
          </w:tcPr>
          <w:p w14:paraId="0843FE44">
            <w:pPr>
              <w:rPr>
                <w:rFonts w:hint="eastAsia"/>
                <w:highlight w:val="none"/>
              </w:rPr>
            </w:pPr>
            <w:r>
              <w:rPr>
                <w:highlight w:val="none"/>
              </w:rPr>
              <w:t>1</w:t>
            </w:r>
          </w:p>
        </w:tc>
        <w:tc>
          <w:tcPr>
            <w:tcW w:w="1524" w:type="dxa"/>
            <w:tcBorders>
              <w:top w:val="single" w:color="auto" w:sz="4" w:space="0"/>
              <w:left w:val="single" w:color="auto" w:sz="4" w:space="0"/>
              <w:bottom w:val="single" w:color="auto" w:sz="4" w:space="0"/>
              <w:right w:val="single" w:color="auto" w:sz="4" w:space="0"/>
            </w:tcBorders>
            <w:vAlign w:val="center"/>
          </w:tcPr>
          <w:p w14:paraId="64854FEB">
            <w:pPr>
              <w:rPr>
                <w:rFonts w:hint="eastAsia"/>
                <w:highlight w:val="none"/>
              </w:rPr>
            </w:pPr>
            <w:r>
              <w:rPr>
                <w:rFonts w:hint="eastAsia"/>
                <w:highlight w:val="none"/>
              </w:rPr>
              <w:t>——</w:t>
            </w:r>
          </w:p>
        </w:tc>
        <w:tc>
          <w:tcPr>
            <w:tcW w:w="1535" w:type="dxa"/>
            <w:tcBorders>
              <w:top w:val="single" w:color="auto" w:sz="4" w:space="0"/>
              <w:left w:val="single" w:color="auto" w:sz="4" w:space="0"/>
              <w:bottom w:val="single" w:color="auto" w:sz="4" w:space="0"/>
              <w:right w:val="single" w:color="auto" w:sz="4" w:space="0"/>
            </w:tcBorders>
            <w:noWrap/>
            <w:vAlign w:val="center"/>
          </w:tcPr>
          <w:p w14:paraId="74DBB2CF">
            <w:pPr>
              <w:rPr>
                <w:rFonts w:hint="eastAsia"/>
                <w:highlight w:val="none"/>
              </w:rPr>
            </w:pPr>
            <w:r>
              <w:rPr>
                <w:highlight w:val="none"/>
              </w:rPr>
              <w:t>100</w:t>
            </w:r>
          </w:p>
        </w:tc>
        <w:tc>
          <w:tcPr>
            <w:tcW w:w="2674" w:type="dxa"/>
            <w:tcBorders>
              <w:top w:val="single" w:color="auto" w:sz="4" w:space="0"/>
              <w:left w:val="single" w:color="auto" w:sz="4" w:space="0"/>
              <w:bottom w:val="single" w:color="auto" w:sz="4" w:space="0"/>
              <w:right w:val="single" w:color="auto" w:sz="4" w:space="0"/>
            </w:tcBorders>
            <w:vAlign w:val="center"/>
          </w:tcPr>
          <w:p w14:paraId="2FEBF4B7">
            <w:pPr>
              <w:rPr>
                <w:rFonts w:hint="eastAsia"/>
                <w:highlight w:val="none"/>
              </w:rPr>
            </w:pPr>
          </w:p>
        </w:tc>
      </w:tr>
      <w:tr w14:paraId="36B3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2122" w:type="dxa"/>
            <w:tcBorders>
              <w:top w:val="single" w:color="auto" w:sz="4" w:space="0"/>
              <w:left w:val="single" w:color="auto" w:sz="4" w:space="0"/>
              <w:bottom w:val="single" w:color="auto" w:sz="4" w:space="0"/>
              <w:right w:val="single" w:color="auto" w:sz="4" w:space="0"/>
            </w:tcBorders>
            <w:noWrap/>
            <w:vAlign w:val="center"/>
          </w:tcPr>
          <w:p w14:paraId="60C08D8C">
            <w:pPr>
              <w:rPr>
                <w:rFonts w:hint="eastAsia"/>
                <w:highlight w:val="none"/>
              </w:rPr>
            </w:pPr>
            <w:r>
              <w:rPr>
                <w:highlight w:val="none"/>
              </w:rPr>
              <w:t>5G</w:t>
            </w:r>
            <w:r>
              <w:rPr>
                <w:rFonts w:hint="eastAsia"/>
                <w:highlight w:val="none"/>
              </w:rPr>
              <w:t>基站</w:t>
            </w:r>
          </w:p>
        </w:tc>
        <w:tc>
          <w:tcPr>
            <w:tcW w:w="650" w:type="dxa"/>
            <w:tcBorders>
              <w:top w:val="single" w:color="auto" w:sz="4" w:space="0"/>
              <w:left w:val="single" w:color="auto" w:sz="4" w:space="0"/>
              <w:bottom w:val="single" w:color="auto" w:sz="4" w:space="0"/>
              <w:right w:val="single" w:color="auto" w:sz="4" w:space="0"/>
            </w:tcBorders>
            <w:vAlign w:val="center"/>
          </w:tcPr>
          <w:p w14:paraId="4D145CE8">
            <w:pPr>
              <w:rPr>
                <w:rFonts w:hint="eastAsia"/>
                <w:highlight w:val="none"/>
              </w:rPr>
            </w:pPr>
            <w:r>
              <w:rPr>
                <w:highlight w:val="none"/>
              </w:rPr>
              <w:t>7</w:t>
            </w:r>
          </w:p>
        </w:tc>
        <w:tc>
          <w:tcPr>
            <w:tcW w:w="1524" w:type="dxa"/>
            <w:tcBorders>
              <w:top w:val="single" w:color="auto" w:sz="4" w:space="0"/>
              <w:left w:val="single" w:color="auto" w:sz="4" w:space="0"/>
              <w:bottom w:val="single" w:color="auto" w:sz="4" w:space="0"/>
              <w:right w:val="single" w:color="auto" w:sz="4" w:space="0"/>
            </w:tcBorders>
            <w:vAlign w:val="center"/>
          </w:tcPr>
          <w:p w14:paraId="149552DE">
            <w:pPr>
              <w:rPr>
                <w:rFonts w:hint="eastAsia"/>
                <w:highlight w:val="none"/>
              </w:rPr>
            </w:pPr>
            <w:r>
              <w:rPr>
                <w:rFonts w:hint="eastAsia"/>
                <w:highlight w:val="none"/>
              </w:rPr>
              <w:t>——</w:t>
            </w:r>
          </w:p>
        </w:tc>
        <w:tc>
          <w:tcPr>
            <w:tcW w:w="1535" w:type="dxa"/>
            <w:tcBorders>
              <w:top w:val="single" w:color="auto" w:sz="4" w:space="0"/>
              <w:left w:val="single" w:color="auto" w:sz="4" w:space="0"/>
              <w:bottom w:val="single" w:color="auto" w:sz="4" w:space="0"/>
              <w:right w:val="single" w:color="auto" w:sz="4" w:space="0"/>
            </w:tcBorders>
            <w:noWrap/>
            <w:vAlign w:val="center"/>
          </w:tcPr>
          <w:p w14:paraId="1B157AA3">
            <w:pPr>
              <w:rPr>
                <w:rFonts w:hint="eastAsia"/>
                <w:highlight w:val="none"/>
              </w:rPr>
            </w:pPr>
            <w:r>
              <w:rPr>
                <w:rFonts w:hint="eastAsia"/>
                <w:highlight w:val="none"/>
              </w:rPr>
              <w:t>——</w:t>
            </w:r>
          </w:p>
        </w:tc>
        <w:tc>
          <w:tcPr>
            <w:tcW w:w="2674" w:type="dxa"/>
            <w:tcBorders>
              <w:top w:val="single" w:color="auto" w:sz="4" w:space="0"/>
              <w:left w:val="single" w:color="auto" w:sz="4" w:space="0"/>
              <w:bottom w:val="single" w:color="auto" w:sz="4" w:space="0"/>
              <w:right w:val="single" w:color="auto" w:sz="4" w:space="0"/>
            </w:tcBorders>
            <w:vAlign w:val="center"/>
          </w:tcPr>
          <w:p w14:paraId="36D6CE8B">
            <w:pPr>
              <w:rPr>
                <w:rFonts w:hint="eastAsia"/>
                <w:highlight w:val="none"/>
              </w:rPr>
            </w:pPr>
          </w:p>
        </w:tc>
      </w:tr>
      <w:tr w14:paraId="57844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2122" w:type="dxa"/>
            <w:tcBorders>
              <w:top w:val="single" w:color="auto" w:sz="4" w:space="0"/>
              <w:left w:val="single" w:color="auto" w:sz="4" w:space="0"/>
              <w:bottom w:val="single" w:color="auto" w:sz="4" w:space="0"/>
              <w:right w:val="single" w:color="auto" w:sz="4" w:space="0"/>
            </w:tcBorders>
            <w:noWrap/>
            <w:vAlign w:val="center"/>
          </w:tcPr>
          <w:p w14:paraId="715A5D32">
            <w:pPr>
              <w:rPr>
                <w:rFonts w:hint="eastAsia"/>
                <w:highlight w:val="none"/>
              </w:rPr>
            </w:pPr>
            <w:r>
              <w:rPr>
                <w:rFonts w:hint="eastAsia"/>
                <w:highlight w:val="none"/>
              </w:rPr>
              <w:t>拓展性营业场所、快递送达设施</w:t>
            </w:r>
          </w:p>
        </w:tc>
        <w:tc>
          <w:tcPr>
            <w:tcW w:w="650" w:type="dxa"/>
            <w:tcBorders>
              <w:top w:val="single" w:color="auto" w:sz="4" w:space="0"/>
              <w:left w:val="single" w:color="auto" w:sz="4" w:space="0"/>
              <w:bottom w:val="single" w:color="auto" w:sz="4" w:space="0"/>
              <w:right w:val="single" w:color="auto" w:sz="4" w:space="0"/>
            </w:tcBorders>
            <w:vAlign w:val="center"/>
          </w:tcPr>
          <w:p w14:paraId="1C297EDB">
            <w:pPr>
              <w:rPr>
                <w:rFonts w:hint="eastAsia"/>
                <w:highlight w:val="none"/>
              </w:rPr>
            </w:pPr>
            <w:r>
              <w:rPr>
                <w:highlight w:val="none"/>
              </w:rPr>
              <w:t>1</w:t>
            </w:r>
          </w:p>
        </w:tc>
        <w:tc>
          <w:tcPr>
            <w:tcW w:w="1524" w:type="dxa"/>
            <w:tcBorders>
              <w:top w:val="single" w:color="auto" w:sz="4" w:space="0"/>
              <w:left w:val="single" w:color="auto" w:sz="4" w:space="0"/>
              <w:bottom w:val="single" w:color="auto" w:sz="4" w:space="0"/>
              <w:right w:val="single" w:color="auto" w:sz="4" w:space="0"/>
            </w:tcBorders>
            <w:vAlign w:val="center"/>
          </w:tcPr>
          <w:p w14:paraId="441E0D14">
            <w:pPr>
              <w:rPr>
                <w:rFonts w:hint="eastAsia"/>
                <w:highlight w:val="none"/>
              </w:rPr>
            </w:pPr>
            <w:r>
              <w:rPr>
                <w:rFonts w:hint="eastAsia"/>
                <w:highlight w:val="none"/>
              </w:rPr>
              <w:t>——</w:t>
            </w:r>
          </w:p>
        </w:tc>
        <w:tc>
          <w:tcPr>
            <w:tcW w:w="1535" w:type="dxa"/>
            <w:tcBorders>
              <w:top w:val="single" w:color="auto" w:sz="4" w:space="0"/>
              <w:left w:val="single" w:color="auto" w:sz="4" w:space="0"/>
              <w:bottom w:val="single" w:color="auto" w:sz="4" w:space="0"/>
              <w:right w:val="single" w:color="auto" w:sz="4" w:space="0"/>
            </w:tcBorders>
            <w:noWrap/>
            <w:vAlign w:val="center"/>
          </w:tcPr>
          <w:p w14:paraId="2D697AE6">
            <w:pPr>
              <w:rPr>
                <w:rFonts w:hint="eastAsia"/>
                <w:highlight w:val="none"/>
              </w:rPr>
            </w:pPr>
            <w:r>
              <w:rPr>
                <w:highlight w:val="none"/>
              </w:rPr>
              <w:t>30</w:t>
            </w:r>
          </w:p>
        </w:tc>
        <w:tc>
          <w:tcPr>
            <w:tcW w:w="2674" w:type="dxa"/>
            <w:tcBorders>
              <w:top w:val="single" w:color="auto" w:sz="4" w:space="0"/>
              <w:left w:val="single" w:color="auto" w:sz="4" w:space="0"/>
              <w:bottom w:val="single" w:color="auto" w:sz="4" w:space="0"/>
              <w:right w:val="single" w:color="auto" w:sz="4" w:space="0"/>
            </w:tcBorders>
            <w:vAlign w:val="center"/>
          </w:tcPr>
          <w:p w14:paraId="1B6DD906">
            <w:pPr>
              <w:rPr>
                <w:rFonts w:hint="eastAsia"/>
                <w:highlight w:val="none"/>
              </w:rPr>
            </w:pPr>
          </w:p>
        </w:tc>
      </w:tr>
      <w:tr w14:paraId="1A00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2122" w:type="dxa"/>
            <w:tcBorders>
              <w:top w:val="single" w:color="auto" w:sz="4" w:space="0"/>
              <w:left w:val="single" w:color="auto" w:sz="4" w:space="0"/>
              <w:bottom w:val="single" w:color="auto" w:sz="4" w:space="0"/>
              <w:right w:val="single" w:color="auto" w:sz="4" w:space="0"/>
            </w:tcBorders>
            <w:noWrap/>
            <w:vAlign w:val="center"/>
          </w:tcPr>
          <w:p w14:paraId="593D7DFC">
            <w:pPr>
              <w:rPr>
                <w:rFonts w:hint="eastAsia"/>
                <w:highlight w:val="none"/>
              </w:rPr>
            </w:pPr>
            <w:r>
              <w:rPr>
                <w:rFonts w:hint="eastAsia"/>
                <w:highlight w:val="none"/>
              </w:rPr>
              <w:t>其他商业服务设施</w:t>
            </w:r>
          </w:p>
        </w:tc>
        <w:tc>
          <w:tcPr>
            <w:tcW w:w="650" w:type="dxa"/>
            <w:tcBorders>
              <w:top w:val="single" w:color="auto" w:sz="4" w:space="0"/>
              <w:left w:val="single" w:color="auto" w:sz="4" w:space="0"/>
              <w:bottom w:val="single" w:color="auto" w:sz="4" w:space="0"/>
              <w:right w:val="single" w:color="auto" w:sz="4" w:space="0"/>
            </w:tcBorders>
            <w:vAlign w:val="center"/>
          </w:tcPr>
          <w:p w14:paraId="07AD28C6">
            <w:pPr>
              <w:rPr>
                <w:rFonts w:hint="eastAsia"/>
                <w:highlight w:val="none"/>
              </w:rPr>
            </w:pPr>
            <w:r>
              <w:rPr>
                <w:highlight w:val="none"/>
              </w:rPr>
              <w:t>1</w:t>
            </w:r>
          </w:p>
        </w:tc>
        <w:tc>
          <w:tcPr>
            <w:tcW w:w="1524" w:type="dxa"/>
            <w:tcBorders>
              <w:top w:val="single" w:color="auto" w:sz="4" w:space="0"/>
              <w:left w:val="single" w:color="auto" w:sz="4" w:space="0"/>
              <w:bottom w:val="single" w:color="auto" w:sz="4" w:space="0"/>
              <w:right w:val="single" w:color="auto" w:sz="4" w:space="0"/>
            </w:tcBorders>
            <w:vAlign w:val="center"/>
          </w:tcPr>
          <w:p w14:paraId="7E4225DC">
            <w:pPr>
              <w:rPr>
                <w:rFonts w:hint="eastAsia"/>
                <w:highlight w:val="none"/>
              </w:rPr>
            </w:pPr>
            <w:r>
              <w:rPr>
                <w:rFonts w:hint="eastAsia"/>
                <w:highlight w:val="none"/>
              </w:rPr>
              <w:t>——</w:t>
            </w:r>
          </w:p>
        </w:tc>
        <w:tc>
          <w:tcPr>
            <w:tcW w:w="1535" w:type="dxa"/>
            <w:tcBorders>
              <w:top w:val="single" w:color="auto" w:sz="4" w:space="0"/>
              <w:left w:val="single" w:color="auto" w:sz="4" w:space="0"/>
              <w:bottom w:val="single" w:color="auto" w:sz="4" w:space="0"/>
              <w:right w:val="single" w:color="auto" w:sz="4" w:space="0"/>
            </w:tcBorders>
            <w:noWrap/>
            <w:vAlign w:val="center"/>
          </w:tcPr>
          <w:p w14:paraId="2A6EFD5F">
            <w:pPr>
              <w:rPr>
                <w:rFonts w:hint="eastAsia"/>
                <w:highlight w:val="none"/>
              </w:rPr>
            </w:pPr>
            <w:r>
              <w:rPr>
                <w:rFonts w:hint="eastAsia"/>
                <w:highlight w:val="none"/>
              </w:rPr>
              <w:t>2565</w:t>
            </w:r>
          </w:p>
        </w:tc>
        <w:tc>
          <w:tcPr>
            <w:tcW w:w="2674" w:type="dxa"/>
            <w:tcBorders>
              <w:top w:val="single" w:color="auto" w:sz="4" w:space="0"/>
              <w:left w:val="single" w:color="auto" w:sz="4" w:space="0"/>
              <w:bottom w:val="single" w:color="auto" w:sz="4" w:space="0"/>
              <w:right w:val="single" w:color="auto" w:sz="4" w:space="0"/>
            </w:tcBorders>
            <w:vAlign w:val="center"/>
          </w:tcPr>
          <w:p w14:paraId="51F8F8A7">
            <w:pPr>
              <w:rPr>
                <w:rFonts w:hint="eastAsia"/>
                <w:highlight w:val="none"/>
              </w:rPr>
            </w:pPr>
          </w:p>
        </w:tc>
      </w:tr>
      <w:tr w14:paraId="6CF1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2122" w:type="dxa"/>
            <w:tcBorders>
              <w:top w:val="single" w:color="auto" w:sz="4" w:space="0"/>
              <w:left w:val="single" w:color="auto" w:sz="4" w:space="0"/>
              <w:bottom w:val="single" w:color="auto" w:sz="4" w:space="0"/>
              <w:right w:val="single" w:color="auto" w:sz="4" w:space="0"/>
            </w:tcBorders>
            <w:noWrap/>
            <w:vAlign w:val="center"/>
          </w:tcPr>
          <w:p w14:paraId="4F9853CD">
            <w:pPr>
              <w:rPr>
                <w:rFonts w:hint="eastAsia"/>
                <w:highlight w:val="none"/>
              </w:rPr>
            </w:pPr>
            <w:r>
              <w:rPr>
                <w:rFonts w:hint="eastAsia"/>
                <w:highlight w:val="none"/>
              </w:rPr>
              <w:t>预留其他公共服务设施</w:t>
            </w:r>
          </w:p>
        </w:tc>
        <w:tc>
          <w:tcPr>
            <w:tcW w:w="650" w:type="dxa"/>
            <w:tcBorders>
              <w:top w:val="single" w:color="auto" w:sz="4" w:space="0"/>
              <w:left w:val="single" w:color="auto" w:sz="4" w:space="0"/>
              <w:bottom w:val="single" w:color="auto" w:sz="4" w:space="0"/>
              <w:right w:val="single" w:color="auto" w:sz="4" w:space="0"/>
            </w:tcBorders>
            <w:vAlign w:val="center"/>
          </w:tcPr>
          <w:p w14:paraId="535A4FE7">
            <w:pPr>
              <w:rPr>
                <w:rFonts w:hint="eastAsia"/>
                <w:highlight w:val="none"/>
              </w:rPr>
            </w:pPr>
            <w:r>
              <w:rPr>
                <w:rFonts w:hint="eastAsia"/>
                <w:highlight w:val="none"/>
              </w:rPr>
              <w:t>——</w:t>
            </w:r>
          </w:p>
        </w:tc>
        <w:tc>
          <w:tcPr>
            <w:tcW w:w="1524" w:type="dxa"/>
            <w:tcBorders>
              <w:top w:val="single" w:color="auto" w:sz="4" w:space="0"/>
              <w:left w:val="single" w:color="auto" w:sz="4" w:space="0"/>
              <w:bottom w:val="single" w:color="auto" w:sz="4" w:space="0"/>
              <w:right w:val="single" w:color="auto" w:sz="4" w:space="0"/>
            </w:tcBorders>
            <w:vAlign w:val="center"/>
          </w:tcPr>
          <w:p w14:paraId="1052DBDC">
            <w:pPr>
              <w:rPr>
                <w:rFonts w:hint="eastAsia"/>
                <w:highlight w:val="none"/>
              </w:rPr>
            </w:pPr>
            <w:r>
              <w:rPr>
                <w:rFonts w:hint="eastAsia"/>
                <w:highlight w:val="none"/>
              </w:rPr>
              <w:t>——</w:t>
            </w:r>
          </w:p>
        </w:tc>
        <w:tc>
          <w:tcPr>
            <w:tcW w:w="1535" w:type="dxa"/>
            <w:tcBorders>
              <w:top w:val="single" w:color="auto" w:sz="4" w:space="0"/>
              <w:left w:val="single" w:color="auto" w:sz="4" w:space="0"/>
              <w:bottom w:val="single" w:color="auto" w:sz="4" w:space="0"/>
              <w:right w:val="single" w:color="auto" w:sz="4" w:space="0"/>
            </w:tcBorders>
            <w:noWrap/>
            <w:vAlign w:val="center"/>
          </w:tcPr>
          <w:p w14:paraId="79756B7E">
            <w:pPr>
              <w:rPr>
                <w:rFonts w:hint="eastAsia"/>
                <w:highlight w:val="none"/>
              </w:rPr>
            </w:pPr>
            <w:r>
              <w:rPr>
                <w:highlight w:val="none"/>
              </w:rPr>
              <w:t>30</w:t>
            </w:r>
            <w:r>
              <w:rPr>
                <w:rFonts w:hint="eastAsia"/>
                <w:highlight w:val="none"/>
              </w:rPr>
              <w:t>25</w:t>
            </w:r>
          </w:p>
        </w:tc>
        <w:tc>
          <w:tcPr>
            <w:tcW w:w="2674" w:type="dxa"/>
            <w:tcBorders>
              <w:top w:val="single" w:color="auto" w:sz="4" w:space="0"/>
              <w:left w:val="single" w:color="auto" w:sz="4" w:space="0"/>
              <w:bottom w:val="single" w:color="auto" w:sz="4" w:space="0"/>
              <w:right w:val="single" w:color="auto" w:sz="4" w:space="0"/>
            </w:tcBorders>
            <w:vAlign w:val="center"/>
          </w:tcPr>
          <w:p w14:paraId="5AA5228B">
            <w:pPr>
              <w:rPr>
                <w:rFonts w:hint="eastAsia"/>
                <w:highlight w:val="none"/>
              </w:rPr>
            </w:pPr>
          </w:p>
        </w:tc>
      </w:tr>
      <w:tr w14:paraId="6CD06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2122" w:type="dxa"/>
            <w:tcBorders>
              <w:top w:val="single" w:color="auto" w:sz="4" w:space="0"/>
              <w:left w:val="single" w:color="auto" w:sz="4" w:space="0"/>
              <w:bottom w:val="single" w:color="auto" w:sz="4" w:space="0"/>
              <w:right w:val="single" w:color="auto" w:sz="4" w:space="0"/>
            </w:tcBorders>
            <w:noWrap/>
            <w:vAlign w:val="center"/>
          </w:tcPr>
          <w:p w14:paraId="6F36DFBD">
            <w:pPr>
              <w:rPr>
                <w:rFonts w:hint="eastAsia"/>
                <w:highlight w:val="none"/>
              </w:rPr>
            </w:pPr>
            <w:r>
              <w:rPr>
                <w:rFonts w:hint="eastAsia"/>
                <w:highlight w:val="none"/>
              </w:rPr>
              <w:t>总计</w:t>
            </w:r>
          </w:p>
        </w:tc>
        <w:tc>
          <w:tcPr>
            <w:tcW w:w="650" w:type="dxa"/>
            <w:tcBorders>
              <w:top w:val="single" w:color="auto" w:sz="4" w:space="0"/>
              <w:left w:val="single" w:color="auto" w:sz="4" w:space="0"/>
              <w:bottom w:val="single" w:color="auto" w:sz="4" w:space="0"/>
              <w:right w:val="single" w:color="auto" w:sz="4" w:space="0"/>
            </w:tcBorders>
            <w:vAlign w:val="center"/>
          </w:tcPr>
          <w:p w14:paraId="7C2C47ED">
            <w:pPr>
              <w:rPr>
                <w:rFonts w:hint="eastAsia"/>
                <w:highlight w:val="none"/>
              </w:rPr>
            </w:pPr>
            <w:r>
              <w:rPr>
                <w:highlight w:val="none"/>
              </w:rPr>
              <w:t>2</w:t>
            </w:r>
            <w:r>
              <w:rPr>
                <w:rFonts w:hint="eastAsia"/>
                <w:highlight w:val="none"/>
              </w:rPr>
              <w:t>1</w:t>
            </w:r>
          </w:p>
        </w:tc>
        <w:tc>
          <w:tcPr>
            <w:tcW w:w="1524" w:type="dxa"/>
            <w:tcBorders>
              <w:top w:val="single" w:color="auto" w:sz="4" w:space="0"/>
              <w:left w:val="single" w:color="auto" w:sz="4" w:space="0"/>
              <w:bottom w:val="single" w:color="auto" w:sz="4" w:space="0"/>
              <w:right w:val="single" w:color="auto" w:sz="4" w:space="0"/>
            </w:tcBorders>
            <w:vAlign w:val="center"/>
          </w:tcPr>
          <w:p w14:paraId="15C28A29">
            <w:pPr>
              <w:rPr>
                <w:rFonts w:hint="eastAsia"/>
                <w:highlight w:val="none"/>
              </w:rPr>
            </w:pPr>
            <w:r>
              <w:rPr>
                <w:rFonts w:hint="eastAsia"/>
                <w:highlight w:val="none"/>
              </w:rPr>
              <w:t>——</w:t>
            </w:r>
          </w:p>
        </w:tc>
        <w:tc>
          <w:tcPr>
            <w:tcW w:w="1535" w:type="dxa"/>
            <w:tcBorders>
              <w:top w:val="single" w:color="auto" w:sz="4" w:space="0"/>
              <w:left w:val="single" w:color="auto" w:sz="4" w:space="0"/>
              <w:bottom w:val="single" w:color="auto" w:sz="4" w:space="0"/>
              <w:right w:val="single" w:color="auto" w:sz="4" w:space="0"/>
            </w:tcBorders>
            <w:noWrap/>
            <w:vAlign w:val="center"/>
          </w:tcPr>
          <w:p w14:paraId="240C03F3">
            <w:pPr>
              <w:rPr>
                <w:rFonts w:hint="eastAsia"/>
                <w:highlight w:val="none"/>
              </w:rPr>
            </w:pPr>
            <w:r>
              <w:rPr>
                <w:rFonts w:hint="eastAsia"/>
                <w:highlight w:val="none"/>
              </w:rPr>
              <w:t>8605</w:t>
            </w:r>
          </w:p>
        </w:tc>
        <w:tc>
          <w:tcPr>
            <w:tcW w:w="2674" w:type="dxa"/>
            <w:tcBorders>
              <w:top w:val="single" w:color="auto" w:sz="4" w:space="0"/>
              <w:left w:val="single" w:color="auto" w:sz="4" w:space="0"/>
              <w:bottom w:val="single" w:color="auto" w:sz="4" w:space="0"/>
              <w:right w:val="single" w:color="auto" w:sz="4" w:space="0"/>
            </w:tcBorders>
            <w:vAlign w:val="center"/>
          </w:tcPr>
          <w:p w14:paraId="3D3174A4">
            <w:pPr>
              <w:rPr>
                <w:rFonts w:hint="eastAsia"/>
                <w:highlight w:val="none"/>
              </w:rPr>
            </w:pPr>
          </w:p>
        </w:tc>
      </w:tr>
    </w:tbl>
    <w:p w14:paraId="3A48C73A">
      <w:pPr>
        <w:outlineLvl w:val="1"/>
        <w:rPr>
          <w:rFonts w:ascii="Times New Roman" w:hAnsi="Times New Roman"/>
          <w:b/>
          <w:color w:val="auto"/>
          <w:sz w:val="24"/>
          <w:szCs w:val="24"/>
          <w:highlight w:val="none"/>
        </w:rPr>
      </w:pPr>
    </w:p>
    <w:p w14:paraId="320C6FA1">
      <w:pPr>
        <w:outlineLvl w:val="1"/>
        <w:rPr>
          <w:rFonts w:ascii="Times New Roman" w:hAnsi="Times New Roman"/>
          <w:b/>
          <w:color w:val="auto"/>
          <w:sz w:val="24"/>
          <w:szCs w:val="24"/>
          <w:highlight w:val="none"/>
        </w:rPr>
      </w:pPr>
      <w:r>
        <w:rPr>
          <w:rFonts w:ascii="Times New Roman" w:hAnsi="Times New Roman"/>
          <w:b/>
          <w:color w:val="auto"/>
          <w:sz w:val="24"/>
          <w:szCs w:val="24"/>
          <w:highlight w:val="none"/>
        </w:rPr>
        <w:t>附件</w:t>
      </w:r>
      <w:r>
        <w:rPr>
          <w:rFonts w:hint="eastAsia" w:ascii="Times New Roman" w:hAnsi="Times New Roman"/>
          <w:b/>
          <w:color w:val="auto"/>
          <w:sz w:val="24"/>
          <w:szCs w:val="24"/>
          <w:highlight w:val="none"/>
          <w:lang w:val="en-US" w:eastAsia="zh-CN"/>
        </w:rPr>
        <w:t>六</w:t>
      </w:r>
      <w:r>
        <w:rPr>
          <w:rFonts w:ascii="Times New Roman" w:hAnsi="Times New Roman"/>
          <w:b/>
          <w:color w:val="auto"/>
          <w:sz w:val="24"/>
          <w:szCs w:val="24"/>
          <w:highlight w:val="none"/>
        </w:rPr>
        <w:t>：项目用地范围图（</w:t>
      </w:r>
      <w:r>
        <w:rPr>
          <w:rFonts w:hint="eastAsia" w:ascii="Times New Roman" w:hAnsi="Times New Roman"/>
          <w:b/>
          <w:color w:val="auto"/>
          <w:sz w:val="24"/>
          <w:szCs w:val="24"/>
          <w:highlight w:val="none"/>
          <w:lang w:val="en-US" w:eastAsia="zh-CN"/>
        </w:rPr>
        <w:t>电子版，</w:t>
      </w:r>
      <w:r>
        <w:rPr>
          <w:rFonts w:ascii="Times New Roman" w:hAnsi="Times New Roman"/>
          <w:b/>
          <w:color w:val="auto"/>
          <w:sz w:val="24"/>
          <w:szCs w:val="24"/>
          <w:highlight w:val="none"/>
        </w:rPr>
        <w:t>另册）</w:t>
      </w:r>
      <w:bookmarkEnd w:id="32"/>
    </w:p>
    <w:p w14:paraId="76B94638">
      <w:pPr>
        <w:spacing w:line="360" w:lineRule="auto"/>
        <w:rPr>
          <w:rFonts w:hint="eastAsia" w:ascii="Times New Roman" w:hAnsi="Times New Roman" w:eastAsia="宋体"/>
          <w:b/>
          <w:bCs w:val="0"/>
          <w:color w:val="auto"/>
          <w:sz w:val="24"/>
          <w:szCs w:val="24"/>
          <w:highlight w:val="none"/>
          <w:lang w:eastAsia="zh-CN"/>
        </w:rPr>
      </w:pPr>
      <w:r>
        <w:rPr>
          <w:rFonts w:ascii="Times New Roman" w:hAnsi="Times New Roman"/>
          <w:b/>
          <w:color w:val="auto"/>
          <w:sz w:val="24"/>
          <w:szCs w:val="24"/>
          <w:highlight w:val="none"/>
        </w:rPr>
        <w:br w:type="page"/>
      </w:r>
      <w:r>
        <w:rPr>
          <w:rFonts w:ascii="Times New Roman" w:hAnsi="Times New Roman"/>
          <w:b/>
          <w:color w:val="auto"/>
          <w:sz w:val="24"/>
          <w:szCs w:val="24"/>
          <w:highlight w:val="none"/>
        </w:rPr>
        <w:t>附件</w:t>
      </w:r>
      <w:r>
        <w:rPr>
          <w:rFonts w:hint="eastAsia" w:ascii="Times New Roman" w:hAnsi="Times New Roman"/>
          <w:b/>
          <w:color w:val="auto"/>
          <w:sz w:val="24"/>
          <w:szCs w:val="24"/>
          <w:highlight w:val="none"/>
          <w:lang w:val="en-US" w:eastAsia="zh-CN"/>
        </w:rPr>
        <w:t>七</w:t>
      </w:r>
      <w:r>
        <w:rPr>
          <w:rFonts w:ascii="Times New Roman" w:hAnsi="Times New Roman"/>
          <w:b/>
          <w:color w:val="auto"/>
          <w:sz w:val="24"/>
          <w:szCs w:val="24"/>
          <w:highlight w:val="none"/>
        </w:rPr>
        <w:t>：</w:t>
      </w:r>
      <w:r>
        <w:rPr>
          <w:rFonts w:ascii="Times New Roman" w:hAnsi="Times New Roman" w:eastAsia="宋体"/>
          <w:b/>
          <w:bCs w:val="0"/>
          <w:color w:val="auto"/>
          <w:sz w:val="24"/>
          <w:szCs w:val="24"/>
          <w:highlight w:val="none"/>
        </w:rPr>
        <w:t>规划条件</w:t>
      </w:r>
      <w:r>
        <w:rPr>
          <w:rFonts w:hint="eastAsia" w:ascii="Times New Roman" w:hAnsi="Times New Roman" w:eastAsia="宋体"/>
          <w:b/>
          <w:bCs w:val="0"/>
          <w:color w:val="auto"/>
          <w:sz w:val="24"/>
          <w:szCs w:val="24"/>
          <w:highlight w:val="none"/>
          <w:lang w:eastAsia="zh-CN"/>
        </w:rPr>
        <w:t>（</w:t>
      </w:r>
      <w:r>
        <w:rPr>
          <w:rFonts w:hint="eastAsia" w:ascii="Times New Roman" w:hAnsi="Times New Roman" w:eastAsia="宋体"/>
          <w:b/>
          <w:bCs w:val="0"/>
          <w:color w:val="auto"/>
          <w:sz w:val="24"/>
          <w:szCs w:val="24"/>
          <w:highlight w:val="none"/>
          <w:lang w:val="en-US" w:eastAsia="zh-CN"/>
        </w:rPr>
        <w:t>详见《勘察初步设计任务书》</w:t>
      </w:r>
      <w:r>
        <w:rPr>
          <w:rFonts w:hint="eastAsia" w:ascii="Times New Roman" w:hAnsi="Times New Roman" w:eastAsia="宋体"/>
          <w:b/>
          <w:bCs w:val="0"/>
          <w:color w:val="auto"/>
          <w:sz w:val="24"/>
          <w:szCs w:val="24"/>
          <w:highlight w:val="none"/>
          <w:lang w:eastAsia="zh-CN"/>
        </w:rPr>
        <w:t>）</w:t>
      </w:r>
    </w:p>
    <w:p w14:paraId="0029F179">
      <w:pPr>
        <w:pStyle w:val="3"/>
        <w:spacing w:before="0" w:after="0" w:line="240" w:lineRule="auto"/>
        <w:rPr>
          <w:rFonts w:hint="default" w:ascii="Times New Roman" w:hAnsi="Times New Roman" w:eastAsia="宋体" w:cs="黑体"/>
          <w:bCs w:val="0"/>
          <w:color w:val="auto"/>
          <w:sz w:val="24"/>
          <w:szCs w:val="24"/>
          <w:highlight w:val="none"/>
          <w:lang w:val="en-US" w:eastAsia="zh-CN"/>
        </w:rPr>
      </w:pPr>
      <w:r>
        <w:rPr>
          <w:rFonts w:ascii="Times New Roman" w:hAnsi="Times New Roman" w:eastAsia="宋体"/>
          <w:b/>
          <w:color w:val="auto"/>
          <w:sz w:val="24"/>
          <w:highlight w:val="none"/>
        </w:rPr>
        <w:br w:type="page"/>
      </w:r>
      <w:bookmarkStart w:id="33" w:name="_Toc16106"/>
      <w:r>
        <w:rPr>
          <w:rFonts w:hint="default" w:ascii="Times New Roman" w:hAnsi="Times New Roman" w:eastAsia="宋体" w:cs="黑体"/>
          <w:bCs w:val="0"/>
          <w:color w:val="auto"/>
          <w:sz w:val="24"/>
          <w:szCs w:val="24"/>
          <w:highlight w:val="none"/>
          <w:lang w:val="en-US" w:eastAsia="zh-CN"/>
        </w:rPr>
        <w:t>附件</w:t>
      </w:r>
      <w:r>
        <w:rPr>
          <w:rFonts w:hint="eastAsia" w:ascii="Times New Roman" w:hAnsi="Times New Roman" w:eastAsia="宋体" w:cs="黑体"/>
          <w:bCs w:val="0"/>
          <w:color w:val="auto"/>
          <w:sz w:val="24"/>
          <w:szCs w:val="24"/>
          <w:highlight w:val="none"/>
          <w:lang w:val="en-US" w:eastAsia="zh-CN"/>
        </w:rPr>
        <w:t>八</w:t>
      </w:r>
      <w:r>
        <w:rPr>
          <w:rFonts w:hint="default" w:ascii="Times New Roman" w:hAnsi="Times New Roman" w:eastAsia="宋体" w:cs="黑体"/>
          <w:bCs w:val="0"/>
          <w:color w:val="auto"/>
          <w:sz w:val="24"/>
          <w:szCs w:val="24"/>
          <w:highlight w:val="none"/>
          <w:lang w:val="en-US" w:eastAsia="zh-CN"/>
        </w:rPr>
        <w:t>：招标答疑及澄清文件复印件</w:t>
      </w:r>
      <w:bookmarkEnd w:id="33"/>
      <w:r>
        <w:rPr>
          <w:rFonts w:hint="eastAsia" w:ascii="Times New Roman" w:hAnsi="Times New Roman" w:eastAsia="宋体" w:cs="黑体"/>
          <w:bCs w:val="0"/>
          <w:color w:val="auto"/>
          <w:sz w:val="24"/>
          <w:szCs w:val="24"/>
          <w:highlight w:val="none"/>
          <w:lang w:val="en-US" w:eastAsia="zh-CN"/>
        </w:rPr>
        <w:t>（如有）</w:t>
      </w:r>
    </w:p>
    <w:p w14:paraId="6EA2B55A">
      <w:pPr>
        <w:spacing w:line="360" w:lineRule="auto"/>
        <w:rPr>
          <w:rFonts w:ascii="宋体" w:hAnsi="宋体"/>
          <w:color w:val="auto"/>
          <w:highlight w:val="none"/>
        </w:rPr>
      </w:pPr>
    </w:p>
    <w:p w14:paraId="29A8B6D5">
      <w:pPr>
        <w:spacing w:line="360" w:lineRule="auto"/>
        <w:rPr>
          <w:rFonts w:ascii="宋体" w:hAnsi="宋体"/>
          <w:color w:val="auto"/>
          <w:highlight w:val="none"/>
        </w:rPr>
      </w:pPr>
    </w:p>
    <w:p w14:paraId="78E87621">
      <w:pPr>
        <w:pStyle w:val="3"/>
        <w:rPr>
          <w:rFonts w:ascii="宋体" w:hAnsi="宋体"/>
          <w:color w:val="auto"/>
          <w:highlight w:val="none"/>
        </w:rPr>
      </w:pPr>
    </w:p>
    <w:p w14:paraId="06FBD434">
      <w:pPr>
        <w:rPr>
          <w:rFonts w:ascii="宋体" w:hAnsi="宋体"/>
          <w:color w:val="auto"/>
          <w:highlight w:val="none"/>
        </w:rPr>
      </w:pPr>
    </w:p>
    <w:p w14:paraId="3FD9BFB6">
      <w:pPr>
        <w:pStyle w:val="3"/>
        <w:rPr>
          <w:rFonts w:ascii="宋体" w:hAnsi="宋体"/>
          <w:color w:val="auto"/>
          <w:highlight w:val="none"/>
        </w:rPr>
      </w:pPr>
    </w:p>
    <w:p w14:paraId="7F6BC75C">
      <w:pPr>
        <w:rPr>
          <w:rFonts w:ascii="宋体" w:hAnsi="宋体"/>
          <w:color w:val="auto"/>
          <w:highlight w:val="none"/>
        </w:rPr>
      </w:pPr>
    </w:p>
    <w:p w14:paraId="56B3F4B3">
      <w:pPr>
        <w:pStyle w:val="3"/>
        <w:rPr>
          <w:rFonts w:ascii="宋体" w:hAnsi="宋体"/>
          <w:color w:val="auto"/>
          <w:highlight w:val="none"/>
        </w:rPr>
      </w:pPr>
    </w:p>
    <w:p w14:paraId="6D4870F1">
      <w:pPr>
        <w:rPr>
          <w:rFonts w:ascii="宋体" w:hAnsi="宋体"/>
          <w:color w:val="auto"/>
          <w:highlight w:val="none"/>
        </w:rPr>
      </w:pPr>
    </w:p>
    <w:p w14:paraId="5EF81754">
      <w:pPr>
        <w:pStyle w:val="3"/>
        <w:rPr>
          <w:rFonts w:ascii="宋体" w:hAnsi="宋体"/>
          <w:color w:val="auto"/>
          <w:highlight w:val="none"/>
        </w:rPr>
      </w:pPr>
    </w:p>
    <w:p w14:paraId="51945E3A">
      <w:pPr>
        <w:rPr>
          <w:rFonts w:ascii="宋体" w:hAnsi="宋体"/>
          <w:color w:val="auto"/>
          <w:highlight w:val="none"/>
        </w:rPr>
      </w:pPr>
    </w:p>
    <w:p w14:paraId="0E6ED72E">
      <w:pPr>
        <w:pStyle w:val="3"/>
        <w:rPr>
          <w:rFonts w:ascii="宋体" w:hAnsi="宋体"/>
          <w:color w:val="auto"/>
          <w:highlight w:val="none"/>
        </w:rPr>
      </w:pPr>
    </w:p>
    <w:p w14:paraId="1F059A82">
      <w:pPr>
        <w:rPr>
          <w:rFonts w:ascii="宋体" w:hAnsi="宋体"/>
          <w:color w:val="auto"/>
          <w:highlight w:val="none"/>
        </w:rPr>
      </w:pPr>
    </w:p>
    <w:p w14:paraId="5F7CBE5C">
      <w:pPr>
        <w:pStyle w:val="3"/>
        <w:rPr>
          <w:rFonts w:ascii="宋体" w:hAnsi="宋体"/>
          <w:color w:val="auto"/>
          <w:highlight w:val="none"/>
        </w:rPr>
      </w:pPr>
    </w:p>
    <w:p w14:paraId="451629A8">
      <w:pPr>
        <w:rPr>
          <w:rFonts w:ascii="宋体" w:hAnsi="宋体"/>
          <w:color w:val="auto"/>
          <w:highlight w:val="none"/>
        </w:rPr>
      </w:pPr>
    </w:p>
    <w:p w14:paraId="14F040F6">
      <w:pPr>
        <w:pStyle w:val="3"/>
        <w:rPr>
          <w:rFonts w:ascii="宋体" w:hAnsi="宋体"/>
          <w:color w:val="auto"/>
          <w:highlight w:val="none"/>
        </w:rPr>
      </w:pPr>
    </w:p>
    <w:p w14:paraId="4D66B239">
      <w:pPr>
        <w:rPr>
          <w:rFonts w:ascii="宋体" w:hAnsi="宋体"/>
          <w:color w:val="auto"/>
          <w:highlight w:val="none"/>
        </w:rPr>
      </w:pPr>
    </w:p>
    <w:p w14:paraId="12927429">
      <w:pPr>
        <w:pStyle w:val="3"/>
        <w:rPr>
          <w:rFonts w:ascii="宋体" w:hAnsi="宋体"/>
          <w:color w:val="auto"/>
          <w:highlight w:val="none"/>
        </w:rPr>
      </w:pPr>
    </w:p>
    <w:p w14:paraId="09A7C5DC">
      <w:pPr>
        <w:rPr>
          <w:rFonts w:ascii="宋体" w:hAnsi="宋体"/>
          <w:color w:val="auto"/>
          <w:highlight w:val="none"/>
        </w:rPr>
      </w:pPr>
    </w:p>
    <w:p w14:paraId="2FE859DA">
      <w:pPr>
        <w:spacing w:line="360" w:lineRule="auto"/>
        <w:rPr>
          <w:rFonts w:hint="eastAsia" w:ascii="Times New Roman" w:hAnsi="Times New Roman"/>
          <w:b w:val="0"/>
          <w:bCs w:val="0"/>
          <w:color w:val="auto"/>
          <w:sz w:val="24"/>
          <w:szCs w:val="32"/>
          <w:highlight w:val="none"/>
          <w:lang w:val="en-US" w:eastAsia="zh-CN"/>
        </w:rPr>
      </w:pPr>
    </w:p>
    <w:p w14:paraId="04C64DAF">
      <w:pPr>
        <w:spacing w:line="360" w:lineRule="auto"/>
        <w:rPr>
          <w:rFonts w:hint="eastAsia" w:ascii="Times New Roman" w:hAnsi="Times New Roman"/>
          <w:b w:val="0"/>
          <w:bCs w:val="0"/>
          <w:color w:val="auto"/>
          <w:sz w:val="24"/>
          <w:szCs w:val="32"/>
          <w:highlight w:val="none"/>
          <w:lang w:val="en-US" w:eastAsia="zh-CN"/>
        </w:rPr>
      </w:pPr>
    </w:p>
    <w:p w14:paraId="1C1E69B1">
      <w:pPr>
        <w:pStyle w:val="3"/>
        <w:spacing w:before="0" w:after="0" w:line="240" w:lineRule="auto"/>
        <w:rPr>
          <w:rFonts w:hint="eastAsia" w:ascii="Times New Roman" w:hAnsi="Times New Roman" w:eastAsia="宋体" w:cs="黑体"/>
          <w:bCs w:val="0"/>
          <w:color w:val="auto"/>
          <w:sz w:val="24"/>
          <w:szCs w:val="24"/>
          <w:highlight w:val="none"/>
          <w:lang w:val="en-US" w:eastAsia="zh-CN"/>
        </w:rPr>
      </w:pPr>
      <w:r>
        <w:rPr>
          <w:rFonts w:hint="eastAsia" w:ascii="Times New Roman" w:hAnsi="Times New Roman" w:eastAsia="宋体" w:cs="黑体"/>
          <w:bCs w:val="0"/>
          <w:color w:val="auto"/>
          <w:sz w:val="24"/>
          <w:szCs w:val="24"/>
          <w:highlight w:val="none"/>
          <w:lang w:val="en-US" w:eastAsia="zh-CN"/>
        </w:rPr>
        <w:t>附件九：承包人投标阶段报价表</w:t>
      </w:r>
    </w:p>
    <w:p w14:paraId="59AF0D35">
      <w:pPr>
        <w:rPr>
          <w:color w:val="auto"/>
          <w:highlight w:val="none"/>
        </w:rPr>
      </w:pPr>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使用中文字体)">
    <w:altName w:val="宋体"/>
    <w:panose1 w:val="00000000000000000000"/>
    <w:charset w:val="86"/>
    <w:family w:val="roman"/>
    <w:pitch w:val="default"/>
    <w:sig w:usb0="00000000" w:usb1="00000000" w:usb2="00000000"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PMingLiU">
    <w:panose1 w:val="02020500000000000000"/>
    <w:charset w:val="88"/>
    <w:family w:val="roman"/>
    <w:pitch w:val="default"/>
    <w:sig w:usb0="A00002FF" w:usb1="28CFFCFA" w:usb2="00000016" w:usb3="00000000" w:csb0="00100001" w:csb1="00000000"/>
  </w:font>
  <w:font w:name="Microsoft YaHei UI">
    <w:altName w:val="宋体"/>
    <w:panose1 w:val="020B0503020204020204"/>
    <w:charset w:val="86"/>
    <w:family w:val="swiss"/>
    <w:pitch w:val="default"/>
    <w:sig w:usb0="00000000" w:usb1="00000000"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Calisto MT">
    <w:panose1 w:val="02040603050505030304"/>
    <w:charset w:val="00"/>
    <w:family w:val="roman"/>
    <w:pitch w:val="default"/>
    <w:sig w:usb0="00000003" w:usb1="00000000" w:usb2="00000000" w:usb3="00000000" w:csb0="20000001"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Microsoft JhengHei">
    <w:panose1 w:val="020B0604030504040204"/>
    <w:charset w:val="88"/>
    <w:family w:val="swiss"/>
    <w:pitch w:val="default"/>
    <w:sig w:usb0="00000087" w:usb1="28AF4000" w:usb2="00000016" w:usb3="00000000" w:csb0="00100009" w:csb1="00000000"/>
  </w:font>
  <w:font w:name="Adobe 黑体 Std R">
    <w:altName w:val="黑体"/>
    <w:panose1 w:val="00000000000000000000"/>
    <w:charset w:val="86"/>
    <w:family w:val="swiss"/>
    <w:pitch w:val="default"/>
    <w:sig w:usb0="00000000" w:usb1="00000000" w:usb2="00000016" w:usb3="00000000" w:csb0="00060007"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F43DE">
    <w:pPr>
      <w:pStyle w:val="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25E1C0">
                          <w:pPr>
                            <w:pStyle w:val="22"/>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lang w:val="en-US" w:eastAsia="zh-CN"/>
                            </w:rPr>
                            <w:t>74</w:t>
                          </w:r>
                          <w:r>
                            <w:rPr>
                              <w:rFonts w:hint="eastAsia" w:ascii="宋体" w:hAnsi="宋体" w:eastAsia="宋体" w:cs="宋体"/>
                            </w:rP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E25E1C0">
                    <w:pPr>
                      <w:pStyle w:val="22"/>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lang w:val="en-US" w:eastAsia="zh-CN"/>
                      </w:rPr>
                      <w:t>74</w:t>
                    </w:r>
                    <w:r>
                      <w:rPr>
                        <w:rFonts w:hint="eastAsia" w:ascii="宋体" w:hAnsi="宋体" w:eastAsia="宋体" w:cs="宋体"/>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D203E4"/>
    <w:multiLevelType w:val="singleLevel"/>
    <w:tmpl w:val="ACD203E4"/>
    <w:lvl w:ilvl="0" w:tentative="0">
      <w:start w:val="1"/>
      <w:numFmt w:val="decimal"/>
      <w:suff w:val="space"/>
      <w:lvlText w:val="%1."/>
      <w:lvlJc w:val="left"/>
    </w:lvl>
  </w:abstractNum>
  <w:abstractNum w:abstractNumId="1">
    <w:nsid w:val="BB136732"/>
    <w:multiLevelType w:val="singleLevel"/>
    <w:tmpl w:val="BB136732"/>
    <w:lvl w:ilvl="0" w:tentative="0">
      <w:start w:val="1"/>
      <w:numFmt w:val="decimal"/>
      <w:suff w:val="space"/>
      <w:lvlText w:val="%1."/>
      <w:lvlJc w:val="left"/>
    </w:lvl>
  </w:abstractNum>
  <w:abstractNum w:abstractNumId="2">
    <w:nsid w:val="D2B4C15E"/>
    <w:multiLevelType w:val="singleLevel"/>
    <w:tmpl w:val="D2B4C15E"/>
    <w:lvl w:ilvl="0" w:tentative="0">
      <w:start w:val="1"/>
      <w:numFmt w:val="chineseCounting"/>
      <w:suff w:val="nothing"/>
      <w:lvlText w:val="%1、"/>
      <w:lvlJc w:val="left"/>
      <w:pPr>
        <w:tabs>
          <w:tab w:val="left" w:pos="0"/>
        </w:tabs>
      </w:pPr>
      <w:rPr>
        <w:rFonts w:hint="eastAsia"/>
      </w:rPr>
    </w:lvl>
  </w:abstractNum>
  <w:abstractNum w:abstractNumId="3">
    <w:nsid w:val="D402FA9C"/>
    <w:multiLevelType w:val="singleLevel"/>
    <w:tmpl w:val="D402FA9C"/>
    <w:lvl w:ilvl="0" w:tentative="0">
      <w:start w:val="1"/>
      <w:numFmt w:val="decimal"/>
      <w:suff w:val="space"/>
      <w:lvlText w:val="%1."/>
      <w:lvlJc w:val="left"/>
    </w:lvl>
  </w:abstractNum>
  <w:abstractNum w:abstractNumId="4">
    <w:nsid w:val="0000000A"/>
    <w:multiLevelType w:val="multilevel"/>
    <w:tmpl w:val="0000000A"/>
    <w:lvl w:ilvl="0" w:tentative="0">
      <w:start w:val="1"/>
      <w:numFmt w:val="chineseCountingThousand"/>
      <w:suff w:val="space"/>
      <w:lvlText w:val="第%1章"/>
      <w:lvlJc w:val="left"/>
      <w:pPr>
        <w:ind w:left="567" w:hanging="279"/>
      </w:pPr>
      <w:rPr>
        <w:rFonts w:hint="eastAsia" w:ascii="宋体" w:eastAsia="宋体"/>
        <w:b/>
        <w:i w:val="0"/>
        <w:spacing w:val="0"/>
        <w:position w:val="0"/>
        <w:sz w:val="44"/>
      </w:rPr>
    </w:lvl>
    <w:lvl w:ilvl="1" w:tentative="0">
      <w:start w:val="1"/>
      <w:numFmt w:val="decimal"/>
      <w:suff w:val="space"/>
      <w:lvlText w:val="%2."/>
      <w:lvlJc w:val="left"/>
      <w:pPr>
        <w:ind w:left="454" w:hanging="454"/>
      </w:pPr>
      <w:rPr>
        <w:rFonts w:hint="eastAsia" w:ascii="宋体" w:eastAsia="宋体"/>
        <w:b/>
        <w:i w:val="0"/>
        <w:sz w:val="32"/>
      </w:rPr>
    </w:lvl>
    <w:lvl w:ilvl="2" w:tentative="0">
      <w:start w:val="1"/>
      <w:numFmt w:val="decimal"/>
      <w:suff w:val="space"/>
      <w:lvlText w:val="%2.%3"/>
      <w:lvlJc w:val="left"/>
      <w:pPr>
        <w:ind w:left="454" w:hanging="454"/>
      </w:pPr>
      <w:rPr>
        <w:rFonts w:hint="eastAsia" w:ascii="宋体" w:eastAsia="宋体"/>
        <w:b/>
        <w:i w:val="0"/>
        <w:sz w:val="28"/>
      </w:rPr>
    </w:lvl>
    <w:lvl w:ilvl="3" w:tentative="0">
      <w:start w:val="1"/>
      <w:numFmt w:val="decimal"/>
      <w:pStyle w:val="5"/>
      <w:suff w:val="space"/>
      <w:lvlText w:val="%2.%3.%4_x0001__x0003_"/>
      <w:lvlJc w:val="left"/>
      <w:pPr>
        <w:ind w:left="284" w:hanging="284"/>
      </w:pPr>
      <w:rPr>
        <w:rFonts w:hint="eastAsia" w:ascii="宋体" w:eastAsia="宋体"/>
        <w:b/>
        <w:i w:val="0"/>
        <w:sz w:val="28"/>
      </w:rPr>
    </w:lvl>
    <w:lvl w:ilvl="4" w:tentative="0">
      <w:start w:val="1"/>
      <w:numFmt w:val="decimal"/>
      <w:isLgl/>
      <w:suff w:val="space"/>
      <w:lvlText w:val="%2.%3.%4.%5"/>
      <w:lvlJc w:val="left"/>
      <w:pPr>
        <w:ind w:left="284" w:hanging="284"/>
      </w:pPr>
      <w:rPr>
        <w:rFonts w:hint="eastAsia" w:ascii="宋体" w:eastAsia="宋体"/>
        <w:b/>
        <w:i w:val="0"/>
        <w:strike w:val="0"/>
        <w:dstrike w:val="0"/>
        <w:sz w:val="28"/>
      </w:rPr>
    </w:lvl>
    <w:lvl w:ilvl="5" w:tentative="0">
      <w:start w:val="1"/>
      <w:numFmt w:val="decimal"/>
      <w:lvlRestart w:val="0"/>
      <w:suff w:val="space"/>
      <w:lvlText w:val="1.1.1.1.1.%6%5"/>
      <w:lvlJc w:val="left"/>
      <w:pPr>
        <w:ind w:left="0" w:firstLine="0"/>
      </w:pPr>
      <w:rPr>
        <w:rFonts w:hint="eastAsia" w:ascii="宋体" w:eastAsia="宋体"/>
        <w:b/>
        <w:i w:val="0"/>
        <w:sz w:val="28"/>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5">
    <w:nsid w:val="071A0032"/>
    <w:multiLevelType w:val="singleLevel"/>
    <w:tmpl w:val="071A0032"/>
    <w:lvl w:ilvl="0" w:tentative="0">
      <w:start w:val="1"/>
      <w:numFmt w:val="decimal"/>
      <w:suff w:val="space"/>
      <w:lvlText w:val="%1."/>
      <w:lvlJc w:val="left"/>
    </w:lvl>
  </w:abstractNum>
  <w:abstractNum w:abstractNumId="6">
    <w:nsid w:val="35246F04"/>
    <w:multiLevelType w:val="singleLevel"/>
    <w:tmpl w:val="35246F04"/>
    <w:lvl w:ilvl="0" w:tentative="0">
      <w:start w:val="1"/>
      <w:numFmt w:val="decimal"/>
      <w:suff w:val="space"/>
      <w:lvlText w:val="%1."/>
      <w:lvlJc w:val="left"/>
    </w:lvl>
  </w:abstractNum>
  <w:abstractNum w:abstractNumId="7">
    <w:nsid w:val="76A1D5F3"/>
    <w:multiLevelType w:val="singleLevel"/>
    <w:tmpl w:val="76A1D5F3"/>
    <w:lvl w:ilvl="0" w:tentative="0">
      <w:start w:val="1"/>
      <w:numFmt w:val="decimal"/>
      <w:suff w:val="space"/>
      <w:lvlText w:val="%1."/>
      <w:lvlJc w:val="left"/>
    </w:lvl>
  </w:abstractNum>
  <w:num w:numId="1">
    <w:abstractNumId w:val="4"/>
  </w:num>
  <w:num w:numId="2">
    <w:abstractNumId w:val="2"/>
  </w:num>
  <w:num w:numId="3">
    <w:abstractNumId w:val="7"/>
  </w:num>
  <w:num w:numId="4">
    <w:abstractNumId w:val="0"/>
  </w:num>
  <w:num w:numId="5">
    <w:abstractNumId w:val="3"/>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lOThkZjJmNTI5NGQ3YTIyYTIzOWE1NTY2YzZiZDQifQ=="/>
  </w:docVars>
  <w:rsids>
    <w:rsidRoot w:val="00172A27"/>
    <w:rsid w:val="003D6CE8"/>
    <w:rsid w:val="00680CC3"/>
    <w:rsid w:val="008D2A67"/>
    <w:rsid w:val="008D5B6C"/>
    <w:rsid w:val="00D437B0"/>
    <w:rsid w:val="00D64ED5"/>
    <w:rsid w:val="00FC6FF8"/>
    <w:rsid w:val="01A074EB"/>
    <w:rsid w:val="02330020"/>
    <w:rsid w:val="03A84FE7"/>
    <w:rsid w:val="03C4103A"/>
    <w:rsid w:val="04BD4D71"/>
    <w:rsid w:val="06551004"/>
    <w:rsid w:val="06CB2E15"/>
    <w:rsid w:val="07131E9F"/>
    <w:rsid w:val="07264601"/>
    <w:rsid w:val="075D2A9C"/>
    <w:rsid w:val="076C7F04"/>
    <w:rsid w:val="07F575F4"/>
    <w:rsid w:val="084A1384"/>
    <w:rsid w:val="08B434E5"/>
    <w:rsid w:val="09C65A4B"/>
    <w:rsid w:val="0A3F3ADC"/>
    <w:rsid w:val="0A7F0BB4"/>
    <w:rsid w:val="0AB3347B"/>
    <w:rsid w:val="0B5861C2"/>
    <w:rsid w:val="0BBF2615"/>
    <w:rsid w:val="0C6123C2"/>
    <w:rsid w:val="0D4F5405"/>
    <w:rsid w:val="0DA64F54"/>
    <w:rsid w:val="0DA74978"/>
    <w:rsid w:val="0EC10272"/>
    <w:rsid w:val="0F9A1EFD"/>
    <w:rsid w:val="10E460BB"/>
    <w:rsid w:val="11134380"/>
    <w:rsid w:val="13BE456B"/>
    <w:rsid w:val="13CE743B"/>
    <w:rsid w:val="13E04729"/>
    <w:rsid w:val="14026A09"/>
    <w:rsid w:val="14C06F86"/>
    <w:rsid w:val="14FA291A"/>
    <w:rsid w:val="15BB2780"/>
    <w:rsid w:val="1616021D"/>
    <w:rsid w:val="17705349"/>
    <w:rsid w:val="17FE4DC4"/>
    <w:rsid w:val="182B1AB9"/>
    <w:rsid w:val="19853B53"/>
    <w:rsid w:val="1A33348C"/>
    <w:rsid w:val="1A711392"/>
    <w:rsid w:val="1A9B26E3"/>
    <w:rsid w:val="1B5C6543"/>
    <w:rsid w:val="1BE24DDC"/>
    <w:rsid w:val="1BEE4179"/>
    <w:rsid w:val="1D385695"/>
    <w:rsid w:val="1DE43E6A"/>
    <w:rsid w:val="1EA8612A"/>
    <w:rsid w:val="202F346E"/>
    <w:rsid w:val="20B83F12"/>
    <w:rsid w:val="2186345E"/>
    <w:rsid w:val="218A4982"/>
    <w:rsid w:val="22E94BC2"/>
    <w:rsid w:val="234A5B06"/>
    <w:rsid w:val="235D6D71"/>
    <w:rsid w:val="238F0439"/>
    <w:rsid w:val="25A50473"/>
    <w:rsid w:val="25F5064B"/>
    <w:rsid w:val="26E15A99"/>
    <w:rsid w:val="280238F9"/>
    <w:rsid w:val="281F02AC"/>
    <w:rsid w:val="28264707"/>
    <w:rsid w:val="284866D5"/>
    <w:rsid w:val="28BE3992"/>
    <w:rsid w:val="29D070C0"/>
    <w:rsid w:val="2A23065D"/>
    <w:rsid w:val="2A2441F7"/>
    <w:rsid w:val="2A355B25"/>
    <w:rsid w:val="2A77370D"/>
    <w:rsid w:val="2A956B55"/>
    <w:rsid w:val="2B77216D"/>
    <w:rsid w:val="2B903496"/>
    <w:rsid w:val="2CEC01B2"/>
    <w:rsid w:val="2D537A6E"/>
    <w:rsid w:val="2DA20FE7"/>
    <w:rsid w:val="2E8B1478"/>
    <w:rsid w:val="2E9B68B2"/>
    <w:rsid w:val="2E9E6507"/>
    <w:rsid w:val="2EF5659C"/>
    <w:rsid w:val="2EFC1ADF"/>
    <w:rsid w:val="309A3FE2"/>
    <w:rsid w:val="316B44B9"/>
    <w:rsid w:val="322E1D48"/>
    <w:rsid w:val="325A3A3C"/>
    <w:rsid w:val="32B509DD"/>
    <w:rsid w:val="32CC13DA"/>
    <w:rsid w:val="36135605"/>
    <w:rsid w:val="37FE2DC4"/>
    <w:rsid w:val="384A47CE"/>
    <w:rsid w:val="385A49D9"/>
    <w:rsid w:val="38EA7F74"/>
    <w:rsid w:val="39C173D5"/>
    <w:rsid w:val="39CB20F6"/>
    <w:rsid w:val="39D31DE1"/>
    <w:rsid w:val="3A16462B"/>
    <w:rsid w:val="3AC0768C"/>
    <w:rsid w:val="3D24785C"/>
    <w:rsid w:val="3EA817DB"/>
    <w:rsid w:val="3ED475E4"/>
    <w:rsid w:val="3EED1358"/>
    <w:rsid w:val="40B469C0"/>
    <w:rsid w:val="441010AA"/>
    <w:rsid w:val="446B664A"/>
    <w:rsid w:val="457E5089"/>
    <w:rsid w:val="463B0931"/>
    <w:rsid w:val="46407A15"/>
    <w:rsid w:val="46601D24"/>
    <w:rsid w:val="46B04F57"/>
    <w:rsid w:val="47C33575"/>
    <w:rsid w:val="48C31CA9"/>
    <w:rsid w:val="48D17634"/>
    <w:rsid w:val="493C404E"/>
    <w:rsid w:val="4A6A3171"/>
    <w:rsid w:val="4B1B71E4"/>
    <w:rsid w:val="4BFB76ED"/>
    <w:rsid w:val="4CD5531F"/>
    <w:rsid w:val="4D1A4990"/>
    <w:rsid w:val="4D9F3814"/>
    <w:rsid w:val="4DE71AC5"/>
    <w:rsid w:val="4DEB03AF"/>
    <w:rsid w:val="4E62701C"/>
    <w:rsid w:val="4E7842EB"/>
    <w:rsid w:val="4F4F2F3A"/>
    <w:rsid w:val="4F561BA3"/>
    <w:rsid w:val="4F6A036C"/>
    <w:rsid w:val="5109336B"/>
    <w:rsid w:val="514427D6"/>
    <w:rsid w:val="515D3932"/>
    <w:rsid w:val="516C3E38"/>
    <w:rsid w:val="516E0316"/>
    <w:rsid w:val="516E3B92"/>
    <w:rsid w:val="52505C12"/>
    <w:rsid w:val="52EA0AD2"/>
    <w:rsid w:val="52EB461E"/>
    <w:rsid w:val="53F4626E"/>
    <w:rsid w:val="543A29BE"/>
    <w:rsid w:val="55690D1F"/>
    <w:rsid w:val="56C74E9D"/>
    <w:rsid w:val="570B2F26"/>
    <w:rsid w:val="5A4D6BF7"/>
    <w:rsid w:val="5A8E2B4C"/>
    <w:rsid w:val="5C9F1815"/>
    <w:rsid w:val="5CDA049A"/>
    <w:rsid w:val="5CFF3F09"/>
    <w:rsid w:val="5DF0548D"/>
    <w:rsid w:val="5E454407"/>
    <w:rsid w:val="5E4A5976"/>
    <w:rsid w:val="5F1416AD"/>
    <w:rsid w:val="5F1D6D70"/>
    <w:rsid w:val="5F6468CB"/>
    <w:rsid w:val="60455DBA"/>
    <w:rsid w:val="61981480"/>
    <w:rsid w:val="61BC50C0"/>
    <w:rsid w:val="62394C2A"/>
    <w:rsid w:val="6248179C"/>
    <w:rsid w:val="62A768B8"/>
    <w:rsid w:val="62C5388C"/>
    <w:rsid w:val="635D30DD"/>
    <w:rsid w:val="64716B51"/>
    <w:rsid w:val="648A32C1"/>
    <w:rsid w:val="64CB2A98"/>
    <w:rsid w:val="662A6F4C"/>
    <w:rsid w:val="68272D38"/>
    <w:rsid w:val="69E96B53"/>
    <w:rsid w:val="6A011441"/>
    <w:rsid w:val="6A3C54F0"/>
    <w:rsid w:val="6AAF2B60"/>
    <w:rsid w:val="6CDA2B7A"/>
    <w:rsid w:val="6CDF4DD2"/>
    <w:rsid w:val="6D2E60F1"/>
    <w:rsid w:val="6D462455"/>
    <w:rsid w:val="6DD1730E"/>
    <w:rsid w:val="6E0906DD"/>
    <w:rsid w:val="6E45780A"/>
    <w:rsid w:val="6E6C1A24"/>
    <w:rsid w:val="6E7258EA"/>
    <w:rsid w:val="703A4F43"/>
    <w:rsid w:val="710D7D79"/>
    <w:rsid w:val="72000700"/>
    <w:rsid w:val="733A1B53"/>
    <w:rsid w:val="745E42CB"/>
    <w:rsid w:val="75DE06BD"/>
    <w:rsid w:val="767E71A0"/>
    <w:rsid w:val="7688114B"/>
    <w:rsid w:val="76E71A3C"/>
    <w:rsid w:val="785E6DFB"/>
    <w:rsid w:val="7A1903EB"/>
    <w:rsid w:val="7AD06C29"/>
    <w:rsid w:val="7ADD001A"/>
    <w:rsid w:val="7AE253DD"/>
    <w:rsid w:val="7B081876"/>
    <w:rsid w:val="7B90490D"/>
    <w:rsid w:val="7C0A5D81"/>
    <w:rsid w:val="7C5F09E0"/>
    <w:rsid w:val="7D5633DA"/>
    <w:rsid w:val="7EAB7037"/>
    <w:rsid w:val="7F477085"/>
    <w:rsid w:val="7FA12F17"/>
    <w:rsid w:val="7FC11F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39"/>
    <w:qFormat/>
    <w:uiPriority w:val="0"/>
    <w:pPr>
      <w:keepNext/>
      <w:keepLines/>
      <w:spacing w:before="340" w:beforeLines="0" w:after="330" w:afterLines="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0"/>
    <w:pPr>
      <w:keepNext/>
      <w:keepLines/>
      <w:spacing w:before="260" w:beforeLines="0" w:after="260" w:afterLines="0" w:line="416" w:lineRule="auto"/>
      <w:outlineLvl w:val="1"/>
    </w:pPr>
    <w:rPr>
      <w:rFonts w:ascii="Cambria" w:hAnsi="Cambria" w:eastAsia="宋体" w:cs="Times New Roman"/>
      <w:b/>
      <w:bCs/>
      <w:kern w:val="2"/>
      <w:sz w:val="32"/>
      <w:szCs w:val="32"/>
    </w:rPr>
  </w:style>
  <w:style w:type="paragraph" w:styleId="4">
    <w:name w:val="heading 3"/>
    <w:basedOn w:val="1"/>
    <w:next w:val="1"/>
    <w:link w:val="40"/>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4"/>
    <w:next w:val="6"/>
    <w:link w:val="41"/>
    <w:qFormat/>
    <w:uiPriority w:val="0"/>
    <w:pPr>
      <w:numPr>
        <w:ilvl w:val="3"/>
        <w:numId w:val="1"/>
      </w:numPr>
      <w:spacing w:before="156" w:beforeLines="50" w:after="156" w:afterLines="50" w:line="360" w:lineRule="auto"/>
      <w:jc w:val="center"/>
      <w:outlineLvl w:val="3"/>
    </w:pPr>
    <w:rPr>
      <w:rFonts w:ascii="Arial" w:hAnsi="Arial"/>
      <w:kern w:val="2"/>
      <w:sz w:val="24"/>
      <w:szCs w:val="24"/>
    </w:rPr>
  </w:style>
  <w:style w:type="paragraph" w:styleId="7">
    <w:name w:val="heading 5"/>
    <w:basedOn w:val="5"/>
    <w:next w:val="6"/>
    <w:link w:val="43"/>
    <w:qFormat/>
    <w:uiPriority w:val="0"/>
    <w:pPr>
      <w:keepNext w:val="0"/>
      <w:keepLines w:val="0"/>
      <w:numPr>
        <w:ilvl w:val="3"/>
        <w:numId w:val="0"/>
      </w:numPr>
      <w:spacing w:line="480" w:lineRule="exact"/>
      <w:ind w:left="591"/>
      <w:jc w:val="both"/>
      <w:outlineLvl w:val="4"/>
    </w:pPr>
    <w:rPr>
      <w:rFonts w:ascii="仿宋_GB2312" w:hAnsi="Arial"/>
      <w:kern w:val="2"/>
      <w:sz w:val="24"/>
      <w:szCs w:val="24"/>
    </w:rPr>
  </w:style>
  <w:style w:type="paragraph" w:styleId="8">
    <w:name w:val="heading 6"/>
    <w:basedOn w:val="1"/>
    <w:next w:val="1"/>
    <w:link w:val="44"/>
    <w:qFormat/>
    <w:uiPriority w:val="0"/>
    <w:pPr>
      <w:keepNext/>
      <w:keepLines/>
      <w:spacing w:before="240" w:beforeLines="0" w:after="64" w:afterLines="0" w:line="320" w:lineRule="auto"/>
      <w:outlineLvl w:val="5"/>
    </w:pPr>
    <w:rPr>
      <w:rFonts w:ascii="Arial" w:hAnsi="Arial" w:eastAsia="黑体" w:cs="Times New Roman"/>
      <w:b/>
      <w:bCs/>
      <w:kern w:val="2"/>
      <w:sz w:val="24"/>
      <w:szCs w:val="24"/>
    </w:rPr>
  </w:style>
  <w:style w:type="paragraph" w:styleId="9">
    <w:name w:val="heading 7"/>
    <w:basedOn w:val="1"/>
    <w:next w:val="6"/>
    <w:link w:val="45"/>
    <w:qFormat/>
    <w:uiPriority w:val="0"/>
    <w:pPr>
      <w:keepNext/>
      <w:keepLines/>
      <w:numPr>
        <w:ilvl w:val="6"/>
        <w:numId w:val="1"/>
      </w:numPr>
      <w:spacing w:before="240" w:beforeLines="0" w:after="64" w:afterLines="0" w:line="320" w:lineRule="auto"/>
      <w:outlineLvl w:val="6"/>
    </w:pPr>
    <w:rPr>
      <w:rFonts w:ascii="Times New Roman" w:hAnsi="Times New Roman" w:eastAsia="宋体" w:cs="Times New Roman"/>
      <w:b/>
      <w:kern w:val="2"/>
      <w:sz w:val="24"/>
    </w:rPr>
  </w:style>
  <w:style w:type="paragraph" w:styleId="10">
    <w:name w:val="heading 8"/>
    <w:basedOn w:val="1"/>
    <w:next w:val="6"/>
    <w:link w:val="46"/>
    <w:qFormat/>
    <w:uiPriority w:val="0"/>
    <w:pPr>
      <w:keepNext/>
      <w:keepLines/>
      <w:numPr>
        <w:ilvl w:val="7"/>
        <w:numId w:val="1"/>
      </w:numPr>
      <w:spacing w:before="240" w:beforeLines="0" w:after="64" w:afterLines="0" w:line="320" w:lineRule="auto"/>
      <w:outlineLvl w:val="7"/>
    </w:pPr>
    <w:rPr>
      <w:rFonts w:ascii="Arial" w:hAnsi="Arial" w:eastAsia="黑体" w:cs="Times New Roman"/>
      <w:kern w:val="2"/>
      <w:sz w:val="24"/>
    </w:rPr>
  </w:style>
  <w:style w:type="paragraph" w:styleId="11">
    <w:name w:val="heading 9"/>
    <w:basedOn w:val="1"/>
    <w:next w:val="6"/>
    <w:link w:val="47"/>
    <w:qFormat/>
    <w:uiPriority w:val="0"/>
    <w:pPr>
      <w:keepNext/>
      <w:keepLines/>
      <w:numPr>
        <w:ilvl w:val="8"/>
        <w:numId w:val="1"/>
      </w:numPr>
      <w:spacing w:before="240" w:beforeLines="0" w:after="64" w:afterLines="0" w:line="320" w:lineRule="auto"/>
      <w:outlineLvl w:val="8"/>
    </w:pPr>
    <w:rPr>
      <w:rFonts w:ascii="Arial" w:hAnsi="Arial" w:eastAsia="黑体" w:cs="Times New Roman"/>
      <w:kern w:val="2"/>
      <w:sz w:val="21"/>
    </w:rPr>
  </w:style>
  <w:style w:type="character" w:default="1" w:styleId="31">
    <w:name w:val="Default Paragraph Font"/>
    <w:qFormat/>
    <w:uiPriority w:val="0"/>
  </w:style>
  <w:style w:type="table" w:default="1" w:styleId="29">
    <w:name w:val="Normal Table"/>
    <w:unhideWhenUsed/>
    <w:qFormat/>
    <w:uiPriority w:val="99"/>
    <w:tblPr>
      <w:tblCellMar>
        <w:top w:w="0" w:type="dxa"/>
        <w:left w:w="108" w:type="dxa"/>
        <w:bottom w:w="0" w:type="dxa"/>
        <w:right w:w="108" w:type="dxa"/>
      </w:tblCellMar>
    </w:tblPr>
  </w:style>
  <w:style w:type="paragraph" w:customStyle="1" w:styleId="6">
    <w:name w:val="Normal Indent1"/>
    <w:basedOn w:val="1"/>
    <w:link w:val="42"/>
    <w:qFormat/>
    <w:uiPriority w:val="0"/>
    <w:pPr>
      <w:ind w:firstLine="420" w:firstLineChars="200"/>
    </w:pPr>
    <w:rPr>
      <w:kern w:val="2"/>
      <w:sz w:val="21"/>
      <w:szCs w:val="24"/>
    </w:rPr>
  </w:style>
  <w:style w:type="paragraph" w:styleId="12">
    <w:name w:val="Normal Indent"/>
    <w:basedOn w:val="1"/>
    <w:qFormat/>
    <w:uiPriority w:val="0"/>
    <w:pPr>
      <w:ind w:firstLine="420"/>
    </w:pPr>
    <w:rPr>
      <w:rFonts w:ascii="Times New Roman" w:hAnsi="Times New Roman"/>
      <w:kern w:val="2"/>
      <w:szCs w:val="20"/>
    </w:rPr>
  </w:style>
  <w:style w:type="paragraph" w:styleId="13">
    <w:name w:val="caption"/>
    <w:basedOn w:val="1"/>
    <w:next w:val="1"/>
    <w:qFormat/>
    <w:uiPriority w:val="0"/>
    <w:rPr>
      <w:rFonts w:ascii="Arial" w:hAnsi="Arial" w:eastAsia="黑体" w:cs="Arial"/>
      <w:sz w:val="20"/>
      <w:szCs w:val="20"/>
    </w:rPr>
  </w:style>
  <w:style w:type="paragraph" w:styleId="14">
    <w:name w:val="annotation text"/>
    <w:basedOn w:val="1"/>
    <w:link w:val="48"/>
    <w:qFormat/>
    <w:uiPriority w:val="0"/>
    <w:pPr>
      <w:jc w:val="left"/>
    </w:pPr>
    <w:rPr>
      <w:kern w:val="2"/>
      <w:sz w:val="21"/>
      <w:szCs w:val="24"/>
    </w:rPr>
  </w:style>
  <w:style w:type="paragraph" w:styleId="15">
    <w:name w:val="Body Text"/>
    <w:basedOn w:val="1"/>
    <w:next w:val="1"/>
    <w:link w:val="49"/>
    <w:qFormat/>
    <w:uiPriority w:val="0"/>
    <w:pPr>
      <w:pBdr>
        <w:top w:val="single" w:color="auto" w:sz="4" w:space="1"/>
      </w:pBdr>
    </w:pPr>
    <w:rPr>
      <w:rFonts w:ascii="Times New Roman" w:hAnsi="Times New Roman" w:eastAsia="宋体" w:cs="Times New Roman"/>
      <w:b/>
      <w:bCs/>
      <w:kern w:val="2"/>
      <w:sz w:val="21"/>
      <w:szCs w:val="24"/>
    </w:rPr>
  </w:style>
  <w:style w:type="paragraph" w:styleId="16">
    <w:name w:val="Body Text Indent"/>
    <w:basedOn w:val="1"/>
    <w:qFormat/>
    <w:uiPriority w:val="0"/>
    <w:pPr>
      <w:ind w:firstLine="600" w:firstLineChars="200"/>
    </w:pPr>
    <w:rPr>
      <w:rFonts w:ascii="(使用中文字体)" w:hAnsi="Times New Roman"/>
      <w:sz w:val="30"/>
      <w:szCs w:val="20"/>
    </w:rPr>
  </w:style>
  <w:style w:type="paragraph" w:styleId="17">
    <w:name w:val="Block Text"/>
    <w:basedOn w:val="1"/>
    <w:next w:val="1"/>
    <w:link w:val="50"/>
    <w:qFormat/>
    <w:uiPriority w:val="0"/>
    <w:rPr>
      <w:i/>
      <w:iCs/>
      <w:color w:val="000000"/>
      <w:kern w:val="2"/>
      <w:sz w:val="21"/>
      <w:szCs w:val="22"/>
    </w:rPr>
  </w:style>
  <w:style w:type="paragraph" w:styleId="18">
    <w:name w:val="Plain Text"/>
    <w:basedOn w:val="1"/>
    <w:qFormat/>
    <w:uiPriority w:val="0"/>
    <w:rPr>
      <w:rFonts w:ascii="宋体" w:hAnsi="Courier New" w:eastAsia="宋体" w:cs="Courier New"/>
      <w:szCs w:val="21"/>
    </w:rPr>
  </w:style>
  <w:style w:type="paragraph" w:styleId="19">
    <w:name w:val="Date"/>
    <w:basedOn w:val="1"/>
    <w:next w:val="1"/>
    <w:link w:val="51"/>
    <w:qFormat/>
    <w:uiPriority w:val="0"/>
    <w:pPr>
      <w:ind w:left="100" w:leftChars="2500"/>
    </w:pPr>
    <w:rPr>
      <w:kern w:val="2"/>
      <w:sz w:val="21"/>
      <w:szCs w:val="24"/>
    </w:rPr>
  </w:style>
  <w:style w:type="paragraph" w:styleId="20">
    <w:name w:val="endnote text"/>
    <w:basedOn w:val="1"/>
    <w:link w:val="52"/>
    <w:qFormat/>
    <w:uiPriority w:val="0"/>
    <w:pPr>
      <w:snapToGrid w:val="0"/>
      <w:jc w:val="left"/>
    </w:pPr>
    <w:rPr>
      <w:kern w:val="2"/>
      <w:sz w:val="21"/>
      <w:szCs w:val="24"/>
    </w:rPr>
  </w:style>
  <w:style w:type="paragraph" w:styleId="21">
    <w:name w:val="Balloon Text"/>
    <w:basedOn w:val="1"/>
    <w:link w:val="53"/>
    <w:qFormat/>
    <w:uiPriority w:val="0"/>
    <w:rPr>
      <w:kern w:val="2"/>
      <w:sz w:val="18"/>
      <w:szCs w:val="18"/>
    </w:rPr>
  </w:style>
  <w:style w:type="paragraph" w:styleId="22">
    <w:name w:val="footer"/>
    <w:basedOn w:val="1"/>
    <w:link w:val="54"/>
    <w:qFormat/>
    <w:uiPriority w:val="0"/>
    <w:pPr>
      <w:tabs>
        <w:tab w:val="center" w:pos="4153"/>
        <w:tab w:val="right" w:pos="8306"/>
      </w:tabs>
      <w:snapToGrid w:val="0"/>
      <w:jc w:val="left"/>
    </w:pPr>
    <w:rPr>
      <w:kern w:val="2"/>
      <w:sz w:val="18"/>
      <w:szCs w:val="18"/>
    </w:rPr>
  </w:style>
  <w:style w:type="paragraph" w:styleId="23">
    <w:name w:val="header"/>
    <w:basedOn w:val="1"/>
    <w:link w:val="55"/>
    <w:qFormat/>
    <w:uiPriority w:val="0"/>
    <w:pPr>
      <w:pBdr>
        <w:bottom w:val="single" w:color="auto" w:sz="6" w:space="1"/>
      </w:pBdr>
      <w:tabs>
        <w:tab w:val="center" w:pos="4153"/>
        <w:tab w:val="right" w:pos="8306"/>
      </w:tabs>
      <w:snapToGrid w:val="0"/>
      <w:jc w:val="center"/>
    </w:pPr>
    <w:rPr>
      <w:kern w:val="2"/>
      <w:sz w:val="18"/>
      <w:szCs w:val="18"/>
    </w:rPr>
  </w:style>
  <w:style w:type="paragraph" w:styleId="24">
    <w:name w:val="Subtitle"/>
    <w:basedOn w:val="1"/>
    <w:next w:val="1"/>
    <w:link w:val="56"/>
    <w:qFormat/>
    <w:uiPriority w:val="0"/>
    <w:pPr>
      <w:spacing w:before="240" w:beforeLines="0" w:after="60" w:afterLines="0" w:line="312" w:lineRule="auto"/>
      <w:jc w:val="center"/>
      <w:outlineLvl w:val="1"/>
    </w:pPr>
    <w:rPr>
      <w:rFonts w:ascii="Cambria" w:hAnsi="Cambria"/>
      <w:b/>
      <w:bCs/>
      <w:kern w:val="28"/>
      <w:sz w:val="32"/>
      <w:szCs w:val="32"/>
    </w:rPr>
  </w:style>
  <w:style w:type="paragraph" w:styleId="25">
    <w:name w:val="toc 2"/>
    <w:basedOn w:val="1"/>
    <w:next w:val="1"/>
    <w:qFormat/>
    <w:uiPriority w:val="39"/>
    <w:pPr>
      <w:ind w:left="210"/>
      <w:jc w:val="left"/>
    </w:pPr>
    <w:rPr>
      <w:rFonts w:ascii="等线" w:eastAsia="等线"/>
      <w:smallCaps/>
      <w:sz w:val="20"/>
      <w:szCs w:val="20"/>
    </w:rPr>
  </w:style>
  <w:style w:type="paragraph" w:styleId="26">
    <w:name w:val="Title"/>
    <w:basedOn w:val="1"/>
    <w:next w:val="1"/>
    <w:link w:val="57"/>
    <w:qFormat/>
    <w:uiPriority w:val="0"/>
    <w:pPr>
      <w:spacing w:before="240" w:beforeLines="0" w:after="60" w:afterLines="0"/>
      <w:jc w:val="center"/>
      <w:outlineLvl w:val="0"/>
    </w:pPr>
    <w:rPr>
      <w:rFonts w:ascii="Cambria" w:hAnsi="Cambria"/>
      <w:b/>
      <w:bCs/>
      <w:kern w:val="2"/>
      <w:sz w:val="32"/>
      <w:szCs w:val="32"/>
    </w:rPr>
  </w:style>
  <w:style w:type="paragraph" w:styleId="27">
    <w:name w:val="annotation subject"/>
    <w:basedOn w:val="14"/>
    <w:next w:val="14"/>
    <w:link w:val="58"/>
    <w:qFormat/>
    <w:uiPriority w:val="0"/>
    <w:rPr>
      <w:rFonts w:ascii="Times New Roman" w:hAnsi="Times New Roman"/>
      <w:b/>
      <w:bCs/>
      <w:kern w:val="2"/>
      <w:sz w:val="21"/>
      <w:szCs w:val="24"/>
    </w:rPr>
  </w:style>
  <w:style w:type="paragraph" w:styleId="28">
    <w:name w:val="Body Text First Indent 2"/>
    <w:basedOn w:val="16"/>
    <w:qFormat/>
    <w:uiPriority w:val="0"/>
    <w:pPr>
      <w:spacing w:after="120"/>
      <w:ind w:left="420" w:leftChars="200" w:firstLine="420"/>
    </w:pPr>
    <w:rPr>
      <w:rFonts w:ascii="(使用中文字体)" w:hAnsi="(使用中文字体)"/>
      <w:sz w:val="20"/>
      <w:szCs w:val="24"/>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0"/>
    <w:rPr>
      <w:b/>
      <w:bCs/>
    </w:rPr>
  </w:style>
  <w:style w:type="character" w:styleId="33">
    <w:name w:val="endnote reference"/>
    <w:qFormat/>
    <w:uiPriority w:val="0"/>
    <w:rPr>
      <w:vertAlign w:val="superscript"/>
    </w:rPr>
  </w:style>
  <w:style w:type="character" w:styleId="34">
    <w:name w:val="FollowedHyperlink"/>
    <w:qFormat/>
    <w:uiPriority w:val="0"/>
    <w:rPr>
      <w:color w:val="800080"/>
      <w:u w:val="single"/>
    </w:rPr>
  </w:style>
  <w:style w:type="character" w:styleId="35">
    <w:name w:val="Emphasis"/>
    <w:qFormat/>
    <w:uiPriority w:val="0"/>
    <w:rPr>
      <w:i/>
      <w:iCs/>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character" w:customStyle="1" w:styleId="38">
    <w:name w:val="标题 2 字符1"/>
    <w:link w:val="3"/>
    <w:qFormat/>
    <w:uiPriority w:val="0"/>
    <w:rPr>
      <w:rFonts w:ascii="Cambria" w:hAnsi="Cambria" w:eastAsia="宋体" w:cs="Times New Roman"/>
      <w:b/>
      <w:bCs/>
      <w:kern w:val="2"/>
      <w:sz w:val="32"/>
      <w:szCs w:val="32"/>
    </w:rPr>
  </w:style>
  <w:style w:type="character" w:customStyle="1" w:styleId="39">
    <w:name w:val="标题 1 字符1"/>
    <w:link w:val="2"/>
    <w:qFormat/>
    <w:uiPriority w:val="0"/>
    <w:rPr>
      <w:rFonts w:ascii="Times New Roman" w:hAnsi="Times New Roman" w:eastAsia="宋体" w:cs="Times New Roman"/>
      <w:b/>
      <w:bCs/>
      <w:kern w:val="44"/>
      <w:sz w:val="44"/>
      <w:szCs w:val="44"/>
    </w:rPr>
  </w:style>
  <w:style w:type="character" w:customStyle="1" w:styleId="40">
    <w:name w:val="标题 3 字符"/>
    <w:link w:val="4"/>
    <w:qFormat/>
    <w:uiPriority w:val="0"/>
    <w:rPr>
      <w:b/>
      <w:bCs/>
      <w:kern w:val="2"/>
      <w:sz w:val="32"/>
      <w:szCs w:val="32"/>
    </w:rPr>
  </w:style>
  <w:style w:type="character" w:customStyle="1" w:styleId="41">
    <w:name w:val="标题 4 字符"/>
    <w:link w:val="5"/>
    <w:qFormat/>
    <w:uiPriority w:val="0"/>
    <w:rPr>
      <w:rFonts w:ascii="Arial" w:hAnsi="Arial"/>
      <w:kern w:val="2"/>
      <w:sz w:val="24"/>
      <w:szCs w:val="24"/>
    </w:rPr>
  </w:style>
  <w:style w:type="character" w:customStyle="1" w:styleId="42">
    <w:name w:val="正文缩进 字符"/>
    <w:link w:val="6"/>
    <w:qFormat/>
    <w:uiPriority w:val="0"/>
    <w:rPr>
      <w:kern w:val="2"/>
      <w:sz w:val="21"/>
      <w:szCs w:val="24"/>
    </w:rPr>
  </w:style>
  <w:style w:type="character" w:customStyle="1" w:styleId="43">
    <w:name w:val="标题 5 字符"/>
    <w:link w:val="7"/>
    <w:qFormat/>
    <w:uiPriority w:val="0"/>
    <w:rPr>
      <w:rFonts w:ascii="仿宋_GB2312" w:hAnsi="Arial"/>
      <w:b/>
      <w:kern w:val="2"/>
      <w:sz w:val="24"/>
      <w:szCs w:val="24"/>
    </w:rPr>
  </w:style>
  <w:style w:type="character" w:customStyle="1" w:styleId="44">
    <w:name w:val="标题 6 字符1"/>
    <w:link w:val="8"/>
    <w:qFormat/>
    <w:uiPriority w:val="0"/>
    <w:rPr>
      <w:rFonts w:ascii="Arial" w:hAnsi="Arial" w:eastAsia="黑体" w:cs="Times New Roman"/>
      <w:b/>
      <w:bCs/>
      <w:kern w:val="2"/>
      <w:sz w:val="24"/>
      <w:szCs w:val="24"/>
    </w:rPr>
  </w:style>
  <w:style w:type="character" w:customStyle="1" w:styleId="45">
    <w:name w:val="标题 7 字符1"/>
    <w:link w:val="9"/>
    <w:qFormat/>
    <w:uiPriority w:val="0"/>
    <w:rPr>
      <w:rFonts w:ascii="Times New Roman" w:hAnsi="Times New Roman" w:eastAsia="宋体" w:cs="Times New Roman"/>
      <w:b/>
      <w:kern w:val="2"/>
      <w:sz w:val="24"/>
    </w:rPr>
  </w:style>
  <w:style w:type="character" w:customStyle="1" w:styleId="46">
    <w:name w:val="标题 8 字符1"/>
    <w:link w:val="10"/>
    <w:qFormat/>
    <w:uiPriority w:val="0"/>
    <w:rPr>
      <w:rFonts w:ascii="Arial" w:hAnsi="Arial" w:eastAsia="黑体" w:cs="Times New Roman"/>
      <w:kern w:val="2"/>
      <w:sz w:val="24"/>
    </w:rPr>
  </w:style>
  <w:style w:type="character" w:customStyle="1" w:styleId="47">
    <w:name w:val="标题 9 字符1"/>
    <w:link w:val="11"/>
    <w:qFormat/>
    <w:uiPriority w:val="0"/>
    <w:rPr>
      <w:rFonts w:ascii="Arial" w:hAnsi="Arial" w:eastAsia="黑体" w:cs="Times New Roman"/>
      <w:kern w:val="2"/>
      <w:sz w:val="21"/>
    </w:rPr>
  </w:style>
  <w:style w:type="character" w:customStyle="1" w:styleId="48">
    <w:name w:val="批注文字 字符"/>
    <w:link w:val="14"/>
    <w:qFormat/>
    <w:uiPriority w:val="0"/>
    <w:rPr>
      <w:kern w:val="2"/>
      <w:sz w:val="21"/>
      <w:szCs w:val="24"/>
    </w:rPr>
  </w:style>
  <w:style w:type="character" w:customStyle="1" w:styleId="49">
    <w:name w:val="正文文本 字符1"/>
    <w:link w:val="15"/>
    <w:qFormat/>
    <w:uiPriority w:val="0"/>
    <w:rPr>
      <w:rFonts w:ascii="Times New Roman" w:hAnsi="Times New Roman" w:eastAsia="宋体" w:cs="Times New Roman"/>
      <w:b/>
      <w:bCs/>
      <w:kern w:val="2"/>
      <w:sz w:val="21"/>
      <w:szCs w:val="24"/>
    </w:rPr>
  </w:style>
  <w:style w:type="character" w:customStyle="1" w:styleId="50">
    <w:name w:val="文本块 字符"/>
    <w:link w:val="17"/>
    <w:qFormat/>
    <w:uiPriority w:val="0"/>
    <w:rPr>
      <w:i/>
      <w:iCs/>
      <w:color w:val="000000"/>
      <w:kern w:val="2"/>
      <w:sz w:val="21"/>
      <w:szCs w:val="22"/>
    </w:rPr>
  </w:style>
  <w:style w:type="character" w:customStyle="1" w:styleId="51">
    <w:name w:val="日期 字符1"/>
    <w:link w:val="19"/>
    <w:qFormat/>
    <w:uiPriority w:val="0"/>
    <w:rPr>
      <w:kern w:val="2"/>
      <w:sz w:val="21"/>
      <w:szCs w:val="24"/>
    </w:rPr>
  </w:style>
  <w:style w:type="character" w:customStyle="1" w:styleId="52">
    <w:name w:val="尾注文本 字符"/>
    <w:link w:val="20"/>
    <w:qFormat/>
    <w:uiPriority w:val="0"/>
    <w:rPr>
      <w:kern w:val="2"/>
      <w:sz w:val="21"/>
      <w:szCs w:val="24"/>
    </w:rPr>
  </w:style>
  <w:style w:type="character" w:customStyle="1" w:styleId="53">
    <w:name w:val="批注框文本 字符"/>
    <w:link w:val="21"/>
    <w:qFormat/>
    <w:uiPriority w:val="0"/>
    <w:rPr>
      <w:kern w:val="2"/>
      <w:sz w:val="18"/>
      <w:szCs w:val="18"/>
    </w:rPr>
  </w:style>
  <w:style w:type="character" w:customStyle="1" w:styleId="54">
    <w:name w:val="页脚 字符"/>
    <w:link w:val="22"/>
    <w:qFormat/>
    <w:uiPriority w:val="0"/>
    <w:rPr>
      <w:kern w:val="2"/>
      <w:sz w:val="18"/>
      <w:szCs w:val="18"/>
    </w:rPr>
  </w:style>
  <w:style w:type="character" w:customStyle="1" w:styleId="55">
    <w:name w:val="页眉 字符"/>
    <w:link w:val="23"/>
    <w:qFormat/>
    <w:uiPriority w:val="0"/>
    <w:rPr>
      <w:kern w:val="2"/>
      <w:sz w:val="18"/>
      <w:szCs w:val="18"/>
    </w:rPr>
  </w:style>
  <w:style w:type="character" w:customStyle="1" w:styleId="56">
    <w:name w:val="副标题 字符2"/>
    <w:link w:val="24"/>
    <w:qFormat/>
    <w:uiPriority w:val="0"/>
    <w:rPr>
      <w:rFonts w:ascii="Cambria" w:hAnsi="Cambria"/>
      <w:b/>
      <w:bCs/>
      <w:kern w:val="28"/>
      <w:sz w:val="32"/>
      <w:szCs w:val="32"/>
    </w:rPr>
  </w:style>
  <w:style w:type="character" w:customStyle="1" w:styleId="57">
    <w:name w:val="标题 字符1"/>
    <w:link w:val="26"/>
    <w:qFormat/>
    <w:uiPriority w:val="0"/>
    <w:rPr>
      <w:rFonts w:ascii="Cambria" w:hAnsi="Cambria"/>
      <w:b/>
      <w:bCs/>
      <w:kern w:val="2"/>
      <w:sz w:val="32"/>
      <w:szCs w:val="32"/>
    </w:rPr>
  </w:style>
  <w:style w:type="character" w:customStyle="1" w:styleId="58">
    <w:name w:val="批注主题 字符1"/>
    <w:link w:val="27"/>
    <w:qFormat/>
    <w:uiPriority w:val="0"/>
    <w:rPr>
      <w:rFonts w:ascii="Times New Roman" w:hAnsi="Times New Roman"/>
      <w:b/>
      <w:bCs/>
      <w:kern w:val="2"/>
      <w:sz w:val="21"/>
      <w:szCs w:val="24"/>
    </w:rPr>
  </w:style>
  <w:style w:type="character" w:customStyle="1" w:styleId="59">
    <w:name w:val="正文(仿)首缩 Char Char"/>
    <w:link w:val="60"/>
    <w:qFormat/>
    <w:uiPriority w:val="0"/>
    <w:rPr>
      <w:rFonts w:ascii="仿宋_GB2312" w:eastAsia="仿宋_GB2312"/>
      <w:sz w:val="28"/>
    </w:rPr>
  </w:style>
  <w:style w:type="paragraph" w:customStyle="1" w:styleId="60">
    <w:name w:val="正文(仿)首缩"/>
    <w:basedOn w:val="1"/>
    <w:link w:val="59"/>
    <w:qFormat/>
    <w:uiPriority w:val="0"/>
    <w:pPr>
      <w:ind w:firstLine="554" w:firstLineChars="200"/>
    </w:pPr>
    <w:rPr>
      <w:rFonts w:ascii="仿宋_GB2312" w:eastAsia="仿宋_GB2312"/>
      <w:sz w:val="28"/>
    </w:rPr>
  </w:style>
  <w:style w:type="character" w:customStyle="1" w:styleId="61">
    <w:name w:val="正文文本缩进 Char3"/>
    <w:qFormat/>
    <w:uiPriority w:val="0"/>
    <w:rPr>
      <w:kern w:val="2"/>
      <w:sz w:val="21"/>
      <w:szCs w:val="22"/>
    </w:rPr>
  </w:style>
  <w:style w:type="character" w:customStyle="1" w:styleId="62">
    <w:name w:val="正文文本 3 字符1"/>
    <w:link w:val="63"/>
    <w:qFormat/>
    <w:uiPriority w:val="0"/>
    <w:rPr>
      <w:kern w:val="2"/>
      <w:sz w:val="16"/>
      <w:szCs w:val="16"/>
    </w:rPr>
  </w:style>
  <w:style w:type="paragraph" w:customStyle="1" w:styleId="63">
    <w:name w:val="Body Text 3"/>
    <w:basedOn w:val="1"/>
    <w:link w:val="62"/>
    <w:qFormat/>
    <w:uiPriority w:val="0"/>
    <w:pPr>
      <w:spacing w:after="120" w:afterLines="0"/>
    </w:pPr>
    <w:rPr>
      <w:kern w:val="2"/>
      <w:sz w:val="16"/>
      <w:szCs w:val="16"/>
    </w:rPr>
  </w:style>
  <w:style w:type="character" w:customStyle="1" w:styleId="64">
    <w:name w:val="法院 仿宋_GB2312 四号 Char Char"/>
    <w:link w:val="65"/>
    <w:qFormat/>
    <w:uiPriority w:val="0"/>
    <w:rPr>
      <w:rFonts w:eastAsia="仿宋_GB2312" w:cs="宋体"/>
      <w:sz w:val="32"/>
      <w:szCs w:val="32"/>
    </w:rPr>
  </w:style>
  <w:style w:type="paragraph" w:customStyle="1" w:styleId="65">
    <w:name w:val="法院 仿宋_GB2312 四号"/>
    <w:basedOn w:val="1"/>
    <w:link w:val="64"/>
    <w:qFormat/>
    <w:uiPriority w:val="0"/>
    <w:pPr>
      <w:widowControl/>
      <w:snapToGrid w:val="0"/>
      <w:spacing w:line="360" w:lineRule="auto"/>
      <w:jc w:val="left"/>
    </w:pPr>
    <w:rPr>
      <w:rFonts w:eastAsia="仿宋_GB2312" w:cs="宋体"/>
      <w:sz w:val="32"/>
      <w:szCs w:val="32"/>
    </w:rPr>
  </w:style>
  <w:style w:type="character" w:customStyle="1" w:styleId="66">
    <w:name w:val="MSG_EN_FONT_STYLE_NAME_TEMPLATE_ROLE_NUMBER MSG_EN_FONT_STYLE_NAME_BY_ROLE_TEXT 2"/>
    <w:qFormat/>
    <w:uiPriority w:val="0"/>
    <w:rPr>
      <w:rFonts w:ascii="PMingLiU" w:hAnsi="PMingLiU" w:eastAsia="PMingLiU" w:cs="PMingLiU"/>
      <w:color w:val="000000"/>
      <w:spacing w:val="0"/>
      <w:w w:val="100"/>
      <w:position w:val="0"/>
      <w:sz w:val="20"/>
      <w:szCs w:val="20"/>
      <w:u w:val="none"/>
      <w:shd w:val="clear" w:color="auto" w:fill="FFFFFF"/>
      <w:lang w:val="zh-CN" w:eastAsia="zh-CN"/>
    </w:rPr>
  </w:style>
  <w:style w:type="character" w:customStyle="1" w:styleId="67">
    <w:name w:val="正文文本缩进 3 字符1"/>
    <w:link w:val="68"/>
    <w:qFormat/>
    <w:uiPriority w:val="0"/>
    <w:rPr>
      <w:rFonts w:ascii="Calibri" w:hAnsi="Calibri" w:eastAsia="宋体" w:cs="Times New Roman"/>
      <w:sz w:val="16"/>
    </w:rPr>
  </w:style>
  <w:style w:type="paragraph" w:customStyle="1" w:styleId="68">
    <w:name w:val="Body Text Indent 3"/>
    <w:basedOn w:val="1"/>
    <w:link w:val="67"/>
    <w:qFormat/>
    <w:uiPriority w:val="0"/>
    <w:pPr>
      <w:spacing w:after="120" w:afterLines="0"/>
      <w:ind w:left="420" w:leftChars="200"/>
    </w:pPr>
    <w:rPr>
      <w:rFonts w:ascii="Calibri" w:hAnsi="Calibri" w:eastAsia="宋体" w:cs="Times New Roman"/>
      <w:sz w:val="16"/>
    </w:rPr>
  </w:style>
  <w:style w:type="character" w:customStyle="1" w:styleId="69">
    <w:name w:val="ca-41"/>
    <w:qFormat/>
    <w:uiPriority w:val="0"/>
    <w:rPr>
      <w:rFonts w:hint="eastAsia" w:ascii="仿宋_GB2312" w:eastAsia="仿宋_GB2312"/>
      <w:color w:val="FF0000"/>
      <w:kern w:val="2"/>
      <w:sz w:val="32"/>
      <w:szCs w:val="32"/>
      <w:lang w:val="en-US" w:eastAsia="zh-CN"/>
    </w:rPr>
  </w:style>
  <w:style w:type="character" w:customStyle="1" w:styleId="70">
    <w:name w:val="正文文本 2 Char1"/>
    <w:qFormat/>
    <w:uiPriority w:val="0"/>
    <w:rPr>
      <w:kern w:val="2"/>
      <w:sz w:val="21"/>
      <w:szCs w:val="22"/>
    </w:rPr>
  </w:style>
  <w:style w:type="character" w:customStyle="1" w:styleId="71">
    <w:name w:val="正文文本缩进 2 Char2"/>
    <w:qFormat/>
    <w:uiPriority w:val="0"/>
    <w:rPr>
      <w:rFonts w:ascii="Times New Roman" w:hAnsi="Times New Roman" w:eastAsia="宋体" w:cs="Times New Roman"/>
      <w:szCs w:val="24"/>
    </w:rPr>
  </w:style>
  <w:style w:type="character" w:customStyle="1" w:styleId="72">
    <w:name w:val="批注框文本 Char Char"/>
    <w:qFormat/>
    <w:uiPriority w:val="0"/>
    <w:rPr>
      <w:rFonts w:ascii="Times New Roman" w:hAnsi="Times New Roman"/>
      <w:kern w:val="2"/>
      <w:sz w:val="18"/>
      <w:szCs w:val="18"/>
    </w:rPr>
  </w:style>
  <w:style w:type="character" w:customStyle="1" w:styleId="73">
    <w:name w:val="正文文本缩进 字符1"/>
    <w:link w:val="74"/>
    <w:qFormat/>
    <w:uiPriority w:val="0"/>
    <w:rPr>
      <w:rFonts w:ascii="宋体"/>
      <w:kern w:val="2"/>
      <w:sz w:val="30"/>
    </w:rPr>
  </w:style>
  <w:style w:type="paragraph" w:customStyle="1" w:styleId="74">
    <w:name w:val="Body Text Indent"/>
    <w:basedOn w:val="1"/>
    <w:link w:val="73"/>
    <w:qFormat/>
    <w:uiPriority w:val="0"/>
    <w:pPr>
      <w:ind w:firstLine="600" w:firstLineChars="200"/>
    </w:pPr>
    <w:rPr>
      <w:rFonts w:ascii="宋体"/>
      <w:kern w:val="2"/>
      <w:sz w:val="30"/>
    </w:rPr>
  </w:style>
  <w:style w:type="character" w:customStyle="1" w:styleId="75">
    <w:name w:val="正文文本缩进 3 Char3"/>
    <w:qFormat/>
    <w:uiPriority w:val="0"/>
    <w:rPr>
      <w:kern w:val="2"/>
      <w:sz w:val="16"/>
      <w:szCs w:val="16"/>
    </w:rPr>
  </w:style>
  <w:style w:type="character" w:customStyle="1" w:styleId="76">
    <w:name w:val="正文文本缩进 2 字符1"/>
    <w:link w:val="77"/>
    <w:qFormat/>
    <w:uiPriority w:val="0"/>
    <w:rPr>
      <w:rFonts w:eastAsia="Courier New"/>
    </w:rPr>
  </w:style>
  <w:style w:type="paragraph" w:customStyle="1" w:styleId="77">
    <w:name w:val="Body Text Indent 2"/>
    <w:basedOn w:val="1"/>
    <w:link w:val="76"/>
    <w:qFormat/>
    <w:uiPriority w:val="0"/>
    <w:pPr>
      <w:spacing w:after="120" w:afterLines="0" w:line="480" w:lineRule="auto"/>
      <w:ind w:left="420" w:leftChars="200"/>
    </w:pPr>
    <w:rPr>
      <w:rFonts w:eastAsia="Courier New"/>
    </w:rPr>
  </w:style>
  <w:style w:type="character" w:customStyle="1" w:styleId="78">
    <w:name w:val="批注文字 Char3"/>
    <w:qFormat/>
    <w:uiPriority w:val="0"/>
    <w:rPr>
      <w:kern w:val="2"/>
      <w:sz w:val="21"/>
      <w:szCs w:val="22"/>
    </w:rPr>
  </w:style>
  <w:style w:type="character" w:customStyle="1" w:styleId="79">
    <w:name w:val="日期 字符"/>
    <w:link w:val="80"/>
    <w:qFormat/>
    <w:uiPriority w:val="0"/>
    <w:rPr>
      <w:kern w:val="2"/>
      <w:sz w:val="21"/>
      <w:szCs w:val="24"/>
    </w:rPr>
  </w:style>
  <w:style w:type="paragraph" w:customStyle="1" w:styleId="80">
    <w:name w:val="Date"/>
    <w:basedOn w:val="1"/>
    <w:next w:val="1"/>
    <w:link w:val="79"/>
    <w:qFormat/>
    <w:uiPriority w:val="0"/>
    <w:pPr>
      <w:ind w:left="100" w:leftChars="2500"/>
    </w:pPr>
    <w:rPr>
      <w:kern w:val="2"/>
      <w:sz w:val="21"/>
      <w:szCs w:val="24"/>
    </w:rPr>
  </w:style>
  <w:style w:type="character" w:customStyle="1" w:styleId="81">
    <w:name w:val="标题1.1.1 Char Char1"/>
    <w:qFormat/>
    <w:uiPriority w:val="0"/>
    <w:rPr>
      <w:rFonts w:ascii="Times New Roman" w:hAnsi="Times New Roman" w:eastAsia="黑体"/>
      <w:bCs/>
      <w:sz w:val="28"/>
      <w:szCs w:val="32"/>
    </w:rPr>
  </w:style>
  <w:style w:type="character" w:customStyle="1" w:styleId="82">
    <w:name w:val="hover41"/>
    <w:qFormat/>
    <w:uiPriority w:val="0"/>
  </w:style>
  <w:style w:type="character" w:customStyle="1" w:styleId="83">
    <w:name w:val="文档结构图 字符"/>
    <w:qFormat/>
    <w:uiPriority w:val="0"/>
    <w:rPr>
      <w:rFonts w:ascii="Microsoft YaHei UI" w:eastAsia="Microsoft YaHei UI"/>
      <w:kern w:val="2"/>
      <w:sz w:val="18"/>
      <w:szCs w:val="18"/>
    </w:rPr>
  </w:style>
  <w:style w:type="character" w:customStyle="1" w:styleId="84">
    <w:name w:val="正文文本 3 Char2"/>
    <w:qFormat/>
    <w:uiPriority w:val="0"/>
    <w:rPr>
      <w:rFonts w:ascii="Times New Roman" w:hAnsi="Times New Roman" w:eastAsia="宋体" w:cs="Times New Roman"/>
      <w:sz w:val="16"/>
      <w:szCs w:val="16"/>
    </w:rPr>
  </w:style>
  <w:style w:type="character" w:customStyle="1" w:styleId="85">
    <w:name w:val="明显引用 字符1"/>
    <w:qFormat/>
    <w:uiPriority w:val="0"/>
    <w:rPr>
      <w:i/>
      <w:iCs/>
      <w:color w:val="5B9BD5"/>
      <w:kern w:val="2"/>
      <w:sz w:val="21"/>
      <w:szCs w:val="24"/>
    </w:rPr>
  </w:style>
  <w:style w:type="character" w:customStyle="1" w:styleId="86">
    <w:name w:val="正文首行缩进 2 Char1"/>
    <w:qFormat/>
    <w:uiPriority w:val="0"/>
    <w:rPr>
      <w:kern w:val="2"/>
      <w:sz w:val="21"/>
      <w:szCs w:val="22"/>
    </w:rPr>
  </w:style>
  <w:style w:type="character" w:customStyle="1" w:styleId="87">
    <w:name w:val="批注主题 Char3"/>
    <w:qFormat/>
    <w:uiPriority w:val="0"/>
    <w:rPr>
      <w:b/>
      <w:bCs/>
      <w:kern w:val="2"/>
      <w:sz w:val="21"/>
      <w:szCs w:val="22"/>
    </w:rPr>
  </w:style>
  <w:style w:type="character" w:customStyle="1" w:styleId="88">
    <w:name w:val="页脚 Char1"/>
    <w:qFormat/>
    <w:uiPriority w:val="0"/>
    <w:rPr>
      <w:kern w:val="2"/>
      <w:sz w:val="18"/>
      <w:szCs w:val="18"/>
    </w:rPr>
  </w:style>
  <w:style w:type="character" w:customStyle="1" w:styleId="89">
    <w:name w:val="批注文字 Char1"/>
    <w:qFormat/>
    <w:uiPriority w:val="0"/>
    <w:rPr>
      <w:rFonts w:ascii="Times New Roman" w:hAnsi="Times New Roman"/>
      <w:szCs w:val="24"/>
    </w:rPr>
  </w:style>
  <w:style w:type="character" w:customStyle="1" w:styleId="90">
    <w:name w:val="标题 2 Char1"/>
    <w:qFormat/>
    <w:uiPriority w:val="0"/>
    <w:rPr>
      <w:rFonts w:ascii="Cambria" w:hAnsi="Cambria" w:cs="Times New Roman"/>
      <w:b/>
      <w:bCs/>
      <w:kern w:val="2"/>
      <w:sz w:val="32"/>
      <w:szCs w:val="32"/>
    </w:rPr>
  </w:style>
  <w:style w:type="character" w:customStyle="1" w:styleId="91">
    <w:name w:val="Char Char24"/>
    <w:qFormat/>
    <w:uiPriority w:val="0"/>
    <w:rPr>
      <w:rFonts w:ascii="Arial" w:hAnsi="Arial" w:eastAsia="黑体" w:cs="Times New Roman"/>
      <w:b/>
      <w:bCs/>
      <w:kern w:val="0"/>
      <w:sz w:val="24"/>
      <w:szCs w:val="24"/>
    </w:rPr>
  </w:style>
  <w:style w:type="character" w:customStyle="1" w:styleId="92">
    <w:name w:val="HTML Markup"/>
    <w:qFormat/>
    <w:uiPriority w:val="0"/>
    <w:rPr>
      <w:vanish/>
      <w:color w:val="FF0000"/>
    </w:rPr>
  </w:style>
  <w:style w:type="character" w:customStyle="1" w:styleId="93">
    <w:name w:val="泉州师院正文 Char Char"/>
    <w:link w:val="94"/>
    <w:qFormat/>
    <w:uiPriority w:val="0"/>
    <w:rPr>
      <w:sz w:val="24"/>
      <w:szCs w:val="24"/>
    </w:rPr>
  </w:style>
  <w:style w:type="paragraph" w:customStyle="1" w:styleId="94">
    <w:name w:val="泉州师院正文"/>
    <w:basedOn w:val="1"/>
    <w:link w:val="93"/>
    <w:qFormat/>
    <w:uiPriority w:val="0"/>
    <w:pPr>
      <w:spacing w:line="360" w:lineRule="auto"/>
      <w:ind w:firstLine="480" w:firstLineChars="200"/>
    </w:pPr>
    <w:rPr>
      <w:sz w:val="24"/>
      <w:szCs w:val="24"/>
    </w:rPr>
  </w:style>
  <w:style w:type="character" w:customStyle="1" w:styleId="95">
    <w:name w:val="文档结构图 Char3"/>
    <w:qFormat/>
    <w:uiPriority w:val="0"/>
    <w:rPr>
      <w:rFonts w:ascii="宋体"/>
      <w:kern w:val="2"/>
      <w:sz w:val="18"/>
      <w:szCs w:val="18"/>
    </w:rPr>
  </w:style>
  <w:style w:type="character" w:customStyle="1" w:styleId="96">
    <w:name w:val="正文文本 Char Char"/>
    <w:qFormat/>
    <w:uiPriority w:val="0"/>
    <w:rPr>
      <w:kern w:val="2"/>
      <w:sz w:val="21"/>
      <w:szCs w:val="22"/>
    </w:rPr>
  </w:style>
  <w:style w:type="character" w:customStyle="1" w:styleId="97">
    <w:name w:val="16"/>
    <w:qFormat/>
    <w:uiPriority w:val="0"/>
    <w:rPr>
      <w:rFonts w:hint="default" w:ascii="Times New Roman" w:hAnsi="Times New Roman" w:cs="Times New Roman"/>
      <w:color w:val="0000FF"/>
      <w:u w:val="single"/>
    </w:rPr>
  </w:style>
  <w:style w:type="character" w:customStyle="1" w:styleId="98">
    <w:name w:val="标题5 Char Char"/>
    <w:link w:val="99"/>
    <w:qFormat/>
    <w:uiPriority w:val="0"/>
    <w:rPr>
      <w:rFonts w:ascii="Arial" w:hAnsi="Arial"/>
      <w:b/>
      <w:bCs/>
      <w:sz w:val="24"/>
      <w:szCs w:val="32"/>
    </w:rPr>
  </w:style>
  <w:style w:type="paragraph" w:customStyle="1" w:styleId="99">
    <w:name w:val="标题5"/>
    <w:basedOn w:val="4"/>
    <w:link w:val="98"/>
    <w:qFormat/>
    <w:uiPriority w:val="0"/>
    <w:pPr>
      <w:spacing w:line="413" w:lineRule="auto"/>
    </w:pPr>
    <w:rPr>
      <w:rFonts w:ascii="Arial" w:hAnsi="Arial"/>
      <w:sz w:val="24"/>
      <w:szCs w:val="32"/>
    </w:rPr>
  </w:style>
  <w:style w:type="character" w:customStyle="1" w:styleId="100">
    <w:name w:val="HTML 预设格式 字符"/>
    <w:qFormat/>
    <w:uiPriority w:val="0"/>
    <w:rPr>
      <w:rFonts w:ascii="Courier New" w:hAnsi="Courier New" w:cs="Courier New"/>
      <w:kern w:val="2"/>
    </w:rPr>
  </w:style>
  <w:style w:type="character" w:customStyle="1" w:styleId="101">
    <w:name w:val="正文首行缩进 2 Char3"/>
    <w:qFormat/>
    <w:uiPriority w:val="0"/>
  </w:style>
  <w:style w:type="character" w:customStyle="1" w:styleId="102">
    <w:name w:val="标题 8 字符"/>
    <w:qFormat/>
    <w:uiPriority w:val="0"/>
    <w:rPr>
      <w:rFonts w:ascii="Calibri Light" w:hAnsi="Calibri Light" w:eastAsia="宋体" w:cs="黑体"/>
      <w:kern w:val="2"/>
      <w:sz w:val="24"/>
      <w:szCs w:val="24"/>
    </w:rPr>
  </w:style>
  <w:style w:type="character" w:customStyle="1" w:styleId="103">
    <w:name w:val="称呼 Char1"/>
    <w:qFormat/>
    <w:uiPriority w:val="0"/>
    <w:rPr>
      <w:rFonts w:ascii="Times New Roman" w:hAnsi="Times New Roman" w:eastAsia="宋体" w:cs="Times New Roman"/>
      <w:szCs w:val="24"/>
    </w:rPr>
  </w:style>
  <w:style w:type="character" w:customStyle="1" w:styleId="104">
    <w:name w:val="hover37"/>
    <w:qFormat/>
    <w:uiPriority w:val="0"/>
  </w:style>
  <w:style w:type="character" w:customStyle="1" w:styleId="105">
    <w:name w:val="正文文本 2 字符"/>
    <w:qFormat/>
    <w:uiPriority w:val="0"/>
    <w:rPr>
      <w:kern w:val="2"/>
      <w:sz w:val="21"/>
      <w:szCs w:val="24"/>
    </w:rPr>
  </w:style>
  <w:style w:type="character" w:customStyle="1" w:styleId="106">
    <w:name w:val="表标题 Char Char"/>
    <w:link w:val="107"/>
    <w:qFormat/>
    <w:uiPriority w:val="0"/>
    <w:rPr>
      <w:b/>
      <w:kern w:val="2"/>
      <w:sz w:val="28"/>
      <w:szCs w:val="22"/>
    </w:rPr>
  </w:style>
  <w:style w:type="paragraph" w:customStyle="1" w:styleId="107">
    <w:name w:val="表标题"/>
    <w:basedOn w:val="1"/>
    <w:next w:val="1"/>
    <w:link w:val="106"/>
    <w:qFormat/>
    <w:uiPriority w:val="0"/>
    <w:pPr>
      <w:spacing w:line="360" w:lineRule="auto"/>
      <w:jc w:val="center"/>
    </w:pPr>
    <w:rPr>
      <w:b/>
      <w:kern w:val="2"/>
      <w:sz w:val="28"/>
      <w:szCs w:val="22"/>
    </w:rPr>
  </w:style>
  <w:style w:type="character" w:customStyle="1" w:styleId="108">
    <w:name w:val="标题 2 字符"/>
    <w:qFormat/>
    <w:uiPriority w:val="0"/>
    <w:rPr>
      <w:rFonts w:ascii="Calibri Light" w:hAnsi="Calibri Light" w:eastAsia="宋体" w:cs="黑体"/>
      <w:b/>
      <w:bCs/>
      <w:kern w:val="2"/>
      <w:sz w:val="32"/>
      <w:szCs w:val="32"/>
    </w:rPr>
  </w:style>
  <w:style w:type="character" w:customStyle="1" w:styleId="109">
    <w:name w:val="Char Char27"/>
    <w:qFormat/>
    <w:uiPriority w:val="0"/>
    <w:rPr>
      <w:rFonts w:ascii="Arial" w:hAnsi="Arial" w:eastAsia="黑体"/>
      <w:bCs/>
      <w:sz w:val="30"/>
      <w:szCs w:val="32"/>
    </w:rPr>
  </w:style>
  <w:style w:type="character" w:customStyle="1" w:styleId="110">
    <w:name w:val="MSG_EN_FONT_STYLE_NAME_TEMPLATE_ROLE_NUMBER MSG_EN_FONT_STYLE_NAME_BY_ROLE_TEXT 2 Exact"/>
    <w:qFormat/>
    <w:uiPriority w:val="0"/>
    <w:rPr>
      <w:rFonts w:ascii="PMingLiU" w:hAnsi="PMingLiU" w:eastAsia="PMingLiU" w:cs="PMingLiU"/>
      <w:sz w:val="20"/>
      <w:szCs w:val="20"/>
      <w:u w:val="none"/>
      <w:lang w:val="en-US" w:eastAsia="en-US"/>
    </w:rPr>
  </w:style>
  <w:style w:type="character" w:customStyle="1" w:styleId="111">
    <w:name w:val="正文文本首行缩进 字符1"/>
    <w:link w:val="112"/>
    <w:qFormat/>
    <w:uiPriority w:val="0"/>
  </w:style>
  <w:style w:type="paragraph" w:customStyle="1" w:styleId="112">
    <w:name w:val="Body Text First Indent"/>
    <w:basedOn w:val="15"/>
    <w:link w:val="111"/>
    <w:qFormat/>
    <w:uiPriority w:val="0"/>
    <w:pPr>
      <w:pBdr>
        <w:top w:val="none" w:color="auto" w:sz="0" w:space="0"/>
      </w:pBdr>
      <w:spacing w:after="120" w:afterLines="0"/>
      <w:ind w:firstLine="420" w:firstLineChars="100"/>
    </w:pPr>
  </w:style>
  <w:style w:type="character" w:customStyle="1" w:styleId="113">
    <w:name w:val="文档结构图 Char1"/>
    <w:qFormat/>
    <w:uiPriority w:val="0"/>
    <w:rPr>
      <w:rFonts w:ascii="宋体" w:hAnsi="Times New Roman" w:eastAsia="宋体" w:cs="Times New Roman"/>
      <w:sz w:val="18"/>
      <w:szCs w:val="18"/>
    </w:rPr>
  </w:style>
  <w:style w:type="character" w:customStyle="1" w:styleId="114">
    <w:name w:val="标题 9 字符"/>
    <w:qFormat/>
    <w:uiPriority w:val="0"/>
    <w:rPr>
      <w:rFonts w:ascii="Calibri Light" w:hAnsi="Calibri Light" w:eastAsia="宋体" w:cs="黑体"/>
      <w:kern w:val="2"/>
      <w:sz w:val="21"/>
      <w:szCs w:val="21"/>
    </w:rPr>
  </w:style>
  <w:style w:type="character" w:customStyle="1" w:styleId="115">
    <w:name w:val="HTML 预设格式 Char2"/>
    <w:qFormat/>
    <w:uiPriority w:val="0"/>
    <w:rPr>
      <w:rFonts w:ascii="Courier New" w:hAnsi="Courier New" w:eastAsia="宋体" w:cs="Courier New"/>
      <w:sz w:val="20"/>
      <w:szCs w:val="20"/>
    </w:rPr>
  </w:style>
  <w:style w:type="character" w:customStyle="1" w:styleId="116">
    <w:name w:val="hover"/>
    <w:qFormat/>
    <w:uiPriority w:val="0"/>
  </w:style>
  <w:style w:type="character" w:customStyle="1" w:styleId="117">
    <w:name w:val="称呼 字符1"/>
    <w:link w:val="118"/>
    <w:qFormat/>
    <w:uiPriority w:val="0"/>
    <w:rPr>
      <w:rFonts w:ascii="Calibri" w:hAnsi="Calibri" w:eastAsia="宋体" w:cs="Times New Roman"/>
      <w:sz w:val="32"/>
      <w:szCs w:val="24"/>
    </w:rPr>
  </w:style>
  <w:style w:type="paragraph" w:customStyle="1" w:styleId="118">
    <w:name w:val="Salutation"/>
    <w:basedOn w:val="1"/>
    <w:next w:val="1"/>
    <w:link w:val="117"/>
    <w:qFormat/>
    <w:uiPriority w:val="0"/>
    <w:rPr>
      <w:rFonts w:ascii="Calibri" w:hAnsi="Calibri" w:eastAsia="宋体" w:cs="Times New Roman"/>
      <w:sz w:val="32"/>
      <w:szCs w:val="24"/>
    </w:rPr>
  </w:style>
  <w:style w:type="character" w:customStyle="1" w:styleId="119">
    <w:name w:val="副标题 字符"/>
    <w:qFormat/>
    <w:uiPriority w:val="0"/>
    <w:rPr>
      <w:rFonts w:ascii="等线 Light" w:hAnsi="等线 Light" w:cs="Times New Roman"/>
      <w:b/>
      <w:bCs/>
      <w:kern w:val="28"/>
      <w:sz w:val="32"/>
      <w:szCs w:val="32"/>
    </w:rPr>
  </w:style>
  <w:style w:type="character" w:customStyle="1" w:styleId="120">
    <w:name w:val="标题 1 字符"/>
    <w:qFormat/>
    <w:uiPriority w:val="0"/>
    <w:rPr>
      <w:b/>
      <w:bCs/>
      <w:kern w:val="44"/>
      <w:sz w:val="44"/>
      <w:szCs w:val="44"/>
    </w:rPr>
  </w:style>
  <w:style w:type="character" w:customStyle="1" w:styleId="121">
    <w:name w:val="Char Char16"/>
    <w:qFormat/>
    <w:uiPriority w:val="0"/>
    <w:rPr>
      <w:rFonts w:eastAsia="宋体"/>
      <w:sz w:val="16"/>
      <w:szCs w:val="16"/>
    </w:rPr>
  </w:style>
  <w:style w:type="character" w:customStyle="1" w:styleId="122">
    <w:name w:val="标题 6 字符"/>
    <w:qFormat/>
    <w:uiPriority w:val="0"/>
    <w:rPr>
      <w:rFonts w:ascii="Calibri Light" w:hAnsi="Calibri Light" w:eastAsia="宋体" w:cs="黑体"/>
      <w:b/>
      <w:bCs/>
      <w:kern w:val="2"/>
      <w:sz w:val="24"/>
      <w:szCs w:val="24"/>
    </w:rPr>
  </w:style>
  <w:style w:type="character" w:customStyle="1" w:styleId="123">
    <w:name w:val="Char Char17"/>
    <w:qFormat/>
    <w:uiPriority w:val="0"/>
    <w:rPr>
      <w:rFonts w:eastAsia="宋体"/>
      <w:sz w:val="18"/>
      <w:szCs w:val="18"/>
    </w:rPr>
  </w:style>
  <w:style w:type="character" w:customStyle="1" w:styleId="124">
    <w:name w:val="font101"/>
    <w:qFormat/>
    <w:uiPriority w:val="0"/>
    <w:rPr>
      <w:rFonts w:hint="eastAsia" w:ascii="宋体" w:hAnsi="宋体" w:eastAsia="宋体" w:cs="宋体"/>
      <w:b/>
      <w:color w:val="000000"/>
      <w:sz w:val="21"/>
      <w:szCs w:val="21"/>
      <w:u w:val="none"/>
    </w:rPr>
  </w:style>
  <w:style w:type="character" w:customStyle="1" w:styleId="125">
    <w:name w:val="文一 Char Char"/>
    <w:link w:val="126"/>
    <w:qFormat/>
    <w:uiPriority w:val="0"/>
    <w:rPr>
      <w:spacing w:val="4"/>
      <w:sz w:val="24"/>
      <w:szCs w:val="24"/>
    </w:rPr>
  </w:style>
  <w:style w:type="paragraph" w:customStyle="1" w:styleId="126">
    <w:name w:val="文一"/>
    <w:basedOn w:val="1"/>
    <w:link w:val="125"/>
    <w:qFormat/>
    <w:uiPriority w:val="0"/>
    <w:pPr>
      <w:topLinePunct/>
      <w:adjustRightInd w:val="0"/>
      <w:snapToGrid w:val="0"/>
      <w:spacing w:line="360" w:lineRule="auto"/>
      <w:ind w:firstLine="200" w:firstLineChars="200"/>
    </w:pPr>
    <w:rPr>
      <w:spacing w:val="4"/>
      <w:sz w:val="24"/>
      <w:szCs w:val="24"/>
    </w:rPr>
  </w:style>
  <w:style w:type="character" w:customStyle="1" w:styleId="127">
    <w:name w:val="称呼 Char2"/>
    <w:qFormat/>
    <w:uiPriority w:val="0"/>
    <w:rPr>
      <w:rFonts w:ascii="Times New Roman" w:hAnsi="Times New Roman" w:eastAsia="宋体" w:cs="Times New Roman"/>
      <w:szCs w:val="24"/>
    </w:rPr>
  </w:style>
  <w:style w:type="character" w:customStyle="1" w:styleId="128">
    <w:name w:val="批注文字 Char Char"/>
    <w:qFormat/>
    <w:uiPriority w:val="0"/>
    <w:rPr>
      <w:kern w:val="2"/>
      <w:sz w:val="21"/>
      <w:szCs w:val="22"/>
    </w:rPr>
  </w:style>
  <w:style w:type="character" w:customStyle="1" w:styleId="129">
    <w:name w:val="3eee Char Char"/>
    <w:link w:val="130"/>
    <w:qFormat/>
    <w:uiPriority w:val="0"/>
    <w:rPr>
      <w:rFonts w:ascii="Courier New" w:hAnsi="Courier New" w:eastAsia="Courier New"/>
      <w:sz w:val="24"/>
      <w:szCs w:val="24"/>
    </w:rPr>
  </w:style>
  <w:style w:type="paragraph" w:customStyle="1" w:styleId="130">
    <w:name w:val="3eee"/>
    <w:basedOn w:val="1"/>
    <w:link w:val="129"/>
    <w:qFormat/>
    <w:uiPriority w:val="0"/>
    <w:pPr>
      <w:spacing w:line="440" w:lineRule="exact"/>
      <w:ind w:firstLine="480" w:firstLineChars="200"/>
    </w:pPr>
    <w:rPr>
      <w:rFonts w:ascii="Courier New" w:hAnsi="Courier New" w:eastAsia="Courier New"/>
      <w:sz w:val="24"/>
      <w:szCs w:val="24"/>
    </w:rPr>
  </w:style>
  <w:style w:type="character" w:customStyle="1" w:styleId="131">
    <w:name w:val="正文文本 2 Char3"/>
    <w:qFormat/>
    <w:uiPriority w:val="0"/>
    <w:rPr>
      <w:kern w:val="2"/>
      <w:sz w:val="21"/>
      <w:szCs w:val="22"/>
    </w:rPr>
  </w:style>
  <w:style w:type="character" w:customStyle="1" w:styleId="132">
    <w:name w:val="正文文本 Char2"/>
    <w:qFormat/>
    <w:uiPriority w:val="0"/>
    <w:rPr>
      <w:rFonts w:eastAsia="宋体"/>
      <w:b/>
      <w:bCs/>
      <w:kern w:val="2"/>
      <w:sz w:val="21"/>
      <w:szCs w:val="24"/>
      <w:lang w:val="en-US" w:eastAsia="zh-CN"/>
    </w:rPr>
  </w:style>
  <w:style w:type="character" w:customStyle="1" w:styleId="133">
    <w:name w:val="批注框文本 Char2"/>
    <w:qFormat/>
    <w:uiPriority w:val="0"/>
    <w:rPr>
      <w:rFonts w:ascii="Times New Roman" w:hAnsi="Times New Roman" w:eastAsia="宋体" w:cs="Times New Roman"/>
      <w:sz w:val="18"/>
      <w:szCs w:val="18"/>
    </w:rPr>
  </w:style>
  <w:style w:type="character" w:customStyle="1" w:styleId="134">
    <w:name w:val="标题 7 字符"/>
    <w:qFormat/>
    <w:uiPriority w:val="0"/>
    <w:rPr>
      <w:b/>
      <w:bCs/>
      <w:kern w:val="2"/>
      <w:sz w:val="24"/>
      <w:szCs w:val="24"/>
    </w:rPr>
  </w:style>
  <w:style w:type="character" w:customStyle="1" w:styleId="135">
    <w:name w:val="B Head Char5"/>
    <w:qFormat/>
    <w:uiPriority w:val="0"/>
    <w:rPr>
      <w:rFonts w:eastAsia="宋体"/>
      <w:b/>
      <w:bCs/>
      <w:kern w:val="2"/>
      <w:sz w:val="32"/>
      <w:szCs w:val="32"/>
      <w:lang w:val="en-US" w:eastAsia="zh-CN"/>
    </w:rPr>
  </w:style>
  <w:style w:type="character" w:customStyle="1" w:styleId="136">
    <w:name w:val="times"/>
    <w:qFormat/>
    <w:uiPriority w:val="0"/>
    <w:rPr>
      <w:color w:val="3399FF"/>
      <w:bdr w:val="single" w:color="D1EDF8" w:sz="6" w:space="0"/>
      <w:shd w:val="clear" w:color="auto" w:fill="EAF9FF"/>
    </w:rPr>
  </w:style>
  <w:style w:type="character" w:customStyle="1" w:styleId="137">
    <w:name w:val="表格00 Char1"/>
    <w:link w:val="138"/>
    <w:qFormat/>
    <w:uiPriority w:val="0"/>
    <w:rPr>
      <w:rFonts w:eastAsia="Times New Roman"/>
      <w:kern w:val="2"/>
      <w:sz w:val="21"/>
      <w:szCs w:val="21"/>
    </w:rPr>
  </w:style>
  <w:style w:type="paragraph" w:customStyle="1" w:styleId="138">
    <w:name w:val="表格00"/>
    <w:link w:val="137"/>
    <w:qFormat/>
    <w:uiPriority w:val="0"/>
    <w:pPr>
      <w:widowControl w:val="0"/>
      <w:adjustRightInd w:val="0"/>
      <w:spacing w:line="140" w:lineRule="atLeast"/>
      <w:jc w:val="center"/>
      <w:outlineLvl w:val="8"/>
    </w:pPr>
    <w:rPr>
      <w:rFonts w:ascii="Times New Roman" w:hAnsi="Times New Roman" w:eastAsia="Times New Roman" w:cs="Times New Roman"/>
      <w:kern w:val="2"/>
      <w:sz w:val="21"/>
      <w:szCs w:val="21"/>
      <w:lang w:val="en-US" w:eastAsia="zh-CN" w:bidi="ar-SA"/>
    </w:rPr>
  </w:style>
  <w:style w:type="character" w:customStyle="1" w:styleId="139">
    <w:name w:val="正文文本缩进 2 Char3"/>
    <w:qFormat/>
    <w:uiPriority w:val="0"/>
    <w:rPr>
      <w:kern w:val="2"/>
      <w:sz w:val="21"/>
      <w:szCs w:val="22"/>
    </w:rPr>
  </w:style>
  <w:style w:type="character" w:customStyle="1" w:styleId="140">
    <w:name w:val="文档结构图 字符1"/>
    <w:link w:val="141"/>
    <w:qFormat/>
    <w:uiPriority w:val="0"/>
    <w:rPr>
      <w:rFonts w:ascii="宋体" w:hAnsi="Times New Roman" w:eastAsia="宋体" w:cs="Times New Roman"/>
      <w:kern w:val="2"/>
      <w:sz w:val="18"/>
      <w:szCs w:val="18"/>
    </w:rPr>
  </w:style>
  <w:style w:type="paragraph" w:customStyle="1" w:styleId="141">
    <w:name w:val="Document Map"/>
    <w:basedOn w:val="1"/>
    <w:link w:val="140"/>
    <w:qFormat/>
    <w:uiPriority w:val="0"/>
    <w:rPr>
      <w:rFonts w:ascii="宋体" w:hAnsi="Times New Roman" w:eastAsia="宋体" w:cs="Times New Roman"/>
      <w:kern w:val="2"/>
      <w:sz w:val="18"/>
      <w:szCs w:val="18"/>
    </w:rPr>
  </w:style>
  <w:style w:type="character" w:customStyle="1" w:styleId="142">
    <w:name w:val="批注主题 Char2"/>
    <w:qFormat/>
    <w:uiPriority w:val="0"/>
    <w:rPr>
      <w:rFonts w:ascii="Times New Roman" w:hAnsi="Times New Roman" w:eastAsia="宋体" w:cs="Times New Roman"/>
      <w:b/>
      <w:bCs/>
      <w:szCs w:val="24"/>
    </w:rPr>
  </w:style>
  <w:style w:type="character" w:customStyle="1" w:styleId="143">
    <w:name w:val="引用 字符1"/>
    <w:qFormat/>
    <w:uiPriority w:val="0"/>
    <w:rPr>
      <w:i/>
      <w:iCs/>
      <w:color w:val="3F3F3F"/>
      <w:kern w:val="2"/>
      <w:sz w:val="21"/>
      <w:szCs w:val="24"/>
    </w:rPr>
  </w:style>
  <w:style w:type="character" w:customStyle="1" w:styleId="144">
    <w:name w:val="正文文本首行缩进 2 字符1"/>
    <w:link w:val="145"/>
    <w:qFormat/>
    <w:uiPriority w:val="0"/>
    <w:rPr>
      <w:szCs w:val="24"/>
    </w:rPr>
  </w:style>
  <w:style w:type="paragraph" w:customStyle="1" w:styleId="145">
    <w:name w:val="Body Text First Indent 2"/>
    <w:basedOn w:val="74"/>
    <w:link w:val="144"/>
    <w:qFormat/>
    <w:uiPriority w:val="0"/>
    <w:pPr>
      <w:spacing w:after="120" w:afterLines="0"/>
      <w:ind w:left="420" w:leftChars="200" w:firstLine="420"/>
    </w:pPr>
    <w:rPr>
      <w:szCs w:val="24"/>
    </w:rPr>
  </w:style>
  <w:style w:type="character" w:customStyle="1" w:styleId="146">
    <w:name w:val="正文文本 3 Char3"/>
    <w:qFormat/>
    <w:uiPriority w:val="0"/>
    <w:rPr>
      <w:kern w:val="2"/>
      <w:sz w:val="16"/>
      <w:szCs w:val="16"/>
    </w:rPr>
  </w:style>
  <w:style w:type="character" w:customStyle="1" w:styleId="147">
    <w:name w:val="样式3 Char Char"/>
    <w:link w:val="148"/>
    <w:qFormat/>
    <w:uiPriority w:val="0"/>
    <w:rPr>
      <w:rFonts w:eastAsia="Times New Roman"/>
      <w:b/>
      <w:kern w:val="2"/>
      <w:sz w:val="24"/>
      <w:szCs w:val="22"/>
    </w:rPr>
  </w:style>
  <w:style w:type="paragraph" w:customStyle="1" w:styleId="148">
    <w:name w:val="样式3"/>
    <w:link w:val="147"/>
    <w:qFormat/>
    <w:uiPriority w:val="0"/>
    <w:pPr>
      <w:tabs>
        <w:tab w:val="left" w:pos="1140"/>
      </w:tabs>
      <w:spacing w:line="480" w:lineRule="exact"/>
      <w:ind w:left="1140" w:hanging="720"/>
    </w:pPr>
    <w:rPr>
      <w:rFonts w:ascii="Times New Roman" w:hAnsi="Times New Roman" w:eastAsia="Times New Roman" w:cs="Times New Roman"/>
      <w:b/>
      <w:kern w:val="2"/>
      <w:sz w:val="24"/>
      <w:szCs w:val="22"/>
      <w:lang w:val="en-US" w:eastAsia="zh-CN" w:bidi="ar-SA"/>
    </w:rPr>
  </w:style>
  <w:style w:type="character" w:customStyle="1" w:styleId="149">
    <w:name w:val="正文文本缩进 3 Char2"/>
    <w:qFormat/>
    <w:uiPriority w:val="0"/>
    <w:rPr>
      <w:rFonts w:ascii="Times New Roman" w:hAnsi="Times New Roman" w:eastAsia="宋体" w:cs="Times New Roman"/>
      <w:sz w:val="16"/>
      <w:szCs w:val="16"/>
    </w:rPr>
  </w:style>
  <w:style w:type="character" w:customStyle="1" w:styleId="150">
    <w:name w:val="页眉 Char Char"/>
    <w:qFormat/>
    <w:uiPriority w:val="0"/>
    <w:rPr>
      <w:rFonts w:ascii="Times New Roman" w:hAnsi="Times New Roman"/>
      <w:kern w:val="2"/>
      <w:sz w:val="18"/>
      <w:szCs w:val="24"/>
    </w:rPr>
  </w:style>
  <w:style w:type="character" w:customStyle="1" w:styleId="151">
    <w:name w:val="Char Char15"/>
    <w:qFormat/>
    <w:uiPriority w:val="0"/>
    <w:rPr>
      <w:rFonts w:eastAsia="黑体"/>
      <w:bCs/>
      <w:kern w:val="2"/>
      <w:sz w:val="24"/>
      <w:szCs w:val="32"/>
    </w:rPr>
  </w:style>
  <w:style w:type="character" w:customStyle="1" w:styleId="152">
    <w:name w:val="font141"/>
    <w:qFormat/>
    <w:uiPriority w:val="0"/>
    <w:rPr>
      <w:rFonts w:hint="default" w:ascii="Times New Roman" w:hAnsi="Times New Roman" w:cs="Times New Roman"/>
      <w:color w:val="000000"/>
      <w:sz w:val="20"/>
      <w:szCs w:val="20"/>
      <w:u w:val="none"/>
    </w:rPr>
  </w:style>
  <w:style w:type="character" w:customStyle="1" w:styleId="153">
    <w:name w:val="标题 Char1"/>
    <w:qFormat/>
    <w:uiPriority w:val="0"/>
    <w:rPr>
      <w:rFonts w:ascii="Cambria" w:hAnsi="Cambria" w:cs="Times New Roman"/>
      <w:b/>
      <w:bCs/>
      <w:kern w:val="2"/>
      <w:sz w:val="32"/>
      <w:szCs w:val="32"/>
    </w:rPr>
  </w:style>
  <w:style w:type="character" w:customStyle="1" w:styleId="154">
    <w:name w:val="页眉 Char1"/>
    <w:qFormat/>
    <w:uiPriority w:val="0"/>
    <w:rPr>
      <w:rFonts w:ascii="Times New Roman" w:hAnsi="Times New Roman" w:eastAsia="宋体" w:cs="Times New Roman"/>
      <w:sz w:val="18"/>
      <w:szCs w:val="18"/>
    </w:rPr>
  </w:style>
  <w:style w:type="character" w:customStyle="1" w:styleId="155">
    <w:name w:val="明显引用 字符2"/>
    <w:link w:val="156"/>
    <w:qFormat/>
    <w:uiPriority w:val="0"/>
    <w:rPr>
      <w:b/>
      <w:bCs/>
      <w:i/>
      <w:iCs/>
      <w:color w:val="4F81BD"/>
      <w:kern w:val="2"/>
      <w:sz w:val="21"/>
      <w:szCs w:val="22"/>
    </w:rPr>
  </w:style>
  <w:style w:type="paragraph" w:customStyle="1" w:styleId="156">
    <w:name w:val="Intense Quote"/>
    <w:basedOn w:val="1"/>
    <w:next w:val="1"/>
    <w:link w:val="155"/>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57">
    <w:name w:val="Char Char22"/>
    <w:qFormat/>
    <w:uiPriority w:val="0"/>
    <w:rPr>
      <w:rFonts w:eastAsia="宋体"/>
      <w:b/>
      <w:bCs/>
      <w:kern w:val="2"/>
      <w:sz w:val="32"/>
      <w:szCs w:val="32"/>
      <w:lang w:val="en-US" w:eastAsia="zh-CN"/>
    </w:rPr>
  </w:style>
  <w:style w:type="character" w:customStyle="1" w:styleId="158">
    <w:name w:val="MSG_EN_FONT_STYLE_NAME_TEMPLATE_ROLE_NUMBER MSG_EN_FONT_STYLE_NAME_BY_ROLE_TEXT 2 Exact1"/>
    <w:qFormat/>
    <w:uiPriority w:val="0"/>
    <w:rPr>
      <w:rFonts w:ascii="PMingLiU" w:hAnsi="PMingLiU" w:eastAsia="PMingLiU" w:cs="PMingLiU"/>
      <w:sz w:val="20"/>
      <w:szCs w:val="20"/>
      <w:u w:val="none"/>
      <w:lang w:val="en-US" w:eastAsia="en-US"/>
    </w:rPr>
  </w:style>
  <w:style w:type="character" w:customStyle="1" w:styleId="159">
    <w:name w:val="插图名称 Char Char"/>
    <w:link w:val="160"/>
    <w:qFormat/>
    <w:uiPriority w:val="0"/>
    <w:rPr>
      <w:rFonts w:eastAsia="Times New Roman"/>
      <w:kern w:val="2"/>
      <w:sz w:val="21"/>
      <w:szCs w:val="24"/>
    </w:rPr>
  </w:style>
  <w:style w:type="paragraph" w:customStyle="1" w:styleId="160">
    <w:name w:val="插图名称"/>
    <w:link w:val="159"/>
    <w:qFormat/>
    <w:uiPriority w:val="0"/>
    <w:pPr>
      <w:jc w:val="center"/>
      <w:outlineLvl w:val="8"/>
    </w:pPr>
    <w:rPr>
      <w:rFonts w:ascii="Times New Roman" w:hAnsi="Times New Roman" w:eastAsia="Times New Roman" w:cs="Times New Roman"/>
      <w:kern w:val="2"/>
      <w:sz w:val="21"/>
      <w:szCs w:val="24"/>
      <w:lang w:val="en-US" w:eastAsia="zh-CN" w:bidi="ar-SA"/>
    </w:rPr>
  </w:style>
  <w:style w:type="character" w:customStyle="1" w:styleId="161">
    <w:name w:val="纯文本 Char2"/>
    <w:qFormat/>
    <w:uiPriority w:val="0"/>
    <w:rPr>
      <w:rFonts w:ascii="宋体" w:hAnsi="Courier New" w:eastAsia="宋体" w:cs="Courier New"/>
      <w:szCs w:val="21"/>
    </w:rPr>
  </w:style>
  <w:style w:type="character" w:customStyle="1" w:styleId="162">
    <w:name w:val="正文文本首行缩进 字符"/>
    <w:qFormat/>
    <w:uiPriority w:val="0"/>
    <w:rPr>
      <w:rFonts w:ascii="Times New Roman" w:hAnsi="Times New Roman" w:eastAsia="宋体" w:cs="Times New Roman"/>
      <w:kern w:val="2"/>
      <w:sz w:val="21"/>
      <w:szCs w:val="24"/>
    </w:rPr>
  </w:style>
  <w:style w:type="character" w:customStyle="1" w:styleId="163">
    <w:name w:val="无 A"/>
    <w:qFormat/>
    <w:uiPriority w:val="0"/>
  </w:style>
  <w:style w:type="character" w:customStyle="1" w:styleId="164">
    <w:name w:val="MSG_EN_FONT_STYLE_NAME_TEMPLATE_ROLE_NUMBER MSG_EN_FONT_STYLE_NAME_BY_ROLE_TEXT 2_"/>
    <w:link w:val="165"/>
    <w:qFormat/>
    <w:uiPriority w:val="0"/>
    <w:rPr>
      <w:rFonts w:ascii="PMingLiU" w:hAnsi="PMingLiU" w:eastAsia="PMingLiU" w:cs="PMingLiU"/>
      <w:color w:val="000000"/>
      <w:shd w:val="clear" w:color="auto" w:fill="FFFFFF"/>
      <w:lang w:val="zh-CN"/>
    </w:rPr>
  </w:style>
  <w:style w:type="paragraph" w:customStyle="1" w:styleId="165">
    <w:name w:val="MSG_EN_FONT_STYLE_NAME_TEMPLATE_ROLE_NUMBER MSG_EN_FONT_STYLE_NAME_BY_ROLE_TEXT 21"/>
    <w:basedOn w:val="1"/>
    <w:link w:val="164"/>
    <w:qFormat/>
    <w:uiPriority w:val="0"/>
    <w:pPr>
      <w:shd w:val="clear" w:color="auto" w:fill="FFFFFF"/>
      <w:spacing w:before="500" w:beforeLines="0" w:after="260" w:afterLines="0" w:line="466" w:lineRule="exact"/>
      <w:jc w:val="left"/>
    </w:pPr>
    <w:rPr>
      <w:rFonts w:ascii="PMingLiU" w:hAnsi="PMingLiU" w:eastAsia="PMingLiU" w:cs="PMingLiU"/>
      <w:color w:val="000000"/>
      <w:shd w:val="clear" w:color="auto" w:fill="FFFFFF"/>
      <w:lang w:val="zh-CN"/>
    </w:rPr>
  </w:style>
  <w:style w:type="character" w:customStyle="1" w:styleId="166">
    <w:name w:val="样式 宋体 小四 Char Char"/>
    <w:link w:val="167"/>
    <w:qFormat/>
    <w:uiPriority w:val="0"/>
    <w:rPr>
      <w:rFonts w:ascii="Courier New" w:hAnsi="Courier New" w:eastAsia="Courier New"/>
      <w:sz w:val="24"/>
    </w:rPr>
  </w:style>
  <w:style w:type="paragraph" w:customStyle="1" w:styleId="167">
    <w:name w:val="样式 宋体 小四"/>
    <w:basedOn w:val="1"/>
    <w:link w:val="166"/>
    <w:qFormat/>
    <w:uiPriority w:val="0"/>
    <w:pPr>
      <w:adjustRightInd w:val="0"/>
      <w:snapToGrid w:val="0"/>
      <w:spacing w:line="480" w:lineRule="exact"/>
      <w:ind w:firstLine="200" w:firstLineChars="200"/>
    </w:pPr>
    <w:rPr>
      <w:rFonts w:ascii="Courier New" w:hAnsi="Courier New" w:eastAsia="Courier New"/>
      <w:sz w:val="24"/>
    </w:rPr>
  </w:style>
  <w:style w:type="character" w:customStyle="1" w:styleId="168">
    <w:name w:val="批注框文本 Char3"/>
    <w:qFormat/>
    <w:uiPriority w:val="0"/>
    <w:rPr>
      <w:kern w:val="2"/>
      <w:sz w:val="18"/>
      <w:szCs w:val="18"/>
    </w:rPr>
  </w:style>
  <w:style w:type="character" w:customStyle="1" w:styleId="169">
    <w:name w:val="annotation reference"/>
    <w:qFormat/>
    <w:uiPriority w:val="0"/>
    <w:rPr>
      <w:sz w:val="21"/>
      <w:szCs w:val="21"/>
    </w:rPr>
  </w:style>
  <w:style w:type="character" w:customStyle="1" w:styleId="170">
    <w:name w:val="标题 1 1 Char4"/>
    <w:qFormat/>
    <w:uiPriority w:val="0"/>
    <w:rPr>
      <w:rFonts w:eastAsia="宋体"/>
      <w:b/>
      <w:bCs/>
      <w:kern w:val="44"/>
      <w:sz w:val="44"/>
      <w:szCs w:val="44"/>
      <w:lang w:val="en-US" w:eastAsia="zh-CN"/>
    </w:rPr>
  </w:style>
  <w:style w:type="character" w:customStyle="1" w:styleId="171">
    <w:name w:val="hover40"/>
    <w:qFormat/>
    <w:uiPriority w:val="0"/>
  </w:style>
  <w:style w:type="character" w:customStyle="1" w:styleId="172">
    <w:name w:val="Char Char221"/>
    <w:qFormat/>
    <w:uiPriority w:val="0"/>
    <w:rPr>
      <w:rFonts w:eastAsia="宋体"/>
      <w:b/>
      <w:bCs/>
      <w:kern w:val="2"/>
      <w:sz w:val="32"/>
      <w:szCs w:val="32"/>
      <w:lang w:val="en-US" w:eastAsia="zh-CN"/>
    </w:rPr>
  </w:style>
  <w:style w:type="character" w:customStyle="1" w:styleId="173">
    <w:name w:val="hover32"/>
    <w:qFormat/>
    <w:uiPriority w:val="0"/>
  </w:style>
  <w:style w:type="character" w:customStyle="1" w:styleId="174">
    <w:name w:val="正文文本 3 字符"/>
    <w:qFormat/>
    <w:uiPriority w:val="0"/>
    <w:rPr>
      <w:kern w:val="2"/>
      <w:sz w:val="16"/>
      <w:szCs w:val="16"/>
    </w:rPr>
  </w:style>
  <w:style w:type="character" w:customStyle="1" w:styleId="175">
    <w:name w:val="批注主题 Char1"/>
    <w:qFormat/>
    <w:uiPriority w:val="0"/>
    <w:rPr>
      <w:rFonts w:ascii="Times New Roman" w:hAnsi="Times New Roman" w:eastAsia="宋体" w:cs="Times New Roman"/>
      <w:b/>
      <w:bCs/>
      <w:szCs w:val="24"/>
    </w:rPr>
  </w:style>
  <w:style w:type="character" w:customStyle="1" w:styleId="176">
    <w:name w:val="副标题 字符1"/>
    <w:qFormat/>
    <w:uiPriority w:val="0"/>
    <w:rPr>
      <w:b/>
      <w:bCs/>
      <w:kern w:val="28"/>
      <w:sz w:val="32"/>
      <w:szCs w:val="32"/>
    </w:rPr>
  </w:style>
  <w:style w:type="character" w:customStyle="1" w:styleId="177">
    <w:name w:val="Char Char10"/>
    <w:qFormat/>
    <w:uiPriority w:val="0"/>
    <w:rPr>
      <w:rFonts w:ascii="宋体" w:hAnsi="Courier New" w:eastAsia="宋体" w:cs="Times New Roman"/>
      <w:szCs w:val="20"/>
    </w:rPr>
  </w:style>
  <w:style w:type="character" w:customStyle="1" w:styleId="178">
    <w:name w:val="正文文本 Char3"/>
    <w:qFormat/>
    <w:uiPriority w:val="0"/>
    <w:rPr>
      <w:kern w:val="2"/>
      <w:sz w:val="21"/>
      <w:szCs w:val="22"/>
    </w:rPr>
  </w:style>
  <w:style w:type="character" w:customStyle="1" w:styleId="179">
    <w:name w:val="正文文本缩进 Char1"/>
    <w:qFormat/>
    <w:uiPriority w:val="0"/>
    <w:rPr>
      <w:kern w:val="2"/>
      <w:sz w:val="21"/>
      <w:szCs w:val="22"/>
    </w:rPr>
  </w:style>
  <w:style w:type="character" w:customStyle="1" w:styleId="180">
    <w:name w:val="正文文本 2 Char2"/>
    <w:qFormat/>
    <w:uiPriority w:val="0"/>
    <w:rPr>
      <w:rFonts w:ascii="Times New Roman" w:hAnsi="Times New Roman" w:eastAsia="宋体" w:cs="Times New Roman"/>
      <w:szCs w:val="24"/>
    </w:rPr>
  </w:style>
  <w:style w:type="character" w:customStyle="1" w:styleId="181">
    <w:name w:val="times1"/>
    <w:qFormat/>
    <w:uiPriority w:val="0"/>
    <w:rPr>
      <w:color w:val="CDCDCD"/>
      <w:bdr w:val="single" w:color="CDCDCD" w:sz="6" w:space="0"/>
      <w:shd w:val="clear" w:color="auto" w:fill="EFEFEF"/>
    </w:rPr>
  </w:style>
  <w:style w:type="character" w:customStyle="1" w:styleId="182">
    <w:name w:val="HTML 预设格式 字符1"/>
    <w:link w:val="183"/>
    <w:qFormat/>
    <w:uiPriority w:val="0"/>
    <w:rPr>
      <w:rFonts w:ascii="Calibri" w:hAnsi="Calibri" w:eastAsia="宋体" w:cs="Times New Roman"/>
      <w:szCs w:val="21"/>
    </w:rPr>
  </w:style>
  <w:style w:type="paragraph" w:customStyle="1" w:styleId="183">
    <w:name w:val="HTML Preformatted"/>
    <w:basedOn w:val="1"/>
    <w:link w:val="18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Calibri" w:hAnsi="Calibri" w:eastAsia="宋体" w:cs="Times New Roman"/>
      <w:szCs w:val="21"/>
    </w:rPr>
  </w:style>
  <w:style w:type="character" w:customStyle="1" w:styleId="184">
    <w:name w:val="HTML 预设格式 Char3"/>
    <w:qFormat/>
    <w:uiPriority w:val="0"/>
    <w:rPr>
      <w:rFonts w:ascii="Courier New" w:hAnsi="Courier New" w:cs="Courier New"/>
      <w:kern w:val="2"/>
    </w:rPr>
  </w:style>
  <w:style w:type="character" w:customStyle="1" w:styleId="185">
    <w:name w:val="正文文本 3 Char1"/>
    <w:qFormat/>
    <w:uiPriority w:val="0"/>
    <w:rPr>
      <w:kern w:val="2"/>
      <w:sz w:val="16"/>
      <w:szCs w:val="16"/>
    </w:rPr>
  </w:style>
  <w:style w:type="character" w:customStyle="1" w:styleId="186">
    <w:name w:val="Char Char13"/>
    <w:qFormat/>
    <w:uiPriority w:val="0"/>
    <w:rPr>
      <w:rFonts w:ascii="宋体" w:hAnsi="Courier New" w:eastAsia="宋体"/>
      <w:kern w:val="2"/>
      <w:sz w:val="21"/>
      <w:lang w:val="en-US" w:eastAsia="zh-CN"/>
    </w:rPr>
  </w:style>
  <w:style w:type="character" w:customStyle="1" w:styleId="187">
    <w:name w:val="纯文本 字符1"/>
    <w:link w:val="188"/>
    <w:qFormat/>
    <w:uiPriority w:val="0"/>
    <w:rPr>
      <w:rFonts w:ascii="宋体" w:hAnsi="Courier New" w:eastAsia="宋体" w:cs="Times New Roman"/>
      <w:szCs w:val="21"/>
    </w:rPr>
  </w:style>
  <w:style w:type="paragraph" w:customStyle="1" w:styleId="188">
    <w:name w:val="Plain Text"/>
    <w:basedOn w:val="1"/>
    <w:link w:val="187"/>
    <w:qFormat/>
    <w:uiPriority w:val="0"/>
    <w:rPr>
      <w:rFonts w:ascii="宋体" w:hAnsi="Courier New" w:eastAsia="宋体" w:cs="Times New Roman"/>
      <w:szCs w:val="21"/>
    </w:rPr>
  </w:style>
  <w:style w:type="character" w:customStyle="1" w:styleId="189">
    <w:name w:val="标题 Char2"/>
    <w:qFormat/>
    <w:uiPriority w:val="0"/>
    <w:rPr>
      <w:rFonts w:ascii="Cambria" w:hAnsi="Cambria" w:eastAsia="宋体" w:cs="Times New Roman"/>
      <w:b/>
      <w:bCs/>
      <w:sz w:val="32"/>
      <w:szCs w:val="32"/>
    </w:rPr>
  </w:style>
  <w:style w:type="character" w:customStyle="1" w:styleId="190">
    <w:name w:val="报告正文 Char Char"/>
    <w:link w:val="191"/>
    <w:qFormat/>
    <w:uiPriority w:val="0"/>
    <w:rPr>
      <w:rFonts w:ascii="华文细黑" w:hAnsi="华文细黑" w:eastAsia="华文细黑"/>
      <w:kern w:val="2"/>
      <w:sz w:val="24"/>
      <w:szCs w:val="24"/>
    </w:rPr>
  </w:style>
  <w:style w:type="paragraph" w:customStyle="1" w:styleId="191">
    <w:name w:val="报告正文"/>
    <w:basedOn w:val="1"/>
    <w:link w:val="190"/>
    <w:qFormat/>
    <w:uiPriority w:val="0"/>
    <w:pPr>
      <w:tabs>
        <w:tab w:val="left" w:pos="1027"/>
      </w:tabs>
      <w:ind w:firstLine="480" w:firstLineChars="200"/>
      <w:jc w:val="left"/>
    </w:pPr>
    <w:rPr>
      <w:rFonts w:ascii="华文细黑" w:hAnsi="华文细黑" w:eastAsia="华文细黑"/>
      <w:kern w:val="2"/>
      <w:sz w:val="24"/>
      <w:szCs w:val="24"/>
    </w:rPr>
  </w:style>
  <w:style w:type="character" w:customStyle="1" w:styleId="192">
    <w:name w:val="样式 小四 首行缩进:  0.85 厘米 行距: 1.5 倍行距 Char1"/>
    <w:link w:val="193"/>
    <w:qFormat/>
    <w:uiPriority w:val="0"/>
    <w:rPr>
      <w:rFonts w:ascii="Courier New" w:hAnsi="Courier New" w:eastAsia="Courier New"/>
      <w:bCs/>
      <w:sz w:val="24"/>
      <w:szCs w:val="28"/>
    </w:rPr>
  </w:style>
  <w:style w:type="paragraph" w:customStyle="1" w:styleId="193">
    <w:name w:val="样式 小四 首行缩进:  0.85 厘米 行距: 1.5 倍行距"/>
    <w:basedOn w:val="1"/>
    <w:next w:val="1"/>
    <w:link w:val="192"/>
    <w:qFormat/>
    <w:uiPriority w:val="0"/>
    <w:pPr>
      <w:spacing w:line="360" w:lineRule="auto"/>
      <w:ind w:firstLine="480"/>
    </w:pPr>
    <w:rPr>
      <w:rFonts w:ascii="Courier New" w:hAnsi="Courier New" w:eastAsia="Courier New"/>
      <w:bCs/>
      <w:sz w:val="24"/>
      <w:szCs w:val="28"/>
    </w:rPr>
  </w:style>
  <w:style w:type="character" w:customStyle="1" w:styleId="194">
    <w:name w:val="批注文字 Char2"/>
    <w:qFormat/>
    <w:uiPriority w:val="0"/>
    <w:rPr>
      <w:rFonts w:ascii="Times New Roman" w:hAnsi="Times New Roman" w:eastAsia="宋体" w:cs="Times New Roman"/>
      <w:szCs w:val="24"/>
    </w:rPr>
  </w:style>
  <w:style w:type="character" w:customStyle="1" w:styleId="195">
    <w:name w:val="正文文本 字符"/>
    <w:qFormat/>
    <w:uiPriority w:val="0"/>
    <w:rPr>
      <w:kern w:val="2"/>
      <w:sz w:val="21"/>
      <w:szCs w:val="24"/>
    </w:rPr>
  </w:style>
  <w:style w:type="character" w:customStyle="1" w:styleId="196">
    <w:name w:val="页眉 Char2"/>
    <w:qFormat/>
    <w:uiPriority w:val="0"/>
    <w:rPr>
      <w:rFonts w:ascii="Times New Roman" w:hAnsi="Times New Roman" w:eastAsia="宋体" w:cs="Times New Roman"/>
      <w:sz w:val="18"/>
      <w:szCs w:val="18"/>
    </w:rPr>
  </w:style>
  <w:style w:type="character" w:customStyle="1" w:styleId="197">
    <w:name w:val="font181"/>
    <w:qFormat/>
    <w:uiPriority w:val="0"/>
    <w:rPr>
      <w:rFonts w:hint="default" w:ascii="Times New Roman" w:hAnsi="Times New Roman" w:cs="Times New Roman"/>
      <w:color w:val="000000"/>
      <w:sz w:val="20"/>
      <w:szCs w:val="20"/>
      <w:u w:val="none"/>
    </w:rPr>
  </w:style>
  <w:style w:type="character" w:customStyle="1" w:styleId="198">
    <w:name w:val="正文文本缩进 2 Char1"/>
    <w:qFormat/>
    <w:uiPriority w:val="0"/>
    <w:rPr>
      <w:kern w:val="2"/>
      <w:sz w:val="21"/>
      <w:szCs w:val="22"/>
    </w:rPr>
  </w:style>
  <w:style w:type="character" w:customStyle="1" w:styleId="199">
    <w:name w:val="称呼 Char3"/>
    <w:qFormat/>
    <w:uiPriority w:val="0"/>
    <w:rPr>
      <w:kern w:val="2"/>
      <w:sz w:val="21"/>
      <w:szCs w:val="22"/>
    </w:rPr>
  </w:style>
  <w:style w:type="character" w:customStyle="1" w:styleId="200">
    <w:name w:val="批注主题 字符"/>
    <w:link w:val="201"/>
    <w:qFormat/>
    <w:uiPriority w:val="0"/>
    <w:rPr>
      <w:b/>
      <w:bCs/>
      <w:kern w:val="2"/>
      <w:sz w:val="21"/>
      <w:szCs w:val="24"/>
    </w:rPr>
  </w:style>
  <w:style w:type="paragraph" w:customStyle="1" w:styleId="201">
    <w:name w:val="annotation subject"/>
    <w:basedOn w:val="14"/>
    <w:next w:val="14"/>
    <w:link w:val="200"/>
    <w:qFormat/>
    <w:uiPriority w:val="0"/>
    <w:rPr>
      <w:b/>
      <w:bCs/>
      <w:kern w:val="2"/>
      <w:sz w:val="21"/>
      <w:szCs w:val="24"/>
    </w:rPr>
  </w:style>
  <w:style w:type="character" w:customStyle="1" w:styleId="202">
    <w:name w:val="Char Char28"/>
    <w:qFormat/>
    <w:uiPriority w:val="0"/>
    <w:rPr>
      <w:rFonts w:ascii="Times New Roman" w:hAnsi="Times New Roman" w:eastAsia="华文中宋"/>
      <w:b/>
      <w:bCs/>
      <w:kern w:val="44"/>
      <w:sz w:val="44"/>
      <w:szCs w:val="44"/>
    </w:rPr>
  </w:style>
  <w:style w:type="character" w:customStyle="1" w:styleId="203">
    <w:name w:val="MSG_EN_FONT_STYLE_NAME_TEMPLATE_ROLE_NUMBER MSG_EN_FONT_STYLE_NAME_BY_ROLE_TEXT 2 + MSG_EN_FONT_STYLE_MODIFER_NAME PMingLiU"/>
    <w:qFormat/>
    <w:uiPriority w:val="0"/>
    <w:rPr>
      <w:rFonts w:ascii="PMingLiU" w:hAnsi="PMingLiU" w:eastAsia="PMingLiU" w:cs="PMingLiU"/>
      <w:color w:val="000000"/>
      <w:spacing w:val="0"/>
      <w:w w:val="100"/>
      <w:position w:val="0"/>
      <w:sz w:val="22"/>
      <w:szCs w:val="22"/>
      <w:u w:val="none"/>
      <w:shd w:val="clear" w:color="auto" w:fill="FFFFFF"/>
      <w:lang w:val="zh-CN" w:eastAsia="zh-CN"/>
    </w:rPr>
  </w:style>
  <w:style w:type="character" w:customStyle="1" w:styleId="204">
    <w:name w:val="page number"/>
    <w:qFormat/>
    <w:uiPriority w:val="0"/>
  </w:style>
  <w:style w:type="character" w:customStyle="1" w:styleId="205">
    <w:name w:val="Char Char14"/>
    <w:qFormat/>
    <w:uiPriority w:val="0"/>
    <w:rPr>
      <w:rFonts w:eastAsia="宋体"/>
      <w:sz w:val="18"/>
      <w:szCs w:val="18"/>
    </w:rPr>
  </w:style>
  <w:style w:type="character" w:customStyle="1" w:styleId="206">
    <w:name w:val="font161"/>
    <w:qFormat/>
    <w:uiPriority w:val="0"/>
    <w:rPr>
      <w:rFonts w:hint="eastAsia" w:ascii="宋体" w:hAnsi="宋体" w:eastAsia="宋体" w:cs="宋体"/>
      <w:color w:val="000000"/>
      <w:sz w:val="20"/>
      <w:szCs w:val="20"/>
      <w:u w:val="none"/>
    </w:rPr>
  </w:style>
  <w:style w:type="character" w:customStyle="1" w:styleId="207">
    <w:name w:val="正文文本缩进 2 字符"/>
    <w:qFormat/>
    <w:uiPriority w:val="0"/>
    <w:rPr>
      <w:kern w:val="2"/>
      <w:sz w:val="21"/>
      <w:szCs w:val="24"/>
    </w:rPr>
  </w:style>
  <w:style w:type="character" w:customStyle="1" w:styleId="208">
    <w:name w:val="纯文本 Char3"/>
    <w:qFormat/>
    <w:uiPriority w:val="0"/>
    <w:rPr>
      <w:rFonts w:ascii="宋体" w:hAnsi="Courier New" w:cs="Courier New"/>
      <w:kern w:val="2"/>
      <w:sz w:val="21"/>
      <w:szCs w:val="21"/>
    </w:rPr>
  </w:style>
  <w:style w:type="character" w:customStyle="1" w:styleId="209">
    <w:name w:val="标题 字符"/>
    <w:qFormat/>
    <w:uiPriority w:val="0"/>
    <w:rPr>
      <w:rFonts w:ascii="Calibri Light" w:hAnsi="Calibri Light" w:eastAsia="宋体" w:cs="黑体"/>
      <w:b/>
      <w:bCs/>
      <w:kern w:val="2"/>
      <w:sz w:val="32"/>
      <w:szCs w:val="32"/>
    </w:rPr>
  </w:style>
  <w:style w:type="character" w:customStyle="1" w:styleId="210">
    <w:name w:val="页脚 Char2"/>
    <w:qFormat/>
    <w:uiPriority w:val="0"/>
    <w:rPr>
      <w:rFonts w:ascii="Times New Roman" w:hAnsi="Times New Roman" w:eastAsia="宋体" w:cs="Times New Roman"/>
      <w:sz w:val="18"/>
      <w:szCs w:val="18"/>
    </w:rPr>
  </w:style>
  <w:style w:type="character" w:customStyle="1" w:styleId="211">
    <w:name w:val="副标题 Char1"/>
    <w:qFormat/>
    <w:uiPriority w:val="0"/>
    <w:rPr>
      <w:rFonts w:ascii="Cambria" w:hAnsi="Cambria" w:cs="Times New Roman"/>
      <w:b/>
      <w:bCs/>
      <w:kern w:val="28"/>
      <w:sz w:val="32"/>
      <w:szCs w:val="32"/>
    </w:rPr>
  </w:style>
  <w:style w:type="character" w:customStyle="1" w:styleId="212">
    <w:name w:val="Char Char20"/>
    <w:qFormat/>
    <w:uiPriority w:val="0"/>
    <w:rPr>
      <w:rFonts w:ascii="Times New Roman" w:hAnsi="Times New Roman" w:eastAsia="宋体" w:cs="Times New Roman"/>
      <w:szCs w:val="24"/>
    </w:rPr>
  </w:style>
  <w:style w:type="character" w:customStyle="1" w:styleId="213">
    <w:name w:val="引用 字符"/>
    <w:qFormat/>
    <w:uiPriority w:val="0"/>
    <w:rPr>
      <w:i/>
      <w:iCs/>
      <w:color w:val="404040"/>
      <w:kern w:val="2"/>
      <w:sz w:val="21"/>
      <w:szCs w:val="24"/>
    </w:rPr>
  </w:style>
  <w:style w:type="character" w:customStyle="1" w:styleId="214">
    <w:name w:val="正文文本缩进 字符"/>
    <w:qFormat/>
    <w:uiPriority w:val="0"/>
    <w:rPr>
      <w:kern w:val="2"/>
      <w:sz w:val="21"/>
      <w:szCs w:val="24"/>
    </w:rPr>
  </w:style>
  <w:style w:type="character" w:customStyle="1" w:styleId="215">
    <w:name w:val="正文文本缩进 3 Char1"/>
    <w:qFormat/>
    <w:uiPriority w:val="0"/>
    <w:rPr>
      <w:rFonts w:ascii="Times New Roman" w:hAnsi="Times New Roman" w:eastAsia="宋体" w:cs="Times New Roman"/>
      <w:sz w:val="16"/>
      <w:szCs w:val="16"/>
    </w:rPr>
  </w:style>
  <w:style w:type="character" w:customStyle="1" w:styleId="216">
    <w:name w:val="明显引用 Char1"/>
    <w:qFormat/>
    <w:uiPriority w:val="0"/>
    <w:rPr>
      <w:b/>
      <w:bCs/>
      <w:i/>
      <w:iCs/>
      <w:color w:val="4F81BD"/>
      <w:kern w:val="2"/>
      <w:sz w:val="21"/>
      <w:szCs w:val="22"/>
    </w:rPr>
  </w:style>
  <w:style w:type="character" w:customStyle="1" w:styleId="217">
    <w:name w:val="标题1.1.1 Char Char"/>
    <w:qFormat/>
    <w:uiPriority w:val="0"/>
    <w:rPr>
      <w:b/>
      <w:bCs/>
      <w:sz w:val="32"/>
      <w:szCs w:val="32"/>
    </w:rPr>
  </w:style>
  <w:style w:type="character" w:customStyle="1" w:styleId="218">
    <w:name w:val="明显引用 字符"/>
    <w:qFormat/>
    <w:uiPriority w:val="0"/>
    <w:rPr>
      <w:i/>
      <w:iCs/>
      <w:color w:val="4472C4"/>
      <w:kern w:val="2"/>
      <w:sz w:val="21"/>
      <w:szCs w:val="24"/>
    </w:rPr>
  </w:style>
  <w:style w:type="character" w:customStyle="1" w:styleId="219">
    <w:name w:val="正文首行缩进 Char1"/>
    <w:qFormat/>
    <w:uiPriority w:val="0"/>
    <w:rPr>
      <w:kern w:val="2"/>
      <w:sz w:val="21"/>
      <w:szCs w:val="22"/>
    </w:rPr>
  </w:style>
  <w:style w:type="character" w:customStyle="1" w:styleId="220">
    <w:name w:val="标题 Char3"/>
    <w:qFormat/>
    <w:uiPriority w:val="0"/>
    <w:rPr>
      <w:rFonts w:ascii="Cambria" w:hAnsi="Cambria" w:cs="Times New Roman"/>
      <w:b/>
      <w:bCs/>
      <w:kern w:val="2"/>
      <w:sz w:val="32"/>
      <w:szCs w:val="32"/>
    </w:rPr>
  </w:style>
  <w:style w:type="character" w:customStyle="1" w:styleId="221">
    <w:name w:val="页脚 Char Char"/>
    <w:qFormat/>
    <w:uiPriority w:val="0"/>
    <w:rPr>
      <w:kern w:val="2"/>
      <w:sz w:val="18"/>
      <w:szCs w:val="24"/>
    </w:rPr>
  </w:style>
  <w:style w:type="character" w:customStyle="1" w:styleId="222">
    <w:name w:val="称呼 字符"/>
    <w:qFormat/>
    <w:uiPriority w:val="0"/>
    <w:rPr>
      <w:kern w:val="2"/>
      <w:sz w:val="21"/>
      <w:szCs w:val="24"/>
    </w:rPr>
  </w:style>
  <w:style w:type="character" w:customStyle="1" w:styleId="223">
    <w:name w:val="font112"/>
    <w:qFormat/>
    <w:uiPriority w:val="0"/>
    <w:rPr>
      <w:rFonts w:hint="eastAsia" w:ascii="宋体" w:hAnsi="宋体" w:eastAsia="宋体" w:cs="宋体"/>
      <w:b/>
      <w:color w:val="000000"/>
      <w:sz w:val="20"/>
      <w:szCs w:val="20"/>
      <w:u w:val="none"/>
    </w:rPr>
  </w:style>
  <w:style w:type="character" w:customStyle="1" w:styleId="224">
    <w:name w:val="一级标题 Char Char"/>
    <w:link w:val="225"/>
    <w:qFormat/>
    <w:uiPriority w:val="0"/>
    <w:rPr>
      <w:b/>
      <w:sz w:val="30"/>
      <w:szCs w:val="30"/>
    </w:rPr>
  </w:style>
  <w:style w:type="paragraph" w:customStyle="1" w:styleId="225">
    <w:name w:val="一级标题"/>
    <w:basedOn w:val="1"/>
    <w:link w:val="224"/>
    <w:qFormat/>
    <w:uiPriority w:val="0"/>
    <w:pPr>
      <w:spacing w:line="360" w:lineRule="auto"/>
      <w:outlineLvl w:val="0"/>
    </w:pPr>
    <w:rPr>
      <w:b/>
      <w:sz w:val="30"/>
      <w:szCs w:val="30"/>
    </w:rPr>
  </w:style>
  <w:style w:type="character" w:customStyle="1" w:styleId="226">
    <w:name w:val="日期 Char2"/>
    <w:qFormat/>
    <w:uiPriority w:val="0"/>
    <w:rPr>
      <w:rFonts w:ascii="Times New Roman" w:hAnsi="Times New Roman" w:eastAsia="宋体" w:cs="Times New Roman"/>
      <w:szCs w:val="24"/>
    </w:rPr>
  </w:style>
  <w:style w:type="character" w:customStyle="1" w:styleId="227">
    <w:name w:val="引用 Char1"/>
    <w:qFormat/>
    <w:uiPriority w:val="0"/>
    <w:rPr>
      <w:i/>
      <w:iCs/>
      <w:color w:val="000000"/>
      <w:kern w:val="2"/>
      <w:sz w:val="21"/>
      <w:szCs w:val="22"/>
    </w:rPr>
  </w:style>
  <w:style w:type="character" w:customStyle="1" w:styleId="228">
    <w:name w:val="纯文本 Char1"/>
    <w:qFormat/>
    <w:uiPriority w:val="0"/>
    <w:rPr>
      <w:rFonts w:ascii="宋体" w:hAnsi="Courier New" w:cs="宋体"/>
      <w:kern w:val="2"/>
      <w:sz w:val="21"/>
      <w:szCs w:val="21"/>
    </w:rPr>
  </w:style>
  <w:style w:type="character" w:customStyle="1" w:styleId="229">
    <w:name w:val="标题4 Char Char"/>
    <w:link w:val="230"/>
    <w:qFormat/>
    <w:uiPriority w:val="0"/>
    <w:rPr>
      <w:rFonts w:ascii="Arial" w:hAnsi="Arial"/>
      <w:b/>
      <w:bCs/>
      <w:sz w:val="24"/>
      <w:szCs w:val="32"/>
    </w:rPr>
  </w:style>
  <w:style w:type="paragraph" w:customStyle="1" w:styleId="230">
    <w:name w:val="标题4"/>
    <w:basedOn w:val="3"/>
    <w:next w:val="231"/>
    <w:link w:val="229"/>
    <w:qFormat/>
    <w:uiPriority w:val="0"/>
    <w:pPr>
      <w:spacing w:line="413" w:lineRule="auto"/>
    </w:pPr>
    <w:rPr>
      <w:rFonts w:ascii="Arial" w:hAnsi="Arial"/>
      <w:sz w:val="24"/>
      <w:szCs w:val="32"/>
    </w:rPr>
  </w:style>
  <w:style w:type="paragraph" w:customStyle="1" w:styleId="231">
    <w:name w:val="index 4"/>
    <w:basedOn w:val="1"/>
    <w:next w:val="1"/>
    <w:qFormat/>
    <w:uiPriority w:val="0"/>
    <w:pPr>
      <w:ind w:left="600" w:leftChars="600"/>
    </w:pPr>
    <w:rPr>
      <w:rFonts w:ascii="Times New Roman" w:hAnsi="Times New Roman" w:eastAsia="宋体" w:cs="Times New Roman"/>
    </w:rPr>
  </w:style>
  <w:style w:type="character" w:customStyle="1" w:styleId="232">
    <w:name w:val="正文文本 2 字符1"/>
    <w:link w:val="233"/>
    <w:qFormat/>
    <w:uiPriority w:val="0"/>
    <w:rPr>
      <w:szCs w:val="24"/>
    </w:rPr>
  </w:style>
  <w:style w:type="paragraph" w:customStyle="1" w:styleId="233">
    <w:name w:val="Body Text 2"/>
    <w:basedOn w:val="1"/>
    <w:link w:val="232"/>
    <w:qFormat/>
    <w:uiPriority w:val="0"/>
    <w:pPr>
      <w:spacing w:after="120" w:afterLines="0" w:line="480" w:lineRule="auto"/>
    </w:pPr>
    <w:rPr>
      <w:szCs w:val="24"/>
    </w:rPr>
  </w:style>
  <w:style w:type="character" w:customStyle="1" w:styleId="234">
    <w:name w:val="日期 Char3"/>
    <w:qFormat/>
    <w:uiPriority w:val="0"/>
    <w:rPr>
      <w:kern w:val="2"/>
      <w:sz w:val="21"/>
      <w:szCs w:val="22"/>
    </w:rPr>
  </w:style>
  <w:style w:type="character" w:customStyle="1" w:styleId="235">
    <w:name w:val="日期 Char1"/>
    <w:qFormat/>
    <w:uiPriority w:val="0"/>
    <w:rPr>
      <w:kern w:val="2"/>
      <w:sz w:val="21"/>
      <w:szCs w:val="22"/>
    </w:rPr>
  </w:style>
  <w:style w:type="character" w:customStyle="1" w:styleId="236">
    <w:name w:val="HTML 预设格式 Char1"/>
    <w:qFormat/>
    <w:uiPriority w:val="0"/>
    <w:rPr>
      <w:rFonts w:ascii="Courier New" w:hAnsi="Courier New" w:eastAsia="宋体" w:cs="Courier New"/>
      <w:sz w:val="20"/>
      <w:szCs w:val="20"/>
    </w:rPr>
  </w:style>
  <w:style w:type="character" w:customStyle="1" w:styleId="237">
    <w:name w:val="MSG_EN_FONT_STYLE_NAME_TEMPLATE_ROLE_NUMBER MSG_EN_FONT_STYLE_NAME_BY_ROLE_TEXT 2 + MSG_EN_FONT_STYLE_MODIFER_NAME PMingLiU1"/>
    <w:qFormat/>
    <w:uiPriority w:val="0"/>
    <w:rPr>
      <w:rFonts w:ascii="PMingLiU" w:hAnsi="PMingLiU" w:eastAsia="PMingLiU" w:cs="PMingLiU"/>
      <w:color w:val="000000"/>
      <w:spacing w:val="0"/>
      <w:w w:val="100"/>
      <w:position w:val="0"/>
      <w:sz w:val="19"/>
      <w:szCs w:val="19"/>
      <w:u w:val="none"/>
      <w:lang w:val="zh-CN" w:eastAsia="zh-CN"/>
    </w:rPr>
  </w:style>
  <w:style w:type="character" w:customStyle="1" w:styleId="238">
    <w:name w:val="无间隔 Char"/>
    <w:link w:val="239"/>
    <w:qFormat/>
    <w:uiPriority w:val="0"/>
    <w:rPr>
      <w:szCs w:val="24"/>
    </w:rPr>
  </w:style>
  <w:style w:type="paragraph" w:customStyle="1" w:styleId="239">
    <w:name w:val="无间隔1"/>
    <w:link w:val="238"/>
    <w:qFormat/>
    <w:uiPriority w:val="0"/>
    <w:pPr>
      <w:widowControl w:val="0"/>
      <w:jc w:val="both"/>
    </w:pPr>
    <w:rPr>
      <w:rFonts w:ascii="Times New Roman" w:hAnsi="Times New Roman" w:eastAsia="宋体" w:cs="Times New Roman"/>
      <w:szCs w:val="24"/>
      <w:lang w:val="en-US" w:eastAsia="zh-CN" w:bidi="ar-SA"/>
    </w:rPr>
  </w:style>
  <w:style w:type="character" w:customStyle="1" w:styleId="240">
    <w:name w:val="批注框文本 Char1"/>
    <w:qFormat/>
    <w:uiPriority w:val="0"/>
    <w:rPr>
      <w:rFonts w:ascii="Times New Roman" w:hAnsi="Times New Roman" w:eastAsia="宋体" w:cs="Times New Roman"/>
      <w:sz w:val="18"/>
      <w:szCs w:val="18"/>
    </w:rPr>
  </w:style>
  <w:style w:type="character" w:customStyle="1" w:styleId="241">
    <w:name w:val="正文文本缩进 Char2"/>
    <w:qFormat/>
    <w:uiPriority w:val="0"/>
    <w:rPr>
      <w:rFonts w:ascii="宋体" w:eastAsia="宋体"/>
      <w:kern w:val="2"/>
      <w:sz w:val="30"/>
    </w:rPr>
  </w:style>
  <w:style w:type="character" w:customStyle="1" w:styleId="242">
    <w:name w:val="文档结构图 Char2"/>
    <w:qFormat/>
    <w:uiPriority w:val="0"/>
    <w:rPr>
      <w:rFonts w:ascii="宋体" w:hAnsi="Times New Roman" w:eastAsia="宋体" w:cs="Times New Roman"/>
      <w:sz w:val="18"/>
      <w:szCs w:val="18"/>
    </w:rPr>
  </w:style>
  <w:style w:type="character" w:customStyle="1" w:styleId="243">
    <w:name w:val="正文文本首行缩进 2 字符"/>
    <w:qFormat/>
    <w:uiPriority w:val="0"/>
    <w:rPr>
      <w:rFonts w:ascii="宋体"/>
      <w:kern w:val="2"/>
      <w:sz w:val="21"/>
      <w:szCs w:val="24"/>
    </w:rPr>
  </w:style>
  <w:style w:type="character" w:customStyle="1" w:styleId="244">
    <w:name w:val="正文文本缩进 3 字符"/>
    <w:qFormat/>
    <w:uiPriority w:val="0"/>
    <w:rPr>
      <w:kern w:val="2"/>
      <w:sz w:val="16"/>
      <w:szCs w:val="16"/>
    </w:rPr>
  </w:style>
  <w:style w:type="character" w:customStyle="1" w:styleId="245">
    <w:name w:val="正文首行缩进 Char3"/>
    <w:qFormat/>
    <w:uiPriority w:val="0"/>
  </w:style>
  <w:style w:type="character" w:customStyle="1" w:styleId="246">
    <w:name w:val="纯文本 字符"/>
    <w:qFormat/>
    <w:uiPriority w:val="0"/>
    <w:rPr>
      <w:rFonts w:ascii="宋体" w:hAnsi="Courier New" w:cs="Courier New"/>
      <w:kern w:val="2"/>
      <w:sz w:val="21"/>
      <w:szCs w:val="24"/>
    </w:rPr>
  </w:style>
  <w:style w:type="character" w:customStyle="1" w:styleId="247">
    <w:name w:val="表格文字 Char Char"/>
    <w:qFormat/>
    <w:uiPriority w:val="0"/>
    <w:rPr>
      <w:rFonts w:ascii="宋体" w:hAnsi="Courier New" w:eastAsia="宋体" w:cs="Courier New"/>
      <w:szCs w:val="21"/>
    </w:rPr>
  </w:style>
  <w:style w:type="character" w:customStyle="1" w:styleId="248">
    <w:name w:val="hover42"/>
    <w:qFormat/>
    <w:uiPriority w:val="0"/>
  </w:style>
  <w:style w:type="paragraph" w:customStyle="1" w:styleId="249">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50">
    <w:name w:val="xl82"/>
    <w:basedOn w:val="1"/>
    <w:qFormat/>
    <w:uiPriority w:val="0"/>
    <w:pPr>
      <w:widowControl/>
      <w:pBdr>
        <w:top w:val="single" w:color="auto" w:sz="4" w:space="0"/>
        <w:left w:val="single" w:color="auto" w:sz="4" w:space="0"/>
      </w:pBdr>
      <w:spacing w:before="100" w:beforeLines="0" w:beforeAutospacing="1" w:after="100" w:afterLines="0" w:afterAutospacing="1"/>
      <w:jc w:val="left"/>
    </w:pPr>
    <w:rPr>
      <w:rFonts w:ascii="宋体" w:hAnsi="宋体" w:eastAsia="宋体" w:cs="宋体"/>
      <w:kern w:val="0"/>
      <w:sz w:val="24"/>
    </w:rPr>
  </w:style>
  <w:style w:type="paragraph" w:customStyle="1" w:styleId="251">
    <w:name w:val="_Style 59"/>
    <w:qFormat/>
    <w:uiPriority w:val="0"/>
    <w:pPr>
      <w:spacing w:after="160" w:line="240" w:lineRule="exact"/>
    </w:pPr>
    <w:rPr>
      <w:rFonts w:ascii="Times New Roman" w:hAnsi="Times New Roman" w:eastAsia="宋体" w:cs="Times New Roman"/>
      <w:lang w:val="en-US" w:eastAsia="zh-CN" w:bidi="ar-SA"/>
    </w:rPr>
  </w:style>
  <w:style w:type="paragraph" w:customStyle="1" w:styleId="252">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4F81BD"/>
      <w:spacing w:before="100" w:beforeLines="0" w:beforeAutospacing="1" w:after="100" w:afterLines="0" w:afterAutospacing="1"/>
      <w:jc w:val="left"/>
      <w:textAlignment w:val="center"/>
    </w:pPr>
    <w:rPr>
      <w:rFonts w:ascii="宋体" w:hAnsi="宋体" w:eastAsia="宋体" w:cs="宋体"/>
      <w:b/>
      <w:bCs/>
      <w:kern w:val="0"/>
      <w:sz w:val="24"/>
    </w:rPr>
  </w:style>
  <w:style w:type="paragraph" w:customStyle="1" w:styleId="253">
    <w:name w:val="纯文本1"/>
    <w:basedOn w:val="1"/>
    <w:qFormat/>
    <w:uiPriority w:val="0"/>
    <w:pPr>
      <w:suppressAutoHyphens/>
    </w:pPr>
    <w:rPr>
      <w:rFonts w:ascii="宋体" w:hAnsi="宋体" w:eastAsia="宋体" w:cs="Times New Roman"/>
      <w:szCs w:val="20"/>
      <w:lang w:eastAsia="ar-SA"/>
    </w:rPr>
  </w:style>
  <w:style w:type="paragraph" w:customStyle="1" w:styleId="254">
    <w:name w:val="_Style 39"/>
    <w:basedOn w:val="1"/>
    <w:next w:val="255"/>
    <w:qFormat/>
    <w:uiPriority w:val="0"/>
    <w:pPr>
      <w:ind w:firstLine="420" w:firstLineChars="200"/>
    </w:pPr>
    <w:rPr>
      <w:rFonts w:ascii="Times New Roman" w:hAnsi="Times New Roman" w:eastAsia="宋体" w:cs="Times New Roman"/>
    </w:rPr>
  </w:style>
  <w:style w:type="paragraph" w:customStyle="1" w:styleId="255">
    <w:name w:val="List Paragraph"/>
    <w:basedOn w:val="1"/>
    <w:qFormat/>
    <w:uiPriority w:val="0"/>
    <w:pPr>
      <w:ind w:firstLine="420" w:firstLineChars="200"/>
    </w:pPr>
  </w:style>
  <w:style w:type="paragraph" w:customStyle="1" w:styleId="256">
    <w:name w:val="缩2"/>
    <w:basedOn w:val="1"/>
    <w:qFormat/>
    <w:uiPriority w:val="0"/>
    <w:pPr>
      <w:adjustRightInd w:val="0"/>
      <w:snapToGrid w:val="0"/>
      <w:spacing w:line="360" w:lineRule="auto"/>
      <w:ind w:firstLine="200" w:firstLineChars="200"/>
    </w:pPr>
    <w:rPr>
      <w:rFonts w:ascii="宋体" w:hAnsi="Times New Roman" w:eastAsia="宋体" w:cs="Times New Roman"/>
      <w:sz w:val="28"/>
      <w:szCs w:val="28"/>
    </w:rPr>
  </w:style>
  <w:style w:type="paragraph" w:customStyle="1" w:styleId="25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pPr>
    <w:rPr>
      <w:rFonts w:ascii="宋体" w:hAnsi="宋体" w:eastAsia="宋体" w:cs="宋体"/>
      <w:kern w:val="0"/>
      <w:sz w:val="24"/>
    </w:rPr>
  </w:style>
  <w:style w:type="paragraph" w:customStyle="1" w:styleId="25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9">
    <w:name w:val="样式 标题 2 + Times New Roman 四号 非加粗 段前: 5 磅 段后: 0 磅 行距: 固定值 20..."/>
    <w:basedOn w:val="3"/>
    <w:qFormat/>
    <w:uiPriority w:val="0"/>
    <w:pPr>
      <w:spacing w:before="100" w:beforeLines="0" w:after="0" w:afterLines="0" w:line="400" w:lineRule="exact"/>
    </w:pPr>
    <w:rPr>
      <w:rFonts w:ascii="Times New Roman" w:hAnsi="Times New Roman" w:eastAsia="黑体" w:cs="宋体"/>
      <w:b w:val="0"/>
      <w:bCs w:val="0"/>
      <w:sz w:val="28"/>
      <w:szCs w:val="20"/>
      <w:lang w:val="en-US" w:eastAsia="zh-CN"/>
    </w:rPr>
  </w:style>
  <w:style w:type="paragraph" w:customStyle="1" w:styleId="260">
    <w:name w:val="xl84"/>
    <w:basedOn w:val="1"/>
    <w:qFormat/>
    <w:uiPriority w:val="0"/>
    <w:pPr>
      <w:widowControl/>
      <w:pBdr>
        <w:top w:val="single" w:color="auto" w:sz="4" w:space="0"/>
        <w:right w:val="single" w:color="auto" w:sz="4" w:space="0"/>
      </w:pBdr>
      <w:spacing w:before="100" w:beforeLines="0" w:beforeAutospacing="1" w:after="100" w:afterLines="0" w:afterAutospacing="1"/>
      <w:jc w:val="left"/>
    </w:pPr>
    <w:rPr>
      <w:rFonts w:ascii="宋体" w:hAnsi="宋体" w:eastAsia="宋体" w:cs="宋体"/>
      <w:kern w:val="0"/>
      <w:sz w:val="24"/>
    </w:rPr>
  </w:style>
  <w:style w:type="paragraph" w:customStyle="1" w:styleId="261">
    <w:name w:val="样式 宋体 行距: 1.5 倍行距"/>
    <w:basedOn w:val="1"/>
    <w:qFormat/>
    <w:uiPriority w:val="0"/>
    <w:pPr>
      <w:adjustRightInd w:val="0"/>
      <w:snapToGrid w:val="0"/>
      <w:spacing w:line="360" w:lineRule="auto"/>
      <w:ind w:firstLine="200" w:firstLineChars="200"/>
      <w:jc w:val="center"/>
    </w:pPr>
    <w:rPr>
      <w:rFonts w:ascii="Times New Roman" w:hAnsi="Times New Roman" w:eastAsia="宋体" w:cs="宋体"/>
      <w:b/>
      <w:bCs/>
      <w:kern w:val="0"/>
      <w:sz w:val="28"/>
    </w:rPr>
  </w:style>
  <w:style w:type="paragraph" w:customStyle="1" w:styleId="262">
    <w:name w:val="样式 标题 3 + (中文) 黑体 小四 非加粗 段前: 7.8 磅 段后: 0 磅 行距: 固定值 20 磅"/>
    <w:basedOn w:val="4"/>
    <w:qFormat/>
    <w:uiPriority w:val="0"/>
    <w:pPr>
      <w:spacing w:before="0" w:beforeLines="0" w:after="0" w:afterLines="0" w:line="400" w:lineRule="exact"/>
    </w:pPr>
    <w:rPr>
      <w:rFonts w:ascii="Times New Roman" w:hAnsi="Times New Roman" w:eastAsia="黑体" w:cs="宋体"/>
      <w:b w:val="0"/>
      <w:bCs w:val="0"/>
      <w:sz w:val="24"/>
      <w:szCs w:val="20"/>
    </w:rPr>
  </w:style>
  <w:style w:type="paragraph" w:customStyle="1" w:styleId="263">
    <w:name w:val="_Style 26"/>
    <w:basedOn w:val="1"/>
    <w:next w:val="255"/>
    <w:qFormat/>
    <w:uiPriority w:val="0"/>
    <w:pPr>
      <w:ind w:firstLine="420" w:firstLineChars="200"/>
    </w:pPr>
    <w:rPr>
      <w:rFonts w:ascii="Times New Roman" w:hAnsi="Times New Roman" w:eastAsia="宋体" w:cs="Times New Roman"/>
    </w:rPr>
  </w:style>
  <w:style w:type="paragraph" w:customStyle="1" w:styleId="264">
    <w:name w:val="表格"/>
    <w:basedOn w:val="1"/>
    <w:qFormat/>
    <w:uiPriority w:val="0"/>
    <w:pPr>
      <w:jc w:val="center"/>
      <w:textAlignment w:val="center"/>
    </w:pPr>
    <w:rPr>
      <w:rFonts w:ascii="华文细黑" w:hAnsi="华文细黑" w:eastAsia="宋体" w:cs="Times New Roman"/>
      <w:kern w:val="0"/>
      <w:szCs w:val="20"/>
    </w:rPr>
  </w:style>
  <w:style w:type="paragraph" w:customStyle="1" w:styleId="26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266">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7">
    <w:name w:val="正文图标题"/>
    <w:next w:val="1"/>
    <w:qFormat/>
    <w:uiPriority w:val="0"/>
    <w:pPr>
      <w:tabs>
        <w:tab w:val="left" w:pos="420"/>
      </w:tabs>
      <w:ind w:left="567" w:hanging="279"/>
      <w:jc w:val="center"/>
    </w:pPr>
    <w:rPr>
      <w:rFonts w:ascii="黑体" w:hAnsi="Times New Roman" w:eastAsia="黑体" w:cs="Times New Roman"/>
      <w:sz w:val="21"/>
      <w:lang w:val="en-US" w:eastAsia="zh-CN" w:bidi="ar-SA"/>
    </w:rPr>
  </w:style>
  <w:style w:type="paragraph" w:customStyle="1" w:styleId="268">
    <w:name w:val="MSG_EN_FONT_STYLE_NAME_TEMPLATE_ROLE_NUMBER MSG_EN_FONT_STYLE_NAME_BY_ROLE_TEXT 22"/>
    <w:basedOn w:val="1"/>
    <w:qFormat/>
    <w:uiPriority w:val="0"/>
    <w:pPr>
      <w:shd w:val="clear" w:color="auto" w:fill="FFFFFF"/>
      <w:spacing w:after="260" w:afterLines="0" w:line="200" w:lineRule="exact"/>
      <w:jc w:val="distribute"/>
    </w:pPr>
    <w:rPr>
      <w:rFonts w:ascii="PMingLiU" w:hAnsi="PMingLiU" w:eastAsia="PMingLiU" w:cs="PMingLiU"/>
      <w:color w:val="000000"/>
      <w:kern w:val="0"/>
      <w:sz w:val="20"/>
      <w:szCs w:val="20"/>
      <w:lang w:val="zh-CN"/>
    </w:rPr>
  </w:style>
  <w:style w:type="paragraph" w:customStyle="1" w:styleId="269">
    <w:name w:val="样式 标题 1 + 黑体 三号 非加粗 居中 段前: 6 磅 段后: 6 磅 行距: 固定值 20 磅"/>
    <w:basedOn w:val="2"/>
    <w:qFormat/>
    <w:uiPriority w:val="0"/>
    <w:pPr>
      <w:spacing w:before="120" w:beforeLines="0" w:after="120" w:afterLines="0" w:line="400" w:lineRule="exact"/>
      <w:jc w:val="center"/>
    </w:pPr>
    <w:rPr>
      <w:rFonts w:ascii="黑体" w:hAnsi="黑体" w:eastAsia="黑体" w:cs="宋体"/>
      <w:b w:val="0"/>
      <w:bCs w:val="0"/>
      <w:sz w:val="32"/>
      <w:szCs w:val="20"/>
      <w:lang w:val="en-US" w:eastAsia="zh-CN"/>
    </w:rPr>
  </w:style>
  <w:style w:type="paragraph" w:customStyle="1" w:styleId="270">
    <w:name w:val="No Spacing"/>
    <w:qFormat/>
    <w:uiPriority w:val="0"/>
    <w:pPr>
      <w:widowControl w:val="0"/>
      <w:jc w:val="both"/>
    </w:pPr>
    <w:rPr>
      <w:rFonts w:ascii="Calibri" w:hAnsi="Calibri" w:eastAsia="Times New Roman" w:cs="Times New Roman"/>
      <w:kern w:val="2"/>
      <w:sz w:val="24"/>
      <w:szCs w:val="24"/>
      <w:lang w:val="en-US" w:eastAsia="zh-CN" w:bidi="ar-SA"/>
    </w:rPr>
  </w:style>
  <w:style w:type="paragraph" w:customStyle="1" w:styleId="271">
    <w:name w:val="发文落款"/>
    <w:basedOn w:val="249"/>
    <w:qFormat/>
    <w:uiPriority w:val="0"/>
    <w:pPr>
      <w:ind w:left="4094" w:right="607" w:firstLine="0"/>
      <w:jc w:val="center"/>
    </w:pPr>
  </w:style>
  <w:style w:type="paragraph" w:customStyle="1" w:styleId="272">
    <w:name w:val="MSG_EN_FONT_STYLE_NAME_TEMPLATE_ROLE MSG_EN_FONT_STYLE_NAME_BY_ROLE_TABLE_CAPTION"/>
    <w:basedOn w:val="1"/>
    <w:qFormat/>
    <w:uiPriority w:val="0"/>
    <w:pPr>
      <w:shd w:val="clear" w:color="auto" w:fill="FFFFFF"/>
      <w:spacing w:line="312" w:lineRule="exact"/>
      <w:jc w:val="distribute"/>
    </w:pPr>
    <w:rPr>
      <w:rFonts w:ascii="PMingLiU" w:hAnsi="PMingLiU" w:eastAsia="PMingLiU" w:cs="PMingLiU"/>
      <w:color w:val="000000"/>
      <w:kern w:val="0"/>
      <w:sz w:val="20"/>
      <w:szCs w:val="20"/>
      <w:lang w:val="zh-CN"/>
    </w:rPr>
  </w:style>
  <w:style w:type="paragraph" w:customStyle="1" w:styleId="273">
    <w:name w:val="MSG_EN_FONT_STYLE_NAME_TEMPLATE_ROLE_NUMBER MSG_EN_FONT_STYLE_NAME_BY_ROLE_TEXT 3"/>
    <w:basedOn w:val="1"/>
    <w:qFormat/>
    <w:uiPriority w:val="0"/>
    <w:pPr>
      <w:shd w:val="clear" w:color="auto" w:fill="FFFFFF"/>
      <w:spacing w:before="500" w:beforeLines="0" w:after="500" w:afterLines="0" w:line="210" w:lineRule="exact"/>
      <w:jc w:val="distribute"/>
    </w:pPr>
    <w:rPr>
      <w:rFonts w:ascii="PMingLiU" w:hAnsi="PMingLiU" w:eastAsia="PMingLiU" w:cs="PMingLiU"/>
      <w:color w:val="000000"/>
      <w:kern w:val="0"/>
      <w:szCs w:val="21"/>
      <w:lang w:val="zh-CN"/>
    </w:rPr>
  </w:style>
  <w:style w:type="paragraph" w:customStyle="1" w:styleId="27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Char"/>
    <w:basedOn w:val="1"/>
    <w:qFormat/>
    <w:uiPriority w:val="0"/>
    <w:pPr>
      <w:widowControl/>
      <w:spacing w:line="400" w:lineRule="exact"/>
      <w:jc w:val="center"/>
    </w:pPr>
    <w:rPr>
      <w:rFonts w:ascii="Times New Roman" w:hAnsi="Times New Roman" w:eastAsia="宋体" w:cs="Times New Roman"/>
      <w:sz w:val="24"/>
    </w:rPr>
  </w:style>
  <w:style w:type="paragraph" w:customStyle="1" w:styleId="27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textAlignment w:val="center"/>
    </w:pPr>
    <w:rPr>
      <w:rFonts w:ascii="宋体" w:hAnsi="宋体" w:eastAsia="宋体" w:cs="宋体"/>
      <w:kern w:val="0"/>
      <w:sz w:val="24"/>
    </w:rPr>
  </w:style>
  <w:style w:type="paragraph" w:customStyle="1" w:styleId="27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eastAsia="宋体" w:cs="宋体"/>
      <w:kern w:val="0"/>
      <w:sz w:val="24"/>
    </w:rPr>
  </w:style>
  <w:style w:type="paragraph" w:customStyle="1" w:styleId="278">
    <w:name w:val="xl44"/>
    <w:basedOn w:val="1"/>
    <w:qFormat/>
    <w:uiPriority w:val="0"/>
    <w:pPr>
      <w:widowControl/>
      <w:pBdr>
        <w:left w:val="single" w:color="auto" w:sz="4" w:space="0"/>
        <w:right w:val="single" w:color="auto" w:sz="4" w:space="0"/>
      </w:pBdr>
      <w:spacing w:before="100" w:beforeLines="0" w:beforeAutospacing="1" w:after="100" w:afterLines="0" w:afterAutospacing="1" w:line="360" w:lineRule="auto"/>
      <w:jc w:val="center"/>
    </w:pPr>
    <w:rPr>
      <w:rFonts w:hint="eastAsia" w:ascii="宋体" w:hAnsi="宋体" w:eastAsia="宋体" w:cs="Times New Roman"/>
      <w:kern w:val="0"/>
      <w:sz w:val="24"/>
    </w:rPr>
  </w:style>
  <w:style w:type="paragraph" w:customStyle="1" w:styleId="279">
    <w:name w:val="xl86"/>
    <w:basedOn w:val="1"/>
    <w:qFormat/>
    <w:uiPriority w:val="0"/>
    <w:pPr>
      <w:widowControl/>
      <w:pBdr>
        <w:right w:val="single" w:color="auto" w:sz="4" w:space="0"/>
      </w:pBdr>
      <w:spacing w:before="100" w:beforeLines="0" w:beforeAutospacing="1" w:after="100" w:afterLines="0" w:afterAutospacing="1"/>
      <w:jc w:val="left"/>
    </w:pPr>
    <w:rPr>
      <w:rFonts w:ascii="宋体" w:hAnsi="宋体" w:eastAsia="宋体" w:cs="宋体"/>
      <w:kern w:val="0"/>
      <w:sz w:val="24"/>
    </w:rPr>
  </w:style>
  <w:style w:type="paragraph" w:customStyle="1" w:styleId="280">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szCs w:val="20"/>
    </w:rPr>
  </w:style>
  <w:style w:type="paragraph" w:customStyle="1" w:styleId="281">
    <w:name w:val="MSG_EN_FONT_STYLE_NAME_TEMPLATE_ROLE_LEVEL MSG_EN_FONT_STYLE_NAME_BY_ROLE_HEADING 1"/>
    <w:basedOn w:val="1"/>
    <w:qFormat/>
    <w:uiPriority w:val="0"/>
    <w:pPr>
      <w:shd w:val="clear" w:color="auto" w:fill="FFFFFF"/>
      <w:spacing w:after="500" w:afterLines="0" w:line="300" w:lineRule="exact"/>
      <w:jc w:val="center"/>
      <w:outlineLvl w:val="0"/>
    </w:pPr>
    <w:rPr>
      <w:rFonts w:ascii="PMingLiU" w:hAnsi="PMingLiU" w:eastAsia="PMingLiU" w:cs="PMingLiU"/>
      <w:color w:val="000000"/>
      <w:spacing w:val="30"/>
      <w:kern w:val="0"/>
      <w:sz w:val="30"/>
      <w:szCs w:val="30"/>
      <w:lang w:val="zh-CN"/>
    </w:rPr>
  </w:style>
  <w:style w:type="paragraph" w:customStyle="1" w:styleId="282">
    <w:name w:val="列出段落1"/>
    <w:basedOn w:val="1"/>
    <w:qFormat/>
    <w:uiPriority w:val="0"/>
    <w:pPr>
      <w:ind w:firstLine="420" w:firstLineChars="200"/>
    </w:pPr>
    <w:rPr>
      <w:rFonts w:ascii="Calibri" w:hAnsi="Calibri" w:eastAsia="宋体" w:cs="Times New Roman"/>
      <w:szCs w:val="22"/>
    </w:rPr>
  </w:style>
  <w:style w:type="paragraph" w:customStyle="1" w:styleId="283">
    <w:name w:val="xl83"/>
    <w:basedOn w:val="1"/>
    <w:qFormat/>
    <w:uiPriority w:val="0"/>
    <w:pPr>
      <w:widowControl/>
      <w:pBdr>
        <w:top w:val="single" w:color="auto" w:sz="4" w:space="0"/>
      </w:pBdr>
      <w:spacing w:before="100" w:beforeLines="0" w:beforeAutospacing="1" w:after="100" w:afterLines="0" w:afterAutospacing="1"/>
      <w:jc w:val="left"/>
    </w:pPr>
    <w:rPr>
      <w:rFonts w:ascii="宋体" w:hAnsi="宋体" w:eastAsia="宋体" w:cs="宋体"/>
      <w:kern w:val="0"/>
      <w:sz w:val="24"/>
    </w:rPr>
  </w:style>
  <w:style w:type="paragraph" w:customStyle="1" w:styleId="28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pPr>
    <w:rPr>
      <w:rFonts w:ascii="宋体" w:hAnsi="宋体" w:eastAsia="宋体" w:cs="宋体"/>
      <w:b/>
      <w:bCs/>
      <w:kern w:val="0"/>
      <w:sz w:val="24"/>
    </w:rPr>
  </w:style>
  <w:style w:type="paragraph" w:customStyle="1" w:styleId="285">
    <w:name w:val="xl78"/>
    <w:basedOn w:val="1"/>
    <w:qFormat/>
    <w:uiPriority w:val="0"/>
    <w:pPr>
      <w:widowControl/>
      <w:pBdr>
        <w:left w:val="single" w:color="auto" w:sz="4" w:space="0"/>
        <w:bottom w:val="single" w:color="auto" w:sz="4" w:space="0"/>
      </w:pBdr>
      <w:spacing w:before="100" w:beforeLines="0" w:beforeAutospacing="1" w:after="100" w:afterLines="0" w:afterAutospacing="1"/>
      <w:jc w:val="left"/>
    </w:pPr>
    <w:rPr>
      <w:rFonts w:ascii="宋体" w:hAnsi="宋体" w:eastAsia="宋体" w:cs="宋体"/>
      <w:kern w:val="0"/>
      <w:sz w:val="24"/>
    </w:rPr>
  </w:style>
  <w:style w:type="paragraph" w:customStyle="1" w:styleId="286">
    <w:name w:val="1eee"/>
    <w:basedOn w:val="2"/>
    <w:qFormat/>
    <w:uiPriority w:val="0"/>
    <w:pPr>
      <w:jc w:val="center"/>
    </w:pPr>
    <w:rPr>
      <w:rFonts w:eastAsia="黑体" w:cs="宋体"/>
      <w:b w:val="0"/>
      <w:sz w:val="30"/>
    </w:rPr>
  </w:style>
  <w:style w:type="paragraph" w:customStyle="1" w:styleId="287">
    <w:name w:val="1"/>
    <w:basedOn w:val="1"/>
    <w:next w:val="1"/>
    <w:qFormat/>
    <w:uiPriority w:val="0"/>
    <w:rPr>
      <w:rFonts w:ascii="Times New Roman" w:hAnsi="Times New Roman" w:eastAsia="宋体" w:cs="Times New Roman"/>
    </w:rPr>
  </w:style>
  <w:style w:type="paragraph" w:customStyle="1" w:styleId="288">
    <w:name w:val="_Style 6"/>
    <w:basedOn w:val="1"/>
    <w:next w:val="255"/>
    <w:qFormat/>
    <w:uiPriority w:val="0"/>
    <w:pPr>
      <w:adjustRightInd w:val="0"/>
      <w:snapToGrid w:val="0"/>
      <w:spacing w:line="312" w:lineRule="auto"/>
      <w:ind w:firstLine="420" w:firstLineChars="200"/>
    </w:pPr>
    <w:rPr>
      <w:rFonts w:ascii="Times New Roman" w:hAnsi="Times New Roman" w:eastAsia="宋体" w:cs="Times New Roman"/>
      <w:sz w:val="20"/>
      <w:szCs w:val="20"/>
    </w:rPr>
  </w:style>
  <w:style w:type="paragraph" w:customStyle="1" w:styleId="289">
    <w:name w:val="List 3"/>
    <w:basedOn w:val="1"/>
    <w:qFormat/>
    <w:uiPriority w:val="0"/>
    <w:pPr>
      <w:ind w:left="100" w:leftChars="400" w:hanging="200" w:hangingChars="200"/>
    </w:pPr>
    <w:rPr>
      <w:rFonts w:ascii="Times New Roman" w:hAnsi="Times New Roman" w:eastAsia="宋体" w:cs="Times New Roman"/>
    </w:rPr>
  </w:style>
  <w:style w:type="paragraph" w:customStyle="1" w:styleId="29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eastAsia="宋体" w:cs="宋体"/>
      <w:kern w:val="0"/>
      <w:sz w:val="24"/>
    </w:rPr>
  </w:style>
  <w:style w:type="paragraph" w:customStyle="1" w:styleId="291">
    <w:name w:val="index 1"/>
    <w:basedOn w:val="1"/>
    <w:next w:val="1"/>
    <w:qFormat/>
    <w:uiPriority w:val="0"/>
    <w:pPr>
      <w:spacing w:line="220" w:lineRule="exact"/>
      <w:jc w:val="center"/>
    </w:pPr>
    <w:rPr>
      <w:rFonts w:ascii="仿宋_GB2312" w:hAnsi="Times New Roman" w:eastAsia="仿宋_GB2312" w:cs="Times New Roman"/>
      <w:szCs w:val="21"/>
    </w:rPr>
  </w:style>
  <w:style w:type="paragraph" w:customStyle="1" w:styleId="292">
    <w:name w:val="font5"/>
    <w:basedOn w:val="1"/>
    <w:qFormat/>
    <w:uiPriority w:val="0"/>
    <w:pPr>
      <w:widowControl/>
      <w:spacing w:before="100" w:beforeLines="0" w:beforeAutospacing="1" w:after="100" w:afterLines="0" w:afterAutospacing="1"/>
      <w:jc w:val="left"/>
    </w:pPr>
    <w:rPr>
      <w:rFonts w:ascii="宋体" w:hAnsi="宋体" w:eastAsia="宋体" w:cs="宋体"/>
      <w:kern w:val="0"/>
      <w:sz w:val="18"/>
      <w:szCs w:val="18"/>
    </w:rPr>
  </w:style>
  <w:style w:type="paragraph" w:customStyle="1" w:styleId="293">
    <w:name w:val="Char Char Char Char Char Char Char"/>
    <w:basedOn w:val="1"/>
    <w:qFormat/>
    <w:uiPriority w:val="0"/>
    <w:pPr>
      <w:tabs>
        <w:tab w:val="left" w:pos="425"/>
      </w:tabs>
      <w:ind w:left="425" w:hanging="425"/>
    </w:pPr>
    <w:rPr>
      <w:rFonts w:ascii="Times New Roman" w:hAnsi="Times New Roman" w:eastAsia="仿宋_GB2312" w:cs="Times New Roman"/>
      <w:kern w:val="24"/>
      <w:sz w:val="24"/>
    </w:rPr>
  </w:style>
  <w:style w:type="paragraph" w:customStyle="1" w:styleId="294">
    <w:name w:val="xl81"/>
    <w:basedOn w:val="1"/>
    <w:qFormat/>
    <w:uiPriority w:val="0"/>
    <w:pPr>
      <w:widowControl/>
      <w:spacing w:before="100" w:beforeLines="0" w:beforeAutospacing="1" w:after="100" w:afterLines="0" w:afterAutospacing="1"/>
      <w:jc w:val="center"/>
      <w:textAlignment w:val="center"/>
    </w:pPr>
    <w:rPr>
      <w:rFonts w:ascii="宋体" w:hAnsi="宋体" w:eastAsia="宋体" w:cs="宋体"/>
      <w:b/>
      <w:bCs/>
      <w:kern w:val="0"/>
      <w:sz w:val="24"/>
    </w:rPr>
  </w:style>
  <w:style w:type="paragraph" w:customStyle="1" w:styleId="295">
    <w:name w:val="正文文本缩进 31"/>
    <w:basedOn w:val="1"/>
    <w:qFormat/>
    <w:uiPriority w:val="0"/>
    <w:pPr>
      <w:spacing w:line="360" w:lineRule="auto"/>
      <w:ind w:firstLine="540"/>
    </w:pPr>
    <w:rPr>
      <w:rFonts w:ascii="幼圆" w:hAnsi="Times New Roman" w:eastAsia="幼圆" w:cs="Times New Roman"/>
      <w:sz w:val="24"/>
      <w:szCs w:val="20"/>
    </w:rPr>
  </w:style>
  <w:style w:type="paragraph" w:customStyle="1" w:styleId="29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eastAsia="宋体" w:cs="宋体"/>
      <w:kern w:val="0"/>
      <w:sz w:val="24"/>
    </w:rPr>
  </w:style>
  <w:style w:type="paragraph" w:customStyle="1" w:styleId="297">
    <w:name w:val="文二"/>
    <w:basedOn w:val="1"/>
    <w:qFormat/>
    <w:uiPriority w:val="0"/>
    <w:pPr>
      <w:jc w:val="left"/>
    </w:pPr>
    <w:rPr>
      <w:rFonts w:ascii="宋体" w:hAnsi="宋体" w:eastAsia="宋体" w:cs="Times New Roman"/>
      <w:szCs w:val="21"/>
    </w:rPr>
  </w:style>
  <w:style w:type="paragraph" w:customStyle="1" w:styleId="298">
    <w:name w:val="cjk1"/>
    <w:basedOn w:val="1"/>
    <w:qFormat/>
    <w:uiPriority w:val="0"/>
    <w:pPr>
      <w:widowControl/>
      <w:spacing w:before="284" w:beforeLines="0" w:line="360" w:lineRule="auto"/>
      <w:jc w:val="left"/>
    </w:pPr>
    <w:rPr>
      <w:rFonts w:ascii="宋体" w:hAnsi="宋体" w:eastAsia="宋体" w:cs="Times New Roman"/>
      <w:kern w:val="0"/>
      <w:sz w:val="22"/>
      <w:szCs w:val="22"/>
    </w:rPr>
  </w:style>
  <w:style w:type="paragraph" w:customStyle="1" w:styleId="299">
    <w:name w:val="Char Char Char1 Char"/>
    <w:basedOn w:val="1"/>
    <w:qFormat/>
    <w:uiPriority w:val="0"/>
    <w:rPr>
      <w:rFonts w:ascii="Times New Roman" w:hAnsi="Times New Roman" w:eastAsia="宋体" w:cs="Times New Roman"/>
      <w:sz w:val="30"/>
    </w:rPr>
  </w:style>
  <w:style w:type="paragraph" w:customStyle="1" w:styleId="300">
    <w:name w:val="修订1"/>
    <w:qFormat/>
    <w:uiPriority w:val="0"/>
    <w:rPr>
      <w:rFonts w:ascii="Times New Roman" w:hAnsi="Times New Roman" w:eastAsia="宋体" w:cs="Times New Roman"/>
      <w:kern w:val="2"/>
      <w:sz w:val="21"/>
      <w:szCs w:val="24"/>
      <w:lang w:val="en-US" w:eastAsia="zh-CN" w:bidi="ar-SA"/>
    </w:rPr>
  </w:style>
  <w:style w:type="paragraph" w:customStyle="1" w:styleId="301">
    <w:name w:val="xl85"/>
    <w:basedOn w:val="1"/>
    <w:qFormat/>
    <w:uiPriority w:val="0"/>
    <w:pPr>
      <w:widowControl/>
      <w:pBdr>
        <w:left w:val="single" w:color="auto" w:sz="4" w:space="0"/>
      </w:pBdr>
      <w:spacing w:before="100" w:beforeLines="0" w:beforeAutospacing="1" w:after="100" w:afterLines="0" w:afterAutospacing="1"/>
      <w:jc w:val="left"/>
    </w:pPr>
    <w:rPr>
      <w:rFonts w:ascii="宋体" w:hAnsi="宋体" w:eastAsia="宋体" w:cs="宋体"/>
      <w:kern w:val="0"/>
      <w:sz w:val="24"/>
    </w:rPr>
  </w:style>
  <w:style w:type="paragraph" w:customStyle="1" w:styleId="302">
    <w:name w:val="xl80"/>
    <w:basedOn w:val="1"/>
    <w:qFormat/>
    <w:uiPriority w:val="0"/>
    <w:pPr>
      <w:widowControl/>
      <w:pBdr>
        <w:bottom w:val="single" w:color="auto" w:sz="4" w:space="0"/>
        <w:right w:val="single" w:color="auto" w:sz="4" w:space="0"/>
      </w:pBdr>
      <w:spacing w:before="100" w:beforeLines="0" w:beforeAutospacing="1" w:after="100" w:afterLines="0" w:afterAutospacing="1"/>
      <w:jc w:val="left"/>
    </w:pPr>
    <w:rPr>
      <w:rFonts w:ascii="宋体" w:hAnsi="宋体" w:eastAsia="宋体" w:cs="宋体"/>
      <w:kern w:val="0"/>
      <w:sz w:val="24"/>
    </w:rPr>
  </w:style>
  <w:style w:type="paragraph" w:customStyle="1" w:styleId="303">
    <w:name w:val="xl79"/>
    <w:basedOn w:val="1"/>
    <w:qFormat/>
    <w:uiPriority w:val="0"/>
    <w:pPr>
      <w:widowControl/>
      <w:pBdr>
        <w:bottom w:val="single" w:color="auto" w:sz="4" w:space="0"/>
      </w:pBdr>
      <w:spacing w:before="100" w:beforeLines="0" w:beforeAutospacing="1" w:after="100" w:afterLines="0" w:afterAutospacing="1"/>
      <w:jc w:val="left"/>
    </w:pPr>
    <w:rPr>
      <w:rFonts w:ascii="宋体" w:hAnsi="宋体" w:eastAsia="宋体" w:cs="宋体"/>
      <w:kern w:val="0"/>
      <w:sz w:val="24"/>
    </w:rPr>
  </w:style>
  <w:style w:type="paragraph" w:customStyle="1" w:styleId="304">
    <w:name w:val="列出段落2"/>
    <w:basedOn w:val="1"/>
    <w:qFormat/>
    <w:uiPriority w:val="0"/>
    <w:pPr>
      <w:autoSpaceDE w:val="0"/>
      <w:autoSpaceDN w:val="0"/>
      <w:adjustRightInd w:val="0"/>
      <w:jc w:val="left"/>
    </w:pPr>
    <w:rPr>
      <w:rFonts w:ascii="Times New Roman" w:hAnsi="Times New Roman" w:eastAsia="宋体" w:cs="Times New Roman"/>
      <w:kern w:val="0"/>
      <w:sz w:val="24"/>
    </w:rPr>
  </w:style>
  <w:style w:type="paragraph" w:customStyle="1" w:styleId="305">
    <w:name w:val="2"/>
    <w:basedOn w:val="1"/>
    <w:qFormat/>
    <w:uiPriority w:val="0"/>
    <w:pPr>
      <w:widowControl/>
      <w:spacing w:after="160" w:afterLines="0" w:line="240" w:lineRule="exact"/>
      <w:jc w:val="left"/>
    </w:pPr>
    <w:rPr>
      <w:rFonts w:ascii="Times New Roman" w:hAnsi="Times New Roman" w:eastAsia="宋体" w:cs="Times New Roman"/>
      <w:sz w:val="24"/>
    </w:rPr>
  </w:style>
  <w:style w:type="paragraph" w:customStyle="1" w:styleId="30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eastAsia="宋体" w:cs="宋体"/>
      <w:b/>
      <w:bCs/>
      <w:kern w:val="0"/>
      <w:sz w:val="24"/>
    </w:rPr>
  </w:style>
  <w:style w:type="paragraph" w:customStyle="1" w:styleId="30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eastAsia="宋体" w:cs="宋体"/>
      <w:kern w:val="0"/>
      <w:sz w:val="24"/>
    </w:rPr>
  </w:style>
  <w:style w:type="paragraph" w:customStyle="1" w:styleId="308">
    <w:name w:val="CM15"/>
    <w:basedOn w:val="1"/>
    <w:next w:val="1"/>
    <w:qFormat/>
    <w:uiPriority w:val="0"/>
    <w:pPr>
      <w:autoSpaceDE w:val="0"/>
      <w:autoSpaceDN w:val="0"/>
      <w:adjustRightInd w:val="0"/>
      <w:spacing w:line="468" w:lineRule="atLeast"/>
      <w:jc w:val="left"/>
    </w:pPr>
    <w:rPr>
      <w:rFonts w:ascii="黑体" w:hAnsi="Calibri" w:eastAsia="黑体" w:cs="Times New Roman"/>
      <w:kern w:val="0"/>
      <w:sz w:val="24"/>
    </w:rPr>
  </w:style>
  <w:style w:type="paragraph" w:customStyle="1" w:styleId="309">
    <w:name w:val="_Style 308"/>
    <w:qFormat/>
    <w:uiPriority w:val="0"/>
    <w:rPr>
      <w:rFonts w:ascii="Calibri" w:hAnsi="Calibri" w:eastAsia="宋体" w:cs="黑体"/>
      <w:kern w:val="2"/>
      <w:sz w:val="21"/>
      <w:szCs w:val="24"/>
      <w:lang w:val="en-US" w:eastAsia="zh-CN" w:bidi="ar-SA"/>
    </w:rPr>
  </w:style>
  <w:style w:type="paragraph" w:customStyle="1" w:styleId="310">
    <w:name w:val="Revision"/>
    <w:qFormat/>
    <w:uiPriority w:val="0"/>
    <w:rPr>
      <w:rFonts w:ascii="Times New Roman" w:hAnsi="Times New Roman" w:eastAsia="宋体" w:cs="Times New Roman"/>
      <w:kern w:val="2"/>
      <w:sz w:val="21"/>
      <w:szCs w:val="24"/>
      <w:lang w:val="en-US" w:eastAsia="zh-CN" w:bidi="ar-SA"/>
    </w:rPr>
  </w:style>
  <w:style w:type="paragraph" w:customStyle="1" w:styleId="31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eastAsia="宋体" w:cs="宋体"/>
      <w:kern w:val="0"/>
      <w:sz w:val="24"/>
    </w:rPr>
  </w:style>
  <w:style w:type="paragraph" w:customStyle="1" w:styleId="31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eastAsia="宋体" w:cs="宋体"/>
      <w:kern w:val="0"/>
      <w:sz w:val="24"/>
    </w:rPr>
  </w:style>
  <w:style w:type="paragraph" w:customStyle="1" w:styleId="313">
    <w:name w:val="Char Char5"/>
    <w:basedOn w:val="141"/>
    <w:qFormat/>
    <w:uiPriority w:val="0"/>
    <w:pPr>
      <w:shd w:val="clear" w:color="auto" w:fill="000080"/>
    </w:pPr>
    <w:rPr>
      <w:rFonts w:ascii="Tahoma" w:hAnsi="Tahoma"/>
      <w:sz w:val="24"/>
      <w:szCs w:val="24"/>
      <w:lang w:val="en-US" w:eastAsia="zh-CN"/>
    </w:rPr>
  </w:style>
  <w:style w:type="paragraph" w:customStyle="1" w:styleId="314">
    <w:name w:val="TOC Heading"/>
    <w:basedOn w:val="2"/>
    <w:next w:val="1"/>
    <w:qFormat/>
    <w:uiPriority w:val="0"/>
    <w:pPr>
      <w:widowControl/>
      <w:spacing w:before="480" w:beforeLines="0" w:after="0" w:afterLines="0" w:line="276" w:lineRule="auto"/>
      <w:jc w:val="left"/>
      <w:outlineLvl w:val="9"/>
    </w:pPr>
    <w:rPr>
      <w:rFonts w:ascii="Cambria" w:hAnsi="Cambria"/>
      <w:color w:val="365F91"/>
      <w:kern w:val="0"/>
      <w:sz w:val="28"/>
      <w:szCs w:val="28"/>
    </w:rPr>
  </w:style>
  <w:style w:type="paragraph" w:customStyle="1" w:styleId="31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4F81BD"/>
      <w:spacing w:before="100" w:beforeLines="0" w:beforeAutospacing="1" w:after="100" w:afterLines="0" w:afterAutospacing="1"/>
      <w:jc w:val="right"/>
    </w:pPr>
    <w:rPr>
      <w:rFonts w:ascii="宋体" w:hAnsi="宋体" w:eastAsia="宋体" w:cs="宋体"/>
      <w:b/>
      <w:bCs/>
      <w:kern w:val="0"/>
      <w:sz w:val="24"/>
    </w:rPr>
  </w:style>
  <w:style w:type="paragraph" w:customStyle="1" w:styleId="31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pPr>
    <w:rPr>
      <w:rFonts w:ascii="宋体" w:hAnsi="宋体" w:eastAsia="宋体" w:cs="宋体"/>
      <w:kern w:val="0"/>
      <w:sz w:val="24"/>
    </w:rPr>
  </w:style>
  <w:style w:type="paragraph" w:customStyle="1" w:styleId="31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4F81BD"/>
      <w:spacing w:before="100" w:beforeLines="0" w:beforeAutospacing="1" w:after="100" w:afterLines="0" w:afterAutospacing="1"/>
      <w:jc w:val="left"/>
    </w:pPr>
    <w:rPr>
      <w:rFonts w:ascii="宋体" w:hAnsi="宋体" w:eastAsia="宋体" w:cs="宋体"/>
      <w:kern w:val="0"/>
      <w:sz w:val="24"/>
    </w:rPr>
  </w:style>
  <w:style w:type="paragraph" w:customStyle="1" w:styleId="318">
    <w:name w:val="Table Paragraph"/>
    <w:basedOn w:val="1"/>
    <w:qFormat/>
    <w:uiPriority w:val="0"/>
    <w:pPr>
      <w:autoSpaceDE w:val="0"/>
      <w:autoSpaceDN w:val="0"/>
      <w:adjustRightInd w:val="0"/>
      <w:jc w:val="left"/>
    </w:pPr>
    <w:rPr>
      <w:rFonts w:ascii="Times New Roman" w:hAnsi="Times New Roman" w:eastAsia="宋体" w:cs="Times New Roman"/>
      <w:kern w:val="0"/>
      <w:sz w:val="24"/>
    </w:rPr>
  </w:style>
  <w:style w:type="paragraph" w:customStyle="1" w:styleId="31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eastAsia="宋体" w:cs="宋体"/>
      <w:kern w:val="0"/>
      <w:sz w:val="24"/>
    </w:rPr>
  </w:style>
  <w:style w:type="paragraph" w:customStyle="1" w:styleId="320">
    <w:name w:val="标题 31"/>
    <w:basedOn w:val="1"/>
    <w:qFormat/>
    <w:uiPriority w:val="0"/>
    <w:pPr>
      <w:autoSpaceDE w:val="0"/>
      <w:autoSpaceDN w:val="0"/>
      <w:adjustRightInd w:val="0"/>
      <w:spacing w:before="100" w:beforeLines="0" w:beforeAutospacing="1" w:after="100" w:afterLines="0" w:afterAutospacing="1"/>
      <w:ind w:left="237"/>
      <w:jc w:val="left"/>
      <w:outlineLvl w:val="2"/>
    </w:pPr>
    <w:rPr>
      <w:rFonts w:ascii="Microsoft JhengHei" w:hAnsi="Microsoft JhengHei" w:eastAsia="Microsoft JhengHei" w:cs="宋体"/>
      <w:kern w:val="0"/>
      <w:sz w:val="28"/>
      <w:szCs w:val="28"/>
    </w:rPr>
  </w:style>
  <w:style w:type="paragraph" w:customStyle="1" w:styleId="321">
    <w:name w:val="正文 New"/>
    <w:next w:val="32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2">
    <w:name w:val="正文首行缩进 2 New"/>
    <w:basedOn w:val="323"/>
    <w:qFormat/>
    <w:uiPriority w:val="0"/>
    <w:pPr>
      <w:ind w:firstLine="420" w:firstLineChars="200"/>
    </w:pPr>
    <w:rPr>
      <w:rFonts w:eastAsia="宋体"/>
      <w:kern w:val="2"/>
      <w:sz w:val="21"/>
      <w:szCs w:val="22"/>
    </w:rPr>
  </w:style>
  <w:style w:type="paragraph" w:customStyle="1" w:styleId="323">
    <w:name w:val="正文文本缩进 New"/>
    <w:basedOn w:val="321"/>
    <w:next w:val="324"/>
    <w:qFormat/>
    <w:uiPriority w:val="0"/>
    <w:pPr>
      <w:spacing w:after="120" w:afterLines="0"/>
      <w:ind w:left="420" w:leftChars="200"/>
    </w:pPr>
    <w:rPr>
      <w:rFonts w:eastAsia="宋体"/>
      <w:kern w:val="2"/>
      <w:sz w:val="21"/>
    </w:rPr>
  </w:style>
  <w:style w:type="paragraph" w:customStyle="1" w:styleId="324">
    <w:name w:val="寄信人地址 New"/>
    <w:basedOn w:val="321"/>
    <w:qFormat/>
    <w:uiPriority w:val="0"/>
    <w:pPr>
      <w:snapToGrid w:val="0"/>
    </w:pPr>
    <w:rPr>
      <w:rFonts w:ascii="Arial" w:hAnsi="Arial"/>
    </w:rPr>
  </w:style>
  <w:style w:type="paragraph" w:customStyle="1" w:styleId="325">
    <w:name w:val="表格文字居中"/>
    <w:basedOn w:val="1"/>
    <w:qFormat/>
    <w:uiPriority w:val="0"/>
    <w:pPr>
      <w:widowControl/>
      <w:spacing w:line="240" w:lineRule="atLeast"/>
      <w:jc w:val="center"/>
    </w:pPr>
    <w:rPr>
      <w:rFonts w:ascii="Times New Roman" w:hAnsi="Times New Roman" w:eastAsia="宋体" w:cs="宋体"/>
      <w:kern w:val="0"/>
      <w:szCs w:val="21"/>
    </w:rPr>
  </w:style>
  <w:style w:type="paragraph" w:customStyle="1" w:styleId="326">
    <w:name w:val="报告正文 Char"/>
    <w:basedOn w:val="1"/>
    <w:qFormat/>
    <w:uiPriority w:val="0"/>
    <w:pPr>
      <w:adjustRightInd w:val="0"/>
      <w:snapToGrid w:val="0"/>
      <w:spacing w:line="312" w:lineRule="auto"/>
      <w:ind w:left="2600"/>
    </w:pPr>
    <w:rPr>
      <w:rFonts w:ascii="华文细黑" w:hAnsi="Times New Roman" w:eastAsia="华文细黑" w:cs="宋体"/>
    </w:rPr>
  </w:style>
  <w:style w:type="paragraph" w:customStyle="1" w:styleId="327">
    <w:name w:val="小副标题"/>
    <w:qFormat/>
    <w:uiPriority w:val="0"/>
    <w:rPr>
      <w:rFonts w:ascii="Adobe 黑体 Std R" w:hAnsi="Adobe 黑体 Std R" w:eastAsia="Adobe 黑体 Std R" w:cs="Adobe 黑体 Std R"/>
      <w:color w:val="000000"/>
      <w:sz w:val="26"/>
      <w:szCs w:val="26"/>
      <w:lang w:val="en-US" w:eastAsia="zh-CN" w:bidi="ar-SA"/>
    </w:rPr>
  </w:style>
  <w:style w:type="character" w:customStyle="1" w:styleId="328">
    <w:name w:val="font11"/>
    <w:basedOn w:val="31"/>
    <w:qFormat/>
    <w:uiPriority w:val="0"/>
    <w:rPr>
      <w:rFonts w:hint="eastAsia" w:ascii="宋体" w:hAnsi="宋体" w:eastAsia="宋体" w:cs="宋体"/>
      <w:color w:val="000000"/>
      <w:sz w:val="21"/>
      <w:szCs w:val="21"/>
      <w:u w:val="none"/>
    </w:rPr>
  </w:style>
  <w:style w:type="character" w:customStyle="1" w:styleId="329">
    <w:name w:val="font21"/>
    <w:basedOn w:val="31"/>
    <w:qFormat/>
    <w:uiPriority w:val="0"/>
    <w:rPr>
      <w:rFonts w:hint="eastAsia" w:ascii="宋体" w:hAnsi="宋体" w:eastAsia="宋体" w:cs="宋体"/>
      <w:color w:val="000000"/>
      <w:sz w:val="21"/>
      <w:szCs w:val="21"/>
      <w:u w:val="none"/>
    </w:rPr>
  </w:style>
  <w:style w:type="paragraph" w:customStyle="1" w:styleId="330">
    <w:name w:val="Blockquote"/>
    <w:basedOn w:val="1"/>
    <w:qFormat/>
    <w:uiPriority w:val="0"/>
    <w:pPr>
      <w:autoSpaceDE w:val="0"/>
      <w:autoSpaceDN w:val="0"/>
      <w:adjustRightInd w:val="0"/>
      <w:spacing w:before="100" w:after="100"/>
      <w:ind w:left="360" w:right="360"/>
      <w:jc w:val="left"/>
    </w:pPr>
    <w:rPr>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6510</Words>
  <Characters>6842</Characters>
  <Lines>234</Lines>
  <Paragraphs>66</Paragraphs>
  <TotalTime>0</TotalTime>
  <ScaleCrop>false</ScaleCrop>
  <LinksUpToDate>false</LinksUpToDate>
  <CharactersWithSpaces>6991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2021-09-23T09:47:00Z</dcterms:created>
  <dc:creator>Administrator</dc:creator>
  <cp:lastModifiedBy>win7</cp:lastModifiedBy>
  <cp:lastPrinted>2020-12-09T06:33:00Z</cp:lastPrinted>
  <dcterms:modified xsi:type="dcterms:W3CDTF">2025-04-21T09:17:06Z</dcterms:modified>
  <dc:title>li xin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501976509C844D00AA9C2EC6FA71391E_13</vt:lpwstr>
  </property>
  <property fmtid="{D5CDD505-2E9C-101B-9397-08002B2CF9AE}" pid="4" name="KSOTemplateDocerSaveRecord">
    <vt:lpwstr>eyJoZGlkIjoiYTUxYzEwZWFlMTBlZjBhNDE1MGViMWI0NTNmMWY2YzgifQ==</vt:lpwstr>
  </property>
</Properties>
</file>