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67DE11">
      <w:pPr>
        <w:wordWrap w:val="0"/>
        <w:spacing w:line="360" w:lineRule="auto"/>
        <w:rPr>
          <w:rFonts w:hint="eastAsia" w:ascii="宋体" w:hAnsi="宋体" w:eastAsia="宋体" w:cs="宋体"/>
          <w:b/>
          <w:sz w:val="48"/>
          <w:szCs w:val="48"/>
          <w:lang w:bidi="ar"/>
        </w:rPr>
      </w:pPr>
    </w:p>
    <w:p w14:paraId="5BEA52A0">
      <w:pPr>
        <w:spacing w:line="360" w:lineRule="auto"/>
        <w:jc w:val="center"/>
        <w:rPr>
          <w:rFonts w:hint="eastAsia" w:ascii="宋体" w:hAnsi="宋体" w:eastAsia="宋体" w:cs="宋体"/>
          <w:b/>
          <w:sz w:val="48"/>
          <w:szCs w:val="48"/>
          <w:lang w:bidi="ar"/>
        </w:rPr>
      </w:pPr>
      <w:r>
        <w:rPr>
          <w:rFonts w:hint="eastAsia" w:ascii="宋体" w:hAnsi="宋体" w:eastAsia="宋体" w:cs="宋体"/>
          <w:b/>
          <w:sz w:val="48"/>
          <w:szCs w:val="48"/>
          <w:lang w:bidi="ar"/>
        </w:rPr>
        <w:t>花都区花城街农村污水提升改造工程</w:t>
      </w:r>
    </w:p>
    <w:p w14:paraId="15633FE1">
      <w:pPr>
        <w:spacing w:line="360" w:lineRule="auto"/>
        <w:jc w:val="center"/>
        <w:rPr>
          <w:rFonts w:hint="eastAsia" w:ascii="宋体" w:hAnsi="宋体" w:eastAsia="宋体" w:cs="宋体"/>
          <w:b/>
          <w:sz w:val="48"/>
          <w:szCs w:val="48"/>
          <w:lang w:bidi="ar"/>
        </w:rPr>
      </w:pPr>
      <w:r>
        <w:rPr>
          <w:rFonts w:hint="eastAsia" w:ascii="宋体" w:hAnsi="宋体" w:eastAsia="宋体" w:cs="宋体"/>
          <w:b/>
          <w:sz w:val="48"/>
          <w:szCs w:val="48"/>
          <w:lang w:bidi="ar"/>
        </w:rPr>
        <w:t>和花城街排水单元达标改造项目</w:t>
      </w:r>
    </w:p>
    <w:p w14:paraId="1B9EAE3E">
      <w:pPr>
        <w:spacing w:line="360" w:lineRule="auto"/>
        <w:jc w:val="center"/>
        <w:rPr>
          <w:rFonts w:hint="eastAsia" w:ascii="宋体" w:hAnsi="宋体" w:eastAsia="宋体" w:cs="宋体"/>
          <w:sz w:val="48"/>
          <w:szCs w:val="48"/>
        </w:rPr>
      </w:pPr>
      <w:r>
        <w:rPr>
          <w:rFonts w:hint="eastAsia" w:ascii="宋体" w:hAnsi="宋体" w:eastAsia="宋体" w:cs="宋体"/>
          <w:b/>
          <w:sz w:val="48"/>
          <w:szCs w:val="48"/>
          <w:lang w:bidi="ar"/>
        </w:rPr>
        <w:t>勘察及初步设计</w:t>
      </w:r>
    </w:p>
    <w:p w14:paraId="318F3007">
      <w:pPr>
        <w:wordWrap w:val="0"/>
        <w:spacing w:line="360" w:lineRule="auto"/>
        <w:jc w:val="center"/>
        <w:rPr>
          <w:rFonts w:hint="eastAsia" w:ascii="宋体" w:hAnsi="宋体" w:eastAsia="宋体" w:cs="宋体"/>
          <w:b/>
          <w:spacing w:val="40"/>
          <w:sz w:val="44"/>
          <w:szCs w:val="44"/>
        </w:rPr>
      </w:pPr>
    </w:p>
    <w:p w14:paraId="5D325C86">
      <w:pPr>
        <w:wordWrap w:val="0"/>
        <w:spacing w:line="360" w:lineRule="auto"/>
        <w:jc w:val="center"/>
        <w:rPr>
          <w:rFonts w:hint="eastAsia" w:ascii="宋体" w:hAnsi="宋体" w:eastAsia="宋体" w:cs="宋体"/>
          <w:sz w:val="36"/>
          <w:szCs w:val="36"/>
          <w:u w:val="single"/>
          <w:lang w:bidi="ar"/>
        </w:rPr>
      </w:pPr>
    </w:p>
    <w:p w14:paraId="701474AB">
      <w:pPr>
        <w:wordWrap w:val="0"/>
        <w:spacing w:line="360" w:lineRule="auto"/>
        <w:jc w:val="center"/>
        <w:rPr>
          <w:rFonts w:hint="eastAsia" w:ascii="宋体" w:hAnsi="宋体" w:eastAsia="宋体" w:cs="宋体"/>
          <w:sz w:val="36"/>
          <w:szCs w:val="36"/>
          <w:u w:val="single"/>
          <w:lang w:bidi="ar"/>
        </w:rPr>
      </w:pPr>
    </w:p>
    <w:p w14:paraId="5BCCA4DA">
      <w:pPr>
        <w:wordWrap w:val="0"/>
        <w:spacing w:line="360" w:lineRule="auto"/>
        <w:jc w:val="center"/>
        <w:rPr>
          <w:rFonts w:hint="eastAsia" w:ascii="宋体" w:hAnsi="宋体" w:eastAsia="宋体" w:cs="宋体"/>
          <w:sz w:val="36"/>
          <w:szCs w:val="36"/>
          <w:u w:val="single"/>
          <w:lang w:bidi="ar"/>
        </w:rPr>
      </w:pPr>
    </w:p>
    <w:p w14:paraId="54DD2C37">
      <w:pPr>
        <w:wordWrap w:val="0"/>
        <w:spacing w:line="360" w:lineRule="auto"/>
        <w:jc w:val="center"/>
        <w:rPr>
          <w:rFonts w:hint="eastAsia" w:ascii="宋体" w:hAnsi="宋体" w:eastAsia="宋体" w:cs="宋体"/>
          <w:sz w:val="36"/>
          <w:szCs w:val="36"/>
          <w:u w:val="single"/>
        </w:rPr>
      </w:pPr>
    </w:p>
    <w:p w14:paraId="43F61ED6">
      <w:pPr>
        <w:wordWrap w:val="0"/>
        <w:spacing w:line="360" w:lineRule="auto"/>
        <w:jc w:val="center"/>
        <w:rPr>
          <w:rFonts w:hint="eastAsia" w:ascii="宋体" w:hAnsi="宋体" w:eastAsia="宋体" w:cs="宋体"/>
          <w:b/>
          <w:spacing w:val="26"/>
          <w:sz w:val="110"/>
          <w:szCs w:val="110"/>
        </w:rPr>
      </w:pPr>
      <w:r>
        <w:rPr>
          <w:rFonts w:hint="eastAsia" w:ascii="宋体" w:hAnsi="宋体" w:eastAsia="宋体" w:cs="宋体"/>
          <w:b/>
          <w:spacing w:val="26"/>
          <w:sz w:val="96"/>
          <w:szCs w:val="96"/>
          <w:lang w:bidi="ar"/>
        </w:rPr>
        <w:t>招标公告</w:t>
      </w:r>
    </w:p>
    <w:p w14:paraId="5409BDF3">
      <w:pPr>
        <w:wordWrap w:val="0"/>
        <w:spacing w:line="360" w:lineRule="auto"/>
        <w:rPr>
          <w:rFonts w:hint="eastAsia" w:ascii="宋体" w:hAnsi="宋体" w:eastAsia="宋体" w:cs="宋体"/>
          <w:sz w:val="32"/>
          <w:szCs w:val="32"/>
        </w:rPr>
      </w:pPr>
    </w:p>
    <w:p w14:paraId="14C8F4B0">
      <w:pPr>
        <w:wordWrap w:val="0"/>
        <w:spacing w:line="360" w:lineRule="auto"/>
        <w:rPr>
          <w:rFonts w:hint="eastAsia" w:ascii="宋体" w:hAnsi="宋体" w:eastAsia="宋体" w:cs="宋体"/>
          <w:sz w:val="52"/>
          <w:szCs w:val="52"/>
          <w:lang w:bidi="ar"/>
        </w:rPr>
      </w:pPr>
    </w:p>
    <w:p w14:paraId="7C5FBC81">
      <w:pPr>
        <w:wordWrap w:val="0"/>
        <w:spacing w:line="360" w:lineRule="auto"/>
        <w:rPr>
          <w:rFonts w:hint="eastAsia" w:ascii="宋体" w:hAnsi="宋体" w:eastAsia="宋体" w:cs="宋体"/>
          <w:sz w:val="52"/>
          <w:szCs w:val="52"/>
          <w:lang w:bidi="ar"/>
        </w:rPr>
      </w:pPr>
    </w:p>
    <w:p w14:paraId="7FCFA662">
      <w:pPr>
        <w:wordWrap w:val="0"/>
        <w:spacing w:line="360" w:lineRule="auto"/>
        <w:rPr>
          <w:rFonts w:hint="eastAsia" w:ascii="宋体" w:hAnsi="宋体" w:eastAsia="宋体" w:cs="宋体"/>
          <w:sz w:val="52"/>
          <w:szCs w:val="52"/>
          <w:lang w:bidi="ar"/>
        </w:rPr>
      </w:pPr>
    </w:p>
    <w:p w14:paraId="5C2EF1D0">
      <w:pPr>
        <w:wordWrap w:val="0"/>
        <w:spacing w:line="360" w:lineRule="auto"/>
        <w:ind w:firstLine="707" w:firstLineChars="221"/>
        <w:rPr>
          <w:rFonts w:hint="eastAsia" w:ascii="宋体" w:hAnsi="宋体" w:eastAsia="宋体" w:cs="宋体"/>
          <w:sz w:val="32"/>
          <w:szCs w:val="32"/>
        </w:rPr>
      </w:pPr>
      <w:r>
        <w:rPr>
          <w:rFonts w:hint="eastAsia" w:ascii="宋体" w:hAnsi="宋体" w:eastAsia="宋体" w:cs="宋体"/>
          <w:sz w:val="32"/>
          <w:szCs w:val="32"/>
          <w:lang w:bidi="ar"/>
        </w:rPr>
        <w:t>招 标 单  位：</w:t>
      </w:r>
      <w:r>
        <w:rPr>
          <w:rFonts w:hint="eastAsia" w:ascii="宋体" w:hAnsi="宋体" w:eastAsia="宋体" w:cs="宋体"/>
          <w:sz w:val="32"/>
          <w:szCs w:val="32"/>
          <w:u w:val="single"/>
          <w:lang w:bidi="ar"/>
        </w:rPr>
        <w:t>广州市花都区人民政府花城街道办事处</w:t>
      </w:r>
    </w:p>
    <w:p w14:paraId="0FFFAE47">
      <w:pPr>
        <w:wordWrap w:val="0"/>
        <w:spacing w:line="360" w:lineRule="auto"/>
        <w:ind w:firstLine="707" w:firstLineChars="221"/>
        <w:rPr>
          <w:rFonts w:hint="eastAsia" w:ascii="宋体" w:hAnsi="宋体" w:eastAsia="宋体" w:cs="宋体"/>
          <w:sz w:val="32"/>
          <w:szCs w:val="32"/>
        </w:rPr>
      </w:pPr>
      <w:r>
        <w:rPr>
          <w:rFonts w:hint="eastAsia" w:ascii="宋体" w:hAnsi="宋体" w:eastAsia="宋体" w:cs="宋体"/>
          <w:sz w:val="32"/>
          <w:szCs w:val="32"/>
          <w:lang w:bidi="ar"/>
        </w:rPr>
        <w:t>招标代理机构：</w:t>
      </w:r>
      <w:r>
        <w:rPr>
          <w:rFonts w:hint="eastAsia" w:ascii="宋体" w:hAnsi="宋体" w:eastAsia="宋体" w:cs="宋体"/>
          <w:sz w:val="32"/>
          <w:szCs w:val="32"/>
          <w:u w:val="single"/>
          <w:lang w:bidi="ar"/>
        </w:rPr>
        <w:t>广州建筑工程监理有限公司</w:t>
      </w:r>
    </w:p>
    <w:p w14:paraId="5ECD9AFB">
      <w:pPr>
        <w:wordWrap w:val="0"/>
        <w:spacing w:line="360" w:lineRule="auto"/>
        <w:ind w:firstLine="707" w:firstLineChars="221"/>
        <w:rPr>
          <w:rFonts w:hint="eastAsia" w:ascii="宋体" w:hAnsi="宋体" w:eastAsia="宋体" w:cs="宋体"/>
          <w:sz w:val="32"/>
          <w:szCs w:val="32"/>
        </w:rPr>
      </w:pPr>
      <w:r>
        <w:rPr>
          <w:rFonts w:hint="eastAsia" w:ascii="宋体" w:hAnsi="宋体" w:eastAsia="宋体" w:cs="宋体"/>
          <w:sz w:val="32"/>
          <w:szCs w:val="32"/>
          <w:lang w:bidi="ar"/>
        </w:rPr>
        <w:t>日        期：2025年</w:t>
      </w:r>
      <w:r>
        <w:rPr>
          <w:rFonts w:ascii="宋体" w:hAnsi="宋体" w:eastAsia="宋体" w:cs="宋体"/>
          <w:sz w:val="32"/>
          <w:szCs w:val="32"/>
          <w:u w:val="single"/>
          <w:lang w:bidi="ar"/>
        </w:rPr>
        <w:t xml:space="preserve">  </w:t>
      </w:r>
      <w:r>
        <w:rPr>
          <w:rFonts w:hint="eastAsia" w:ascii="宋体" w:hAnsi="宋体" w:eastAsia="宋体" w:cs="宋体"/>
          <w:sz w:val="32"/>
          <w:szCs w:val="32"/>
          <w:lang w:bidi="ar"/>
        </w:rPr>
        <w:t>月</w:t>
      </w:r>
    </w:p>
    <w:p w14:paraId="10BF6A13">
      <w:pPr>
        <w:wordWrap w:val="0"/>
        <w:rPr>
          <w:rFonts w:hint="eastAsia" w:ascii="宋体" w:hAnsi="宋体" w:eastAsia="宋体" w:cs="Times New Roman"/>
          <w:b/>
          <w:kern w:val="0"/>
          <w:position w:val="-5"/>
          <w:sz w:val="28"/>
          <w:szCs w:val="28"/>
        </w:rPr>
      </w:pPr>
      <w:r>
        <w:rPr>
          <w:rFonts w:hint="eastAsia" w:ascii="宋体" w:hAnsi="宋体" w:eastAsia="宋体" w:cs="Times New Roman"/>
          <w:b/>
          <w:kern w:val="0"/>
          <w:position w:val="-5"/>
          <w:sz w:val="28"/>
          <w:szCs w:val="28"/>
        </w:rPr>
        <w:br w:type="page"/>
      </w:r>
    </w:p>
    <w:p w14:paraId="1A551B0B">
      <w:pPr>
        <w:autoSpaceDE w:val="0"/>
        <w:autoSpaceDN w:val="0"/>
        <w:spacing w:line="360" w:lineRule="auto"/>
        <w:jc w:val="center"/>
        <w:rPr>
          <w:rFonts w:hint="eastAsia" w:ascii="宋体" w:hAnsi="宋体" w:eastAsia="宋体" w:cs="Times New Roman"/>
          <w:b/>
          <w:kern w:val="0"/>
          <w:position w:val="-5"/>
          <w:sz w:val="28"/>
          <w:szCs w:val="28"/>
          <w:u w:val="single"/>
        </w:rPr>
      </w:pPr>
      <w:r>
        <w:rPr>
          <w:rFonts w:hint="eastAsia" w:ascii="宋体" w:hAnsi="宋体" w:eastAsia="宋体" w:cs="Times New Roman"/>
          <w:b/>
          <w:kern w:val="0"/>
          <w:position w:val="-5"/>
          <w:sz w:val="28"/>
          <w:szCs w:val="28"/>
        </w:rPr>
        <w:t>招标</w:t>
      </w:r>
      <w:r>
        <w:rPr>
          <w:rFonts w:hint="eastAsia" w:ascii="宋体" w:hAnsi="宋体" w:eastAsia="宋体" w:cs="Times New Roman"/>
          <w:b/>
          <w:spacing w:val="-2"/>
          <w:kern w:val="0"/>
          <w:position w:val="-5"/>
          <w:sz w:val="28"/>
          <w:szCs w:val="28"/>
        </w:rPr>
        <w:t>公</w:t>
      </w:r>
      <w:r>
        <w:rPr>
          <w:rFonts w:hint="eastAsia" w:ascii="宋体" w:hAnsi="宋体" w:eastAsia="宋体" w:cs="Times New Roman"/>
          <w:b/>
          <w:kern w:val="0"/>
          <w:position w:val="-5"/>
          <w:sz w:val="28"/>
          <w:szCs w:val="28"/>
        </w:rPr>
        <w:t>告</w:t>
      </w:r>
    </w:p>
    <w:p w14:paraId="4DFB3B0E">
      <w:pPr>
        <w:pStyle w:val="2"/>
        <w:rPr>
          <w:rFonts w:hint="eastAsia"/>
        </w:rPr>
      </w:pPr>
      <w:bookmarkStart w:id="0" w:name="_Toc25072048"/>
      <w:r>
        <w:rPr>
          <w:rFonts w:hint="eastAsia"/>
        </w:rPr>
        <w:t>1.</w:t>
      </w:r>
      <w:r>
        <w:t xml:space="preserve"> </w:t>
      </w:r>
      <w:r>
        <w:rPr>
          <w:rFonts w:hint="eastAsia"/>
        </w:rPr>
        <w:t>招标条件</w:t>
      </w:r>
      <w:bookmarkEnd w:id="0"/>
    </w:p>
    <w:p w14:paraId="3A155B8F">
      <w:pPr>
        <w:wordWrap w:val="0"/>
        <w:spacing w:line="360" w:lineRule="auto"/>
        <w:ind w:firstLine="482" w:firstLineChars="201"/>
        <w:rPr>
          <w:rFonts w:hint="eastAsia" w:ascii="宋体" w:hAnsi="宋体" w:eastAsia="宋体" w:cs="宋体"/>
          <w:sz w:val="24"/>
          <w:szCs w:val="24"/>
        </w:rPr>
      </w:pPr>
      <w:r>
        <w:rPr>
          <w:rFonts w:hint="eastAsia" w:ascii="宋体" w:hAnsi="宋体" w:eastAsia="宋体" w:cs="宋体"/>
          <w:sz w:val="24"/>
          <w:szCs w:val="24"/>
          <w:lang w:bidi="ar"/>
        </w:rPr>
        <w:t>本招标项目</w:t>
      </w:r>
      <w:r>
        <w:rPr>
          <w:rFonts w:hint="eastAsia" w:ascii="宋体" w:hAnsi="宋体" w:eastAsia="宋体" w:cs="宋体"/>
          <w:sz w:val="24"/>
          <w:szCs w:val="24"/>
          <w:u w:val="single"/>
          <w:lang w:bidi="ar"/>
        </w:rPr>
        <w:t>花都区花城街农村污水提升改造工程（项目代码：</w:t>
      </w:r>
      <w:r>
        <w:rPr>
          <w:rFonts w:ascii="宋体" w:hAnsi="宋体" w:eastAsia="宋体" w:cs="宋体"/>
          <w:sz w:val="24"/>
          <w:szCs w:val="24"/>
          <w:u w:val="single"/>
          <w:lang w:bidi="ar"/>
        </w:rPr>
        <w:t>2409-440114-19-01-493309</w:t>
      </w:r>
      <w:r>
        <w:rPr>
          <w:rFonts w:hint="eastAsia" w:ascii="宋体" w:hAnsi="宋体" w:eastAsia="宋体" w:cs="宋体"/>
          <w:sz w:val="24"/>
          <w:szCs w:val="24"/>
          <w:u w:val="single"/>
          <w:lang w:bidi="ar"/>
        </w:rPr>
        <w:t>）、花城街排水单元达标改造项目（</w:t>
      </w:r>
      <w:r>
        <w:rPr>
          <w:rFonts w:ascii="宋体" w:hAnsi="宋体" w:eastAsia="宋体" w:cs="宋体"/>
          <w:sz w:val="24"/>
          <w:szCs w:val="24"/>
          <w:u w:val="single"/>
          <w:lang w:bidi="ar"/>
        </w:rPr>
        <w:t>2503-440114-99-02-328214</w:t>
      </w:r>
      <w:r>
        <w:rPr>
          <w:rFonts w:hint="eastAsia" w:ascii="宋体" w:hAnsi="宋体" w:eastAsia="宋体" w:cs="宋体"/>
          <w:sz w:val="24"/>
          <w:szCs w:val="24"/>
          <w:u w:val="single"/>
          <w:lang w:bidi="ar"/>
        </w:rPr>
        <w:t>）</w:t>
      </w:r>
      <w:r>
        <w:rPr>
          <w:rFonts w:hint="eastAsia" w:ascii="宋体" w:hAnsi="宋体" w:eastAsia="宋体" w:cs="宋体"/>
          <w:sz w:val="24"/>
          <w:szCs w:val="24"/>
          <w:lang w:bidi="ar"/>
        </w:rPr>
        <w:t>已</w:t>
      </w:r>
      <w:r>
        <w:rPr>
          <w:rFonts w:hint="eastAsia" w:ascii="宋体" w:hAnsi="宋体" w:eastAsia="宋体" w:cs="宋体"/>
          <w:sz w:val="24"/>
          <w:szCs w:val="24"/>
        </w:rPr>
        <w:t>批准建设，项目业主为</w:t>
      </w:r>
      <w:r>
        <w:rPr>
          <w:rFonts w:hint="eastAsia" w:ascii="宋体" w:hAnsi="宋体" w:eastAsia="宋体" w:cs="宋体"/>
          <w:sz w:val="24"/>
          <w:szCs w:val="24"/>
          <w:u w:val="single"/>
          <w:lang w:bidi="ar"/>
        </w:rPr>
        <w:t>广州市花都区人民政府花城街道办事处</w:t>
      </w:r>
      <w:r>
        <w:rPr>
          <w:rFonts w:hint="eastAsia" w:ascii="宋体" w:hAnsi="宋体" w:eastAsia="宋体" w:cs="宋体"/>
          <w:sz w:val="24"/>
          <w:szCs w:val="24"/>
        </w:rPr>
        <w:t>，建设资金为</w:t>
      </w:r>
      <w:r>
        <w:rPr>
          <w:rFonts w:hint="eastAsia" w:ascii="宋体" w:hAnsi="宋体" w:eastAsia="宋体" w:cs="宋体"/>
          <w:sz w:val="24"/>
          <w:szCs w:val="24"/>
          <w:u w:val="single"/>
        </w:rPr>
        <w:t>区财政资金</w:t>
      </w:r>
      <w:r>
        <w:rPr>
          <w:rFonts w:hint="eastAsia" w:ascii="宋体" w:hAnsi="宋体" w:eastAsia="宋体" w:cs="宋体"/>
          <w:sz w:val="24"/>
          <w:szCs w:val="24"/>
        </w:rPr>
        <w:t>，出资比例为</w:t>
      </w:r>
      <w:r>
        <w:rPr>
          <w:rFonts w:hint="eastAsia" w:ascii="宋体" w:hAnsi="宋体" w:eastAsia="宋体" w:cs="宋体"/>
          <w:sz w:val="24"/>
          <w:szCs w:val="24"/>
          <w:u w:val="single"/>
        </w:rPr>
        <w:t>100%</w:t>
      </w:r>
      <w:r>
        <w:rPr>
          <w:rFonts w:hint="eastAsia" w:ascii="宋体" w:hAnsi="宋体" w:eastAsia="宋体" w:cs="宋体"/>
          <w:sz w:val="24"/>
          <w:szCs w:val="24"/>
          <w:lang w:bidi="ar"/>
        </w:rPr>
        <w:t>，招标人为</w:t>
      </w:r>
      <w:r>
        <w:rPr>
          <w:rFonts w:hint="eastAsia" w:ascii="宋体" w:hAnsi="宋体" w:eastAsia="宋体" w:cs="宋体"/>
          <w:sz w:val="24"/>
          <w:szCs w:val="24"/>
          <w:u w:val="single"/>
          <w:lang w:bidi="ar"/>
        </w:rPr>
        <w:t>广州市花都区人民政府花城街道办事处</w:t>
      </w:r>
      <w:r>
        <w:rPr>
          <w:rFonts w:hint="eastAsia" w:ascii="宋体" w:hAnsi="宋体" w:eastAsia="宋体" w:cs="宋体"/>
          <w:sz w:val="24"/>
          <w:szCs w:val="24"/>
          <w:lang w:bidi="ar"/>
        </w:rPr>
        <w:t>。项目已具备招标条件，现对该项目的</w:t>
      </w:r>
      <w:r>
        <w:rPr>
          <w:rFonts w:hint="eastAsia" w:ascii="宋体" w:hAnsi="宋体" w:eastAsia="宋体" w:cs="宋体"/>
          <w:sz w:val="24"/>
          <w:szCs w:val="24"/>
          <w:u w:val="single"/>
          <w:lang w:bidi="ar"/>
        </w:rPr>
        <w:t>勘察及初步设计</w:t>
      </w:r>
      <w:r>
        <w:rPr>
          <w:rFonts w:hint="eastAsia" w:ascii="宋体" w:hAnsi="宋体" w:eastAsia="宋体" w:cs="宋体"/>
          <w:sz w:val="24"/>
          <w:szCs w:val="24"/>
          <w:lang w:bidi="ar"/>
        </w:rPr>
        <w:t>进行公开招标。</w:t>
      </w:r>
    </w:p>
    <w:p w14:paraId="60663DC3">
      <w:pPr>
        <w:pStyle w:val="2"/>
        <w:rPr>
          <w:rFonts w:hint="eastAsia"/>
          <w:lang w:bidi="ar"/>
        </w:rPr>
      </w:pPr>
      <w:bookmarkStart w:id="1" w:name="_Toc25072049"/>
      <w:r>
        <w:rPr>
          <w:rFonts w:hint="eastAsia"/>
          <w:lang w:bidi="ar"/>
        </w:rPr>
        <w:t>2.</w:t>
      </w:r>
      <w:r>
        <w:rPr>
          <w:lang w:bidi="ar"/>
        </w:rPr>
        <w:t xml:space="preserve"> </w:t>
      </w:r>
      <w:r>
        <w:rPr>
          <w:rFonts w:hint="eastAsia"/>
          <w:lang w:bidi="ar"/>
        </w:rPr>
        <w:t>项目概况与招标范围</w:t>
      </w:r>
      <w:bookmarkEnd w:id="1"/>
    </w:p>
    <w:p w14:paraId="6719ABFE">
      <w:pPr>
        <w:wordWrap w:val="0"/>
        <w:spacing w:line="360" w:lineRule="auto"/>
        <w:ind w:firstLine="482" w:firstLineChars="201"/>
        <w:rPr>
          <w:rFonts w:hint="eastAsia" w:ascii="宋体" w:hAnsi="宋体" w:eastAsia="宋体" w:cs="宋体"/>
          <w:sz w:val="24"/>
          <w:szCs w:val="24"/>
        </w:rPr>
      </w:pPr>
      <w:r>
        <w:rPr>
          <w:rFonts w:hint="eastAsia" w:ascii="宋体" w:hAnsi="宋体" w:eastAsia="宋体" w:cs="宋体"/>
          <w:sz w:val="24"/>
          <w:szCs w:val="24"/>
          <w:lang w:bidi="ar"/>
        </w:rPr>
        <w:t>2.1 招标项目名称：</w:t>
      </w:r>
      <w:r>
        <w:rPr>
          <w:rFonts w:hint="eastAsia" w:ascii="宋体" w:hAnsi="宋体" w:eastAsia="宋体" w:cs="宋体"/>
          <w:sz w:val="24"/>
          <w:szCs w:val="24"/>
          <w:u w:val="single"/>
        </w:rPr>
        <w:t>花都区花城街农村污水提升改造工程和花城街排水单元达标改造项目勘察及初步设计</w:t>
      </w:r>
    </w:p>
    <w:p w14:paraId="5EE819D2">
      <w:pPr>
        <w:wordWrap w:val="0"/>
        <w:spacing w:line="360" w:lineRule="auto"/>
        <w:ind w:firstLine="482" w:firstLineChars="201"/>
        <w:rPr>
          <w:rFonts w:hint="eastAsia" w:ascii="宋体" w:hAnsi="宋体" w:eastAsia="宋体" w:cs="Times New Roman"/>
          <w:sz w:val="24"/>
          <w:szCs w:val="24"/>
          <w:u w:val="single"/>
        </w:rPr>
      </w:pPr>
      <w:r>
        <w:rPr>
          <w:rFonts w:hint="eastAsia" w:ascii="宋体" w:hAnsi="宋体" w:eastAsia="宋体" w:cs="宋体"/>
          <w:sz w:val="24"/>
          <w:szCs w:val="24"/>
        </w:rPr>
        <w:t>2.2 建设地点：</w:t>
      </w:r>
      <w:r>
        <w:rPr>
          <w:rFonts w:hint="eastAsia" w:ascii="宋体" w:hAnsi="宋体" w:eastAsia="宋体" w:cs="宋体"/>
          <w:sz w:val="24"/>
          <w:szCs w:val="24"/>
          <w:u w:val="single"/>
        </w:rPr>
        <w:t>广州市花都区花城街道</w:t>
      </w:r>
    </w:p>
    <w:p w14:paraId="0933725F">
      <w:pPr>
        <w:wordWrap w:val="0"/>
        <w:spacing w:line="360" w:lineRule="auto"/>
        <w:ind w:firstLine="482" w:firstLineChars="201"/>
        <w:rPr>
          <w:rFonts w:hint="eastAsia" w:ascii="宋体" w:hAnsi="宋体" w:eastAsia="宋体" w:cs="宋体"/>
          <w:sz w:val="24"/>
          <w:szCs w:val="24"/>
          <w:lang w:bidi="ar"/>
        </w:rPr>
      </w:pPr>
      <w:r>
        <w:rPr>
          <w:rFonts w:hint="eastAsia" w:ascii="宋体" w:hAnsi="宋体" w:eastAsia="宋体" w:cs="宋体"/>
          <w:sz w:val="24"/>
          <w:szCs w:val="24"/>
          <w:lang w:bidi="ar"/>
        </w:rPr>
        <w:t>2.3 建设规模：</w:t>
      </w:r>
    </w:p>
    <w:p w14:paraId="22E7C8C6">
      <w:pPr>
        <w:wordWrap w:val="0"/>
        <w:spacing w:line="360" w:lineRule="auto"/>
        <w:ind w:firstLine="482" w:firstLineChars="201"/>
        <w:rPr>
          <w:rFonts w:hint="eastAsia" w:ascii="宋体" w:hAnsi="宋体" w:eastAsia="宋体" w:cs="宋体"/>
          <w:sz w:val="24"/>
          <w:szCs w:val="24"/>
          <w:u w:val="single"/>
          <w:lang w:bidi="ar"/>
        </w:rPr>
      </w:pPr>
      <w:r>
        <w:rPr>
          <w:rFonts w:hint="eastAsia" w:ascii="宋体" w:hAnsi="宋体" w:eastAsia="宋体" w:cs="宋体"/>
          <w:sz w:val="24"/>
          <w:szCs w:val="24"/>
          <w:u w:val="single"/>
          <w:lang w:bidi="ar"/>
        </w:rPr>
        <w:t>（</w:t>
      </w:r>
      <w:r>
        <w:rPr>
          <w:rFonts w:ascii="宋体" w:hAnsi="宋体" w:eastAsia="宋体" w:cs="宋体"/>
          <w:sz w:val="24"/>
          <w:szCs w:val="24"/>
          <w:u w:val="single"/>
          <w:lang w:bidi="ar"/>
        </w:rPr>
        <w:t>1）花都区花城街农村污水提升改造工程：</w:t>
      </w:r>
      <w:r>
        <w:rPr>
          <w:rFonts w:hint="eastAsia" w:ascii="宋体" w:hAnsi="宋体" w:eastAsia="宋体" w:cs="宋体"/>
          <w:sz w:val="24"/>
          <w:szCs w:val="24"/>
          <w:u w:val="single"/>
          <w:lang w:bidi="ar"/>
        </w:rPr>
        <w:t>主要建设内容：新建DN150~500雨水管道47.20km，新建DN150~400污水管道62.15km，改造新建立管21.63km，新建污水检查井4520座，新建雨水检查井3780座，在有条件下，对排水单元实施海绵化改造，实现源头减排，提高单元的排水防涝功能。</w:t>
      </w:r>
      <w:r>
        <w:rPr>
          <w:rFonts w:ascii="宋体" w:hAnsi="宋体" w:eastAsia="宋体" w:cs="宋体"/>
          <w:sz w:val="24"/>
          <w:szCs w:val="24"/>
          <w:u w:val="single"/>
          <w:lang w:bidi="ar"/>
        </w:rPr>
        <w:t>估算总投资约为26502.01万元，其中工程费用约19992.92万元。</w:t>
      </w:r>
    </w:p>
    <w:p w14:paraId="3634EE62">
      <w:pPr>
        <w:wordWrap w:val="0"/>
        <w:spacing w:line="360" w:lineRule="auto"/>
        <w:ind w:firstLine="482" w:firstLineChars="201"/>
        <w:rPr>
          <w:rFonts w:hint="eastAsia" w:ascii="宋体" w:hAnsi="宋体" w:eastAsia="宋体" w:cs="宋体"/>
          <w:sz w:val="24"/>
          <w:szCs w:val="24"/>
        </w:rPr>
      </w:pPr>
      <w:r>
        <w:rPr>
          <w:rFonts w:hint="eastAsia" w:ascii="宋体" w:hAnsi="宋体" w:eastAsia="宋体" w:cs="宋体"/>
          <w:sz w:val="24"/>
          <w:szCs w:val="24"/>
          <w:u w:val="single"/>
          <w:lang w:bidi="ar"/>
        </w:rPr>
        <w:t>（</w:t>
      </w:r>
      <w:r>
        <w:rPr>
          <w:rFonts w:ascii="宋体" w:hAnsi="宋体" w:eastAsia="宋体" w:cs="宋体"/>
          <w:sz w:val="24"/>
          <w:szCs w:val="24"/>
          <w:u w:val="single"/>
          <w:lang w:bidi="ar"/>
        </w:rPr>
        <w:t>2）花城街排水单元达标改造项目：</w:t>
      </w:r>
      <w:r>
        <w:rPr>
          <w:rFonts w:hint="eastAsia" w:ascii="宋体" w:hAnsi="宋体" w:eastAsia="宋体" w:cs="宋体"/>
          <w:sz w:val="24"/>
          <w:szCs w:val="24"/>
          <w:u w:val="single"/>
          <w:lang w:bidi="ar"/>
        </w:rPr>
        <w:t>主要建设内容：新建DN150~500雨水管道58.48km，新建DN150~400污水管道39.34km，改造新建立管481.55km，新建污水检查井2310座，新建雨水检查井2440座，在有条件下，对排水单元实施海绵化改造，实现源头减排，提高单元的排水防涝功能。</w:t>
      </w:r>
      <w:r>
        <w:rPr>
          <w:rFonts w:ascii="宋体" w:hAnsi="宋体" w:eastAsia="宋体" w:cs="宋体"/>
          <w:sz w:val="24"/>
          <w:szCs w:val="24"/>
          <w:u w:val="single"/>
          <w:lang w:bidi="ar"/>
        </w:rPr>
        <w:t>估算总投资约为29973.22万元，其中工程费用约22638.92万元。</w:t>
      </w:r>
    </w:p>
    <w:p w14:paraId="27AA05A9">
      <w:pPr>
        <w:wordWrap w:val="0"/>
        <w:spacing w:line="360" w:lineRule="auto"/>
        <w:ind w:firstLine="482" w:firstLineChars="201"/>
        <w:rPr>
          <w:rFonts w:hint="eastAsia" w:ascii="宋体" w:hAnsi="宋体" w:eastAsia="宋体" w:cs="宋体"/>
          <w:sz w:val="24"/>
          <w:szCs w:val="24"/>
        </w:rPr>
      </w:pPr>
      <w:r>
        <w:rPr>
          <w:rFonts w:hint="eastAsia" w:ascii="宋体" w:hAnsi="宋体" w:eastAsia="宋体" w:cs="宋体"/>
          <w:sz w:val="24"/>
          <w:szCs w:val="24"/>
          <w:lang w:bidi="ar"/>
        </w:rPr>
        <w:t xml:space="preserve">2.4 </w:t>
      </w:r>
      <w:r>
        <w:rPr>
          <w:rFonts w:hint="eastAsia" w:ascii="宋体" w:hAnsi="宋体" w:eastAsia="宋体" w:cs="宋体"/>
          <w:sz w:val="24"/>
          <w:szCs w:val="24"/>
        </w:rPr>
        <w:t>勘察设计工期：</w:t>
      </w:r>
      <w:r>
        <w:rPr>
          <w:rFonts w:hint="eastAsia" w:ascii="宋体" w:hAnsi="宋体" w:eastAsia="宋体" w:cs="宋体"/>
          <w:sz w:val="24"/>
          <w:szCs w:val="24"/>
          <w:u w:val="single"/>
        </w:rPr>
        <w:t>详见合同。</w:t>
      </w:r>
    </w:p>
    <w:p w14:paraId="0707DE86">
      <w:pPr>
        <w:wordWrap w:val="0"/>
        <w:spacing w:line="360" w:lineRule="auto"/>
        <w:ind w:firstLine="482" w:firstLineChars="201"/>
        <w:rPr>
          <w:rFonts w:hint="eastAsia" w:ascii="宋体" w:hAnsi="宋体" w:eastAsia="宋体" w:cs="宋体"/>
          <w:sz w:val="24"/>
          <w:szCs w:val="24"/>
        </w:rPr>
      </w:pPr>
      <w:r>
        <w:rPr>
          <w:rFonts w:hint="eastAsia" w:ascii="宋体" w:hAnsi="宋体" w:eastAsia="宋体" w:cs="宋体"/>
          <w:sz w:val="24"/>
          <w:szCs w:val="24"/>
          <w:lang w:bidi="ar"/>
        </w:rPr>
        <w:t xml:space="preserve">2.5 </w:t>
      </w:r>
      <w:r>
        <w:rPr>
          <w:rFonts w:hint="eastAsia" w:ascii="宋体" w:hAnsi="宋体" w:eastAsia="宋体" w:cs="宋体"/>
          <w:sz w:val="24"/>
          <w:szCs w:val="24"/>
        </w:rPr>
        <w:t>招标范围：</w:t>
      </w:r>
    </w:p>
    <w:p w14:paraId="3C019570">
      <w:pPr>
        <w:shd w:val="clear" w:color="auto" w:fill="FFFFFF"/>
        <w:wordWrap w:val="0"/>
        <w:spacing w:line="360" w:lineRule="auto"/>
        <w:ind w:firstLine="482" w:firstLineChars="201"/>
        <w:rPr>
          <w:rFonts w:hint="eastAsia" w:ascii="宋体" w:hAnsi="宋体" w:eastAsia="宋体" w:cs="宋体"/>
          <w:kern w:val="0"/>
          <w:sz w:val="24"/>
          <w:szCs w:val="24"/>
          <w:u w:val="single"/>
          <w:shd w:val="clear" w:color="auto" w:fill="FFFFFF"/>
        </w:rPr>
      </w:pPr>
      <w:r>
        <w:rPr>
          <w:rFonts w:hint="eastAsia" w:ascii="宋体" w:hAnsi="宋体" w:eastAsia="宋体" w:cs="宋体"/>
          <w:sz w:val="24"/>
          <w:szCs w:val="24"/>
          <w:shd w:val="clear" w:color="auto" w:fill="FFFFFF"/>
          <w:lang w:bidi="ar"/>
        </w:rPr>
        <w:t xml:space="preserve">2.5.1 </w:t>
      </w:r>
      <w:r>
        <w:rPr>
          <w:rFonts w:hint="eastAsia" w:ascii="宋体" w:hAnsi="宋体" w:eastAsia="宋体" w:cs="宋体"/>
          <w:b/>
          <w:sz w:val="24"/>
          <w:szCs w:val="24"/>
          <w:shd w:val="clear" w:color="auto" w:fill="FFFFFF"/>
          <w:lang w:bidi="ar"/>
        </w:rPr>
        <w:t>标段划分</w:t>
      </w:r>
      <w:r>
        <w:rPr>
          <w:rFonts w:hint="eastAsia" w:ascii="宋体" w:hAnsi="宋体" w:eastAsia="宋体" w:cs="宋体"/>
          <w:sz w:val="24"/>
          <w:szCs w:val="24"/>
          <w:shd w:val="clear" w:color="auto" w:fill="FFFFFF"/>
          <w:lang w:bidi="ar"/>
        </w:rPr>
        <w:t>：</w:t>
      </w:r>
      <w:r>
        <w:rPr>
          <w:rFonts w:hint="eastAsia" w:ascii="宋体" w:hAnsi="宋体" w:eastAsia="宋体" w:cs="宋体"/>
          <w:kern w:val="0"/>
          <w:sz w:val="24"/>
          <w:szCs w:val="24"/>
          <w:u w:val="single"/>
          <w:shd w:val="clear" w:color="auto" w:fill="FFFFFF"/>
          <w:lang w:bidi="ar"/>
        </w:rPr>
        <w:t>本项目划分为</w:t>
      </w:r>
      <w:r>
        <w:rPr>
          <w:rFonts w:ascii="宋体" w:hAnsi="宋体" w:eastAsia="宋体" w:cs="宋体"/>
          <w:kern w:val="0"/>
          <w:sz w:val="24"/>
          <w:szCs w:val="24"/>
          <w:u w:val="single"/>
          <w:shd w:val="clear" w:color="auto" w:fill="FFFFFF"/>
          <w:lang w:bidi="ar"/>
        </w:rPr>
        <w:t>1</w:t>
      </w:r>
      <w:r>
        <w:rPr>
          <w:rFonts w:hint="eastAsia" w:ascii="宋体" w:hAnsi="宋体" w:eastAsia="宋体" w:cs="宋体"/>
          <w:kern w:val="0"/>
          <w:sz w:val="24"/>
          <w:szCs w:val="24"/>
          <w:u w:val="single"/>
          <w:shd w:val="clear" w:color="auto" w:fill="FFFFFF"/>
          <w:lang w:bidi="ar"/>
        </w:rPr>
        <w:t>个标段。</w:t>
      </w:r>
    </w:p>
    <w:p w14:paraId="23CEB930">
      <w:pPr>
        <w:widowControl/>
        <w:wordWrap w:val="0"/>
        <w:autoSpaceDE w:val="0"/>
        <w:autoSpaceDN w:val="0"/>
        <w:spacing w:line="360" w:lineRule="auto"/>
        <w:ind w:firstLine="482" w:firstLineChars="201"/>
        <w:textAlignment w:val="baseline"/>
        <w:rPr>
          <w:rFonts w:hint="eastAsia" w:ascii="宋体" w:hAnsi="宋体" w:eastAsia="宋体" w:cs="微软雅黑"/>
          <w:sz w:val="24"/>
          <w:szCs w:val="21"/>
          <w:u w:val="single"/>
        </w:rPr>
      </w:pPr>
      <w:r>
        <w:rPr>
          <w:rFonts w:hint="eastAsia" w:ascii="宋体" w:hAnsi="宋体" w:eastAsia="宋体" w:cs="宋体"/>
          <w:sz w:val="24"/>
          <w:szCs w:val="24"/>
          <w:shd w:val="clear" w:color="auto" w:fill="FFFFFF"/>
          <w:lang w:bidi="ar"/>
        </w:rPr>
        <w:t>2.5.</w:t>
      </w:r>
      <w:r>
        <w:rPr>
          <w:rFonts w:hint="eastAsia" w:ascii="宋体" w:hAnsi="宋体" w:eastAsia="宋体" w:cs="宋体"/>
          <w:kern w:val="0"/>
          <w:sz w:val="24"/>
          <w:szCs w:val="24"/>
          <w:shd w:val="clear" w:color="auto" w:fill="FFFFFF"/>
          <w:lang w:bidi="ar"/>
        </w:rPr>
        <w:t>2 招标内容：</w:t>
      </w:r>
      <w:bookmarkStart w:id="9" w:name="_GoBack"/>
      <w:r>
        <w:rPr>
          <w:rFonts w:hint="eastAsia" w:ascii="宋体" w:hAnsi="宋体" w:eastAsia="宋体" w:cs="宋体"/>
          <w:kern w:val="0"/>
          <w:sz w:val="24"/>
          <w:szCs w:val="24"/>
          <w:u w:val="single"/>
          <w:shd w:val="clear" w:color="auto" w:fill="FFFFFF"/>
          <w:lang w:bidi="ar"/>
        </w:rPr>
        <w:t>岩土工程勘察（初勘和详勘）；工程测量（含地下管线测量、立管测量、排口测量、树木测量等）；摸查（含管线摸查、渠箱摸查、排口摸查、立管摸查等有必要的摸查探查工作）；完成勘察工作内容并提交工程勘察成果文件；方案设计（含交通疏解方案）、配合发包人办理国土规划、道路交通水务等报批手续、编制初步设计（含概算</w:t>
      </w:r>
      <w:r>
        <w:rPr>
          <w:rFonts w:hint="eastAsia" w:ascii="宋体" w:hAnsi="宋体" w:eastAsia="宋体" w:cs="宋体"/>
          <w:kern w:val="0"/>
          <w:sz w:val="24"/>
          <w:szCs w:val="24"/>
          <w:u w:val="single"/>
          <w:shd w:val="clear" w:color="auto" w:fill="FFFFFF"/>
          <w:lang w:val="en-US" w:eastAsia="zh-CN" w:bidi="ar"/>
        </w:rPr>
        <w:t>编制</w:t>
      </w:r>
      <w:r>
        <w:rPr>
          <w:rFonts w:hint="eastAsia" w:ascii="宋体" w:hAnsi="宋体" w:eastAsia="宋体" w:cs="宋体"/>
          <w:kern w:val="0"/>
          <w:sz w:val="24"/>
          <w:szCs w:val="24"/>
          <w:u w:val="single"/>
          <w:shd w:val="clear" w:color="auto" w:fill="FFFFFF"/>
          <w:lang w:bidi="ar"/>
        </w:rPr>
        <w:t>）并通过行政主管部门评审，配合施工图设计阶段设计工作。</w:t>
      </w:r>
      <w:bookmarkEnd w:id="9"/>
    </w:p>
    <w:p w14:paraId="4CA33590">
      <w:pPr>
        <w:wordWrap w:val="0"/>
        <w:spacing w:line="360" w:lineRule="auto"/>
        <w:ind w:firstLine="482" w:firstLineChars="201"/>
        <w:rPr>
          <w:rFonts w:hint="eastAsia" w:ascii="宋体" w:hAnsi="宋体" w:eastAsia="宋体" w:cs="宋体"/>
          <w:sz w:val="24"/>
          <w:szCs w:val="24"/>
          <w:u w:val="single"/>
        </w:rPr>
      </w:pPr>
      <w:r>
        <w:rPr>
          <w:rFonts w:hint="eastAsia" w:ascii="宋体" w:hAnsi="宋体" w:eastAsia="宋体" w:cs="宋体"/>
          <w:sz w:val="24"/>
          <w:szCs w:val="24"/>
          <w:shd w:val="clear" w:color="auto" w:fill="FFFFFF"/>
          <w:lang w:bidi="ar"/>
        </w:rPr>
        <w:t>2.5.</w:t>
      </w:r>
      <w:r>
        <w:rPr>
          <w:rFonts w:hint="eastAsia" w:ascii="宋体" w:hAnsi="宋体" w:eastAsia="宋体" w:cs="宋体"/>
          <w:kern w:val="0"/>
          <w:sz w:val="24"/>
          <w:szCs w:val="24"/>
          <w:shd w:val="clear" w:color="auto" w:fill="FFFFFF"/>
          <w:lang w:bidi="ar"/>
        </w:rPr>
        <w:t xml:space="preserve">3 </w:t>
      </w:r>
      <w:r>
        <w:rPr>
          <w:rFonts w:hint="eastAsia" w:ascii="宋体" w:hAnsi="宋体" w:eastAsia="宋体" w:cs="宋体"/>
          <w:sz w:val="24"/>
          <w:szCs w:val="24"/>
        </w:rPr>
        <w:t>最高投标限价：</w:t>
      </w:r>
      <w:r>
        <w:rPr>
          <w:rFonts w:hint="eastAsia" w:ascii="宋体" w:hAnsi="宋体" w:eastAsia="宋体" w:cs="宋体"/>
          <w:sz w:val="24"/>
          <w:szCs w:val="24"/>
          <w:u w:val="single"/>
        </w:rPr>
        <w:t>本项目最高投标限价为</w:t>
      </w:r>
      <w:r>
        <w:rPr>
          <w:rFonts w:ascii="宋体" w:hAnsi="宋体" w:eastAsia="宋体" w:cs="宋体"/>
          <w:sz w:val="24"/>
          <w:szCs w:val="24"/>
          <w:u w:val="single"/>
        </w:rPr>
        <w:t>3297.29</w:t>
      </w:r>
      <w:r>
        <w:rPr>
          <w:rFonts w:hint="eastAsia" w:ascii="宋体" w:hAnsi="宋体" w:eastAsia="宋体" w:cs="宋体"/>
          <w:sz w:val="24"/>
          <w:szCs w:val="24"/>
          <w:u w:val="single"/>
        </w:rPr>
        <w:t>元；具体如下：</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1560"/>
        <w:gridCol w:w="1418"/>
        <w:gridCol w:w="2409"/>
        <w:gridCol w:w="18"/>
      </w:tblGrid>
      <w:tr w14:paraId="0449A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Pr>
        <w:tc>
          <w:tcPr>
            <w:tcW w:w="2830" w:type="dxa"/>
            <w:vAlign w:val="center"/>
          </w:tcPr>
          <w:p w14:paraId="2C4AA7F6">
            <w:pPr>
              <w:jc w:val="center"/>
              <w:rPr>
                <w:rFonts w:hint="eastAsia" w:ascii="宋体" w:hAnsi="宋体" w:eastAsia="宋体" w:cs="宋体"/>
                <w:szCs w:val="21"/>
              </w:rPr>
            </w:pPr>
            <w:r>
              <w:rPr>
                <w:rFonts w:hint="eastAsia" w:ascii="宋体" w:hAnsi="宋体" w:eastAsia="宋体"/>
                <w:b/>
                <w:szCs w:val="21"/>
              </w:rPr>
              <w:t>项目名称</w:t>
            </w:r>
          </w:p>
        </w:tc>
        <w:tc>
          <w:tcPr>
            <w:tcW w:w="1560" w:type="dxa"/>
            <w:vAlign w:val="center"/>
          </w:tcPr>
          <w:p w14:paraId="471A4941">
            <w:pPr>
              <w:jc w:val="center"/>
              <w:rPr>
                <w:rFonts w:hint="eastAsia" w:ascii="宋体" w:hAnsi="宋体" w:eastAsia="宋体"/>
                <w:b/>
                <w:szCs w:val="21"/>
              </w:rPr>
            </w:pPr>
            <w:r>
              <w:rPr>
                <w:rFonts w:hint="eastAsia" w:ascii="宋体" w:hAnsi="宋体" w:eastAsia="宋体"/>
                <w:b/>
                <w:szCs w:val="21"/>
              </w:rPr>
              <w:t>勘察费最高投标限价</w:t>
            </w:r>
          </w:p>
        </w:tc>
        <w:tc>
          <w:tcPr>
            <w:tcW w:w="1418" w:type="dxa"/>
            <w:vAlign w:val="center"/>
          </w:tcPr>
          <w:p w14:paraId="567927FD">
            <w:pPr>
              <w:jc w:val="center"/>
              <w:rPr>
                <w:rFonts w:hint="eastAsia" w:ascii="宋体" w:hAnsi="宋体" w:eastAsia="宋体"/>
                <w:b/>
                <w:szCs w:val="21"/>
              </w:rPr>
            </w:pPr>
            <w:r>
              <w:rPr>
                <w:rFonts w:hint="eastAsia" w:ascii="宋体" w:hAnsi="宋体" w:eastAsia="宋体"/>
                <w:b/>
                <w:szCs w:val="21"/>
              </w:rPr>
              <w:t>设计费最高投标限价</w:t>
            </w:r>
          </w:p>
        </w:tc>
        <w:tc>
          <w:tcPr>
            <w:tcW w:w="2409" w:type="dxa"/>
            <w:vAlign w:val="center"/>
          </w:tcPr>
          <w:p w14:paraId="01000BE7">
            <w:pPr>
              <w:jc w:val="center"/>
              <w:rPr>
                <w:rFonts w:hint="eastAsia" w:ascii="宋体" w:hAnsi="宋体" w:eastAsia="宋体"/>
                <w:b/>
                <w:szCs w:val="21"/>
              </w:rPr>
            </w:pPr>
            <w:r>
              <w:rPr>
                <w:rFonts w:hint="eastAsia" w:ascii="宋体" w:hAnsi="宋体" w:eastAsia="宋体"/>
                <w:b/>
                <w:szCs w:val="21"/>
              </w:rPr>
              <w:t>勘察设计费最高投标</w:t>
            </w:r>
          </w:p>
          <w:p w14:paraId="79D53B1C">
            <w:pPr>
              <w:jc w:val="center"/>
              <w:rPr>
                <w:rFonts w:hint="eastAsia" w:ascii="宋体" w:hAnsi="宋体" w:eastAsia="宋体"/>
                <w:b/>
                <w:szCs w:val="21"/>
              </w:rPr>
            </w:pPr>
            <w:r>
              <w:rPr>
                <w:rFonts w:hint="eastAsia" w:ascii="宋体" w:hAnsi="宋体" w:eastAsia="宋体"/>
                <w:b/>
                <w:szCs w:val="21"/>
              </w:rPr>
              <w:t>限价</w:t>
            </w:r>
          </w:p>
        </w:tc>
      </w:tr>
      <w:tr w14:paraId="152F5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Pr>
        <w:tc>
          <w:tcPr>
            <w:tcW w:w="2830" w:type="dxa"/>
            <w:vAlign w:val="center"/>
          </w:tcPr>
          <w:p w14:paraId="18E8CFC5">
            <w:pPr>
              <w:wordWrap w:val="0"/>
              <w:jc w:val="center"/>
              <w:rPr>
                <w:rFonts w:hint="eastAsia" w:ascii="宋体" w:hAnsi="宋体" w:eastAsia="宋体" w:cs="宋体"/>
                <w:szCs w:val="21"/>
              </w:rPr>
            </w:pPr>
            <w:r>
              <w:rPr>
                <w:rFonts w:hint="eastAsia" w:ascii="宋体" w:hAnsi="宋体" w:eastAsia="宋体" w:cs="Times New Roman"/>
                <w:szCs w:val="21"/>
              </w:rPr>
              <w:t>花都区花城街农村污水提升改造工程勘察和初步设计</w:t>
            </w:r>
          </w:p>
        </w:tc>
        <w:tc>
          <w:tcPr>
            <w:tcW w:w="1560" w:type="dxa"/>
            <w:vAlign w:val="center"/>
          </w:tcPr>
          <w:p w14:paraId="36776812">
            <w:pPr>
              <w:wordWrap w:val="0"/>
              <w:jc w:val="center"/>
              <w:rPr>
                <w:rFonts w:hint="eastAsia" w:ascii="宋体" w:hAnsi="宋体" w:eastAsia="宋体" w:cs="宋体"/>
                <w:szCs w:val="21"/>
              </w:rPr>
            </w:pPr>
            <w:r>
              <w:rPr>
                <w:rFonts w:ascii="宋体" w:hAnsi="宋体" w:eastAsia="宋体" w:cs="宋体"/>
                <w:szCs w:val="21"/>
              </w:rPr>
              <w:t>1325.00</w:t>
            </w:r>
            <w:r>
              <w:rPr>
                <w:rFonts w:hint="eastAsia" w:ascii="宋体" w:hAnsi="宋体" w:eastAsia="宋体" w:cs="宋体"/>
                <w:szCs w:val="21"/>
              </w:rPr>
              <w:t>万元</w:t>
            </w:r>
          </w:p>
        </w:tc>
        <w:tc>
          <w:tcPr>
            <w:tcW w:w="1418" w:type="dxa"/>
            <w:vAlign w:val="center"/>
          </w:tcPr>
          <w:p w14:paraId="1DE05A86">
            <w:pPr>
              <w:jc w:val="center"/>
              <w:rPr>
                <w:rFonts w:hint="eastAsia" w:ascii="宋体" w:hAnsi="宋体" w:eastAsia="宋体"/>
                <w:szCs w:val="21"/>
              </w:rPr>
            </w:pPr>
            <w:r>
              <w:rPr>
                <w:rFonts w:ascii="宋体" w:hAnsi="宋体" w:eastAsia="宋体" w:cs="宋体"/>
                <w:szCs w:val="21"/>
              </w:rPr>
              <w:t>224.38</w:t>
            </w:r>
            <w:r>
              <w:rPr>
                <w:rFonts w:hint="eastAsia" w:ascii="宋体" w:hAnsi="宋体" w:eastAsia="宋体" w:cs="宋体"/>
                <w:szCs w:val="21"/>
              </w:rPr>
              <w:t>万元</w:t>
            </w:r>
          </w:p>
        </w:tc>
        <w:tc>
          <w:tcPr>
            <w:tcW w:w="2409" w:type="dxa"/>
            <w:vAlign w:val="center"/>
          </w:tcPr>
          <w:p w14:paraId="42FD944E">
            <w:pPr>
              <w:jc w:val="center"/>
              <w:rPr>
                <w:rFonts w:hint="eastAsia" w:ascii="宋体" w:hAnsi="宋体" w:eastAsia="宋体"/>
                <w:szCs w:val="21"/>
              </w:rPr>
            </w:pPr>
            <w:r>
              <w:rPr>
                <w:rFonts w:ascii="宋体" w:hAnsi="宋体" w:eastAsia="宋体" w:cs="宋体"/>
                <w:szCs w:val="21"/>
              </w:rPr>
              <w:t>1549.38</w:t>
            </w:r>
            <w:r>
              <w:rPr>
                <w:rFonts w:hint="eastAsia" w:ascii="宋体" w:hAnsi="宋体" w:eastAsia="宋体" w:cs="宋体"/>
                <w:szCs w:val="21"/>
              </w:rPr>
              <w:t>万元</w:t>
            </w:r>
          </w:p>
        </w:tc>
      </w:tr>
      <w:tr w14:paraId="4BE66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Pr>
        <w:tc>
          <w:tcPr>
            <w:tcW w:w="2830" w:type="dxa"/>
            <w:vAlign w:val="center"/>
          </w:tcPr>
          <w:p w14:paraId="53DF5A1F">
            <w:pPr>
              <w:wordWrap w:val="0"/>
              <w:jc w:val="center"/>
              <w:rPr>
                <w:rFonts w:hint="eastAsia" w:ascii="宋体" w:hAnsi="宋体" w:eastAsia="宋体" w:cs="宋体"/>
                <w:szCs w:val="21"/>
              </w:rPr>
            </w:pPr>
            <w:r>
              <w:rPr>
                <w:rFonts w:hint="eastAsia" w:ascii="宋体" w:hAnsi="宋体" w:eastAsia="宋体" w:cs="宋体"/>
                <w:szCs w:val="21"/>
              </w:rPr>
              <w:t>花城街排水单元达标改造项目勘察和初步设计</w:t>
            </w:r>
          </w:p>
        </w:tc>
        <w:tc>
          <w:tcPr>
            <w:tcW w:w="1560" w:type="dxa"/>
            <w:vAlign w:val="center"/>
          </w:tcPr>
          <w:p w14:paraId="3A913526">
            <w:pPr>
              <w:jc w:val="center"/>
              <w:rPr>
                <w:rFonts w:hint="eastAsia" w:ascii="宋体" w:hAnsi="宋体" w:eastAsia="宋体"/>
                <w:szCs w:val="21"/>
              </w:rPr>
            </w:pPr>
            <w:r>
              <w:rPr>
                <w:rFonts w:ascii="宋体" w:hAnsi="宋体" w:eastAsia="宋体" w:cs="宋体"/>
                <w:szCs w:val="21"/>
              </w:rPr>
              <w:t>1498.00</w:t>
            </w:r>
            <w:r>
              <w:rPr>
                <w:rFonts w:hint="eastAsia" w:ascii="宋体" w:hAnsi="宋体" w:eastAsia="宋体" w:cs="宋体"/>
                <w:szCs w:val="21"/>
              </w:rPr>
              <w:t>万元</w:t>
            </w:r>
          </w:p>
        </w:tc>
        <w:tc>
          <w:tcPr>
            <w:tcW w:w="1418" w:type="dxa"/>
            <w:vAlign w:val="center"/>
          </w:tcPr>
          <w:p w14:paraId="6FB0BD22">
            <w:pPr>
              <w:wordWrap w:val="0"/>
              <w:jc w:val="center"/>
              <w:rPr>
                <w:rFonts w:hint="eastAsia" w:ascii="宋体" w:hAnsi="宋体" w:eastAsia="宋体" w:cs="宋体"/>
                <w:szCs w:val="21"/>
              </w:rPr>
            </w:pPr>
            <w:r>
              <w:rPr>
                <w:rFonts w:ascii="宋体" w:hAnsi="宋体" w:eastAsia="宋体" w:cs="宋体"/>
                <w:szCs w:val="21"/>
              </w:rPr>
              <w:t>249.91</w:t>
            </w:r>
            <w:r>
              <w:rPr>
                <w:rFonts w:hint="eastAsia" w:ascii="宋体" w:hAnsi="宋体" w:eastAsia="宋体" w:cs="宋体"/>
                <w:szCs w:val="21"/>
              </w:rPr>
              <w:t>万元</w:t>
            </w:r>
          </w:p>
        </w:tc>
        <w:tc>
          <w:tcPr>
            <w:tcW w:w="2409" w:type="dxa"/>
            <w:vAlign w:val="center"/>
          </w:tcPr>
          <w:p w14:paraId="6A54A262">
            <w:pPr>
              <w:wordWrap w:val="0"/>
              <w:jc w:val="center"/>
              <w:rPr>
                <w:rFonts w:hint="eastAsia" w:ascii="宋体" w:hAnsi="宋体" w:eastAsia="宋体" w:cs="宋体"/>
                <w:szCs w:val="21"/>
              </w:rPr>
            </w:pPr>
            <w:r>
              <w:rPr>
                <w:rFonts w:ascii="宋体" w:hAnsi="宋体" w:eastAsia="宋体" w:cs="宋体"/>
                <w:szCs w:val="21"/>
              </w:rPr>
              <w:t>1747.91</w:t>
            </w:r>
            <w:r>
              <w:rPr>
                <w:rFonts w:hint="eastAsia" w:ascii="宋体" w:hAnsi="宋体" w:eastAsia="宋体" w:cs="宋体"/>
                <w:szCs w:val="21"/>
              </w:rPr>
              <w:t>万元</w:t>
            </w:r>
          </w:p>
        </w:tc>
      </w:tr>
      <w:tr w14:paraId="1014C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8" w:type="dxa"/>
            <w:gridSpan w:val="3"/>
            <w:vAlign w:val="center"/>
          </w:tcPr>
          <w:p w14:paraId="61CF28B8">
            <w:pPr>
              <w:wordWrap w:val="0"/>
              <w:jc w:val="center"/>
              <w:rPr>
                <w:rFonts w:hint="eastAsia" w:ascii="宋体" w:hAnsi="宋体" w:eastAsia="宋体" w:cs="宋体"/>
                <w:b/>
                <w:szCs w:val="21"/>
              </w:rPr>
            </w:pPr>
            <w:r>
              <w:rPr>
                <w:rFonts w:hint="eastAsia" w:ascii="宋体" w:hAnsi="宋体" w:eastAsia="宋体" w:cs="宋体"/>
                <w:b/>
                <w:szCs w:val="21"/>
              </w:rPr>
              <w:t>合计</w:t>
            </w:r>
          </w:p>
        </w:tc>
        <w:tc>
          <w:tcPr>
            <w:tcW w:w="2427" w:type="dxa"/>
            <w:gridSpan w:val="2"/>
            <w:vAlign w:val="center"/>
          </w:tcPr>
          <w:p w14:paraId="635A08E9">
            <w:pPr>
              <w:wordWrap w:val="0"/>
              <w:jc w:val="center"/>
              <w:rPr>
                <w:rFonts w:hint="eastAsia" w:ascii="宋体" w:hAnsi="宋体" w:eastAsia="宋体" w:cs="宋体"/>
                <w:b/>
                <w:szCs w:val="21"/>
              </w:rPr>
            </w:pPr>
            <w:r>
              <w:rPr>
                <w:rFonts w:ascii="宋体" w:hAnsi="宋体" w:eastAsia="宋体" w:cs="宋体"/>
                <w:szCs w:val="21"/>
              </w:rPr>
              <w:t>3297.29</w:t>
            </w:r>
            <w:r>
              <w:rPr>
                <w:rFonts w:hint="eastAsia" w:ascii="宋体" w:hAnsi="宋体" w:eastAsia="宋体" w:cs="宋体"/>
                <w:szCs w:val="21"/>
              </w:rPr>
              <w:t>万</w:t>
            </w:r>
            <w:r>
              <w:rPr>
                <w:rFonts w:hint="eastAsia" w:ascii="宋体" w:hAnsi="宋体" w:eastAsia="宋体" w:cs="宋体"/>
                <w:bCs/>
                <w:szCs w:val="21"/>
              </w:rPr>
              <w:t>元</w:t>
            </w:r>
          </w:p>
        </w:tc>
      </w:tr>
    </w:tbl>
    <w:p w14:paraId="6FAC3495">
      <w:pPr>
        <w:wordWrap w:val="0"/>
        <w:spacing w:line="360" w:lineRule="auto"/>
        <w:ind w:firstLine="482" w:firstLineChars="201"/>
        <w:rPr>
          <w:rFonts w:hint="eastAsia" w:ascii="宋体" w:hAnsi="宋体" w:eastAsia="宋体" w:cs="宋体"/>
          <w:sz w:val="24"/>
          <w:szCs w:val="24"/>
        </w:rPr>
      </w:pPr>
      <w:r>
        <w:rPr>
          <w:rFonts w:hint="eastAsia" w:ascii="宋体" w:hAnsi="宋体" w:eastAsia="宋体" w:cs="宋体"/>
          <w:sz w:val="24"/>
          <w:szCs w:val="24"/>
          <w:u w:val="single"/>
        </w:rPr>
        <w:t>注：投标报价由投标人根据招标文件要求以及企业自身情况填报。投标人未按要求报价或投标报价（含投标总报价、勘察费报价、设计费报价、勘察设计费报价）超过上述相应最高投标限价的为无效标。</w:t>
      </w:r>
    </w:p>
    <w:p w14:paraId="24B69D47">
      <w:pPr>
        <w:wordWrap w:val="0"/>
        <w:spacing w:line="360" w:lineRule="auto"/>
        <w:ind w:firstLine="482" w:firstLineChars="201"/>
        <w:rPr>
          <w:rFonts w:hint="eastAsia" w:ascii="宋体" w:hAnsi="宋体" w:eastAsia="宋体" w:cs="宋体"/>
          <w:sz w:val="24"/>
          <w:szCs w:val="24"/>
        </w:rPr>
      </w:pPr>
      <w:r>
        <w:rPr>
          <w:rFonts w:hint="eastAsia" w:ascii="宋体" w:hAnsi="宋体" w:eastAsia="宋体" w:cs="宋体"/>
          <w:sz w:val="24"/>
          <w:szCs w:val="24"/>
        </w:rPr>
        <w:t>2.6 前期服务机构名称（可行性研究报告编制单位）：</w:t>
      </w:r>
      <w:r>
        <w:rPr>
          <w:rFonts w:hint="eastAsia" w:ascii="宋体" w:hAnsi="宋体" w:eastAsia="宋体" w:cs="宋体"/>
          <w:sz w:val="24"/>
          <w:szCs w:val="24"/>
          <w:u w:val="single"/>
        </w:rPr>
        <w:t>中山市水利水电勘测设计咨询有限公司</w:t>
      </w:r>
      <w:r>
        <w:rPr>
          <w:rFonts w:hint="eastAsia" w:ascii="宋体" w:hAnsi="宋体" w:eastAsia="宋体" w:cs="宋体"/>
          <w:sz w:val="24"/>
          <w:szCs w:val="24"/>
        </w:rPr>
        <w:t>。</w:t>
      </w:r>
    </w:p>
    <w:p w14:paraId="4CAA2494">
      <w:pPr>
        <w:wordWrap w:val="0"/>
        <w:spacing w:line="360" w:lineRule="auto"/>
        <w:ind w:firstLine="482" w:firstLineChars="201"/>
        <w:rPr>
          <w:rFonts w:hint="eastAsia" w:ascii="宋体" w:hAnsi="宋体" w:eastAsia="宋体" w:cs="宋体"/>
          <w:sz w:val="24"/>
          <w:szCs w:val="24"/>
          <w:u w:val="single"/>
        </w:rPr>
      </w:pPr>
      <w:r>
        <w:rPr>
          <w:rFonts w:hint="eastAsia" w:ascii="宋体" w:hAnsi="宋体" w:eastAsia="宋体" w:cs="宋体"/>
          <w:sz w:val="24"/>
          <w:szCs w:val="24"/>
          <w:u w:val="single"/>
        </w:rPr>
        <w:t>注：如果前期服务机构参加本次投标，应将本公告发布前最终完成的工作成果（含电子文件）在投标人获取招标文件的同时提供给所有投标人参考，否则前期参与的服务机构中标无效。</w:t>
      </w:r>
    </w:p>
    <w:p w14:paraId="1B943CFD">
      <w:pPr>
        <w:pStyle w:val="2"/>
        <w:rPr>
          <w:rFonts w:hint="eastAsia"/>
          <w:lang w:bidi="ar"/>
        </w:rPr>
      </w:pPr>
      <w:bookmarkStart w:id="2" w:name="_Toc60344354"/>
      <w:r>
        <w:rPr>
          <w:rFonts w:hint="eastAsia"/>
          <w:lang w:bidi="ar"/>
        </w:rPr>
        <w:t>3. 投标人资格要求</w:t>
      </w:r>
      <w:bookmarkEnd w:id="2"/>
    </w:p>
    <w:p w14:paraId="3CC9927D">
      <w:pPr>
        <w:wordWrap w:val="0"/>
        <w:autoSpaceDE w:val="0"/>
        <w:autoSpaceDN w:val="0"/>
        <w:spacing w:line="360" w:lineRule="auto"/>
        <w:ind w:firstLine="482" w:firstLineChars="201"/>
        <w:rPr>
          <w:rFonts w:hint="eastAsia" w:ascii="宋体" w:hAnsi="宋体" w:eastAsia="宋体" w:cs="宋体"/>
          <w:kern w:val="0"/>
          <w:sz w:val="24"/>
          <w:szCs w:val="24"/>
        </w:rPr>
      </w:pPr>
      <w:r>
        <w:rPr>
          <w:rFonts w:hint="eastAsia" w:ascii="宋体" w:hAnsi="宋体" w:eastAsia="宋体" w:cs="宋体"/>
          <w:kern w:val="0"/>
          <w:sz w:val="24"/>
          <w:szCs w:val="24"/>
        </w:rPr>
        <w:t>3.1 投标人参加投标的意思表达清楚，投标人代表被授权有效。</w:t>
      </w:r>
    </w:p>
    <w:p w14:paraId="1C05A1F3">
      <w:pPr>
        <w:wordWrap w:val="0"/>
        <w:autoSpaceDE w:val="0"/>
        <w:autoSpaceDN w:val="0"/>
        <w:spacing w:line="360" w:lineRule="auto"/>
        <w:ind w:firstLine="482" w:firstLineChars="201"/>
        <w:rPr>
          <w:rFonts w:hint="eastAsia" w:ascii="宋体" w:hAnsi="宋体" w:eastAsia="宋体" w:cs="宋体"/>
          <w:kern w:val="0"/>
          <w:sz w:val="24"/>
          <w:szCs w:val="24"/>
        </w:rPr>
      </w:pPr>
      <w:r>
        <w:rPr>
          <w:rFonts w:hint="eastAsia" w:ascii="宋体" w:hAnsi="宋体" w:eastAsia="宋体" w:cs="宋体"/>
          <w:kern w:val="0"/>
          <w:sz w:val="24"/>
          <w:szCs w:val="24"/>
        </w:rPr>
        <w:t>3.2 投标人是法人或其他组织，按国家法律经营。</w:t>
      </w:r>
    </w:p>
    <w:p w14:paraId="1F22A745">
      <w:pPr>
        <w:wordWrap w:val="0"/>
        <w:autoSpaceDE w:val="0"/>
        <w:autoSpaceDN w:val="0"/>
        <w:spacing w:line="360" w:lineRule="auto"/>
        <w:ind w:firstLine="482" w:firstLineChars="201"/>
        <w:rPr>
          <w:rFonts w:hint="eastAsia" w:ascii="宋体" w:hAnsi="宋体" w:eastAsia="宋体" w:cs="宋体"/>
          <w:kern w:val="0"/>
          <w:sz w:val="24"/>
          <w:szCs w:val="24"/>
        </w:rPr>
      </w:pPr>
      <w:r>
        <w:rPr>
          <w:rFonts w:hint="eastAsia" w:ascii="宋体" w:hAnsi="宋体" w:eastAsia="宋体" w:cs="宋体"/>
          <w:kern w:val="0"/>
          <w:sz w:val="24"/>
          <w:szCs w:val="24"/>
        </w:rPr>
        <w:t>3.3 投标人须具备建设行政主管部门颁发的以下</w:t>
      </w:r>
      <w:r>
        <w:rPr>
          <w:rFonts w:hint="eastAsia" w:ascii="宋体" w:hAnsi="宋体" w:eastAsia="宋体" w:cs="宋体"/>
          <w:b/>
          <w:bCs/>
          <w:kern w:val="0"/>
          <w:sz w:val="24"/>
          <w:szCs w:val="24"/>
          <w:u w:val="single"/>
        </w:rPr>
        <w:t>（1）、（2）</w:t>
      </w:r>
      <w:r>
        <w:rPr>
          <w:rFonts w:hint="eastAsia" w:ascii="宋体" w:hAnsi="宋体" w:eastAsia="宋体" w:cs="宋体"/>
          <w:kern w:val="0"/>
          <w:sz w:val="24"/>
          <w:szCs w:val="24"/>
          <w:u w:val="single"/>
        </w:rPr>
        <w:t>项</w:t>
      </w:r>
      <w:r>
        <w:rPr>
          <w:rFonts w:hint="eastAsia" w:ascii="宋体" w:hAnsi="宋体" w:eastAsia="宋体" w:cs="宋体"/>
          <w:kern w:val="0"/>
          <w:sz w:val="24"/>
          <w:szCs w:val="24"/>
        </w:rPr>
        <w:t>资质。</w:t>
      </w:r>
    </w:p>
    <w:p w14:paraId="4ACCA846">
      <w:pPr>
        <w:wordWrap w:val="0"/>
        <w:autoSpaceDE w:val="0"/>
        <w:autoSpaceDN w:val="0"/>
        <w:spacing w:line="360" w:lineRule="auto"/>
        <w:ind w:firstLine="484" w:firstLineChars="201"/>
        <w:rPr>
          <w:rFonts w:hint="eastAsia" w:ascii="宋体" w:hAnsi="宋体" w:eastAsia="宋体" w:cs="宋体"/>
          <w:kern w:val="0"/>
          <w:sz w:val="24"/>
          <w:szCs w:val="24"/>
          <w:u w:val="single"/>
        </w:rPr>
      </w:pPr>
      <w:r>
        <w:rPr>
          <w:rFonts w:hint="eastAsia" w:ascii="宋体" w:hAnsi="宋体" w:eastAsia="宋体" w:cs="宋体"/>
          <w:b/>
          <w:kern w:val="0"/>
          <w:sz w:val="24"/>
          <w:szCs w:val="24"/>
        </w:rPr>
        <w:t>（1）工程勘察资质：</w:t>
      </w:r>
      <w:r>
        <w:rPr>
          <w:rFonts w:hint="eastAsia" w:ascii="宋体" w:hAnsi="宋体" w:eastAsia="宋体" w:cs="宋体"/>
          <w:kern w:val="0"/>
          <w:sz w:val="24"/>
          <w:szCs w:val="24"/>
          <w:u w:val="single"/>
        </w:rPr>
        <w:t>具有工程勘察综合甲级资质，或同时具有工程勘察</w:t>
      </w:r>
      <w:r>
        <w:rPr>
          <w:rFonts w:ascii="宋体" w:hAnsi="宋体" w:eastAsia="宋体" w:cs="宋体"/>
          <w:kern w:val="0"/>
          <w:sz w:val="24"/>
          <w:szCs w:val="24"/>
          <w:u w:val="single"/>
        </w:rPr>
        <w:t xml:space="preserve"> (岩土工程）专业类</w:t>
      </w:r>
      <w:r>
        <w:rPr>
          <w:rFonts w:hint="eastAsia" w:ascii="宋体" w:hAnsi="宋体" w:eastAsia="宋体" w:cs="宋体"/>
          <w:kern w:val="0"/>
          <w:sz w:val="24"/>
          <w:szCs w:val="24"/>
          <w:u w:val="single"/>
        </w:rPr>
        <w:t>乙级或以上</w:t>
      </w:r>
      <w:r>
        <w:rPr>
          <w:rFonts w:ascii="宋体" w:hAnsi="宋体" w:eastAsia="宋体" w:cs="宋体"/>
          <w:kern w:val="0"/>
          <w:sz w:val="24"/>
          <w:szCs w:val="24"/>
          <w:u w:val="single"/>
        </w:rPr>
        <w:t>资质</w:t>
      </w:r>
      <w:r>
        <w:rPr>
          <w:rFonts w:hint="eastAsia" w:ascii="宋体" w:hAnsi="宋体" w:eastAsia="宋体" w:cs="宋体"/>
          <w:kern w:val="0"/>
          <w:sz w:val="24"/>
          <w:szCs w:val="24"/>
          <w:u w:val="single"/>
        </w:rPr>
        <w:t>和</w:t>
      </w:r>
      <w:r>
        <w:rPr>
          <w:rFonts w:ascii="宋体" w:hAnsi="宋体" w:eastAsia="宋体" w:cs="宋体"/>
          <w:kern w:val="0"/>
          <w:sz w:val="24"/>
          <w:szCs w:val="24"/>
          <w:u w:val="single"/>
        </w:rPr>
        <w:t>工程勘察（工程测量）专业类甲级资质</w:t>
      </w:r>
      <w:r>
        <w:rPr>
          <w:rFonts w:hint="eastAsia" w:ascii="宋体" w:hAnsi="宋体" w:eastAsia="宋体" w:cs="宋体"/>
          <w:kern w:val="0"/>
          <w:sz w:val="24"/>
          <w:szCs w:val="24"/>
          <w:u w:val="single"/>
        </w:rPr>
        <w:t>，</w:t>
      </w:r>
      <w:r>
        <w:rPr>
          <w:rFonts w:hint="eastAsia" w:ascii="宋体" w:hAnsi="宋体" w:eastAsia="宋体"/>
          <w:sz w:val="24"/>
          <w:szCs w:val="24"/>
          <w:u w:val="single"/>
        </w:rPr>
        <w:t>或同时具有工程勘察 (岩土工程勘察分项丙</w:t>
      </w:r>
      <w:r>
        <w:rPr>
          <w:rFonts w:hint="eastAsia" w:ascii="宋体" w:hAnsi="宋体" w:eastAsia="宋体" w:cs="宋体"/>
          <w:kern w:val="0"/>
          <w:sz w:val="24"/>
          <w:szCs w:val="24"/>
          <w:u w:val="single"/>
        </w:rPr>
        <w:t>级或以上</w:t>
      </w:r>
      <w:r>
        <w:rPr>
          <w:rFonts w:hint="eastAsia" w:ascii="宋体" w:hAnsi="宋体" w:eastAsia="宋体"/>
          <w:sz w:val="24"/>
          <w:szCs w:val="24"/>
          <w:u w:val="single"/>
        </w:rPr>
        <w:t>）专业资质和工程勘察（工程测量）专业类</w:t>
      </w:r>
      <w:r>
        <w:rPr>
          <w:rFonts w:ascii="宋体" w:hAnsi="宋体" w:eastAsia="宋体" w:cs="宋体"/>
          <w:kern w:val="0"/>
          <w:sz w:val="24"/>
          <w:szCs w:val="24"/>
          <w:u w:val="single"/>
        </w:rPr>
        <w:t>甲级</w:t>
      </w:r>
      <w:r>
        <w:rPr>
          <w:rFonts w:hint="eastAsia" w:ascii="宋体" w:hAnsi="宋体" w:eastAsia="宋体"/>
          <w:sz w:val="24"/>
          <w:szCs w:val="24"/>
          <w:u w:val="single"/>
        </w:rPr>
        <w:t>资质</w:t>
      </w:r>
      <w:r>
        <w:rPr>
          <w:rFonts w:ascii="宋体" w:hAnsi="宋体" w:eastAsia="宋体" w:cs="宋体"/>
          <w:kern w:val="0"/>
          <w:sz w:val="24"/>
          <w:szCs w:val="24"/>
          <w:u w:val="single"/>
        </w:rPr>
        <w:t>；香港企业参加投标的，须在广东省住房和城乡建设主管部门备案且备案的业务范围应符合本招标项目对工程勘察资质的要求。</w:t>
      </w:r>
    </w:p>
    <w:p w14:paraId="28605B00">
      <w:pPr>
        <w:wordWrap w:val="0"/>
        <w:autoSpaceDE w:val="0"/>
        <w:autoSpaceDN w:val="0"/>
        <w:spacing w:line="360" w:lineRule="auto"/>
        <w:ind w:firstLine="484" w:firstLineChars="201"/>
        <w:rPr>
          <w:rFonts w:hint="eastAsia" w:ascii="宋体" w:hAnsi="宋体" w:eastAsia="宋体" w:cs="宋体"/>
          <w:kern w:val="0"/>
          <w:sz w:val="24"/>
          <w:szCs w:val="24"/>
          <w:u w:val="single"/>
        </w:rPr>
      </w:pPr>
      <w:r>
        <w:rPr>
          <w:rFonts w:hint="eastAsia" w:ascii="宋体" w:hAnsi="宋体" w:eastAsia="宋体" w:cs="宋体"/>
          <w:b/>
          <w:kern w:val="0"/>
          <w:sz w:val="24"/>
          <w:szCs w:val="24"/>
        </w:rPr>
        <w:t>（2）工程设计资质：</w:t>
      </w:r>
      <w:r>
        <w:rPr>
          <w:rFonts w:hint="eastAsia" w:ascii="宋体" w:hAnsi="宋体" w:eastAsia="宋体" w:cs="宋体"/>
          <w:kern w:val="0"/>
          <w:sz w:val="24"/>
          <w:szCs w:val="24"/>
          <w:u w:val="single"/>
        </w:rPr>
        <w:t>具有工程设计综合甲级资质，或具有市政行业工程设计丙级或以上资质，或同时具有市政行业（排水工程）专业设计丙级或以上资质；香港企业独立参加投标的，须在广东省住房和城乡建设主管部门备案且备案的业务范围应符合本招标项目对工程资质的要求。</w:t>
      </w:r>
    </w:p>
    <w:p w14:paraId="0F77BA31">
      <w:pPr>
        <w:wordWrap w:val="0"/>
        <w:autoSpaceDE w:val="0"/>
        <w:autoSpaceDN w:val="0"/>
        <w:spacing w:line="360" w:lineRule="auto"/>
        <w:ind w:firstLine="482" w:firstLineChars="201"/>
        <w:rPr>
          <w:rFonts w:hint="eastAsia" w:ascii="宋体" w:hAnsi="宋体" w:eastAsia="宋体" w:cs="宋体"/>
          <w:kern w:val="0"/>
          <w:sz w:val="24"/>
          <w:szCs w:val="24"/>
          <w:u w:val="single"/>
        </w:rPr>
      </w:pPr>
      <w:r>
        <w:rPr>
          <w:rFonts w:hint="eastAsia" w:ascii="宋体" w:hAnsi="宋体" w:eastAsia="宋体" w:cs="宋体"/>
          <w:kern w:val="0"/>
          <w:sz w:val="24"/>
          <w:szCs w:val="24"/>
          <w:u w:val="single"/>
        </w:rPr>
        <w:t>注：香港企业参加投标的，须已在广东省住房和城乡建设主管部门备案且备案的业务范围满足本项目招标文件要求。[香港企业备案的业务范围依据《广东省住房和城乡建设厅关于印发香港工程建设咨询企业和专业人士在粤港澳大湾区内地城市开业执业试点管理暂行办法的通知》（粤建规范〔2020〕1号）确定，工程勘察、工程设计企业资质证书有效期按《住房和城乡建设部办公厅关于做好建筑业“证照分离”改革衔接有关工作的通知》（建办市〔2021〕30号）执行、《住房城乡建设部建筑市场监管司关于建设工程企业资质延续有关事项的通知》（建司局函市〔2023〕116号）、《广东省住房和城乡建设厅关于建设工程企业资质延续有关事项的通知》（粤建许函〔2023〕820号）和《广东省住房和城乡建设厅关于做好有关建设工程企业资质证书换领工作的通知》（粤建许函〔2024〕124号）执行]。</w:t>
      </w:r>
    </w:p>
    <w:p w14:paraId="3A9C5B3B">
      <w:pPr>
        <w:wordWrap w:val="0"/>
        <w:autoSpaceDE w:val="0"/>
        <w:autoSpaceDN w:val="0"/>
        <w:spacing w:line="360" w:lineRule="auto"/>
        <w:ind w:firstLine="482" w:firstLineChars="201"/>
        <w:rPr>
          <w:rFonts w:hint="eastAsia" w:ascii="宋体" w:hAnsi="宋体" w:eastAsia="宋体" w:cs="宋体"/>
          <w:kern w:val="0"/>
          <w:sz w:val="24"/>
          <w:szCs w:val="24"/>
        </w:rPr>
      </w:pPr>
      <w:r>
        <w:rPr>
          <w:rFonts w:hint="eastAsia" w:ascii="宋体" w:hAnsi="宋体" w:eastAsia="宋体" w:cs="宋体"/>
          <w:kern w:val="0"/>
          <w:sz w:val="24"/>
          <w:szCs w:val="24"/>
        </w:rPr>
        <w:t>3.4 投标人委派的项目负责人须具备</w:t>
      </w:r>
      <w:r>
        <w:rPr>
          <w:rFonts w:hint="eastAsia" w:ascii="宋体" w:hAnsi="宋体" w:eastAsia="宋体" w:cs="宋体"/>
          <w:kern w:val="0"/>
          <w:sz w:val="24"/>
          <w:szCs w:val="24"/>
          <w:u w:val="single"/>
        </w:rPr>
        <w:t>注册公用设备工程师（给水排水），或给水排水相关专业工作10年以上的中级技术职称，或给水排水相关专业高级或以上技术职称。（须提供本项目投标截止日前三个月内任意一个月在本单位缴纳的社保证明文件）</w:t>
      </w:r>
    </w:p>
    <w:p w14:paraId="1B64CBF7">
      <w:pPr>
        <w:wordWrap w:val="0"/>
        <w:autoSpaceDE w:val="0"/>
        <w:autoSpaceDN w:val="0"/>
        <w:spacing w:line="360" w:lineRule="auto"/>
        <w:ind w:firstLine="482" w:firstLineChars="201"/>
        <w:rPr>
          <w:rFonts w:hint="eastAsia" w:ascii="宋体" w:hAnsi="宋体" w:eastAsia="宋体" w:cs="宋体"/>
          <w:kern w:val="0"/>
          <w:sz w:val="24"/>
          <w:szCs w:val="24"/>
          <w:u w:val="single"/>
        </w:rPr>
      </w:pPr>
      <w:r>
        <w:rPr>
          <w:rFonts w:hint="eastAsia" w:ascii="宋体" w:hAnsi="宋体" w:eastAsia="宋体" w:cs="宋体"/>
          <w:kern w:val="0"/>
          <w:sz w:val="24"/>
          <w:szCs w:val="24"/>
          <w:u w:val="single"/>
        </w:rPr>
        <w:t>注：若拟委派的项目负责人为香港专业人士，则须已在广东省住房和城乡建设主管部门备案且备案的业务范围符合本招标项目对项目负责人要求的香港专业人士[香港专业人士的备案业务范围依据《广东省住房和城乡建设厅关于印发香港工程建设咨询企业和专业人士在粤港澳大湾区内地城市开业执业试点管理暂行办法的通知》（粤建规范〔2020〕1号）确定]。</w:t>
      </w:r>
    </w:p>
    <w:p w14:paraId="3F05B8C7">
      <w:pPr>
        <w:wordWrap w:val="0"/>
        <w:autoSpaceDE w:val="0"/>
        <w:autoSpaceDN w:val="0"/>
        <w:spacing w:line="360" w:lineRule="auto"/>
        <w:ind w:firstLine="482" w:firstLineChars="201"/>
        <w:rPr>
          <w:rFonts w:hint="eastAsia" w:ascii="宋体" w:hAnsi="宋体" w:eastAsia="宋体" w:cs="宋体"/>
          <w:kern w:val="0"/>
          <w:sz w:val="24"/>
          <w:szCs w:val="24"/>
        </w:rPr>
      </w:pPr>
      <w:r>
        <w:rPr>
          <w:rFonts w:hint="eastAsia" w:ascii="宋体" w:hAnsi="宋体" w:eastAsia="宋体" w:cs="宋体"/>
          <w:kern w:val="0"/>
          <w:sz w:val="24"/>
          <w:szCs w:val="24"/>
        </w:rPr>
        <w:t>3.5 投标申请人业绩要求（</w:t>
      </w:r>
      <w:r>
        <w:rPr>
          <w:rFonts w:hint="eastAsia" w:ascii="宋体" w:hAnsi="宋体" w:eastAsia="宋体"/>
          <w:sz w:val="24"/>
          <w:szCs w:val="24"/>
        </w:rPr>
        <w:sym w:font="Wingdings 2" w:char="00A3"/>
      </w:r>
      <w:r>
        <w:rPr>
          <w:rFonts w:hint="eastAsia" w:ascii="宋体" w:hAnsi="宋体" w:eastAsia="宋体" w:cs="宋体"/>
          <w:kern w:val="0"/>
          <w:sz w:val="24"/>
          <w:szCs w:val="24"/>
        </w:rPr>
        <w:t>需要/■不需要）。</w:t>
      </w:r>
    </w:p>
    <w:p w14:paraId="4716ED27">
      <w:pPr>
        <w:wordWrap w:val="0"/>
        <w:autoSpaceDE w:val="0"/>
        <w:autoSpaceDN w:val="0"/>
        <w:spacing w:line="360" w:lineRule="auto"/>
        <w:ind w:firstLine="482" w:firstLineChars="201"/>
        <w:rPr>
          <w:rFonts w:hint="eastAsia" w:ascii="宋体" w:hAnsi="宋体" w:eastAsia="宋体" w:cs="宋体"/>
          <w:kern w:val="0"/>
          <w:sz w:val="24"/>
          <w:szCs w:val="24"/>
        </w:rPr>
      </w:pPr>
      <w:r>
        <w:rPr>
          <w:rFonts w:hint="eastAsia" w:ascii="宋体" w:hAnsi="宋体" w:eastAsia="宋体" w:cs="宋体"/>
          <w:kern w:val="0"/>
          <w:sz w:val="24"/>
          <w:szCs w:val="24"/>
        </w:rPr>
        <w:t>3.6 关于联合体投标：</w:t>
      </w:r>
      <w:r>
        <w:rPr>
          <w:rFonts w:hint="eastAsia" w:ascii="宋体" w:hAnsi="宋体" w:eastAsia="宋体" w:cs="宋体"/>
          <w:kern w:val="0"/>
          <w:sz w:val="24"/>
          <w:szCs w:val="24"/>
          <w:u w:val="single"/>
        </w:rPr>
        <w:t>本项目接受联合体投标。</w:t>
      </w:r>
    </w:p>
    <w:p w14:paraId="5594C8E8">
      <w:pPr>
        <w:wordWrap w:val="0"/>
        <w:autoSpaceDE w:val="0"/>
        <w:autoSpaceDN w:val="0"/>
        <w:spacing w:line="360" w:lineRule="auto"/>
        <w:ind w:firstLine="482" w:firstLineChars="201"/>
        <w:rPr>
          <w:rFonts w:hint="eastAsia" w:ascii="宋体" w:hAnsi="宋体" w:eastAsia="宋体" w:cs="宋体"/>
          <w:kern w:val="0"/>
          <w:sz w:val="24"/>
          <w:szCs w:val="24"/>
        </w:rPr>
      </w:pPr>
      <w:r>
        <w:rPr>
          <w:rFonts w:hint="eastAsia" w:ascii="宋体" w:hAnsi="宋体" w:eastAsia="宋体" w:cs="宋体"/>
          <w:kern w:val="0"/>
          <w:sz w:val="24"/>
          <w:szCs w:val="24"/>
        </w:rPr>
        <w:t>如投标人组成联合体，应以</w:t>
      </w:r>
      <w:r>
        <w:rPr>
          <w:rFonts w:hint="eastAsia" w:ascii="宋体" w:hAnsi="宋体" w:eastAsia="宋体"/>
          <w:sz w:val="24"/>
          <w:szCs w:val="24"/>
          <w:u w:val="single"/>
        </w:rPr>
        <w:t>具备相应设计资质且承接设计任务的一方</w:t>
      </w:r>
      <w:r>
        <w:rPr>
          <w:rFonts w:hint="eastAsia" w:ascii="宋体" w:hAnsi="宋体" w:eastAsia="宋体" w:cs="宋体"/>
          <w:kern w:val="0"/>
          <w:sz w:val="24"/>
          <w:szCs w:val="24"/>
        </w:rPr>
        <w:t>为主办方，并签定联合体共同投标协议。投标人拟任本工程项目负责人应为主办方正式员工。联合体共同投标协议应明确约定各方拟承担的工作和责任。投标登记截止后联合体增减、更换成员的，其投标无效。</w:t>
      </w:r>
    </w:p>
    <w:p w14:paraId="51AC7477">
      <w:pPr>
        <w:wordWrap w:val="0"/>
        <w:autoSpaceDE w:val="0"/>
        <w:autoSpaceDN w:val="0"/>
        <w:spacing w:line="360" w:lineRule="auto"/>
        <w:ind w:firstLine="482" w:firstLineChars="201"/>
        <w:rPr>
          <w:rFonts w:hint="eastAsia" w:ascii="宋体" w:hAnsi="宋体" w:eastAsia="宋体" w:cs="宋体"/>
          <w:kern w:val="0"/>
          <w:sz w:val="24"/>
          <w:szCs w:val="24"/>
        </w:rPr>
      </w:pPr>
      <w:r>
        <w:rPr>
          <w:rFonts w:hint="eastAsia" w:ascii="宋体" w:hAnsi="宋体" w:eastAsia="宋体" w:cs="宋体"/>
          <w:kern w:val="0"/>
          <w:sz w:val="24"/>
          <w:szCs w:val="24"/>
          <w:u w:val="single"/>
        </w:rPr>
        <w:t>注：</w:t>
      </w:r>
      <w:r>
        <w:rPr>
          <w:rFonts w:hint="eastAsia" w:ascii="宋体" w:hAnsi="宋体" w:eastAsia="宋体"/>
          <w:sz w:val="24"/>
          <w:szCs w:val="24"/>
          <w:u w:val="single"/>
        </w:rPr>
        <w:t>①联合体各方签订联合体共同投标协议后，不得再以自己名义单独投标或加入其他联合体在同一标段中进行投标，如有违反，其投标和与此有关的联合体的投标将被拒绝。②联合体中标后，联合体各方应当共同与招标人签订合同，为履行合同向招标人承担连带责任。联合体主办方应被授权作为联合体各方的代表，向招标人承担责任和接受指令，并负责整个合同的全面履行。</w:t>
      </w:r>
    </w:p>
    <w:p w14:paraId="47EC6105">
      <w:pPr>
        <w:wordWrap w:val="0"/>
        <w:autoSpaceDE w:val="0"/>
        <w:autoSpaceDN w:val="0"/>
        <w:spacing w:line="360" w:lineRule="auto"/>
        <w:ind w:firstLine="482" w:firstLineChars="201"/>
        <w:rPr>
          <w:rFonts w:hint="eastAsia" w:ascii="宋体" w:hAnsi="宋体" w:eastAsia="宋体" w:cs="宋体"/>
          <w:kern w:val="0"/>
          <w:sz w:val="24"/>
          <w:szCs w:val="24"/>
        </w:rPr>
      </w:pPr>
      <w:r>
        <w:rPr>
          <w:rFonts w:hint="eastAsia" w:ascii="宋体" w:hAnsi="宋体" w:eastAsia="宋体" w:cs="宋体"/>
          <w:kern w:val="0"/>
          <w:sz w:val="24"/>
          <w:szCs w:val="24"/>
        </w:rPr>
        <w:t>3.7 投标人</w:t>
      </w:r>
      <w:r>
        <w:rPr>
          <w:rFonts w:hint="eastAsia" w:ascii="宋体" w:hAnsi="宋体" w:eastAsia="宋体" w:cs="宋体"/>
          <w:kern w:val="0"/>
          <w:sz w:val="24"/>
          <w:szCs w:val="24"/>
          <w:u w:val="single"/>
        </w:rPr>
        <w:t>（含联合体各方）</w:t>
      </w:r>
      <w:r>
        <w:rPr>
          <w:rFonts w:hint="eastAsia" w:ascii="宋体" w:hAnsi="宋体" w:eastAsia="宋体" w:cs="宋体"/>
          <w:kern w:val="0"/>
          <w:sz w:val="24"/>
          <w:szCs w:val="24"/>
        </w:rPr>
        <w:t>未被列入“在一定期限内依法取消参加依法必须进行招标的项目的投标资格”，以“信用广州”网站公布的“黑名单”为准。</w:t>
      </w:r>
      <w:r>
        <w:rPr>
          <w:rFonts w:hint="eastAsia" w:ascii="宋体" w:hAnsi="宋体" w:eastAsia="宋体" w:cs="宋体"/>
          <w:kern w:val="0"/>
          <w:sz w:val="24"/>
          <w:szCs w:val="24"/>
          <w:u w:val="single"/>
        </w:rPr>
        <w:t>（提供查询结果网页截图）</w:t>
      </w:r>
    </w:p>
    <w:p w14:paraId="4A5F0AA2">
      <w:pPr>
        <w:wordWrap w:val="0"/>
        <w:autoSpaceDE w:val="0"/>
        <w:autoSpaceDN w:val="0"/>
        <w:spacing w:line="360" w:lineRule="auto"/>
        <w:ind w:firstLine="482" w:firstLineChars="201"/>
        <w:rPr>
          <w:rFonts w:hint="eastAsia" w:ascii="宋体" w:hAnsi="宋体" w:eastAsia="宋体" w:cs="宋体"/>
          <w:kern w:val="0"/>
          <w:sz w:val="24"/>
          <w:szCs w:val="24"/>
        </w:rPr>
      </w:pPr>
      <w:r>
        <w:rPr>
          <w:rFonts w:hint="eastAsia" w:ascii="宋体" w:hAnsi="宋体" w:eastAsia="宋体" w:cs="宋体"/>
          <w:kern w:val="0"/>
          <w:sz w:val="24"/>
          <w:szCs w:val="24"/>
          <w:u w:val="single"/>
        </w:rPr>
        <w:t>注：</w:t>
      </w:r>
      <w:r>
        <w:rPr>
          <w:rFonts w:hint="eastAsia" w:ascii="宋体" w:hAnsi="宋体" w:eastAsia="宋体"/>
          <w:sz w:val="24"/>
          <w:szCs w:val="24"/>
          <w:u w:val="single"/>
        </w:rPr>
        <w:t>按《全国失信惩戒措施基础清单（2024年版）》的有关规定执行。</w:t>
      </w:r>
    </w:p>
    <w:p w14:paraId="50ACAF64">
      <w:pPr>
        <w:pStyle w:val="2"/>
        <w:rPr>
          <w:rFonts w:hint="eastAsia"/>
          <w:lang w:bidi="ar"/>
        </w:rPr>
      </w:pPr>
      <w:bookmarkStart w:id="3" w:name="_Toc60344355"/>
      <w:r>
        <w:rPr>
          <w:rFonts w:hint="eastAsia"/>
          <w:lang w:bidi="ar"/>
        </w:rPr>
        <w:t>4. 技术成果经济补偿</w:t>
      </w:r>
      <w:bookmarkEnd w:id="3"/>
    </w:p>
    <w:p w14:paraId="0BD16FC4">
      <w:pPr>
        <w:wordWrap w:val="0"/>
        <w:autoSpaceDE w:val="0"/>
        <w:autoSpaceDN w:val="0"/>
        <w:spacing w:line="360" w:lineRule="auto"/>
        <w:ind w:right="142" w:firstLine="482" w:firstLineChars="201"/>
        <w:rPr>
          <w:rFonts w:hint="eastAsia" w:ascii="宋体" w:hAnsi="宋体" w:eastAsia="宋体" w:cs="宋体"/>
          <w:kern w:val="0"/>
          <w:sz w:val="24"/>
          <w:szCs w:val="24"/>
        </w:rPr>
      </w:pPr>
      <w:r>
        <w:rPr>
          <w:rFonts w:hint="eastAsia" w:ascii="宋体" w:hAnsi="宋体" w:eastAsia="宋体" w:cs="宋体"/>
          <w:kern w:val="0"/>
          <w:sz w:val="24"/>
          <w:szCs w:val="24"/>
        </w:rPr>
        <w:t>本次招标对未中标人投标文件中的技术成果</w:t>
      </w:r>
      <w:r>
        <w:rPr>
          <w:rFonts w:hint="eastAsia" w:ascii="宋体" w:hAnsi="宋体" w:eastAsia="宋体" w:cs="宋体"/>
          <w:b/>
          <w:bCs/>
          <w:kern w:val="0"/>
          <w:sz w:val="24"/>
          <w:szCs w:val="24"/>
          <w:u w:val="single"/>
        </w:rPr>
        <w:t>不给予</w:t>
      </w:r>
      <w:r>
        <w:rPr>
          <w:rFonts w:hint="eastAsia" w:ascii="宋体" w:hAnsi="宋体" w:eastAsia="宋体" w:cs="宋体"/>
          <w:kern w:val="0"/>
          <w:sz w:val="24"/>
          <w:szCs w:val="24"/>
        </w:rPr>
        <w:t>经济补偿。</w:t>
      </w:r>
    </w:p>
    <w:p w14:paraId="7CB95CE9">
      <w:pPr>
        <w:pStyle w:val="2"/>
        <w:rPr>
          <w:rFonts w:hint="eastAsia"/>
          <w:lang w:bidi="ar"/>
        </w:rPr>
      </w:pPr>
      <w:bookmarkStart w:id="4" w:name="_Toc60344356"/>
      <w:r>
        <w:rPr>
          <w:rFonts w:hint="eastAsia"/>
          <w:lang w:bidi="ar"/>
        </w:rPr>
        <w:t xml:space="preserve">5. </w:t>
      </w:r>
      <w:bookmarkEnd w:id="4"/>
      <w:r>
        <w:rPr>
          <w:rFonts w:hint="eastAsia"/>
          <w:lang w:bidi="ar"/>
        </w:rPr>
        <w:t>招标文件的获取</w:t>
      </w:r>
    </w:p>
    <w:p w14:paraId="4AD7EB09">
      <w:pPr>
        <w:wordWrap w:val="0"/>
        <w:spacing w:line="360" w:lineRule="auto"/>
        <w:ind w:firstLine="482" w:firstLineChars="201"/>
        <w:rPr>
          <w:rFonts w:hint="eastAsia" w:ascii="宋体" w:hAnsi="宋体" w:eastAsia="宋体" w:cs="宋体"/>
          <w:kern w:val="0"/>
          <w:sz w:val="24"/>
          <w:szCs w:val="24"/>
        </w:rPr>
      </w:pPr>
      <w:r>
        <w:rPr>
          <w:rFonts w:hint="eastAsia" w:ascii="宋体" w:hAnsi="宋体" w:eastAsia="宋体" w:cs="宋体"/>
          <w:kern w:val="0"/>
          <w:sz w:val="24"/>
          <w:szCs w:val="24"/>
        </w:rPr>
        <w:t>5.1 发布招标公告的时间：</w:t>
      </w:r>
      <w:r>
        <w:rPr>
          <w:rFonts w:hint="eastAsia" w:ascii="宋体" w:hAnsi="宋体" w:eastAsia="宋体" w:cs="宋体"/>
          <w:kern w:val="0"/>
          <w:sz w:val="24"/>
          <w:szCs w:val="24"/>
          <w:u w:val="single"/>
        </w:rPr>
        <w:t>2025</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日</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时</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分至</w:t>
      </w:r>
      <w:r>
        <w:rPr>
          <w:rFonts w:hint="eastAsia" w:ascii="宋体" w:hAnsi="宋体" w:eastAsia="宋体" w:cs="宋体"/>
          <w:kern w:val="0"/>
          <w:sz w:val="24"/>
          <w:szCs w:val="24"/>
          <w:u w:val="single"/>
        </w:rPr>
        <w:t>2025</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日</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时</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分（北京时间，下同），凡有意参加投标者，请登录广州交易集团有限公司（广州公共资源交易中心）网站下载电子招标文件。</w:t>
      </w:r>
    </w:p>
    <w:p w14:paraId="5860A763">
      <w:pPr>
        <w:wordWrap w:val="0"/>
        <w:spacing w:line="360" w:lineRule="auto"/>
        <w:ind w:firstLine="482" w:firstLineChars="201"/>
        <w:rPr>
          <w:rFonts w:hint="eastAsia" w:ascii="宋体" w:hAnsi="宋体" w:eastAsia="宋体" w:cs="宋体"/>
          <w:kern w:val="0"/>
          <w:sz w:val="24"/>
          <w:szCs w:val="24"/>
        </w:rPr>
      </w:pPr>
      <w:r>
        <w:rPr>
          <w:rFonts w:hint="eastAsia" w:ascii="宋体" w:hAnsi="宋体" w:eastAsia="宋体" w:cs="宋体"/>
          <w:kern w:val="0"/>
          <w:sz w:val="24"/>
          <w:szCs w:val="24"/>
        </w:rPr>
        <w:t>注：发布招标公告的时间为招标公告发出之日起至递交投标文件截止时间止。</w:t>
      </w:r>
    </w:p>
    <w:p w14:paraId="4389DAF5">
      <w:pPr>
        <w:wordWrap w:val="0"/>
        <w:spacing w:line="360" w:lineRule="auto"/>
        <w:ind w:firstLine="482" w:firstLineChars="201"/>
        <w:rPr>
          <w:rFonts w:hint="eastAsia" w:ascii="宋体" w:hAnsi="宋体" w:eastAsia="宋体" w:cs="宋体"/>
          <w:sz w:val="24"/>
          <w:szCs w:val="24"/>
          <w:u w:val="single"/>
        </w:rPr>
      </w:pPr>
      <w:r>
        <w:rPr>
          <w:rFonts w:hint="eastAsia" w:ascii="宋体" w:hAnsi="宋体" w:eastAsia="宋体" w:cs="宋体"/>
          <w:kern w:val="0"/>
          <w:sz w:val="24"/>
          <w:szCs w:val="24"/>
        </w:rPr>
        <w:t>5.2 本项目招标文件随招标公告一并在广州交易集团有限公司（广州公共资源交易中心）网站交易平台发布。招标文件一经在交易平台发布，视为发出给投标人，招标文件由投标人自行在交易平台下载。</w:t>
      </w:r>
    </w:p>
    <w:p w14:paraId="1AA1D175">
      <w:pPr>
        <w:pStyle w:val="2"/>
        <w:rPr>
          <w:rFonts w:hint="eastAsia"/>
          <w:lang w:bidi="ar"/>
        </w:rPr>
      </w:pPr>
      <w:bookmarkStart w:id="5" w:name="_Toc60344357"/>
      <w:r>
        <w:rPr>
          <w:rFonts w:hint="eastAsia"/>
          <w:lang w:bidi="ar"/>
        </w:rPr>
        <w:t>6. 投标文件的递交、开标时间及办理投标登记手续</w:t>
      </w:r>
      <w:bookmarkEnd w:id="5"/>
    </w:p>
    <w:p w14:paraId="211137ED">
      <w:pPr>
        <w:wordWrap w:val="0"/>
        <w:spacing w:line="360" w:lineRule="auto"/>
        <w:ind w:firstLine="482" w:firstLineChars="201"/>
        <w:rPr>
          <w:rFonts w:hint="eastAsia" w:ascii="宋体" w:hAnsi="宋体" w:eastAsia="宋体" w:cs="宋体"/>
          <w:kern w:val="0"/>
          <w:sz w:val="24"/>
          <w:szCs w:val="24"/>
        </w:rPr>
      </w:pPr>
      <w:r>
        <w:rPr>
          <w:rFonts w:hint="eastAsia" w:ascii="宋体" w:hAnsi="宋体" w:eastAsia="宋体" w:cs="宋体"/>
          <w:kern w:val="0"/>
          <w:sz w:val="24"/>
          <w:szCs w:val="24"/>
        </w:rPr>
        <w:t>6.1 投标截止时间为</w:t>
      </w:r>
      <w:r>
        <w:rPr>
          <w:rFonts w:hint="eastAsia" w:ascii="宋体" w:hAnsi="宋体" w:eastAsia="宋体" w:cs="宋体"/>
          <w:kern w:val="0"/>
          <w:sz w:val="24"/>
          <w:szCs w:val="24"/>
          <w:u w:val="single"/>
        </w:rPr>
        <w:t>2025</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日</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时</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分，投标人应在截止时间前通过广州交易集团有限公司（广州公共资源交易中心）网站交易平台递交电子投标文件。投标人完成电子投标文件上传后，交易平台即时向投标人发出递交回执通知。递交时间以递交回执通知载明的传输完成时间为准。</w:t>
      </w:r>
    </w:p>
    <w:p w14:paraId="2C9B49A7">
      <w:pPr>
        <w:wordWrap w:val="0"/>
        <w:spacing w:line="360" w:lineRule="auto"/>
        <w:ind w:firstLine="482" w:firstLineChars="201"/>
        <w:rPr>
          <w:rFonts w:hint="eastAsia" w:ascii="宋体" w:hAnsi="宋体" w:eastAsia="宋体" w:cs="宋体"/>
          <w:kern w:val="0"/>
          <w:sz w:val="24"/>
          <w:szCs w:val="24"/>
        </w:rPr>
      </w:pPr>
      <w:r>
        <w:rPr>
          <w:rFonts w:hint="eastAsia" w:ascii="宋体" w:hAnsi="宋体" w:eastAsia="宋体" w:cs="宋体"/>
          <w:kern w:val="0"/>
          <w:sz w:val="24"/>
          <w:szCs w:val="24"/>
        </w:rPr>
        <w:t>在投标截止时间后</w:t>
      </w:r>
      <w:r>
        <w:rPr>
          <w:rFonts w:hint="eastAsia" w:ascii="宋体" w:hAnsi="宋体" w:eastAsia="宋体" w:cs="宋体"/>
          <w:b/>
          <w:bCs/>
          <w:kern w:val="0"/>
          <w:sz w:val="24"/>
          <w:szCs w:val="24"/>
          <w:u w:val="single"/>
        </w:rPr>
        <w:t>1小时</w:t>
      </w:r>
      <w:r>
        <w:rPr>
          <w:rFonts w:hint="eastAsia" w:ascii="宋体" w:hAnsi="宋体" w:eastAsia="宋体" w:cs="宋体"/>
          <w:kern w:val="0"/>
          <w:sz w:val="24"/>
          <w:szCs w:val="24"/>
        </w:rPr>
        <w:t>内，投标人通过广州交易集团有限公司（广州公共资源交易中心）网站对已递交的电子投标文件进行解密。</w:t>
      </w:r>
    </w:p>
    <w:p w14:paraId="5C655B3E">
      <w:pPr>
        <w:wordWrap w:val="0"/>
        <w:spacing w:line="360" w:lineRule="auto"/>
        <w:ind w:firstLine="482" w:firstLineChars="201"/>
        <w:rPr>
          <w:rFonts w:hint="eastAsia" w:ascii="宋体" w:hAnsi="宋体" w:eastAsia="宋体" w:cs="宋体"/>
          <w:kern w:val="0"/>
          <w:sz w:val="24"/>
          <w:szCs w:val="24"/>
        </w:rPr>
      </w:pPr>
      <w:r>
        <w:rPr>
          <w:rFonts w:hint="eastAsia" w:ascii="宋体" w:hAnsi="宋体" w:eastAsia="宋体" w:cs="宋体"/>
          <w:kern w:val="0"/>
          <w:sz w:val="24"/>
          <w:szCs w:val="24"/>
        </w:rPr>
        <w:t>6.2 投标人应在递交投标文件截止时间前，登录广州交易集团有限公司（广州公共资源交易中心）网站交易平台办理网上投标登记手续；按照广州交易集团有限公司（广州公共资源交易中心）网站关于全流程电子化项目的相关指南进行操作。</w:t>
      </w:r>
    </w:p>
    <w:p w14:paraId="376A2F9E">
      <w:pPr>
        <w:wordWrap w:val="0"/>
        <w:spacing w:line="360" w:lineRule="auto"/>
        <w:ind w:firstLine="482" w:firstLineChars="201"/>
        <w:rPr>
          <w:rFonts w:hint="eastAsia" w:ascii="宋体" w:hAnsi="宋体" w:eastAsia="宋体" w:cs="宋体"/>
          <w:kern w:val="0"/>
          <w:sz w:val="24"/>
          <w:szCs w:val="24"/>
        </w:rPr>
      </w:pPr>
      <w:r>
        <w:rPr>
          <w:rFonts w:hint="eastAsia" w:ascii="宋体" w:hAnsi="宋体" w:eastAsia="宋体" w:cs="宋体"/>
          <w:kern w:val="0"/>
          <w:sz w:val="24"/>
          <w:szCs w:val="24"/>
        </w:rPr>
        <w:t>6.3 开标开始时间：</w:t>
      </w:r>
      <w:r>
        <w:rPr>
          <w:rFonts w:hint="eastAsia" w:ascii="宋体" w:hAnsi="宋体" w:eastAsia="宋体" w:cs="宋体"/>
          <w:kern w:val="0"/>
          <w:sz w:val="24"/>
          <w:szCs w:val="24"/>
          <w:u w:val="single"/>
        </w:rPr>
        <w:t>2025</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日</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时</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分。</w:t>
      </w:r>
    </w:p>
    <w:p w14:paraId="7FB18EEB">
      <w:pPr>
        <w:wordWrap w:val="0"/>
        <w:spacing w:line="360" w:lineRule="auto"/>
        <w:ind w:firstLine="482" w:firstLineChars="201"/>
        <w:rPr>
          <w:rFonts w:hint="eastAsia" w:ascii="宋体" w:hAnsi="宋体" w:eastAsia="宋体" w:cs="宋体"/>
          <w:kern w:val="0"/>
          <w:sz w:val="24"/>
          <w:szCs w:val="24"/>
        </w:rPr>
      </w:pPr>
      <w:r>
        <w:rPr>
          <w:rFonts w:hint="eastAsia" w:ascii="宋体" w:hAnsi="宋体" w:eastAsia="宋体" w:cs="宋体"/>
          <w:kern w:val="0"/>
          <w:sz w:val="24"/>
          <w:szCs w:val="24"/>
        </w:rPr>
        <w:t>6.4 递交投标文件截止时间与开标时间是否有变化，请密切留意招标答疑中的相关信息。递交投标文件截止时间后，开标时间因故推迟的，相关评标信息仍以原递交投标文件截止时间的信息为准。</w:t>
      </w:r>
    </w:p>
    <w:p w14:paraId="59C4DB5C">
      <w:pPr>
        <w:wordWrap w:val="0"/>
        <w:spacing w:line="360" w:lineRule="auto"/>
        <w:ind w:firstLine="482" w:firstLineChars="201"/>
        <w:rPr>
          <w:rFonts w:hint="eastAsia" w:ascii="宋体" w:hAnsi="宋体" w:eastAsia="宋体" w:cs="宋体"/>
          <w:kern w:val="0"/>
          <w:sz w:val="24"/>
          <w:szCs w:val="24"/>
        </w:rPr>
      </w:pPr>
      <w:r>
        <w:rPr>
          <w:rFonts w:hint="eastAsia" w:ascii="宋体" w:hAnsi="宋体" w:eastAsia="宋体" w:cs="宋体"/>
          <w:kern w:val="0"/>
          <w:sz w:val="24"/>
          <w:szCs w:val="24"/>
        </w:rPr>
        <w:t>6.5 逾期送达的电子投标文件，广州交易集团有限公司（广州公共资源交易中心）网站交易平台将予以拒收。</w:t>
      </w:r>
    </w:p>
    <w:p w14:paraId="7EB62E0A">
      <w:pPr>
        <w:wordWrap w:val="0"/>
        <w:spacing w:line="360" w:lineRule="auto"/>
        <w:ind w:firstLine="482" w:firstLineChars="201"/>
        <w:rPr>
          <w:rFonts w:hint="eastAsia" w:ascii="宋体" w:hAnsi="宋体" w:eastAsia="宋体" w:cs="宋体"/>
          <w:sz w:val="24"/>
          <w:szCs w:val="24"/>
        </w:rPr>
      </w:pPr>
      <w:r>
        <w:rPr>
          <w:rFonts w:hint="eastAsia" w:ascii="宋体" w:hAnsi="宋体" w:eastAsia="宋体" w:cs="宋体"/>
          <w:kern w:val="0"/>
          <w:sz w:val="24"/>
          <w:szCs w:val="24"/>
        </w:rPr>
        <w:t xml:space="preserve">6.6 </w:t>
      </w:r>
      <w:r>
        <w:rPr>
          <w:rFonts w:hint="eastAsia" w:ascii="宋体" w:hAnsi="宋体" w:eastAsia="宋体" w:cs="宋体"/>
          <w:kern w:val="0"/>
          <w:sz w:val="24"/>
          <w:szCs w:val="24"/>
          <w:u w:val="single"/>
        </w:rPr>
        <w:t>本次招标要求投标人办理网上投标登记前，须在广州交易集团有限公司（广州公共资源交易中心）网站完成企业信息登记。</w:t>
      </w:r>
    </w:p>
    <w:p w14:paraId="2E11328A">
      <w:pPr>
        <w:pStyle w:val="2"/>
        <w:rPr>
          <w:rFonts w:hint="eastAsia"/>
          <w:lang w:bidi="ar"/>
        </w:rPr>
      </w:pPr>
      <w:bookmarkStart w:id="6" w:name="_Toc60344358"/>
      <w:r>
        <w:rPr>
          <w:rFonts w:hint="eastAsia"/>
          <w:lang w:bidi="ar"/>
        </w:rPr>
        <w:t>7. 发布公告的媒介</w:t>
      </w:r>
      <w:bookmarkEnd w:id="6"/>
    </w:p>
    <w:p w14:paraId="6BBDB29A">
      <w:pPr>
        <w:wordWrap w:val="0"/>
        <w:spacing w:line="360" w:lineRule="auto"/>
        <w:ind w:firstLine="482" w:firstLineChars="201"/>
        <w:rPr>
          <w:rFonts w:hint="eastAsia" w:ascii="宋体" w:hAnsi="宋体" w:eastAsia="宋体" w:cs="宋体"/>
          <w:sz w:val="24"/>
          <w:szCs w:val="24"/>
        </w:rPr>
      </w:pPr>
      <w:r>
        <w:rPr>
          <w:rFonts w:hint="eastAsia" w:ascii="宋体" w:hAnsi="宋体" w:eastAsia="宋体" w:cs="宋体"/>
          <w:sz w:val="24"/>
          <w:szCs w:val="24"/>
        </w:rPr>
        <w:t>本公告在广州交易集团有限公司（广州公共资源交易中心）网（网址：http://www.gzggzy.cn）、广东省招标投标监管网（网址： http://zbtb.gd.gov.cn/）和中国招标投标公共服务平台（网址：http://www.cebpubservice.com/）发布，本公告的修改、补充，在</w:t>
      </w:r>
      <w:r>
        <w:rPr>
          <w:rFonts w:hint="eastAsia" w:ascii="宋体" w:hAnsi="宋体" w:eastAsia="宋体" w:cs="宋体"/>
          <w:sz w:val="24"/>
          <w:szCs w:val="24"/>
          <w:u w:val="single"/>
        </w:rPr>
        <w:t>上述网站</w:t>
      </w:r>
      <w:r>
        <w:rPr>
          <w:rFonts w:hint="eastAsia" w:ascii="宋体" w:hAnsi="宋体" w:eastAsia="宋体" w:cs="宋体"/>
          <w:sz w:val="24"/>
          <w:szCs w:val="24"/>
        </w:rPr>
        <w:t>发布。</w:t>
      </w:r>
    </w:p>
    <w:p w14:paraId="1AA97C95">
      <w:pPr>
        <w:pStyle w:val="2"/>
        <w:rPr>
          <w:rFonts w:hint="eastAsia"/>
          <w:lang w:bidi="ar"/>
        </w:rPr>
      </w:pPr>
      <w:bookmarkStart w:id="7" w:name="_Toc60344359"/>
      <w:r>
        <w:rPr>
          <w:rFonts w:hint="eastAsia"/>
          <w:lang w:bidi="ar"/>
        </w:rPr>
        <w:t xml:space="preserve">8. </w:t>
      </w:r>
      <w:bookmarkEnd w:id="7"/>
      <w:r>
        <w:rPr>
          <w:rFonts w:hint="eastAsia"/>
          <w:lang w:bidi="ar"/>
        </w:rPr>
        <w:t>资格审查方式</w:t>
      </w:r>
    </w:p>
    <w:p w14:paraId="7297CF56">
      <w:pPr>
        <w:wordWrap w:val="0"/>
        <w:spacing w:line="360" w:lineRule="auto"/>
        <w:ind w:firstLine="482" w:firstLineChars="201"/>
        <w:rPr>
          <w:rFonts w:hint="eastAsia" w:ascii="宋体" w:hAnsi="宋体" w:eastAsia="宋体" w:cs="宋体"/>
          <w:sz w:val="24"/>
          <w:szCs w:val="24"/>
        </w:rPr>
      </w:pPr>
      <w:r>
        <w:rPr>
          <w:rFonts w:hint="eastAsia" w:ascii="宋体" w:hAnsi="宋体" w:eastAsia="宋体" w:cs="宋体"/>
          <w:sz w:val="24"/>
          <w:szCs w:val="24"/>
        </w:rPr>
        <w:t>8.1 本工程采用资格后审方式，由评标委员会负责资格审查。</w:t>
      </w:r>
    </w:p>
    <w:p w14:paraId="3444F3A1">
      <w:pPr>
        <w:wordWrap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8.2 资格审查结果将在广州交易集团有限公司（广州公共资源交易中心）网站和广东省招标投标监管网公示，公示时间不得少于3日，最后一天应为工作日。</w:t>
      </w:r>
    </w:p>
    <w:p w14:paraId="54433D6E">
      <w:pPr>
        <w:pStyle w:val="2"/>
        <w:rPr>
          <w:rFonts w:hint="eastAsia"/>
          <w:lang w:bidi="ar"/>
        </w:rPr>
      </w:pPr>
      <w:bookmarkStart w:id="8" w:name="_Toc25072056"/>
      <w:r>
        <w:rPr>
          <w:rFonts w:hint="eastAsia"/>
          <w:lang w:bidi="ar"/>
        </w:rPr>
        <w:t xml:space="preserve">9. </w:t>
      </w:r>
      <w:bookmarkEnd w:id="8"/>
      <w:r>
        <w:rPr>
          <w:rFonts w:hint="eastAsia"/>
          <w:lang w:bidi="ar"/>
        </w:rPr>
        <w:t>疑问、异议、投诉处理</w:t>
      </w:r>
    </w:p>
    <w:p w14:paraId="56DE0F5D">
      <w:pPr>
        <w:wordWrap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9.1 关于疑问、异议、投诉的基本概念和处理程序详见《中华人民共和国招标投标法》、《中华人民共和国招标投标法实施条例》、《工程建设项目招标投标活动投诉处理办法》和《广州市水务局关于进一步加强水务工程项目招标投标活动监督管理工作的通知》（穗水建管〔2023〕78号）。</w:t>
      </w:r>
    </w:p>
    <w:p w14:paraId="200049BD">
      <w:pPr>
        <w:wordWrap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9.2 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14:paraId="4619A12A">
      <w:pPr>
        <w:wordWrap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9.3 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市水务工程企业信息库及诚信评价管理系统。</w:t>
      </w:r>
    </w:p>
    <w:p w14:paraId="6048A95D">
      <w:pPr>
        <w:wordWrap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招投标过程中，投诉人投诉事项经查实不属实的恶意投诉，招标人将提请行政主管部门，并按《中华人民共和国招标投标法实施条例》、《工程建设项目招标投标活动投诉处理办法》等进行处理，同时将记录到市水务工程企业信息库及诚信评价管理系统。</w:t>
      </w:r>
    </w:p>
    <w:p w14:paraId="3BC50E9B">
      <w:pPr>
        <w:wordWrap w:val="0"/>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4D563E97">
      <w:pPr>
        <w:pStyle w:val="2"/>
        <w:rPr>
          <w:rFonts w:hint="eastAsia"/>
          <w:lang w:bidi="ar"/>
        </w:rPr>
      </w:pPr>
      <w:r>
        <w:rPr>
          <w:rFonts w:hint="eastAsia"/>
          <w:lang w:bidi="ar"/>
        </w:rPr>
        <w:t>10. 投标人和中标候选人的重大变化告知义务</w:t>
      </w:r>
    </w:p>
    <w:p w14:paraId="2E087BE8">
      <w:pPr>
        <w:wordWrap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00AC111C">
      <w:pPr>
        <w:pStyle w:val="2"/>
        <w:rPr>
          <w:rFonts w:hint="eastAsia"/>
          <w:lang w:bidi="ar"/>
        </w:rPr>
      </w:pPr>
      <w:r>
        <w:rPr>
          <w:rFonts w:hint="eastAsia"/>
          <w:lang w:bidi="ar"/>
        </w:rPr>
        <w:t>11. 联系方式</w:t>
      </w:r>
    </w:p>
    <w:p w14:paraId="32988BEA">
      <w:pPr>
        <w:wordWrap w:val="0"/>
        <w:spacing w:line="360" w:lineRule="auto"/>
        <w:rPr>
          <w:rFonts w:hint="eastAsia" w:ascii="宋体" w:hAnsi="宋体" w:eastAsia="宋体" w:cs="宋体"/>
          <w:sz w:val="24"/>
          <w:szCs w:val="24"/>
          <w:u w:val="single"/>
        </w:rPr>
      </w:pPr>
      <w:r>
        <w:rPr>
          <w:rFonts w:hint="eastAsia" w:ascii="宋体" w:hAnsi="宋体" w:eastAsia="宋体" w:cs="宋体"/>
          <w:sz w:val="24"/>
          <w:szCs w:val="24"/>
        </w:rPr>
        <w:t>招标单位：</w:t>
      </w:r>
      <w:r>
        <w:rPr>
          <w:rFonts w:hint="eastAsia" w:ascii="宋体" w:hAnsi="宋体" w:eastAsia="宋体" w:cs="宋体"/>
          <w:sz w:val="24"/>
          <w:szCs w:val="24"/>
          <w:u w:val="single"/>
        </w:rPr>
        <w:t>广州市花都区人民政府花城街道办事处</w:t>
      </w:r>
    </w:p>
    <w:p w14:paraId="2353116A">
      <w:pPr>
        <w:wordWrap w:val="0"/>
        <w:spacing w:line="360" w:lineRule="auto"/>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kern w:val="0"/>
          <w:sz w:val="24"/>
          <w:szCs w:val="24"/>
          <w:u w:val="single"/>
          <w:lang w:bidi="ar"/>
        </w:rPr>
        <w:t>广州市花都区紫薇路</w:t>
      </w:r>
      <w:r>
        <w:rPr>
          <w:rFonts w:ascii="宋体" w:hAnsi="宋体" w:eastAsia="宋体" w:cs="宋体"/>
          <w:kern w:val="0"/>
          <w:sz w:val="24"/>
          <w:szCs w:val="24"/>
          <w:u w:val="single"/>
          <w:lang w:bidi="ar"/>
        </w:rPr>
        <w:t>50号</w:t>
      </w:r>
    </w:p>
    <w:p w14:paraId="2342D7B3">
      <w:pPr>
        <w:wordWrap w:val="0"/>
        <w:spacing w:line="360" w:lineRule="auto"/>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kern w:val="0"/>
          <w:sz w:val="24"/>
          <w:szCs w:val="24"/>
          <w:u w:val="single"/>
          <w:lang w:bidi="ar"/>
        </w:rPr>
        <w:t>徐工</w:t>
      </w:r>
    </w:p>
    <w:p w14:paraId="5659B116">
      <w:pPr>
        <w:wordWrap w:val="0"/>
        <w:spacing w:line="360" w:lineRule="auto"/>
        <w:rPr>
          <w:rFonts w:hint="eastAsia" w:ascii="宋体" w:hAnsi="宋体" w:eastAsia="宋体" w:cs="宋体"/>
          <w:sz w:val="24"/>
          <w:szCs w:val="24"/>
          <w:u w:val="single"/>
        </w:rPr>
      </w:pPr>
      <w:r>
        <w:rPr>
          <w:rFonts w:hint="eastAsia" w:ascii="宋体" w:hAnsi="宋体" w:eastAsia="宋体" w:cs="宋体"/>
          <w:sz w:val="24"/>
          <w:szCs w:val="24"/>
        </w:rPr>
        <w:t>联系电话：</w:t>
      </w:r>
      <w:r>
        <w:rPr>
          <w:rFonts w:ascii="宋体" w:hAnsi="宋体" w:eastAsia="宋体" w:cs="宋体"/>
          <w:bCs/>
          <w:sz w:val="24"/>
          <w:szCs w:val="24"/>
          <w:u w:val="single"/>
        </w:rPr>
        <w:t>020-37764019</w:t>
      </w:r>
    </w:p>
    <w:p w14:paraId="49EB88A3">
      <w:pPr>
        <w:wordWrap w:val="0"/>
        <w:spacing w:line="360" w:lineRule="auto"/>
        <w:rPr>
          <w:rFonts w:hint="eastAsia" w:ascii="宋体" w:hAnsi="宋体" w:eastAsia="宋体" w:cs="宋体"/>
          <w:sz w:val="24"/>
          <w:szCs w:val="24"/>
        </w:rPr>
      </w:pPr>
    </w:p>
    <w:p w14:paraId="6BE5A16A">
      <w:pPr>
        <w:wordWrap w:val="0"/>
        <w:spacing w:line="360" w:lineRule="auto"/>
        <w:rPr>
          <w:rFonts w:hint="eastAsia" w:ascii="宋体" w:hAnsi="宋体" w:eastAsia="宋体" w:cs="宋体"/>
          <w:sz w:val="24"/>
          <w:szCs w:val="24"/>
        </w:rPr>
      </w:pPr>
      <w:r>
        <w:rPr>
          <w:rFonts w:hint="eastAsia" w:ascii="宋体" w:hAnsi="宋体" w:eastAsia="宋体" w:cs="宋体"/>
          <w:sz w:val="24"/>
          <w:szCs w:val="24"/>
        </w:rPr>
        <w:t>招标代理机构：</w:t>
      </w:r>
      <w:r>
        <w:rPr>
          <w:rFonts w:hint="eastAsia" w:ascii="宋体" w:hAnsi="宋体" w:eastAsia="宋体" w:cs="宋体"/>
          <w:sz w:val="24"/>
          <w:szCs w:val="24"/>
          <w:u w:val="single"/>
        </w:rPr>
        <w:t>广州建筑工程监理有限公司</w:t>
      </w:r>
    </w:p>
    <w:p w14:paraId="636E554B">
      <w:pPr>
        <w:wordWrap w:val="0"/>
        <w:spacing w:line="360" w:lineRule="auto"/>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广州市越秀区广卫路</w:t>
      </w:r>
      <w:r>
        <w:rPr>
          <w:rFonts w:ascii="宋体" w:hAnsi="宋体" w:eastAsia="宋体" w:cs="宋体"/>
          <w:sz w:val="24"/>
          <w:szCs w:val="24"/>
          <w:u w:val="single"/>
        </w:rPr>
        <w:t>4号18楼</w:t>
      </w:r>
    </w:p>
    <w:p w14:paraId="1ACB0CC5">
      <w:pPr>
        <w:wordWrap w:val="0"/>
        <w:spacing w:line="360" w:lineRule="auto"/>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kern w:val="0"/>
          <w:sz w:val="24"/>
          <w:szCs w:val="24"/>
          <w:u w:val="single"/>
          <w:lang w:bidi="ar"/>
        </w:rPr>
        <w:t>李工</w:t>
      </w:r>
    </w:p>
    <w:p w14:paraId="7AB591F8">
      <w:pPr>
        <w:wordWrap w:val="0"/>
        <w:spacing w:line="360" w:lineRule="auto"/>
        <w:rPr>
          <w:rFonts w:hint="eastAsia" w:ascii="宋体" w:hAnsi="宋体" w:eastAsia="宋体" w:cs="宋体"/>
          <w:sz w:val="24"/>
          <w:szCs w:val="24"/>
          <w:u w:val="single"/>
        </w:rPr>
      </w:pPr>
      <w:r>
        <w:rPr>
          <w:rFonts w:hint="eastAsia" w:ascii="宋体" w:hAnsi="宋体" w:eastAsia="宋体" w:cs="宋体"/>
          <w:sz w:val="24"/>
          <w:szCs w:val="24"/>
        </w:rPr>
        <w:t>联系电话：</w:t>
      </w:r>
      <w:r>
        <w:rPr>
          <w:rFonts w:ascii="宋体" w:hAnsi="宋体" w:eastAsia="宋体" w:cs="宋体"/>
          <w:sz w:val="24"/>
          <w:szCs w:val="24"/>
          <w:u w:val="single"/>
        </w:rPr>
        <w:t>020-61101333-1867</w:t>
      </w:r>
    </w:p>
    <w:p w14:paraId="22ADBDF9">
      <w:pPr>
        <w:wordWrap w:val="0"/>
        <w:rPr>
          <w:rFonts w:hint="eastAsia" w:ascii="宋体" w:hAnsi="宋体" w:eastAsia="宋体" w:cs="Times New Roman"/>
          <w:szCs w:val="24"/>
        </w:rPr>
      </w:pPr>
    </w:p>
    <w:p w14:paraId="7E5DBC11">
      <w:pPr>
        <w:wordWrap w:val="0"/>
        <w:spacing w:line="360" w:lineRule="auto"/>
        <w:rPr>
          <w:rFonts w:hint="eastAsia" w:ascii="宋体" w:hAnsi="宋体" w:eastAsia="宋体" w:cs="宋体"/>
          <w:sz w:val="24"/>
          <w:szCs w:val="24"/>
          <w:u w:val="single"/>
        </w:rPr>
      </w:pPr>
      <w:r>
        <w:rPr>
          <w:rFonts w:hint="eastAsia" w:ascii="宋体" w:hAnsi="宋体" w:eastAsia="宋体" w:cs="宋体"/>
          <w:sz w:val="24"/>
          <w:szCs w:val="24"/>
        </w:rPr>
        <w:t>招标监督机构：</w:t>
      </w:r>
      <w:r>
        <w:rPr>
          <w:rFonts w:hint="eastAsia" w:ascii="宋体" w:hAnsi="宋体" w:eastAsia="宋体" w:cs="Times New Roman"/>
          <w:sz w:val="24"/>
          <w:szCs w:val="24"/>
          <w:u w:val="single"/>
        </w:rPr>
        <w:t>广州市花都区建设工程招标和造价管理中心</w:t>
      </w:r>
    </w:p>
    <w:p w14:paraId="6D04C45F">
      <w:pPr>
        <w:wordWrap w:val="0"/>
        <w:spacing w:line="360" w:lineRule="auto"/>
        <w:rPr>
          <w:rFonts w:hint="eastAsia" w:ascii="宋体" w:hAnsi="宋体" w:eastAsia="宋体" w:cs="宋体"/>
          <w:sz w:val="24"/>
          <w:szCs w:val="24"/>
          <w:u w:val="single"/>
        </w:rPr>
      </w:pPr>
      <w:r>
        <w:rPr>
          <w:rFonts w:hint="eastAsia" w:ascii="宋体" w:hAnsi="宋体" w:eastAsia="宋体" w:cs="宋体"/>
          <w:sz w:val="24"/>
          <w:szCs w:val="24"/>
        </w:rPr>
        <w:t>地址：</w:t>
      </w:r>
      <w:r>
        <w:rPr>
          <w:rFonts w:hint="eastAsia" w:ascii="宋体" w:hAnsi="宋体" w:eastAsia="宋体" w:cs="宋体"/>
          <w:sz w:val="24"/>
          <w:szCs w:val="24"/>
          <w:u w:val="single"/>
        </w:rPr>
        <w:t>广州市花都区公益路39号</w:t>
      </w:r>
    </w:p>
    <w:p w14:paraId="54509D4D">
      <w:pPr>
        <w:wordWrap w:val="0"/>
        <w:spacing w:line="360" w:lineRule="auto"/>
        <w:rPr>
          <w:rFonts w:hint="eastAsia" w:ascii="宋体" w:hAnsi="宋体" w:eastAsia="宋体" w:cs="宋体"/>
          <w:sz w:val="24"/>
          <w:szCs w:val="24"/>
          <w:u w:val="single"/>
        </w:rPr>
      </w:pPr>
      <w:r>
        <w:rPr>
          <w:rFonts w:hint="eastAsia" w:ascii="宋体" w:hAnsi="宋体" w:eastAsia="宋体" w:cs="宋体"/>
          <w:sz w:val="24"/>
          <w:szCs w:val="24"/>
        </w:rPr>
        <w:t>监督电话：</w:t>
      </w:r>
      <w:r>
        <w:rPr>
          <w:rFonts w:hint="eastAsia" w:ascii="宋体" w:hAnsi="宋体" w:eastAsia="宋体" w:cs="宋体"/>
          <w:sz w:val="24"/>
          <w:szCs w:val="24"/>
          <w:u w:val="single"/>
        </w:rPr>
        <w:t>020-36897092</w:t>
      </w:r>
    </w:p>
    <w:sectPr>
      <w:footerReference r:id="rId3" w:type="default"/>
      <w:pgSz w:w="11906" w:h="16838"/>
      <w:pgMar w:top="1440" w:right="1803"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0298721"/>
      <w:docPartObj>
        <w:docPartGallery w:val="AutoText"/>
      </w:docPartObj>
    </w:sdtPr>
    <w:sdtContent>
      <w:p w14:paraId="0C00CBDC">
        <w:pPr>
          <w:pStyle w:val="4"/>
          <w:jc w:val="center"/>
          <w:rPr>
            <w:rFonts w:hint="eastAsia"/>
          </w:rPr>
        </w:pPr>
        <w:r>
          <w:fldChar w:fldCharType="begin"/>
        </w:r>
        <w:r>
          <w:instrText xml:space="preserve">PAGE   \* MERGEFORMAT</w:instrText>
        </w:r>
        <w:r>
          <w:fldChar w:fldCharType="separate"/>
        </w:r>
        <w:r>
          <w:rPr>
            <w:lang w:val="zh-CN"/>
          </w:rPr>
          <w:t>3</w:t>
        </w:r>
        <w:r>
          <w:fldChar w:fldCharType="end"/>
        </w:r>
      </w:p>
    </w:sdtContent>
  </w:sdt>
  <w:p w14:paraId="15997617">
    <w:pPr>
      <w:pStyle w:val="4"/>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470"/>
    <w:rsid w:val="000227F6"/>
    <w:rsid w:val="00054697"/>
    <w:rsid w:val="00057DC1"/>
    <w:rsid w:val="0008198A"/>
    <w:rsid w:val="000A46CD"/>
    <w:rsid w:val="000B163A"/>
    <w:rsid w:val="000C2D5A"/>
    <w:rsid w:val="000C42BB"/>
    <w:rsid w:val="000C6B87"/>
    <w:rsid w:val="000E00E1"/>
    <w:rsid w:val="000E1995"/>
    <w:rsid w:val="000E3417"/>
    <w:rsid w:val="00124259"/>
    <w:rsid w:val="001A66A0"/>
    <w:rsid w:val="001E7B51"/>
    <w:rsid w:val="001F191F"/>
    <w:rsid w:val="00221988"/>
    <w:rsid w:val="00231213"/>
    <w:rsid w:val="00234EA9"/>
    <w:rsid w:val="0024740E"/>
    <w:rsid w:val="00257BC5"/>
    <w:rsid w:val="002645C1"/>
    <w:rsid w:val="00274C0D"/>
    <w:rsid w:val="002919A4"/>
    <w:rsid w:val="00294619"/>
    <w:rsid w:val="002A1E0F"/>
    <w:rsid w:val="002A1E93"/>
    <w:rsid w:val="002B062F"/>
    <w:rsid w:val="002B0D1E"/>
    <w:rsid w:val="002F399A"/>
    <w:rsid w:val="002F502D"/>
    <w:rsid w:val="002F67A7"/>
    <w:rsid w:val="00313EF9"/>
    <w:rsid w:val="00326737"/>
    <w:rsid w:val="00330B87"/>
    <w:rsid w:val="003318F0"/>
    <w:rsid w:val="00341323"/>
    <w:rsid w:val="00347AF7"/>
    <w:rsid w:val="00351509"/>
    <w:rsid w:val="00362B9D"/>
    <w:rsid w:val="0036365E"/>
    <w:rsid w:val="00373015"/>
    <w:rsid w:val="003741AA"/>
    <w:rsid w:val="003769A6"/>
    <w:rsid w:val="00377882"/>
    <w:rsid w:val="003A5A21"/>
    <w:rsid w:val="003B7F8E"/>
    <w:rsid w:val="003F2D75"/>
    <w:rsid w:val="00405470"/>
    <w:rsid w:val="00406E00"/>
    <w:rsid w:val="00430485"/>
    <w:rsid w:val="00436EB7"/>
    <w:rsid w:val="00437617"/>
    <w:rsid w:val="004469B2"/>
    <w:rsid w:val="00487DF9"/>
    <w:rsid w:val="00497CAE"/>
    <w:rsid w:val="004F4F34"/>
    <w:rsid w:val="005018B0"/>
    <w:rsid w:val="00531CCE"/>
    <w:rsid w:val="005465C1"/>
    <w:rsid w:val="0056771B"/>
    <w:rsid w:val="00577E3B"/>
    <w:rsid w:val="00591153"/>
    <w:rsid w:val="00591CAC"/>
    <w:rsid w:val="005A5152"/>
    <w:rsid w:val="005C339E"/>
    <w:rsid w:val="005D52AD"/>
    <w:rsid w:val="005D5469"/>
    <w:rsid w:val="005E4CAA"/>
    <w:rsid w:val="005F0F62"/>
    <w:rsid w:val="0060222E"/>
    <w:rsid w:val="00615D03"/>
    <w:rsid w:val="00634959"/>
    <w:rsid w:val="006470D0"/>
    <w:rsid w:val="00685544"/>
    <w:rsid w:val="00692808"/>
    <w:rsid w:val="006970E2"/>
    <w:rsid w:val="006A7227"/>
    <w:rsid w:val="006C22FC"/>
    <w:rsid w:val="00703D4B"/>
    <w:rsid w:val="00715D29"/>
    <w:rsid w:val="00751F96"/>
    <w:rsid w:val="00770DDD"/>
    <w:rsid w:val="00772CC7"/>
    <w:rsid w:val="00783405"/>
    <w:rsid w:val="007A3D11"/>
    <w:rsid w:val="007A4D74"/>
    <w:rsid w:val="007B0C08"/>
    <w:rsid w:val="007C40AC"/>
    <w:rsid w:val="007E109B"/>
    <w:rsid w:val="00806ADC"/>
    <w:rsid w:val="00810D44"/>
    <w:rsid w:val="00823606"/>
    <w:rsid w:val="00824EF1"/>
    <w:rsid w:val="0082732D"/>
    <w:rsid w:val="00844323"/>
    <w:rsid w:val="00846E00"/>
    <w:rsid w:val="00893145"/>
    <w:rsid w:val="008A4157"/>
    <w:rsid w:val="008B0A72"/>
    <w:rsid w:val="008B0F0F"/>
    <w:rsid w:val="008E2104"/>
    <w:rsid w:val="008F1BDE"/>
    <w:rsid w:val="00960368"/>
    <w:rsid w:val="00994381"/>
    <w:rsid w:val="00996BBE"/>
    <w:rsid w:val="009A2B80"/>
    <w:rsid w:val="009D4A99"/>
    <w:rsid w:val="009F33DB"/>
    <w:rsid w:val="00A126A3"/>
    <w:rsid w:val="00A2589E"/>
    <w:rsid w:val="00A3246F"/>
    <w:rsid w:val="00A32DB0"/>
    <w:rsid w:val="00A41569"/>
    <w:rsid w:val="00A64DE4"/>
    <w:rsid w:val="00A917C8"/>
    <w:rsid w:val="00A97645"/>
    <w:rsid w:val="00AA658A"/>
    <w:rsid w:val="00AA7097"/>
    <w:rsid w:val="00AE6CD3"/>
    <w:rsid w:val="00AF289A"/>
    <w:rsid w:val="00B04496"/>
    <w:rsid w:val="00B13B77"/>
    <w:rsid w:val="00B44157"/>
    <w:rsid w:val="00B614E8"/>
    <w:rsid w:val="00B7701B"/>
    <w:rsid w:val="00B95ECD"/>
    <w:rsid w:val="00BB2719"/>
    <w:rsid w:val="00BE3F42"/>
    <w:rsid w:val="00BF3FCA"/>
    <w:rsid w:val="00BF46D9"/>
    <w:rsid w:val="00C341F6"/>
    <w:rsid w:val="00C56AC2"/>
    <w:rsid w:val="00C57316"/>
    <w:rsid w:val="00C82873"/>
    <w:rsid w:val="00C90EF0"/>
    <w:rsid w:val="00C96978"/>
    <w:rsid w:val="00CB1988"/>
    <w:rsid w:val="00CC3CD8"/>
    <w:rsid w:val="00CC7C5A"/>
    <w:rsid w:val="00D10544"/>
    <w:rsid w:val="00D15060"/>
    <w:rsid w:val="00D60AF9"/>
    <w:rsid w:val="00D6415C"/>
    <w:rsid w:val="00D702C7"/>
    <w:rsid w:val="00DB01DE"/>
    <w:rsid w:val="00DC2B8C"/>
    <w:rsid w:val="00DE09C8"/>
    <w:rsid w:val="00DF78C4"/>
    <w:rsid w:val="00E330C3"/>
    <w:rsid w:val="00E43545"/>
    <w:rsid w:val="00E6464F"/>
    <w:rsid w:val="00E805DF"/>
    <w:rsid w:val="00E9534B"/>
    <w:rsid w:val="00EB5352"/>
    <w:rsid w:val="00EB6BE5"/>
    <w:rsid w:val="00EF53EC"/>
    <w:rsid w:val="00F439A1"/>
    <w:rsid w:val="00F52860"/>
    <w:rsid w:val="00F54AFC"/>
    <w:rsid w:val="00F56CCE"/>
    <w:rsid w:val="00F669AA"/>
    <w:rsid w:val="00F747DF"/>
    <w:rsid w:val="00F863F3"/>
    <w:rsid w:val="00F9598A"/>
    <w:rsid w:val="00FD0A12"/>
    <w:rsid w:val="00FD2A05"/>
    <w:rsid w:val="00FE01C6"/>
    <w:rsid w:val="00FF1B5B"/>
    <w:rsid w:val="00FF2804"/>
    <w:rsid w:val="00FF5947"/>
    <w:rsid w:val="00FF7309"/>
    <w:rsid w:val="664B1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wordWrap w:val="0"/>
      <w:spacing w:line="360" w:lineRule="auto"/>
      <w:outlineLvl w:val="0"/>
    </w:pPr>
    <w:rPr>
      <w:rFonts w:ascii="宋体" w:hAnsi="宋体" w:eastAsia="宋体" w:cs="Times New Roman"/>
      <w:b/>
      <w:bCs/>
      <w:kern w:val="44"/>
      <w:sz w:val="28"/>
      <w:szCs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semiHidden/>
    <w:unhideWhenUsed/>
    <w:qFormat/>
    <w:uiPriority w:val="99"/>
    <w:pPr>
      <w:jc w:val="left"/>
    </w:p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6"/>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styleId="11">
    <w:name w:val="annotation reference"/>
    <w:basedOn w:val="9"/>
    <w:semiHidden/>
    <w:unhideWhenUsed/>
    <w:qFormat/>
    <w:uiPriority w:val="99"/>
    <w:rPr>
      <w:sz w:val="21"/>
      <w:szCs w:val="21"/>
    </w:rPr>
  </w:style>
  <w:style w:type="character" w:customStyle="1" w:styleId="12">
    <w:name w:val="页眉 字符"/>
    <w:basedOn w:val="9"/>
    <w:link w:val="5"/>
    <w:qFormat/>
    <w:uiPriority w:val="99"/>
    <w:rPr>
      <w:sz w:val="18"/>
      <w:szCs w:val="18"/>
    </w:rPr>
  </w:style>
  <w:style w:type="character" w:customStyle="1" w:styleId="13">
    <w:name w:val="页脚 字符"/>
    <w:basedOn w:val="9"/>
    <w:link w:val="4"/>
    <w:qFormat/>
    <w:uiPriority w:val="99"/>
    <w:rPr>
      <w:sz w:val="18"/>
      <w:szCs w:val="18"/>
    </w:rPr>
  </w:style>
  <w:style w:type="character" w:customStyle="1" w:styleId="14">
    <w:name w:val="标题 1 字符"/>
    <w:basedOn w:val="9"/>
    <w:link w:val="2"/>
    <w:qFormat/>
    <w:uiPriority w:val="9"/>
    <w:rPr>
      <w:rFonts w:ascii="宋体" w:hAnsi="宋体" w:eastAsia="宋体" w:cs="Times New Roman"/>
      <w:b/>
      <w:bCs/>
      <w:kern w:val="44"/>
      <w:sz w:val="28"/>
      <w:szCs w:val="28"/>
    </w:rPr>
  </w:style>
  <w:style w:type="character" w:customStyle="1" w:styleId="15">
    <w:name w:val="批注文字 字符"/>
    <w:basedOn w:val="9"/>
    <w:link w:val="3"/>
    <w:semiHidden/>
    <w:qFormat/>
    <w:uiPriority w:val="99"/>
  </w:style>
  <w:style w:type="character" w:customStyle="1" w:styleId="16">
    <w:name w:val="批注主题 字符"/>
    <w:basedOn w:val="15"/>
    <w:link w:val="6"/>
    <w:semiHidden/>
    <w:qFormat/>
    <w:uiPriority w:val="99"/>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0</TotalTime>
  <Pages>8</Pages>
  <Words>4470</Words>
  <Characters>4908</Characters>
  <DocSecurity>0</DocSecurity>
  <Lines>28</Lines>
  <Paragraphs>98</Paragraphs>
  <ScaleCrop>false</ScaleCrop>
  <LinksUpToDate>false</LinksUpToDate>
  <CharactersWithSpaces>5013</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2025-03-19T01:51:00Z</dcterms:created>
  <dcterms:modified xsi:type="dcterms:W3CDTF">2025-04-23T07:22:16Z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eyJoZGlkIjoiN2YzNjBkOTgyNWQ1YTMxYzM3MzMwNWFiODNmOWIzYWMiLCJ1c2VySWQiOiI1NjY5NzQ3MjEifQ==</vt:lpwstr>
  </property>
  <property fmtid="{D5CDD505-2E9C-101B-9397-08002B2CF9AE}" pid="3" name="KSOProductBuildVer">
    <vt:lpwstr>2052-12.1.0.20784</vt:lpwstr>
  </property>
  <property fmtid="{D5CDD505-2E9C-101B-9397-08002B2CF9AE}" pid="4" name="ICV">
    <vt:lpwstr>F6565F9F3E7E47AB93030D68396356CA_12</vt:lpwstr>
  </property>
</Properties>
</file>