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670E" w14:textId="77777777" w:rsidR="00B52099" w:rsidRPr="006D5EB7" w:rsidRDefault="00B52099" w:rsidP="00B52099">
      <w:pPr>
        <w:wordWrap w:val="0"/>
        <w:topLinePunct/>
        <w:spacing w:line="360" w:lineRule="auto"/>
        <w:rPr>
          <w:rFonts w:ascii="宋体" w:hAnsi="宋体" w:cs="宋体"/>
          <w:b/>
          <w:bCs/>
          <w:color w:val="000000" w:themeColor="text1"/>
          <w:kern w:val="2"/>
          <w:sz w:val="36"/>
          <w:szCs w:val="36"/>
        </w:rPr>
      </w:pPr>
      <w:r w:rsidRPr="006D5EB7">
        <w:rPr>
          <w:rFonts w:ascii="宋体" w:hAnsi="宋体" w:cs="宋体" w:hint="eastAsia"/>
          <w:b/>
          <w:bCs/>
          <w:color w:val="000000" w:themeColor="text1"/>
          <w:kern w:val="2"/>
          <w:sz w:val="36"/>
          <w:szCs w:val="36"/>
        </w:rPr>
        <w:t>附件1：资格审查条件附录</w:t>
      </w:r>
    </w:p>
    <w:p w14:paraId="50F7FD48" w14:textId="77777777" w:rsidR="006D5EB7" w:rsidRPr="006D5EB7" w:rsidRDefault="006D5EB7" w:rsidP="00B52099">
      <w:pPr>
        <w:wordWrap w:val="0"/>
        <w:topLinePunct/>
        <w:spacing w:line="360" w:lineRule="auto"/>
        <w:rPr>
          <w:rFonts w:ascii="宋体" w:hAnsi="宋体" w:cs="宋体"/>
          <w:b/>
          <w:bCs/>
          <w:color w:val="000000" w:themeColor="text1"/>
          <w:kern w:val="2"/>
          <w:sz w:val="36"/>
          <w:szCs w:val="36"/>
        </w:rPr>
      </w:pPr>
    </w:p>
    <w:p w14:paraId="5111374E" w14:textId="77777777" w:rsidR="006D5EB7" w:rsidRPr="006D5EB7" w:rsidRDefault="006D5EB7" w:rsidP="006D5EB7">
      <w:pPr>
        <w:pStyle w:val="21"/>
        <w:wordWrap w:val="0"/>
        <w:topLinePunct/>
        <w:adjustRightInd/>
        <w:spacing w:line="480" w:lineRule="exact"/>
        <w:ind w:firstLineChars="0" w:firstLine="0"/>
        <w:jc w:val="center"/>
        <w:rPr>
          <w:color w:val="000000" w:themeColor="text1"/>
        </w:rPr>
      </w:pPr>
      <w:r w:rsidRPr="006D5EB7">
        <w:rPr>
          <w:b/>
          <w:bCs/>
          <w:color w:val="000000" w:themeColor="text1"/>
        </w:rPr>
        <w:t>附录1   资格审查条件（资质最低条件）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6D5EB7" w:rsidRPr="006D5EB7" w14:paraId="7CE67D86" w14:textId="77777777" w:rsidTr="000B0302">
        <w:trPr>
          <w:trHeight w:val="567"/>
          <w:tblHeader/>
          <w:jc w:val="center"/>
        </w:trPr>
        <w:tc>
          <w:tcPr>
            <w:tcW w:w="8522" w:type="dxa"/>
            <w:vAlign w:val="center"/>
          </w:tcPr>
          <w:p w14:paraId="1C838733"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设计企业资质等级要求</w:t>
            </w:r>
          </w:p>
        </w:tc>
      </w:tr>
      <w:tr w:rsidR="006D5EB7" w:rsidRPr="006D5EB7" w14:paraId="795FDA65" w14:textId="77777777" w:rsidTr="000B0302">
        <w:trPr>
          <w:trHeight w:val="1055"/>
          <w:jc w:val="center"/>
        </w:trPr>
        <w:tc>
          <w:tcPr>
            <w:tcW w:w="8522" w:type="dxa"/>
            <w:vAlign w:val="center"/>
          </w:tcPr>
          <w:p w14:paraId="316A8141" w14:textId="77777777" w:rsidR="006D5EB7" w:rsidRPr="006D5EB7" w:rsidRDefault="006D5EB7" w:rsidP="000B0302">
            <w:pPr>
              <w:wordWrap w:val="0"/>
              <w:topLinePunct/>
              <w:adjustRightInd/>
              <w:spacing w:line="240" w:lineRule="auto"/>
              <w:jc w:val="both"/>
              <w:rPr>
                <w:rFonts w:ascii="宋体" w:hAnsi="宋体"/>
                <w:color w:val="000000" w:themeColor="text1"/>
                <w:sz w:val="21"/>
                <w:szCs w:val="21"/>
              </w:rPr>
            </w:pPr>
            <w:r w:rsidRPr="006D5EB7">
              <w:rPr>
                <w:rFonts w:ascii="宋体" w:hAnsi="宋体" w:hint="eastAsia"/>
                <w:color w:val="000000" w:themeColor="text1"/>
                <w:sz w:val="21"/>
                <w:szCs w:val="21"/>
              </w:rPr>
              <w:t>1、投标人须在国家工商行政管理部门注册，具有有效营业执照。</w:t>
            </w:r>
          </w:p>
          <w:p w14:paraId="5DED72F4" w14:textId="77777777" w:rsidR="006D5EB7" w:rsidRPr="006D5EB7" w:rsidRDefault="006D5EB7" w:rsidP="000B0302">
            <w:pPr>
              <w:wordWrap w:val="0"/>
              <w:topLinePunct/>
              <w:adjustRightInd/>
              <w:spacing w:line="240" w:lineRule="auto"/>
              <w:jc w:val="both"/>
              <w:rPr>
                <w:rFonts w:ascii="宋体" w:hAnsi="宋体"/>
                <w:color w:val="000000" w:themeColor="text1"/>
                <w:sz w:val="21"/>
                <w:szCs w:val="21"/>
              </w:rPr>
            </w:pPr>
            <w:r w:rsidRPr="006D5EB7">
              <w:rPr>
                <w:rFonts w:ascii="宋体" w:hAnsi="宋体" w:hint="eastAsia"/>
                <w:color w:val="000000" w:themeColor="text1"/>
                <w:sz w:val="21"/>
                <w:szCs w:val="21"/>
              </w:rPr>
              <w:t>2、具备工程设计综合甲级资质或工程设计公路</w:t>
            </w:r>
            <w:proofErr w:type="gramStart"/>
            <w:r w:rsidRPr="006D5EB7">
              <w:rPr>
                <w:rFonts w:ascii="宋体" w:hAnsi="宋体" w:hint="eastAsia"/>
                <w:color w:val="000000" w:themeColor="text1"/>
                <w:sz w:val="21"/>
                <w:szCs w:val="21"/>
              </w:rPr>
              <w:t>行业甲级</w:t>
            </w:r>
            <w:proofErr w:type="gramEnd"/>
            <w:r w:rsidRPr="006D5EB7">
              <w:rPr>
                <w:rFonts w:ascii="宋体" w:hAnsi="宋体" w:hint="eastAsia"/>
                <w:color w:val="000000" w:themeColor="text1"/>
                <w:sz w:val="21"/>
                <w:szCs w:val="21"/>
              </w:rPr>
              <w:t>资质或工程设计公路行业（交通工程）</w:t>
            </w:r>
            <w:proofErr w:type="gramStart"/>
            <w:r w:rsidRPr="006D5EB7">
              <w:rPr>
                <w:rFonts w:ascii="宋体" w:hAnsi="宋体" w:hint="eastAsia"/>
                <w:color w:val="000000" w:themeColor="text1"/>
                <w:sz w:val="21"/>
                <w:szCs w:val="21"/>
              </w:rPr>
              <w:t>专业甲级</w:t>
            </w:r>
            <w:proofErr w:type="gramEnd"/>
            <w:r w:rsidRPr="006D5EB7">
              <w:rPr>
                <w:rFonts w:ascii="宋体" w:hAnsi="宋体" w:hint="eastAsia"/>
                <w:color w:val="000000" w:themeColor="text1"/>
                <w:sz w:val="21"/>
                <w:szCs w:val="21"/>
              </w:rPr>
              <w:t>资质。</w:t>
            </w:r>
          </w:p>
        </w:tc>
      </w:tr>
    </w:tbl>
    <w:p w14:paraId="6D4A5A23" w14:textId="77777777" w:rsidR="006D5EB7" w:rsidRPr="006D5EB7" w:rsidRDefault="006D5EB7" w:rsidP="006D5EB7">
      <w:pPr>
        <w:pStyle w:val="21"/>
        <w:wordWrap w:val="0"/>
        <w:topLinePunct/>
        <w:adjustRightInd/>
        <w:spacing w:line="240" w:lineRule="auto"/>
        <w:ind w:firstLineChars="0" w:firstLine="0"/>
        <w:jc w:val="center"/>
        <w:rPr>
          <w:rFonts w:hint="eastAsia"/>
          <w:color w:val="000000" w:themeColor="text1"/>
          <w:sz w:val="18"/>
          <w:szCs w:val="18"/>
        </w:rPr>
      </w:pPr>
    </w:p>
    <w:p w14:paraId="5870DDE2"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7CFD19F7"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r w:rsidRPr="006D5EB7">
        <w:rPr>
          <w:b/>
          <w:bCs/>
          <w:color w:val="000000" w:themeColor="text1"/>
        </w:rPr>
        <w:t>附录2   资格审查条件（业绩最低条件）</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522"/>
      </w:tblGrid>
      <w:tr w:rsidR="006D5EB7" w:rsidRPr="006D5EB7" w14:paraId="0AD95E95" w14:textId="77777777" w:rsidTr="000B0302">
        <w:trPr>
          <w:trHeight w:val="567"/>
          <w:tblHeader/>
          <w:jc w:val="center"/>
        </w:trPr>
        <w:tc>
          <w:tcPr>
            <w:tcW w:w="8522" w:type="dxa"/>
            <w:tcBorders>
              <w:top w:val="outset" w:sz="6" w:space="0" w:color="auto"/>
              <w:left w:val="outset" w:sz="6" w:space="0" w:color="auto"/>
              <w:bottom w:val="outset" w:sz="6" w:space="0" w:color="auto"/>
              <w:right w:val="single" w:sz="4" w:space="0" w:color="auto"/>
            </w:tcBorders>
            <w:vAlign w:val="center"/>
          </w:tcPr>
          <w:p w14:paraId="14DA0408"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业绩要求</w:t>
            </w:r>
          </w:p>
        </w:tc>
      </w:tr>
      <w:tr w:rsidR="006D5EB7" w:rsidRPr="006D5EB7" w14:paraId="4ABC07B2" w14:textId="77777777" w:rsidTr="000B0302">
        <w:trPr>
          <w:trHeight w:val="798"/>
          <w:tblHeader/>
          <w:jc w:val="center"/>
        </w:trPr>
        <w:tc>
          <w:tcPr>
            <w:tcW w:w="8522" w:type="dxa"/>
            <w:tcBorders>
              <w:top w:val="outset" w:sz="6" w:space="0" w:color="auto"/>
              <w:left w:val="outset" w:sz="6" w:space="0" w:color="auto"/>
              <w:bottom w:val="outset" w:sz="6" w:space="0" w:color="auto"/>
              <w:right w:val="single" w:sz="4" w:space="0" w:color="auto"/>
            </w:tcBorders>
            <w:vAlign w:val="center"/>
          </w:tcPr>
          <w:p w14:paraId="500E2C08" w14:textId="77777777" w:rsidR="006D5EB7" w:rsidRPr="006D5EB7" w:rsidRDefault="006D5EB7" w:rsidP="000B0302">
            <w:pPr>
              <w:wordWrap w:val="0"/>
              <w:topLinePunct/>
              <w:adjustRightInd/>
              <w:spacing w:line="240" w:lineRule="auto"/>
              <w:jc w:val="both"/>
              <w:rPr>
                <w:rFonts w:ascii="宋体" w:hAnsi="宋体"/>
                <w:b/>
                <w:color w:val="000000" w:themeColor="text1"/>
                <w:sz w:val="21"/>
                <w:szCs w:val="21"/>
              </w:rPr>
            </w:pPr>
            <w:r w:rsidRPr="006D5EB7">
              <w:rPr>
                <w:rFonts w:ascii="宋体" w:hAnsi="宋体" w:cs="宋体" w:hint="eastAsia"/>
                <w:color w:val="000000" w:themeColor="text1"/>
                <w:sz w:val="21"/>
                <w:szCs w:val="21"/>
              </w:rPr>
              <w:t>近</w:t>
            </w:r>
            <w:r w:rsidRPr="006D5EB7">
              <w:rPr>
                <w:rFonts w:ascii="宋体" w:hAnsi="宋体" w:cs="宋体"/>
                <w:color w:val="000000" w:themeColor="text1"/>
                <w:sz w:val="21"/>
                <w:szCs w:val="21"/>
              </w:rPr>
              <w:t>5</w:t>
            </w:r>
            <w:r w:rsidRPr="006D5EB7">
              <w:rPr>
                <w:rFonts w:ascii="宋体" w:hAnsi="宋体" w:cs="宋体" w:hint="eastAsia"/>
                <w:color w:val="000000" w:themeColor="text1"/>
                <w:sz w:val="21"/>
                <w:szCs w:val="21"/>
              </w:rPr>
              <w:t>年成功完成过2个标段里程不少于50公里新建（或改扩建）高速公路机电工程</w:t>
            </w:r>
            <w:r w:rsidRPr="006D5EB7">
              <w:rPr>
                <w:rFonts w:ascii="宋体" w:hAnsi="宋体"/>
                <w:color w:val="000000" w:themeColor="text1"/>
                <w:sz w:val="21"/>
                <w:szCs w:val="21"/>
              </w:rPr>
              <w:t>设计</w:t>
            </w:r>
            <w:r w:rsidRPr="006D5EB7">
              <w:rPr>
                <w:rFonts w:ascii="宋体" w:hAnsi="宋体" w:hint="eastAsia"/>
                <w:color w:val="000000" w:themeColor="text1"/>
                <w:sz w:val="21"/>
                <w:szCs w:val="21"/>
              </w:rPr>
              <w:t>。</w:t>
            </w:r>
          </w:p>
        </w:tc>
      </w:tr>
    </w:tbl>
    <w:p w14:paraId="2A801ADF" w14:textId="77777777" w:rsidR="006D5EB7" w:rsidRPr="006D5EB7" w:rsidRDefault="006D5EB7" w:rsidP="006D5EB7">
      <w:pPr>
        <w:wordWrap w:val="0"/>
        <w:topLinePunct/>
        <w:spacing w:line="288" w:lineRule="auto"/>
        <w:rPr>
          <w:rFonts w:ascii="宋体" w:hAnsi="宋体" w:hint="eastAsia"/>
          <w:color w:val="000000" w:themeColor="text1"/>
          <w:sz w:val="18"/>
          <w:szCs w:val="18"/>
        </w:rPr>
      </w:pPr>
      <w:r w:rsidRPr="006D5EB7">
        <w:rPr>
          <w:rFonts w:ascii="宋体" w:hAnsi="宋体" w:hint="eastAsia"/>
          <w:color w:val="000000" w:themeColor="text1"/>
          <w:sz w:val="18"/>
          <w:szCs w:val="18"/>
        </w:rPr>
        <w:t>注：1.若投标人提供的业绩证明为联合体业绩，此业绩不予认定。</w:t>
      </w:r>
    </w:p>
    <w:p w14:paraId="0F93A35F" w14:textId="77777777" w:rsidR="006D5EB7" w:rsidRPr="006D5EB7" w:rsidRDefault="006D5EB7" w:rsidP="006D5EB7">
      <w:pPr>
        <w:wordWrap w:val="0"/>
        <w:topLinePunct/>
        <w:spacing w:line="288" w:lineRule="auto"/>
        <w:rPr>
          <w:rFonts w:ascii="宋体" w:hAnsi="宋体"/>
          <w:color w:val="000000" w:themeColor="text1"/>
          <w:sz w:val="18"/>
          <w:szCs w:val="18"/>
        </w:rPr>
      </w:pPr>
      <w:r w:rsidRPr="006D5EB7">
        <w:rPr>
          <w:rFonts w:ascii="宋体" w:hAnsi="宋体" w:hint="eastAsia"/>
          <w:color w:val="000000" w:themeColor="text1"/>
          <w:sz w:val="18"/>
          <w:szCs w:val="18"/>
        </w:rPr>
        <w:t>2.近5年为2020年4月1日至投标文件递交截止之日止，业绩的计算时间以交通运输部“全国公路建设市场监督管理系统”中体现的</w:t>
      </w:r>
      <w:proofErr w:type="gramStart"/>
      <w:r w:rsidRPr="006D5EB7">
        <w:rPr>
          <w:rFonts w:ascii="宋体" w:hAnsi="宋体" w:hint="eastAsia"/>
          <w:color w:val="000000" w:themeColor="text1"/>
          <w:sz w:val="18"/>
          <w:szCs w:val="18"/>
        </w:rPr>
        <w:t>该业绩</w:t>
      </w:r>
      <w:proofErr w:type="gramEnd"/>
      <w:r w:rsidRPr="006D5EB7">
        <w:rPr>
          <w:rFonts w:ascii="宋体" w:hAnsi="宋体" w:hint="eastAsia"/>
          <w:color w:val="000000" w:themeColor="text1"/>
          <w:sz w:val="18"/>
          <w:szCs w:val="18"/>
        </w:rPr>
        <w:t>的初步设计批复或施工图设计审查（批）时间为准。</w:t>
      </w:r>
    </w:p>
    <w:p w14:paraId="2DEF3C7E" w14:textId="77777777" w:rsidR="006D5EB7" w:rsidRPr="006D5EB7" w:rsidRDefault="006D5EB7" w:rsidP="006D5EB7">
      <w:pPr>
        <w:wordWrap w:val="0"/>
        <w:topLinePunct/>
        <w:spacing w:line="288" w:lineRule="auto"/>
        <w:rPr>
          <w:rFonts w:ascii="宋体" w:hAnsi="宋体" w:hint="eastAsia"/>
          <w:color w:val="000000" w:themeColor="text1"/>
          <w:sz w:val="18"/>
          <w:szCs w:val="18"/>
        </w:rPr>
      </w:pPr>
      <w:r w:rsidRPr="006D5EB7">
        <w:rPr>
          <w:rFonts w:ascii="宋体" w:hAnsi="宋体" w:hint="eastAsia"/>
          <w:color w:val="000000" w:themeColor="text1"/>
          <w:sz w:val="18"/>
          <w:szCs w:val="18"/>
        </w:rPr>
        <w:t>3.高速公路机电工程</w:t>
      </w:r>
      <w:proofErr w:type="gramStart"/>
      <w:r w:rsidRPr="006D5EB7">
        <w:rPr>
          <w:rFonts w:ascii="宋体" w:hAnsi="宋体" w:hint="eastAsia"/>
          <w:color w:val="000000" w:themeColor="text1"/>
          <w:sz w:val="18"/>
          <w:szCs w:val="18"/>
        </w:rPr>
        <w:t>指收费</w:t>
      </w:r>
      <w:proofErr w:type="gramEnd"/>
      <w:r w:rsidRPr="006D5EB7">
        <w:rPr>
          <w:rFonts w:ascii="宋体" w:hAnsi="宋体" w:hint="eastAsia"/>
          <w:color w:val="000000" w:themeColor="text1"/>
          <w:sz w:val="18"/>
          <w:szCs w:val="18"/>
        </w:rPr>
        <w:t>系统或监控系统或通信系统。</w:t>
      </w:r>
    </w:p>
    <w:p w14:paraId="4DF08477" w14:textId="77777777" w:rsidR="006D5EB7" w:rsidRPr="006D5EB7" w:rsidRDefault="006D5EB7" w:rsidP="006D5EB7">
      <w:pPr>
        <w:wordWrap w:val="0"/>
        <w:topLinePunct/>
        <w:rPr>
          <w:rFonts w:ascii="宋体" w:hAnsi="宋体"/>
          <w:color w:val="000000" w:themeColor="text1"/>
        </w:rPr>
      </w:pPr>
    </w:p>
    <w:p w14:paraId="1F16A924" w14:textId="77777777" w:rsidR="006D5EB7" w:rsidRPr="006D5EB7" w:rsidRDefault="006D5EB7" w:rsidP="006D5EB7">
      <w:pPr>
        <w:wordWrap w:val="0"/>
        <w:topLinePunct/>
        <w:adjustRightInd/>
        <w:jc w:val="center"/>
        <w:rPr>
          <w:rFonts w:ascii="宋体" w:hAnsi="宋体"/>
          <w:b/>
          <w:bCs/>
          <w:color w:val="000000" w:themeColor="text1"/>
          <w:sz w:val="27"/>
          <w:szCs w:val="27"/>
        </w:rPr>
      </w:pPr>
      <w:r w:rsidRPr="006D5EB7">
        <w:rPr>
          <w:rFonts w:ascii="宋体" w:hAnsi="宋体"/>
          <w:b/>
          <w:bCs/>
          <w:color w:val="000000" w:themeColor="text1"/>
          <w:sz w:val="27"/>
          <w:szCs w:val="27"/>
        </w:rPr>
        <w:t>附录3  资格审查条件（信誉最低条件）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6D5EB7" w:rsidRPr="006D5EB7" w14:paraId="5DB46126" w14:textId="77777777" w:rsidTr="000B0302">
        <w:trPr>
          <w:trHeight w:val="603"/>
          <w:jc w:val="center"/>
        </w:trPr>
        <w:tc>
          <w:tcPr>
            <w:tcW w:w="8522" w:type="dxa"/>
            <w:tcBorders>
              <w:bottom w:val="single" w:sz="4" w:space="0" w:color="auto"/>
            </w:tcBorders>
            <w:vAlign w:val="center"/>
          </w:tcPr>
          <w:p w14:paraId="436390BC" w14:textId="77777777" w:rsidR="006D5EB7" w:rsidRPr="006D5EB7" w:rsidRDefault="006D5EB7" w:rsidP="000B0302">
            <w:pPr>
              <w:wordWrap w:val="0"/>
              <w:topLinePunct/>
              <w:spacing w:line="240" w:lineRule="auto"/>
              <w:jc w:val="center"/>
              <w:rPr>
                <w:rFonts w:ascii="宋体" w:hAnsi="宋体"/>
                <w:b/>
                <w:color w:val="000000" w:themeColor="text1"/>
                <w:szCs w:val="24"/>
              </w:rPr>
            </w:pPr>
            <w:r w:rsidRPr="006D5EB7">
              <w:rPr>
                <w:rFonts w:ascii="宋体" w:hAnsi="宋体"/>
                <w:b/>
                <w:color w:val="000000" w:themeColor="text1"/>
                <w:szCs w:val="24"/>
              </w:rPr>
              <w:t>信 誉 要 求</w:t>
            </w:r>
          </w:p>
        </w:tc>
      </w:tr>
      <w:tr w:rsidR="006D5EB7" w:rsidRPr="006D5EB7" w14:paraId="15A95018" w14:textId="77777777" w:rsidTr="000B0302">
        <w:trPr>
          <w:trHeight w:val="1132"/>
          <w:jc w:val="center"/>
        </w:trPr>
        <w:tc>
          <w:tcPr>
            <w:tcW w:w="8522" w:type="dxa"/>
            <w:tcBorders>
              <w:top w:val="single" w:sz="4" w:space="0" w:color="auto"/>
            </w:tcBorders>
            <w:vAlign w:val="center"/>
          </w:tcPr>
          <w:p w14:paraId="6BFFDB60" w14:textId="77777777" w:rsidR="006D5EB7" w:rsidRPr="006D5EB7" w:rsidRDefault="006D5EB7" w:rsidP="000B0302">
            <w:pPr>
              <w:wordWrap w:val="0"/>
              <w:topLinePunct/>
              <w:adjustRightInd/>
              <w:spacing w:line="240" w:lineRule="auto"/>
              <w:jc w:val="both"/>
              <w:rPr>
                <w:rFonts w:ascii="宋体" w:hAnsi="宋体" w:cs="宋体"/>
                <w:color w:val="000000" w:themeColor="text1"/>
                <w:sz w:val="21"/>
                <w:szCs w:val="24"/>
              </w:rPr>
            </w:pPr>
            <w:r w:rsidRPr="006D5EB7">
              <w:rPr>
                <w:rFonts w:ascii="宋体" w:hAnsi="宋体" w:cs="宋体"/>
                <w:color w:val="000000" w:themeColor="text1"/>
                <w:sz w:val="21"/>
                <w:szCs w:val="24"/>
              </w:rPr>
              <w:t>在最新年度广东省公路工程从业单位（设计单位）信用评价（</w:t>
            </w:r>
            <w:proofErr w:type="gramStart"/>
            <w:r w:rsidRPr="006D5EB7">
              <w:rPr>
                <w:rFonts w:ascii="宋体" w:hAnsi="宋体" w:cs="宋体"/>
                <w:color w:val="000000" w:themeColor="text1"/>
                <w:sz w:val="21"/>
                <w:szCs w:val="24"/>
              </w:rPr>
              <w:t>含无最新</w:t>
            </w:r>
            <w:proofErr w:type="gramEnd"/>
            <w:r w:rsidRPr="006D5EB7">
              <w:rPr>
                <w:rFonts w:ascii="宋体" w:hAnsi="宋体" w:cs="宋体"/>
                <w:color w:val="000000" w:themeColor="text1"/>
                <w:sz w:val="21"/>
                <w:szCs w:val="24"/>
              </w:rPr>
              <w:t>年度而上一年度有信用评价）中，信用等级未被评为D级；</w:t>
            </w:r>
          </w:p>
          <w:p w14:paraId="518FD348" w14:textId="77777777" w:rsidR="006D5EB7" w:rsidRPr="006D5EB7" w:rsidRDefault="006D5EB7" w:rsidP="000B0302">
            <w:pPr>
              <w:wordWrap w:val="0"/>
              <w:topLinePunct/>
              <w:adjustRightInd/>
              <w:spacing w:line="240" w:lineRule="auto"/>
              <w:jc w:val="both"/>
              <w:rPr>
                <w:rFonts w:ascii="宋体" w:hAnsi="宋体"/>
                <w:color w:val="000000" w:themeColor="text1"/>
                <w:sz w:val="21"/>
                <w:szCs w:val="24"/>
              </w:rPr>
            </w:pPr>
            <w:r w:rsidRPr="006D5EB7">
              <w:rPr>
                <w:rFonts w:ascii="宋体" w:hAnsi="宋体" w:cs="宋体"/>
                <w:color w:val="000000" w:themeColor="text1"/>
                <w:sz w:val="21"/>
                <w:szCs w:val="24"/>
              </w:rPr>
              <w:t>初次进入广东省的投标人，在最新年度全国公路从业单位（设计单位）信用评价结果中未被评为D级。</w:t>
            </w:r>
          </w:p>
        </w:tc>
      </w:tr>
    </w:tbl>
    <w:p w14:paraId="1B726184" w14:textId="77777777" w:rsidR="006D5EB7" w:rsidRPr="006D5EB7" w:rsidRDefault="006D5EB7" w:rsidP="006D5EB7">
      <w:pPr>
        <w:wordWrap w:val="0"/>
        <w:topLinePunct/>
        <w:spacing w:line="288" w:lineRule="auto"/>
        <w:rPr>
          <w:rFonts w:ascii="宋体" w:hAnsi="宋体"/>
          <w:color w:val="000000" w:themeColor="text1"/>
        </w:rPr>
      </w:pPr>
      <w:r w:rsidRPr="006D5EB7">
        <w:rPr>
          <w:rFonts w:ascii="宋体" w:hAnsi="宋体"/>
          <w:color w:val="000000" w:themeColor="text1"/>
          <w:sz w:val="18"/>
          <w:szCs w:val="18"/>
        </w:rPr>
        <w:t>注：信用等级的确定原则遵循投标人须知前附表10.2款的规定。</w:t>
      </w:r>
    </w:p>
    <w:p w14:paraId="0E13D2A8"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2985385F"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76D056F8"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17484429"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1EFFBBA1"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198EFA74"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1562C347"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199F2E85" w14:textId="77777777" w:rsidR="006D5EB7" w:rsidRPr="006D5EB7" w:rsidRDefault="006D5EB7" w:rsidP="006D5EB7">
      <w:pPr>
        <w:pStyle w:val="21"/>
        <w:wordWrap w:val="0"/>
        <w:topLinePunct/>
        <w:adjustRightInd/>
        <w:spacing w:line="240" w:lineRule="auto"/>
        <w:ind w:firstLineChars="0" w:firstLine="0"/>
        <w:jc w:val="center"/>
        <w:rPr>
          <w:color w:val="000000" w:themeColor="text1"/>
          <w:sz w:val="18"/>
          <w:szCs w:val="18"/>
        </w:rPr>
      </w:pPr>
    </w:p>
    <w:p w14:paraId="4366D236" w14:textId="77777777" w:rsidR="006D5EB7" w:rsidRPr="006D5EB7" w:rsidRDefault="006D5EB7" w:rsidP="006D5EB7">
      <w:pPr>
        <w:pStyle w:val="21"/>
        <w:wordWrap w:val="0"/>
        <w:topLinePunct/>
        <w:adjustRightInd/>
        <w:spacing w:line="240" w:lineRule="auto"/>
        <w:ind w:firstLineChars="0" w:firstLine="0"/>
        <w:jc w:val="center"/>
        <w:rPr>
          <w:rFonts w:hint="eastAsia"/>
          <w:color w:val="000000" w:themeColor="text1"/>
          <w:sz w:val="18"/>
          <w:szCs w:val="18"/>
        </w:rPr>
      </w:pPr>
    </w:p>
    <w:p w14:paraId="31A56CB8" w14:textId="77777777" w:rsidR="006D5EB7" w:rsidRPr="006D5EB7" w:rsidRDefault="006D5EB7" w:rsidP="006D5EB7">
      <w:pPr>
        <w:pStyle w:val="21"/>
        <w:wordWrap w:val="0"/>
        <w:topLinePunct/>
        <w:adjustRightInd/>
        <w:spacing w:line="480" w:lineRule="exact"/>
        <w:ind w:firstLineChars="0" w:firstLine="0"/>
        <w:jc w:val="center"/>
        <w:rPr>
          <w:b/>
          <w:bCs/>
          <w:color w:val="000000" w:themeColor="text1"/>
        </w:rPr>
      </w:pPr>
      <w:r w:rsidRPr="006D5EB7">
        <w:rPr>
          <w:b/>
          <w:bCs/>
          <w:color w:val="000000" w:themeColor="text1"/>
        </w:rPr>
        <w:lastRenderedPageBreak/>
        <w:t>附录4  资格审查条件（项目负责人最低要求）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5862"/>
      </w:tblGrid>
      <w:tr w:rsidR="006D5EB7" w:rsidRPr="006D5EB7" w14:paraId="127F4BED" w14:textId="77777777" w:rsidTr="000B0302">
        <w:trPr>
          <w:trHeight w:val="567"/>
          <w:jc w:val="center"/>
        </w:trPr>
        <w:tc>
          <w:tcPr>
            <w:tcW w:w="1668" w:type="dxa"/>
            <w:vAlign w:val="center"/>
          </w:tcPr>
          <w:p w14:paraId="324895CD" w14:textId="77777777" w:rsidR="006D5EB7" w:rsidRPr="006D5EB7" w:rsidRDefault="006D5EB7" w:rsidP="000B0302">
            <w:pPr>
              <w:wordWrap w:val="0"/>
              <w:topLinePunct/>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人员</w:t>
            </w:r>
          </w:p>
        </w:tc>
        <w:tc>
          <w:tcPr>
            <w:tcW w:w="992" w:type="dxa"/>
            <w:vAlign w:val="center"/>
          </w:tcPr>
          <w:p w14:paraId="25A7B3D7" w14:textId="77777777" w:rsidR="006D5EB7" w:rsidRPr="006D5EB7" w:rsidRDefault="006D5EB7" w:rsidP="000B0302">
            <w:pPr>
              <w:wordWrap w:val="0"/>
              <w:topLinePunct/>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数量</w:t>
            </w:r>
          </w:p>
        </w:tc>
        <w:tc>
          <w:tcPr>
            <w:tcW w:w="5862" w:type="dxa"/>
            <w:vAlign w:val="center"/>
          </w:tcPr>
          <w:p w14:paraId="2DAAF4D5" w14:textId="77777777" w:rsidR="006D5EB7" w:rsidRPr="006D5EB7" w:rsidRDefault="006D5EB7" w:rsidP="000B0302">
            <w:pPr>
              <w:wordWrap w:val="0"/>
              <w:topLinePunct/>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资 格 标 准</w:t>
            </w:r>
          </w:p>
        </w:tc>
      </w:tr>
      <w:tr w:rsidR="006D5EB7" w:rsidRPr="006D5EB7" w14:paraId="6105CC23" w14:textId="77777777" w:rsidTr="000B0302">
        <w:trPr>
          <w:trHeight w:val="1341"/>
          <w:jc w:val="center"/>
        </w:trPr>
        <w:tc>
          <w:tcPr>
            <w:tcW w:w="1668" w:type="dxa"/>
            <w:vAlign w:val="center"/>
          </w:tcPr>
          <w:p w14:paraId="38906D95" w14:textId="77777777" w:rsidR="006D5EB7" w:rsidRPr="006D5EB7" w:rsidRDefault="006D5EB7" w:rsidP="000B0302">
            <w:pPr>
              <w:wordWrap w:val="0"/>
              <w:topLinePunct/>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项目负责人</w:t>
            </w:r>
          </w:p>
        </w:tc>
        <w:tc>
          <w:tcPr>
            <w:tcW w:w="992" w:type="dxa"/>
            <w:vAlign w:val="center"/>
          </w:tcPr>
          <w:p w14:paraId="17C8C699" w14:textId="77777777" w:rsidR="006D5EB7" w:rsidRPr="006D5EB7" w:rsidRDefault="006D5EB7" w:rsidP="000B0302">
            <w:pPr>
              <w:wordWrap w:val="0"/>
              <w:topLinePunct/>
              <w:spacing w:line="240" w:lineRule="auto"/>
              <w:jc w:val="center"/>
              <w:rPr>
                <w:rFonts w:ascii="宋体" w:hAnsi="宋体"/>
                <w:b/>
                <w:color w:val="000000" w:themeColor="text1"/>
                <w:sz w:val="21"/>
                <w:szCs w:val="21"/>
              </w:rPr>
            </w:pPr>
            <w:r w:rsidRPr="006D5EB7">
              <w:rPr>
                <w:rFonts w:ascii="宋体" w:hAnsi="宋体"/>
                <w:color w:val="000000" w:themeColor="text1"/>
                <w:sz w:val="21"/>
                <w:szCs w:val="21"/>
              </w:rPr>
              <w:t>1</w:t>
            </w:r>
          </w:p>
        </w:tc>
        <w:tc>
          <w:tcPr>
            <w:tcW w:w="5862" w:type="dxa"/>
            <w:vAlign w:val="center"/>
          </w:tcPr>
          <w:p w14:paraId="0C778A6A" w14:textId="77777777" w:rsidR="006D5EB7" w:rsidRPr="006D5EB7" w:rsidRDefault="006D5EB7" w:rsidP="000B0302">
            <w:pPr>
              <w:wordWrap w:val="0"/>
              <w:topLinePunct/>
              <w:spacing w:line="240" w:lineRule="auto"/>
              <w:jc w:val="both"/>
              <w:rPr>
                <w:rFonts w:ascii="宋体" w:hAnsi="宋体"/>
                <w:b/>
                <w:color w:val="000000" w:themeColor="text1"/>
                <w:sz w:val="21"/>
                <w:szCs w:val="21"/>
              </w:rPr>
            </w:pPr>
            <w:r w:rsidRPr="006D5EB7">
              <w:rPr>
                <w:rFonts w:ascii="宋体" w:hAnsi="宋体" w:cs="宋体" w:hint="eastAsia"/>
                <w:color w:val="000000" w:themeColor="text1"/>
                <w:sz w:val="21"/>
                <w:szCs w:val="21"/>
              </w:rPr>
              <w:t>公路</w:t>
            </w:r>
            <w:r w:rsidRPr="006D5EB7">
              <w:rPr>
                <w:rFonts w:ascii="宋体" w:hAnsi="宋体" w:cs="宋体"/>
                <w:color w:val="000000" w:themeColor="text1"/>
                <w:sz w:val="21"/>
                <w:szCs w:val="21"/>
              </w:rPr>
              <w:t>工程相关专业高级工程师职称，近</w:t>
            </w:r>
            <w:r w:rsidRPr="006D5EB7">
              <w:rPr>
                <w:rFonts w:ascii="宋体" w:hAnsi="宋体" w:cs="宋体"/>
                <w:color w:val="000000" w:themeColor="text1"/>
                <w:sz w:val="21"/>
                <w:szCs w:val="21"/>
                <w:u w:val="single"/>
              </w:rPr>
              <w:t>5</w:t>
            </w:r>
            <w:r w:rsidRPr="006D5EB7">
              <w:rPr>
                <w:rFonts w:ascii="宋体" w:hAnsi="宋体" w:cs="宋体"/>
                <w:color w:val="000000" w:themeColor="text1"/>
                <w:sz w:val="21"/>
                <w:szCs w:val="21"/>
              </w:rPr>
              <w:t>年内作为项目负责人主持过</w:t>
            </w:r>
            <w:r w:rsidRPr="006D5EB7">
              <w:rPr>
                <w:rFonts w:ascii="宋体" w:hAnsi="宋体" w:cs="宋体" w:hint="eastAsia"/>
                <w:color w:val="000000" w:themeColor="text1"/>
                <w:sz w:val="21"/>
                <w:szCs w:val="21"/>
              </w:rPr>
              <w:t>至少1个标段新建（或改扩建）高速公路机电工程</w:t>
            </w:r>
            <w:r w:rsidRPr="006D5EB7">
              <w:rPr>
                <w:rFonts w:ascii="宋体" w:hAnsi="宋体"/>
                <w:color w:val="000000" w:themeColor="text1"/>
                <w:sz w:val="21"/>
                <w:szCs w:val="21"/>
              </w:rPr>
              <w:t>设计</w:t>
            </w:r>
            <w:r w:rsidRPr="006D5EB7">
              <w:rPr>
                <w:rFonts w:ascii="宋体" w:hAnsi="宋体" w:cs="宋体"/>
                <w:color w:val="000000" w:themeColor="text1"/>
                <w:sz w:val="21"/>
                <w:szCs w:val="21"/>
              </w:rPr>
              <w:t>。</w:t>
            </w:r>
          </w:p>
        </w:tc>
      </w:tr>
    </w:tbl>
    <w:p w14:paraId="36754D6E" w14:textId="77777777" w:rsidR="006D5EB7" w:rsidRPr="006D5EB7" w:rsidRDefault="006D5EB7" w:rsidP="006D5EB7">
      <w:pPr>
        <w:wordWrap w:val="0"/>
        <w:topLinePunct/>
        <w:spacing w:line="240" w:lineRule="auto"/>
        <w:rPr>
          <w:rFonts w:ascii="宋体" w:hAnsi="宋体"/>
          <w:color w:val="000000" w:themeColor="text1"/>
          <w:sz w:val="18"/>
          <w:szCs w:val="21"/>
        </w:rPr>
      </w:pPr>
      <w:r w:rsidRPr="006D5EB7">
        <w:rPr>
          <w:rFonts w:ascii="宋体" w:hAnsi="宋体" w:hint="eastAsia"/>
          <w:color w:val="000000" w:themeColor="text1"/>
          <w:sz w:val="18"/>
          <w:szCs w:val="21"/>
        </w:rPr>
        <w:t>注：1</w:t>
      </w:r>
      <w:r w:rsidRPr="006D5EB7">
        <w:rPr>
          <w:rFonts w:ascii="宋体" w:hAnsi="宋体"/>
          <w:color w:val="000000" w:themeColor="text1"/>
          <w:sz w:val="18"/>
          <w:szCs w:val="21"/>
        </w:rPr>
        <w:t>.</w:t>
      </w:r>
      <w:r w:rsidRPr="006D5EB7">
        <w:rPr>
          <w:rFonts w:ascii="宋体" w:hAnsi="宋体" w:hint="eastAsia"/>
          <w:color w:val="000000" w:themeColor="text1"/>
          <w:sz w:val="18"/>
          <w:szCs w:val="21"/>
        </w:rPr>
        <w:t>近5年指2020</w:t>
      </w:r>
      <w:r w:rsidRPr="006D5EB7">
        <w:rPr>
          <w:rFonts w:ascii="宋体" w:hAnsi="宋体"/>
          <w:color w:val="000000" w:themeColor="text1"/>
          <w:sz w:val="18"/>
          <w:szCs w:val="21"/>
        </w:rPr>
        <w:t>年</w:t>
      </w:r>
      <w:r w:rsidRPr="006D5EB7">
        <w:rPr>
          <w:rFonts w:ascii="宋体" w:hAnsi="宋体" w:hint="eastAsia"/>
          <w:color w:val="000000" w:themeColor="text1"/>
          <w:sz w:val="18"/>
          <w:szCs w:val="21"/>
        </w:rPr>
        <w:t>4</w:t>
      </w:r>
      <w:r w:rsidRPr="006D5EB7">
        <w:rPr>
          <w:rFonts w:ascii="宋体" w:hAnsi="宋体"/>
          <w:color w:val="000000" w:themeColor="text1"/>
          <w:sz w:val="18"/>
          <w:szCs w:val="21"/>
        </w:rPr>
        <w:t>月</w:t>
      </w:r>
      <w:r w:rsidRPr="006D5EB7">
        <w:rPr>
          <w:rFonts w:ascii="宋体" w:hAnsi="宋体" w:hint="eastAsia"/>
          <w:color w:val="000000" w:themeColor="text1"/>
          <w:sz w:val="18"/>
          <w:szCs w:val="21"/>
        </w:rPr>
        <w:t>1</w:t>
      </w:r>
      <w:r w:rsidRPr="006D5EB7">
        <w:rPr>
          <w:rFonts w:ascii="宋体" w:hAnsi="宋体"/>
          <w:color w:val="000000" w:themeColor="text1"/>
          <w:sz w:val="18"/>
          <w:szCs w:val="21"/>
        </w:rPr>
        <w:t>日至投标文件递交截止之日止</w:t>
      </w:r>
      <w:r w:rsidRPr="006D5EB7">
        <w:rPr>
          <w:rFonts w:ascii="宋体" w:hAnsi="宋体" w:hint="eastAsia"/>
          <w:color w:val="000000" w:themeColor="text1"/>
          <w:sz w:val="18"/>
          <w:szCs w:val="21"/>
        </w:rPr>
        <w:t>。</w:t>
      </w:r>
    </w:p>
    <w:p w14:paraId="4D285252" w14:textId="77777777" w:rsidR="006D5EB7" w:rsidRPr="006D5EB7" w:rsidRDefault="006D5EB7" w:rsidP="006D5EB7">
      <w:pPr>
        <w:wordWrap w:val="0"/>
        <w:topLinePunct/>
        <w:spacing w:line="240" w:lineRule="auto"/>
        <w:rPr>
          <w:rFonts w:ascii="宋体" w:hAnsi="宋体" w:hint="eastAsia"/>
          <w:color w:val="000000" w:themeColor="text1"/>
          <w:sz w:val="18"/>
          <w:szCs w:val="21"/>
        </w:rPr>
      </w:pPr>
      <w:r w:rsidRPr="006D5EB7">
        <w:rPr>
          <w:rFonts w:ascii="宋体" w:hAnsi="宋体" w:hint="eastAsia"/>
          <w:color w:val="000000" w:themeColor="text1"/>
          <w:sz w:val="18"/>
          <w:szCs w:val="21"/>
        </w:rPr>
        <w:t>2</w:t>
      </w:r>
      <w:r w:rsidRPr="006D5EB7">
        <w:rPr>
          <w:rFonts w:ascii="宋体" w:hAnsi="宋体"/>
          <w:color w:val="000000" w:themeColor="text1"/>
          <w:sz w:val="18"/>
          <w:szCs w:val="21"/>
        </w:rPr>
        <w:t>.</w:t>
      </w:r>
      <w:r w:rsidRPr="006D5EB7">
        <w:rPr>
          <w:rFonts w:ascii="宋体" w:hAnsi="宋体" w:hint="eastAsia"/>
          <w:color w:val="000000" w:themeColor="text1"/>
          <w:sz w:val="18"/>
          <w:szCs w:val="21"/>
        </w:rPr>
        <w:t xml:space="preserve"> 依照《建筑业企业资质等级标准》</w:t>
      </w:r>
      <w:r w:rsidRPr="006D5EB7">
        <w:rPr>
          <w:rFonts w:ascii="宋体" w:hAnsi="宋体"/>
          <w:color w:val="000000" w:themeColor="text1"/>
          <w:sz w:val="18"/>
          <w:szCs w:val="21"/>
        </w:rPr>
        <w:t>(</w:t>
      </w:r>
      <w:r w:rsidRPr="006D5EB7">
        <w:rPr>
          <w:rFonts w:ascii="宋体" w:hAnsi="宋体" w:hint="eastAsia"/>
          <w:color w:val="000000" w:themeColor="text1"/>
          <w:sz w:val="18"/>
          <w:szCs w:val="21"/>
        </w:rPr>
        <w:t>建市〔</w:t>
      </w:r>
      <w:r w:rsidRPr="006D5EB7">
        <w:rPr>
          <w:rFonts w:ascii="宋体" w:hAnsi="宋体"/>
          <w:color w:val="000000" w:themeColor="text1"/>
          <w:sz w:val="18"/>
          <w:szCs w:val="21"/>
        </w:rPr>
        <w:t>2014</w:t>
      </w:r>
      <w:r w:rsidRPr="006D5EB7">
        <w:rPr>
          <w:rFonts w:ascii="宋体" w:hAnsi="宋体" w:hint="eastAsia"/>
          <w:color w:val="000000" w:themeColor="text1"/>
          <w:sz w:val="18"/>
          <w:szCs w:val="21"/>
        </w:rPr>
        <w:t>〕</w:t>
      </w:r>
      <w:r w:rsidRPr="006D5EB7">
        <w:rPr>
          <w:rFonts w:ascii="宋体" w:hAnsi="宋体"/>
          <w:color w:val="000000" w:themeColor="text1"/>
          <w:sz w:val="18"/>
          <w:szCs w:val="21"/>
        </w:rPr>
        <w:t>159</w:t>
      </w:r>
      <w:r w:rsidRPr="006D5EB7">
        <w:rPr>
          <w:rFonts w:ascii="宋体" w:hAnsi="宋体" w:hint="eastAsia"/>
          <w:color w:val="000000" w:themeColor="text1"/>
          <w:sz w:val="18"/>
          <w:szCs w:val="21"/>
        </w:rPr>
        <w:t>号</w:t>
      </w:r>
      <w:r w:rsidRPr="006D5EB7">
        <w:rPr>
          <w:rFonts w:ascii="宋体" w:hAnsi="宋体"/>
          <w:color w:val="000000" w:themeColor="text1"/>
          <w:sz w:val="18"/>
          <w:szCs w:val="21"/>
        </w:rPr>
        <w:t>)</w:t>
      </w:r>
      <w:r w:rsidRPr="006D5EB7">
        <w:rPr>
          <w:rFonts w:ascii="宋体" w:hAnsi="宋体" w:hint="eastAsia"/>
          <w:color w:val="000000" w:themeColor="text1"/>
          <w:sz w:val="18"/>
          <w:szCs w:val="21"/>
        </w:rPr>
        <w:t>，公路工程相关专业职称包括公路工程、桥梁工程、公路与桥梁工程、交通土建、隧道（地下结构）工程、交通工程等专业职称。</w:t>
      </w:r>
    </w:p>
    <w:p w14:paraId="2E3F0A24" w14:textId="77777777" w:rsidR="006D5EB7" w:rsidRPr="006D5EB7" w:rsidRDefault="006D5EB7" w:rsidP="006D5EB7">
      <w:pPr>
        <w:wordWrap w:val="0"/>
        <w:topLinePunct/>
        <w:rPr>
          <w:rFonts w:ascii="宋体" w:hAnsi="宋体"/>
          <w:color w:val="000000" w:themeColor="text1"/>
        </w:rPr>
      </w:pPr>
    </w:p>
    <w:p w14:paraId="7513927B" w14:textId="77777777" w:rsidR="006D5EB7" w:rsidRPr="006D5EB7" w:rsidRDefault="006D5EB7" w:rsidP="006D5EB7">
      <w:pPr>
        <w:wordWrap w:val="0"/>
        <w:topLinePunct/>
        <w:rPr>
          <w:rFonts w:ascii="宋体" w:hAnsi="宋体"/>
          <w:color w:val="000000" w:themeColor="text1"/>
        </w:rPr>
      </w:pPr>
    </w:p>
    <w:p w14:paraId="1EEAFA12" w14:textId="4374DB73" w:rsidR="006D5EB7" w:rsidRPr="006D5EB7" w:rsidRDefault="006D5EB7" w:rsidP="006D5EB7">
      <w:pPr>
        <w:topLinePunct/>
        <w:jc w:val="center"/>
        <w:rPr>
          <w:rFonts w:ascii="宋体" w:hAnsi="宋体"/>
          <w:b/>
          <w:bCs/>
          <w:color w:val="000000" w:themeColor="text1"/>
          <w:sz w:val="27"/>
          <w:szCs w:val="27"/>
        </w:rPr>
      </w:pPr>
      <w:r w:rsidRPr="006D5EB7">
        <w:rPr>
          <w:rFonts w:ascii="宋体" w:hAnsi="宋体"/>
          <w:b/>
          <w:bCs/>
          <w:color w:val="000000" w:themeColor="text1"/>
          <w:sz w:val="27"/>
          <w:szCs w:val="27"/>
        </w:rPr>
        <w:t>附录</w:t>
      </w:r>
      <w:r w:rsidRPr="006D5EB7">
        <w:rPr>
          <w:rFonts w:ascii="宋体" w:hAnsi="宋体" w:hint="eastAsia"/>
          <w:b/>
          <w:bCs/>
          <w:color w:val="000000" w:themeColor="text1"/>
          <w:sz w:val="27"/>
          <w:szCs w:val="27"/>
        </w:rPr>
        <w:t>5</w:t>
      </w:r>
      <w:r w:rsidRPr="006D5EB7">
        <w:rPr>
          <w:rFonts w:ascii="宋体" w:hAnsi="宋体"/>
          <w:b/>
          <w:bCs/>
          <w:color w:val="000000" w:themeColor="text1"/>
          <w:sz w:val="27"/>
          <w:szCs w:val="27"/>
        </w:rPr>
        <w:t xml:space="preserve">  资格审查条件（</w:t>
      </w:r>
      <w:r w:rsidRPr="006D5EB7">
        <w:rPr>
          <w:rFonts w:ascii="宋体" w:hAnsi="宋体" w:hint="eastAsia"/>
          <w:b/>
          <w:bCs/>
          <w:color w:val="000000" w:themeColor="text1"/>
          <w:sz w:val="27"/>
          <w:szCs w:val="27"/>
        </w:rPr>
        <w:t>其他人员</w:t>
      </w:r>
      <w:r w:rsidRPr="006D5EB7">
        <w:rPr>
          <w:rFonts w:ascii="宋体" w:hAnsi="宋体"/>
          <w:b/>
          <w:bCs/>
          <w:color w:val="000000" w:themeColor="text1"/>
          <w:sz w:val="27"/>
          <w:szCs w:val="27"/>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5153"/>
      </w:tblGrid>
      <w:tr w:rsidR="006D5EB7" w:rsidRPr="006D5EB7" w14:paraId="4CA7BD8B" w14:textId="77777777" w:rsidTr="000B0302">
        <w:trPr>
          <w:trHeight w:val="20"/>
          <w:jc w:val="center"/>
        </w:trPr>
        <w:tc>
          <w:tcPr>
            <w:tcW w:w="2518" w:type="dxa"/>
            <w:vAlign w:val="center"/>
          </w:tcPr>
          <w:p w14:paraId="378835B1" w14:textId="77777777" w:rsidR="006D5EB7" w:rsidRPr="006D5EB7" w:rsidRDefault="006D5EB7" w:rsidP="000B0302">
            <w:pPr>
              <w:wordWrap w:val="0"/>
              <w:topLinePunct/>
              <w:adjustRightInd/>
              <w:spacing w:line="240" w:lineRule="auto"/>
              <w:jc w:val="center"/>
              <w:rPr>
                <w:rFonts w:ascii="宋体" w:hAnsi="宋体" w:cs="宋体" w:hint="eastAsia"/>
                <w:b/>
                <w:color w:val="000000" w:themeColor="text1"/>
              </w:rPr>
            </w:pPr>
            <w:r w:rsidRPr="006D5EB7">
              <w:rPr>
                <w:rFonts w:ascii="宋体" w:hAnsi="宋体" w:cs="宋体" w:hint="eastAsia"/>
                <w:b/>
                <w:color w:val="000000" w:themeColor="text1"/>
              </w:rPr>
              <w:t>人员</w:t>
            </w:r>
          </w:p>
        </w:tc>
        <w:tc>
          <w:tcPr>
            <w:tcW w:w="851" w:type="dxa"/>
            <w:vAlign w:val="center"/>
          </w:tcPr>
          <w:p w14:paraId="7F80A721" w14:textId="77777777" w:rsidR="006D5EB7" w:rsidRPr="006D5EB7" w:rsidRDefault="006D5EB7" w:rsidP="000B0302">
            <w:pPr>
              <w:wordWrap w:val="0"/>
              <w:topLinePunct/>
              <w:adjustRightInd/>
              <w:spacing w:line="240" w:lineRule="auto"/>
              <w:jc w:val="center"/>
              <w:rPr>
                <w:rFonts w:ascii="宋体" w:hAnsi="宋体" w:cs="宋体" w:hint="eastAsia"/>
                <w:b/>
                <w:color w:val="000000" w:themeColor="text1"/>
              </w:rPr>
            </w:pPr>
            <w:r w:rsidRPr="006D5EB7">
              <w:rPr>
                <w:rFonts w:ascii="宋体" w:hAnsi="宋体" w:cs="宋体" w:hint="eastAsia"/>
                <w:b/>
                <w:color w:val="000000" w:themeColor="text1"/>
              </w:rPr>
              <w:t>数量</w:t>
            </w:r>
          </w:p>
        </w:tc>
        <w:tc>
          <w:tcPr>
            <w:tcW w:w="5153" w:type="dxa"/>
            <w:vAlign w:val="center"/>
          </w:tcPr>
          <w:p w14:paraId="0598A968" w14:textId="77777777" w:rsidR="006D5EB7" w:rsidRPr="006D5EB7" w:rsidRDefault="006D5EB7" w:rsidP="000B0302">
            <w:pPr>
              <w:wordWrap w:val="0"/>
              <w:topLinePunct/>
              <w:adjustRightInd/>
              <w:spacing w:line="240" w:lineRule="auto"/>
              <w:jc w:val="center"/>
              <w:rPr>
                <w:rFonts w:ascii="宋体" w:hAnsi="宋体" w:cs="宋体" w:hint="eastAsia"/>
                <w:b/>
                <w:color w:val="000000" w:themeColor="text1"/>
              </w:rPr>
            </w:pPr>
            <w:r w:rsidRPr="006D5EB7">
              <w:rPr>
                <w:rFonts w:ascii="宋体" w:hAnsi="宋体" w:cs="宋体" w:hint="eastAsia"/>
                <w:b/>
                <w:color w:val="000000" w:themeColor="text1"/>
              </w:rPr>
              <w:t xml:space="preserve">最  低  </w:t>
            </w:r>
            <w:r w:rsidRPr="006D5EB7">
              <w:rPr>
                <w:rFonts w:ascii="宋体" w:hAnsi="宋体" w:cs="宋体"/>
                <w:b/>
                <w:color w:val="000000" w:themeColor="text1"/>
              </w:rPr>
              <w:t>要</w:t>
            </w:r>
            <w:r w:rsidRPr="006D5EB7">
              <w:rPr>
                <w:rFonts w:ascii="宋体" w:hAnsi="宋体" w:cs="宋体" w:hint="eastAsia"/>
                <w:b/>
                <w:color w:val="000000" w:themeColor="text1"/>
              </w:rPr>
              <w:t xml:space="preserve">  </w:t>
            </w:r>
            <w:r w:rsidRPr="006D5EB7">
              <w:rPr>
                <w:rFonts w:ascii="宋体" w:hAnsi="宋体" w:cs="宋体"/>
                <w:b/>
                <w:color w:val="000000" w:themeColor="text1"/>
              </w:rPr>
              <w:t>求</w:t>
            </w:r>
          </w:p>
        </w:tc>
      </w:tr>
      <w:tr w:rsidR="006D5EB7" w:rsidRPr="006D5EB7" w14:paraId="0DC1BFDC" w14:textId="77777777" w:rsidTr="000B0302">
        <w:trPr>
          <w:trHeight w:val="20"/>
          <w:jc w:val="center"/>
        </w:trPr>
        <w:tc>
          <w:tcPr>
            <w:tcW w:w="2518" w:type="dxa"/>
            <w:vAlign w:val="center"/>
          </w:tcPr>
          <w:p w14:paraId="5A1F5144"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概预算分项负责人</w:t>
            </w:r>
          </w:p>
        </w:tc>
        <w:tc>
          <w:tcPr>
            <w:tcW w:w="851" w:type="dxa"/>
            <w:vAlign w:val="center"/>
          </w:tcPr>
          <w:p w14:paraId="7E7D7A63"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1</w:t>
            </w:r>
          </w:p>
        </w:tc>
        <w:tc>
          <w:tcPr>
            <w:tcW w:w="5153" w:type="dxa"/>
            <w:vAlign w:val="center"/>
          </w:tcPr>
          <w:p w14:paraId="2ECD1C41" w14:textId="77777777" w:rsidR="006D5EB7" w:rsidRPr="006D5EB7" w:rsidRDefault="006D5EB7" w:rsidP="000B0302">
            <w:pPr>
              <w:wordWrap w:val="0"/>
              <w:topLinePunct/>
              <w:adjustRightInd/>
              <w:spacing w:line="240" w:lineRule="auto"/>
              <w:jc w:val="both"/>
              <w:rPr>
                <w:rFonts w:ascii="宋体" w:hAnsi="宋体" w:cs="宋体" w:hint="eastAsia"/>
                <w:color w:val="000000" w:themeColor="text1"/>
                <w:szCs w:val="21"/>
              </w:rPr>
            </w:pPr>
            <w:r w:rsidRPr="006D5EB7">
              <w:rPr>
                <w:rFonts w:ascii="宋体" w:hAnsi="宋体" w:cs="宋体" w:hint="eastAsia"/>
                <w:color w:val="000000" w:themeColor="text1"/>
                <w:szCs w:val="21"/>
              </w:rPr>
              <w:t>通过交通部甲级造价人员资格认证或具备建设部注册造价工程师资格，3年以上相关工作经验，负责过至少2项高速公路机电工程概预算工作。</w:t>
            </w:r>
          </w:p>
        </w:tc>
      </w:tr>
      <w:tr w:rsidR="006D5EB7" w:rsidRPr="006D5EB7" w14:paraId="1B802AB1" w14:textId="77777777" w:rsidTr="000B0302">
        <w:trPr>
          <w:trHeight w:val="20"/>
          <w:jc w:val="center"/>
        </w:trPr>
        <w:tc>
          <w:tcPr>
            <w:tcW w:w="2518" w:type="dxa"/>
            <w:vAlign w:val="center"/>
          </w:tcPr>
          <w:p w14:paraId="5CEA1105"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bCs/>
                <w:color w:val="000000" w:themeColor="text1"/>
                <w:szCs w:val="21"/>
              </w:rPr>
              <w:t>通信系统</w:t>
            </w:r>
            <w:r w:rsidRPr="006D5EB7">
              <w:rPr>
                <w:rFonts w:ascii="宋体" w:hAnsi="宋体" w:cs="宋体" w:hint="eastAsia"/>
                <w:color w:val="000000" w:themeColor="text1"/>
                <w:szCs w:val="21"/>
              </w:rPr>
              <w:t>分项负责人</w:t>
            </w:r>
          </w:p>
        </w:tc>
        <w:tc>
          <w:tcPr>
            <w:tcW w:w="851" w:type="dxa"/>
            <w:vAlign w:val="center"/>
          </w:tcPr>
          <w:p w14:paraId="1A9BCC34"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1</w:t>
            </w:r>
          </w:p>
        </w:tc>
        <w:tc>
          <w:tcPr>
            <w:tcW w:w="5153" w:type="dxa"/>
            <w:vAlign w:val="center"/>
          </w:tcPr>
          <w:p w14:paraId="65F5A322" w14:textId="77777777" w:rsidR="006D5EB7" w:rsidRPr="006D5EB7" w:rsidRDefault="006D5EB7" w:rsidP="000B0302">
            <w:pPr>
              <w:wordWrap w:val="0"/>
              <w:topLinePunct/>
              <w:adjustRightInd/>
              <w:spacing w:line="240" w:lineRule="auto"/>
              <w:jc w:val="both"/>
              <w:rPr>
                <w:rFonts w:ascii="宋体" w:hAnsi="宋体" w:cs="宋体" w:hint="eastAsia"/>
                <w:color w:val="000000" w:themeColor="text1"/>
                <w:szCs w:val="21"/>
              </w:rPr>
            </w:pPr>
            <w:r w:rsidRPr="006D5EB7">
              <w:rPr>
                <w:rFonts w:ascii="宋体" w:hAnsi="宋体" w:cs="宋体" w:hint="eastAsia"/>
                <w:color w:val="000000" w:themeColor="text1"/>
                <w:szCs w:val="21"/>
              </w:rPr>
              <w:t>工程师及以上职称，3年以上相关工作经验，担任过2项高速公路通信系统分项负责人。</w:t>
            </w:r>
          </w:p>
        </w:tc>
      </w:tr>
      <w:tr w:rsidR="006D5EB7" w:rsidRPr="006D5EB7" w14:paraId="7FB97A14" w14:textId="77777777" w:rsidTr="000B0302">
        <w:trPr>
          <w:trHeight w:val="20"/>
          <w:jc w:val="center"/>
        </w:trPr>
        <w:tc>
          <w:tcPr>
            <w:tcW w:w="2518" w:type="dxa"/>
            <w:vAlign w:val="center"/>
          </w:tcPr>
          <w:p w14:paraId="1EF28BE3"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bCs/>
                <w:color w:val="000000" w:themeColor="text1"/>
                <w:szCs w:val="21"/>
              </w:rPr>
              <w:t>监控系统</w:t>
            </w:r>
            <w:r w:rsidRPr="006D5EB7">
              <w:rPr>
                <w:rFonts w:ascii="宋体" w:hAnsi="宋体" w:cs="宋体" w:hint="eastAsia"/>
                <w:color w:val="000000" w:themeColor="text1"/>
                <w:szCs w:val="21"/>
              </w:rPr>
              <w:t>分项负责人</w:t>
            </w:r>
          </w:p>
        </w:tc>
        <w:tc>
          <w:tcPr>
            <w:tcW w:w="851" w:type="dxa"/>
            <w:vAlign w:val="center"/>
          </w:tcPr>
          <w:p w14:paraId="59ED5729"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1</w:t>
            </w:r>
          </w:p>
        </w:tc>
        <w:tc>
          <w:tcPr>
            <w:tcW w:w="5153" w:type="dxa"/>
            <w:vAlign w:val="center"/>
          </w:tcPr>
          <w:p w14:paraId="0135959E" w14:textId="77777777" w:rsidR="006D5EB7" w:rsidRPr="006D5EB7" w:rsidRDefault="006D5EB7" w:rsidP="000B0302">
            <w:pPr>
              <w:wordWrap w:val="0"/>
              <w:topLinePunct/>
              <w:adjustRightInd/>
              <w:spacing w:line="240" w:lineRule="auto"/>
              <w:jc w:val="both"/>
              <w:rPr>
                <w:rFonts w:ascii="宋体" w:hAnsi="宋体" w:cs="宋体" w:hint="eastAsia"/>
                <w:color w:val="000000" w:themeColor="text1"/>
                <w:szCs w:val="21"/>
              </w:rPr>
            </w:pPr>
            <w:r w:rsidRPr="006D5EB7">
              <w:rPr>
                <w:rFonts w:ascii="宋体" w:hAnsi="宋体" w:cs="宋体" w:hint="eastAsia"/>
                <w:color w:val="000000" w:themeColor="text1"/>
                <w:szCs w:val="21"/>
              </w:rPr>
              <w:t>工程师及以上职称，3年以上相关工作经验，担任过2项高速公路监控系统分项负责人。</w:t>
            </w:r>
          </w:p>
        </w:tc>
      </w:tr>
      <w:tr w:rsidR="006D5EB7" w:rsidRPr="006D5EB7" w14:paraId="5B0CAB5C" w14:textId="77777777" w:rsidTr="000B0302">
        <w:trPr>
          <w:trHeight w:val="20"/>
          <w:jc w:val="center"/>
        </w:trPr>
        <w:tc>
          <w:tcPr>
            <w:tcW w:w="2518" w:type="dxa"/>
            <w:vAlign w:val="center"/>
          </w:tcPr>
          <w:p w14:paraId="098D4D80"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bCs/>
                <w:color w:val="000000" w:themeColor="text1"/>
                <w:szCs w:val="21"/>
              </w:rPr>
              <w:t>收费系统</w:t>
            </w:r>
            <w:r w:rsidRPr="006D5EB7">
              <w:rPr>
                <w:rFonts w:ascii="宋体" w:hAnsi="宋体" w:cs="宋体" w:hint="eastAsia"/>
                <w:color w:val="000000" w:themeColor="text1"/>
                <w:szCs w:val="21"/>
              </w:rPr>
              <w:t>分项负责人</w:t>
            </w:r>
          </w:p>
        </w:tc>
        <w:tc>
          <w:tcPr>
            <w:tcW w:w="851" w:type="dxa"/>
            <w:vAlign w:val="center"/>
          </w:tcPr>
          <w:p w14:paraId="0CE2ECAA"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1</w:t>
            </w:r>
          </w:p>
        </w:tc>
        <w:tc>
          <w:tcPr>
            <w:tcW w:w="5153" w:type="dxa"/>
            <w:vAlign w:val="center"/>
          </w:tcPr>
          <w:p w14:paraId="789DDBF8" w14:textId="77777777" w:rsidR="006D5EB7" w:rsidRPr="006D5EB7" w:rsidRDefault="006D5EB7" w:rsidP="000B0302">
            <w:pPr>
              <w:wordWrap w:val="0"/>
              <w:topLinePunct/>
              <w:adjustRightInd/>
              <w:spacing w:line="240" w:lineRule="auto"/>
              <w:jc w:val="both"/>
              <w:rPr>
                <w:rFonts w:ascii="宋体" w:hAnsi="宋体" w:cs="宋体" w:hint="eastAsia"/>
                <w:color w:val="000000" w:themeColor="text1"/>
                <w:szCs w:val="21"/>
              </w:rPr>
            </w:pPr>
            <w:r w:rsidRPr="006D5EB7">
              <w:rPr>
                <w:rFonts w:ascii="宋体" w:hAnsi="宋体" w:cs="宋体" w:hint="eastAsia"/>
                <w:color w:val="000000" w:themeColor="text1"/>
                <w:szCs w:val="21"/>
              </w:rPr>
              <w:t>工程师及以上职称，3年以上相关工作经验，担任过2项高速公路收费系统分项负责人。</w:t>
            </w:r>
          </w:p>
        </w:tc>
      </w:tr>
      <w:tr w:rsidR="006D5EB7" w:rsidRPr="006D5EB7" w14:paraId="3634FF51" w14:textId="77777777" w:rsidTr="000B0302">
        <w:trPr>
          <w:trHeight w:val="20"/>
          <w:jc w:val="center"/>
        </w:trPr>
        <w:tc>
          <w:tcPr>
            <w:tcW w:w="2518" w:type="dxa"/>
            <w:vAlign w:val="center"/>
          </w:tcPr>
          <w:p w14:paraId="1016C26A"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bCs/>
                <w:color w:val="000000" w:themeColor="text1"/>
                <w:szCs w:val="21"/>
              </w:rPr>
              <w:t>供配电及照明系统</w:t>
            </w:r>
            <w:r w:rsidRPr="006D5EB7">
              <w:rPr>
                <w:rFonts w:ascii="宋体" w:hAnsi="宋体" w:cs="宋体" w:hint="eastAsia"/>
                <w:color w:val="000000" w:themeColor="text1"/>
                <w:szCs w:val="21"/>
              </w:rPr>
              <w:t>分项负责人</w:t>
            </w:r>
          </w:p>
        </w:tc>
        <w:tc>
          <w:tcPr>
            <w:tcW w:w="851" w:type="dxa"/>
            <w:vAlign w:val="center"/>
          </w:tcPr>
          <w:p w14:paraId="542D15C1" w14:textId="77777777" w:rsidR="006D5EB7" w:rsidRPr="006D5EB7" w:rsidRDefault="006D5EB7" w:rsidP="000B0302">
            <w:pPr>
              <w:wordWrap w:val="0"/>
              <w:topLinePunct/>
              <w:adjustRightInd/>
              <w:spacing w:line="240" w:lineRule="auto"/>
              <w:jc w:val="center"/>
              <w:rPr>
                <w:rFonts w:ascii="宋体" w:hAnsi="宋体" w:cs="宋体" w:hint="eastAsia"/>
                <w:color w:val="000000" w:themeColor="text1"/>
                <w:szCs w:val="21"/>
              </w:rPr>
            </w:pPr>
            <w:r w:rsidRPr="006D5EB7">
              <w:rPr>
                <w:rFonts w:ascii="宋体" w:hAnsi="宋体" w:cs="宋体" w:hint="eastAsia"/>
                <w:color w:val="000000" w:themeColor="text1"/>
                <w:szCs w:val="21"/>
              </w:rPr>
              <w:t>1</w:t>
            </w:r>
          </w:p>
        </w:tc>
        <w:tc>
          <w:tcPr>
            <w:tcW w:w="5153" w:type="dxa"/>
            <w:vAlign w:val="center"/>
          </w:tcPr>
          <w:p w14:paraId="60A85E42" w14:textId="77777777" w:rsidR="006D5EB7" w:rsidRPr="006D5EB7" w:rsidRDefault="006D5EB7" w:rsidP="000B0302">
            <w:pPr>
              <w:wordWrap w:val="0"/>
              <w:topLinePunct/>
              <w:adjustRightInd/>
              <w:spacing w:line="240" w:lineRule="auto"/>
              <w:jc w:val="both"/>
              <w:rPr>
                <w:rFonts w:ascii="宋体" w:hAnsi="宋体" w:cs="宋体" w:hint="eastAsia"/>
                <w:color w:val="000000" w:themeColor="text1"/>
                <w:szCs w:val="21"/>
              </w:rPr>
            </w:pPr>
            <w:r w:rsidRPr="006D5EB7">
              <w:rPr>
                <w:rFonts w:ascii="宋体" w:hAnsi="宋体" w:cs="宋体" w:hint="eastAsia"/>
                <w:color w:val="000000" w:themeColor="text1"/>
                <w:szCs w:val="21"/>
              </w:rPr>
              <w:t>工程师及以上职称，3年以上相关工作经验，担任过2项高速公路供配电、照明系统分项负责人。</w:t>
            </w:r>
          </w:p>
        </w:tc>
      </w:tr>
    </w:tbl>
    <w:p w14:paraId="5FBC2CD8" w14:textId="2A338B23" w:rsidR="006D5EB7" w:rsidRPr="006D5EB7" w:rsidRDefault="006D5EB7" w:rsidP="00B52099">
      <w:pPr>
        <w:wordWrap w:val="0"/>
        <w:topLinePunct/>
        <w:spacing w:line="360" w:lineRule="auto"/>
        <w:rPr>
          <w:rFonts w:ascii="宋体" w:hAnsi="宋体" w:cs="宋体" w:hint="eastAsia"/>
          <w:b/>
          <w:bCs/>
          <w:color w:val="000000" w:themeColor="text1"/>
          <w:kern w:val="2"/>
          <w:sz w:val="36"/>
          <w:szCs w:val="36"/>
        </w:rPr>
      </w:pPr>
      <w:r w:rsidRPr="006D5EB7">
        <w:rPr>
          <w:rFonts w:ascii="宋体" w:hAnsi="宋体"/>
          <w:color w:val="000000" w:themeColor="text1"/>
          <w:sz w:val="18"/>
          <w:szCs w:val="13"/>
        </w:rPr>
        <w:t>注：</w:t>
      </w:r>
      <w:r w:rsidRPr="006D5EB7">
        <w:rPr>
          <w:rFonts w:ascii="宋体" w:hAnsi="宋体" w:hint="eastAsia"/>
          <w:color w:val="000000" w:themeColor="text1"/>
          <w:sz w:val="18"/>
          <w:szCs w:val="13"/>
        </w:rPr>
        <w:t>本表</w:t>
      </w:r>
      <w:r w:rsidRPr="006D5EB7">
        <w:rPr>
          <w:rFonts w:ascii="宋体" w:hAnsi="宋体"/>
          <w:color w:val="000000" w:themeColor="text1"/>
          <w:sz w:val="18"/>
          <w:szCs w:val="13"/>
        </w:rPr>
        <w:t>所要求人员</w:t>
      </w:r>
      <w:r w:rsidRPr="006D5EB7">
        <w:rPr>
          <w:rFonts w:ascii="宋体" w:hAnsi="宋体" w:hint="eastAsia"/>
          <w:color w:val="000000" w:themeColor="text1"/>
          <w:sz w:val="18"/>
          <w:szCs w:val="13"/>
        </w:rPr>
        <w:t>在</w:t>
      </w:r>
      <w:r w:rsidRPr="006D5EB7">
        <w:rPr>
          <w:rFonts w:ascii="宋体" w:hAnsi="宋体"/>
          <w:color w:val="000000" w:themeColor="text1"/>
          <w:sz w:val="18"/>
          <w:szCs w:val="13"/>
        </w:rPr>
        <w:t>投标文件投标函的格式承诺，中标人在进场前向招标人提交实际投入的人员。</w:t>
      </w:r>
    </w:p>
    <w:p w14:paraId="46C718A6" w14:textId="77777777" w:rsidR="00B52099" w:rsidRPr="006D5EB7" w:rsidRDefault="00B52099" w:rsidP="00B52099">
      <w:pPr>
        <w:pStyle w:val="21"/>
        <w:wordWrap w:val="0"/>
        <w:topLinePunct/>
        <w:adjustRightInd/>
        <w:spacing w:line="480" w:lineRule="exact"/>
        <w:ind w:firstLineChars="0" w:firstLine="0"/>
        <w:jc w:val="center"/>
        <w:rPr>
          <w:rFonts w:hint="eastAsia"/>
          <w:b/>
          <w:bCs/>
          <w:color w:val="000000" w:themeColor="text1"/>
        </w:rPr>
      </w:pPr>
    </w:p>
    <w:p w14:paraId="018689F4" w14:textId="77777777" w:rsidR="006D5EB7" w:rsidRPr="006D5EB7" w:rsidRDefault="006D5EB7">
      <w:pPr>
        <w:widowControl/>
        <w:adjustRightInd/>
        <w:spacing w:line="240" w:lineRule="auto"/>
        <w:textAlignment w:val="auto"/>
        <w:rPr>
          <w:rFonts w:ascii="宋体" w:hAnsi="宋体" w:cs="宋体" w:hint="eastAsia"/>
          <w:b/>
          <w:bCs/>
          <w:color w:val="000000" w:themeColor="text1"/>
          <w:kern w:val="2"/>
          <w:sz w:val="36"/>
          <w:szCs w:val="36"/>
        </w:rPr>
      </w:pPr>
      <w:r w:rsidRPr="006D5EB7">
        <w:rPr>
          <w:rFonts w:ascii="宋体" w:hAnsi="宋体" w:cs="宋体" w:hint="eastAsia"/>
          <w:b/>
          <w:bCs/>
          <w:color w:val="000000" w:themeColor="text1"/>
          <w:kern w:val="2"/>
          <w:sz w:val="36"/>
          <w:szCs w:val="36"/>
        </w:rPr>
        <w:br w:type="page"/>
      </w:r>
    </w:p>
    <w:p w14:paraId="6C89EF6A" w14:textId="3E2DE3BC" w:rsidR="00B52099" w:rsidRPr="006D5EB7" w:rsidRDefault="00B52099" w:rsidP="00B52099">
      <w:pPr>
        <w:wordWrap w:val="0"/>
        <w:topLinePunct/>
        <w:spacing w:line="360" w:lineRule="auto"/>
        <w:rPr>
          <w:rFonts w:ascii="宋体" w:hAnsi="宋体" w:cs="宋体" w:hint="eastAsia"/>
          <w:b/>
          <w:bCs/>
          <w:color w:val="000000" w:themeColor="text1"/>
          <w:kern w:val="2"/>
          <w:sz w:val="36"/>
          <w:szCs w:val="36"/>
        </w:rPr>
      </w:pPr>
      <w:r w:rsidRPr="006D5EB7">
        <w:rPr>
          <w:rFonts w:ascii="宋体" w:hAnsi="宋体" w:cs="宋体" w:hint="eastAsia"/>
          <w:b/>
          <w:bCs/>
          <w:color w:val="000000" w:themeColor="text1"/>
          <w:kern w:val="2"/>
          <w:sz w:val="36"/>
          <w:szCs w:val="36"/>
        </w:rPr>
        <w:lastRenderedPageBreak/>
        <w:t>附件2：评标办法</w:t>
      </w:r>
    </w:p>
    <w:p w14:paraId="37200097" w14:textId="77777777" w:rsidR="006D5EB7" w:rsidRPr="006D5EB7" w:rsidRDefault="006D5EB7" w:rsidP="006D5EB7">
      <w:pPr>
        <w:wordWrap w:val="0"/>
        <w:topLinePunct/>
        <w:adjustRightInd/>
        <w:spacing w:line="360" w:lineRule="auto"/>
        <w:jc w:val="center"/>
        <w:outlineLvl w:val="0"/>
        <w:rPr>
          <w:rFonts w:ascii="宋体" w:hAnsi="宋体" w:cs="宋体" w:hint="eastAsia"/>
          <w:b/>
          <w:color w:val="000000" w:themeColor="text1"/>
          <w:sz w:val="36"/>
          <w:szCs w:val="36"/>
        </w:rPr>
      </w:pPr>
      <w:r w:rsidRPr="006D5EB7">
        <w:rPr>
          <w:rFonts w:ascii="宋体" w:hAnsi="宋体" w:hint="eastAsia"/>
          <w:b/>
          <w:color w:val="000000" w:themeColor="text1"/>
          <w:sz w:val="32"/>
          <w:szCs w:val="32"/>
        </w:rPr>
        <w:t xml:space="preserve">第三章  </w:t>
      </w:r>
      <w:r w:rsidRPr="006D5EB7">
        <w:rPr>
          <w:rFonts w:ascii="宋体" w:hAnsi="宋体"/>
          <w:b/>
          <w:color w:val="000000" w:themeColor="text1"/>
          <w:sz w:val="32"/>
          <w:szCs w:val="32"/>
        </w:rPr>
        <w:t>评标办法</w:t>
      </w:r>
      <w:r w:rsidRPr="006D5EB7">
        <w:rPr>
          <w:rFonts w:ascii="宋体" w:hAnsi="宋体" w:hint="eastAsia"/>
          <w:b/>
          <w:color w:val="000000" w:themeColor="text1"/>
          <w:sz w:val="32"/>
          <w:szCs w:val="32"/>
        </w:rPr>
        <w:t>（综合评估法）</w:t>
      </w:r>
    </w:p>
    <w:p w14:paraId="61C37500" w14:textId="77777777" w:rsidR="006D5EB7" w:rsidRPr="006D5EB7" w:rsidRDefault="006D5EB7" w:rsidP="006D5EB7">
      <w:pPr>
        <w:wordWrap w:val="0"/>
        <w:topLinePunct/>
        <w:rPr>
          <w:rFonts w:ascii="宋体" w:hAnsi="宋体"/>
          <w:color w:val="000000" w:themeColor="text1"/>
        </w:rPr>
      </w:pPr>
      <w:r w:rsidRPr="006D5EB7">
        <w:rPr>
          <w:rFonts w:ascii="宋体" w:hAnsi="宋体" w:hint="eastAsia"/>
          <w:color w:val="000000" w:themeColor="text1"/>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573"/>
        <w:gridCol w:w="5974"/>
      </w:tblGrid>
      <w:tr w:rsidR="006D5EB7" w:rsidRPr="006D5EB7" w14:paraId="7EC927F9" w14:textId="77777777" w:rsidTr="000B0302">
        <w:trPr>
          <w:trHeight w:val="20"/>
          <w:tblHeader/>
          <w:jc w:val="center"/>
        </w:trPr>
        <w:tc>
          <w:tcPr>
            <w:tcW w:w="975" w:type="dxa"/>
            <w:vAlign w:val="center"/>
          </w:tcPr>
          <w:p w14:paraId="226C5A2B"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b/>
                <w:color w:val="000000" w:themeColor="text1"/>
                <w:sz w:val="21"/>
                <w:szCs w:val="21"/>
              </w:rPr>
              <w:t>条款号</w:t>
            </w:r>
          </w:p>
        </w:tc>
        <w:tc>
          <w:tcPr>
            <w:tcW w:w="1573" w:type="dxa"/>
            <w:vAlign w:val="center"/>
          </w:tcPr>
          <w:p w14:paraId="31CBDCF1"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条款内容</w:t>
            </w:r>
          </w:p>
        </w:tc>
        <w:tc>
          <w:tcPr>
            <w:tcW w:w="5974" w:type="dxa"/>
            <w:vAlign w:val="center"/>
          </w:tcPr>
          <w:p w14:paraId="74E7E1AA"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b/>
                <w:color w:val="000000" w:themeColor="text1"/>
                <w:sz w:val="21"/>
                <w:szCs w:val="21"/>
              </w:rPr>
              <w:t>评审因素与评审标准</w:t>
            </w:r>
          </w:p>
        </w:tc>
      </w:tr>
      <w:tr w:rsidR="006D5EB7" w:rsidRPr="006D5EB7" w14:paraId="58A38406" w14:textId="77777777" w:rsidTr="000B0302">
        <w:trPr>
          <w:trHeight w:val="20"/>
          <w:jc w:val="center"/>
        </w:trPr>
        <w:tc>
          <w:tcPr>
            <w:tcW w:w="975" w:type="dxa"/>
            <w:vAlign w:val="center"/>
          </w:tcPr>
          <w:p w14:paraId="060F66FC"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color w:val="000000" w:themeColor="text1"/>
                <w:sz w:val="21"/>
                <w:szCs w:val="21"/>
              </w:rPr>
              <w:t>1</w:t>
            </w:r>
          </w:p>
        </w:tc>
        <w:tc>
          <w:tcPr>
            <w:tcW w:w="1573" w:type="dxa"/>
            <w:vAlign w:val="center"/>
          </w:tcPr>
          <w:p w14:paraId="17EE77D7" w14:textId="77777777" w:rsidR="006D5EB7" w:rsidRPr="006D5EB7" w:rsidRDefault="006D5EB7" w:rsidP="000B0302">
            <w:pPr>
              <w:wordWrap w:val="0"/>
              <w:topLinePunct/>
              <w:adjustRightInd/>
              <w:spacing w:line="240" w:lineRule="auto"/>
              <w:jc w:val="center"/>
              <w:rPr>
                <w:rFonts w:ascii="宋体" w:hAnsi="宋体"/>
                <w:b/>
                <w:color w:val="000000" w:themeColor="text1"/>
                <w:sz w:val="21"/>
                <w:szCs w:val="21"/>
              </w:rPr>
            </w:pPr>
            <w:r w:rsidRPr="006D5EB7">
              <w:rPr>
                <w:rFonts w:ascii="宋体" w:hAnsi="宋体"/>
                <w:color w:val="000000" w:themeColor="text1"/>
                <w:sz w:val="21"/>
                <w:szCs w:val="21"/>
              </w:rPr>
              <w:t>评标方法</w:t>
            </w:r>
          </w:p>
        </w:tc>
        <w:tc>
          <w:tcPr>
            <w:tcW w:w="5974" w:type="dxa"/>
            <w:vAlign w:val="center"/>
          </w:tcPr>
          <w:p w14:paraId="32781F9D" w14:textId="77777777" w:rsidR="006D5EB7" w:rsidRPr="006D5EB7" w:rsidRDefault="006D5EB7" w:rsidP="000B0302">
            <w:pPr>
              <w:wordWrap w:val="0"/>
              <w:topLinePunct/>
              <w:adjustRightInd/>
              <w:spacing w:line="240" w:lineRule="auto"/>
              <w:rPr>
                <w:rFonts w:ascii="宋体" w:hAnsi="宋体"/>
                <w:color w:val="000000" w:themeColor="text1"/>
                <w:sz w:val="21"/>
                <w:szCs w:val="21"/>
              </w:rPr>
            </w:pPr>
            <w:r w:rsidRPr="006D5EB7">
              <w:rPr>
                <w:rFonts w:ascii="宋体" w:hAnsi="宋体"/>
                <w:color w:val="000000" w:themeColor="text1"/>
                <w:sz w:val="21"/>
                <w:szCs w:val="21"/>
              </w:rPr>
              <w:t>综合评分相等时，评标委员会依次按照以下优先顺序推荐中标候选人或确定中标人：</w:t>
            </w:r>
          </w:p>
          <w:p w14:paraId="45619FD4"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（1）评标价低的投标人优先；</w:t>
            </w:r>
          </w:p>
          <w:p w14:paraId="4D3D6108"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w:t>
            </w:r>
            <w:r w:rsidRPr="006D5EB7">
              <w:rPr>
                <w:rFonts w:ascii="宋体" w:hAnsi="宋体" w:hint="eastAsia"/>
                <w:color w:val="000000" w:themeColor="text1"/>
                <w:sz w:val="21"/>
                <w:szCs w:val="21"/>
              </w:rPr>
              <w:t>2</w:t>
            </w:r>
            <w:r w:rsidRPr="006D5EB7">
              <w:rPr>
                <w:rFonts w:ascii="宋体" w:hAnsi="宋体"/>
                <w:color w:val="000000" w:themeColor="text1"/>
                <w:sz w:val="21"/>
                <w:szCs w:val="21"/>
              </w:rPr>
              <w:t>）商务和技术得分较高的投标人优先；</w:t>
            </w:r>
          </w:p>
          <w:p w14:paraId="46C041A7" w14:textId="77777777" w:rsidR="006D5EB7" w:rsidRPr="006D5EB7" w:rsidRDefault="006D5EB7" w:rsidP="000B0302">
            <w:pPr>
              <w:wordWrap w:val="0"/>
              <w:topLinePunct/>
              <w:adjustRightInd/>
              <w:spacing w:line="240" w:lineRule="auto"/>
              <w:ind w:firstLineChars="200" w:firstLine="420"/>
              <w:rPr>
                <w:rFonts w:ascii="宋体" w:hAnsi="宋体"/>
                <w:b/>
                <w:color w:val="000000" w:themeColor="text1"/>
                <w:sz w:val="21"/>
                <w:szCs w:val="21"/>
              </w:rPr>
            </w:pPr>
            <w:r w:rsidRPr="006D5EB7">
              <w:rPr>
                <w:rFonts w:ascii="宋体" w:hAnsi="宋体"/>
                <w:color w:val="000000" w:themeColor="text1"/>
                <w:sz w:val="21"/>
                <w:szCs w:val="21"/>
              </w:rPr>
              <w:t>（</w:t>
            </w:r>
            <w:r w:rsidRPr="006D5EB7">
              <w:rPr>
                <w:rFonts w:ascii="宋体" w:hAnsi="宋体" w:hint="eastAsia"/>
                <w:color w:val="000000" w:themeColor="text1"/>
                <w:sz w:val="21"/>
                <w:szCs w:val="21"/>
              </w:rPr>
              <w:t>3</w:t>
            </w:r>
            <w:r w:rsidRPr="006D5EB7">
              <w:rPr>
                <w:rFonts w:ascii="宋体" w:hAnsi="宋体"/>
                <w:color w:val="000000" w:themeColor="text1"/>
                <w:sz w:val="21"/>
                <w:szCs w:val="21"/>
              </w:rPr>
              <w:t>）评标委员会视投标人情况综合比较，投票确定其名次。</w:t>
            </w:r>
          </w:p>
        </w:tc>
      </w:tr>
      <w:tr w:rsidR="006D5EB7" w:rsidRPr="006D5EB7" w14:paraId="6F6A8492" w14:textId="77777777" w:rsidTr="000B0302">
        <w:trPr>
          <w:trHeight w:val="20"/>
          <w:jc w:val="center"/>
        </w:trPr>
        <w:tc>
          <w:tcPr>
            <w:tcW w:w="975" w:type="dxa"/>
            <w:vAlign w:val="center"/>
          </w:tcPr>
          <w:p w14:paraId="140CCAA6"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2.1.1</w:t>
            </w:r>
          </w:p>
          <w:p w14:paraId="49C70E6E"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color w:val="000000" w:themeColor="text1"/>
                <w:sz w:val="21"/>
                <w:szCs w:val="21"/>
              </w:rPr>
              <w:t>2.1.3</w:t>
            </w:r>
          </w:p>
        </w:tc>
        <w:tc>
          <w:tcPr>
            <w:tcW w:w="1573" w:type="dxa"/>
            <w:vAlign w:val="center"/>
          </w:tcPr>
          <w:p w14:paraId="748180C7"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color w:val="000000" w:themeColor="text1"/>
                <w:sz w:val="21"/>
                <w:szCs w:val="21"/>
              </w:rPr>
              <w:t>形式评审与响应性评审标准</w:t>
            </w:r>
          </w:p>
        </w:tc>
        <w:tc>
          <w:tcPr>
            <w:tcW w:w="5974" w:type="dxa"/>
          </w:tcPr>
          <w:p w14:paraId="273644EF" w14:textId="77777777" w:rsidR="006D5EB7" w:rsidRPr="006D5EB7" w:rsidRDefault="006D5EB7" w:rsidP="000B0302">
            <w:pPr>
              <w:wordWrap w:val="0"/>
              <w:topLinePunct/>
              <w:adjustRightInd/>
              <w:spacing w:line="240" w:lineRule="auto"/>
              <w:jc w:val="both"/>
              <w:textAlignment w:val="auto"/>
              <w:rPr>
                <w:rFonts w:ascii="宋体" w:hAnsi="宋体"/>
                <w:b/>
                <w:bCs/>
                <w:color w:val="000000" w:themeColor="text1"/>
                <w:sz w:val="21"/>
                <w:szCs w:val="21"/>
              </w:rPr>
            </w:pPr>
            <w:r w:rsidRPr="006D5EB7">
              <w:rPr>
                <w:rFonts w:ascii="宋体" w:hAnsi="宋体"/>
                <w:b/>
                <w:bCs/>
                <w:color w:val="000000" w:themeColor="text1"/>
                <w:sz w:val="21"/>
                <w:szCs w:val="21"/>
              </w:rPr>
              <w:t>第一个信封（商务及技术文件）评审标准：</w:t>
            </w:r>
          </w:p>
          <w:p w14:paraId="67FF5B5D"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（1）投标文件按照招标文件规定的格式、内容填写，字迹清晰可辨：</w:t>
            </w:r>
          </w:p>
          <w:p w14:paraId="4A60F71F"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a.</w:t>
            </w:r>
            <w:proofErr w:type="gramStart"/>
            <w:r w:rsidRPr="006D5EB7">
              <w:rPr>
                <w:rFonts w:ascii="宋体" w:hAnsi="宋体"/>
                <w:color w:val="000000" w:themeColor="text1"/>
                <w:sz w:val="21"/>
                <w:szCs w:val="21"/>
              </w:rPr>
              <w:t>投标函按招标文件</w:t>
            </w:r>
            <w:proofErr w:type="gramEnd"/>
            <w:r w:rsidRPr="006D5EB7">
              <w:rPr>
                <w:rFonts w:ascii="宋体" w:hAnsi="宋体"/>
                <w:color w:val="000000" w:themeColor="text1"/>
                <w:sz w:val="21"/>
                <w:szCs w:val="21"/>
              </w:rPr>
              <w:t>规定填报了项目名称、</w:t>
            </w:r>
            <w:proofErr w:type="gramStart"/>
            <w:r w:rsidRPr="006D5EB7">
              <w:rPr>
                <w:rFonts w:ascii="宋体" w:hAnsi="宋体"/>
                <w:color w:val="000000" w:themeColor="text1"/>
                <w:sz w:val="21"/>
                <w:szCs w:val="21"/>
              </w:rPr>
              <w:t>补遗书</w:t>
            </w:r>
            <w:proofErr w:type="gramEnd"/>
            <w:r w:rsidRPr="006D5EB7">
              <w:rPr>
                <w:rFonts w:ascii="宋体" w:hAnsi="宋体"/>
                <w:color w:val="000000" w:themeColor="text1"/>
                <w:sz w:val="21"/>
                <w:szCs w:val="21"/>
              </w:rPr>
              <w:t>编号（如有）、设计服务期限、质量要求及安全目标；</w:t>
            </w:r>
          </w:p>
          <w:p w14:paraId="04F52F2A"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b.投标文件组成齐全完整，内容均按规定填写。</w:t>
            </w:r>
          </w:p>
          <w:p w14:paraId="4D1F1C00"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（2）投标文件上法定代表人或其委托代理人的签字、投标人的单位章盖章齐全，符合招标文件规定。</w:t>
            </w:r>
          </w:p>
          <w:p w14:paraId="3D81F940"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（3） 投标人按照招标文件的规定提供了投标保证金：</w:t>
            </w:r>
          </w:p>
          <w:p w14:paraId="3E43F081"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a.</w:t>
            </w:r>
            <w:r w:rsidRPr="006D5EB7">
              <w:rPr>
                <w:rFonts w:ascii="宋体" w:hAnsi="宋体" w:hint="eastAsia"/>
                <w:color w:val="000000" w:themeColor="text1"/>
                <w:sz w:val="21"/>
                <w:szCs w:val="21"/>
              </w:rPr>
              <w:t>投标保证金金额符合招标文件规定的金额，且投标保证金有效期不少于投标有效期；</w:t>
            </w:r>
          </w:p>
          <w:p w14:paraId="4F6E600D"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b.</w:t>
            </w:r>
            <w:r w:rsidRPr="006D5EB7">
              <w:rPr>
                <w:rFonts w:ascii="宋体" w:hAnsi="宋体" w:hint="eastAsia"/>
                <w:color w:val="000000" w:themeColor="text1"/>
                <w:sz w:val="21"/>
                <w:szCs w:val="21"/>
              </w:rPr>
              <w:t>若投标保证金采用现金或支票形式提交，投标人应在投标人须知</w:t>
            </w:r>
            <w:r w:rsidRPr="006D5EB7">
              <w:rPr>
                <w:rFonts w:ascii="宋体" w:hAnsi="宋体"/>
                <w:color w:val="000000" w:themeColor="text1"/>
                <w:sz w:val="21"/>
                <w:szCs w:val="21"/>
              </w:rPr>
              <w:t>3.4.1</w:t>
            </w:r>
            <w:r w:rsidRPr="006D5EB7">
              <w:rPr>
                <w:rFonts w:ascii="宋体" w:hAnsi="宋体" w:hint="eastAsia"/>
                <w:color w:val="000000" w:themeColor="text1"/>
                <w:sz w:val="21"/>
                <w:szCs w:val="21"/>
              </w:rPr>
              <w:t>款规定的时间，将投标保证金由投标人的基本账户转入招标人指定账户；</w:t>
            </w:r>
          </w:p>
          <w:p w14:paraId="5867AEBC"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c.</w:t>
            </w:r>
            <w:r w:rsidRPr="006D5EB7">
              <w:rPr>
                <w:rFonts w:ascii="宋体" w:hAnsi="宋体" w:hint="eastAsia"/>
                <w:color w:val="000000" w:themeColor="text1"/>
                <w:sz w:val="21"/>
                <w:szCs w:val="21"/>
              </w:rPr>
              <w:t>若投标保证金采用银行保函或投标人须知前附表</w:t>
            </w:r>
            <w:r w:rsidRPr="006D5EB7">
              <w:rPr>
                <w:rFonts w:ascii="宋体" w:hAnsi="宋体"/>
                <w:color w:val="000000" w:themeColor="text1"/>
                <w:sz w:val="21"/>
                <w:szCs w:val="21"/>
              </w:rPr>
              <w:t>3.4.1</w:t>
            </w:r>
            <w:r w:rsidRPr="006D5EB7">
              <w:rPr>
                <w:rFonts w:ascii="宋体" w:hAnsi="宋体" w:hint="eastAsia"/>
                <w:color w:val="000000" w:themeColor="text1"/>
                <w:sz w:val="21"/>
                <w:szCs w:val="21"/>
              </w:rPr>
              <w:t>项规定的其他形式提交，应满足招标文件要求。</w:t>
            </w:r>
          </w:p>
          <w:p w14:paraId="1CA73E3D"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（4）投标人法定代表人授权委托代理人签署投标文件的，须提交授权委托书，且授权人和被授权人均在授权委托书上签名，未使用印章、签名章或其他电子制版签名代替。</w:t>
            </w:r>
          </w:p>
          <w:p w14:paraId="570B58C4"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（5）投标人法定代表人亲自签署投标文件的，提供了法定代表人身份证明，且法定代表人在法定代表人身份证明上签名，未使用印章、签名章或其他电子制版签名代替。</w:t>
            </w:r>
          </w:p>
          <w:p w14:paraId="6959304A"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hint="eastAsia"/>
                <w:color w:val="000000" w:themeColor="text1"/>
                <w:sz w:val="21"/>
                <w:szCs w:val="21"/>
              </w:rPr>
            </w:pPr>
            <w:r w:rsidRPr="006D5EB7">
              <w:rPr>
                <w:rFonts w:ascii="宋体" w:hAnsi="宋体"/>
                <w:color w:val="000000" w:themeColor="text1"/>
                <w:sz w:val="21"/>
                <w:szCs w:val="21"/>
              </w:rPr>
              <w:t>（6）投标人</w:t>
            </w:r>
            <w:r w:rsidRPr="006D5EB7">
              <w:rPr>
                <w:rFonts w:ascii="宋体" w:hAnsi="宋体" w:hint="eastAsia"/>
                <w:color w:val="000000" w:themeColor="text1"/>
                <w:sz w:val="21"/>
                <w:szCs w:val="21"/>
              </w:rPr>
              <w:t>未</w:t>
            </w:r>
            <w:r w:rsidRPr="006D5EB7">
              <w:rPr>
                <w:rFonts w:ascii="宋体" w:hAnsi="宋体"/>
                <w:color w:val="000000" w:themeColor="text1"/>
                <w:sz w:val="21"/>
                <w:szCs w:val="21"/>
              </w:rPr>
              <w:t>以联合体形式投标</w:t>
            </w:r>
            <w:r w:rsidRPr="006D5EB7">
              <w:rPr>
                <w:rFonts w:ascii="宋体" w:hAnsi="宋体" w:hint="eastAsia"/>
                <w:color w:val="000000" w:themeColor="text1"/>
                <w:sz w:val="21"/>
                <w:szCs w:val="21"/>
              </w:rPr>
              <w:t>。</w:t>
            </w:r>
          </w:p>
          <w:p w14:paraId="1D9E85F7"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（7）投标人</w:t>
            </w:r>
            <w:r w:rsidRPr="006D5EB7">
              <w:rPr>
                <w:rFonts w:ascii="宋体" w:hAnsi="宋体" w:hint="eastAsia"/>
                <w:color w:val="000000" w:themeColor="text1"/>
                <w:sz w:val="21"/>
                <w:szCs w:val="21"/>
              </w:rPr>
              <w:t>未有分包计划</w:t>
            </w:r>
            <w:r w:rsidRPr="006D5EB7">
              <w:rPr>
                <w:rFonts w:ascii="宋体" w:hAnsi="宋体"/>
                <w:color w:val="000000" w:themeColor="text1"/>
                <w:sz w:val="21"/>
                <w:szCs w:val="21"/>
              </w:rPr>
              <w:t>。</w:t>
            </w:r>
          </w:p>
          <w:p w14:paraId="65860A9A"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（8）同一投标人未提交两个以上不同的投标文件，但招标文件要求提交备选投标的除外。</w:t>
            </w:r>
          </w:p>
          <w:p w14:paraId="6251A6C9"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（9）投标文件中未出现有关投标报价的内容。</w:t>
            </w:r>
          </w:p>
          <w:p w14:paraId="71785BFC"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（10）投标文件载明的招标项目完成期限未超过招标文件规定的时限。</w:t>
            </w:r>
          </w:p>
          <w:p w14:paraId="316DD320"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（11）投标文件对招标文件的实质性要求和条件</w:t>
            </w:r>
            <w:proofErr w:type="gramStart"/>
            <w:r w:rsidRPr="006D5EB7">
              <w:rPr>
                <w:rFonts w:ascii="宋体" w:hAnsi="宋体"/>
                <w:color w:val="000000" w:themeColor="text1"/>
                <w:sz w:val="21"/>
                <w:szCs w:val="21"/>
              </w:rPr>
              <w:t>作出</w:t>
            </w:r>
            <w:proofErr w:type="gramEnd"/>
            <w:r w:rsidRPr="006D5EB7">
              <w:rPr>
                <w:rFonts w:ascii="宋体" w:hAnsi="宋体"/>
                <w:color w:val="000000" w:themeColor="text1"/>
                <w:sz w:val="21"/>
                <w:szCs w:val="21"/>
              </w:rPr>
              <w:t>响应。</w:t>
            </w:r>
          </w:p>
          <w:p w14:paraId="5D4940C6"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（12）权利义务符合招标文件规定：</w:t>
            </w:r>
          </w:p>
          <w:p w14:paraId="5E46D713"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a.投标人应接受招标文件规定的风险划分原则，未提出新</w:t>
            </w:r>
            <w:r w:rsidRPr="006D5EB7">
              <w:rPr>
                <w:rFonts w:ascii="宋体" w:hAnsi="宋体"/>
                <w:color w:val="000000" w:themeColor="text1"/>
                <w:sz w:val="21"/>
                <w:szCs w:val="21"/>
              </w:rPr>
              <w:lastRenderedPageBreak/>
              <w:t>的风险划分办法；</w:t>
            </w:r>
          </w:p>
          <w:p w14:paraId="5EB5EA5D"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b.投标人未增加发包人的责任范围，或减少投标人义务；</w:t>
            </w:r>
          </w:p>
          <w:p w14:paraId="03ECD24C"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c.投标人未提出不同的支付办法；</w:t>
            </w:r>
          </w:p>
          <w:p w14:paraId="2F4C5F4A"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d.投标人对合同纠纷、事故处理办法未提出异议；</w:t>
            </w:r>
          </w:p>
          <w:p w14:paraId="1FF05DC5"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e.投标人在投标活动中无欺诈行为；</w:t>
            </w:r>
          </w:p>
          <w:p w14:paraId="634A17C5"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f.投标人未对合同条款有重要保留。</w:t>
            </w:r>
          </w:p>
          <w:p w14:paraId="2C7ECC2A" w14:textId="77777777" w:rsidR="006D5EB7" w:rsidRPr="006D5EB7" w:rsidRDefault="006D5EB7" w:rsidP="000B0302">
            <w:pPr>
              <w:pBdr>
                <w:bottom w:val="single" w:sz="6" w:space="1" w:color="auto"/>
              </w:pBd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（13）投标文件正、副本份数符合招标文件第二章“投标人须知”第3.7.4项规定。</w:t>
            </w:r>
          </w:p>
          <w:p w14:paraId="176B3ACE" w14:textId="77777777" w:rsidR="006D5EB7" w:rsidRPr="006D5EB7" w:rsidRDefault="006D5EB7" w:rsidP="000B0302">
            <w:pPr>
              <w:wordWrap w:val="0"/>
              <w:topLinePunct/>
              <w:adjustRightInd/>
              <w:spacing w:line="240" w:lineRule="auto"/>
              <w:rPr>
                <w:rFonts w:ascii="宋体" w:hAnsi="宋体"/>
                <w:b/>
                <w:bCs/>
                <w:color w:val="000000" w:themeColor="text1"/>
                <w:sz w:val="21"/>
                <w:szCs w:val="21"/>
              </w:rPr>
            </w:pPr>
            <w:r w:rsidRPr="006D5EB7">
              <w:rPr>
                <w:rFonts w:ascii="宋体" w:hAnsi="宋体"/>
                <w:b/>
                <w:bCs/>
                <w:color w:val="000000" w:themeColor="text1"/>
                <w:sz w:val="21"/>
                <w:szCs w:val="21"/>
              </w:rPr>
              <w:t>第二个信封（报价文件）评审标准：</w:t>
            </w:r>
          </w:p>
          <w:p w14:paraId="07BBB89F"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（1）投标文件按照招标文件规定的格式、内容填写，字迹清晰可辨，内容齐全完整：</w:t>
            </w:r>
          </w:p>
          <w:p w14:paraId="47A65FB0"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a.</w:t>
            </w:r>
            <w:proofErr w:type="gramStart"/>
            <w:r w:rsidRPr="006D5EB7">
              <w:rPr>
                <w:rFonts w:ascii="宋体" w:hAnsi="宋体"/>
                <w:color w:val="000000" w:themeColor="text1"/>
                <w:sz w:val="21"/>
                <w:szCs w:val="21"/>
              </w:rPr>
              <w:t>投标函按招标文件</w:t>
            </w:r>
            <w:proofErr w:type="gramEnd"/>
            <w:r w:rsidRPr="006D5EB7">
              <w:rPr>
                <w:rFonts w:ascii="宋体" w:hAnsi="宋体"/>
                <w:color w:val="000000" w:themeColor="text1"/>
                <w:sz w:val="21"/>
                <w:szCs w:val="21"/>
              </w:rPr>
              <w:t>规定填报了项目名称、</w:t>
            </w:r>
            <w:proofErr w:type="gramStart"/>
            <w:r w:rsidRPr="006D5EB7">
              <w:rPr>
                <w:rFonts w:ascii="宋体" w:hAnsi="宋体"/>
                <w:color w:val="000000" w:themeColor="text1"/>
                <w:sz w:val="21"/>
                <w:szCs w:val="21"/>
              </w:rPr>
              <w:t>补遗书</w:t>
            </w:r>
            <w:proofErr w:type="gramEnd"/>
            <w:r w:rsidRPr="006D5EB7">
              <w:rPr>
                <w:rFonts w:ascii="宋体" w:hAnsi="宋体"/>
                <w:color w:val="000000" w:themeColor="text1"/>
                <w:sz w:val="21"/>
                <w:szCs w:val="21"/>
              </w:rPr>
              <w:t>编号（如有）、投标总报价（包括大写金额和小写金额）；</w:t>
            </w:r>
          </w:p>
          <w:p w14:paraId="54B1B80E"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b.已标价报价清单说明文字与招标文件规定一致，未进行实质性修改和删减；</w:t>
            </w:r>
          </w:p>
          <w:p w14:paraId="40EED81D"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c.投标文件组成齐全完整，内容均按规定填写。</w:t>
            </w:r>
          </w:p>
          <w:p w14:paraId="25E5A103"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（2）投标文件上法定代表人或其委托代理人的签字、投标人的单位章盖章齐全，符合招标文件规定。</w:t>
            </w:r>
          </w:p>
          <w:p w14:paraId="755EA6B6"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（3）投标报价未超过招标文件设定的最高投标限价（最高投标费率）（如有）。</w:t>
            </w:r>
          </w:p>
          <w:p w14:paraId="4B2E7DEA"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（4）投标报价的大写金额能够确定具体数值。</w:t>
            </w:r>
          </w:p>
          <w:p w14:paraId="51A16621"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（5）同一投标人未提交两个以上不同的投标报价，但招标文件要求提交备选投标的除外。</w:t>
            </w:r>
          </w:p>
          <w:p w14:paraId="37D7DDF3"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hint="eastAsia"/>
                <w:color w:val="000000" w:themeColor="text1"/>
                <w:sz w:val="21"/>
                <w:szCs w:val="21"/>
              </w:rPr>
            </w:pPr>
            <w:r w:rsidRPr="006D5EB7">
              <w:rPr>
                <w:rFonts w:ascii="宋体" w:hAnsi="宋体"/>
                <w:color w:val="000000" w:themeColor="text1"/>
                <w:sz w:val="21"/>
                <w:szCs w:val="21"/>
              </w:rPr>
              <w:t>（6）投标文件正、副本份数符合招标文件第二章“投标人须知”第3.7.4项规定。</w:t>
            </w:r>
          </w:p>
        </w:tc>
      </w:tr>
      <w:tr w:rsidR="006D5EB7" w:rsidRPr="006D5EB7" w14:paraId="72803E68" w14:textId="77777777" w:rsidTr="000B0302">
        <w:trPr>
          <w:trHeight w:val="20"/>
          <w:jc w:val="center"/>
        </w:trPr>
        <w:tc>
          <w:tcPr>
            <w:tcW w:w="975" w:type="dxa"/>
            <w:vAlign w:val="center"/>
          </w:tcPr>
          <w:p w14:paraId="646CD850"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lastRenderedPageBreak/>
              <w:t>2.1.2</w:t>
            </w:r>
          </w:p>
        </w:tc>
        <w:tc>
          <w:tcPr>
            <w:tcW w:w="1573" w:type="dxa"/>
            <w:vAlign w:val="center"/>
          </w:tcPr>
          <w:p w14:paraId="3EB357E5"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资格评审标准</w:t>
            </w:r>
          </w:p>
        </w:tc>
        <w:tc>
          <w:tcPr>
            <w:tcW w:w="5974" w:type="dxa"/>
            <w:vAlign w:val="center"/>
          </w:tcPr>
          <w:p w14:paraId="013FB613"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（1）投标人具备有效的营业执照、组织机构代码证（如有）、设计资质证书和基本账户开户许可证</w:t>
            </w:r>
            <w:r w:rsidRPr="006D5EB7">
              <w:rPr>
                <w:rFonts w:ascii="宋体" w:hAnsi="宋体" w:hint="eastAsia"/>
                <w:color w:val="000000" w:themeColor="text1"/>
                <w:sz w:val="21"/>
                <w:szCs w:val="21"/>
              </w:rPr>
              <w:t>（如企业所在地已取消企业银行账户许可而无法提供开户许可证的，则需附上“基本存款账户信息”或“人民银行账户管理系统查询的基本账户信息截图”）</w:t>
            </w:r>
            <w:r w:rsidRPr="006D5EB7">
              <w:rPr>
                <w:rFonts w:ascii="宋体" w:hAnsi="宋体"/>
                <w:color w:val="000000" w:themeColor="text1"/>
                <w:sz w:val="21"/>
                <w:szCs w:val="21"/>
              </w:rPr>
              <w:t>。</w:t>
            </w:r>
          </w:p>
          <w:p w14:paraId="0438AE21"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（2）投标人的资质等级符合招标文件规定。</w:t>
            </w:r>
          </w:p>
          <w:p w14:paraId="0D7CD673"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（3）投标人的类似项目业绩符合招标文件规定。</w:t>
            </w:r>
          </w:p>
          <w:p w14:paraId="093BAA11"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（4）投标人的信誉符合招标文件规定。</w:t>
            </w:r>
          </w:p>
          <w:p w14:paraId="50F80FCB"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（5）投标人的项目负责人资格符合招标文件规定。</w:t>
            </w:r>
          </w:p>
          <w:p w14:paraId="5782C4EE"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（6）投标人的其他要求符合招标文件规定。</w:t>
            </w:r>
          </w:p>
          <w:p w14:paraId="4EC9B6E0"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（7）投标人不存在第二章“投标人须知”第1.4.3项或第1.4.4项规定的任何一种情形。</w:t>
            </w:r>
          </w:p>
          <w:p w14:paraId="2B79961A"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（8）投标人符合第二章“投标人须知”第1.4.5项规定。</w:t>
            </w:r>
          </w:p>
        </w:tc>
      </w:tr>
      <w:tr w:rsidR="006D5EB7" w:rsidRPr="006D5EB7" w14:paraId="1EA7855F" w14:textId="77777777" w:rsidTr="000B0302">
        <w:trPr>
          <w:trHeight w:val="20"/>
          <w:jc w:val="center"/>
        </w:trPr>
        <w:tc>
          <w:tcPr>
            <w:tcW w:w="975" w:type="dxa"/>
            <w:vAlign w:val="center"/>
          </w:tcPr>
          <w:p w14:paraId="3CE70941"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2.2.1</w:t>
            </w:r>
          </w:p>
        </w:tc>
        <w:tc>
          <w:tcPr>
            <w:tcW w:w="1573" w:type="dxa"/>
            <w:vAlign w:val="center"/>
          </w:tcPr>
          <w:p w14:paraId="065AC4A1" w14:textId="77777777" w:rsidR="006D5EB7" w:rsidRPr="006D5EB7" w:rsidRDefault="006D5EB7" w:rsidP="000B0302">
            <w:pPr>
              <w:wordWrap w:val="0"/>
              <w:topLinePunct/>
              <w:adjustRightInd/>
              <w:spacing w:line="240" w:lineRule="auto"/>
              <w:jc w:val="center"/>
              <w:textAlignment w:val="auto"/>
              <w:rPr>
                <w:rFonts w:ascii="宋体" w:hAnsi="宋体"/>
                <w:color w:val="000000" w:themeColor="text1"/>
                <w:sz w:val="21"/>
                <w:szCs w:val="21"/>
              </w:rPr>
            </w:pPr>
            <w:r w:rsidRPr="006D5EB7">
              <w:rPr>
                <w:rFonts w:ascii="宋体" w:hAnsi="宋体"/>
                <w:color w:val="000000" w:themeColor="text1"/>
                <w:sz w:val="21"/>
                <w:szCs w:val="21"/>
              </w:rPr>
              <w:t>分值构成</w:t>
            </w:r>
          </w:p>
          <w:p w14:paraId="633608F0"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（总分100分）</w:t>
            </w:r>
          </w:p>
        </w:tc>
        <w:tc>
          <w:tcPr>
            <w:tcW w:w="5974" w:type="dxa"/>
            <w:vAlign w:val="center"/>
          </w:tcPr>
          <w:p w14:paraId="2B01BEB9" w14:textId="77777777" w:rsidR="006D5EB7" w:rsidRPr="006D5EB7" w:rsidRDefault="006D5EB7" w:rsidP="000B0302">
            <w:pPr>
              <w:wordWrap w:val="0"/>
              <w:topLinePunct/>
              <w:adjustRightInd/>
              <w:spacing w:line="240" w:lineRule="auto"/>
              <w:rPr>
                <w:rFonts w:ascii="宋体" w:hAnsi="宋体" w:hint="eastAsia"/>
                <w:b/>
                <w:color w:val="000000" w:themeColor="text1"/>
                <w:sz w:val="21"/>
                <w:szCs w:val="21"/>
              </w:rPr>
            </w:pPr>
            <w:r w:rsidRPr="006D5EB7">
              <w:rPr>
                <w:rFonts w:ascii="宋体" w:hAnsi="宋体"/>
                <w:b/>
                <w:bCs/>
                <w:color w:val="000000" w:themeColor="text1"/>
                <w:sz w:val="21"/>
                <w:szCs w:val="21"/>
              </w:rPr>
              <w:t>第一个信封（商务及技术文件）评分分值构成：</w:t>
            </w:r>
          </w:p>
          <w:p w14:paraId="7CFE8962"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技术建议书：</w:t>
            </w:r>
            <w:r w:rsidRPr="006D5EB7">
              <w:rPr>
                <w:rFonts w:ascii="宋体" w:hAnsi="宋体"/>
                <w:color w:val="000000" w:themeColor="text1"/>
                <w:sz w:val="21"/>
                <w:szCs w:val="21"/>
                <w:u w:val="single"/>
              </w:rPr>
              <w:t xml:space="preserve">   35   </w:t>
            </w:r>
            <w:r w:rsidRPr="006D5EB7">
              <w:rPr>
                <w:rFonts w:ascii="宋体" w:hAnsi="宋体"/>
                <w:color w:val="000000" w:themeColor="text1"/>
                <w:sz w:val="21"/>
                <w:szCs w:val="21"/>
              </w:rPr>
              <w:t xml:space="preserve">分       </w:t>
            </w:r>
          </w:p>
          <w:p w14:paraId="4BE96E0F"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主要人员：</w:t>
            </w:r>
            <w:r w:rsidRPr="006D5EB7">
              <w:rPr>
                <w:rFonts w:ascii="宋体" w:hAnsi="宋体"/>
                <w:color w:val="000000" w:themeColor="text1"/>
                <w:sz w:val="21"/>
                <w:szCs w:val="21"/>
                <w:u w:val="single"/>
              </w:rPr>
              <w:t xml:space="preserve">   20   </w:t>
            </w:r>
            <w:r w:rsidRPr="006D5EB7">
              <w:rPr>
                <w:rFonts w:ascii="宋体" w:hAnsi="宋体"/>
                <w:color w:val="000000" w:themeColor="text1"/>
                <w:sz w:val="21"/>
                <w:szCs w:val="21"/>
              </w:rPr>
              <w:t xml:space="preserve">分         </w:t>
            </w:r>
          </w:p>
          <w:p w14:paraId="55302039"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技术能力：</w:t>
            </w:r>
            <w:r w:rsidRPr="006D5EB7">
              <w:rPr>
                <w:rFonts w:ascii="宋体" w:hAnsi="宋体"/>
                <w:color w:val="000000" w:themeColor="text1"/>
                <w:sz w:val="21"/>
                <w:szCs w:val="21"/>
                <w:u w:val="single"/>
              </w:rPr>
              <w:t xml:space="preserve">   0   </w:t>
            </w:r>
            <w:r w:rsidRPr="006D5EB7">
              <w:rPr>
                <w:rFonts w:ascii="宋体" w:hAnsi="宋体"/>
                <w:color w:val="000000" w:themeColor="text1"/>
                <w:sz w:val="21"/>
                <w:szCs w:val="21"/>
              </w:rPr>
              <w:t xml:space="preserve">分         </w:t>
            </w:r>
          </w:p>
          <w:p w14:paraId="3250FE54"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t>业绩：</w:t>
            </w:r>
            <w:r w:rsidRPr="006D5EB7">
              <w:rPr>
                <w:rFonts w:ascii="宋体" w:hAnsi="宋体"/>
                <w:color w:val="000000" w:themeColor="text1"/>
                <w:sz w:val="21"/>
                <w:szCs w:val="21"/>
                <w:u w:val="single"/>
              </w:rPr>
              <w:t xml:space="preserve">   25   </w:t>
            </w:r>
            <w:r w:rsidRPr="006D5EB7">
              <w:rPr>
                <w:rFonts w:ascii="宋体" w:hAnsi="宋体"/>
                <w:color w:val="000000" w:themeColor="text1"/>
                <w:sz w:val="21"/>
                <w:szCs w:val="21"/>
              </w:rPr>
              <w:t xml:space="preserve">分            </w:t>
            </w:r>
          </w:p>
          <w:p w14:paraId="6839AB43" w14:textId="77777777" w:rsidR="006D5EB7" w:rsidRPr="006D5EB7" w:rsidRDefault="006D5EB7" w:rsidP="000B0302">
            <w:pPr>
              <w:wordWrap w:val="0"/>
              <w:topLinePunct/>
              <w:adjustRightInd/>
              <w:spacing w:line="240" w:lineRule="auto"/>
              <w:ind w:firstLineChars="200" w:firstLine="420"/>
              <w:jc w:val="both"/>
              <w:textAlignment w:val="auto"/>
              <w:rPr>
                <w:rFonts w:ascii="宋体" w:hAnsi="宋体"/>
                <w:color w:val="000000" w:themeColor="text1"/>
                <w:sz w:val="21"/>
                <w:szCs w:val="21"/>
              </w:rPr>
            </w:pPr>
            <w:r w:rsidRPr="006D5EB7">
              <w:rPr>
                <w:rFonts w:ascii="宋体" w:hAnsi="宋体"/>
                <w:color w:val="000000" w:themeColor="text1"/>
                <w:sz w:val="21"/>
                <w:szCs w:val="21"/>
              </w:rPr>
              <w:lastRenderedPageBreak/>
              <w:t>履约信誉：</w:t>
            </w:r>
            <w:r w:rsidRPr="006D5EB7">
              <w:rPr>
                <w:rFonts w:ascii="宋体" w:hAnsi="宋体"/>
                <w:color w:val="000000" w:themeColor="text1"/>
                <w:sz w:val="21"/>
                <w:szCs w:val="21"/>
                <w:u w:val="single"/>
              </w:rPr>
              <w:t xml:space="preserve">   10   </w:t>
            </w:r>
            <w:r w:rsidRPr="006D5EB7">
              <w:rPr>
                <w:rFonts w:ascii="宋体" w:hAnsi="宋体"/>
                <w:color w:val="000000" w:themeColor="text1"/>
                <w:sz w:val="21"/>
                <w:szCs w:val="21"/>
              </w:rPr>
              <w:t xml:space="preserve">分        </w:t>
            </w:r>
          </w:p>
          <w:p w14:paraId="076C25E0" w14:textId="77777777" w:rsidR="006D5EB7" w:rsidRPr="006D5EB7" w:rsidRDefault="006D5EB7" w:rsidP="000B0302">
            <w:pPr>
              <w:wordWrap w:val="0"/>
              <w:topLinePunct/>
              <w:adjustRightInd/>
              <w:spacing w:line="240" w:lineRule="auto"/>
              <w:jc w:val="both"/>
              <w:textAlignment w:val="auto"/>
              <w:rPr>
                <w:rFonts w:ascii="宋体" w:hAnsi="宋体"/>
                <w:b/>
                <w:bCs/>
                <w:color w:val="000000" w:themeColor="text1"/>
                <w:sz w:val="21"/>
                <w:szCs w:val="21"/>
              </w:rPr>
            </w:pPr>
            <w:r w:rsidRPr="006D5EB7">
              <w:rPr>
                <w:rFonts w:ascii="宋体" w:hAnsi="宋体"/>
                <w:b/>
                <w:bCs/>
                <w:color w:val="000000" w:themeColor="text1"/>
                <w:sz w:val="21"/>
                <w:szCs w:val="21"/>
              </w:rPr>
              <w:t>第二个信封（报价文件）评分分值构成：</w:t>
            </w:r>
          </w:p>
          <w:p w14:paraId="5AF5B181"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评标价：</w:t>
            </w:r>
            <w:r w:rsidRPr="006D5EB7">
              <w:rPr>
                <w:rFonts w:ascii="宋体" w:hAnsi="宋体"/>
                <w:color w:val="000000" w:themeColor="text1"/>
                <w:sz w:val="21"/>
                <w:szCs w:val="21"/>
                <w:u w:val="single"/>
              </w:rPr>
              <w:t xml:space="preserve">   10   </w:t>
            </w:r>
            <w:r w:rsidRPr="006D5EB7">
              <w:rPr>
                <w:rFonts w:ascii="宋体" w:hAnsi="宋体"/>
                <w:color w:val="000000" w:themeColor="text1"/>
                <w:sz w:val="21"/>
                <w:szCs w:val="21"/>
              </w:rPr>
              <w:t>分</w:t>
            </w:r>
          </w:p>
        </w:tc>
      </w:tr>
      <w:tr w:rsidR="006D5EB7" w:rsidRPr="006D5EB7" w14:paraId="41BDDCDE" w14:textId="77777777" w:rsidTr="000B0302">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14:paraId="1BB44962"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lastRenderedPageBreak/>
              <w:t>2.2.2</w:t>
            </w:r>
          </w:p>
        </w:tc>
        <w:tc>
          <w:tcPr>
            <w:tcW w:w="1573" w:type="dxa"/>
            <w:tcBorders>
              <w:top w:val="single" w:sz="4" w:space="0" w:color="auto"/>
              <w:left w:val="single" w:sz="4" w:space="0" w:color="auto"/>
              <w:bottom w:val="single" w:sz="4" w:space="0" w:color="auto"/>
              <w:right w:val="single" w:sz="4" w:space="0" w:color="auto"/>
            </w:tcBorders>
            <w:vAlign w:val="center"/>
          </w:tcPr>
          <w:p w14:paraId="6E6FED18" w14:textId="77777777" w:rsidR="006D5EB7" w:rsidRPr="006D5EB7" w:rsidRDefault="006D5EB7" w:rsidP="000B0302">
            <w:pPr>
              <w:wordWrap w:val="0"/>
              <w:topLinePunct/>
              <w:adjustRightInd/>
              <w:spacing w:line="240" w:lineRule="auto"/>
              <w:jc w:val="center"/>
              <w:textAlignment w:val="auto"/>
              <w:rPr>
                <w:rFonts w:ascii="宋体" w:hAnsi="宋体" w:hint="eastAsia"/>
                <w:color w:val="000000" w:themeColor="text1"/>
                <w:sz w:val="21"/>
                <w:szCs w:val="21"/>
              </w:rPr>
            </w:pPr>
            <w:r w:rsidRPr="006D5EB7">
              <w:rPr>
                <w:rFonts w:ascii="宋体" w:hAnsi="宋体"/>
                <w:color w:val="000000" w:themeColor="text1"/>
                <w:sz w:val="21"/>
                <w:szCs w:val="21"/>
              </w:rPr>
              <w:t>评标基准价（评标基准费率）计算方法</w:t>
            </w:r>
          </w:p>
        </w:tc>
        <w:tc>
          <w:tcPr>
            <w:tcW w:w="5974" w:type="dxa"/>
            <w:tcBorders>
              <w:top w:val="single" w:sz="4" w:space="0" w:color="auto"/>
              <w:left w:val="single" w:sz="4" w:space="0" w:color="auto"/>
              <w:bottom w:val="single" w:sz="4" w:space="0" w:color="auto"/>
              <w:right w:val="single" w:sz="4" w:space="0" w:color="auto"/>
            </w:tcBorders>
            <w:vAlign w:val="center"/>
          </w:tcPr>
          <w:p w14:paraId="56E7B046" w14:textId="77777777" w:rsidR="006D5EB7" w:rsidRPr="006D5EB7" w:rsidRDefault="006D5EB7" w:rsidP="000B0302">
            <w:pPr>
              <w:wordWrap w:val="0"/>
              <w:topLinePunct/>
              <w:adjustRightInd/>
              <w:spacing w:line="240" w:lineRule="auto"/>
              <w:rPr>
                <w:rFonts w:ascii="宋体" w:hAnsi="宋体"/>
                <w:b/>
                <w:bCs/>
                <w:color w:val="000000" w:themeColor="text1"/>
                <w:sz w:val="21"/>
                <w:szCs w:val="21"/>
              </w:rPr>
            </w:pPr>
            <w:r w:rsidRPr="006D5EB7">
              <w:rPr>
                <w:rFonts w:ascii="宋体" w:hAnsi="宋体"/>
                <w:b/>
                <w:bCs/>
                <w:color w:val="000000" w:themeColor="text1"/>
                <w:sz w:val="21"/>
                <w:szCs w:val="21"/>
              </w:rPr>
              <w:t>评标基准价（评标基准费率）的计算：</w:t>
            </w:r>
          </w:p>
          <w:p w14:paraId="11623F54" w14:textId="77777777" w:rsidR="006D5EB7" w:rsidRPr="006D5EB7" w:rsidRDefault="006D5EB7" w:rsidP="000B0302">
            <w:pPr>
              <w:wordWrap w:val="0"/>
              <w:topLinePunct/>
              <w:adjustRightInd/>
              <w:spacing w:line="240" w:lineRule="auto"/>
              <w:ind w:firstLineChars="200" w:firstLine="420"/>
              <w:rPr>
                <w:rFonts w:ascii="宋体" w:hAnsi="宋体"/>
                <w:bCs/>
                <w:color w:val="000000" w:themeColor="text1"/>
                <w:sz w:val="21"/>
                <w:szCs w:val="21"/>
              </w:rPr>
            </w:pPr>
            <w:r w:rsidRPr="006D5EB7">
              <w:rPr>
                <w:rFonts w:ascii="宋体" w:hAnsi="宋体"/>
                <w:bCs/>
                <w:color w:val="000000" w:themeColor="text1"/>
                <w:sz w:val="21"/>
                <w:szCs w:val="21"/>
              </w:rPr>
              <w:t>在开标现场，招标人将当场计算并宣布评标基准价（评标基准费率）。</w:t>
            </w:r>
          </w:p>
          <w:p w14:paraId="01244173" w14:textId="77777777" w:rsidR="006D5EB7" w:rsidRPr="006D5EB7" w:rsidRDefault="006D5EB7" w:rsidP="000B0302">
            <w:pPr>
              <w:wordWrap w:val="0"/>
              <w:topLinePunct/>
              <w:adjustRightInd/>
              <w:spacing w:line="240" w:lineRule="auto"/>
              <w:ind w:firstLineChars="200" w:firstLine="420"/>
              <w:rPr>
                <w:rFonts w:ascii="宋体" w:hAnsi="宋体"/>
                <w:bCs/>
                <w:color w:val="000000" w:themeColor="text1"/>
                <w:sz w:val="21"/>
                <w:szCs w:val="21"/>
              </w:rPr>
            </w:pPr>
            <w:r w:rsidRPr="006D5EB7">
              <w:rPr>
                <w:rFonts w:ascii="宋体" w:hAnsi="宋体"/>
                <w:bCs/>
                <w:color w:val="000000" w:themeColor="text1"/>
                <w:sz w:val="21"/>
                <w:szCs w:val="21"/>
              </w:rPr>
              <w:t>（1）评标价的确定：</w:t>
            </w:r>
          </w:p>
          <w:p w14:paraId="66EF9AA3"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评标价＝投标函</w:t>
            </w:r>
            <w:r w:rsidRPr="006D5EB7">
              <w:rPr>
                <w:rFonts w:ascii="宋体" w:hAnsi="宋体" w:hint="eastAsia"/>
                <w:bCs/>
                <w:color w:val="000000" w:themeColor="text1"/>
                <w:sz w:val="21"/>
                <w:szCs w:val="21"/>
              </w:rPr>
              <w:t>投标费率</w:t>
            </w:r>
          </w:p>
          <w:p w14:paraId="110C5275"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（2）最高评标限价（最高评标费率）的确定：</w:t>
            </w:r>
            <w:bookmarkStart w:id="0" w:name="_Toc441148680"/>
            <w:bookmarkStart w:id="1" w:name="_Toc429404080"/>
            <w:r w:rsidRPr="006D5EB7">
              <w:rPr>
                <w:rFonts w:ascii="宋体" w:hAnsi="宋体" w:hint="eastAsia"/>
                <w:bCs/>
                <w:color w:val="000000" w:themeColor="text1"/>
                <w:sz w:val="21"/>
                <w:szCs w:val="21"/>
              </w:rPr>
              <w:t xml:space="preserve"> </w:t>
            </w:r>
          </w:p>
          <w:p w14:paraId="20C41F62"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①</w:t>
            </w:r>
            <w:bookmarkEnd w:id="0"/>
            <w:bookmarkEnd w:id="1"/>
            <w:r w:rsidRPr="006D5EB7">
              <w:rPr>
                <w:rFonts w:ascii="宋体" w:hAnsi="宋体"/>
                <w:bCs/>
                <w:color w:val="000000" w:themeColor="text1"/>
                <w:sz w:val="21"/>
                <w:szCs w:val="21"/>
              </w:rPr>
              <w:t>最高投标限价（最高投标费率）</w:t>
            </w:r>
            <w:proofErr w:type="gramStart"/>
            <w:r w:rsidRPr="006D5EB7">
              <w:rPr>
                <w:rFonts w:ascii="宋体" w:hAnsi="宋体"/>
                <w:bCs/>
                <w:color w:val="000000" w:themeColor="text1"/>
                <w:sz w:val="21"/>
                <w:szCs w:val="21"/>
              </w:rPr>
              <w:t>下浮率</w:t>
            </w:r>
            <w:proofErr w:type="gramEnd"/>
            <w:r w:rsidRPr="006D5EB7">
              <w:rPr>
                <w:rFonts w:ascii="宋体" w:hAnsi="宋体"/>
                <w:bCs/>
                <w:color w:val="000000" w:themeColor="text1"/>
                <w:sz w:val="21"/>
                <w:szCs w:val="21"/>
              </w:rPr>
              <w:t>的确定</w:t>
            </w:r>
            <w:bookmarkStart w:id="2" w:name="_Toc441148682"/>
            <w:bookmarkStart w:id="3" w:name="_Toc429404082"/>
          </w:p>
          <w:p w14:paraId="1EF4B404" w14:textId="77777777" w:rsidR="006D5EB7" w:rsidRPr="006D5EB7" w:rsidRDefault="006D5EB7" w:rsidP="000B0302">
            <w:pPr>
              <w:wordWrap w:val="0"/>
              <w:topLinePunct/>
              <w:adjustRightInd/>
              <w:spacing w:line="240" w:lineRule="auto"/>
              <w:ind w:firstLineChars="200" w:firstLine="420"/>
              <w:rPr>
                <w:rFonts w:ascii="宋体" w:hAnsi="宋体"/>
                <w:bCs/>
                <w:color w:val="000000" w:themeColor="text1"/>
                <w:sz w:val="21"/>
                <w:szCs w:val="21"/>
              </w:rPr>
            </w:pPr>
            <w:proofErr w:type="gramStart"/>
            <w:r w:rsidRPr="006D5EB7">
              <w:rPr>
                <w:rFonts w:ascii="宋体" w:hAnsi="宋体"/>
                <w:bCs/>
                <w:color w:val="000000" w:themeColor="text1"/>
                <w:sz w:val="21"/>
                <w:szCs w:val="21"/>
              </w:rPr>
              <w:t>下浮率</w:t>
            </w:r>
            <w:proofErr w:type="gramEnd"/>
            <w:r w:rsidRPr="006D5EB7">
              <w:rPr>
                <w:rFonts w:ascii="宋体" w:hAnsi="宋体"/>
                <w:bCs/>
                <w:color w:val="000000" w:themeColor="text1"/>
                <w:sz w:val="21"/>
                <w:szCs w:val="21"/>
              </w:rPr>
              <w:t>在开标前在开标现场采取摇珠方式确定。摇</w:t>
            </w:r>
            <w:proofErr w:type="gramStart"/>
            <w:r w:rsidRPr="006D5EB7">
              <w:rPr>
                <w:rFonts w:ascii="宋体" w:hAnsi="宋体"/>
                <w:bCs/>
                <w:color w:val="000000" w:themeColor="text1"/>
                <w:sz w:val="21"/>
                <w:szCs w:val="21"/>
              </w:rPr>
              <w:t>珠操作</w:t>
            </w:r>
            <w:proofErr w:type="gramEnd"/>
            <w:r w:rsidRPr="006D5EB7">
              <w:rPr>
                <w:rFonts w:ascii="宋体" w:hAnsi="宋体"/>
                <w:bCs/>
                <w:color w:val="000000" w:themeColor="text1"/>
                <w:sz w:val="21"/>
                <w:szCs w:val="21"/>
              </w:rPr>
              <w:t>办法如下：以0.1%为一档次</w:t>
            </w:r>
            <w:proofErr w:type="gramStart"/>
            <w:r w:rsidRPr="006D5EB7">
              <w:rPr>
                <w:rFonts w:ascii="宋体" w:hAnsi="宋体"/>
                <w:bCs/>
                <w:color w:val="000000" w:themeColor="text1"/>
                <w:sz w:val="21"/>
                <w:szCs w:val="21"/>
              </w:rPr>
              <w:t>增序确定摇</w:t>
            </w:r>
            <w:proofErr w:type="gramEnd"/>
            <w:r w:rsidRPr="006D5EB7">
              <w:rPr>
                <w:rFonts w:ascii="宋体" w:hAnsi="宋体"/>
                <w:bCs/>
                <w:color w:val="000000" w:themeColor="text1"/>
                <w:sz w:val="21"/>
                <w:szCs w:val="21"/>
              </w:rPr>
              <w:t>珠号码，一次性摇出3个球（摇出的珠</w:t>
            </w:r>
            <w:proofErr w:type="gramStart"/>
            <w:r w:rsidRPr="006D5EB7">
              <w:rPr>
                <w:rFonts w:ascii="宋体" w:hAnsi="宋体"/>
                <w:bCs/>
                <w:color w:val="000000" w:themeColor="text1"/>
                <w:sz w:val="21"/>
                <w:szCs w:val="21"/>
              </w:rPr>
              <w:t>不</w:t>
            </w:r>
            <w:proofErr w:type="gramEnd"/>
            <w:r w:rsidRPr="006D5EB7">
              <w:rPr>
                <w:rFonts w:ascii="宋体" w:hAnsi="宋体"/>
                <w:bCs/>
                <w:color w:val="000000" w:themeColor="text1"/>
                <w:sz w:val="21"/>
                <w:szCs w:val="21"/>
              </w:rPr>
              <w:t>放回），摇出3个球对应的</w:t>
            </w:r>
            <w:proofErr w:type="gramStart"/>
            <w:r w:rsidRPr="006D5EB7">
              <w:rPr>
                <w:rFonts w:ascii="宋体" w:hAnsi="宋体"/>
                <w:bCs/>
                <w:color w:val="000000" w:themeColor="text1"/>
                <w:sz w:val="21"/>
                <w:szCs w:val="21"/>
              </w:rPr>
              <w:t>下浮率</w:t>
            </w:r>
            <w:proofErr w:type="gramEnd"/>
            <w:r w:rsidRPr="006D5EB7">
              <w:rPr>
                <w:rFonts w:ascii="宋体" w:hAnsi="宋体"/>
                <w:bCs/>
                <w:color w:val="000000" w:themeColor="text1"/>
                <w:sz w:val="21"/>
                <w:szCs w:val="21"/>
              </w:rPr>
              <w:t>的算术平均值即为本标段招标的下浮率</w:t>
            </w:r>
            <w:r w:rsidRPr="006D5EB7">
              <w:rPr>
                <w:rFonts w:ascii="宋体" w:hAnsi="宋体" w:hint="eastAsia"/>
                <w:bCs/>
                <w:color w:val="000000" w:themeColor="text1"/>
                <w:sz w:val="21"/>
                <w:szCs w:val="21"/>
              </w:rPr>
              <w:t>。</w:t>
            </w:r>
          </w:p>
          <w:p w14:paraId="2CAAC6E2" w14:textId="77777777" w:rsidR="006D5EB7" w:rsidRPr="006D5EB7" w:rsidRDefault="006D5EB7" w:rsidP="000B0302">
            <w:pPr>
              <w:wordWrap w:val="0"/>
              <w:topLinePunct/>
              <w:adjustRightInd/>
              <w:spacing w:line="240" w:lineRule="auto"/>
              <w:ind w:firstLineChars="200" w:firstLine="420"/>
              <w:rPr>
                <w:rFonts w:ascii="宋体" w:hAnsi="宋体"/>
                <w:bCs/>
                <w:color w:val="000000" w:themeColor="text1"/>
                <w:sz w:val="21"/>
                <w:szCs w:val="21"/>
              </w:rPr>
            </w:pPr>
            <w:r w:rsidRPr="006D5EB7">
              <w:rPr>
                <w:rFonts w:ascii="宋体" w:hAnsi="宋体" w:hint="eastAsia"/>
                <w:bCs/>
                <w:color w:val="000000" w:themeColor="text1"/>
                <w:sz w:val="21"/>
                <w:szCs w:val="21"/>
              </w:rPr>
              <w:t>本项目最高投标限价（最高投标费率）</w:t>
            </w:r>
            <w:proofErr w:type="gramStart"/>
            <w:r w:rsidRPr="006D5EB7">
              <w:rPr>
                <w:rFonts w:ascii="宋体" w:hAnsi="宋体" w:hint="eastAsia"/>
                <w:bCs/>
                <w:color w:val="000000" w:themeColor="text1"/>
                <w:sz w:val="21"/>
                <w:szCs w:val="21"/>
              </w:rPr>
              <w:t>下浮率范围</w:t>
            </w:r>
            <w:proofErr w:type="gramEnd"/>
            <w:r w:rsidRPr="006D5EB7">
              <w:rPr>
                <w:rFonts w:ascii="宋体" w:hAnsi="宋体" w:hint="eastAsia"/>
                <w:bCs/>
                <w:color w:val="000000" w:themeColor="text1"/>
                <w:sz w:val="21"/>
                <w:szCs w:val="21"/>
              </w:rPr>
              <w:t>为</w:t>
            </w:r>
            <w:r w:rsidRPr="006D5EB7">
              <w:rPr>
                <w:rFonts w:ascii="宋体" w:hAnsi="宋体"/>
                <w:bCs/>
                <w:color w:val="000000" w:themeColor="text1"/>
                <w:sz w:val="21"/>
                <w:szCs w:val="21"/>
                <w:u w:val="single"/>
              </w:rPr>
              <w:t>2</w:t>
            </w:r>
            <w:r w:rsidRPr="006D5EB7">
              <w:rPr>
                <w:rFonts w:ascii="宋体" w:hAnsi="宋体" w:hint="eastAsia"/>
                <w:bCs/>
                <w:color w:val="000000" w:themeColor="text1"/>
                <w:sz w:val="21"/>
                <w:szCs w:val="21"/>
                <w:u w:val="single"/>
              </w:rPr>
              <w:t>-</w:t>
            </w:r>
            <w:r w:rsidRPr="006D5EB7">
              <w:rPr>
                <w:rFonts w:ascii="宋体" w:hAnsi="宋体"/>
                <w:bCs/>
                <w:color w:val="000000" w:themeColor="text1"/>
                <w:sz w:val="21"/>
                <w:szCs w:val="21"/>
                <w:u w:val="single"/>
              </w:rPr>
              <w:t>5</w:t>
            </w:r>
            <w:r w:rsidRPr="006D5EB7">
              <w:rPr>
                <w:rFonts w:ascii="宋体" w:hAnsi="宋体" w:hint="eastAsia"/>
                <w:bCs/>
                <w:color w:val="000000" w:themeColor="text1"/>
                <w:sz w:val="21"/>
                <w:szCs w:val="21"/>
                <w:u w:val="single"/>
              </w:rPr>
              <w:t>%</w:t>
            </w:r>
            <w:r w:rsidRPr="006D5EB7">
              <w:rPr>
                <w:rFonts w:ascii="宋体" w:hAnsi="宋体" w:hint="eastAsia"/>
                <w:bCs/>
                <w:color w:val="000000" w:themeColor="text1"/>
                <w:sz w:val="21"/>
                <w:szCs w:val="21"/>
              </w:rPr>
              <w:t>（</w:t>
            </w:r>
            <w:proofErr w:type="gramStart"/>
            <w:r w:rsidRPr="006D5EB7">
              <w:rPr>
                <w:rFonts w:ascii="宋体" w:hAnsi="宋体" w:hint="eastAsia"/>
                <w:bCs/>
                <w:color w:val="000000" w:themeColor="text1"/>
                <w:sz w:val="21"/>
                <w:szCs w:val="21"/>
              </w:rPr>
              <w:t>含界值</w:t>
            </w:r>
            <w:proofErr w:type="gramEnd"/>
            <w:r w:rsidRPr="006D5EB7">
              <w:rPr>
                <w:rFonts w:ascii="宋体" w:hAnsi="宋体" w:hint="eastAsia"/>
                <w:bCs/>
                <w:color w:val="000000" w:themeColor="text1"/>
                <w:sz w:val="21"/>
                <w:szCs w:val="21"/>
              </w:rPr>
              <w:t>）。</w:t>
            </w:r>
          </w:p>
          <w:p w14:paraId="2E9CA63E"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注：摇出3个</w:t>
            </w:r>
            <w:proofErr w:type="gramStart"/>
            <w:r w:rsidRPr="006D5EB7">
              <w:rPr>
                <w:rFonts w:ascii="宋体" w:hAnsi="宋体"/>
                <w:bCs/>
                <w:color w:val="000000" w:themeColor="text1"/>
                <w:sz w:val="21"/>
                <w:szCs w:val="21"/>
              </w:rPr>
              <w:t>下浮率</w:t>
            </w:r>
            <w:proofErr w:type="gramEnd"/>
            <w:r w:rsidRPr="006D5EB7">
              <w:rPr>
                <w:rFonts w:ascii="宋体" w:hAnsi="宋体"/>
                <w:bCs/>
                <w:color w:val="000000" w:themeColor="text1"/>
                <w:sz w:val="21"/>
                <w:szCs w:val="21"/>
              </w:rPr>
              <w:t>的算术平均值四舍五入取整到0.001％</w:t>
            </w:r>
            <w:bookmarkEnd w:id="2"/>
            <w:bookmarkEnd w:id="3"/>
            <w:r w:rsidRPr="006D5EB7">
              <w:rPr>
                <w:rFonts w:ascii="宋体" w:hAnsi="宋体"/>
                <w:bCs/>
                <w:color w:val="000000" w:themeColor="text1"/>
                <w:sz w:val="21"/>
                <w:szCs w:val="21"/>
              </w:rPr>
              <w:t>。</w:t>
            </w:r>
            <w:bookmarkStart w:id="4" w:name="_Toc429404086"/>
            <w:bookmarkStart w:id="5" w:name="_Toc441148687"/>
          </w:p>
          <w:p w14:paraId="4AA25FB4" w14:textId="77777777" w:rsidR="006D5EB7" w:rsidRPr="006D5EB7" w:rsidRDefault="006D5EB7" w:rsidP="000B0302">
            <w:pPr>
              <w:wordWrap w:val="0"/>
              <w:topLinePunct/>
              <w:adjustRightInd/>
              <w:spacing w:line="240" w:lineRule="auto"/>
              <w:ind w:firstLineChars="200" w:firstLine="420"/>
              <w:rPr>
                <w:rFonts w:ascii="宋体" w:hAnsi="宋体"/>
                <w:bCs/>
                <w:color w:val="000000" w:themeColor="text1"/>
                <w:sz w:val="21"/>
                <w:szCs w:val="21"/>
              </w:rPr>
            </w:pPr>
            <w:r w:rsidRPr="006D5EB7">
              <w:rPr>
                <w:rFonts w:ascii="宋体" w:hAnsi="宋体"/>
                <w:bCs/>
                <w:color w:val="000000" w:themeColor="text1"/>
                <w:sz w:val="21"/>
                <w:szCs w:val="21"/>
              </w:rPr>
              <w:t>②最高评标限价（最高评标费率）=</w:t>
            </w:r>
            <w:bookmarkEnd w:id="4"/>
            <w:bookmarkEnd w:id="5"/>
            <w:r w:rsidRPr="006D5EB7">
              <w:rPr>
                <w:rFonts w:ascii="宋体" w:hAnsi="宋体"/>
                <w:bCs/>
                <w:color w:val="000000" w:themeColor="text1"/>
                <w:sz w:val="21"/>
                <w:szCs w:val="21"/>
              </w:rPr>
              <w:t>最高投标限价（最高投标费率）×（1-下浮率）</w:t>
            </w:r>
          </w:p>
          <w:p w14:paraId="523E6BA9"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有效评标价范围：不大于最高评标限价（最高评标费率）的评标价为有效评标价。大于最高评标限价（最高评标费率）的评标价，其评标价得分为0分。</w:t>
            </w:r>
          </w:p>
          <w:p w14:paraId="3FB5021E"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（3）评标基准价（评标基准费率）的确定：</w:t>
            </w:r>
          </w:p>
          <w:p w14:paraId="1E1F1CEE"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方法四：将最高评标限价（最高评标费率）下浮</w:t>
            </w:r>
            <w:r w:rsidRPr="006D5EB7">
              <w:rPr>
                <w:rFonts w:ascii="宋体" w:hAnsi="宋体"/>
                <w:bCs/>
                <w:color w:val="000000" w:themeColor="text1"/>
                <w:sz w:val="21"/>
                <w:szCs w:val="21"/>
                <w:u w:val="single"/>
              </w:rPr>
              <w:t>1.0</w:t>
            </w:r>
            <w:r w:rsidRPr="006D5EB7">
              <w:rPr>
                <w:rFonts w:ascii="宋体" w:hAnsi="宋体"/>
                <w:bCs/>
                <w:color w:val="000000" w:themeColor="text1"/>
                <w:sz w:val="21"/>
                <w:szCs w:val="21"/>
              </w:rPr>
              <w:t>%，作为评标基准价（评标基准费率）。</w:t>
            </w:r>
          </w:p>
          <w:p w14:paraId="2AA59CBF"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在评标过程中，评标委员会应对招标人计算的评标基准价（评标基准费率）进行复核，存在计算错误的应予以修正并在评标报告中</w:t>
            </w:r>
            <w:proofErr w:type="gramStart"/>
            <w:r w:rsidRPr="006D5EB7">
              <w:rPr>
                <w:rFonts w:ascii="宋体" w:hAnsi="宋体"/>
                <w:bCs/>
                <w:color w:val="000000" w:themeColor="text1"/>
                <w:sz w:val="21"/>
                <w:szCs w:val="21"/>
              </w:rPr>
              <w:t>作出</w:t>
            </w:r>
            <w:proofErr w:type="gramEnd"/>
            <w:r w:rsidRPr="006D5EB7">
              <w:rPr>
                <w:rFonts w:ascii="宋体" w:hAnsi="宋体"/>
                <w:bCs/>
                <w:color w:val="000000" w:themeColor="text1"/>
                <w:sz w:val="21"/>
                <w:szCs w:val="21"/>
              </w:rPr>
              <w:t>说明。除此之外，评标基准价（评标基准费率）在整个评标期间保持不变，不随任何因素发生变化。</w:t>
            </w:r>
          </w:p>
          <w:p w14:paraId="2E7B0D66" w14:textId="77777777" w:rsidR="006D5EB7" w:rsidRPr="006D5EB7" w:rsidRDefault="006D5EB7" w:rsidP="000B0302">
            <w:pPr>
              <w:wordWrap w:val="0"/>
              <w:topLinePunct/>
              <w:adjustRightInd/>
              <w:spacing w:line="240" w:lineRule="auto"/>
              <w:ind w:firstLineChars="200" w:firstLine="420"/>
              <w:rPr>
                <w:rFonts w:ascii="宋体" w:hAnsi="宋体" w:hint="eastAsia"/>
                <w:bCs/>
                <w:color w:val="000000" w:themeColor="text1"/>
                <w:sz w:val="21"/>
                <w:szCs w:val="21"/>
              </w:rPr>
            </w:pPr>
            <w:r w:rsidRPr="006D5EB7">
              <w:rPr>
                <w:rFonts w:ascii="宋体" w:hAnsi="宋体"/>
                <w:bCs/>
                <w:color w:val="000000" w:themeColor="text1"/>
                <w:sz w:val="21"/>
                <w:szCs w:val="21"/>
              </w:rPr>
              <w:t>注：最高评标限价（最高评标费率）、评标基准价（评标基准费率）的计算均四舍五入取整到0.001％。</w:t>
            </w:r>
          </w:p>
        </w:tc>
      </w:tr>
      <w:tr w:rsidR="006D5EB7" w:rsidRPr="006D5EB7" w14:paraId="6D18E773" w14:textId="77777777" w:rsidTr="000B0302">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14:paraId="2BCF102F"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2.2.3</w:t>
            </w:r>
          </w:p>
        </w:tc>
        <w:tc>
          <w:tcPr>
            <w:tcW w:w="1573" w:type="dxa"/>
            <w:tcBorders>
              <w:top w:val="single" w:sz="4" w:space="0" w:color="auto"/>
              <w:left w:val="single" w:sz="4" w:space="0" w:color="auto"/>
              <w:bottom w:val="single" w:sz="4" w:space="0" w:color="auto"/>
              <w:right w:val="single" w:sz="4" w:space="0" w:color="auto"/>
            </w:tcBorders>
            <w:vAlign w:val="center"/>
          </w:tcPr>
          <w:p w14:paraId="41ACA541" w14:textId="77777777" w:rsidR="006D5EB7" w:rsidRPr="006D5EB7" w:rsidRDefault="006D5EB7" w:rsidP="000B0302">
            <w:pPr>
              <w:wordWrap w:val="0"/>
              <w:topLinePunct/>
              <w:adjustRightInd/>
              <w:spacing w:line="240" w:lineRule="auto"/>
              <w:jc w:val="center"/>
              <w:textAlignment w:val="auto"/>
              <w:rPr>
                <w:rFonts w:ascii="宋体" w:hAnsi="宋体"/>
                <w:color w:val="000000" w:themeColor="text1"/>
                <w:sz w:val="21"/>
                <w:szCs w:val="21"/>
              </w:rPr>
            </w:pPr>
            <w:r w:rsidRPr="006D5EB7">
              <w:rPr>
                <w:rFonts w:ascii="宋体" w:hAnsi="宋体"/>
                <w:color w:val="000000" w:themeColor="text1"/>
                <w:sz w:val="21"/>
                <w:szCs w:val="21"/>
              </w:rPr>
              <w:t>评标价的偏差率计算公式</w:t>
            </w:r>
          </w:p>
        </w:tc>
        <w:tc>
          <w:tcPr>
            <w:tcW w:w="5974" w:type="dxa"/>
            <w:tcBorders>
              <w:top w:val="single" w:sz="4" w:space="0" w:color="auto"/>
              <w:left w:val="single" w:sz="4" w:space="0" w:color="auto"/>
              <w:bottom w:val="single" w:sz="4" w:space="0" w:color="auto"/>
              <w:right w:val="single" w:sz="4" w:space="0" w:color="auto"/>
            </w:tcBorders>
            <w:vAlign w:val="center"/>
          </w:tcPr>
          <w:p w14:paraId="174C81B6" w14:textId="77777777" w:rsidR="006D5EB7" w:rsidRPr="006D5EB7" w:rsidRDefault="006D5EB7" w:rsidP="000B0302">
            <w:pPr>
              <w:wordWrap w:val="0"/>
              <w:topLinePunct/>
              <w:adjustRightInd/>
              <w:spacing w:line="240" w:lineRule="auto"/>
              <w:jc w:val="both"/>
              <w:rPr>
                <w:rFonts w:ascii="宋体" w:hAnsi="宋体"/>
                <w:bCs/>
                <w:color w:val="000000" w:themeColor="text1"/>
                <w:sz w:val="21"/>
                <w:szCs w:val="21"/>
              </w:rPr>
            </w:pPr>
            <w:r w:rsidRPr="006D5EB7">
              <w:rPr>
                <w:rFonts w:ascii="宋体" w:hAnsi="宋体"/>
                <w:bCs/>
                <w:color w:val="000000" w:themeColor="text1"/>
                <w:sz w:val="21"/>
                <w:szCs w:val="21"/>
              </w:rPr>
              <w:t>偏差率=100% ×（投标人评标价－评标基准价（评标基准费率））/评标基准价（评标基准费率）</w:t>
            </w:r>
          </w:p>
        </w:tc>
      </w:tr>
    </w:tbl>
    <w:p w14:paraId="6F7419CA" w14:textId="77777777" w:rsidR="006D5EB7" w:rsidRPr="006D5EB7" w:rsidRDefault="006D5EB7" w:rsidP="006D5EB7">
      <w:pPr>
        <w:wordWrap w:val="0"/>
        <w:topLinePunct/>
        <w:jc w:val="right"/>
        <w:rPr>
          <w:rFonts w:ascii="宋体" w:hAnsi="宋体"/>
          <w:color w:val="000000" w:themeColor="text1"/>
        </w:rPr>
      </w:pPr>
      <w:r w:rsidRPr="006D5EB7">
        <w:rPr>
          <w:rFonts w:ascii="宋体" w:hAnsi="宋体"/>
          <w:color w:val="000000" w:themeColor="text1"/>
        </w:rPr>
        <w:br w:type="page"/>
      </w:r>
      <w:r w:rsidRPr="006D5EB7">
        <w:rPr>
          <w:rFonts w:ascii="宋体" w:hAnsi="宋体" w:hint="eastAsia"/>
          <w:b/>
          <w:color w:val="000000" w:themeColor="text1"/>
        </w:rPr>
        <w:lastRenderedPageBreak/>
        <w:t>续上表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449"/>
        <w:gridCol w:w="449"/>
        <w:gridCol w:w="974"/>
        <w:gridCol w:w="1184"/>
        <w:gridCol w:w="54"/>
        <w:gridCol w:w="723"/>
        <w:gridCol w:w="94"/>
        <w:gridCol w:w="3736"/>
      </w:tblGrid>
      <w:tr w:rsidR="006D5EB7" w:rsidRPr="006D5EB7" w14:paraId="50993C94" w14:textId="77777777" w:rsidTr="000B0302">
        <w:trPr>
          <w:trHeight w:val="20"/>
          <w:jc w:val="center"/>
        </w:trPr>
        <w:tc>
          <w:tcPr>
            <w:tcW w:w="4786" w:type="dxa"/>
            <w:gridSpan w:val="8"/>
            <w:vAlign w:val="center"/>
          </w:tcPr>
          <w:p w14:paraId="540E53B1"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bookmarkStart w:id="6" w:name="OLE_LINK1" w:colFirst="0" w:colLast="5"/>
            <w:r w:rsidRPr="006D5EB7">
              <w:rPr>
                <w:rFonts w:ascii="宋体" w:hAnsi="宋体" w:hint="eastAsia"/>
                <w:b/>
                <w:color w:val="000000" w:themeColor="text1"/>
                <w:sz w:val="21"/>
                <w:szCs w:val="21"/>
              </w:rPr>
              <w:t>评审因素与评分值</w:t>
            </w:r>
          </w:p>
        </w:tc>
        <w:tc>
          <w:tcPr>
            <w:tcW w:w="3736" w:type="dxa"/>
            <w:vMerge w:val="restart"/>
            <w:vAlign w:val="center"/>
          </w:tcPr>
          <w:p w14:paraId="44AD8A23"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b/>
                <w:color w:val="000000" w:themeColor="text1"/>
                <w:sz w:val="21"/>
                <w:szCs w:val="21"/>
              </w:rPr>
              <w:t>评分标准</w:t>
            </w:r>
          </w:p>
        </w:tc>
      </w:tr>
      <w:tr w:rsidR="006D5EB7" w:rsidRPr="006D5EB7" w14:paraId="06FAA446" w14:textId="77777777" w:rsidTr="000B0302">
        <w:trPr>
          <w:trHeight w:val="20"/>
          <w:jc w:val="center"/>
        </w:trPr>
        <w:tc>
          <w:tcPr>
            <w:tcW w:w="859" w:type="dxa"/>
            <w:vAlign w:val="center"/>
          </w:tcPr>
          <w:p w14:paraId="21B5C7C5"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b/>
                <w:color w:val="000000" w:themeColor="text1"/>
                <w:sz w:val="21"/>
                <w:szCs w:val="21"/>
              </w:rPr>
              <w:t>条款号</w:t>
            </w:r>
          </w:p>
        </w:tc>
        <w:tc>
          <w:tcPr>
            <w:tcW w:w="898" w:type="dxa"/>
            <w:gridSpan w:val="2"/>
            <w:vAlign w:val="center"/>
          </w:tcPr>
          <w:p w14:paraId="55BD876A" w14:textId="77777777" w:rsidR="006D5EB7" w:rsidRPr="006D5EB7" w:rsidRDefault="006D5EB7" w:rsidP="000B0302">
            <w:pPr>
              <w:wordWrap w:val="0"/>
              <w:topLinePunct/>
              <w:adjustRightInd/>
              <w:spacing w:line="240" w:lineRule="auto"/>
              <w:jc w:val="center"/>
              <w:rPr>
                <w:rFonts w:ascii="宋体" w:hAnsi="宋体" w:hint="eastAsia"/>
                <w:b/>
                <w:color w:val="000000" w:themeColor="text1"/>
                <w:sz w:val="21"/>
                <w:szCs w:val="21"/>
              </w:rPr>
            </w:pPr>
            <w:r w:rsidRPr="006D5EB7">
              <w:rPr>
                <w:rFonts w:ascii="宋体" w:hAnsi="宋体" w:hint="eastAsia"/>
                <w:b/>
                <w:color w:val="000000" w:themeColor="text1"/>
                <w:sz w:val="21"/>
                <w:szCs w:val="21"/>
              </w:rPr>
              <w:t>评审</w:t>
            </w:r>
          </w:p>
          <w:p w14:paraId="6300C5D9"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b/>
                <w:color w:val="000000" w:themeColor="text1"/>
                <w:sz w:val="21"/>
                <w:szCs w:val="21"/>
              </w:rPr>
              <w:t>因素</w:t>
            </w:r>
          </w:p>
        </w:tc>
        <w:tc>
          <w:tcPr>
            <w:tcW w:w="974" w:type="dxa"/>
            <w:vAlign w:val="center"/>
          </w:tcPr>
          <w:p w14:paraId="2FB2F597"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u w:val="single"/>
              </w:rPr>
            </w:pPr>
            <w:r w:rsidRPr="006D5EB7">
              <w:rPr>
                <w:rFonts w:ascii="宋体" w:hAnsi="宋体" w:hint="eastAsia"/>
                <w:b/>
                <w:color w:val="000000" w:themeColor="text1"/>
                <w:sz w:val="21"/>
                <w:szCs w:val="21"/>
              </w:rPr>
              <w:t>评分因素权重分值</w:t>
            </w:r>
          </w:p>
        </w:tc>
        <w:tc>
          <w:tcPr>
            <w:tcW w:w="1184" w:type="dxa"/>
            <w:vAlign w:val="center"/>
          </w:tcPr>
          <w:p w14:paraId="7F8480F0"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b/>
                <w:color w:val="000000" w:themeColor="text1"/>
                <w:sz w:val="21"/>
                <w:szCs w:val="21"/>
              </w:rPr>
              <w:t>各评审因素细分项</w:t>
            </w:r>
          </w:p>
        </w:tc>
        <w:tc>
          <w:tcPr>
            <w:tcW w:w="871" w:type="dxa"/>
            <w:gridSpan w:val="3"/>
            <w:vAlign w:val="center"/>
          </w:tcPr>
          <w:p w14:paraId="19536449"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b/>
                <w:color w:val="000000" w:themeColor="text1"/>
                <w:sz w:val="21"/>
                <w:szCs w:val="21"/>
              </w:rPr>
              <w:t>分值</w:t>
            </w:r>
          </w:p>
        </w:tc>
        <w:tc>
          <w:tcPr>
            <w:tcW w:w="3736" w:type="dxa"/>
            <w:vMerge/>
            <w:vAlign w:val="center"/>
          </w:tcPr>
          <w:p w14:paraId="2F3B09FB"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p>
        </w:tc>
      </w:tr>
      <w:bookmarkEnd w:id="6"/>
      <w:tr w:rsidR="006D5EB7" w:rsidRPr="006D5EB7" w14:paraId="4D6D8649" w14:textId="77777777" w:rsidTr="000B0302">
        <w:trPr>
          <w:trHeight w:val="20"/>
          <w:jc w:val="center"/>
        </w:trPr>
        <w:tc>
          <w:tcPr>
            <w:tcW w:w="859" w:type="dxa"/>
            <w:vMerge w:val="restart"/>
            <w:vAlign w:val="center"/>
          </w:tcPr>
          <w:p w14:paraId="587CCCD9"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2.2.4</w:t>
            </w:r>
          </w:p>
          <w:p w14:paraId="46CB7C3F"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(1)</w:t>
            </w:r>
          </w:p>
        </w:tc>
        <w:tc>
          <w:tcPr>
            <w:tcW w:w="898" w:type="dxa"/>
            <w:gridSpan w:val="2"/>
            <w:vMerge w:val="restart"/>
            <w:vAlign w:val="center"/>
          </w:tcPr>
          <w:p w14:paraId="076A4772"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技术建议书</w:t>
            </w:r>
          </w:p>
        </w:tc>
        <w:tc>
          <w:tcPr>
            <w:tcW w:w="974" w:type="dxa"/>
            <w:vMerge w:val="restart"/>
            <w:vAlign w:val="center"/>
          </w:tcPr>
          <w:p w14:paraId="134389A1"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color w:val="000000" w:themeColor="text1"/>
                <w:sz w:val="21"/>
                <w:szCs w:val="21"/>
                <w:u w:val="single"/>
              </w:rPr>
              <w:t>35</w:t>
            </w:r>
            <w:r w:rsidRPr="006D5EB7">
              <w:rPr>
                <w:rFonts w:ascii="宋体" w:hAnsi="宋体" w:hint="eastAsia"/>
                <w:color w:val="000000" w:themeColor="text1"/>
                <w:sz w:val="21"/>
                <w:szCs w:val="21"/>
              </w:rPr>
              <w:t>分</w:t>
            </w:r>
          </w:p>
        </w:tc>
        <w:tc>
          <w:tcPr>
            <w:tcW w:w="1184" w:type="dxa"/>
            <w:vAlign w:val="center"/>
          </w:tcPr>
          <w:p w14:paraId="21039538" w14:textId="77777777" w:rsidR="006D5EB7" w:rsidRPr="006D5EB7" w:rsidRDefault="006D5EB7" w:rsidP="000B0302">
            <w:pPr>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设计工作量及计划安排</w:t>
            </w:r>
          </w:p>
        </w:tc>
        <w:tc>
          <w:tcPr>
            <w:tcW w:w="871" w:type="dxa"/>
            <w:gridSpan w:val="3"/>
            <w:vAlign w:val="center"/>
          </w:tcPr>
          <w:p w14:paraId="218053DF" w14:textId="77777777" w:rsidR="006D5EB7" w:rsidRPr="006D5EB7" w:rsidRDefault="006D5EB7" w:rsidP="000B0302">
            <w:pPr>
              <w:topLinePunct/>
              <w:adjustRightInd/>
              <w:spacing w:line="240" w:lineRule="auto"/>
              <w:jc w:val="center"/>
              <w:rPr>
                <w:rFonts w:ascii="宋体" w:hAnsi="宋体" w:hint="eastAsia"/>
                <w:color w:val="000000" w:themeColor="text1"/>
                <w:sz w:val="21"/>
                <w:szCs w:val="21"/>
                <w:u w:val="single"/>
              </w:rPr>
            </w:pPr>
            <w:r w:rsidRPr="006D5EB7">
              <w:rPr>
                <w:rFonts w:ascii="宋体" w:hAnsi="宋体"/>
                <w:color w:val="000000" w:themeColor="text1"/>
                <w:sz w:val="21"/>
                <w:szCs w:val="21"/>
                <w:u w:val="single"/>
              </w:rPr>
              <w:t>1</w:t>
            </w:r>
            <w:r w:rsidRPr="006D5EB7">
              <w:rPr>
                <w:rFonts w:ascii="宋体" w:hAnsi="宋体" w:hint="eastAsia"/>
                <w:color w:val="000000" w:themeColor="text1"/>
                <w:sz w:val="21"/>
                <w:szCs w:val="21"/>
                <w:u w:val="single"/>
              </w:rPr>
              <w:t>5</w:t>
            </w:r>
            <w:r w:rsidRPr="006D5EB7">
              <w:rPr>
                <w:rFonts w:ascii="宋体" w:hAnsi="宋体" w:hint="eastAsia"/>
                <w:color w:val="000000" w:themeColor="text1"/>
                <w:sz w:val="21"/>
                <w:szCs w:val="21"/>
              </w:rPr>
              <w:t>分</w:t>
            </w:r>
          </w:p>
        </w:tc>
        <w:tc>
          <w:tcPr>
            <w:tcW w:w="3736" w:type="dxa"/>
            <w:vAlign w:val="center"/>
          </w:tcPr>
          <w:p w14:paraId="531E5346" w14:textId="77777777" w:rsidR="006D5EB7" w:rsidRPr="006D5EB7" w:rsidRDefault="006D5EB7" w:rsidP="000B0302">
            <w:pPr>
              <w:topLinePunct/>
              <w:adjustRightInd/>
              <w:spacing w:line="240" w:lineRule="auto"/>
              <w:jc w:val="both"/>
              <w:rPr>
                <w:rFonts w:ascii="宋体" w:hAnsi="宋体"/>
                <w:color w:val="000000" w:themeColor="text1"/>
                <w:sz w:val="21"/>
                <w:szCs w:val="21"/>
              </w:rPr>
            </w:pPr>
            <w:r w:rsidRPr="006D5EB7">
              <w:rPr>
                <w:rFonts w:ascii="宋体" w:hAnsi="宋体"/>
                <w:color w:val="000000" w:themeColor="text1"/>
                <w:sz w:val="21"/>
                <w:szCs w:val="21"/>
              </w:rPr>
              <w:t>根据工作计划实施、安排的合理程度</w:t>
            </w:r>
            <w:r w:rsidRPr="006D5EB7">
              <w:rPr>
                <w:rFonts w:ascii="宋体" w:hAnsi="宋体" w:hint="eastAsia"/>
                <w:color w:val="000000" w:themeColor="text1"/>
                <w:sz w:val="21"/>
                <w:szCs w:val="21"/>
              </w:rPr>
              <w:t>，</w:t>
            </w:r>
            <w:r w:rsidRPr="006D5EB7">
              <w:rPr>
                <w:rStyle w:val="20pt3"/>
                <w:rFonts w:ascii="宋体" w:eastAsia="宋体" w:hAnsi="宋体" w:hint="eastAsia"/>
                <w:color w:val="000000" w:themeColor="text1"/>
                <w:sz w:val="21"/>
                <w:szCs w:val="21"/>
              </w:rPr>
              <w:t>得</w:t>
            </w:r>
            <w:r w:rsidRPr="006D5EB7">
              <w:rPr>
                <w:rStyle w:val="20pt3"/>
                <w:rFonts w:ascii="宋体" w:eastAsia="宋体" w:hAnsi="宋体"/>
                <w:color w:val="000000" w:themeColor="text1"/>
                <w:sz w:val="21"/>
                <w:szCs w:val="21"/>
                <w:u w:val="single"/>
              </w:rPr>
              <w:t>9.0</w:t>
            </w:r>
            <w:r w:rsidRPr="006D5EB7">
              <w:rPr>
                <w:rStyle w:val="20pt3"/>
                <w:rFonts w:ascii="宋体" w:eastAsia="宋体" w:hAnsi="宋体" w:hint="eastAsia"/>
                <w:color w:val="000000" w:themeColor="text1"/>
                <w:sz w:val="21"/>
                <w:szCs w:val="21"/>
                <w:u w:val="single"/>
              </w:rPr>
              <w:t>-</w:t>
            </w:r>
            <w:r w:rsidRPr="006D5EB7">
              <w:rPr>
                <w:rStyle w:val="20pt3"/>
                <w:rFonts w:ascii="宋体" w:eastAsia="宋体" w:hAnsi="宋体"/>
                <w:color w:val="000000" w:themeColor="text1"/>
                <w:sz w:val="21"/>
                <w:szCs w:val="21"/>
                <w:u w:val="single"/>
              </w:rPr>
              <w:t>15.0</w:t>
            </w:r>
            <w:r w:rsidRPr="006D5EB7">
              <w:rPr>
                <w:rStyle w:val="20pt3"/>
                <w:rFonts w:ascii="宋体" w:eastAsia="宋体" w:hAnsi="宋体" w:hint="eastAsia"/>
                <w:color w:val="000000" w:themeColor="text1"/>
                <w:sz w:val="21"/>
                <w:szCs w:val="21"/>
                <w:u w:val="single"/>
              </w:rPr>
              <w:t>分</w:t>
            </w:r>
          </w:p>
        </w:tc>
      </w:tr>
      <w:tr w:rsidR="006D5EB7" w:rsidRPr="006D5EB7" w14:paraId="0CF01AD7" w14:textId="77777777" w:rsidTr="000B0302">
        <w:trPr>
          <w:trHeight w:val="20"/>
          <w:jc w:val="center"/>
        </w:trPr>
        <w:tc>
          <w:tcPr>
            <w:tcW w:w="859" w:type="dxa"/>
            <w:vMerge/>
            <w:vAlign w:val="center"/>
          </w:tcPr>
          <w:p w14:paraId="7DC580E6"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p>
        </w:tc>
        <w:tc>
          <w:tcPr>
            <w:tcW w:w="898" w:type="dxa"/>
            <w:gridSpan w:val="2"/>
            <w:vMerge/>
            <w:vAlign w:val="center"/>
          </w:tcPr>
          <w:p w14:paraId="1CEEE45A"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p>
        </w:tc>
        <w:tc>
          <w:tcPr>
            <w:tcW w:w="974" w:type="dxa"/>
            <w:vMerge/>
            <w:vAlign w:val="center"/>
          </w:tcPr>
          <w:p w14:paraId="13BB20A6"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u w:val="single"/>
              </w:rPr>
            </w:pPr>
          </w:p>
        </w:tc>
        <w:tc>
          <w:tcPr>
            <w:tcW w:w="1184" w:type="dxa"/>
            <w:vAlign w:val="center"/>
          </w:tcPr>
          <w:p w14:paraId="0CE02C84" w14:textId="77777777" w:rsidR="006D5EB7" w:rsidRPr="006D5EB7" w:rsidRDefault="006D5EB7" w:rsidP="000B0302">
            <w:pPr>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设计的质量保证措施、进度保证措施</w:t>
            </w:r>
          </w:p>
        </w:tc>
        <w:tc>
          <w:tcPr>
            <w:tcW w:w="871" w:type="dxa"/>
            <w:gridSpan w:val="3"/>
            <w:vAlign w:val="center"/>
          </w:tcPr>
          <w:p w14:paraId="0F187DE0" w14:textId="77777777" w:rsidR="006D5EB7" w:rsidRPr="006D5EB7" w:rsidRDefault="006D5EB7" w:rsidP="000B0302">
            <w:pPr>
              <w:topLinePunct/>
              <w:adjustRightInd/>
              <w:spacing w:line="240" w:lineRule="auto"/>
              <w:jc w:val="center"/>
              <w:rPr>
                <w:rFonts w:ascii="宋体" w:hAnsi="宋体" w:hint="eastAsia"/>
                <w:color w:val="000000" w:themeColor="text1"/>
                <w:sz w:val="21"/>
                <w:szCs w:val="21"/>
                <w:u w:val="single"/>
              </w:rPr>
            </w:pPr>
            <w:r w:rsidRPr="006D5EB7">
              <w:rPr>
                <w:rFonts w:ascii="宋体" w:hAnsi="宋体"/>
                <w:color w:val="000000" w:themeColor="text1"/>
                <w:sz w:val="21"/>
                <w:szCs w:val="21"/>
                <w:u w:val="single"/>
              </w:rPr>
              <w:t>1</w:t>
            </w:r>
            <w:r w:rsidRPr="006D5EB7">
              <w:rPr>
                <w:rFonts w:ascii="宋体" w:hAnsi="宋体" w:hint="eastAsia"/>
                <w:color w:val="000000" w:themeColor="text1"/>
                <w:sz w:val="21"/>
                <w:szCs w:val="21"/>
                <w:u w:val="single"/>
              </w:rPr>
              <w:t>0</w:t>
            </w:r>
            <w:r w:rsidRPr="006D5EB7">
              <w:rPr>
                <w:rFonts w:ascii="宋体" w:hAnsi="宋体" w:hint="eastAsia"/>
                <w:color w:val="000000" w:themeColor="text1"/>
                <w:sz w:val="21"/>
                <w:szCs w:val="21"/>
              </w:rPr>
              <w:t>分</w:t>
            </w:r>
          </w:p>
        </w:tc>
        <w:tc>
          <w:tcPr>
            <w:tcW w:w="3736" w:type="dxa"/>
            <w:vAlign w:val="center"/>
          </w:tcPr>
          <w:p w14:paraId="39A1BD83" w14:textId="77777777" w:rsidR="006D5EB7" w:rsidRPr="006D5EB7" w:rsidRDefault="006D5EB7" w:rsidP="000B0302">
            <w:pPr>
              <w:topLinePunct/>
              <w:adjustRightInd/>
              <w:spacing w:line="240" w:lineRule="auto"/>
              <w:jc w:val="both"/>
              <w:rPr>
                <w:rFonts w:ascii="宋体" w:hAnsi="宋体" w:hint="eastAsia"/>
                <w:color w:val="000000" w:themeColor="text1"/>
                <w:sz w:val="21"/>
                <w:szCs w:val="21"/>
              </w:rPr>
            </w:pPr>
            <w:r w:rsidRPr="006D5EB7">
              <w:rPr>
                <w:rFonts w:ascii="宋体" w:hAnsi="宋体"/>
                <w:color w:val="000000" w:themeColor="text1"/>
                <w:sz w:val="21"/>
                <w:szCs w:val="21"/>
              </w:rPr>
              <w:t>根据进度和质量保证措施的可实施性</w:t>
            </w:r>
            <w:r w:rsidRPr="006D5EB7">
              <w:rPr>
                <w:rFonts w:ascii="宋体" w:hAnsi="宋体" w:hint="eastAsia"/>
                <w:color w:val="000000" w:themeColor="text1"/>
                <w:sz w:val="21"/>
                <w:szCs w:val="21"/>
              </w:rPr>
              <w:t>，</w:t>
            </w:r>
            <w:r w:rsidRPr="006D5EB7">
              <w:rPr>
                <w:rStyle w:val="20pt3"/>
                <w:rFonts w:ascii="宋体" w:eastAsia="宋体" w:hAnsi="宋体" w:hint="eastAsia"/>
                <w:color w:val="000000" w:themeColor="text1"/>
                <w:sz w:val="21"/>
                <w:szCs w:val="21"/>
              </w:rPr>
              <w:t>得6.0-10.0</w:t>
            </w:r>
            <w:r w:rsidRPr="006D5EB7">
              <w:rPr>
                <w:rStyle w:val="20pt3"/>
                <w:rFonts w:ascii="宋体" w:eastAsia="宋体" w:hAnsi="宋体" w:hint="eastAsia"/>
                <w:color w:val="000000" w:themeColor="text1"/>
                <w:sz w:val="21"/>
                <w:szCs w:val="21"/>
                <w:u w:val="single"/>
              </w:rPr>
              <w:t>分</w:t>
            </w:r>
          </w:p>
        </w:tc>
      </w:tr>
      <w:tr w:rsidR="006D5EB7" w:rsidRPr="006D5EB7" w14:paraId="5BF7CDD8" w14:textId="77777777" w:rsidTr="000B0302">
        <w:trPr>
          <w:trHeight w:val="20"/>
          <w:jc w:val="center"/>
        </w:trPr>
        <w:tc>
          <w:tcPr>
            <w:tcW w:w="859" w:type="dxa"/>
            <w:vMerge/>
            <w:vAlign w:val="center"/>
          </w:tcPr>
          <w:p w14:paraId="7242722F"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p>
        </w:tc>
        <w:tc>
          <w:tcPr>
            <w:tcW w:w="898" w:type="dxa"/>
            <w:gridSpan w:val="2"/>
            <w:vMerge/>
            <w:vAlign w:val="center"/>
          </w:tcPr>
          <w:p w14:paraId="7A236B3C"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p>
        </w:tc>
        <w:tc>
          <w:tcPr>
            <w:tcW w:w="974" w:type="dxa"/>
            <w:vMerge/>
            <w:vAlign w:val="center"/>
          </w:tcPr>
          <w:p w14:paraId="3BD5C7DF"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u w:val="single"/>
              </w:rPr>
            </w:pPr>
          </w:p>
        </w:tc>
        <w:tc>
          <w:tcPr>
            <w:tcW w:w="1184" w:type="dxa"/>
            <w:vAlign w:val="center"/>
          </w:tcPr>
          <w:p w14:paraId="13617F38" w14:textId="77777777" w:rsidR="006D5EB7" w:rsidRPr="006D5EB7" w:rsidRDefault="006D5EB7" w:rsidP="000B0302">
            <w:pPr>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后续服务的安排及保证措施</w:t>
            </w:r>
          </w:p>
        </w:tc>
        <w:tc>
          <w:tcPr>
            <w:tcW w:w="871" w:type="dxa"/>
            <w:gridSpan w:val="3"/>
            <w:vAlign w:val="center"/>
          </w:tcPr>
          <w:p w14:paraId="1E5A4C94" w14:textId="77777777" w:rsidR="006D5EB7" w:rsidRPr="006D5EB7" w:rsidRDefault="006D5EB7" w:rsidP="000B0302">
            <w:pPr>
              <w:topLinePunct/>
              <w:adjustRightInd/>
              <w:spacing w:line="240" w:lineRule="auto"/>
              <w:jc w:val="center"/>
              <w:rPr>
                <w:rFonts w:ascii="宋体" w:hAnsi="宋体" w:hint="eastAsia"/>
                <w:color w:val="000000" w:themeColor="text1"/>
                <w:sz w:val="21"/>
                <w:szCs w:val="21"/>
                <w:u w:val="single"/>
              </w:rPr>
            </w:pPr>
            <w:r w:rsidRPr="006D5EB7">
              <w:rPr>
                <w:rFonts w:ascii="宋体" w:hAnsi="宋体"/>
                <w:color w:val="000000" w:themeColor="text1"/>
                <w:sz w:val="21"/>
                <w:szCs w:val="21"/>
                <w:u w:val="single"/>
              </w:rPr>
              <w:t>10</w:t>
            </w:r>
            <w:r w:rsidRPr="006D5EB7">
              <w:rPr>
                <w:rFonts w:ascii="宋体" w:hAnsi="宋体" w:hint="eastAsia"/>
                <w:color w:val="000000" w:themeColor="text1"/>
                <w:sz w:val="21"/>
                <w:szCs w:val="21"/>
              </w:rPr>
              <w:t>分</w:t>
            </w:r>
          </w:p>
        </w:tc>
        <w:tc>
          <w:tcPr>
            <w:tcW w:w="3736" w:type="dxa"/>
            <w:vAlign w:val="center"/>
          </w:tcPr>
          <w:p w14:paraId="09389D50" w14:textId="77777777" w:rsidR="006D5EB7" w:rsidRPr="006D5EB7" w:rsidRDefault="006D5EB7" w:rsidP="000B0302">
            <w:pPr>
              <w:topLinePunct/>
              <w:adjustRightInd/>
              <w:spacing w:line="240" w:lineRule="auto"/>
              <w:jc w:val="both"/>
              <w:rPr>
                <w:rFonts w:ascii="宋体" w:hAnsi="宋体"/>
                <w:color w:val="000000" w:themeColor="text1"/>
                <w:sz w:val="21"/>
                <w:szCs w:val="21"/>
              </w:rPr>
            </w:pPr>
            <w:r w:rsidRPr="006D5EB7">
              <w:rPr>
                <w:rFonts w:ascii="宋体" w:hAnsi="宋体"/>
                <w:color w:val="000000" w:themeColor="text1"/>
                <w:sz w:val="21"/>
                <w:szCs w:val="21"/>
              </w:rPr>
              <w:t>根据承诺的后续服务机构人员的完善程度</w:t>
            </w:r>
            <w:r w:rsidRPr="006D5EB7">
              <w:rPr>
                <w:rFonts w:ascii="宋体" w:hAnsi="宋体" w:hint="eastAsia"/>
                <w:color w:val="000000" w:themeColor="text1"/>
                <w:sz w:val="21"/>
                <w:szCs w:val="21"/>
              </w:rPr>
              <w:t>，</w:t>
            </w:r>
            <w:r w:rsidRPr="006D5EB7">
              <w:rPr>
                <w:rStyle w:val="20pt3"/>
                <w:rFonts w:ascii="宋体" w:eastAsia="宋体" w:hAnsi="宋体" w:hint="eastAsia"/>
                <w:color w:val="000000" w:themeColor="text1"/>
                <w:sz w:val="21"/>
                <w:szCs w:val="21"/>
              </w:rPr>
              <w:t>得</w:t>
            </w:r>
            <w:r w:rsidRPr="006D5EB7">
              <w:rPr>
                <w:rStyle w:val="20pt3"/>
                <w:rFonts w:ascii="宋体" w:eastAsia="宋体" w:hAnsi="宋体"/>
                <w:color w:val="000000" w:themeColor="text1"/>
                <w:sz w:val="21"/>
                <w:szCs w:val="21"/>
                <w:u w:val="single"/>
              </w:rPr>
              <w:t>6.0</w:t>
            </w:r>
            <w:r w:rsidRPr="006D5EB7">
              <w:rPr>
                <w:rStyle w:val="20pt3"/>
                <w:rFonts w:ascii="宋体" w:eastAsia="宋体" w:hAnsi="宋体" w:hint="eastAsia"/>
                <w:color w:val="000000" w:themeColor="text1"/>
                <w:sz w:val="21"/>
                <w:szCs w:val="21"/>
                <w:u w:val="single"/>
              </w:rPr>
              <w:t>-</w:t>
            </w:r>
            <w:r w:rsidRPr="006D5EB7">
              <w:rPr>
                <w:rStyle w:val="20pt3"/>
                <w:rFonts w:ascii="宋体" w:eastAsia="宋体" w:hAnsi="宋体"/>
                <w:color w:val="000000" w:themeColor="text1"/>
                <w:sz w:val="21"/>
                <w:szCs w:val="21"/>
                <w:u w:val="single"/>
              </w:rPr>
              <w:t>10.0</w:t>
            </w:r>
            <w:r w:rsidRPr="006D5EB7">
              <w:rPr>
                <w:rStyle w:val="20pt3"/>
                <w:rFonts w:ascii="宋体" w:eastAsia="宋体" w:hAnsi="宋体" w:hint="eastAsia"/>
                <w:color w:val="000000" w:themeColor="text1"/>
                <w:sz w:val="21"/>
                <w:szCs w:val="21"/>
                <w:u w:val="single"/>
              </w:rPr>
              <w:t>分</w:t>
            </w:r>
          </w:p>
        </w:tc>
      </w:tr>
      <w:tr w:rsidR="006D5EB7" w:rsidRPr="006D5EB7" w14:paraId="7C5951E4" w14:textId="77777777" w:rsidTr="000B0302">
        <w:trPr>
          <w:trHeight w:val="20"/>
          <w:jc w:val="center"/>
        </w:trPr>
        <w:tc>
          <w:tcPr>
            <w:tcW w:w="859" w:type="dxa"/>
            <w:vAlign w:val="center"/>
          </w:tcPr>
          <w:p w14:paraId="4CA0B1C2"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2.2.4</w:t>
            </w:r>
          </w:p>
          <w:p w14:paraId="4BD03498"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(2)</w:t>
            </w:r>
          </w:p>
        </w:tc>
        <w:tc>
          <w:tcPr>
            <w:tcW w:w="898" w:type="dxa"/>
            <w:gridSpan w:val="2"/>
            <w:vAlign w:val="center"/>
          </w:tcPr>
          <w:p w14:paraId="0D7E9240"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主要</w:t>
            </w:r>
          </w:p>
          <w:p w14:paraId="4BBD4B5C"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人员</w:t>
            </w:r>
          </w:p>
        </w:tc>
        <w:tc>
          <w:tcPr>
            <w:tcW w:w="974" w:type="dxa"/>
            <w:vAlign w:val="center"/>
          </w:tcPr>
          <w:p w14:paraId="3800E569"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u w:val="single"/>
              </w:rPr>
            </w:pPr>
            <w:r w:rsidRPr="006D5EB7">
              <w:rPr>
                <w:rFonts w:ascii="宋体" w:hAnsi="宋体" w:hint="eastAsia"/>
                <w:color w:val="000000" w:themeColor="text1"/>
                <w:sz w:val="21"/>
                <w:szCs w:val="21"/>
                <w:u w:val="single"/>
              </w:rPr>
              <w:t>20</w:t>
            </w:r>
            <w:r w:rsidRPr="006D5EB7">
              <w:rPr>
                <w:rFonts w:ascii="宋体" w:hAnsi="宋体" w:hint="eastAsia"/>
                <w:color w:val="000000" w:themeColor="text1"/>
                <w:sz w:val="21"/>
                <w:szCs w:val="21"/>
              </w:rPr>
              <w:t>分</w:t>
            </w:r>
          </w:p>
        </w:tc>
        <w:tc>
          <w:tcPr>
            <w:tcW w:w="1184" w:type="dxa"/>
            <w:vAlign w:val="center"/>
          </w:tcPr>
          <w:p w14:paraId="156DB095"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项目负责人任职资格与业绩</w:t>
            </w:r>
          </w:p>
        </w:tc>
        <w:tc>
          <w:tcPr>
            <w:tcW w:w="871" w:type="dxa"/>
            <w:gridSpan w:val="3"/>
            <w:vAlign w:val="center"/>
          </w:tcPr>
          <w:p w14:paraId="2C1C09E4"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color w:val="000000" w:themeColor="text1"/>
                <w:sz w:val="21"/>
                <w:szCs w:val="21"/>
              </w:rPr>
              <w:t>20分</w:t>
            </w:r>
          </w:p>
        </w:tc>
        <w:tc>
          <w:tcPr>
            <w:tcW w:w="3736" w:type="dxa"/>
            <w:vAlign w:val="center"/>
          </w:tcPr>
          <w:p w14:paraId="4AB4276D"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满足资格审查条件（项目负责人最低要求）得基本分</w:t>
            </w:r>
            <w:r w:rsidRPr="006D5EB7">
              <w:rPr>
                <w:rFonts w:ascii="宋体" w:hAnsi="宋体" w:hint="eastAsia"/>
                <w:color w:val="000000" w:themeColor="text1"/>
                <w:sz w:val="21"/>
                <w:szCs w:val="21"/>
                <w:u w:val="single"/>
              </w:rPr>
              <w:t>12</w:t>
            </w:r>
            <w:r w:rsidRPr="006D5EB7">
              <w:rPr>
                <w:rFonts w:ascii="宋体" w:hAnsi="宋体" w:hint="eastAsia"/>
                <w:color w:val="000000" w:themeColor="text1"/>
                <w:sz w:val="21"/>
                <w:szCs w:val="21"/>
              </w:rPr>
              <w:t>分；此外，满足资格审查最低条件基础上：项目负责人每增加担任过1个合同段</w:t>
            </w:r>
            <w:r w:rsidRPr="006D5EB7">
              <w:rPr>
                <w:rFonts w:ascii="宋体" w:hAnsi="宋体" w:cs="宋体" w:hint="eastAsia"/>
                <w:color w:val="000000" w:themeColor="text1"/>
                <w:sz w:val="21"/>
                <w:szCs w:val="21"/>
              </w:rPr>
              <w:t>新建（或改扩建）高速公路机电工程</w:t>
            </w:r>
            <w:r w:rsidRPr="006D5EB7">
              <w:rPr>
                <w:rFonts w:ascii="宋体" w:hAnsi="宋体"/>
                <w:color w:val="000000" w:themeColor="text1"/>
                <w:sz w:val="21"/>
                <w:szCs w:val="21"/>
              </w:rPr>
              <w:t>设计</w:t>
            </w:r>
            <w:r w:rsidRPr="006D5EB7">
              <w:rPr>
                <w:rFonts w:ascii="宋体" w:hAnsi="宋体" w:hint="eastAsia"/>
                <w:color w:val="000000" w:themeColor="text1"/>
                <w:sz w:val="21"/>
                <w:szCs w:val="21"/>
              </w:rPr>
              <w:t>项目负责人工作的加</w:t>
            </w:r>
            <w:r w:rsidRPr="006D5EB7">
              <w:rPr>
                <w:rFonts w:ascii="宋体" w:hAnsi="宋体" w:hint="eastAsia"/>
                <w:color w:val="000000" w:themeColor="text1"/>
                <w:sz w:val="21"/>
                <w:szCs w:val="21"/>
                <w:u w:val="single"/>
              </w:rPr>
              <w:t>2</w:t>
            </w:r>
            <w:r w:rsidRPr="006D5EB7">
              <w:rPr>
                <w:rFonts w:ascii="宋体" w:hAnsi="宋体" w:hint="eastAsia"/>
                <w:color w:val="000000" w:themeColor="text1"/>
                <w:sz w:val="21"/>
                <w:szCs w:val="21"/>
              </w:rPr>
              <w:t>分,最多加</w:t>
            </w:r>
            <w:r w:rsidRPr="006D5EB7">
              <w:rPr>
                <w:rFonts w:ascii="宋体" w:hAnsi="宋体" w:hint="eastAsia"/>
                <w:color w:val="000000" w:themeColor="text1"/>
                <w:sz w:val="21"/>
                <w:szCs w:val="21"/>
                <w:u w:val="single"/>
              </w:rPr>
              <w:t>8</w:t>
            </w:r>
            <w:r w:rsidRPr="006D5EB7">
              <w:rPr>
                <w:rFonts w:ascii="宋体" w:hAnsi="宋体" w:hint="eastAsia"/>
                <w:color w:val="000000" w:themeColor="text1"/>
                <w:sz w:val="21"/>
                <w:szCs w:val="21"/>
              </w:rPr>
              <w:t>分。</w:t>
            </w:r>
          </w:p>
        </w:tc>
      </w:tr>
      <w:tr w:rsidR="006D5EB7" w:rsidRPr="006D5EB7" w14:paraId="332D74FB" w14:textId="77777777" w:rsidTr="000B0302">
        <w:trPr>
          <w:trHeight w:val="20"/>
          <w:jc w:val="center"/>
        </w:trPr>
        <w:tc>
          <w:tcPr>
            <w:tcW w:w="859" w:type="dxa"/>
            <w:vAlign w:val="center"/>
          </w:tcPr>
          <w:p w14:paraId="09A79B1B"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2.2.4（3）</w:t>
            </w:r>
          </w:p>
        </w:tc>
        <w:tc>
          <w:tcPr>
            <w:tcW w:w="898" w:type="dxa"/>
            <w:gridSpan w:val="2"/>
            <w:vAlign w:val="center"/>
          </w:tcPr>
          <w:p w14:paraId="7DF61746"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评标价</w:t>
            </w:r>
          </w:p>
        </w:tc>
        <w:tc>
          <w:tcPr>
            <w:tcW w:w="974" w:type="dxa"/>
            <w:vAlign w:val="center"/>
          </w:tcPr>
          <w:p w14:paraId="64E7C8AC"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color w:val="000000" w:themeColor="text1"/>
                <w:sz w:val="21"/>
                <w:szCs w:val="21"/>
                <w:u w:val="single"/>
              </w:rPr>
              <w:t>10</w:t>
            </w:r>
            <w:r w:rsidRPr="006D5EB7">
              <w:rPr>
                <w:rFonts w:ascii="宋体" w:hAnsi="宋体" w:hint="eastAsia"/>
                <w:color w:val="000000" w:themeColor="text1"/>
                <w:sz w:val="21"/>
                <w:szCs w:val="21"/>
              </w:rPr>
              <w:t>分</w:t>
            </w:r>
          </w:p>
        </w:tc>
        <w:tc>
          <w:tcPr>
            <w:tcW w:w="5791" w:type="dxa"/>
            <w:gridSpan w:val="5"/>
            <w:vAlign w:val="center"/>
          </w:tcPr>
          <w:p w14:paraId="2B0A4C39" w14:textId="77777777" w:rsidR="006D5EB7" w:rsidRPr="006D5EB7" w:rsidRDefault="006D5EB7" w:rsidP="000B0302">
            <w:pPr>
              <w:wordWrap w:val="0"/>
              <w:topLinePunct/>
              <w:adjustRightInd/>
              <w:spacing w:line="240" w:lineRule="auto"/>
              <w:jc w:val="both"/>
              <w:textAlignment w:val="auto"/>
              <w:rPr>
                <w:rFonts w:ascii="宋体" w:hAnsi="宋体"/>
                <w:color w:val="000000" w:themeColor="text1"/>
                <w:sz w:val="21"/>
                <w:szCs w:val="21"/>
              </w:rPr>
            </w:pPr>
            <w:r w:rsidRPr="006D5EB7">
              <w:rPr>
                <w:rFonts w:ascii="宋体" w:hAnsi="宋体"/>
                <w:color w:val="000000" w:themeColor="text1"/>
                <w:sz w:val="21"/>
                <w:szCs w:val="21"/>
              </w:rPr>
              <w:t>评标价得分计算公式示例：</w:t>
            </w:r>
          </w:p>
          <w:p w14:paraId="451AE319" w14:textId="77777777" w:rsidR="006D5EB7" w:rsidRPr="006D5EB7" w:rsidRDefault="006D5EB7" w:rsidP="000B0302">
            <w:pPr>
              <w:wordWrap w:val="0"/>
              <w:topLinePunct/>
              <w:adjustRightInd/>
              <w:spacing w:line="240" w:lineRule="auto"/>
              <w:jc w:val="both"/>
              <w:textAlignment w:val="auto"/>
              <w:rPr>
                <w:rFonts w:ascii="宋体" w:hAnsi="宋体"/>
                <w:color w:val="000000" w:themeColor="text1"/>
                <w:sz w:val="21"/>
                <w:szCs w:val="21"/>
              </w:rPr>
            </w:pPr>
            <w:r w:rsidRPr="006D5EB7">
              <w:rPr>
                <w:rFonts w:ascii="宋体" w:hAnsi="宋体"/>
                <w:color w:val="000000" w:themeColor="text1"/>
                <w:sz w:val="21"/>
                <w:szCs w:val="21"/>
              </w:rPr>
              <w:t>（1）如果投标人的评标价&gt;评标基准价（评标基准费率），则评标价得分＝F－偏差率×100× E</w:t>
            </w:r>
            <w:r w:rsidRPr="006D5EB7">
              <w:rPr>
                <w:rFonts w:ascii="宋体" w:hAnsi="宋体"/>
                <w:color w:val="000000" w:themeColor="text1"/>
                <w:sz w:val="21"/>
                <w:szCs w:val="21"/>
                <w:vertAlign w:val="subscript"/>
              </w:rPr>
              <w:t>1</w:t>
            </w:r>
            <w:r w:rsidRPr="006D5EB7">
              <w:rPr>
                <w:rFonts w:ascii="宋体" w:hAnsi="宋体"/>
                <w:color w:val="000000" w:themeColor="text1"/>
                <w:sz w:val="21"/>
                <w:szCs w:val="21"/>
              </w:rPr>
              <w:t>；</w:t>
            </w:r>
          </w:p>
          <w:p w14:paraId="33871F5B" w14:textId="77777777" w:rsidR="006D5EB7" w:rsidRPr="006D5EB7" w:rsidRDefault="006D5EB7" w:rsidP="000B0302">
            <w:pPr>
              <w:wordWrap w:val="0"/>
              <w:topLinePunct/>
              <w:adjustRightInd/>
              <w:spacing w:line="240" w:lineRule="auto"/>
              <w:jc w:val="both"/>
              <w:textAlignment w:val="auto"/>
              <w:rPr>
                <w:rFonts w:ascii="宋体" w:hAnsi="宋体"/>
                <w:color w:val="000000" w:themeColor="text1"/>
                <w:sz w:val="21"/>
                <w:szCs w:val="21"/>
              </w:rPr>
            </w:pPr>
            <w:r w:rsidRPr="006D5EB7">
              <w:rPr>
                <w:rFonts w:ascii="宋体" w:hAnsi="宋体"/>
                <w:color w:val="000000" w:themeColor="text1"/>
                <w:sz w:val="21"/>
                <w:szCs w:val="21"/>
              </w:rPr>
              <w:t>（2）如果投标人的评标价</w:t>
            </w:r>
            <w:r w:rsidRPr="006D5EB7">
              <w:rPr>
                <w:rFonts w:ascii="宋体" w:hAnsi="宋体" w:hint="eastAsia"/>
                <w:color w:val="000000" w:themeColor="text1"/>
                <w:sz w:val="21"/>
                <w:szCs w:val="21"/>
              </w:rPr>
              <w:t>≤</w:t>
            </w:r>
            <w:r w:rsidRPr="006D5EB7">
              <w:rPr>
                <w:rFonts w:ascii="宋体" w:hAnsi="宋体"/>
                <w:color w:val="000000" w:themeColor="text1"/>
                <w:sz w:val="21"/>
                <w:szCs w:val="21"/>
              </w:rPr>
              <w:t>评标基准价（评标基准费率），则评标价得分＝F＋偏差率× 100× E</w:t>
            </w:r>
            <w:r w:rsidRPr="006D5EB7">
              <w:rPr>
                <w:rFonts w:ascii="宋体" w:hAnsi="宋体"/>
                <w:color w:val="000000" w:themeColor="text1"/>
                <w:sz w:val="21"/>
                <w:szCs w:val="21"/>
                <w:vertAlign w:val="subscript"/>
              </w:rPr>
              <w:t>2</w:t>
            </w:r>
            <w:r w:rsidRPr="006D5EB7">
              <w:rPr>
                <w:rFonts w:ascii="宋体" w:hAnsi="宋体"/>
                <w:color w:val="000000" w:themeColor="text1"/>
                <w:sz w:val="21"/>
                <w:szCs w:val="21"/>
              </w:rPr>
              <w:t>。</w:t>
            </w:r>
          </w:p>
          <w:p w14:paraId="61CAC7C3" w14:textId="77777777" w:rsidR="006D5EB7" w:rsidRPr="006D5EB7" w:rsidRDefault="006D5EB7" w:rsidP="000B0302">
            <w:pPr>
              <w:wordWrap w:val="0"/>
              <w:topLinePunct/>
              <w:adjustRightInd/>
              <w:spacing w:line="240" w:lineRule="auto"/>
              <w:rPr>
                <w:rFonts w:ascii="宋体" w:hAnsi="宋体"/>
                <w:color w:val="000000" w:themeColor="text1"/>
                <w:sz w:val="21"/>
                <w:szCs w:val="21"/>
              </w:rPr>
            </w:pPr>
            <w:r w:rsidRPr="006D5EB7">
              <w:rPr>
                <w:rFonts w:ascii="宋体" w:hAnsi="宋体"/>
                <w:color w:val="000000" w:themeColor="text1"/>
                <w:sz w:val="21"/>
                <w:szCs w:val="21"/>
              </w:rPr>
              <w:t>其中</w:t>
            </w:r>
            <w:r w:rsidRPr="006D5EB7">
              <w:rPr>
                <w:rFonts w:ascii="宋体" w:hAnsi="宋体" w:hint="eastAsia"/>
                <w:color w:val="000000" w:themeColor="text1"/>
                <w:sz w:val="21"/>
                <w:szCs w:val="21"/>
              </w:rPr>
              <w:t>：</w:t>
            </w:r>
            <w:r w:rsidRPr="006D5EB7">
              <w:rPr>
                <w:rFonts w:ascii="宋体" w:hAnsi="宋体"/>
                <w:color w:val="000000" w:themeColor="text1"/>
                <w:sz w:val="21"/>
                <w:szCs w:val="21"/>
              </w:rPr>
              <w:t>F</w:t>
            </w:r>
            <w:r w:rsidRPr="006D5EB7">
              <w:rPr>
                <w:rFonts w:ascii="宋体" w:hAnsi="宋体" w:hint="eastAsia"/>
                <w:color w:val="000000" w:themeColor="text1"/>
                <w:sz w:val="21"/>
                <w:szCs w:val="21"/>
              </w:rPr>
              <w:t>=10， E</w:t>
            </w:r>
            <w:r w:rsidRPr="006D5EB7">
              <w:rPr>
                <w:rFonts w:ascii="宋体" w:hAnsi="宋体" w:hint="eastAsia"/>
                <w:color w:val="000000" w:themeColor="text1"/>
                <w:sz w:val="21"/>
                <w:szCs w:val="21"/>
                <w:vertAlign w:val="subscript"/>
              </w:rPr>
              <w:t>1</w:t>
            </w:r>
            <w:r w:rsidRPr="006D5EB7">
              <w:rPr>
                <w:rFonts w:ascii="宋体" w:hAnsi="宋体" w:hint="eastAsia"/>
                <w:color w:val="000000" w:themeColor="text1"/>
                <w:sz w:val="21"/>
                <w:szCs w:val="21"/>
              </w:rPr>
              <w:t>=0.6，E</w:t>
            </w:r>
            <w:r w:rsidRPr="006D5EB7">
              <w:rPr>
                <w:rFonts w:ascii="宋体" w:hAnsi="宋体" w:hint="eastAsia"/>
                <w:color w:val="000000" w:themeColor="text1"/>
                <w:sz w:val="21"/>
                <w:szCs w:val="21"/>
                <w:vertAlign w:val="subscript"/>
              </w:rPr>
              <w:t>2</w:t>
            </w:r>
            <w:r w:rsidRPr="006D5EB7">
              <w:rPr>
                <w:rFonts w:ascii="宋体" w:hAnsi="宋体" w:hint="eastAsia"/>
                <w:color w:val="000000" w:themeColor="text1"/>
                <w:sz w:val="21"/>
                <w:szCs w:val="21"/>
              </w:rPr>
              <w:t>=0.3；</w:t>
            </w:r>
          </w:p>
          <w:p w14:paraId="3B5E7EA6"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评标价得分四舍五入至小数点后四位，</w:t>
            </w:r>
            <w:r w:rsidRPr="006D5EB7">
              <w:rPr>
                <w:rFonts w:ascii="宋体" w:hAnsi="宋体" w:cs="宋体"/>
                <w:color w:val="000000" w:themeColor="text1"/>
                <w:spacing w:val="8"/>
                <w:sz w:val="20"/>
              </w:rPr>
              <w:t>第五位四舍五入。</w:t>
            </w:r>
          </w:p>
        </w:tc>
      </w:tr>
      <w:tr w:rsidR="006D5EB7" w:rsidRPr="006D5EB7" w14:paraId="0F87C4D9" w14:textId="77777777" w:rsidTr="000B0302">
        <w:trPr>
          <w:trHeight w:val="20"/>
          <w:jc w:val="center"/>
        </w:trPr>
        <w:tc>
          <w:tcPr>
            <w:tcW w:w="859" w:type="dxa"/>
            <w:vMerge w:val="restart"/>
            <w:vAlign w:val="center"/>
          </w:tcPr>
          <w:p w14:paraId="71ED9061"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2.2.4（3）</w:t>
            </w:r>
          </w:p>
        </w:tc>
        <w:tc>
          <w:tcPr>
            <w:tcW w:w="449" w:type="dxa"/>
            <w:vAlign w:val="center"/>
          </w:tcPr>
          <w:p w14:paraId="41C8D937"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其他因素</w:t>
            </w:r>
          </w:p>
        </w:tc>
        <w:tc>
          <w:tcPr>
            <w:tcW w:w="449" w:type="dxa"/>
            <w:vAlign w:val="center"/>
          </w:tcPr>
          <w:p w14:paraId="5141F61C"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技术能力</w:t>
            </w:r>
          </w:p>
        </w:tc>
        <w:tc>
          <w:tcPr>
            <w:tcW w:w="974" w:type="dxa"/>
            <w:vAlign w:val="center"/>
          </w:tcPr>
          <w:p w14:paraId="6A8B75EC"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u w:val="single"/>
              </w:rPr>
            </w:pPr>
            <w:r w:rsidRPr="006D5EB7">
              <w:rPr>
                <w:rFonts w:ascii="宋体" w:hAnsi="宋体" w:hint="eastAsia"/>
                <w:color w:val="000000" w:themeColor="text1"/>
                <w:sz w:val="21"/>
                <w:szCs w:val="21"/>
                <w:u w:val="single"/>
              </w:rPr>
              <w:t>0</w:t>
            </w:r>
            <w:r w:rsidRPr="006D5EB7">
              <w:rPr>
                <w:rFonts w:ascii="宋体" w:hAnsi="宋体" w:hint="eastAsia"/>
                <w:color w:val="000000" w:themeColor="text1"/>
                <w:sz w:val="21"/>
                <w:szCs w:val="21"/>
              </w:rPr>
              <w:t>分</w:t>
            </w:r>
          </w:p>
        </w:tc>
        <w:tc>
          <w:tcPr>
            <w:tcW w:w="5791" w:type="dxa"/>
            <w:gridSpan w:val="5"/>
            <w:vAlign w:val="center"/>
          </w:tcPr>
          <w:p w14:paraId="0337D234" w14:textId="77777777" w:rsidR="006D5EB7" w:rsidRPr="006D5EB7" w:rsidRDefault="006D5EB7" w:rsidP="000B0302">
            <w:pPr>
              <w:wordWrap w:val="0"/>
              <w:topLinePunct/>
              <w:adjustRightInd/>
              <w:spacing w:line="240" w:lineRule="auto"/>
              <w:rPr>
                <w:rFonts w:ascii="宋体" w:hAnsi="宋体" w:hint="eastAsia"/>
                <w:color w:val="000000" w:themeColor="text1"/>
                <w:sz w:val="21"/>
                <w:szCs w:val="21"/>
              </w:rPr>
            </w:pPr>
            <w:r w:rsidRPr="006D5EB7">
              <w:rPr>
                <w:rFonts w:ascii="宋体" w:hAnsi="宋体" w:hint="eastAsia"/>
                <w:color w:val="000000" w:themeColor="text1"/>
                <w:sz w:val="21"/>
                <w:szCs w:val="21"/>
              </w:rPr>
              <w:t>/</w:t>
            </w:r>
          </w:p>
        </w:tc>
      </w:tr>
      <w:tr w:rsidR="006D5EB7" w:rsidRPr="006D5EB7" w14:paraId="5DCAF872" w14:textId="77777777" w:rsidTr="000B0302">
        <w:trPr>
          <w:trHeight w:val="20"/>
          <w:jc w:val="center"/>
        </w:trPr>
        <w:tc>
          <w:tcPr>
            <w:tcW w:w="859" w:type="dxa"/>
            <w:vMerge/>
            <w:vAlign w:val="center"/>
          </w:tcPr>
          <w:p w14:paraId="669775E6"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p>
        </w:tc>
        <w:tc>
          <w:tcPr>
            <w:tcW w:w="449" w:type="dxa"/>
            <w:vAlign w:val="center"/>
          </w:tcPr>
          <w:p w14:paraId="5B92EAD2"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color w:val="000000" w:themeColor="text1"/>
                <w:sz w:val="21"/>
                <w:szCs w:val="21"/>
              </w:rPr>
              <w:t>其他因素</w:t>
            </w:r>
          </w:p>
        </w:tc>
        <w:tc>
          <w:tcPr>
            <w:tcW w:w="449" w:type="dxa"/>
            <w:vAlign w:val="center"/>
          </w:tcPr>
          <w:p w14:paraId="2E475434"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业绩</w:t>
            </w:r>
          </w:p>
        </w:tc>
        <w:tc>
          <w:tcPr>
            <w:tcW w:w="974" w:type="dxa"/>
            <w:vAlign w:val="center"/>
          </w:tcPr>
          <w:p w14:paraId="01762789"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u w:val="single"/>
              </w:rPr>
            </w:pPr>
            <w:r w:rsidRPr="006D5EB7">
              <w:rPr>
                <w:rFonts w:ascii="宋体" w:hAnsi="宋体" w:hint="eastAsia"/>
                <w:color w:val="000000" w:themeColor="text1"/>
                <w:sz w:val="21"/>
                <w:szCs w:val="21"/>
                <w:u w:val="single"/>
              </w:rPr>
              <w:t>25</w:t>
            </w:r>
            <w:r w:rsidRPr="006D5EB7">
              <w:rPr>
                <w:rFonts w:ascii="宋体" w:hAnsi="宋体" w:hint="eastAsia"/>
                <w:color w:val="000000" w:themeColor="text1"/>
                <w:sz w:val="21"/>
                <w:szCs w:val="21"/>
              </w:rPr>
              <w:t>分</w:t>
            </w:r>
          </w:p>
        </w:tc>
        <w:tc>
          <w:tcPr>
            <w:tcW w:w="5791" w:type="dxa"/>
            <w:gridSpan w:val="5"/>
            <w:vAlign w:val="center"/>
          </w:tcPr>
          <w:p w14:paraId="2CD761AD"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rPr>
            </w:pPr>
            <w:r w:rsidRPr="006D5EB7">
              <w:rPr>
                <w:rFonts w:ascii="宋体" w:hAnsi="宋体" w:hint="eastAsia"/>
                <w:color w:val="000000" w:themeColor="text1"/>
                <w:sz w:val="21"/>
                <w:szCs w:val="21"/>
              </w:rPr>
              <w:t>满足资格审查条件（业绩最低要求）得基本分</w:t>
            </w:r>
            <w:r w:rsidRPr="006D5EB7">
              <w:rPr>
                <w:rFonts w:ascii="宋体" w:hAnsi="宋体" w:hint="eastAsia"/>
                <w:color w:val="000000" w:themeColor="text1"/>
                <w:sz w:val="21"/>
                <w:szCs w:val="21"/>
                <w:u w:val="single"/>
              </w:rPr>
              <w:t>15</w:t>
            </w:r>
            <w:r w:rsidRPr="006D5EB7">
              <w:rPr>
                <w:rFonts w:ascii="宋体" w:hAnsi="宋体" w:hint="eastAsia"/>
                <w:color w:val="000000" w:themeColor="text1"/>
                <w:sz w:val="21"/>
                <w:szCs w:val="21"/>
              </w:rPr>
              <w:t>分；在此基础上：每增加成功完成过1个标段里程不少于50公里</w:t>
            </w:r>
            <w:r w:rsidRPr="006D5EB7">
              <w:rPr>
                <w:rFonts w:ascii="宋体" w:hAnsi="宋体" w:cs="宋体" w:hint="eastAsia"/>
                <w:color w:val="000000" w:themeColor="text1"/>
                <w:sz w:val="21"/>
                <w:szCs w:val="21"/>
              </w:rPr>
              <w:t>新建（或改扩建）高速公路机电工程</w:t>
            </w:r>
            <w:r w:rsidRPr="006D5EB7">
              <w:rPr>
                <w:rFonts w:ascii="宋体" w:hAnsi="宋体"/>
                <w:color w:val="000000" w:themeColor="text1"/>
                <w:sz w:val="21"/>
                <w:szCs w:val="21"/>
              </w:rPr>
              <w:t>设计</w:t>
            </w:r>
            <w:r w:rsidRPr="006D5EB7">
              <w:rPr>
                <w:rFonts w:ascii="宋体" w:hAnsi="宋体" w:hint="eastAsia"/>
                <w:color w:val="000000" w:themeColor="text1"/>
                <w:sz w:val="21"/>
                <w:szCs w:val="21"/>
              </w:rPr>
              <w:t>项目加2.5分，最多加10分。</w:t>
            </w:r>
          </w:p>
        </w:tc>
      </w:tr>
      <w:tr w:rsidR="006D5EB7" w:rsidRPr="006D5EB7" w14:paraId="09648AA7" w14:textId="77777777" w:rsidTr="000B0302">
        <w:trPr>
          <w:trHeight w:val="20"/>
          <w:jc w:val="center"/>
        </w:trPr>
        <w:tc>
          <w:tcPr>
            <w:tcW w:w="859" w:type="dxa"/>
            <w:vMerge/>
            <w:vAlign w:val="center"/>
          </w:tcPr>
          <w:p w14:paraId="4EAA2782"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p>
        </w:tc>
        <w:tc>
          <w:tcPr>
            <w:tcW w:w="449" w:type="dxa"/>
            <w:vAlign w:val="center"/>
          </w:tcPr>
          <w:p w14:paraId="70BA9292"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hint="eastAsia"/>
                <w:color w:val="000000" w:themeColor="text1"/>
                <w:sz w:val="21"/>
                <w:szCs w:val="21"/>
              </w:rPr>
              <w:t>其他因素</w:t>
            </w:r>
          </w:p>
        </w:tc>
        <w:tc>
          <w:tcPr>
            <w:tcW w:w="449" w:type="dxa"/>
            <w:vAlign w:val="center"/>
          </w:tcPr>
          <w:p w14:paraId="4095DDE8"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履约信誉</w:t>
            </w:r>
          </w:p>
        </w:tc>
        <w:tc>
          <w:tcPr>
            <w:tcW w:w="974" w:type="dxa"/>
            <w:vAlign w:val="center"/>
          </w:tcPr>
          <w:p w14:paraId="506ED24A"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u w:val="single"/>
              </w:rPr>
            </w:pPr>
            <w:r w:rsidRPr="006D5EB7">
              <w:rPr>
                <w:rFonts w:ascii="宋体" w:hAnsi="宋体" w:hint="eastAsia"/>
                <w:color w:val="000000" w:themeColor="text1"/>
                <w:sz w:val="21"/>
                <w:szCs w:val="21"/>
                <w:u w:val="single"/>
              </w:rPr>
              <w:t>10</w:t>
            </w:r>
            <w:r w:rsidRPr="006D5EB7">
              <w:rPr>
                <w:rFonts w:ascii="宋体" w:hAnsi="宋体" w:hint="eastAsia"/>
                <w:color w:val="000000" w:themeColor="text1"/>
                <w:sz w:val="21"/>
                <w:szCs w:val="21"/>
              </w:rPr>
              <w:t>分</w:t>
            </w:r>
          </w:p>
        </w:tc>
        <w:tc>
          <w:tcPr>
            <w:tcW w:w="1238" w:type="dxa"/>
            <w:gridSpan w:val="2"/>
            <w:vAlign w:val="center"/>
          </w:tcPr>
          <w:p w14:paraId="468645E3"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履约情况</w:t>
            </w:r>
          </w:p>
        </w:tc>
        <w:tc>
          <w:tcPr>
            <w:tcW w:w="723" w:type="dxa"/>
            <w:vAlign w:val="center"/>
          </w:tcPr>
          <w:p w14:paraId="2833E99C" w14:textId="77777777" w:rsidR="006D5EB7" w:rsidRPr="006D5EB7" w:rsidRDefault="006D5EB7" w:rsidP="000B0302">
            <w:pPr>
              <w:wordWrap w:val="0"/>
              <w:topLinePunct/>
              <w:adjustRightInd/>
              <w:spacing w:line="240" w:lineRule="auto"/>
              <w:jc w:val="both"/>
              <w:rPr>
                <w:rFonts w:ascii="宋体" w:hAnsi="宋体" w:hint="eastAsia"/>
                <w:color w:val="000000" w:themeColor="text1"/>
                <w:sz w:val="21"/>
                <w:szCs w:val="21"/>
                <w:u w:val="single"/>
              </w:rPr>
            </w:pPr>
            <w:r w:rsidRPr="006D5EB7">
              <w:rPr>
                <w:rFonts w:ascii="宋体" w:hAnsi="宋体" w:hint="eastAsia"/>
                <w:color w:val="000000" w:themeColor="text1"/>
                <w:sz w:val="21"/>
                <w:szCs w:val="21"/>
                <w:u w:val="single"/>
              </w:rPr>
              <w:t>10</w:t>
            </w:r>
            <w:r w:rsidRPr="006D5EB7">
              <w:rPr>
                <w:rFonts w:ascii="宋体" w:hAnsi="宋体" w:hint="eastAsia"/>
                <w:color w:val="000000" w:themeColor="text1"/>
                <w:sz w:val="21"/>
                <w:szCs w:val="21"/>
              </w:rPr>
              <w:t>分</w:t>
            </w:r>
          </w:p>
        </w:tc>
        <w:tc>
          <w:tcPr>
            <w:tcW w:w="3830" w:type="dxa"/>
            <w:gridSpan w:val="2"/>
            <w:vAlign w:val="center"/>
          </w:tcPr>
          <w:p w14:paraId="6A95DED6" w14:textId="77777777" w:rsidR="006D5EB7" w:rsidRPr="006D5EB7" w:rsidRDefault="006D5EB7" w:rsidP="000B0302">
            <w:pPr>
              <w:wordWrap w:val="0"/>
              <w:topLinePunct/>
              <w:adjustRightInd/>
              <w:spacing w:line="240" w:lineRule="auto"/>
              <w:textAlignment w:val="auto"/>
              <w:rPr>
                <w:rFonts w:ascii="宋体" w:hAnsi="宋体"/>
                <w:color w:val="000000" w:themeColor="text1"/>
                <w:sz w:val="21"/>
                <w:szCs w:val="21"/>
              </w:rPr>
            </w:pPr>
            <w:r w:rsidRPr="006D5EB7">
              <w:rPr>
                <w:rFonts w:ascii="宋体" w:hAnsi="宋体" w:hint="eastAsia"/>
                <w:color w:val="000000" w:themeColor="text1"/>
                <w:sz w:val="21"/>
                <w:szCs w:val="21"/>
              </w:rPr>
              <w:t>若没出现下述情形得满分（</w:t>
            </w:r>
            <w:r w:rsidRPr="006D5EB7">
              <w:rPr>
                <w:rFonts w:ascii="宋体" w:hAnsi="宋体" w:hint="eastAsia"/>
                <w:color w:val="000000" w:themeColor="text1"/>
                <w:sz w:val="21"/>
                <w:szCs w:val="21"/>
                <w:u w:val="single"/>
              </w:rPr>
              <w:t>10</w:t>
            </w:r>
            <w:r w:rsidRPr="006D5EB7">
              <w:rPr>
                <w:rFonts w:ascii="宋体" w:hAnsi="宋体" w:hint="eastAsia"/>
                <w:color w:val="000000" w:themeColor="text1"/>
                <w:sz w:val="21"/>
                <w:szCs w:val="21"/>
              </w:rPr>
              <w:t>分）；</w:t>
            </w:r>
          </w:p>
          <w:p w14:paraId="1292976E" w14:textId="77777777" w:rsidR="006D5EB7" w:rsidRPr="006D5EB7" w:rsidRDefault="006D5EB7" w:rsidP="000B0302">
            <w:pPr>
              <w:wordWrap w:val="0"/>
              <w:topLinePunct/>
              <w:adjustRightInd/>
              <w:spacing w:line="240" w:lineRule="auto"/>
              <w:textAlignment w:val="auto"/>
              <w:rPr>
                <w:rFonts w:ascii="宋体" w:hAnsi="宋体" w:hint="eastAsia"/>
                <w:color w:val="000000" w:themeColor="text1"/>
                <w:sz w:val="21"/>
                <w:szCs w:val="21"/>
              </w:rPr>
            </w:pPr>
            <w:r w:rsidRPr="006D5EB7">
              <w:rPr>
                <w:rFonts w:ascii="宋体" w:hAnsi="宋体" w:hint="eastAsia"/>
                <w:color w:val="000000" w:themeColor="text1"/>
                <w:sz w:val="21"/>
                <w:szCs w:val="21"/>
              </w:rPr>
              <w:t>自</w:t>
            </w:r>
            <w:r w:rsidRPr="006D5EB7">
              <w:rPr>
                <w:rFonts w:ascii="宋体" w:hAnsi="宋体" w:hint="eastAsia"/>
                <w:color w:val="000000" w:themeColor="text1"/>
                <w:sz w:val="21"/>
                <w:szCs w:val="21"/>
                <w:u w:val="single"/>
              </w:rPr>
              <w:t>20</w:t>
            </w:r>
            <w:r w:rsidRPr="006D5EB7">
              <w:rPr>
                <w:rFonts w:ascii="宋体" w:hAnsi="宋体"/>
                <w:color w:val="000000" w:themeColor="text1"/>
                <w:sz w:val="21"/>
                <w:szCs w:val="21"/>
                <w:u w:val="single"/>
              </w:rPr>
              <w:t>2</w:t>
            </w:r>
            <w:r w:rsidRPr="006D5EB7">
              <w:rPr>
                <w:rFonts w:ascii="宋体" w:hAnsi="宋体" w:hint="eastAsia"/>
                <w:color w:val="000000" w:themeColor="text1"/>
                <w:sz w:val="21"/>
                <w:szCs w:val="21"/>
                <w:u w:val="single"/>
              </w:rPr>
              <w:t>4</w:t>
            </w:r>
            <w:r w:rsidRPr="006D5EB7">
              <w:rPr>
                <w:rFonts w:ascii="宋体" w:hAnsi="宋体" w:hint="eastAsia"/>
                <w:color w:val="000000" w:themeColor="text1"/>
                <w:sz w:val="21"/>
                <w:szCs w:val="21"/>
              </w:rPr>
              <w:t>年</w:t>
            </w:r>
            <w:r w:rsidRPr="006D5EB7">
              <w:rPr>
                <w:rFonts w:ascii="宋体" w:hAnsi="宋体" w:hint="eastAsia"/>
                <w:color w:val="000000" w:themeColor="text1"/>
                <w:sz w:val="21"/>
                <w:szCs w:val="21"/>
                <w:u w:val="single"/>
              </w:rPr>
              <w:t>4</w:t>
            </w:r>
            <w:r w:rsidRPr="006D5EB7">
              <w:rPr>
                <w:rFonts w:ascii="宋体" w:hAnsi="宋体" w:hint="eastAsia"/>
                <w:color w:val="000000" w:themeColor="text1"/>
                <w:sz w:val="21"/>
                <w:szCs w:val="21"/>
              </w:rPr>
              <w:t>月</w:t>
            </w:r>
            <w:r w:rsidRPr="006D5EB7">
              <w:rPr>
                <w:rFonts w:ascii="宋体" w:hAnsi="宋体"/>
                <w:color w:val="000000" w:themeColor="text1"/>
                <w:sz w:val="21"/>
                <w:szCs w:val="21"/>
                <w:u w:val="single"/>
              </w:rPr>
              <w:t>1</w:t>
            </w:r>
            <w:r w:rsidRPr="006D5EB7">
              <w:rPr>
                <w:rFonts w:ascii="宋体" w:hAnsi="宋体" w:hint="eastAsia"/>
                <w:color w:val="000000" w:themeColor="text1"/>
                <w:sz w:val="21"/>
                <w:szCs w:val="21"/>
              </w:rPr>
              <w:t>日至投标文件递交截止日（投标文件递交截止日前1年内），因公路工程设计原因、履约或招标投标问题等原因被：</w:t>
            </w:r>
          </w:p>
          <w:p w14:paraId="1CC808B7" w14:textId="77777777" w:rsidR="006D5EB7" w:rsidRPr="006D5EB7" w:rsidRDefault="006D5EB7" w:rsidP="000B0302">
            <w:pPr>
              <w:wordWrap w:val="0"/>
              <w:topLinePunct/>
              <w:adjustRightInd/>
              <w:spacing w:line="240" w:lineRule="auto"/>
              <w:textAlignment w:val="auto"/>
              <w:rPr>
                <w:rFonts w:ascii="宋体" w:hAnsi="宋体" w:hint="eastAsia"/>
                <w:color w:val="000000" w:themeColor="text1"/>
                <w:sz w:val="21"/>
                <w:szCs w:val="21"/>
              </w:rPr>
            </w:pPr>
            <w:r w:rsidRPr="006D5EB7">
              <w:rPr>
                <w:rFonts w:ascii="宋体" w:hAnsi="宋体" w:hint="eastAsia"/>
                <w:color w:val="000000" w:themeColor="text1"/>
                <w:sz w:val="21"/>
                <w:szCs w:val="21"/>
              </w:rPr>
              <w:t>（1）交通运输部行政处罚的，扣5分/次；</w:t>
            </w:r>
          </w:p>
          <w:p w14:paraId="41031F56" w14:textId="77777777" w:rsidR="006D5EB7" w:rsidRPr="006D5EB7" w:rsidRDefault="006D5EB7" w:rsidP="000B0302">
            <w:pPr>
              <w:wordWrap w:val="0"/>
              <w:topLinePunct/>
              <w:adjustRightInd/>
              <w:spacing w:line="240" w:lineRule="auto"/>
              <w:textAlignment w:val="auto"/>
              <w:rPr>
                <w:rFonts w:ascii="宋体" w:hAnsi="宋体" w:hint="eastAsia"/>
                <w:color w:val="000000" w:themeColor="text1"/>
                <w:sz w:val="21"/>
                <w:szCs w:val="21"/>
              </w:rPr>
            </w:pPr>
            <w:r w:rsidRPr="006D5EB7">
              <w:rPr>
                <w:rFonts w:ascii="宋体" w:hAnsi="宋体" w:hint="eastAsia"/>
                <w:color w:val="000000" w:themeColor="text1"/>
                <w:sz w:val="21"/>
                <w:szCs w:val="21"/>
              </w:rPr>
              <w:t>（2）广东省交通运输厅行政处罚的，扣</w:t>
            </w:r>
            <w:r w:rsidRPr="006D5EB7">
              <w:rPr>
                <w:rFonts w:ascii="宋体" w:hAnsi="宋体" w:hint="eastAsia"/>
                <w:color w:val="000000" w:themeColor="text1"/>
                <w:sz w:val="21"/>
                <w:szCs w:val="21"/>
              </w:rPr>
              <w:lastRenderedPageBreak/>
              <w:t>4分/次；</w:t>
            </w:r>
          </w:p>
          <w:p w14:paraId="2FD5EB54" w14:textId="77777777" w:rsidR="006D5EB7" w:rsidRPr="006D5EB7" w:rsidRDefault="006D5EB7" w:rsidP="000B0302">
            <w:pPr>
              <w:wordWrap w:val="0"/>
              <w:topLinePunct/>
              <w:adjustRightInd/>
              <w:spacing w:line="240" w:lineRule="auto"/>
              <w:textAlignment w:val="auto"/>
              <w:rPr>
                <w:rFonts w:ascii="宋体" w:hAnsi="宋体" w:hint="eastAsia"/>
                <w:color w:val="000000" w:themeColor="text1"/>
                <w:sz w:val="21"/>
                <w:szCs w:val="21"/>
              </w:rPr>
            </w:pPr>
            <w:r w:rsidRPr="006D5EB7">
              <w:rPr>
                <w:rFonts w:ascii="宋体" w:hAnsi="宋体" w:hint="eastAsia"/>
                <w:color w:val="000000" w:themeColor="text1"/>
                <w:sz w:val="21"/>
                <w:szCs w:val="21"/>
              </w:rPr>
              <w:t>(3)广东省交通运输厅正式约谈的，扣0.1分/次。</w:t>
            </w:r>
          </w:p>
          <w:p w14:paraId="3CB1BB20" w14:textId="77777777" w:rsidR="006D5EB7" w:rsidRPr="006D5EB7" w:rsidRDefault="006D5EB7" w:rsidP="000B0302">
            <w:pPr>
              <w:wordWrap w:val="0"/>
              <w:topLinePunct/>
              <w:adjustRightInd/>
              <w:spacing w:line="240" w:lineRule="auto"/>
              <w:textAlignment w:val="auto"/>
              <w:rPr>
                <w:rFonts w:ascii="宋体" w:hAnsi="宋体" w:hint="eastAsia"/>
                <w:color w:val="000000" w:themeColor="text1"/>
                <w:sz w:val="21"/>
                <w:szCs w:val="21"/>
              </w:rPr>
            </w:pPr>
            <w:r w:rsidRPr="006D5EB7">
              <w:rPr>
                <w:rFonts w:ascii="宋体" w:hAnsi="宋体" w:hint="eastAsia"/>
                <w:color w:val="000000" w:themeColor="text1"/>
                <w:sz w:val="21"/>
                <w:szCs w:val="21"/>
              </w:rPr>
              <w:t>注：同一事项同时被多个部门行政处罚只按最高的扣分计算1次，如果扣完本项分值，可以从总分中扣。</w:t>
            </w:r>
          </w:p>
        </w:tc>
      </w:tr>
    </w:tbl>
    <w:p w14:paraId="7127DBD7" w14:textId="77777777" w:rsidR="006D5EB7" w:rsidRPr="006D5EB7" w:rsidRDefault="006D5EB7" w:rsidP="006D5EB7">
      <w:pPr>
        <w:wordWrap w:val="0"/>
        <w:topLinePunct/>
        <w:jc w:val="right"/>
        <w:rPr>
          <w:rFonts w:ascii="宋体" w:hAnsi="宋体" w:hint="eastAsia"/>
          <w:color w:val="000000" w:themeColor="text1"/>
        </w:rPr>
      </w:pPr>
      <w:r w:rsidRPr="006D5EB7">
        <w:rPr>
          <w:rFonts w:ascii="宋体" w:hAnsi="宋体"/>
          <w:b/>
          <w:color w:val="000000" w:themeColor="text1"/>
        </w:rPr>
        <w:lastRenderedPageBreak/>
        <w:br w:type="page"/>
      </w:r>
      <w:r w:rsidRPr="006D5EB7">
        <w:rPr>
          <w:rFonts w:ascii="宋体" w:hAnsi="宋体" w:hint="eastAsia"/>
          <w:b/>
          <w:color w:val="000000" w:themeColor="text1"/>
        </w:rPr>
        <w:lastRenderedPageBreak/>
        <w:t>续上表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7666"/>
      </w:tblGrid>
      <w:tr w:rsidR="006D5EB7" w:rsidRPr="006D5EB7" w14:paraId="5B290F83" w14:textId="77777777" w:rsidTr="000B0302">
        <w:trPr>
          <w:trHeight w:val="20"/>
        </w:trPr>
        <w:tc>
          <w:tcPr>
            <w:tcW w:w="8522" w:type="dxa"/>
            <w:gridSpan w:val="2"/>
            <w:vAlign w:val="center"/>
          </w:tcPr>
          <w:p w14:paraId="2129C9A2" w14:textId="77777777" w:rsidR="006D5EB7" w:rsidRPr="006D5EB7" w:rsidRDefault="006D5EB7" w:rsidP="000B0302">
            <w:pPr>
              <w:topLinePunct/>
              <w:adjustRightInd/>
              <w:spacing w:line="240" w:lineRule="auto"/>
              <w:rPr>
                <w:rFonts w:ascii="宋体" w:hAnsi="宋体" w:hint="eastAsia"/>
                <w:color w:val="000000" w:themeColor="text1"/>
                <w:sz w:val="21"/>
                <w:szCs w:val="21"/>
              </w:rPr>
            </w:pPr>
            <w:r w:rsidRPr="006D5EB7">
              <w:rPr>
                <w:rFonts w:ascii="宋体" w:hAnsi="宋体"/>
                <w:b/>
                <w:color w:val="000000" w:themeColor="text1"/>
                <w:sz w:val="21"/>
                <w:szCs w:val="21"/>
              </w:rPr>
              <w:t>需要补充的其他内容：</w:t>
            </w:r>
          </w:p>
        </w:tc>
      </w:tr>
      <w:tr w:rsidR="006D5EB7" w:rsidRPr="006D5EB7" w14:paraId="5013840A" w14:textId="77777777" w:rsidTr="000B0302">
        <w:trPr>
          <w:trHeight w:val="20"/>
        </w:trPr>
        <w:tc>
          <w:tcPr>
            <w:tcW w:w="856" w:type="dxa"/>
            <w:vAlign w:val="center"/>
          </w:tcPr>
          <w:p w14:paraId="5144EF41"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b/>
                <w:color w:val="000000" w:themeColor="text1"/>
                <w:sz w:val="21"/>
                <w:szCs w:val="21"/>
              </w:rPr>
              <w:t>条款号</w:t>
            </w:r>
          </w:p>
        </w:tc>
        <w:tc>
          <w:tcPr>
            <w:tcW w:w="7666" w:type="dxa"/>
            <w:vAlign w:val="center"/>
          </w:tcPr>
          <w:p w14:paraId="5C9B6235"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b/>
                <w:color w:val="000000" w:themeColor="text1"/>
                <w:sz w:val="21"/>
                <w:szCs w:val="21"/>
              </w:rPr>
              <w:t>补充或修改的内容</w:t>
            </w:r>
          </w:p>
        </w:tc>
      </w:tr>
      <w:tr w:rsidR="006D5EB7" w:rsidRPr="006D5EB7" w14:paraId="37496A1D" w14:textId="77777777" w:rsidTr="000B0302">
        <w:trPr>
          <w:trHeight w:val="20"/>
        </w:trPr>
        <w:tc>
          <w:tcPr>
            <w:tcW w:w="856" w:type="dxa"/>
            <w:vAlign w:val="center"/>
          </w:tcPr>
          <w:p w14:paraId="17BD45FB"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hint="eastAsia"/>
                <w:color w:val="000000" w:themeColor="text1"/>
                <w:sz w:val="21"/>
                <w:szCs w:val="21"/>
              </w:rPr>
              <w:t>1</w:t>
            </w:r>
          </w:p>
        </w:tc>
        <w:tc>
          <w:tcPr>
            <w:tcW w:w="7666" w:type="dxa"/>
            <w:vAlign w:val="center"/>
          </w:tcPr>
          <w:p w14:paraId="53327990" w14:textId="77777777" w:rsidR="006D5EB7" w:rsidRPr="006D5EB7" w:rsidRDefault="006D5EB7" w:rsidP="000B0302">
            <w:pPr>
              <w:wordWrap w:val="0"/>
              <w:topLinePunct/>
              <w:adjustRightInd/>
              <w:spacing w:line="240" w:lineRule="auto"/>
              <w:ind w:firstLineChars="200" w:firstLine="422"/>
              <w:rPr>
                <w:rFonts w:ascii="宋体" w:hAnsi="宋体" w:hint="eastAsia"/>
                <w:b/>
                <w:color w:val="000000" w:themeColor="text1"/>
                <w:sz w:val="21"/>
                <w:szCs w:val="21"/>
              </w:rPr>
            </w:pPr>
            <w:r w:rsidRPr="006D5EB7">
              <w:rPr>
                <w:rFonts w:ascii="宋体" w:hAnsi="宋体" w:hint="eastAsia"/>
                <w:b/>
                <w:color w:val="000000" w:themeColor="text1"/>
                <w:sz w:val="21"/>
                <w:szCs w:val="21"/>
              </w:rPr>
              <w:t>将评标办法范本原文第1条“评标方法”改为“评标方法、组织及工作程序”，并且原文内容修改如下：</w:t>
            </w:r>
          </w:p>
          <w:p w14:paraId="526E58D0"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1.1评标方法</w:t>
            </w:r>
          </w:p>
          <w:p w14:paraId="6E51F2AF"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本次评标采用综合评估法。评标委员会对满足招标文件实质性要求的投标文件，按照本章第2.2款规定的评分标准进行打分，并按得分由高到低顺序推荐中标候选人，</w:t>
            </w:r>
            <w:r w:rsidRPr="006D5EB7">
              <w:rPr>
                <w:rFonts w:ascii="宋体" w:hAnsi="宋体"/>
                <w:color w:val="000000" w:themeColor="text1"/>
                <w:sz w:val="21"/>
                <w:szCs w:val="21"/>
              </w:rPr>
              <w:t>或根据招标人授权直接确定中标人，</w:t>
            </w:r>
            <w:r w:rsidRPr="006D5EB7">
              <w:rPr>
                <w:rFonts w:ascii="宋体" w:hAnsi="宋体" w:hint="eastAsia"/>
                <w:color w:val="000000" w:themeColor="text1"/>
                <w:sz w:val="21"/>
                <w:szCs w:val="21"/>
              </w:rPr>
              <w:t>但投标报价低于其成本的除外。</w:t>
            </w:r>
            <w:r w:rsidRPr="006D5EB7">
              <w:rPr>
                <w:rFonts w:ascii="宋体" w:hAnsi="宋体"/>
                <w:color w:val="000000" w:themeColor="text1"/>
                <w:sz w:val="21"/>
                <w:szCs w:val="21"/>
              </w:rPr>
              <w:t>综合评分相等时，</w:t>
            </w:r>
            <w:r w:rsidRPr="006D5EB7">
              <w:rPr>
                <w:rFonts w:ascii="宋体" w:hAnsi="宋体" w:hint="eastAsia"/>
                <w:color w:val="000000" w:themeColor="text1"/>
                <w:sz w:val="21"/>
                <w:szCs w:val="21"/>
              </w:rPr>
              <w:t>评标委员会</w:t>
            </w:r>
            <w:r w:rsidRPr="006D5EB7">
              <w:rPr>
                <w:rFonts w:ascii="宋体" w:hAnsi="宋体"/>
                <w:color w:val="000000" w:themeColor="text1"/>
                <w:sz w:val="21"/>
                <w:szCs w:val="21"/>
              </w:rPr>
              <w:t>应按照评标办法前附表</w:t>
            </w:r>
            <w:r w:rsidRPr="006D5EB7">
              <w:rPr>
                <w:rFonts w:ascii="宋体" w:hAnsi="宋体" w:hint="eastAsia"/>
                <w:color w:val="000000" w:themeColor="text1"/>
                <w:sz w:val="21"/>
                <w:szCs w:val="21"/>
              </w:rPr>
              <w:t>规定</w:t>
            </w:r>
            <w:r w:rsidRPr="006D5EB7">
              <w:rPr>
                <w:rFonts w:ascii="宋体" w:hAnsi="宋体"/>
                <w:color w:val="000000" w:themeColor="text1"/>
                <w:sz w:val="21"/>
                <w:szCs w:val="21"/>
              </w:rPr>
              <w:t>的优先次序</w:t>
            </w:r>
            <w:r w:rsidRPr="006D5EB7">
              <w:rPr>
                <w:rFonts w:ascii="宋体" w:hAnsi="宋体" w:hint="eastAsia"/>
                <w:color w:val="000000" w:themeColor="text1"/>
                <w:sz w:val="21"/>
                <w:szCs w:val="21"/>
              </w:rPr>
              <w:t>推荐中标候选人或</w:t>
            </w:r>
            <w:r w:rsidRPr="006D5EB7">
              <w:rPr>
                <w:rFonts w:ascii="宋体" w:hAnsi="宋体"/>
                <w:color w:val="000000" w:themeColor="text1"/>
                <w:sz w:val="21"/>
                <w:szCs w:val="21"/>
              </w:rPr>
              <w:t>确定中标人</w:t>
            </w:r>
            <w:r w:rsidRPr="006D5EB7">
              <w:rPr>
                <w:rFonts w:ascii="宋体" w:hAnsi="宋体" w:hint="eastAsia"/>
                <w:color w:val="000000" w:themeColor="text1"/>
                <w:sz w:val="21"/>
                <w:szCs w:val="21"/>
              </w:rPr>
              <w:t>。</w:t>
            </w:r>
          </w:p>
          <w:p w14:paraId="58D81C95"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1.2评标组织</w:t>
            </w:r>
          </w:p>
          <w:p w14:paraId="75CD6774"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1.2.1协助工作组</w:t>
            </w:r>
          </w:p>
          <w:p w14:paraId="6406B97C"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招标人可在评标工作开始前成立协助工作组，选派熟悉招标工作、政治素质高的人员组成，协助评标委员会工作。协助工作组人员的具体数量由招标人视评标工作量确定。</w:t>
            </w:r>
          </w:p>
          <w:p w14:paraId="7106BD0F"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招标人可以协助评标委员会开展下列工作并提供相关信息：</w:t>
            </w:r>
          </w:p>
          <w:p w14:paraId="2A8FE1AF"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w:t>
            </w:r>
            <w:r w:rsidRPr="006D5EB7">
              <w:rPr>
                <w:rFonts w:ascii="宋体" w:hAnsi="宋体" w:hint="eastAsia"/>
                <w:color w:val="000000" w:themeColor="text1"/>
                <w:sz w:val="21"/>
                <w:szCs w:val="21"/>
              </w:rPr>
              <w:t>1</w:t>
            </w:r>
            <w:r w:rsidRPr="006D5EB7">
              <w:rPr>
                <w:rFonts w:ascii="宋体" w:hAnsi="宋体"/>
                <w:color w:val="000000" w:themeColor="text1"/>
                <w:sz w:val="21"/>
                <w:szCs w:val="21"/>
              </w:rPr>
              <w:t>）根据招标文件，编制评标使用的相应表格；</w:t>
            </w:r>
          </w:p>
          <w:p w14:paraId="6CD1CC84"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w:t>
            </w:r>
            <w:r w:rsidRPr="006D5EB7">
              <w:rPr>
                <w:rFonts w:ascii="宋体" w:hAnsi="宋体" w:hint="eastAsia"/>
                <w:color w:val="000000" w:themeColor="text1"/>
                <w:sz w:val="21"/>
                <w:szCs w:val="21"/>
              </w:rPr>
              <w:t>2</w:t>
            </w:r>
            <w:r w:rsidRPr="006D5EB7">
              <w:rPr>
                <w:rFonts w:ascii="宋体" w:hAnsi="宋体"/>
                <w:color w:val="000000" w:themeColor="text1"/>
                <w:sz w:val="21"/>
                <w:szCs w:val="21"/>
              </w:rPr>
              <w:t>）对投标报价进行算术性校核</w:t>
            </w:r>
            <w:r w:rsidRPr="006D5EB7">
              <w:rPr>
                <w:rFonts w:ascii="宋体" w:hAnsi="宋体" w:hint="eastAsia"/>
                <w:color w:val="000000" w:themeColor="text1"/>
                <w:sz w:val="21"/>
                <w:szCs w:val="21"/>
              </w:rPr>
              <w:t>（如采用固化工程量清单，本步骤省略）；</w:t>
            </w:r>
          </w:p>
          <w:p w14:paraId="479FCAE8"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w:t>
            </w:r>
            <w:r w:rsidRPr="006D5EB7">
              <w:rPr>
                <w:rFonts w:ascii="宋体" w:hAnsi="宋体" w:hint="eastAsia"/>
                <w:color w:val="000000" w:themeColor="text1"/>
                <w:sz w:val="21"/>
                <w:szCs w:val="21"/>
              </w:rPr>
              <w:t>3</w:t>
            </w:r>
            <w:r w:rsidRPr="006D5EB7">
              <w:rPr>
                <w:rFonts w:ascii="宋体" w:hAnsi="宋体"/>
                <w:color w:val="000000" w:themeColor="text1"/>
                <w:sz w:val="21"/>
                <w:szCs w:val="21"/>
              </w:rPr>
              <w:t>）以评标标准和方法为依据，列出投标文件相对于招标文件的所有偏差，并进行归类汇总。</w:t>
            </w:r>
          </w:p>
          <w:p w14:paraId="5837EFEF"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招标人不得对投标文件</w:t>
            </w:r>
            <w:proofErr w:type="gramStart"/>
            <w:r w:rsidRPr="006D5EB7">
              <w:rPr>
                <w:rFonts w:ascii="宋体" w:hAnsi="宋体"/>
                <w:color w:val="000000" w:themeColor="text1"/>
                <w:sz w:val="21"/>
                <w:szCs w:val="21"/>
              </w:rPr>
              <w:t>作出</w:t>
            </w:r>
            <w:proofErr w:type="gramEnd"/>
            <w:r w:rsidRPr="006D5EB7">
              <w:rPr>
                <w:rFonts w:ascii="宋体" w:hAnsi="宋体"/>
                <w:color w:val="000000" w:themeColor="text1"/>
                <w:sz w:val="21"/>
                <w:szCs w:val="21"/>
              </w:rPr>
              <w:t>任何评价，不得故意遗漏或者片面摘录，不得在评标委员会对所有偏差定性之前透露存有偏差的投标人名称。</w:t>
            </w:r>
          </w:p>
          <w:p w14:paraId="74FC92DD"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1.2.2评标委员会</w:t>
            </w:r>
          </w:p>
          <w:p w14:paraId="189B2FD5"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评标委员会的组建按投标人须知第6.1.1项执行。评标委员会的主要工作内容包括：</w:t>
            </w:r>
          </w:p>
          <w:p w14:paraId="1486C87C"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（1）评标委员会开始评标工作之前，首先听取招标人、协助工作组关于工程情况和辅助工作的说明，并认真研读招标文件，获取评标所需的重要信息和数据；</w:t>
            </w:r>
          </w:p>
          <w:p w14:paraId="11C6092D"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（2）对协助工作组提供的评标工作用表和评标内容进行核查。</w:t>
            </w:r>
          </w:p>
          <w:p w14:paraId="755ACBCD"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（3）按照评标程序进行各项评审工作。</w:t>
            </w:r>
          </w:p>
        </w:tc>
      </w:tr>
      <w:tr w:rsidR="006D5EB7" w:rsidRPr="006D5EB7" w14:paraId="573DF1FF" w14:textId="77777777" w:rsidTr="000B0302">
        <w:trPr>
          <w:trHeight w:val="20"/>
        </w:trPr>
        <w:tc>
          <w:tcPr>
            <w:tcW w:w="856" w:type="dxa"/>
            <w:tcBorders>
              <w:top w:val="single" w:sz="4" w:space="0" w:color="auto"/>
              <w:left w:val="single" w:sz="4" w:space="0" w:color="auto"/>
              <w:bottom w:val="single" w:sz="4" w:space="0" w:color="auto"/>
              <w:right w:val="single" w:sz="4" w:space="0" w:color="auto"/>
            </w:tcBorders>
            <w:vAlign w:val="center"/>
          </w:tcPr>
          <w:p w14:paraId="1678B115"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3.2.3</w:t>
            </w:r>
          </w:p>
        </w:tc>
        <w:tc>
          <w:tcPr>
            <w:tcW w:w="7666" w:type="dxa"/>
            <w:tcBorders>
              <w:top w:val="single" w:sz="4" w:space="0" w:color="auto"/>
              <w:left w:val="single" w:sz="4" w:space="0" w:color="auto"/>
              <w:bottom w:val="single" w:sz="4" w:space="0" w:color="auto"/>
              <w:right w:val="single" w:sz="4" w:space="0" w:color="auto"/>
            </w:tcBorders>
            <w:vAlign w:val="center"/>
          </w:tcPr>
          <w:p w14:paraId="2F2E1E3D" w14:textId="77777777" w:rsidR="006D5EB7" w:rsidRPr="006D5EB7" w:rsidRDefault="006D5EB7" w:rsidP="000B0302">
            <w:pPr>
              <w:wordWrap w:val="0"/>
              <w:topLinePunct/>
              <w:adjustRightInd/>
              <w:spacing w:line="240" w:lineRule="auto"/>
              <w:ind w:firstLineChars="200" w:firstLine="422"/>
              <w:rPr>
                <w:rFonts w:ascii="宋体" w:hAnsi="宋体"/>
                <w:b/>
                <w:color w:val="000000" w:themeColor="text1"/>
                <w:sz w:val="21"/>
                <w:szCs w:val="21"/>
              </w:rPr>
            </w:pPr>
            <w:r w:rsidRPr="006D5EB7">
              <w:rPr>
                <w:rFonts w:ascii="宋体" w:hAnsi="宋体"/>
                <w:b/>
                <w:color w:val="000000" w:themeColor="text1"/>
                <w:sz w:val="21"/>
                <w:szCs w:val="21"/>
              </w:rPr>
              <w:t>将评标办法范本原文第3.2.3款细化如下：</w:t>
            </w:r>
          </w:p>
          <w:p w14:paraId="174AD910"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投标人的商务和技术得分=A+B+D。</w:t>
            </w:r>
          </w:p>
          <w:p w14:paraId="2D75F88E"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hint="eastAsia"/>
                <w:color w:val="000000" w:themeColor="text1"/>
                <w:sz w:val="21"/>
                <w:szCs w:val="21"/>
              </w:rPr>
              <w:t>各评分因素（评标价、履约信誉评分项除外）及其各评审因素细分项的得分一般不得低于其权重分值的60%</w:t>
            </w:r>
            <w:r w:rsidRPr="006D5EB7">
              <w:rPr>
                <w:rFonts w:ascii="宋体" w:hAnsi="宋体"/>
                <w:color w:val="000000" w:themeColor="text1"/>
                <w:sz w:val="21"/>
                <w:szCs w:val="21"/>
              </w:rPr>
              <w:t>，评分低于</w:t>
            </w:r>
            <w:r w:rsidRPr="006D5EB7">
              <w:rPr>
                <w:rFonts w:ascii="宋体" w:hAnsi="宋体" w:hint="eastAsia"/>
                <w:color w:val="000000" w:themeColor="text1"/>
                <w:sz w:val="21"/>
                <w:szCs w:val="21"/>
              </w:rPr>
              <w:t>上述</w:t>
            </w:r>
            <w:r w:rsidRPr="006D5EB7">
              <w:rPr>
                <w:rFonts w:ascii="宋体" w:hAnsi="宋体"/>
                <w:color w:val="000000" w:themeColor="text1"/>
                <w:sz w:val="21"/>
                <w:szCs w:val="21"/>
              </w:rPr>
              <w:t>权重分值</w:t>
            </w:r>
            <w:r w:rsidRPr="006D5EB7">
              <w:rPr>
                <w:rFonts w:ascii="宋体" w:hAnsi="宋体" w:hint="eastAsia"/>
                <w:color w:val="000000" w:themeColor="text1"/>
                <w:sz w:val="21"/>
                <w:szCs w:val="21"/>
              </w:rPr>
              <w:t>百分比</w:t>
            </w:r>
            <w:r w:rsidRPr="006D5EB7">
              <w:rPr>
                <w:rFonts w:ascii="宋体" w:hAnsi="宋体"/>
                <w:color w:val="000000" w:themeColor="text1"/>
                <w:sz w:val="21"/>
                <w:szCs w:val="21"/>
              </w:rPr>
              <w:t>的，评标委员会成员应当在评标报告中</w:t>
            </w:r>
            <w:proofErr w:type="gramStart"/>
            <w:r w:rsidRPr="006D5EB7">
              <w:rPr>
                <w:rFonts w:ascii="宋体" w:hAnsi="宋体"/>
                <w:color w:val="000000" w:themeColor="text1"/>
                <w:sz w:val="21"/>
                <w:szCs w:val="21"/>
              </w:rPr>
              <w:t>作出</w:t>
            </w:r>
            <w:proofErr w:type="gramEnd"/>
            <w:r w:rsidRPr="006D5EB7">
              <w:rPr>
                <w:rFonts w:ascii="宋体" w:hAnsi="宋体"/>
                <w:color w:val="000000" w:themeColor="text1"/>
                <w:sz w:val="21"/>
                <w:szCs w:val="21"/>
              </w:rPr>
              <w:t>说明。</w:t>
            </w:r>
          </w:p>
          <w:p w14:paraId="21CD2CD7"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计算投标人技术得分时:在评委技术评分中，对各评分因素细分项中取消一个最高、一个最低分后计算算术平均值的和为投标人的最终技术得分，平均值计算四舍五入保留小数点后三位。</w:t>
            </w:r>
          </w:p>
        </w:tc>
      </w:tr>
      <w:tr w:rsidR="006D5EB7" w:rsidRPr="006D5EB7" w14:paraId="108042A3" w14:textId="77777777" w:rsidTr="000B0302">
        <w:trPr>
          <w:trHeight w:val="20"/>
        </w:trPr>
        <w:tc>
          <w:tcPr>
            <w:tcW w:w="856" w:type="dxa"/>
            <w:tcBorders>
              <w:top w:val="single" w:sz="4" w:space="0" w:color="auto"/>
              <w:left w:val="single" w:sz="4" w:space="0" w:color="auto"/>
              <w:bottom w:val="single" w:sz="4" w:space="0" w:color="auto"/>
              <w:right w:val="single" w:sz="4" w:space="0" w:color="auto"/>
            </w:tcBorders>
            <w:vAlign w:val="center"/>
          </w:tcPr>
          <w:p w14:paraId="7E799ED2" w14:textId="77777777" w:rsidR="006D5EB7" w:rsidRPr="006D5EB7" w:rsidRDefault="006D5EB7" w:rsidP="000B0302">
            <w:pPr>
              <w:wordWrap w:val="0"/>
              <w:topLinePunct/>
              <w:adjustRightInd/>
              <w:spacing w:line="240" w:lineRule="auto"/>
              <w:jc w:val="center"/>
              <w:rPr>
                <w:rFonts w:ascii="宋体" w:hAnsi="宋体"/>
                <w:color w:val="000000" w:themeColor="text1"/>
                <w:sz w:val="21"/>
                <w:szCs w:val="21"/>
              </w:rPr>
            </w:pPr>
            <w:r w:rsidRPr="006D5EB7">
              <w:rPr>
                <w:rFonts w:ascii="宋体" w:hAnsi="宋体"/>
                <w:color w:val="000000" w:themeColor="text1"/>
                <w:sz w:val="21"/>
                <w:szCs w:val="21"/>
              </w:rPr>
              <w:t>3.6</w:t>
            </w:r>
          </w:p>
        </w:tc>
        <w:tc>
          <w:tcPr>
            <w:tcW w:w="7666" w:type="dxa"/>
            <w:tcBorders>
              <w:top w:val="single" w:sz="4" w:space="0" w:color="auto"/>
              <w:left w:val="single" w:sz="4" w:space="0" w:color="auto"/>
              <w:bottom w:val="single" w:sz="4" w:space="0" w:color="auto"/>
              <w:right w:val="single" w:sz="4" w:space="0" w:color="auto"/>
            </w:tcBorders>
            <w:vAlign w:val="center"/>
          </w:tcPr>
          <w:p w14:paraId="1ACEE0AB" w14:textId="77777777" w:rsidR="006D5EB7" w:rsidRPr="006D5EB7" w:rsidRDefault="006D5EB7" w:rsidP="000B0302">
            <w:pPr>
              <w:wordWrap w:val="0"/>
              <w:topLinePunct/>
              <w:adjustRightInd/>
              <w:spacing w:line="240" w:lineRule="auto"/>
              <w:ind w:firstLineChars="200" w:firstLine="422"/>
              <w:rPr>
                <w:rFonts w:ascii="宋体" w:hAnsi="宋体"/>
                <w:b/>
                <w:color w:val="000000" w:themeColor="text1"/>
                <w:sz w:val="21"/>
                <w:szCs w:val="21"/>
              </w:rPr>
            </w:pPr>
            <w:r w:rsidRPr="006D5EB7">
              <w:rPr>
                <w:rFonts w:ascii="宋体" w:hAnsi="宋体"/>
                <w:b/>
                <w:color w:val="000000" w:themeColor="text1"/>
                <w:sz w:val="21"/>
                <w:szCs w:val="21"/>
              </w:rPr>
              <w:t>评标办法范本原文</w:t>
            </w:r>
            <w:r w:rsidRPr="006D5EB7">
              <w:rPr>
                <w:rFonts w:ascii="宋体" w:hAnsi="宋体" w:hint="eastAsia"/>
                <w:b/>
                <w:color w:val="000000" w:themeColor="text1"/>
                <w:sz w:val="21"/>
                <w:szCs w:val="21"/>
              </w:rPr>
              <w:t>增加</w:t>
            </w:r>
            <w:r w:rsidRPr="006D5EB7">
              <w:rPr>
                <w:rFonts w:ascii="宋体" w:hAnsi="宋体"/>
                <w:b/>
                <w:color w:val="000000" w:themeColor="text1"/>
                <w:sz w:val="21"/>
                <w:szCs w:val="21"/>
              </w:rPr>
              <w:t>3.6.3款：</w:t>
            </w:r>
          </w:p>
          <w:p w14:paraId="0D8DB5B3"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3.6.3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rsidR="006D5EB7" w:rsidRPr="006D5EB7" w14:paraId="6C4BC65F" w14:textId="77777777" w:rsidTr="000B0302">
        <w:trPr>
          <w:trHeight w:val="20"/>
        </w:trPr>
        <w:tc>
          <w:tcPr>
            <w:tcW w:w="856" w:type="dxa"/>
            <w:tcBorders>
              <w:top w:val="single" w:sz="4" w:space="0" w:color="auto"/>
              <w:left w:val="single" w:sz="4" w:space="0" w:color="auto"/>
              <w:bottom w:val="single" w:sz="4" w:space="0" w:color="auto"/>
              <w:right w:val="single" w:sz="4" w:space="0" w:color="auto"/>
            </w:tcBorders>
            <w:vAlign w:val="center"/>
          </w:tcPr>
          <w:p w14:paraId="238919F2" w14:textId="77777777" w:rsidR="006D5EB7" w:rsidRPr="006D5EB7" w:rsidRDefault="006D5EB7" w:rsidP="000B0302">
            <w:pPr>
              <w:wordWrap w:val="0"/>
              <w:topLinePunct/>
              <w:adjustRightInd/>
              <w:spacing w:line="240" w:lineRule="auto"/>
              <w:jc w:val="center"/>
              <w:rPr>
                <w:rFonts w:ascii="宋体" w:hAnsi="宋体" w:hint="eastAsia"/>
                <w:color w:val="000000" w:themeColor="text1"/>
                <w:sz w:val="21"/>
                <w:szCs w:val="21"/>
              </w:rPr>
            </w:pPr>
            <w:r w:rsidRPr="006D5EB7">
              <w:rPr>
                <w:rFonts w:ascii="宋体" w:hAnsi="宋体"/>
                <w:color w:val="000000" w:themeColor="text1"/>
                <w:sz w:val="21"/>
                <w:szCs w:val="21"/>
              </w:rPr>
              <w:lastRenderedPageBreak/>
              <w:t>3.9</w:t>
            </w:r>
          </w:p>
        </w:tc>
        <w:tc>
          <w:tcPr>
            <w:tcW w:w="7666" w:type="dxa"/>
            <w:tcBorders>
              <w:top w:val="single" w:sz="4" w:space="0" w:color="auto"/>
              <w:left w:val="single" w:sz="4" w:space="0" w:color="auto"/>
              <w:bottom w:val="single" w:sz="4" w:space="0" w:color="auto"/>
              <w:right w:val="single" w:sz="4" w:space="0" w:color="auto"/>
            </w:tcBorders>
            <w:vAlign w:val="center"/>
          </w:tcPr>
          <w:p w14:paraId="5DB50B44" w14:textId="77777777" w:rsidR="006D5EB7" w:rsidRPr="006D5EB7" w:rsidRDefault="006D5EB7" w:rsidP="000B0302">
            <w:pPr>
              <w:wordWrap w:val="0"/>
              <w:topLinePunct/>
              <w:adjustRightInd/>
              <w:spacing w:line="240" w:lineRule="auto"/>
              <w:ind w:firstLineChars="200" w:firstLine="422"/>
              <w:rPr>
                <w:rFonts w:ascii="宋体" w:hAnsi="宋体"/>
                <w:b/>
                <w:color w:val="000000" w:themeColor="text1"/>
                <w:sz w:val="21"/>
                <w:szCs w:val="21"/>
              </w:rPr>
            </w:pPr>
            <w:r w:rsidRPr="006D5EB7">
              <w:rPr>
                <w:rFonts w:ascii="宋体" w:hAnsi="宋体"/>
                <w:b/>
                <w:color w:val="000000" w:themeColor="text1"/>
                <w:sz w:val="21"/>
                <w:szCs w:val="21"/>
              </w:rPr>
              <w:t>评标办法范本原文</w:t>
            </w:r>
            <w:r w:rsidRPr="006D5EB7">
              <w:rPr>
                <w:rFonts w:ascii="宋体" w:hAnsi="宋体" w:hint="eastAsia"/>
                <w:b/>
                <w:color w:val="000000" w:themeColor="text1"/>
                <w:sz w:val="21"/>
                <w:szCs w:val="21"/>
              </w:rPr>
              <w:t>增加</w:t>
            </w:r>
            <w:r w:rsidRPr="006D5EB7">
              <w:rPr>
                <w:rFonts w:ascii="宋体" w:hAnsi="宋体"/>
                <w:b/>
                <w:color w:val="000000" w:themeColor="text1"/>
                <w:sz w:val="21"/>
                <w:szCs w:val="21"/>
              </w:rPr>
              <w:t>3.9.3款-3.9.6款：</w:t>
            </w:r>
          </w:p>
          <w:p w14:paraId="057E0BF2"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3.9.3推荐中标候选人方式：按</w:t>
            </w:r>
            <w:proofErr w:type="gramStart"/>
            <w:r w:rsidRPr="006D5EB7">
              <w:rPr>
                <w:rFonts w:ascii="宋体" w:hAnsi="宋体"/>
                <w:color w:val="000000" w:themeColor="text1"/>
                <w:sz w:val="21"/>
                <w:szCs w:val="21"/>
              </w:rPr>
              <w:t>各合同</w:t>
            </w:r>
            <w:proofErr w:type="gramEnd"/>
            <w:r w:rsidRPr="006D5EB7">
              <w:rPr>
                <w:rFonts w:ascii="宋体" w:hAnsi="宋体"/>
                <w:color w:val="000000" w:themeColor="text1"/>
                <w:sz w:val="21"/>
                <w:szCs w:val="21"/>
              </w:rPr>
              <w:t>段最高投标限价（最高投标费率）高低顺序依次选定中标候选人，如果出现投标人在多个合同段都排名第一，将确定该投标人为最高投标限价（最高投标费率）较高的合同段的第一中标候选人，同时该投标人</w:t>
            </w:r>
            <w:r w:rsidRPr="006D5EB7">
              <w:rPr>
                <w:rFonts w:ascii="宋体" w:hAnsi="宋体" w:hint="eastAsia"/>
                <w:color w:val="000000" w:themeColor="text1"/>
                <w:sz w:val="21"/>
                <w:szCs w:val="21"/>
              </w:rPr>
              <w:t>自动</w:t>
            </w:r>
            <w:r w:rsidRPr="006D5EB7">
              <w:rPr>
                <w:rFonts w:ascii="宋体" w:hAnsi="宋体"/>
                <w:color w:val="000000" w:themeColor="text1"/>
                <w:sz w:val="21"/>
                <w:szCs w:val="21"/>
              </w:rPr>
              <w:t>失去</w:t>
            </w:r>
            <w:r w:rsidRPr="006D5EB7">
              <w:rPr>
                <w:rFonts w:ascii="宋体" w:hAnsi="宋体" w:hint="eastAsia"/>
                <w:color w:val="000000" w:themeColor="text1"/>
                <w:sz w:val="21"/>
                <w:szCs w:val="21"/>
              </w:rPr>
              <w:t>在本次招标中</w:t>
            </w:r>
            <w:r w:rsidRPr="006D5EB7">
              <w:rPr>
                <w:rFonts w:ascii="宋体" w:hAnsi="宋体"/>
                <w:color w:val="000000" w:themeColor="text1"/>
                <w:sz w:val="21"/>
                <w:szCs w:val="21"/>
              </w:rPr>
              <w:t>其他合同段的中标候选人资格，其他合同段的综合排名名次高者自动上升为中标候选人，如此类推。</w:t>
            </w:r>
          </w:p>
          <w:p w14:paraId="4F9CE707"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3.9.4通过第一信封商务文件和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r w:rsidRPr="006D5EB7">
              <w:rPr>
                <w:rFonts w:ascii="宋体" w:hAnsi="宋体" w:hint="eastAsia"/>
                <w:color w:val="000000" w:themeColor="text1"/>
                <w:sz w:val="21"/>
                <w:szCs w:val="21"/>
              </w:rPr>
              <w:t>。</w:t>
            </w:r>
          </w:p>
          <w:p w14:paraId="5157E683"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3.9.5通过第一信封商务文件和技术文件评审的投标人在3个</w:t>
            </w:r>
            <w:r w:rsidRPr="006D5EB7">
              <w:rPr>
                <w:rFonts w:ascii="宋体" w:hAnsi="宋体" w:hint="eastAsia"/>
                <w:color w:val="000000" w:themeColor="text1"/>
                <w:sz w:val="21"/>
                <w:szCs w:val="21"/>
              </w:rPr>
              <w:t>及</w:t>
            </w:r>
            <w:r w:rsidRPr="006D5EB7">
              <w:rPr>
                <w:rFonts w:ascii="宋体" w:hAnsi="宋体"/>
                <w:color w:val="000000" w:themeColor="text1"/>
                <w:sz w:val="21"/>
                <w:szCs w:val="21"/>
              </w:rPr>
              <w:t>以上的，招标人应当按照招标文件规定的程序进行第二信封报价文件开标；在对报价文件进行评审后，有效投标不足3个的，评标委员会可以否决全部投标</w:t>
            </w:r>
            <w:r w:rsidRPr="006D5EB7">
              <w:rPr>
                <w:rFonts w:ascii="宋体" w:hAnsi="宋体" w:hint="eastAsia"/>
                <w:color w:val="000000" w:themeColor="text1"/>
                <w:sz w:val="21"/>
                <w:szCs w:val="21"/>
              </w:rPr>
              <w:t>。</w:t>
            </w:r>
            <w:r w:rsidRPr="006D5EB7">
              <w:rPr>
                <w:rFonts w:ascii="宋体" w:hAnsi="宋体"/>
                <w:color w:val="000000" w:themeColor="text1"/>
                <w:sz w:val="21"/>
                <w:szCs w:val="21"/>
              </w:rPr>
              <w:t>未否决全部投标的，评标委员会应当在评标报告中阐明理由并推荐中标候选人。</w:t>
            </w:r>
          </w:p>
          <w:p w14:paraId="343309CE"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3.9.6如果发生无法确定推荐中标候选人的其它意外情况，评标委员会可建议招标人重新招标。</w:t>
            </w:r>
          </w:p>
          <w:p w14:paraId="250BF1FD"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3.9.7</w:t>
            </w:r>
            <w:r w:rsidRPr="006D5EB7">
              <w:rPr>
                <w:rFonts w:ascii="宋体" w:hAnsi="宋体" w:hint="eastAsia"/>
                <w:color w:val="000000" w:themeColor="text1"/>
                <w:sz w:val="21"/>
                <w:szCs w:val="21"/>
              </w:rPr>
              <w:t>本招标文件规定的否决投标条款包含在以下条款：</w:t>
            </w:r>
          </w:p>
          <w:p w14:paraId="564F3BB1"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(1)</w:t>
            </w:r>
            <w:r w:rsidRPr="006D5EB7">
              <w:rPr>
                <w:rFonts w:ascii="宋体" w:hAnsi="宋体" w:hint="eastAsia"/>
                <w:color w:val="000000" w:themeColor="text1"/>
                <w:sz w:val="21"/>
                <w:szCs w:val="21"/>
              </w:rPr>
              <w:t>招标公告第</w:t>
            </w:r>
            <w:r w:rsidRPr="006D5EB7">
              <w:rPr>
                <w:rFonts w:ascii="宋体" w:hAnsi="宋体"/>
                <w:color w:val="000000" w:themeColor="text1"/>
                <w:sz w:val="21"/>
                <w:szCs w:val="21"/>
              </w:rPr>
              <w:t>3</w:t>
            </w:r>
            <w:r w:rsidRPr="006D5EB7">
              <w:rPr>
                <w:rFonts w:ascii="宋体" w:hAnsi="宋体" w:hint="eastAsia"/>
                <w:color w:val="000000" w:themeColor="text1"/>
                <w:sz w:val="21"/>
                <w:szCs w:val="21"/>
              </w:rPr>
              <w:t>点投标人资格要求；</w:t>
            </w:r>
          </w:p>
          <w:p w14:paraId="38B1EBC3" w14:textId="77777777" w:rsidR="006D5EB7" w:rsidRPr="006D5EB7" w:rsidRDefault="006D5EB7" w:rsidP="000B0302">
            <w:pPr>
              <w:wordWrap w:val="0"/>
              <w:topLinePunct/>
              <w:adjustRightInd/>
              <w:spacing w:line="240" w:lineRule="auto"/>
              <w:ind w:firstLineChars="200" w:firstLine="420"/>
              <w:rPr>
                <w:rFonts w:ascii="宋体" w:hAnsi="宋体"/>
                <w:color w:val="000000" w:themeColor="text1"/>
                <w:sz w:val="21"/>
                <w:szCs w:val="21"/>
              </w:rPr>
            </w:pPr>
            <w:r w:rsidRPr="006D5EB7">
              <w:rPr>
                <w:rFonts w:ascii="宋体" w:hAnsi="宋体"/>
                <w:color w:val="000000" w:themeColor="text1"/>
                <w:sz w:val="21"/>
                <w:szCs w:val="21"/>
              </w:rPr>
              <w:t>(2)</w:t>
            </w:r>
            <w:r w:rsidRPr="006D5EB7">
              <w:rPr>
                <w:rFonts w:ascii="宋体" w:hAnsi="宋体" w:hint="eastAsia"/>
                <w:color w:val="000000" w:themeColor="text1"/>
                <w:sz w:val="21"/>
                <w:szCs w:val="21"/>
              </w:rPr>
              <w:t>投标人须知 1.4.3 款、1.4.4 款、1.4.5 款、1.12 款、3.2 款、3.3 款、3.4 款、3.5 款、3.6 款、10.4 款；</w:t>
            </w:r>
          </w:p>
          <w:p w14:paraId="1CAE785A" w14:textId="77777777" w:rsidR="006D5EB7" w:rsidRPr="006D5EB7" w:rsidRDefault="006D5EB7" w:rsidP="000B0302">
            <w:pPr>
              <w:wordWrap w:val="0"/>
              <w:topLinePunct/>
              <w:adjustRightInd/>
              <w:spacing w:line="240" w:lineRule="auto"/>
              <w:ind w:firstLineChars="200" w:firstLine="420"/>
              <w:rPr>
                <w:rFonts w:ascii="宋体" w:hAnsi="宋体" w:hint="eastAsia"/>
                <w:color w:val="000000" w:themeColor="text1"/>
                <w:sz w:val="21"/>
                <w:szCs w:val="21"/>
              </w:rPr>
            </w:pPr>
            <w:r w:rsidRPr="006D5EB7">
              <w:rPr>
                <w:rFonts w:ascii="宋体" w:hAnsi="宋体"/>
                <w:color w:val="000000" w:themeColor="text1"/>
                <w:sz w:val="21"/>
                <w:szCs w:val="21"/>
              </w:rPr>
              <w:t>(3)</w:t>
            </w:r>
            <w:r w:rsidRPr="006D5EB7">
              <w:rPr>
                <w:rFonts w:ascii="宋体" w:hAnsi="宋体" w:hint="eastAsia"/>
                <w:color w:val="000000" w:themeColor="text1"/>
                <w:sz w:val="21"/>
                <w:szCs w:val="21"/>
              </w:rPr>
              <w:t>本评标办法的否决条款。</w:t>
            </w:r>
          </w:p>
        </w:tc>
      </w:tr>
    </w:tbl>
    <w:p w14:paraId="320614C3" w14:textId="77777777" w:rsidR="006D5EB7" w:rsidRPr="006D5EB7" w:rsidRDefault="006D5EB7" w:rsidP="006D5EB7">
      <w:pPr>
        <w:wordWrap w:val="0"/>
        <w:topLinePunct/>
        <w:rPr>
          <w:rFonts w:ascii="宋体" w:hAnsi="宋体" w:hint="eastAsia"/>
          <w:color w:val="000000" w:themeColor="text1"/>
        </w:rPr>
      </w:pPr>
    </w:p>
    <w:p w14:paraId="2E574632" w14:textId="77777777" w:rsidR="006D5EB7" w:rsidRPr="006D5EB7" w:rsidRDefault="006D5EB7" w:rsidP="006D5EB7">
      <w:pPr>
        <w:wordWrap w:val="0"/>
        <w:topLinePunct/>
        <w:rPr>
          <w:rFonts w:ascii="宋体" w:hAnsi="宋体" w:hint="eastAsia"/>
          <w:color w:val="000000" w:themeColor="text1"/>
        </w:rPr>
      </w:pPr>
    </w:p>
    <w:p w14:paraId="652CBF55" w14:textId="77777777" w:rsidR="006D5EB7" w:rsidRPr="006D5EB7" w:rsidRDefault="006D5EB7" w:rsidP="006D5EB7">
      <w:pPr>
        <w:wordWrap w:val="0"/>
        <w:topLinePunct/>
        <w:rPr>
          <w:rFonts w:ascii="宋体" w:hAnsi="宋体" w:hint="eastAsia"/>
          <w:color w:val="000000" w:themeColor="text1"/>
        </w:rPr>
      </w:pPr>
    </w:p>
    <w:p w14:paraId="00B5118D" w14:textId="77777777" w:rsidR="006D5EB7" w:rsidRPr="006D5EB7" w:rsidRDefault="006D5EB7" w:rsidP="006D5EB7">
      <w:pPr>
        <w:wordWrap w:val="0"/>
        <w:topLinePunct/>
        <w:rPr>
          <w:rFonts w:ascii="宋体" w:hAnsi="宋体" w:hint="eastAsia"/>
          <w:color w:val="000000" w:themeColor="text1"/>
        </w:rPr>
      </w:pPr>
      <w:r w:rsidRPr="006D5EB7">
        <w:rPr>
          <w:rFonts w:ascii="宋体" w:hAnsi="宋体"/>
          <w:color w:val="000000" w:themeColor="text1"/>
        </w:rPr>
        <w:br w:type="page"/>
      </w:r>
    </w:p>
    <w:p w14:paraId="3D6EF064" w14:textId="77777777" w:rsidR="006D5EB7" w:rsidRPr="006D5EB7" w:rsidRDefault="006D5EB7" w:rsidP="006D5EB7">
      <w:pPr>
        <w:wordWrap w:val="0"/>
        <w:topLinePunct/>
        <w:rPr>
          <w:rFonts w:ascii="宋体" w:hAnsi="宋体" w:hint="eastAsia"/>
          <w:color w:val="000000" w:themeColor="text1"/>
        </w:rPr>
      </w:pPr>
    </w:p>
    <w:p w14:paraId="6408FF93" w14:textId="77777777" w:rsidR="006D5EB7" w:rsidRPr="006D5EB7" w:rsidRDefault="006D5EB7" w:rsidP="006D5EB7">
      <w:pPr>
        <w:wordWrap w:val="0"/>
        <w:topLinePunct/>
        <w:rPr>
          <w:rFonts w:ascii="宋体" w:hAnsi="宋体" w:hint="eastAsia"/>
          <w:color w:val="000000" w:themeColor="text1"/>
        </w:rPr>
      </w:pPr>
    </w:p>
    <w:p w14:paraId="48418823" w14:textId="77777777" w:rsidR="006D5EB7" w:rsidRPr="006D5EB7" w:rsidRDefault="006D5EB7" w:rsidP="006D5EB7">
      <w:pPr>
        <w:wordWrap w:val="0"/>
        <w:topLinePunct/>
        <w:rPr>
          <w:rFonts w:ascii="宋体" w:hAnsi="宋体" w:hint="eastAsia"/>
          <w:color w:val="000000" w:themeColor="text1"/>
        </w:rPr>
      </w:pPr>
    </w:p>
    <w:p w14:paraId="15108979" w14:textId="77777777" w:rsidR="006D5EB7" w:rsidRPr="006D5EB7" w:rsidRDefault="006D5EB7" w:rsidP="006D5EB7">
      <w:pPr>
        <w:wordWrap w:val="0"/>
        <w:topLinePunct/>
        <w:rPr>
          <w:rFonts w:ascii="宋体" w:hAnsi="宋体"/>
          <w:color w:val="000000" w:themeColor="text1"/>
        </w:rPr>
      </w:pPr>
    </w:p>
    <w:p w14:paraId="3676A9DE" w14:textId="77777777" w:rsidR="006D5EB7" w:rsidRPr="006D5EB7" w:rsidRDefault="006D5EB7" w:rsidP="006D5EB7">
      <w:pPr>
        <w:wordWrap w:val="0"/>
        <w:topLinePunct/>
        <w:rPr>
          <w:rFonts w:ascii="宋体" w:hAnsi="宋体"/>
          <w:color w:val="000000" w:themeColor="text1"/>
        </w:rPr>
      </w:pPr>
    </w:p>
    <w:p w14:paraId="015F8B5C" w14:textId="77777777" w:rsidR="006D5EB7" w:rsidRPr="006D5EB7" w:rsidRDefault="006D5EB7" w:rsidP="006D5EB7">
      <w:pPr>
        <w:wordWrap w:val="0"/>
        <w:topLinePunct/>
        <w:rPr>
          <w:rFonts w:ascii="宋体" w:hAnsi="宋体"/>
          <w:color w:val="000000" w:themeColor="text1"/>
        </w:rPr>
      </w:pPr>
    </w:p>
    <w:p w14:paraId="4971F681" w14:textId="77777777" w:rsidR="006D5EB7" w:rsidRPr="006D5EB7" w:rsidRDefault="006D5EB7" w:rsidP="006D5EB7">
      <w:pPr>
        <w:wordWrap w:val="0"/>
        <w:topLinePunct/>
        <w:rPr>
          <w:rFonts w:ascii="宋体" w:hAnsi="宋体" w:hint="eastAsia"/>
          <w:color w:val="000000" w:themeColor="text1"/>
        </w:rPr>
      </w:pPr>
    </w:p>
    <w:p w14:paraId="340A818A" w14:textId="77777777" w:rsidR="006D5EB7" w:rsidRPr="006D5EB7" w:rsidRDefault="006D5EB7" w:rsidP="006D5EB7">
      <w:pPr>
        <w:wordWrap w:val="0"/>
        <w:topLinePunct/>
        <w:rPr>
          <w:rFonts w:ascii="宋体" w:hAnsi="宋体" w:hint="eastAsia"/>
          <w:color w:val="000000" w:themeColor="text1"/>
        </w:rPr>
      </w:pPr>
    </w:p>
    <w:p w14:paraId="121865CD" w14:textId="77777777" w:rsidR="006D5EB7" w:rsidRPr="006D5EB7" w:rsidRDefault="006D5EB7" w:rsidP="006D5EB7">
      <w:pPr>
        <w:wordWrap w:val="0"/>
        <w:topLinePunct/>
        <w:rPr>
          <w:rFonts w:ascii="宋体" w:hAnsi="宋体" w:hint="eastAsia"/>
          <w:color w:val="000000" w:themeColor="text1"/>
        </w:rPr>
      </w:pPr>
    </w:p>
    <w:p w14:paraId="4D0614B5" w14:textId="77777777" w:rsidR="006D5EB7" w:rsidRPr="006D5EB7" w:rsidRDefault="006D5EB7" w:rsidP="006D5EB7">
      <w:pPr>
        <w:wordWrap w:val="0"/>
        <w:topLinePunct/>
        <w:rPr>
          <w:rFonts w:ascii="宋体" w:hAnsi="宋体" w:hint="eastAsia"/>
          <w:color w:val="000000" w:themeColor="text1"/>
        </w:rPr>
      </w:pPr>
    </w:p>
    <w:p w14:paraId="7D55362C" w14:textId="77777777" w:rsidR="006D5EB7" w:rsidRPr="006D5EB7" w:rsidRDefault="006D5EB7" w:rsidP="006D5EB7">
      <w:pPr>
        <w:wordWrap w:val="0"/>
        <w:topLinePunct/>
        <w:rPr>
          <w:rFonts w:ascii="宋体" w:hAnsi="宋体" w:hint="eastAsia"/>
          <w:color w:val="000000" w:themeColor="text1"/>
        </w:rPr>
      </w:pPr>
    </w:p>
    <w:p w14:paraId="490C2EB2" w14:textId="77777777" w:rsidR="006D5EB7" w:rsidRPr="006D5EB7" w:rsidRDefault="006D5EB7" w:rsidP="006D5EB7">
      <w:pPr>
        <w:wordWrap w:val="0"/>
        <w:topLinePunct/>
        <w:rPr>
          <w:rFonts w:ascii="宋体" w:hAnsi="宋体" w:hint="eastAsia"/>
          <w:color w:val="000000" w:themeColor="text1"/>
        </w:rPr>
      </w:pPr>
    </w:p>
    <w:p w14:paraId="73682E1D" w14:textId="77777777" w:rsidR="006D5EB7" w:rsidRPr="006D5EB7" w:rsidRDefault="006D5EB7" w:rsidP="006D5EB7">
      <w:pPr>
        <w:wordWrap w:val="0"/>
        <w:topLinePunct/>
        <w:rPr>
          <w:rFonts w:ascii="宋体" w:hAnsi="宋体" w:hint="eastAsia"/>
          <w:color w:val="000000" w:themeColor="text1"/>
        </w:rPr>
      </w:pPr>
    </w:p>
    <w:p w14:paraId="7EBE0B5D" w14:textId="77777777" w:rsidR="006D5EB7" w:rsidRPr="006D5EB7" w:rsidRDefault="006D5EB7" w:rsidP="006D5EB7">
      <w:pPr>
        <w:widowControl/>
        <w:wordWrap w:val="0"/>
        <w:topLinePunct/>
        <w:spacing w:line="360" w:lineRule="auto"/>
        <w:jc w:val="center"/>
        <w:rPr>
          <w:rFonts w:ascii="宋体" w:hAnsi="宋体"/>
          <w:b/>
          <w:color w:val="000000" w:themeColor="text1"/>
          <w:sz w:val="30"/>
          <w:szCs w:val="30"/>
        </w:rPr>
      </w:pPr>
      <w:r w:rsidRPr="006D5EB7">
        <w:rPr>
          <w:rFonts w:ascii="宋体" w:hAnsi="宋体" w:hint="eastAsia"/>
          <w:b/>
          <w:color w:val="000000" w:themeColor="text1"/>
          <w:sz w:val="32"/>
          <w:szCs w:val="32"/>
        </w:rPr>
        <w:t>评标办法正文详见中华人民共和国交通运输部</w:t>
      </w:r>
    </w:p>
    <w:p w14:paraId="5BC6E04D" w14:textId="77777777" w:rsidR="006D5EB7" w:rsidRPr="006D5EB7" w:rsidRDefault="006D5EB7" w:rsidP="006D5EB7">
      <w:pPr>
        <w:wordWrap w:val="0"/>
        <w:topLinePunct/>
        <w:spacing w:line="360" w:lineRule="auto"/>
        <w:jc w:val="center"/>
        <w:rPr>
          <w:rFonts w:ascii="宋体" w:hAnsi="宋体"/>
          <w:b/>
          <w:color w:val="000000" w:themeColor="text1"/>
          <w:sz w:val="32"/>
          <w:szCs w:val="32"/>
        </w:rPr>
      </w:pPr>
      <w:r w:rsidRPr="006D5EB7">
        <w:rPr>
          <w:rFonts w:ascii="宋体" w:hAnsi="宋体" w:hint="eastAsia"/>
          <w:b/>
          <w:color w:val="000000" w:themeColor="text1"/>
          <w:sz w:val="32"/>
          <w:szCs w:val="32"/>
        </w:rPr>
        <w:t>《公路工程标准勘察设计招标文件（2018版）》</w:t>
      </w:r>
    </w:p>
    <w:p w14:paraId="7797CB00" w14:textId="77777777" w:rsidR="006D5EB7" w:rsidRPr="006D5EB7" w:rsidRDefault="006D5EB7" w:rsidP="006D5EB7">
      <w:pPr>
        <w:wordWrap w:val="0"/>
        <w:topLinePunct/>
        <w:spacing w:line="400" w:lineRule="atLeast"/>
        <w:ind w:firstLineChars="200" w:firstLine="480"/>
        <w:rPr>
          <w:rFonts w:ascii="宋体" w:hAnsi="宋体"/>
          <w:color w:val="000000" w:themeColor="text1"/>
          <w:szCs w:val="24"/>
        </w:rPr>
      </w:pPr>
      <w:bookmarkStart w:id="7" w:name="_Toc300841878"/>
      <w:bookmarkStart w:id="8" w:name="_Toc376716334"/>
      <w:bookmarkStart w:id="9" w:name="_Toc376685789"/>
    </w:p>
    <w:bookmarkEnd w:id="7"/>
    <w:bookmarkEnd w:id="8"/>
    <w:bookmarkEnd w:id="9"/>
    <w:p w14:paraId="29F8FC6D" w14:textId="0DE172B8" w:rsidR="00B52099" w:rsidRPr="006D5EB7" w:rsidRDefault="00B52099" w:rsidP="006D5EB7">
      <w:pPr>
        <w:wordWrap w:val="0"/>
        <w:topLinePunct/>
        <w:spacing w:line="360" w:lineRule="auto"/>
        <w:rPr>
          <w:rFonts w:ascii="宋体" w:hAnsi="宋体" w:cs="宋体" w:hint="eastAsia"/>
          <w:b/>
          <w:bCs/>
          <w:color w:val="000000" w:themeColor="text1"/>
          <w:kern w:val="2"/>
          <w:sz w:val="36"/>
          <w:szCs w:val="36"/>
        </w:rPr>
      </w:pPr>
    </w:p>
    <w:sectPr w:rsidR="00B52099" w:rsidRPr="006D5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9173" w14:textId="77777777" w:rsidR="00856340" w:rsidRDefault="00856340" w:rsidP="00B52099">
      <w:pPr>
        <w:spacing w:line="240" w:lineRule="auto"/>
      </w:pPr>
      <w:r>
        <w:separator/>
      </w:r>
    </w:p>
  </w:endnote>
  <w:endnote w:type="continuationSeparator" w:id="0">
    <w:p w14:paraId="6D2C5C9E" w14:textId="77777777" w:rsidR="00856340" w:rsidRDefault="00856340" w:rsidP="00B5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03EE" w14:textId="77777777" w:rsidR="00856340" w:rsidRDefault="00856340" w:rsidP="00B52099">
      <w:pPr>
        <w:spacing w:line="240" w:lineRule="auto"/>
      </w:pPr>
      <w:r>
        <w:separator/>
      </w:r>
    </w:p>
  </w:footnote>
  <w:footnote w:type="continuationSeparator" w:id="0">
    <w:p w14:paraId="772F6747" w14:textId="77777777" w:rsidR="00856340" w:rsidRDefault="00856340" w:rsidP="00B520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E4"/>
    <w:rsid w:val="00030D16"/>
    <w:rsid w:val="00065474"/>
    <w:rsid w:val="001001A0"/>
    <w:rsid w:val="00485858"/>
    <w:rsid w:val="00534BE4"/>
    <w:rsid w:val="0061127F"/>
    <w:rsid w:val="006A6A25"/>
    <w:rsid w:val="006D5EB7"/>
    <w:rsid w:val="007375F8"/>
    <w:rsid w:val="00856340"/>
    <w:rsid w:val="00B5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D9C2"/>
  <w15:chartTrackingRefBased/>
  <w15:docId w15:val="{0168AB96-AE42-477C-9BA4-9D17386A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99"/>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0"/>
    <w:uiPriority w:val="9"/>
    <w:qFormat/>
    <w:rsid w:val="00534BE4"/>
    <w:pPr>
      <w:keepNext/>
      <w:keepLines/>
      <w:adjustRightInd/>
      <w:spacing w:before="480" w:after="80" w:line="240" w:lineRule="auto"/>
      <w:jc w:val="both"/>
      <w:textAlignment w:val="auto"/>
      <w:outlineLvl w:val="0"/>
    </w:pPr>
    <w:rPr>
      <w:rFonts w:asciiTheme="majorHAnsi" w:eastAsiaTheme="majorEastAsia" w:hAnsiTheme="majorHAnsi" w:cstheme="majorBidi"/>
      <w:color w:val="2F5496" w:themeColor="accent1" w:themeShade="BF"/>
      <w:kern w:val="2"/>
      <w:sz w:val="48"/>
      <w:szCs w:val="48"/>
    </w:rPr>
  </w:style>
  <w:style w:type="paragraph" w:styleId="2">
    <w:name w:val="heading 2"/>
    <w:basedOn w:val="a"/>
    <w:next w:val="a"/>
    <w:link w:val="20"/>
    <w:uiPriority w:val="9"/>
    <w:semiHidden/>
    <w:unhideWhenUsed/>
    <w:qFormat/>
    <w:rsid w:val="00534BE4"/>
    <w:pPr>
      <w:keepNext/>
      <w:keepLines/>
      <w:adjustRightInd/>
      <w:spacing w:before="160" w:after="80" w:line="240" w:lineRule="auto"/>
      <w:jc w:val="both"/>
      <w:textAlignment w:val="auto"/>
      <w:outlineLvl w:val="1"/>
    </w:pPr>
    <w:rPr>
      <w:rFonts w:asciiTheme="majorHAnsi" w:eastAsiaTheme="majorEastAsia" w:hAnsiTheme="majorHAnsi" w:cstheme="majorBidi"/>
      <w:color w:val="2F5496" w:themeColor="accent1" w:themeShade="BF"/>
      <w:kern w:val="2"/>
      <w:sz w:val="40"/>
      <w:szCs w:val="40"/>
    </w:rPr>
  </w:style>
  <w:style w:type="paragraph" w:styleId="3">
    <w:name w:val="heading 3"/>
    <w:basedOn w:val="a"/>
    <w:next w:val="a"/>
    <w:link w:val="30"/>
    <w:uiPriority w:val="9"/>
    <w:semiHidden/>
    <w:unhideWhenUsed/>
    <w:qFormat/>
    <w:rsid w:val="00534BE4"/>
    <w:pPr>
      <w:keepNext/>
      <w:keepLines/>
      <w:adjustRightInd/>
      <w:spacing w:before="160" w:after="80" w:line="240" w:lineRule="auto"/>
      <w:jc w:val="both"/>
      <w:textAlignment w:val="auto"/>
      <w:outlineLvl w:val="2"/>
    </w:pPr>
    <w:rPr>
      <w:rFonts w:asciiTheme="majorHAnsi" w:eastAsiaTheme="majorEastAsia" w:hAnsiTheme="majorHAnsi" w:cstheme="majorBidi"/>
      <w:color w:val="2F5496" w:themeColor="accent1" w:themeShade="BF"/>
      <w:kern w:val="2"/>
      <w:sz w:val="32"/>
      <w:szCs w:val="32"/>
    </w:rPr>
  </w:style>
  <w:style w:type="paragraph" w:styleId="4">
    <w:name w:val="heading 4"/>
    <w:basedOn w:val="a"/>
    <w:next w:val="a"/>
    <w:link w:val="40"/>
    <w:uiPriority w:val="9"/>
    <w:semiHidden/>
    <w:unhideWhenUsed/>
    <w:qFormat/>
    <w:rsid w:val="00534BE4"/>
    <w:pPr>
      <w:keepNext/>
      <w:keepLines/>
      <w:adjustRightInd/>
      <w:spacing w:before="80" w:after="40" w:line="240" w:lineRule="auto"/>
      <w:jc w:val="both"/>
      <w:textAlignment w:val="auto"/>
      <w:outlineLvl w:val="3"/>
    </w:pPr>
    <w:rPr>
      <w:rFonts w:asciiTheme="minorHAnsi" w:eastAsiaTheme="minorEastAsia" w:hAnsiTheme="minorHAnsi" w:cstheme="majorBidi"/>
      <w:color w:val="2F5496" w:themeColor="accent1" w:themeShade="BF"/>
      <w:kern w:val="2"/>
      <w:sz w:val="28"/>
      <w:szCs w:val="28"/>
    </w:rPr>
  </w:style>
  <w:style w:type="paragraph" w:styleId="5">
    <w:name w:val="heading 5"/>
    <w:basedOn w:val="a"/>
    <w:next w:val="a"/>
    <w:link w:val="50"/>
    <w:uiPriority w:val="9"/>
    <w:semiHidden/>
    <w:unhideWhenUsed/>
    <w:qFormat/>
    <w:rsid w:val="00534BE4"/>
    <w:pPr>
      <w:keepNext/>
      <w:keepLines/>
      <w:adjustRightInd/>
      <w:spacing w:before="80" w:after="40" w:line="240" w:lineRule="auto"/>
      <w:jc w:val="both"/>
      <w:textAlignment w:val="auto"/>
      <w:outlineLvl w:val="4"/>
    </w:pPr>
    <w:rPr>
      <w:rFonts w:asciiTheme="minorHAnsi" w:eastAsiaTheme="minorEastAsia" w:hAnsiTheme="minorHAnsi" w:cstheme="majorBidi"/>
      <w:color w:val="2F5496" w:themeColor="accent1" w:themeShade="BF"/>
      <w:kern w:val="2"/>
      <w:szCs w:val="24"/>
    </w:rPr>
  </w:style>
  <w:style w:type="paragraph" w:styleId="6">
    <w:name w:val="heading 6"/>
    <w:basedOn w:val="a"/>
    <w:next w:val="a"/>
    <w:link w:val="60"/>
    <w:uiPriority w:val="9"/>
    <w:semiHidden/>
    <w:unhideWhenUsed/>
    <w:qFormat/>
    <w:rsid w:val="00534BE4"/>
    <w:pPr>
      <w:keepNext/>
      <w:keepLines/>
      <w:adjustRightInd/>
      <w:spacing w:before="40" w:line="240" w:lineRule="auto"/>
      <w:jc w:val="both"/>
      <w:textAlignment w:val="auto"/>
      <w:outlineLvl w:val="5"/>
    </w:pPr>
    <w:rPr>
      <w:rFonts w:asciiTheme="minorHAnsi" w:eastAsiaTheme="minorEastAsia" w:hAnsiTheme="minorHAnsi" w:cstheme="majorBidi"/>
      <w:b/>
      <w:bCs/>
      <w:color w:val="2F5496" w:themeColor="accent1" w:themeShade="BF"/>
      <w:kern w:val="2"/>
      <w:sz w:val="21"/>
      <w:szCs w:val="22"/>
    </w:rPr>
  </w:style>
  <w:style w:type="paragraph" w:styleId="7">
    <w:name w:val="heading 7"/>
    <w:basedOn w:val="a"/>
    <w:next w:val="a"/>
    <w:link w:val="70"/>
    <w:uiPriority w:val="9"/>
    <w:semiHidden/>
    <w:unhideWhenUsed/>
    <w:qFormat/>
    <w:rsid w:val="00534BE4"/>
    <w:pPr>
      <w:keepNext/>
      <w:keepLines/>
      <w:adjustRightInd/>
      <w:spacing w:before="40" w:line="240" w:lineRule="auto"/>
      <w:jc w:val="both"/>
      <w:textAlignment w:val="auto"/>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534BE4"/>
    <w:pPr>
      <w:keepNext/>
      <w:keepLines/>
      <w:adjustRightInd/>
      <w:spacing w:line="240" w:lineRule="auto"/>
      <w:jc w:val="both"/>
      <w:textAlignment w:val="auto"/>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534BE4"/>
    <w:pPr>
      <w:keepNext/>
      <w:keepLines/>
      <w:adjustRightInd/>
      <w:spacing w:line="240" w:lineRule="auto"/>
      <w:jc w:val="both"/>
      <w:textAlignment w:val="auto"/>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BE4"/>
    <w:rPr>
      <w:rFonts w:cstheme="majorBidi"/>
      <w:color w:val="2F5496" w:themeColor="accent1" w:themeShade="BF"/>
      <w:sz w:val="28"/>
      <w:szCs w:val="28"/>
    </w:rPr>
  </w:style>
  <w:style w:type="character" w:customStyle="1" w:styleId="50">
    <w:name w:val="标题 5 字符"/>
    <w:basedOn w:val="a0"/>
    <w:link w:val="5"/>
    <w:uiPriority w:val="9"/>
    <w:semiHidden/>
    <w:rsid w:val="00534BE4"/>
    <w:rPr>
      <w:rFonts w:cstheme="majorBidi"/>
      <w:color w:val="2F5496" w:themeColor="accent1" w:themeShade="BF"/>
      <w:sz w:val="24"/>
      <w:szCs w:val="24"/>
    </w:rPr>
  </w:style>
  <w:style w:type="character" w:customStyle="1" w:styleId="60">
    <w:name w:val="标题 6 字符"/>
    <w:basedOn w:val="a0"/>
    <w:link w:val="6"/>
    <w:uiPriority w:val="9"/>
    <w:semiHidden/>
    <w:rsid w:val="00534BE4"/>
    <w:rPr>
      <w:rFonts w:cstheme="majorBidi"/>
      <w:b/>
      <w:bCs/>
      <w:color w:val="2F5496" w:themeColor="accent1" w:themeShade="BF"/>
    </w:rPr>
  </w:style>
  <w:style w:type="character" w:customStyle="1" w:styleId="70">
    <w:name w:val="标题 7 字符"/>
    <w:basedOn w:val="a0"/>
    <w:link w:val="7"/>
    <w:uiPriority w:val="9"/>
    <w:semiHidden/>
    <w:rsid w:val="00534BE4"/>
    <w:rPr>
      <w:rFonts w:cstheme="majorBidi"/>
      <w:b/>
      <w:bCs/>
      <w:color w:val="595959" w:themeColor="text1" w:themeTint="A6"/>
    </w:rPr>
  </w:style>
  <w:style w:type="character" w:customStyle="1" w:styleId="80">
    <w:name w:val="标题 8 字符"/>
    <w:basedOn w:val="a0"/>
    <w:link w:val="8"/>
    <w:uiPriority w:val="9"/>
    <w:semiHidden/>
    <w:rsid w:val="00534BE4"/>
    <w:rPr>
      <w:rFonts w:cstheme="majorBidi"/>
      <w:color w:val="595959" w:themeColor="text1" w:themeTint="A6"/>
    </w:rPr>
  </w:style>
  <w:style w:type="character" w:customStyle="1" w:styleId="90">
    <w:name w:val="标题 9 字符"/>
    <w:basedOn w:val="a0"/>
    <w:link w:val="9"/>
    <w:uiPriority w:val="9"/>
    <w:semiHidden/>
    <w:rsid w:val="00534BE4"/>
    <w:rPr>
      <w:rFonts w:eastAsiaTheme="majorEastAsia" w:cstheme="majorBidi"/>
      <w:color w:val="595959" w:themeColor="text1" w:themeTint="A6"/>
    </w:rPr>
  </w:style>
  <w:style w:type="paragraph" w:styleId="a3">
    <w:name w:val="Title"/>
    <w:basedOn w:val="a"/>
    <w:next w:val="a"/>
    <w:link w:val="a4"/>
    <w:uiPriority w:val="10"/>
    <w:qFormat/>
    <w:rsid w:val="00534BE4"/>
    <w:pPr>
      <w:adjustRightInd/>
      <w:spacing w:after="80" w:line="240" w:lineRule="auto"/>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BE4"/>
    <w:pPr>
      <w:numPr>
        <w:ilvl w:val="1"/>
      </w:numPr>
      <w:adjustRightInd/>
      <w:spacing w:after="160" w:line="240" w:lineRule="auto"/>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534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BE4"/>
    <w:pPr>
      <w:adjustRightInd/>
      <w:spacing w:before="160" w:after="160" w:line="240" w:lineRule="auto"/>
      <w:jc w:val="center"/>
      <w:textAlignment w:val="auto"/>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534BE4"/>
    <w:rPr>
      <w:i/>
      <w:iCs/>
      <w:color w:val="404040" w:themeColor="text1" w:themeTint="BF"/>
    </w:rPr>
  </w:style>
  <w:style w:type="paragraph" w:styleId="a9">
    <w:name w:val="List Paragraph"/>
    <w:basedOn w:val="a"/>
    <w:uiPriority w:val="34"/>
    <w:qFormat/>
    <w:rsid w:val="00534BE4"/>
    <w:pPr>
      <w:adjustRightInd/>
      <w:spacing w:line="240" w:lineRule="auto"/>
      <w:ind w:left="720"/>
      <w:contextualSpacing/>
      <w:jc w:val="both"/>
      <w:textAlignment w:val="auto"/>
    </w:pPr>
    <w:rPr>
      <w:rFonts w:asciiTheme="minorHAnsi" w:eastAsiaTheme="minorEastAsia" w:hAnsiTheme="minorHAnsi" w:cstheme="minorBidi"/>
      <w:kern w:val="2"/>
      <w:sz w:val="21"/>
      <w:szCs w:val="22"/>
    </w:rPr>
  </w:style>
  <w:style w:type="character" w:styleId="aa">
    <w:name w:val="Intense Emphasis"/>
    <w:basedOn w:val="a0"/>
    <w:uiPriority w:val="21"/>
    <w:qFormat/>
    <w:rsid w:val="00534BE4"/>
    <w:rPr>
      <w:i/>
      <w:iCs/>
      <w:color w:val="2F5496" w:themeColor="accent1" w:themeShade="BF"/>
    </w:rPr>
  </w:style>
  <w:style w:type="paragraph" w:styleId="ab">
    <w:name w:val="Intense Quote"/>
    <w:basedOn w:val="a"/>
    <w:next w:val="a"/>
    <w:link w:val="ac"/>
    <w:uiPriority w:val="30"/>
    <w:qFormat/>
    <w:rsid w:val="00534BE4"/>
    <w:pPr>
      <w:pBdr>
        <w:top w:val="single" w:sz="4" w:space="10" w:color="2F5496" w:themeColor="accent1" w:themeShade="BF"/>
        <w:bottom w:val="single" w:sz="4" w:space="10" w:color="2F5496" w:themeColor="accent1" w:themeShade="BF"/>
      </w:pBdr>
      <w:adjustRightInd/>
      <w:spacing w:before="360" w:after="360" w:line="240" w:lineRule="auto"/>
      <w:ind w:left="864" w:right="864"/>
      <w:jc w:val="center"/>
      <w:textAlignment w:val="auto"/>
    </w:pPr>
    <w:rPr>
      <w:rFonts w:asciiTheme="minorHAnsi" w:eastAsiaTheme="minorEastAsia" w:hAnsiTheme="minorHAnsi" w:cstheme="minorBidi"/>
      <w:i/>
      <w:iCs/>
      <w:color w:val="2F5496" w:themeColor="accent1" w:themeShade="BF"/>
      <w:kern w:val="2"/>
      <w:sz w:val="21"/>
      <w:szCs w:val="22"/>
    </w:rPr>
  </w:style>
  <w:style w:type="character" w:customStyle="1" w:styleId="ac">
    <w:name w:val="明显引用 字符"/>
    <w:basedOn w:val="a0"/>
    <w:link w:val="ab"/>
    <w:uiPriority w:val="30"/>
    <w:rsid w:val="00534BE4"/>
    <w:rPr>
      <w:i/>
      <w:iCs/>
      <w:color w:val="2F5496" w:themeColor="accent1" w:themeShade="BF"/>
    </w:rPr>
  </w:style>
  <w:style w:type="character" w:styleId="ad">
    <w:name w:val="Intense Reference"/>
    <w:basedOn w:val="a0"/>
    <w:uiPriority w:val="32"/>
    <w:qFormat/>
    <w:rsid w:val="00534BE4"/>
    <w:rPr>
      <w:b/>
      <w:bCs/>
      <w:smallCaps/>
      <w:color w:val="2F5496" w:themeColor="accent1" w:themeShade="BF"/>
      <w:spacing w:val="5"/>
    </w:rPr>
  </w:style>
  <w:style w:type="paragraph" w:styleId="ae">
    <w:name w:val="header"/>
    <w:basedOn w:val="a"/>
    <w:link w:val="af"/>
    <w:uiPriority w:val="99"/>
    <w:unhideWhenUsed/>
    <w:rsid w:val="00B52099"/>
    <w:pP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f">
    <w:name w:val="页眉 字符"/>
    <w:basedOn w:val="a0"/>
    <w:link w:val="ae"/>
    <w:uiPriority w:val="99"/>
    <w:rsid w:val="00B52099"/>
    <w:rPr>
      <w:sz w:val="18"/>
      <w:szCs w:val="18"/>
    </w:rPr>
  </w:style>
  <w:style w:type="paragraph" w:styleId="af0">
    <w:name w:val="footer"/>
    <w:basedOn w:val="a"/>
    <w:link w:val="af1"/>
    <w:uiPriority w:val="99"/>
    <w:unhideWhenUsed/>
    <w:rsid w:val="00B52099"/>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f1">
    <w:name w:val="页脚 字符"/>
    <w:basedOn w:val="a0"/>
    <w:link w:val="af0"/>
    <w:uiPriority w:val="99"/>
    <w:rsid w:val="00B52099"/>
    <w:rPr>
      <w:sz w:val="18"/>
      <w:szCs w:val="18"/>
    </w:rPr>
  </w:style>
  <w:style w:type="paragraph" w:styleId="21">
    <w:name w:val="Body Text Indent 2"/>
    <w:basedOn w:val="a"/>
    <w:link w:val="22"/>
    <w:rsid w:val="00B52099"/>
    <w:pPr>
      <w:spacing w:line="500" w:lineRule="exact"/>
      <w:ind w:firstLineChars="200" w:firstLine="540"/>
    </w:pPr>
    <w:rPr>
      <w:rFonts w:ascii="宋体" w:hAnsi="宋体"/>
      <w:sz w:val="27"/>
      <w:szCs w:val="27"/>
    </w:rPr>
  </w:style>
  <w:style w:type="character" w:customStyle="1" w:styleId="22">
    <w:name w:val="正文文本缩进 2 字符"/>
    <w:basedOn w:val="a0"/>
    <w:link w:val="21"/>
    <w:rsid w:val="00B52099"/>
    <w:rPr>
      <w:rFonts w:ascii="宋体" w:eastAsia="宋体" w:hAnsi="宋体" w:cs="Times New Roman"/>
      <w:kern w:val="0"/>
      <w:sz w:val="27"/>
      <w:szCs w:val="27"/>
    </w:rPr>
  </w:style>
  <w:style w:type="paragraph" w:customStyle="1" w:styleId="Style17">
    <w:name w:val="_Style 17"/>
    <w:basedOn w:val="a"/>
    <w:rsid w:val="00B52099"/>
    <w:pPr>
      <w:widowControl/>
      <w:adjustRightInd/>
      <w:spacing w:after="160" w:line="240" w:lineRule="exact"/>
      <w:textAlignment w:val="auto"/>
    </w:pPr>
    <w:rPr>
      <w:rFonts w:ascii="宋体" w:hAnsi="Times New Roman"/>
      <w:sz w:val="34"/>
    </w:rPr>
  </w:style>
  <w:style w:type="character" w:customStyle="1" w:styleId="20pt3">
    <w:name w:val="正文文本 (2) + 间距 0 pt3"/>
    <w:rsid w:val="00B52099"/>
    <w:rPr>
      <w:rFonts w:ascii="MingLiU" w:eastAsia="MingLiU" w:cs="MingLiU"/>
      <w:spacing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3098</Words>
  <Characters>3316</Characters>
  <Application>Microsoft Office Word</Application>
  <DocSecurity>0</DocSecurity>
  <Lines>301</Lines>
  <Paragraphs>237</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3</cp:revision>
  <dcterms:created xsi:type="dcterms:W3CDTF">2025-04-23T02:55:00Z</dcterms:created>
  <dcterms:modified xsi:type="dcterms:W3CDTF">2025-04-23T07:43:00Z</dcterms:modified>
</cp:coreProperties>
</file>