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DC671">
      <w:pPr>
        <w:spacing w:before="2" w:line="276" w:lineRule="auto"/>
        <w:jc w:val="center"/>
        <w:rPr>
          <w:rFonts w:ascii="宋体" w:hAnsi="宋体" w:eastAsia="宋体"/>
          <w:b/>
          <w:kern w:val="2"/>
          <w:sz w:val="40"/>
          <w:szCs w:val="60"/>
          <w:lang w:eastAsia="zh-CN"/>
        </w:rPr>
      </w:pPr>
    </w:p>
    <w:p w14:paraId="1340EAF7">
      <w:pPr>
        <w:spacing w:before="2" w:line="276" w:lineRule="auto"/>
        <w:jc w:val="center"/>
        <w:rPr>
          <w:rFonts w:ascii="宋体" w:hAnsi="宋体" w:eastAsia="宋体"/>
          <w:b/>
          <w:kern w:val="2"/>
          <w:sz w:val="40"/>
          <w:szCs w:val="60"/>
          <w:lang w:eastAsia="zh-CN"/>
        </w:rPr>
      </w:pPr>
    </w:p>
    <w:p w14:paraId="379CA9EC">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广州民航职业技术学院花都赤坭校区</w:t>
      </w:r>
    </w:p>
    <w:p w14:paraId="39090CE5">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二期工程教学实训能力提升项目</w:t>
      </w:r>
    </w:p>
    <w:p w14:paraId="6AECA692">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初步设计及施工图设计</w:t>
      </w:r>
    </w:p>
    <w:p w14:paraId="492C2D1E">
      <w:pPr>
        <w:rPr>
          <w:rFonts w:ascii="宋体" w:hAnsi="宋体" w:eastAsia="宋体" w:cs="宋体"/>
          <w:b/>
          <w:bCs/>
          <w:sz w:val="20"/>
          <w:szCs w:val="20"/>
          <w:lang w:eastAsia="zh-CN"/>
        </w:rPr>
      </w:pPr>
    </w:p>
    <w:p w14:paraId="3D027779">
      <w:pPr>
        <w:rPr>
          <w:rFonts w:ascii="宋体" w:hAnsi="宋体" w:eastAsia="宋体" w:cs="宋体"/>
          <w:b/>
          <w:bCs/>
          <w:sz w:val="20"/>
          <w:szCs w:val="20"/>
          <w:lang w:eastAsia="zh-CN"/>
        </w:rPr>
      </w:pPr>
    </w:p>
    <w:p w14:paraId="061C5098">
      <w:pPr>
        <w:rPr>
          <w:rFonts w:ascii="宋体" w:hAnsi="宋体" w:eastAsia="宋体" w:cs="宋体"/>
          <w:b/>
          <w:bCs/>
          <w:sz w:val="20"/>
          <w:szCs w:val="20"/>
          <w:lang w:eastAsia="zh-CN"/>
        </w:rPr>
      </w:pPr>
    </w:p>
    <w:p w14:paraId="45AECB5C">
      <w:pPr>
        <w:rPr>
          <w:rFonts w:ascii="宋体" w:hAnsi="宋体" w:eastAsia="宋体" w:cs="宋体"/>
          <w:b/>
          <w:bCs/>
          <w:sz w:val="20"/>
          <w:szCs w:val="20"/>
          <w:lang w:eastAsia="zh-CN"/>
        </w:rPr>
      </w:pPr>
    </w:p>
    <w:p w14:paraId="0D145F32">
      <w:pPr>
        <w:rPr>
          <w:rFonts w:ascii="宋体" w:hAnsi="宋体" w:eastAsia="宋体" w:cs="宋体"/>
          <w:b/>
          <w:bCs/>
          <w:sz w:val="20"/>
          <w:szCs w:val="20"/>
          <w:lang w:eastAsia="zh-CN"/>
        </w:rPr>
      </w:pPr>
    </w:p>
    <w:p w14:paraId="6D0CC772">
      <w:pPr>
        <w:jc w:val="center"/>
        <w:rPr>
          <w:rFonts w:ascii="宋体" w:hAnsi="宋体" w:eastAsia="宋体"/>
          <w:b/>
          <w:kern w:val="2"/>
          <w:sz w:val="96"/>
          <w:szCs w:val="84"/>
          <w:lang w:eastAsia="zh-CN"/>
        </w:rPr>
      </w:pPr>
    </w:p>
    <w:p w14:paraId="28ED7183">
      <w:pPr>
        <w:jc w:val="center"/>
        <w:rPr>
          <w:rFonts w:ascii="宋体" w:hAnsi="宋体" w:eastAsia="宋体"/>
          <w:b/>
          <w:kern w:val="2"/>
          <w:sz w:val="96"/>
          <w:szCs w:val="84"/>
          <w:lang w:eastAsia="zh-CN"/>
        </w:rPr>
      </w:pPr>
      <w:r>
        <w:rPr>
          <w:rFonts w:ascii="宋体" w:hAnsi="宋体" w:eastAsia="宋体"/>
          <w:b/>
          <w:kern w:val="2"/>
          <w:sz w:val="96"/>
          <w:szCs w:val="84"/>
          <w:lang w:eastAsia="zh-CN"/>
        </w:rPr>
        <w:t>招标文件</w:t>
      </w:r>
    </w:p>
    <w:p w14:paraId="74657EDC">
      <w:pPr>
        <w:rPr>
          <w:rFonts w:ascii="宋体" w:hAnsi="宋体" w:eastAsia="宋体" w:cs="宋体"/>
          <w:sz w:val="44"/>
          <w:szCs w:val="44"/>
          <w:lang w:eastAsia="zh-CN"/>
        </w:rPr>
      </w:pPr>
    </w:p>
    <w:p w14:paraId="7F9EB67D">
      <w:pPr>
        <w:rPr>
          <w:rFonts w:ascii="宋体" w:hAnsi="宋体" w:eastAsia="宋体" w:cs="宋体"/>
          <w:sz w:val="44"/>
          <w:szCs w:val="44"/>
          <w:lang w:eastAsia="zh-CN"/>
        </w:rPr>
      </w:pPr>
    </w:p>
    <w:p w14:paraId="4875C142">
      <w:pPr>
        <w:rPr>
          <w:rFonts w:ascii="宋体" w:hAnsi="宋体" w:eastAsia="宋体" w:cs="宋体"/>
          <w:sz w:val="44"/>
          <w:szCs w:val="44"/>
          <w:lang w:eastAsia="zh-CN"/>
        </w:rPr>
      </w:pPr>
    </w:p>
    <w:p w14:paraId="6C674105">
      <w:pPr>
        <w:rPr>
          <w:rFonts w:ascii="宋体" w:hAnsi="宋体" w:eastAsia="宋体" w:cs="宋体"/>
          <w:sz w:val="44"/>
          <w:szCs w:val="44"/>
          <w:lang w:eastAsia="zh-CN"/>
        </w:rPr>
      </w:pPr>
    </w:p>
    <w:p w14:paraId="3000055E">
      <w:pPr>
        <w:rPr>
          <w:rFonts w:ascii="宋体" w:hAnsi="宋体" w:eastAsia="宋体" w:cs="宋体"/>
          <w:sz w:val="44"/>
          <w:szCs w:val="44"/>
          <w:lang w:eastAsia="zh-CN"/>
        </w:rPr>
      </w:pPr>
    </w:p>
    <w:p w14:paraId="7A73DF4C">
      <w:pPr>
        <w:spacing w:before="8"/>
        <w:rPr>
          <w:rFonts w:ascii="宋体" w:hAnsi="宋体" w:eastAsia="宋体" w:cs="宋体"/>
          <w:sz w:val="33"/>
          <w:szCs w:val="33"/>
          <w:lang w:eastAsia="zh-CN"/>
        </w:rPr>
      </w:pPr>
    </w:p>
    <w:p w14:paraId="7478E75A">
      <w:pPr>
        <w:spacing w:before="8"/>
        <w:rPr>
          <w:rFonts w:ascii="宋体" w:hAnsi="宋体" w:eastAsia="宋体" w:cs="宋体"/>
          <w:sz w:val="33"/>
          <w:szCs w:val="33"/>
          <w:lang w:eastAsia="zh-CN"/>
        </w:rPr>
      </w:pPr>
    </w:p>
    <w:p w14:paraId="4B8936D5">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招标人：广州民航职业技术学院</w:t>
      </w:r>
    </w:p>
    <w:p w14:paraId="7C189230">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招标代理机构：中航材国际招标有限公司</w:t>
      </w:r>
    </w:p>
    <w:p w14:paraId="7C00B725">
      <w:pPr>
        <w:tabs>
          <w:tab w:val="left" w:pos="561"/>
        </w:tabs>
        <w:spacing w:line="360" w:lineRule="auto"/>
        <w:jc w:val="center"/>
        <w:rPr>
          <w:rFonts w:ascii="宋体" w:hAnsi="宋体" w:eastAsia="宋体"/>
          <w:b/>
          <w:sz w:val="32"/>
          <w:szCs w:val="32"/>
          <w:lang w:eastAsia="zh-CN"/>
        </w:rPr>
      </w:pPr>
      <w:r>
        <w:rPr>
          <w:rFonts w:hint="eastAsia" w:ascii="宋体" w:hAnsi="宋体" w:eastAsia="宋体"/>
          <w:b/>
          <w:sz w:val="32"/>
          <w:szCs w:val="32"/>
          <w:lang w:eastAsia="zh-CN"/>
        </w:rPr>
        <w:t>2025年</w:t>
      </w:r>
      <w:r>
        <w:rPr>
          <w:rFonts w:ascii="宋体" w:hAnsi="宋体" w:eastAsia="宋体"/>
          <w:b/>
          <w:sz w:val="32"/>
          <w:szCs w:val="32"/>
          <w:lang w:eastAsia="zh-CN"/>
        </w:rPr>
        <w:t>4</w:t>
      </w:r>
      <w:r>
        <w:rPr>
          <w:rFonts w:hint="eastAsia" w:ascii="宋体" w:hAnsi="宋体" w:eastAsia="宋体"/>
          <w:b/>
          <w:sz w:val="32"/>
          <w:szCs w:val="32"/>
          <w:lang w:eastAsia="zh-CN"/>
        </w:rPr>
        <w:t>月</w:t>
      </w:r>
    </w:p>
    <w:p w14:paraId="74691705">
      <w:pPr>
        <w:tabs>
          <w:tab w:val="left" w:pos="561"/>
          <w:tab w:val="center" w:pos="4513"/>
          <w:tab w:val="left" w:pos="5723"/>
        </w:tabs>
        <w:spacing w:line="360" w:lineRule="auto"/>
        <w:jc w:val="center"/>
        <w:rPr>
          <w:rFonts w:ascii="宋体" w:hAnsi="宋体" w:eastAsia="宋体" w:cs="宋体"/>
          <w:b/>
          <w:bCs/>
          <w:sz w:val="28"/>
          <w:szCs w:val="28"/>
          <w:lang w:eastAsia="zh-CN"/>
        </w:rPr>
        <w:sectPr>
          <w:headerReference r:id="rId4" w:type="first"/>
          <w:headerReference r:id="rId3" w:type="default"/>
          <w:footerReference r:id="rId5" w:type="default"/>
          <w:pgSz w:w="11907" w:h="16839"/>
          <w:pgMar w:top="1440" w:right="1440" w:bottom="1440" w:left="1440" w:header="992" w:footer="992" w:gutter="0"/>
          <w:cols w:space="720" w:num="1"/>
          <w:titlePg/>
          <w:docGrid w:linePitch="299" w:charSpace="0"/>
        </w:sectPr>
      </w:pPr>
    </w:p>
    <w:p w14:paraId="1E4A1F20">
      <w:pPr>
        <w:tabs>
          <w:tab w:val="left" w:pos="561"/>
          <w:tab w:val="center" w:pos="4513"/>
          <w:tab w:val="left" w:pos="5723"/>
        </w:tabs>
        <w:spacing w:line="360" w:lineRule="auto"/>
        <w:jc w:val="center"/>
        <w:rPr>
          <w:rFonts w:ascii="宋体" w:hAnsi="宋体" w:eastAsia="宋体"/>
          <w:sz w:val="24"/>
          <w:szCs w:val="24"/>
        </w:rPr>
      </w:pPr>
      <w:r>
        <w:rPr>
          <w:rFonts w:ascii="宋体" w:hAnsi="宋体" w:eastAsia="宋体" w:cs="宋体"/>
          <w:b/>
          <w:bCs/>
          <w:sz w:val="28"/>
          <w:szCs w:val="28"/>
          <w:lang w:eastAsia="zh-CN"/>
        </w:rPr>
        <w:t>目</w:t>
      </w:r>
      <w:r>
        <w:rPr>
          <w:rFonts w:ascii="宋体" w:hAnsi="宋体" w:eastAsia="宋体" w:cs="宋体"/>
          <w:b/>
          <w:bCs/>
          <w:sz w:val="28"/>
          <w:szCs w:val="28"/>
          <w:lang w:eastAsia="zh-CN"/>
        </w:rPr>
        <w:tab/>
      </w:r>
      <w:r>
        <w:rPr>
          <w:rFonts w:ascii="宋体" w:hAnsi="宋体" w:eastAsia="宋体" w:cs="宋体"/>
          <w:b/>
          <w:bCs/>
          <w:sz w:val="28"/>
          <w:szCs w:val="28"/>
          <w:lang w:eastAsia="zh-CN"/>
        </w:rPr>
        <w:t>录</w:t>
      </w:r>
      <w:r>
        <w:rPr>
          <w:rFonts w:ascii="宋体" w:hAnsi="宋体" w:eastAsia="宋体" w:cs="宋体"/>
          <w:sz w:val="24"/>
          <w:szCs w:val="24"/>
          <w:lang w:eastAsia="zh-CN"/>
        </w:rPr>
        <w:fldChar w:fldCharType="begin"/>
      </w:r>
      <w:r>
        <w:rPr>
          <w:rFonts w:ascii="宋体" w:hAnsi="宋体" w:eastAsia="宋体" w:cs="宋体"/>
          <w:sz w:val="24"/>
          <w:szCs w:val="24"/>
          <w:lang w:eastAsia="zh-CN"/>
        </w:rPr>
        <w:instrText xml:space="preserve"> TOC \o "1-3" \h \z \u </w:instrText>
      </w:r>
      <w:r>
        <w:rPr>
          <w:rFonts w:ascii="宋体" w:hAnsi="宋体" w:eastAsia="宋体" w:cs="宋体"/>
          <w:sz w:val="24"/>
          <w:szCs w:val="24"/>
          <w:lang w:eastAsia="zh-CN"/>
        </w:rPr>
        <w:fldChar w:fldCharType="separate"/>
      </w:r>
    </w:p>
    <w:p w14:paraId="2D384207">
      <w:pPr>
        <w:pStyle w:val="39"/>
        <w:tabs>
          <w:tab w:val="right" w:leader="dot" w:pos="9350"/>
        </w:tabs>
        <w:spacing w:line="360" w:lineRule="auto"/>
        <w:rPr>
          <w:kern w:val="2"/>
          <w:sz w:val="24"/>
          <w:szCs w:val="24"/>
          <w:lang w:eastAsia="zh-CN"/>
        </w:rPr>
      </w:pPr>
      <w:r>
        <w:fldChar w:fldCharType="begin"/>
      </w:r>
      <w:r>
        <w:instrText xml:space="preserve"> HYPERLINK \l "_Toc25152728" </w:instrText>
      </w:r>
      <w:r>
        <w:fldChar w:fldCharType="separate"/>
      </w:r>
      <w:r>
        <w:rPr>
          <w:rStyle w:val="61"/>
          <w:rFonts w:hint="eastAsia"/>
          <w:color w:val="auto"/>
          <w:sz w:val="24"/>
          <w:szCs w:val="24"/>
          <w:lang w:eastAsia="zh-CN"/>
        </w:rPr>
        <w:t>第一卷</w:t>
      </w:r>
      <w:r>
        <w:rPr>
          <w:sz w:val="24"/>
          <w:szCs w:val="24"/>
        </w:rPr>
        <w:tab/>
      </w:r>
      <w:r>
        <w:rPr>
          <w:sz w:val="24"/>
          <w:szCs w:val="24"/>
        </w:rPr>
        <w:fldChar w:fldCharType="begin"/>
      </w:r>
      <w:r>
        <w:rPr>
          <w:sz w:val="24"/>
          <w:szCs w:val="24"/>
        </w:rPr>
        <w:instrText xml:space="preserve"> PAGEREF _Toc25152728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F53EA3">
      <w:pPr>
        <w:pStyle w:val="39"/>
        <w:tabs>
          <w:tab w:val="right" w:leader="dot" w:pos="9350"/>
        </w:tabs>
        <w:spacing w:line="360" w:lineRule="auto"/>
        <w:rPr>
          <w:kern w:val="2"/>
          <w:sz w:val="24"/>
          <w:szCs w:val="24"/>
          <w:lang w:eastAsia="zh-CN"/>
        </w:rPr>
      </w:pPr>
      <w:r>
        <w:fldChar w:fldCharType="begin"/>
      </w:r>
      <w:r>
        <w:instrText xml:space="preserve"> HYPERLINK \l "_Toc25152729" </w:instrText>
      </w:r>
      <w:r>
        <w:fldChar w:fldCharType="separate"/>
      </w:r>
      <w:r>
        <w:rPr>
          <w:rStyle w:val="61"/>
          <w:rFonts w:hint="eastAsia"/>
          <w:color w:val="auto"/>
          <w:sz w:val="24"/>
          <w:szCs w:val="24"/>
          <w:lang w:eastAsia="zh-CN"/>
        </w:rPr>
        <w:t>第一章</w:t>
      </w:r>
      <w:r>
        <w:rPr>
          <w:rStyle w:val="61"/>
          <w:color w:val="auto"/>
          <w:sz w:val="24"/>
          <w:szCs w:val="24"/>
          <w:lang w:eastAsia="zh-CN"/>
        </w:rPr>
        <w:t xml:space="preserve">  </w:t>
      </w:r>
      <w:r>
        <w:rPr>
          <w:rStyle w:val="61"/>
          <w:rFonts w:hint="eastAsia"/>
          <w:color w:val="auto"/>
          <w:sz w:val="24"/>
          <w:szCs w:val="24"/>
          <w:lang w:eastAsia="zh-CN"/>
        </w:rPr>
        <w:t>招标公告</w:t>
      </w:r>
      <w:r>
        <w:rPr>
          <w:sz w:val="24"/>
          <w:szCs w:val="24"/>
        </w:rPr>
        <w:tab/>
      </w:r>
      <w:r>
        <w:rPr>
          <w:sz w:val="24"/>
          <w:szCs w:val="24"/>
        </w:rPr>
        <w:fldChar w:fldCharType="begin"/>
      </w:r>
      <w:r>
        <w:rPr>
          <w:sz w:val="24"/>
          <w:szCs w:val="24"/>
        </w:rPr>
        <w:instrText xml:space="preserve"> PAGEREF _Toc25152729 \h </w:instrText>
      </w:r>
      <w:r>
        <w:rPr>
          <w:sz w:val="24"/>
          <w:szCs w:val="24"/>
        </w:rPr>
        <w:fldChar w:fldCharType="separate"/>
      </w:r>
      <w:r>
        <w:rPr>
          <w:sz w:val="24"/>
          <w:szCs w:val="24"/>
        </w:rPr>
        <w:t>3</w:t>
      </w:r>
      <w:r>
        <w:rPr>
          <w:sz w:val="24"/>
          <w:szCs w:val="24"/>
        </w:rPr>
        <w:fldChar w:fldCharType="end"/>
      </w:r>
      <w:r>
        <w:rPr>
          <w:sz w:val="24"/>
          <w:szCs w:val="24"/>
        </w:rPr>
        <w:fldChar w:fldCharType="end"/>
      </w:r>
    </w:p>
    <w:p w14:paraId="0C0BBF01">
      <w:pPr>
        <w:pStyle w:val="39"/>
        <w:tabs>
          <w:tab w:val="right" w:leader="dot" w:pos="9350"/>
        </w:tabs>
        <w:spacing w:line="360" w:lineRule="auto"/>
        <w:rPr>
          <w:kern w:val="2"/>
          <w:sz w:val="24"/>
          <w:szCs w:val="24"/>
          <w:lang w:eastAsia="zh-CN"/>
        </w:rPr>
      </w:pPr>
      <w:r>
        <w:fldChar w:fldCharType="begin"/>
      </w:r>
      <w:r>
        <w:instrText xml:space="preserve"> HYPERLINK \l "_Toc25152730" </w:instrText>
      </w:r>
      <w:r>
        <w:fldChar w:fldCharType="separate"/>
      </w:r>
      <w:r>
        <w:rPr>
          <w:rStyle w:val="61"/>
          <w:rFonts w:hint="eastAsia"/>
          <w:color w:val="auto"/>
          <w:sz w:val="24"/>
          <w:szCs w:val="24"/>
          <w:lang w:eastAsia="zh-CN"/>
        </w:rPr>
        <w:t>第二章</w:t>
      </w:r>
      <w:r>
        <w:rPr>
          <w:rStyle w:val="61"/>
          <w:color w:val="auto"/>
          <w:sz w:val="24"/>
          <w:szCs w:val="24"/>
          <w:lang w:eastAsia="zh-CN"/>
        </w:rPr>
        <w:t xml:space="preserve">  </w:t>
      </w:r>
      <w:r>
        <w:rPr>
          <w:rStyle w:val="61"/>
          <w:rFonts w:hint="eastAsia"/>
          <w:color w:val="auto"/>
          <w:sz w:val="24"/>
          <w:szCs w:val="24"/>
          <w:lang w:eastAsia="zh-CN"/>
        </w:rPr>
        <w:t>投标人须知</w:t>
      </w:r>
      <w:r>
        <w:rPr>
          <w:sz w:val="24"/>
          <w:szCs w:val="24"/>
        </w:rPr>
        <w:tab/>
      </w:r>
      <w:r>
        <w:rPr>
          <w:sz w:val="24"/>
          <w:szCs w:val="24"/>
          <w:lang w:eastAsia="zh-CN"/>
        </w:rPr>
        <w:fldChar w:fldCharType="end"/>
      </w:r>
      <w:r>
        <w:rPr>
          <w:kern w:val="2"/>
          <w:sz w:val="24"/>
          <w:szCs w:val="24"/>
          <w:lang w:eastAsia="zh-CN"/>
        </w:rPr>
        <w:t>11</w:t>
      </w:r>
    </w:p>
    <w:p w14:paraId="1EBFBCFC">
      <w:pPr>
        <w:pStyle w:val="39"/>
        <w:tabs>
          <w:tab w:val="right" w:leader="dot" w:pos="9350"/>
        </w:tabs>
        <w:spacing w:line="360" w:lineRule="auto"/>
        <w:rPr>
          <w:kern w:val="2"/>
          <w:sz w:val="24"/>
          <w:szCs w:val="24"/>
          <w:lang w:eastAsia="zh-CN"/>
        </w:rPr>
      </w:pPr>
      <w:r>
        <w:fldChar w:fldCharType="begin"/>
      </w:r>
      <w:r>
        <w:instrText xml:space="preserve"> HYPERLINK \l "_Toc25152742" </w:instrText>
      </w:r>
      <w:r>
        <w:fldChar w:fldCharType="separate"/>
      </w:r>
      <w:r>
        <w:rPr>
          <w:rStyle w:val="61"/>
          <w:rFonts w:hint="eastAsia"/>
          <w:color w:val="auto"/>
          <w:spacing w:val="2"/>
          <w:sz w:val="24"/>
          <w:szCs w:val="24"/>
          <w:lang w:eastAsia="zh-CN"/>
        </w:rPr>
        <w:t>第三章  评标办法（综合评估法）</w:t>
      </w:r>
      <w:r>
        <w:rPr>
          <w:sz w:val="24"/>
          <w:szCs w:val="24"/>
        </w:rPr>
        <w:tab/>
      </w:r>
      <w:r>
        <w:rPr>
          <w:sz w:val="24"/>
          <w:szCs w:val="24"/>
        </w:rPr>
        <w:fldChar w:fldCharType="begin"/>
      </w:r>
      <w:r>
        <w:rPr>
          <w:sz w:val="24"/>
          <w:szCs w:val="24"/>
        </w:rPr>
        <w:instrText xml:space="preserve"> PAGEREF _Toc25152742 \h </w:instrText>
      </w:r>
      <w:r>
        <w:rPr>
          <w:sz w:val="24"/>
          <w:szCs w:val="24"/>
        </w:rPr>
        <w:fldChar w:fldCharType="separate"/>
      </w:r>
      <w:r>
        <w:rPr>
          <w:sz w:val="24"/>
          <w:szCs w:val="24"/>
        </w:rPr>
        <w:t>41</w:t>
      </w:r>
      <w:r>
        <w:rPr>
          <w:sz w:val="24"/>
          <w:szCs w:val="24"/>
        </w:rPr>
        <w:fldChar w:fldCharType="end"/>
      </w:r>
      <w:r>
        <w:rPr>
          <w:sz w:val="24"/>
          <w:szCs w:val="24"/>
        </w:rPr>
        <w:fldChar w:fldCharType="end"/>
      </w:r>
    </w:p>
    <w:p w14:paraId="523CEAAB">
      <w:pPr>
        <w:pStyle w:val="39"/>
        <w:tabs>
          <w:tab w:val="right" w:leader="dot" w:pos="9350"/>
        </w:tabs>
        <w:spacing w:line="360" w:lineRule="auto"/>
        <w:rPr>
          <w:kern w:val="2"/>
          <w:sz w:val="24"/>
          <w:szCs w:val="24"/>
          <w:lang w:eastAsia="zh-CN"/>
        </w:rPr>
      </w:pPr>
      <w:r>
        <w:fldChar w:fldCharType="begin"/>
      </w:r>
      <w:r>
        <w:instrText xml:space="preserve"> HYPERLINK \l "_Toc25152747" </w:instrText>
      </w:r>
      <w:r>
        <w:fldChar w:fldCharType="separate"/>
      </w:r>
      <w:r>
        <w:rPr>
          <w:rStyle w:val="61"/>
          <w:rFonts w:hint="eastAsia"/>
          <w:color w:val="auto"/>
          <w:sz w:val="24"/>
          <w:szCs w:val="24"/>
          <w:lang w:eastAsia="zh-CN"/>
        </w:rPr>
        <w:t>第四章</w:t>
      </w:r>
      <w:r>
        <w:rPr>
          <w:rStyle w:val="61"/>
          <w:color w:val="auto"/>
          <w:sz w:val="24"/>
          <w:szCs w:val="24"/>
          <w:lang w:eastAsia="zh-CN"/>
        </w:rPr>
        <w:t xml:space="preserve">  </w:t>
      </w:r>
      <w:r>
        <w:rPr>
          <w:rStyle w:val="61"/>
          <w:rFonts w:hint="eastAsia"/>
          <w:color w:val="auto"/>
          <w:sz w:val="24"/>
          <w:szCs w:val="24"/>
          <w:lang w:eastAsia="zh-CN"/>
        </w:rPr>
        <w:t>合同条款及格式</w:t>
      </w:r>
      <w:r>
        <w:rPr>
          <w:sz w:val="24"/>
          <w:szCs w:val="24"/>
        </w:rPr>
        <w:tab/>
      </w:r>
      <w:r>
        <w:rPr>
          <w:sz w:val="24"/>
          <w:szCs w:val="24"/>
        </w:rPr>
        <w:fldChar w:fldCharType="begin"/>
      </w:r>
      <w:r>
        <w:rPr>
          <w:sz w:val="24"/>
          <w:szCs w:val="24"/>
        </w:rPr>
        <w:instrText xml:space="preserve"> PAGEREF _Toc25152747 \h </w:instrText>
      </w:r>
      <w:r>
        <w:rPr>
          <w:sz w:val="24"/>
          <w:szCs w:val="24"/>
        </w:rPr>
        <w:fldChar w:fldCharType="separate"/>
      </w:r>
      <w:r>
        <w:rPr>
          <w:sz w:val="24"/>
          <w:szCs w:val="24"/>
        </w:rPr>
        <w:t>51</w:t>
      </w:r>
      <w:r>
        <w:rPr>
          <w:sz w:val="24"/>
          <w:szCs w:val="24"/>
        </w:rPr>
        <w:fldChar w:fldCharType="end"/>
      </w:r>
      <w:r>
        <w:rPr>
          <w:sz w:val="24"/>
          <w:szCs w:val="24"/>
        </w:rPr>
        <w:fldChar w:fldCharType="end"/>
      </w:r>
    </w:p>
    <w:p w14:paraId="187939B5">
      <w:pPr>
        <w:pStyle w:val="39"/>
        <w:tabs>
          <w:tab w:val="right" w:leader="dot" w:pos="9350"/>
        </w:tabs>
        <w:spacing w:line="360" w:lineRule="auto"/>
        <w:rPr>
          <w:kern w:val="2"/>
          <w:sz w:val="24"/>
          <w:szCs w:val="24"/>
          <w:lang w:eastAsia="zh-CN"/>
        </w:rPr>
      </w:pPr>
      <w:r>
        <w:fldChar w:fldCharType="begin"/>
      </w:r>
      <w:r>
        <w:instrText xml:space="preserve"> HYPERLINK \l "_Toc25152748" </w:instrText>
      </w:r>
      <w:r>
        <w:fldChar w:fldCharType="separate"/>
      </w:r>
      <w:r>
        <w:rPr>
          <w:rStyle w:val="61"/>
          <w:rFonts w:hint="eastAsia"/>
          <w:color w:val="auto"/>
          <w:sz w:val="24"/>
          <w:szCs w:val="24"/>
          <w:lang w:eastAsia="zh-CN"/>
        </w:rPr>
        <w:t>第二卷</w:t>
      </w:r>
      <w:r>
        <w:rPr>
          <w:sz w:val="24"/>
          <w:szCs w:val="24"/>
        </w:rPr>
        <w:tab/>
      </w:r>
      <w:r>
        <w:rPr>
          <w:sz w:val="24"/>
          <w:szCs w:val="24"/>
        </w:rPr>
        <w:fldChar w:fldCharType="begin"/>
      </w:r>
      <w:r>
        <w:rPr>
          <w:sz w:val="24"/>
          <w:szCs w:val="24"/>
        </w:rPr>
        <w:instrText xml:space="preserve"> PAGEREF _Toc25152748 \h </w:instrText>
      </w:r>
      <w:r>
        <w:rPr>
          <w:sz w:val="24"/>
          <w:szCs w:val="24"/>
        </w:rPr>
        <w:fldChar w:fldCharType="separate"/>
      </w:r>
      <w:r>
        <w:rPr>
          <w:sz w:val="24"/>
          <w:szCs w:val="24"/>
        </w:rPr>
        <w:t>85</w:t>
      </w:r>
      <w:r>
        <w:rPr>
          <w:sz w:val="24"/>
          <w:szCs w:val="24"/>
        </w:rPr>
        <w:fldChar w:fldCharType="end"/>
      </w:r>
      <w:r>
        <w:rPr>
          <w:sz w:val="24"/>
          <w:szCs w:val="24"/>
        </w:rPr>
        <w:fldChar w:fldCharType="end"/>
      </w:r>
    </w:p>
    <w:p w14:paraId="3AEBCBBD">
      <w:pPr>
        <w:pStyle w:val="39"/>
        <w:tabs>
          <w:tab w:val="right" w:leader="dot" w:pos="9350"/>
        </w:tabs>
        <w:spacing w:line="360" w:lineRule="auto"/>
        <w:rPr>
          <w:kern w:val="2"/>
          <w:sz w:val="24"/>
          <w:szCs w:val="24"/>
          <w:lang w:eastAsia="zh-CN"/>
        </w:rPr>
      </w:pPr>
      <w:r>
        <w:fldChar w:fldCharType="begin"/>
      </w:r>
      <w:r>
        <w:instrText xml:space="preserve"> HYPERLINK \l "_Toc25152749" </w:instrText>
      </w:r>
      <w:r>
        <w:fldChar w:fldCharType="separate"/>
      </w:r>
      <w:r>
        <w:rPr>
          <w:rStyle w:val="61"/>
          <w:rFonts w:hint="eastAsia"/>
          <w:color w:val="auto"/>
          <w:sz w:val="24"/>
          <w:szCs w:val="24"/>
          <w:lang w:eastAsia="zh-CN"/>
        </w:rPr>
        <w:t>第五章</w:t>
      </w:r>
      <w:r>
        <w:rPr>
          <w:rStyle w:val="61"/>
          <w:color w:val="auto"/>
          <w:sz w:val="24"/>
          <w:szCs w:val="24"/>
          <w:lang w:eastAsia="zh-CN"/>
        </w:rPr>
        <w:t xml:space="preserve">  </w:t>
      </w:r>
      <w:r>
        <w:rPr>
          <w:rStyle w:val="61"/>
          <w:rFonts w:hint="eastAsia"/>
          <w:color w:val="auto"/>
          <w:sz w:val="24"/>
          <w:szCs w:val="24"/>
          <w:lang w:eastAsia="zh-CN"/>
        </w:rPr>
        <w:t>发包人要求</w:t>
      </w:r>
      <w:r>
        <w:rPr>
          <w:sz w:val="24"/>
          <w:szCs w:val="24"/>
        </w:rPr>
        <w:tab/>
      </w:r>
      <w:r>
        <w:rPr>
          <w:sz w:val="24"/>
          <w:szCs w:val="24"/>
        </w:rPr>
        <w:fldChar w:fldCharType="begin"/>
      </w:r>
      <w:r>
        <w:rPr>
          <w:sz w:val="24"/>
          <w:szCs w:val="24"/>
        </w:rPr>
        <w:instrText xml:space="preserve"> PAGEREF _Toc25152749 \h </w:instrText>
      </w:r>
      <w:r>
        <w:rPr>
          <w:sz w:val="24"/>
          <w:szCs w:val="24"/>
        </w:rPr>
        <w:fldChar w:fldCharType="separate"/>
      </w:r>
      <w:r>
        <w:rPr>
          <w:sz w:val="24"/>
          <w:szCs w:val="24"/>
        </w:rPr>
        <w:t>86</w:t>
      </w:r>
      <w:r>
        <w:rPr>
          <w:sz w:val="24"/>
          <w:szCs w:val="24"/>
        </w:rPr>
        <w:fldChar w:fldCharType="end"/>
      </w:r>
      <w:r>
        <w:rPr>
          <w:sz w:val="24"/>
          <w:szCs w:val="24"/>
        </w:rPr>
        <w:fldChar w:fldCharType="end"/>
      </w:r>
    </w:p>
    <w:p w14:paraId="66698E8A">
      <w:pPr>
        <w:pStyle w:val="39"/>
        <w:tabs>
          <w:tab w:val="right" w:leader="dot" w:pos="9350"/>
        </w:tabs>
        <w:spacing w:line="360" w:lineRule="auto"/>
        <w:rPr>
          <w:kern w:val="2"/>
          <w:sz w:val="24"/>
          <w:szCs w:val="24"/>
          <w:lang w:eastAsia="zh-CN"/>
        </w:rPr>
      </w:pPr>
      <w:r>
        <w:fldChar w:fldCharType="begin"/>
      </w:r>
      <w:r>
        <w:instrText xml:space="preserve"> HYPERLINK \l "_Toc25152751" </w:instrText>
      </w:r>
      <w:r>
        <w:fldChar w:fldCharType="separate"/>
      </w:r>
      <w:r>
        <w:rPr>
          <w:rStyle w:val="61"/>
          <w:rFonts w:hint="eastAsia"/>
          <w:color w:val="auto"/>
          <w:sz w:val="24"/>
          <w:szCs w:val="24"/>
          <w:lang w:eastAsia="zh-CN"/>
        </w:rPr>
        <w:t>第三卷</w:t>
      </w:r>
      <w:r>
        <w:rPr>
          <w:sz w:val="24"/>
          <w:szCs w:val="24"/>
        </w:rPr>
        <w:tab/>
      </w:r>
      <w:r>
        <w:rPr>
          <w:sz w:val="24"/>
          <w:szCs w:val="24"/>
        </w:rPr>
        <w:fldChar w:fldCharType="end"/>
      </w:r>
      <w:r>
        <w:rPr>
          <w:kern w:val="2"/>
          <w:sz w:val="24"/>
          <w:szCs w:val="24"/>
          <w:lang w:eastAsia="zh-CN"/>
        </w:rPr>
        <w:t>9</w:t>
      </w:r>
      <w:r>
        <w:rPr>
          <w:rFonts w:hint="eastAsia"/>
          <w:kern w:val="2"/>
          <w:sz w:val="24"/>
          <w:szCs w:val="24"/>
          <w:lang w:val="en-US" w:eastAsia="zh-CN"/>
        </w:rPr>
        <w:t>1</w:t>
      </w:r>
    </w:p>
    <w:p w14:paraId="2D29F09D">
      <w:pPr>
        <w:pStyle w:val="39"/>
        <w:tabs>
          <w:tab w:val="right" w:leader="dot" w:pos="9350"/>
        </w:tabs>
        <w:spacing w:line="360" w:lineRule="auto"/>
        <w:rPr>
          <w:kern w:val="2"/>
          <w:sz w:val="24"/>
          <w:szCs w:val="24"/>
          <w:lang w:eastAsia="zh-CN"/>
        </w:rPr>
      </w:pPr>
      <w:r>
        <w:fldChar w:fldCharType="begin"/>
      </w:r>
      <w:r>
        <w:rPr>
          <w:lang w:eastAsia="zh-CN"/>
        </w:rPr>
        <w:instrText xml:space="preserve"> HYPERLINK \l "_Toc25152752" </w:instrText>
      </w:r>
      <w:r>
        <w:fldChar w:fldCharType="separate"/>
      </w:r>
      <w:r>
        <w:rPr>
          <w:rStyle w:val="61"/>
          <w:rFonts w:hint="eastAsia"/>
          <w:color w:val="auto"/>
          <w:sz w:val="24"/>
          <w:szCs w:val="24"/>
          <w:lang w:eastAsia="zh-CN"/>
        </w:rPr>
        <w:t>第六章</w:t>
      </w:r>
      <w:r>
        <w:rPr>
          <w:rStyle w:val="61"/>
          <w:color w:val="auto"/>
          <w:sz w:val="24"/>
          <w:szCs w:val="24"/>
          <w:lang w:eastAsia="zh-CN"/>
        </w:rPr>
        <w:t xml:space="preserve">  </w:t>
      </w:r>
      <w:r>
        <w:rPr>
          <w:rStyle w:val="61"/>
          <w:rFonts w:hint="eastAsia"/>
          <w:color w:val="auto"/>
          <w:sz w:val="24"/>
          <w:szCs w:val="24"/>
          <w:lang w:eastAsia="zh-CN"/>
        </w:rPr>
        <w:t>投标文件格式</w:t>
      </w:r>
      <w:r>
        <w:rPr>
          <w:sz w:val="24"/>
          <w:szCs w:val="24"/>
          <w:lang w:eastAsia="zh-CN"/>
        </w:rPr>
        <w:tab/>
      </w:r>
      <w:r>
        <w:rPr>
          <w:sz w:val="24"/>
          <w:szCs w:val="24"/>
        </w:rPr>
        <w:fldChar w:fldCharType="begin"/>
      </w:r>
      <w:r>
        <w:rPr>
          <w:sz w:val="24"/>
          <w:szCs w:val="24"/>
          <w:lang w:eastAsia="zh-CN"/>
        </w:rPr>
        <w:instrText xml:space="preserve"> PAGEREF _Toc25152752 \h </w:instrText>
      </w:r>
      <w:r>
        <w:rPr>
          <w:sz w:val="24"/>
          <w:szCs w:val="24"/>
        </w:rPr>
        <w:fldChar w:fldCharType="separate"/>
      </w:r>
      <w:r>
        <w:rPr>
          <w:sz w:val="24"/>
          <w:szCs w:val="24"/>
          <w:lang w:eastAsia="zh-CN"/>
        </w:rPr>
        <w:t>92</w:t>
      </w:r>
      <w:r>
        <w:rPr>
          <w:sz w:val="24"/>
          <w:szCs w:val="24"/>
        </w:rPr>
        <w:fldChar w:fldCharType="end"/>
      </w:r>
      <w:r>
        <w:rPr>
          <w:sz w:val="24"/>
          <w:szCs w:val="24"/>
        </w:rPr>
        <w:fldChar w:fldCharType="end"/>
      </w:r>
    </w:p>
    <w:p w14:paraId="40D614F2">
      <w:pPr>
        <w:tabs>
          <w:tab w:val="left" w:pos="561"/>
        </w:tabs>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fldChar w:fldCharType="end"/>
      </w:r>
    </w:p>
    <w:p w14:paraId="353767A2">
      <w:pPr>
        <w:rPr>
          <w:rFonts w:ascii="宋体" w:hAnsi="宋体" w:eastAsia="宋体" w:cs="宋体"/>
          <w:sz w:val="20"/>
          <w:szCs w:val="20"/>
          <w:lang w:eastAsia="zh-CN"/>
        </w:rPr>
      </w:pPr>
      <w:r>
        <w:rPr>
          <w:rFonts w:ascii="宋体" w:hAnsi="宋体" w:eastAsia="宋体" w:cs="宋体"/>
          <w:sz w:val="24"/>
          <w:szCs w:val="24"/>
          <w:lang w:eastAsia="zh-CN"/>
        </w:rPr>
        <w:br w:type="page"/>
      </w:r>
      <w:bookmarkStart w:id="0" w:name="_Toc25137978"/>
      <w:bookmarkStart w:id="1" w:name="_Toc25152728"/>
    </w:p>
    <w:p w14:paraId="4F4F37A3">
      <w:pPr>
        <w:rPr>
          <w:rFonts w:ascii="宋体" w:hAnsi="宋体" w:eastAsia="宋体" w:cs="宋体"/>
          <w:sz w:val="20"/>
          <w:szCs w:val="20"/>
          <w:lang w:eastAsia="zh-CN"/>
        </w:rPr>
      </w:pPr>
    </w:p>
    <w:p w14:paraId="204C18F4">
      <w:pPr>
        <w:rPr>
          <w:rFonts w:ascii="宋体" w:hAnsi="宋体" w:eastAsia="宋体" w:cs="宋体"/>
          <w:sz w:val="20"/>
          <w:szCs w:val="20"/>
          <w:lang w:eastAsia="zh-CN"/>
        </w:rPr>
      </w:pPr>
    </w:p>
    <w:p w14:paraId="11764227">
      <w:pPr>
        <w:rPr>
          <w:rFonts w:ascii="宋体" w:hAnsi="宋体" w:eastAsia="宋体" w:cs="宋体"/>
          <w:sz w:val="20"/>
          <w:szCs w:val="20"/>
          <w:lang w:eastAsia="zh-CN"/>
        </w:rPr>
      </w:pPr>
    </w:p>
    <w:p w14:paraId="28D9D27F">
      <w:pPr>
        <w:rPr>
          <w:rFonts w:ascii="宋体" w:hAnsi="宋体" w:eastAsia="宋体" w:cs="宋体"/>
          <w:sz w:val="20"/>
          <w:szCs w:val="20"/>
          <w:lang w:eastAsia="zh-CN"/>
        </w:rPr>
      </w:pPr>
    </w:p>
    <w:p w14:paraId="194A73E0">
      <w:pPr>
        <w:pStyle w:val="2"/>
        <w:spacing w:line="738" w:lineRule="exact"/>
        <w:ind w:right="3"/>
        <w:jc w:val="center"/>
        <w:rPr>
          <w:rFonts w:ascii="宋体" w:hAnsi="宋体" w:eastAsia="宋体"/>
          <w:lang w:eastAsia="zh-CN"/>
        </w:rPr>
      </w:pPr>
      <w:r>
        <w:rPr>
          <w:rFonts w:ascii="宋体" w:hAnsi="宋体" w:eastAsia="宋体"/>
          <w:lang w:eastAsia="zh-CN"/>
        </w:rPr>
        <w:t>第一卷</w:t>
      </w:r>
      <w:bookmarkEnd w:id="0"/>
      <w:bookmarkEnd w:id="1"/>
    </w:p>
    <w:p w14:paraId="7E75DACF">
      <w:pPr>
        <w:tabs>
          <w:tab w:val="left" w:pos="561"/>
        </w:tabs>
        <w:spacing w:line="360" w:lineRule="auto"/>
        <w:jc w:val="center"/>
        <w:rPr>
          <w:rFonts w:ascii="宋体" w:hAnsi="宋体" w:eastAsia="宋体"/>
          <w:lang w:eastAsia="zh-CN"/>
        </w:rPr>
      </w:pPr>
      <w:r>
        <w:rPr>
          <w:rFonts w:ascii="宋体" w:hAnsi="宋体" w:eastAsia="宋体"/>
          <w:lang w:eastAsia="zh-CN"/>
        </w:rPr>
        <w:br w:type="page"/>
      </w:r>
    </w:p>
    <w:p w14:paraId="37D63A9F">
      <w:pPr>
        <w:pStyle w:val="2"/>
        <w:jc w:val="center"/>
        <w:rPr>
          <w:rFonts w:ascii="宋体" w:hAnsi="宋体" w:eastAsia="宋体"/>
          <w:lang w:eastAsia="zh-CN"/>
        </w:rPr>
      </w:pPr>
      <w:bookmarkStart w:id="2" w:name="_Toc25152729"/>
      <w:bookmarkStart w:id="3" w:name="_Toc25137979"/>
      <w:r>
        <w:rPr>
          <w:rFonts w:ascii="宋体" w:hAnsi="宋体" w:eastAsia="宋体"/>
          <w:lang w:eastAsia="zh-CN"/>
        </w:rPr>
        <w:t>第一章</w:t>
      </w:r>
      <w:r>
        <w:rPr>
          <w:rFonts w:hint="eastAsia" w:ascii="宋体" w:hAnsi="宋体" w:eastAsia="宋体"/>
          <w:lang w:eastAsia="zh-CN"/>
        </w:rPr>
        <w:t xml:space="preserve">  </w:t>
      </w:r>
      <w:r>
        <w:rPr>
          <w:rFonts w:ascii="宋体" w:hAnsi="宋体" w:eastAsia="宋体"/>
          <w:lang w:eastAsia="zh-CN"/>
        </w:rPr>
        <w:t>招标公告</w:t>
      </w:r>
      <w:bookmarkEnd w:id="2"/>
      <w:bookmarkEnd w:id="3"/>
    </w:p>
    <w:p w14:paraId="208C86AD">
      <w:pPr>
        <w:spacing w:line="360" w:lineRule="auto"/>
        <w:jc w:val="center"/>
        <w:rPr>
          <w:rFonts w:ascii="宋体" w:hAnsi="宋体" w:eastAsia="宋体"/>
          <w:b/>
          <w:kern w:val="2"/>
          <w:sz w:val="24"/>
          <w:szCs w:val="24"/>
          <w:lang w:eastAsia="zh-CN"/>
        </w:rPr>
      </w:pPr>
      <w:bookmarkStart w:id="4" w:name="_Hlk191301461"/>
      <w:bookmarkStart w:id="5" w:name="_Hlk191301442"/>
      <w:bookmarkStart w:id="6" w:name="_Hlk191301564"/>
      <w:r>
        <w:rPr>
          <w:rFonts w:hint="eastAsia" w:ascii="宋体" w:hAnsi="宋体" w:eastAsia="宋体"/>
          <w:b/>
          <w:kern w:val="2"/>
          <w:sz w:val="24"/>
          <w:szCs w:val="24"/>
          <w:u w:val="single"/>
          <w:lang w:eastAsia="zh-CN"/>
        </w:rPr>
        <w:t>广州民航职业技术学院</w:t>
      </w:r>
      <w:bookmarkEnd w:id="4"/>
      <w:r>
        <w:rPr>
          <w:rFonts w:hint="eastAsia" w:ascii="宋体" w:hAnsi="宋体" w:eastAsia="宋体"/>
          <w:b/>
          <w:kern w:val="2"/>
          <w:sz w:val="24"/>
          <w:szCs w:val="24"/>
          <w:u w:val="single"/>
          <w:lang w:eastAsia="zh-CN"/>
        </w:rPr>
        <w:t>花都赤坭校区二期工程教学实训能力提升项目</w:t>
      </w:r>
      <w:bookmarkEnd w:id="5"/>
      <w:r>
        <w:rPr>
          <w:rFonts w:hint="eastAsia" w:ascii="宋体" w:hAnsi="宋体" w:eastAsia="宋体"/>
          <w:b/>
          <w:kern w:val="2"/>
          <w:sz w:val="24"/>
          <w:szCs w:val="24"/>
          <w:u w:val="single"/>
          <w:lang w:eastAsia="zh-CN"/>
        </w:rPr>
        <w:t>初步设计及施工图设计</w:t>
      </w:r>
      <w:bookmarkEnd w:id="6"/>
      <w:r>
        <w:rPr>
          <w:rFonts w:hint="eastAsia" w:ascii="宋体" w:hAnsi="宋体" w:eastAsia="宋体"/>
          <w:b/>
          <w:kern w:val="2"/>
          <w:sz w:val="24"/>
          <w:szCs w:val="24"/>
          <w:lang w:eastAsia="zh-CN"/>
        </w:rPr>
        <w:t>招标公告</w:t>
      </w:r>
    </w:p>
    <w:p w14:paraId="7C4AA117">
      <w:pPr>
        <w:keepNext/>
        <w:keepLines/>
        <w:spacing w:line="360" w:lineRule="auto"/>
        <w:jc w:val="both"/>
        <w:outlineLvl w:val="2"/>
        <w:rPr>
          <w:rFonts w:ascii="宋体" w:hAnsi="宋体" w:eastAsia="宋体"/>
          <w:b/>
          <w:bCs/>
          <w:sz w:val="21"/>
          <w:szCs w:val="21"/>
          <w:lang w:eastAsia="zh-CN"/>
        </w:rPr>
      </w:pPr>
      <w:r>
        <w:rPr>
          <w:rFonts w:hint="eastAsia" w:ascii="宋体" w:hAnsi="宋体" w:eastAsia="宋体"/>
          <w:b/>
          <w:bCs/>
          <w:spacing w:val="1"/>
          <w:sz w:val="21"/>
          <w:szCs w:val="21"/>
          <w:lang w:eastAsia="zh-CN"/>
        </w:rPr>
        <w:t>1</w:t>
      </w:r>
      <w:r>
        <w:rPr>
          <w:rFonts w:hint="eastAsia" w:ascii="宋体" w:hAnsi="宋体" w:eastAsia="宋体"/>
          <w:b/>
          <w:bCs/>
          <w:sz w:val="21"/>
          <w:szCs w:val="21"/>
          <w:lang w:eastAsia="zh-CN"/>
        </w:rPr>
        <w:t>.招标条件</w:t>
      </w:r>
    </w:p>
    <w:p w14:paraId="753EDCB5">
      <w:pPr>
        <w:spacing w:line="360" w:lineRule="auto"/>
        <w:ind w:firstLine="420" w:firstLineChars="200"/>
        <w:jc w:val="both"/>
        <w:rPr>
          <w:rFonts w:ascii="宋体" w:hAnsi="宋体" w:eastAsia="宋体"/>
          <w:kern w:val="2"/>
          <w:sz w:val="21"/>
          <w:szCs w:val="21"/>
          <w:lang w:eastAsia="zh-CN"/>
        </w:rPr>
      </w:pPr>
      <w:bookmarkStart w:id="7" w:name="_Toc25072049"/>
      <w:r>
        <w:rPr>
          <w:rFonts w:hint="eastAsia" w:ascii="宋体" w:hAnsi="宋体" w:eastAsia="宋体"/>
          <w:kern w:val="2"/>
          <w:sz w:val="21"/>
          <w:szCs w:val="21"/>
          <w:lang w:eastAsia="zh-CN"/>
        </w:rPr>
        <w:t>本招标项目</w:t>
      </w:r>
      <w:r>
        <w:rPr>
          <w:rFonts w:hint="eastAsia" w:ascii="宋体" w:hAnsi="宋体" w:eastAsia="宋体"/>
          <w:kern w:val="2"/>
          <w:sz w:val="21"/>
          <w:szCs w:val="21"/>
          <w:u w:val="single"/>
          <w:lang w:eastAsia="zh-CN"/>
        </w:rPr>
        <w:t>广州民航职业技术学院花都赤坭校区二期工程教学实训能力提升项目初步设计及施工图设计</w:t>
      </w:r>
      <w:r>
        <w:rPr>
          <w:rFonts w:hint="eastAsia" w:ascii="宋体" w:hAnsi="宋体" w:eastAsia="宋体"/>
          <w:kern w:val="2"/>
          <w:sz w:val="21"/>
          <w:szCs w:val="21"/>
          <w:lang w:eastAsia="zh-CN"/>
        </w:rPr>
        <w:t>已由</w:t>
      </w:r>
      <w:r>
        <w:rPr>
          <w:rFonts w:hint="eastAsia" w:ascii="宋体" w:hAnsi="宋体" w:eastAsia="宋体"/>
          <w:kern w:val="2"/>
          <w:sz w:val="21"/>
          <w:szCs w:val="21"/>
          <w:u w:val="single"/>
          <w:lang w:eastAsia="zh-CN"/>
        </w:rPr>
        <w:t>中国民用航空局</w:t>
      </w:r>
      <w:r>
        <w:rPr>
          <w:rFonts w:hint="eastAsia" w:ascii="宋体" w:hAnsi="宋体" w:eastAsia="宋体"/>
          <w:kern w:val="2"/>
          <w:sz w:val="21"/>
          <w:szCs w:val="21"/>
          <w:lang w:eastAsia="zh-CN"/>
        </w:rPr>
        <w:t>以</w:t>
      </w:r>
      <w:r>
        <w:rPr>
          <w:rFonts w:hint="eastAsia" w:ascii="宋体" w:hAnsi="宋体" w:eastAsia="宋体"/>
          <w:kern w:val="2"/>
          <w:sz w:val="21"/>
          <w:szCs w:val="21"/>
          <w:u w:val="single"/>
          <w:lang w:eastAsia="zh-CN"/>
        </w:rPr>
        <w:t>《民航局关于广州职院花都校区教学实训能力提升项目立项（代 可研）报告的批复》（民航函〔2024〕686号）、</w:t>
      </w:r>
      <w:r>
        <w:rPr>
          <w:rFonts w:hint="eastAsia" w:ascii="宋体" w:hAnsi="宋体" w:eastAsia="宋体" w:cs="宋体"/>
          <w:kern w:val="2"/>
          <w:sz w:val="21"/>
          <w:szCs w:val="21"/>
          <w:u w:val="single"/>
          <w:lang w:eastAsia="zh-CN"/>
        </w:rPr>
        <w:t>投资项目代码：</w:t>
      </w:r>
      <w:r>
        <w:rPr>
          <w:rFonts w:hint="eastAsia" w:ascii="宋体" w:hAnsi="宋体" w:eastAsia="宋体"/>
          <w:kern w:val="2"/>
          <w:sz w:val="21"/>
          <w:szCs w:val="21"/>
          <w:u w:val="single"/>
          <w:lang w:eastAsia="zh-CN"/>
        </w:rPr>
        <w:t>2502-000000-66-01-803285</w:t>
      </w:r>
      <w:r>
        <w:rPr>
          <w:rFonts w:hint="eastAsia" w:ascii="宋体" w:hAnsi="宋体" w:eastAsia="宋体"/>
          <w:kern w:val="2"/>
          <w:sz w:val="21"/>
          <w:szCs w:val="21"/>
          <w:lang w:eastAsia="zh-CN"/>
        </w:rPr>
        <w:t>）批准建设，项目业主为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，建设资金来自</w:t>
      </w:r>
      <w:r>
        <w:rPr>
          <w:rFonts w:hint="eastAsia" w:ascii="宋体" w:hAnsi="宋体" w:eastAsia="宋体"/>
          <w:kern w:val="2"/>
          <w:sz w:val="21"/>
          <w:szCs w:val="21"/>
          <w:u w:val="single"/>
          <w:lang w:eastAsia="zh-CN"/>
        </w:rPr>
        <w:t>自筹资金</w:t>
      </w:r>
      <w:r>
        <w:rPr>
          <w:rFonts w:hint="eastAsia" w:ascii="宋体" w:hAnsi="宋体" w:eastAsia="宋体"/>
          <w:kern w:val="2"/>
          <w:sz w:val="21"/>
          <w:szCs w:val="21"/>
          <w:lang w:eastAsia="zh-CN"/>
        </w:rPr>
        <w:t>，出资比例为</w:t>
      </w:r>
      <w:r>
        <w:rPr>
          <w:rFonts w:hint="eastAsia" w:ascii="宋体" w:hAnsi="宋体" w:eastAsia="宋体"/>
          <w:kern w:val="2"/>
          <w:sz w:val="21"/>
          <w:szCs w:val="21"/>
          <w:u w:val="single"/>
          <w:lang w:eastAsia="zh-CN"/>
        </w:rPr>
        <w:t>100%</w:t>
      </w:r>
      <w:r>
        <w:rPr>
          <w:rFonts w:hint="eastAsia" w:ascii="宋体" w:hAnsi="宋体" w:eastAsia="宋体"/>
          <w:kern w:val="2"/>
          <w:sz w:val="21"/>
          <w:szCs w:val="21"/>
          <w:lang w:eastAsia="zh-CN"/>
        </w:rPr>
        <w:t>，招标人为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。项目已具备招标条件，现对该项目进行公开招标。</w:t>
      </w:r>
    </w:p>
    <w:p w14:paraId="2C8FB729">
      <w:pPr>
        <w:keepNext/>
        <w:keepLines/>
        <w:spacing w:line="360" w:lineRule="auto"/>
        <w:jc w:val="both"/>
        <w:outlineLvl w:val="2"/>
        <w:rPr>
          <w:rFonts w:ascii="宋体" w:hAnsi="宋体" w:eastAsia="宋体"/>
          <w:b/>
          <w:bCs/>
          <w:spacing w:val="1"/>
          <w:sz w:val="21"/>
          <w:szCs w:val="21"/>
          <w:lang w:eastAsia="zh-CN"/>
        </w:rPr>
      </w:pPr>
      <w:r>
        <w:rPr>
          <w:rFonts w:hint="eastAsia" w:ascii="宋体" w:hAnsi="宋体" w:eastAsia="宋体"/>
          <w:b/>
          <w:bCs/>
          <w:spacing w:val="1"/>
          <w:sz w:val="21"/>
          <w:szCs w:val="21"/>
          <w:lang w:eastAsia="zh-CN"/>
        </w:rPr>
        <w:t>2.项目概况与招标范围</w:t>
      </w:r>
      <w:bookmarkEnd w:id="7"/>
    </w:p>
    <w:p w14:paraId="3B027B11">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2.1招标项目名称：</w:t>
      </w:r>
      <w:r>
        <w:rPr>
          <w:rFonts w:hint="eastAsia" w:ascii="宋体" w:hAnsi="宋体" w:eastAsia="宋体" w:cs="宋体"/>
          <w:kern w:val="2"/>
          <w:sz w:val="21"/>
          <w:szCs w:val="21"/>
          <w:u w:val="single"/>
          <w:lang w:eastAsia="zh-CN"/>
        </w:rPr>
        <w:t>广州民航职业技术学院花都赤坭校区二期工程教学实训能力提升项目初步设计及施工图设计</w:t>
      </w:r>
    </w:p>
    <w:p w14:paraId="243608FC">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2.2工程建设地点：</w:t>
      </w:r>
      <w:r>
        <w:rPr>
          <w:rFonts w:hint="eastAsia" w:ascii="宋体" w:hAnsi="宋体" w:eastAsia="宋体" w:cs="宋体"/>
          <w:kern w:val="2"/>
          <w:sz w:val="21"/>
          <w:szCs w:val="21"/>
          <w:u w:val="single"/>
          <w:lang w:eastAsia="zh-CN"/>
        </w:rPr>
        <w:t>广州市花都区赤坭镇髻岭西路26号广州民航职业技术学院(花都赤坭校区)</w:t>
      </w:r>
    </w:p>
    <w:p w14:paraId="700B90F8">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2.3工程建设规模：本项目建设地点位于广州民航职业技术学院花都赤坭校区，具体建设内容为赤坭校区（二期工程）专业实训平台配置实训设备。本期共设置4个子平台，分别为：民航空乘空保专业群实训子平台、民航运输服务专业群实训子平台、电子信息专业群实训子平台、无人机应用专业实训子平台。同时对平台建设涉及的校区西北侧A、B、C、D四栋实训楼内、实训楼隔路北侧及赤坭一期</w:t>
      </w:r>
      <w:r>
        <w:rPr>
          <w:rFonts w:ascii="宋体" w:hAnsi="宋体" w:eastAsia="宋体" w:cs="宋体"/>
          <w:kern w:val="2"/>
          <w:sz w:val="21"/>
          <w:szCs w:val="21"/>
          <w:lang w:eastAsia="zh-CN"/>
        </w:rPr>
        <w:t>L6实验楼内共计52</w:t>
      </w:r>
      <w:r>
        <w:rPr>
          <w:rFonts w:hint="eastAsia" w:ascii="宋体" w:hAnsi="宋体" w:eastAsia="宋体" w:cs="宋体"/>
          <w:kern w:val="2"/>
          <w:sz w:val="21"/>
          <w:szCs w:val="21"/>
          <w:lang w:eastAsia="zh-CN"/>
        </w:rPr>
        <w:t>间室内实训室、1个室外动舱实训区等进行改造，含建筑装修、电气、信息化、给排水消防及暖通工程。</w:t>
      </w:r>
    </w:p>
    <w:p w14:paraId="170D1D35">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2.4招标内容：</w:t>
      </w:r>
    </w:p>
    <w:p w14:paraId="7CD287D8">
      <w:pPr>
        <w:spacing w:line="360" w:lineRule="auto"/>
        <w:ind w:firstLine="420" w:firstLineChars="200"/>
        <w:rPr>
          <w:rFonts w:ascii="宋体" w:hAnsi="宋体" w:eastAsia="宋体" w:cs="宋体"/>
          <w:kern w:val="2"/>
          <w:sz w:val="21"/>
          <w:szCs w:val="21"/>
          <w:u w:val="single"/>
          <w:lang w:eastAsia="zh-CN"/>
        </w:rPr>
      </w:pPr>
      <w:bookmarkStart w:id="8" w:name="_Hlk154586085"/>
      <w:r>
        <w:rPr>
          <w:rFonts w:hint="eastAsia" w:ascii="宋体" w:hAnsi="宋体" w:eastAsia="宋体" w:cs="宋体"/>
          <w:kern w:val="2"/>
          <w:sz w:val="21"/>
          <w:szCs w:val="21"/>
          <w:u w:val="single"/>
          <w:lang w:eastAsia="zh-CN"/>
        </w:rPr>
        <w:t>根据基础资料、初步设计任务书要求，完成可研范围内所有建设内容的初步设计及概算编制以及施工图设计工作，主要包括：</w:t>
      </w:r>
    </w:p>
    <w:p w14:paraId="310288CF">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1.设计方案报审工作：在编制设计方案过程中，根据项目建设需求对实际功能布局进行深化优化，在现行政策规定下完成设计方案报批工作，配合完成相关审批备案手续。</w:t>
      </w:r>
    </w:p>
    <w:p w14:paraId="1D86D03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基建装修工程服务：本项目可研批复范围内所有子项的方案设计、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0FFBD94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5AA3878B">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4.其他工作：</w:t>
      </w:r>
    </w:p>
    <w:p w14:paraId="5225EB52">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（1）造价文件编制工作：完成本项目招标范围内工程投资概算等造价文件的编制工作及相关配合报审工作；</w:t>
      </w:r>
    </w:p>
    <w:p w14:paraId="107FB54D">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（2）技术配合工作：招标人后续各类工作配合服务等；</w:t>
      </w:r>
    </w:p>
    <w:p w14:paraId="4E18B09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（3）上级部门初步设计及概算审批配合工作：配合招标人该项目的初步设计及概算报上级主管部门审查，根据上级主管部门要求并进行相关解释、修改、完善、协调、评审工作等；</w:t>
      </w:r>
    </w:p>
    <w:p w14:paraId="3DEE8C6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（4）设计文件修改、完善工作：中标人应根据政府相关行政主管部门、行业主管部门的审批意见无条件地修改、完善各阶段的设计成果文件，确保其满足相关的审批要求。</w:t>
      </w:r>
    </w:p>
    <w:p w14:paraId="2A8F0BA5">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具体工作内容及要求详见技术要求。</w:t>
      </w:r>
    </w:p>
    <w:bookmarkEnd w:id="8"/>
    <w:p w14:paraId="4BFE31D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2.5服务期限：</w:t>
      </w:r>
      <w:r>
        <w:rPr>
          <w:rFonts w:hint="eastAsia" w:ascii="宋体" w:hAnsi="宋体" w:eastAsia="宋体" w:cs="宋体"/>
          <w:kern w:val="2"/>
          <w:sz w:val="21"/>
          <w:szCs w:val="21"/>
          <w:u w:val="single"/>
          <w:lang w:eastAsia="zh-CN"/>
        </w:rPr>
        <w:t>合同签订且资料齐备后</w:t>
      </w:r>
      <w:r>
        <w:rPr>
          <w:rFonts w:ascii="宋体" w:hAnsi="宋体" w:eastAsia="宋体" w:cs="宋体"/>
          <w:kern w:val="2"/>
          <w:sz w:val="21"/>
          <w:szCs w:val="21"/>
          <w:u w:val="single"/>
          <w:lang w:eastAsia="zh-CN"/>
        </w:rPr>
        <w:t>45</w:t>
      </w:r>
      <w:r>
        <w:rPr>
          <w:rFonts w:hint="eastAsia" w:ascii="宋体" w:hAnsi="宋体" w:eastAsia="宋体" w:cs="宋体"/>
          <w:kern w:val="2"/>
          <w:sz w:val="21"/>
          <w:szCs w:val="21"/>
          <w:u w:val="single"/>
          <w:lang w:eastAsia="zh-CN"/>
        </w:rPr>
        <w:t>日内完成初步设计及概算编制；初步设计批复后</w:t>
      </w:r>
      <w:r>
        <w:rPr>
          <w:rFonts w:ascii="宋体" w:hAnsi="宋体" w:eastAsia="宋体" w:cs="宋体"/>
          <w:kern w:val="2"/>
          <w:sz w:val="21"/>
          <w:szCs w:val="21"/>
          <w:u w:val="single"/>
          <w:lang w:eastAsia="zh-CN"/>
        </w:rPr>
        <w:t>30</w:t>
      </w:r>
      <w:r>
        <w:rPr>
          <w:rFonts w:hint="eastAsia" w:ascii="宋体" w:hAnsi="宋体" w:eastAsia="宋体" w:cs="宋体"/>
          <w:kern w:val="2"/>
          <w:sz w:val="21"/>
          <w:szCs w:val="21"/>
          <w:u w:val="single"/>
          <w:lang w:eastAsia="zh-CN"/>
        </w:rPr>
        <w:t>日内完成施工图设计。</w:t>
      </w:r>
    </w:p>
    <w:p w14:paraId="41FD40BD">
      <w:pPr>
        <w:spacing w:line="360" w:lineRule="auto"/>
        <w:ind w:firstLine="420" w:firstLineChars="200"/>
        <w:rPr>
          <w:rFonts w:ascii="宋体" w:hAnsi="宋体" w:eastAsia="宋体" w:cs="宋体"/>
          <w:b/>
          <w:kern w:val="2"/>
          <w:sz w:val="21"/>
          <w:szCs w:val="21"/>
          <w:u w:val="single"/>
          <w:lang w:eastAsia="zh-CN"/>
        </w:rPr>
      </w:pPr>
      <w:r>
        <w:rPr>
          <w:rFonts w:hint="eastAsia" w:ascii="宋体" w:hAnsi="宋体" w:eastAsia="宋体" w:cs="宋体"/>
          <w:kern w:val="2"/>
          <w:sz w:val="21"/>
          <w:szCs w:val="21"/>
          <w:lang w:eastAsia="zh-CN"/>
        </w:rPr>
        <w:t>2.</w:t>
      </w: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最高投标限价：</w:t>
      </w:r>
      <w:r>
        <w:rPr>
          <w:rFonts w:hint="eastAsia" w:ascii="宋体" w:hAnsi="宋体" w:eastAsia="宋体"/>
          <w:kern w:val="2"/>
          <w:sz w:val="21"/>
          <w:szCs w:val="21"/>
          <w:u w:val="single"/>
          <w:lang w:eastAsia="zh-CN"/>
        </w:rPr>
        <w:t>人民币252.00万</w:t>
      </w:r>
      <w:r>
        <w:rPr>
          <w:rFonts w:hint="eastAsia" w:ascii="宋体" w:hAnsi="宋体" w:eastAsia="宋体"/>
          <w:bCs/>
          <w:kern w:val="2"/>
          <w:sz w:val="21"/>
          <w:szCs w:val="21"/>
          <w:u w:val="single"/>
          <w:lang w:eastAsia="zh-CN"/>
        </w:rPr>
        <w:t>元。</w:t>
      </w:r>
    </w:p>
    <w:p w14:paraId="70E546D7">
      <w:pPr>
        <w:keepNext/>
        <w:keepLines/>
        <w:spacing w:line="360" w:lineRule="auto"/>
        <w:jc w:val="both"/>
        <w:outlineLvl w:val="2"/>
        <w:rPr>
          <w:rFonts w:ascii="宋体" w:hAnsi="宋体" w:eastAsia="宋体"/>
          <w:b/>
          <w:bCs/>
          <w:spacing w:val="1"/>
          <w:sz w:val="21"/>
          <w:szCs w:val="21"/>
          <w:lang w:eastAsia="zh-CN"/>
        </w:rPr>
      </w:pPr>
      <w:bookmarkStart w:id="9" w:name="_Toc25072050"/>
      <w:r>
        <w:rPr>
          <w:rFonts w:hint="eastAsia" w:ascii="宋体" w:hAnsi="宋体" w:eastAsia="宋体"/>
          <w:b/>
          <w:bCs/>
          <w:spacing w:val="1"/>
          <w:sz w:val="21"/>
          <w:szCs w:val="21"/>
          <w:lang w:eastAsia="zh-CN"/>
        </w:rPr>
        <w:t>3.投标人资格要求</w:t>
      </w:r>
      <w:bookmarkEnd w:id="9"/>
    </w:p>
    <w:p w14:paraId="33FC2BEA">
      <w:pPr>
        <w:autoSpaceDE w:val="0"/>
        <w:autoSpaceDN w:val="0"/>
        <w:adjustRightInd w:val="0"/>
        <w:spacing w:line="360" w:lineRule="auto"/>
        <w:ind w:firstLine="420" w:firstLineChars="200"/>
        <w:jc w:val="both"/>
        <w:rPr>
          <w:rFonts w:ascii="宋体" w:hAnsi="宋体" w:eastAsia="宋体"/>
          <w:sz w:val="21"/>
          <w:szCs w:val="21"/>
          <w:lang w:eastAsia="zh-CN"/>
        </w:rPr>
      </w:pPr>
      <w:r>
        <w:rPr>
          <w:rFonts w:ascii="宋体" w:hAnsi="宋体" w:eastAsia="宋体"/>
          <w:sz w:val="21"/>
          <w:szCs w:val="21"/>
          <w:lang w:eastAsia="zh-CN"/>
        </w:rPr>
        <w:t>3.1</w:t>
      </w:r>
      <w:r>
        <w:rPr>
          <w:rFonts w:hint="eastAsia" w:ascii="宋体" w:hAnsi="宋体" w:eastAsia="宋体"/>
          <w:sz w:val="21"/>
          <w:szCs w:val="21"/>
          <w:lang w:eastAsia="zh-CN"/>
        </w:rPr>
        <w:t>投标人</w:t>
      </w:r>
      <w:bookmarkStart w:id="10" w:name="_Hlk187846033"/>
      <w:r>
        <w:rPr>
          <w:rFonts w:hint="eastAsia" w:ascii="宋体" w:hAnsi="宋体" w:eastAsia="宋体"/>
          <w:sz w:val="21"/>
          <w:szCs w:val="21"/>
          <w:lang w:eastAsia="zh-CN"/>
        </w:rPr>
        <w:t>（如果为联合体投标，含联合体各方）</w:t>
      </w:r>
      <w:bookmarkEnd w:id="10"/>
      <w:r>
        <w:rPr>
          <w:rFonts w:hint="eastAsia" w:ascii="宋体" w:hAnsi="宋体" w:eastAsia="宋体"/>
          <w:sz w:val="21"/>
          <w:szCs w:val="21"/>
          <w:lang w:eastAsia="zh-CN"/>
        </w:rPr>
        <w:t>具有独立法人资格，持有有效的工商行政管理部门核发的法人营业执照或各级政府事业单位登记管理机关颁发的事业单位法人证书，按国家法律经营。香港企业提供在香港进行商业登记的证明文书。</w:t>
      </w:r>
    </w:p>
    <w:p w14:paraId="432F79F8">
      <w:pPr>
        <w:pStyle w:val="19"/>
        <w:spacing w:line="360" w:lineRule="auto"/>
        <w:ind w:firstLine="420" w:firstLineChars="200"/>
        <w:rPr>
          <w:rFonts w:hint="default"/>
        </w:rPr>
      </w:pPr>
      <w:r>
        <w:t>3.2投标人须满足以下资质要求的其中一项：</w:t>
      </w:r>
    </w:p>
    <w:p w14:paraId="55E9A617">
      <w:pPr>
        <w:pStyle w:val="19"/>
        <w:spacing w:line="360" w:lineRule="auto"/>
        <w:ind w:firstLine="420" w:firstLineChars="200"/>
        <w:rPr>
          <w:rFonts w:hint="default"/>
        </w:rPr>
      </w:pPr>
      <w:r>
        <w:t>（1）具备建设行政主管部门颁发的工程设计综合甲级资质；</w:t>
      </w:r>
    </w:p>
    <w:p w14:paraId="2C721ACC">
      <w:pPr>
        <w:pStyle w:val="19"/>
        <w:spacing w:line="360" w:lineRule="auto"/>
        <w:ind w:firstLine="420" w:firstLineChars="200"/>
        <w:rPr>
          <w:rFonts w:hint="default"/>
        </w:rPr>
      </w:pPr>
      <w:r>
        <w:t>（2）同时具备①工程设计（民航行业）甲级资质，②</w:t>
      </w:r>
      <w:r>
        <w:rPr>
          <w:rFonts w:hint="eastAsia"/>
        </w:rPr>
        <w:t>工程设计建筑行业乙级或以上资质，或工程设计建筑行业(建筑工程)乙级或以上资质，</w:t>
      </w:r>
      <w:r>
        <w:t>或建筑设计事务所资质；（以资质证书许可范围为准，在有效期内）</w:t>
      </w:r>
    </w:p>
    <w:p w14:paraId="02A8494F">
      <w:pPr>
        <w:pStyle w:val="19"/>
        <w:spacing w:line="360" w:lineRule="auto"/>
        <w:ind w:firstLine="420" w:firstLineChars="200"/>
        <w:rPr>
          <w:rFonts w:hint="default"/>
        </w:rPr>
      </w:pPr>
      <w:r>
        <w:rPr>
          <w:color w:val="000000"/>
        </w:rPr>
        <w:t>香港企业独立参加投标的，须在广东省住房和城乡建设主管部门备案且备案的业务范围应符合本招标项目对工程设计资质的要求。</w:t>
      </w:r>
    </w:p>
    <w:p w14:paraId="23A94EF1">
      <w:pPr>
        <w:pStyle w:val="19"/>
        <w:spacing w:line="360" w:lineRule="auto"/>
        <w:ind w:firstLine="420" w:firstLineChars="200"/>
        <w:rPr>
          <w:rFonts w:hint="default"/>
        </w:rPr>
      </w:pPr>
      <w:r>
        <w:rPr>
          <w:color w:val="000000"/>
        </w:rPr>
        <w:t xml:space="preserve">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 </w:t>
      </w:r>
    </w:p>
    <w:p w14:paraId="0844387A">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3.3外国或澳门、台湾的设计企业必须选择一家符合上述条件的企业进行合作设计。香港企业如不单独参加投标，也必须选择一家符合上述条件的企业进行合作设计。</w:t>
      </w:r>
    </w:p>
    <w:p w14:paraId="4E2BCA4E">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3.4项目负责人须为一级注册建筑师或备案的业务范围相当于一级注册建筑师的香港专业人士或具备民航专业（含相近专业）高级技术职称或从事本专业工作10年以上的工程师。</w:t>
      </w:r>
    </w:p>
    <w:p w14:paraId="4D6FE819">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注：（1）根据《全国注册建筑师管理委员会关于开展使用一级注册建筑师电子注册证书工作的通知》（注建</w:t>
      </w:r>
      <w:r>
        <w:rPr>
          <w:color w:val="000000"/>
          <w:lang w:eastAsia="zh-CN"/>
        </w:rPr>
        <w:t>〔</w:t>
      </w:r>
      <w:r>
        <w:rPr>
          <w:rFonts w:hint="eastAsia" w:ascii="宋体" w:hAnsi="宋体" w:eastAsia="宋体"/>
          <w:sz w:val="21"/>
          <w:szCs w:val="21"/>
          <w:lang w:eastAsia="zh-CN"/>
        </w:rPr>
        <w:t>2021</w:t>
      </w:r>
      <w:r>
        <w:rPr>
          <w:color w:val="000000"/>
          <w:lang w:eastAsia="zh-CN"/>
        </w:rPr>
        <w:t>〕</w:t>
      </w:r>
      <w:r>
        <w:rPr>
          <w:rFonts w:hint="eastAsia" w:ascii="宋体" w:hAnsi="宋体" w:eastAsia="宋体"/>
          <w:sz w:val="21"/>
          <w:szCs w:val="21"/>
          <w:lang w:eastAsia="zh-CN"/>
        </w:rPr>
        <w:t>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770EFAF6">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2）香港专业人士的备案业务范围依据《广东省住房和城乡建设厅关于印发香港工程建设咨询企业和专业人士在粤港澳大湾区内地城市开业执业试点管理暂行办法的通知》（粤建规范〔2020〕1号）确定，详见链接：http://zfcxjst.gd.gov.cn/xxgk/wjtz/content/post_3137220.html）。香港专业人士须提供满足招标文件要求的相应执业证书及备案证明资料扫描件。</w:t>
      </w:r>
    </w:p>
    <w:p w14:paraId="12C8A5C5">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3.5投标人</w:t>
      </w:r>
      <w:bookmarkStart w:id="11" w:name="_Hlk187846105"/>
      <w:r>
        <w:rPr>
          <w:rFonts w:hint="eastAsia" w:ascii="宋体" w:hAnsi="宋体" w:eastAsia="宋体"/>
          <w:sz w:val="21"/>
          <w:szCs w:val="21"/>
          <w:lang w:eastAsia="zh-CN"/>
        </w:rPr>
        <w:t>（如果为联合体投标，为联合体牵头人）</w:t>
      </w:r>
      <w:bookmarkEnd w:id="11"/>
      <w:r>
        <w:rPr>
          <w:rFonts w:hint="eastAsia" w:ascii="宋体" w:hAnsi="宋体" w:eastAsia="宋体"/>
          <w:sz w:val="21"/>
          <w:szCs w:val="21"/>
          <w:lang w:eastAsia="zh-CN"/>
        </w:rPr>
        <w:t>已按规定格式提交签字盖章的《投标人声明》（格式见本招标公告附件一）作为投标人资格要求之一，此《投标人声明》应同时作为投标函中初步评审资料的组成部分。</w:t>
      </w:r>
    </w:p>
    <w:p w14:paraId="4CC13159">
      <w:pPr>
        <w:wordWrap w:val="0"/>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3.6投标人（如果为联合体投标，为联合体牵头人）已在广州市住房和城乡建设局建立企业信用档案，拟委派的项目负责人须是本企业信用档案中的在册人员。（信用档案办理详见《广州市住建行业信用管理平台勘察企业信息录入办理指引》https://zfcj.gz.gov.cn/zwgk/zsdwxxgkzl/gzsjzyglfwzx/bszy/content/post_9759311.html、《广州市住建行业信用管理平台设计企业信息录入指引》https://zfcj.gz.gov.cn/zwgk/zsdwxxgkzl/gzsjzyglfwzx/bszy/content/post_9116013.html）。</w:t>
      </w:r>
    </w:p>
    <w:p w14:paraId="36583A91">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3.7投标人（如果为联合体投标，为联合体牵头人）未被列入拖欠农民工工资失信联合惩戒对象名单（本项投标人无需提供资料，按广州公共资源交易中心交易系统比对结果进行评审）。</w:t>
      </w:r>
    </w:p>
    <w:p w14:paraId="00139DB4">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3.8法定代表人或事业单位负责人为同一人或者存在控股、管理关系的不同单位，不得参加同一标段投标或者未划分标段的同一招标项目投标。（联合体内各成员之间不受本条限制）</w:t>
      </w:r>
    </w:p>
    <w:p w14:paraId="1326EF7F">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3.9关于联合体投标：</w:t>
      </w:r>
      <w:r>
        <w:rPr>
          <w:rFonts w:hint="eastAsia" w:ascii="宋体" w:hAnsi="宋体" w:eastAsia="宋体" w:cs="宋体"/>
          <w:sz w:val="21"/>
          <w:szCs w:val="21"/>
          <w:u w:val="single"/>
          <w:lang w:eastAsia="zh-CN"/>
        </w:rPr>
        <w:t>本项目允许联合体投标。如投标人组成联合体，其联合体家数不得超过2家单位，联合体应当在投标登记前组成，并签订联合体共同投标协议书（格式见本招标公告附件二）。联合体共同投标协议应明确约定各方拟承担的工作和责任，联合体共同投标协议书需由双方法人代表签字并提供法人代表证明书。投标人拟任本项目负责人应为联合体牵头人正式员工。投标登记截止后联合体增减、更换成员的，其投标将被否决。联合体各方签订共同投标协议书后，联合体各方（包括牵头人及联合体成员）不得再单独或与其他单位组成联合体参与本项目投标</w:t>
      </w:r>
      <w:r>
        <w:rPr>
          <w:rFonts w:hint="eastAsia" w:ascii="宋体" w:hAnsi="宋体" w:eastAsia="宋体"/>
          <w:sz w:val="21"/>
          <w:szCs w:val="21"/>
          <w:lang w:eastAsia="zh-CN"/>
        </w:rPr>
        <w:t>。</w:t>
      </w:r>
    </w:p>
    <w:p w14:paraId="13CF519B">
      <w:pPr>
        <w:keepNext/>
        <w:keepLines/>
        <w:spacing w:line="360" w:lineRule="auto"/>
        <w:jc w:val="both"/>
        <w:outlineLvl w:val="2"/>
        <w:rPr>
          <w:rFonts w:ascii="宋体" w:hAnsi="宋体" w:eastAsia="宋体"/>
          <w:b/>
          <w:bCs/>
          <w:spacing w:val="1"/>
          <w:sz w:val="21"/>
          <w:szCs w:val="21"/>
          <w:lang w:eastAsia="zh-CN"/>
        </w:rPr>
      </w:pPr>
      <w:bookmarkStart w:id="12" w:name="_Toc25072051"/>
      <w:r>
        <w:rPr>
          <w:rFonts w:hint="eastAsia" w:ascii="宋体" w:hAnsi="宋体" w:eastAsia="宋体"/>
          <w:b/>
          <w:bCs/>
          <w:spacing w:val="1"/>
          <w:sz w:val="21"/>
          <w:szCs w:val="21"/>
          <w:lang w:eastAsia="zh-CN"/>
        </w:rPr>
        <w:t>4.技术成果经济补偿</w:t>
      </w:r>
    </w:p>
    <w:p w14:paraId="2F9CFD61">
      <w:pPr>
        <w:tabs>
          <w:tab w:val="left" w:pos="7158"/>
        </w:tabs>
        <w:spacing w:line="360" w:lineRule="auto"/>
        <w:ind w:firstLine="392" w:firstLineChars="200"/>
        <w:rPr>
          <w:rFonts w:ascii="宋体" w:hAnsi="宋体" w:eastAsia="宋体"/>
          <w:sz w:val="21"/>
          <w:szCs w:val="21"/>
          <w:lang w:eastAsia="zh-CN"/>
        </w:rPr>
      </w:pPr>
      <w:r>
        <w:rPr>
          <w:rFonts w:ascii="宋体" w:hAnsi="宋体" w:eastAsia="宋体" w:cs="宋体"/>
          <w:spacing w:val="-7"/>
          <w:sz w:val="21"/>
          <w:szCs w:val="21"/>
          <w:lang w:eastAsia="zh-CN"/>
        </w:rPr>
        <w:t>本次招标对未中标人投标文件中的技术成果</w:t>
      </w:r>
      <w:r>
        <w:rPr>
          <w:rFonts w:ascii="宋体" w:hAnsi="宋体" w:eastAsia="宋体" w:cs="微软雅黑"/>
          <w:spacing w:val="-7"/>
          <w:sz w:val="21"/>
          <w:szCs w:val="21"/>
          <w:u w:val="single"/>
          <w:lang w:eastAsia="zh-CN"/>
        </w:rPr>
        <w:t>不给予</w:t>
      </w:r>
      <w:r>
        <w:rPr>
          <w:rFonts w:ascii="宋体" w:hAnsi="宋体" w:eastAsia="宋体" w:cs="微软雅黑"/>
          <w:spacing w:val="-7"/>
          <w:sz w:val="21"/>
          <w:szCs w:val="21"/>
          <w:lang w:eastAsia="zh-CN"/>
        </w:rPr>
        <w:t>经济补偿。</w:t>
      </w:r>
    </w:p>
    <w:bookmarkEnd w:id="12"/>
    <w:p w14:paraId="00A7F088">
      <w:pPr>
        <w:keepNext/>
        <w:keepLines/>
        <w:spacing w:line="360" w:lineRule="auto"/>
        <w:jc w:val="both"/>
        <w:outlineLvl w:val="2"/>
        <w:rPr>
          <w:rFonts w:ascii="宋体" w:hAnsi="宋体" w:eastAsia="宋体"/>
          <w:b/>
          <w:bCs/>
          <w:spacing w:val="1"/>
          <w:sz w:val="21"/>
          <w:szCs w:val="21"/>
          <w:lang w:eastAsia="zh-CN"/>
        </w:rPr>
      </w:pPr>
      <w:bookmarkStart w:id="13" w:name="_Toc25072052"/>
      <w:r>
        <w:rPr>
          <w:rFonts w:hint="eastAsia" w:ascii="宋体" w:hAnsi="宋体" w:eastAsia="宋体"/>
          <w:b/>
          <w:bCs/>
          <w:spacing w:val="1"/>
          <w:sz w:val="21"/>
          <w:szCs w:val="21"/>
          <w:lang w:eastAsia="zh-CN"/>
        </w:rPr>
        <w:t>5.</w:t>
      </w:r>
      <w:r>
        <w:rPr>
          <w:rFonts w:ascii="宋体" w:hAnsi="宋体" w:eastAsia="宋体"/>
          <w:b/>
          <w:bCs/>
          <w:spacing w:val="1"/>
          <w:sz w:val="21"/>
          <w:szCs w:val="21"/>
          <w:lang w:eastAsia="zh-CN"/>
        </w:rPr>
        <w:t>招标文件</w:t>
      </w:r>
      <w:r>
        <w:rPr>
          <w:rFonts w:hint="eastAsia" w:ascii="宋体" w:hAnsi="宋体" w:eastAsia="宋体"/>
          <w:b/>
          <w:bCs/>
          <w:spacing w:val="1"/>
          <w:sz w:val="21"/>
          <w:szCs w:val="21"/>
          <w:lang w:eastAsia="zh-CN"/>
        </w:rPr>
        <w:t>的</w:t>
      </w:r>
      <w:r>
        <w:rPr>
          <w:rFonts w:ascii="宋体" w:hAnsi="宋体" w:eastAsia="宋体"/>
          <w:b/>
          <w:bCs/>
          <w:spacing w:val="1"/>
          <w:sz w:val="21"/>
          <w:szCs w:val="21"/>
          <w:lang w:eastAsia="zh-CN"/>
        </w:rPr>
        <w:t>获取</w:t>
      </w:r>
      <w:r>
        <w:rPr>
          <w:rFonts w:hint="eastAsia" w:ascii="宋体" w:hAnsi="宋体" w:eastAsia="宋体"/>
          <w:b/>
          <w:bCs/>
          <w:spacing w:val="1"/>
          <w:sz w:val="21"/>
          <w:szCs w:val="21"/>
          <w:lang w:eastAsia="zh-CN"/>
        </w:rPr>
        <w:t>：</w:t>
      </w:r>
      <w:bookmarkEnd w:id="13"/>
    </w:p>
    <w:p w14:paraId="5E8C6725">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5.1发布招标公告时间（含本日）：</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分至2025年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z w:val="21"/>
          <w:szCs w:val="21"/>
          <w:lang w:eastAsia="zh-CN"/>
        </w:rPr>
        <w:t>（北京时间，下同），凡有意参加投标者，请登录广州交易集团有限公司（广州公共资源交易中心）网站（</w:t>
      </w:r>
      <w:r>
        <w:rPr>
          <w:rFonts w:hint="eastAsia" w:ascii="宋体" w:hAnsi="宋体" w:eastAsia="宋体"/>
          <w:spacing w:val="-2"/>
          <w:position w:val="0"/>
          <w:sz w:val="21"/>
          <w:szCs w:val="21"/>
          <w:u w:val="none"/>
          <w:lang w:eastAsia="zh-CN"/>
        </w:rPr>
        <w:t>网址：</w:t>
      </w:r>
      <w:r>
        <w:rPr>
          <w:rFonts w:hint="eastAsia" w:ascii="宋体" w:hAnsi="宋体" w:eastAsia="宋体"/>
          <w:sz w:val="21"/>
          <w:szCs w:val="21"/>
          <w:lang w:eastAsia="zh-CN"/>
        </w:rPr>
        <w:t>http://www.gzggzy.cn）下载电子招标文件。</w:t>
      </w:r>
    </w:p>
    <w:p w14:paraId="20037260">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注：发布招标公告的时间为招标公告发出之日起至递交投标文件截止时间止。</w:t>
      </w:r>
    </w:p>
    <w:p w14:paraId="601DD9A7">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5.2本项目采用全电子化资格后审方式。</w:t>
      </w:r>
    </w:p>
    <w:p w14:paraId="447AA83D">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5.3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07A0E50F">
      <w:pPr>
        <w:keepNext/>
        <w:keepLines/>
        <w:spacing w:line="360" w:lineRule="auto"/>
        <w:jc w:val="both"/>
        <w:outlineLvl w:val="2"/>
        <w:rPr>
          <w:rFonts w:ascii="宋体" w:hAnsi="宋体" w:eastAsia="宋体"/>
          <w:b/>
          <w:bCs/>
          <w:spacing w:val="1"/>
          <w:sz w:val="21"/>
          <w:szCs w:val="21"/>
          <w:lang w:eastAsia="zh-CN"/>
        </w:rPr>
      </w:pPr>
      <w:bookmarkStart w:id="14" w:name="_Toc25072053"/>
      <w:r>
        <w:rPr>
          <w:rFonts w:hint="eastAsia" w:ascii="宋体" w:hAnsi="宋体" w:eastAsia="宋体"/>
          <w:b/>
          <w:bCs/>
          <w:spacing w:val="1"/>
          <w:sz w:val="21"/>
          <w:szCs w:val="21"/>
          <w:lang w:eastAsia="zh-CN"/>
        </w:rPr>
        <w:t>6.</w:t>
      </w:r>
      <w:bookmarkEnd w:id="14"/>
      <w:r>
        <w:rPr>
          <w:rFonts w:hint="eastAsia" w:ascii="宋体" w:hAnsi="宋体" w:eastAsia="宋体"/>
          <w:b/>
          <w:bCs/>
          <w:spacing w:val="1"/>
          <w:sz w:val="21"/>
          <w:szCs w:val="21"/>
          <w:lang w:eastAsia="zh-CN"/>
        </w:rPr>
        <w:t>投标文件的递交、开标时间</w:t>
      </w:r>
    </w:p>
    <w:p w14:paraId="334582FA">
      <w:pPr>
        <w:spacing w:line="360" w:lineRule="auto"/>
        <w:ind w:firstLine="420" w:firstLineChars="200"/>
        <w:rPr>
          <w:rFonts w:ascii="宋体" w:hAnsi="宋体" w:eastAsia="宋体"/>
          <w:spacing w:val="-2"/>
          <w:sz w:val="21"/>
          <w:szCs w:val="21"/>
          <w:lang w:eastAsia="zh-CN"/>
        </w:rPr>
      </w:pPr>
      <w:r>
        <w:rPr>
          <w:rFonts w:hint="eastAsia" w:ascii="宋体" w:hAnsi="宋体" w:eastAsia="宋体"/>
          <w:sz w:val="21"/>
          <w:szCs w:val="21"/>
          <w:lang w:eastAsia="zh-CN"/>
        </w:rPr>
        <w:t>6.1</w:t>
      </w:r>
      <w:r>
        <w:rPr>
          <w:rFonts w:hint="eastAsia" w:ascii="宋体" w:hAnsi="宋体" w:eastAsia="宋体"/>
          <w:spacing w:val="-2"/>
          <w:sz w:val="21"/>
          <w:szCs w:val="21"/>
          <w:lang w:eastAsia="zh-CN"/>
        </w:rPr>
        <w:t>投标文件递交的截止时间（投标截止时间，下同）为</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交易平台网站（网址：http://www.gzggzy.cn）递交电子投标文件。投标人完成电子投标上传后，广州交易集团有限公司（广州公共资源交易中心）交易平台网站（网址：http://www.gzggzy.cn）即时向投标人发出递交回执通知。递交时间以递交回执通知载明的传输时间为准。</w:t>
      </w:r>
    </w:p>
    <w:p w14:paraId="00C508E1">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6.2投标人应在递交投标文件截止时间前，登录广州交易集团有限公司（广州公共资源交易中心）交易平台网站（网址：http://www.gzggzy.cn）办理网上投标登记手续。按照广州交易集团有限公司（广州公共资源交易中心）交易平台网站（网址：http://www.gzggzy.cn）关于全流程电子化项目的相关指南进行操作。</w:t>
      </w:r>
    </w:p>
    <w:p w14:paraId="271B0C5A">
      <w:pPr>
        <w:spacing w:line="360" w:lineRule="auto"/>
        <w:ind w:firstLine="412" w:firstLineChars="200"/>
        <w:rPr>
          <w:rFonts w:ascii="宋体" w:hAnsi="宋体" w:eastAsia="宋体"/>
          <w:spacing w:val="-2"/>
          <w:sz w:val="21"/>
          <w:szCs w:val="21"/>
          <w:u w:val="single"/>
          <w:lang w:eastAsia="zh-CN"/>
        </w:rPr>
      </w:pPr>
      <w:r>
        <w:rPr>
          <w:rFonts w:hint="eastAsia" w:ascii="宋体" w:hAnsi="宋体" w:eastAsia="宋体"/>
          <w:spacing w:val="-2"/>
          <w:sz w:val="21"/>
          <w:szCs w:val="21"/>
          <w:lang w:eastAsia="zh-CN"/>
        </w:rPr>
        <w:t>6.3投标文件备用光盘递交时间：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；地点：</w:t>
      </w:r>
      <w:r>
        <w:rPr>
          <w:rFonts w:hint="eastAsia" w:ascii="宋体" w:hAnsi="宋体" w:eastAsia="宋体"/>
          <w:spacing w:val="-2"/>
          <w:sz w:val="21"/>
          <w:szCs w:val="21"/>
          <w:u w:val="single"/>
          <w:lang w:eastAsia="zh-CN"/>
        </w:rPr>
        <w:t>广州交易集团有限公司（广州公共资源交易中心）（广州市天河区天润路333号）本部开标室。</w:t>
      </w:r>
      <w:r>
        <w:rPr>
          <w:rFonts w:hint="eastAsia" w:ascii="宋体" w:hAnsi="宋体" w:eastAsia="宋体"/>
          <w:spacing w:val="-2"/>
          <w:sz w:val="21"/>
          <w:szCs w:val="21"/>
          <w:lang w:eastAsia="zh-CN"/>
        </w:rPr>
        <w:t>（电子光盘需按规定封装。投标人将数据刻录到光盘之后，投标前自行检查文件是否可以读取。）</w:t>
      </w:r>
    </w:p>
    <w:p w14:paraId="3EEFBF1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6.4逾期送达的投标文件，交易平台将予以拒收。逾期或未在指定地点递交投标文件备用光盘的，招标人拒绝接收其投标文件备用光盘。</w:t>
      </w:r>
    </w:p>
    <w:p w14:paraId="5D997038">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6.5投标文件解密时间为</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，投标人应在截止时间前通过广州交易集团有限公司（广州公共资源交易中心）网站交易平台对电子投标文件进行投标文件解密。</w:t>
      </w:r>
    </w:p>
    <w:p w14:paraId="11D1A47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6.6本招标项目采用电子开标，在交易平台上公开进行。</w:t>
      </w:r>
    </w:p>
    <w:p w14:paraId="39CDE23D">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开标时间：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（与投标截止时间为同一时间）。邀请所有投标人准时在线参加开标。</w:t>
      </w:r>
      <w:r>
        <w:rPr>
          <w:rFonts w:ascii="宋体" w:hAnsi="宋体" w:eastAsia="宋体"/>
          <w:spacing w:val="-2"/>
          <w:sz w:val="21"/>
          <w:szCs w:val="21"/>
          <w:lang w:eastAsia="zh-CN"/>
        </w:rPr>
        <w:t>投标人</w:t>
      </w:r>
      <w:r>
        <w:rPr>
          <w:rFonts w:hint="eastAsia" w:ascii="宋体" w:hAnsi="宋体" w:eastAsia="宋体"/>
          <w:spacing w:val="-2"/>
          <w:sz w:val="21"/>
          <w:szCs w:val="21"/>
          <w:lang w:eastAsia="zh-CN"/>
        </w:rPr>
        <w:t>参与电子</w:t>
      </w:r>
      <w:r>
        <w:rPr>
          <w:rFonts w:ascii="宋体" w:hAnsi="宋体" w:eastAsia="宋体"/>
          <w:spacing w:val="-2"/>
          <w:sz w:val="21"/>
          <w:szCs w:val="21"/>
          <w:lang w:eastAsia="zh-CN"/>
        </w:rPr>
        <w:t>开标</w:t>
      </w:r>
      <w:r>
        <w:rPr>
          <w:rFonts w:hint="eastAsia" w:ascii="宋体" w:hAnsi="宋体" w:eastAsia="宋体"/>
          <w:spacing w:val="-2"/>
          <w:sz w:val="21"/>
          <w:szCs w:val="21"/>
          <w:lang w:eastAsia="zh-CN"/>
        </w:rPr>
        <w:t>的</w:t>
      </w:r>
      <w:r>
        <w:rPr>
          <w:rFonts w:ascii="宋体" w:hAnsi="宋体" w:eastAsia="宋体"/>
          <w:spacing w:val="-2"/>
          <w:sz w:val="21"/>
          <w:szCs w:val="21"/>
          <w:lang w:eastAsia="zh-CN"/>
        </w:rPr>
        <w:t>具体操作详见交易平台</w:t>
      </w:r>
      <w:r>
        <w:rPr>
          <w:rFonts w:hint="eastAsia" w:ascii="宋体" w:hAnsi="宋体" w:eastAsia="宋体"/>
          <w:spacing w:val="-2"/>
          <w:sz w:val="21"/>
          <w:szCs w:val="21"/>
          <w:lang w:eastAsia="zh-CN"/>
        </w:rPr>
        <w:t>发布</w:t>
      </w:r>
      <w:r>
        <w:rPr>
          <w:rFonts w:ascii="宋体" w:hAnsi="宋体" w:eastAsia="宋体"/>
          <w:spacing w:val="-2"/>
          <w:sz w:val="21"/>
          <w:szCs w:val="21"/>
          <w:lang w:eastAsia="zh-CN"/>
        </w:rPr>
        <w:t>的相关操作指引</w:t>
      </w:r>
      <w:r>
        <w:rPr>
          <w:rFonts w:hint="eastAsia" w:ascii="宋体" w:hAnsi="宋体" w:eastAsia="宋体"/>
          <w:spacing w:val="-2"/>
          <w:sz w:val="21"/>
          <w:szCs w:val="21"/>
          <w:lang w:eastAsia="zh-CN"/>
        </w:rPr>
        <w:t>。</w:t>
      </w:r>
    </w:p>
    <w:p w14:paraId="08502C0C">
      <w:pPr>
        <w:spacing w:line="360" w:lineRule="auto"/>
        <w:ind w:firstLine="412" w:firstLineChars="200"/>
        <w:rPr>
          <w:rFonts w:eastAsia="宋体"/>
          <w:kern w:val="2"/>
          <w:sz w:val="21"/>
          <w:szCs w:val="21"/>
          <w:lang w:eastAsia="zh-CN"/>
        </w:rPr>
      </w:pPr>
      <w:r>
        <w:rPr>
          <w:rFonts w:hint="eastAsia" w:ascii="宋体" w:hAnsi="宋体" w:eastAsia="宋体"/>
          <w:spacing w:val="-2"/>
          <w:sz w:val="21"/>
          <w:szCs w:val="21"/>
          <w:u w:val="single"/>
          <w:lang w:eastAsia="zh-CN"/>
        </w:rPr>
        <w:t>备注：本项目具体的招投标活动日程安排及场地安排以广州交易集团有限公司（广州公共资源交易中心）网站中“建设工程”→“项目查询（日程安排、答疑纪要）”公布的为准。</w:t>
      </w:r>
    </w:p>
    <w:p w14:paraId="2CD3A797">
      <w:pPr>
        <w:keepNext/>
        <w:keepLines/>
        <w:spacing w:line="360" w:lineRule="auto"/>
        <w:jc w:val="both"/>
        <w:outlineLvl w:val="2"/>
        <w:rPr>
          <w:rFonts w:ascii="宋体" w:hAnsi="宋体" w:eastAsia="宋体"/>
          <w:b/>
          <w:bCs/>
          <w:spacing w:val="1"/>
          <w:sz w:val="21"/>
          <w:szCs w:val="21"/>
          <w:lang w:eastAsia="zh-CN"/>
        </w:rPr>
      </w:pPr>
      <w:bookmarkStart w:id="15" w:name="_Toc25072054"/>
      <w:r>
        <w:rPr>
          <w:rFonts w:hint="eastAsia" w:ascii="宋体" w:hAnsi="宋体" w:eastAsia="宋体"/>
          <w:b/>
          <w:bCs/>
          <w:spacing w:val="1"/>
          <w:sz w:val="21"/>
          <w:szCs w:val="21"/>
          <w:lang w:eastAsia="zh-CN"/>
        </w:rPr>
        <w:t>7.发布公告的媒介</w:t>
      </w:r>
      <w:bookmarkEnd w:id="15"/>
    </w:p>
    <w:p w14:paraId="56688CCB">
      <w:pPr>
        <w:autoSpaceDE w:val="0"/>
        <w:autoSpaceDN w:val="0"/>
        <w:adjustRightInd w:val="0"/>
        <w:spacing w:line="360" w:lineRule="auto"/>
        <w:ind w:firstLine="420" w:firstLineChars="200"/>
        <w:jc w:val="both"/>
        <w:rPr>
          <w:rFonts w:ascii="宋体" w:hAnsi="宋体" w:eastAsia="宋体"/>
          <w:sz w:val="21"/>
          <w:szCs w:val="21"/>
          <w:u w:val="single"/>
          <w:lang w:eastAsia="zh-CN"/>
        </w:rPr>
      </w:pPr>
      <w:r>
        <w:rPr>
          <w:rFonts w:hint="eastAsia" w:ascii="宋体" w:hAnsi="宋体" w:eastAsia="宋体"/>
          <w:position w:val="-4"/>
          <w:sz w:val="21"/>
          <w:szCs w:val="21"/>
          <w:u w:val="single"/>
          <w:lang w:eastAsia="zh-CN"/>
        </w:rPr>
        <w:t>本次</w:t>
      </w:r>
      <w:r>
        <w:rPr>
          <w:rFonts w:hint="eastAsia" w:ascii="宋体" w:hAnsi="宋体" w:eastAsia="宋体"/>
          <w:spacing w:val="-2"/>
          <w:position w:val="-4"/>
          <w:sz w:val="21"/>
          <w:szCs w:val="21"/>
          <w:u w:val="single"/>
          <w:lang w:eastAsia="zh-CN"/>
        </w:rPr>
        <w:t>招标公告同时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网站发布。</w:t>
      </w:r>
    </w:p>
    <w:p w14:paraId="138D7F28">
      <w:pPr>
        <w:keepNext/>
        <w:keepLines/>
        <w:spacing w:line="360" w:lineRule="auto"/>
        <w:jc w:val="both"/>
        <w:outlineLvl w:val="2"/>
        <w:rPr>
          <w:rFonts w:ascii="宋体" w:hAnsi="宋体" w:eastAsia="宋体"/>
          <w:b/>
          <w:bCs/>
          <w:spacing w:val="1"/>
          <w:sz w:val="21"/>
          <w:szCs w:val="21"/>
          <w:lang w:eastAsia="zh-CN"/>
        </w:rPr>
      </w:pPr>
      <w:bookmarkStart w:id="16" w:name="_Toc25072055"/>
      <w:r>
        <w:rPr>
          <w:rFonts w:hint="eastAsia" w:ascii="宋体" w:hAnsi="宋体" w:eastAsia="宋体"/>
          <w:b/>
          <w:bCs/>
          <w:spacing w:val="1"/>
          <w:sz w:val="21"/>
          <w:szCs w:val="21"/>
          <w:lang w:eastAsia="zh-CN"/>
        </w:rPr>
        <w:t>8.其它事项</w:t>
      </w:r>
      <w:bookmarkEnd w:id="16"/>
    </w:p>
    <w:p w14:paraId="45188E05">
      <w:pPr>
        <w:spacing w:line="360" w:lineRule="auto"/>
        <w:ind w:firstLine="420" w:firstLineChars="200"/>
        <w:rPr>
          <w:rFonts w:ascii="宋体" w:hAnsi="宋体" w:eastAsia="宋体"/>
          <w:b/>
          <w:kern w:val="2"/>
          <w:sz w:val="21"/>
          <w:szCs w:val="21"/>
          <w:u w:val="single"/>
          <w:lang w:eastAsia="zh-CN"/>
        </w:rPr>
      </w:pPr>
      <w:r>
        <w:rPr>
          <w:rFonts w:hint="eastAsia" w:ascii="宋体" w:hAnsi="宋体" w:eastAsia="宋体"/>
          <w:kern w:val="2"/>
          <w:sz w:val="21"/>
          <w:szCs w:val="21"/>
          <w:lang w:eastAsia="zh-CN"/>
        </w:rPr>
        <w:t>8.1投标时是否需要提交设计模型：</w:t>
      </w:r>
      <w:r>
        <w:rPr>
          <w:rFonts w:hint="eastAsia" w:ascii="宋体" w:hAnsi="宋体" w:eastAsia="宋体"/>
          <w:b/>
          <w:kern w:val="2"/>
          <w:sz w:val="21"/>
          <w:szCs w:val="21"/>
          <w:u w:val="single"/>
          <w:lang w:eastAsia="zh-CN"/>
        </w:rPr>
        <w:t>否。</w:t>
      </w:r>
    </w:p>
    <w:p w14:paraId="68FE0EB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8.2招标项目的电子地形图由投标人自行收集。</w:t>
      </w:r>
    </w:p>
    <w:p w14:paraId="4C53FB2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8.3项目的其他情况在设计任务书中详细介绍。本公告为招标文件的组成部分，更详细的信息以招标文件为准。</w:t>
      </w:r>
    </w:p>
    <w:p w14:paraId="0EF5ED1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8.4电子招投标操作流程详见广州交易集团有限公司（广州公共资源交易中心）交易平台发布的相关操作指引。</w:t>
      </w:r>
    </w:p>
    <w:p w14:paraId="6B524516">
      <w:pPr>
        <w:shd w:val="clear" w:color="auto" w:fill="FFFFFF"/>
        <w:adjustRightIn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8.5潜在投标人或利害关系人对本招标公告及招标文件有异议的，应当在投标截止时间10日前向招标人书面提出。</w:t>
      </w:r>
    </w:p>
    <w:p w14:paraId="5B5EFCD4">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异议受理部门：</w:t>
      </w:r>
      <w:r>
        <w:rPr>
          <w:rFonts w:hint="eastAsia" w:ascii="宋体" w:hAnsi="宋体" w:eastAsia="宋体"/>
          <w:kern w:val="2"/>
          <w:sz w:val="21"/>
          <w:szCs w:val="21"/>
          <w:lang w:eastAsia="zh-CN"/>
        </w:rPr>
        <w:t>中航材国际招标有限公司</w:t>
      </w:r>
    </w:p>
    <w:p w14:paraId="197DFADE">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联系人：</w:t>
      </w:r>
      <w:r>
        <w:rPr>
          <w:rFonts w:hint="eastAsia" w:ascii="宋体" w:hAnsi="宋体" w:eastAsia="宋体"/>
          <w:kern w:val="2"/>
          <w:sz w:val="21"/>
          <w:szCs w:val="21"/>
          <w:lang w:eastAsia="zh-CN"/>
        </w:rPr>
        <w:t>梁雨荷</w:t>
      </w:r>
    </w:p>
    <w:p w14:paraId="08721B5C">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电话：</w:t>
      </w:r>
      <w:r>
        <w:rPr>
          <w:rFonts w:hint="eastAsia" w:ascii="宋体" w:hAnsi="宋体" w:eastAsia="宋体"/>
          <w:kern w:val="2"/>
          <w:sz w:val="21"/>
          <w:szCs w:val="21"/>
          <w:lang w:eastAsia="zh-CN"/>
        </w:rPr>
        <w:t>18611800432</w:t>
      </w:r>
    </w:p>
    <w:p w14:paraId="74823494">
      <w:pPr>
        <w:snapToGri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邮箱：liangyuhe@casc.com.cn</w:t>
      </w:r>
    </w:p>
    <w:p w14:paraId="19CE40FD">
      <w:pPr>
        <w:snapToGrid w:val="0"/>
        <w:spacing w:line="360" w:lineRule="auto"/>
        <w:ind w:firstLine="420" w:firstLineChars="200"/>
        <w:jc w:val="both"/>
        <w:rPr>
          <w:rFonts w:ascii="宋体" w:hAnsi="宋体" w:eastAsia="宋体" w:cs="宋体"/>
          <w:kern w:val="2"/>
          <w:sz w:val="21"/>
          <w:szCs w:val="21"/>
          <w:u w:val="single"/>
          <w:lang w:eastAsia="zh-CN"/>
        </w:rPr>
      </w:pPr>
      <w:r>
        <w:rPr>
          <w:rFonts w:ascii="宋体" w:hAnsi="宋体" w:eastAsia="宋体"/>
          <w:kern w:val="2"/>
          <w:sz w:val="21"/>
          <w:szCs w:val="21"/>
          <w:lang w:eastAsia="zh-CN"/>
        </w:rPr>
        <w:t>地址：</w:t>
      </w:r>
      <w:r>
        <w:rPr>
          <w:rFonts w:hint="eastAsia" w:ascii="宋体" w:hAnsi="宋体" w:eastAsia="宋体"/>
          <w:kern w:val="2"/>
          <w:sz w:val="21"/>
          <w:szCs w:val="21"/>
          <w:lang w:eastAsia="zh-CN"/>
        </w:rPr>
        <w:t>北京市顺义区天祥路</w:t>
      </w:r>
      <w:r>
        <w:rPr>
          <w:rFonts w:ascii="宋体" w:hAnsi="宋体" w:eastAsia="宋体"/>
          <w:kern w:val="2"/>
          <w:sz w:val="21"/>
          <w:szCs w:val="21"/>
          <w:lang w:eastAsia="zh-CN"/>
        </w:rPr>
        <w:t>6</w:t>
      </w:r>
      <w:r>
        <w:rPr>
          <w:rFonts w:hint="eastAsia" w:ascii="宋体" w:hAnsi="宋体" w:eastAsia="宋体"/>
          <w:kern w:val="2"/>
          <w:sz w:val="21"/>
          <w:szCs w:val="21"/>
          <w:lang w:eastAsia="zh-CN"/>
        </w:rPr>
        <w:t>号院北京东航中心</w:t>
      </w:r>
      <w:r>
        <w:rPr>
          <w:rFonts w:ascii="宋体" w:hAnsi="宋体" w:eastAsia="宋体"/>
          <w:kern w:val="2"/>
          <w:sz w:val="21"/>
          <w:szCs w:val="21"/>
          <w:lang w:eastAsia="zh-CN"/>
        </w:rPr>
        <w:t>2</w:t>
      </w:r>
      <w:r>
        <w:rPr>
          <w:rFonts w:hint="eastAsia" w:ascii="宋体" w:hAnsi="宋体" w:eastAsia="宋体"/>
          <w:kern w:val="2"/>
          <w:sz w:val="21"/>
          <w:szCs w:val="21"/>
          <w:lang w:eastAsia="zh-CN"/>
        </w:rPr>
        <w:t>号楼</w:t>
      </w:r>
      <w:r>
        <w:rPr>
          <w:rFonts w:ascii="宋体" w:hAnsi="宋体" w:eastAsia="宋体"/>
          <w:kern w:val="2"/>
          <w:sz w:val="21"/>
          <w:szCs w:val="21"/>
          <w:lang w:eastAsia="zh-CN"/>
        </w:rPr>
        <w:t>8</w:t>
      </w:r>
      <w:r>
        <w:rPr>
          <w:rFonts w:hint="eastAsia" w:ascii="宋体" w:hAnsi="宋体" w:eastAsia="宋体"/>
          <w:kern w:val="2"/>
          <w:sz w:val="21"/>
          <w:szCs w:val="21"/>
          <w:lang w:eastAsia="zh-CN"/>
        </w:rPr>
        <w:t>层</w:t>
      </w:r>
    </w:p>
    <w:p w14:paraId="54E9D482">
      <w:pPr>
        <w:snapToGrid w:val="0"/>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注：潜在投标人或利害关系人可以通过线下或线上的形式提出异议。</w:t>
      </w:r>
      <w:bookmarkStart w:id="17" w:name="OLE_LINK8"/>
      <w:r>
        <w:rPr>
          <w:rFonts w:hint="eastAsia" w:ascii="宋体" w:hAnsi="宋体" w:eastAsia="宋体" w:cs="宋体"/>
          <w:kern w:val="2"/>
          <w:sz w:val="21"/>
          <w:szCs w:val="21"/>
          <w:u w:val="single"/>
          <w:lang w:eastAsia="zh-CN"/>
        </w:rPr>
        <w:t>线上提出异议的，应通过交易平台提交，招标人也应通过交易平台答复线上提出的异议。具体按照交易平台相关指南进行操作。作出答复前，应当暂停招标投标活动。</w:t>
      </w:r>
    </w:p>
    <w:bookmarkEnd w:id="17"/>
    <w:p w14:paraId="0C110EA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8.6招标人不集中组织现场</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，由投标人自行</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w:t>
      </w:r>
      <w:r>
        <w:rPr>
          <w:rFonts w:hint="eastAsia" w:ascii="宋体" w:hAnsi="宋体" w:eastAsia="宋体"/>
          <w:kern w:val="2"/>
          <w:sz w:val="21"/>
          <w:szCs w:val="21"/>
          <w:lang w:val="en-US" w:eastAsia="zh-CN"/>
        </w:rPr>
        <w:t>招标人接受投标人自行踏勘的时间为：2025年4月29日9:00-11:30，14:00-16:30</w:t>
      </w:r>
      <w:r>
        <w:rPr>
          <w:rFonts w:hint="eastAsia" w:ascii="宋体" w:hAnsi="宋体" w:eastAsia="宋体"/>
          <w:kern w:val="2"/>
          <w:sz w:val="21"/>
          <w:szCs w:val="21"/>
          <w:lang w:eastAsia="zh-CN"/>
        </w:rPr>
        <w:t>。</w:t>
      </w:r>
    </w:p>
    <w:p w14:paraId="2F9551FF">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8.7《投诉处理决定书》和《行政处理决定书》在相关行政主管部门的网站上公布的，视为送达其他与决定书有关的当事人。</w:t>
      </w:r>
    </w:p>
    <w:p w14:paraId="19C7D62D">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8.8</w:t>
      </w:r>
      <w:r>
        <w:rPr>
          <w:rFonts w:ascii="宋体" w:hAnsi="宋体" w:eastAsia="宋体"/>
          <w:kern w:val="2"/>
          <w:sz w:val="21"/>
          <w:szCs w:val="21"/>
          <w:lang w:eastAsia="zh-CN"/>
        </w:rPr>
        <w:t>特别提示：</w:t>
      </w:r>
      <w:r>
        <w:rPr>
          <w:rFonts w:hint="eastAsia" w:ascii="宋体" w:hAnsi="宋体" w:eastAsia="宋体"/>
          <w:kern w:val="2"/>
          <w:sz w:val="21"/>
          <w:szCs w:val="21"/>
          <w:lang w:eastAsia="zh-CN"/>
        </w:rPr>
        <w:t>投标人在本项目招标人的工程项目中存在下列行为的，将被拒绝一定时期内参与我单位后续工程投标。（注：拒绝投标时限由招标人视严重程度确定，最低三个月起，自招标人发出通知之日起计）：</w:t>
      </w:r>
    </w:p>
    <w:p w14:paraId="39E15FE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1）将中标工程转包或者违法分包的；</w:t>
      </w:r>
    </w:p>
    <w:p w14:paraId="728B193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2）在中标工程中不执行质量、安全生产相关规定的，造成质量或安全事故的；</w:t>
      </w:r>
    </w:p>
    <w:p w14:paraId="6446A055">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3）出让投标资格的；</w:t>
      </w:r>
    </w:p>
    <w:p w14:paraId="3E4C25E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4）存在围标或串标情形的；</w:t>
      </w:r>
    </w:p>
    <w:p w14:paraId="64D2E64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5）在投标文件中提供虚假材料的；</w:t>
      </w:r>
    </w:p>
    <w:p w14:paraId="467B5C4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6）存在少放、不放业绩、奖项等客观评审资料，减少自身竞争力情形的；</w:t>
      </w:r>
    </w:p>
    <w:p w14:paraId="49A5670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7）存在行贿情形的；</w:t>
      </w:r>
    </w:p>
    <w:p w14:paraId="670E000B">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8）拖欠农民工工资的；</w:t>
      </w:r>
    </w:p>
    <w:p w14:paraId="6EB601A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9）未按照国家、省、市有关建筑施工实名制管理和工人工资支付分账管理的规定执行，被行政监管部门处罚的。</w:t>
      </w:r>
    </w:p>
    <w:p w14:paraId="2449FDC9">
      <w:pPr>
        <w:autoSpaceDE w:val="0"/>
        <w:autoSpaceDN w:val="0"/>
        <w:adjustRightInd w:val="0"/>
        <w:spacing w:line="360" w:lineRule="auto"/>
        <w:rPr>
          <w:rFonts w:ascii="宋体" w:hAnsi="宋体" w:eastAsia="宋体"/>
          <w:kern w:val="2"/>
          <w:sz w:val="21"/>
          <w:szCs w:val="21"/>
          <w:lang w:eastAsia="zh-CN"/>
        </w:rPr>
      </w:pPr>
      <w:bookmarkStart w:id="18" w:name="_Toc25072056"/>
      <w:r>
        <w:rPr>
          <w:rFonts w:ascii="宋体" w:hAnsi="宋体" w:eastAsia="宋体"/>
          <w:b/>
          <w:bCs/>
          <w:kern w:val="2"/>
          <w:sz w:val="21"/>
          <w:szCs w:val="21"/>
          <w:lang w:eastAsia="zh-CN"/>
        </w:rPr>
        <w:t>9</w:t>
      </w:r>
      <w:r>
        <w:rPr>
          <w:rFonts w:hint="eastAsia" w:ascii="宋体" w:hAnsi="宋体" w:eastAsia="宋体"/>
          <w:b/>
          <w:bCs/>
          <w:kern w:val="2"/>
          <w:sz w:val="21"/>
          <w:szCs w:val="21"/>
          <w:lang w:eastAsia="zh-CN"/>
        </w:rPr>
        <w:t>.联系方式</w:t>
      </w:r>
      <w:bookmarkEnd w:id="18"/>
    </w:p>
    <w:p w14:paraId="401372DE">
      <w:pPr>
        <w:autoSpaceDE w:val="0"/>
        <w:autoSpaceDN w:val="0"/>
        <w:adjustRightInd w:val="0"/>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招标人名称：</w:t>
      </w:r>
      <w:r>
        <w:rPr>
          <w:rFonts w:hint="eastAsia" w:ascii="宋体" w:hAnsi="宋体" w:eastAsia="宋体"/>
          <w:kern w:val="2"/>
          <w:sz w:val="21"/>
          <w:szCs w:val="21"/>
          <w:u w:val="single"/>
          <w:lang w:eastAsia="zh-CN"/>
        </w:rPr>
        <w:t>广州民航职业技术学院</w:t>
      </w:r>
    </w:p>
    <w:p w14:paraId="0E86DC77">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bookmarkStart w:id="19" w:name="_Hlk191304227"/>
      <w:r>
        <w:rPr>
          <w:rFonts w:hint="eastAsia" w:ascii="宋体" w:hAnsi="宋体" w:eastAsia="宋体"/>
          <w:kern w:val="2"/>
          <w:sz w:val="21"/>
          <w:szCs w:val="21"/>
          <w:u w:val="single"/>
          <w:lang w:eastAsia="zh-CN"/>
        </w:rPr>
        <w:t>广州市白云区机场路向云西街10号</w:t>
      </w:r>
      <w:bookmarkEnd w:id="19"/>
    </w:p>
    <w:p w14:paraId="7E70A628">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周老师</w:t>
      </w:r>
    </w:p>
    <w:p w14:paraId="1CBD46F2">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020-86126659</w:t>
      </w:r>
    </w:p>
    <w:p w14:paraId="35855E2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E3B5C48">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电子邮箱：</w:t>
      </w:r>
      <w:r>
        <w:rPr>
          <w:rFonts w:ascii="宋体" w:hAnsi="宋体" w:eastAsia="宋体"/>
          <w:vanish w:val="0"/>
          <w:kern w:val="2"/>
          <w:sz w:val="21"/>
          <w:szCs w:val="21"/>
          <w:u w:val="single"/>
          <w:lang w:eastAsia="zh-CN"/>
        </w:rPr>
        <w:t>10000829@gcac.edu.cn</w:t>
      </w:r>
    </w:p>
    <w:p w14:paraId="214B5DD9">
      <w:pPr>
        <w:spacing w:line="360" w:lineRule="auto"/>
        <w:ind w:firstLine="420" w:firstLineChars="200"/>
        <w:jc w:val="both"/>
        <w:rPr>
          <w:rFonts w:hint="eastAsia" w:ascii="Calibri" w:hAnsi="Calibri" w:eastAsia="宋体"/>
          <w:kern w:val="2"/>
          <w:sz w:val="21"/>
          <w:szCs w:val="21"/>
          <w:lang w:eastAsia="zh-CN"/>
        </w:rPr>
      </w:pPr>
    </w:p>
    <w:p w14:paraId="7D87AF8F">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招标代理名称：</w:t>
      </w:r>
      <w:r>
        <w:rPr>
          <w:rFonts w:hint="eastAsia" w:ascii="宋体" w:hAnsi="宋体" w:eastAsia="宋体"/>
          <w:kern w:val="2"/>
          <w:sz w:val="21"/>
          <w:szCs w:val="21"/>
          <w:u w:val="single"/>
          <w:lang w:eastAsia="zh-CN"/>
        </w:rPr>
        <w:t xml:space="preserve">中航材国际招标有限公司 </w:t>
      </w:r>
    </w:p>
    <w:p w14:paraId="2B5B890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北京市顺义区天祥路6号院北京东航中心2号楼8层</w:t>
      </w:r>
    </w:p>
    <w:p w14:paraId="1DE9AA1D">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梁雨荷</w:t>
      </w:r>
    </w:p>
    <w:p w14:paraId="6BE9B39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18611800432</w:t>
      </w:r>
    </w:p>
    <w:p w14:paraId="0A28B50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99BB92B">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cs="宋体"/>
          <w:kern w:val="2"/>
          <w:sz w:val="21"/>
          <w:szCs w:val="21"/>
          <w:lang w:eastAsia="zh-CN"/>
        </w:rPr>
        <w:t>电子</w:t>
      </w:r>
      <w:r>
        <w:rPr>
          <w:rFonts w:hint="eastAsia" w:ascii="宋体" w:hAnsi="宋体" w:eastAsia="宋体"/>
          <w:kern w:val="2"/>
          <w:sz w:val="21"/>
          <w:szCs w:val="21"/>
          <w:lang w:eastAsia="zh-CN"/>
        </w:rPr>
        <w:t>邮</w:t>
      </w:r>
      <w:r>
        <w:rPr>
          <w:rFonts w:hint="eastAsia" w:ascii="宋体" w:hAnsi="宋体" w:eastAsia="宋体" w:cs="宋体"/>
          <w:kern w:val="2"/>
          <w:sz w:val="21"/>
          <w:szCs w:val="21"/>
          <w:lang w:eastAsia="zh-CN"/>
        </w:rPr>
        <w:t>箱</w:t>
      </w:r>
      <w:r>
        <w:rPr>
          <w:rFonts w:hint="eastAsia" w:ascii="宋体" w:hAnsi="宋体" w:eastAsia="宋体"/>
          <w:kern w:val="2"/>
          <w:sz w:val="21"/>
          <w:szCs w:val="21"/>
          <w:lang w:eastAsia="zh-CN"/>
        </w:rPr>
        <w:t>：</w:t>
      </w:r>
      <w:r>
        <w:rPr>
          <w:rFonts w:ascii="宋体" w:hAnsi="宋体" w:eastAsia="宋体"/>
          <w:kern w:val="2"/>
          <w:sz w:val="21"/>
          <w:szCs w:val="21"/>
          <w:u w:val="single"/>
          <w:lang w:eastAsia="zh-CN"/>
        </w:rPr>
        <w:t>liangyuhe@casc.com.cn</w:t>
      </w:r>
    </w:p>
    <w:p w14:paraId="2667EB90">
      <w:pPr>
        <w:spacing w:line="360" w:lineRule="auto"/>
        <w:ind w:firstLine="420" w:firstLineChars="200"/>
        <w:jc w:val="both"/>
        <w:rPr>
          <w:rFonts w:hint="eastAsia" w:ascii="Calibri" w:hAnsi="Calibri" w:eastAsia="宋体"/>
          <w:kern w:val="2"/>
          <w:sz w:val="21"/>
          <w:szCs w:val="21"/>
          <w:lang w:eastAsia="zh-CN"/>
        </w:rPr>
      </w:pPr>
    </w:p>
    <w:p w14:paraId="32D5A423">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交易服务机构名称：</w:t>
      </w:r>
      <w:r>
        <w:rPr>
          <w:rFonts w:hint="eastAsia" w:ascii="宋体" w:hAnsi="宋体" w:eastAsia="宋体"/>
          <w:kern w:val="2"/>
          <w:sz w:val="21"/>
          <w:szCs w:val="21"/>
          <w:u w:val="single"/>
          <w:lang w:eastAsia="zh-CN"/>
        </w:rPr>
        <w:t>广州交易集团有限公司（广州公共资源交易中心）</w:t>
      </w:r>
    </w:p>
    <w:p w14:paraId="521B58AB">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  </w:t>
      </w:r>
    </w:p>
    <w:p w14:paraId="593BF76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020-28866000  </w:t>
      </w:r>
    </w:p>
    <w:p w14:paraId="4165B45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1B28EF10">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ascii="宋体" w:hAnsi="宋体" w:eastAsia="宋体"/>
          <w:kern w:val="2"/>
          <w:sz w:val="21"/>
          <w:szCs w:val="21"/>
          <w:u w:val="single"/>
          <w:lang w:eastAsia="zh-CN"/>
        </w:rPr>
        <w:t>http://www.gzggzy.cn</w:t>
      </w:r>
    </w:p>
    <w:p w14:paraId="79016637">
      <w:pPr>
        <w:spacing w:line="360" w:lineRule="auto"/>
        <w:ind w:firstLine="420" w:firstLineChars="200"/>
        <w:jc w:val="both"/>
        <w:rPr>
          <w:rFonts w:hint="eastAsia" w:ascii="Calibri" w:hAnsi="Calibri" w:eastAsia="宋体"/>
          <w:kern w:val="2"/>
          <w:sz w:val="21"/>
          <w:szCs w:val="21"/>
          <w:lang w:eastAsia="zh-CN"/>
        </w:rPr>
      </w:pPr>
    </w:p>
    <w:p w14:paraId="58B74560">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招标管理机构名称：</w:t>
      </w:r>
      <w:bookmarkStart w:id="20" w:name="OLE_LINK3"/>
      <w:r>
        <w:rPr>
          <w:rFonts w:hint="eastAsia" w:ascii="宋体" w:hAnsi="宋体" w:eastAsia="宋体"/>
          <w:kern w:val="2"/>
          <w:sz w:val="21"/>
          <w:szCs w:val="21"/>
          <w:lang w:eastAsia="zh-CN"/>
        </w:rPr>
        <w:t>广州市建设工程招标管理办公室</w:t>
      </w:r>
      <w:bookmarkEnd w:id="20"/>
    </w:p>
    <w:p w14:paraId="1AA3DB0C">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广州市天河区天润路333号3楼 </w:t>
      </w:r>
    </w:p>
    <w:p w14:paraId="1FFA27C0">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020-28866220 </w:t>
      </w:r>
    </w:p>
    <w:p w14:paraId="0690459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AB24D1A">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hint="eastAsia" w:ascii="宋体" w:hAnsi="宋体" w:eastAsia="宋体"/>
          <w:kern w:val="2"/>
          <w:sz w:val="21"/>
          <w:szCs w:val="21"/>
          <w:u w:val="single"/>
          <w:lang w:eastAsia="zh-CN"/>
        </w:rPr>
        <w:t xml:space="preserve">  /  </w:t>
      </w:r>
    </w:p>
    <w:p w14:paraId="204721C5">
      <w:pPr>
        <w:rPr>
          <w:rFonts w:ascii="宋体" w:hAnsi="宋体" w:eastAsia="宋体"/>
          <w:kern w:val="2"/>
          <w:sz w:val="21"/>
          <w:szCs w:val="21"/>
          <w:lang w:eastAsia="zh-CN"/>
        </w:rPr>
      </w:pPr>
      <w:r>
        <w:rPr>
          <w:rFonts w:hint="eastAsia" w:ascii="宋体" w:hAnsi="宋体" w:eastAsia="宋体"/>
          <w:kern w:val="2"/>
          <w:sz w:val="21"/>
          <w:szCs w:val="21"/>
          <w:lang w:eastAsia="zh-CN"/>
        </w:rPr>
        <w:br w:type="page"/>
      </w:r>
    </w:p>
    <w:p w14:paraId="06BF48DF">
      <w:pPr>
        <w:ind w:right="-59" w:rightChars="-27"/>
        <w:rPr>
          <w:rFonts w:ascii="宋体" w:hAnsi="宋体" w:eastAsia="宋体"/>
          <w:b/>
          <w:sz w:val="24"/>
          <w:lang w:eastAsia="zh-CN"/>
        </w:rPr>
      </w:pPr>
      <w:r>
        <w:rPr>
          <w:rFonts w:hint="eastAsia" w:ascii="宋体" w:hAnsi="宋体" w:eastAsia="宋体"/>
          <w:b/>
          <w:szCs w:val="21"/>
          <w:lang w:eastAsia="zh-CN"/>
        </w:rPr>
        <w:t>附件一</w:t>
      </w:r>
    </w:p>
    <w:p w14:paraId="59DCDCC3">
      <w:pPr>
        <w:ind w:right="-59" w:rightChars="-27"/>
        <w:rPr>
          <w:rFonts w:ascii="宋体" w:hAnsi="宋体" w:eastAsia="宋体"/>
          <w:szCs w:val="21"/>
          <w:lang w:eastAsia="zh-CN"/>
        </w:rPr>
      </w:pPr>
    </w:p>
    <w:p w14:paraId="175A7634">
      <w:pPr>
        <w:jc w:val="center"/>
        <w:rPr>
          <w:rFonts w:ascii="宋体" w:hAnsi="宋体" w:eastAsia="宋体"/>
          <w:b/>
          <w:bCs/>
          <w:sz w:val="32"/>
          <w:szCs w:val="32"/>
          <w:lang w:eastAsia="zh-CN"/>
        </w:rPr>
      </w:pPr>
      <w:r>
        <w:rPr>
          <w:rFonts w:hint="eastAsia" w:ascii="宋体" w:hAnsi="宋体" w:eastAsia="宋体"/>
          <w:b/>
          <w:bCs/>
          <w:sz w:val="32"/>
          <w:szCs w:val="32"/>
          <w:lang w:eastAsia="zh-CN"/>
        </w:rPr>
        <w:t>投标人声明</w:t>
      </w:r>
    </w:p>
    <w:p w14:paraId="64E2EFDF">
      <w:pPr>
        <w:spacing w:line="312" w:lineRule="auto"/>
        <w:rPr>
          <w:rFonts w:ascii="宋体" w:hAnsi="宋体" w:eastAsia="宋体"/>
          <w:color w:val="000000"/>
          <w:szCs w:val="21"/>
          <w:lang w:eastAsia="zh-CN"/>
        </w:rPr>
      </w:pPr>
      <w:r>
        <w:rPr>
          <w:rFonts w:hint="eastAsia" w:ascii="宋体" w:hAnsi="宋体" w:eastAsia="宋体"/>
          <w:szCs w:val="21"/>
          <w:lang w:eastAsia="zh-CN"/>
        </w:rPr>
        <w:t>广州市住房和城乡建设局、本招标项目招标人及招标监督机构：</w:t>
      </w:r>
    </w:p>
    <w:p w14:paraId="75CFC95E">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本公司就参加</w:t>
      </w:r>
      <w:r>
        <w:rPr>
          <w:rFonts w:hint="eastAsia" w:ascii="宋体" w:hAnsi="宋体" w:eastAsia="宋体"/>
          <w:color w:val="000000"/>
          <w:szCs w:val="21"/>
          <w:u w:val="single"/>
          <w:lang w:eastAsia="zh-CN"/>
        </w:rPr>
        <w:t xml:space="preserve">    （项目名称）     </w:t>
      </w:r>
      <w:r>
        <w:rPr>
          <w:rFonts w:hint="eastAsia" w:ascii="宋体" w:hAnsi="宋体" w:eastAsia="宋体"/>
          <w:color w:val="000000"/>
          <w:szCs w:val="21"/>
          <w:lang w:eastAsia="zh-CN"/>
        </w:rPr>
        <w:t>投标工作，作出郑重声明：</w:t>
      </w:r>
    </w:p>
    <w:p w14:paraId="7916DF2A">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一、本公司保证投标文件及其后提供的一切材料都是真实的。如我司成为本项目中标候选人，我司同意并授权招标人将我司投标文件商务部分文件的人员、业绩、奖项等资料进行公开。</w:t>
      </w:r>
    </w:p>
    <w:p w14:paraId="28150626">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2C3CEAF">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三、本公司与招标人过去3年内无合同履约纠纷，不存在招标文件第二章投标人须知第1.4.3项所规定的任何一种情形。</w:t>
      </w:r>
    </w:p>
    <w:p w14:paraId="63A91D8E">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四、本公司及其有隶属关系的机构，没有参加本项目招标文件的编写工作；本公司与本次招标的招标代理机构没有隶属关系或其他利害关系；</w:t>
      </w:r>
    </w:p>
    <w:p w14:paraId="777AFE0C">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4F487109">
      <w:pPr>
        <w:spacing w:line="288" w:lineRule="auto"/>
        <w:ind w:firstLine="442" w:firstLineChars="200"/>
        <w:rPr>
          <w:rFonts w:ascii="宋体" w:hAnsi="宋体" w:eastAsia="宋体"/>
          <w:b/>
          <w:color w:val="000000"/>
          <w:szCs w:val="21"/>
          <w:lang w:eastAsia="zh-CN"/>
        </w:rPr>
      </w:pPr>
      <w:r>
        <w:rPr>
          <w:rFonts w:hint="eastAsia" w:ascii="宋体" w:hAnsi="宋体" w:eastAsia="宋体"/>
          <w:b/>
          <w:color w:val="000000"/>
          <w:szCs w:val="21"/>
          <w:lang w:eastAsia="zh-CN"/>
        </w:rPr>
        <w:t>六、与本公司单位负责人为同一人或者与本公司存在控股、管理关系的其他单位包括：</w:t>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。（注：本条由投标人如实填写，如有，应列出全部满足招标公告资质要求的相关单位的名称；如无，则填写“无”。）</w:t>
      </w:r>
    </w:p>
    <w:p w14:paraId="53A53A79">
      <w:pPr>
        <w:spacing w:line="288" w:lineRule="auto"/>
        <w:ind w:firstLine="416" w:firstLineChars="200"/>
        <w:rPr>
          <w:rFonts w:ascii="宋体" w:hAnsi="宋体" w:eastAsia="宋体"/>
          <w:color w:val="000000"/>
          <w:szCs w:val="21"/>
          <w:lang w:eastAsia="zh-CN"/>
        </w:rPr>
      </w:pPr>
      <w:r>
        <w:rPr>
          <w:rFonts w:hint="eastAsia" w:ascii="宋体" w:hAnsi="宋体" w:eastAsia="宋体"/>
          <w:color w:val="000000"/>
          <w:spacing w:val="-6"/>
          <w:szCs w:val="21"/>
          <w:lang w:eastAsia="zh-CN"/>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C79693F">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八、本公司承诺，中标后将按招标人要求，积极响应广州市关于投身“百千万工程”的号召，主动参与建筑业结对帮扶。</w:t>
      </w:r>
    </w:p>
    <w:p w14:paraId="459C6B8D">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九、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9E889D3">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特此声明。</w:t>
      </w:r>
    </w:p>
    <w:p w14:paraId="39B05A46">
      <w:pPr>
        <w:kinsoku w:val="0"/>
        <w:overflowPunct w:val="0"/>
        <w:spacing w:line="360" w:lineRule="auto"/>
        <w:ind w:firstLine="2602" w:firstLineChars="1200"/>
        <w:rPr>
          <w:rFonts w:ascii="宋体" w:hAnsi="宋体" w:eastAsia="宋体"/>
          <w:b/>
          <w:bCs/>
          <w:color w:val="000000"/>
          <w:spacing w:val="-1"/>
          <w:szCs w:val="21"/>
          <w:lang w:eastAsia="zh-CN"/>
        </w:rPr>
      </w:pPr>
      <w:r>
        <w:rPr>
          <w:rFonts w:hint="eastAsia" w:ascii="宋体" w:hAnsi="宋体" w:eastAsia="宋体"/>
          <w:b/>
          <w:bCs/>
          <w:color w:val="000000"/>
          <w:spacing w:val="-2"/>
          <w:szCs w:val="21"/>
          <w:lang w:eastAsia="zh-CN"/>
        </w:rPr>
        <w:t>声明企业：</w:t>
      </w:r>
      <w:r>
        <w:rPr>
          <w:rFonts w:hint="eastAsia" w:ascii="宋体" w:hAnsi="宋体" w:eastAsia="宋体"/>
          <w:b/>
          <w:bCs/>
          <w:color w:val="000000"/>
          <w:spacing w:val="-1"/>
          <w:szCs w:val="21"/>
          <w:lang w:eastAsia="zh-CN"/>
        </w:rPr>
        <w:t>（盖单位章）</w:t>
      </w:r>
    </w:p>
    <w:p w14:paraId="51B1DEAB">
      <w:pPr>
        <w:pStyle w:val="29"/>
        <w:ind w:firstLine="2275" w:firstLineChars="1100"/>
        <w:rPr>
          <w:lang w:eastAsia="zh-CN"/>
        </w:rPr>
      </w:pPr>
      <w:r>
        <w:rPr>
          <w:rFonts w:hint="eastAsia" w:hAnsi="宋体"/>
          <w:b/>
          <w:bCs/>
          <w:color w:val="000000"/>
          <w:spacing w:val="-2"/>
          <w:kern w:val="0"/>
          <w:szCs w:val="21"/>
          <w:lang w:eastAsia="zh-CN"/>
        </w:rPr>
        <w:t>法定代表人签字或签章：</w:t>
      </w:r>
    </w:p>
    <w:p w14:paraId="306EE0F8">
      <w:pPr>
        <w:spacing w:line="360" w:lineRule="auto"/>
        <w:ind w:firstLine="3092" w:firstLineChars="1400"/>
        <w:rPr>
          <w:rFonts w:ascii="宋体" w:hAnsi="宋体" w:eastAsia="宋体"/>
          <w:b/>
          <w:color w:val="000000"/>
          <w:szCs w:val="21"/>
          <w:lang w:eastAsia="zh-CN"/>
        </w:rPr>
      </w:pPr>
      <w:r>
        <w:rPr>
          <w:rFonts w:ascii="宋体" w:hAnsi="宋体" w:eastAsia="宋体"/>
          <w:b/>
          <w:color w:val="000000"/>
          <w:szCs w:val="21"/>
          <w:u w:val="single"/>
          <w:lang w:eastAsia="zh-CN"/>
        </w:rPr>
        <w:tab/>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年</w:t>
      </w:r>
      <w:r>
        <w:rPr>
          <w:rFonts w:ascii="宋体" w:hAnsi="宋体" w:eastAsia="宋体"/>
          <w:b/>
          <w:color w:val="000000"/>
          <w:szCs w:val="21"/>
          <w:u w:val="single"/>
          <w:lang w:eastAsia="zh-CN"/>
        </w:rPr>
        <w:tab/>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月</w:t>
      </w:r>
      <w:r>
        <w:rPr>
          <w:rFonts w:ascii="宋体" w:hAnsi="宋体" w:eastAsia="宋体"/>
          <w:b/>
          <w:color w:val="000000"/>
          <w:szCs w:val="21"/>
          <w:u w:val="single"/>
          <w:lang w:eastAsia="zh-CN"/>
        </w:rPr>
        <w:tab/>
      </w:r>
      <w:r>
        <w:rPr>
          <w:rFonts w:hint="eastAsia" w:ascii="宋体" w:hAnsi="宋体" w:eastAsia="宋体"/>
          <w:b/>
          <w:color w:val="000000"/>
          <w:szCs w:val="21"/>
          <w:lang w:eastAsia="zh-CN"/>
        </w:rPr>
        <w:t>日</w:t>
      </w:r>
    </w:p>
    <w:p w14:paraId="162A7DEA">
      <w:pPr>
        <w:pStyle w:val="29"/>
        <w:rPr>
          <w:lang w:eastAsia="zh-CN"/>
        </w:rPr>
      </w:pPr>
      <w:r>
        <w:rPr>
          <w:rFonts w:hint="eastAsia"/>
          <w:lang w:eastAsia="zh-CN"/>
        </w:rPr>
        <w:t>注：若为联合体投标，“声明企业”应填写联合体各方的单位全称，多家单位组成联合体时，【格式示例：（主）单位全称（成)单位全称】，“企业公章”可由联合体牵头人加盖企业公章；“法定代表人签字或签章”仅由联合体牵头人的法定代表人签字或签章即可。</w:t>
      </w:r>
    </w:p>
    <w:p w14:paraId="1DFBB4D1">
      <w:pPr>
        <w:rPr>
          <w:lang w:eastAsia="zh-CN"/>
        </w:rPr>
      </w:pPr>
      <w:r>
        <w:rPr>
          <w:rFonts w:hint="eastAsia"/>
          <w:lang w:eastAsia="zh-CN"/>
        </w:rPr>
        <w:br w:type="page"/>
      </w:r>
    </w:p>
    <w:p w14:paraId="0394236E">
      <w:pPr>
        <w:spacing w:line="360" w:lineRule="auto"/>
        <w:rPr>
          <w:rFonts w:ascii="宋体" w:hAnsi="宋体" w:eastAsia="宋体"/>
          <w:b/>
          <w:szCs w:val="21"/>
          <w:lang w:eastAsia="zh-CN"/>
        </w:rPr>
      </w:pPr>
      <w:r>
        <w:rPr>
          <w:rFonts w:hint="eastAsia" w:ascii="宋体" w:hAnsi="宋体" w:eastAsia="宋体"/>
          <w:b/>
          <w:szCs w:val="21"/>
          <w:lang w:eastAsia="zh-CN"/>
        </w:rPr>
        <w:t xml:space="preserve">附件二 </w:t>
      </w:r>
    </w:p>
    <w:p w14:paraId="77DECD1D">
      <w:pPr>
        <w:spacing w:line="360" w:lineRule="auto"/>
        <w:ind w:firstLine="0" w:firstLineChars="0"/>
        <w:jc w:val="center"/>
        <w:rPr>
          <w:rFonts w:ascii="宋体" w:hAnsi="宋体" w:eastAsia="宋体"/>
          <w:sz w:val="28"/>
          <w:szCs w:val="28"/>
          <w:lang w:eastAsia="zh-CN"/>
        </w:rPr>
      </w:pPr>
      <w:r>
        <w:rPr>
          <w:rFonts w:hint="eastAsia" w:ascii="宋体" w:hAnsi="宋体" w:eastAsia="宋体"/>
          <w:sz w:val="28"/>
          <w:szCs w:val="28"/>
          <w:lang w:eastAsia="zh-CN"/>
        </w:rPr>
        <w:t>联合体协议书</w:t>
      </w:r>
    </w:p>
    <w:p w14:paraId="04CD90F9">
      <w:pPr>
        <w:spacing w:line="360" w:lineRule="auto"/>
        <w:ind w:right="-59" w:rightChars="-27"/>
        <w:jc w:val="center"/>
        <w:rPr>
          <w:rFonts w:ascii="宋体" w:hAnsi="宋体" w:eastAsia="宋体"/>
          <w:b/>
          <w:sz w:val="21"/>
          <w:szCs w:val="21"/>
          <w:lang w:eastAsia="zh-CN"/>
        </w:rPr>
      </w:pPr>
      <w:r>
        <w:rPr>
          <w:rFonts w:hint="eastAsia" w:ascii="宋体" w:hAnsi="宋体" w:eastAsia="宋体"/>
          <w:b/>
          <w:sz w:val="21"/>
          <w:szCs w:val="21"/>
          <w:lang w:eastAsia="zh-CN"/>
        </w:rPr>
        <w:t>（如采用联合体投标）</w:t>
      </w:r>
    </w:p>
    <w:p w14:paraId="4F070CE5">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u w:val="single"/>
          <w:lang w:eastAsia="zh-CN"/>
        </w:rPr>
        <w:t>（联合体成员单位名称）</w:t>
      </w:r>
      <w:r>
        <w:rPr>
          <w:rFonts w:hint="eastAsia" w:ascii="宋体" w:hAnsi="宋体" w:eastAsia="宋体"/>
          <w:sz w:val="21"/>
          <w:szCs w:val="21"/>
          <w:lang w:eastAsia="zh-CN"/>
        </w:rPr>
        <w:t>自愿组成联合体，共同参加</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项目投标。现就联合体投标事宜订立如下协议：</w:t>
      </w:r>
    </w:p>
    <w:p w14:paraId="54BDDF73">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1.</w:t>
      </w:r>
      <w:r>
        <w:rPr>
          <w:rFonts w:hint="eastAsia" w:ascii="宋体" w:hAnsi="宋体" w:eastAsia="宋体"/>
          <w:sz w:val="21"/>
          <w:szCs w:val="21"/>
          <w:u w:val="single"/>
          <w:lang w:eastAsia="zh-CN"/>
        </w:rPr>
        <w:t xml:space="preserve"> （联合体牵头人名称）</w:t>
      </w:r>
      <w:r>
        <w:rPr>
          <w:rFonts w:hint="eastAsia" w:ascii="宋体" w:hAnsi="宋体" w:eastAsia="宋体"/>
          <w:sz w:val="21"/>
          <w:szCs w:val="21"/>
          <w:lang w:eastAsia="zh-CN"/>
        </w:rPr>
        <w:t>为联合体牵头人。</w:t>
      </w:r>
    </w:p>
    <w:p w14:paraId="6E297C05">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2. 联合体牵头人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Pr>
          <w:rFonts w:ascii="宋体" w:hAnsi="宋体" w:eastAsia="宋体"/>
          <w:sz w:val="21"/>
          <w:szCs w:val="21"/>
          <w:lang w:eastAsia="zh-CN"/>
        </w:rPr>
        <w:t>并牵头办理合同结算</w:t>
      </w:r>
      <w:r>
        <w:rPr>
          <w:rFonts w:hint="eastAsia" w:ascii="宋体" w:hAnsi="宋体" w:eastAsia="宋体"/>
          <w:sz w:val="21"/>
          <w:szCs w:val="21"/>
          <w:lang w:eastAsia="zh-CN"/>
        </w:rPr>
        <w:t>工作。所有联合体成员应当向招标人提交由所有联合体成员法定代表人签署的授权书，该授权书与本联合体协议书均作为合同文件的一部分。</w:t>
      </w:r>
    </w:p>
    <w:p w14:paraId="6D746CEF">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3. 联合体将严格按照招标文件的各项要求，递交投标文件，履行合同，并对外承担连带责任。</w:t>
      </w:r>
    </w:p>
    <w:p w14:paraId="06ECA060">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4. 联合体各成员单位内部职责分工（需明确联合体牵头人及成员单位之间的权利、义务、利益、责任的分配和承担的详细工作内容）：</w:t>
      </w:r>
    </w:p>
    <w:p w14:paraId="5FE5DD68">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w:t>
      </w:r>
    </w:p>
    <w:p w14:paraId="5526D021">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 xml:space="preserve">5. </w:t>
      </w:r>
      <w:r>
        <w:rPr>
          <w:rFonts w:hint="eastAsia" w:ascii="宋体" w:hAnsi="宋体" w:eastAsia="宋体"/>
          <w:sz w:val="21"/>
          <w:szCs w:val="21"/>
          <w:lang w:eastAsia="zh-CN"/>
        </w:rPr>
        <w:t>各</w:t>
      </w:r>
      <w:r>
        <w:rPr>
          <w:rFonts w:ascii="宋体" w:hAnsi="宋体" w:eastAsia="宋体"/>
          <w:sz w:val="21"/>
          <w:szCs w:val="21"/>
          <w:lang w:eastAsia="zh-CN"/>
        </w:rPr>
        <w:t>联合体成员</w:t>
      </w:r>
      <w:r>
        <w:rPr>
          <w:rFonts w:hint="eastAsia" w:ascii="宋体" w:hAnsi="宋体" w:eastAsia="宋体"/>
          <w:sz w:val="21"/>
          <w:szCs w:val="21"/>
          <w:lang w:eastAsia="zh-CN"/>
        </w:rPr>
        <w:t>根据各自</w:t>
      </w:r>
      <w:r>
        <w:rPr>
          <w:rFonts w:ascii="宋体" w:hAnsi="宋体" w:eastAsia="宋体"/>
          <w:sz w:val="21"/>
          <w:szCs w:val="21"/>
          <w:lang w:eastAsia="zh-CN"/>
        </w:rPr>
        <w:t>分工内容</w:t>
      </w:r>
      <w:r>
        <w:rPr>
          <w:rFonts w:hint="eastAsia" w:ascii="宋体" w:hAnsi="宋体" w:eastAsia="宋体"/>
          <w:sz w:val="21"/>
          <w:szCs w:val="21"/>
          <w:lang w:eastAsia="zh-CN"/>
        </w:rPr>
        <w:t>所</w:t>
      </w:r>
      <w:r>
        <w:rPr>
          <w:rFonts w:ascii="宋体" w:hAnsi="宋体" w:eastAsia="宋体"/>
          <w:sz w:val="21"/>
          <w:szCs w:val="21"/>
          <w:lang w:eastAsia="zh-CN"/>
        </w:rPr>
        <w:t>对应的</w:t>
      </w:r>
      <w:r>
        <w:rPr>
          <w:rFonts w:hint="eastAsia" w:ascii="宋体" w:hAnsi="宋体" w:eastAsia="宋体"/>
          <w:sz w:val="21"/>
          <w:szCs w:val="21"/>
          <w:lang w:eastAsia="zh-CN"/>
        </w:rPr>
        <w:t>合同份额向</w:t>
      </w:r>
      <w:r>
        <w:rPr>
          <w:rFonts w:ascii="宋体" w:hAnsi="宋体" w:eastAsia="宋体"/>
          <w:sz w:val="21"/>
          <w:szCs w:val="21"/>
          <w:lang w:eastAsia="zh-CN"/>
        </w:rPr>
        <w:t>甲方</w:t>
      </w:r>
      <w:r>
        <w:rPr>
          <w:rFonts w:hint="eastAsia" w:ascii="宋体" w:hAnsi="宋体" w:eastAsia="宋体"/>
          <w:sz w:val="21"/>
          <w:szCs w:val="21"/>
          <w:lang w:eastAsia="zh-CN"/>
        </w:rPr>
        <w:t>开具履约保函、预付款保函及增值税发票（如有）。</w:t>
      </w:r>
    </w:p>
    <w:p w14:paraId="1800C44A">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6</w:t>
      </w:r>
      <w:r>
        <w:rPr>
          <w:rFonts w:hint="eastAsia" w:ascii="宋体" w:hAnsi="宋体" w:eastAsia="宋体"/>
          <w:sz w:val="21"/>
          <w:szCs w:val="21"/>
          <w:lang w:eastAsia="zh-CN"/>
        </w:rPr>
        <w:t>. 中标后，联合体与招标人签订合同，联合体各方就中标项目向招标人承担连带责任，投标文件及随后签订的合同将对联合体各成员有共同和各自的法律约束。联合体各方在各工作范围内承担全部项目管理责任。</w:t>
      </w:r>
    </w:p>
    <w:p w14:paraId="28E2786D">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7</w:t>
      </w:r>
      <w:r>
        <w:rPr>
          <w:rFonts w:hint="eastAsia" w:ascii="宋体" w:hAnsi="宋体" w:eastAsia="宋体"/>
          <w:sz w:val="21"/>
          <w:szCs w:val="21"/>
          <w:lang w:eastAsia="zh-CN"/>
        </w:rPr>
        <w:t>. 本协议书自签署之日起生效，合同履行完毕后自动失效。</w:t>
      </w:r>
    </w:p>
    <w:p w14:paraId="61F10B05">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8</w:t>
      </w:r>
      <w:r>
        <w:rPr>
          <w:rFonts w:hint="eastAsia" w:ascii="宋体" w:hAnsi="宋体" w:eastAsia="宋体"/>
          <w:sz w:val="21"/>
          <w:szCs w:val="21"/>
          <w:lang w:eastAsia="zh-CN"/>
        </w:rPr>
        <w:t>. 本协议书一式</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份，联合体成员和招标人各执</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份,投标文件</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w:t>
      </w:r>
    </w:p>
    <w:p w14:paraId="06C51189">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牵头人名称：            （盖章）</w:t>
      </w:r>
    </w:p>
    <w:p w14:paraId="2BF8CBFE">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法定代表人或其委托代理人：             （签字或签章）</w:t>
      </w:r>
    </w:p>
    <w:p w14:paraId="1C148613">
      <w:pPr>
        <w:topLinePunct/>
        <w:spacing w:line="360" w:lineRule="auto"/>
        <w:ind w:firstLine="840" w:firstLineChars="400"/>
        <w:rPr>
          <w:rFonts w:ascii="宋体" w:hAnsi="宋体" w:eastAsia="宋体"/>
          <w:sz w:val="21"/>
          <w:szCs w:val="21"/>
          <w:lang w:eastAsia="zh-CN"/>
        </w:rPr>
      </w:pPr>
      <w:r>
        <w:rPr>
          <w:rFonts w:hint="eastAsia" w:ascii="宋体" w:hAnsi="宋体" w:eastAsia="宋体"/>
          <w:sz w:val="21"/>
          <w:szCs w:val="21"/>
          <w:lang w:eastAsia="zh-CN"/>
        </w:rPr>
        <w:t>年   月  日</w:t>
      </w:r>
    </w:p>
    <w:p w14:paraId="2367C2F6">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成员单位名称：            （盖章）</w:t>
      </w:r>
    </w:p>
    <w:p w14:paraId="7986DB86">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法定代表人或其委托代理人：             （签字或签章）</w:t>
      </w:r>
    </w:p>
    <w:p w14:paraId="46039217">
      <w:pPr>
        <w:topLinePunct/>
        <w:spacing w:line="360" w:lineRule="auto"/>
        <w:ind w:firstLine="420" w:firstLineChars="200"/>
        <w:rPr>
          <w:sz w:val="21"/>
          <w:szCs w:val="21"/>
          <w:lang w:eastAsia="zh-CN"/>
        </w:rPr>
      </w:pPr>
      <w:r>
        <w:rPr>
          <w:rFonts w:hint="eastAsia" w:ascii="宋体" w:hAnsi="宋体" w:eastAsia="宋体"/>
          <w:sz w:val="21"/>
          <w:szCs w:val="21"/>
          <w:lang w:eastAsia="zh-CN"/>
        </w:rPr>
        <w:t xml:space="preserve">     年   月  日</w:t>
      </w:r>
    </w:p>
    <w:p w14:paraId="607A0C6E">
      <w:pPr>
        <w:rPr>
          <w:lang w:eastAsia="zh-CN"/>
        </w:rPr>
      </w:pPr>
      <w:r>
        <w:rPr>
          <w:rFonts w:hint="eastAsia"/>
          <w:lang w:eastAsia="zh-CN"/>
        </w:rPr>
        <w:br w:type="page"/>
      </w:r>
    </w:p>
    <w:p w14:paraId="0D00A932">
      <w:pPr>
        <w:pStyle w:val="2"/>
        <w:spacing w:after="240"/>
        <w:jc w:val="center"/>
        <w:rPr>
          <w:rFonts w:ascii="宋体" w:hAnsi="宋体" w:eastAsia="宋体"/>
          <w:lang w:eastAsia="zh-CN"/>
        </w:rPr>
      </w:pPr>
      <w:r>
        <w:rPr>
          <w:rFonts w:ascii="宋体" w:hAnsi="宋体" w:eastAsia="宋体"/>
          <w:lang w:eastAsia="zh-CN"/>
        </w:rPr>
        <w:t>第二章</w:t>
      </w:r>
      <w:r>
        <w:rPr>
          <w:rFonts w:hint="eastAsia" w:ascii="宋体" w:hAnsi="宋体" w:eastAsia="宋体"/>
          <w:lang w:eastAsia="zh-CN"/>
        </w:rPr>
        <w:t xml:space="preserve">  </w:t>
      </w:r>
      <w:r>
        <w:rPr>
          <w:rFonts w:ascii="宋体" w:hAnsi="宋体" w:eastAsia="宋体"/>
          <w:lang w:eastAsia="zh-CN"/>
        </w:rPr>
        <w:t>投标人须知</w:t>
      </w:r>
    </w:p>
    <w:p w14:paraId="422697C9">
      <w:pPr>
        <w:pStyle w:val="4"/>
        <w:ind w:left="0"/>
        <w:jc w:val="center"/>
        <w:rPr>
          <w:rFonts w:ascii="宋体" w:hAnsi="宋体" w:eastAsia="宋体" w:cs="Microsoft JhengHei"/>
          <w:b w:val="0"/>
          <w:bCs w:val="0"/>
          <w:sz w:val="20"/>
          <w:szCs w:val="20"/>
          <w:lang w:eastAsia="zh-CN"/>
        </w:rPr>
      </w:pPr>
      <w:bookmarkStart w:id="21" w:name="_Toc25152731"/>
      <w:bookmarkStart w:id="22" w:name="_Toc25137981"/>
      <w:r>
        <w:rPr>
          <w:rFonts w:ascii="宋体" w:hAnsi="宋体" w:eastAsia="宋体"/>
          <w:lang w:eastAsia="zh-CN"/>
        </w:rPr>
        <w:t>投标人须知前附表</w:t>
      </w:r>
      <w:bookmarkEnd w:id="21"/>
      <w:bookmarkEnd w:id="22"/>
    </w:p>
    <w:p w14:paraId="40539B5D">
      <w:pPr>
        <w:spacing w:before="12"/>
        <w:rPr>
          <w:rFonts w:ascii="宋体" w:hAnsi="宋体" w:eastAsia="宋体" w:cs="Microsoft JhengHei"/>
          <w:b/>
          <w:bCs/>
          <w:sz w:val="12"/>
          <w:szCs w:val="12"/>
          <w:lang w:eastAsia="zh-CN"/>
        </w:rPr>
      </w:pPr>
    </w:p>
    <w:tbl>
      <w:tblPr>
        <w:tblStyle w:val="54"/>
        <w:tblW w:w="9197" w:type="dxa"/>
        <w:tblInd w:w="5" w:type="dxa"/>
        <w:tblLayout w:type="fixed"/>
        <w:tblCellMar>
          <w:top w:w="0" w:type="dxa"/>
          <w:left w:w="0" w:type="dxa"/>
          <w:bottom w:w="0" w:type="dxa"/>
          <w:right w:w="0" w:type="dxa"/>
        </w:tblCellMar>
      </w:tblPr>
      <w:tblGrid>
        <w:gridCol w:w="995"/>
        <w:gridCol w:w="2142"/>
        <w:gridCol w:w="6060"/>
      </w:tblGrid>
      <w:tr w14:paraId="0CCF12B8">
        <w:tblPrEx>
          <w:tblCellMar>
            <w:top w:w="0" w:type="dxa"/>
            <w:left w:w="0" w:type="dxa"/>
            <w:bottom w:w="0" w:type="dxa"/>
            <w:right w:w="0" w:type="dxa"/>
          </w:tblCellMar>
        </w:tblPrEx>
        <w:trPr>
          <w:tblHeader/>
        </w:trPr>
        <w:tc>
          <w:tcPr>
            <w:tcW w:w="995" w:type="dxa"/>
            <w:tcBorders>
              <w:top w:val="single" w:color="000000" w:sz="4" w:space="0"/>
              <w:left w:val="single" w:color="000000" w:sz="4" w:space="0"/>
              <w:bottom w:val="single" w:color="000000" w:sz="4" w:space="0"/>
              <w:right w:val="single" w:color="000000" w:sz="4" w:space="0"/>
            </w:tcBorders>
            <w:vAlign w:val="center"/>
          </w:tcPr>
          <w:p w14:paraId="77980E52">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2142" w:type="dxa"/>
            <w:tcBorders>
              <w:top w:val="single" w:color="000000" w:sz="4" w:space="0"/>
              <w:left w:val="single" w:color="000000" w:sz="4" w:space="0"/>
              <w:bottom w:val="single" w:color="000000" w:sz="4" w:space="0"/>
              <w:right w:val="single" w:color="000000" w:sz="4" w:space="0"/>
            </w:tcBorders>
            <w:vAlign w:val="center"/>
          </w:tcPr>
          <w:p w14:paraId="4F2EEB1E">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条款名称</w:t>
            </w:r>
          </w:p>
        </w:tc>
        <w:tc>
          <w:tcPr>
            <w:tcW w:w="6060" w:type="dxa"/>
            <w:tcBorders>
              <w:top w:val="single" w:color="000000" w:sz="4" w:space="0"/>
              <w:left w:val="single" w:color="000000" w:sz="4" w:space="0"/>
              <w:bottom w:val="single" w:color="000000" w:sz="4" w:space="0"/>
              <w:right w:val="single" w:color="000000" w:sz="4" w:space="0"/>
            </w:tcBorders>
            <w:vAlign w:val="center"/>
          </w:tcPr>
          <w:p w14:paraId="20F508C7">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编列内容</w:t>
            </w:r>
          </w:p>
        </w:tc>
      </w:tr>
      <w:tr w14:paraId="20210752">
        <w:tblPrEx>
          <w:tblCellMar>
            <w:top w:w="0" w:type="dxa"/>
            <w:left w:w="0" w:type="dxa"/>
            <w:bottom w:w="0" w:type="dxa"/>
            <w:right w:w="0" w:type="dxa"/>
          </w:tblCellMar>
        </w:tblPrEx>
        <w:trPr>
          <w:trHeight w:val="1406"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4EE8816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w:t>
            </w:r>
          </w:p>
        </w:tc>
        <w:tc>
          <w:tcPr>
            <w:tcW w:w="2142" w:type="dxa"/>
            <w:tcBorders>
              <w:top w:val="single" w:color="000000" w:sz="4" w:space="0"/>
              <w:left w:val="single" w:color="000000" w:sz="4" w:space="0"/>
              <w:bottom w:val="single" w:color="000000" w:sz="4" w:space="0"/>
              <w:right w:val="single" w:color="000000" w:sz="4" w:space="0"/>
            </w:tcBorders>
            <w:vAlign w:val="center"/>
          </w:tcPr>
          <w:p w14:paraId="1B02DD6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招标人</w:t>
            </w:r>
          </w:p>
        </w:tc>
        <w:tc>
          <w:tcPr>
            <w:tcW w:w="6060" w:type="dxa"/>
            <w:tcBorders>
              <w:top w:val="single" w:color="000000" w:sz="4" w:space="0"/>
              <w:left w:val="single" w:color="000000" w:sz="4" w:space="0"/>
              <w:bottom w:val="single" w:color="000000" w:sz="4" w:space="0"/>
              <w:right w:val="single" w:color="000000" w:sz="4" w:space="0"/>
            </w:tcBorders>
            <w:vAlign w:val="center"/>
          </w:tcPr>
          <w:p w14:paraId="40C779EF">
            <w:pPr>
              <w:autoSpaceDE w:val="0"/>
              <w:autoSpaceDN w:val="0"/>
              <w:adjustRightInd w:val="0"/>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名称：</w:t>
            </w:r>
            <w:r>
              <w:rPr>
                <w:rFonts w:hint="eastAsia" w:ascii="宋体" w:hAnsi="宋体" w:eastAsia="宋体" w:cs="宋体"/>
                <w:sz w:val="21"/>
                <w:szCs w:val="21"/>
                <w:lang w:eastAsia="zh-CN" w:bidi="ar"/>
              </w:rPr>
              <w:t>广州民航职业技术学院</w:t>
            </w:r>
          </w:p>
          <w:p w14:paraId="7EA0EA99">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地址：广州市白云区机场路向云西街</w:t>
            </w:r>
            <w:r>
              <w:rPr>
                <w:rFonts w:ascii="宋体" w:hAnsi="宋体" w:eastAsia="宋体" w:cs="宋体"/>
                <w:sz w:val="21"/>
                <w:szCs w:val="21"/>
                <w:lang w:eastAsia="zh-CN"/>
              </w:rPr>
              <w:t>10</w:t>
            </w:r>
            <w:r>
              <w:rPr>
                <w:rFonts w:hint="eastAsia" w:ascii="宋体" w:hAnsi="宋体" w:eastAsia="宋体" w:cs="宋体"/>
                <w:sz w:val="21"/>
                <w:szCs w:val="21"/>
                <w:lang w:eastAsia="zh-CN"/>
              </w:rPr>
              <w:t>号</w:t>
            </w:r>
          </w:p>
          <w:p w14:paraId="2477F4E2">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联系人：周老师</w:t>
            </w:r>
          </w:p>
          <w:p w14:paraId="6B9BDC3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电话：</w:t>
            </w:r>
            <w:bookmarkStart w:id="23" w:name="_Hlk184146824"/>
            <w:r>
              <w:rPr>
                <w:rFonts w:ascii="宋体" w:hAnsi="宋体" w:eastAsia="宋体" w:cs="宋体"/>
                <w:sz w:val="21"/>
                <w:szCs w:val="21"/>
                <w:lang w:eastAsia="zh-CN"/>
              </w:rPr>
              <w:t>020-86126659</w:t>
            </w:r>
            <w:bookmarkEnd w:id="23"/>
          </w:p>
        </w:tc>
      </w:tr>
      <w:tr w14:paraId="37915070">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4495C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1.1.3</w:t>
            </w:r>
          </w:p>
        </w:tc>
        <w:tc>
          <w:tcPr>
            <w:tcW w:w="2142" w:type="dxa"/>
            <w:tcBorders>
              <w:top w:val="single" w:color="000000" w:sz="4" w:space="0"/>
              <w:left w:val="single" w:color="000000" w:sz="4" w:space="0"/>
              <w:bottom w:val="single" w:color="000000" w:sz="4" w:space="0"/>
              <w:right w:val="single" w:color="000000" w:sz="4" w:space="0"/>
            </w:tcBorders>
            <w:vAlign w:val="center"/>
          </w:tcPr>
          <w:p w14:paraId="278BBDA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招标代理机构</w:t>
            </w:r>
          </w:p>
        </w:tc>
        <w:tc>
          <w:tcPr>
            <w:tcW w:w="6060" w:type="dxa"/>
            <w:tcBorders>
              <w:top w:val="single" w:color="000000" w:sz="4" w:space="0"/>
              <w:left w:val="single" w:color="000000" w:sz="4" w:space="0"/>
              <w:bottom w:val="single" w:color="000000" w:sz="4" w:space="0"/>
              <w:right w:val="single" w:color="000000" w:sz="4" w:space="0"/>
            </w:tcBorders>
            <w:vAlign w:val="center"/>
          </w:tcPr>
          <w:p w14:paraId="7B76B5D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名称：中航材国际招标有限公司</w:t>
            </w:r>
          </w:p>
          <w:p w14:paraId="00A88795">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地址：北京市顺义区天祥路</w:t>
            </w:r>
            <w:r>
              <w:rPr>
                <w:rFonts w:ascii="宋体" w:hAnsi="宋体" w:eastAsia="宋体" w:cs="宋体"/>
                <w:sz w:val="21"/>
                <w:szCs w:val="21"/>
                <w:lang w:eastAsia="zh-CN"/>
              </w:rPr>
              <w:t>6</w:t>
            </w:r>
            <w:r>
              <w:rPr>
                <w:rFonts w:hint="eastAsia" w:ascii="宋体" w:hAnsi="宋体" w:eastAsia="宋体" w:cs="宋体"/>
                <w:sz w:val="21"/>
                <w:szCs w:val="21"/>
                <w:lang w:eastAsia="zh-CN"/>
              </w:rPr>
              <w:t>号院北京东航中心</w:t>
            </w:r>
            <w:r>
              <w:rPr>
                <w:rFonts w:ascii="宋体" w:hAnsi="宋体" w:eastAsia="宋体" w:cs="宋体"/>
                <w:sz w:val="21"/>
                <w:szCs w:val="21"/>
                <w:lang w:eastAsia="zh-CN"/>
              </w:rPr>
              <w:t>2</w:t>
            </w:r>
            <w:r>
              <w:rPr>
                <w:rFonts w:hint="eastAsia" w:ascii="宋体" w:hAnsi="宋体" w:eastAsia="宋体" w:cs="宋体"/>
                <w:sz w:val="21"/>
                <w:szCs w:val="21"/>
                <w:lang w:eastAsia="zh-CN"/>
              </w:rPr>
              <w:t>号楼</w:t>
            </w:r>
            <w:r>
              <w:rPr>
                <w:rFonts w:ascii="宋体" w:hAnsi="宋体" w:eastAsia="宋体" w:cs="宋体"/>
                <w:sz w:val="21"/>
                <w:szCs w:val="21"/>
                <w:lang w:eastAsia="zh-CN"/>
              </w:rPr>
              <w:t>8</w:t>
            </w:r>
            <w:r>
              <w:rPr>
                <w:rFonts w:hint="eastAsia" w:ascii="宋体" w:hAnsi="宋体" w:eastAsia="宋体" w:cs="宋体"/>
                <w:sz w:val="21"/>
                <w:szCs w:val="21"/>
                <w:lang w:eastAsia="zh-CN"/>
              </w:rPr>
              <w:t>层</w:t>
            </w:r>
          </w:p>
          <w:p w14:paraId="297337B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联系人：梁雨荷</w:t>
            </w:r>
          </w:p>
          <w:p w14:paraId="534E4B1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电话：</w:t>
            </w:r>
            <w:r>
              <w:rPr>
                <w:rFonts w:ascii="宋体" w:hAnsi="宋体" w:eastAsia="宋体" w:cs="宋体"/>
                <w:sz w:val="21"/>
                <w:szCs w:val="21"/>
                <w:lang w:eastAsia="zh-CN"/>
              </w:rPr>
              <w:t>18611800432</w:t>
            </w:r>
          </w:p>
        </w:tc>
      </w:tr>
      <w:tr w14:paraId="3CFE1F0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A2AC8C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1.1.4</w:t>
            </w:r>
          </w:p>
        </w:tc>
        <w:tc>
          <w:tcPr>
            <w:tcW w:w="2142" w:type="dxa"/>
            <w:tcBorders>
              <w:top w:val="single" w:color="000000" w:sz="4" w:space="0"/>
              <w:left w:val="single" w:color="000000" w:sz="4" w:space="0"/>
              <w:bottom w:val="single" w:color="000000" w:sz="4" w:space="0"/>
              <w:right w:val="single" w:color="000000" w:sz="4" w:space="0"/>
            </w:tcBorders>
            <w:vAlign w:val="center"/>
          </w:tcPr>
          <w:p w14:paraId="3954176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招标项目名称</w:t>
            </w:r>
          </w:p>
        </w:tc>
        <w:tc>
          <w:tcPr>
            <w:tcW w:w="6060" w:type="dxa"/>
            <w:tcBorders>
              <w:top w:val="single" w:color="000000" w:sz="4" w:space="0"/>
              <w:left w:val="single" w:color="000000" w:sz="4" w:space="0"/>
              <w:bottom w:val="single" w:color="000000" w:sz="4" w:space="0"/>
              <w:right w:val="single" w:color="000000" w:sz="4" w:space="0"/>
            </w:tcBorders>
            <w:vAlign w:val="center"/>
          </w:tcPr>
          <w:p w14:paraId="2D090F5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广州民航职业技术学院花都赤坭校区二期工程教学实训能力提升项目初步设计及施工图设计</w:t>
            </w:r>
          </w:p>
        </w:tc>
      </w:tr>
      <w:tr w14:paraId="1303AA9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F4CF60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1.1.5</w:t>
            </w:r>
          </w:p>
        </w:tc>
        <w:tc>
          <w:tcPr>
            <w:tcW w:w="2142" w:type="dxa"/>
            <w:tcBorders>
              <w:top w:val="single" w:color="000000" w:sz="4" w:space="0"/>
              <w:left w:val="single" w:color="000000" w:sz="4" w:space="0"/>
              <w:bottom w:val="single" w:color="000000" w:sz="4" w:space="0"/>
              <w:right w:val="single" w:color="000000" w:sz="4" w:space="0"/>
            </w:tcBorders>
            <w:vAlign w:val="center"/>
          </w:tcPr>
          <w:p w14:paraId="6AC1B64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项目建设地点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39E4DA71">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14:paraId="31E14DB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082CA6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1.1.6</w:t>
            </w:r>
          </w:p>
        </w:tc>
        <w:tc>
          <w:tcPr>
            <w:tcW w:w="2142" w:type="dxa"/>
            <w:tcBorders>
              <w:top w:val="single" w:color="000000" w:sz="4" w:space="0"/>
              <w:left w:val="single" w:color="000000" w:sz="4" w:space="0"/>
              <w:bottom w:val="single" w:color="000000" w:sz="4" w:space="0"/>
              <w:right w:val="single" w:color="000000" w:sz="4" w:space="0"/>
            </w:tcBorders>
            <w:vAlign w:val="center"/>
          </w:tcPr>
          <w:p w14:paraId="3DB42A7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项目建设规模</w:t>
            </w:r>
          </w:p>
        </w:tc>
        <w:tc>
          <w:tcPr>
            <w:tcW w:w="6060" w:type="dxa"/>
            <w:tcBorders>
              <w:top w:val="single" w:color="000000" w:sz="4" w:space="0"/>
              <w:left w:val="single" w:color="000000" w:sz="4" w:space="0"/>
              <w:bottom w:val="single" w:color="000000" w:sz="4" w:space="0"/>
              <w:right w:val="single" w:color="000000" w:sz="4" w:space="0"/>
            </w:tcBorders>
            <w:vAlign w:val="center"/>
          </w:tcPr>
          <w:p w14:paraId="12400D4A">
            <w:pPr>
              <w:pStyle w:val="19"/>
              <w:rPr>
                <w:rFonts w:hint="default" w:cs="宋体"/>
              </w:rPr>
            </w:pPr>
            <w:r>
              <w:rPr>
                <w:rFonts w:cs="宋体"/>
              </w:rPr>
              <w:t>详见招标公告。</w:t>
            </w:r>
          </w:p>
          <w:p w14:paraId="0709252C">
            <w:pPr>
              <w:pStyle w:val="19"/>
              <w:rPr>
                <w:rFonts w:hint="default" w:cs="宋体"/>
              </w:rPr>
            </w:pPr>
            <w:r>
              <w:t>项目总投资19700万元，其中工程费用18232万元、工程建设其他费用907万元、基本预备费561万元。</w:t>
            </w:r>
          </w:p>
        </w:tc>
      </w:tr>
      <w:tr w14:paraId="1212E96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A85EA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1.1.7</w:t>
            </w:r>
          </w:p>
        </w:tc>
        <w:tc>
          <w:tcPr>
            <w:tcW w:w="2142" w:type="dxa"/>
            <w:tcBorders>
              <w:top w:val="single" w:color="000000" w:sz="4" w:space="0"/>
              <w:left w:val="single" w:color="000000" w:sz="4" w:space="0"/>
              <w:bottom w:val="single" w:color="000000" w:sz="4" w:space="0"/>
              <w:right w:val="single" w:color="000000" w:sz="4" w:space="0"/>
            </w:tcBorders>
            <w:vAlign w:val="center"/>
          </w:tcPr>
          <w:p w14:paraId="1A3B3D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项目投资估算</w:t>
            </w:r>
          </w:p>
        </w:tc>
        <w:tc>
          <w:tcPr>
            <w:tcW w:w="6060" w:type="dxa"/>
            <w:tcBorders>
              <w:top w:val="single" w:color="000000" w:sz="4" w:space="0"/>
              <w:left w:val="single" w:color="000000" w:sz="4" w:space="0"/>
              <w:bottom w:val="single" w:color="000000" w:sz="4" w:space="0"/>
              <w:right w:val="single" w:color="000000" w:sz="4" w:space="0"/>
            </w:tcBorders>
            <w:vAlign w:val="center"/>
          </w:tcPr>
          <w:p w14:paraId="73AE5C87">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该项目的建设规模及指标最终以政府相关部门的批复为准，招标人有权根据批复意见进行调整，投标人应给予修改。</w:t>
            </w:r>
          </w:p>
        </w:tc>
      </w:tr>
      <w:tr w14:paraId="114DE66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782D8B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1.2.1</w:t>
            </w:r>
          </w:p>
        </w:tc>
        <w:tc>
          <w:tcPr>
            <w:tcW w:w="2142" w:type="dxa"/>
            <w:tcBorders>
              <w:top w:val="single" w:color="000000" w:sz="4" w:space="0"/>
              <w:left w:val="single" w:color="000000" w:sz="4" w:space="0"/>
              <w:bottom w:val="single" w:color="000000" w:sz="4" w:space="0"/>
              <w:right w:val="single" w:color="000000" w:sz="4" w:space="0"/>
            </w:tcBorders>
            <w:vAlign w:val="center"/>
          </w:tcPr>
          <w:p w14:paraId="3863649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资金来源及比例</w:t>
            </w:r>
          </w:p>
        </w:tc>
        <w:tc>
          <w:tcPr>
            <w:tcW w:w="6060" w:type="dxa"/>
            <w:tcBorders>
              <w:top w:val="single" w:color="000000" w:sz="4" w:space="0"/>
              <w:left w:val="single" w:color="000000" w:sz="4" w:space="0"/>
              <w:bottom w:val="single" w:color="000000" w:sz="4" w:space="0"/>
              <w:right w:val="single" w:color="000000" w:sz="4" w:space="0"/>
            </w:tcBorders>
            <w:vAlign w:val="center"/>
          </w:tcPr>
          <w:p w14:paraId="50BA3F11">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14:paraId="392882A8">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9361B3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1.2.2</w:t>
            </w:r>
          </w:p>
        </w:tc>
        <w:tc>
          <w:tcPr>
            <w:tcW w:w="2142" w:type="dxa"/>
            <w:tcBorders>
              <w:top w:val="single" w:color="000000" w:sz="4" w:space="0"/>
              <w:left w:val="single" w:color="000000" w:sz="4" w:space="0"/>
              <w:bottom w:val="single" w:color="000000" w:sz="4" w:space="0"/>
              <w:right w:val="single" w:color="000000" w:sz="4" w:space="0"/>
            </w:tcBorders>
            <w:vAlign w:val="center"/>
          </w:tcPr>
          <w:p w14:paraId="549A3B2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资金落实情况</w:t>
            </w:r>
          </w:p>
        </w:tc>
        <w:tc>
          <w:tcPr>
            <w:tcW w:w="6060" w:type="dxa"/>
            <w:tcBorders>
              <w:top w:val="single" w:color="000000" w:sz="4" w:space="0"/>
              <w:left w:val="single" w:color="000000" w:sz="4" w:space="0"/>
              <w:bottom w:val="single" w:color="000000" w:sz="4" w:space="0"/>
              <w:right w:val="single" w:color="000000" w:sz="4" w:space="0"/>
            </w:tcBorders>
            <w:vAlign w:val="center"/>
          </w:tcPr>
          <w:p w14:paraId="18439EF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已落实</w:t>
            </w:r>
          </w:p>
        </w:tc>
      </w:tr>
      <w:tr w14:paraId="6A1C4E5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21576E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1.3.1</w:t>
            </w:r>
          </w:p>
        </w:tc>
        <w:tc>
          <w:tcPr>
            <w:tcW w:w="2142" w:type="dxa"/>
            <w:tcBorders>
              <w:top w:val="single" w:color="000000" w:sz="4" w:space="0"/>
              <w:left w:val="single" w:color="000000" w:sz="4" w:space="0"/>
              <w:bottom w:val="single" w:color="000000" w:sz="4" w:space="0"/>
              <w:right w:val="single" w:color="000000" w:sz="4" w:space="0"/>
            </w:tcBorders>
            <w:vAlign w:val="center"/>
          </w:tcPr>
          <w:p w14:paraId="166E482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招标范围</w:t>
            </w:r>
          </w:p>
        </w:tc>
        <w:tc>
          <w:tcPr>
            <w:tcW w:w="6060" w:type="dxa"/>
            <w:tcBorders>
              <w:top w:val="single" w:color="000000" w:sz="4" w:space="0"/>
              <w:left w:val="single" w:color="000000" w:sz="4" w:space="0"/>
              <w:bottom w:val="single" w:color="000000" w:sz="4" w:space="0"/>
              <w:right w:val="single" w:color="000000" w:sz="4" w:space="0"/>
            </w:tcBorders>
            <w:vAlign w:val="center"/>
          </w:tcPr>
          <w:p w14:paraId="3CCED7B3">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详见招标公告</w:t>
            </w:r>
          </w:p>
        </w:tc>
      </w:tr>
      <w:tr w14:paraId="534C000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9BF0B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1.3.2</w:t>
            </w:r>
          </w:p>
        </w:tc>
        <w:tc>
          <w:tcPr>
            <w:tcW w:w="2142" w:type="dxa"/>
            <w:tcBorders>
              <w:top w:val="single" w:color="000000" w:sz="4" w:space="0"/>
              <w:left w:val="single" w:color="000000" w:sz="4" w:space="0"/>
              <w:bottom w:val="single" w:color="000000" w:sz="4" w:space="0"/>
              <w:right w:val="single" w:color="000000" w:sz="4" w:space="0"/>
            </w:tcBorders>
            <w:vAlign w:val="center"/>
          </w:tcPr>
          <w:p w14:paraId="748DAB3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设计服务期限</w:t>
            </w:r>
          </w:p>
        </w:tc>
        <w:tc>
          <w:tcPr>
            <w:tcW w:w="6060" w:type="dxa"/>
            <w:tcBorders>
              <w:top w:val="single" w:color="000000" w:sz="4" w:space="0"/>
              <w:left w:val="single" w:color="000000" w:sz="4" w:space="0"/>
              <w:bottom w:val="single" w:color="000000" w:sz="4" w:space="0"/>
              <w:right w:val="single" w:color="000000" w:sz="4" w:space="0"/>
            </w:tcBorders>
            <w:vAlign w:val="center"/>
          </w:tcPr>
          <w:p w14:paraId="293A5C1B">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详见招标公告</w:t>
            </w:r>
          </w:p>
        </w:tc>
      </w:tr>
      <w:tr w14:paraId="38702C7C">
        <w:tblPrEx>
          <w:tblCellMar>
            <w:top w:w="0" w:type="dxa"/>
            <w:left w:w="0" w:type="dxa"/>
            <w:bottom w:w="0" w:type="dxa"/>
            <w:right w:w="0" w:type="dxa"/>
          </w:tblCellMar>
        </w:tblPrEx>
        <w:trPr>
          <w:trHeight w:val="438"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1E9264B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1.3.3</w:t>
            </w:r>
          </w:p>
        </w:tc>
        <w:tc>
          <w:tcPr>
            <w:tcW w:w="2142" w:type="dxa"/>
            <w:tcBorders>
              <w:top w:val="single" w:color="000000" w:sz="4" w:space="0"/>
              <w:left w:val="single" w:color="000000" w:sz="4" w:space="0"/>
              <w:bottom w:val="single" w:color="000000" w:sz="4" w:space="0"/>
              <w:right w:val="single" w:color="000000" w:sz="4" w:space="0"/>
            </w:tcBorders>
            <w:vAlign w:val="center"/>
          </w:tcPr>
          <w:p w14:paraId="191A39A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质量标准</w:t>
            </w:r>
          </w:p>
        </w:tc>
        <w:tc>
          <w:tcPr>
            <w:tcW w:w="6060" w:type="dxa"/>
            <w:tcBorders>
              <w:top w:val="single" w:color="000000" w:sz="4" w:space="0"/>
              <w:left w:val="single" w:color="000000" w:sz="4" w:space="0"/>
              <w:bottom w:val="single" w:color="000000" w:sz="4" w:space="0"/>
              <w:right w:val="single" w:color="000000" w:sz="4" w:space="0"/>
            </w:tcBorders>
            <w:vAlign w:val="center"/>
          </w:tcPr>
          <w:p w14:paraId="03CC0A8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国家及地方有关工程设计管理法规和规章，达到行业相关规范技术标准等要求。</w:t>
            </w:r>
          </w:p>
        </w:tc>
      </w:tr>
      <w:tr w14:paraId="6DA96AA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9B064A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1.4.1</w:t>
            </w:r>
          </w:p>
        </w:tc>
        <w:tc>
          <w:tcPr>
            <w:tcW w:w="2142" w:type="dxa"/>
            <w:tcBorders>
              <w:top w:val="single" w:color="000000" w:sz="4" w:space="0"/>
              <w:left w:val="single" w:color="000000" w:sz="4" w:space="0"/>
              <w:bottom w:val="single" w:color="000000" w:sz="4" w:space="0"/>
              <w:right w:val="single" w:color="000000" w:sz="4" w:space="0"/>
            </w:tcBorders>
            <w:vAlign w:val="center"/>
          </w:tcPr>
          <w:p w14:paraId="1DB350F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投标人资质条件、能力、信誉</w:t>
            </w:r>
          </w:p>
        </w:tc>
        <w:tc>
          <w:tcPr>
            <w:tcW w:w="6060" w:type="dxa"/>
            <w:tcBorders>
              <w:top w:val="single" w:color="000000" w:sz="4" w:space="0"/>
              <w:left w:val="single" w:color="000000" w:sz="4" w:space="0"/>
              <w:bottom w:val="single" w:color="000000" w:sz="4" w:space="0"/>
              <w:right w:val="single" w:color="000000" w:sz="4" w:space="0"/>
            </w:tcBorders>
            <w:vAlign w:val="center"/>
          </w:tcPr>
          <w:p w14:paraId="7606050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1.资质要求：详见招标公告第5.2条要求</w:t>
            </w:r>
          </w:p>
          <w:p w14:paraId="655BB52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2.财务要求：/</w:t>
            </w:r>
          </w:p>
          <w:p w14:paraId="04B30D9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3.业绩要求：/</w:t>
            </w:r>
          </w:p>
          <w:p w14:paraId="46AD4C0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4.信誉要求：详见招标公告第5.2条要求</w:t>
            </w:r>
          </w:p>
          <w:p w14:paraId="4C6AD99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5.项目负责人的资格要求：详见招标公告第5.2条要求</w:t>
            </w:r>
          </w:p>
          <w:p w14:paraId="5FE2E51F">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6.其他主要人员要求：详见招标公告第</w:t>
            </w:r>
            <w:r>
              <w:rPr>
                <w:rFonts w:ascii="宋体" w:hAnsi="宋体" w:eastAsia="宋体" w:cs="宋体"/>
                <w:sz w:val="21"/>
                <w:szCs w:val="21"/>
                <w:lang w:eastAsia="zh-CN"/>
              </w:rPr>
              <w:t>5.2</w:t>
            </w:r>
            <w:r>
              <w:rPr>
                <w:rFonts w:hint="eastAsia" w:ascii="宋体" w:hAnsi="宋体" w:eastAsia="宋体" w:cs="宋体"/>
                <w:sz w:val="21"/>
                <w:szCs w:val="21"/>
                <w:lang w:eastAsia="zh-CN"/>
              </w:rPr>
              <w:t>条要求</w:t>
            </w:r>
          </w:p>
          <w:p w14:paraId="50C744E8">
            <w:pPr>
              <w:pStyle w:val="83"/>
              <w:spacing w:line="360" w:lineRule="auto"/>
              <w:jc w:val="both"/>
              <w:rPr>
                <w:rFonts w:ascii="宋体" w:hAnsi="宋体" w:eastAsia="宋体" w:cs="宋体"/>
                <w:b/>
                <w:sz w:val="21"/>
                <w:szCs w:val="21"/>
                <w:lang w:eastAsia="zh-CN"/>
              </w:rPr>
            </w:pPr>
            <w:r>
              <w:rPr>
                <w:rFonts w:hint="eastAsia" w:ascii="宋体" w:hAnsi="宋体" w:eastAsia="宋体" w:cs="宋体"/>
                <w:sz w:val="21"/>
                <w:szCs w:val="21"/>
                <w:lang w:eastAsia="zh-CN"/>
              </w:rPr>
              <w:t>7.其他要求：详见招标公告投标人资格要求</w:t>
            </w:r>
          </w:p>
        </w:tc>
      </w:tr>
      <w:tr w14:paraId="13269E80">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F63A7C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1.4.2</w:t>
            </w:r>
          </w:p>
        </w:tc>
        <w:tc>
          <w:tcPr>
            <w:tcW w:w="2142" w:type="dxa"/>
            <w:tcBorders>
              <w:top w:val="single" w:color="000000" w:sz="4" w:space="0"/>
              <w:left w:val="single" w:color="000000" w:sz="4" w:space="0"/>
              <w:bottom w:val="single" w:color="000000" w:sz="4" w:space="0"/>
              <w:right w:val="single" w:color="000000" w:sz="4" w:space="0"/>
            </w:tcBorders>
            <w:vAlign w:val="center"/>
          </w:tcPr>
          <w:p w14:paraId="38E3B1D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是否接受联合体投标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7D93CC5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接受联合体投标</w:t>
            </w:r>
            <w:r>
              <w:rPr>
                <w:rFonts w:hint="eastAsia" w:ascii="宋体" w:hAnsi="宋体" w:cs="等线"/>
                <w:sz w:val="21"/>
                <w:szCs w:val="21"/>
                <w:lang w:eastAsia="zh-CN"/>
              </w:rPr>
              <w:t>，应满足下列要求：</w:t>
            </w:r>
            <w:r>
              <w:rPr>
                <w:rFonts w:hint="eastAsia" w:ascii="宋体" w:hAnsi="宋体" w:cs="等线"/>
                <w:sz w:val="21"/>
                <w:szCs w:val="21"/>
                <w:u w:val="single"/>
                <w:lang w:eastAsia="zh-CN"/>
              </w:rPr>
              <w:t>详见招标公告第3.9条</w:t>
            </w:r>
          </w:p>
        </w:tc>
      </w:tr>
      <w:tr w14:paraId="5C3044F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93DE17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1.4.3</w:t>
            </w:r>
          </w:p>
        </w:tc>
        <w:tc>
          <w:tcPr>
            <w:tcW w:w="2142" w:type="dxa"/>
            <w:tcBorders>
              <w:top w:val="single" w:color="000000" w:sz="4" w:space="0"/>
              <w:left w:val="single" w:color="000000" w:sz="4" w:space="0"/>
              <w:bottom w:val="single" w:color="000000" w:sz="4" w:space="0"/>
              <w:right w:val="single" w:color="000000" w:sz="4" w:space="0"/>
            </w:tcBorders>
            <w:vAlign w:val="center"/>
          </w:tcPr>
          <w:p w14:paraId="5C3252D0">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投标人不得存在的其他情形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4CBC96E9">
            <w:pPr>
              <w:pStyle w:val="75"/>
              <w:jc w:val="both"/>
              <w:rPr>
                <w:rFonts w:eastAsia="等线"/>
                <w:lang w:eastAsia="zh-CN"/>
              </w:rPr>
            </w:pPr>
            <w:r>
              <w:rPr>
                <w:rFonts w:hint="eastAsia" w:eastAsia="等线"/>
                <w:lang w:eastAsia="zh-CN"/>
              </w:rPr>
              <w:t>/</w:t>
            </w:r>
          </w:p>
        </w:tc>
      </w:tr>
      <w:tr w14:paraId="17A1E68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1C2F5E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1.9.1</w:t>
            </w:r>
          </w:p>
        </w:tc>
        <w:tc>
          <w:tcPr>
            <w:tcW w:w="2142" w:type="dxa"/>
            <w:tcBorders>
              <w:top w:val="single" w:color="000000" w:sz="4" w:space="0"/>
              <w:left w:val="single" w:color="000000" w:sz="4" w:space="0"/>
              <w:bottom w:val="single" w:color="000000" w:sz="4" w:space="0"/>
              <w:right w:val="single" w:color="000000" w:sz="4" w:space="0"/>
            </w:tcBorders>
            <w:vAlign w:val="center"/>
          </w:tcPr>
          <w:p w14:paraId="63284E4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踏勘现场</w:t>
            </w:r>
          </w:p>
        </w:tc>
        <w:tc>
          <w:tcPr>
            <w:tcW w:w="6060" w:type="dxa"/>
            <w:tcBorders>
              <w:top w:val="single" w:color="000000" w:sz="4" w:space="0"/>
              <w:left w:val="single" w:color="000000" w:sz="4" w:space="0"/>
              <w:bottom w:val="single" w:color="000000" w:sz="4" w:space="0"/>
              <w:right w:val="single" w:color="000000" w:sz="4" w:space="0"/>
            </w:tcBorders>
            <w:vAlign w:val="center"/>
          </w:tcPr>
          <w:p w14:paraId="5DF4AAE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■不组织</w:t>
            </w:r>
          </w:p>
          <w:p w14:paraId="7D8F0CAD">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补充说明如下：</w:t>
            </w:r>
          </w:p>
          <w:p w14:paraId="0C4E3C4C">
            <w:pPr>
              <w:pStyle w:val="83"/>
              <w:spacing w:line="360" w:lineRule="auto"/>
              <w:jc w:val="both"/>
              <w:rPr>
                <w:rFonts w:hint="default" w:ascii="宋体" w:hAnsi="宋体" w:eastAsia="宋体" w:cs="宋体"/>
                <w:sz w:val="21"/>
                <w:szCs w:val="21"/>
                <w:lang w:val="en-US" w:eastAsia="zh-CN"/>
              </w:rPr>
            </w:pPr>
            <w:r>
              <w:rPr>
                <w:rFonts w:hint="eastAsia" w:ascii="宋体" w:hAnsi="宋体" w:eastAsia="宋体"/>
                <w:kern w:val="2"/>
                <w:sz w:val="21"/>
                <w:szCs w:val="21"/>
                <w:lang w:eastAsia="zh-CN"/>
              </w:rPr>
              <w:t>招标人不集中组织现场</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，由投标人自行</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w:t>
            </w:r>
            <w:r>
              <w:rPr>
                <w:rFonts w:hint="eastAsia" w:ascii="宋体" w:hAnsi="宋体" w:eastAsia="宋体"/>
                <w:kern w:val="2"/>
                <w:sz w:val="21"/>
                <w:szCs w:val="21"/>
                <w:lang w:val="en-US" w:eastAsia="zh-CN"/>
              </w:rPr>
              <w:t>招标人接受投标人自行踏勘的时间为：2025年4月29日9:00-11:30，14:00-16:30</w:t>
            </w:r>
          </w:p>
          <w:p w14:paraId="2CE1E683">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补充说明：</w:t>
            </w:r>
          </w:p>
          <w:p w14:paraId="0E113150">
            <w:pPr>
              <w:adjustRightInd w:val="0"/>
              <w:snapToGrid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1）投标人未</w:t>
            </w:r>
            <w:r>
              <w:rPr>
                <w:rFonts w:hint="eastAsia" w:ascii="宋体" w:hAnsi="宋体" w:eastAsia="宋体" w:cs="宋体"/>
                <w:sz w:val="21"/>
                <w:szCs w:val="21"/>
                <w:lang w:val="en-US" w:eastAsia="zh-CN"/>
              </w:rPr>
              <w:t>进行</w:t>
            </w:r>
            <w:r>
              <w:rPr>
                <w:rFonts w:ascii="宋体" w:hAnsi="宋体" w:eastAsia="宋体" w:cs="宋体"/>
                <w:sz w:val="21"/>
                <w:szCs w:val="21"/>
                <w:lang w:eastAsia="zh-CN"/>
              </w:rPr>
              <w:t>踏勘</w:t>
            </w:r>
            <w:r>
              <w:rPr>
                <w:rFonts w:hint="eastAsia" w:ascii="宋体" w:hAnsi="宋体" w:eastAsia="宋体" w:cs="宋体"/>
                <w:sz w:val="21"/>
                <w:szCs w:val="21"/>
                <w:lang w:val="en-US" w:eastAsia="zh-CN"/>
              </w:rPr>
              <w:t>的</w:t>
            </w:r>
            <w:r>
              <w:rPr>
                <w:rFonts w:ascii="宋体" w:hAnsi="宋体" w:eastAsia="宋体" w:cs="宋体"/>
                <w:sz w:val="21"/>
                <w:szCs w:val="21"/>
                <w:lang w:eastAsia="zh-CN"/>
              </w:rPr>
              <w:t>，将被视为投标人已了解现场情况，任何由于未踏勘造成的工程延误及其他问题，责任将由投标人自行承担。</w:t>
            </w:r>
            <w:r>
              <w:rPr>
                <w:rFonts w:hint="eastAsia" w:ascii="宋体" w:hAnsi="宋体" w:eastAsia="宋体" w:cs="宋体"/>
                <w:sz w:val="21"/>
                <w:szCs w:val="21"/>
                <w:lang w:eastAsia="zh-CN"/>
              </w:rPr>
              <w:t>踏勘现场的费用由投标人自行承担。</w:t>
            </w:r>
          </w:p>
          <w:p w14:paraId="3BFA0C0F">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）安全须知：</w:t>
            </w:r>
          </w:p>
          <w:p w14:paraId="0E271E4B">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1.踏勘全程禁止擅自进入非踏勘区域（如教学区、宿舍区、施工禁区等）。</w:t>
            </w:r>
            <w:bookmarkStart w:id="405" w:name="_GoBack"/>
            <w:bookmarkEnd w:id="405"/>
          </w:p>
          <w:p w14:paraId="7C630104">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2.不得在校园内进行与踏勘无关的活动（如采访、宣传等）。</w:t>
            </w:r>
            <w:r>
              <w:rPr>
                <w:rFonts w:ascii="宋体" w:hAnsi="宋体" w:eastAsia="宋体" w:cs="宋体"/>
                <w:sz w:val="21"/>
                <w:szCs w:val="21"/>
                <w:lang w:eastAsia="zh-CN"/>
              </w:rPr>
              <w:t xml:space="preserve">  </w:t>
            </w:r>
          </w:p>
          <w:p w14:paraId="1493CF93">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3.安全防护要求：进入施工工地、实验室等特殊区域时，必须全程佩戴安全帽、反光背心等防护装备，注意脚下安全，避开坑洞、湿滑路面、施工材料堆放区等危险区域。</w:t>
            </w:r>
          </w:p>
          <w:p w14:paraId="7844ED81">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4.时间管理：踏勘结束后及时离校，</w:t>
            </w:r>
            <w:r>
              <w:rPr>
                <w:rFonts w:ascii="宋体" w:hAnsi="宋体" w:eastAsia="宋体" w:cs="宋体"/>
                <w:sz w:val="21"/>
                <w:szCs w:val="21"/>
                <w:lang w:eastAsia="zh-CN"/>
              </w:rPr>
              <w:t>不得</w:t>
            </w:r>
            <w:r>
              <w:rPr>
                <w:rFonts w:hint="eastAsia" w:ascii="宋体" w:hAnsi="宋体" w:eastAsia="宋体" w:cs="宋体"/>
                <w:sz w:val="21"/>
                <w:szCs w:val="21"/>
                <w:lang w:eastAsia="zh-CN"/>
              </w:rPr>
              <w:t>逗留。</w:t>
            </w:r>
          </w:p>
          <w:p w14:paraId="0DFFB31D">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5.安全责任自担：</w:t>
            </w:r>
            <w:r>
              <w:rPr>
                <w:rFonts w:hint="eastAsia" w:ascii="宋体" w:hAnsi="宋体" w:eastAsia="宋体" w:cs="宋体"/>
                <w:sz w:val="21"/>
                <w:szCs w:val="21"/>
                <w:lang w:val="en-US" w:eastAsia="zh-CN"/>
              </w:rPr>
              <w:t>潜在</w:t>
            </w:r>
            <w:r>
              <w:rPr>
                <w:rFonts w:hint="eastAsia" w:ascii="宋体" w:hAnsi="宋体" w:eastAsia="宋体" w:cs="宋体"/>
                <w:sz w:val="21"/>
                <w:szCs w:val="21"/>
                <w:lang w:eastAsia="zh-CN"/>
              </w:rPr>
              <w:t>投标人代表进入踏勘现场后，由于其行为不当所造成的人身伤害</w:t>
            </w:r>
            <w:r>
              <w:rPr>
                <w:rFonts w:ascii="宋体" w:hAnsi="宋体" w:eastAsia="宋体" w:cs="宋体"/>
                <w:sz w:val="21"/>
                <w:szCs w:val="21"/>
                <w:lang w:eastAsia="zh-CN"/>
              </w:rPr>
              <w:t>(</w:t>
            </w:r>
            <w:r>
              <w:rPr>
                <w:rFonts w:hint="eastAsia" w:ascii="宋体" w:hAnsi="宋体" w:eastAsia="宋体" w:cs="宋体"/>
                <w:sz w:val="21"/>
                <w:szCs w:val="21"/>
                <w:lang w:eastAsia="zh-CN"/>
              </w:rPr>
              <w:t>不论是否致命</w:t>
            </w:r>
            <w:r>
              <w:rPr>
                <w:rFonts w:ascii="宋体" w:hAnsi="宋体" w:eastAsia="宋体" w:cs="宋体"/>
                <w:sz w:val="21"/>
                <w:szCs w:val="21"/>
                <w:lang w:eastAsia="zh-CN"/>
              </w:rPr>
              <w:t>)</w:t>
            </w:r>
            <w:r>
              <w:rPr>
                <w:rFonts w:hint="eastAsia" w:ascii="宋体" w:hAnsi="宋体" w:eastAsia="宋体" w:cs="宋体"/>
                <w:sz w:val="21"/>
                <w:szCs w:val="21"/>
                <w:lang w:eastAsia="zh-CN"/>
              </w:rPr>
              <w:t>、财产损失或损坏，以及其他任何原因造成的损失、损坏或费用，均由投标人自行承担，招标人不承担任何责任。</w:t>
            </w:r>
          </w:p>
        </w:tc>
      </w:tr>
      <w:tr w14:paraId="131D8474">
        <w:tblPrEx>
          <w:tblCellMar>
            <w:top w:w="0" w:type="dxa"/>
            <w:left w:w="0" w:type="dxa"/>
            <w:bottom w:w="0" w:type="dxa"/>
            <w:right w:w="0" w:type="dxa"/>
          </w:tblCellMar>
        </w:tblPrEx>
        <w:trPr>
          <w:trHeight w:val="1025"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62741F8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1.10.1</w:t>
            </w:r>
          </w:p>
        </w:tc>
        <w:tc>
          <w:tcPr>
            <w:tcW w:w="2142" w:type="dxa"/>
            <w:tcBorders>
              <w:top w:val="single" w:color="000000" w:sz="4" w:space="0"/>
              <w:left w:val="single" w:color="000000" w:sz="4" w:space="0"/>
              <w:bottom w:val="single" w:color="000000" w:sz="4" w:space="0"/>
              <w:right w:val="single" w:color="000000" w:sz="4" w:space="0"/>
            </w:tcBorders>
            <w:vAlign w:val="center"/>
          </w:tcPr>
          <w:p w14:paraId="0D7229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投标预备会</w:t>
            </w:r>
          </w:p>
        </w:tc>
        <w:tc>
          <w:tcPr>
            <w:tcW w:w="6060" w:type="dxa"/>
            <w:tcBorders>
              <w:top w:val="single" w:color="000000" w:sz="4" w:space="0"/>
              <w:left w:val="single" w:color="000000" w:sz="4" w:space="0"/>
              <w:bottom w:val="single" w:color="000000" w:sz="4" w:space="0"/>
              <w:right w:val="single" w:color="000000" w:sz="4" w:space="0"/>
            </w:tcBorders>
            <w:vAlign w:val="center"/>
          </w:tcPr>
          <w:p w14:paraId="421E38FD">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■不召开</w:t>
            </w:r>
          </w:p>
          <w:p w14:paraId="47A92DB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□召开，召开时间：</w:t>
            </w:r>
          </w:p>
          <w:p w14:paraId="2847170B">
            <w:pPr>
              <w:pStyle w:val="83"/>
              <w:spacing w:line="360" w:lineRule="auto"/>
              <w:jc w:val="both"/>
              <w:rPr>
                <w:rFonts w:ascii="宋体" w:hAnsi="宋体" w:eastAsia="宋体" w:cs="宋体"/>
                <w:sz w:val="21"/>
                <w:szCs w:val="21"/>
              </w:rPr>
            </w:pPr>
            <w:r>
              <w:rPr>
                <w:rFonts w:hint="eastAsia" w:ascii="宋体" w:hAnsi="宋体" w:eastAsia="宋体" w:cs="宋体"/>
                <w:sz w:val="21"/>
                <w:szCs w:val="21"/>
              </w:rPr>
              <w:t>召开地点：</w:t>
            </w:r>
          </w:p>
        </w:tc>
      </w:tr>
      <w:tr w14:paraId="16E3667F">
        <w:tblPrEx>
          <w:tblCellMar>
            <w:top w:w="0" w:type="dxa"/>
            <w:left w:w="0" w:type="dxa"/>
            <w:bottom w:w="0" w:type="dxa"/>
            <w:right w:w="0" w:type="dxa"/>
          </w:tblCellMar>
        </w:tblPrEx>
        <w:trPr>
          <w:trHeight w:val="188" w:hRule="atLeast"/>
        </w:trPr>
        <w:tc>
          <w:tcPr>
            <w:tcW w:w="995" w:type="dxa"/>
            <w:vMerge w:val="restart"/>
            <w:tcBorders>
              <w:top w:val="single" w:color="000000" w:sz="4" w:space="0"/>
              <w:left w:val="single" w:color="000000" w:sz="4" w:space="0"/>
              <w:right w:val="single" w:color="000000" w:sz="4" w:space="0"/>
            </w:tcBorders>
            <w:vAlign w:val="center"/>
          </w:tcPr>
          <w:p w14:paraId="2BC38D8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1.10.2</w:t>
            </w:r>
          </w:p>
        </w:tc>
        <w:tc>
          <w:tcPr>
            <w:tcW w:w="2142" w:type="dxa"/>
            <w:vMerge w:val="restart"/>
            <w:tcBorders>
              <w:top w:val="single" w:color="000000" w:sz="4" w:space="0"/>
              <w:left w:val="single" w:color="000000" w:sz="4" w:space="0"/>
              <w:right w:val="single" w:color="000000" w:sz="4" w:space="0"/>
            </w:tcBorders>
            <w:vAlign w:val="center"/>
          </w:tcPr>
          <w:p w14:paraId="35E6915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投标人在投标预备会前提出问题</w:t>
            </w:r>
          </w:p>
        </w:tc>
        <w:tc>
          <w:tcPr>
            <w:tcW w:w="6060" w:type="dxa"/>
            <w:tcBorders>
              <w:top w:val="single" w:color="000000" w:sz="4" w:space="0"/>
              <w:left w:val="single" w:color="000000" w:sz="4" w:space="0"/>
              <w:bottom w:val="single" w:color="000000" w:sz="4" w:space="0"/>
              <w:right w:val="single" w:color="000000" w:sz="4" w:space="0"/>
            </w:tcBorders>
            <w:vAlign w:val="center"/>
          </w:tcPr>
          <w:p w14:paraId="6B28971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时间：</w:t>
            </w:r>
            <w:r>
              <w:rPr>
                <w:rFonts w:hint="eastAsia" w:ascii="宋体" w:hAnsi="宋体" w:eastAsia="宋体" w:cs="宋体"/>
                <w:sz w:val="21"/>
                <w:szCs w:val="21"/>
                <w:lang w:eastAsia="zh-CN"/>
              </w:rPr>
              <w:t>/</w:t>
            </w:r>
          </w:p>
        </w:tc>
      </w:tr>
      <w:tr w14:paraId="6EEDF517">
        <w:tblPrEx>
          <w:tblCellMar>
            <w:top w:w="0" w:type="dxa"/>
            <w:left w:w="0" w:type="dxa"/>
            <w:bottom w:w="0" w:type="dxa"/>
            <w:right w:w="0" w:type="dxa"/>
          </w:tblCellMar>
        </w:tblPrEx>
        <w:tc>
          <w:tcPr>
            <w:tcW w:w="995" w:type="dxa"/>
            <w:vMerge w:val="continue"/>
            <w:tcBorders>
              <w:left w:val="single" w:color="000000" w:sz="4" w:space="0"/>
              <w:bottom w:val="single" w:color="000000" w:sz="4" w:space="0"/>
              <w:right w:val="single" w:color="000000" w:sz="4" w:space="0"/>
            </w:tcBorders>
            <w:vAlign w:val="center"/>
          </w:tcPr>
          <w:p w14:paraId="7DD1BAEE">
            <w:pPr>
              <w:spacing w:line="360" w:lineRule="auto"/>
              <w:jc w:val="center"/>
              <w:rPr>
                <w:rFonts w:ascii="宋体" w:hAnsi="宋体" w:eastAsia="宋体" w:cs="宋体"/>
                <w:sz w:val="21"/>
                <w:szCs w:val="21"/>
              </w:rPr>
            </w:pPr>
          </w:p>
        </w:tc>
        <w:tc>
          <w:tcPr>
            <w:tcW w:w="2142" w:type="dxa"/>
            <w:vMerge w:val="continue"/>
            <w:tcBorders>
              <w:left w:val="single" w:color="000000" w:sz="4" w:space="0"/>
              <w:bottom w:val="single" w:color="000000" w:sz="4" w:space="0"/>
              <w:right w:val="single" w:color="000000" w:sz="4" w:space="0"/>
            </w:tcBorders>
            <w:vAlign w:val="center"/>
          </w:tcPr>
          <w:p w14:paraId="6C442523">
            <w:pPr>
              <w:spacing w:line="360" w:lineRule="auto"/>
              <w:jc w:val="center"/>
              <w:rPr>
                <w:rFonts w:ascii="宋体" w:hAnsi="宋体" w:eastAsia="宋体" w:cs="宋体"/>
                <w:sz w:val="21"/>
                <w:szCs w:val="21"/>
              </w:rPr>
            </w:pPr>
          </w:p>
        </w:tc>
        <w:tc>
          <w:tcPr>
            <w:tcW w:w="6060" w:type="dxa"/>
            <w:tcBorders>
              <w:top w:val="single" w:color="000000" w:sz="4" w:space="0"/>
              <w:left w:val="single" w:color="000000" w:sz="4" w:space="0"/>
              <w:bottom w:val="single" w:color="000000" w:sz="4" w:space="0"/>
              <w:right w:val="single" w:color="000000" w:sz="4" w:space="0"/>
            </w:tcBorders>
            <w:vAlign w:val="center"/>
          </w:tcPr>
          <w:p w14:paraId="68CE172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形式：</w:t>
            </w:r>
            <w:r>
              <w:rPr>
                <w:rFonts w:hint="eastAsia" w:ascii="宋体" w:hAnsi="宋体" w:eastAsia="宋体" w:cs="宋体"/>
                <w:sz w:val="21"/>
                <w:szCs w:val="21"/>
                <w:lang w:eastAsia="zh-CN"/>
              </w:rPr>
              <w:t>/</w:t>
            </w:r>
          </w:p>
        </w:tc>
      </w:tr>
      <w:tr w14:paraId="0AD9E765">
        <w:tblPrEx>
          <w:tblCellMar>
            <w:top w:w="0" w:type="dxa"/>
            <w:left w:w="0" w:type="dxa"/>
            <w:bottom w:w="0" w:type="dxa"/>
            <w:right w:w="0" w:type="dxa"/>
          </w:tblCellMar>
        </w:tblPrEx>
        <w:trPr>
          <w:trHeight w:val="467"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33F82AE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1.10.3</w:t>
            </w:r>
          </w:p>
        </w:tc>
        <w:tc>
          <w:tcPr>
            <w:tcW w:w="2142" w:type="dxa"/>
            <w:tcBorders>
              <w:top w:val="single" w:color="000000" w:sz="4" w:space="0"/>
              <w:left w:val="single" w:color="000000" w:sz="4" w:space="0"/>
              <w:bottom w:val="single" w:color="000000" w:sz="4" w:space="0"/>
              <w:right w:val="single" w:color="000000" w:sz="4" w:space="0"/>
            </w:tcBorders>
            <w:vAlign w:val="center"/>
          </w:tcPr>
          <w:p w14:paraId="70C3B9C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招标文件澄清发出的形式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5A96185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7609AA5A">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6EAC51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1.11.1</w:t>
            </w:r>
          </w:p>
        </w:tc>
        <w:tc>
          <w:tcPr>
            <w:tcW w:w="2142" w:type="dxa"/>
            <w:tcBorders>
              <w:top w:val="single" w:color="000000" w:sz="4" w:space="0"/>
              <w:left w:val="single" w:color="000000" w:sz="4" w:space="0"/>
              <w:bottom w:val="single" w:color="000000" w:sz="4" w:space="0"/>
              <w:right w:val="single" w:color="000000" w:sz="4" w:space="0"/>
            </w:tcBorders>
            <w:vAlign w:val="center"/>
          </w:tcPr>
          <w:p w14:paraId="3A9AAF30">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分包</w:t>
            </w:r>
          </w:p>
        </w:tc>
        <w:tc>
          <w:tcPr>
            <w:tcW w:w="6060" w:type="dxa"/>
            <w:tcBorders>
              <w:top w:val="single" w:color="000000" w:sz="4" w:space="0"/>
              <w:left w:val="single" w:color="000000" w:sz="4" w:space="0"/>
              <w:bottom w:val="single" w:color="000000" w:sz="4" w:space="0"/>
              <w:right w:val="single" w:color="000000" w:sz="4" w:space="0"/>
            </w:tcBorders>
            <w:vAlign w:val="center"/>
          </w:tcPr>
          <w:p w14:paraId="6A5F3D80">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■不允许</w:t>
            </w:r>
          </w:p>
          <w:p w14:paraId="68BE0D1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□允许，</w:t>
            </w:r>
            <w:r>
              <w:rPr>
                <w:rFonts w:hint="eastAsia" w:ascii="宋体" w:hAnsi="宋体" w:eastAsia="宋体" w:cs="宋体"/>
                <w:spacing w:val="-2"/>
                <w:sz w:val="21"/>
                <w:szCs w:val="21"/>
                <w:lang w:eastAsia="zh-CN"/>
              </w:rPr>
              <w:t>分</w:t>
            </w:r>
            <w:r>
              <w:rPr>
                <w:rFonts w:hint="eastAsia" w:ascii="宋体" w:hAnsi="宋体" w:eastAsia="宋体" w:cs="宋体"/>
                <w:sz w:val="21"/>
                <w:szCs w:val="21"/>
                <w:lang w:eastAsia="zh-CN"/>
              </w:rPr>
              <w:t>包</w:t>
            </w:r>
            <w:r>
              <w:rPr>
                <w:rFonts w:hint="eastAsia" w:ascii="宋体" w:hAnsi="宋体" w:eastAsia="宋体" w:cs="宋体"/>
                <w:spacing w:val="-2"/>
                <w:sz w:val="21"/>
                <w:szCs w:val="21"/>
                <w:lang w:eastAsia="zh-CN"/>
              </w:rPr>
              <w:t>内</w:t>
            </w:r>
            <w:r>
              <w:rPr>
                <w:rFonts w:hint="eastAsia" w:ascii="宋体" w:hAnsi="宋体" w:eastAsia="宋体" w:cs="宋体"/>
                <w:sz w:val="21"/>
                <w:szCs w:val="21"/>
                <w:lang w:eastAsia="zh-CN"/>
              </w:rPr>
              <w:t>容</w:t>
            </w:r>
            <w:r>
              <w:rPr>
                <w:rFonts w:hint="eastAsia" w:ascii="宋体" w:hAnsi="宋体" w:eastAsia="宋体" w:cs="宋体"/>
                <w:spacing w:val="-2"/>
                <w:sz w:val="21"/>
                <w:szCs w:val="21"/>
                <w:lang w:eastAsia="zh-CN"/>
              </w:rPr>
              <w:t>要</w:t>
            </w:r>
            <w:r>
              <w:rPr>
                <w:rFonts w:hint="eastAsia" w:ascii="宋体" w:hAnsi="宋体" w:eastAsia="宋体" w:cs="宋体"/>
                <w:sz w:val="21"/>
                <w:szCs w:val="21"/>
                <w:lang w:eastAsia="zh-CN"/>
              </w:rPr>
              <w:t>求：</w:t>
            </w:r>
          </w:p>
        </w:tc>
      </w:tr>
      <w:tr w14:paraId="38DF3BE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3E222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1.12.1</w:t>
            </w:r>
          </w:p>
        </w:tc>
        <w:tc>
          <w:tcPr>
            <w:tcW w:w="2142" w:type="dxa"/>
            <w:tcBorders>
              <w:top w:val="single" w:color="000000" w:sz="4" w:space="0"/>
              <w:left w:val="single" w:color="000000" w:sz="4" w:space="0"/>
              <w:bottom w:val="single" w:color="000000" w:sz="4" w:space="0"/>
              <w:right w:val="single" w:color="000000" w:sz="4" w:space="0"/>
            </w:tcBorders>
            <w:vAlign w:val="center"/>
          </w:tcPr>
          <w:p w14:paraId="3161DBC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实质性要求和条件</w:t>
            </w:r>
          </w:p>
        </w:tc>
        <w:tc>
          <w:tcPr>
            <w:tcW w:w="6060" w:type="dxa"/>
            <w:tcBorders>
              <w:top w:val="single" w:color="000000" w:sz="4" w:space="0"/>
              <w:left w:val="single" w:color="000000" w:sz="4" w:space="0"/>
              <w:bottom w:val="single" w:color="000000" w:sz="4" w:space="0"/>
              <w:right w:val="single" w:color="000000" w:sz="4" w:space="0"/>
            </w:tcBorders>
            <w:vAlign w:val="center"/>
          </w:tcPr>
          <w:p w14:paraId="7E4FA208">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w:t>
            </w:r>
          </w:p>
        </w:tc>
      </w:tr>
      <w:tr w14:paraId="70707A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2A61014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1.12.3</w:t>
            </w:r>
          </w:p>
        </w:tc>
        <w:tc>
          <w:tcPr>
            <w:tcW w:w="2142" w:type="dxa"/>
            <w:tcBorders>
              <w:top w:val="single" w:color="000000" w:sz="4" w:space="0"/>
              <w:left w:val="single" w:color="000000" w:sz="4" w:space="0"/>
              <w:bottom w:val="single" w:color="000000" w:sz="4" w:space="0"/>
              <w:right w:val="single" w:color="000000" w:sz="4" w:space="0"/>
            </w:tcBorders>
            <w:vAlign w:val="center"/>
          </w:tcPr>
          <w:p w14:paraId="1C2F509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偏差</w:t>
            </w:r>
          </w:p>
        </w:tc>
        <w:tc>
          <w:tcPr>
            <w:tcW w:w="6060" w:type="dxa"/>
            <w:tcBorders>
              <w:top w:val="single" w:color="000000" w:sz="4" w:space="0"/>
              <w:left w:val="single" w:color="000000" w:sz="4" w:space="0"/>
              <w:bottom w:val="single" w:color="000000" w:sz="4" w:space="0"/>
              <w:right w:val="single" w:color="000000" w:sz="4" w:space="0"/>
            </w:tcBorders>
            <w:vAlign w:val="center"/>
          </w:tcPr>
          <w:p w14:paraId="47EAF3D5">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■不允许</w:t>
            </w:r>
          </w:p>
          <w:p w14:paraId="783EA7F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□允许，偏差范围：</w:t>
            </w:r>
          </w:p>
          <w:p w14:paraId="6047030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偏差幅度：</w:t>
            </w:r>
          </w:p>
        </w:tc>
      </w:tr>
      <w:tr w14:paraId="12256ED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D1F5B8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2.1</w:t>
            </w:r>
          </w:p>
        </w:tc>
        <w:tc>
          <w:tcPr>
            <w:tcW w:w="2142" w:type="dxa"/>
            <w:tcBorders>
              <w:top w:val="single" w:color="000000" w:sz="4" w:space="0"/>
              <w:left w:val="single" w:color="000000" w:sz="4" w:space="0"/>
              <w:bottom w:val="single" w:color="000000" w:sz="4" w:space="0"/>
              <w:right w:val="single" w:color="000000" w:sz="4" w:space="0"/>
            </w:tcBorders>
            <w:vAlign w:val="center"/>
          </w:tcPr>
          <w:p w14:paraId="53BB4A9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构成招标文件的其他资料</w:t>
            </w:r>
          </w:p>
        </w:tc>
        <w:tc>
          <w:tcPr>
            <w:tcW w:w="6060" w:type="dxa"/>
            <w:tcBorders>
              <w:top w:val="single" w:color="000000" w:sz="4" w:space="0"/>
              <w:left w:val="single" w:color="000000" w:sz="4" w:space="0"/>
              <w:bottom w:val="single" w:color="000000" w:sz="4" w:space="0"/>
              <w:right w:val="single" w:color="000000" w:sz="4" w:space="0"/>
            </w:tcBorders>
            <w:vAlign w:val="center"/>
          </w:tcPr>
          <w:p w14:paraId="5438828B">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补充公告、答疑纪要、澄清文件等（如有）</w:t>
            </w:r>
          </w:p>
        </w:tc>
      </w:tr>
      <w:tr w14:paraId="1A620389">
        <w:tblPrEx>
          <w:tblCellMar>
            <w:top w:w="0" w:type="dxa"/>
            <w:left w:w="0" w:type="dxa"/>
            <w:bottom w:w="0" w:type="dxa"/>
            <w:right w:w="0" w:type="dxa"/>
          </w:tblCellMar>
        </w:tblPrEx>
        <w:trPr>
          <w:trHeight w:val="1644" w:hRule="atLeast"/>
        </w:trPr>
        <w:tc>
          <w:tcPr>
            <w:tcW w:w="995" w:type="dxa"/>
            <w:tcBorders>
              <w:top w:val="single" w:color="000000" w:sz="4" w:space="0"/>
              <w:left w:val="single" w:color="000000" w:sz="4" w:space="0"/>
              <w:right w:val="single" w:color="000000" w:sz="4" w:space="0"/>
            </w:tcBorders>
            <w:vAlign w:val="center"/>
          </w:tcPr>
          <w:p w14:paraId="6BB733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2.2.1</w:t>
            </w:r>
          </w:p>
        </w:tc>
        <w:tc>
          <w:tcPr>
            <w:tcW w:w="2142" w:type="dxa"/>
            <w:tcBorders>
              <w:top w:val="single" w:color="000000" w:sz="4" w:space="0"/>
              <w:left w:val="single" w:color="000000" w:sz="4" w:space="0"/>
              <w:right w:val="single" w:color="000000" w:sz="4" w:space="0"/>
            </w:tcBorders>
            <w:vAlign w:val="center"/>
          </w:tcPr>
          <w:p w14:paraId="0DBF8D7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投标人要求澄清招标文件</w:t>
            </w:r>
          </w:p>
        </w:tc>
        <w:tc>
          <w:tcPr>
            <w:tcW w:w="6060" w:type="dxa"/>
            <w:tcBorders>
              <w:top w:val="single" w:color="000000" w:sz="4" w:space="0"/>
              <w:left w:val="single" w:color="000000" w:sz="4" w:space="0"/>
              <w:right w:val="single" w:color="000000" w:sz="4" w:space="0"/>
            </w:tcBorders>
            <w:vAlign w:val="center"/>
          </w:tcPr>
          <w:p w14:paraId="33E1BD0F">
            <w:pPr>
              <w:spacing w:line="360" w:lineRule="auto"/>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时间：在提交投标文件截止时间10天前提出。</w:t>
            </w:r>
          </w:p>
          <w:p w14:paraId="4AFF8B82">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形式：投标人的疑问通过广州交易集团有限公司（广州公共资源交易中心）数字交易平台提交。按照广州交易集团有限公司（广州公共资源交易中心）数字交易平台关于全流程电子化项目的相关指南进行操作，具体要求详见广州交易集团有限公司（广州公共资源交易中心）网站最新发布的指引。提问一律不得署名。</w:t>
            </w:r>
          </w:p>
        </w:tc>
      </w:tr>
      <w:tr w14:paraId="719E858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183322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2.2.2</w:t>
            </w:r>
          </w:p>
        </w:tc>
        <w:tc>
          <w:tcPr>
            <w:tcW w:w="2142" w:type="dxa"/>
            <w:tcBorders>
              <w:top w:val="single" w:color="000000" w:sz="4" w:space="0"/>
              <w:left w:val="single" w:color="000000" w:sz="4" w:space="0"/>
              <w:bottom w:val="single" w:color="000000" w:sz="4" w:space="0"/>
              <w:right w:val="single" w:color="000000" w:sz="4" w:space="0"/>
            </w:tcBorders>
            <w:vAlign w:val="center"/>
          </w:tcPr>
          <w:p w14:paraId="249DF125">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招标文件澄清发出的形式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48792D5B">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rPr>
              <w:t>在递交投标文件截止时间</w:t>
            </w:r>
            <w:r>
              <w:rPr>
                <w:rFonts w:ascii="宋体" w:hAnsi="宋体" w:eastAsia="宋体" w:cs="宋体"/>
                <w:sz w:val="21"/>
                <w:szCs w:val="21"/>
                <w:lang w:eastAsia="zh-CN"/>
              </w:rPr>
              <w:t>15</w:t>
            </w:r>
            <w:r>
              <w:rPr>
                <w:rFonts w:hint="eastAsia" w:ascii="宋体" w:hAnsi="宋体" w:eastAsia="宋体" w:cs="宋体"/>
                <w:sz w:val="21"/>
                <w:szCs w:val="21"/>
                <w:lang w:eastAsia="zh-CN"/>
              </w:rPr>
              <w:t>天前；在</w:t>
            </w:r>
            <w:r>
              <w:rPr>
                <w:rFonts w:hint="eastAsia" w:ascii="宋体" w:hAnsi="宋体" w:eastAsia="宋体" w:cs="宋体"/>
                <w:sz w:val="21"/>
                <w:szCs w:val="21"/>
                <w:u w:val="single"/>
                <w:lang w:eastAsia="zh-CN"/>
              </w:rPr>
              <w:t>广州交易集团有限公司（广州公共资源交易中心）</w:t>
            </w:r>
            <w:r>
              <w:rPr>
                <w:rFonts w:hint="eastAsia" w:ascii="宋体" w:hAnsi="宋体" w:eastAsia="宋体" w:cs="宋体"/>
                <w:sz w:val="21"/>
                <w:szCs w:val="21"/>
                <w:lang w:eastAsia="zh-CN"/>
              </w:rPr>
              <w:t>网站通过项目答疑专区网上公开发布。</w:t>
            </w:r>
          </w:p>
        </w:tc>
      </w:tr>
      <w:tr w14:paraId="6A0DDFC2">
        <w:tblPrEx>
          <w:tblCellMar>
            <w:top w:w="0" w:type="dxa"/>
            <w:left w:w="0" w:type="dxa"/>
            <w:bottom w:w="0" w:type="dxa"/>
            <w:right w:w="0" w:type="dxa"/>
          </w:tblCellMar>
        </w:tblPrEx>
        <w:trPr>
          <w:trHeight w:val="1996" w:hRule="atLeast"/>
        </w:trPr>
        <w:tc>
          <w:tcPr>
            <w:tcW w:w="995" w:type="dxa"/>
            <w:tcBorders>
              <w:top w:val="single" w:color="000000" w:sz="4" w:space="0"/>
              <w:left w:val="single" w:color="000000" w:sz="4" w:space="0"/>
              <w:right w:val="single" w:color="000000" w:sz="4" w:space="0"/>
            </w:tcBorders>
            <w:vAlign w:val="center"/>
          </w:tcPr>
          <w:p w14:paraId="4D54351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2.2.3</w:t>
            </w:r>
          </w:p>
        </w:tc>
        <w:tc>
          <w:tcPr>
            <w:tcW w:w="2142" w:type="dxa"/>
            <w:tcBorders>
              <w:top w:val="single" w:color="000000" w:sz="4" w:space="0"/>
              <w:left w:val="single" w:color="000000" w:sz="4" w:space="0"/>
              <w:right w:val="single" w:color="000000" w:sz="4" w:space="0"/>
            </w:tcBorders>
            <w:vAlign w:val="center"/>
          </w:tcPr>
          <w:p w14:paraId="738C602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投标人确认收到招标文件澄清</w:t>
            </w:r>
          </w:p>
        </w:tc>
        <w:tc>
          <w:tcPr>
            <w:tcW w:w="6060" w:type="dxa"/>
            <w:tcBorders>
              <w:top w:val="single" w:color="000000" w:sz="4" w:space="0"/>
              <w:left w:val="single" w:color="000000" w:sz="4" w:space="0"/>
              <w:right w:val="single" w:color="000000" w:sz="4" w:space="0"/>
            </w:tcBorders>
            <w:vAlign w:val="center"/>
          </w:tcPr>
          <w:p w14:paraId="6B7911C6">
            <w:pPr>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时间：</w:t>
            </w:r>
            <w:r>
              <w:rPr>
                <w:rFonts w:hint="eastAsia" w:ascii="宋体" w:hAnsi="宋体" w:eastAsia="宋体" w:cs="宋体"/>
                <w:sz w:val="21"/>
                <w:szCs w:val="21"/>
                <w:u w:val="single"/>
                <w:lang w:eastAsia="zh-CN"/>
              </w:rPr>
              <w:t>从招标文件澄清及答疑文件发布之日起即视为投标人已确认收到。</w:t>
            </w:r>
          </w:p>
          <w:p w14:paraId="7E1CC62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形式：</w:t>
            </w:r>
            <w:r>
              <w:rPr>
                <w:rFonts w:hint="eastAsia" w:ascii="宋体" w:hAnsi="宋体" w:eastAsia="宋体" w:cs="宋体"/>
                <w:sz w:val="21"/>
                <w:szCs w:val="21"/>
                <w:u w:val="singl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240EF38D">
        <w:tblPrEx>
          <w:tblCellMar>
            <w:top w:w="0" w:type="dxa"/>
            <w:left w:w="0" w:type="dxa"/>
            <w:bottom w:w="0" w:type="dxa"/>
            <w:right w:w="0" w:type="dxa"/>
          </w:tblCellMar>
        </w:tblPrEx>
        <w:tc>
          <w:tcPr>
            <w:tcW w:w="995" w:type="dxa"/>
            <w:tcBorders>
              <w:top w:val="single" w:color="000000" w:sz="4" w:space="0"/>
              <w:left w:val="single" w:color="000000" w:sz="4" w:space="0"/>
              <w:bottom w:val="single" w:color="auto" w:sz="4" w:space="0"/>
              <w:right w:val="single" w:color="000000" w:sz="4" w:space="0"/>
            </w:tcBorders>
            <w:vAlign w:val="center"/>
          </w:tcPr>
          <w:p w14:paraId="3AF792F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2.3.1</w:t>
            </w:r>
          </w:p>
        </w:tc>
        <w:tc>
          <w:tcPr>
            <w:tcW w:w="2142" w:type="dxa"/>
            <w:tcBorders>
              <w:top w:val="single" w:color="000000" w:sz="4" w:space="0"/>
              <w:left w:val="single" w:color="000000" w:sz="4" w:space="0"/>
              <w:bottom w:val="single" w:color="auto" w:sz="4" w:space="0"/>
              <w:right w:val="single" w:color="000000" w:sz="4" w:space="0"/>
            </w:tcBorders>
            <w:vAlign w:val="center"/>
          </w:tcPr>
          <w:p w14:paraId="2DD1045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招标文件修改发出的形式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28E8994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以补充公告或项目答疑澄清的方式在</w:t>
            </w:r>
            <w:r>
              <w:rPr>
                <w:rFonts w:hint="eastAsia" w:ascii="宋体" w:hAnsi="宋体" w:eastAsia="宋体" w:cs="宋体"/>
                <w:sz w:val="21"/>
                <w:szCs w:val="21"/>
                <w:u w:val="single"/>
                <w:lang w:eastAsia="zh-CN"/>
              </w:rPr>
              <w:t>广州交易集团有限公司（广州公共资源交易中心）</w:t>
            </w:r>
            <w:r>
              <w:rPr>
                <w:rFonts w:hint="eastAsia" w:ascii="宋体" w:hAnsi="宋体" w:eastAsia="宋体" w:cs="宋体"/>
                <w:sz w:val="21"/>
                <w:szCs w:val="21"/>
                <w:lang w:eastAsia="zh-CN"/>
              </w:rPr>
              <w:t>网站发布。</w:t>
            </w:r>
          </w:p>
        </w:tc>
      </w:tr>
      <w:tr w14:paraId="3CEC2B22">
        <w:tblPrEx>
          <w:tblCellMar>
            <w:top w:w="0" w:type="dxa"/>
            <w:left w:w="0" w:type="dxa"/>
            <w:bottom w:w="0" w:type="dxa"/>
            <w:right w:w="0" w:type="dxa"/>
          </w:tblCellMar>
        </w:tblPrEx>
        <w:trPr>
          <w:trHeight w:val="847" w:hRule="atLeast"/>
        </w:trPr>
        <w:tc>
          <w:tcPr>
            <w:tcW w:w="995" w:type="dxa"/>
            <w:tcBorders>
              <w:top w:val="single" w:color="auto" w:sz="4" w:space="0"/>
              <w:left w:val="single" w:color="auto" w:sz="4" w:space="0"/>
              <w:bottom w:val="single" w:color="auto" w:sz="4" w:space="0"/>
              <w:right w:val="single" w:color="auto" w:sz="4" w:space="0"/>
            </w:tcBorders>
            <w:vAlign w:val="center"/>
          </w:tcPr>
          <w:p w14:paraId="6D0C06A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2.3.2</w:t>
            </w:r>
          </w:p>
        </w:tc>
        <w:tc>
          <w:tcPr>
            <w:tcW w:w="2142" w:type="dxa"/>
            <w:tcBorders>
              <w:top w:val="single" w:color="auto" w:sz="4" w:space="0"/>
              <w:left w:val="single" w:color="auto" w:sz="4" w:space="0"/>
              <w:bottom w:val="single" w:color="auto" w:sz="4" w:space="0"/>
              <w:right w:val="single" w:color="auto" w:sz="4" w:space="0"/>
            </w:tcBorders>
            <w:vAlign w:val="center"/>
          </w:tcPr>
          <w:p w14:paraId="0C43A74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投标人确认收到招标文件修改</w:t>
            </w:r>
          </w:p>
        </w:tc>
        <w:tc>
          <w:tcPr>
            <w:tcW w:w="6060" w:type="dxa"/>
            <w:tcBorders>
              <w:top w:val="single" w:color="000000" w:sz="4" w:space="0"/>
              <w:left w:val="single" w:color="auto" w:sz="4" w:space="0"/>
              <w:bottom w:val="single" w:color="auto" w:sz="4" w:space="0"/>
              <w:right w:val="single" w:color="000000" w:sz="4" w:space="0"/>
            </w:tcBorders>
            <w:vAlign w:val="center"/>
          </w:tcPr>
          <w:p w14:paraId="74F48F9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1489997F">
        <w:tblPrEx>
          <w:tblCellMar>
            <w:top w:w="0" w:type="dxa"/>
            <w:left w:w="0" w:type="dxa"/>
            <w:bottom w:w="0" w:type="dxa"/>
            <w:right w:w="0" w:type="dxa"/>
          </w:tblCellMar>
        </w:tblPrEx>
        <w:tc>
          <w:tcPr>
            <w:tcW w:w="995" w:type="dxa"/>
            <w:tcBorders>
              <w:top w:val="single" w:color="auto" w:sz="4" w:space="0"/>
              <w:left w:val="single" w:color="auto" w:sz="4" w:space="0"/>
              <w:bottom w:val="single" w:color="auto" w:sz="4" w:space="0"/>
              <w:right w:val="single" w:color="auto" w:sz="4" w:space="0"/>
            </w:tcBorders>
            <w:vAlign w:val="center"/>
          </w:tcPr>
          <w:p w14:paraId="4D076BE8">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3.1.1</w:t>
            </w:r>
          </w:p>
        </w:tc>
        <w:tc>
          <w:tcPr>
            <w:tcW w:w="2142" w:type="dxa"/>
            <w:tcBorders>
              <w:top w:val="single" w:color="auto" w:sz="4" w:space="0"/>
              <w:left w:val="single" w:color="auto" w:sz="4" w:space="0"/>
              <w:bottom w:val="single" w:color="auto" w:sz="4" w:space="0"/>
              <w:right w:val="single" w:color="auto" w:sz="4" w:space="0"/>
            </w:tcBorders>
            <w:vAlign w:val="center"/>
          </w:tcPr>
          <w:p w14:paraId="54855DBC">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构成投标文件的其他资料</w:t>
            </w:r>
          </w:p>
        </w:tc>
        <w:tc>
          <w:tcPr>
            <w:tcW w:w="6060" w:type="dxa"/>
            <w:tcBorders>
              <w:top w:val="single" w:color="auto" w:sz="4" w:space="0"/>
              <w:left w:val="single" w:color="auto" w:sz="4" w:space="0"/>
              <w:bottom w:val="single" w:color="000000" w:sz="4" w:space="0"/>
              <w:right w:val="single" w:color="000000" w:sz="4" w:space="0"/>
            </w:tcBorders>
            <w:vAlign w:val="center"/>
          </w:tcPr>
          <w:p w14:paraId="47D5EAA6">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（1）按本招标文件规定需提交的其它所有资料；</w:t>
            </w:r>
          </w:p>
          <w:p w14:paraId="68C1FCFA">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（2）投标人认为需要提交的其他资料。</w:t>
            </w:r>
          </w:p>
          <w:p w14:paraId="62AFEF88">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注：①投标人提交的投标文件必须按照招标文件所提供的投标文件格式的要求如实填写（表格可以按同样格式扩展、缩小，内容项目不能变化）。</w:t>
            </w:r>
          </w:p>
          <w:p w14:paraId="1EBE62D4">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6AA7967F">
            <w:pPr>
              <w:spacing w:line="360" w:lineRule="auto"/>
              <w:rPr>
                <w:rFonts w:ascii="宋体" w:hAnsi="宋体" w:eastAsia="宋体" w:cs="宋体"/>
                <w:b/>
                <w:sz w:val="21"/>
                <w:szCs w:val="21"/>
                <w:lang w:eastAsia="zh-CN"/>
              </w:rPr>
            </w:pPr>
            <w:r>
              <w:rPr>
                <w:rFonts w:hint="eastAsia" w:ascii="宋体" w:hAnsi="宋体" w:eastAsia="宋体" w:cs="宋体"/>
                <w:sz w:val="21"/>
                <w:szCs w:val="21"/>
                <w:lang w:eastAsia="zh-CN"/>
              </w:rPr>
              <w:t>③每个投标人报送一个投标方案，投标文件应达到招标文件规定的深度，满足评审需要。不响应招标文件要求的投标文件可能被拒绝，责任由投标人自负。</w:t>
            </w:r>
          </w:p>
        </w:tc>
      </w:tr>
      <w:tr w14:paraId="33DCA5A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0B9609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3.2.1</w:t>
            </w:r>
          </w:p>
        </w:tc>
        <w:tc>
          <w:tcPr>
            <w:tcW w:w="2142" w:type="dxa"/>
            <w:tcBorders>
              <w:top w:val="single" w:color="000000" w:sz="4" w:space="0"/>
              <w:left w:val="single" w:color="000000" w:sz="4" w:space="0"/>
              <w:bottom w:val="single" w:color="000000" w:sz="4" w:space="0"/>
              <w:right w:val="single" w:color="000000" w:sz="4" w:space="0"/>
            </w:tcBorders>
            <w:vAlign w:val="center"/>
          </w:tcPr>
          <w:p w14:paraId="637A4EA3">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增值税税金的计算方法</w:t>
            </w:r>
          </w:p>
        </w:tc>
        <w:tc>
          <w:tcPr>
            <w:tcW w:w="6060" w:type="dxa"/>
            <w:tcBorders>
              <w:top w:val="single" w:color="000000" w:sz="4" w:space="0"/>
              <w:left w:val="single" w:color="000000" w:sz="4" w:space="0"/>
              <w:bottom w:val="single" w:color="000000" w:sz="4" w:space="0"/>
              <w:right w:val="single" w:color="000000" w:sz="4" w:space="0"/>
            </w:tcBorders>
            <w:vAlign w:val="center"/>
          </w:tcPr>
          <w:p w14:paraId="6D7834D4">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一般计税方法</w:t>
            </w:r>
          </w:p>
        </w:tc>
      </w:tr>
      <w:tr w14:paraId="3CD8586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D2B467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3.2.3</w:t>
            </w:r>
          </w:p>
        </w:tc>
        <w:tc>
          <w:tcPr>
            <w:tcW w:w="2142" w:type="dxa"/>
            <w:tcBorders>
              <w:top w:val="single" w:color="000000" w:sz="4" w:space="0"/>
              <w:left w:val="single" w:color="000000" w:sz="4" w:space="0"/>
              <w:bottom w:val="single" w:color="000000" w:sz="4" w:space="0"/>
              <w:right w:val="single" w:color="000000" w:sz="4" w:space="0"/>
            </w:tcBorders>
            <w:vAlign w:val="center"/>
          </w:tcPr>
          <w:p w14:paraId="1E9F82E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报价方式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5994BF50">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设计费报价为投标人完成本标段工程所有工作及履行合同的成本、利润、税金及风险等。本次投标报价以“元”为单位，精确到小数位后</w:t>
            </w:r>
            <w:r>
              <w:rPr>
                <w:rFonts w:ascii="宋体" w:hAnsi="宋体" w:eastAsia="宋体" w:cs="宋体"/>
                <w:sz w:val="21"/>
                <w:szCs w:val="21"/>
                <w:lang w:eastAsia="zh-CN"/>
              </w:rPr>
              <w:t>2</w:t>
            </w:r>
            <w:r>
              <w:rPr>
                <w:rFonts w:hint="eastAsia" w:ascii="宋体" w:hAnsi="宋体" w:eastAsia="宋体" w:cs="宋体"/>
                <w:sz w:val="21"/>
                <w:szCs w:val="21"/>
                <w:lang w:eastAsia="zh-CN"/>
              </w:rPr>
              <w:t>位。</w:t>
            </w:r>
          </w:p>
        </w:tc>
      </w:tr>
      <w:tr w14:paraId="5DE13FC9">
        <w:tblPrEx>
          <w:tblCellMar>
            <w:top w:w="0" w:type="dxa"/>
            <w:left w:w="0" w:type="dxa"/>
            <w:bottom w:w="0" w:type="dxa"/>
            <w:right w:w="0" w:type="dxa"/>
          </w:tblCellMar>
        </w:tblPrEx>
        <w:trPr>
          <w:trHeight w:val="90"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5DA89F8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3.2.4</w:t>
            </w:r>
          </w:p>
        </w:tc>
        <w:tc>
          <w:tcPr>
            <w:tcW w:w="2142" w:type="dxa"/>
            <w:tcBorders>
              <w:top w:val="single" w:color="000000" w:sz="4" w:space="0"/>
              <w:left w:val="single" w:color="000000" w:sz="4" w:space="0"/>
              <w:bottom w:val="single" w:color="000000" w:sz="4" w:space="0"/>
              <w:right w:val="single" w:color="000000" w:sz="4" w:space="0"/>
            </w:tcBorders>
            <w:vAlign w:val="center"/>
          </w:tcPr>
          <w:p w14:paraId="426E364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最高投标限价</w:t>
            </w:r>
          </w:p>
        </w:tc>
        <w:tc>
          <w:tcPr>
            <w:tcW w:w="6060" w:type="dxa"/>
            <w:tcBorders>
              <w:top w:val="single" w:color="000000" w:sz="4" w:space="0"/>
              <w:left w:val="single" w:color="000000" w:sz="4" w:space="0"/>
              <w:bottom w:val="single" w:color="000000" w:sz="4" w:space="0"/>
              <w:right w:val="single" w:color="000000" w:sz="4" w:space="0"/>
            </w:tcBorders>
            <w:vAlign w:val="center"/>
          </w:tcPr>
          <w:p w14:paraId="75B2090F">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□无</w:t>
            </w:r>
          </w:p>
          <w:p w14:paraId="0C8C4A1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■有，</w:t>
            </w:r>
            <w:r>
              <w:rPr>
                <w:rFonts w:hint="eastAsia" w:ascii="宋体" w:hAnsi="宋体" w:eastAsia="宋体" w:cs="宋体"/>
                <w:sz w:val="21"/>
                <w:szCs w:val="21"/>
                <w:u w:val="single"/>
                <w:lang w:eastAsia="zh-CN"/>
              </w:rPr>
              <w:t>最高投标含税限价为2,520,000.00元。</w:t>
            </w:r>
          </w:p>
        </w:tc>
      </w:tr>
      <w:tr w14:paraId="31E9A27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590E69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3.2.5</w:t>
            </w:r>
          </w:p>
        </w:tc>
        <w:tc>
          <w:tcPr>
            <w:tcW w:w="2142" w:type="dxa"/>
            <w:tcBorders>
              <w:top w:val="single" w:color="000000" w:sz="4" w:space="0"/>
              <w:left w:val="single" w:color="000000" w:sz="4" w:space="0"/>
              <w:bottom w:val="single" w:color="000000" w:sz="4" w:space="0"/>
              <w:right w:val="single" w:color="000000" w:sz="4" w:space="0"/>
            </w:tcBorders>
            <w:vAlign w:val="center"/>
          </w:tcPr>
          <w:p w14:paraId="0AD76C2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投标报价的其他要求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1EE6036">
            <w:pPr>
              <w:spacing w:line="360" w:lineRule="auto"/>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对同一招标项目不得出现两个或以上投标报价，投标报价不得超出最高投标限价。</w:t>
            </w:r>
          </w:p>
          <w:p w14:paraId="49B0BC07">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投标人必须详细审阅招标文件,充分考虑职责和义务,全面地理解招标文件对投标报价的要求,并按招标人提出的条件及内容进行报价。</w:t>
            </w:r>
          </w:p>
        </w:tc>
      </w:tr>
      <w:tr w14:paraId="26C2CC4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6349C6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3.3.1</w:t>
            </w:r>
          </w:p>
        </w:tc>
        <w:tc>
          <w:tcPr>
            <w:tcW w:w="2142" w:type="dxa"/>
            <w:tcBorders>
              <w:top w:val="single" w:color="000000" w:sz="4" w:space="0"/>
              <w:left w:val="single" w:color="000000" w:sz="4" w:space="0"/>
              <w:bottom w:val="single" w:color="000000" w:sz="4" w:space="0"/>
              <w:right w:val="single" w:color="000000" w:sz="4" w:space="0"/>
            </w:tcBorders>
            <w:vAlign w:val="center"/>
          </w:tcPr>
          <w:p w14:paraId="2421F903">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投标有效期</w:t>
            </w:r>
          </w:p>
        </w:tc>
        <w:tc>
          <w:tcPr>
            <w:tcW w:w="6060" w:type="dxa"/>
            <w:tcBorders>
              <w:top w:val="single" w:color="000000" w:sz="4" w:space="0"/>
              <w:left w:val="single" w:color="000000" w:sz="4" w:space="0"/>
              <w:bottom w:val="single" w:color="000000" w:sz="4" w:space="0"/>
              <w:right w:val="single" w:color="000000" w:sz="4" w:space="0"/>
            </w:tcBorders>
            <w:vAlign w:val="center"/>
          </w:tcPr>
          <w:p w14:paraId="6A28D448">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90日历天（从提交投标截止之日起计算。如出现异议或投诉，则投标有效期自动延长至异议或投诉处理结束）</w:t>
            </w:r>
          </w:p>
        </w:tc>
      </w:tr>
      <w:tr w14:paraId="580E44D6">
        <w:tblPrEx>
          <w:tblCellMar>
            <w:top w:w="0" w:type="dxa"/>
            <w:left w:w="0" w:type="dxa"/>
            <w:bottom w:w="0" w:type="dxa"/>
            <w:right w:w="0" w:type="dxa"/>
          </w:tblCellMar>
        </w:tblPrEx>
        <w:trPr>
          <w:trHeight w:val="498"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06593EE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3.4.1</w:t>
            </w:r>
          </w:p>
        </w:tc>
        <w:tc>
          <w:tcPr>
            <w:tcW w:w="2142" w:type="dxa"/>
            <w:tcBorders>
              <w:top w:val="single" w:color="000000" w:sz="4" w:space="0"/>
              <w:left w:val="single" w:color="000000" w:sz="4" w:space="0"/>
              <w:bottom w:val="single" w:color="000000" w:sz="4" w:space="0"/>
              <w:right w:val="single" w:color="000000" w:sz="4" w:space="0"/>
            </w:tcBorders>
            <w:vAlign w:val="center"/>
          </w:tcPr>
          <w:p w14:paraId="5E1FFF9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投标保证金</w:t>
            </w:r>
          </w:p>
        </w:tc>
        <w:tc>
          <w:tcPr>
            <w:tcW w:w="6060" w:type="dxa"/>
            <w:tcBorders>
              <w:top w:val="single" w:color="000000" w:sz="4" w:space="0"/>
              <w:left w:val="single" w:color="000000" w:sz="4" w:space="0"/>
              <w:bottom w:val="single" w:color="000000" w:sz="4" w:space="0"/>
              <w:right w:val="single" w:color="000000" w:sz="4" w:space="0"/>
            </w:tcBorders>
            <w:vAlign w:val="center"/>
          </w:tcPr>
          <w:p w14:paraId="5047CD3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是否要求投标人递交投标保证金：</w:t>
            </w:r>
          </w:p>
          <w:p w14:paraId="57C878C1">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☑要求：</w:t>
            </w:r>
          </w:p>
          <w:p w14:paraId="1BD3D97F">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1.投标经济补偿按招标公告规定支付。</w:t>
            </w:r>
          </w:p>
          <w:p w14:paraId="2C280C82">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2.投标人需要提交投标保证金，投标保证金的形式：</w:t>
            </w:r>
          </w:p>
          <w:p w14:paraId="761855B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投标保证金的金额：</w:t>
            </w:r>
            <w:r>
              <w:rPr>
                <w:rFonts w:hint="eastAsia" w:ascii="宋体" w:hAnsi="宋体" w:eastAsia="宋体" w:cs="宋体"/>
                <w:b/>
                <w:bCs/>
                <w:sz w:val="21"/>
                <w:szCs w:val="21"/>
                <w:u w:val="single"/>
                <w:lang w:eastAsia="zh-CN"/>
              </w:rPr>
              <w:t>4万元</w:t>
            </w:r>
            <w:r>
              <w:rPr>
                <w:rFonts w:hint="eastAsia" w:ascii="宋体" w:hAnsi="宋体" w:eastAsia="宋体" w:cs="宋体"/>
                <w:sz w:val="21"/>
                <w:szCs w:val="21"/>
                <w:lang w:eastAsia="zh-CN"/>
              </w:rPr>
              <w:t xml:space="preserve"> </w:t>
            </w:r>
          </w:p>
          <w:p w14:paraId="26C4268E">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投标保证金可采用现金、支票、投标保函、投标保证保险、专业工程担保公司担保的形式，须在递交投标文件截止时间前完成缴纳。</w:t>
            </w:r>
          </w:p>
          <w:p w14:paraId="769ED5F1">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（1）如采用现金、支票或汇票形式提交的，投标保证金从投标人基本账户递交，</w:t>
            </w:r>
            <w:r>
              <w:rPr>
                <w:lang w:eastAsia="zh-CN"/>
              </w:rPr>
              <w:t>由广州交易集团有限公司（广州公共资源交易中心）代收</w:t>
            </w:r>
            <w:r>
              <w:rPr>
                <w:rFonts w:hint="eastAsia" w:ascii="宋体" w:hAnsi="宋体" w:eastAsia="宋体" w:cs="宋体"/>
                <w:sz w:val="21"/>
                <w:szCs w:val="21"/>
                <w:lang w:eastAsia="zh-CN"/>
              </w:rPr>
              <w:t>。具体操作要求详见广州交易集团有限公司（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2F56AAEA">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如采用保函或保险等形式提交的，银行保函需开具给招标人（必须是公司基本账户开户银行出具的银行保函）。保证保险需开具给招标人（受益人也必须是招标人），开具保证保险的保险费必须由投标人基本账户银行转账汇入保险公司指定的账户。在投标截止时间前单独密封递交至开标室，或可由在中标候选人在中标候选人公示前提交并在网上公示，但投标人应在投标文件中提交投标保函或投标保证保险等的扫描件并加盖投标人印章。若以交易系统支持的电子保函或电子投标保证保险递交的，到账情况以开标时广州交易集团有限公司（广州公共资源交易中心）数据库查询信息为准。</w:t>
            </w:r>
          </w:p>
          <w:p w14:paraId="6EDEEA2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□不要求。</w:t>
            </w:r>
          </w:p>
        </w:tc>
      </w:tr>
      <w:tr w14:paraId="1C42AE7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0576B0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3.4.4</w:t>
            </w:r>
          </w:p>
        </w:tc>
        <w:tc>
          <w:tcPr>
            <w:tcW w:w="2142" w:type="dxa"/>
            <w:tcBorders>
              <w:top w:val="single" w:color="000000" w:sz="4" w:space="0"/>
              <w:left w:val="single" w:color="000000" w:sz="4" w:space="0"/>
              <w:bottom w:val="single" w:color="000000" w:sz="4" w:space="0"/>
              <w:right w:val="single" w:color="000000" w:sz="4" w:space="0"/>
            </w:tcBorders>
            <w:vAlign w:val="center"/>
          </w:tcPr>
          <w:p w14:paraId="752E51D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其他可以不予退还投标保证金的情形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36187E90">
            <w:pPr>
              <w:spacing w:line="360" w:lineRule="auto"/>
              <w:ind w:right="112" w:rightChars="51"/>
              <w:rPr>
                <w:rFonts w:ascii="宋体" w:hAnsi="宋体" w:eastAsia="宋体" w:cs="宋体"/>
                <w:sz w:val="21"/>
                <w:szCs w:val="21"/>
                <w:lang w:eastAsia="zh-CN"/>
              </w:rPr>
            </w:pPr>
            <w:r>
              <w:rPr>
                <w:rFonts w:hint="eastAsia" w:ascii="宋体" w:hAnsi="宋体" w:eastAsia="宋体" w:cs="宋体"/>
                <w:sz w:val="21"/>
                <w:szCs w:val="21"/>
                <w:lang w:eastAsia="zh-CN"/>
              </w:rPr>
              <w:t>1.经查实投标人投标文件弄虚作假的。</w:t>
            </w:r>
          </w:p>
          <w:p w14:paraId="2042D13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2.投标人采用不正当的手段骗取中标经查实的。</w:t>
            </w:r>
          </w:p>
        </w:tc>
      </w:tr>
      <w:tr w14:paraId="703644DA">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29DA428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w:t>
            </w:r>
          </w:p>
        </w:tc>
        <w:tc>
          <w:tcPr>
            <w:tcW w:w="2142" w:type="dxa"/>
            <w:tcBorders>
              <w:top w:val="single" w:color="000000" w:sz="4" w:space="0"/>
              <w:left w:val="single" w:color="000000" w:sz="4" w:space="0"/>
              <w:bottom w:val="single" w:color="000000" w:sz="4" w:space="0"/>
              <w:right w:val="single" w:color="000000" w:sz="4" w:space="0"/>
            </w:tcBorders>
            <w:vAlign w:val="center"/>
          </w:tcPr>
          <w:p w14:paraId="7E611E7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资格审查资料的特殊要求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75858CB4">
            <w:pPr>
              <w:topLinePunct/>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■无</w:t>
            </w:r>
          </w:p>
          <w:p w14:paraId="0CE104F0">
            <w:pPr>
              <w:topLinePunct/>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□有，具体要求：</w:t>
            </w:r>
          </w:p>
        </w:tc>
      </w:tr>
      <w:tr w14:paraId="0D5D9A2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41BF8C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3.5.2</w:t>
            </w:r>
          </w:p>
        </w:tc>
        <w:tc>
          <w:tcPr>
            <w:tcW w:w="2142" w:type="dxa"/>
            <w:tcBorders>
              <w:top w:val="single" w:color="000000" w:sz="4" w:space="0"/>
              <w:left w:val="single" w:color="000000" w:sz="4" w:space="0"/>
              <w:bottom w:val="single" w:color="000000" w:sz="4" w:space="0"/>
              <w:right w:val="single" w:color="000000" w:sz="4" w:space="0"/>
            </w:tcBorders>
            <w:vAlign w:val="center"/>
          </w:tcPr>
          <w:p w14:paraId="37FF8C8C">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近年财务状况的年份要求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EB8317C">
            <w:pPr>
              <w:spacing w:line="360" w:lineRule="auto"/>
              <w:rPr>
                <w:rFonts w:ascii="宋体" w:hAnsi="宋体" w:eastAsia="宋体" w:cs="宋体"/>
                <w:sz w:val="21"/>
                <w:szCs w:val="21"/>
                <w:lang w:eastAsia="zh-CN"/>
              </w:rPr>
            </w:pPr>
            <w:r>
              <w:rPr>
                <w:rFonts w:hint="eastAsia" w:ascii="宋体" w:hAnsi="宋体" w:eastAsia="宋体" w:cs="宋体"/>
                <w:sz w:val="21"/>
                <w:szCs w:val="21"/>
              </w:rPr>
              <w:t>/</w:t>
            </w:r>
          </w:p>
        </w:tc>
      </w:tr>
      <w:tr w14:paraId="755CE37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B58D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3.5.3</w:t>
            </w:r>
          </w:p>
        </w:tc>
        <w:tc>
          <w:tcPr>
            <w:tcW w:w="2142" w:type="dxa"/>
            <w:tcBorders>
              <w:top w:val="single" w:color="000000" w:sz="4" w:space="0"/>
              <w:left w:val="single" w:color="000000" w:sz="4" w:space="0"/>
              <w:bottom w:val="single" w:color="000000" w:sz="4" w:space="0"/>
              <w:right w:val="single" w:color="000000" w:sz="4" w:space="0"/>
            </w:tcBorders>
            <w:vAlign w:val="center"/>
          </w:tcPr>
          <w:p w14:paraId="24B7BBE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近年完成的类似项目情况的时间要求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65405DD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详见评标办法前附表第</w:t>
            </w:r>
            <w:r>
              <w:rPr>
                <w:rFonts w:ascii="宋体" w:hAnsi="宋体" w:eastAsia="宋体" w:cs="宋体"/>
                <w:sz w:val="21"/>
                <w:szCs w:val="21"/>
                <w:lang w:eastAsia="zh-CN"/>
              </w:rPr>
              <w:t>2.2.4</w:t>
            </w: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）条</w:t>
            </w:r>
          </w:p>
        </w:tc>
      </w:tr>
      <w:tr w14:paraId="3E58980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53E8C60">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3.5.5</w:t>
            </w:r>
          </w:p>
        </w:tc>
        <w:tc>
          <w:tcPr>
            <w:tcW w:w="2142" w:type="dxa"/>
            <w:tcBorders>
              <w:top w:val="single" w:color="000000" w:sz="4" w:space="0"/>
              <w:left w:val="single" w:color="000000" w:sz="4" w:space="0"/>
              <w:bottom w:val="single" w:color="000000" w:sz="4" w:space="0"/>
              <w:right w:val="single" w:color="000000" w:sz="4" w:space="0"/>
            </w:tcBorders>
            <w:vAlign w:val="center"/>
          </w:tcPr>
          <w:p w14:paraId="7413047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近年发生的诉讼及仲裁情况的时间要求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6F45192F">
            <w:pPr>
              <w:spacing w:line="360" w:lineRule="auto"/>
              <w:rPr>
                <w:rFonts w:ascii="宋体" w:hAnsi="宋体" w:eastAsia="宋体" w:cs="宋体"/>
                <w:sz w:val="21"/>
                <w:szCs w:val="21"/>
                <w:lang w:eastAsia="zh-CN"/>
              </w:rPr>
            </w:pPr>
            <w:bookmarkStart w:id="24" w:name="OLE_LINK9"/>
            <w:r>
              <w:rPr>
                <w:rFonts w:hint="eastAsia" w:ascii="宋体" w:hAnsi="宋体" w:eastAsia="宋体" w:cs="宋体"/>
                <w:sz w:val="21"/>
                <w:szCs w:val="21"/>
              </w:rPr>
              <w:t>/</w:t>
            </w:r>
            <w:bookmarkEnd w:id="24"/>
          </w:p>
        </w:tc>
      </w:tr>
      <w:tr w14:paraId="06E2BD1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8D54CA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3.6.1</w:t>
            </w:r>
          </w:p>
        </w:tc>
        <w:tc>
          <w:tcPr>
            <w:tcW w:w="2142" w:type="dxa"/>
            <w:tcBorders>
              <w:top w:val="single" w:color="000000" w:sz="4" w:space="0"/>
              <w:left w:val="single" w:color="000000" w:sz="4" w:space="0"/>
              <w:bottom w:val="single" w:color="000000" w:sz="4" w:space="0"/>
              <w:right w:val="single" w:color="000000" w:sz="4" w:space="0"/>
            </w:tcBorders>
            <w:vAlign w:val="center"/>
          </w:tcPr>
          <w:p w14:paraId="1ABAC31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是否允许递交备选投标方案</w:t>
            </w:r>
          </w:p>
        </w:tc>
        <w:tc>
          <w:tcPr>
            <w:tcW w:w="6060" w:type="dxa"/>
            <w:tcBorders>
              <w:top w:val="single" w:color="000000" w:sz="4" w:space="0"/>
              <w:left w:val="single" w:color="000000" w:sz="4" w:space="0"/>
              <w:bottom w:val="single" w:color="000000" w:sz="4" w:space="0"/>
              <w:right w:val="single" w:color="000000" w:sz="4" w:space="0"/>
            </w:tcBorders>
            <w:vAlign w:val="center"/>
          </w:tcPr>
          <w:p w14:paraId="7781D12F">
            <w:pPr>
              <w:pStyle w:val="83"/>
              <w:spacing w:line="360" w:lineRule="auto"/>
              <w:jc w:val="both"/>
              <w:rPr>
                <w:rFonts w:ascii="宋体" w:hAnsi="宋体" w:eastAsia="宋体" w:cs="宋体"/>
                <w:sz w:val="21"/>
                <w:szCs w:val="21"/>
              </w:rPr>
            </w:pPr>
            <w:r>
              <w:rPr>
                <w:rFonts w:hint="eastAsia" w:ascii="宋体" w:hAnsi="宋体" w:eastAsia="宋体" w:cs="宋体"/>
                <w:sz w:val="21"/>
                <w:szCs w:val="21"/>
              </w:rPr>
              <w:t>■不允许</w:t>
            </w:r>
          </w:p>
          <w:p w14:paraId="4DDFDF43">
            <w:pPr>
              <w:pStyle w:val="83"/>
              <w:spacing w:line="360" w:lineRule="auto"/>
              <w:jc w:val="both"/>
              <w:rPr>
                <w:rFonts w:ascii="宋体" w:hAnsi="宋体" w:eastAsia="宋体" w:cs="宋体"/>
                <w:sz w:val="21"/>
                <w:szCs w:val="21"/>
              </w:rPr>
            </w:pPr>
            <w:r>
              <w:rPr>
                <w:rFonts w:hint="eastAsia" w:ascii="宋体" w:hAnsi="宋体" w:eastAsia="宋体" w:cs="宋体"/>
                <w:sz w:val="21"/>
                <w:szCs w:val="21"/>
              </w:rPr>
              <w:t>□允许</w:t>
            </w:r>
          </w:p>
        </w:tc>
      </w:tr>
      <w:tr w14:paraId="610FA34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DC2F2A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3.7.3（A）</w:t>
            </w:r>
          </w:p>
        </w:tc>
        <w:tc>
          <w:tcPr>
            <w:tcW w:w="2142" w:type="dxa"/>
            <w:tcBorders>
              <w:top w:val="single" w:color="000000" w:sz="4" w:space="0"/>
              <w:left w:val="single" w:color="000000" w:sz="4" w:space="0"/>
              <w:bottom w:val="single" w:color="000000" w:sz="4" w:space="0"/>
              <w:right w:val="single" w:color="000000" w:sz="4" w:space="0"/>
            </w:tcBorders>
            <w:vAlign w:val="center"/>
          </w:tcPr>
          <w:p w14:paraId="100AF57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6060" w:type="dxa"/>
            <w:tcBorders>
              <w:top w:val="single" w:color="000000" w:sz="4" w:space="0"/>
              <w:left w:val="single" w:color="000000" w:sz="4" w:space="0"/>
              <w:bottom w:val="single" w:color="000000" w:sz="4" w:space="0"/>
              <w:right w:val="single" w:color="000000" w:sz="4" w:space="0"/>
            </w:tcBorders>
            <w:vAlign w:val="center"/>
          </w:tcPr>
          <w:p w14:paraId="1464CCE1">
            <w:pPr>
              <w:pStyle w:val="83"/>
              <w:spacing w:line="360" w:lineRule="auto"/>
              <w:jc w:val="both"/>
              <w:rPr>
                <w:rFonts w:ascii="宋体" w:hAnsi="宋体" w:eastAsia="宋体" w:cs="宋体"/>
                <w:sz w:val="21"/>
                <w:szCs w:val="21"/>
              </w:rPr>
            </w:pPr>
            <w:r>
              <w:rPr>
                <w:rFonts w:hint="eastAsia" w:ascii="宋体" w:hAnsi="宋体" w:eastAsia="宋体" w:cs="宋体"/>
                <w:sz w:val="21"/>
                <w:szCs w:val="21"/>
              </w:rPr>
              <w:t>/</w:t>
            </w:r>
          </w:p>
        </w:tc>
      </w:tr>
      <w:tr w14:paraId="41E9F56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A051559">
            <w:pPr>
              <w:spacing w:line="360" w:lineRule="auto"/>
              <w:jc w:val="center"/>
              <w:rPr>
                <w:rFonts w:ascii="宋体" w:hAnsi="宋体" w:eastAsia="宋体" w:cs="宋体"/>
                <w:sz w:val="21"/>
                <w:szCs w:val="21"/>
              </w:rPr>
            </w:pPr>
            <w:r>
              <w:rPr>
                <w:rFonts w:hint="eastAsia" w:ascii="宋体" w:hAnsi="宋体" w:eastAsia="宋体" w:cs="宋体"/>
                <w:sz w:val="21"/>
                <w:szCs w:val="21"/>
              </w:rPr>
              <w:t>3.7.3（B）</w:t>
            </w:r>
          </w:p>
        </w:tc>
        <w:tc>
          <w:tcPr>
            <w:tcW w:w="2142" w:type="dxa"/>
            <w:tcBorders>
              <w:top w:val="single" w:color="000000" w:sz="4" w:space="0"/>
              <w:left w:val="single" w:color="000000" w:sz="4" w:space="0"/>
              <w:bottom w:val="single" w:color="000000" w:sz="4" w:space="0"/>
              <w:right w:val="single" w:color="000000" w:sz="4" w:space="0"/>
            </w:tcBorders>
            <w:vAlign w:val="center"/>
          </w:tcPr>
          <w:p w14:paraId="60B36701">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投标文件所附证书证件要求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0F39E8E4">
            <w:pPr>
              <w:pStyle w:val="20"/>
              <w:topLinePunct/>
              <w:spacing w:line="360" w:lineRule="auto"/>
              <w:rPr>
                <w:rFonts w:hAnsi="宋体" w:cs="宋体"/>
                <w:sz w:val="21"/>
                <w:szCs w:val="21"/>
                <w:lang w:eastAsia="zh-CN"/>
              </w:rPr>
            </w:pPr>
            <w:r>
              <w:rPr>
                <w:rFonts w:hint="eastAsia" w:hAnsi="宋体" w:cs="宋体"/>
                <w:sz w:val="21"/>
                <w:szCs w:val="21"/>
                <w:lang w:eastAsia="zh-CN"/>
              </w:rPr>
              <w:t>证书证件均为原件扫描件或电子证书，并采用单位数字证书，按招标文件要求在相应位置加盖电子印章（技术文件除外），具体操作详见广州交易集团有限公司（广州公共资源交易中心）交易平台发布的相关操作指引。</w:t>
            </w:r>
          </w:p>
        </w:tc>
      </w:tr>
      <w:tr w14:paraId="023D115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DCF8A33">
            <w:pPr>
              <w:snapToGrid w:val="0"/>
              <w:spacing w:line="360" w:lineRule="auto"/>
              <w:jc w:val="center"/>
              <w:rPr>
                <w:rFonts w:ascii="宋体" w:hAnsi="宋体" w:eastAsia="宋体" w:cs="宋体"/>
                <w:sz w:val="21"/>
                <w:szCs w:val="21"/>
              </w:rPr>
            </w:pPr>
            <w:r>
              <w:rPr>
                <w:rFonts w:hint="eastAsia" w:ascii="宋体" w:hAnsi="宋体" w:eastAsia="宋体" w:cs="宋体"/>
                <w:sz w:val="21"/>
                <w:szCs w:val="21"/>
              </w:rPr>
              <w:t>3.7.3（B）</w:t>
            </w:r>
          </w:p>
        </w:tc>
        <w:tc>
          <w:tcPr>
            <w:tcW w:w="2142" w:type="dxa"/>
            <w:tcBorders>
              <w:top w:val="single" w:color="000000" w:sz="4" w:space="0"/>
              <w:left w:val="single" w:color="000000" w:sz="4" w:space="0"/>
              <w:bottom w:val="single" w:color="000000" w:sz="4" w:space="0"/>
              <w:right w:val="single" w:color="000000" w:sz="4" w:space="0"/>
            </w:tcBorders>
            <w:vAlign w:val="center"/>
          </w:tcPr>
          <w:p w14:paraId="14CAD22D">
            <w:pPr>
              <w:snapToGri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投标文件签字或盖章要求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5EF55E8C">
            <w:pPr>
              <w:pStyle w:val="20"/>
              <w:topLinePunct/>
              <w:snapToGrid w:val="0"/>
              <w:spacing w:line="360" w:lineRule="auto"/>
              <w:rPr>
                <w:rFonts w:hAnsi="宋体" w:cs="宋体"/>
                <w:sz w:val="21"/>
                <w:szCs w:val="21"/>
                <w:u w:val="single"/>
                <w:lang w:eastAsia="zh-CN"/>
              </w:rPr>
            </w:pPr>
            <w:r>
              <w:rPr>
                <w:rFonts w:hint="eastAsia" w:hAnsi="宋体" w:cs="宋体"/>
                <w:sz w:val="21"/>
                <w:szCs w:val="21"/>
                <w:u w:val="single"/>
                <w:lang w:eastAsia="zh-CN"/>
              </w:rPr>
              <w:t>投标文件中需个人签字或盖章的，应加盖个人电子印章或在线下完成后扫描上传。投标人应采用单位数字证书，投标文件按招标文件要求在相应位置加盖电子印章。相关操作详见广州交易集团有限公司（广州公共资源交易中心）交易平台发布的相关操作指引。联合体投标时，除联合体共同投标协议书、法定代表人证明书由各方均签字、盖章外，登记资料和投标文件其他内容中的“投标人或投标单位”需出现各成员单位名称及盖章的，应填写联合体各方的单位全称</w:t>
            </w:r>
            <w:r>
              <w:rPr>
                <w:rFonts w:hAnsi="宋体" w:cs="宋体"/>
                <w:sz w:val="21"/>
                <w:szCs w:val="21"/>
                <w:u w:val="single"/>
                <w:lang w:eastAsia="zh-CN"/>
              </w:rPr>
              <w:t>[</w:t>
            </w:r>
            <w:r>
              <w:rPr>
                <w:rFonts w:hint="eastAsia" w:hAnsi="宋体" w:cs="宋体"/>
                <w:sz w:val="21"/>
                <w:szCs w:val="21"/>
                <w:u w:val="single"/>
                <w:lang w:eastAsia="zh-CN"/>
              </w:rPr>
              <w:t>格式为：（主）</w:t>
            </w:r>
            <w:r>
              <w:rPr>
                <w:rFonts w:hAnsi="宋体" w:cs="宋体"/>
                <w:sz w:val="21"/>
                <w:szCs w:val="21"/>
                <w:u w:val="single"/>
                <w:lang w:eastAsia="zh-CN"/>
              </w:rPr>
              <w:t>XXXX</w:t>
            </w:r>
            <w:r>
              <w:rPr>
                <w:rFonts w:hint="eastAsia" w:hAnsi="宋体" w:cs="宋体"/>
                <w:sz w:val="21"/>
                <w:szCs w:val="21"/>
                <w:u w:val="single"/>
                <w:lang w:eastAsia="zh-CN"/>
              </w:rPr>
              <w:t>公司（成）</w:t>
            </w:r>
            <w:r>
              <w:rPr>
                <w:rFonts w:hAnsi="宋体" w:cs="宋体"/>
                <w:sz w:val="21"/>
                <w:szCs w:val="21"/>
                <w:u w:val="single"/>
                <w:lang w:eastAsia="zh-CN"/>
              </w:rPr>
              <w:t>XXXX</w:t>
            </w:r>
            <w:r>
              <w:rPr>
                <w:rFonts w:hint="eastAsia" w:hAnsi="宋体" w:cs="宋体"/>
                <w:sz w:val="21"/>
                <w:szCs w:val="21"/>
                <w:u w:val="single"/>
                <w:lang w:eastAsia="zh-CN"/>
              </w:rPr>
              <w:t>公司</w:t>
            </w:r>
            <w:r>
              <w:rPr>
                <w:rFonts w:hAnsi="宋体" w:cs="宋体"/>
                <w:sz w:val="21"/>
                <w:szCs w:val="21"/>
                <w:u w:val="single"/>
                <w:lang w:eastAsia="zh-CN"/>
              </w:rPr>
              <w:t>]</w:t>
            </w:r>
            <w:r>
              <w:rPr>
                <w:rFonts w:hint="eastAsia" w:hAnsi="宋体" w:cs="宋体"/>
                <w:sz w:val="21"/>
                <w:szCs w:val="21"/>
                <w:u w:val="single"/>
                <w:lang w:eastAsia="zh-CN"/>
              </w:rPr>
              <w:t>，由联合体主办方按格式规定签字、盖章即可。</w:t>
            </w:r>
          </w:p>
        </w:tc>
      </w:tr>
      <w:tr w14:paraId="2B5A0FD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64AB82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4.1.1（B）</w:t>
            </w:r>
          </w:p>
        </w:tc>
        <w:tc>
          <w:tcPr>
            <w:tcW w:w="2142" w:type="dxa"/>
            <w:tcBorders>
              <w:top w:val="single" w:color="000000" w:sz="4" w:space="0"/>
              <w:left w:val="single" w:color="000000" w:sz="4" w:space="0"/>
              <w:bottom w:val="single" w:color="000000" w:sz="4" w:space="0"/>
              <w:right w:val="single" w:color="000000" w:sz="4" w:space="0"/>
            </w:tcBorders>
            <w:vAlign w:val="center"/>
          </w:tcPr>
          <w:p w14:paraId="56AB59A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投标文件加密要求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85832E3">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网上递交的电子投标文件必须进行加密。具体操作详见广州交易集团有限公司（广州公共资源交易中心）交易平台发布的相关操作指引。</w:t>
            </w:r>
          </w:p>
        </w:tc>
      </w:tr>
      <w:tr w14:paraId="2710008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2A701F4">
            <w:pPr>
              <w:pStyle w:val="83"/>
              <w:spacing w:line="360" w:lineRule="auto"/>
              <w:jc w:val="center"/>
              <w:rPr>
                <w:rFonts w:ascii="宋体" w:hAnsi="宋体" w:eastAsia="宋体" w:cs="宋体"/>
                <w:b/>
                <w:sz w:val="21"/>
                <w:szCs w:val="21"/>
              </w:rPr>
            </w:pPr>
            <w:r>
              <w:rPr>
                <w:rFonts w:hint="eastAsia" w:ascii="宋体" w:hAnsi="宋体" w:eastAsia="宋体" w:cs="宋体"/>
                <w:b/>
                <w:sz w:val="21"/>
                <w:szCs w:val="21"/>
              </w:rPr>
              <w:t>4.1.2</w:t>
            </w:r>
          </w:p>
        </w:tc>
        <w:tc>
          <w:tcPr>
            <w:tcW w:w="2142" w:type="dxa"/>
            <w:tcBorders>
              <w:top w:val="single" w:color="000000" w:sz="4" w:space="0"/>
              <w:left w:val="single" w:color="000000" w:sz="4" w:space="0"/>
              <w:bottom w:val="single" w:color="000000" w:sz="4" w:space="0"/>
              <w:right w:val="single" w:color="000000" w:sz="4" w:space="0"/>
            </w:tcBorders>
            <w:vAlign w:val="center"/>
          </w:tcPr>
          <w:p w14:paraId="5404EC10">
            <w:pPr>
              <w:pStyle w:val="83"/>
              <w:spacing w:line="360" w:lineRule="auto"/>
              <w:jc w:val="center"/>
              <w:rPr>
                <w:rFonts w:ascii="宋体" w:hAnsi="宋体" w:eastAsia="宋体" w:cs="宋体"/>
                <w:b/>
                <w:sz w:val="21"/>
                <w:szCs w:val="21"/>
              </w:rPr>
            </w:pPr>
            <w:r>
              <w:rPr>
                <w:rFonts w:hint="eastAsia" w:ascii="宋体" w:hAnsi="宋体" w:eastAsia="宋体" w:cs="宋体"/>
                <w:b/>
                <w:sz w:val="21"/>
                <w:szCs w:val="21"/>
              </w:rPr>
              <w:t>封套上应载明的信息</w:t>
            </w:r>
          </w:p>
        </w:tc>
        <w:tc>
          <w:tcPr>
            <w:tcW w:w="6060" w:type="dxa"/>
            <w:tcBorders>
              <w:top w:val="single" w:color="000000" w:sz="4" w:space="0"/>
              <w:left w:val="single" w:color="000000" w:sz="4" w:space="0"/>
              <w:bottom w:val="single" w:color="000000" w:sz="4" w:space="0"/>
              <w:right w:val="single" w:color="000000" w:sz="4" w:space="0"/>
            </w:tcBorders>
            <w:vAlign w:val="center"/>
          </w:tcPr>
          <w:p w14:paraId="0816CCC3">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招标人名称：广州民航职业技术学院</w:t>
            </w:r>
            <w:r>
              <w:rPr>
                <w:rFonts w:ascii="宋体" w:hAnsi="宋体" w:eastAsia="宋体" w:cs="宋体"/>
                <w:b/>
                <w:sz w:val="21"/>
                <w:szCs w:val="21"/>
                <w:lang w:eastAsia="zh-CN"/>
              </w:rPr>
              <w:t xml:space="preserve"> </w:t>
            </w:r>
          </w:p>
          <w:p w14:paraId="5B3123EB">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招标人地址：广州市白云区机场路向云西街</w:t>
            </w:r>
            <w:r>
              <w:rPr>
                <w:rFonts w:ascii="宋体" w:hAnsi="宋体" w:eastAsia="宋体" w:cs="宋体"/>
                <w:b/>
                <w:sz w:val="21"/>
                <w:szCs w:val="21"/>
                <w:lang w:eastAsia="zh-CN"/>
              </w:rPr>
              <w:t>10</w:t>
            </w:r>
            <w:r>
              <w:rPr>
                <w:rFonts w:hint="eastAsia" w:ascii="宋体" w:hAnsi="宋体" w:eastAsia="宋体" w:cs="宋体"/>
                <w:b/>
                <w:sz w:val="21"/>
                <w:szCs w:val="21"/>
                <w:lang w:eastAsia="zh-CN"/>
              </w:rPr>
              <w:t>号</w:t>
            </w:r>
          </w:p>
          <w:p w14:paraId="1A8932B2">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广州民航职业技术学院花都赤坭校区二期工程教学实训能力提升项目初步设计及施工图设计投标文件（商务文件投标文件光盘（备用）</w:t>
            </w:r>
            <w:r>
              <w:rPr>
                <w:rFonts w:ascii="宋体" w:hAnsi="宋体" w:eastAsia="宋体" w:cs="宋体"/>
                <w:b/>
                <w:sz w:val="21"/>
                <w:szCs w:val="21"/>
                <w:lang w:eastAsia="zh-CN"/>
              </w:rPr>
              <w:t>/</w:t>
            </w:r>
            <w:r>
              <w:rPr>
                <w:rFonts w:hint="eastAsia" w:ascii="宋体" w:hAnsi="宋体" w:eastAsia="宋体" w:cs="宋体"/>
                <w:b/>
                <w:sz w:val="21"/>
                <w:szCs w:val="21"/>
                <w:lang w:eastAsia="zh-CN"/>
              </w:rPr>
              <w:t>技术文件投标文件光盘（备用）</w:t>
            </w:r>
            <w:r>
              <w:rPr>
                <w:rFonts w:ascii="宋体" w:hAnsi="宋体" w:eastAsia="宋体" w:cs="宋体"/>
                <w:b/>
                <w:sz w:val="21"/>
                <w:szCs w:val="21"/>
                <w:lang w:eastAsia="zh-CN"/>
              </w:rPr>
              <w:t>/</w:t>
            </w:r>
            <w:r>
              <w:rPr>
                <w:rFonts w:hint="eastAsia" w:ascii="宋体" w:hAnsi="宋体" w:eastAsia="宋体" w:cs="宋体"/>
                <w:b/>
                <w:sz w:val="21"/>
                <w:szCs w:val="21"/>
                <w:lang w:eastAsia="zh-CN"/>
              </w:rPr>
              <w:t>揭晓文件光盘（备用））</w:t>
            </w:r>
          </w:p>
          <w:p w14:paraId="7C18F8D9">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项目编号：</w:t>
            </w:r>
          </w:p>
          <w:p w14:paraId="2C661A5C">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在</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年</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月</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日</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时前不得开启</w:t>
            </w:r>
          </w:p>
          <w:p w14:paraId="7756C343">
            <w:pPr>
              <w:pStyle w:val="83"/>
              <w:tabs>
                <w:tab w:val="left" w:pos="734"/>
                <w:tab w:val="left" w:pos="1365"/>
                <w:tab w:val="left" w:pos="1994"/>
                <w:tab w:val="left" w:pos="2623"/>
              </w:tabs>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注：如提交技术文件投标文件光盘（备用）及揭晓文件光盘（备用）的，封面上不需填写招标人名称及投标人名称，封面及封口也不需要盖章。</w:t>
            </w:r>
          </w:p>
        </w:tc>
      </w:tr>
      <w:tr w14:paraId="57AC8F1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06E734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4.2.1</w:t>
            </w:r>
          </w:p>
        </w:tc>
        <w:tc>
          <w:tcPr>
            <w:tcW w:w="2142" w:type="dxa"/>
            <w:tcBorders>
              <w:top w:val="single" w:color="000000" w:sz="4" w:space="0"/>
              <w:left w:val="single" w:color="000000" w:sz="4" w:space="0"/>
              <w:bottom w:val="single" w:color="000000" w:sz="4" w:space="0"/>
              <w:right w:val="single" w:color="000000" w:sz="4" w:space="0"/>
            </w:tcBorders>
            <w:vAlign w:val="center"/>
          </w:tcPr>
          <w:p w14:paraId="5F258D8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投标截止时间</w:t>
            </w:r>
          </w:p>
        </w:tc>
        <w:tc>
          <w:tcPr>
            <w:tcW w:w="6060" w:type="dxa"/>
            <w:tcBorders>
              <w:top w:val="single" w:color="000000" w:sz="4" w:space="0"/>
              <w:left w:val="single" w:color="000000" w:sz="4" w:space="0"/>
              <w:bottom w:val="single" w:color="000000" w:sz="4" w:space="0"/>
              <w:right w:val="single" w:color="000000" w:sz="4" w:space="0"/>
            </w:tcBorders>
            <w:vAlign w:val="center"/>
          </w:tcPr>
          <w:p w14:paraId="02CB5DB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详见招标公告。具体时间可以到广州交易集团有限公司（广州公共资源交易中心）交易平台“建设工程→项目查询（日程安排、答疑纪要）”输入本项目编号或项目名称进行查询。</w:t>
            </w:r>
          </w:p>
        </w:tc>
      </w:tr>
      <w:tr w14:paraId="74CD28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50BDA2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4.2.2（</w:t>
            </w:r>
            <w:r>
              <w:rPr>
                <w:rFonts w:hint="eastAsia" w:ascii="宋体" w:hAnsi="宋体" w:eastAsia="宋体" w:cs="宋体"/>
                <w:sz w:val="21"/>
                <w:szCs w:val="21"/>
                <w:lang w:eastAsia="zh-CN"/>
              </w:rPr>
              <w:t>B</w:t>
            </w:r>
            <w:r>
              <w:rPr>
                <w:rFonts w:hint="eastAsia" w:ascii="宋体" w:hAnsi="宋体" w:eastAsia="宋体" w:cs="宋体"/>
                <w:sz w:val="21"/>
                <w:szCs w:val="21"/>
              </w:rPr>
              <w:t>）</w:t>
            </w:r>
          </w:p>
        </w:tc>
        <w:tc>
          <w:tcPr>
            <w:tcW w:w="2142" w:type="dxa"/>
            <w:tcBorders>
              <w:top w:val="single" w:color="000000" w:sz="4" w:space="0"/>
              <w:left w:val="single" w:color="000000" w:sz="4" w:space="0"/>
              <w:bottom w:val="single" w:color="000000" w:sz="4" w:space="0"/>
              <w:right w:val="single" w:color="000000" w:sz="4" w:space="0"/>
            </w:tcBorders>
            <w:vAlign w:val="center"/>
          </w:tcPr>
          <w:p w14:paraId="55F5863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递交投标文件</w:t>
            </w:r>
            <w:r>
              <w:rPr>
                <w:rFonts w:hint="eastAsia" w:ascii="宋体" w:hAnsi="宋体" w:eastAsia="宋体" w:cs="宋体"/>
                <w:sz w:val="21"/>
                <w:szCs w:val="21"/>
                <w:lang w:eastAsia="zh-CN"/>
              </w:rPr>
              <w:t>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24EBE1A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详见招标公告。具体地点可以到广州交易集团有限公司（广州公共资源交易中心）交易平台“建设工程→项目查询（日程安排、答疑纪要）”输入本项目编号或项目名称进行查询。</w:t>
            </w:r>
          </w:p>
        </w:tc>
      </w:tr>
      <w:tr w14:paraId="0FDE11C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3E2123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4.2.3</w:t>
            </w:r>
          </w:p>
        </w:tc>
        <w:tc>
          <w:tcPr>
            <w:tcW w:w="2142" w:type="dxa"/>
            <w:tcBorders>
              <w:top w:val="single" w:color="000000" w:sz="4" w:space="0"/>
              <w:left w:val="single" w:color="000000" w:sz="4" w:space="0"/>
              <w:bottom w:val="single" w:color="000000" w:sz="4" w:space="0"/>
              <w:right w:val="single" w:color="000000" w:sz="4" w:space="0"/>
            </w:tcBorders>
            <w:vAlign w:val="center"/>
          </w:tcPr>
          <w:p w14:paraId="2773841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投标文件是否退还</w:t>
            </w:r>
          </w:p>
        </w:tc>
        <w:tc>
          <w:tcPr>
            <w:tcW w:w="6060" w:type="dxa"/>
            <w:tcBorders>
              <w:top w:val="single" w:color="000000" w:sz="4" w:space="0"/>
              <w:left w:val="single" w:color="000000" w:sz="4" w:space="0"/>
              <w:bottom w:val="single" w:color="000000" w:sz="4" w:space="0"/>
              <w:right w:val="single" w:color="000000" w:sz="4" w:space="0"/>
            </w:tcBorders>
            <w:vAlign w:val="center"/>
          </w:tcPr>
          <w:p w14:paraId="684980A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p w14:paraId="71B81A61">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□是，退还时间：</w:t>
            </w:r>
          </w:p>
        </w:tc>
      </w:tr>
      <w:tr w14:paraId="10C66A8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85856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5.1（B）</w:t>
            </w:r>
          </w:p>
        </w:tc>
        <w:tc>
          <w:tcPr>
            <w:tcW w:w="2142" w:type="dxa"/>
            <w:tcBorders>
              <w:top w:val="single" w:color="000000" w:sz="4" w:space="0"/>
              <w:left w:val="single" w:color="000000" w:sz="4" w:space="0"/>
              <w:bottom w:val="single" w:color="000000" w:sz="4" w:space="0"/>
              <w:right w:val="single" w:color="000000" w:sz="4" w:space="0"/>
            </w:tcBorders>
            <w:vAlign w:val="center"/>
          </w:tcPr>
          <w:p w14:paraId="2399AE5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开标时间和地点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7771EF6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本电子招投标项目在本章</w:t>
            </w:r>
            <w:r>
              <w:rPr>
                <w:rFonts w:ascii="宋体" w:hAnsi="宋体" w:eastAsia="宋体" w:cs="宋体"/>
                <w:sz w:val="21"/>
                <w:szCs w:val="21"/>
                <w:lang w:eastAsia="zh-CN"/>
              </w:rPr>
              <w:t>4.2.1</w:t>
            </w:r>
            <w:r>
              <w:rPr>
                <w:rFonts w:hint="eastAsia" w:ascii="宋体" w:hAnsi="宋体" w:eastAsia="宋体" w:cs="宋体"/>
                <w:sz w:val="21"/>
                <w:szCs w:val="21"/>
                <w:lang w:eastAsia="zh-CN"/>
              </w:rPr>
              <w:t>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在广州交易集团有限公司（广州公共资源交易中心）网站。</w:t>
            </w:r>
          </w:p>
          <w:p w14:paraId="4E1A24D5">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CCFABA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开标时间和地点均可登录在广州交易集团有限公司（广州公共资源交易中心）网站首页查询，点击“建设工程”</w:t>
            </w:r>
            <w:r>
              <w:rPr>
                <w:rFonts w:ascii="宋体" w:hAnsi="宋体" w:eastAsia="宋体" w:cs="宋体"/>
                <w:sz w:val="21"/>
                <w:szCs w:val="21"/>
                <w:lang w:eastAsia="zh-CN"/>
              </w:rPr>
              <w:t>-</w:t>
            </w:r>
            <w:r>
              <w:rPr>
                <w:rFonts w:hint="eastAsia" w:ascii="宋体" w:hAnsi="宋体" w:eastAsia="宋体" w:cs="宋体"/>
                <w:sz w:val="21"/>
                <w:szCs w:val="21"/>
                <w:lang w:eastAsia="zh-CN"/>
              </w:rPr>
              <w:t>项目查询（日程安排、答疑纪要），输入项目编号或项目名称查询最新信息。上述时间及地点是否有改变，请密切留意补充公告和招标答疑纪要的相关信息。</w:t>
            </w:r>
          </w:p>
        </w:tc>
      </w:tr>
      <w:tr w14:paraId="79E9827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F82D23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5.1（B）</w:t>
            </w:r>
          </w:p>
        </w:tc>
        <w:tc>
          <w:tcPr>
            <w:tcW w:w="2142" w:type="dxa"/>
            <w:tcBorders>
              <w:top w:val="single" w:color="000000" w:sz="4" w:space="0"/>
              <w:left w:val="single" w:color="000000" w:sz="4" w:space="0"/>
              <w:bottom w:val="single" w:color="000000" w:sz="4" w:space="0"/>
              <w:right w:val="single" w:color="000000" w:sz="4" w:space="0"/>
            </w:tcBorders>
            <w:vAlign w:val="center"/>
          </w:tcPr>
          <w:p w14:paraId="29D254C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开标时间和地点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1A8E255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开标时间：同投标截止时间</w:t>
            </w:r>
          </w:p>
          <w:p w14:paraId="3B787AA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开标地点：具体时间和地点可以到广州交易集团有限公司（广州公共资源交易中心）交易平台“建设工程→项目查询（日程安排、答疑纪要）”输入本项目编号或项目名称进行查询。</w:t>
            </w:r>
          </w:p>
        </w:tc>
      </w:tr>
      <w:tr w14:paraId="51F9AA6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ABBC7A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eastAsia="zh-CN"/>
              </w:rPr>
              <w:t>B</w:t>
            </w:r>
            <w:r>
              <w:rPr>
                <w:rFonts w:hint="eastAsia" w:ascii="宋体" w:hAnsi="宋体" w:eastAsia="宋体" w:cs="宋体"/>
                <w:sz w:val="21"/>
                <w:szCs w:val="21"/>
              </w:rPr>
              <w:t>）</w:t>
            </w:r>
          </w:p>
        </w:tc>
        <w:tc>
          <w:tcPr>
            <w:tcW w:w="2142" w:type="dxa"/>
            <w:tcBorders>
              <w:top w:val="single" w:color="000000" w:sz="4" w:space="0"/>
              <w:left w:val="single" w:color="000000" w:sz="4" w:space="0"/>
              <w:bottom w:val="single" w:color="000000" w:sz="4" w:space="0"/>
              <w:right w:val="single" w:color="000000" w:sz="4" w:space="0"/>
            </w:tcBorders>
            <w:vAlign w:val="center"/>
          </w:tcPr>
          <w:p w14:paraId="5B80F7E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开标程序</w:t>
            </w:r>
          </w:p>
        </w:tc>
        <w:tc>
          <w:tcPr>
            <w:tcW w:w="6060" w:type="dxa"/>
            <w:tcBorders>
              <w:top w:val="single" w:color="000000" w:sz="4" w:space="0"/>
              <w:left w:val="single" w:color="000000" w:sz="4" w:space="0"/>
              <w:bottom w:val="single" w:color="000000" w:sz="4" w:space="0"/>
              <w:right w:val="single" w:color="000000" w:sz="4" w:space="0"/>
            </w:tcBorders>
            <w:vAlign w:val="center"/>
          </w:tcPr>
          <w:p w14:paraId="4061CE5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在投标截止时间后半小时内，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14:paraId="5039EB7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2.截标后，开标开始时间因故推迟的，相关评标信息仍以原定的开标开始时间的信息为准。</w:t>
            </w:r>
          </w:p>
          <w:p w14:paraId="3F95A88A">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3.备用光盘的读取按10.7的规定执行。</w:t>
            </w:r>
          </w:p>
          <w:p w14:paraId="66276748">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3EFF04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5DCDC6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6.参加现场开标的投标人对开标结果有异议的，应当在开标现场提出，招标人应当当场作出答复，并制作记录。</w:t>
            </w:r>
          </w:p>
          <w:p w14:paraId="6ED1639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FAAEADB">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8.投标人未参加开标或在规定的时间内未提出异议的，视为对开标无异议。</w:t>
            </w:r>
          </w:p>
          <w:p w14:paraId="0FF2E17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9.开标时，两个（含两个）以上的投标人加密打包投标文件电脑机器特征码一致的，不参与下一程序，并由评标委员会否决其投标。</w:t>
            </w:r>
          </w:p>
          <w:p w14:paraId="0F98A817">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10.技术文件开标时不得开启，在评标时由交易平台随机编号后开启，交由评标委员会进行评审。编号所对应的投标人在投票结束前不得告知评标委员会、交易平台工作人员、招标人或招标代理机构。</w:t>
            </w:r>
          </w:p>
        </w:tc>
      </w:tr>
      <w:tr w14:paraId="3592B71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9AE503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6.1.1</w:t>
            </w:r>
          </w:p>
        </w:tc>
        <w:tc>
          <w:tcPr>
            <w:tcW w:w="2142" w:type="dxa"/>
            <w:tcBorders>
              <w:top w:val="single" w:color="000000" w:sz="4" w:space="0"/>
              <w:left w:val="single" w:color="000000" w:sz="4" w:space="0"/>
              <w:bottom w:val="single" w:color="000000" w:sz="4" w:space="0"/>
              <w:right w:val="single" w:color="000000" w:sz="4" w:space="0"/>
            </w:tcBorders>
            <w:vAlign w:val="center"/>
          </w:tcPr>
          <w:p w14:paraId="3299F05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评标委员会的组建</w:t>
            </w:r>
          </w:p>
        </w:tc>
        <w:tc>
          <w:tcPr>
            <w:tcW w:w="6060" w:type="dxa"/>
            <w:tcBorders>
              <w:top w:val="single" w:color="000000" w:sz="4" w:space="0"/>
              <w:left w:val="single" w:color="000000" w:sz="4" w:space="0"/>
              <w:bottom w:val="single" w:color="000000" w:sz="4" w:space="0"/>
              <w:right w:val="single" w:color="000000" w:sz="4" w:space="0"/>
            </w:tcBorders>
            <w:vAlign w:val="center"/>
          </w:tcPr>
          <w:p w14:paraId="333F4B82">
            <w:pPr>
              <w:pStyle w:val="83"/>
              <w:tabs>
                <w:tab w:val="left" w:pos="2309"/>
                <w:tab w:val="left" w:pos="2729"/>
                <w:tab w:val="left" w:pos="3826"/>
              </w:tabs>
              <w:spacing w:line="360" w:lineRule="auto"/>
              <w:jc w:val="both"/>
              <w:rPr>
                <w:rFonts w:ascii="宋体" w:hAnsi="宋体" w:eastAsia="宋体" w:cs="宋体"/>
                <w:sz w:val="21"/>
                <w:szCs w:val="21"/>
                <w:lang w:eastAsia="zh-CN"/>
              </w:rPr>
            </w:pPr>
            <w:r>
              <w:rPr>
                <w:rFonts w:hint="eastAsia" w:ascii="宋体" w:hAnsi="宋体" w:eastAsia="宋体" w:cs="宋体"/>
                <w:spacing w:val="-2"/>
                <w:sz w:val="21"/>
                <w:szCs w:val="21"/>
                <w:lang w:eastAsia="zh-CN"/>
              </w:rPr>
              <w:t>评标委员会构成：</w:t>
            </w:r>
            <w:r>
              <w:rPr>
                <w:rFonts w:hint="eastAsia" w:ascii="宋体" w:hAnsi="宋体" w:eastAsia="宋体" w:cs="宋体"/>
                <w:sz w:val="21"/>
                <w:szCs w:val="21"/>
                <w:lang w:eastAsia="zh-CN"/>
              </w:rPr>
              <w:t>评标委员会由招标人依法组建。</w:t>
            </w:r>
          </w:p>
        </w:tc>
      </w:tr>
      <w:tr w14:paraId="35E1C0E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BA0C95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6.3.2</w:t>
            </w:r>
          </w:p>
        </w:tc>
        <w:tc>
          <w:tcPr>
            <w:tcW w:w="2142" w:type="dxa"/>
            <w:tcBorders>
              <w:top w:val="single" w:color="000000" w:sz="4" w:space="0"/>
              <w:left w:val="single" w:color="000000" w:sz="4" w:space="0"/>
              <w:bottom w:val="single" w:color="000000" w:sz="4" w:space="0"/>
              <w:right w:val="single" w:color="000000" w:sz="4" w:space="0"/>
            </w:tcBorders>
            <w:vAlign w:val="center"/>
          </w:tcPr>
          <w:p w14:paraId="35A07198">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评标委员会推荐中标候选人的人数</w:t>
            </w:r>
          </w:p>
        </w:tc>
        <w:tc>
          <w:tcPr>
            <w:tcW w:w="6060" w:type="dxa"/>
            <w:tcBorders>
              <w:top w:val="single" w:color="000000" w:sz="4" w:space="0"/>
              <w:left w:val="single" w:color="000000" w:sz="4" w:space="0"/>
              <w:bottom w:val="single" w:color="000000" w:sz="4" w:space="0"/>
              <w:right w:val="single" w:color="000000" w:sz="4" w:space="0"/>
            </w:tcBorders>
            <w:vAlign w:val="center"/>
          </w:tcPr>
          <w:p w14:paraId="51C416A6">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推荐1-3名中标候选人。</w:t>
            </w:r>
          </w:p>
        </w:tc>
      </w:tr>
      <w:tr w14:paraId="13E4E11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1DB3A5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7.1</w:t>
            </w:r>
          </w:p>
        </w:tc>
        <w:tc>
          <w:tcPr>
            <w:tcW w:w="2142" w:type="dxa"/>
            <w:tcBorders>
              <w:top w:val="single" w:color="000000" w:sz="4" w:space="0"/>
              <w:left w:val="single" w:color="000000" w:sz="4" w:space="0"/>
              <w:bottom w:val="single" w:color="000000" w:sz="4" w:space="0"/>
              <w:right w:val="single" w:color="000000" w:sz="4" w:space="0"/>
            </w:tcBorders>
            <w:vAlign w:val="center"/>
          </w:tcPr>
          <w:p w14:paraId="2F7DF7F5">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中标候选人公示媒介及期限</w:t>
            </w:r>
          </w:p>
        </w:tc>
        <w:tc>
          <w:tcPr>
            <w:tcW w:w="6060" w:type="dxa"/>
            <w:tcBorders>
              <w:top w:val="single" w:color="000000" w:sz="4" w:space="0"/>
              <w:left w:val="single" w:color="000000" w:sz="4" w:space="0"/>
              <w:bottom w:val="single" w:color="000000" w:sz="4" w:space="0"/>
              <w:right w:val="single" w:color="000000" w:sz="4" w:space="0"/>
            </w:tcBorders>
            <w:vAlign w:val="center"/>
          </w:tcPr>
          <w:p w14:paraId="7E7FCB88">
            <w:pPr>
              <w:pStyle w:val="83"/>
              <w:tabs>
                <w:tab w:val="left" w:pos="2100"/>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公示媒介：中国招标投标公共服务平台、广东省招标投标监管网、广州交易集团有限公司（广州公共资源交易中心）网站</w:t>
            </w:r>
          </w:p>
          <w:p w14:paraId="627D5AF2">
            <w:pPr>
              <w:pStyle w:val="83"/>
              <w:tabs>
                <w:tab w:val="left" w:pos="2100"/>
              </w:tabs>
              <w:spacing w:line="360" w:lineRule="auto"/>
              <w:jc w:val="both"/>
              <w:rPr>
                <w:rFonts w:ascii="宋体" w:hAnsi="宋体" w:eastAsia="宋体" w:cs="宋体"/>
                <w:sz w:val="21"/>
                <w:szCs w:val="21"/>
              </w:rPr>
            </w:pPr>
            <w:r>
              <w:rPr>
                <w:rFonts w:hint="eastAsia" w:ascii="宋体" w:hAnsi="宋体" w:eastAsia="宋体" w:cs="宋体"/>
                <w:spacing w:val="-2"/>
                <w:sz w:val="21"/>
                <w:szCs w:val="21"/>
              </w:rPr>
              <w:t>公示期限：</w:t>
            </w:r>
            <w:r>
              <w:rPr>
                <w:rFonts w:hint="eastAsia" w:ascii="宋体" w:hAnsi="宋体" w:eastAsia="宋体" w:cs="宋体"/>
                <w:spacing w:val="-2"/>
                <w:sz w:val="21"/>
                <w:szCs w:val="21"/>
                <w:u w:val="single" w:color="000000"/>
                <w:lang w:eastAsia="zh-CN"/>
              </w:rPr>
              <w:t>3</w:t>
            </w:r>
            <w:r>
              <w:rPr>
                <w:rFonts w:hint="eastAsia" w:ascii="宋体" w:hAnsi="宋体" w:eastAsia="宋体" w:cs="宋体"/>
                <w:sz w:val="21"/>
                <w:szCs w:val="21"/>
              </w:rPr>
              <w:t>日</w:t>
            </w:r>
          </w:p>
        </w:tc>
      </w:tr>
      <w:tr w14:paraId="0F1A302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6113DC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7.4</w:t>
            </w:r>
          </w:p>
        </w:tc>
        <w:tc>
          <w:tcPr>
            <w:tcW w:w="2142" w:type="dxa"/>
            <w:tcBorders>
              <w:top w:val="single" w:color="000000" w:sz="4" w:space="0"/>
              <w:left w:val="single" w:color="000000" w:sz="4" w:space="0"/>
              <w:bottom w:val="single" w:color="000000" w:sz="4" w:space="0"/>
              <w:right w:val="single" w:color="000000" w:sz="4" w:space="0"/>
            </w:tcBorders>
            <w:vAlign w:val="center"/>
          </w:tcPr>
          <w:p w14:paraId="24FE6DE2">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是否授权评标委员会确定中标人</w:t>
            </w:r>
          </w:p>
        </w:tc>
        <w:tc>
          <w:tcPr>
            <w:tcW w:w="6060" w:type="dxa"/>
            <w:tcBorders>
              <w:top w:val="single" w:color="000000" w:sz="4" w:space="0"/>
              <w:left w:val="single" w:color="000000" w:sz="4" w:space="0"/>
              <w:bottom w:val="single" w:color="000000" w:sz="4" w:space="0"/>
              <w:right w:val="single" w:color="000000" w:sz="4" w:space="0"/>
            </w:tcBorders>
            <w:vAlign w:val="center"/>
          </w:tcPr>
          <w:p w14:paraId="07F36301">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w:t>
            </w:r>
          </w:p>
          <w:p w14:paraId="669784DB">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■否：（1）招标人的招标领导小组根据评标报告，最终审定中标人。</w:t>
            </w:r>
          </w:p>
          <w:p w14:paraId="757CB7C2">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（2）依法必须进行公开招标的项目，招标人应当确定排名第一的中标候选人为中标人。</w:t>
            </w:r>
          </w:p>
          <w:p w14:paraId="30503206">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AAD0BAD">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672BF9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7.6</w:t>
            </w:r>
          </w:p>
        </w:tc>
        <w:tc>
          <w:tcPr>
            <w:tcW w:w="2142" w:type="dxa"/>
            <w:tcBorders>
              <w:top w:val="single" w:color="000000" w:sz="4" w:space="0"/>
              <w:left w:val="single" w:color="000000" w:sz="4" w:space="0"/>
              <w:bottom w:val="single" w:color="000000" w:sz="4" w:space="0"/>
              <w:right w:val="single" w:color="000000" w:sz="4" w:space="0"/>
            </w:tcBorders>
            <w:vAlign w:val="center"/>
          </w:tcPr>
          <w:p w14:paraId="2240690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技术成果经济补偿</w:t>
            </w:r>
          </w:p>
        </w:tc>
        <w:tc>
          <w:tcPr>
            <w:tcW w:w="6060" w:type="dxa"/>
            <w:tcBorders>
              <w:top w:val="single" w:color="000000" w:sz="4" w:space="0"/>
              <w:left w:val="single" w:color="000000" w:sz="4" w:space="0"/>
              <w:bottom w:val="single" w:color="000000" w:sz="4" w:space="0"/>
              <w:right w:val="single" w:color="000000" w:sz="4" w:space="0"/>
            </w:tcBorders>
            <w:vAlign w:val="center"/>
          </w:tcPr>
          <w:p w14:paraId="42EAD92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■不补偿</w:t>
            </w:r>
          </w:p>
          <w:p w14:paraId="00270AA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□补偿，补偿标准： </w:t>
            </w:r>
          </w:p>
        </w:tc>
      </w:tr>
      <w:tr w14:paraId="79456E5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295DD6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7.7.1</w:t>
            </w:r>
          </w:p>
        </w:tc>
        <w:tc>
          <w:tcPr>
            <w:tcW w:w="2142" w:type="dxa"/>
            <w:tcBorders>
              <w:top w:val="single" w:color="000000" w:sz="4" w:space="0"/>
              <w:left w:val="single" w:color="000000" w:sz="4" w:space="0"/>
              <w:bottom w:val="single" w:color="000000" w:sz="4" w:space="0"/>
              <w:right w:val="single" w:color="000000" w:sz="4" w:space="0"/>
            </w:tcBorders>
            <w:vAlign w:val="center"/>
          </w:tcPr>
          <w:p w14:paraId="2454986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履约保证金</w:t>
            </w:r>
          </w:p>
        </w:tc>
        <w:tc>
          <w:tcPr>
            <w:tcW w:w="6060" w:type="dxa"/>
            <w:tcBorders>
              <w:top w:val="single" w:color="000000" w:sz="4" w:space="0"/>
              <w:left w:val="single" w:color="000000" w:sz="4" w:space="0"/>
              <w:bottom w:val="single" w:color="000000" w:sz="4" w:space="0"/>
              <w:right w:val="single" w:color="000000" w:sz="4" w:space="0"/>
            </w:tcBorders>
            <w:vAlign w:val="center"/>
          </w:tcPr>
          <w:p w14:paraId="3D326F0D">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是否要求中标人提交履约保证金：</w:t>
            </w:r>
          </w:p>
          <w:p w14:paraId="2E1FB078">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■要求，履约保证金的形式：现金转账、银行保函形式或履约保证保险等有效方式，具体形式以双方商定为准；履约保证金的金额：合同总价的</w:t>
            </w:r>
            <w:r>
              <w:rPr>
                <w:rFonts w:ascii="宋体" w:hAnsi="宋体" w:eastAsia="宋体" w:cs="宋体"/>
                <w:sz w:val="21"/>
                <w:szCs w:val="21"/>
                <w:lang w:eastAsia="zh-CN"/>
              </w:rPr>
              <w:t>5</w:t>
            </w:r>
            <w:r>
              <w:rPr>
                <w:rFonts w:hint="eastAsia" w:ascii="宋体" w:hAnsi="宋体" w:eastAsia="宋体" w:cs="宋体"/>
                <w:sz w:val="21"/>
                <w:szCs w:val="21"/>
                <w:lang w:eastAsia="zh-CN"/>
              </w:rPr>
              <w:t>%。</w:t>
            </w:r>
          </w:p>
          <w:p w14:paraId="2ED67893">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tc>
      </w:tr>
      <w:tr w14:paraId="4A436DE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CD6CE6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9</w:t>
            </w:r>
          </w:p>
        </w:tc>
        <w:tc>
          <w:tcPr>
            <w:tcW w:w="2142" w:type="dxa"/>
            <w:tcBorders>
              <w:top w:val="single" w:color="000000" w:sz="4" w:space="0"/>
              <w:left w:val="single" w:color="000000" w:sz="4" w:space="0"/>
              <w:bottom w:val="single" w:color="000000" w:sz="4" w:space="0"/>
              <w:right w:val="single" w:color="000000" w:sz="4" w:space="0"/>
            </w:tcBorders>
            <w:vAlign w:val="center"/>
          </w:tcPr>
          <w:p w14:paraId="3B9B7F1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是否采用电子招标投标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5C998C95">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p w14:paraId="64CFA6C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■是，具体要求：</w:t>
            </w:r>
          </w:p>
          <w:p w14:paraId="73D9161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1.具体操作详见</w:t>
            </w:r>
            <w:r>
              <w:rPr>
                <w:rFonts w:hint="eastAsia" w:ascii="宋体" w:hAnsi="宋体" w:eastAsia="宋体" w:cs="宋体"/>
                <w:sz w:val="21"/>
                <w:szCs w:val="21"/>
                <w:u w:val="single"/>
                <w:lang w:eastAsia="zh-CN"/>
              </w:rPr>
              <w:t>广州交易集团有限公司（广州公共资源交易中心）交易平台发布的相关操作指引</w:t>
            </w:r>
            <w:r>
              <w:rPr>
                <w:rFonts w:hint="eastAsia" w:ascii="宋体" w:hAnsi="宋体" w:eastAsia="宋体" w:cs="宋体"/>
                <w:sz w:val="21"/>
                <w:szCs w:val="21"/>
                <w:lang w:eastAsia="zh-CN"/>
              </w:rPr>
              <w:t>。</w:t>
            </w:r>
          </w:p>
          <w:p w14:paraId="11E11D0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2.提交投标文件光盘备用</w:t>
            </w:r>
          </w:p>
          <w:p w14:paraId="355A5A0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投标人将按</w:t>
            </w:r>
            <w:r>
              <w:rPr>
                <w:rFonts w:hint="eastAsia" w:ascii="宋体" w:hAnsi="宋体" w:eastAsia="宋体" w:cs="宋体"/>
                <w:sz w:val="21"/>
                <w:szCs w:val="21"/>
                <w:u w:val="single"/>
                <w:lang w:eastAsia="zh-CN"/>
              </w:rPr>
              <w:t>广州交易集团有限公司（广州公共资源交易中心）交易平台发布的相关操作指引</w:t>
            </w:r>
            <w:r>
              <w:rPr>
                <w:rFonts w:hint="eastAsia" w:ascii="宋体" w:hAnsi="宋体" w:eastAsia="宋体" w:cs="宋体"/>
                <w:sz w:val="21"/>
                <w:szCs w:val="21"/>
                <w:lang w:eastAsia="zh-CN"/>
              </w:rPr>
              <w:t>制作的非加密的电子投标文件刻入光盘（商务文件、技术文件、揭晓文件应分别刻录在不同的光盘），在规定的时间、地点提交备用。刻录好的投标文件光盘密封在密封袋中，并在封口处加盖投标人单位公章（技术文件备用光盘及揭晓文件除外）。密封袋上应写明的内容见投标人须知前附表要求</w:t>
            </w:r>
            <w:r>
              <w:rPr>
                <w:rFonts w:ascii="宋体" w:hAnsi="宋体" w:eastAsia="宋体" w:cs="宋体"/>
                <w:sz w:val="21"/>
                <w:szCs w:val="21"/>
                <w:lang w:eastAsia="zh-CN"/>
              </w:rPr>
              <w:t>4.1.2</w:t>
            </w:r>
            <w:r>
              <w:rPr>
                <w:rFonts w:hint="eastAsia" w:ascii="宋体" w:hAnsi="宋体" w:eastAsia="宋体" w:cs="宋体"/>
                <w:sz w:val="21"/>
                <w:szCs w:val="21"/>
                <w:lang w:eastAsia="zh-CN"/>
              </w:rPr>
              <w:t>。递交的投标文件光盘不得加密。投标文件光盘无法读取或导入的，则视为未提交备用投标文件光盘。如果投标人没有按规定通过交易平台网上递交电子投标文件的，不再接受提交的光盘。</w:t>
            </w:r>
            <w:r>
              <w:rPr>
                <w:rFonts w:hint="eastAsia" w:ascii="宋体" w:hAnsi="宋体" w:eastAsia="宋体" w:cs="宋体"/>
                <w:sz w:val="21"/>
                <w:szCs w:val="21"/>
                <w:u w:val="single"/>
                <w:lang w:eastAsia="zh-CN"/>
              </w:rPr>
              <w:t>投标人也可不提交投标文件备用光盘</w:t>
            </w:r>
            <w:r>
              <w:rPr>
                <w:rFonts w:hint="eastAsia" w:ascii="宋体" w:hAnsi="宋体" w:eastAsia="宋体" w:cs="宋体"/>
                <w:sz w:val="21"/>
                <w:szCs w:val="21"/>
                <w:lang w:eastAsia="zh-CN"/>
              </w:rPr>
              <w:t>。</w:t>
            </w:r>
          </w:p>
          <w:p w14:paraId="501FFB7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3.补救方案</w:t>
            </w:r>
          </w:p>
          <w:p w14:paraId="1274FB5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（1）投标文件解密失败的补救方案：</w:t>
            </w:r>
          </w:p>
          <w:p w14:paraId="376C0A2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在规定时间内，因投标人之外原因</w:t>
            </w:r>
            <w:r>
              <w:rPr>
                <w:rFonts w:ascii="宋体" w:hAnsi="宋体" w:eastAsia="宋体" w:cs="宋体"/>
                <w:sz w:val="21"/>
                <w:szCs w:val="21"/>
                <w:lang w:eastAsia="zh-CN"/>
              </w:rPr>
              <w:t>（</w:t>
            </w:r>
            <w:r>
              <w:rPr>
                <w:rFonts w:hint="eastAsia" w:ascii="宋体" w:hAnsi="宋体" w:eastAsia="宋体" w:cs="宋体"/>
                <w:sz w:val="21"/>
                <w:szCs w:val="21"/>
                <w:lang w:eastAsia="zh-CN"/>
              </w:rPr>
              <w:t>指网络瘫痪、服务器损坏、交易系统故障短期无法恢复</w:t>
            </w:r>
            <w:r>
              <w:rPr>
                <w:rFonts w:ascii="宋体" w:hAnsi="宋体" w:eastAsia="宋体" w:cs="宋体"/>
                <w:sz w:val="21"/>
                <w:szCs w:val="21"/>
                <w:lang w:eastAsia="zh-CN"/>
              </w:rPr>
              <w:t>）</w:t>
            </w:r>
            <w:r>
              <w:rPr>
                <w:rFonts w:hint="eastAsia" w:ascii="宋体" w:hAnsi="宋体" w:eastAsia="宋体" w:cs="宋体"/>
                <w:sz w:val="21"/>
                <w:szCs w:val="21"/>
                <w:lang w:eastAsia="zh-CN"/>
              </w:rPr>
              <w:t>导致的电子投标文件解密失败，在开标现场读取光盘内容，继续开标程序。评标委员会对其投标文件的评审以光盘内容为准。因投标人之外原因解密失败且未递交电子光盘的，视为撤回投标文件。</w:t>
            </w:r>
          </w:p>
          <w:p w14:paraId="4AEA7F4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（2）评标时突发情况的补救方案</w:t>
            </w:r>
          </w:p>
          <w:p w14:paraId="09F9FBC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若遇不可抗力发生（如：网络瘫痪、服务器损坏、交易系统故障短期无法恢复等因素），由评标委员会开启现场递交的全部投标文件光盘，并按光盘内容进行评审。</w:t>
            </w:r>
          </w:p>
          <w:p w14:paraId="4BA4F2C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（3）除发生上述情况外，开标评标均以投标人通过交易平台网上递交的电子投标文件为准。</w:t>
            </w:r>
          </w:p>
        </w:tc>
      </w:tr>
      <w:tr w14:paraId="4390818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0CDB0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10</w:t>
            </w:r>
          </w:p>
        </w:tc>
        <w:tc>
          <w:tcPr>
            <w:tcW w:w="8202" w:type="dxa"/>
            <w:gridSpan w:val="2"/>
            <w:tcBorders>
              <w:top w:val="single" w:color="000000" w:sz="4" w:space="0"/>
              <w:left w:val="single" w:color="000000" w:sz="4" w:space="0"/>
              <w:bottom w:val="single" w:color="000000" w:sz="4" w:space="0"/>
              <w:right w:val="single" w:color="000000" w:sz="4" w:space="0"/>
            </w:tcBorders>
            <w:vAlign w:val="center"/>
          </w:tcPr>
          <w:p w14:paraId="69F2EFAD">
            <w:pPr>
              <w:spacing w:line="360" w:lineRule="auto"/>
              <w:jc w:val="both"/>
              <w:rPr>
                <w:rFonts w:ascii="宋体" w:hAnsi="宋体" w:eastAsia="宋体" w:cs="宋体"/>
                <w:sz w:val="21"/>
                <w:szCs w:val="21"/>
                <w:lang w:eastAsia="zh-CN"/>
              </w:rPr>
            </w:pPr>
            <w:r>
              <w:rPr>
                <w:rFonts w:hint="eastAsia" w:ascii="宋体" w:hAnsi="宋体" w:eastAsia="宋体" w:cs="宋体"/>
                <w:sz w:val="21"/>
                <w:szCs w:val="21"/>
              </w:rPr>
              <w:t>需要补充的其他内容</w:t>
            </w:r>
          </w:p>
        </w:tc>
      </w:tr>
      <w:tr w14:paraId="57124A0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BD6A6B9">
            <w:pPr>
              <w:spacing w:line="360" w:lineRule="auto"/>
              <w:jc w:val="center"/>
              <w:rPr>
                <w:rFonts w:ascii="宋体" w:hAnsi="宋体" w:eastAsia="宋体" w:cs="宋体"/>
                <w:sz w:val="21"/>
                <w:szCs w:val="21"/>
              </w:rPr>
            </w:pPr>
            <w:r>
              <w:rPr>
                <w:rFonts w:hint="eastAsia" w:ascii="宋体" w:hAnsi="宋体" w:eastAsia="宋体" w:cs="宋体"/>
                <w:sz w:val="21"/>
                <w:szCs w:val="21"/>
              </w:rPr>
              <w:t>10.1</w:t>
            </w:r>
          </w:p>
        </w:tc>
        <w:tc>
          <w:tcPr>
            <w:tcW w:w="2142" w:type="dxa"/>
            <w:tcBorders>
              <w:top w:val="single" w:color="000000" w:sz="4" w:space="0"/>
              <w:left w:val="single" w:color="000000" w:sz="4" w:space="0"/>
              <w:bottom w:val="single" w:color="000000" w:sz="4" w:space="0"/>
              <w:right w:val="single" w:color="000000" w:sz="4" w:space="0"/>
            </w:tcBorders>
            <w:vAlign w:val="center"/>
          </w:tcPr>
          <w:p w14:paraId="0B2ADDDD">
            <w:pPr>
              <w:spacing w:line="360" w:lineRule="auto"/>
              <w:jc w:val="center"/>
              <w:rPr>
                <w:rFonts w:ascii="宋体" w:hAnsi="宋体" w:eastAsia="宋体" w:cs="宋体"/>
                <w:sz w:val="21"/>
                <w:szCs w:val="21"/>
              </w:rPr>
            </w:pPr>
            <w:r>
              <w:rPr>
                <w:rFonts w:hint="eastAsia" w:ascii="宋体" w:hAnsi="宋体" w:eastAsia="宋体" w:cs="宋体"/>
                <w:sz w:val="21"/>
                <w:szCs w:val="21"/>
              </w:rPr>
              <w:t>特别提示</w:t>
            </w:r>
          </w:p>
        </w:tc>
        <w:tc>
          <w:tcPr>
            <w:tcW w:w="6060" w:type="dxa"/>
            <w:tcBorders>
              <w:top w:val="single" w:color="000000" w:sz="4" w:space="0"/>
              <w:left w:val="single" w:color="000000" w:sz="4" w:space="0"/>
              <w:bottom w:val="single" w:color="000000" w:sz="4" w:space="0"/>
              <w:right w:val="single" w:color="000000" w:sz="4" w:space="0"/>
            </w:tcBorders>
            <w:vAlign w:val="center"/>
          </w:tcPr>
          <w:p w14:paraId="3AC936A8">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投标人在本项目招标人的工程项目中存在下列行为的，将被拒绝一定时期内参与我单位后续工程投标。（注：拒绝投标时限由招标人视严重程度确定，最低三个月起，自招标人发出通知之日起计）：</w:t>
            </w:r>
          </w:p>
          <w:p w14:paraId="37F4E470">
            <w:pPr>
              <w:spacing w:line="360" w:lineRule="auto"/>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）将中标工程转包或者违法分包的；</w:t>
            </w:r>
          </w:p>
          <w:p w14:paraId="2C60F46B">
            <w:pPr>
              <w:spacing w:line="360" w:lineRule="auto"/>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）在中标工程中不执行质量、安全生产相关规定的，造成质量或安全事故的；</w:t>
            </w:r>
          </w:p>
          <w:p w14:paraId="6E1A277C">
            <w:pPr>
              <w:spacing w:line="360" w:lineRule="auto"/>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）出让投标资格的；</w:t>
            </w:r>
          </w:p>
          <w:p w14:paraId="1C429078">
            <w:pPr>
              <w:spacing w:line="360" w:lineRule="auto"/>
              <w:rPr>
                <w:rFonts w:ascii="宋体" w:hAnsi="宋体" w:eastAsia="宋体" w:cs="宋体"/>
                <w:sz w:val="21"/>
                <w:szCs w:val="21"/>
                <w:lang w:eastAsia="zh-CN"/>
              </w:rPr>
            </w:pPr>
            <w:r>
              <w:rPr>
                <w:rFonts w:ascii="宋体" w:hAnsi="宋体" w:eastAsia="宋体" w:cs="宋体"/>
                <w:sz w:val="21"/>
                <w:szCs w:val="21"/>
                <w:lang w:eastAsia="zh-CN"/>
              </w:rPr>
              <w:t>4</w:t>
            </w:r>
            <w:r>
              <w:rPr>
                <w:rFonts w:hint="eastAsia" w:ascii="宋体" w:hAnsi="宋体" w:eastAsia="宋体" w:cs="宋体"/>
                <w:sz w:val="21"/>
                <w:szCs w:val="21"/>
                <w:lang w:eastAsia="zh-CN"/>
              </w:rPr>
              <w:t>）存在围标或串标情形的；</w:t>
            </w:r>
          </w:p>
          <w:p w14:paraId="196B04E7">
            <w:pPr>
              <w:spacing w:line="360" w:lineRule="auto"/>
              <w:rPr>
                <w:rFonts w:ascii="宋体" w:hAnsi="宋体" w:eastAsia="宋体" w:cs="宋体"/>
                <w:sz w:val="21"/>
                <w:szCs w:val="21"/>
                <w:lang w:eastAsia="zh-CN"/>
              </w:rPr>
            </w:pPr>
            <w:r>
              <w:rPr>
                <w:rFonts w:ascii="宋体" w:hAnsi="宋体" w:eastAsia="宋体" w:cs="宋体"/>
                <w:sz w:val="21"/>
                <w:szCs w:val="21"/>
                <w:lang w:eastAsia="zh-CN"/>
              </w:rPr>
              <w:t>5</w:t>
            </w:r>
            <w:r>
              <w:rPr>
                <w:rFonts w:hint="eastAsia" w:ascii="宋体" w:hAnsi="宋体" w:eastAsia="宋体" w:cs="宋体"/>
                <w:sz w:val="21"/>
                <w:szCs w:val="21"/>
                <w:lang w:eastAsia="zh-CN"/>
              </w:rPr>
              <w:t>）在投标文件中提供虚假材料的；</w:t>
            </w:r>
          </w:p>
          <w:p w14:paraId="18EF6214">
            <w:pPr>
              <w:spacing w:line="360" w:lineRule="auto"/>
              <w:rPr>
                <w:rFonts w:ascii="宋体" w:hAnsi="宋体" w:eastAsia="宋体" w:cs="宋体"/>
                <w:sz w:val="21"/>
                <w:szCs w:val="21"/>
                <w:lang w:eastAsia="zh-CN"/>
              </w:rPr>
            </w:pPr>
            <w:r>
              <w:rPr>
                <w:rFonts w:ascii="宋体" w:hAnsi="宋体" w:eastAsia="宋体" w:cs="宋体"/>
                <w:sz w:val="21"/>
                <w:szCs w:val="21"/>
                <w:lang w:eastAsia="zh-CN"/>
              </w:rPr>
              <w:t>6</w:t>
            </w:r>
            <w:r>
              <w:rPr>
                <w:rFonts w:hint="eastAsia" w:ascii="宋体" w:hAnsi="宋体" w:eastAsia="宋体" w:cs="宋体"/>
                <w:sz w:val="21"/>
                <w:szCs w:val="21"/>
                <w:lang w:eastAsia="zh-CN"/>
              </w:rPr>
              <w:t>）存在少放、不放业绩、奖项等客观评审资料，减少自身竞争力情形的；</w:t>
            </w:r>
          </w:p>
          <w:p w14:paraId="6BA6B6D7">
            <w:pPr>
              <w:spacing w:line="360" w:lineRule="auto"/>
              <w:rPr>
                <w:rFonts w:ascii="宋体" w:hAnsi="宋体" w:eastAsia="宋体" w:cs="宋体"/>
                <w:sz w:val="21"/>
                <w:szCs w:val="21"/>
                <w:lang w:eastAsia="zh-CN"/>
              </w:rPr>
            </w:pPr>
            <w:r>
              <w:rPr>
                <w:rFonts w:ascii="宋体" w:hAnsi="宋体" w:eastAsia="宋体" w:cs="宋体"/>
                <w:sz w:val="21"/>
                <w:szCs w:val="21"/>
                <w:lang w:eastAsia="zh-CN"/>
              </w:rPr>
              <w:t>7</w:t>
            </w:r>
            <w:r>
              <w:rPr>
                <w:rFonts w:hint="eastAsia" w:ascii="宋体" w:hAnsi="宋体" w:eastAsia="宋体" w:cs="宋体"/>
                <w:sz w:val="21"/>
                <w:szCs w:val="21"/>
                <w:lang w:eastAsia="zh-CN"/>
              </w:rPr>
              <w:t>）存在行贿情形的；</w:t>
            </w:r>
          </w:p>
          <w:p w14:paraId="195608F8">
            <w:pPr>
              <w:spacing w:line="360" w:lineRule="auto"/>
              <w:rPr>
                <w:rFonts w:ascii="宋体" w:hAnsi="宋体" w:eastAsia="宋体" w:cs="宋体"/>
                <w:sz w:val="21"/>
                <w:szCs w:val="21"/>
                <w:lang w:eastAsia="zh-CN"/>
              </w:rPr>
            </w:pPr>
            <w:r>
              <w:rPr>
                <w:rFonts w:ascii="宋体" w:hAnsi="宋体" w:eastAsia="宋体" w:cs="宋体"/>
                <w:sz w:val="21"/>
                <w:szCs w:val="21"/>
                <w:lang w:eastAsia="zh-CN"/>
              </w:rPr>
              <w:t>8</w:t>
            </w:r>
            <w:r>
              <w:rPr>
                <w:rFonts w:hint="eastAsia" w:ascii="宋体" w:hAnsi="宋体" w:eastAsia="宋体" w:cs="宋体"/>
                <w:sz w:val="21"/>
                <w:szCs w:val="21"/>
                <w:lang w:eastAsia="zh-CN"/>
              </w:rPr>
              <w:t>）拖欠农民工工资的；</w:t>
            </w:r>
          </w:p>
          <w:p w14:paraId="28A1E587">
            <w:pPr>
              <w:spacing w:line="360" w:lineRule="auto"/>
              <w:rPr>
                <w:rFonts w:ascii="宋体" w:hAnsi="宋体" w:eastAsia="宋体" w:cs="宋体"/>
                <w:sz w:val="21"/>
                <w:szCs w:val="21"/>
                <w:lang w:eastAsia="zh-CN"/>
              </w:rPr>
            </w:pPr>
            <w:r>
              <w:rPr>
                <w:rFonts w:ascii="宋体" w:hAnsi="宋体" w:eastAsia="宋体" w:cs="宋体"/>
                <w:sz w:val="21"/>
                <w:szCs w:val="21"/>
                <w:lang w:eastAsia="zh-CN"/>
              </w:rPr>
              <w:t>9</w:t>
            </w:r>
            <w:r>
              <w:rPr>
                <w:rFonts w:hint="eastAsia" w:ascii="宋体" w:hAnsi="宋体" w:eastAsia="宋体" w:cs="宋体"/>
                <w:sz w:val="21"/>
                <w:szCs w:val="21"/>
                <w:lang w:eastAsia="zh-CN"/>
              </w:rPr>
              <w:t>）未按照国家、省、市有关建筑施工实名制管理和工人工资支付分账管理的规定执行，被行政监管部门处罚的。</w:t>
            </w:r>
          </w:p>
        </w:tc>
      </w:tr>
      <w:tr w14:paraId="3D35DE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3BA8D6E">
            <w:pPr>
              <w:spacing w:line="360" w:lineRule="auto"/>
              <w:jc w:val="center"/>
              <w:rPr>
                <w:rFonts w:ascii="宋体" w:hAnsi="宋体" w:eastAsia="宋体" w:cs="宋体"/>
                <w:sz w:val="21"/>
                <w:szCs w:val="21"/>
              </w:rPr>
            </w:pPr>
            <w:r>
              <w:rPr>
                <w:rFonts w:hint="eastAsia" w:ascii="宋体" w:hAnsi="宋体" w:eastAsia="宋体" w:cs="宋体"/>
                <w:sz w:val="21"/>
                <w:szCs w:val="21"/>
              </w:rPr>
              <w:t>10.2</w:t>
            </w:r>
          </w:p>
        </w:tc>
        <w:tc>
          <w:tcPr>
            <w:tcW w:w="2142" w:type="dxa"/>
            <w:tcBorders>
              <w:top w:val="single" w:color="000000" w:sz="4" w:space="0"/>
              <w:left w:val="single" w:color="000000" w:sz="4" w:space="0"/>
              <w:bottom w:val="single" w:color="000000" w:sz="4" w:space="0"/>
              <w:right w:val="single" w:color="000000" w:sz="4" w:space="0"/>
            </w:tcBorders>
            <w:vAlign w:val="center"/>
          </w:tcPr>
          <w:p w14:paraId="04091537">
            <w:pPr>
              <w:spacing w:line="360" w:lineRule="auto"/>
              <w:jc w:val="center"/>
              <w:rPr>
                <w:rFonts w:ascii="宋体" w:hAnsi="宋体" w:eastAsia="宋体" w:cs="宋体"/>
                <w:sz w:val="21"/>
                <w:szCs w:val="21"/>
              </w:rPr>
            </w:pPr>
            <w:r>
              <w:rPr>
                <w:rFonts w:hint="eastAsia" w:ascii="宋体" w:hAnsi="宋体" w:eastAsia="宋体" w:cs="宋体"/>
                <w:sz w:val="21"/>
                <w:szCs w:val="21"/>
              </w:rPr>
              <w:t>送达</w:t>
            </w:r>
          </w:p>
        </w:tc>
        <w:tc>
          <w:tcPr>
            <w:tcW w:w="6060" w:type="dxa"/>
            <w:tcBorders>
              <w:top w:val="single" w:color="000000" w:sz="4" w:space="0"/>
              <w:left w:val="single" w:color="000000" w:sz="4" w:space="0"/>
              <w:bottom w:val="single" w:color="000000" w:sz="4" w:space="0"/>
              <w:right w:val="single" w:color="000000" w:sz="4" w:space="0"/>
            </w:tcBorders>
            <w:vAlign w:val="center"/>
          </w:tcPr>
          <w:p w14:paraId="5C2E30B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《投诉处理决定书》和《行政处理决定书》在广州市住房和城乡建设局网站上公布的，视为送达其他与决定书有关的当事人。</w:t>
            </w:r>
          </w:p>
        </w:tc>
      </w:tr>
      <w:tr w14:paraId="513B1219">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12018F">
            <w:pPr>
              <w:spacing w:line="360" w:lineRule="auto"/>
              <w:jc w:val="center"/>
              <w:rPr>
                <w:rFonts w:ascii="宋体" w:hAnsi="宋体" w:eastAsia="宋体" w:cs="宋体"/>
                <w:sz w:val="21"/>
                <w:szCs w:val="21"/>
              </w:rPr>
            </w:pPr>
            <w:r>
              <w:rPr>
                <w:rFonts w:hint="eastAsia" w:ascii="宋体" w:hAnsi="宋体" w:eastAsia="宋体" w:cs="宋体"/>
                <w:sz w:val="21"/>
                <w:szCs w:val="21"/>
              </w:rPr>
              <w:t>10.3</w:t>
            </w:r>
          </w:p>
        </w:tc>
        <w:tc>
          <w:tcPr>
            <w:tcW w:w="2142" w:type="dxa"/>
            <w:tcBorders>
              <w:top w:val="single" w:color="000000" w:sz="4" w:space="0"/>
              <w:left w:val="single" w:color="000000" w:sz="4" w:space="0"/>
              <w:bottom w:val="single" w:color="000000" w:sz="4" w:space="0"/>
              <w:right w:val="single" w:color="000000" w:sz="4" w:space="0"/>
            </w:tcBorders>
            <w:vAlign w:val="center"/>
          </w:tcPr>
          <w:p w14:paraId="28C1AB87">
            <w:pPr>
              <w:spacing w:line="360" w:lineRule="auto"/>
              <w:jc w:val="center"/>
              <w:rPr>
                <w:rFonts w:ascii="宋体" w:hAnsi="宋体" w:eastAsia="宋体" w:cs="宋体"/>
                <w:sz w:val="21"/>
                <w:szCs w:val="21"/>
              </w:rPr>
            </w:pPr>
            <w:r>
              <w:rPr>
                <w:rFonts w:hint="eastAsia" w:ascii="宋体" w:hAnsi="宋体" w:eastAsia="宋体" w:cs="宋体"/>
                <w:sz w:val="21"/>
                <w:szCs w:val="21"/>
              </w:rPr>
              <w:t>招标失败的情形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687C112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本项目采用资格后审方式，满足资格审查合格条件或通过初步评审的投标申请人不足3名时为招标失败。招标人分析招标失败原因，修正招标方案，报有关管理部门核准后，重新组织招标。</w:t>
            </w:r>
          </w:p>
        </w:tc>
      </w:tr>
      <w:tr w14:paraId="53C77F6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CEE6392">
            <w:pPr>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4</w:t>
            </w:r>
          </w:p>
        </w:tc>
        <w:tc>
          <w:tcPr>
            <w:tcW w:w="2142" w:type="dxa"/>
            <w:tcBorders>
              <w:top w:val="single" w:color="000000" w:sz="4" w:space="0"/>
              <w:left w:val="single" w:color="000000" w:sz="4" w:space="0"/>
              <w:bottom w:val="single" w:color="000000" w:sz="4" w:space="0"/>
              <w:right w:val="single" w:color="000000" w:sz="4" w:space="0"/>
            </w:tcBorders>
            <w:vAlign w:val="center"/>
          </w:tcPr>
          <w:p w14:paraId="5DF36EFC">
            <w:pPr>
              <w:spacing w:line="360" w:lineRule="auto"/>
              <w:jc w:val="center"/>
              <w:rPr>
                <w:rFonts w:ascii="宋体" w:hAnsi="宋体" w:eastAsia="宋体" w:cs="宋体"/>
                <w:sz w:val="21"/>
                <w:szCs w:val="21"/>
              </w:rPr>
            </w:pPr>
            <w:r>
              <w:rPr>
                <w:rFonts w:hint="eastAsia" w:ascii="宋体" w:hAnsi="宋体" w:eastAsia="宋体" w:cs="宋体"/>
                <w:sz w:val="21"/>
                <w:szCs w:val="21"/>
              </w:rPr>
              <w:t>投标文件公开</w:t>
            </w:r>
          </w:p>
        </w:tc>
        <w:tc>
          <w:tcPr>
            <w:tcW w:w="6060" w:type="dxa"/>
            <w:tcBorders>
              <w:top w:val="single" w:color="000000" w:sz="4" w:space="0"/>
              <w:left w:val="single" w:color="000000" w:sz="4" w:space="0"/>
              <w:bottom w:val="single" w:color="000000" w:sz="4" w:space="0"/>
              <w:right w:val="single" w:color="000000" w:sz="4" w:space="0"/>
            </w:tcBorders>
            <w:vAlign w:val="center"/>
          </w:tcPr>
          <w:p w14:paraId="0C86977C">
            <w:pPr>
              <w:spacing w:line="360" w:lineRule="auto"/>
              <w:rPr>
                <w:rFonts w:ascii="宋体" w:hAnsi="宋体" w:eastAsia="宋体" w:cs="宋体"/>
                <w:sz w:val="21"/>
                <w:szCs w:val="21"/>
                <w:lang w:eastAsia="zh-CN"/>
              </w:rPr>
            </w:pPr>
            <w:r>
              <w:rPr>
                <w:rFonts w:hint="eastAsia" w:ascii="宋体" w:hAnsi="宋体" w:eastAsia="宋体" w:cs="宋体"/>
                <w:spacing w:val="-2"/>
                <w:sz w:val="21"/>
                <w:szCs w:val="21"/>
                <w:u w:val="single"/>
                <w:lang w:eastAsia="zh-CN"/>
              </w:rPr>
              <w:t>在产生中标候选人后，招标人将中标候选人的投标文件商务部分的电子版（报价清单、方案等涉及商业秘密的内容除外）在广州交易集团有限公司（广州公共资源交易中心）交易平台和广东省招标投标监管网公示。</w:t>
            </w:r>
          </w:p>
        </w:tc>
      </w:tr>
      <w:tr w14:paraId="1F48A369">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770D204">
            <w:pPr>
              <w:spacing w:line="360" w:lineRule="auto"/>
              <w:jc w:val="center"/>
              <w:rPr>
                <w:rFonts w:ascii="宋体" w:hAnsi="宋体" w:eastAsia="宋体" w:cs="宋体"/>
                <w:sz w:val="21"/>
                <w:szCs w:val="21"/>
              </w:rPr>
            </w:pPr>
            <w:bookmarkStart w:id="25" w:name="_Toc36569429"/>
            <w:r>
              <w:rPr>
                <w:rFonts w:hint="eastAsia" w:ascii="宋体" w:hAnsi="宋体" w:cs="等线"/>
              </w:rPr>
              <w:t>10.5</w:t>
            </w:r>
            <w:bookmarkEnd w:id="25"/>
          </w:p>
        </w:tc>
        <w:tc>
          <w:tcPr>
            <w:tcW w:w="2142" w:type="dxa"/>
            <w:tcBorders>
              <w:top w:val="single" w:color="000000" w:sz="4" w:space="0"/>
              <w:left w:val="single" w:color="000000" w:sz="4" w:space="0"/>
              <w:bottom w:val="single" w:color="000000" w:sz="4" w:space="0"/>
              <w:right w:val="single" w:color="000000" w:sz="4" w:space="0"/>
            </w:tcBorders>
            <w:vAlign w:val="center"/>
          </w:tcPr>
          <w:p w14:paraId="41113CE1">
            <w:pPr>
              <w:spacing w:line="360" w:lineRule="auto"/>
              <w:jc w:val="center"/>
              <w:rPr>
                <w:rFonts w:ascii="宋体" w:hAnsi="宋体" w:eastAsia="宋体" w:cs="宋体"/>
                <w:sz w:val="21"/>
                <w:szCs w:val="21"/>
              </w:rPr>
            </w:pPr>
            <w:bookmarkStart w:id="26" w:name="_Toc157177985"/>
            <w:r>
              <w:rPr>
                <w:rFonts w:hint="eastAsia" w:ascii="宋体" w:hAnsi="宋体" w:eastAsia="宋体" w:cs="宋体"/>
                <w:sz w:val="21"/>
                <w:szCs w:val="21"/>
              </w:rPr>
              <w:t>中标价格核准原则</w:t>
            </w:r>
            <w:bookmarkEnd w:id="26"/>
          </w:p>
        </w:tc>
        <w:tc>
          <w:tcPr>
            <w:tcW w:w="6060" w:type="dxa"/>
            <w:tcBorders>
              <w:top w:val="single" w:color="000000" w:sz="4" w:space="0"/>
              <w:left w:val="single" w:color="000000" w:sz="4" w:space="0"/>
              <w:bottom w:val="single" w:color="000000" w:sz="4" w:space="0"/>
              <w:right w:val="single" w:color="000000" w:sz="4" w:space="0"/>
            </w:tcBorders>
            <w:vAlign w:val="center"/>
          </w:tcPr>
          <w:p w14:paraId="3D59409C">
            <w:pPr>
              <w:adjustRightInd w:val="0"/>
              <w:spacing w:before="0" w:after="0" w:line="360" w:lineRule="auto"/>
              <w:textAlignment w:val="baseline"/>
              <w:outlineLvl w:val="0"/>
              <w:rPr>
                <w:rFonts w:ascii="宋体" w:hAnsi="宋体"/>
                <w:sz w:val="21"/>
                <w:szCs w:val="21"/>
                <w:lang w:eastAsia="zh-CN"/>
              </w:rPr>
            </w:pPr>
            <w:bookmarkStart w:id="27" w:name="_Toc36568938"/>
            <w:r>
              <w:rPr>
                <w:rFonts w:hint="eastAsia" w:ascii="宋体" w:hAnsi="宋体" w:eastAsia="宋体" w:cs="宋体"/>
                <w:sz w:val="21"/>
                <w:szCs w:val="21"/>
                <w:lang w:eastAsia="zh-CN"/>
              </w:rPr>
              <w:t>中标后中标单位投标价的核定原则如下：</w:t>
            </w:r>
            <w:bookmarkEnd w:id="27"/>
          </w:p>
          <w:p w14:paraId="76A4F6FF">
            <w:pPr>
              <w:spacing w:line="360"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1</w:t>
            </w:r>
            <w:r>
              <w:rPr>
                <w:rFonts w:hint="eastAsia" w:ascii="宋体" w:hAnsi="宋体" w:eastAsia="宋体" w:cs="宋体"/>
                <w:sz w:val="21"/>
                <w:szCs w:val="21"/>
                <w:lang w:eastAsia="zh-CN"/>
              </w:rPr>
              <w:t>）若数量级有误，以核准的数量级为准。</w:t>
            </w:r>
          </w:p>
          <w:p w14:paraId="7192D2FF">
            <w:pPr>
              <w:spacing w:line="360" w:lineRule="auto"/>
              <w:rPr>
                <w:rFonts w:ascii="宋体" w:hAnsi="宋体" w:eastAsiaTheme="minorEastAsia"/>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2</w:t>
            </w:r>
            <w:r>
              <w:rPr>
                <w:rFonts w:hint="eastAsia" w:ascii="宋体" w:hAnsi="宋体" w:eastAsia="宋体" w:cs="宋体"/>
                <w:sz w:val="21"/>
                <w:szCs w:val="21"/>
                <w:lang w:eastAsia="zh-CN"/>
              </w:rPr>
              <w:t>）若用小写表示的金额和用大写的金额不一致，以金额低者为准。</w:t>
            </w:r>
          </w:p>
          <w:p w14:paraId="7AB9A12D">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3</w:t>
            </w:r>
            <w:r>
              <w:rPr>
                <w:rFonts w:hint="eastAsia" w:ascii="宋体" w:hAnsi="宋体" w:eastAsia="宋体" w:cs="宋体"/>
                <w:sz w:val="21"/>
                <w:szCs w:val="21"/>
                <w:lang w:eastAsia="zh-CN"/>
              </w:rPr>
              <w:t>）当单价与数量的乘积与总价不一致时，以单价为准，并修订总价。除非在发包人看来单价中有明显的小数点错误，在这种情况下则以所报的合价为准，修改单价。</w:t>
            </w:r>
          </w:p>
          <w:p w14:paraId="104BEB9A">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4</w:t>
            </w:r>
            <w:r>
              <w:rPr>
                <w:rFonts w:hint="eastAsia" w:ascii="宋体" w:hAnsi="宋体" w:eastAsia="宋体" w:cs="宋体"/>
                <w:sz w:val="21"/>
                <w:szCs w:val="21"/>
                <w:lang w:eastAsia="zh-CN"/>
              </w:rPr>
              <w:t>）工程量清单中的工程量与招标文件工程量清单不一致时，按招标文件的工程量进行修正。</w:t>
            </w:r>
          </w:p>
          <w:p w14:paraId="723E37E5">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5</w:t>
            </w:r>
            <w:r>
              <w:rPr>
                <w:rFonts w:hint="eastAsia" w:ascii="宋体" w:hAnsi="宋体" w:eastAsia="宋体" w:cs="宋体"/>
                <w:sz w:val="21"/>
                <w:szCs w:val="21"/>
                <w:lang w:eastAsia="zh-CN"/>
              </w:rPr>
              <w:t>）工程量清单中单价包干项目的单位与招标文件工程量清单不一致时，按招标文件工程量清单修正该项的单位。</w:t>
            </w:r>
          </w:p>
          <w:p w14:paraId="345F4DC0">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6</w:t>
            </w:r>
            <w:r>
              <w:rPr>
                <w:rFonts w:hint="eastAsia" w:ascii="宋体" w:hAnsi="宋体" w:eastAsia="宋体" w:cs="宋体"/>
                <w:sz w:val="21"/>
                <w:szCs w:val="21"/>
                <w:lang w:eastAsia="zh-CN"/>
              </w:rPr>
              <w:t>）修正工程量清单中各汇总项的累加错误。</w:t>
            </w:r>
          </w:p>
          <w:p w14:paraId="6495E5E2">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7</w:t>
            </w:r>
            <w:r>
              <w:rPr>
                <w:rFonts w:hint="eastAsia" w:ascii="宋体" w:hAnsi="宋体" w:eastAsia="宋体" w:cs="宋体"/>
                <w:sz w:val="21"/>
                <w:szCs w:val="21"/>
                <w:lang w:eastAsia="zh-CN"/>
              </w:rPr>
              <w:t>）按上述原则核定后，按就低不就高原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69008FF3">
            <w:pPr>
              <w:spacing w:line="360" w:lineRule="auto"/>
              <w:rPr>
                <w:rFonts w:ascii="宋体" w:hAnsi="宋体" w:eastAsia="宋体" w:cs="宋体"/>
                <w:sz w:val="21"/>
                <w:szCs w:val="21"/>
                <w:lang w:eastAsia="zh-CN"/>
              </w:rPr>
            </w:pPr>
            <w:bookmarkStart w:id="28" w:name="_Toc157177987"/>
            <w:r>
              <w:rPr>
                <w:rFonts w:hint="eastAsia" w:ascii="宋体" w:hAnsi="宋体" w:eastAsia="宋体" w:cs="宋体"/>
                <w:sz w:val="21"/>
                <w:szCs w:val="21"/>
                <w:lang w:eastAsia="zh-CN"/>
              </w:rPr>
              <w:t>（</w:t>
            </w:r>
            <w:r>
              <w:rPr>
                <w:rFonts w:ascii="宋体" w:hAnsi="宋体"/>
                <w:sz w:val="21"/>
                <w:szCs w:val="21"/>
                <w:lang w:eastAsia="zh-CN"/>
              </w:rPr>
              <w:t>8</w:t>
            </w:r>
            <w:r>
              <w:rPr>
                <w:rFonts w:hint="eastAsia" w:ascii="宋体" w:hAnsi="宋体" w:eastAsia="宋体" w:cs="宋体"/>
                <w:sz w:val="21"/>
                <w:szCs w:val="21"/>
                <w:lang w:eastAsia="zh-CN"/>
              </w:rPr>
              <w:t>）中标价格核准通过补充协议的方式修正。</w:t>
            </w:r>
            <w:bookmarkEnd w:id="28"/>
          </w:p>
        </w:tc>
      </w:tr>
      <w:tr w14:paraId="182F2E2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FE48FAC">
            <w:pPr>
              <w:spacing w:line="360" w:lineRule="auto"/>
              <w:jc w:val="center"/>
              <w:rPr>
                <w:rFonts w:ascii="宋体" w:hAnsi="宋体" w:eastAsia="宋体" w:cs="宋体"/>
                <w:sz w:val="21"/>
                <w:szCs w:val="21"/>
              </w:rPr>
            </w:pPr>
            <w:r>
              <w:rPr>
                <w:rFonts w:hint="eastAsia" w:ascii="宋体" w:hAnsi="宋体" w:eastAsia="宋体" w:cs="宋体"/>
                <w:sz w:val="21"/>
                <w:szCs w:val="21"/>
              </w:rPr>
              <w:t>10.6</w:t>
            </w:r>
          </w:p>
        </w:tc>
        <w:tc>
          <w:tcPr>
            <w:tcW w:w="2142" w:type="dxa"/>
            <w:tcBorders>
              <w:top w:val="single" w:color="000000" w:sz="4" w:space="0"/>
              <w:left w:val="single" w:color="000000" w:sz="4" w:space="0"/>
              <w:bottom w:val="single" w:color="000000" w:sz="4" w:space="0"/>
              <w:right w:val="single" w:color="000000" w:sz="4" w:space="0"/>
            </w:tcBorders>
            <w:vAlign w:val="center"/>
          </w:tcPr>
          <w:p w14:paraId="1F1BA35A">
            <w:pPr>
              <w:spacing w:line="360" w:lineRule="auto"/>
              <w:jc w:val="center"/>
              <w:rPr>
                <w:rFonts w:ascii="宋体" w:hAnsi="宋体" w:eastAsia="宋体" w:cs="宋体"/>
                <w:sz w:val="21"/>
                <w:szCs w:val="21"/>
              </w:rPr>
            </w:pPr>
            <w:r>
              <w:rPr>
                <w:rFonts w:hint="eastAsia" w:ascii="宋体" w:hAnsi="宋体" w:eastAsia="宋体" w:cs="宋体"/>
                <w:sz w:val="21"/>
                <w:szCs w:val="21"/>
              </w:rPr>
              <w:t>其他</w:t>
            </w:r>
          </w:p>
        </w:tc>
        <w:tc>
          <w:tcPr>
            <w:tcW w:w="6060" w:type="dxa"/>
            <w:tcBorders>
              <w:top w:val="single" w:color="000000" w:sz="4" w:space="0"/>
              <w:left w:val="single" w:color="000000" w:sz="4" w:space="0"/>
              <w:bottom w:val="single" w:color="000000" w:sz="4" w:space="0"/>
              <w:right w:val="single" w:color="000000" w:sz="4" w:space="0"/>
            </w:tcBorders>
            <w:vAlign w:val="center"/>
          </w:tcPr>
          <w:p w14:paraId="0A2AB52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）投标人应认真对待投标文件的真实性，投标文件中所附的各种评分材料不允许有造假行为，一经发现，则单项得分为零。</w:t>
            </w:r>
          </w:p>
          <w:p w14:paraId="7D2E879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2</w:t>
            </w:r>
            <w:r>
              <w:rPr>
                <w:rFonts w:hint="eastAsia" w:ascii="宋体" w:hAnsi="宋体" w:eastAsia="宋体" w:cs="宋体"/>
                <w:sz w:val="21"/>
                <w:szCs w:val="21"/>
                <w:lang w:eastAsia="zh-CN"/>
              </w:rPr>
              <w:t>）投标人必须按照招标文件规定的清单格式进行报价，除了标书清单报价，招标人不再接受其他任何形式的报价说明（比如降价函、报价补充说明、优惠报价说明等等）。</w:t>
            </w:r>
          </w:p>
          <w:p w14:paraId="1973B13E">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3</w:t>
            </w:r>
            <w:r>
              <w:rPr>
                <w:rFonts w:hint="eastAsia" w:ascii="宋体" w:hAnsi="宋体" w:eastAsia="宋体" w:cs="宋体"/>
                <w:sz w:val="21"/>
                <w:szCs w:val="21"/>
                <w:lang w:eastAsia="zh-CN"/>
              </w:rPr>
              <w:t>）招标人和评标专家保留接受或拒绝任何变化、偏离或选择性报价的权力。凡超出招标文件规定的，或使招标人得到未曾要求的效益的变化、偏离、选择性报价或其它因素在评标时将不予考虑。</w:t>
            </w:r>
          </w:p>
        </w:tc>
      </w:tr>
      <w:tr w14:paraId="3A3A13E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2F3AEDA">
            <w:pPr>
              <w:spacing w:line="360" w:lineRule="auto"/>
              <w:jc w:val="center"/>
              <w:rPr>
                <w:rFonts w:ascii="宋体" w:hAnsi="宋体" w:eastAsia="宋体" w:cs="宋体"/>
                <w:sz w:val="21"/>
                <w:szCs w:val="21"/>
                <w:lang w:eastAsia="zh-CN"/>
              </w:rPr>
            </w:pPr>
            <w:bookmarkStart w:id="29" w:name="_Toc36568942"/>
            <w:r>
              <w:rPr>
                <w:rFonts w:hint="eastAsia" w:ascii="宋体" w:hAnsi="宋体" w:cs="等线"/>
              </w:rPr>
              <w:t>10.7</w:t>
            </w:r>
            <w:bookmarkEnd w:id="29"/>
          </w:p>
        </w:tc>
        <w:tc>
          <w:tcPr>
            <w:tcW w:w="2142" w:type="dxa"/>
            <w:tcBorders>
              <w:top w:val="single" w:color="000000" w:sz="4" w:space="0"/>
              <w:left w:val="single" w:color="000000" w:sz="4" w:space="0"/>
              <w:bottom w:val="single" w:color="000000" w:sz="4" w:space="0"/>
              <w:right w:val="single" w:color="000000" w:sz="4" w:space="0"/>
            </w:tcBorders>
            <w:vAlign w:val="center"/>
          </w:tcPr>
          <w:p w14:paraId="5E31D81E">
            <w:pPr>
              <w:spacing w:line="360" w:lineRule="auto"/>
              <w:jc w:val="center"/>
              <w:rPr>
                <w:rFonts w:ascii="宋体" w:hAnsi="宋体" w:eastAsia="宋体" w:cs="宋体"/>
                <w:sz w:val="21"/>
                <w:szCs w:val="21"/>
                <w:lang w:eastAsia="zh-CN"/>
              </w:rPr>
            </w:pPr>
            <w:bookmarkStart w:id="30" w:name="_Toc36568943"/>
            <w:r>
              <w:rPr>
                <w:rFonts w:hint="eastAsia" w:ascii="宋体" w:hAnsi="宋体" w:eastAsia="宋体" w:cs="宋体"/>
                <w:lang w:eastAsia="zh-CN"/>
              </w:rPr>
              <w:t>投标文件的修改与撤回</w:t>
            </w:r>
            <w:bookmarkEnd w:id="30"/>
          </w:p>
        </w:tc>
        <w:tc>
          <w:tcPr>
            <w:tcW w:w="6060" w:type="dxa"/>
            <w:tcBorders>
              <w:top w:val="single" w:color="000000" w:sz="4" w:space="0"/>
              <w:left w:val="single" w:color="000000" w:sz="4" w:space="0"/>
              <w:bottom w:val="single" w:color="000000" w:sz="4" w:space="0"/>
              <w:right w:val="single" w:color="000000" w:sz="4" w:space="0"/>
            </w:tcBorders>
            <w:vAlign w:val="center"/>
          </w:tcPr>
          <w:p w14:paraId="3537081E">
            <w:pPr>
              <w:spacing w:line="360" w:lineRule="auto"/>
              <w:rPr>
                <w:rFonts w:ascii="宋体" w:hAnsi="宋体" w:eastAsia="宋体" w:cs="宋体"/>
                <w:sz w:val="21"/>
                <w:szCs w:val="21"/>
                <w:lang w:eastAsia="zh-CN"/>
              </w:rPr>
            </w:pPr>
            <w:bookmarkStart w:id="31" w:name="_Toc35261275"/>
            <w:r>
              <w:rPr>
                <w:rFonts w:hint="eastAsia" w:ascii="宋体" w:hAnsi="宋体" w:eastAsia="宋体" w:cs="宋体"/>
                <w:sz w:val="21"/>
                <w:szCs w:val="21"/>
                <w:lang w:eastAsia="zh-CN"/>
              </w:rPr>
              <w:t>1.投标人修改或撤回已递交的投标文件，需在交易平台发出撤回通知，并按要求加盖电子印章。电子招标投标交易平台收到通知后，即时向投标人发出确认回执通知。</w:t>
            </w:r>
            <w:bookmarkEnd w:id="31"/>
          </w:p>
          <w:p w14:paraId="6D2A072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2.投标人撤回投标文件的，招标人自收到投标人书面撤回通知之日起5日内退还已收取的投标保证金。</w:t>
            </w:r>
          </w:p>
        </w:tc>
      </w:tr>
      <w:tr w14:paraId="6B49911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71147A3">
            <w:pPr>
              <w:spacing w:line="360" w:lineRule="auto"/>
              <w:jc w:val="center"/>
              <w:rPr>
                <w:rFonts w:ascii="宋体" w:hAnsi="宋体" w:eastAsia="宋体" w:cs="宋体"/>
                <w:sz w:val="21"/>
                <w:szCs w:val="21"/>
                <w:lang w:eastAsia="zh-CN"/>
              </w:rPr>
            </w:pPr>
            <w:bookmarkStart w:id="32" w:name="_Toc35261276"/>
            <w:r>
              <w:rPr>
                <w:rFonts w:hint="eastAsia" w:ascii="宋体" w:hAnsi="宋体" w:cs="等线"/>
              </w:rPr>
              <w:t>10.8</w:t>
            </w:r>
            <w:bookmarkEnd w:id="32"/>
          </w:p>
        </w:tc>
        <w:tc>
          <w:tcPr>
            <w:tcW w:w="2142" w:type="dxa"/>
            <w:tcBorders>
              <w:top w:val="single" w:color="000000" w:sz="4" w:space="0"/>
              <w:left w:val="single" w:color="000000" w:sz="4" w:space="0"/>
              <w:bottom w:val="single" w:color="000000" w:sz="4" w:space="0"/>
              <w:right w:val="single" w:color="000000" w:sz="4" w:space="0"/>
            </w:tcBorders>
            <w:vAlign w:val="center"/>
          </w:tcPr>
          <w:p w14:paraId="4DA320D5">
            <w:pPr>
              <w:spacing w:line="360" w:lineRule="auto"/>
              <w:jc w:val="center"/>
              <w:rPr>
                <w:rFonts w:ascii="宋体" w:hAnsi="宋体" w:eastAsia="宋体" w:cs="宋体"/>
                <w:sz w:val="21"/>
                <w:szCs w:val="21"/>
                <w:lang w:eastAsia="zh-CN"/>
              </w:rPr>
            </w:pPr>
            <w:bookmarkStart w:id="33" w:name="_Toc18063"/>
            <w:r>
              <w:rPr>
                <w:rFonts w:hint="eastAsia" w:ascii="宋体" w:hAnsi="宋体" w:eastAsia="宋体" w:cs="宋体"/>
                <w:sz w:val="21"/>
                <w:szCs w:val="21"/>
              </w:rPr>
              <w:t>投标人是否参加开标</w:t>
            </w:r>
            <w:bookmarkEnd w:id="33"/>
          </w:p>
        </w:tc>
        <w:tc>
          <w:tcPr>
            <w:tcW w:w="6060" w:type="dxa"/>
            <w:tcBorders>
              <w:top w:val="single" w:color="000000" w:sz="4" w:space="0"/>
              <w:left w:val="single" w:color="000000" w:sz="4" w:space="0"/>
              <w:bottom w:val="single" w:color="000000" w:sz="4" w:space="0"/>
              <w:right w:val="single" w:color="000000" w:sz="4" w:space="0"/>
            </w:tcBorders>
            <w:vAlign w:val="center"/>
          </w:tcPr>
          <w:p w14:paraId="017EA946">
            <w:pPr>
              <w:spacing w:line="360" w:lineRule="auto"/>
              <w:rPr>
                <w:rFonts w:ascii="宋体" w:hAnsi="宋体" w:eastAsia="宋体" w:cs="宋体"/>
                <w:sz w:val="21"/>
                <w:szCs w:val="21"/>
                <w:lang w:eastAsia="zh-CN"/>
              </w:rPr>
            </w:pPr>
            <w:bookmarkStart w:id="34" w:name="_Toc23276"/>
            <w:r>
              <w:rPr>
                <w:rFonts w:hint="eastAsia" w:ascii="宋体" w:hAnsi="宋体" w:eastAsia="宋体" w:cs="宋体"/>
                <w:sz w:val="21"/>
                <w:szCs w:val="21"/>
                <w:lang w:eastAsia="zh-CN"/>
              </w:rPr>
              <w:t>开标时，投标人代表有权出席开标会，也可以自主决定不参加开标会，若投标人代表对开标过程提出异议，该投标人代表须同时出示本人身份证原件。</w:t>
            </w:r>
            <w:bookmarkEnd w:id="34"/>
          </w:p>
        </w:tc>
      </w:tr>
      <w:tr w14:paraId="790A1E1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9CB7927">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10.9</w:t>
            </w:r>
          </w:p>
        </w:tc>
        <w:tc>
          <w:tcPr>
            <w:tcW w:w="2142" w:type="dxa"/>
            <w:tcBorders>
              <w:top w:val="single" w:color="000000" w:sz="4" w:space="0"/>
              <w:left w:val="single" w:color="000000" w:sz="4" w:space="0"/>
              <w:bottom w:val="single" w:color="000000" w:sz="4" w:space="0"/>
              <w:right w:val="single" w:color="000000" w:sz="4" w:space="0"/>
            </w:tcBorders>
            <w:vAlign w:val="center"/>
          </w:tcPr>
          <w:p w14:paraId="73DD93D6">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否决投标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36EC2A0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10.9.1投标人有下列情况之一的，评标委员会应当否决其投标：</w:t>
            </w:r>
          </w:p>
          <w:p w14:paraId="4C95415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（1）投标人与招标人、评标委员会成员或者其他投标人串通投标；</w:t>
            </w:r>
          </w:p>
          <w:p w14:paraId="36E62CF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（2）投标人之间存在《广东省实施&lt;中华人民共和国招标投标法&gt;》第十六条所禁止的情形的；</w:t>
            </w:r>
          </w:p>
          <w:p w14:paraId="34EE521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10.9.2有下列情况之一的，评标委员会应当否决其投标：</w:t>
            </w:r>
          </w:p>
          <w:p w14:paraId="0B44A9F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（1）《投标书》未加盖投标人公章，也未经法定代表人或者其授权代表签字或盖章；</w:t>
            </w:r>
          </w:p>
          <w:p w14:paraId="299C334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（2）《投标书》包含有招标人不能接受的偏差，并且投标人拒绝书面撤回偏差；</w:t>
            </w:r>
          </w:p>
          <w:p w14:paraId="5D0D5C3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（3）《投标人声明》未按规定格式填写或未加盖投标人公章；</w:t>
            </w:r>
          </w:p>
          <w:p w14:paraId="7AB60F1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10.9.3投标文件有下列情况之一的，评标委员会应当否决其投标：</w:t>
            </w:r>
          </w:p>
          <w:p w14:paraId="32B63A7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（1）投标人与其他投标人加密打包投标文件电脑机器特征码一致的；</w:t>
            </w:r>
          </w:p>
          <w:p w14:paraId="74067E4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（2）投标人在设计方案内标注名称、印章、商标、图形等记认符号，使人辨认出投标人或其专业技术人员的身份；</w:t>
            </w:r>
          </w:p>
          <w:p w14:paraId="20B5AEB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（3）投标人之间存在《广东省实施&lt;中华人民共和国招标投标法&gt;》第十六条所禁止的情形的；</w:t>
            </w:r>
          </w:p>
          <w:p w14:paraId="148440E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（4）投标报价高于最高投标限价总价的；</w:t>
            </w:r>
          </w:p>
          <w:p w14:paraId="210B730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（5）投标人未递交投标保证金的。</w:t>
            </w:r>
          </w:p>
          <w:p w14:paraId="4455F02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10.9.4投标人有下列情况之一的，视为串通投标：</w:t>
            </w:r>
          </w:p>
          <w:p w14:paraId="1483E0F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（1）递交投标文件前，投标人私下向招标人或其雇员出示或告知投标文件内容；</w:t>
            </w:r>
          </w:p>
          <w:p w14:paraId="7696F1B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（2）评标表决结束前，投标人私下向评标委员会成员出示或告知投标文件内容；</w:t>
            </w:r>
          </w:p>
          <w:p w14:paraId="5583272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（3）评标结果揭晓前，投标人与招标人就投标价格、投标方案等实质性内容进行谈判。</w:t>
            </w:r>
          </w:p>
          <w:p w14:paraId="56D2355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10.9.5发生下列情形之一的，招标人应当重新组织招标：</w:t>
            </w:r>
          </w:p>
          <w:p w14:paraId="370FA6F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（1）递交投标文件或通过资格审查的投标人不足三人；</w:t>
            </w:r>
          </w:p>
          <w:p w14:paraId="394DACA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（2）所有投标被否决，或者经评议有效投标的投标人少于三人；</w:t>
            </w:r>
          </w:p>
          <w:p w14:paraId="1976719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（3）经项目审批部门会同行业主管部门裁定招标投标结果无效；</w:t>
            </w:r>
          </w:p>
          <w:p w14:paraId="063860E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10.9.6否决投标的决定由评标委员会作出，其他投标人无权干涉。</w:t>
            </w:r>
          </w:p>
          <w:p w14:paraId="3B0377C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10.9.7投标文件如果隐瞒不符合评审标准的事实，一切法律责任由投标人承担。</w:t>
            </w:r>
          </w:p>
        </w:tc>
      </w:tr>
      <w:tr w14:paraId="6CBE29C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157E348">
            <w:pPr>
              <w:spacing w:line="300" w:lineRule="auto"/>
              <w:jc w:val="center"/>
              <w:rPr>
                <w:rFonts w:ascii="宋体" w:hAnsi="宋体" w:eastAsia="宋体" w:cs="宋体"/>
                <w:sz w:val="21"/>
                <w:szCs w:val="21"/>
                <w:lang w:eastAsia="zh-CN"/>
              </w:rPr>
            </w:pPr>
            <w:r>
              <w:rPr>
                <w:rFonts w:hint="eastAsia" w:ascii="宋体" w:hAnsi="宋体" w:eastAsia="宋体" w:cs="宋体"/>
                <w:sz w:val="24"/>
                <w:szCs w:val="24"/>
                <w:lang w:eastAsia="zh-CN" w:bidi="ar"/>
              </w:rPr>
              <w:t>10.10</w:t>
            </w:r>
          </w:p>
        </w:tc>
        <w:tc>
          <w:tcPr>
            <w:tcW w:w="2142" w:type="dxa"/>
            <w:tcBorders>
              <w:top w:val="single" w:color="000000" w:sz="4" w:space="0"/>
              <w:left w:val="single" w:color="000000" w:sz="4" w:space="0"/>
              <w:bottom w:val="single" w:color="000000" w:sz="4" w:space="0"/>
              <w:right w:val="single" w:color="000000" w:sz="4" w:space="0"/>
            </w:tcBorders>
            <w:vAlign w:val="center"/>
          </w:tcPr>
          <w:p w14:paraId="3B69BD86">
            <w:pPr>
              <w:spacing w:line="300" w:lineRule="auto"/>
              <w:rPr>
                <w:rFonts w:ascii="宋体" w:hAnsi="宋体" w:eastAsia="宋体" w:cs="宋体"/>
                <w:sz w:val="21"/>
                <w:szCs w:val="21"/>
                <w:lang w:eastAsia="zh-CN"/>
              </w:rPr>
            </w:pPr>
            <w:r>
              <w:rPr>
                <w:rFonts w:hint="eastAsia" w:ascii="宋体" w:hAnsi="宋体" w:eastAsia="宋体" w:cs="宋体"/>
                <w:sz w:val="21"/>
                <w:szCs w:val="21"/>
                <w:lang w:eastAsia="zh-CN" w:bidi="ar"/>
              </w:rPr>
              <w:t>代理服务费及交易服务费</w:t>
            </w:r>
          </w:p>
        </w:tc>
        <w:tc>
          <w:tcPr>
            <w:tcW w:w="6060" w:type="dxa"/>
            <w:tcBorders>
              <w:top w:val="single" w:color="000000" w:sz="4" w:space="0"/>
              <w:left w:val="single" w:color="000000" w:sz="4" w:space="0"/>
              <w:bottom w:val="single" w:color="000000" w:sz="4" w:space="0"/>
              <w:right w:val="single" w:color="000000" w:sz="4" w:space="0"/>
            </w:tcBorders>
            <w:vAlign w:val="center"/>
          </w:tcPr>
          <w:p w14:paraId="413CF96F">
            <w:pPr>
              <w:widowControl/>
              <w:spacing w:line="360" w:lineRule="auto"/>
              <w:rPr>
                <w:rFonts w:ascii="宋体" w:hAnsi="宋体" w:eastAsia="宋体" w:cs="宋体"/>
                <w:sz w:val="21"/>
                <w:szCs w:val="21"/>
                <w:lang w:eastAsia="zh-CN"/>
              </w:rPr>
            </w:pPr>
            <w:r>
              <w:rPr>
                <w:rFonts w:hint="eastAsia" w:ascii="宋体" w:hAnsi="宋体" w:eastAsia="宋体" w:cs="宋体"/>
                <w:sz w:val="21"/>
                <w:szCs w:val="21"/>
                <w:lang w:eastAsia="zh-CN" w:bidi="ar"/>
              </w:rPr>
              <w:t>（1）交易服务费：中标人应按招标人或招标代理机构通知的日期向广州交易集团有限公司（广州公共资源交易中心）缴纳交易服务费、向广州交易集团有限公司（广州公共资源交易中心）索取发票，并在取得发票后及时告知招标代理。（具体收费标准投标人可以在广州交易集团有限公司（广州公共资源交易中心）网站查阅，如有变更以广州交易集团有限公司（广州公共资源交易中心）最新发布的标准为准），其费用包含在投标报价中。</w:t>
            </w:r>
          </w:p>
          <w:p w14:paraId="1EB413BE">
            <w:pPr>
              <w:widowControl/>
              <w:spacing w:line="360" w:lineRule="auto"/>
              <w:rPr>
                <w:rFonts w:ascii="宋体" w:hAnsi="宋体" w:eastAsia="宋体" w:cs="宋体"/>
                <w:sz w:val="21"/>
                <w:szCs w:val="21"/>
                <w:lang w:eastAsia="zh-CN"/>
              </w:rPr>
            </w:pPr>
            <w:r>
              <w:rPr>
                <w:rFonts w:hint="eastAsia" w:ascii="宋体" w:hAnsi="宋体" w:eastAsia="宋体" w:cs="宋体"/>
                <w:sz w:val="21"/>
                <w:szCs w:val="21"/>
                <w:lang w:eastAsia="zh-CN" w:bidi="ar"/>
              </w:rPr>
              <w:t>（2）招标代理服务费：本项目招标代理服务费由中标单位支付，固定金额：人民币小写21728.00元，大写贰万壹仟柒佰贰拾捌元整。</w:t>
            </w:r>
          </w:p>
        </w:tc>
      </w:tr>
    </w:tbl>
    <w:p w14:paraId="707DF336">
      <w:pPr>
        <w:pStyle w:val="20"/>
        <w:rPr>
          <w:lang w:eastAsia="zh-CN"/>
        </w:rPr>
      </w:pPr>
    </w:p>
    <w:p w14:paraId="36F9581C">
      <w:pPr>
        <w:pStyle w:val="4"/>
        <w:spacing w:after="240" w:line="443" w:lineRule="exact"/>
        <w:ind w:right="44"/>
        <w:rPr>
          <w:rFonts w:ascii="宋体" w:hAnsi="宋体" w:eastAsia="宋体"/>
          <w:b w:val="0"/>
          <w:bCs w:val="0"/>
          <w:lang w:eastAsia="zh-CN"/>
        </w:rPr>
      </w:pPr>
      <w:bookmarkStart w:id="35" w:name="_Toc25152732"/>
      <w:bookmarkStart w:id="36" w:name="_Toc25137982"/>
      <w:r>
        <w:rPr>
          <w:rFonts w:ascii="宋体" w:hAnsi="宋体" w:eastAsia="宋体"/>
          <w:lang w:eastAsia="zh-CN"/>
        </w:rPr>
        <w:br w:type="page"/>
      </w:r>
      <w:r>
        <w:rPr>
          <w:rFonts w:ascii="宋体" w:hAnsi="宋体" w:eastAsia="宋体"/>
          <w:lang w:eastAsia="zh-CN"/>
        </w:rPr>
        <w:t>1. 总则</w:t>
      </w:r>
      <w:bookmarkEnd w:id="35"/>
      <w:bookmarkEnd w:id="36"/>
    </w:p>
    <w:p w14:paraId="0BA3B796">
      <w:pPr>
        <w:pStyle w:val="5"/>
        <w:spacing w:after="240"/>
        <w:ind w:right="44"/>
        <w:rPr>
          <w:b/>
          <w:bCs/>
          <w:lang w:eastAsia="zh-CN"/>
        </w:rPr>
      </w:pPr>
      <w:r>
        <w:rPr>
          <w:b/>
          <w:bCs/>
          <w:lang w:eastAsia="zh-CN"/>
        </w:rPr>
        <w:t>1.1招标项目概况</w:t>
      </w:r>
    </w:p>
    <w:p w14:paraId="4D4A8DED">
      <w:pPr>
        <w:pStyle w:val="21"/>
        <w:spacing w:line="360" w:lineRule="auto"/>
        <w:ind w:left="0" w:firstLine="420" w:firstLineChars="200"/>
        <w:rPr>
          <w:lang w:eastAsia="zh-CN"/>
        </w:rPr>
      </w:pPr>
      <w:r>
        <w:rPr>
          <w:lang w:eastAsia="zh-CN"/>
        </w:rPr>
        <w:t>1.1.1</w:t>
      </w:r>
      <w:r>
        <w:rPr>
          <w:spacing w:val="-8"/>
          <w:lang w:eastAsia="zh-CN"/>
        </w:rPr>
        <w:t>根据《中华人民共和国招标投标法》、《中华人民共和国招标投标法实施条例》等有关</w:t>
      </w:r>
      <w:r>
        <w:rPr>
          <w:lang w:eastAsia="zh-CN"/>
        </w:rPr>
        <w:t>法律、法规和规章的规定，本招标项目已具备招标条件，现对</w:t>
      </w:r>
      <w:r>
        <w:rPr>
          <w:rFonts w:hint="eastAsia"/>
          <w:u w:val="single"/>
          <w:lang w:eastAsia="zh-CN"/>
        </w:rPr>
        <w:t>设计服务</w:t>
      </w:r>
      <w:r>
        <w:rPr>
          <w:lang w:eastAsia="zh-CN"/>
        </w:rPr>
        <w:t>进行招标。</w:t>
      </w:r>
    </w:p>
    <w:p w14:paraId="5D8BB9BA">
      <w:pPr>
        <w:pStyle w:val="21"/>
        <w:spacing w:line="360" w:lineRule="auto"/>
        <w:ind w:left="0" w:firstLine="420" w:firstLineChars="200"/>
        <w:rPr>
          <w:lang w:eastAsia="zh-CN"/>
        </w:rPr>
      </w:pPr>
      <w:r>
        <w:rPr>
          <w:lang w:eastAsia="zh-CN"/>
        </w:rPr>
        <w:t>1.1.2招标人：见投标人须知前附表。</w:t>
      </w:r>
    </w:p>
    <w:p w14:paraId="25C1E297">
      <w:pPr>
        <w:pStyle w:val="21"/>
        <w:spacing w:line="360" w:lineRule="auto"/>
        <w:ind w:left="0" w:firstLine="420" w:firstLineChars="200"/>
        <w:rPr>
          <w:lang w:eastAsia="zh-CN"/>
        </w:rPr>
      </w:pPr>
      <w:r>
        <w:rPr>
          <w:lang w:eastAsia="zh-CN"/>
        </w:rPr>
        <w:t>1.1.3招标代理机构：见投标人须知前附表。</w:t>
      </w:r>
    </w:p>
    <w:p w14:paraId="00D39ECA">
      <w:pPr>
        <w:pStyle w:val="21"/>
        <w:spacing w:line="360" w:lineRule="auto"/>
        <w:ind w:left="0" w:firstLine="420" w:firstLineChars="200"/>
        <w:rPr>
          <w:lang w:eastAsia="zh-CN"/>
        </w:rPr>
      </w:pPr>
      <w:r>
        <w:rPr>
          <w:lang w:eastAsia="zh-CN"/>
        </w:rPr>
        <w:t>1.1.4招标项目名称：见投标人须知前附表。</w:t>
      </w:r>
    </w:p>
    <w:p w14:paraId="1EEDCE3F">
      <w:pPr>
        <w:pStyle w:val="21"/>
        <w:spacing w:line="360" w:lineRule="auto"/>
        <w:ind w:left="0" w:firstLine="420" w:firstLineChars="200"/>
        <w:rPr>
          <w:lang w:eastAsia="zh-CN"/>
        </w:rPr>
      </w:pPr>
      <w:r>
        <w:rPr>
          <w:lang w:eastAsia="zh-CN"/>
        </w:rPr>
        <w:t>1.1.5项目建设地点：见投标人须知前附表。</w:t>
      </w:r>
    </w:p>
    <w:p w14:paraId="659B826E">
      <w:pPr>
        <w:pStyle w:val="21"/>
        <w:spacing w:line="360" w:lineRule="auto"/>
        <w:ind w:left="0" w:firstLine="420" w:firstLineChars="200"/>
        <w:rPr>
          <w:lang w:eastAsia="zh-CN"/>
        </w:rPr>
      </w:pPr>
      <w:r>
        <w:rPr>
          <w:lang w:eastAsia="zh-CN"/>
        </w:rPr>
        <w:t>1.1.6项目建设规模：见投标人须知前附表。</w:t>
      </w:r>
    </w:p>
    <w:p w14:paraId="3D3842B7">
      <w:pPr>
        <w:pStyle w:val="21"/>
        <w:spacing w:after="240" w:line="360" w:lineRule="auto"/>
        <w:ind w:left="0" w:firstLine="420" w:firstLineChars="200"/>
        <w:rPr>
          <w:lang w:eastAsia="zh-CN"/>
        </w:rPr>
      </w:pPr>
      <w:r>
        <w:rPr>
          <w:lang w:eastAsia="zh-CN"/>
        </w:rPr>
        <w:t>1.1.7项目投资估算：见投标人须知前附表。</w:t>
      </w:r>
    </w:p>
    <w:p w14:paraId="6BBF7291">
      <w:pPr>
        <w:pStyle w:val="5"/>
        <w:spacing w:after="240"/>
        <w:ind w:right="44"/>
        <w:rPr>
          <w:b/>
          <w:bCs/>
          <w:lang w:eastAsia="zh-CN"/>
        </w:rPr>
      </w:pPr>
      <w:r>
        <w:rPr>
          <w:b/>
          <w:bCs/>
          <w:lang w:eastAsia="zh-CN"/>
        </w:rPr>
        <w:t>1.2招标项目的资金来源和落实情况</w:t>
      </w:r>
    </w:p>
    <w:p w14:paraId="3BEF4D6C">
      <w:pPr>
        <w:pStyle w:val="21"/>
        <w:spacing w:line="360" w:lineRule="auto"/>
        <w:ind w:left="0" w:firstLine="420" w:firstLineChars="200"/>
        <w:rPr>
          <w:lang w:eastAsia="zh-CN"/>
        </w:rPr>
      </w:pPr>
      <w:r>
        <w:rPr>
          <w:lang w:eastAsia="zh-CN"/>
        </w:rPr>
        <w:t>1.2.1资金来源及比例：见投标人须知前附表。</w:t>
      </w:r>
    </w:p>
    <w:p w14:paraId="63022CD1">
      <w:pPr>
        <w:pStyle w:val="21"/>
        <w:spacing w:after="240" w:line="360" w:lineRule="auto"/>
        <w:ind w:left="0" w:firstLine="420" w:firstLineChars="200"/>
        <w:rPr>
          <w:lang w:eastAsia="zh-CN"/>
        </w:rPr>
      </w:pPr>
      <w:r>
        <w:rPr>
          <w:lang w:eastAsia="zh-CN"/>
        </w:rPr>
        <w:t>1.2.2资金落实情况：见投标人须知前附表。</w:t>
      </w:r>
    </w:p>
    <w:p w14:paraId="744EA5CD">
      <w:pPr>
        <w:pStyle w:val="5"/>
        <w:spacing w:after="240"/>
        <w:ind w:right="44"/>
        <w:rPr>
          <w:b/>
          <w:bCs/>
          <w:lang w:eastAsia="zh-CN"/>
        </w:rPr>
      </w:pPr>
      <w:r>
        <w:rPr>
          <w:b/>
          <w:bCs/>
          <w:lang w:eastAsia="zh-CN"/>
        </w:rPr>
        <w:t>1.3招标范围、</w:t>
      </w:r>
      <w:r>
        <w:rPr>
          <w:b/>
          <w:bCs/>
          <w:u w:val="single"/>
          <w:lang w:eastAsia="zh-CN"/>
        </w:rPr>
        <w:t>设计</w:t>
      </w:r>
      <w:r>
        <w:rPr>
          <w:b/>
          <w:bCs/>
          <w:lang w:eastAsia="zh-CN"/>
        </w:rPr>
        <w:t>服务期限和质量标准</w:t>
      </w:r>
    </w:p>
    <w:p w14:paraId="77D2D533">
      <w:pPr>
        <w:pStyle w:val="21"/>
        <w:spacing w:line="360" w:lineRule="auto"/>
        <w:ind w:left="0" w:firstLine="420" w:firstLineChars="200"/>
        <w:rPr>
          <w:lang w:eastAsia="zh-CN"/>
        </w:rPr>
      </w:pPr>
      <w:r>
        <w:rPr>
          <w:lang w:eastAsia="zh-CN"/>
        </w:rPr>
        <w:t>1.3.1招标范围：见投标人须知前附表。</w:t>
      </w:r>
    </w:p>
    <w:p w14:paraId="536CC98B">
      <w:pPr>
        <w:pStyle w:val="21"/>
        <w:spacing w:line="360" w:lineRule="auto"/>
        <w:ind w:left="0" w:firstLine="420" w:firstLineChars="200"/>
        <w:rPr>
          <w:lang w:eastAsia="zh-CN"/>
        </w:rPr>
      </w:pPr>
      <w:r>
        <w:rPr>
          <w:lang w:eastAsia="zh-CN"/>
        </w:rPr>
        <w:t>1.3.2</w:t>
      </w:r>
      <w:r>
        <w:rPr>
          <w:u w:val="single"/>
          <w:lang w:eastAsia="zh-CN"/>
        </w:rPr>
        <w:t>设计</w:t>
      </w:r>
      <w:r>
        <w:rPr>
          <w:lang w:eastAsia="zh-CN"/>
        </w:rPr>
        <w:t>服务期限：见投标人须知前附表。</w:t>
      </w:r>
    </w:p>
    <w:p w14:paraId="04C5E14F">
      <w:pPr>
        <w:pStyle w:val="21"/>
        <w:spacing w:after="240" w:line="360" w:lineRule="auto"/>
        <w:ind w:left="0" w:firstLine="420" w:firstLineChars="200"/>
        <w:rPr>
          <w:lang w:eastAsia="zh-CN"/>
        </w:rPr>
      </w:pPr>
      <w:r>
        <w:rPr>
          <w:lang w:eastAsia="zh-CN"/>
        </w:rPr>
        <w:t>1.3.3质量标准：见投标人须知前附表。</w:t>
      </w:r>
    </w:p>
    <w:p w14:paraId="57796545">
      <w:pPr>
        <w:pStyle w:val="5"/>
        <w:spacing w:after="240"/>
        <w:ind w:right="44"/>
        <w:rPr>
          <w:b/>
          <w:bCs/>
          <w:lang w:eastAsia="zh-CN"/>
        </w:rPr>
      </w:pPr>
      <w:r>
        <w:rPr>
          <w:b/>
          <w:bCs/>
          <w:lang w:eastAsia="zh-CN"/>
        </w:rPr>
        <w:t>1.4投标人资格要求</w:t>
      </w:r>
    </w:p>
    <w:p w14:paraId="5832DEB5">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投标人应具备承担本招标项目资质条件、能力和信誉：</w:t>
      </w:r>
    </w:p>
    <w:p w14:paraId="7CAD54E0">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（1）资质要求：见投标人须知前附表；</w:t>
      </w:r>
    </w:p>
    <w:p w14:paraId="4E51FE3D">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（2）财务要求：见投标人须知前附表；</w:t>
      </w:r>
    </w:p>
    <w:p w14:paraId="02CBA925">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（3）业绩要求：见投标人须知前附表；</w:t>
      </w:r>
    </w:p>
    <w:p w14:paraId="32065708">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（4）信誉要求：见投标人须知前附表；</w:t>
      </w:r>
    </w:p>
    <w:p w14:paraId="754AD94C">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（5）项目负责人的资格要求：应当具备工程设计类注册执业资格（如有），具体要求见投标人须知前附表；</w:t>
      </w:r>
    </w:p>
    <w:p w14:paraId="707EC34D">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（6）其他主要人员要求：见投标人须知前附表。</w:t>
      </w:r>
    </w:p>
    <w:p w14:paraId="45D7F380">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（7）其他要求：见投标人须知前附表。</w:t>
      </w:r>
    </w:p>
    <w:p w14:paraId="1456B221">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需要提交的相关证明材料见本章第3.5款的规定。</w:t>
      </w:r>
    </w:p>
    <w:p w14:paraId="0C61480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1.4.2投标人须知前附表规定接受联合体投标的，联合体除应符合本章第1.4.1项和投标人须知前附表的要求外，还应遵守以下规定：</w:t>
      </w:r>
    </w:p>
    <w:p w14:paraId="7EEADDF2">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（1）联合体各方应按招标文件提供的格式签订联合体协议书，明确联合体牵头人和各方权利义务，并承诺就中标项目向招标人承担连带责任；</w:t>
      </w:r>
    </w:p>
    <w:p w14:paraId="7D41F8E9">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（2）由同一专业的单位组成的联合体，按照资质等级较低的单位确定资质等级；</w:t>
      </w:r>
    </w:p>
    <w:p w14:paraId="1D794663">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（3）联合体各方不得再以自己名义单独或参加其他联合体在本招标项目中投标，否则各相关投标均无效。</w:t>
      </w:r>
    </w:p>
    <w:p w14:paraId="16145D99">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1.4.3投标人不得存在下列情形之一：</w:t>
      </w:r>
    </w:p>
    <w:p w14:paraId="19B4BA35">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（1）为招标人不具有独立法人资格的附属机构（单位）；</w:t>
      </w:r>
    </w:p>
    <w:p w14:paraId="68285724">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（2）与招标人存在利害关系且可能影响招标公正性；</w:t>
      </w:r>
    </w:p>
    <w:p w14:paraId="75A5C490">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（3）与本招标项目的其他投标人为同一个单位负责人；</w:t>
      </w:r>
    </w:p>
    <w:p w14:paraId="40F703B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（4）与本招标项目的其他投标人存在控股、管理关系；</w:t>
      </w:r>
    </w:p>
    <w:p w14:paraId="46F92851">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（5）为本招标项目的代建人；</w:t>
      </w:r>
    </w:p>
    <w:p w14:paraId="12078923">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（6）为本招标项目的招标代理机构；</w:t>
      </w:r>
    </w:p>
    <w:p w14:paraId="23CE3BAE">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（7）与本招标项目的代建人或招标代理机构同为一个法定代表人；</w:t>
      </w:r>
    </w:p>
    <w:p w14:paraId="372EF72F">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（8）与本招标项目的代建人或招标代理机构存在控股或参股关系；</w:t>
      </w:r>
    </w:p>
    <w:p w14:paraId="132A22E7">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CC6916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（10）被责令停产停业、暂扣或者吊销许可证、暂扣或者吊销执照（本项事实应当以根据《中华人民共和国行政处罚法》依法作出并已经生效的行政处罚决定为认定依据）；</w:t>
      </w:r>
    </w:p>
    <w:p w14:paraId="632FFFAB">
      <w:pPr>
        <w:spacing w:line="400" w:lineRule="exact"/>
        <w:ind w:firstLine="420" w:firstLineChars="200"/>
        <w:jc w:val="both"/>
        <w:rPr>
          <w:rFonts w:ascii="宋体" w:hAnsi="宋体" w:eastAsia="宋体"/>
          <w:kern w:val="0"/>
          <w:sz w:val="21"/>
          <w:szCs w:val="21"/>
          <w:lang w:eastAsia="zh-CN"/>
        </w:rPr>
      </w:pPr>
      <w:r>
        <w:rPr>
          <w:rFonts w:hint="eastAsia" w:ascii="宋体" w:hAnsi="宋体" w:eastAsia="宋体"/>
          <w:kern w:val="0"/>
          <w:sz w:val="21"/>
          <w:szCs w:val="21"/>
          <w:lang w:eastAsia="zh-CN"/>
        </w:rPr>
        <w:t>（</w:t>
      </w:r>
      <w:r>
        <w:rPr>
          <w:rFonts w:ascii="宋体" w:hAnsi="宋体" w:eastAsia="宋体"/>
          <w:kern w:val="0"/>
          <w:sz w:val="21"/>
          <w:szCs w:val="21"/>
          <w:lang w:eastAsia="zh-CN"/>
        </w:rPr>
        <w:t>11）进入清算程序，或被宣告破产，或其他丧失履约能力的情形；</w:t>
      </w:r>
    </w:p>
    <w:p w14:paraId="2A64F968">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12）在最近三年内发生重大勘察设计质量问题（“重大勘察设计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BB2668">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13）被列入拖欠农民工工资失信联合惩戒对象名单。</w:t>
      </w:r>
    </w:p>
    <w:p w14:paraId="6DB53E7F">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14）法律法规或投标人须知前附表规定的其他情形。</w:t>
      </w:r>
    </w:p>
    <w:p w14:paraId="70E6A916">
      <w:pPr>
        <w:rPr>
          <w:rFonts w:ascii="宋体" w:hAnsi="宋体" w:eastAsia="宋体"/>
          <w:sz w:val="21"/>
          <w:szCs w:val="21"/>
          <w:lang w:eastAsia="zh-CN"/>
        </w:rPr>
      </w:pPr>
    </w:p>
    <w:p w14:paraId="4459FBA4">
      <w:pPr>
        <w:pStyle w:val="5"/>
        <w:spacing w:after="240"/>
        <w:ind w:right="44"/>
        <w:rPr>
          <w:b/>
          <w:bCs/>
          <w:lang w:eastAsia="zh-CN"/>
        </w:rPr>
      </w:pPr>
      <w:r>
        <w:rPr>
          <w:b/>
          <w:bCs/>
          <w:lang w:eastAsia="zh-CN"/>
        </w:rPr>
        <w:t>1.5费用承担</w:t>
      </w:r>
    </w:p>
    <w:p w14:paraId="6E670EA6">
      <w:pPr>
        <w:pStyle w:val="21"/>
        <w:spacing w:after="240" w:line="360" w:lineRule="auto"/>
        <w:ind w:left="0" w:firstLine="420" w:firstLineChars="200"/>
        <w:rPr>
          <w:lang w:eastAsia="zh-CN"/>
        </w:rPr>
      </w:pPr>
      <w:r>
        <w:rPr>
          <w:lang w:eastAsia="zh-CN"/>
        </w:rPr>
        <w:t>投标人准备和参加投标活动发生的费用自理。</w:t>
      </w:r>
    </w:p>
    <w:p w14:paraId="32F97C9F">
      <w:pPr>
        <w:pStyle w:val="5"/>
        <w:spacing w:after="240"/>
        <w:ind w:right="44"/>
        <w:rPr>
          <w:b/>
          <w:bCs/>
          <w:lang w:eastAsia="zh-CN"/>
        </w:rPr>
      </w:pPr>
      <w:r>
        <w:rPr>
          <w:b/>
          <w:bCs/>
          <w:lang w:eastAsia="zh-CN"/>
        </w:rPr>
        <w:t>1.6保密</w:t>
      </w:r>
    </w:p>
    <w:p w14:paraId="3E2AACEC">
      <w:pPr>
        <w:pStyle w:val="21"/>
        <w:spacing w:after="240" w:line="360" w:lineRule="auto"/>
        <w:ind w:left="0" w:firstLine="420" w:firstLineChars="200"/>
        <w:rPr>
          <w:lang w:eastAsia="zh-CN"/>
        </w:rPr>
      </w:pPr>
      <w:r>
        <w:rPr>
          <w:lang w:eastAsia="zh-CN"/>
        </w:rPr>
        <w:t>参与招标投标活动的各方应对招标文件和投标文件中的商业和技术等秘密保密，否则应承担相应的法律责任。</w:t>
      </w:r>
    </w:p>
    <w:p w14:paraId="59DD8AAE">
      <w:pPr>
        <w:pStyle w:val="5"/>
        <w:spacing w:after="240"/>
        <w:ind w:right="44"/>
        <w:rPr>
          <w:b/>
          <w:bCs/>
          <w:lang w:eastAsia="zh-CN"/>
        </w:rPr>
      </w:pPr>
      <w:r>
        <w:rPr>
          <w:b/>
          <w:bCs/>
          <w:lang w:eastAsia="zh-CN"/>
        </w:rPr>
        <w:t>1.7语言文字</w:t>
      </w:r>
    </w:p>
    <w:p w14:paraId="3CB180C7">
      <w:pPr>
        <w:pStyle w:val="21"/>
        <w:spacing w:after="240" w:line="360" w:lineRule="auto"/>
        <w:ind w:left="0" w:firstLine="420" w:firstLineChars="200"/>
        <w:rPr>
          <w:lang w:eastAsia="zh-CN"/>
        </w:rPr>
      </w:pPr>
      <w:r>
        <w:rPr>
          <w:lang w:eastAsia="zh-CN"/>
        </w:rPr>
        <w:t>招标投标文件使用的语言文字为中文。专用术语使用外文的，应附有中文注释。</w:t>
      </w:r>
    </w:p>
    <w:p w14:paraId="090EF064">
      <w:pPr>
        <w:pStyle w:val="5"/>
        <w:spacing w:after="240"/>
        <w:ind w:right="44"/>
        <w:rPr>
          <w:b/>
          <w:bCs/>
          <w:lang w:eastAsia="zh-CN"/>
        </w:rPr>
      </w:pPr>
      <w:r>
        <w:rPr>
          <w:b/>
          <w:bCs/>
          <w:lang w:eastAsia="zh-CN"/>
        </w:rPr>
        <w:t>1.8计量单位</w:t>
      </w:r>
    </w:p>
    <w:p w14:paraId="4DBA22B4">
      <w:pPr>
        <w:pStyle w:val="21"/>
        <w:spacing w:after="240" w:line="360" w:lineRule="auto"/>
        <w:ind w:left="0" w:firstLine="420" w:firstLineChars="200"/>
        <w:rPr>
          <w:lang w:eastAsia="zh-CN"/>
        </w:rPr>
      </w:pPr>
      <w:r>
        <w:rPr>
          <w:lang w:eastAsia="zh-CN"/>
        </w:rPr>
        <w:t>所有计量均采用中华人民共和国法定计量单位。</w:t>
      </w:r>
    </w:p>
    <w:p w14:paraId="5EDB49F1">
      <w:pPr>
        <w:pStyle w:val="5"/>
        <w:spacing w:after="240"/>
        <w:ind w:right="44"/>
        <w:rPr>
          <w:b/>
          <w:bCs/>
          <w:lang w:eastAsia="zh-CN"/>
        </w:rPr>
      </w:pPr>
      <w:r>
        <w:rPr>
          <w:b/>
          <w:bCs/>
          <w:lang w:eastAsia="zh-CN"/>
        </w:rPr>
        <w:t>1.9踏勘现场</w:t>
      </w:r>
    </w:p>
    <w:p w14:paraId="522375DF">
      <w:pPr>
        <w:pStyle w:val="21"/>
        <w:spacing w:line="360" w:lineRule="auto"/>
        <w:ind w:left="0" w:firstLine="420" w:firstLineChars="200"/>
        <w:rPr>
          <w:lang w:eastAsia="zh-CN"/>
        </w:rPr>
      </w:pPr>
      <w:r>
        <w:rPr>
          <w:lang w:eastAsia="zh-CN"/>
        </w:rPr>
        <w:t>1.9.1投标人须知前附表规定组织踏勘现场的，招标人按投标人须知前附表规定的时间、地点组织投标人踏勘项目现场。部分投标人未按时参加踏勘现场的，不影响踏勘现场的正常进行。</w:t>
      </w:r>
    </w:p>
    <w:p w14:paraId="149BA8EC">
      <w:pPr>
        <w:pStyle w:val="21"/>
        <w:spacing w:line="360" w:lineRule="auto"/>
        <w:ind w:left="0" w:firstLine="420" w:firstLineChars="200"/>
        <w:rPr>
          <w:lang w:eastAsia="zh-CN"/>
        </w:rPr>
      </w:pPr>
      <w:r>
        <w:rPr>
          <w:lang w:eastAsia="zh-CN"/>
        </w:rPr>
        <w:t>1.9.2投标人踏勘现场发生的费用自理。</w:t>
      </w:r>
    </w:p>
    <w:p w14:paraId="3A6606B2">
      <w:pPr>
        <w:pStyle w:val="21"/>
        <w:spacing w:line="360" w:lineRule="auto"/>
        <w:ind w:left="0" w:firstLine="420" w:firstLineChars="200"/>
        <w:rPr>
          <w:lang w:eastAsia="zh-CN"/>
        </w:rPr>
      </w:pPr>
      <w:r>
        <w:rPr>
          <w:lang w:eastAsia="zh-CN"/>
        </w:rPr>
        <w:t>1.9.3除招标人的原因外，投标人自行负责在踏勘现场中所发生的人员伤亡和财产损失。</w:t>
      </w:r>
    </w:p>
    <w:p w14:paraId="4C49B41E">
      <w:pPr>
        <w:pStyle w:val="21"/>
        <w:spacing w:after="240" w:line="360" w:lineRule="auto"/>
        <w:ind w:left="0" w:firstLine="420" w:firstLineChars="200"/>
        <w:rPr>
          <w:lang w:eastAsia="zh-CN"/>
        </w:rPr>
      </w:pPr>
      <w:r>
        <w:rPr>
          <w:lang w:eastAsia="zh-CN"/>
        </w:rPr>
        <w:t>1.9.4招标人在踏勘现场中介绍的工程场地和相关的周边环境情况，供投标人在编制投标文件时参考，招标人不对投标人据此作出的判断和决策负责。</w:t>
      </w:r>
    </w:p>
    <w:p w14:paraId="1CABD249">
      <w:pPr>
        <w:pStyle w:val="5"/>
        <w:spacing w:after="240"/>
        <w:ind w:right="44"/>
        <w:rPr>
          <w:b/>
          <w:bCs/>
          <w:lang w:eastAsia="zh-CN"/>
        </w:rPr>
      </w:pPr>
      <w:r>
        <w:rPr>
          <w:b/>
          <w:bCs/>
          <w:lang w:eastAsia="zh-CN"/>
        </w:rPr>
        <w:t>1.10投标预备会</w:t>
      </w:r>
    </w:p>
    <w:p w14:paraId="3F9F5503">
      <w:pPr>
        <w:pStyle w:val="21"/>
        <w:spacing w:line="360" w:lineRule="auto"/>
        <w:ind w:left="0" w:firstLine="420" w:firstLineChars="200"/>
        <w:rPr>
          <w:strike/>
          <w:lang w:eastAsia="zh-CN"/>
        </w:rPr>
      </w:pPr>
      <w:r>
        <w:rPr>
          <w:strike/>
          <w:lang w:eastAsia="zh-CN"/>
        </w:rPr>
        <w:t>1.10.1投标人须知前附表规定召开投标预备会的，招标人按投标人须知前附表规定的时间和地点召开投标预备会，澄清投标人提出的问题。</w:t>
      </w:r>
    </w:p>
    <w:p w14:paraId="617EAB97">
      <w:pPr>
        <w:pStyle w:val="21"/>
        <w:spacing w:line="360" w:lineRule="auto"/>
        <w:ind w:left="0" w:firstLine="420" w:firstLineChars="200"/>
        <w:rPr>
          <w:strike/>
          <w:lang w:eastAsia="zh-CN"/>
        </w:rPr>
      </w:pPr>
      <w:r>
        <w:rPr>
          <w:strike/>
          <w:lang w:eastAsia="zh-CN"/>
        </w:rPr>
        <w:t>1.10.2投标人应按投标人须知前附表规定的时间和形式将提出的问题送达招标人，以便招标人在会议期间澄清。</w:t>
      </w:r>
    </w:p>
    <w:p w14:paraId="12B5E172">
      <w:pPr>
        <w:pStyle w:val="21"/>
        <w:spacing w:after="240" w:line="360" w:lineRule="auto"/>
        <w:ind w:left="0" w:firstLine="420" w:firstLineChars="200"/>
        <w:rPr>
          <w:lang w:eastAsia="zh-CN"/>
        </w:rPr>
      </w:pPr>
      <w:r>
        <w:rPr>
          <w:strike/>
          <w:lang w:eastAsia="zh-CN"/>
        </w:rPr>
        <w:t>1.10.3投标预备会后，招标人将对投标人所提问题的澄清，以投标人须知前附表规定的形式通知所有购买招标文件的投标人。该澄清内容为招标文件的组成部分。</w:t>
      </w:r>
    </w:p>
    <w:p w14:paraId="0A6FBBC6">
      <w:pPr>
        <w:pStyle w:val="5"/>
        <w:spacing w:after="240"/>
        <w:ind w:right="44"/>
        <w:rPr>
          <w:b/>
          <w:bCs/>
          <w:lang w:eastAsia="zh-CN"/>
        </w:rPr>
      </w:pPr>
      <w:r>
        <w:rPr>
          <w:b/>
          <w:bCs/>
          <w:lang w:eastAsia="zh-CN"/>
        </w:rPr>
        <w:t>1.11分包</w:t>
      </w:r>
    </w:p>
    <w:p w14:paraId="7969BB17">
      <w:pPr>
        <w:pStyle w:val="21"/>
        <w:spacing w:line="360" w:lineRule="auto"/>
        <w:ind w:left="0" w:firstLine="420" w:firstLineChars="200"/>
        <w:rPr>
          <w:strike/>
          <w:lang w:eastAsia="zh-CN"/>
        </w:rPr>
      </w:pPr>
      <w:r>
        <w:rPr>
          <w:strik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5E07304F">
      <w:pPr>
        <w:pStyle w:val="21"/>
        <w:spacing w:after="240" w:line="360" w:lineRule="auto"/>
        <w:ind w:left="0" w:firstLine="420" w:firstLineChars="200"/>
        <w:rPr>
          <w:strike/>
          <w:lang w:eastAsia="zh-CN"/>
        </w:rPr>
      </w:pPr>
      <w:r>
        <w:rPr>
          <w:strike/>
          <w:lang w:eastAsia="zh-CN"/>
        </w:rPr>
        <w:t>1.11.2中标人不得向他人转让中标项目，接受分包的人不得再次分包。中标人应当就分包项目向招标人负责，接受分包的人就分包项目承担连带责任。</w:t>
      </w:r>
    </w:p>
    <w:p w14:paraId="044CDE0F">
      <w:pPr>
        <w:pStyle w:val="5"/>
        <w:spacing w:after="240"/>
        <w:ind w:right="44"/>
        <w:rPr>
          <w:b/>
          <w:bCs/>
          <w:lang w:eastAsia="zh-CN"/>
        </w:rPr>
      </w:pPr>
      <w:r>
        <w:rPr>
          <w:b/>
          <w:bCs/>
          <w:lang w:eastAsia="zh-CN"/>
        </w:rPr>
        <w:t>1.12响应和偏差</w:t>
      </w:r>
    </w:p>
    <w:p w14:paraId="3BFF416B">
      <w:pPr>
        <w:pStyle w:val="21"/>
        <w:spacing w:line="360" w:lineRule="auto"/>
        <w:ind w:left="0" w:firstLine="420" w:firstLineChars="200"/>
        <w:rPr>
          <w:strike/>
          <w:lang w:eastAsia="zh-CN"/>
        </w:rPr>
      </w:pPr>
      <w:r>
        <w:rPr>
          <w:strike/>
          <w:lang w:eastAsia="zh-CN"/>
        </w:rPr>
        <w:t>1.12.1投标文件应当对招标文件的实质性要求和条件作出满足性或更有利于招标人的响应，否则，投标人的投标将被否决。实质性要求和条件见投标人须知前附表。</w:t>
      </w:r>
    </w:p>
    <w:p w14:paraId="7CAE2B03">
      <w:pPr>
        <w:pStyle w:val="21"/>
        <w:spacing w:line="360" w:lineRule="auto"/>
        <w:ind w:left="0" w:firstLine="420" w:firstLineChars="200"/>
        <w:rPr>
          <w:strike/>
          <w:lang w:eastAsia="zh-CN"/>
        </w:rPr>
      </w:pPr>
      <w:r>
        <w:rPr>
          <w:strike/>
          <w:lang w:eastAsia="zh-CN"/>
        </w:rPr>
        <w:t>1.12.2投标人应根据招标文件的要求提供投标设计方案等内容以对招标文件作出响应。</w:t>
      </w:r>
    </w:p>
    <w:p w14:paraId="1D1A881A">
      <w:pPr>
        <w:pStyle w:val="21"/>
        <w:spacing w:after="240" w:line="360" w:lineRule="auto"/>
        <w:ind w:left="0" w:firstLine="420" w:firstLineChars="200"/>
        <w:rPr>
          <w:strike/>
          <w:lang w:eastAsia="zh-CN"/>
        </w:rPr>
      </w:pPr>
      <w:r>
        <w:rPr>
          <w:strike/>
          <w:lang w:eastAsia="zh-CN"/>
        </w:rPr>
        <w:t>1.12.3投标人须知前附表允许投标文件偏离招标文件某些要求的，偏差应当符合招标文件规定的偏差范围和幅度。</w:t>
      </w:r>
      <w:bookmarkStart w:id="37" w:name="_Toc25137983"/>
    </w:p>
    <w:p w14:paraId="0AEF2075">
      <w:pPr>
        <w:pStyle w:val="4"/>
        <w:spacing w:after="240" w:line="443" w:lineRule="exact"/>
        <w:ind w:right="44"/>
        <w:rPr>
          <w:rFonts w:ascii="宋体" w:hAnsi="宋体" w:eastAsia="宋体"/>
          <w:lang w:eastAsia="zh-CN"/>
        </w:rPr>
      </w:pPr>
      <w:bookmarkStart w:id="38" w:name="_Toc25152733"/>
      <w:r>
        <w:rPr>
          <w:rFonts w:ascii="宋体" w:hAnsi="宋体" w:eastAsia="宋体"/>
          <w:lang w:eastAsia="zh-CN"/>
        </w:rPr>
        <w:t>2. 招标文件</w:t>
      </w:r>
      <w:bookmarkEnd w:id="37"/>
      <w:bookmarkEnd w:id="38"/>
    </w:p>
    <w:p w14:paraId="3CCD546A">
      <w:pPr>
        <w:pStyle w:val="5"/>
        <w:spacing w:after="240"/>
        <w:ind w:right="44"/>
        <w:rPr>
          <w:b/>
          <w:bCs/>
          <w:lang w:eastAsia="zh-CN"/>
        </w:rPr>
      </w:pPr>
      <w:r>
        <w:rPr>
          <w:b/>
          <w:bCs/>
          <w:lang w:eastAsia="zh-CN"/>
        </w:rPr>
        <w:t>2.1招标文件的组成</w:t>
      </w:r>
    </w:p>
    <w:p w14:paraId="79F8AC98">
      <w:pPr>
        <w:pStyle w:val="21"/>
        <w:spacing w:line="360" w:lineRule="auto"/>
        <w:ind w:left="0" w:firstLine="420" w:firstLineChars="200"/>
        <w:rPr>
          <w:lang w:eastAsia="zh-CN"/>
        </w:rPr>
      </w:pPr>
      <w:r>
        <w:rPr>
          <w:lang w:eastAsia="zh-CN"/>
        </w:rPr>
        <w:t>本招标文件包括：</w:t>
      </w:r>
    </w:p>
    <w:p w14:paraId="5E62D897">
      <w:pPr>
        <w:pStyle w:val="21"/>
        <w:spacing w:line="360" w:lineRule="auto"/>
        <w:ind w:left="0" w:firstLine="420" w:firstLineChars="200"/>
        <w:rPr>
          <w:lang w:eastAsia="zh-CN"/>
        </w:rPr>
      </w:pPr>
      <w:r>
        <w:rPr>
          <w:lang w:eastAsia="zh-CN"/>
        </w:rPr>
        <w:t>（1）招标公告；</w:t>
      </w:r>
    </w:p>
    <w:p w14:paraId="4D656E61">
      <w:pPr>
        <w:pStyle w:val="21"/>
        <w:spacing w:line="360" w:lineRule="auto"/>
        <w:ind w:left="0" w:firstLine="420" w:firstLineChars="200"/>
        <w:rPr>
          <w:lang w:eastAsia="zh-CN"/>
        </w:rPr>
      </w:pPr>
      <w:r>
        <w:rPr>
          <w:lang w:eastAsia="zh-CN"/>
        </w:rPr>
        <w:t>（2）投标人须知；</w:t>
      </w:r>
    </w:p>
    <w:p w14:paraId="4486BF6F">
      <w:pPr>
        <w:pStyle w:val="21"/>
        <w:spacing w:line="360" w:lineRule="auto"/>
        <w:ind w:left="0" w:firstLine="420" w:firstLineChars="200"/>
        <w:rPr>
          <w:lang w:eastAsia="zh-CN"/>
        </w:rPr>
      </w:pPr>
      <w:r>
        <w:rPr>
          <w:lang w:eastAsia="zh-CN"/>
        </w:rPr>
        <w:t>（3）评标办法；</w:t>
      </w:r>
    </w:p>
    <w:p w14:paraId="3563A8A5">
      <w:pPr>
        <w:pStyle w:val="21"/>
        <w:spacing w:line="360" w:lineRule="auto"/>
        <w:ind w:left="0" w:firstLine="420" w:firstLineChars="200"/>
        <w:rPr>
          <w:lang w:eastAsia="zh-CN"/>
        </w:rPr>
      </w:pPr>
      <w:r>
        <w:rPr>
          <w:lang w:eastAsia="zh-CN"/>
        </w:rPr>
        <w:t>（4）合同条款及格式；</w:t>
      </w:r>
    </w:p>
    <w:p w14:paraId="1E604FE2">
      <w:pPr>
        <w:pStyle w:val="21"/>
        <w:spacing w:line="360" w:lineRule="auto"/>
        <w:ind w:left="0" w:firstLine="420" w:firstLineChars="200"/>
        <w:rPr>
          <w:lang w:eastAsia="zh-CN"/>
        </w:rPr>
      </w:pPr>
      <w:r>
        <w:rPr>
          <w:lang w:eastAsia="zh-CN"/>
        </w:rPr>
        <w:t>（5）发包人要求；</w:t>
      </w:r>
    </w:p>
    <w:p w14:paraId="52B94AF7">
      <w:pPr>
        <w:pStyle w:val="21"/>
        <w:spacing w:line="360" w:lineRule="auto"/>
        <w:ind w:left="0" w:firstLine="420" w:firstLineChars="200"/>
        <w:rPr>
          <w:lang w:eastAsia="zh-CN"/>
        </w:rPr>
      </w:pPr>
      <w:r>
        <w:rPr>
          <w:lang w:eastAsia="zh-CN"/>
        </w:rPr>
        <w:t>（6）投标文件格式；</w:t>
      </w:r>
    </w:p>
    <w:p w14:paraId="5197E1E6">
      <w:pPr>
        <w:pStyle w:val="21"/>
        <w:spacing w:line="360" w:lineRule="auto"/>
        <w:ind w:left="0" w:firstLine="420" w:firstLineChars="200"/>
        <w:rPr>
          <w:lang w:eastAsia="zh-CN"/>
        </w:rPr>
      </w:pPr>
      <w:r>
        <w:rPr>
          <w:lang w:eastAsia="zh-CN"/>
        </w:rPr>
        <w:t>（7）投标人须知前附表规定的其他资料。</w:t>
      </w:r>
    </w:p>
    <w:p w14:paraId="4F86B2A4">
      <w:pPr>
        <w:pStyle w:val="21"/>
        <w:spacing w:after="240" w:line="360" w:lineRule="auto"/>
        <w:ind w:left="0" w:firstLine="420" w:firstLineChars="200"/>
        <w:rPr>
          <w:lang w:eastAsia="zh-CN"/>
        </w:rPr>
      </w:pPr>
      <w:r>
        <w:rPr>
          <w:lang w:eastAsia="zh-CN"/>
        </w:rPr>
        <w:t>根据本章第1.10款、第2.2款和第2.3款对招标文件所作的澄清、修改，构成招标文件的组成部分。</w:t>
      </w:r>
    </w:p>
    <w:p w14:paraId="2B82AF3F">
      <w:pPr>
        <w:pStyle w:val="5"/>
        <w:spacing w:after="240"/>
        <w:ind w:right="44"/>
        <w:rPr>
          <w:b/>
          <w:bCs/>
          <w:lang w:eastAsia="zh-CN"/>
        </w:rPr>
      </w:pPr>
      <w:r>
        <w:rPr>
          <w:b/>
          <w:bCs/>
          <w:lang w:eastAsia="zh-CN"/>
        </w:rPr>
        <w:t>2.2招标文件的澄清</w:t>
      </w:r>
    </w:p>
    <w:p w14:paraId="2353C66C">
      <w:pPr>
        <w:pStyle w:val="21"/>
        <w:spacing w:line="360" w:lineRule="auto"/>
        <w:ind w:left="0" w:firstLine="420" w:firstLineChars="200"/>
        <w:rPr>
          <w:lang w:eastAsia="zh-CN"/>
        </w:rPr>
      </w:pPr>
      <w:r>
        <w:rPr>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4147656">
      <w:pPr>
        <w:pStyle w:val="21"/>
        <w:spacing w:line="360" w:lineRule="auto"/>
        <w:ind w:left="0" w:firstLine="420" w:firstLineChars="200"/>
        <w:rPr>
          <w:lang w:eastAsia="zh-CN"/>
        </w:rPr>
      </w:pPr>
      <w:r>
        <w:rPr>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59C13374">
      <w:pPr>
        <w:pStyle w:val="21"/>
        <w:spacing w:line="360" w:lineRule="auto"/>
        <w:ind w:left="0" w:firstLine="420" w:firstLineChars="200"/>
        <w:rPr>
          <w:lang w:eastAsia="zh-CN"/>
        </w:rPr>
      </w:pPr>
      <w:r>
        <w:rPr>
          <w:lang w:eastAsia="zh-CN"/>
        </w:rPr>
        <w:t>2.2.3投标人在收到澄清后，应按投标人须知前附表规定的时间和形式通知招标人，确认已收到该澄清。</w:t>
      </w:r>
    </w:p>
    <w:p w14:paraId="49C8AF12">
      <w:pPr>
        <w:pStyle w:val="21"/>
        <w:spacing w:after="240" w:line="360" w:lineRule="auto"/>
        <w:ind w:left="0" w:firstLine="420" w:firstLineChars="200"/>
        <w:rPr>
          <w:lang w:eastAsia="zh-CN"/>
        </w:rPr>
      </w:pPr>
      <w:r>
        <w:rPr>
          <w:lang w:eastAsia="zh-CN"/>
        </w:rPr>
        <w:t>2.2.4 除非招标人认为确有必要答复，否则，招标人有权拒绝回复投标人在本章第 2.2.1项规定的时间后的任何澄清要求。</w:t>
      </w:r>
    </w:p>
    <w:p w14:paraId="312D26ED">
      <w:pPr>
        <w:pStyle w:val="5"/>
        <w:spacing w:after="240"/>
        <w:ind w:right="44"/>
        <w:rPr>
          <w:b/>
          <w:bCs/>
          <w:lang w:eastAsia="zh-CN"/>
        </w:rPr>
      </w:pPr>
      <w:r>
        <w:rPr>
          <w:b/>
          <w:bCs/>
          <w:lang w:eastAsia="zh-CN"/>
        </w:rPr>
        <w:t>2.3招标文件的修改</w:t>
      </w:r>
    </w:p>
    <w:p w14:paraId="56A049C8">
      <w:pPr>
        <w:pStyle w:val="21"/>
        <w:spacing w:line="360" w:lineRule="auto"/>
        <w:ind w:left="0" w:firstLine="420" w:firstLineChars="200"/>
        <w:rPr>
          <w:lang w:eastAsia="zh-CN"/>
        </w:rPr>
      </w:pPr>
      <w:r>
        <w:rPr>
          <w:lang w:eastAsia="zh-CN"/>
        </w:rPr>
        <w:t>2.3.1招标人以投标人须知前附表规定的形式修改招标文件，并通知所有已购买招标文件的</w:t>
      </w:r>
    </w:p>
    <w:p w14:paraId="24984762">
      <w:pPr>
        <w:pStyle w:val="21"/>
        <w:spacing w:line="360" w:lineRule="auto"/>
        <w:ind w:left="0" w:firstLine="420" w:firstLineChars="200"/>
        <w:rPr>
          <w:lang w:eastAsia="zh-CN"/>
        </w:rPr>
      </w:pPr>
      <w:r>
        <w:rPr>
          <w:lang w:eastAsia="zh-CN"/>
        </w:rPr>
        <w:t>投标人。修改招标文件的时间距本章第4.2.1项规定的投标截止时间不足15日的，并且修改内容可能影响投标文件编制的，将相应延长投标截止时间。</w:t>
      </w:r>
    </w:p>
    <w:p w14:paraId="6BC56C33">
      <w:pPr>
        <w:pStyle w:val="21"/>
        <w:spacing w:after="240" w:line="360" w:lineRule="auto"/>
        <w:ind w:left="0" w:firstLine="420" w:firstLineChars="200"/>
        <w:rPr>
          <w:lang w:eastAsia="zh-CN"/>
        </w:rPr>
      </w:pPr>
      <w:r>
        <w:rPr>
          <w:lang w:eastAsia="zh-CN"/>
        </w:rPr>
        <w:t>2.3.2投标人收到修改内容后，应按投标人须知前附表规定的时间和形式通知招标人，确认已收到该修改。</w:t>
      </w:r>
    </w:p>
    <w:p w14:paraId="308147E5">
      <w:pPr>
        <w:pStyle w:val="5"/>
        <w:spacing w:after="240"/>
        <w:ind w:right="44"/>
        <w:rPr>
          <w:b/>
          <w:bCs/>
          <w:lang w:eastAsia="zh-CN"/>
        </w:rPr>
      </w:pPr>
      <w:r>
        <w:rPr>
          <w:b/>
          <w:bCs/>
          <w:lang w:eastAsia="zh-CN"/>
        </w:rPr>
        <w:t>2.4招标文件的异议</w:t>
      </w:r>
    </w:p>
    <w:p w14:paraId="4A96E7B1">
      <w:pPr>
        <w:pStyle w:val="21"/>
        <w:spacing w:after="240" w:line="360" w:lineRule="auto"/>
        <w:ind w:firstLine="420" w:firstLineChars="200"/>
        <w:rPr>
          <w:lang w:eastAsia="zh-CN"/>
        </w:rPr>
      </w:pPr>
      <w:r>
        <w:rPr>
          <w:rFonts w:hint="eastAsia"/>
          <w:lang w:eastAsia="zh-CN"/>
        </w:rPr>
        <w:t>投标人或者其他利害关系人对招标文件有异议的，应当在投标截止时间</w:t>
      </w:r>
      <w:r>
        <w:rPr>
          <w:lang w:eastAsia="zh-CN"/>
        </w:rPr>
        <w:t>10</w:t>
      </w:r>
      <w:r>
        <w:rPr>
          <w:rFonts w:hint="eastAsia"/>
          <w:lang w:eastAsia="zh-CN"/>
        </w:rPr>
        <w:t>日前以书面形式提出。招标人将在收到异议之日起</w:t>
      </w:r>
      <w:r>
        <w:rPr>
          <w:lang w:eastAsia="zh-CN"/>
        </w:rPr>
        <w:t>3</w:t>
      </w:r>
      <w:r>
        <w:rPr>
          <w:rFonts w:hint="eastAsia"/>
          <w:lang w:eastAsia="zh-CN"/>
        </w:rPr>
        <w:t>日内作出答复；作出答复前，将暂停招标投标活动。</w:t>
      </w:r>
    </w:p>
    <w:p w14:paraId="689282B3">
      <w:pPr>
        <w:pStyle w:val="21"/>
        <w:spacing w:after="240" w:line="360" w:lineRule="auto"/>
        <w:ind w:left="0" w:firstLine="420" w:firstLineChars="200"/>
        <w:rPr>
          <w:lang w:eastAsia="zh-CN"/>
        </w:rPr>
      </w:pPr>
      <w:r>
        <w:rPr>
          <w:rFonts w:hint="eastAsia"/>
          <w:lang w:eastAsia="zh-CN"/>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bookmarkStart w:id="39" w:name="_Toc25137984"/>
    </w:p>
    <w:p w14:paraId="06202B53">
      <w:pPr>
        <w:pStyle w:val="4"/>
        <w:spacing w:after="240" w:line="443" w:lineRule="exact"/>
        <w:ind w:right="44"/>
        <w:rPr>
          <w:rFonts w:ascii="宋体" w:hAnsi="宋体" w:eastAsia="宋体"/>
          <w:lang w:eastAsia="zh-CN"/>
        </w:rPr>
      </w:pPr>
      <w:bookmarkStart w:id="40" w:name="_Toc25152734"/>
      <w:r>
        <w:rPr>
          <w:rFonts w:ascii="宋体" w:hAnsi="宋体" w:eastAsia="宋体"/>
          <w:lang w:eastAsia="zh-CN"/>
        </w:rPr>
        <w:t>3. 投标文件</w:t>
      </w:r>
      <w:bookmarkEnd w:id="39"/>
      <w:bookmarkEnd w:id="40"/>
    </w:p>
    <w:p w14:paraId="5A88234B">
      <w:pPr>
        <w:pStyle w:val="5"/>
        <w:spacing w:after="240"/>
        <w:ind w:right="44"/>
        <w:rPr>
          <w:b/>
          <w:bCs/>
          <w:lang w:eastAsia="zh-CN"/>
        </w:rPr>
      </w:pPr>
      <w:r>
        <w:rPr>
          <w:b/>
          <w:bCs/>
          <w:lang w:eastAsia="zh-CN"/>
        </w:rPr>
        <w:t>3.1投标文件的组成</w:t>
      </w:r>
    </w:p>
    <w:p w14:paraId="41C60349">
      <w:pPr>
        <w:pStyle w:val="21"/>
        <w:spacing w:line="360" w:lineRule="auto"/>
        <w:ind w:left="0" w:firstLine="420" w:firstLineChars="200"/>
        <w:rPr>
          <w:lang w:eastAsia="zh-CN"/>
        </w:rPr>
      </w:pPr>
      <w:r>
        <w:rPr>
          <w:lang w:eastAsia="zh-CN"/>
        </w:rPr>
        <w:t xml:space="preserve">3.1.1 </w:t>
      </w:r>
      <w:r>
        <w:rPr>
          <w:rFonts w:hint="eastAsia" w:cs="宋体"/>
          <w:lang w:eastAsia="zh-CN"/>
        </w:rPr>
        <w:t>投标文件应包括下列内容：</w:t>
      </w:r>
    </w:p>
    <w:p w14:paraId="6FD9D9F9">
      <w:pPr>
        <w:pStyle w:val="21"/>
        <w:spacing w:line="360" w:lineRule="auto"/>
        <w:ind w:firstLine="420" w:firstLineChars="200"/>
        <w:rPr>
          <w:rFonts w:cs="宋体"/>
          <w:bCs/>
          <w:u w:val="single"/>
          <w:lang w:eastAsia="zh-CN"/>
        </w:rPr>
      </w:pPr>
      <w:r>
        <w:rPr>
          <w:rFonts w:hint="eastAsia" w:cs="宋体"/>
          <w:bCs/>
          <w:u w:val="single"/>
          <w:lang w:eastAsia="zh-CN"/>
        </w:rPr>
        <w:t>（1）商务文件（含资格审查文件）；</w:t>
      </w:r>
    </w:p>
    <w:p w14:paraId="44F870D1">
      <w:pPr>
        <w:pStyle w:val="21"/>
        <w:spacing w:line="360" w:lineRule="auto"/>
        <w:ind w:firstLine="420" w:firstLineChars="200"/>
        <w:rPr>
          <w:rFonts w:cs="宋体"/>
          <w:bCs/>
          <w:u w:val="single"/>
          <w:lang w:eastAsia="zh-CN"/>
        </w:rPr>
      </w:pPr>
      <w:r>
        <w:rPr>
          <w:rFonts w:hint="eastAsia" w:cs="宋体"/>
          <w:bCs/>
          <w:u w:val="single"/>
          <w:lang w:eastAsia="zh-CN"/>
        </w:rPr>
        <w:t>（2）技术文件（暗标）；具体详见招标文件第六章的设计投标文件编制要求。</w:t>
      </w:r>
    </w:p>
    <w:p w14:paraId="798FBCCE">
      <w:pPr>
        <w:pStyle w:val="21"/>
        <w:spacing w:line="360" w:lineRule="auto"/>
        <w:ind w:firstLine="420" w:firstLineChars="200"/>
        <w:rPr>
          <w:rFonts w:cs="宋体"/>
          <w:bCs/>
          <w:u w:val="single"/>
          <w:lang w:eastAsia="zh-CN"/>
        </w:rPr>
      </w:pPr>
      <w:r>
        <w:rPr>
          <w:rFonts w:hint="eastAsia" w:cs="宋体"/>
          <w:bCs/>
          <w:u w:val="single"/>
          <w:lang w:eastAsia="zh-CN"/>
        </w:rPr>
        <w:t>（3）投标人认为需要增加的其他资料；</w:t>
      </w:r>
    </w:p>
    <w:p w14:paraId="21DEC5BC">
      <w:pPr>
        <w:pStyle w:val="21"/>
        <w:spacing w:line="360" w:lineRule="auto"/>
        <w:ind w:firstLine="420" w:firstLineChars="200"/>
        <w:rPr>
          <w:rFonts w:cs="宋体"/>
          <w:bCs/>
          <w:u w:val="single"/>
          <w:lang w:eastAsia="zh-CN"/>
        </w:rPr>
      </w:pPr>
      <w:r>
        <w:rPr>
          <w:rFonts w:hint="eastAsia" w:cs="宋体"/>
          <w:bCs/>
          <w:u w:val="single"/>
          <w:lang w:eastAsia="zh-CN"/>
        </w:rPr>
        <w:t>投标文件由商务文件（含资格审查文件）和技术文件两部分组成。各部分投标文件应分别编制。</w:t>
      </w:r>
    </w:p>
    <w:p w14:paraId="083B326C">
      <w:pPr>
        <w:pStyle w:val="21"/>
        <w:spacing w:line="360" w:lineRule="auto"/>
        <w:ind w:left="0" w:firstLine="420" w:firstLineChars="200"/>
        <w:rPr>
          <w:rFonts w:cs="宋体"/>
          <w:lang w:eastAsia="zh-CN"/>
        </w:rPr>
      </w:pPr>
      <w:r>
        <w:rPr>
          <w:rFonts w:cs="宋体"/>
          <w:lang w:eastAsia="zh-CN"/>
        </w:rPr>
        <w:t>投标人在评标过程中作出的符合法律法规和招标文件规定的澄清确认，构成投标文件的组成部分。</w:t>
      </w:r>
    </w:p>
    <w:p w14:paraId="2CB297AF">
      <w:pPr>
        <w:pStyle w:val="21"/>
        <w:spacing w:line="360" w:lineRule="auto"/>
        <w:ind w:left="0" w:firstLine="420" w:firstLineChars="200"/>
        <w:rPr>
          <w:lang w:eastAsia="zh-CN"/>
        </w:rPr>
      </w:pPr>
      <w:r>
        <w:rPr>
          <w:lang w:eastAsia="zh-CN"/>
        </w:rPr>
        <w:t>3.1.2投标人须知前附表规定不接受联合体投标的，或投标人没有组成联合体的，投标文件不包括本章第3.1.1（3）目所指的联合体协议书。</w:t>
      </w:r>
    </w:p>
    <w:p w14:paraId="2A8175BC">
      <w:pPr>
        <w:pStyle w:val="5"/>
        <w:spacing w:after="240"/>
        <w:ind w:right="44"/>
        <w:rPr>
          <w:b/>
          <w:bCs/>
          <w:lang w:eastAsia="zh-CN"/>
        </w:rPr>
      </w:pPr>
      <w:r>
        <w:rPr>
          <w:b/>
          <w:bCs/>
          <w:lang w:eastAsia="zh-CN"/>
        </w:rPr>
        <w:t>3.2投标报价</w:t>
      </w:r>
    </w:p>
    <w:p w14:paraId="1C930DC8">
      <w:pPr>
        <w:pStyle w:val="21"/>
        <w:spacing w:line="360" w:lineRule="auto"/>
        <w:ind w:left="0" w:firstLine="420" w:firstLineChars="200"/>
        <w:rPr>
          <w:lang w:eastAsia="zh-CN"/>
        </w:rPr>
      </w:pPr>
      <w:r>
        <w:rPr>
          <w:lang w:eastAsia="zh-CN"/>
        </w:rPr>
        <w:t>3.2.1投标报价应包括国家规定的增值税税金，除投标人须知前附表另有规定外，增值税税金按一般计税方法计算。投标人应按第六章“投标文件格式”的要求在投标函中进行报价并填写</w:t>
      </w:r>
      <w:r>
        <w:rPr>
          <w:u w:val="single"/>
          <w:lang w:eastAsia="zh-CN"/>
        </w:rPr>
        <w:t>设计</w:t>
      </w:r>
      <w:r>
        <w:rPr>
          <w:lang w:eastAsia="zh-CN"/>
        </w:rPr>
        <w:t>费用清单。</w:t>
      </w:r>
    </w:p>
    <w:p w14:paraId="7BE05A0A">
      <w:pPr>
        <w:pStyle w:val="21"/>
        <w:spacing w:line="360" w:lineRule="auto"/>
        <w:ind w:left="0" w:firstLine="420" w:firstLineChars="200"/>
        <w:rPr>
          <w:lang w:eastAsia="zh-CN"/>
        </w:rPr>
      </w:pPr>
      <w:r>
        <w:rPr>
          <w:lang w:eastAsia="zh-CN"/>
        </w:rPr>
        <w:t>3.2.2投标人应充分了解该项目的总体情况以及影响投标报价的其他要素。</w:t>
      </w:r>
    </w:p>
    <w:p w14:paraId="2776C1DF">
      <w:pPr>
        <w:pStyle w:val="21"/>
        <w:spacing w:line="360" w:lineRule="auto"/>
        <w:ind w:left="0" w:firstLine="420" w:firstLineChars="200"/>
        <w:rPr>
          <w:lang w:eastAsia="zh-CN"/>
        </w:rPr>
      </w:pPr>
      <w:r>
        <w:rPr>
          <w:lang w:eastAsia="zh-CN"/>
        </w:rPr>
        <w:t>3.2.3本项目的报价方式见投标人须知前附表。投标人在投标截止时间前修改投标函中的投标报价总额，应同时修改投标文件“设计费用清单”中的相应报价。此修改须符合本章第 4.3 款的有关要求。</w:t>
      </w:r>
    </w:p>
    <w:p w14:paraId="49734320">
      <w:pPr>
        <w:pStyle w:val="21"/>
        <w:spacing w:line="360" w:lineRule="auto"/>
        <w:ind w:left="0" w:firstLine="420" w:firstLineChars="200"/>
        <w:rPr>
          <w:lang w:eastAsia="zh-CN"/>
        </w:rPr>
      </w:pPr>
      <w:r>
        <w:rPr>
          <w:lang w:eastAsia="zh-CN"/>
        </w:rPr>
        <w:t>3.2.4招标人设有最高投标限价的，投标人的投标报价不得超过最高投标限价，最高投标限价在投标人须知前附表中载明。</w:t>
      </w:r>
    </w:p>
    <w:p w14:paraId="59F148C3">
      <w:pPr>
        <w:pStyle w:val="21"/>
        <w:spacing w:after="240" w:line="360" w:lineRule="auto"/>
        <w:ind w:left="0" w:firstLine="420" w:firstLineChars="200"/>
        <w:rPr>
          <w:lang w:eastAsia="zh-CN"/>
        </w:rPr>
      </w:pPr>
      <w:r>
        <w:rPr>
          <w:lang w:eastAsia="zh-CN"/>
        </w:rPr>
        <w:t>3.2.5投标报价的其他要求见投标人须知前附表。</w:t>
      </w:r>
    </w:p>
    <w:p w14:paraId="16375A5D">
      <w:pPr>
        <w:pStyle w:val="5"/>
        <w:spacing w:after="240"/>
        <w:ind w:right="44"/>
        <w:rPr>
          <w:b/>
          <w:bCs/>
          <w:lang w:eastAsia="zh-CN"/>
        </w:rPr>
      </w:pPr>
      <w:r>
        <w:rPr>
          <w:b/>
          <w:bCs/>
          <w:lang w:eastAsia="zh-CN"/>
        </w:rPr>
        <w:t>3.3投标有效期</w:t>
      </w:r>
    </w:p>
    <w:p w14:paraId="10B34CE3">
      <w:pPr>
        <w:pStyle w:val="21"/>
        <w:spacing w:line="360" w:lineRule="auto"/>
        <w:ind w:left="0" w:firstLine="420" w:firstLineChars="200"/>
        <w:rPr>
          <w:lang w:eastAsia="zh-CN"/>
        </w:rPr>
      </w:pPr>
      <w:r>
        <w:rPr>
          <w:lang w:eastAsia="zh-CN"/>
        </w:rPr>
        <w:t>3.3.1除投标人须知前附表另有规定外，投标有效期为</w:t>
      </w:r>
      <w:r>
        <w:rPr>
          <w:rFonts w:hint="eastAsia"/>
          <w:lang w:eastAsia="zh-CN"/>
        </w:rPr>
        <w:t>90</w:t>
      </w:r>
      <w:r>
        <w:rPr>
          <w:lang w:eastAsia="zh-CN"/>
        </w:rPr>
        <w:t>天。</w:t>
      </w:r>
    </w:p>
    <w:p w14:paraId="7FC534A5">
      <w:pPr>
        <w:pStyle w:val="21"/>
        <w:spacing w:line="360" w:lineRule="auto"/>
        <w:ind w:left="0" w:firstLine="420" w:firstLineChars="200"/>
        <w:rPr>
          <w:lang w:eastAsia="zh-CN"/>
        </w:rPr>
      </w:pPr>
      <w:r>
        <w:rPr>
          <w:lang w:eastAsia="zh-CN"/>
        </w:rPr>
        <w:t>3.3.2在投标有效期内，投标人撤销投标文件的，应承担招标文件和法律规定的责任。</w:t>
      </w:r>
    </w:p>
    <w:p w14:paraId="2207B836">
      <w:pPr>
        <w:pStyle w:val="21"/>
        <w:spacing w:after="240" w:line="360" w:lineRule="auto"/>
        <w:ind w:left="0" w:firstLine="420" w:firstLineChars="200"/>
        <w:rPr>
          <w:lang w:eastAsia="zh-CN"/>
        </w:rPr>
      </w:pPr>
      <w:r>
        <w:rPr>
          <w:lang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B21B5C1">
      <w:pPr>
        <w:pStyle w:val="5"/>
        <w:spacing w:after="240"/>
        <w:ind w:right="44"/>
        <w:rPr>
          <w:b/>
          <w:bCs/>
          <w:lang w:eastAsia="zh-CN"/>
        </w:rPr>
      </w:pPr>
      <w:r>
        <w:rPr>
          <w:b/>
          <w:bCs/>
          <w:lang w:eastAsia="zh-CN"/>
        </w:rPr>
        <w:t>3.4投标保证金</w:t>
      </w:r>
    </w:p>
    <w:p w14:paraId="1D5D282A">
      <w:pPr>
        <w:pStyle w:val="21"/>
        <w:spacing w:line="360" w:lineRule="auto"/>
        <w:ind w:left="0" w:firstLine="420" w:firstLineChars="200"/>
        <w:rPr>
          <w:lang w:eastAsia="zh-CN"/>
        </w:rPr>
      </w:pPr>
      <w:r>
        <w:rPr>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A443AD4">
      <w:pPr>
        <w:pStyle w:val="21"/>
        <w:spacing w:line="360" w:lineRule="auto"/>
        <w:ind w:left="0" w:firstLine="420" w:firstLineChars="200"/>
        <w:rPr>
          <w:lang w:eastAsia="zh-CN"/>
        </w:rPr>
      </w:pPr>
      <w:r>
        <w:rPr>
          <w:lang w:eastAsia="zh-CN"/>
        </w:rPr>
        <w:t>3.4.2投标人不按本章第 3.4.1项要求提交投标保证金的，评标委员会将否决其投标。</w:t>
      </w:r>
    </w:p>
    <w:p w14:paraId="7601DE23">
      <w:pPr>
        <w:pStyle w:val="21"/>
        <w:spacing w:line="360" w:lineRule="auto"/>
        <w:ind w:left="0" w:firstLine="420" w:firstLineChars="200"/>
        <w:rPr>
          <w:lang w:eastAsia="zh-CN"/>
        </w:rPr>
      </w:pPr>
      <w:r>
        <w:rPr>
          <w:lang w:eastAsia="zh-CN"/>
        </w:rPr>
        <w:t>3.4.3招标人最迟将在与中标人签订合同后5日内，向未中标的投标人和中标人退还投标保证金。投标保证金以现金或者支票形式递交的，还应退还银行同期存款利息。</w:t>
      </w:r>
      <w:r>
        <w:rPr>
          <w:rFonts w:hint="eastAsia"/>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14:paraId="78AD61F7">
      <w:pPr>
        <w:pStyle w:val="21"/>
        <w:spacing w:line="360" w:lineRule="auto"/>
        <w:ind w:left="0" w:firstLine="420" w:firstLineChars="200"/>
        <w:rPr>
          <w:lang w:eastAsia="zh-CN"/>
        </w:rPr>
      </w:pPr>
      <w:r>
        <w:rPr>
          <w:lang w:eastAsia="zh-CN"/>
        </w:rPr>
        <w:t>3.4.4有下列情形之一的，投标保证金将不予退还：</w:t>
      </w:r>
    </w:p>
    <w:p w14:paraId="0614B60C">
      <w:pPr>
        <w:pStyle w:val="21"/>
        <w:spacing w:line="360" w:lineRule="auto"/>
        <w:ind w:left="0" w:firstLine="420" w:firstLineChars="200"/>
        <w:rPr>
          <w:lang w:eastAsia="zh-CN"/>
        </w:rPr>
      </w:pPr>
      <w:r>
        <w:rPr>
          <w:lang w:eastAsia="zh-CN"/>
        </w:rPr>
        <w:t>（1）投标人在投标有效期内撤销投标文件；</w:t>
      </w:r>
    </w:p>
    <w:p w14:paraId="108F3A71">
      <w:pPr>
        <w:pStyle w:val="21"/>
        <w:spacing w:line="360" w:lineRule="auto"/>
        <w:ind w:left="0" w:firstLine="420" w:firstLineChars="200"/>
        <w:rPr>
          <w:lang w:eastAsia="zh-CN"/>
        </w:rPr>
      </w:pPr>
      <w:r>
        <w:rPr>
          <w:lang w:eastAsia="zh-CN"/>
        </w:rPr>
        <w:t>（2）中标人在收到中标通知书后，无正当理由不与招标人订立合同，在签订合同时向招标人提出附加条件，或者不按照招标文件要求提交履约保证金；</w:t>
      </w:r>
    </w:p>
    <w:p w14:paraId="59444A5A">
      <w:pPr>
        <w:pStyle w:val="21"/>
        <w:spacing w:after="240" w:line="360" w:lineRule="auto"/>
        <w:ind w:left="0" w:firstLine="420" w:firstLineChars="200"/>
        <w:rPr>
          <w:lang w:eastAsia="zh-CN"/>
        </w:rPr>
      </w:pPr>
      <w:r>
        <w:rPr>
          <w:lang w:eastAsia="zh-CN"/>
        </w:rPr>
        <w:t>（3）发生投标人须知前附表规定的其他可以不予退还投标保证金的情形。</w:t>
      </w:r>
    </w:p>
    <w:p w14:paraId="439CB1FF">
      <w:pPr>
        <w:pStyle w:val="5"/>
        <w:spacing w:after="240"/>
        <w:ind w:right="44"/>
        <w:rPr>
          <w:b/>
          <w:bCs/>
          <w:strike/>
          <w:lang w:eastAsia="zh-CN"/>
        </w:rPr>
      </w:pPr>
      <w:r>
        <w:rPr>
          <w:b/>
          <w:bCs/>
          <w:strike/>
          <w:lang w:eastAsia="zh-CN"/>
        </w:rPr>
        <w:t>3.5资格审查资料（适用于已进行资格预审的）</w:t>
      </w:r>
    </w:p>
    <w:p w14:paraId="2FEF0F78">
      <w:pPr>
        <w:pStyle w:val="21"/>
        <w:spacing w:after="240" w:line="360" w:lineRule="auto"/>
        <w:ind w:left="0" w:firstLine="420" w:firstLineChars="200"/>
        <w:rPr>
          <w:strike/>
          <w:lang w:eastAsia="zh-CN"/>
        </w:rPr>
      </w:pPr>
      <w:r>
        <w:rPr>
          <w:strik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14:paraId="08CC0C35">
      <w:pPr>
        <w:pStyle w:val="5"/>
        <w:spacing w:after="240"/>
        <w:ind w:right="44"/>
        <w:rPr>
          <w:b/>
          <w:bCs/>
          <w:lang w:eastAsia="zh-CN"/>
        </w:rPr>
      </w:pPr>
      <w:r>
        <w:rPr>
          <w:b/>
          <w:bCs/>
          <w:lang w:eastAsia="zh-CN"/>
        </w:rPr>
        <w:t>3.5资格审查资料（适用于未进行资格预审的）</w:t>
      </w:r>
    </w:p>
    <w:p w14:paraId="798E02B9">
      <w:pPr>
        <w:pStyle w:val="21"/>
        <w:spacing w:line="360" w:lineRule="auto"/>
        <w:ind w:left="0" w:firstLine="420" w:firstLineChars="200"/>
        <w:rPr>
          <w:lang w:eastAsia="zh-CN"/>
        </w:rPr>
      </w:pPr>
      <w:r>
        <w:rPr>
          <w:lang w:eastAsia="zh-CN"/>
        </w:rPr>
        <w:t>除投标人须知前附表另有规定外，投标人应按下列规定提供资格审查资料，以证明其满足本章第1.4款规定的资质、财务、业绩、信誉等要求。</w:t>
      </w:r>
    </w:p>
    <w:p w14:paraId="3B0BB47B">
      <w:pPr>
        <w:pStyle w:val="21"/>
        <w:spacing w:line="360" w:lineRule="auto"/>
        <w:ind w:left="0" w:firstLine="420" w:firstLineChars="200"/>
        <w:rPr>
          <w:lang w:eastAsia="zh-CN"/>
        </w:rPr>
      </w:pPr>
      <w:r>
        <w:rPr>
          <w:lang w:eastAsia="zh-CN"/>
        </w:rPr>
        <w:t>3.5.1“投标人基本情况表”应附投标人营业执照和组织机构代码证的</w:t>
      </w:r>
      <w:r>
        <w:rPr>
          <w:rFonts w:hint="eastAsia"/>
          <w:lang w:eastAsia="zh-CN"/>
        </w:rPr>
        <w:t>扫描</w:t>
      </w:r>
      <w:r>
        <w:rPr>
          <w:lang w:eastAsia="zh-CN"/>
        </w:rPr>
        <w:t>件（按照“三证合一”或“五证合一”登记制度进行登记的，可仅提供营业执照</w:t>
      </w:r>
      <w:r>
        <w:rPr>
          <w:rFonts w:hint="eastAsia"/>
          <w:lang w:eastAsia="zh-CN"/>
        </w:rPr>
        <w:t>扫描</w:t>
      </w:r>
      <w:r>
        <w:rPr>
          <w:lang w:eastAsia="zh-CN"/>
        </w:rPr>
        <w:t>件）、投标人</w:t>
      </w:r>
      <w:r>
        <w:rPr>
          <w:u w:val="single"/>
          <w:lang w:eastAsia="zh-CN"/>
        </w:rPr>
        <w:t>设计</w:t>
      </w:r>
      <w:r>
        <w:rPr>
          <w:lang w:eastAsia="zh-CN"/>
        </w:rPr>
        <w:t>资质证书副本等材料的</w:t>
      </w:r>
      <w:r>
        <w:rPr>
          <w:rFonts w:hint="eastAsia"/>
          <w:lang w:eastAsia="zh-CN"/>
        </w:rPr>
        <w:t>扫描</w:t>
      </w:r>
      <w:r>
        <w:rPr>
          <w:lang w:eastAsia="zh-CN"/>
        </w:rPr>
        <w:t>件。</w:t>
      </w:r>
    </w:p>
    <w:p w14:paraId="46FAB33F">
      <w:pPr>
        <w:pStyle w:val="21"/>
        <w:spacing w:line="360" w:lineRule="auto"/>
        <w:ind w:left="0" w:firstLine="420" w:firstLineChars="200"/>
        <w:rPr>
          <w:strike/>
          <w:lang w:eastAsia="zh-CN"/>
        </w:rPr>
      </w:pPr>
      <w:r>
        <w:rPr>
          <w:strike/>
          <w:lang w:eastAsia="zh-CN"/>
        </w:rPr>
        <w:t>3.5.2“近年财务状况表”应附经会计师事务所或审计机构审计的财务会计报表，包括资产负债表、现金流量表、利润表和财务情况说明书的</w:t>
      </w:r>
      <w:r>
        <w:rPr>
          <w:rFonts w:hint="eastAsia"/>
          <w:strike/>
          <w:lang w:eastAsia="zh-CN"/>
        </w:rPr>
        <w:t>扫描</w:t>
      </w:r>
      <w:r>
        <w:rPr>
          <w:strike/>
          <w:lang w:eastAsia="zh-CN"/>
        </w:rPr>
        <w:t>件，具体年份要求见投标人须知前附表。投标人的成立时间少于投标人须知前附表规定年份的，应提供成立以来的财务状况表。</w:t>
      </w:r>
    </w:p>
    <w:p w14:paraId="56DE3FB3">
      <w:pPr>
        <w:pStyle w:val="21"/>
        <w:spacing w:line="360" w:lineRule="auto"/>
        <w:ind w:left="0" w:firstLine="420" w:firstLineChars="200"/>
        <w:rPr>
          <w:strike/>
          <w:lang w:eastAsia="zh-CN"/>
        </w:rPr>
      </w:pPr>
      <w:r>
        <w:rPr>
          <w:strike/>
          <w:lang w:eastAsia="zh-CN"/>
        </w:rPr>
        <w:t>3.5.3“近年完成的类似设计项目情况表”应附中标通知书和（或）合同协议书、发包人出具的证明文件；具体时间要求见投标人须知前附表，每张表格只填写一个项目，并标明序号。</w:t>
      </w:r>
    </w:p>
    <w:p w14:paraId="0FB36CC4">
      <w:pPr>
        <w:pStyle w:val="21"/>
        <w:spacing w:line="360" w:lineRule="auto"/>
        <w:ind w:left="0" w:firstLine="420" w:firstLineChars="200"/>
        <w:rPr>
          <w:strike/>
          <w:lang w:eastAsia="zh-CN"/>
        </w:rPr>
      </w:pPr>
      <w:r>
        <w:rPr>
          <w:strike/>
          <w:lang w:eastAsia="zh-CN"/>
        </w:rPr>
        <w:t>3.5.4“正在设计和新承接的项目情况表”应附中标通知书和（或）合同协议书</w:t>
      </w:r>
      <w:r>
        <w:rPr>
          <w:rFonts w:hint="eastAsia"/>
          <w:strike/>
          <w:lang w:eastAsia="zh-CN"/>
        </w:rPr>
        <w:t>扫描</w:t>
      </w:r>
      <w:r>
        <w:rPr>
          <w:strike/>
          <w:lang w:eastAsia="zh-CN"/>
        </w:rPr>
        <w:t>件。每张表格只填写一个项目，并标明序号。</w:t>
      </w:r>
    </w:p>
    <w:p w14:paraId="5FCDE493">
      <w:pPr>
        <w:pStyle w:val="21"/>
        <w:spacing w:line="360" w:lineRule="auto"/>
        <w:ind w:left="0" w:firstLine="420" w:firstLineChars="200"/>
        <w:rPr>
          <w:strike/>
          <w:lang w:eastAsia="zh-CN"/>
        </w:rPr>
      </w:pPr>
      <w:r>
        <w:rPr>
          <w:strike/>
          <w:lang w:eastAsia="zh-CN"/>
        </w:rPr>
        <w:t>3.5.5“近年发生的诉讼及仲裁情况”应说明投标人败诉的设计合同的相关情况，并附法院或仲裁机构作出的判决、裁决等有关法律文书</w:t>
      </w:r>
      <w:r>
        <w:rPr>
          <w:rFonts w:hint="eastAsia"/>
          <w:strike/>
          <w:lang w:eastAsia="zh-CN"/>
        </w:rPr>
        <w:t>扫描</w:t>
      </w:r>
      <w:r>
        <w:rPr>
          <w:strike/>
          <w:lang w:eastAsia="zh-CN"/>
        </w:rPr>
        <w:t>件，具体时间要求见投标人须知前附表。</w:t>
      </w:r>
    </w:p>
    <w:p w14:paraId="380C46F6">
      <w:pPr>
        <w:pStyle w:val="21"/>
        <w:spacing w:line="360" w:lineRule="auto"/>
        <w:ind w:left="0" w:firstLine="420" w:firstLineChars="200"/>
        <w:rPr>
          <w:lang w:eastAsia="zh-CN"/>
        </w:rPr>
      </w:pPr>
      <w:r>
        <w:rPr>
          <w:strik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strike/>
          <w:lang w:eastAsia="zh-CN"/>
        </w:rPr>
        <w:t>扫描</w:t>
      </w:r>
      <w:r>
        <w:rPr>
          <w:strike/>
          <w:lang w:eastAsia="zh-CN"/>
        </w:rPr>
        <w:t>件，管理过的项目业绩须附合同协议书</w:t>
      </w:r>
      <w:r>
        <w:rPr>
          <w:rFonts w:hint="eastAsia"/>
          <w:strike/>
          <w:lang w:eastAsia="zh-CN"/>
        </w:rPr>
        <w:t>扫描</w:t>
      </w:r>
      <w:r>
        <w:rPr>
          <w:strike/>
          <w:lang w:eastAsia="zh-CN"/>
        </w:rPr>
        <w:t>件；其他主要人员应附身份证、学历证、职称证、有关证书和社保缴费证明</w:t>
      </w:r>
      <w:r>
        <w:rPr>
          <w:rFonts w:hint="eastAsia"/>
          <w:strike/>
          <w:lang w:eastAsia="zh-CN"/>
        </w:rPr>
        <w:t>扫描</w:t>
      </w:r>
      <w:r>
        <w:rPr>
          <w:strike/>
          <w:lang w:eastAsia="zh-CN"/>
        </w:rPr>
        <w:t>件。</w:t>
      </w:r>
    </w:p>
    <w:p w14:paraId="7BBE1740">
      <w:pPr>
        <w:pStyle w:val="21"/>
        <w:spacing w:after="240" w:line="360" w:lineRule="auto"/>
        <w:ind w:left="0" w:firstLine="420" w:firstLineChars="200"/>
        <w:rPr>
          <w:strike/>
          <w:lang w:eastAsia="zh-CN"/>
        </w:rPr>
      </w:pPr>
      <w:r>
        <w:rPr>
          <w:lang w:eastAsia="zh-CN"/>
        </w:rPr>
        <w:t>3.5.7投标人须知前附表规定接受联合体投标的，本章第3.5.1项至第3.5.6项规定的表格和资料应包括联合体各方相关情况。</w:t>
      </w:r>
    </w:p>
    <w:p w14:paraId="2A129EE9">
      <w:pPr>
        <w:pStyle w:val="5"/>
        <w:spacing w:after="240"/>
        <w:ind w:right="44"/>
        <w:rPr>
          <w:b/>
          <w:bCs/>
          <w:lang w:eastAsia="zh-CN"/>
        </w:rPr>
      </w:pPr>
      <w:r>
        <w:rPr>
          <w:b/>
          <w:bCs/>
          <w:lang w:eastAsia="zh-CN"/>
        </w:rPr>
        <w:t>3.6备选投标方案</w:t>
      </w:r>
    </w:p>
    <w:p w14:paraId="4E998ACA">
      <w:pPr>
        <w:pStyle w:val="21"/>
        <w:spacing w:line="360" w:lineRule="auto"/>
        <w:ind w:left="0" w:firstLine="420" w:firstLineChars="200"/>
        <w:rPr>
          <w:lang w:eastAsia="zh-CN"/>
        </w:rPr>
      </w:pPr>
      <w:r>
        <w:rPr>
          <w:rFonts w:hint="eastAsia"/>
          <w:u w:val="single"/>
          <w:lang w:eastAsia="zh-CN"/>
        </w:rPr>
        <w:t>不允许递交备选投标方案</w:t>
      </w:r>
      <w:r>
        <w:rPr>
          <w:rFonts w:hint="eastAsia"/>
          <w:lang w:eastAsia="zh-CN"/>
        </w:rPr>
        <w:t>。</w:t>
      </w:r>
    </w:p>
    <w:p w14:paraId="316B3CD7">
      <w:pPr>
        <w:pStyle w:val="21"/>
        <w:spacing w:line="360" w:lineRule="auto"/>
        <w:ind w:left="0" w:firstLine="420" w:firstLineChars="200"/>
        <w:rPr>
          <w:strike/>
          <w:lang w:eastAsia="zh-CN"/>
        </w:rPr>
      </w:pPr>
      <w:r>
        <w:rPr>
          <w:strike/>
          <w:lang w:eastAsia="zh-CN"/>
        </w:rPr>
        <w:t>3.6.1除投标人须知前附表规定允许外，投标人不得递交备选投标方案，否则其投标将被否决。</w:t>
      </w:r>
    </w:p>
    <w:p w14:paraId="1830D096">
      <w:pPr>
        <w:pStyle w:val="21"/>
        <w:spacing w:line="360" w:lineRule="auto"/>
        <w:ind w:left="0" w:firstLine="420" w:firstLineChars="200"/>
        <w:rPr>
          <w:strike/>
          <w:lang w:eastAsia="zh-CN"/>
        </w:rPr>
      </w:pPr>
      <w:r>
        <w:rPr>
          <w:strik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6300A92">
      <w:pPr>
        <w:pStyle w:val="21"/>
        <w:spacing w:after="240" w:line="360" w:lineRule="auto"/>
        <w:ind w:left="0" w:firstLine="420" w:firstLineChars="200"/>
        <w:rPr>
          <w:lang w:eastAsia="zh-CN"/>
        </w:rPr>
      </w:pPr>
      <w:r>
        <w:rPr>
          <w:strike/>
          <w:lang w:eastAsia="zh-CN"/>
        </w:rPr>
        <w:t>3.6.3投标人提供两个或两个以上投标报价，或者在投标文件中提供一个报价，但同时提供两个或两个以上勘察设计方案的，视为提供备选方案。</w:t>
      </w:r>
    </w:p>
    <w:p w14:paraId="0A151EA8">
      <w:pPr>
        <w:pStyle w:val="5"/>
        <w:spacing w:after="240"/>
        <w:ind w:right="44"/>
        <w:rPr>
          <w:b/>
          <w:bCs/>
          <w:lang w:eastAsia="zh-CN"/>
        </w:rPr>
      </w:pPr>
      <w:r>
        <w:rPr>
          <w:b/>
          <w:bCs/>
          <w:lang w:eastAsia="zh-CN"/>
        </w:rPr>
        <w:t>3.7投标文件的编制</w:t>
      </w:r>
    </w:p>
    <w:p w14:paraId="619F0503">
      <w:pPr>
        <w:pStyle w:val="21"/>
        <w:spacing w:line="360" w:lineRule="auto"/>
        <w:ind w:firstLine="420" w:firstLineChars="200"/>
        <w:rPr>
          <w:lang w:eastAsia="zh-CN"/>
        </w:rPr>
      </w:pPr>
      <w:r>
        <w:rPr>
          <w:lang w:eastAsia="zh-CN"/>
        </w:rPr>
        <w:t>3.7.1</w:t>
      </w:r>
      <w:r>
        <w:rPr>
          <w:rFonts w:hint="eastAsia"/>
          <w:lang w:eastAsia="zh-CN"/>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744BBD1A">
      <w:pPr>
        <w:pStyle w:val="21"/>
        <w:spacing w:line="360" w:lineRule="auto"/>
        <w:ind w:left="0" w:firstLine="420" w:firstLineChars="200"/>
        <w:rPr>
          <w:lang w:eastAsia="zh-CN"/>
        </w:rPr>
      </w:pPr>
      <w:r>
        <w:rPr>
          <w:lang w:eastAsia="zh-CN"/>
        </w:rPr>
        <w:t>3.7.2</w:t>
      </w:r>
      <w:r>
        <w:rPr>
          <w:rFonts w:hint="eastAsia"/>
          <w:lang w:eastAsia="zh-CN"/>
        </w:rPr>
        <w:t>投标文件应当对招标文件有关服务期限、投标有效期、发包人要求、招标范围等实质性内容作出响应。</w:t>
      </w:r>
    </w:p>
    <w:p w14:paraId="7AE68424">
      <w:pPr>
        <w:pStyle w:val="21"/>
        <w:spacing w:line="360" w:lineRule="auto"/>
        <w:ind w:left="0" w:firstLine="420" w:firstLineChars="200"/>
        <w:rPr>
          <w:strike/>
          <w:lang w:eastAsia="zh-CN"/>
        </w:rPr>
      </w:pPr>
      <w:r>
        <w:rPr>
          <w:strike/>
          <w:lang w:eastAsia="zh-CN"/>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682B838D">
      <w:pPr>
        <w:pStyle w:val="21"/>
        <w:spacing w:line="360" w:lineRule="auto"/>
        <w:ind w:left="0" w:firstLine="420" w:firstLineChars="200"/>
        <w:rPr>
          <w:strike/>
          <w:lang w:eastAsia="zh-CN"/>
        </w:rPr>
      </w:pPr>
      <w:r>
        <w:rPr>
          <w:strike/>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5C702620">
      <w:pPr>
        <w:pStyle w:val="21"/>
        <w:spacing w:line="360" w:lineRule="auto"/>
        <w:ind w:left="0" w:firstLine="420" w:firstLineChars="200"/>
        <w:rPr>
          <w:strike/>
          <w:lang w:eastAsia="zh-CN"/>
        </w:rPr>
      </w:pPr>
      <w:r>
        <w:rPr>
          <w:strike/>
          <w:lang w:eastAsia="zh-CN"/>
        </w:rPr>
        <w:t>（3）投标文件的正本与副本应分别装订，并编制目录，投标文件需分册装订的，具体分册装订要求见投标人须知前附表规定。</w:t>
      </w:r>
    </w:p>
    <w:p w14:paraId="40A9C0B7">
      <w:pPr>
        <w:pStyle w:val="21"/>
        <w:spacing w:line="360" w:lineRule="auto"/>
        <w:ind w:firstLine="420" w:firstLineChars="200"/>
        <w:rPr>
          <w:lang w:eastAsia="zh-CN"/>
        </w:rPr>
      </w:pPr>
      <w:r>
        <w:rPr>
          <w:lang w:eastAsia="zh-CN"/>
        </w:rPr>
        <w:t>3.7.3</w:t>
      </w:r>
      <w:bookmarkStart w:id="41" w:name="_Toc25137985"/>
      <w:r>
        <w:rPr>
          <w:rFonts w:hint="eastAsia"/>
          <w:lang w:eastAsia="zh-CN"/>
        </w:rPr>
        <w:t>（B）投标文件中需个人签字或盖章的，应加盖个人电子印章或在线下完成后扫描上传。投标人应采用单位数字证书，投标文件按招标文件要求在相应位置加盖电子印章</w:t>
      </w:r>
      <w:r>
        <w:rPr>
          <w:rFonts w:hint="eastAsia"/>
          <w:u w:val="single"/>
          <w:lang w:eastAsia="zh-CN"/>
        </w:rPr>
        <w:t>（技术文件除外）</w:t>
      </w:r>
      <w:r>
        <w:rPr>
          <w:rFonts w:hint="eastAsia"/>
          <w:lang w:eastAsia="zh-CN"/>
        </w:rPr>
        <w:t>。相关操作详见广州交易集团有限公司（广州公共资源交易中心）交易平台发布的</w:t>
      </w:r>
      <w:r>
        <w:rPr>
          <w:rFonts w:hint="eastAsia"/>
          <w:u w:val="single"/>
          <w:lang w:eastAsia="zh-CN"/>
        </w:rPr>
        <w:t>相关操作指引</w:t>
      </w:r>
      <w:r>
        <w:rPr>
          <w:rFonts w:hint="eastAsia"/>
          <w:lang w:eastAsia="zh-CN"/>
        </w:rPr>
        <w:t>。</w:t>
      </w:r>
    </w:p>
    <w:p w14:paraId="6C34095C">
      <w:pPr>
        <w:pStyle w:val="4"/>
        <w:spacing w:after="240" w:line="443" w:lineRule="exact"/>
        <w:ind w:right="44"/>
        <w:rPr>
          <w:rFonts w:ascii="宋体" w:hAnsi="宋体" w:eastAsia="宋体"/>
          <w:lang w:eastAsia="zh-CN"/>
        </w:rPr>
      </w:pPr>
      <w:bookmarkStart w:id="42" w:name="_Toc25152735"/>
      <w:r>
        <w:rPr>
          <w:rFonts w:ascii="宋体" w:hAnsi="宋体" w:eastAsia="宋体"/>
          <w:lang w:eastAsia="zh-CN"/>
        </w:rPr>
        <w:t>4. 投标</w:t>
      </w:r>
      <w:bookmarkEnd w:id="41"/>
      <w:bookmarkEnd w:id="42"/>
    </w:p>
    <w:p w14:paraId="582F277A">
      <w:pPr>
        <w:pStyle w:val="5"/>
        <w:spacing w:after="240"/>
        <w:ind w:right="44"/>
        <w:rPr>
          <w:b/>
          <w:bCs/>
          <w:lang w:eastAsia="zh-CN"/>
        </w:rPr>
      </w:pPr>
      <w:r>
        <w:rPr>
          <w:b/>
          <w:bCs/>
          <w:lang w:eastAsia="zh-CN"/>
        </w:rPr>
        <w:t>4.1投标文件的密封和标记</w:t>
      </w:r>
    </w:p>
    <w:p w14:paraId="64E13B07">
      <w:pPr>
        <w:pStyle w:val="21"/>
        <w:spacing w:line="360" w:lineRule="auto"/>
        <w:ind w:left="0" w:firstLine="420" w:firstLineChars="200"/>
        <w:rPr>
          <w:strike/>
          <w:lang w:eastAsia="zh-CN"/>
        </w:rPr>
      </w:pPr>
      <w:r>
        <w:rPr>
          <w:strike/>
          <w:lang w:eastAsia="zh-CN"/>
        </w:rPr>
        <w:t>4.1.1（A）投标文件应密封包装，并在封套的封口处加盖投标人单位章或由投标人的法定代表人或其授权的代理人签字。</w:t>
      </w:r>
    </w:p>
    <w:p w14:paraId="2CC5DAA2">
      <w:pPr>
        <w:pStyle w:val="21"/>
        <w:spacing w:line="360" w:lineRule="auto"/>
        <w:ind w:left="0" w:firstLine="420" w:firstLineChars="200"/>
        <w:rPr>
          <w:lang w:eastAsia="zh-CN"/>
        </w:rPr>
      </w:pPr>
      <w:r>
        <w:rPr>
          <w:lang w:eastAsia="zh-CN"/>
        </w:rPr>
        <w:t>4.1.1（B）投标人应当按照招标文件和电子招标投标交易平台的要求加密投标文件，具体要求见投标人须知前附表。</w:t>
      </w:r>
    </w:p>
    <w:p w14:paraId="3AABBAD7">
      <w:pPr>
        <w:pStyle w:val="21"/>
        <w:spacing w:line="360" w:lineRule="auto"/>
        <w:ind w:left="0" w:firstLine="420" w:firstLineChars="200"/>
        <w:rPr>
          <w:lang w:eastAsia="zh-CN"/>
        </w:rPr>
      </w:pPr>
      <w:r>
        <w:rPr>
          <w:lang w:eastAsia="zh-CN"/>
        </w:rPr>
        <w:t>4.1.2投标文件</w:t>
      </w:r>
      <w:r>
        <w:rPr>
          <w:rFonts w:hint="eastAsia"/>
          <w:b/>
          <w:u w:val="single"/>
          <w:lang w:eastAsia="zh-CN"/>
        </w:rPr>
        <w:t>备用光盘</w:t>
      </w:r>
      <w:r>
        <w:rPr>
          <w:lang w:eastAsia="zh-CN"/>
        </w:rPr>
        <w:t>封套上应写明的内容见投标人须知前附表。</w:t>
      </w:r>
    </w:p>
    <w:p w14:paraId="5E520894">
      <w:pPr>
        <w:pStyle w:val="21"/>
        <w:spacing w:after="240" w:line="360" w:lineRule="auto"/>
        <w:ind w:left="0" w:firstLine="420" w:firstLineChars="200"/>
        <w:rPr>
          <w:lang w:eastAsia="zh-CN"/>
        </w:rPr>
      </w:pPr>
      <w:r>
        <w:rPr>
          <w:lang w:eastAsia="zh-CN"/>
        </w:rPr>
        <w:t>4.1.3未按本章第 4.1.1项要求密封的投标文件，招标人将予以拒收。</w:t>
      </w:r>
    </w:p>
    <w:p w14:paraId="2D158149">
      <w:pPr>
        <w:pStyle w:val="5"/>
        <w:spacing w:after="240"/>
        <w:ind w:right="44"/>
        <w:rPr>
          <w:b/>
          <w:bCs/>
          <w:lang w:eastAsia="zh-CN"/>
        </w:rPr>
      </w:pPr>
      <w:r>
        <w:rPr>
          <w:b/>
          <w:bCs/>
          <w:lang w:eastAsia="zh-CN"/>
        </w:rPr>
        <w:t>4.2投标文件的递交</w:t>
      </w:r>
    </w:p>
    <w:p w14:paraId="1C35042D">
      <w:pPr>
        <w:pStyle w:val="21"/>
        <w:spacing w:line="360" w:lineRule="auto"/>
        <w:ind w:left="0" w:firstLine="420" w:firstLineChars="200"/>
        <w:rPr>
          <w:lang w:eastAsia="zh-CN"/>
        </w:rPr>
      </w:pPr>
      <w:r>
        <w:rPr>
          <w:lang w:eastAsia="zh-CN"/>
        </w:rPr>
        <w:t>4.2.1投标人应在投标人须知前附表规定的投标截止时间前递交投标文件。</w:t>
      </w:r>
    </w:p>
    <w:p w14:paraId="393A3FE8">
      <w:pPr>
        <w:pStyle w:val="21"/>
        <w:spacing w:line="360" w:lineRule="auto"/>
        <w:ind w:left="0" w:firstLine="420" w:firstLineChars="200"/>
        <w:rPr>
          <w:strike/>
          <w:lang w:eastAsia="zh-CN"/>
        </w:rPr>
      </w:pPr>
      <w:r>
        <w:rPr>
          <w:strike/>
          <w:lang w:eastAsia="zh-CN"/>
        </w:rPr>
        <w:t>4.2.2（A）投标人递交投标文件的地点：见投标人须知前附表。</w:t>
      </w:r>
    </w:p>
    <w:p w14:paraId="690FE439">
      <w:pPr>
        <w:pStyle w:val="21"/>
        <w:spacing w:line="360" w:lineRule="auto"/>
        <w:ind w:left="0" w:firstLine="420" w:firstLineChars="200"/>
        <w:rPr>
          <w:lang w:eastAsia="zh-CN"/>
        </w:rPr>
      </w:pPr>
      <w:r>
        <w:rPr>
          <w:lang w:eastAsia="zh-CN"/>
        </w:rPr>
        <w:t>4.2.2（B）投标人通过下载招标文件的电子招标投标交易平台递交电子投标文件。</w:t>
      </w:r>
    </w:p>
    <w:p w14:paraId="3EC91D42">
      <w:pPr>
        <w:pStyle w:val="21"/>
        <w:spacing w:line="360" w:lineRule="auto"/>
        <w:ind w:left="0" w:firstLine="420" w:firstLineChars="200"/>
        <w:rPr>
          <w:lang w:eastAsia="zh-CN"/>
        </w:rPr>
      </w:pPr>
      <w:r>
        <w:rPr>
          <w:lang w:eastAsia="zh-CN"/>
        </w:rPr>
        <w:t>4.2.3除投标人须知前附表另有规定外，投标人所递交的投标文件不予退还。</w:t>
      </w:r>
    </w:p>
    <w:p w14:paraId="0E7C8B2A">
      <w:pPr>
        <w:pStyle w:val="21"/>
        <w:spacing w:line="360" w:lineRule="auto"/>
        <w:ind w:left="0" w:firstLine="420" w:firstLineChars="200"/>
        <w:rPr>
          <w:strike/>
          <w:lang w:eastAsia="zh-CN"/>
        </w:rPr>
      </w:pPr>
      <w:r>
        <w:rPr>
          <w:strike/>
          <w:lang w:eastAsia="zh-CN"/>
        </w:rPr>
        <w:t>4.2.4（A）招标人收到投标文件后，向投标人出具签收凭证。</w:t>
      </w:r>
    </w:p>
    <w:p w14:paraId="02A76743">
      <w:pPr>
        <w:pStyle w:val="21"/>
        <w:spacing w:line="360" w:lineRule="auto"/>
        <w:ind w:left="0" w:firstLine="420" w:firstLineChars="200"/>
        <w:rPr>
          <w:lang w:eastAsia="zh-CN"/>
        </w:rPr>
      </w:pPr>
      <w:r>
        <w:rPr>
          <w:lang w:eastAsia="zh-CN"/>
        </w:rPr>
        <w:t>4.2.4（B）投标人完成电子投标文件上传后，电子招标投标交易平台即时向投标人发出递交回执通知。递交时间以递交回执通知载明的传输完成时间为准。</w:t>
      </w:r>
    </w:p>
    <w:p w14:paraId="329615D3">
      <w:pPr>
        <w:pStyle w:val="21"/>
        <w:spacing w:line="360" w:lineRule="auto"/>
        <w:ind w:left="0" w:firstLine="420" w:firstLineChars="200"/>
        <w:rPr>
          <w:strike/>
          <w:lang w:eastAsia="zh-CN"/>
        </w:rPr>
      </w:pPr>
      <w:r>
        <w:rPr>
          <w:strike/>
          <w:lang w:eastAsia="zh-CN"/>
        </w:rPr>
        <w:t>4.2.5（A）逾期送达的投标文件，招标人将予以拒收。</w:t>
      </w:r>
    </w:p>
    <w:p w14:paraId="203F1690">
      <w:pPr>
        <w:pStyle w:val="21"/>
        <w:spacing w:after="240" w:line="360" w:lineRule="auto"/>
        <w:ind w:left="0" w:firstLine="420" w:firstLineChars="200"/>
        <w:rPr>
          <w:lang w:eastAsia="zh-CN"/>
        </w:rPr>
      </w:pPr>
      <w:r>
        <w:rPr>
          <w:lang w:eastAsia="zh-CN"/>
        </w:rPr>
        <w:t>4.2.5（B）逾期送达的投标文件，电子招标投标交易平台将予以拒收。</w:t>
      </w:r>
    </w:p>
    <w:p w14:paraId="51A229B6">
      <w:pPr>
        <w:pStyle w:val="5"/>
        <w:spacing w:after="240"/>
        <w:ind w:right="44"/>
        <w:rPr>
          <w:b/>
          <w:bCs/>
          <w:lang w:eastAsia="zh-CN"/>
        </w:rPr>
      </w:pPr>
      <w:r>
        <w:rPr>
          <w:b/>
          <w:bCs/>
          <w:lang w:eastAsia="zh-CN"/>
        </w:rPr>
        <w:t>4.3投标文件的修改与撤回</w:t>
      </w:r>
    </w:p>
    <w:p w14:paraId="04236393">
      <w:pPr>
        <w:pStyle w:val="21"/>
        <w:spacing w:line="360" w:lineRule="auto"/>
        <w:ind w:left="0" w:firstLine="420" w:firstLineChars="200"/>
        <w:rPr>
          <w:lang w:eastAsia="zh-CN"/>
        </w:rPr>
      </w:pPr>
      <w:r>
        <w:rPr>
          <w:lang w:eastAsia="zh-CN"/>
        </w:rPr>
        <w:t>4.3.1在本章第 4.2.1项规定的投标截止时间前，投标人可以修改或撤回已递交的投标文件，但应以书面形式通知招标人。</w:t>
      </w:r>
    </w:p>
    <w:p w14:paraId="1D20247A">
      <w:pPr>
        <w:pStyle w:val="21"/>
        <w:spacing w:line="360" w:lineRule="auto"/>
        <w:ind w:left="0" w:firstLine="420" w:firstLineChars="200"/>
        <w:rPr>
          <w:strike/>
          <w:lang w:eastAsia="zh-CN"/>
        </w:rPr>
      </w:pPr>
      <w:r>
        <w:rPr>
          <w:strike/>
          <w:lang w:eastAsia="zh-CN"/>
        </w:rPr>
        <w:t>4.3.2（A）投标人修改或撤回已递交投标文件的书面通知应按照本章第3.7.3（A）项的要求签字或盖章。招标人收到书面通知后，向投标人出具签收凭证。</w:t>
      </w:r>
    </w:p>
    <w:p w14:paraId="3E3258A1">
      <w:pPr>
        <w:pStyle w:val="21"/>
        <w:spacing w:line="360" w:lineRule="auto"/>
        <w:ind w:left="0" w:firstLine="420" w:firstLineChars="200"/>
        <w:rPr>
          <w:lang w:eastAsia="zh-CN"/>
        </w:rPr>
      </w:pPr>
      <w:r>
        <w:rPr>
          <w:lang w:eastAsia="zh-CN"/>
        </w:rPr>
        <w:t>4.3.2（B）投标人修改或撤回已递交投标文件的通知，应按照本章第3.7.3（B）项的要求加盖电子印章。电子招标投标交易平台收到通知后，即时向投标人发出确认回执通知。</w:t>
      </w:r>
    </w:p>
    <w:p w14:paraId="15DF0C45">
      <w:pPr>
        <w:pStyle w:val="21"/>
        <w:spacing w:line="360" w:lineRule="auto"/>
        <w:ind w:left="0" w:firstLine="420" w:firstLineChars="200"/>
        <w:rPr>
          <w:strike/>
          <w:lang w:eastAsia="zh-CN"/>
        </w:rPr>
      </w:pPr>
      <w:r>
        <w:rPr>
          <w:strike/>
          <w:lang w:eastAsia="zh-CN"/>
        </w:rPr>
        <w:t>4.3.3投标人撤回投标文件的，招标人自收到投标人书面撤回通知之日起 5日内退还已收取的投标保证金。</w:t>
      </w:r>
    </w:p>
    <w:p w14:paraId="64CAADD0">
      <w:pPr>
        <w:pStyle w:val="21"/>
        <w:spacing w:line="360" w:lineRule="auto"/>
        <w:ind w:left="0" w:firstLine="420" w:firstLineChars="200"/>
        <w:rPr>
          <w:lang w:eastAsia="zh-CN"/>
        </w:rPr>
      </w:pPr>
      <w:r>
        <w:rPr>
          <w:lang w:eastAsia="zh-CN"/>
        </w:rPr>
        <w:t>4.3.4修改的内容为投标文件的组成部分。修改的投标文件应按照本章第3条、第4条的规定进行编制、密封、标记和递交，并标明“修改”字样。</w:t>
      </w:r>
      <w:bookmarkStart w:id="43" w:name="_Toc25137986"/>
    </w:p>
    <w:p w14:paraId="297C8328">
      <w:pPr>
        <w:pStyle w:val="21"/>
        <w:spacing w:line="360" w:lineRule="auto"/>
        <w:ind w:left="0" w:firstLine="420" w:firstLineChars="200"/>
        <w:rPr>
          <w:u w:val="single"/>
          <w:lang w:eastAsia="zh-CN"/>
        </w:rPr>
      </w:pPr>
      <w:r>
        <w:rPr>
          <w:rFonts w:hint="eastAsia"/>
          <w:u w:val="single"/>
          <w:lang w:eastAsia="zh-CN"/>
        </w:rPr>
        <w:t>4.3.5在投标截止时间之后，投标人不得补充、修改和更换投标文件。</w:t>
      </w:r>
    </w:p>
    <w:p w14:paraId="5A95EF97">
      <w:pPr>
        <w:pStyle w:val="21"/>
        <w:spacing w:line="360" w:lineRule="auto"/>
        <w:ind w:left="0" w:firstLine="420" w:firstLineChars="200"/>
        <w:rPr>
          <w:u w:val="single"/>
          <w:lang w:eastAsia="zh-CN"/>
        </w:rPr>
      </w:pPr>
      <w:r>
        <w:rPr>
          <w:rFonts w:hint="eastAsia"/>
          <w:u w:val="single"/>
          <w:lang w:eastAsia="zh-CN"/>
        </w:rPr>
        <w:t>4.3.6在投标截止后，投标人在投标有效期终止日前，投标人不能撤回投标文件。</w:t>
      </w:r>
    </w:p>
    <w:p w14:paraId="1F155457">
      <w:pPr>
        <w:pStyle w:val="21"/>
        <w:spacing w:after="240" w:line="360" w:lineRule="auto"/>
        <w:ind w:left="0" w:firstLine="420" w:firstLineChars="200"/>
        <w:rPr>
          <w:lang w:eastAsia="zh-CN"/>
        </w:rPr>
      </w:pPr>
    </w:p>
    <w:p w14:paraId="538EBA99">
      <w:pPr>
        <w:pStyle w:val="4"/>
        <w:spacing w:after="240" w:line="443" w:lineRule="exact"/>
        <w:ind w:right="44"/>
        <w:rPr>
          <w:rFonts w:ascii="宋体" w:hAnsi="宋体" w:eastAsia="宋体"/>
          <w:lang w:eastAsia="zh-CN"/>
        </w:rPr>
      </w:pPr>
      <w:bookmarkStart w:id="44" w:name="_Toc25152736"/>
      <w:r>
        <w:rPr>
          <w:rFonts w:ascii="宋体" w:hAnsi="宋体" w:eastAsia="宋体"/>
          <w:lang w:eastAsia="zh-CN"/>
        </w:rPr>
        <w:t>5. 开标</w:t>
      </w:r>
      <w:bookmarkEnd w:id="43"/>
      <w:bookmarkEnd w:id="44"/>
    </w:p>
    <w:p w14:paraId="5B24121D">
      <w:pPr>
        <w:pStyle w:val="5"/>
        <w:spacing w:after="240"/>
        <w:ind w:right="44"/>
        <w:rPr>
          <w:b/>
          <w:bCs/>
          <w:strike/>
          <w:lang w:eastAsia="zh-CN"/>
        </w:rPr>
      </w:pPr>
      <w:r>
        <w:rPr>
          <w:b/>
          <w:bCs/>
          <w:strike/>
          <w:lang w:eastAsia="zh-CN"/>
        </w:rPr>
        <w:t>5.1开标时间和地点（A）</w:t>
      </w:r>
    </w:p>
    <w:p w14:paraId="6AC75152">
      <w:pPr>
        <w:pStyle w:val="21"/>
        <w:spacing w:after="240" w:line="360" w:lineRule="auto"/>
        <w:ind w:left="0" w:firstLine="420" w:firstLineChars="200"/>
        <w:rPr>
          <w:strike/>
          <w:lang w:eastAsia="zh-CN"/>
        </w:rPr>
      </w:pPr>
      <w:r>
        <w:rPr>
          <w:strike/>
          <w:lang w:eastAsia="zh-CN"/>
        </w:rPr>
        <w:t>招标人在本章第 4.2.1项规定的投标截止时间（开标时间）和投标人须知前附表规定的地点公开开标，并邀请所有投标人的法定代表人或其委托代理人准时参加。</w:t>
      </w:r>
    </w:p>
    <w:p w14:paraId="0FF06CB6">
      <w:pPr>
        <w:pStyle w:val="5"/>
        <w:spacing w:after="240"/>
        <w:ind w:right="44"/>
        <w:rPr>
          <w:b/>
          <w:bCs/>
          <w:lang w:eastAsia="zh-CN"/>
        </w:rPr>
      </w:pPr>
      <w:r>
        <w:rPr>
          <w:b/>
          <w:bCs/>
          <w:lang w:eastAsia="zh-CN"/>
        </w:rPr>
        <w:t>5.1开标时间和地点（B）</w:t>
      </w:r>
    </w:p>
    <w:p w14:paraId="54B53933">
      <w:pPr>
        <w:pStyle w:val="21"/>
        <w:spacing w:after="240" w:line="360" w:lineRule="auto"/>
        <w:ind w:left="0" w:firstLine="420" w:firstLineChars="200"/>
        <w:rPr>
          <w:lang w:eastAsia="zh-CN"/>
        </w:rPr>
      </w:pPr>
      <w:r>
        <w:rPr>
          <w:u w:val="single"/>
          <w:lang w:eastAsia="zh-CN"/>
        </w:rPr>
        <w:t>招标人在本章第 4.2.1项规定的投标截止时间（开标时间）,通过电子招标投标交易平台公开开标，所有投标人的法定代表人或其委托代理人应当准时参加</w:t>
      </w:r>
      <w:r>
        <w:rPr>
          <w:rFonts w:hint="eastAsia"/>
          <w:u w:val="single"/>
          <w:lang w:eastAsia="zh-CN"/>
        </w:rPr>
        <w:t>，也可不参加</w:t>
      </w:r>
      <w:r>
        <w:rPr>
          <w:lang w:eastAsia="zh-CN"/>
        </w:rPr>
        <w:t>。</w:t>
      </w:r>
    </w:p>
    <w:p w14:paraId="6C673CAB">
      <w:pPr>
        <w:pStyle w:val="5"/>
        <w:spacing w:after="240"/>
        <w:ind w:right="44"/>
        <w:rPr>
          <w:b/>
          <w:bCs/>
          <w:lang w:eastAsia="zh-CN"/>
        </w:rPr>
      </w:pPr>
      <w:r>
        <w:rPr>
          <w:b/>
          <w:bCs/>
          <w:lang w:eastAsia="zh-CN"/>
        </w:rPr>
        <w:t>5.2开标程序</w:t>
      </w:r>
    </w:p>
    <w:p w14:paraId="3B91E29B">
      <w:pPr>
        <w:pStyle w:val="21"/>
        <w:spacing w:line="360" w:lineRule="auto"/>
        <w:ind w:left="0" w:firstLine="420" w:firstLineChars="200"/>
        <w:rPr>
          <w:lang w:eastAsia="zh-CN"/>
        </w:rPr>
      </w:pPr>
      <w:r>
        <w:rPr>
          <w:rFonts w:hint="eastAsia"/>
          <w:lang w:eastAsia="zh-CN"/>
        </w:rPr>
        <w:t>详见投标人须知前附表。</w:t>
      </w:r>
    </w:p>
    <w:p w14:paraId="10A75E03">
      <w:pPr>
        <w:pStyle w:val="21"/>
        <w:spacing w:line="360" w:lineRule="auto"/>
        <w:ind w:left="0" w:firstLine="420" w:firstLineChars="200"/>
        <w:rPr>
          <w:strike/>
          <w:u w:val="single"/>
          <w:lang w:eastAsia="zh-CN"/>
        </w:rPr>
      </w:pPr>
      <w:r>
        <w:rPr>
          <w:strike/>
          <w:u w:val="single"/>
          <w:lang w:eastAsia="zh-CN"/>
        </w:rPr>
        <w:t>（1）宣布开标纪律；</w:t>
      </w:r>
    </w:p>
    <w:p w14:paraId="1CD469CF">
      <w:pPr>
        <w:pStyle w:val="21"/>
        <w:spacing w:line="360" w:lineRule="auto"/>
        <w:ind w:left="0" w:firstLine="420" w:firstLineChars="200"/>
        <w:rPr>
          <w:strike/>
          <w:u w:val="single"/>
          <w:lang w:eastAsia="zh-CN"/>
        </w:rPr>
      </w:pPr>
      <w:r>
        <w:rPr>
          <w:strike/>
          <w:u w:val="single"/>
          <w:lang w:eastAsia="zh-CN"/>
        </w:rPr>
        <w:t>（2）公布在投标截止时间前递交投标文件的投标人名称；</w:t>
      </w:r>
    </w:p>
    <w:p w14:paraId="618B0DA3">
      <w:pPr>
        <w:pStyle w:val="21"/>
        <w:spacing w:line="360" w:lineRule="auto"/>
        <w:ind w:left="0" w:firstLine="420" w:firstLineChars="200"/>
        <w:rPr>
          <w:strike/>
          <w:u w:val="single"/>
          <w:lang w:eastAsia="zh-CN"/>
        </w:rPr>
      </w:pPr>
      <w:r>
        <w:rPr>
          <w:strike/>
          <w:u w:val="single"/>
          <w:lang w:eastAsia="zh-CN"/>
        </w:rPr>
        <w:t>（3）宣布开标人、唱标人、记录人、监标人等有关人员姓名；</w:t>
      </w:r>
    </w:p>
    <w:p w14:paraId="7FED45CB">
      <w:pPr>
        <w:pStyle w:val="21"/>
        <w:spacing w:line="360" w:lineRule="auto"/>
        <w:ind w:left="0" w:firstLine="420" w:firstLineChars="200"/>
        <w:rPr>
          <w:strike/>
          <w:u w:val="single"/>
          <w:lang w:eastAsia="zh-CN"/>
        </w:rPr>
      </w:pPr>
      <w:r>
        <w:rPr>
          <w:strike/>
          <w:u w:val="single"/>
          <w:lang w:eastAsia="zh-CN"/>
        </w:rPr>
        <w:t>（4）（A）检查投标文件的密封情况，按照投标人须知前附表规定的开标顺序当众开标，公布招标项目名称、投标人名称、投标保证金的递交情况、投标报价、设计服务期限及其他内容，并记录在案；</w:t>
      </w:r>
    </w:p>
    <w:p w14:paraId="54C5C0D2">
      <w:pPr>
        <w:pStyle w:val="21"/>
        <w:spacing w:line="360" w:lineRule="auto"/>
        <w:ind w:left="0" w:firstLine="420" w:firstLineChars="200"/>
        <w:rPr>
          <w:strike/>
          <w:u w:val="single"/>
          <w:lang w:eastAsia="zh-CN"/>
        </w:rPr>
      </w:pPr>
      <w:r>
        <w:rPr>
          <w:strike/>
          <w:u w:val="single"/>
          <w:lang w:eastAsia="zh-CN"/>
        </w:rPr>
        <w:t>（4）（B）投标人通过电子招标投标交易平台对已递交的电子投标文件进行解密，公布招标项目名称、投标人名称、投标保证金的递交情况、投标报价、设计服务期限及其他内容，并记录在案；</w:t>
      </w:r>
    </w:p>
    <w:p w14:paraId="6F7B6BAA">
      <w:pPr>
        <w:pStyle w:val="21"/>
        <w:spacing w:line="360" w:lineRule="auto"/>
        <w:ind w:left="0" w:firstLine="420" w:firstLineChars="200"/>
        <w:rPr>
          <w:strike/>
          <w:u w:val="single"/>
          <w:lang w:eastAsia="zh-CN"/>
        </w:rPr>
      </w:pPr>
      <w:r>
        <w:rPr>
          <w:strike/>
          <w:u w:val="single"/>
          <w:lang w:eastAsia="zh-CN"/>
        </w:rPr>
        <w:t>（5）（A）投标人代表、招标人代表、监标人、记录人等有关人员在开标记录上签字确认；</w:t>
      </w:r>
    </w:p>
    <w:p w14:paraId="4FEA44FB">
      <w:pPr>
        <w:pStyle w:val="21"/>
        <w:spacing w:line="360" w:lineRule="auto"/>
        <w:ind w:left="0" w:firstLine="420" w:firstLineChars="200"/>
        <w:rPr>
          <w:strike/>
          <w:u w:val="single"/>
          <w:lang w:eastAsia="zh-CN"/>
        </w:rPr>
      </w:pPr>
      <w:r>
        <w:rPr>
          <w:strike/>
          <w:u w:val="single"/>
          <w:lang w:eastAsia="zh-CN"/>
        </w:rPr>
        <w:t>（5）（B）投标人代表、招标人代表、监标人、记录人等有关人员使用本人的电子印章在开标记录上签字确认；</w:t>
      </w:r>
    </w:p>
    <w:p w14:paraId="6CC66BA9">
      <w:pPr>
        <w:pStyle w:val="21"/>
        <w:spacing w:after="240" w:line="360" w:lineRule="auto"/>
        <w:ind w:left="0" w:firstLine="420" w:firstLineChars="200"/>
        <w:rPr>
          <w:u w:val="single"/>
          <w:lang w:eastAsia="zh-CN"/>
        </w:rPr>
      </w:pPr>
      <w:r>
        <w:rPr>
          <w:strike/>
          <w:u w:val="single"/>
          <w:lang w:eastAsia="zh-CN"/>
        </w:rPr>
        <w:t>（6）开标结束。</w:t>
      </w:r>
    </w:p>
    <w:p w14:paraId="4FB536AD">
      <w:pPr>
        <w:pStyle w:val="5"/>
        <w:spacing w:after="240"/>
        <w:ind w:right="44"/>
        <w:rPr>
          <w:b/>
          <w:bCs/>
          <w:lang w:eastAsia="zh-CN"/>
        </w:rPr>
      </w:pPr>
      <w:r>
        <w:rPr>
          <w:b/>
          <w:bCs/>
          <w:lang w:eastAsia="zh-CN"/>
        </w:rPr>
        <w:t>5.3开标异议</w:t>
      </w:r>
    </w:p>
    <w:p w14:paraId="52D82699">
      <w:pPr>
        <w:pStyle w:val="21"/>
        <w:spacing w:after="240" w:line="360" w:lineRule="auto"/>
        <w:ind w:left="0" w:firstLine="420" w:firstLineChars="200"/>
        <w:rPr>
          <w:u w:val="single"/>
          <w:lang w:eastAsia="zh-CN"/>
        </w:rPr>
      </w:pPr>
      <w:r>
        <w:rPr>
          <w:lang w:eastAsia="zh-CN"/>
        </w:rPr>
        <w:t>投标人对开标有异议的，应当在开标现场提出，招标人当场作出答复，并制作记录。</w:t>
      </w:r>
      <w:r>
        <w:rPr>
          <w:rFonts w:hint="eastAsia"/>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Start w:id="45" w:name="_Toc25137987"/>
    </w:p>
    <w:p w14:paraId="4060F65A">
      <w:pPr>
        <w:pStyle w:val="4"/>
        <w:spacing w:after="240" w:line="443" w:lineRule="exact"/>
        <w:ind w:right="44"/>
        <w:rPr>
          <w:rFonts w:ascii="宋体" w:hAnsi="宋体" w:eastAsia="宋体"/>
          <w:lang w:eastAsia="zh-CN"/>
        </w:rPr>
      </w:pPr>
      <w:bookmarkStart w:id="46" w:name="_Toc25152737"/>
      <w:r>
        <w:rPr>
          <w:rFonts w:ascii="宋体" w:hAnsi="宋体" w:eastAsia="宋体"/>
          <w:lang w:eastAsia="zh-CN"/>
        </w:rPr>
        <w:t>6. 评标</w:t>
      </w:r>
      <w:bookmarkEnd w:id="45"/>
      <w:bookmarkEnd w:id="46"/>
    </w:p>
    <w:p w14:paraId="6643D11E">
      <w:pPr>
        <w:pStyle w:val="5"/>
        <w:spacing w:after="240"/>
        <w:ind w:right="44"/>
        <w:rPr>
          <w:b/>
          <w:bCs/>
          <w:lang w:eastAsia="zh-CN"/>
        </w:rPr>
      </w:pPr>
      <w:r>
        <w:rPr>
          <w:b/>
          <w:bCs/>
          <w:lang w:eastAsia="zh-CN"/>
        </w:rPr>
        <w:t>6.1评标委员会</w:t>
      </w:r>
    </w:p>
    <w:p w14:paraId="0F8D0F36">
      <w:pPr>
        <w:pStyle w:val="21"/>
        <w:spacing w:line="360" w:lineRule="auto"/>
        <w:ind w:left="0" w:firstLine="420" w:firstLineChars="200"/>
        <w:rPr>
          <w:lang w:eastAsia="zh-CN"/>
        </w:rPr>
      </w:pPr>
      <w:r>
        <w:rPr>
          <w:lang w:eastAsia="zh-CN"/>
        </w:rPr>
        <w:t>6.1.1评标由招标人依法组建的评标委员会负责。评标委员会由招标人</w:t>
      </w:r>
      <w:r>
        <w:rPr>
          <w:strike/>
          <w:lang w:eastAsia="zh-CN"/>
        </w:rPr>
        <w:t>或其委托的招标代理机构熟悉相关业务的代表，</w:t>
      </w:r>
      <w:r>
        <w:rPr>
          <w:lang w:eastAsia="zh-CN"/>
        </w:rPr>
        <w:t>以及有关技术、经济等方面的专家组成。评标委员会成员人数以及技术、经济等方面专家的确定方式见投标人须知前附表。</w:t>
      </w:r>
    </w:p>
    <w:p w14:paraId="3B9F8C7F">
      <w:pPr>
        <w:pStyle w:val="21"/>
        <w:spacing w:line="360" w:lineRule="auto"/>
        <w:ind w:left="0" w:firstLine="420" w:firstLineChars="200"/>
        <w:rPr>
          <w:lang w:eastAsia="zh-CN"/>
        </w:rPr>
      </w:pPr>
      <w:r>
        <w:rPr>
          <w:lang w:eastAsia="zh-CN"/>
        </w:rPr>
        <w:t>6.1.2评标委员会成员有下列情形之一的，应当回避：</w:t>
      </w:r>
    </w:p>
    <w:p w14:paraId="4AE1FE4C">
      <w:pPr>
        <w:pStyle w:val="21"/>
        <w:spacing w:line="360" w:lineRule="auto"/>
        <w:ind w:left="0" w:firstLine="420" w:firstLineChars="200"/>
        <w:rPr>
          <w:lang w:eastAsia="zh-CN"/>
        </w:rPr>
      </w:pPr>
      <w:r>
        <w:rPr>
          <w:lang w:eastAsia="zh-CN"/>
        </w:rPr>
        <w:t>（1）投标人或投标人主要负责人的近亲属；</w:t>
      </w:r>
    </w:p>
    <w:p w14:paraId="30902B99">
      <w:pPr>
        <w:pStyle w:val="21"/>
        <w:spacing w:line="360" w:lineRule="auto"/>
        <w:ind w:left="0" w:firstLine="420" w:firstLineChars="200"/>
        <w:rPr>
          <w:lang w:eastAsia="zh-CN"/>
        </w:rPr>
      </w:pPr>
      <w:r>
        <w:rPr>
          <w:lang w:eastAsia="zh-CN"/>
        </w:rPr>
        <w:t>（2）项目主管部门或者行政监督部门的人员；</w:t>
      </w:r>
    </w:p>
    <w:p w14:paraId="13D40D50">
      <w:pPr>
        <w:pStyle w:val="21"/>
        <w:spacing w:line="360" w:lineRule="auto"/>
        <w:ind w:left="0" w:firstLine="420" w:firstLineChars="200"/>
        <w:rPr>
          <w:lang w:eastAsia="zh-CN"/>
        </w:rPr>
      </w:pPr>
      <w:r>
        <w:rPr>
          <w:lang w:eastAsia="zh-CN"/>
        </w:rPr>
        <w:t>（3）与投标人有经济利益关系，可能影响对投标公正评审的；</w:t>
      </w:r>
    </w:p>
    <w:p w14:paraId="30B240D6">
      <w:pPr>
        <w:pStyle w:val="21"/>
        <w:spacing w:line="360" w:lineRule="auto"/>
        <w:ind w:left="0" w:firstLine="420" w:firstLineChars="200"/>
        <w:rPr>
          <w:lang w:eastAsia="zh-CN"/>
        </w:rPr>
      </w:pPr>
      <w:r>
        <w:rPr>
          <w:lang w:eastAsia="zh-CN"/>
        </w:rPr>
        <w:t>（4）曾因在招标、评标以及其他与招标投标有关活动中从事违法行为而受过行政处罚或刑事处罚的；</w:t>
      </w:r>
    </w:p>
    <w:p w14:paraId="3FB86BCE">
      <w:pPr>
        <w:pStyle w:val="21"/>
        <w:spacing w:line="360" w:lineRule="auto"/>
        <w:ind w:left="0" w:firstLine="420" w:firstLineChars="200"/>
        <w:rPr>
          <w:lang w:eastAsia="zh-CN"/>
        </w:rPr>
      </w:pPr>
      <w:r>
        <w:rPr>
          <w:lang w:eastAsia="zh-CN"/>
        </w:rPr>
        <w:t>（5）与投标人有其他利害关系。</w:t>
      </w:r>
    </w:p>
    <w:p w14:paraId="2B872543">
      <w:pPr>
        <w:pStyle w:val="21"/>
        <w:spacing w:line="360" w:lineRule="auto"/>
        <w:ind w:left="0" w:firstLine="420" w:firstLineChars="200"/>
        <w:rPr>
          <w:lang w:eastAsia="zh-CN"/>
        </w:rPr>
      </w:pPr>
      <w:r>
        <w:rPr>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5A7E1561">
      <w:pPr>
        <w:pStyle w:val="21"/>
        <w:spacing w:line="360" w:lineRule="auto"/>
        <w:ind w:left="0" w:firstLine="420" w:firstLineChars="200"/>
        <w:rPr>
          <w:lang w:eastAsia="zh-CN"/>
        </w:rPr>
      </w:pPr>
      <w:r>
        <w:rPr>
          <w:lang w:eastAsia="zh-CN"/>
        </w:rPr>
        <w:t>6.1.4</w:t>
      </w:r>
      <w:r>
        <w:rPr>
          <w:rFonts w:hint="eastAsia"/>
          <w:lang w:eastAsia="zh-CN"/>
        </w:rPr>
        <w:t>评标过程中，评标委员会成员有回避事由、擅离职守或者因健康等原因不能继续评标的，招标人有权更换。被更换的评标委员会成员作出的评审结论无效，由更换后的评标委员会成员重新进行评审。</w:t>
      </w:r>
    </w:p>
    <w:p w14:paraId="084A1E2A">
      <w:pPr>
        <w:pStyle w:val="5"/>
        <w:spacing w:after="240"/>
        <w:ind w:right="44"/>
        <w:rPr>
          <w:b/>
          <w:bCs/>
          <w:lang w:eastAsia="zh-CN"/>
        </w:rPr>
      </w:pPr>
      <w:r>
        <w:rPr>
          <w:b/>
          <w:bCs/>
          <w:lang w:eastAsia="zh-CN"/>
        </w:rPr>
        <w:t>6.2评标原则</w:t>
      </w:r>
    </w:p>
    <w:p w14:paraId="79D093E2">
      <w:pPr>
        <w:pStyle w:val="21"/>
        <w:spacing w:after="240" w:line="360" w:lineRule="auto"/>
        <w:ind w:left="0" w:firstLine="420" w:firstLineChars="200"/>
        <w:rPr>
          <w:lang w:eastAsia="zh-CN"/>
        </w:rPr>
      </w:pPr>
      <w:r>
        <w:rPr>
          <w:lang w:eastAsia="zh-CN"/>
        </w:rPr>
        <w:t>评标活动遵循公平、公正、科学和择优的原则。</w:t>
      </w:r>
    </w:p>
    <w:p w14:paraId="0C7BF08C">
      <w:pPr>
        <w:pStyle w:val="5"/>
        <w:spacing w:after="240"/>
        <w:ind w:right="44"/>
        <w:rPr>
          <w:b/>
          <w:bCs/>
          <w:lang w:eastAsia="zh-CN"/>
        </w:rPr>
      </w:pPr>
      <w:r>
        <w:rPr>
          <w:b/>
          <w:bCs/>
          <w:lang w:eastAsia="zh-CN"/>
        </w:rPr>
        <w:t>6.3评标</w:t>
      </w:r>
    </w:p>
    <w:p w14:paraId="4345407C">
      <w:pPr>
        <w:pStyle w:val="21"/>
        <w:spacing w:line="360" w:lineRule="auto"/>
        <w:ind w:left="0" w:firstLine="420" w:firstLineChars="200"/>
        <w:rPr>
          <w:lang w:eastAsia="zh-CN"/>
        </w:rPr>
      </w:pPr>
      <w:r>
        <w:rPr>
          <w:lang w:eastAsia="zh-CN"/>
        </w:rPr>
        <w:t>6.3.1评标委员会按照第三章“评标办法”规定的方法、评审因素、标准和程序对投标文件进行评审。第三章“评标办法”没有规定的方法、评审因素和标准，不作为评标依据。</w:t>
      </w:r>
    </w:p>
    <w:p w14:paraId="4D749CD7">
      <w:pPr>
        <w:pStyle w:val="21"/>
        <w:spacing w:after="240" w:line="360" w:lineRule="auto"/>
        <w:ind w:left="0" w:firstLine="420" w:firstLineChars="200"/>
        <w:rPr>
          <w:lang w:eastAsia="zh-CN"/>
        </w:rPr>
      </w:pPr>
      <w:r>
        <w:rPr>
          <w:lang w:eastAsia="zh-CN"/>
        </w:rPr>
        <w:t>6.3.2评标完成后，评标委员会应当向招标人提交书面评标报告和中标候选人名单。评标委员会推荐中标候选人的人数见投标人须知前附表。</w:t>
      </w:r>
      <w:bookmarkStart w:id="47" w:name="_Toc25137988"/>
    </w:p>
    <w:p w14:paraId="57B9E71D">
      <w:pPr>
        <w:pStyle w:val="4"/>
        <w:spacing w:after="240" w:line="443" w:lineRule="exact"/>
        <w:ind w:right="44"/>
        <w:rPr>
          <w:rFonts w:ascii="宋体" w:hAnsi="宋体" w:eastAsia="宋体"/>
          <w:lang w:eastAsia="zh-CN"/>
        </w:rPr>
      </w:pPr>
      <w:bookmarkStart w:id="48" w:name="_Toc25152738"/>
      <w:r>
        <w:rPr>
          <w:rFonts w:ascii="宋体" w:hAnsi="宋体" w:eastAsia="宋体"/>
          <w:lang w:eastAsia="zh-CN"/>
        </w:rPr>
        <w:t>7. 合同授予</w:t>
      </w:r>
      <w:bookmarkEnd w:id="47"/>
      <w:bookmarkEnd w:id="48"/>
    </w:p>
    <w:p w14:paraId="5B190F96">
      <w:pPr>
        <w:pStyle w:val="5"/>
        <w:spacing w:after="240"/>
        <w:ind w:right="44"/>
        <w:rPr>
          <w:b/>
          <w:bCs/>
          <w:lang w:eastAsia="zh-CN"/>
        </w:rPr>
      </w:pPr>
      <w:r>
        <w:rPr>
          <w:b/>
          <w:bCs/>
          <w:lang w:eastAsia="zh-CN"/>
        </w:rPr>
        <w:t>7.1中标候选人公示</w:t>
      </w:r>
    </w:p>
    <w:p w14:paraId="7A601CF4">
      <w:pPr>
        <w:pStyle w:val="21"/>
        <w:spacing w:line="360" w:lineRule="auto"/>
        <w:ind w:left="0" w:firstLine="420" w:firstLineChars="200"/>
        <w:rPr>
          <w:lang w:eastAsia="zh-CN"/>
        </w:rPr>
      </w:pPr>
      <w:r>
        <w:rPr>
          <w:lang w:eastAsia="zh-CN"/>
        </w:rPr>
        <w:t>招标人在收到评标报告之日起 3日内，按照投标人须知前附表规定的公示媒介和期限公示中标候选人，公示期不得少于3天。</w:t>
      </w:r>
    </w:p>
    <w:p w14:paraId="351DDDF8">
      <w:pPr>
        <w:pStyle w:val="21"/>
        <w:spacing w:line="360" w:lineRule="auto"/>
        <w:ind w:left="0" w:firstLine="420" w:firstLineChars="200"/>
        <w:rPr>
          <w:u w:val="single"/>
          <w:lang w:eastAsia="zh-CN"/>
        </w:rPr>
      </w:pPr>
      <w:r>
        <w:rPr>
          <w:rFonts w:hint="eastAsia"/>
          <w:u w:val="single"/>
          <w:lang w:eastAsia="zh-CN"/>
        </w:rPr>
        <w:t>在产生中标候选人后，招标人将中标候选人的投标文件商务部分的电子版（报价清单、方案等涉及商业秘密的内容除外）在广东省招标投标监管网、广州交易集团有限公司（广州公共资源交易中心）网站等法定媒介公开。</w:t>
      </w:r>
    </w:p>
    <w:p w14:paraId="77D943C9">
      <w:pPr>
        <w:spacing w:line="360" w:lineRule="auto"/>
        <w:rPr>
          <w:rFonts w:ascii="宋体" w:hAnsi="宋体" w:eastAsia="宋体"/>
          <w:sz w:val="24"/>
          <w:szCs w:val="24"/>
          <w:lang w:eastAsia="zh-CN"/>
        </w:rPr>
      </w:pPr>
    </w:p>
    <w:p w14:paraId="72876236">
      <w:pPr>
        <w:pStyle w:val="5"/>
        <w:spacing w:after="240"/>
        <w:ind w:right="44"/>
        <w:rPr>
          <w:b/>
          <w:bCs/>
          <w:lang w:eastAsia="zh-CN"/>
        </w:rPr>
      </w:pPr>
      <w:r>
        <w:rPr>
          <w:b/>
          <w:bCs/>
          <w:lang w:eastAsia="zh-CN"/>
        </w:rPr>
        <w:t>7.2评标结果异议</w:t>
      </w:r>
    </w:p>
    <w:p w14:paraId="79E8ACC0">
      <w:pPr>
        <w:pStyle w:val="21"/>
        <w:spacing w:line="360" w:lineRule="auto"/>
        <w:ind w:left="0" w:firstLine="420" w:firstLineChars="200"/>
        <w:rPr>
          <w:lang w:eastAsia="zh-CN"/>
        </w:rPr>
      </w:pPr>
      <w:r>
        <w:rPr>
          <w:rFonts w:hint="eastAsia"/>
          <w:lang w:eastAsia="zh-CN"/>
        </w:rPr>
        <w:t>投标人或者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招标人将在收到异议之日起</w:t>
      </w:r>
      <w:r>
        <w:rPr>
          <w:lang w:eastAsia="zh-CN"/>
        </w:rPr>
        <w:t>3</w:t>
      </w:r>
      <w:r>
        <w:rPr>
          <w:rFonts w:hint="eastAsia"/>
          <w:lang w:eastAsia="zh-CN"/>
        </w:rPr>
        <w:t>日内作出答复；作出答复前，将暂停招标投标活动。</w:t>
      </w:r>
    </w:p>
    <w:p w14:paraId="7100B3F1">
      <w:pPr>
        <w:pStyle w:val="5"/>
        <w:spacing w:after="240"/>
        <w:ind w:right="44"/>
        <w:rPr>
          <w:b/>
          <w:bCs/>
          <w:lang w:eastAsia="zh-CN"/>
        </w:rPr>
      </w:pPr>
      <w:r>
        <w:rPr>
          <w:b/>
          <w:bCs/>
          <w:lang w:eastAsia="zh-CN"/>
        </w:rPr>
        <w:t>7.3中标候选人履约能力审查</w:t>
      </w:r>
    </w:p>
    <w:p w14:paraId="39B17097">
      <w:pPr>
        <w:pStyle w:val="21"/>
        <w:spacing w:after="240" w:line="360" w:lineRule="auto"/>
        <w:ind w:left="0" w:firstLine="420" w:firstLineChars="200"/>
        <w:rPr>
          <w:lang w:eastAsia="zh-CN"/>
        </w:rPr>
      </w:pPr>
      <w:r>
        <w:rPr>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31087000">
      <w:pPr>
        <w:pStyle w:val="5"/>
        <w:spacing w:after="240"/>
        <w:ind w:right="44"/>
        <w:rPr>
          <w:b/>
          <w:bCs/>
          <w:lang w:eastAsia="zh-CN"/>
        </w:rPr>
      </w:pPr>
      <w:r>
        <w:rPr>
          <w:b/>
          <w:bCs/>
          <w:lang w:eastAsia="zh-CN"/>
        </w:rPr>
        <w:t>7.4定标</w:t>
      </w:r>
    </w:p>
    <w:p w14:paraId="29E461AA">
      <w:pPr>
        <w:pStyle w:val="21"/>
        <w:spacing w:after="240" w:line="360" w:lineRule="auto"/>
        <w:ind w:left="0" w:firstLine="420" w:firstLineChars="200"/>
        <w:rPr>
          <w:lang w:eastAsia="zh-CN"/>
        </w:rPr>
      </w:pPr>
      <w:r>
        <w:rPr>
          <w:lang w:eastAsia="zh-CN"/>
        </w:rPr>
        <w:t>按照投标人须知前附表的规定，招标人或招标人授权的评标委员会依法确定中标人。</w:t>
      </w:r>
    </w:p>
    <w:p w14:paraId="2AB7F609">
      <w:pPr>
        <w:pStyle w:val="5"/>
        <w:spacing w:after="240"/>
        <w:ind w:right="44"/>
        <w:rPr>
          <w:b/>
          <w:bCs/>
          <w:lang w:eastAsia="zh-CN"/>
        </w:rPr>
      </w:pPr>
      <w:r>
        <w:rPr>
          <w:b/>
          <w:bCs/>
          <w:lang w:eastAsia="zh-CN"/>
        </w:rPr>
        <w:t>7.5中标通知</w:t>
      </w:r>
    </w:p>
    <w:p w14:paraId="0BF51BBA">
      <w:pPr>
        <w:pStyle w:val="21"/>
        <w:spacing w:after="240" w:line="360" w:lineRule="auto"/>
        <w:ind w:left="0" w:firstLine="420" w:firstLineChars="200"/>
        <w:rPr>
          <w:lang w:eastAsia="zh-CN"/>
        </w:rPr>
      </w:pPr>
      <w:r>
        <w:rPr>
          <w:lang w:eastAsia="zh-CN"/>
        </w:rPr>
        <w:t>在本章第 3.3款规定的投标有效期内，招标人以书面形式向中标人发出中标通知书，同时将中标结果通知未中标的投标人。</w:t>
      </w:r>
    </w:p>
    <w:p w14:paraId="321F6C18">
      <w:pPr>
        <w:pStyle w:val="5"/>
        <w:spacing w:after="240"/>
        <w:ind w:right="44"/>
        <w:rPr>
          <w:b/>
          <w:bCs/>
          <w:lang w:eastAsia="zh-CN"/>
        </w:rPr>
      </w:pPr>
      <w:r>
        <w:rPr>
          <w:b/>
          <w:bCs/>
          <w:lang w:eastAsia="zh-CN"/>
        </w:rPr>
        <w:t>7.6技术成果经济补偿</w:t>
      </w:r>
    </w:p>
    <w:p w14:paraId="76AC1B79">
      <w:pPr>
        <w:pStyle w:val="21"/>
        <w:spacing w:line="360" w:lineRule="auto"/>
        <w:ind w:left="0" w:firstLine="420" w:firstLineChars="200"/>
        <w:rPr>
          <w:u w:val="single"/>
          <w:lang w:eastAsia="zh-CN"/>
        </w:rPr>
      </w:pPr>
      <w:r>
        <w:rPr>
          <w:rFonts w:hint="eastAsia"/>
          <w:u w:val="single"/>
          <w:lang w:eastAsia="zh-CN"/>
        </w:rPr>
        <w:t>本工程不设未中标单位经济补偿，投标费用由投标人自理。</w:t>
      </w:r>
    </w:p>
    <w:p w14:paraId="22E42485">
      <w:pPr>
        <w:pStyle w:val="21"/>
        <w:spacing w:after="240" w:line="360" w:lineRule="auto"/>
        <w:ind w:left="0" w:firstLine="420" w:firstLineChars="200"/>
        <w:rPr>
          <w:lang w:eastAsia="zh-CN"/>
        </w:rPr>
      </w:pPr>
      <w:r>
        <w:rPr>
          <w:rFonts w:hint="eastAsia"/>
          <w:strike/>
          <w:lang w:eastAsia="zh-CN"/>
        </w:rPr>
        <w:t>招标</w:t>
      </w:r>
      <w:r>
        <w:rPr>
          <w:strike/>
          <w:lang w:eastAsia="zh-CN"/>
        </w:rPr>
        <w:t>人对符合招标文件规定的未中标人的技术成果进行补偿的，</w:t>
      </w:r>
      <w:r>
        <w:rPr>
          <w:rFonts w:hint="eastAsia"/>
          <w:strike/>
          <w:lang w:eastAsia="zh-CN"/>
        </w:rPr>
        <w:t>招标</w:t>
      </w:r>
      <w:r>
        <w:rPr>
          <w:strike/>
          <w:lang w:eastAsia="zh-CN"/>
        </w:rPr>
        <w:t>人将按投标人须知前附表规定的标准给予经济补偿，未中标人在投标文件中声明放弃技术成果经济补偿费的除外。</w:t>
      </w:r>
      <w:r>
        <w:rPr>
          <w:rFonts w:hint="eastAsia"/>
          <w:strike/>
          <w:lang w:eastAsia="zh-CN"/>
        </w:rPr>
        <w:t>中标人按招标公告要求</w:t>
      </w:r>
      <w:r>
        <w:rPr>
          <w:strike/>
          <w:lang w:eastAsia="zh-CN"/>
        </w:rPr>
        <w:t>向未中标人支付技术成果经济补偿费。</w:t>
      </w:r>
    </w:p>
    <w:p w14:paraId="14002B60">
      <w:pPr>
        <w:pStyle w:val="5"/>
        <w:spacing w:after="240"/>
        <w:ind w:right="44"/>
        <w:rPr>
          <w:b/>
          <w:bCs/>
          <w:lang w:eastAsia="zh-CN"/>
        </w:rPr>
      </w:pPr>
      <w:r>
        <w:rPr>
          <w:b/>
          <w:bCs/>
          <w:lang w:eastAsia="zh-CN"/>
        </w:rPr>
        <w:t>7.7履约保证金</w:t>
      </w:r>
    </w:p>
    <w:p w14:paraId="3A0EF332">
      <w:pPr>
        <w:pStyle w:val="21"/>
        <w:spacing w:line="360" w:lineRule="auto"/>
        <w:ind w:left="0" w:firstLine="420" w:firstLineChars="200"/>
        <w:rPr>
          <w:lang w:eastAsia="zh-CN"/>
        </w:rPr>
      </w:pPr>
      <w:r>
        <w:rPr>
          <w:lang w:eastAsia="zh-CN"/>
        </w:rPr>
        <w:t>7.7.1</w:t>
      </w:r>
      <w:r>
        <w:rPr>
          <w:strike/>
          <w:lang w:eastAsia="zh-CN"/>
        </w:rPr>
        <w:t>在签订合同前，</w:t>
      </w:r>
      <w:r>
        <w:rPr>
          <w:lang w:eastAsia="zh-CN"/>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27F9EE5E">
      <w:pPr>
        <w:pStyle w:val="21"/>
        <w:spacing w:after="240" w:line="360" w:lineRule="auto"/>
        <w:ind w:left="0" w:firstLine="420" w:firstLineChars="200"/>
        <w:rPr>
          <w:lang w:eastAsia="zh-CN"/>
        </w:rPr>
      </w:pPr>
      <w:r>
        <w:rPr>
          <w:lang w:eastAsia="zh-CN"/>
        </w:rPr>
        <w:t>7.7.2中标人不能按本章第 7.7.1项要求提交履约保证金的，视为放弃中标，其投标保证金不予退还，给招标人造成的损失超过投标保证金数额的，中标人还应当对超过部分予以赔偿。</w:t>
      </w:r>
    </w:p>
    <w:p w14:paraId="6CDC51E1">
      <w:pPr>
        <w:pStyle w:val="5"/>
        <w:spacing w:after="240"/>
        <w:ind w:right="44"/>
        <w:rPr>
          <w:b/>
          <w:bCs/>
          <w:lang w:eastAsia="zh-CN"/>
        </w:rPr>
      </w:pPr>
      <w:r>
        <w:rPr>
          <w:b/>
          <w:bCs/>
          <w:lang w:eastAsia="zh-CN"/>
        </w:rPr>
        <w:t>7.8签订合同</w:t>
      </w:r>
    </w:p>
    <w:p w14:paraId="11C34803">
      <w:pPr>
        <w:pStyle w:val="21"/>
        <w:spacing w:line="360" w:lineRule="auto"/>
        <w:ind w:left="0" w:firstLine="420" w:firstLineChars="200"/>
        <w:rPr>
          <w:lang w:eastAsia="zh-CN"/>
        </w:rPr>
      </w:pPr>
      <w:r>
        <w:rPr>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AA01469">
      <w:pPr>
        <w:pStyle w:val="21"/>
        <w:spacing w:line="360" w:lineRule="auto"/>
        <w:ind w:left="0" w:firstLine="420" w:firstLineChars="200"/>
        <w:rPr>
          <w:lang w:eastAsia="zh-CN"/>
        </w:rPr>
      </w:pPr>
      <w:r>
        <w:rPr>
          <w:lang w:eastAsia="zh-CN"/>
        </w:rPr>
        <w:t>7.8.2发出中标通知书后，招标人无正当理由拒签合同，或者在签订合同时向中标人提出附加条件的，招标人向中标人退还投标保证金；给中标人造成损失的，还应当赔偿损失。</w:t>
      </w:r>
    </w:p>
    <w:p w14:paraId="2C586F98">
      <w:pPr>
        <w:pStyle w:val="21"/>
        <w:spacing w:after="240" w:line="360" w:lineRule="auto"/>
        <w:ind w:left="0" w:firstLine="420" w:firstLineChars="200"/>
        <w:rPr>
          <w:lang w:eastAsia="zh-CN"/>
        </w:rPr>
      </w:pPr>
      <w:r>
        <w:rPr>
          <w:lang w:eastAsia="zh-CN"/>
        </w:rPr>
        <w:t>7.8.3联合体中标的，联合体各方应当共同与招标人签订合同，就中标项目向招标人承担连带责任。</w:t>
      </w:r>
      <w:bookmarkStart w:id="49" w:name="_Toc25137989"/>
    </w:p>
    <w:p w14:paraId="46698F56">
      <w:pPr>
        <w:pStyle w:val="4"/>
        <w:spacing w:after="240" w:line="443" w:lineRule="exact"/>
        <w:ind w:right="44"/>
        <w:rPr>
          <w:rFonts w:ascii="宋体" w:hAnsi="宋体" w:eastAsia="宋体"/>
          <w:lang w:eastAsia="zh-CN"/>
        </w:rPr>
      </w:pPr>
      <w:bookmarkStart w:id="50" w:name="_Toc25152739"/>
      <w:r>
        <w:rPr>
          <w:rFonts w:ascii="宋体" w:hAnsi="宋体" w:eastAsia="宋体"/>
          <w:lang w:eastAsia="zh-CN"/>
        </w:rPr>
        <w:t>8.</w:t>
      </w:r>
      <w:r>
        <w:rPr>
          <w:rFonts w:hint="eastAsia" w:ascii="宋体" w:hAnsi="宋体" w:eastAsia="宋体"/>
          <w:lang w:eastAsia="zh-CN"/>
        </w:rPr>
        <w:t xml:space="preserve"> </w:t>
      </w:r>
      <w:r>
        <w:rPr>
          <w:rFonts w:ascii="宋体" w:hAnsi="宋体" w:eastAsia="宋体"/>
          <w:lang w:eastAsia="zh-CN"/>
        </w:rPr>
        <w:t>纪律和监督</w:t>
      </w:r>
      <w:bookmarkEnd w:id="49"/>
      <w:bookmarkEnd w:id="50"/>
    </w:p>
    <w:p w14:paraId="1777A22E">
      <w:pPr>
        <w:pStyle w:val="5"/>
        <w:spacing w:after="240"/>
        <w:ind w:right="44"/>
        <w:rPr>
          <w:b/>
          <w:bCs/>
          <w:lang w:eastAsia="zh-CN"/>
        </w:rPr>
      </w:pPr>
      <w:r>
        <w:rPr>
          <w:b/>
          <w:bCs/>
          <w:lang w:eastAsia="zh-CN"/>
        </w:rPr>
        <w:t>8.1对招标人的纪律要求</w:t>
      </w:r>
    </w:p>
    <w:p w14:paraId="4EAD40E8">
      <w:pPr>
        <w:pStyle w:val="21"/>
        <w:spacing w:after="240" w:line="360" w:lineRule="auto"/>
        <w:ind w:left="0" w:firstLine="420" w:firstLineChars="200"/>
        <w:rPr>
          <w:lang w:eastAsia="zh-CN"/>
        </w:rPr>
      </w:pPr>
      <w:r>
        <w:rPr>
          <w:lang w:eastAsia="zh-CN"/>
        </w:rPr>
        <w:t>招标人不得泄露招标投标活动中应当保密的情况和资料，不得与投标人串通损害国家利益、社会公共利益或者他人合法权益。</w:t>
      </w:r>
    </w:p>
    <w:p w14:paraId="07AE4424">
      <w:pPr>
        <w:pStyle w:val="5"/>
        <w:spacing w:after="240"/>
        <w:ind w:right="44"/>
        <w:rPr>
          <w:b/>
          <w:bCs/>
          <w:lang w:eastAsia="zh-CN"/>
        </w:rPr>
      </w:pPr>
      <w:r>
        <w:rPr>
          <w:b/>
          <w:bCs/>
          <w:lang w:eastAsia="zh-CN"/>
        </w:rPr>
        <w:t>8.2对投标人的纪律要求</w:t>
      </w:r>
    </w:p>
    <w:p w14:paraId="3C6A07AB">
      <w:pPr>
        <w:pStyle w:val="21"/>
        <w:spacing w:after="240" w:line="360" w:lineRule="auto"/>
        <w:ind w:left="0" w:firstLine="420" w:firstLineChars="200"/>
        <w:rPr>
          <w:lang w:eastAsia="zh-CN"/>
        </w:rPr>
      </w:pPr>
      <w:r>
        <w:rPr>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FE6C29B">
      <w:pPr>
        <w:pStyle w:val="5"/>
        <w:spacing w:after="240"/>
        <w:ind w:right="44"/>
        <w:rPr>
          <w:b/>
          <w:bCs/>
          <w:lang w:eastAsia="zh-CN"/>
        </w:rPr>
      </w:pPr>
      <w:r>
        <w:rPr>
          <w:b/>
          <w:bCs/>
          <w:lang w:eastAsia="zh-CN"/>
        </w:rPr>
        <w:t>8.3对评标委员会成员的纪律要求</w:t>
      </w:r>
    </w:p>
    <w:p w14:paraId="7EFE8EBE">
      <w:pPr>
        <w:pStyle w:val="21"/>
        <w:spacing w:after="240" w:line="360" w:lineRule="auto"/>
        <w:ind w:left="0" w:firstLine="420" w:firstLineChars="200"/>
        <w:rPr>
          <w:lang w:eastAsia="zh-CN"/>
        </w:rPr>
      </w:pPr>
      <w:r>
        <w:rPr>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7401E29">
      <w:pPr>
        <w:pStyle w:val="5"/>
        <w:spacing w:after="240"/>
        <w:ind w:right="44"/>
        <w:rPr>
          <w:b/>
          <w:bCs/>
          <w:lang w:eastAsia="zh-CN"/>
        </w:rPr>
      </w:pPr>
      <w:r>
        <w:rPr>
          <w:b/>
          <w:bCs/>
          <w:lang w:eastAsia="zh-CN"/>
        </w:rPr>
        <w:t>8.4对与评标活动有关的工作人员的纪律要求</w:t>
      </w:r>
    </w:p>
    <w:p w14:paraId="136791CC">
      <w:pPr>
        <w:pStyle w:val="21"/>
        <w:spacing w:after="240" w:line="360" w:lineRule="auto"/>
        <w:ind w:left="0" w:firstLine="420" w:firstLineChars="200"/>
        <w:rPr>
          <w:lang w:eastAsia="zh-CN"/>
        </w:rPr>
      </w:pPr>
      <w:r>
        <w:rPr>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328A77D">
      <w:pPr>
        <w:pStyle w:val="5"/>
        <w:spacing w:after="240"/>
        <w:ind w:right="44"/>
        <w:rPr>
          <w:b/>
          <w:bCs/>
          <w:lang w:eastAsia="zh-CN"/>
        </w:rPr>
      </w:pPr>
      <w:r>
        <w:rPr>
          <w:b/>
          <w:bCs/>
          <w:lang w:eastAsia="zh-CN"/>
        </w:rPr>
        <w:t>8.5投诉</w:t>
      </w:r>
    </w:p>
    <w:p w14:paraId="0B316A32">
      <w:pPr>
        <w:pStyle w:val="21"/>
        <w:spacing w:line="360" w:lineRule="auto"/>
        <w:ind w:left="0" w:firstLine="420" w:firstLineChars="200"/>
        <w:rPr>
          <w:lang w:eastAsia="zh-CN"/>
        </w:rPr>
      </w:pPr>
      <w:r>
        <w:rPr>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3B428C60">
      <w:pPr>
        <w:pStyle w:val="21"/>
        <w:spacing w:after="240" w:line="360" w:lineRule="auto"/>
        <w:ind w:left="0" w:firstLine="420" w:firstLineChars="200"/>
        <w:rPr>
          <w:lang w:eastAsia="zh-CN"/>
        </w:rPr>
      </w:pPr>
      <w:r>
        <w:rPr>
          <w:lang w:eastAsia="zh-CN"/>
        </w:rPr>
        <w:t>8.5.2投标人或者其他利害关系人对招标文件、开标和评标结果提出投诉的，应当按照投标人须知第2.4款、第5.3款和第7.2款的规定先向招标人提出异议。异议答复期间不计算在第8.5.1项规定的期限内。</w:t>
      </w:r>
      <w:bookmarkStart w:id="51" w:name="_Toc25137990"/>
    </w:p>
    <w:p w14:paraId="78648284">
      <w:pPr>
        <w:pStyle w:val="4"/>
        <w:spacing w:after="240" w:line="443" w:lineRule="exact"/>
        <w:ind w:right="44"/>
        <w:rPr>
          <w:rFonts w:ascii="宋体" w:hAnsi="宋体" w:eastAsia="宋体"/>
          <w:lang w:eastAsia="zh-CN"/>
        </w:rPr>
      </w:pPr>
      <w:bookmarkStart w:id="52" w:name="_Toc25152740"/>
      <w:r>
        <w:rPr>
          <w:rFonts w:ascii="宋体" w:hAnsi="宋体" w:eastAsia="宋体"/>
          <w:lang w:eastAsia="zh-CN"/>
        </w:rPr>
        <w:t>9. 是否采用电子招标投标</w:t>
      </w:r>
      <w:bookmarkEnd w:id="51"/>
      <w:bookmarkEnd w:id="52"/>
    </w:p>
    <w:p w14:paraId="3F427D17">
      <w:pPr>
        <w:pStyle w:val="21"/>
        <w:spacing w:after="240" w:line="360" w:lineRule="auto"/>
        <w:ind w:left="0" w:firstLine="420" w:firstLineChars="200"/>
        <w:rPr>
          <w:lang w:eastAsia="zh-CN"/>
        </w:rPr>
      </w:pPr>
      <w:r>
        <w:rPr>
          <w:lang w:eastAsia="zh-CN"/>
        </w:rPr>
        <w:t>本招标项目是否采用电子招标投标方式，见投标人须知前附表。</w:t>
      </w:r>
      <w:bookmarkStart w:id="53" w:name="_Toc25137991"/>
    </w:p>
    <w:p w14:paraId="2BC65EEF">
      <w:pPr>
        <w:pStyle w:val="4"/>
        <w:spacing w:after="240" w:line="443" w:lineRule="exact"/>
        <w:ind w:right="44"/>
        <w:rPr>
          <w:rFonts w:ascii="宋体" w:hAnsi="宋体" w:eastAsia="宋体"/>
          <w:lang w:eastAsia="zh-CN"/>
        </w:rPr>
      </w:pPr>
      <w:bookmarkStart w:id="54" w:name="_Toc25152741"/>
      <w:r>
        <w:rPr>
          <w:rFonts w:ascii="宋体" w:hAnsi="宋体" w:eastAsia="宋体"/>
          <w:lang w:eastAsia="zh-CN"/>
        </w:rPr>
        <w:t>10. 需要补充的其他内容</w:t>
      </w:r>
      <w:bookmarkEnd w:id="53"/>
      <w:bookmarkEnd w:id="54"/>
    </w:p>
    <w:p w14:paraId="64AD6239">
      <w:pPr>
        <w:pStyle w:val="21"/>
        <w:spacing w:line="360" w:lineRule="auto"/>
        <w:ind w:left="0" w:firstLine="420" w:firstLineChars="200"/>
        <w:rPr>
          <w:lang w:eastAsia="zh-CN"/>
        </w:rPr>
      </w:pPr>
      <w:r>
        <w:rPr>
          <w:lang w:eastAsia="zh-CN"/>
        </w:rPr>
        <w:t>需要补充的其他内容：见投标人须知前附表。</w:t>
      </w:r>
    </w:p>
    <w:p w14:paraId="7F57B77B">
      <w:pPr>
        <w:pStyle w:val="21"/>
        <w:spacing w:line="360" w:lineRule="auto"/>
        <w:ind w:left="0" w:firstLine="420" w:firstLineChars="200"/>
        <w:rPr>
          <w:lang w:eastAsia="zh-CN"/>
        </w:rPr>
        <w:sectPr>
          <w:footerReference r:id="rId6" w:type="default"/>
          <w:pgSz w:w="11907" w:h="16839"/>
          <w:pgMar w:top="1440" w:right="1440" w:bottom="1440" w:left="1440" w:header="992" w:footer="992" w:gutter="0"/>
          <w:pgNumType w:start="1"/>
          <w:cols w:space="720" w:num="1"/>
          <w:docGrid w:linePitch="299" w:charSpace="0"/>
        </w:sectPr>
      </w:pPr>
    </w:p>
    <w:p w14:paraId="56326556">
      <w:pPr>
        <w:pStyle w:val="5"/>
        <w:spacing w:line="363" w:lineRule="exact"/>
        <w:ind w:left="357"/>
        <w:rPr>
          <w:b/>
          <w:bCs/>
          <w:lang w:eastAsia="zh-CN"/>
        </w:rPr>
      </w:pPr>
      <w:r>
        <w:rPr>
          <w:b/>
          <w:bCs/>
          <w:lang w:eastAsia="zh-CN"/>
        </w:rPr>
        <w:t>附件一：开标记录表</w:t>
      </w:r>
    </w:p>
    <w:p w14:paraId="01BD65C6">
      <w:pPr>
        <w:rPr>
          <w:rFonts w:ascii="宋体" w:hAnsi="宋体" w:eastAsia="宋体" w:cs="宋体"/>
          <w:sz w:val="20"/>
          <w:szCs w:val="20"/>
          <w:lang w:eastAsia="zh-CN"/>
        </w:rPr>
      </w:pPr>
    </w:p>
    <w:p w14:paraId="26594776">
      <w:pPr>
        <w:spacing w:before="9"/>
        <w:rPr>
          <w:rFonts w:ascii="宋体" w:hAnsi="宋体" w:eastAsia="宋体" w:cs="宋体"/>
          <w:sz w:val="23"/>
          <w:szCs w:val="23"/>
          <w:lang w:eastAsia="zh-CN"/>
        </w:rPr>
      </w:pPr>
    </w:p>
    <w:p w14:paraId="366FE3B2">
      <w:pPr>
        <w:spacing w:before="14"/>
        <w:ind w:left="3238" w:right="3137"/>
        <w:jc w:val="center"/>
        <w:rPr>
          <w:rFonts w:ascii="宋体" w:hAnsi="宋体" w:eastAsia="宋体" w:cs="宋体"/>
          <w:b/>
          <w:bCs/>
          <w:sz w:val="28"/>
          <w:szCs w:val="28"/>
          <w:lang w:eastAsia="zh-CN"/>
        </w:rPr>
      </w:pPr>
      <w:r>
        <w:rPr>
          <w:rFonts w:ascii="宋体" w:hAnsi="宋体" w:eastAsia="宋体" w:cs="宋体"/>
          <w:b/>
          <w:bCs/>
          <w:sz w:val="28"/>
          <w:szCs w:val="28"/>
          <w:lang w:eastAsia="zh-CN"/>
        </w:rPr>
        <w:t>开标记录表</w:t>
      </w:r>
    </w:p>
    <w:p w14:paraId="10EF247A">
      <w:pPr>
        <w:pStyle w:val="21"/>
        <w:tabs>
          <w:tab w:val="left" w:pos="3614"/>
          <w:tab w:val="left" w:pos="4768"/>
          <w:tab w:val="left" w:pos="5923"/>
          <w:tab w:val="left" w:pos="7078"/>
          <w:tab w:val="left" w:pos="8233"/>
        </w:tabs>
        <w:ind w:left="0"/>
      </w:pPr>
      <w:r>
        <w:rPr>
          <w:spacing w:val="-1"/>
        </w:rPr>
        <w:t>开标时间：</w:t>
      </w:r>
      <w:r>
        <w:rPr>
          <w:spacing w:val="-1"/>
          <w:u w:val="single" w:color="000000"/>
        </w:rPr>
        <w:tab/>
      </w:r>
      <w:r>
        <w:t>年</w:t>
      </w:r>
      <w:r>
        <w:rPr>
          <w:u w:val="single" w:color="000000"/>
        </w:rPr>
        <w:tab/>
      </w:r>
      <w:r>
        <w:t>月</w:t>
      </w:r>
      <w:r>
        <w:rPr>
          <w:u w:val="single" w:color="000000"/>
        </w:rPr>
        <w:tab/>
      </w:r>
      <w:r>
        <w:t>日</w:t>
      </w:r>
      <w:r>
        <w:rPr>
          <w:u w:val="single" w:color="000000"/>
        </w:rPr>
        <w:tab/>
      </w:r>
      <w:r>
        <w:t>时</w:t>
      </w:r>
      <w:r>
        <w:rPr>
          <w:u w:val="single" w:color="000000"/>
        </w:rPr>
        <w:tab/>
      </w:r>
      <w:r>
        <w:t>分</w:t>
      </w:r>
    </w:p>
    <w:p w14:paraId="44C71545">
      <w:pPr>
        <w:spacing w:before="2"/>
        <w:rPr>
          <w:rFonts w:ascii="宋体" w:hAnsi="宋体" w:eastAsia="宋体" w:cs="宋体"/>
          <w:sz w:val="13"/>
          <w:szCs w:val="13"/>
        </w:rPr>
      </w:pPr>
    </w:p>
    <w:p w14:paraId="1E446127">
      <w:pPr>
        <w:pStyle w:val="75"/>
        <w:rPr>
          <w:rFonts w:ascii="宋体" w:hAnsi="宋体" w:eastAsia="宋体" w:cs="宋体"/>
          <w:sz w:val="13"/>
          <w:szCs w:val="13"/>
        </w:rPr>
      </w:pPr>
    </w:p>
    <w:tbl>
      <w:tblPr>
        <w:tblStyle w:val="54"/>
        <w:tblW w:w="8985" w:type="dxa"/>
        <w:tblInd w:w="5" w:type="dxa"/>
        <w:tblLayout w:type="fixed"/>
        <w:tblCellMar>
          <w:top w:w="0" w:type="dxa"/>
          <w:left w:w="0" w:type="dxa"/>
          <w:bottom w:w="0" w:type="dxa"/>
          <w:right w:w="0" w:type="dxa"/>
        </w:tblCellMar>
      </w:tblPr>
      <w:tblGrid>
        <w:gridCol w:w="606"/>
        <w:gridCol w:w="954"/>
        <w:gridCol w:w="1152"/>
        <w:gridCol w:w="934"/>
        <w:gridCol w:w="928"/>
        <w:gridCol w:w="929"/>
        <w:gridCol w:w="650"/>
        <w:gridCol w:w="1230"/>
        <w:gridCol w:w="1602"/>
      </w:tblGrid>
      <w:tr w14:paraId="66104142">
        <w:tblPrEx>
          <w:tblCellMar>
            <w:top w:w="0" w:type="dxa"/>
            <w:left w:w="0" w:type="dxa"/>
            <w:bottom w:w="0" w:type="dxa"/>
            <w:right w:w="0" w:type="dxa"/>
          </w:tblCellMar>
        </w:tblPrEx>
        <w:trPr>
          <w:trHeight w:val="1010"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6754DBE">
            <w:pPr>
              <w:pStyle w:val="83"/>
              <w:jc w:val="center"/>
              <w:rPr>
                <w:rFonts w:ascii="宋体" w:hAnsi="宋体" w:eastAsia="宋体" w:cs="宋体"/>
                <w:sz w:val="18"/>
                <w:szCs w:val="18"/>
              </w:rPr>
            </w:pPr>
            <w:r>
              <w:rPr>
                <w:rFonts w:hint="eastAsia" w:ascii="宋体" w:hAnsi="宋体" w:eastAsia="宋体" w:cs="宋体"/>
                <w:sz w:val="18"/>
                <w:szCs w:val="18"/>
              </w:rPr>
              <w:t>序号</w:t>
            </w:r>
          </w:p>
        </w:tc>
        <w:tc>
          <w:tcPr>
            <w:tcW w:w="954" w:type="dxa"/>
            <w:tcBorders>
              <w:top w:val="single" w:color="000000" w:sz="4" w:space="0"/>
              <w:left w:val="single" w:color="000000" w:sz="4" w:space="0"/>
              <w:bottom w:val="single" w:color="000000" w:sz="4" w:space="0"/>
              <w:right w:val="single" w:color="000000" w:sz="4" w:space="0"/>
            </w:tcBorders>
            <w:vAlign w:val="center"/>
          </w:tcPr>
          <w:p w14:paraId="170E9A0D">
            <w:pPr>
              <w:pStyle w:val="83"/>
              <w:jc w:val="center"/>
              <w:rPr>
                <w:rFonts w:ascii="宋体" w:hAnsi="宋体" w:eastAsia="宋体" w:cs="宋体"/>
                <w:sz w:val="18"/>
                <w:szCs w:val="18"/>
                <w:lang w:eastAsia="zh-CN"/>
              </w:rPr>
            </w:pPr>
            <w:r>
              <w:rPr>
                <w:rFonts w:hint="eastAsia" w:ascii="宋体" w:hAnsi="宋体" w:eastAsia="宋体" w:cs="宋体"/>
                <w:sz w:val="18"/>
                <w:szCs w:val="18"/>
              </w:rPr>
              <w:t>投标人</w:t>
            </w:r>
            <w:r>
              <w:rPr>
                <w:rFonts w:hint="eastAsia" w:ascii="宋体" w:hAnsi="宋体" w:eastAsia="宋体" w:cs="宋体"/>
                <w:sz w:val="18"/>
                <w:szCs w:val="18"/>
                <w:lang w:eastAsia="zh-CN"/>
              </w:rPr>
              <w:t>名称</w:t>
            </w:r>
          </w:p>
        </w:tc>
        <w:tc>
          <w:tcPr>
            <w:tcW w:w="1152" w:type="dxa"/>
            <w:tcBorders>
              <w:top w:val="single" w:color="000000" w:sz="4" w:space="0"/>
              <w:left w:val="single" w:color="000000" w:sz="4" w:space="0"/>
              <w:bottom w:val="single" w:color="000000" w:sz="4" w:space="0"/>
              <w:right w:val="single" w:color="000000" w:sz="4" w:space="0"/>
            </w:tcBorders>
            <w:vAlign w:val="center"/>
          </w:tcPr>
          <w:p w14:paraId="104DE299">
            <w:pPr>
              <w:pStyle w:val="83"/>
              <w:jc w:val="center"/>
              <w:rPr>
                <w:rFonts w:ascii="宋体" w:hAnsi="宋体" w:eastAsia="宋体" w:cs="宋体"/>
                <w:sz w:val="18"/>
                <w:szCs w:val="18"/>
              </w:rPr>
            </w:pPr>
            <w:r>
              <w:rPr>
                <w:rFonts w:hint="eastAsia" w:ascii="宋体" w:hAnsi="宋体" w:eastAsia="宋体" w:cs="宋体"/>
                <w:sz w:val="18"/>
                <w:szCs w:val="18"/>
              </w:rPr>
              <w:t>密封情况</w:t>
            </w:r>
          </w:p>
        </w:tc>
        <w:tc>
          <w:tcPr>
            <w:tcW w:w="934" w:type="dxa"/>
            <w:tcBorders>
              <w:top w:val="single" w:color="000000" w:sz="4" w:space="0"/>
              <w:left w:val="single" w:color="000000" w:sz="4" w:space="0"/>
              <w:bottom w:val="single" w:color="000000" w:sz="4" w:space="0"/>
              <w:right w:val="single" w:color="000000" w:sz="4" w:space="0"/>
            </w:tcBorders>
            <w:vAlign w:val="center"/>
          </w:tcPr>
          <w:p w14:paraId="2D2D999E">
            <w:pPr>
              <w:pStyle w:val="83"/>
              <w:jc w:val="center"/>
              <w:rPr>
                <w:rFonts w:ascii="宋体" w:hAnsi="宋体" w:eastAsia="宋体" w:cs="宋体"/>
                <w:sz w:val="18"/>
                <w:szCs w:val="18"/>
              </w:rPr>
            </w:pPr>
            <w:r>
              <w:rPr>
                <w:rFonts w:hint="eastAsia" w:ascii="宋体" w:hAnsi="宋体" w:eastAsia="宋体" w:cs="宋体"/>
                <w:sz w:val="18"/>
                <w:szCs w:val="18"/>
              </w:rPr>
              <w:t>投标</w:t>
            </w:r>
            <w:r>
              <w:rPr>
                <w:rFonts w:hint="eastAsia" w:ascii="宋体" w:hAnsi="宋体" w:eastAsia="宋体" w:cs="宋体"/>
                <w:sz w:val="18"/>
                <w:szCs w:val="18"/>
                <w:lang w:eastAsia="zh-CN"/>
              </w:rPr>
              <w:t>报价（元）</w:t>
            </w:r>
          </w:p>
        </w:tc>
        <w:tc>
          <w:tcPr>
            <w:tcW w:w="928" w:type="dxa"/>
            <w:tcBorders>
              <w:top w:val="single" w:color="000000" w:sz="4" w:space="0"/>
              <w:left w:val="single" w:color="000000" w:sz="4" w:space="0"/>
              <w:bottom w:val="single" w:color="000000" w:sz="4" w:space="0"/>
              <w:right w:val="single" w:color="000000" w:sz="4" w:space="0"/>
            </w:tcBorders>
            <w:vAlign w:val="center"/>
          </w:tcPr>
          <w:p w14:paraId="74CFAACF">
            <w:pPr>
              <w:pStyle w:val="83"/>
              <w:jc w:val="center"/>
              <w:rPr>
                <w:rFonts w:ascii="宋体" w:hAnsi="宋体" w:eastAsia="宋体" w:cs="宋体"/>
                <w:sz w:val="18"/>
                <w:szCs w:val="18"/>
                <w:lang w:eastAsia="zh-CN"/>
              </w:rPr>
            </w:pPr>
            <w:r>
              <w:rPr>
                <w:rFonts w:hint="eastAsia" w:ascii="宋体" w:hAnsi="宋体" w:eastAsia="宋体" w:cs="宋体"/>
                <w:sz w:val="18"/>
                <w:szCs w:val="18"/>
                <w:lang w:eastAsia="zh-CN"/>
              </w:rPr>
              <w:t>投标保证金</w:t>
            </w:r>
          </w:p>
        </w:tc>
        <w:tc>
          <w:tcPr>
            <w:tcW w:w="929" w:type="dxa"/>
            <w:tcBorders>
              <w:top w:val="single" w:color="000000" w:sz="4" w:space="0"/>
              <w:left w:val="single" w:color="000000" w:sz="4" w:space="0"/>
              <w:bottom w:val="single" w:color="000000" w:sz="4" w:space="0"/>
              <w:right w:val="single" w:color="000000" w:sz="4" w:space="0"/>
            </w:tcBorders>
            <w:vAlign w:val="center"/>
          </w:tcPr>
          <w:p w14:paraId="41503312">
            <w:pPr>
              <w:pStyle w:val="83"/>
              <w:jc w:val="center"/>
              <w:rPr>
                <w:rFonts w:ascii="宋体" w:hAnsi="宋体" w:eastAsia="宋体" w:cs="宋体"/>
                <w:sz w:val="18"/>
                <w:szCs w:val="18"/>
              </w:rPr>
            </w:pPr>
            <w:r>
              <w:rPr>
                <w:rFonts w:hint="eastAsia" w:ascii="宋体" w:hAnsi="宋体" w:eastAsia="宋体" w:cs="宋体"/>
                <w:sz w:val="18"/>
                <w:szCs w:val="18"/>
              </w:rPr>
              <w:t>项目负责人</w:t>
            </w:r>
          </w:p>
        </w:tc>
        <w:tc>
          <w:tcPr>
            <w:tcW w:w="650" w:type="dxa"/>
            <w:tcBorders>
              <w:top w:val="single" w:color="000000" w:sz="4" w:space="0"/>
              <w:left w:val="single" w:color="000000" w:sz="4" w:space="0"/>
              <w:bottom w:val="single" w:color="000000" w:sz="4" w:space="0"/>
              <w:right w:val="single" w:color="000000" w:sz="4" w:space="0"/>
            </w:tcBorders>
            <w:vAlign w:val="center"/>
          </w:tcPr>
          <w:p w14:paraId="4A488053">
            <w:pPr>
              <w:pStyle w:val="83"/>
              <w:jc w:val="center"/>
              <w:rPr>
                <w:rFonts w:ascii="宋体" w:hAnsi="宋体" w:eastAsia="宋体" w:cs="宋体"/>
                <w:sz w:val="18"/>
                <w:szCs w:val="18"/>
                <w:lang w:eastAsia="zh-CN"/>
              </w:rPr>
            </w:pPr>
            <w:r>
              <w:rPr>
                <w:rFonts w:hint="eastAsia" w:ascii="宋体" w:hAnsi="宋体" w:eastAsia="宋体" w:cs="宋体"/>
                <w:sz w:val="18"/>
                <w:szCs w:val="18"/>
                <w:lang w:eastAsia="zh-CN"/>
              </w:rPr>
              <w:t>设计服务期</w:t>
            </w:r>
          </w:p>
        </w:tc>
        <w:tc>
          <w:tcPr>
            <w:tcW w:w="1230" w:type="dxa"/>
            <w:tcBorders>
              <w:top w:val="single" w:color="000000" w:sz="4" w:space="0"/>
              <w:left w:val="single" w:color="000000" w:sz="4" w:space="0"/>
              <w:bottom w:val="single" w:color="000000" w:sz="4" w:space="0"/>
              <w:right w:val="single" w:color="000000" w:sz="4" w:space="0"/>
            </w:tcBorders>
            <w:vAlign w:val="center"/>
          </w:tcPr>
          <w:p w14:paraId="53BD2ECD">
            <w:pPr>
              <w:pStyle w:val="83"/>
              <w:jc w:val="center"/>
              <w:rPr>
                <w:rFonts w:ascii="宋体" w:hAnsi="宋体" w:eastAsia="宋体" w:cs="宋体"/>
                <w:sz w:val="18"/>
                <w:szCs w:val="18"/>
              </w:rPr>
            </w:pPr>
            <w:r>
              <w:rPr>
                <w:rFonts w:hint="eastAsia" w:ascii="宋体" w:hAnsi="宋体" w:eastAsia="宋体" w:cs="宋体"/>
                <w:sz w:val="18"/>
                <w:szCs w:val="18"/>
              </w:rPr>
              <w:t>备注</w:t>
            </w:r>
          </w:p>
        </w:tc>
        <w:tc>
          <w:tcPr>
            <w:tcW w:w="1602" w:type="dxa"/>
            <w:tcBorders>
              <w:top w:val="single" w:color="000000" w:sz="4" w:space="0"/>
              <w:left w:val="single" w:color="000000" w:sz="4" w:space="0"/>
              <w:bottom w:val="single" w:color="000000" w:sz="4" w:space="0"/>
              <w:right w:val="single" w:color="000000" w:sz="4" w:space="0"/>
            </w:tcBorders>
            <w:vAlign w:val="center"/>
          </w:tcPr>
          <w:p w14:paraId="7F2BC9E9">
            <w:pPr>
              <w:pStyle w:val="83"/>
              <w:jc w:val="center"/>
              <w:rPr>
                <w:rFonts w:ascii="宋体" w:hAnsi="宋体" w:eastAsia="宋体" w:cs="宋体"/>
                <w:sz w:val="18"/>
                <w:szCs w:val="18"/>
              </w:rPr>
            </w:pPr>
            <w:r>
              <w:rPr>
                <w:rFonts w:hint="eastAsia" w:ascii="宋体" w:hAnsi="宋体" w:eastAsia="宋体" w:cs="宋体"/>
                <w:sz w:val="18"/>
                <w:szCs w:val="18"/>
              </w:rPr>
              <w:t>投标人代表签名</w:t>
            </w:r>
          </w:p>
        </w:tc>
      </w:tr>
      <w:tr w14:paraId="1D92AE9D">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2D78AD4E">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68942B1">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117ADE21">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BBB15B0">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9C3BEF5">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5AC3C87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66D5325D">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8A411FC">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84F68DD">
            <w:pPr>
              <w:jc w:val="center"/>
              <w:rPr>
                <w:rFonts w:ascii="宋体" w:hAnsi="宋体" w:eastAsia="宋体" w:cs="宋体"/>
              </w:rPr>
            </w:pPr>
          </w:p>
        </w:tc>
      </w:tr>
      <w:tr w14:paraId="0B15FFDA">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7FBCB92E">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70522625">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6625F2C">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1E2EF54">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0D4E6F3">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40316DB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76C13E3">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37CEE7F">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64C2EAD3">
            <w:pPr>
              <w:jc w:val="center"/>
              <w:rPr>
                <w:rFonts w:ascii="宋体" w:hAnsi="宋体" w:eastAsia="宋体" w:cs="宋体"/>
              </w:rPr>
            </w:pPr>
          </w:p>
        </w:tc>
      </w:tr>
      <w:tr w14:paraId="7A731BBE">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3B647A7">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9C81F45">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9680366">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6DB2379">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30B4972">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366C99A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C2D9A72">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46C9781">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3DE4301">
            <w:pPr>
              <w:jc w:val="center"/>
              <w:rPr>
                <w:rFonts w:ascii="宋体" w:hAnsi="宋体" w:eastAsia="宋体" w:cs="宋体"/>
              </w:rPr>
            </w:pPr>
          </w:p>
        </w:tc>
      </w:tr>
      <w:tr w14:paraId="1706FF05">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4D28366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9D6C656">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25F39BA4">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A886EC3">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0235D4A">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4DD982C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01DA009">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3520C59">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E7901D6">
            <w:pPr>
              <w:jc w:val="center"/>
              <w:rPr>
                <w:rFonts w:ascii="宋体" w:hAnsi="宋体" w:eastAsia="宋体" w:cs="宋体"/>
              </w:rPr>
            </w:pPr>
          </w:p>
        </w:tc>
      </w:tr>
      <w:tr w14:paraId="7FBC2907">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55800B2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2AE9594">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76D58BCC">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8B07ED3">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216E9433">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5EC0C84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22416D8E">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10224B0">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0455023">
            <w:pPr>
              <w:jc w:val="center"/>
              <w:rPr>
                <w:rFonts w:ascii="宋体" w:hAnsi="宋体" w:eastAsia="宋体" w:cs="宋体"/>
              </w:rPr>
            </w:pPr>
          </w:p>
        </w:tc>
      </w:tr>
      <w:tr w14:paraId="6C755EB5">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66AFE53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AFFCA5A">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77BC6E98">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38C99F0">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741032E">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78E11064">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0043C52C">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669F575">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5462AC1">
            <w:pPr>
              <w:jc w:val="center"/>
              <w:rPr>
                <w:rFonts w:ascii="宋体" w:hAnsi="宋体" w:eastAsia="宋体" w:cs="宋体"/>
              </w:rPr>
            </w:pPr>
          </w:p>
        </w:tc>
      </w:tr>
      <w:tr w14:paraId="65961CC8">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12A2F43D">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E77FA6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26D5EA98">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6A41975">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C3BEE1C">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25735A56">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AD4CF30">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9EFBE6F">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91F3EC4">
            <w:pPr>
              <w:jc w:val="center"/>
              <w:rPr>
                <w:rFonts w:ascii="宋体" w:hAnsi="宋体" w:eastAsia="宋体" w:cs="宋体"/>
              </w:rPr>
            </w:pPr>
          </w:p>
        </w:tc>
      </w:tr>
      <w:tr w14:paraId="39B2C792">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557FA07">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6B3F3C8">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0DE2D2FD">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5E0E5EC">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0E720125">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0757FBBC">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95D63DB">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651BB9B">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0A26D555">
            <w:pPr>
              <w:jc w:val="center"/>
              <w:rPr>
                <w:rFonts w:ascii="宋体" w:hAnsi="宋体" w:eastAsia="宋体" w:cs="宋体"/>
              </w:rPr>
            </w:pPr>
          </w:p>
        </w:tc>
      </w:tr>
      <w:tr w14:paraId="27BE9C8D">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280E7778">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3954764">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3E447717">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8B57E7C">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21FD29C">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12270EB8">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2ABBD33">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985F70C">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69D62EA0">
            <w:pPr>
              <w:jc w:val="center"/>
              <w:rPr>
                <w:rFonts w:ascii="宋体" w:hAnsi="宋体" w:eastAsia="宋体" w:cs="宋体"/>
              </w:rPr>
            </w:pPr>
          </w:p>
        </w:tc>
      </w:tr>
      <w:tr w14:paraId="55600FE4">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3572F832">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7652CB9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0A341E50">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E4E4D6">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A31D9EE">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7D0E497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60C71A67">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D31AF74">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B621345">
            <w:pPr>
              <w:jc w:val="center"/>
              <w:rPr>
                <w:rFonts w:ascii="宋体" w:hAnsi="宋体" w:eastAsia="宋体" w:cs="宋体"/>
              </w:rPr>
            </w:pPr>
          </w:p>
        </w:tc>
      </w:tr>
      <w:tr w14:paraId="6DBE85AD">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13BDBB0A">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9A2E37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8D56BCD">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B610FA4">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0661ABE4">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6548B94A">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48199140">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ADEDC52">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4068CAAF">
            <w:pPr>
              <w:jc w:val="center"/>
              <w:rPr>
                <w:rFonts w:ascii="宋体" w:hAnsi="宋体" w:eastAsia="宋体" w:cs="宋体"/>
              </w:rPr>
            </w:pPr>
          </w:p>
        </w:tc>
      </w:tr>
      <w:tr w14:paraId="7F40D9FE">
        <w:tblPrEx>
          <w:tblCellMar>
            <w:top w:w="0" w:type="dxa"/>
            <w:left w:w="0" w:type="dxa"/>
            <w:bottom w:w="0" w:type="dxa"/>
            <w:right w:w="0" w:type="dxa"/>
          </w:tblCellMar>
        </w:tblPrEx>
        <w:trPr>
          <w:trHeight w:val="511" w:hRule="exact"/>
        </w:trPr>
        <w:tc>
          <w:tcPr>
            <w:tcW w:w="2712" w:type="dxa"/>
            <w:gridSpan w:val="3"/>
            <w:tcBorders>
              <w:top w:val="single" w:color="000000" w:sz="4" w:space="0"/>
              <w:left w:val="single" w:color="000000" w:sz="4" w:space="0"/>
              <w:bottom w:val="single" w:color="000000" w:sz="4" w:space="0"/>
              <w:right w:val="single" w:color="000000" w:sz="4" w:space="0"/>
            </w:tcBorders>
            <w:vAlign w:val="center"/>
          </w:tcPr>
          <w:p w14:paraId="45AE9BA1">
            <w:pPr>
              <w:pStyle w:val="83"/>
              <w:jc w:val="center"/>
              <w:rPr>
                <w:rFonts w:ascii="宋体" w:hAnsi="宋体" w:eastAsia="宋体" w:cs="宋体"/>
                <w:sz w:val="21"/>
                <w:szCs w:val="21"/>
              </w:rPr>
            </w:pPr>
            <w:r>
              <w:rPr>
                <w:rFonts w:hint="eastAsia" w:ascii="宋体" w:hAnsi="宋体" w:eastAsia="宋体" w:cs="宋体"/>
                <w:sz w:val="21"/>
                <w:szCs w:val="21"/>
              </w:rPr>
              <w:t>最高投标限价：</w:t>
            </w:r>
          </w:p>
        </w:tc>
        <w:tc>
          <w:tcPr>
            <w:tcW w:w="1862" w:type="dxa"/>
            <w:gridSpan w:val="2"/>
            <w:tcBorders>
              <w:top w:val="single" w:color="auto" w:sz="4" w:space="0"/>
              <w:bottom w:val="single" w:color="auto" w:sz="4" w:space="0"/>
              <w:right w:val="single" w:color="auto" w:sz="4" w:space="0"/>
            </w:tcBorders>
          </w:tcPr>
          <w:p w14:paraId="14A6D37C">
            <w:pPr>
              <w:widowControl/>
              <w:rPr>
                <w:rFonts w:ascii="宋体" w:hAnsi="宋体" w:eastAsia="宋体" w:cs="宋体"/>
              </w:rPr>
            </w:pPr>
          </w:p>
        </w:tc>
        <w:tc>
          <w:tcPr>
            <w:tcW w:w="4411" w:type="dxa"/>
            <w:gridSpan w:val="4"/>
            <w:tcBorders>
              <w:top w:val="single" w:color="auto" w:sz="4" w:space="0"/>
              <w:bottom w:val="single" w:color="auto" w:sz="4" w:space="0"/>
              <w:right w:val="single" w:color="auto" w:sz="4" w:space="0"/>
            </w:tcBorders>
          </w:tcPr>
          <w:p w14:paraId="39460941">
            <w:pPr>
              <w:widowControl/>
              <w:rPr>
                <w:rFonts w:ascii="宋体" w:hAnsi="宋体" w:eastAsia="宋体" w:cs="宋体"/>
              </w:rPr>
            </w:pPr>
          </w:p>
        </w:tc>
      </w:tr>
    </w:tbl>
    <w:p w14:paraId="0442DCFC">
      <w:pPr>
        <w:pStyle w:val="75"/>
        <w:rPr>
          <w:rFonts w:ascii="宋体" w:hAnsi="宋体" w:eastAsia="宋体" w:cs="宋体"/>
          <w:sz w:val="13"/>
          <w:szCs w:val="13"/>
        </w:rPr>
      </w:pPr>
    </w:p>
    <w:p w14:paraId="1FB97F64">
      <w:pPr>
        <w:rPr>
          <w:rFonts w:ascii="宋体" w:hAnsi="宋体" w:eastAsia="宋体" w:cs="宋体"/>
          <w:sz w:val="20"/>
          <w:szCs w:val="20"/>
        </w:rPr>
      </w:pPr>
    </w:p>
    <w:p w14:paraId="2B46F182">
      <w:pPr>
        <w:rPr>
          <w:rFonts w:ascii="宋体" w:hAnsi="宋体" w:eastAsia="宋体" w:cs="宋体"/>
          <w:sz w:val="20"/>
          <w:szCs w:val="20"/>
        </w:rPr>
      </w:pPr>
    </w:p>
    <w:p w14:paraId="5A0996B6">
      <w:pPr>
        <w:pStyle w:val="21"/>
        <w:tabs>
          <w:tab w:val="left" w:pos="2264"/>
          <w:tab w:val="left" w:pos="3057"/>
          <w:tab w:val="left" w:pos="4679"/>
          <w:tab w:val="left" w:pos="5366"/>
          <w:tab w:val="left" w:pos="6989"/>
        </w:tabs>
        <w:ind w:left="0"/>
        <w:rPr>
          <w:lang w:eastAsia="zh-CN"/>
        </w:rPr>
      </w:pPr>
      <w:r>
        <w:rPr>
          <w:spacing w:val="-2"/>
          <w:lang w:eastAsia="zh-CN"/>
        </w:rPr>
        <w:t>招标人代表：</w:t>
      </w:r>
      <w:r>
        <w:rPr>
          <w:spacing w:val="-2"/>
          <w:u w:val="single" w:color="000000"/>
          <w:lang w:eastAsia="zh-CN"/>
        </w:rPr>
        <w:tab/>
      </w:r>
      <w:r>
        <w:rPr>
          <w:spacing w:val="-2"/>
          <w:lang w:eastAsia="zh-CN"/>
        </w:rPr>
        <w:tab/>
      </w:r>
      <w:r>
        <w:rPr>
          <w:spacing w:val="-2"/>
          <w:lang w:eastAsia="zh-CN"/>
        </w:rPr>
        <w:t>记录人：</w:t>
      </w:r>
      <w:r>
        <w:rPr>
          <w:spacing w:val="-2"/>
          <w:u w:val="single" w:color="000000"/>
          <w:lang w:eastAsia="zh-CN"/>
        </w:rPr>
        <w:tab/>
      </w:r>
      <w:r>
        <w:rPr>
          <w:spacing w:val="-2"/>
          <w:lang w:eastAsia="zh-CN"/>
        </w:rPr>
        <w:tab/>
      </w:r>
      <w:r>
        <w:rPr>
          <w:spacing w:val="-2"/>
          <w:lang w:eastAsia="zh-CN"/>
        </w:rPr>
        <w:t>监标人：</w:t>
      </w:r>
      <w:r>
        <w:rPr>
          <w:u w:val="single" w:color="000000"/>
          <w:lang w:eastAsia="zh-CN"/>
        </w:rPr>
        <w:tab/>
      </w:r>
    </w:p>
    <w:p w14:paraId="5311749C">
      <w:pPr>
        <w:rPr>
          <w:rFonts w:ascii="宋体" w:hAnsi="宋体" w:eastAsia="宋体"/>
          <w:sz w:val="27"/>
          <w:szCs w:val="27"/>
          <w:lang w:eastAsia="zh-CN"/>
        </w:rPr>
      </w:pPr>
    </w:p>
    <w:p w14:paraId="16249034">
      <w:pPr>
        <w:pStyle w:val="21"/>
        <w:tabs>
          <w:tab w:val="left" w:pos="736"/>
          <w:tab w:val="left" w:pos="1682"/>
          <w:tab w:val="left" w:pos="2626"/>
        </w:tabs>
        <w:ind w:left="0"/>
        <w:jc w:val="right"/>
        <w:rPr>
          <w:lang w:eastAsia="zh-CN"/>
        </w:rPr>
      </w:pPr>
      <w:r>
        <w:rPr>
          <w:u w:val="single" w:color="000000"/>
          <w:lang w:eastAsia="zh-CN"/>
        </w:rPr>
        <w:tab/>
      </w:r>
      <w:r>
        <w:rPr>
          <w:lang w:eastAsia="zh-CN"/>
        </w:rPr>
        <w:t>年</w:t>
      </w:r>
      <w:r>
        <w:rPr>
          <w:u w:val="single" w:color="000000"/>
          <w:lang w:eastAsia="zh-CN"/>
        </w:rPr>
        <w:tab/>
      </w:r>
      <w:r>
        <w:rPr>
          <w:spacing w:val="-3"/>
          <w:lang w:eastAsia="zh-CN"/>
        </w:rPr>
        <w:t>月</w:t>
      </w:r>
      <w:r>
        <w:rPr>
          <w:spacing w:val="-3"/>
          <w:u w:val="single" w:color="000000"/>
          <w:lang w:eastAsia="zh-CN"/>
        </w:rPr>
        <w:tab/>
      </w:r>
      <w:r>
        <w:rPr>
          <w:lang w:eastAsia="zh-CN"/>
        </w:rPr>
        <w:t>日</w:t>
      </w:r>
    </w:p>
    <w:p w14:paraId="214694C2">
      <w:pPr>
        <w:pStyle w:val="21"/>
        <w:tabs>
          <w:tab w:val="left" w:pos="736"/>
          <w:tab w:val="left" w:pos="1682"/>
          <w:tab w:val="left" w:pos="2626"/>
        </w:tabs>
        <w:ind w:left="0"/>
        <w:rPr>
          <w:b/>
          <w:u w:val="single"/>
          <w:lang w:eastAsia="zh-CN"/>
        </w:rPr>
      </w:pPr>
      <w:r>
        <w:rPr>
          <w:rFonts w:hint="eastAsia"/>
          <w:b/>
          <w:u w:val="single"/>
          <w:lang w:eastAsia="zh-CN"/>
        </w:rPr>
        <w:t>本表仅供参考，具体以开标时的开标记录表为准。</w:t>
      </w:r>
    </w:p>
    <w:p w14:paraId="1F679DA0">
      <w:pPr>
        <w:pStyle w:val="5"/>
        <w:spacing w:line="363" w:lineRule="exact"/>
        <w:ind w:left="357"/>
        <w:rPr>
          <w:b/>
          <w:bCs/>
          <w:lang w:eastAsia="zh-CN"/>
        </w:rPr>
      </w:pPr>
      <w:r>
        <w:rPr>
          <w:lang w:eastAsia="zh-CN"/>
        </w:rPr>
        <w:br w:type="page"/>
      </w:r>
      <w:r>
        <w:rPr>
          <w:b/>
          <w:bCs/>
          <w:lang w:eastAsia="zh-CN"/>
        </w:rPr>
        <w:t>附件二：问题澄清通知</w:t>
      </w:r>
    </w:p>
    <w:p w14:paraId="6655354B">
      <w:pPr>
        <w:rPr>
          <w:rFonts w:ascii="宋体" w:hAnsi="宋体" w:eastAsia="宋体" w:cs="宋体"/>
          <w:sz w:val="20"/>
          <w:szCs w:val="20"/>
          <w:lang w:eastAsia="zh-CN"/>
        </w:rPr>
      </w:pPr>
    </w:p>
    <w:p w14:paraId="799E8A36">
      <w:pPr>
        <w:rPr>
          <w:rFonts w:ascii="宋体" w:hAnsi="宋体" w:eastAsia="宋体" w:cs="宋体"/>
          <w:sz w:val="20"/>
          <w:szCs w:val="20"/>
          <w:lang w:eastAsia="zh-CN"/>
        </w:rPr>
      </w:pPr>
    </w:p>
    <w:p w14:paraId="149D22F9">
      <w:pPr>
        <w:rPr>
          <w:rFonts w:ascii="宋体" w:hAnsi="宋体" w:eastAsia="宋体" w:cs="宋体"/>
          <w:sz w:val="20"/>
          <w:szCs w:val="20"/>
          <w:lang w:eastAsia="zh-CN"/>
        </w:rPr>
      </w:pPr>
    </w:p>
    <w:p w14:paraId="21802D3D">
      <w:pPr>
        <w:spacing w:before="4"/>
        <w:rPr>
          <w:rFonts w:ascii="宋体" w:hAnsi="宋体" w:eastAsia="宋体" w:cs="宋体"/>
          <w:sz w:val="17"/>
          <w:szCs w:val="17"/>
          <w:lang w:eastAsia="zh-CN"/>
        </w:rPr>
      </w:pPr>
    </w:p>
    <w:p w14:paraId="674DC746">
      <w:pPr>
        <w:spacing w:before="14" w:line="360" w:lineRule="auto"/>
        <w:ind w:right="13"/>
        <w:jc w:val="center"/>
        <w:rPr>
          <w:rFonts w:ascii="宋体" w:hAnsi="宋体" w:eastAsia="宋体" w:cs="宋体"/>
          <w:sz w:val="28"/>
          <w:szCs w:val="28"/>
          <w:lang w:eastAsia="zh-CN"/>
        </w:rPr>
      </w:pPr>
      <w:r>
        <w:rPr>
          <w:rFonts w:ascii="宋体" w:hAnsi="宋体" w:eastAsia="宋体" w:cs="宋体"/>
          <w:b/>
          <w:bCs/>
          <w:sz w:val="28"/>
          <w:szCs w:val="28"/>
          <w:lang w:eastAsia="zh-CN"/>
        </w:rPr>
        <w:t>问题澄清通知</w:t>
      </w:r>
    </w:p>
    <w:p w14:paraId="70B3C16C">
      <w:pPr>
        <w:pStyle w:val="21"/>
        <w:tabs>
          <w:tab w:val="left" w:pos="5671"/>
          <w:tab w:val="left" w:pos="6617"/>
          <w:tab w:val="left" w:pos="7560"/>
        </w:tabs>
        <w:spacing w:line="360" w:lineRule="auto"/>
        <w:ind w:left="0"/>
        <w:jc w:val="center"/>
        <w:rPr>
          <w:sz w:val="24"/>
          <w:szCs w:val="24"/>
          <w:lang w:eastAsia="zh-CN"/>
        </w:rPr>
      </w:pPr>
      <w:r>
        <w:rPr>
          <w:rFonts w:hint="eastAsia"/>
          <w:sz w:val="24"/>
          <w:szCs w:val="24"/>
          <w:lang w:eastAsia="zh-CN"/>
        </w:rPr>
        <w:t>（按广州交易集团有限公司（广州公共资源交易中心）格式）</w:t>
      </w:r>
    </w:p>
    <w:p w14:paraId="5559F2DA">
      <w:pPr>
        <w:pStyle w:val="5"/>
        <w:spacing w:line="363" w:lineRule="exact"/>
        <w:ind w:left="357"/>
        <w:rPr>
          <w:b/>
          <w:bCs/>
          <w:lang w:eastAsia="zh-CN"/>
        </w:rPr>
      </w:pPr>
      <w:r>
        <w:rPr>
          <w:sz w:val="24"/>
          <w:szCs w:val="24"/>
          <w:lang w:eastAsia="zh-CN"/>
        </w:rPr>
        <w:br w:type="page"/>
      </w:r>
      <w:r>
        <w:rPr>
          <w:b/>
          <w:bCs/>
          <w:lang w:eastAsia="zh-CN"/>
        </w:rPr>
        <w:t>附件三：问题的澄清</w:t>
      </w:r>
    </w:p>
    <w:p w14:paraId="291BDA8B">
      <w:pPr>
        <w:rPr>
          <w:rFonts w:ascii="宋体" w:hAnsi="宋体" w:eastAsia="宋体" w:cs="宋体"/>
          <w:sz w:val="20"/>
          <w:szCs w:val="20"/>
          <w:lang w:eastAsia="zh-CN"/>
        </w:rPr>
      </w:pPr>
    </w:p>
    <w:p w14:paraId="32A32F53">
      <w:pPr>
        <w:rPr>
          <w:rFonts w:ascii="宋体" w:hAnsi="宋体" w:eastAsia="宋体" w:cs="宋体"/>
          <w:sz w:val="20"/>
          <w:szCs w:val="20"/>
          <w:lang w:eastAsia="zh-CN"/>
        </w:rPr>
      </w:pPr>
    </w:p>
    <w:p w14:paraId="6CD4C619">
      <w:pPr>
        <w:rPr>
          <w:rFonts w:ascii="宋体" w:hAnsi="宋体" w:eastAsia="宋体" w:cs="宋体"/>
          <w:sz w:val="20"/>
          <w:szCs w:val="20"/>
          <w:lang w:eastAsia="zh-CN"/>
        </w:rPr>
      </w:pPr>
    </w:p>
    <w:p w14:paraId="7298DD94">
      <w:pPr>
        <w:spacing w:before="168" w:line="360" w:lineRule="auto"/>
        <w:ind w:right="16"/>
        <w:jc w:val="center"/>
        <w:rPr>
          <w:rFonts w:ascii="宋体" w:hAnsi="宋体" w:eastAsia="宋体" w:cs="宋体"/>
          <w:b/>
          <w:bCs/>
          <w:sz w:val="28"/>
          <w:szCs w:val="28"/>
          <w:lang w:eastAsia="zh-CN"/>
        </w:rPr>
      </w:pPr>
      <w:r>
        <w:rPr>
          <w:rFonts w:ascii="宋体" w:hAnsi="宋体" w:eastAsia="宋体" w:cs="宋体"/>
          <w:b/>
          <w:bCs/>
          <w:sz w:val="28"/>
          <w:szCs w:val="28"/>
          <w:lang w:eastAsia="zh-CN"/>
        </w:rPr>
        <w:t>问题的澄清</w:t>
      </w:r>
    </w:p>
    <w:p w14:paraId="4797E5EC">
      <w:pPr>
        <w:pStyle w:val="21"/>
        <w:tabs>
          <w:tab w:val="left" w:pos="5671"/>
          <w:tab w:val="left" w:pos="6617"/>
          <w:tab w:val="left" w:pos="7560"/>
        </w:tabs>
        <w:spacing w:line="360" w:lineRule="auto"/>
        <w:ind w:left="0"/>
        <w:jc w:val="center"/>
        <w:rPr>
          <w:sz w:val="24"/>
          <w:szCs w:val="24"/>
          <w:lang w:eastAsia="zh-CN"/>
        </w:rPr>
      </w:pPr>
      <w:r>
        <w:rPr>
          <w:rFonts w:hint="eastAsia"/>
          <w:sz w:val="24"/>
          <w:szCs w:val="24"/>
          <w:lang w:eastAsia="zh-CN"/>
        </w:rPr>
        <w:t>（按广州交易集团有限公司（广州公共资源交易中心）格式）</w:t>
      </w:r>
    </w:p>
    <w:p w14:paraId="69DE69BF">
      <w:pPr>
        <w:pStyle w:val="5"/>
        <w:spacing w:line="363" w:lineRule="exact"/>
        <w:ind w:left="357"/>
        <w:rPr>
          <w:b/>
          <w:bCs/>
          <w:lang w:eastAsia="zh-CN"/>
        </w:rPr>
      </w:pPr>
      <w:r>
        <w:rPr>
          <w:sz w:val="24"/>
          <w:szCs w:val="24"/>
          <w:lang w:eastAsia="zh-CN"/>
        </w:rPr>
        <w:br w:type="page"/>
      </w:r>
      <w:r>
        <w:rPr>
          <w:b/>
          <w:bCs/>
          <w:lang w:eastAsia="zh-CN"/>
        </w:rPr>
        <w:t>附件四：中标通知书</w:t>
      </w:r>
    </w:p>
    <w:p w14:paraId="2B0BA07D">
      <w:pPr>
        <w:rPr>
          <w:rFonts w:ascii="宋体" w:hAnsi="宋体" w:eastAsia="宋体" w:cs="宋体"/>
          <w:sz w:val="20"/>
          <w:szCs w:val="20"/>
          <w:lang w:eastAsia="zh-CN"/>
        </w:rPr>
      </w:pPr>
    </w:p>
    <w:p w14:paraId="5600B778">
      <w:pPr>
        <w:rPr>
          <w:rFonts w:ascii="宋体" w:hAnsi="宋体" w:eastAsia="宋体" w:cs="宋体"/>
          <w:sz w:val="20"/>
          <w:szCs w:val="20"/>
          <w:lang w:eastAsia="zh-CN"/>
        </w:rPr>
      </w:pPr>
    </w:p>
    <w:p w14:paraId="02FA270D">
      <w:pPr>
        <w:rPr>
          <w:rFonts w:ascii="宋体" w:hAnsi="宋体" w:eastAsia="宋体" w:cs="宋体"/>
          <w:sz w:val="20"/>
          <w:szCs w:val="20"/>
          <w:lang w:eastAsia="zh-CN"/>
        </w:rPr>
      </w:pPr>
    </w:p>
    <w:p w14:paraId="75347F89">
      <w:pPr>
        <w:pStyle w:val="21"/>
        <w:tabs>
          <w:tab w:val="left" w:pos="5671"/>
          <w:tab w:val="left" w:pos="6617"/>
          <w:tab w:val="left" w:pos="7560"/>
        </w:tabs>
        <w:ind w:left="0"/>
        <w:jc w:val="center"/>
        <w:rPr>
          <w:sz w:val="24"/>
          <w:szCs w:val="24"/>
          <w:lang w:eastAsia="zh-CN"/>
        </w:rPr>
      </w:pPr>
      <w:r>
        <w:rPr>
          <w:rFonts w:hint="eastAsia"/>
          <w:sz w:val="24"/>
          <w:szCs w:val="24"/>
          <w:lang w:eastAsia="zh-CN"/>
        </w:rPr>
        <w:t>（按</w:t>
      </w:r>
      <w:r>
        <w:rPr>
          <w:rFonts w:hint="eastAsia" w:cs="仿宋_GB2312"/>
          <w:sz w:val="24"/>
          <w:szCs w:val="24"/>
          <w:lang w:eastAsia="zh-CN"/>
        </w:rPr>
        <w:t>广州交易集团有限公司（广州公共资源交易中心）</w:t>
      </w:r>
      <w:r>
        <w:rPr>
          <w:rFonts w:hint="eastAsia"/>
          <w:sz w:val="24"/>
          <w:szCs w:val="24"/>
          <w:lang w:eastAsia="zh-CN"/>
        </w:rPr>
        <w:t>格式）</w:t>
      </w:r>
    </w:p>
    <w:p w14:paraId="1DF6D933">
      <w:pPr>
        <w:pStyle w:val="2"/>
        <w:jc w:val="center"/>
        <w:rPr>
          <w:rFonts w:ascii="宋体" w:hAnsi="宋体" w:eastAsia="宋体"/>
          <w:lang w:eastAsia="zh-CN"/>
        </w:rPr>
      </w:pPr>
      <w:r>
        <w:rPr>
          <w:sz w:val="24"/>
          <w:szCs w:val="24"/>
          <w:lang w:eastAsia="zh-CN"/>
        </w:rPr>
        <w:br w:type="page"/>
      </w:r>
      <w:bookmarkStart w:id="55" w:name="_Toc25137992"/>
      <w:bookmarkStart w:id="56" w:name="_Toc25152742"/>
      <w:r>
        <w:rPr>
          <w:rFonts w:ascii="宋体" w:hAnsi="宋体" w:eastAsia="宋体"/>
          <w:lang w:eastAsia="zh-CN"/>
        </w:rPr>
        <w:t>第三章</w:t>
      </w:r>
      <w:r>
        <w:rPr>
          <w:rFonts w:hint="eastAsia" w:ascii="宋体" w:hAnsi="宋体" w:eastAsia="宋体"/>
          <w:lang w:eastAsia="zh-CN"/>
        </w:rPr>
        <w:t xml:space="preserve">  </w:t>
      </w:r>
      <w:r>
        <w:rPr>
          <w:rFonts w:ascii="宋体" w:hAnsi="宋体" w:eastAsia="宋体"/>
          <w:lang w:eastAsia="zh-CN"/>
        </w:rPr>
        <w:t>评标办法（综合评估法）</w:t>
      </w:r>
      <w:bookmarkEnd w:id="55"/>
      <w:bookmarkEnd w:id="56"/>
    </w:p>
    <w:p w14:paraId="5E0B5A00">
      <w:pPr>
        <w:pStyle w:val="4"/>
        <w:ind w:left="120"/>
        <w:jc w:val="center"/>
        <w:rPr>
          <w:rFonts w:ascii="宋体" w:hAnsi="宋体" w:eastAsia="宋体"/>
          <w:lang w:eastAsia="zh-CN"/>
        </w:rPr>
      </w:pPr>
      <w:bookmarkStart w:id="57" w:name="_Toc25137993"/>
      <w:bookmarkStart w:id="58" w:name="_Toc25152743"/>
      <w:r>
        <w:rPr>
          <w:rFonts w:ascii="宋体" w:hAnsi="宋体" w:eastAsia="宋体"/>
        </w:rPr>
        <w:t>评标办法前附表</w:t>
      </w:r>
      <w:bookmarkEnd w:id="57"/>
      <w:bookmarkEnd w:id="58"/>
    </w:p>
    <w:tbl>
      <w:tblPr>
        <w:tblStyle w:val="54"/>
        <w:tblW w:w="9037" w:type="dxa"/>
        <w:tblInd w:w="5" w:type="dxa"/>
        <w:tblLayout w:type="fixed"/>
        <w:tblCellMar>
          <w:top w:w="0" w:type="dxa"/>
          <w:left w:w="0" w:type="dxa"/>
          <w:bottom w:w="0" w:type="dxa"/>
          <w:right w:w="0" w:type="dxa"/>
        </w:tblCellMar>
      </w:tblPr>
      <w:tblGrid>
        <w:gridCol w:w="609"/>
        <w:gridCol w:w="921"/>
        <w:gridCol w:w="1867"/>
        <w:gridCol w:w="5640"/>
      </w:tblGrid>
      <w:tr w14:paraId="0105053C">
        <w:tblPrEx>
          <w:tblCellMar>
            <w:top w:w="0" w:type="dxa"/>
            <w:left w:w="0" w:type="dxa"/>
            <w:bottom w:w="0" w:type="dxa"/>
            <w:right w:w="0" w:type="dxa"/>
          </w:tblCellMar>
        </w:tblPrEx>
        <w:trPr>
          <w:tblHeader/>
        </w:trPr>
        <w:tc>
          <w:tcPr>
            <w:tcW w:w="609" w:type="dxa"/>
            <w:tcBorders>
              <w:top w:val="single" w:color="000000" w:sz="4" w:space="0"/>
              <w:left w:val="single" w:color="000000" w:sz="4" w:space="0"/>
              <w:bottom w:val="single" w:color="000000" w:sz="4" w:space="0"/>
              <w:right w:val="single" w:color="000000" w:sz="4" w:space="0"/>
            </w:tcBorders>
            <w:vAlign w:val="center"/>
          </w:tcPr>
          <w:p w14:paraId="261A4682">
            <w:pPr>
              <w:pStyle w:val="83"/>
              <w:spacing w:line="360" w:lineRule="auto"/>
              <w:jc w:val="center"/>
              <w:rPr>
                <w:rFonts w:ascii="宋体" w:hAnsi="宋体" w:eastAsia="宋体" w:cs="Microsoft JhengHei"/>
                <w:sz w:val="21"/>
                <w:szCs w:val="21"/>
              </w:rPr>
            </w:pPr>
            <w:bookmarkStart w:id="59" w:name="_Hlk106266746"/>
            <w:r>
              <w:rPr>
                <w:rFonts w:ascii="宋体" w:hAnsi="宋体" w:eastAsia="宋体" w:cs="Microsoft JhengHei"/>
                <w:b/>
                <w:bCs/>
                <w:sz w:val="21"/>
                <w:szCs w:val="21"/>
              </w:rPr>
              <w:t>条款号</w:t>
            </w:r>
          </w:p>
        </w:tc>
        <w:tc>
          <w:tcPr>
            <w:tcW w:w="2788" w:type="dxa"/>
            <w:gridSpan w:val="2"/>
            <w:tcBorders>
              <w:top w:val="single" w:color="000000" w:sz="4" w:space="0"/>
              <w:left w:val="single" w:color="000000" w:sz="4" w:space="0"/>
              <w:bottom w:val="single" w:color="000000" w:sz="4" w:space="0"/>
              <w:right w:val="single" w:color="000000" w:sz="4" w:space="0"/>
            </w:tcBorders>
            <w:vAlign w:val="center"/>
          </w:tcPr>
          <w:p w14:paraId="71C02DEC">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评审因素</w:t>
            </w:r>
          </w:p>
        </w:tc>
        <w:tc>
          <w:tcPr>
            <w:tcW w:w="5640" w:type="dxa"/>
            <w:tcBorders>
              <w:top w:val="single" w:color="000000" w:sz="4" w:space="0"/>
              <w:left w:val="single" w:color="000000" w:sz="4" w:space="0"/>
              <w:bottom w:val="single" w:color="000000" w:sz="4" w:space="0"/>
              <w:right w:val="single" w:color="000000" w:sz="4" w:space="0"/>
            </w:tcBorders>
            <w:vAlign w:val="center"/>
          </w:tcPr>
          <w:p w14:paraId="6AABE9E1">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评审标准</w:t>
            </w:r>
          </w:p>
        </w:tc>
      </w:tr>
      <w:tr w14:paraId="3A683789">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429904ED">
            <w:pPr>
              <w:pStyle w:val="83"/>
              <w:spacing w:line="360" w:lineRule="auto"/>
              <w:jc w:val="center"/>
              <w:rPr>
                <w:rFonts w:ascii="宋体" w:hAnsi="宋体" w:eastAsia="宋体"/>
                <w:sz w:val="21"/>
                <w:szCs w:val="21"/>
              </w:rPr>
            </w:pPr>
            <w:r>
              <w:rPr>
                <w:rFonts w:ascii="宋体" w:hAnsi="宋体" w:eastAsia="宋体"/>
                <w:sz w:val="21"/>
                <w:szCs w:val="21"/>
              </w:rPr>
              <w:t>1</w:t>
            </w:r>
          </w:p>
        </w:tc>
        <w:tc>
          <w:tcPr>
            <w:tcW w:w="921" w:type="dxa"/>
            <w:tcBorders>
              <w:top w:val="single" w:color="000000" w:sz="4" w:space="0"/>
              <w:left w:val="single" w:color="000000" w:sz="4" w:space="0"/>
              <w:bottom w:val="single" w:color="000000" w:sz="4" w:space="0"/>
              <w:right w:val="single" w:color="000000" w:sz="4" w:space="0"/>
            </w:tcBorders>
            <w:vAlign w:val="center"/>
          </w:tcPr>
          <w:p w14:paraId="4F859C4D">
            <w:pPr>
              <w:pStyle w:val="83"/>
              <w:spacing w:line="360" w:lineRule="auto"/>
              <w:jc w:val="center"/>
              <w:rPr>
                <w:rFonts w:ascii="宋体" w:hAnsi="宋体" w:eastAsia="宋体" w:cs="宋体"/>
                <w:sz w:val="21"/>
                <w:szCs w:val="21"/>
              </w:rPr>
            </w:pPr>
            <w:r>
              <w:rPr>
                <w:rFonts w:ascii="宋体" w:hAnsi="宋体" w:eastAsia="宋体" w:cs="宋体"/>
                <w:sz w:val="21"/>
                <w:szCs w:val="21"/>
              </w:rPr>
              <w:t>评标方法</w:t>
            </w:r>
          </w:p>
        </w:tc>
        <w:tc>
          <w:tcPr>
            <w:tcW w:w="1867" w:type="dxa"/>
            <w:tcBorders>
              <w:top w:val="single" w:color="000000" w:sz="4" w:space="0"/>
              <w:left w:val="single" w:color="000000" w:sz="4" w:space="0"/>
              <w:bottom w:val="single" w:color="000000" w:sz="4" w:space="0"/>
              <w:right w:val="single" w:color="000000" w:sz="4" w:space="0"/>
            </w:tcBorders>
            <w:vAlign w:val="center"/>
          </w:tcPr>
          <w:p w14:paraId="69B41E30">
            <w:pPr>
              <w:pStyle w:val="83"/>
              <w:spacing w:line="360" w:lineRule="auto"/>
              <w:jc w:val="center"/>
              <w:rPr>
                <w:rFonts w:ascii="宋体" w:hAnsi="宋体" w:eastAsia="宋体" w:cs="宋体"/>
                <w:sz w:val="21"/>
                <w:szCs w:val="21"/>
              </w:rPr>
            </w:pPr>
            <w:r>
              <w:rPr>
                <w:rFonts w:ascii="宋体" w:hAnsi="宋体" w:eastAsia="宋体" w:cs="宋体"/>
                <w:sz w:val="21"/>
                <w:szCs w:val="21"/>
              </w:rPr>
              <w:t>中标候选人排序方法</w:t>
            </w:r>
          </w:p>
        </w:tc>
        <w:tc>
          <w:tcPr>
            <w:tcW w:w="5640" w:type="dxa"/>
            <w:tcBorders>
              <w:top w:val="single" w:color="000000" w:sz="4" w:space="0"/>
              <w:left w:val="single" w:color="000000" w:sz="4" w:space="0"/>
              <w:bottom w:val="single" w:color="000000" w:sz="4" w:space="0"/>
              <w:right w:val="single" w:color="000000" w:sz="4" w:space="0"/>
            </w:tcBorders>
            <w:vAlign w:val="center"/>
          </w:tcPr>
          <w:p w14:paraId="338E8E69">
            <w:pPr>
              <w:spacing w:line="360" w:lineRule="exact"/>
              <w:jc w:val="both"/>
              <w:rPr>
                <w:rFonts w:ascii="宋体" w:hAnsi="宋体" w:eastAsia="宋体"/>
                <w:sz w:val="21"/>
                <w:szCs w:val="21"/>
                <w:u w:val="single"/>
                <w:lang w:eastAsia="zh-CN"/>
              </w:rPr>
            </w:pPr>
            <w:r>
              <w:rPr>
                <w:rFonts w:hint="eastAsia" w:ascii="宋体" w:hAnsi="宋体" w:eastAsia="宋体"/>
                <w:sz w:val="21"/>
                <w:szCs w:val="21"/>
                <w:u w:val="single"/>
                <w:lang w:eastAsia="zh-CN"/>
              </w:rPr>
              <w:t>（1）本次评标采用综合评估法。评标委员会对满足招标文件实质性要求的投标文件，按照本章规定的评分标准进行打分，并按得分由高到低顺序推荐前三名做为中标候选人，综合评分相等的，以投标报价低的优先；投标报价得分也相等的，以设计方案得分高的优先；如果设计方案得分也相等，则对具有相同情况的投标人，按中标候选人数量规定，由评标委员会采用记名投票的方式，确定中标候选人的排序。</w:t>
            </w:r>
          </w:p>
          <w:p w14:paraId="79701559">
            <w:pPr>
              <w:spacing w:line="360" w:lineRule="exact"/>
              <w:jc w:val="both"/>
              <w:rPr>
                <w:rFonts w:ascii="宋体" w:hAnsi="宋体"/>
                <w:sz w:val="21"/>
                <w:szCs w:val="21"/>
                <w:u w:val="single"/>
                <w:lang w:eastAsia="zh-CN"/>
              </w:rPr>
            </w:pPr>
            <w:r>
              <w:rPr>
                <w:rFonts w:hint="eastAsia" w:ascii="宋体" w:hAnsi="宋体" w:eastAsia="宋体"/>
                <w:sz w:val="21"/>
                <w:szCs w:val="21"/>
                <w:u w:val="single"/>
                <w:lang w:eastAsia="zh-CN"/>
              </w:rPr>
              <w:t>（2）满足初步评审合格条件或通过初步评审的投标人不足3名时为招标失败。招标人分析招标失败原因，修正招标方案，重新组织招标。</w:t>
            </w:r>
          </w:p>
        </w:tc>
      </w:tr>
      <w:tr w14:paraId="161565D8">
        <w:tblPrEx>
          <w:tblCellMar>
            <w:top w:w="0" w:type="dxa"/>
            <w:left w:w="0" w:type="dxa"/>
            <w:bottom w:w="0" w:type="dxa"/>
            <w:right w:w="0" w:type="dxa"/>
          </w:tblCellMar>
        </w:tblPrEx>
        <w:tc>
          <w:tcPr>
            <w:tcW w:w="609" w:type="dxa"/>
            <w:vMerge w:val="restart"/>
            <w:tcBorders>
              <w:top w:val="single" w:color="000000" w:sz="4" w:space="0"/>
              <w:left w:val="single" w:color="000000" w:sz="4" w:space="0"/>
              <w:right w:val="single" w:color="000000" w:sz="4" w:space="0"/>
            </w:tcBorders>
            <w:vAlign w:val="center"/>
          </w:tcPr>
          <w:p w14:paraId="6F191C70">
            <w:pPr>
              <w:pStyle w:val="83"/>
              <w:spacing w:line="360" w:lineRule="auto"/>
              <w:jc w:val="center"/>
              <w:rPr>
                <w:rFonts w:ascii="宋体" w:hAnsi="宋体" w:eastAsia="宋体"/>
                <w:sz w:val="21"/>
                <w:szCs w:val="21"/>
                <w:lang w:eastAsia="zh-CN"/>
              </w:rPr>
            </w:pPr>
            <w:r>
              <w:rPr>
                <w:rFonts w:hint="eastAsia" w:ascii="宋体" w:hAnsi="宋体" w:eastAsia="宋体"/>
                <w:sz w:val="21"/>
                <w:szCs w:val="21"/>
              </w:rPr>
              <w:t>2.1.0</w:t>
            </w:r>
          </w:p>
        </w:tc>
        <w:tc>
          <w:tcPr>
            <w:tcW w:w="921" w:type="dxa"/>
            <w:vMerge w:val="restart"/>
            <w:tcBorders>
              <w:top w:val="single" w:color="000000" w:sz="4" w:space="0"/>
              <w:left w:val="single" w:color="000000" w:sz="4" w:space="0"/>
              <w:right w:val="single" w:color="000000" w:sz="4" w:space="0"/>
            </w:tcBorders>
            <w:vAlign w:val="center"/>
          </w:tcPr>
          <w:p w14:paraId="17F7054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技术文件初步评审标准（暗标）</w:t>
            </w:r>
          </w:p>
        </w:tc>
        <w:tc>
          <w:tcPr>
            <w:tcW w:w="1867" w:type="dxa"/>
            <w:tcBorders>
              <w:top w:val="single" w:color="000000" w:sz="4" w:space="0"/>
              <w:left w:val="single" w:color="000000" w:sz="4" w:space="0"/>
              <w:bottom w:val="single" w:color="000000" w:sz="4" w:space="0"/>
              <w:right w:val="single" w:color="000000" w:sz="4" w:space="0"/>
            </w:tcBorders>
            <w:vAlign w:val="center"/>
          </w:tcPr>
          <w:p w14:paraId="3D10184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暗标形式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339E5BBD">
            <w:pPr>
              <w:spacing w:line="360" w:lineRule="exact"/>
              <w:jc w:val="both"/>
              <w:rPr>
                <w:rFonts w:ascii="宋体" w:hAnsi="宋体" w:eastAsia="宋体"/>
                <w:sz w:val="21"/>
                <w:szCs w:val="21"/>
                <w:u w:val="none"/>
                <w:lang w:eastAsia="zh-CN"/>
              </w:rPr>
            </w:pPr>
            <w:r>
              <w:rPr>
                <w:rFonts w:hint="eastAsia" w:ascii="宋体" w:hAnsi="宋体" w:eastAsia="宋体" w:cs="宋体"/>
                <w:spacing w:val="-11"/>
                <w:sz w:val="21"/>
                <w:szCs w:val="21"/>
                <w:lang w:eastAsia="zh-CN"/>
              </w:rPr>
              <w:t>未发现投标人在技术文件（</w:t>
            </w:r>
            <w:r>
              <w:rPr>
                <w:rFonts w:hint="eastAsia" w:ascii="宋体" w:hAnsi="宋体" w:eastAsia="宋体" w:cs="宋体"/>
                <w:sz w:val="21"/>
                <w:szCs w:val="21"/>
                <w:lang w:eastAsia="zh-CN"/>
              </w:rPr>
              <w:t>设计</w:t>
            </w:r>
            <w:r>
              <w:rPr>
                <w:rFonts w:hint="eastAsia" w:ascii="宋体" w:hAnsi="宋体" w:eastAsia="宋体" w:cs="宋体"/>
                <w:spacing w:val="-11"/>
                <w:sz w:val="21"/>
                <w:szCs w:val="21"/>
                <w:lang w:eastAsia="zh-CN"/>
              </w:rPr>
              <w:t>方案）内标注名称、印章、商标、图形等记认符号，使人辨认出投标人或其专业技术人员的身份。</w:t>
            </w:r>
          </w:p>
        </w:tc>
      </w:tr>
      <w:tr w14:paraId="3887CFF7">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A3C6318">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64A2D72F">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8B9346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明标暗标互相印证</w:t>
            </w:r>
          </w:p>
        </w:tc>
        <w:tc>
          <w:tcPr>
            <w:tcW w:w="5640" w:type="dxa"/>
            <w:tcBorders>
              <w:top w:val="single" w:color="000000" w:sz="4" w:space="0"/>
              <w:left w:val="single" w:color="000000" w:sz="4" w:space="0"/>
              <w:bottom w:val="single" w:color="000000" w:sz="4" w:space="0"/>
              <w:right w:val="single" w:color="000000" w:sz="4" w:space="0"/>
            </w:tcBorders>
            <w:vAlign w:val="center"/>
          </w:tcPr>
          <w:p w14:paraId="618F96E6">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投标文件未通过明标、暗标中包含的相同内容（如报价等）互相印证、辨认投标人身份</w:t>
            </w:r>
            <w:r>
              <w:rPr>
                <w:rFonts w:hint="eastAsia" w:ascii="宋体" w:hAnsi="宋体" w:eastAsia="宋体"/>
                <w:sz w:val="21"/>
                <w:szCs w:val="21"/>
                <w:u w:val="none"/>
                <w:lang w:eastAsia="zh-CN"/>
              </w:rPr>
              <w:t>。</w:t>
            </w:r>
          </w:p>
        </w:tc>
      </w:tr>
      <w:tr w14:paraId="0A62A70D">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069257C7">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2146E058">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E15357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抄袭行为</w:t>
            </w:r>
          </w:p>
        </w:tc>
        <w:tc>
          <w:tcPr>
            <w:tcW w:w="5640" w:type="dxa"/>
            <w:tcBorders>
              <w:top w:val="single" w:color="000000" w:sz="4" w:space="0"/>
              <w:left w:val="single" w:color="000000" w:sz="4" w:space="0"/>
              <w:bottom w:val="single" w:color="000000" w:sz="4" w:space="0"/>
              <w:right w:val="single" w:color="000000" w:sz="4" w:space="0"/>
            </w:tcBorders>
            <w:vAlign w:val="center"/>
          </w:tcPr>
          <w:p w14:paraId="6877C380">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投标人不存在明显抄袭行为</w:t>
            </w:r>
            <w:bookmarkStart w:id="60" w:name="OLE_LINK11"/>
            <w:bookmarkStart w:id="61" w:name="OLE_LINK10"/>
            <w:r>
              <w:rPr>
                <w:rFonts w:hint="eastAsia" w:ascii="宋体" w:hAnsi="宋体" w:eastAsia="宋体"/>
                <w:sz w:val="21"/>
                <w:szCs w:val="21"/>
                <w:u w:val="none"/>
                <w:lang w:eastAsia="zh-CN"/>
              </w:rPr>
              <w:t>。</w:t>
            </w:r>
            <w:bookmarkEnd w:id="60"/>
            <w:bookmarkEnd w:id="61"/>
          </w:p>
        </w:tc>
      </w:tr>
      <w:tr w14:paraId="455F1CE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47C5783">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4AD894B8">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4527E3C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著作权和特许权</w:t>
            </w:r>
          </w:p>
        </w:tc>
        <w:tc>
          <w:tcPr>
            <w:tcW w:w="5640" w:type="dxa"/>
            <w:tcBorders>
              <w:top w:val="single" w:color="000000" w:sz="4" w:space="0"/>
              <w:left w:val="single" w:color="000000" w:sz="4" w:space="0"/>
              <w:bottom w:val="single" w:color="000000" w:sz="4" w:space="0"/>
              <w:right w:val="single" w:color="000000" w:sz="4" w:space="0"/>
            </w:tcBorders>
            <w:vAlign w:val="center"/>
          </w:tcPr>
          <w:p w14:paraId="52431A57">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投标文件未发现侵犯他人著作权和特许权</w:t>
            </w:r>
            <w:r>
              <w:rPr>
                <w:rFonts w:hint="eastAsia" w:ascii="宋体" w:hAnsi="宋体" w:eastAsia="宋体"/>
                <w:sz w:val="21"/>
                <w:szCs w:val="21"/>
                <w:lang w:eastAsia="zh-CN"/>
              </w:rPr>
              <w:t>。</w:t>
            </w:r>
          </w:p>
        </w:tc>
      </w:tr>
      <w:tr w14:paraId="43941B32">
        <w:tblPrEx>
          <w:tblCellMar>
            <w:top w:w="0" w:type="dxa"/>
            <w:left w:w="0" w:type="dxa"/>
            <w:bottom w:w="0" w:type="dxa"/>
            <w:right w:w="0" w:type="dxa"/>
          </w:tblCellMar>
        </w:tblPrEx>
        <w:tc>
          <w:tcPr>
            <w:tcW w:w="609" w:type="dxa"/>
            <w:vMerge w:val="continue"/>
            <w:tcBorders>
              <w:left w:val="single" w:color="000000" w:sz="4" w:space="0"/>
              <w:bottom w:val="single" w:color="000000" w:sz="4" w:space="0"/>
              <w:right w:val="single" w:color="000000" w:sz="4" w:space="0"/>
            </w:tcBorders>
            <w:vAlign w:val="center"/>
          </w:tcPr>
          <w:p w14:paraId="6744BC79">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000000" w:sz="4" w:space="0"/>
              <w:right w:val="single" w:color="000000" w:sz="4" w:space="0"/>
            </w:tcBorders>
            <w:vAlign w:val="center"/>
          </w:tcPr>
          <w:p w14:paraId="0DF22550">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9C9E12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合法合规性</w:t>
            </w:r>
          </w:p>
        </w:tc>
        <w:tc>
          <w:tcPr>
            <w:tcW w:w="5640" w:type="dxa"/>
            <w:tcBorders>
              <w:top w:val="single" w:color="000000" w:sz="4" w:space="0"/>
              <w:left w:val="single" w:color="000000" w:sz="4" w:space="0"/>
              <w:bottom w:val="single" w:color="000000" w:sz="4" w:space="0"/>
              <w:right w:val="single" w:color="000000" w:sz="4" w:space="0"/>
            </w:tcBorders>
            <w:vAlign w:val="center"/>
          </w:tcPr>
          <w:p w14:paraId="0E4D3FA8">
            <w:pPr>
              <w:spacing w:line="360" w:lineRule="exact"/>
              <w:jc w:val="both"/>
              <w:rPr>
                <w:rFonts w:ascii="宋体" w:hAnsi="宋体" w:eastAsia="宋体"/>
                <w:sz w:val="21"/>
                <w:szCs w:val="21"/>
                <w:u w:val="single"/>
                <w:lang w:eastAsia="zh-CN"/>
              </w:rPr>
            </w:pPr>
            <w:r>
              <w:rPr>
                <w:rFonts w:hint="eastAsia" w:ascii="宋体" w:hAnsi="宋体" w:eastAsia="宋体" w:cs="宋体"/>
                <w:sz w:val="21"/>
                <w:szCs w:val="21"/>
                <w:lang w:eastAsia="zh-CN"/>
              </w:rPr>
              <w:t>投标人之间不存在《广东省实施</w:t>
            </w:r>
            <w:r>
              <w:rPr>
                <w:rFonts w:hint="eastAsia" w:ascii="宋体" w:hAnsi="宋体"/>
                <w:sz w:val="21"/>
                <w:szCs w:val="21"/>
                <w:lang w:eastAsia="zh-CN"/>
              </w:rPr>
              <w:t>&lt;</w:t>
            </w:r>
            <w:r>
              <w:rPr>
                <w:rFonts w:hint="eastAsia" w:ascii="宋体" w:hAnsi="宋体" w:eastAsia="宋体" w:cs="宋体"/>
                <w:sz w:val="21"/>
                <w:szCs w:val="21"/>
                <w:lang w:eastAsia="zh-CN"/>
              </w:rPr>
              <w:t>中华人民共和国招标投标法</w:t>
            </w:r>
            <w:r>
              <w:rPr>
                <w:rFonts w:hint="eastAsia" w:ascii="宋体" w:hAnsi="宋体"/>
                <w:sz w:val="21"/>
                <w:szCs w:val="21"/>
                <w:lang w:eastAsia="zh-CN"/>
              </w:rPr>
              <w:t>&gt;</w:t>
            </w:r>
            <w:r>
              <w:rPr>
                <w:rFonts w:hint="eastAsia" w:ascii="宋体" w:hAnsi="宋体" w:eastAsia="宋体" w:cs="宋体"/>
                <w:sz w:val="21"/>
                <w:szCs w:val="21"/>
                <w:lang w:eastAsia="zh-CN"/>
              </w:rPr>
              <w:t>》第十六条所禁止的情形的</w:t>
            </w:r>
            <w:r>
              <w:rPr>
                <w:rFonts w:hint="eastAsia" w:ascii="宋体" w:hAnsi="宋体" w:eastAsia="宋体"/>
                <w:sz w:val="21"/>
                <w:szCs w:val="21"/>
                <w:lang w:eastAsia="zh-CN"/>
              </w:rPr>
              <w:t>。</w:t>
            </w:r>
          </w:p>
        </w:tc>
      </w:tr>
      <w:tr w14:paraId="0B1E64CB">
        <w:tblPrEx>
          <w:tblCellMar>
            <w:top w:w="0" w:type="dxa"/>
            <w:left w:w="0" w:type="dxa"/>
            <w:bottom w:w="0" w:type="dxa"/>
            <w:right w:w="0" w:type="dxa"/>
          </w:tblCellMar>
        </w:tblPrEx>
        <w:tc>
          <w:tcPr>
            <w:tcW w:w="609" w:type="dxa"/>
            <w:vMerge w:val="restart"/>
            <w:tcBorders>
              <w:top w:val="single" w:color="000000" w:sz="4" w:space="0"/>
              <w:left w:val="single" w:color="000000" w:sz="4" w:space="0"/>
              <w:right w:val="single" w:color="000000" w:sz="4" w:space="0"/>
            </w:tcBorders>
            <w:vAlign w:val="center"/>
          </w:tcPr>
          <w:p w14:paraId="7BCB54B8">
            <w:pPr>
              <w:pStyle w:val="83"/>
              <w:spacing w:line="360" w:lineRule="auto"/>
              <w:jc w:val="center"/>
              <w:rPr>
                <w:rFonts w:ascii="宋体" w:hAnsi="宋体" w:eastAsia="宋体"/>
                <w:sz w:val="21"/>
                <w:szCs w:val="21"/>
              </w:rPr>
            </w:pPr>
            <w:r>
              <w:rPr>
                <w:rFonts w:ascii="宋体" w:hAnsi="宋体" w:eastAsia="宋体"/>
                <w:sz w:val="21"/>
                <w:szCs w:val="21"/>
              </w:rPr>
              <w:t>2.1.1</w:t>
            </w:r>
          </w:p>
        </w:tc>
        <w:tc>
          <w:tcPr>
            <w:tcW w:w="921" w:type="dxa"/>
            <w:vMerge w:val="restart"/>
            <w:tcBorders>
              <w:top w:val="single" w:color="000000" w:sz="4" w:space="0"/>
              <w:left w:val="single" w:color="000000" w:sz="4" w:space="0"/>
              <w:right w:val="single" w:color="000000" w:sz="4" w:space="0"/>
            </w:tcBorders>
            <w:vAlign w:val="center"/>
          </w:tcPr>
          <w:p w14:paraId="3221662C">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形式评审标准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084E8158">
            <w:pPr>
              <w:jc w:val="center"/>
              <w:rPr>
                <w:rFonts w:ascii="宋体" w:hAnsi="宋体" w:eastAsia="宋体"/>
                <w:sz w:val="21"/>
                <w:szCs w:val="21"/>
              </w:rPr>
            </w:pPr>
            <w:r>
              <w:rPr>
                <w:rFonts w:hint="eastAsia" w:ascii="宋体" w:hAnsi="宋体" w:eastAsia="宋体" w:cs="微软雅黑"/>
                <w:sz w:val="21"/>
                <w:szCs w:val="21"/>
              </w:rPr>
              <w:t>投标人名称</w:t>
            </w:r>
          </w:p>
        </w:tc>
        <w:tc>
          <w:tcPr>
            <w:tcW w:w="5640" w:type="dxa"/>
            <w:tcBorders>
              <w:top w:val="single" w:color="000000" w:sz="4" w:space="0"/>
              <w:left w:val="single" w:color="000000" w:sz="4" w:space="0"/>
              <w:bottom w:val="single" w:color="000000" w:sz="4" w:space="0"/>
              <w:right w:val="single" w:color="000000" w:sz="4" w:space="0"/>
            </w:tcBorders>
            <w:vAlign w:val="center"/>
          </w:tcPr>
          <w:p w14:paraId="5B7B4664">
            <w:pPr>
              <w:pStyle w:val="83"/>
              <w:spacing w:line="360" w:lineRule="auto"/>
              <w:jc w:val="both"/>
              <w:rPr>
                <w:rFonts w:ascii="宋体" w:hAnsi="宋体" w:eastAsia="宋体" w:cs="宋体"/>
                <w:sz w:val="21"/>
                <w:szCs w:val="21"/>
                <w:lang w:eastAsia="zh-CN"/>
              </w:rPr>
            </w:pPr>
            <w:r>
              <w:rPr>
                <w:rFonts w:ascii="宋体" w:hAnsi="宋体" w:eastAsia="宋体" w:cs="宋体"/>
                <w:sz w:val="21"/>
                <w:szCs w:val="21"/>
                <w:lang w:eastAsia="zh-CN"/>
              </w:rPr>
              <w:t>与营业执照</w:t>
            </w:r>
            <w:r>
              <w:rPr>
                <w:rFonts w:hint="eastAsia" w:ascii="宋体" w:hAnsi="宋体" w:eastAsia="宋体" w:cs="宋体"/>
                <w:sz w:val="21"/>
                <w:szCs w:val="21"/>
                <w:lang w:eastAsia="zh-CN"/>
              </w:rPr>
              <w:t>或事业单位法人证书</w:t>
            </w:r>
            <w:r>
              <w:rPr>
                <w:rFonts w:ascii="宋体" w:hAnsi="宋体" w:eastAsia="宋体" w:cs="宋体"/>
                <w:sz w:val="21"/>
                <w:szCs w:val="21"/>
                <w:lang w:eastAsia="zh-CN"/>
              </w:rPr>
              <w:t>、资质证书一致</w:t>
            </w:r>
            <w:r>
              <w:rPr>
                <w:rFonts w:hint="eastAsia" w:ascii="宋体" w:hAnsi="宋体" w:eastAsia="宋体"/>
                <w:sz w:val="21"/>
                <w:szCs w:val="21"/>
                <w:lang w:eastAsia="zh-CN"/>
              </w:rPr>
              <w:t>。</w:t>
            </w:r>
          </w:p>
        </w:tc>
      </w:tr>
      <w:tr w14:paraId="51993F4F">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2E50114">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0601F87B">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75F2C79">
            <w:pPr>
              <w:jc w:val="center"/>
              <w:rPr>
                <w:rFonts w:ascii="宋体" w:hAnsi="宋体" w:eastAsia="宋体"/>
                <w:sz w:val="21"/>
                <w:szCs w:val="21"/>
                <w:lang w:eastAsia="zh-CN"/>
              </w:rPr>
            </w:pPr>
            <w:r>
              <w:rPr>
                <w:rFonts w:hint="eastAsia" w:ascii="宋体" w:hAnsi="宋体" w:eastAsia="宋体" w:cs="宋体"/>
                <w:sz w:val="21"/>
                <w:szCs w:val="21"/>
                <w:lang w:eastAsia="zh-CN"/>
              </w:rPr>
              <w:t>投标函及投标函附录签字签章</w:t>
            </w:r>
          </w:p>
        </w:tc>
        <w:tc>
          <w:tcPr>
            <w:tcW w:w="5640" w:type="dxa"/>
            <w:tcBorders>
              <w:top w:val="single" w:color="000000" w:sz="4" w:space="0"/>
              <w:left w:val="single" w:color="000000" w:sz="4" w:space="0"/>
              <w:bottom w:val="single" w:color="000000" w:sz="4" w:space="0"/>
              <w:right w:val="single" w:color="000000" w:sz="4" w:space="0"/>
            </w:tcBorders>
            <w:vAlign w:val="center"/>
          </w:tcPr>
          <w:p w14:paraId="63868FED">
            <w:pPr>
              <w:pStyle w:val="83"/>
              <w:spacing w:line="360" w:lineRule="auto"/>
              <w:jc w:val="both"/>
              <w:rPr>
                <w:rFonts w:ascii="宋体" w:hAnsi="宋体" w:eastAsia="宋体" w:cs="宋体"/>
                <w:sz w:val="21"/>
                <w:szCs w:val="21"/>
                <w:lang w:eastAsia="zh-CN"/>
              </w:rPr>
            </w:pPr>
            <w:bookmarkStart w:id="62" w:name="_Toc157178067"/>
            <w:r>
              <w:rPr>
                <w:rFonts w:hint="eastAsia" w:ascii="宋体" w:hAnsi="宋体" w:eastAsia="宋体" w:cs="宋体"/>
                <w:sz w:val="21"/>
                <w:szCs w:val="21"/>
                <w:lang w:eastAsia="zh-CN"/>
              </w:rPr>
              <w:t>符合第六章</w:t>
            </w:r>
            <w:r>
              <w:rPr>
                <w:rFonts w:hint="eastAsia" w:ascii="宋体" w:hAnsi="宋体"/>
                <w:sz w:val="21"/>
                <w:szCs w:val="21"/>
                <w:lang w:eastAsia="zh-CN"/>
              </w:rPr>
              <w:t>“</w:t>
            </w:r>
            <w:r>
              <w:rPr>
                <w:rFonts w:hint="eastAsia" w:ascii="宋体" w:hAnsi="宋体" w:eastAsia="宋体" w:cs="宋体"/>
                <w:sz w:val="21"/>
                <w:szCs w:val="21"/>
                <w:lang w:eastAsia="zh-CN"/>
              </w:rPr>
              <w:t>投标文件格式</w:t>
            </w:r>
            <w:r>
              <w:rPr>
                <w:rFonts w:ascii="Calibri" w:hAnsi="Calibri" w:cs="Calibri"/>
                <w:sz w:val="21"/>
                <w:szCs w:val="21"/>
                <w:lang w:eastAsia="zh-CN"/>
              </w:rPr>
              <w:t>”</w:t>
            </w:r>
            <w:r>
              <w:rPr>
                <w:rFonts w:hint="eastAsia" w:ascii="宋体" w:hAnsi="宋体" w:eastAsia="宋体" w:cs="宋体"/>
                <w:sz w:val="21"/>
                <w:szCs w:val="21"/>
                <w:lang w:eastAsia="zh-CN"/>
              </w:rPr>
              <w:t>的规定，有法定代表人或其委托代理人签署且加盖单位公章。由法定代表人签字或签章的，应附法定代表人身份证明，由代理人签字或签章的，应附授权委托书，身份证明或授权委托书应符合第六章</w:t>
            </w:r>
            <w:r>
              <w:rPr>
                <w:rFonts w:ascii="Calibri" w:hAnsi="Calibri" w:cs="Calibri"/>
                <w:sz w:val="21"/>
                <w:szCs w:val="21"/>
                <w:lang w:eastAsia="zh-CN"/>
              </w:rPr>
              <w:t>“</w:t>
            </w:r>
            <w:r>
              <w:rPr>
                <w:rFonts w:hint="eastAsia" w:ascii="宋体" w:hAnsi="宋体" w:eastAsia="宋体" w:cs="宋体"/>
                <w:sz w:val="21"/>
                <w:szCs w:val="21"/>
                <w:lang w:eastAsia="zh-CN"/>
              </w:rPr>
              <w:t>投标文件格式</w:t>
            </w:r>
            <w:r>
              <w:rPr>
                <w:rFonts w:ascii="Calibri" w:hAnsi="Calibri" w:cs="Calibri"/>
                <w:sz w:val="21"/>
                <w:szCs w:val="21"/>
                <w:lang w:eastAsia="zh-CN"/>
              </w:rPr>
              <w:t>”</w:t>
            </w:r>
            <w:r>
              <w:rPr>
                <w:rFonts w:hint="eastAsia" w:ascii="宋体" w:hAnsi="宋体" w:eastAsia="宋体" w:cs="宋体"/>
                <w:sz w:val="21"/>
                <w:szCs w:val="21"/>
                <w:lang w:eastAsia="zh-CN"/>
              </w:rPr>
              <w:t>的规定</w:t>
            </w:r>
            <w:bookmarkEnd w:id="62"/>
            <w:r>
              <w:rPr>
                <w:rFonts w:hint="eastAsia" w:ascii="宋体" w:hAnsi="宋体" w:eastAsia="宋体"/>
                <w:sz w:val="21"/>
                <w:szCs w:val="21"/>
                <w:lang w:eastAsia="zh-CN"/>
              </w:rPr>
              <w:t>。</w:t>
            </w:r>
          </w:p>
        </w:tc>
      </w:tr>
      <w:tr w14:paraId="228E301A">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5DD7CB9A">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7D6CE4BD">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F09A271">
            <w:pPr>
              <w:jc w:val="center"/>
              <w:rPr>
                <w:rFonts w:ascii="宋体" w:hAnsi="宋体" w:eastAsia="宋体"/>
                <w:sz w:val="21"/>
                <w:szCs w:val="21"/>
              </w:rPr>
            </w:pPr>
            <w:r>
              <w:rPr>
                <w:rFonts w:hint="eastAsia" w:ascii="宋体" w:hAnsi="宋体" w:eastAsia="宋体" w:cs="宋体"/>
                <w:sz w:val="21"/>
                <w:szCs w:val="21"/>
              </w:rPr>
              <w:t>投标文件格式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54BEEA51">
            <w:pPr>
              <w:pStyle w:val="83"/>
              <w:spacing w:line="360" w:lineRule="auto"/>
              <w:jc w:val="both"/>
              <w:rPr>
                <w:rFonts w:ascii="宋体" w:hAnsi="宋体" w:eastAsia="宋体" w:cs="宋体"/>
                <w:sz w:val="21"/>
                <w:szCs w:val="21"/>
                <w:lang w:eastAsia="zh-CN"/>
              </w:rPr>
            </w:pPr>
            <w:bookmarkStart w:id="63" w:name="_Toc157178068"/>
            <w:r>
              <w:rPr>
                <w:rFonts w:hint="eastAsia" w:ascii="宋体" w:hAnsi="宋体" w:eastAsia="宋体" w:cs="宋体"/>
                <w:sz w:val="21"/>
                <w:szCs w:val="21"/>
                <w:lang w:eastAsia="zh-CN"/>
              </w:rPr>
              <w:t>符合第六章</w:t>
            </w:r>
            <w:r>
              <w:rPr>
                <w:rFonts w:ascii="宋体" w:hAnsi="宋体" w:eastAsia="宋体" w:cs="Calibri"/>
                <w:sz w:val="21"/>
                <w:szCs w:val="21"/>
                <w:lang w:eastAsia="zh-CN"/>
              </w:rPr>
              <w:t>“</w:t>
            </w:r>
            <w:r>
              <w:rPr>
                <w:rFonts w:hint="eastAsia" w:ascii="宋体" w:hAnsi="宋体" w:eastAsia="宋体" w:cs="宋体"/>
                <w:sz w:val="21"/>
                <w:szCs w:val="21"/>
                <w:lang w:eastAsia="zh-CN"/>
              </w:rPr>
              <w:t>投标文件格式</w:t>
            </w:r>
            <w:r>
              <w:rPr>
                <w:rFonts w:ascii="宋体" w:hAnsi="宋体" w:eastAsia="宋体" w:cs="Calibri"/>
                <w:sz w:val="21"/>
                <w:szCs w:val="21"/>
                <w:lang w:eastAsia="zh-CN"/>
              </w:rPr>
              <w:t>”</w:t>
            </w:r>
            <w:r>
              <w:rPr>
                <w:rFonts w:hint="eastAsia" w:ascii="宋体" w:hAnsi="宋体" w:eastAsia="宋体" w:cs="宋体"/>
                <w:sz w:val="21"/>
                <w:szCs w:val="21"/>
                <w:lang w:eastAsia="zh-CN"/>
              </w:rPr>
              <w:t>的规定</w:t>
            </w:r>
            <w:bookmarkEnd w:id="63"/>
            <w:r>
              <w:rPr>
                <w:rFonts w:hint="eastAsia" w:ascii="宋体" w:hAnsi="宋体" w:eastAsia="宋体"/>
                <w:sz w:val="21"/>
                <w:szCs w:val="21"/>
                <w:lang w:eastAsia="zh-CN"/>
              </w:rPr>
              <w:t>。</w:t>
            </w:r>
          </w:p>
        </w:tc>
      </w:tr>
      <w:tr w14:paraId="3F669E31">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3AC1F46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226C4587">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5FCAB552">
            <w:pPr>
              <w:jc w:val="center"/>
              <w:rPr>
                <w:rFonts w:ascii="宋体" w:hAnsi="宋体" w:eastAsia="宋体"/>
                <w:sz w:val="21"/>
                <w:szCs w:val="21"/>
              </w:rPr>
            </w:pPr>
            <w:bookmarkStart w:id="64" w:name="_Toc157178069"/>
            <w:r>
              <w:rPr>
                <w:rFonts w:hint="eastAsia" w:ascii="宋体" w:hAnsi="宋体" w:eastAsia="宋体" w:cs="宋体"/>
                <w:sz w:val="21"/>
                <w:szCs w:val="21"/>
              </w:rPr>
              <w:t>联合体投标人</w:t>
            </w:r>
            <w:bookmarkEnd w:id="64"/>
          </w:p>
        </w:tc>
        <w:tc>
          <w:tcPr>
            <w:tcW w:w="5640" w:type="dxa"/>
            <w:tcBorders>
              <w:top w:val="single" w:color="000000" w:sz="4" w:space="0"/>
              <w:left w:val="single" w:color="000000" w:sz="4" w:space="0"/>
              <w:bottom w:val="single" w:color="000000" w:sz="4" w:space="0"/>
              <w:right w:val="single" w:color="000000" w:sz="4" w:space="0"/>
            </w:tcBorders>
            <w:vAlign w:val="center"/>
          </w:tcPr>
          <w:p w14:paraId="449C0AEC">
            <w:pPr>
              <w:pStyle w:val="83"/>
              <w:spacing w:line="360" w:lineRule="auto"/>
              <w:rPr>
                <w:rFonts w:ascii="宋体" w:hAnsi="宋体" w:eastAsia="宋体" w:cs="宋体"/>
                <w:sz w:val="21"/>
                <w:szCs w:val="21"/>
                <w:lang w:eastAsia="zh-CN"/>
              </w:rPr>
            </w:pPr>
            <w:bookmarkStart w:id="65" w:name="_Toc157178070"/>
            <w:r>
              <w:rPr>
                <w:rFonts w:hint="eastAsia" w:ascii="宋体" w:hAnsi="宋体" w:eastAsia="宋体" w:cs="宋体"/>
                <w:sz w:val="21"/>
                <w:szCs w:val="21"/>
                <w:lang w:eastAsia="zh-CN"/>
              </w:rPr>
              <w:t>提交符合招标文件要求的联合体协议书，明确各方承担连带责任，并明确联合体牵头人</w:t>
            </w:r>
            <w:bookmarkEnd w:id="65"/>
            <w:r>
              <w:rPr>
                <w:rFonts w:hint="eastAsia" w:ascii="宋体" w:hAnsi="宋体" w:eastAsia="宋体"/>
                <w:sz w:val="21"/>
                <w:szCs w:val="21"/>
                <w:lang w:eastAsia="zh-CN"/>
              </w:rPr>
              <w:t>。</w:t>
            </w:r>
          </w:p>
        </w:tc>
      </w:tr>
      <w:tr w14:paraId="1C0DCCA0">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13DFC81B">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50E297C1">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AA2935B">
            <w:pPr>
              <w:jc w:val="center"/>
              <w:rPr>
                <w:rFonts w:ascii="宋体" w:hAnsi="宋体" w:eastAsia="宋体" w:cs="微软雅黑"/>
                <w:sz w:val="21"/>
                <w:szCs w:val="21"/>
              </w:rPr>
            </w:pPr>
            <w:r>
              <w:rPr>
                <w:rFonts w:hint="eastAsia" w:ascii="宋体" w:hAnsi="宋体" w:eastAsia="宋体" w:cs="宋体"/>
                <w:sz w:val="21"/>
                <w:szCs w:val="21"/>
              </w:rPr>
              <w:t>备选投标方案</w:t>
            </w:r>
          </w:p>
        </w:tc>
        <w:tc>
          <w:tcPr>
            <w:tcW w:w="5640" w:type="dxa"/>
            <w:tcBorders>
              <w:top w:val="single" w:color="000000" w:sz="4" w:space="0"/>
              <w:left w:val="single" w:color="000000" w:sz="4" w:space="0"/>
              <w:bottom w:val="single" w:color="000000" w:sz="4" w:space="0"/>
              <w:right w:val="single" w:color="000000" w:sz="4" w:space="0"/>
            </w:tcBorders>
            <w:vAlign w:val="center"/>
          </w:tcPr>
          <w:p w14:paraId="1CA6E799">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除招标文件明确允许提交备选投标方案外，投标人不得提交备选投标方案</w:t>
            </w:r>
            <w:r>
              <w:rPr>
                <w:rFonts w:hint="eastAsia" w:ascii="宋体" w:hAnsi="宋体" w:eastAsia="宋体"/>
                <w:sz w:val="21"/>
                <w:szCs w:val="21"/>
                <w:lang w:eastAsia="zh-CN"/>
              </w:rPr>
              <w:t>。</w:t>
            </w:r>
          </w:p>
        </w:tc>
      </w:tr>
      <w:tr w14:paraId="709748EC">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16231ABA">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79036BD2">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43BBFB71">
            <w:pPr>
              <w:jc w:val="center"/>
              <w:rPr>
                <w:rFonts w:ascii="宋体" w:hAnsi="宋体" w:eastAsia="宋体" w:cs="微软雅黑"/>
                <w:sz w:val="21"/>
                <w:szCs w:val="21"/>
              </w:rPr>
            </w:pPr>
            <w:bookmarkStart w:id="66" w:name="_Toc157178072"/>
            <w:r>
              <w:rPr>
                <w:rFonts w:hint="eastAsia" w:ascii="宋体" w:hAnsi="宋体" w:eastAsia="宋体" w:cs="宋体"/>
                <w:sz w:val="21"/>
                <w:szCs w:val="21"/>
              </w:rPr>
              <w:t>授权有效性</w:t>
            </w:r>
            <w:bookmarkEnd w:id="66"/>
          </w:p>
        </w:tc>
        <w:tc>
          <w:tcPr>
            <w:tcW w:w="5640" w:type="dxa"/>
            <w:tcBorders>
              <w:top w:val="single" w:color="000000" w:sz="4" w:space="0"/>
              <w:left w:val="single" w:color="000000" w:sz="4" w:space="0"/>
              <w:bottom w:val="single" w:color="000000" w:sz="4" w:space="0"/>
              <w:right w:val="single" w:color="000000" w:sz="4" w:space="0"/>
            </w:tcBorders>
            <w:vAlign w:val="center"/>
          </w:tcPr>
          <w:p w14:paraId="104FE880">
            <w:pPr>
              <w:pStyle w:val="83"/>
              <w:spacing w:line="360" w:lineRule="exact"/>
              <w:rPr>
                <w:rFonts w:ascii="宋体" w:hAnsi="宋体" w:eastAsia="宋体" w:cs="宋体"/>
                <w:sz w:val="21"/>
                <w:szCs w:val="21"/>
                <w:lang w:eastAsia="zh-CN"/>
              </w:rPr>
            </w:pPr>
            <w:bookmarkStart w:id="67" w:name="_Toc157178073"/>
            <w:r>
              <w:rPr>
                <w:rFonts w:hint="eastAsia" w:ascii="宋体" w:hAnsi="宋体" w:eastAsia="宋体" w:cs="宋体"/>
                <w:sz w:val="21"/>
                <w:szCs w:val="21"/>
                <w:lang w:eastAsia="zh-CN"/>
              </w:rPr>
              <w:t>投标人参加投标的意思表达清楚，法定代表人证明书及委托代理人被授权有效</w:t>
            </w:r>
            <w:bookmarkEnd w:id="67"/>
            <w:r>
              <w:rPr>
                <w:rFonts w:hint="eastAsia" w:ascii="宋体" w:hAnsi="宋体" w:eastAsia="宋体"/>
                <w:sz w:val="21"/>
                <w:szCs w:val="21"/>
                <w:lang w:eastAsia="zh-CN"/>
              </w:rPr>
              <w:t>。</w:t>
            </w:r>
          </w:p>
        </w:tc>
      </w:tr>
      <w:tr w14:paraId="17D6DAB0">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75ACBEAE">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6EFC5903">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tcPr>
          <w:p w14:paraId="2C89EC8C">
            <w:pPr>
              <w:jc w:val="center"/>
              <w:rPr>
                <w:rFonts w:ascii="宋体" w:hAnsi="宋体" w:eastAsia="宋体" w:cs="微软雅黑"/>
                <w:sz w:val="21"/>
                <w:szCs w:val="21"/>
              </w:rPr>
            </w:pPr>
            <w:r>
              <w:rPr>
                <w:rFonts w:hint="eastAsia" w:ascii="宋体" w:hAnsi="宋体" w:eastAsia="宋体" w:cs="宋体"/>
                <w:sz w:val="21"/>
                <w:szCs w:val="21"/>
              </w:rPr>
              <w:t>不存在串通投标情形</w:t>
            </w:r>
          </w:p>
        </w:tc>
        <w:tc>
          <w:tcPr>
            <w:tcW w:w="5640" w:type="dxa"/>
            <w:tcBorders>
              <w:top w:val="single" w:color="000000" w:sz="4" w:space="0"/>
              <w:left w:val="single" w:color="000000" w:sz="4" w:space="0"/>
              <w:bottom w:val="single" w:color="000000" w:sz="4" w:space="0"/>
              <w:right w:val="single" w:color="000000" w:sz="4" w:space="0"/>
            </w:tcBorders>
            <w:vAlign w:val="center"/>
          </w:tcPr>
          <w:p w14:paraId="1357DE7C">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串通投标情形以《广东省实施</w:t>
            </w:r>
            <w:r>
              <w:rPr>
                <w:rFonts w:hint="eastAsia" w:ascii="宋体" w:hAnsi="宋体"/>
                <w:sz w:val="21"/>
                <w:szCs w:val="21"/>
                <w:lang w:eastAsia="zh-CN"/>
              </w:rPr>
              <w:t>&lt;</w:t>
            </w:r>
            <w:r>
              <w:rPr>
                <w:rFonts w:hint="eastAsia" w:ascii="宋体" w:hAnsi="宋体" w:eastAsia="宋体" w:cs="宋体"/>
                <w:sz w:val="21"/>
                <w:szCs w:val="21"/>
                <w:lang w:eastAsia="zh-CN"/>
              </w:rPr>
              <w:t>中华人民共和国招标投标法</w:t>
            </w:r>
            <w:r>
              <w:rPr>
                <w:rFonts w:hint="eastAsia" w:ascii="宋体" w:hAnsi="宋体"/>
                <w:sz w:val="21"/>
                <w:szCs w:val="21"/>
                <w:lang w:eastAsia="zh-CN"/>
              </w:rPr>
              <w:t>&gt;</w:t>
            </w:r>
            <w:r>
              <w:rPr>
                <w:rFonts w:hint="eastAsia" w:ascii="宋体" w:hAnsi="宋体" w:eastAsia="宋体" w:cs="宋体"/>
                <w:sz w:val="21"/>
                <w:szCs w:val="21"/>
                <w:lang w:eastAsia="zh-CN"/>
              </w:rPr>
              <w:t>》第十六条所禁止的情形为准</w:t>
            </w:r>
            <w:r>
              <w:rPr>
                <w:rFonts w:hint="eastAsia" w:ascii="宋体" w:hAnsi="宋体" w:eastAsia="宋体"/>
                <w:sz w:val="21"/>
                <w:szCs w:val="21"/>
                <w:lang w:eastAsia="zh-CN"/>
              </w:rPr>
              <w:t>。</w:t>
            </w:r>
          </w:p>
        </w:tc>
      </w:tr>
      <w:tr w14:paraId="2D991A6D">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3FDD56E1">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1B9F3180">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5B0E3399">
            <w:pPr>
              <w:jc w:val="center"/>
              <w:rPr>
                <w:rFonts w:ascii="宋体" w:hAnsi="宋体" w:eastAsia="宋体"/>
                <w:sz w:val="21"/>
                <w:szCs w:val="21"/>
              </w:rPr>
            </w:pPr>
            <w:r>
              <w:rPr>
                <w:rFonts w:hint="eastAsia" w:ascii="宋体" w:hAnsi="宋体" w:eastAsia="宋体" w:cs="微软雅黑"/>
                <w:sz w:val="21"/>
                <w:szCs w:val="21"/>
              </w:rPr>
              <w:t>投标人机器码</w:t>
            </w:r>
          </w:p>
        </w:tc>
        <w:tc>
          <w:tcPr>
            <w:tcW w:w="5640" w:type="dxa"/>
            <w:tcBorders>
              <w:top w:val="single" w:color="000000" w:sz="4" w:space="0"/>
              <w:left w:val="single" w:color="000000" w:sz="4" w:space="0"/>
              <w:bottom w:val="single" w:color="000000" w:sz="4" w:space="0"/>
              <w:right w:val="single" w:color="000000" w:sz="4" w:space="0"/>
            </w:tcBorders>
            <w:vAlign w:val="center"/>
          </w:tcPr>
          <w:p w14:paraId="2FD996A4">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投标人与本项目其他投标人加密打包投标文件电脑机器特征码一致的</w:t>
            </w:r>
            <w:r>
              <w:rPr>
                <w:rFonts w:ascii="宋体" w:hAnsi="宋体" w:eastAsia="宋体" w:cs="宋体"/>
                <w:sz w:val="21"/>
                <w:szCs w:val="21"/>
                <w:lang w:eastAsia="zh-CN"/>
              </w:rPr>
              <w:t>（</w:t>
            </w:r>
            <w:r>
              <w:rPr>
                <w:rFonts w:hint="eastAsia" w:ascii="宋体" w:hAnsi="宋体" w:eastAsia="宋体" w:cs="宋体"/>
                <w:sz w:val="21"/>
                <w:szCs w:val="21"/>
                <w:lang w:eastAsia="zh-CN"/>
              </w:rPr>
              <w:t>以广州交易集团有限公司（广州公共资源交易中心）评标系统的检索信息为准</w:t>
            </w:r>
            <w:r>
              <w:rPr>
                <w:rFonts w:ascii="宋体" w:hAnsi="宋体" w:eastAsia="宋体" w:cs="宋体"/>
                <w:sz w:val="21"/>
                <w:szCs w:val="21"/>
                <w:lang w:eastAsia="zh-CN"/>
              </w:rPr>
              <w:t>）</w:t>
            </w:r>
            <w:r>
              <w:rPr>
                <w:rFonts w:hint="eastAsia" w:ascii="宋体" w:hAnsi="宋体" w:eastAsia="宋体" w:cs="宋体"/>
                <w:sz w:val="21"/>
                <w:szCs w:val="21"/>
                <w:lang w:eastAsia="zh-CN"/>
              </w:rPr>
              <w:t>将被否决。</w:t>
            </w:r>
          </w:p>
        </w:tc>
      </w:tr>
      <w:tr w14:paraId="39096A01">
        <w:tblPrEx>
          <w:tblCellMar>
            <w:top w:w="0" w:type="dxa"/>
            <w:left w:w="0" w:type="dxa"/>
            <w:bottom w:w="0" w:type="dxa"/>
            <w:right w:w="0" w:type="dxa"/>
          </w:tblCellMar>
        </w:tblPrEx>
        <w:tc>
          <w:tcPr>
            <w:tcW w:w="609" w:type="dxa"/>
            <w:vMerge w:val="restart"/>
            <w:tcBorders>
              <w:top w:val="single" w:color="auto" w:sz="4" w:space="0"/>
              <w:left w:val="single" w:color="auto" w:sz="4" w:space="0"/>
              <w:bottom w:val="single" w:color="auto" w:sz="4" w:space="0"/>
              <w:right w:val="single" w:color="000000" w:sz="4" w:space="0"/>
            </w:tcBorders>
            <w:vAlign w:val="center"/>
          </w:tcPr>
          <w:p w14:paraId="1EBE65A9">
            <w:pPr>
              <w:pStyle w:val="83"/>
              <w:spacing w:line="360" w:lineRule="auto"/>
              <w:jc w:val="center"/>
              <w:rPr>
                <w:rFonts w:ascii="宋体" w:hAnsi="宋体" w:eastAsia="宋体"/>
                <w:sz w:val="21"/>
                <w:szCs w:val="21"/>
              </w:rPr>
            </w:pPr>
            <w:r>
              <w:rPr>
                <w:rFonts w:ascii="宋体" w:hAnsi="宋体" w:eastAsia="宋体"/>
                <w:sz w:val="21"/>
                <w:szCs w:val="21"/>
              </w:rPr>
              <w:t>2.1.2</w:t>
            </w:r>
          </w:p>
        </w:tc>
        <w:tc>
          <w:tcPr>
            <w:tcW w:w="921" w:type="dxa"/>
            <w:vMerge w:val="restart"/>
            <w:tcBorders>
              <w:top w:val="single" w:color="auto" w:sz="4" w:space="0"/>
              <w:left w:val="single" w:color="000000" w:sz="4" w:space="0"/>
              <w:bottom w:val="single" w:color="auto" w:sz="4" w:space="0"/>
              <w:right w:val="single" w:color="auto" w:sz="4" w:space="0"/>
            </w:tcBorders>
            <w:vAlign w:val="center"/>
          </w:tcPr>
          <w:p w14:paraId="337F4A9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资格评审标准</w:t>
            </w:r>
          </w:p>
        </w:tc>
        <w:tc>
          <w:tcPr>
            <w:tcW w:w="1867" w:type="dxa"/>
            <w:tcBorders>
              <w:top w:val="single" w:color="000000" w:sz="4" w:space="0"/>
              <w:left w:val="single" w:color="auto" w:sz="4" w:space="0"/>
              <w:bottom w:val="single" w:color="000000" w:sz="4" w:space="0"/>
              <w:right w:val="single" w:color="000000" w:sz="4" w:space="0"/>
            </w:tcBorders>
            <w:vAlign w:val="center"/>
          </w:tcPr>
          <w:p w14:paraId="0ECC34C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营业执照（或事业单位法人证书）</w:t>
            </w:r>
          </w:p>
        </w:tc>
        <w:tc>
          <w:tcPr>
            <w:tcW w:w="5640" w:type="dxa"/>
            <w:tcBorders>
              <w:top w:val="single" w:color="000000" w:sz="4" w:space="0"/>
              <w:left w:val="single" w:color="000000" w:sz="4" w:space="0"/>
              <w:bottom w:val="single" w:color="000000" w:sz="4" w:space="0"/>
              <w:right w:val="single" w:color="000000" w:sz="4" w:space="0"/>
            </w:tcBorders>
            <w:vAlign w:val="center"/>
          </w:tcPr>
          <w:p w14:paraId="76064CE1">
            <w:pPr>
              <w:pStyle w:val="83"/>
              <w:spacing w:line="360" w:lineRule="exact"/>
              <w:jc w:val="both"/>
              <w:rPr>
                <w:rFonts w:ascii="宋体" w:hAnsi="宋体" w:eastAsia="宋体" w:cs="宋体"/>
                <w:sz w:val="21"/>
                <w:szCs w:val="21"/>
                <w:lang w:eastAsia="zh-CN"/>
              </w:rPr>
            </w:pPr>
            <w:bookmarkStart w:id="68" w:name="_Toc157178076"/>
            <w:r>
              <w:rPr>
                <w:rFonts w:hint="eastAsia" w:ascii="宋体" w:hAnsi="宋体" w:eastAsia="宋体" w:cs="宋体"/>
                <w:sz w:val="21"/>
                <w:szCs w:val="21"/>
                <w:lang w:eastAsia="zh-CN"/>
              </w:rPr>
              <w:t>符合第二章</w:t>
            </w:r>
            <w:r>
              <w:rPr>
                <w:rFonts w:ascii="Calibri" w:hAnsi="Calibri" w:cs="Calibri"/>
                <w:sz w:val="21"/>
                <w:szCs w:val="21"/>
                <w:lang w:eastAsia="zh-CN"/>
              </w:rPr>
              <w:t>“</w:t>
            </w:r>
            <w:r>
              <w:rPr>
                <w:rFonts w:hint="eastAsia" w:ascii="宋体" w:hAnsi="宋体" w:eastAsia="宋体" w:cs="宋体"/>
                <w:sz w:val="21"/>
                <w:szCs w:val="21"/>
                <w:lang w:eastAsia="zh-CN"/>
              </w:rPr>
              <w:t>投标人须知</w:t>
            </w:r>
            <w:r>
              <w:rPr>
                <w:rFonts w:ascii="Calibri" w:hAnsi="Calibri" w:cs="Calibri"/>
                <w:sz w:val="21"/>
                <w:szCs w:val="21"/>
                <w:lang w:eastAsia="zh-CN"/>
              </w:rPr>
              <w:t>”</w:t>
            </w:r>
            <w:r>
              <w:rPr>
                <w:rFonts w:hint="eastAsia" w:ascii="宋体" w:hAnsi="宋体" w:eastAsia="宋体" w:cs="宋体"/>
                <w:sz w:val="21"/>
                <w:szCs w:val="21"/>
                <w:lang w:eastAsia="zh-CN"/>
              </w:rPr>
              <w:t>第</w:t>
            </w:r>
            <w:r>
              <w:rPr>
                <w:rFonts w:hint="eastAsia" w:ascii="宋体" w:hAnsi="宋体"/>
                <w:sz w:val="21"/>
                <w:szCs w:val="21"/>
                <w:lang w:eastAsia="zh-CN"/>
              </w:rPr>
              <w:t>3.5.1</w:t>
            </w:r>
            <w:r>
              <w:rPr>
                <w:rFonts w:hint="eastAsia" w:ascii="宋体" w:hAnsi="宋体" w:eastAsia="宋体" w:cs="宋体"/>
                <w:sz w:val="21"/>
                <w:szCs w:val="21"/>
                <w:lang w:eastAsia="zh-CN"/>
              </w:rPr>
              <w:t>项规定，</w:t>
            </w:r>
            <w:bookmarkEnd w:id="68"/>
            <w:r>
              <w:rPr>
                <w:rFonts w:hint="eastAsia" w:ascii="宋体" w:hAnsi="宋体" w:eastAsia="宋体" w:cs="宋体"/>
                <w:sz w:val="21"/>
                <w:szCs w:val="21"/>
                <w:lang w:eastAsia="zh-CN"/>
              </w:rPr>
              <w:t>投标人（如果为联合体投标，含联合体各方）具有独立法人资格，持有有效的工商行政管理部门核发的法人营业执照或各级政府事业单位登记管理机关颁发的事业单位法人证书，按国家法律经营。香港企业提供在香港进行商业登记的证明文书。</w:t>
            </w:r>
          </w:p>
        </w:tc>
      </w:tr>
      <w:tr w14:paraId="32658D4D">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42470429">
            <w:pPr>
              <w:pStyle w:val="83"/>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104DBA6E">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3F128CFD">
            <w:pPr>
              <w:pStyle w:val="83"/>
              <w:spacing w:line="360" w:lineRule="auto"/>
              <w:jc w:val="center"/>
              <w:rPr>
                <w:rFonts w:ascii="宋体" w:hAnsi="宋体" w:eastAsia="宋体" w:cs="宋体"/>
                <w:sz w:val="21"/>
                <w:szCs w:val="21"/>
              </w:rPr>
            </w:pPr>
            <w:r>
              <w:rPr>
                <w:rFonts w:ascii="宋体" w:hAnsi="宋体" w:eastAsia="宋体" w:cs="宋体"/>
                <w:sz w:val="21"/>
                <w:szCs w:val="21"/>
              </w:rPr>
              <w:t>资质要求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E17128D">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投标人须知”第</w:t>
            </w:r>
            <w:r>
              <w:rPr>
                <w:rFonts w:ascii="宋体" w:hAnsi="宋体" w:eastAsia="宋体"/>
                <w:sz w:val="21"/>
                <w:szCs w:val="21"/>
                <w:lang w:eastAsia="zh-CN"/>
              </w:rPr>
              <w:t>1.4.1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1E876252">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14A721E">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5FBC8E2E">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2A778249">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财务要求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611F665">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65DFBDB4">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6BC60223">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2BB15811">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0BC44AE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业绩要求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77BC6B6">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7E514D49">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7C5EC94A">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64AF532E">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0B64484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信誉要求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5240767A">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32200D0">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6372C799">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34D88252">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3A561A58">
            <w:pPr>
              <w:pStyle w:val="83"/>
              <w:spacing w:line="360" w:lineRule="auto"/>
              <w:jc w:val="center"/>
              <w:rPr>
                <w:rFonts w:ascii="宋体" w:hAnsi="宋体" w:eastAsia="宋体" w:cs="宋体"/>
                <w:sz w:val="21"/>
                <w:szCs w:val="21"/>
              </w:rPr>
            </w:pPr>
            <w:r>
              <w:rPr>
                <w:rFonts w:ascii="宋体" w:hAnsi="宋体" w:eastAsia="宋体" w:cs="宋体"/>
                <w:sz w:val="21"/>
                <w:szCs w:val="21"/>
              </w:rPr>
              <w:t>项目负责人</w:t>
            </w:r>
          </w:p>
        </w:tc>
        <w:tc>
          <w:tcPr>
            <w:tcW w:w="5640" w:type="dxa"/>
            <w:tcBorders>
              <w:top w:val="single" w:color="000000" w:sz="4" w:space="0"/>
              <w:left w:val="single" w:color="000000" w:sz="4" w:space="0"/>
              <w:bottom w:val="single" w:color="000000" w:sz="4" w:space="0"/>
              <w:right w:val="single" w:color="000000" w:sz="4" w:space="0"/>
            </w:tcBorders>
            <w:vAlign w:val="center"/>
          </w:tcPr>
          <w:p w14:paraId="404CB8EB">
            <w:pPr>
              <w:pStyle w:val="83"/>
              <w:spacing w:line="360" w:lineRule="auto"/>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1.4.1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37FDBA23">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64DA6F7">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76E66828">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451A789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其他主要人员</w:t>
            </w:r>
          </w:p>
        </w:tc>
        <w:tc>
          <w:tcPr>
            <w:tcW w:w="5640" w:type="dxa"/>
            <w:tcBorders>
              <w:top w:val="single" w:color="000000" w:sz="4" w:space="0"/>
              <w:left w:val="single" w:color="000000" w:sz="4" w:space="0"/>
              <w:bottom w:val="single" w:color="000000" w:sz="4" w:space="0"/>
              <w:right w:val="single" w:color="000000" w:sz="4" w:space="0"/>
            </w:tcBorders>
            <w:vAlign w:val="center"/>
          </w:tcPr>
          <w:p w14:paraId="363A4E6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43D1A6E">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39B804C2">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14380371">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right w:val="single" w:color="000000" w:sz="4" w:space="0"/>
            </w:tcBorders>
            <w:vAlign w:val="center"/>
          </w:tcPr>
          <w:p w14:paraId="11A9BEF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其他要求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5FA7B4E3">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23D74E36">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71945A95">
            <w:pPr>
              <w:spacing w:line="360" w:lineRule="auto"/>
              <w:jc w:val="center"/>
              <w:rPr>
                <w:rFonts w:ascii="宋体" w:hAnsi="宋体" w:eastAsia="宋体"/>
                <w:strike/>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34BEED67">
            <w:pPr>
              <w:spacing w:line="360" w:lineRule="auto"/>
              <w:jc w:val="center"/>
              <w:rPr>
                <w:rFonts w:ascii="宋体" w:hAnsi="宋体" w:eastAsia="宋体"/>
                <w:strike/>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6AEA824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联合体投标人</w:t>
            </w:r>
          </w:p>
        </w:tc>
        <w:tc>
          <w:tcPr>
            <w:tcW w:w="5640" w:type="dxa"/>
            <w:tcBorders>
              <w:top w:val="single" w:color="000000" w:sz="4" w:space="0"/>
              <w:left w:val="single" w:color="000000" w:sz="4" w:space="0"/>
              <w:bottom w:val="single" w:color="000000" w:sz="4" w:space="0"/>
              <w:right w:val="single" w:color="000000" w:sz="4" w:space="0"/>
            </w:tcBorders>
            <w:vAlign w:val="center"/>
          </w:tcPr>
          <w:p w14:paraId="02B59848">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1.4.2</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0CDA363D">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02CDD8F">
            <w:pPr>
              <w:spacing w:line="360" w:lineRule="auto"/>
              <w:jc w:val="center"/>
              <w:rPr>
                <w:rFonts w:ascii="宋体" w:hAnsi="宋体" w:eastAsia="宋体"/>
                <w:strike/>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75EA1CFC">
            <w:pPr>
              <w:spacing w:line="360" w:lineRule="auto"/>
              <w:jc w:val="center"/>
              <w:rPr>
                <w:rFonts w:ascii="宋体" w:hAnsi="宋体" w:eastAsia="宋体"/>
                <w:strike/>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52FA1119">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不存在禁止投标的情形</w:t>
            </w:r>
          </w:p>
        </w:tc>
        <w:tc>
          <w:tcPr>
            <w:tcW w:w="5640" w:type="dxa"/>
            <w:tcBorders>
              <w:top w:val="single" w:color="000000" w:sz="4" w:space="0"/>
              <w:left w:val="single" w:color="000000" w:sz="4" w:space="0"/>
              <w:bottom w:val="single" w:color="000000" w:sz="4" w:space="0"/>
              <w:right w:val="single" w:color="000000" w:sz="4" w:space="0"/>
            </w:tcBorders>
            <w:vAlign w:val="center"/>
          </w:tcPr>
          <w:p w14:paraId="789CB5F8">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不存在第二章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1.4.3</w:t>
            </w:r>
            <w:r>
              <w:rPr>
                <w:rFonts w:hint="eastAsia" w:ascii="宋体" w:hAnsi="宋体" w:eastAsia="宋体" w:cs="宋体"/>
                <w:sz w:val="21"/>
                <w:szCs w:val="21"/>
                <w:lang w:eastAsia="zh-CN"/>
              </w:rPr>
              <w:t>项规定的任何一种情形</w:t>
            </w:r>
            <w:r>
              <w:rPr>
                <w:rFonts w:hint="eastAsia" w:ascii="宋体" w:hAnsi="宋体" w:eastAsia="宋体"/>
                <w:sz w:val="21"/>
                <w:szCs w:val="21"/>
                <w:lang w:eastAsia="zh-CN"/>
              </w:rPr>
              <w:t>。</w:t>
            </w:r>
          </w:p>
        </w:tc>
      </w:tr>
      <w:tr w14:paraId="400D6796">
        <w:tblPrEx>
          <w:tblCellMar>
            <w:top w:w="0" w:type="dxa"/>
            <w:left w:w="0" w:type="dxa"/>
            <w:bottom w:w="0" w:type="dxa"/>
            <w:right w:w="0" w:type="dxa"/>
          </w:tblCellMar>
        </w:tblPrEx>
        <w:tc>
          <w:tcPr>
            <w:tcW w:w="609" w:type="dxa"/>
            <w:vMerge w:val="restart"/>
            <w:tcBorders>
              <w:top w:val="single" w:color="auto" w:sz="4" w:space="0"/>
              <w:left w:val="single" w:color="000000" w:sz="4" w:space="0"/>
              <w:right w:val="single" w:color="000000" w:sz="4" w:space="0"/>
            </w:tcBorders>
            <w:vAlign w:val="center"/>
          </w:tcPr>
          <w:p w14:paraId="44F8B160">
            <w:pPr>
              <w:pStyle w:val="83"/>
              <w:spacing w:line="360" w:lineRule="auto"/>
              <w:jc w:val="center"/>
              <w:rPr>
                <w:rFonts w:ascii="宋体" w:hAnsi="宋体" w:eastAsia="宋体"/>
                <w:sz w:val="21"/>
                <w:szCs w:val="21"/>
              </w:rPr>
            </w:pPr>
            <w:r>
              <w:rPr>
                <w:rFonts w:ascii="宋体" w:hAnsi="宋体" w:eastAsia="宋体"/>
                <w:sz w:val="21"/>
                <w:szCs w:val="21"/>
              </w:rPr>
              <w:t>2.1.3</w:t>
            </w:r>
          </w:p>
          <w:p w14:paraId="45F48D02">
            <w:pPr>
              <w:pStyle w:val="83"/>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（1）</w:t>
            </w:r>
          </w:p>
        </w:tc>
        <w:tc>
          <w:tcPr>
            <w:tcW w:w="921" w:type="dxa"/>
            <w:vMerge w:val="restart"/>
            <w:tcBorders>
              <w:top w:val="single" w:color="auto" w:sz="4" w:space="0"/>
              <w:left w:val="single" w:color="000000" w:sz="4" w:space="0"/>
              <w:right w:val="single" w:color="000000" w:sz="4" w:space="0"/>
            </w:tcBorders>
            <w:vAlign w:val="center"/>
          </w:tcPr>
          <w:p w14:paraId="275ED3D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响应性评审标准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3062808B">
            <w:pPr>
              <w:pStyle w:val="83"/>
              <w:spacing w:line="360" w:lineRule="auto"/>
              <w:jc w:val="center"/>
              <w:rPr>
                <w:rFonts w:ascii="宋体" w:hAnsi="宋体" w:eastAsia="宋体" w:cs="宋体"/>
                <w:sz w:val="21"/>
                <w:szCs w:val="21"/>
              </w:rPr>
            </w:pPr>
            <w:r>
              <w:rPr>
                <w:rFonts w:ascii="宋体" w:hAnsi="宋体" w:eastAsia="宋体" w:cs="宋体"/>
                <w:sz w:val="21"/>
                <w:szCs w:val="21"/>
              </w:rPr>
              <w:t>投标报价</w:t>
            </w:r>
          </w:p>
        </w:tc>
        <w:tc>
          <w:tcPr>
            <w:tcW w:w="5640" w:type="dxa"/>
            <w:tcBorders>
              <w:top w:val="single" w:color="000000" w:sz="4" w:space="0"/>
              <w:left w:val="single" w:color="000000" w:sz="4" w:space="0"/>
              <w:bottom w:val="single" w:color="000000" w:sz="4" w:space="0"/>
              <w:right w:val="single" w:color="000000" w:sz="4" w:space="0"/>
            </w:tcBorders>
            <w:vAlign w:val="center"/>
          </w:tcPr>
          <w:p w14:paraId="7B3E6D36">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3.2</w:t>
            </w:r>
            <w:r>
              <w:rPr>
                <w:rFonts w:ascii="宋体" w:hAnsi="宋体" w:eastAsia="宋体" w:cs="宋体"/>
                <w:sz w:val="21"/>
                <w:szCs w:val="21"/>
                <w:lang w:eastAsia="zh-CN"/>
              </w:rPr>
              <w:t>款规定</w:t>
            </w:r>
            <w:r>
              <w:rPr>
                <w:rFonts w:hint="eastAsia" w:ascii="宋体" w:hAnsi="宋体" w:eastAsia="宋体"/>
                <w:sz w:val="21"/>
                <w:szCs w:val="21"/>
                <w:lang w:eastAsia="zh-CN"/>
              </w:rPr>
              <w:t>。</w:t>
            </w:r>
          </w:p>
        </w:tc>
      </w:tr>
      <w:tr w14:paraId="3C6A1052">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3C676D7">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5D2F0920">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FFE38C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投标内容</w:t>
            </w:r>
          </w:p>
        </w:tc>
        <w:tc>
          <w:tcPr>
            <w:tcW w:w="5640" w:type="dxa"/>
            <w:tcBorders>
              <w:top w:val="single" w:color="000000" w:sz="4" w:space="0"/>
              <w:left w:val="single" w:color="000000" w:sz="4" w:space="0"/>
              <w:bottom w:val="single" w:color="000000" w:sz="4" w:space="0"/>
              <w:right w:val="single" w:color="000000" w:sz="4" w:space="0"/>
            </w:tcBorders>
            <w:vAlign w:val="center"/>
          </w:tcPr>
          <w:p w14:paraId="1AB8F43B">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1.3.1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C1979A2">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097B6413">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3615C9E3">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511BD5D">
            <w:pPr>
              <w:pStyle w:val="83"/>
              <w:spacing w:line="360" w:lineRule="auto"/>
              <w:jc w:val="center"/>
              <w:rPr>
                <w:rFonts w:ascii="宋体" w:hAnsi="宋体" w:eastAsia="宋体" w:cs="宋体"/>
                <w:sz w:val="21"/>
                <w:szCs w:val="21"/>
              </w:rPr>
            </w:pPr>
            <w:r>
              <w:rPr>
                <w:rFonts w:ascii="宋体" w:hAnsi="宋体" w:eastAsia="宋体" w:cs="宋体"/>
                <w:sz w:val="21"/>
                <w:szCs w:val="21"/>
              </w:rPr>
              <w:t>设计服务期限</w:t>
            </w:r>
          </w:p>
        </w:tc>
        <w:tc>
          <w:tcPr>
            <w:tcW w:w="5640" w:type="dxa"/>
            <w:tcBorders>
              <w:top w:val="single" w:color="000000" w:sz="4" w:space="0"/>
              <w:left w:val="single" w:color="000000" w:sz="4" w:space="0"/>
              <w:bottom w:val="single" w:color="000000" w:sz="4" w:space="0"/>
              <w:right w:val="single" w:color="000000" w:sz="4" w:space="0"/>
            </w:tcBorders>
            <w:vAlign w:val="center"/>
          </w:tcPr>
          <w:p w14:paraId="73BA6368">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1.3.2</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1B2A1E39">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6E7B6615">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595875BC">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341B426">
            <w:pPr>
              <w:pStyle w:val="83"/>
              <w:spacing w:line="360" w:lineRule="auto"/>
              <w:jc w:val="center"/>
              <w:rPr>
                <w:rFonts w:ascii="宋体" w:hAnsi="宋体" w:eastAsia="宋体" w:cs="宋体"/>
                <w:sz w:val="21"/>
                <w:szCs w:val="21"/>
              </w:rPr>
            </w:pPr>
            <w:r>
              <w:rPr>
                <w:rFonts w:ascii="宋体" w:hAnsi="宋体" w:eastAsia="宋体" w:cs="宋体"/>
                <w:sz w:val="21"/>
                <w:szCs w:val="21"/>
              </w:rPr>
              <w:t>质量标准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4490A9F4">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1.3.3</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7DB72A6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E3979A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1300214C">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F6CDA01">
            <w:pPr>
              <w:pStyle w:val="83"/>
              <w:spacing w:line="360" w:lineRule="auto"/>
              <w:jc w:val="center"/>
              <w:rPr>
                <w:rFonts w:ascii="宋体" w:hAnsi="宋体" w:eastAsia="宋体" w:cs="宋体"/>
                <w:sz w:val="21"/>
                <w:szCs w:val="21"/>
              </w:rPr>
            </w:pPr>
            <w:r>
              <w:rPr>
                <w:rFonts w:ascii="宋体" w:hAnsi="宋体" w:eastAsia="宋体" w:cs="宋体"/>
                <w:sz w:val="21"/>
                <w:szCs w:val="21"/>
              </w:rPr>
              <w:t>投标有效期</w:t>
            </w:r>
          </w:p>
        </w:tc>
        <w:tc>
          <w:tcPr>
            <w:tcW w:w="5640" w:type="dxa"/>
            <w:tcBorders>
              <w:top w:val="single" w:color="000000" w:sz="4" w:space="0"/>
              <w:left w:val="single" w:color="000000" w:sz="4" w:space="0"/>
              <w:bottom w:val="single" w:color="000000" w:sz="4" w:space="0"/>
              <w:right w:val="single" w:color="000000" w:sz="4" w:space="0"/>
            </w:tcBorders>
            <w:vAlign w:val="center"/>
          </w:tcPr>
          <w:p w14:paraId="263B7DD4">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3.3.1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37170DE6">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EB3CB58">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371E38C6">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62B3701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投标保证金</w:t>
            </w:r>
          </w:p>
        </w:tc>
        <w:tc>
          <w:tcPr>
            <w:tcW w:w="5640" w:type="dxa"/>
            <w:tcBorders>
              <w:top w:val="single" w:color="000000" w:sz="4" w:space="0"/>
              <w:left w:val="single" w:color="000000" w:sz="4" w:space="0"/>
              <w:bottom w:val="single" w:color="000000" w:sz="4" w:space="0"/>
              <w:right w:val="single" w:color="000000" w:sz="4" w:space="0"/>
            </w:tcBorders>
            <w:vAlign w:val="center"/>
          </w:tcPr>
          <w:p w14:paraId="3F8BC93B">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3.4</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6BEE956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2C7CDDB">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6D99B0F8">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4A32447">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权利义务</w:t>
            </w:r>
          </w:p>
        </w:tc>
        <w:tc>
          <w:tcPr>
            <w:tcW w:w="5640" w:type="dxa"/>
            <w:tcBorders>
              <w:top w:val="single" w:color="000000" w:sz="4" w:space="0"/>
              <w:left w:val="single" w:color="000000" w:sz="4" w:space="0"/>
              <w:bottom w:val="single" w:color="000000" w:sz="4" w:space="0"/>
              <w:right w:val="single" w:color="000000" w:sz="4" w:space="0"/>
            </w:tcBorders>
            <w:vAlign w:val="center"/>
          </w:tcPr>
          <w:p w14:paraId="27F1C446">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1.12.1</w:t>
            </w:r>
            <w:r>
              <w:rPr>
                <w:rFonts w:hint="eastAsia" w:ascii="宋体" w:hAnsi="宋体" w:eastAsia="宋体" w:cs="宋体"/>
                <w:sz w:val="21"/>
                <w:szCs w:val="21"/>
                <w:lang w:eastAsia="zh-CN"/>
              </w:rPr>
              <w:t>项规定和第四章</w:t>
            </w:r>
            <w:r>
              <w:rPr>
                <w:rFonts w:ascii="宋体" w:hAnsi="宋体" w:eastAsia="宋体"/>
                <w:sz w:val="21"/>
                <w:szCs w:val="21"/>
                <w:lang w:eastAsia="zh-CN"/>
              </w:rPr>
              <w:t>“</w:t>
            </w:r>
            <w:r>
              <w:rPr>
                <w:rFonts w:hint="eastAsia" w:ascii="宋体" w:hAnsi="宋体" w:eastAsia="宋体" w:cs="宋体"/>
                <w:sz w:val="21"/>
                <w:szCs w:val="21"/>
                <w:lang w:eastAsia="zh-CN"/>
              </w:rPr>
              <w:t>合同条款及格式</w:t>
            </w:r>
            <w:r>
              <w:rPr>
                <w:rFonts w:ascii="宋体" w:hAnsi="宋体" w:eastAsia="宋体"/>
                <w:sz w:val="21"/>
                <w:szCs w:val="21"/>
                <w:lang w:eastAsia="zh-CN"/>
              </w:rPr>
              <w:t>”</w:t>
            </w:r>
            <w:r>
              <w:rPr>
                <w:rFonts w:hint="eastAsia" w:ascii="宋体" w:hAnsi="宋体" w:eastAsia="宋体" w:cs="宋体"/>
                <w:sz w:val="21"/>
                <w:szCs w:val="21"/>
                <w:lang w:eastAsia="zh-CN"/>
              </w:rPr>
              <w:t>中的实质性要求和条件</w:t>
            </w:r>
            <w:r>
              <w:rPr>
                <w:rFonts w:hint="eastAsia" w:ascii="宋体" w:hAnsi="宋体" w:eastAsia="宋体"/>
                <w:sz w:val="21"/>
                <w:szCs w:val="21"/>
                <w:lang w:eastAsia="zh-CN"/>
              </w:rPr>
              <w:t>。</w:t>
            </w:r>
          </w:p>
        </w:tc>
      </w:tr>
      <w:tr w14:paraId="53946EB7">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F086C2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0C75616D">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068C848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设计方案</w:t>
            </w:r>
          </w:p>
        </w:tc>
        <w:tc>
          <w:tcPr>
            <w:tcW w:w="5640" w:type="dxa"/>
            <w:tcBorders>
              <w:top w:val="single" w:color="000000" w:sz="4" w:space="0"/>
              <w:left w:val="single" w:color="000000" w:sz="4" w:space="0"/>
              <w:bottom w:val="single" w:color="000000" w:sz="4" w:space="0"/>
              <w:right w:val="single" w:color="000000" w:sz="4" w:space="0"/>
            </w:tcBorders>
            <w:vAlign w:val="center"/>
          </w:tcPr>
          <w:p w14:paraId="14AFEDCC">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符合第五章</w:t>
            </w:r>
            <w:r>
              <w:rPr>
                <w:rFonts w:ascii="宋体" w:hAnsi="宋体" w:eastAsia="宋体"/>
                <w:sz w:val="21"/>
                <w:szCs w:val="21"/>
                <w:lang w:eastAsia="zh-CN"/>
              </w:rPr>
              <w:t>“</w:t>
            </w:r>
            <w:r>
              <w:rPr>
                <w:rFonts w:hint="eastAsia" w:ascii="宋体" w:hAnsi="宋体" w:eastAsia="宋体" w:cs="宋体"/>
                <w:sz w:val="21"/>
                <w:szCs w:val="21"/>
                <w:lang w:eastAsia="zh-CN"/>
              </w:rPr>
              <w:t>发包人要求</w:t>
            </w:r>
            <w:r>
              <w:rPr>
                <w:rFonts w:ascii="宋体" w:hAnsi="宋体" w:eastAsia="宋体"/>
                <w:sz w:val="21"/>
                <w:szCs w:val="21"/>
                <w:lang w:eastAsia="zh-CN"/>
              </w:rPr>
              <w:t>”</w:t>
            </w:r>
            <w:r>
              <w:rPr>
                <w:rFonts w:hint="eastAsia" w:ascii="宋体" w:hAnsi="宋体" w:eastAsia="宋体" w:cs="宋体"/>
                <w:sz w:val="21"/>
                <w:szCs w:val="21"/>
                <w:lang w:eastAsia="zh-CN"/>
              </w:rPr>
              <w:t>中的实质性要求和条件（</w:t>
            </w:r>
            <w:r>
              <w:rPr>
                <w:rFonts w:ascii="宋体" w:hAnsi="宋体" w:eastAsia="宋体"/>
                <w:sz w:val="21"/>
                <w:szCs w:val="21"/>
                <w:lang w:eastAsia="zh-CN"/>
              </w:rPr>
              <w:t>*</w:t>
            </w:r>
            <w:r>
              <w:rPr>
                <w:rFonts w:hint="eastAsia" w:ascii="宋体" w:hAnsi="宋体" w:eastAsia="宋体" w:cs="宋体"/>
                <w:sz w:val="21"/>
                <w:szCs w:val="21"/>
                <w:lang w:eastAsia="zh-CN"/>
              </w:rPr>
              <w:t>号条款要求）</w:t>
            </w:r>
            <w:r>
              <w:rPr>
                <w:rFonts w:hint="eastAsia" w:ascii="宋体" w:hAnsi="宋体" w:eastAsia="宋体"/>
                <w:sz w:val="21"/>
                <w:szCs w:val="21"/>
                <w:lang w:eastAsia="zh-CN"/>
              </w:rPr>
              <w:t>。</w:t>
            </w:r>
          </w:p>
        </w:tc>
      </w:tr>
      <w:tr w14:paraId="2C93928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2E3CBB09">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1867" w:type="dxa"/>
            <w:tcBorders>
              <w:top w:val="single" w:color="000000" w:sz="4" w:space="0"/>
              <w:left w:val="single" w:color="000000" w:sz="4" w:space="0"/>
              <w:bottom w:val="single" w:color="000000" w:sz="4" w:space="0"/>
              <w:right w:val="single" w:color="000000" w:sz="4" w:space="0"/>
            </w:tcBorders>
            <w:vAlign w:val="center"/>
          </w:tcPr>
          <w:p w14:paraId="1A4ADAA8">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条款内容</w:t>
            </w:r>
          </w:p>
        </w:tc>
        <w:tc>
          <w:tcPr>
            <w:tcW w:w="5640" w:type="dxa"/>
            <w:tcBorders>
              <w:top w:val="single" w:color="000000" w:sz="4" w:space="0"/>
              <w:left w:val="single" w:color="000000" w:sz="4" w:space="0"/>
              <w:bottom w:val="single" w:color="000000" w:sz="4" w:space="0"/>
              <w:right w:val="single" w:color="000000" w:sz="4" w:space="0"/>
            </w:tcBorders>
            <w:vAlign w:val="center"/>
          </w:tcPr>
          <w:p w14:paraId="321FCA62">
            <w:pPr>
              <w:pStyle w:val="83"/>
              <w:spacing w:line="360" w:lineRule="exact"/>
              <w:jc w:val="center"/>
              <w:rPr>
                <w:rFonts w:ascii="宋体" w:hAnsi="宋体" w:eastAsia="宋体" w:cs="Microsoft JhengHei"/>
                <w:sz w:val="21"/>
                <w:szCs w:val="21"/>
              </w:rPr>
            </w:pPr>
            <w:r>
              <w:rPr>
                <w:rFonts w:ascii="宋体" w:hAnsi="宋体" w:eastAsia="宋体" w:cs="Microsoft JhengHei"/>
                <w:b/>
                <w:bCs/>
                <w:sz w:val="21"/>
                <w:szCs w:val="21"/>
              </w:rPr>
              <w:t>编列内容</w:t>
            </w:r>
          </w:p>
        </w:tc>
      </w:tr>
      <w:tr w14:paraId="76885D9C">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40516278">
            <w:pPr>
              <w:pStyle w:val="83"/>
              <w:spacing w:line="360" w:lineRule="auto"/>
              <w:jc w:val="center"/>
              <w:rPr>
                <w:rFonts w:ascii="宋体" w:hAnsi="宋体" w:eastAsia="宋体"/>
                <w:sz w:val="21"/>
                <w:szCs w:val="21"/>
              </w:rPr>
            </w:pPr>
            <w:r>
              <w:rPr>
                <w:rFonts w:ascii="宋体" w:hAnsi="宋体" w:eastAsia="宋体"/>
                <w:sz w:val="21"/>
                <w:szCs w:val="21"/>
              </w:rPr>
              <w:t>2.2.1</w:t>
            </w:r>
          </w:p>
        </w:tc>
        <w:tc>
          <w:tcPr>
            <w:tcW w:w="1867" w:type="dxa"/>
            <w:tcBorders>
              <w:top w:val="single" w:color="000000" w:sz="4" w:space="0"/>
              <w:left w:val="single" w:color="000000" w:sz="4" w:space="0"/>
              <w:bottom w:val="single" w:color="000000" w:sz="4" w:space="0"/>
              <w:right w:val="single" w:color="000000" w:sz="4" w:space="0"/>
            </w:tcBorders>
            <w:vAlign w:val="center"/>
          </w:tcPr>
          <w:p w14:paraId="0BB42004">
            <w:pPr>
              <w:pStyle w:val="83"/>
              <w:spacing w:line="360" w:lineRule="auto"/>
              <w:jc w:val="center"/>
              <w:rPr>
                <w:rFonts w:ascii="宋体" w:hAnsi="宋体" w:eastAsia="宋体" w:cs="宋体"/>
                <w:sz w:val="21"/>
                <w:szCs w:val="21"/>
              </w:rPr>
            </w:pPr>
            <w:r>
              <w:rPr>
                <w:rFonts w:ascii="宋体" w:hAnsi="宋体" w:eastAsia="宋体" w:cs="宋体"/>
                <w:sz w:val="21"/>
                <w:szCs w:val="21"/>
              </w:rPr>
              <w:t>分值构成</w:t>
            </w:r>
          </w:p>
          <w:p w14:paraId="50CFF8FC">
            <w:pPr>
              <w:pStyle w:val="83"/>
              <w:spacing w:line="360" w:lineRule="auto"/>
              <w:jc w:val="center"/>
              <w:rPr>
                <w:rFonts w:ascii="宋体" w:hAnsi="宋体" w:eastAsia="宋体"/>
                <w:sz w:val="21"/>
                <w:szCs w:val="21"/>
              </w:rPr>
            </w:pPr>
            <w:r>
              <w:rPr>
                <w:rFonts w:ascii="宋体" w:hAnsi="宋体" w:eastAsia="宋体"/>
                <w:sz w:val="21"/>
                <w:szCs w:val="21"/>
              </w:rPr>
              <w:t>（</w:t>
            </w:r>
            <w:r>
              <w:rPr>
                <w:rFonts w:ascii="宋体" w:hAnsi="宋体" w:eastAsia="宋体" w:cs="宋体"/>
                <w:sz w:val="21"/>
                <w:szCs w:val="21"/>
              </w:rPr>
              <w:t>总分</w:t>
            </w:r>
            <w:r>
              <w:rPr>
                <w:rFonts w:ascii="宋体" w:hAnsi="宋体" w:eastAsia="宋体"/>
                <w:sz w:val="21"/>
                <w:szCs w:val="21"/>
              </w:rPr>
              <w:t>100</w:t>
            </w:r>
            <w:r>
              <w:rPr>
                <w:rFonts w:ascii="宋体" w:hAnsi="宋体" w:eastAsia="宋体" w:cs="宋体"/>
                <w:sz w:val="21"/>
                <w:szCs w:val="21"/>
              </w:rPr>
              <w:t>分</w:t>
            </w:r>
            <w:r>
              <w:rPr>
                <w:rFonts w:ascii="宋体" w:hAnsi="宋体" w:eastAsia="宋体"/>
                <w:sz w:val="21"/>
                <w:szCs w:val="21"/>
              </w:rPr>
              <w:t>）</w:t>
            </w:r>
          </w:p>
        </w:tc>
        <w:tc>
          <w:tcPr>
            <w:tcW w:w="5640" w:type="dxa"/>
            <w:tcBorders>
              <w:top w:val="single" w:color="000000" w:sz="4" w:space="0"/>
              <w:left w:val="single" w:color="000000" w:sz="4" w:space="0"/>
              <w:bottom w:val="single" w:color="000000" w:sz="4" w:space="0"/>
              <w:right w:val="single" w:color="000000" w:sz="4" w:space="0"/>
            </w:tcBorders>
            <w:vAlign w:val="center"/>
          </w:tcPr>
          <w:p w14:paraId="47B550D9">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商务文件（资信业绩部分）：30分</w:t>
            </w:r>
          </w:p>
          <w:p w14:paraId="235BBA47">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技术文件（设计方案部分）：50分</w:t>
            </w:r>
          </w:p>
          <w:p w14:paraId="3D1842BA">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报价文件（报价部分）：20分</w:t>
            </w:r>
          </w:p>
          <w:p w14:paraId="788F03A2">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投标人的综合得分（满分100分）＝商务文件得分（A）+技术文件得分（B）+报价文件得分（C）</w:t>
            </w:r>
          </w:p>
        </w:tc>
      </w:tr>
      <w:tr w14:paraId="3A4BD3E1">
        <w:tblPrEx>
          <w:tblCellMar>
            <w:top w:w="0" w:type="dxa"/>
            <w:left w:w="0" w:type="dxa"/>
            <w:bottom w:w="0" w:type="dxa"/>
            <w:right w:w="0" w:type="dxa"/>
          </w:tblCellMar>
        </w:tblPrEx>
        <w:trPr>
          <w:trHeight w:val="1014"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3032F7DD">
            <w:pPr>
              <w:pStyle w:val="83"/>
              <w:spacing w:line="360" w:lineRule="auto"/>
              <w:jc w:val="center"/>
              <w:rPr>
                <w:rFonts w:ascii="宋体" w:hAnsi="宋体" w:eastAsia="宋体"/>
                <w:sz w:val="21"/>
                <w:szCs w:val="21"/>
              </w:rPr>
            </w:pPr>
            <w:r>
              <w:rPr>
                <w:rFonts w:ascii="宋体" w:hAnsi="宋体" w:eastAsia="宋体"/>
                <w:sz w:val="21"/>
                <w:szCs w:val="21"/>
              </w:rPr>
              <w:t>2.2.2</w:t>
            </w:r>
          </w:p>
        </w:tc>
        <w:tc>
          <w:tcPr>
            <w:tcW w:w="1867" w:type="dxa"/>
            <w:tcBorders>
              <w:top w:val="single" w:color="000000" w:sz="4" w:space="0"/>
              <w:left w:val="single" w:color="000000" w:sz="4" w:space="0"/>
              <w:bottom w:val="single" w:color="000000" w:sz="4" w:space="0"/>
              <w:right w:val="single" w:color="000000" w:sz="4" w:space="0"/>
            </w:tcBorders>
            <w:vAlign w:val="center"/>
          </w:tcPr>
          <w:p w14:paraId="1F31AD0E">
            <w:pPr>
              <w:pStyle w:val="83"/>
              <w:spacing w:line="360" w:lineRule="auto"/>
              <w:jc w:val="center"/>
              <w:rPr>
                <w:rFonts w:ascii="宋体" w:hAnsi="宋体" w:eastAsia="宋体"/>
                <w:sz w:val="21"/>
                <w:szCs w:val="21"/>
                <w:lang w:eastAsia="zh-CN"/>
              </w:rPr>
            </w:pPr>
            <w:r>
              <w:rPr>
                <w:rFonts w:ascii="宋体" w:hAnsi="宋体" w:eastAsia="宋体"/>
                <w:sz w:val="21"/>
                <w:szCs w:val="21"/>
                <w:lang w:eastAsia="zh-CN"/>
              </w:rPr>
              <w:t>评标基准价计算方法</w:t>
            </w:r>
          </w:p>
        </w:tc>
        <w:tc>
          <w:tcPr>
            <w:tcW w:w="5640" w:type="dxa"/>
            <w:tcBorders>
              <w:top w:val="single" w:color="000000" w:sz="4" w:space="0"/>
              <w:left w:val="single" w:color="000000" w:sz="4" w:space="0"/>
              <w:bottom w:val="single" w:color="000000" w:sz="4" w:space="0"/>
              <w:right w:val="single" w:color="000000" w:sz="4" w:space="0"/>
            </w:tcBorders>
            <w:vAlign w:val="center"/>
          </w:tcPr>
          <w:p w14:paraId="5D1AA793">
            <w:pPr>
              <w:spacing w:line="360" w:lineRule="exact"/>
              <w:jc w:val="both"/>
              <w:rPr>
                <w:rFonts w:ascii="宋体" w:hAnsi="宋体" w:eastAsia="宋体"/>
                <w:sz w:val="21"/>
                <w:szCs w:val="21"/>
                <w:lang w:eastAsia="zh-CN"/>
              </w:rPr>
            </w:pPr>
            <w:r>
              <w:rPr>
                <w:rFonts w:hint="eastAsia" w:ascii="宋体" w:hAnsi="宋体" w:eastAsia="宋体"/>
                <w:sz w:val="21"/>
                <w:szCs w:val="21"/>
                <w:lang w:eastAsia="zh-CN"/>
              </w:rPr>
              <w:t>通过形式评审、资格评审、响应性评审且</w:t>
            </w:r>
            <w:r>
              <w:rPr>
                <w:rFonts w:hint="eastAsia" w:eastAsia="宋体" w:cs="宋体"/>
                <w:snapToGrid w:val="0"/>
                <w:color w:val="000000"/>
                <w:kern w:val="2"/>
                <w:sz w:val="21"/>
                <w:szCs w:val="21"/>
                <w:lang w:eastAsia="zh-CN" w:bidi="ar"/>
              </w:rPr>
              <w:t>投标价格最低的投标报价为评标基准价</w:t>
            </w:r>
            <w:r>
              <w:rPr>
                <w:rFonts w:hint="eastAsia" w:ascii="宋体" w:hAnsi="宋体" w:eastAsia="宋体"/>
                <w:sz w:val="21"/>
                <w:szCs w:val="21"/>
                <w:lang w:eastAsia="zh-CN"/>
              </w:rPr>
              <w:t>。</w:t>
            </w:r>
          </w:p>
        </w:tc>
      </w:tr>
      <w:tr w14:paraId="34AE1D7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2570976">
            <w:pPr>
              <w:pStyle w:val="83"/>
              <w:spacing w:line="360" w:lineRule="auto"/>
              <w:jc w:val="center"/>
              <w:rPr>
                <w:rFonts w:ascii="宋体" w:hAnsi="宋体" w:eastAsia="宋体"/>
                <w:sz w:val="21"/>
                <w:szCs w:val="21"/>
              </w:rPr>
            </w:pPr>
            <w:r>
              <w:rPr>
                <w:rFonts w:ascii="宋体" w:hAnsi="宋体" w:eastAsia="宋体"/>
                <w:sz w:val="21"/>
                <w:szCs w:val="21"/>
              </w:rPr>
              <w:t>2.2.3</w:t>
            </w:r>
          </w:p>
        </w:tc>
        <w:tc>
          <w:tcPr>
            <w:tcW w:w="1867" w:type="dxa"/>
            <w:tcBorders>
              <w:top w:val="single" w:color="000000" w:sz="4" w:space="0"/>
              <w:left w:val="single" w:color="000000" w:sz="4" w:space="0"/>
              <w:bottom w:val="single" w:color="000000" w:sz="4" w:space="0"/>
              <w:right w:val="single" w:color="000000" w:sz="4" w:space="0"/>
            </w:tcBorders>
            <w:vAlign w:val="center"/>
          </w:tcPr>
          <w:p w14:paraId="61070A01">
            <w:pPr>
              <w:pStyle w:val="83"/>
              <w:spacing w:line="360" w:lineRule="auto"/>
              <w:jc w:val="center"/>
              <w:rPr>
                <w:rFonts w:ascii="宋体" w:hAnsi="宋体" w:eastAsia="宋体" w:cs="宋体"/>
                <w:sz w:val="21"/>
                <w:szCs w:val="21"/>
                <w:lang w:eastAsia="zh-CN"/>
              </w:rPr>
            </w:pPr>
            <w:r>
              <w:rPr>
                <w:rFonts w:ascii="宋体" w:hAnsi="宋体" w:eastAsia="宋体" w:cs="宋体"/>
                <w:sz w:val="21"/>
                <w:szCs w:val="21"/>
                <w:lang w:eastAsia="zh-CN"/>
              </w:rPr>
              <w:t>投标报价的偏差率计算公式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476B0858">
            <w:pPr>
              <w:spacing w:line="360" w:lineRule="exact"/>
              <w:jc w:val="both"/>
              <w:rPr>
                <w:rFonts w:ascii="宋体" w:hAnsi="宋体" w:eastAsia="宋体"/>
                <w:strike/>
                <w:sz w:val="21"/>
                <w:szCs w:val="21"/>
                <w:lang w:eastAsia="zh-CN"/>
              </w:rPr>
            </w:pPr>
            <w:r>
              <w:rPr>
                <w:rFonts w:hint="eastAsia" w:ascii="宋体" w:hAnsi="宋体" w:eastAsia="宋体"/>
                <w:sz w:val="21"/>
                <w:szCs w:val="21"/>
                <w:lang w:eastAsia="zh-CN"/>
              </w:rPr>
              <w:t>/</w:t>
            </w:r>
          </w:p>
        </w:tc>
      </w:tr>
      <w:tr w14:paraId="1A2CA25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326FD8E">
            <w:pPr>
              <w:jc w:val="center"/>
              <w:rPr>
                <w:rFonts w:ascii="宋体" w:hAnsi="宋体" w:eastAsia="宋体"/>
                <w:sz w:val="21"/>
                <w:szCs w:val="21"/>
              </w:rPr>
            </w:pPr>
            <w:r>
              <w:rPr>
                <w:rFonts w:hint="eastAsia" w:ascii="宋体" w:hAnsi="宋体" w:cs="宋体"/>
                <w:sz w:val="21"/>
                <w:szCs w:val="21"/>
                <w:lang w:bidi="ar"/>
              </w:rPr>
              <w:t>2.2.4（1）</w:t>
            </w:r>
          </w:p>
        </w:tc>
        <w:tc>
          <w:tcPr>
            <w:tcW w:w="1867" w:type="dxa"/>
            <w:tcBorders>
              <w:top w:val="single" w:color="000000" w:sz="4" w:space="0"/>
              <w:left w:val="single" w:color="000000" w:sz="4" w:space="0"/>
              <w:bottom w:val="single" w:color="000000" w:sz="4" w:space="0"/>
              <w:right w:val="single" w:color="000000" w:sz="4" w:space="0"/>
            </w:tcBorders>
            <w:vAlign w:val="center"/>
          </w:tcPr>
          <w:p w14:paraId="4F92B4C4">
            <w:pPr>
              <w:rPr>
                <w:rFonts w:ascii="宋体" w:hAnsi="宋体" w:eastAsia="宋体" w:cs="宋体"/>
                <w:sz w:val="21"/>
                <w:szCs w:val="21"/>
                <w:lang w:eastAsia="zh-CN"/>
              </w:rPr>
            </w:pPr>
            <w:r>
              <w:rPr>
                <w:rFonts w:hint="eastAsia" w:ascii="宋体" w:hAnsi="宋体" w:cs="宋体"/>
                <w:sz w:val="21"/>
                <w:szCs w:val="21"/>
                <w:lang w:eastAsia="zh-CN" w:bidi="ar"/>
              </w:rPr>
              <w:t>资信业绩部分评分标准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1D20FFA3">
            <w:pPr>
              <w:rPr>
                <w:rFonts w:ascii="宋体" w:hAnsi="宋体" w:eastAsia="宋体"/>
                <w:sz w:val="21"/>
                <w:szCs w:val="21"/>
                <w:lang w:eastAsia="zh-CN"/>
              </w:rPr>
            </w:pPr>
            <w:r>
              <w:rPr>
                <w:rFonts w:hint="eastAsia" w:ascii="宋体" w:hAnsi="宋体" w:cs="宋体"/>
                <w:sz w:val="21"/>
                <w:szCs w:val="21"/>
                <w:lang w:eastAsia="zh-CN" w:bidi="ar"/>
              </w:rPr>
              <w:t>见附表一《</w:t>
            </w:r>
            <w:r>
              <w:rPr>
                <w:rFonts w:hint="eastAsia" w:ascii="宋体" w:hAnsi="宋体"/>
                <w:sz w:val="21"/>
                <w:szCs w:val="21"/>
                <w:lang w:eastAsia="zh-CN"/>
              </w:rPr>
              <w:t>资信业绩部分综合评分表</w:t>
            </w:r>
            <w:r>
              <w:rPr>
                <w:rFonts w:hint="eastAsia" w:ascii="宋体" w:hAnsi="宋体" w:cs="宋体"/>
                <w:sz w:val="21"/>
                <w:szCs w:val="21"/>
                <w:lang w:eastAsia="zh-CN" w:bidi="ar"/>
              </w:rPr>
              <w:t>》</w:t>
            </w:r>
          </w:p>
        </w:tc>
      </w:tr>
      <w:tr w14:paraId="1CF8DF02">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5F1CFEA">
            <w:pPr>
              <w:jc w:val="center"/>
              <w:rPr>
                <w:rFonts w:ascii="宋体" w:hAnsi="宋体" w:eastAsia="宋体"/>
                <w:sz w:val="21"/>
                <w:szCs w:val="21"/>
              </w:rPr>
            </w:pPr>
            <w:r>
              <w:rPr>
                <w:rFonts w:hint="eastAsia" w:ascii="宋体" w:hAnsi="宋体" w:cs="宋体"/>
                <w:sz w:val="21"/>
                <w:szCs w:val="21"/>
                <w:lang w:bidi="ar"/>
              </w:rPr>
              <w:t>2.2.4（</w:t>
            </w:r>
            <w:r>
              <w:rPr>
                <w:rFonts w:ascii="宋体" w:hAnsi="宋体" w:cs="宋体"/>
                <w:sz w:val="21"/>
                <w:szCs w:val="21"/>
                <w:lang w:bidi="ar"/>
              </w:rPr>
              <w:t>2</w:t>
            </w:r>
            <w:r>
              <w:rPr>
                <w:rFonts w:hint="eastAsia" w:ascii="宋体" w:hAnsi="宋体" w:cs="宋体"/>
                <w:sz w:val="21"/>
                <w:szCs w:val="21"/>
                <w:lang w:bidi="ar"/>
              </w:rPr>
              <w:t>）</w:t>
            </w:r>
          </w:p>
        </w:tc>
        <w:tc>
          <w:tcPr>
            <w:tcW w:w="1867" w:type="dxa"/>
            <w:tcBorders>
              <w:top w:val="single" w:color="000000" w:sz="4" w:space="0"/>
              <w:left w:val="single" w:color="000000" w:sz="4" w:space="0"/>
              <w:bottom w:val="single" w:color="000000" w:sz="4" w:space="0"/>
              <w:right w:val="single" w:color="000000" w:sz="4" w:space="0"/>
            </w:tcBorders>
            <w:vAlign w:val="center"/>
          </w:tcPr>
          <w:p w14:paraId="6898B49D">
            <w:pPr>
              <w:rPr>
                <w:rFonts w:ascii="宋体" w:hAnsi="宋体" w:eastAsia="宋体" w:cs="宋体"/>
                <w:sz w:val="21"/>
                <w:szCs w:val="21"/>
                <w:lang w:eastAsia="zh-CN"/>
              </w:rPr>
            </w:pPr>
            <w:r>
              <w:rPr>
                <w:rFonts w:hint="eastAsia" w:ascii="宋体" w:hAnsi="宋体" w:cs="宋体"/>
                <w:sz w:val="21"/>
                <w:szCs w:val="21"/>
                <w:lang w:eastAsia="zh-CN" w:bidi="ar"/>
              </w:rPr>
              <w:t>设计方案部分评分标准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5618B704">
            <w:pPr>
              <w:rPr>
                <w:rFonts w:ascii="宋体" w:hAnsi="宋体" w:eastAsia="宋体"/>
                <w:sz w:val="21"/>
                <w:szCs w:val="21"/>
                <w:lang w:eastAsia="zh-CN"/>
              </w:rPr>
            </w:pPr>
            <w:r>
              <w:rPr>
                <w:rFonts w:hint="eastAsia" w:ascii="宋体" w:hAnsi="宋体" w:cs="宋体"/>
                <w:sz w:val="21"/>
                <w:szCs w:val="21"/>
                <w:lang w:eastAsia="zh-CN" w:bidi="ar"/>
              </w:rPr>
              <w:t>见附表二《</w:t>
            </w:r>
            <w:r>
              <w:rPr>
                <w:rFonts w:hint="eastAsia"/>
                <w:sz w:val="21"/>
                <w:szCs w:val="21"/>
                <w:lang w:eastAsia="zh-CN"/>
              </w:rPr>
              <w:t>设计方案部分综合评分表</w:t>
            </w:r>
            <w:r>
              <w:rPr>
                <w:rFonts w:hint="eastAsia" w:ascii="宋体" w:hAnsi="宋体" w:cs="宋体"/>
                <w:sz w:val="21"/>
                <w:szCs w:val="21"/>
                <w:lang w:eastAsia="zh-CN" w:bidi="ar"/>
              </w:rPr>
              <w:t>》</w:t>
            </w:r>
          </w:p>
        </w:tc>
      </w:tr>
      <w:tr w14:paraId="6C54ACBD">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auto" w:sz="4" w:space="0"/>
              <w:right w:val="single" w:color="000000" w:sz="4" w:space="0"/>
            </w:tcBorders>
            <w:vAlign w:val="center"/>
          </w:tcPr>
          <w:p w14:paraId="110F7171">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1867" w:type="dxa"/>
            <w:tcBorders>
              <w:top w:val="single" w:color="000000" w:sz="4" w:space="0"/>
              <w:left w:val="single" w:color="000000" w:sz="4" w:space="0"/>
              <w:bottom w:val="single" w:color="auto" w:sz="4" w:space="0"/>
              <w:right w:val="single" w:color="000000" w:sz="4" w:space="0"/>
            </w:tcBorders>
            <w:vAlign w:val="center"/>
          </w:tcPr>
          <w:p w14:paraId="4620E624">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评分因素</w:t>
            </w:r>
          </w:p>
        </w:tc>
        <w:tc>
          <w:tcPr>
            <w:tcW w:w="5640" w:type="dxa"/>
            <w:tcBorders>
              <w:top w:val="single" w:color="000000" w:sz="4" w:space="0"/>
              <w:left w:val="single" w:color="000000" w:sz="4" w:space="0"/>
              <w:bottom w:val="single" w:color="auto" w:sz="4" w:space="0"/>
              <w:right w:val="single" w:color="000000" w:sz="4" w:space="0"/>
            </w:tcBorders>
            <w:vAlign w:val="center"/>
          </w:tcPr>
          <w:p w14:paraId="3AED7DCD">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评分标准</w:t>
            </w:r>
          </w:p>
        </w:tc>
      </w:tr>
      <w:tr w14:paraId="461F1BA9">
        <w:tblPrEx>
          <w:tblCellMar>
            <w:top w:w="0" w:type="dxa"/>
            <w:left w:w="0" w:type="dxa"/>
            <w:bottom w:w="0" w:type="dxa"/>
            <w:right w:w="0" w:type="dxa"/>
          </w:tblCellMar>
        </w:tblPrEx>
        <w:tc>
          <w:tcPr>
            <w:tcW w:w="609" w:type="dxa"/>
            <w:tcBorders>
              <w:top w:val="single" w:color="auto" w:sz="4" w:space="0"/>
              <w:left w:val="single" w:color="000000" w:sz="4" w:space="0"/>
              <w:right w:val="single" w:color="000000" w:sz="4" w:space="0"/>
            </w:tcBorders>
            <w:vAlign w:val="center"/>
          </w:tcPr>
          <w:p w14:paraId="6DA643CF">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2.2.4（3）</w:t>
            </w:r>
          </w:p>
        </w:tc>
        <w:tc>
          <w:tcPr>
            <w:tcW w:w="921" w:type="dxa"/>
            <w:tcBorders>
              <w:top w:val="single" w:color="auto" w:sz="4" w:space="0"/>
              <w:left w:val="single" w:color="000000" w:sz="4" w:space="0"/>
              <w:right w:val="single" w:color="000000" w:sz="4" w:space="0"/>
            </w:tcBorders>
            <w:vAlign w:val="center"/>
          </w:tcPr>
          <w:p w14:paraId="1EAD4504">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投标报价评分标准（20分）</w:t>
            </w:r>
          </w:p>
        </w:tc>
        <w:tc>
          <w:tcPr>
            <w:tcW w:w="1867" w:type="dxa"/>
            <w:tcBorders>
              <w:top w:val="single" w:color="auto" w:sz="4" w:space="0"/>
              <w:left w:val="single" w:color="000000" w:sz="4" w:space="0"/>
              <w:bottom w:val="single" w:color="000000" w:sz="4" w:space="0"/>
              <w:right w:val="single" w:color="000000" w:sz="4" w:space="0"/>
            </w:tcBorders>
            <w:vAlign w:val="center"/>
          </w:tcPr>
          <w:p w14:paraId="74F878D7">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投标报价</w:t>
            </w:r>
          </w:p>
        </w:tc>
        <w:tc>
          <w:tcPr>
            <w:tcW w:w="5640" w:type="dxa"/>
            <w:tcBorders>
              <w:top w:val="single" w:color="auto" w:sz="4" w:space="0"/>
              <w:left w:val="single" w:color="000000" w:sz="4" w:space="0"/>
              <w:bottom w:val="single" w:color="000000" w:sz="4" w:space="0"/>
              <w:right w:val="single" w:color="000000" w:sz="4" w:space="0"/>
            </w:tcBorders>
            <w:vAlign w:val="center"/>
          </w:tcPr>
          <w:p w14:paraId="2E7823AA">
            <w:pPr>
              <w:widowControl w:val="0"/>
              <w:rPr>
                <w:rFonts w:ascii="宋体" w:hAnsi="宋体" w:eastAsia="宋体" w:cs="宋体"/>
                <w:color w:val="auto"/>
                <w:sz w:val="21"/>
                <w:szCs w:val="21"/>
                <w:lang w:eastAsia="zh-CN" w:bidi="ar"/>
              </w:rPr>
            </w:pPr>
            <w:r>
              <w:rPr>
                <w:rFonts w:hint="eastAsia" w:ascii="宋体" w:hAnsi="宋体" w:eastAsia="宋体" w:cs="宋体"/>
                <w:color w:val="auto"/>
                <w:kern w:val="0"/>
                <w:sz w:val="21"/>
                <w:szCs w:val="21"/>
                <w:lang w:eastAsia="zh-CN" w:bidi="ar"/>
              </w:rPr>
              <w:t>低价优先法计算，即满足招标文件要求且投标价格最低的投标报价为评标基准价，其价格</w:t>
            </w:r>
            <w:r>
              <w:rPr>
                <w:rFonts w:hint="eastAsia" w:ascii="宋体" w:hAnsi="宋体" w:eastAsia="宋体" w:cs="微软雅黑"/>
                <w:color w:val="auto"/>
                <w:kern w:val="0"/>
                <w:sz w:val="21"/>
                <w:szCs w:val="21"/>
                <w:lang w:eastAsia="zh-CN" w:bidi="ar"/>
              </w:rPr>
              <w:t>分为满分。其他投标人的价格分统一按照下列公式计算：</w:t>
            </w:r>
          </w:p>
          <w:p w14:paraId="62BC897E">
            <w:pPr>
              <w:widowControl w:val="0"/>
              <w:rPr>
                <w:rFonts w:ascii="宋体" w:hAnsi="宋体" w:cs="宋体" w:eastAsiaTheme="minorEastAsia"/>
                <w:sz w:val="21"/>
                <w:szCs w:val="21"/>
                <w:lang w:eastAsia="zh-CN"/>
              </w:rPr>
            </w:pPr>
            <w:r>
              <w:rPr>
                <w:rFonts w:hint="eastAsia" w:ascii="宋体" w:hAnsi="宋体" w:eastAsia="宋体" w:cs="微软雅黑"/>
                <w:snapToGrid/>
                <w:color w:val="auto"/>
                <w:kern w:val="0"/>
                <w:sz w:val="21"/>
                <w:szCs w:val="21"/>
                <w:lang w:eastAsia="zh-CN" w:bidi="ar"/>
              </w:rPr>
              <w:t>投标报价得分</w:t>
            </w:r>
            <w:r>
              <w:rPr>
                <w:rFonts w:ascii="宋体" w:hAnsi="宋体" w:eastAsia="宋体" w:cs="宋体"/>
                <w:snapToGrid/>
                <w:color w:val="auto"/>
                <w:kern w:val="0"/>
                <w:sz w:val="21"/>
                <w:szCs w:val="21"/>
                <w:lang w:eastAsia="zh-CN" w:bidi="ar"/>
              </w:rPr>
              <w:t>=</w:t>
            </w:r>
            <w:r>
              <w:rPr>
                <w:rFonts w:hint="eastAsia" w:ascii="宋体" w:hAnsi="宋体" w:eastAsia="宋体" w:cs="微软雅黑"/>
                <w:snapToGrid/>
                <w:color w:val="auto"/>
                <w:kern w:val="0"/>
                <w:sz w:val="21"/>
                <w:szCs w:val="21"/>
                <w:lang w:eastAsia="zh-CN" w:bidi="ar"/>
              </w:rPr>
              <w:t>（评标基准价</w:t>
            </w:r>
            <w:r>
              <w:rPr>
                <w:rFonts w:ascii="宋体" w:hAnsi="宋体" w:eastAsia="宋体" w:cs="宋体"/>
                <w:snapToGrid/>
                <w:color w:val="auto"/>
                <w:kern w:val="0"/>
                <w:sz w:val="21"/>
                <w:szCs w:val="21"/>
                <w:lang w:eastAsia="zh-CN" w:bidi="ar"/>
              </w:rPr>
              <w:t>/</w:t>
            </w:r>
            <w:r>
              <w:rPr>
                <w:rFonts w:hint="eastAsia" w:ascii="宋体" w:hAnsi="宋体" w:eastAsia="宋体" w:cs="微软雅黑"/>
                <w:snapToGrid/>
                <w:color w:val="auto"/>
                <w:kern w:val="0"/>
                <w:sz w:val="21"/>
                <w:szCs w:val="21"/>
                <w:lang w:eastAsia="zh-CN" w:bidi="ar"/>
              </w:rPr>
              <w:t>投标报价）</w:t>
            </w:r>
            <w:r>
              <w:rPr>
                <w:rFonts w:hint="eastAsia" w:ascii="宋体" w:hAnsi="宋体" w:eastAsia="宋体" w:cs="宋体"/>
                <w:snapToGrid/>
                <w:color w:val="auto"/>
                <w:kern w:val="0"/>
                <w:sz w:val="21"/>
                <w:szCs w:val="21"/>
                <w:lang w:eastAsia="zh-CN" w:bidi="ar"/>
              </w:rPr>
              <w:t>×</w:t>
            </w:r>
            <w:r>
              <w:rPr>
                <w:rFonts w:ascii="宋体" w:hAnsi="宋体" w:eastAsia="宋体" w:cs="宋体"/>
                <w:snapToGrid/>
                <w:color w:val="auto"/>
                <w:kern w:val="0"/>
                <w:sz w:val="21"/>
                <w:szCs w:val="21"/>
                <w:lang w:eastAsia="zh-CN" w:bidi="ar"/>
              </w:rPr>
              <w:t>20</w:t>
            </w:r>
          </w:p>
        </w:tc>
      </w:tr>
      <w:tr w14:paraId="03334C23">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2655D646">
            <w:pPr>
              <w:pStyle w:val="83"/>
              <w:jc w:val="center"/>
              <w:rPr>
                <w:rFonts w:ascii="宋体" w:hAnsi="宋体" w:eastAsia="宋体" w:cs="宋体"/>
                <w:sz w:val="21"/>
                <w:szCs w:val="21"/>
              </w:rPr>
            </w:pPr>
            <w:r>
              <w:rPr>
                <w:rFonts w:hint="eastAsia" w:ascii="宋体" w:hAnsi="宋体" w:eastAsia="宋体" w:cs="宋体"/>
                <w:sz w:val="21"/>
                <w:szCs w:val="21"/>
              </w:rPr>
              <w:t>2.2.4（4）</w:t>
            </w:r>
          </w:p>
        </w:tc>
        <w:tc>
          <w:tcPr>
            <w:tcW w:w="921" w:type="dxa"/>
            <w:tcBorders>
              <w:top w:val="single" w:color="000000" w:sz="4" w:space="0"/>
              <w:left w:val="single" w:color="000000" w:sz="4" w:space="0"/>
              <w:bottom w:val="single" w:color="000000" w:sz="4" w:space="0"/>
              <w:right w:val="single" w:color="000000" w:sz="4" w:space="0"/>
            </w:tcBorders>
            <w:vAlign w:val="center"/>
          </w:tcPr>
          <w:p w14:paraId="7FE11BA2">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401927E7">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5640" w:type="dxa"/>
            <w:tcBorders>
              <w:top w:val="single" w:color="000000" w:sz="4" w:space="0"/>
              <w:left w:val="single" w:color="000000" w:sz="4" w:space="0"/>
              <w:bottom w:val="single" w:color="000000" w:sz="4" w:space="0"/>
              <w:right w:val="single" w:color="000000" w:sz="4" w:space="0"/>
            </w:tcBorders>
            <w:vAlign w:val="center"/>
          </w:tcPr>
          <w:p w14:paraId="1B53A008">
            <w:pPr>
              <w:pStyle w:val="14"/>
              <w:spacing w:line="276" w:lineRule="auto"/>
              <w:ind w:left="130" w:right="99" w:rightChars="45" w:firstLine="0"/>
              <w:rPr>
                <w:rFonts w:ascii="宋体" w:hAnsi="宋体" w:cs="宋体"/>
                <w:b w:val="0"/>
                <w:sz w:val="21"/>
                <w:szCs w:val="21"/>
              </w:rPr>
            </w:pPr>
            <w:r>
              <w:rPr>
                <w:rFonts w:ascii="宋体" w:hAnsi="宋体" w:cs="宋体"/>
                <w:b w:val="0"/>
                <w:sz w:val="21"/>
                <w:szCs w:val="21"/>
              </w:rPr>
              <w:t>/</w:t>
            </w:r>
          </w:p>
        </w:tc>
      </w:tr>
      <w:tr w14:paraId="31936D3C">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057D6E28">
            <w:pPr>
              <w:pStyle w:val="83"/>
              <w:jc w:val="center"/>
              <w:rPr>
                <w:rFonts w:ascii="宋体" w:hAnsi="宋体" w:eastAsia="宋体" w:cs="宋体"/>
                <w:sz w:val="21"/>
                <w:szCs w:val="21"/>
              </w:rPr>
            </w:pPr>
            <w:r>
              <w:rPr>
                <w:rFonts w:hint="eastAsia" w:ascii="宋体" w:hAnsi="宋体" w:eastAsia="宋体" w:cs="宋体"/>
                <w:sz w:val="21"/>
                <w:szCs w:val="21"/>
              </w:rPr>
              <w:t>3.2</w:t>
            </w:r>
          </w:p>
        </w:tc>
        <w:tc>
          <w:tcPr>
            <w:tcW w:w="2788" w:type="dxa"/>
            <w:gridSpan w:val="2"/>
            <w:tcBorders>
              <w:top w:val="single" w:color="000000" w:sz="4" w:space="0"/>
              <w:left w:val="single" w:color="000000" w:sz="4" w:space="0"/>
              <w:bottom w:val="single" w:color="000000" w:sz="4" w:space="0"/>
              <w:right w:val="single" w:color="000000" w:sz="4" w:space="0"/>
            </w:tcBorders>
            <w:vAlign w:val="center"/>
          </w:tcPr>
          <w:p w14:paraId="460D0ED9">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详细评审</w:t>
            </w:r>
          </w:p>
        </w:tc>
        <w:tc>
          <w:tcPr>
            <w:tcW w:w="5640" w:type="dxa"/>
            <w:tcBorders>
              <w:top w:val="single" w:color="000000" w:sz="4" w:space="0"/>
              <w:left w:val="single" w:color="000000" w:sz="4" w:space="0"/>
              <w:bottom w:val="single" w:color="000000" w:sz="4" w:space="0"/>
              <w:right w:val="single" w:color="000000" w:sz="4" w:space="0"/>
            </w:tcBorders>
            <w:vAlign w:val="center"/>
          </w:tcPr>
          <w:p w14:paraId="13678B9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3.2.1评标委员会按本章第 2.2款规定的量化因素和分值进行打分，并计算出综合评估得分。</w:t>
            </w:r>
          </w:p>
          <w:p w14:paraId="2DF1A2ED">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（1）按本章第2.2.4（1）目规定的评审因素和分值对通过形式、资格、响应性评审（商务文件）的投标人的投标文件进行商务文件（资信业绩）评分计算出得分；</w:t>
            </w:r>
          </w:p>
          <w:p w14:paraId="39781774">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（2）按本章第2.2.4（2）目规定的评审因素和分值对通过响应性评审（技术文件）的投标人的投标文件进行技术文件（设计方案）评分计算出得分；</w:t>
            </w:r>
          </w:p>
          <w:p w14:paraId="3267FAE4">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（3）评标委员会揭晓投标人身份。</w:t>
            </w:r>
          </w:p>
          <w:p w14:paraId="5498FADD">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4）评标委员会按只有通过初步评审的投标人的投标文件方可进入下一阶段评审的评审原则，在揭晓投标人身份后，根据初步评审结果，否决未通过初步评审的投标人的投标，取消其得分，且不再进入得分汇总阶段。</w:t>
            </w:r>
          </w:p>
          <w:p w14:paraId="6D76CB3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3.2.2评分分值计算保留小数点后两位，小数点后第三位“四舍五入”。</w:t>
            </w:r>
          </w:p>
          <w:p w14:paraId="3AF78B7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3.2.3投标人的综合得分（满分100分）＝商务文件得分+技术文件得分+报价文件得分</w:t>
            </w:r>
          </w:p>
        </w:tc>
      </w:tr>
      <w:bookmarkEnd w:id="59"/>
    </w:tbl>
    <w:p w14:paraId="53E08533">
      <w:pPr>
        <w:ind w:firstLine="420" w:firstLineChars="200"/>
        <w:jc w:val="both"/>
        <w:rPr>
          <w:rFonts w:hint="eastAsia" w:ascii="Calibri" w:hAnsi="Calibri" w:eastAsia="宋体"/>
          <w:kern w:val="2"/>
          <w:sz w:val="21"/>
          <w:szCs w:val="21"/>
          <w:lang w:eastAsia="zh-CN"/>
        </w:rPr>
      </w:pPr>
    </w:p>
    <w:p w14:paraId="15E87478">
      <w:pPr>
        <w:pStyle w:val="21"/>
        <w:rPr>
          <w:lang w:eastAsia="zh-CN"/>
        </w:rPr>
      </w:pPr>
    </w:p>
    <w:p w14:paraId="379FF0C6">
      <w:pPr>
        <w:pStyle w:val="21"/>
        <w:rPr>
          <w:lang w:eastAsia="zh-CN"/>
        </w:rPr>
      </w:pPr>
    </w:p>
    <w:p w14:paraId="47C71C19">
      <w:pPr>
        <w:pStyle w:val="50"/>
        <w:jc w:val="left"/>
        <w:rPr>
          <w:rFonts w:ascii="宋体" w:hAnsi="宋体" w:eastAsia="宋体"/>
          <w:lang w:eastAsia="zh-CN"/>
        </w:rPr>
      </w:pPr>
      <w:r>
        <w:rPr>
          <w:rFonts w:ascii="宋体" w:hAnsi="宋体" w:cs="宋体"/>
          <w:sz w:val="21"/>
          <w:szCs w:val="20"/>
          <w:lang w:eastAsia="zh-CN"/>
        </w:rPr>
        <w:br w:type="page"/>
      </w:r>
      <w:r>
        <w:rPr>
          <w:rFonts w:hint="eastAsia" w:ascii="宋体" w:hAnsi="宋体" w:eastAsia="宋体"/>
          <w:lang w:eastAsia="zh-CN"/>
        </w:rPr>
        <w:t>附表一：资信业绩部分综合评分表</w:t>
      </w:r>
    </w:p>
    <w:p w14:paraId="7888A0BB">
      <w:pPr>
        <w:pStyle w:val="50"/>
        <w:rPr>
          <w:rFonts w:ascii="宋体" w:hAnsi="宋体" w:eastAsia="宋体" w:cs="宋体"/>
          <w:sz w:val="24"/>
          <w:szCs w:val="24"/>
          <w:lang w:eastAsia="zh-CN"/>
        </w:rPr>
      </w:pPr>
      <w:r>
        <w:rPr>
          <w:rFonts w:hint="eastAsia" w:ascii="宋体" w:hAnsi="宋体" w:eastAsia="宋体" w:cs="宋体"/>
          <w:sz w:val="24"/>
          <w:szCs w:val="24"/>
          <w:lang w:eastAsia="zh-CN"/>
        </w:rPr>
        <w:t>资信业绩部分综合评分表</w:t>
      </w:r>
    </w:p>
    <w:p w14:paraId="59E6C107">
      <w:pPr>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FA5B31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项目名称：广州民航职业技术学院花都赤坭校区二期工程教学实训能力提升项目初步设计及施工图设计</w:t>
      </w:r>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3"/>
        <w:gridCol w:w="1161"/>
        <w:gridCol w:w="6761"/>
      </w:tblGrid>
      <w:tr w14:paraId="3A02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247" w:type="pct"/>
            <w:vAlign w:val="center"/>
          </w:tcPr>
          <w:p w14:paraId="01DE8E36">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467" w:type="pct"/>
            <w:vAlign w:val="center"/>
          </w:tcPr>
          <w:p w14:paraId="3D25F290">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项目</w:t>
            </w:r>
          </w:p>
        </w:tc>
        <w:tc>
          <w:tcPr>
            <w:tcW w:w="628" w:type="pct"/>
            <w:vAlign w:val="center"/>
          </w:tcPr>
          <w:p w14:paraId="45CC3CC4">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分值分配</w:t>
            </w:r>
          </w:p>
        </w:tc>
        <w:tc>
          <w:tcPr>
            <w:tcW w:w="3658" w:type="pct"/>
            <w:vAlign w:val="center"/>
          </w:tcPr>
          <w:p w14:paraId="1C99DEA8">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内</w:t>
            </w:r>
            <w:r>
              <w:rPr>
                <w:rFonts w:hint="eastAsia" w:ascii="宋体" w:hAnsi="宋体" w:eastAsia="宋体" w:cs="宋体"/>
                <w:sz w:val="21"/>
                <w:szCs w:val="21"/>
              </w:rPr>
              <w:t xml:space="preserve">     </w:t>
            </w:r>
            <w:r>
              <w:rPr>
                <w:rFonts w:hint="eastAsia" w:ascii="宋体" w:hAnsi="宋体" w:eastAsia="宋体" w:cs="宋体"/>
                <w:sz w:val="21"/>
                <w:szCs w:val="21"/>
                <w:lang w:val="zh-CN"/>
              </w:rPr>
              <w:t>容</w:t>
            </w:r>
          </w:p>
        </w:tc>
      </w:tr>
      <w:tr w14:paraId="2802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 w:type="pct"/>
            <w:vAlign w:val="center"/>
          </w:tcPr>
          <w:p w14:paraId="7885D250">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一</w:t>
            </w:r>
          </w:p>
        </w:tc>
        <w:tc>
          <w:tcPr>
            <w:tcW w:w="467" w:type="pct"/>
            <w:vAlign w:val="center"/>
          </w:tcPr>
          <w:p w14:paraId="61FEA2C2">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类似业绩</w:t>
            </w:r>
          </w:p>
        </w:tc>
        <w:tc>
          <w:tcPr>
            <w:tcW w:w="628" w:type="pct"/>
            <w:vAlign w:val="center"/>
          </w:tcPr>
          <w:p w14:paraId="41543DF1">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lang w:eastAsia="zh-CN"/>
              </w:rPr>
              <w:t>10</w:t>
            </w:r>
            <w:r>
              <w:rPr>
                <w:rFonts w:hint="eastAsia" w:ascii="宋体" w:hAnsi="宋体" w:eastAsia="宋体" w:cs="宋体"/>
                <w:sz w:val="21"/>
                <w:szCs w:val="21"/>
              </w:rPr>
              <w:t>分</w:t>
            </w:r>
          </w:p>
        </w:tc>
        <w:tc>
          <w:tcPr>
            <w:tcW w:w="3658" w:type="pct"/>
            <w:vAlign w:val="center"/>
          </w:tcPr>
          <w:p w14:paraId="2EB73054">
            <w:pPr>
              <w:pStyle w:val="86"/>
              <w:spacing w:line="360" w:lineRule="auto"/>
              <w:rPr>
                <w:rFonts w:hAnsi="宋体"/>
                <w:color w:val="auto"/>
                <w:sz w:val="21"/>
                <w:szCs w:val="21"/>
              </w:rPr>
            </w:pPr>
            <w:r>
              <w:rPr>
                <w:rFonts w:hint="eastAsia" w:hAnsi="宋体"/>
                <w:color w:val="auto"/>
                <w:sz w:val="21"/>
                <w:szCs w:val="21"/>
              </w:rPr>
              <w:t>（1）投标人2020年1月1日至今承接过的信息系统或信息化平台设计业绩的，每项1分，最多得5分。</w:t>
            </w:r>
          </w:p>
          <w:p w14:paraId="44911FF1">
            <w:pPr>
              <w:pStyle w:val="86"/>
              <w:spacing w:line="360" w:lineRule="auto"/>
              <w:rPr>
                <w:rFonts w:hAnsi="宋体"/>
                <w:color w:val="auto"/>
                <w:sz w:val="21"/>
                <w:szCs w:val="21"/>
              </w:rPr>
            </w:pPr>
            <w:r>
              <w:rPr>
                <w:rFonts w:hint="eastAsia" w:hAnsi="宋体"/>
                <w:color w:val="auto"/>
                <w:sz w:val="21"/>
                <w:szCs w:val="21"/>
              </w:rPr>
              <w:t>（2）投标人2020年1月1日至今承接过的</w:t>
            </w:r>
            <w:r>
              <w:rPr>
                <w:rFonts w:hint="eastAsia"/>
                <w:sz w:val="21"/>
                <w:szCs w:val="21"/>
                <w:u w:val="single"/>
                <w:lang w:eastAsia="zh-TW"/>
              </w:rPr>
              <w:t>公共建筑设计业绩</w:t>
            </w:r>
            <w:r>
              <w:rPr>
                <w:rFonts w:hint="eastAsia" w:hAnsi="宋体"/>
                <w:color w:val="auto"/>
                <w:sz w:val="21"/>
                <w:szCs w:val="21"/>
              </w:rPr>
              <w:t>的，每项1分，最多得5分。</w:t>
            </w:r>
          </w:p>
          <w:p w14:paraId="46D98D1C">
            <w:pPr>
              <w:pStyle w:val="86"/>
              <w:spacing w:line="360" w:lineRule="auto"/>
              <w:rPr>
                <w:rFonts w:hAnsi="宋体"/>
                <w:color w:val="auto"/>
                <w:sz w:val="21"/>
                <w:szCs w:val="21"/>
                <w:lang w:val="zh-CN"/>
              </w:rPr>
            </w:pPr>
            <w:r>
              <w:rPr>
                <w:rFonts w:hint="eastAsia" w:hAnsi="宋体"/>
                <w:color w:val="auto"/>
                <w:sz w:val="21"/>
                <w:szCs w:val="21"/>
              </w:rPr>
              <w:t>备注：时间以合同签订时间为准。设计证明材料需提供中标通知书或合同复印件（如果为联合体投标，指联合体牵头人设计业绩），证明材料不能证明设计内容的需提供项目相关批复或业主证明，不提供不得分。</w:t>
            </w:r>
          </w:p>
        </w:tc>
      </w:tr>
      <w:tr w14:paraId="3DAF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47" w:type="pct"/>
            <w:vAlign w:val="center"/>
          </w:tcPr>
          <w:p w14:paraId="5401E539">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二</w:t>
            </w:r>
          </w:p>
        </w:tc>
        <w:tc>
          <w:tcPr>
            <w:tcW w:w="467" w:type="pct"/>
            <w:vAlign w:val="center"/>
          </w:tcPr>
          <w:p w14:paraId="006520E0">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第三方评价</w:t>
            </w:r>
          </w:p>
        </w:tc>
        <w:tc>
          <w:tcPr>
            <w:tcW w:w="628" w:type="pct"/>
            <w:vAlign w:val="center"/>
          </w:tcPr>
          <w:p w14:paraId="242DA0F8">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分</w:t>
            </w:r>
          </w:p>
        </w:tc>
        <w:tc>
          <w:tcPr>
            <w:tcW w:w="3658" w:type="pct"/>
            <w:vAlign w:val="center"/>
          </w:tcPr>
          <w:p w14:paraId="0BC1A225">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投标人同时具备质量管理体系认证证书、环境管理体系认证证书、职业健康安全管理体系认证证书得2分；</w:t>
            </w:r>
          </w:p>
          <w:p w14:paraId="01D6EAD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投标人具有质量管理体系认证证书、环境管理体系认证证书、职业健康安全管理体系认证证书其中的2项得1分；</w:t>
            </w:r>
          </w:p>
          <w:p w14:paraId="03ABD93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其他情况不得分。</w:t>
            </w:r>
          </w:p>
          <w:p w14:paraId="65C171FD">
            <w:pPr>
              <w:pStyle w:val="14"/>
              <w:spacing w:line="360" w:lineRule="auto"/>
              <w:ind w:firstLine="0"/>
              <w:rPr>
                <w:rFonts w:ascii="宋体" w:hAnsi="宋体" w:cs="宋体"/>
                <w:b w:val="0"/>
                <w:kern w:val="0"/>
                <w:sz w:val="21"/>
                <w:szCs w:val="21"/>
              </w:rPr>
            </w:pPr>
            <w:r>
              <w:rPr>
                <w:rFonts w:hint="eastAsia" w:ascii="宋体" w:hAnsi="宋体" w:cs="宋体"/>
                <w:b w:val="0"/>
                <w:kern w:val="0"/>
                <w:sz w:val="21"/>
                <w:szCs w:val="21"/>
              </w:rPr>
              <w:t>备注：提供有效期内的管理体系认证证书扫描件。（如果为联合体投标，指联合体牵头人体系认证）</w:t>
            </w:r>
          </w:p>
        </w:tc>
      </w:tr>
      <w:tr w14:paraId="3F08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47" w:type="pct"/>
            <w:vMerge w:val="restart"/>
            <w:vAlign w:val="center"/>
          </w:tcPr>
          <w:p w14:paraId="40FB4DE0">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三</w:t>
            </w:r>
          </w:p>
        </w:tc>
        <w:tc>
          <w:tcPr>
            <w:tcW w:w="467" w:type="pct"/>
            <w:vMerge w:val="restart"/>
            <w:vAlign w:val="center"/>
          </w:tcPr>
          <w:p w14:paraId="0918A5B1">
            <w:pPr>
              <w:autoSpaceDE w:val="0"/>
              <w:autoSpaceDN w:val="0"/>
              <w:adjustRightInd w:val="0"/>
              <w:spacing w:line="360" w:lineRule="auto"/>
              <w:jc w:val="center"/>
              <w:rPr>
                <w:rFonts w:ascii="宋体" w:hAnsi="宋体" w:eastAsia="宋体" w:cs="宋体"/>
                <w:sz w:val="21"/>
                <w:szCs w:val="21"/>
                <w:lang w:val="zh-CN" w:eastAsia="zh-CN"/>
              </w:rPr>
            </w:pPr>
            <w:r>
              <w:rPr>
                <w:rFonts w:hint="eastAsia" w:ascii="宋体" w:hAnsi="宋体" w:eastAsia="宋体" w:cs="宋体"/>
                <w:bCs/>
                <w:sz w:val="21"/>
                <w:szCs w:val="21"/>
              </w:rPr>
              <w:t>人员配备及技术水平</w:t>
            </w:r>
          </w:p>
        </w:tc>
        <w:tc>
          <w:tcPr>
            <w:tcW w:w="628" w:type="pct"/>
            <w:vAlign w:val="center"/>
          </w:tcPr>
          <w:p w14:paraId="7BDA7AA2">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5分</w:t>
            </w:r>
          </w:p>
        </w:tc>
        <w:tc>
          <w:tcPr>
            <w:tcW w:w="3658" w:type="pct"/>
            <w:vAlign w:val="center"/>
          </w:tcPr>
          <w:p w14:paraId="46213611">
            <w:pPr>
              <w:pStyle w:val="86"/>
              <w:spacing w:line="360" w:lineRule="auto"/>
              <w:rPr>
                <w:rFonts w:hAnsi="宋体"/>
                <w:color w:val="auto"/>
                <w:sz w:val="21"/>
                <w:szCs w:val="21"/>
              </w:rPr>
            </w:pPr>
            <w:r>
              <w:rPr>
                <w:rFonts w:hint="eastAsia" w:hAnsi="宋体"/>
                <w:color w:val="auto"/>
                <w:sz w:val="21"/>
                <w:szCs w:val="21"/>
              </w:rPr>
              <w:t>项目负责人资质水平及业务能力：</w:t>
            </w:r>
          </w:p>
          <w:p w14:paraId="4F91D627">
            <w:pPr>
              <w:pStyle w:val="86"/>
              <w:spacing w:line="360" w:lineRule="auto"/>
              <w:rPr>
                <w:rFonts w:hAnsi="宋体"/>
                <w:color w:val="auto"/>
                <w:sz w:val="21"/>
                <w:szCs w:val="21"/>
              </w:rPr>
            </w:pPr>
            <w:r>
              <w:rPr>
                <w:rFonts w:hint="eastAsia" w:hAnsi="宋体"/>
                <w:color w:val="auto"/>
                <w:sz w:val="21"/>
                <w:szCs w:val="21"/>
              </w:rPr>
              <w:t>（1）专业技术职称为正高级工程师（或教授级高级工程师）职称的得2分，其余不得分。</w:t>
            </w:r>
          </w:p>
          <w:p w14:paraId="78F8382F">
            <w:pPr>
              <w:pStyle w:val="86"/>
              <w:spacing w:line="360" w:lineRule="auto"/>
              <w:rPr>
                <w:rFonts w:hAnsi="宋体"/>
                <w:color w:val="auto"/>
                <w:sz w:val="21"/>
                <w:szCs w:val="21"/>
              </w:rPr>
            </w:pPr>
            <w:r>
              <w:rPr>
                <w:rFonts w:hint="eastAsia" w:hAnsi="宋体"/>
                <w:color w:val="auto"/>
                <w:sz w:val="21"/>
                <w:szCs w:val="21"/>
              </w:rPr>
              <w:t>（2）自2022年1月1日至今主持过信息系统或信息化平台设计业绩每项得1分，最多得3分。</w:t>
            </w:r>
          </w:p>
          <w:p w14:paraId="4F8570D3">
            <w:pPr>
              <w:pStyle w:val="86"/>
              <w:spacing w:line="360" w:lineRule="auto"/>
              <w:rPr>
                <w:rFonts w:hAnsi="宋体"/>
                <w:color w:val="auto"/>
                <w:sz w:val="21"/>
                <w:szCs w:val="21"/>
              </w:rPr>
            </w:pPr>
            <w:r>
              <w:rPr>
                <w:rFonts w:hint="eastAsia" w:hAnsi="宋体"/>
                <w:color w:val="auto"/>
                <w:sz w:val="21"/>
                <w:szCs w:val="21"/>
              </w:rPr>
              <w:t>备注：资格证书需要提供证书复印件，业绩证明材料需要提供能够证明项目负责人的合同复印件或业主证明文件，否则不得分。</w:t>
            </w:r>
          </w:p>
        </w:tc>
      </w:tr>
      <w:tr w14:paraId="1AFE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47" w:type="pct"/>
            <w:vMerge w:val="continue"/>
            <w:vAlign w:val="center"/>
          </w:tcPr>
          <w:p w14:paraId="7445865C">
            <w:pPr>
              <w:autoSpaceDE w:val="0"/>
              <w:autoSpaceDN w:val="0"/>
              <w:adjustRightInd w:val="0"/>
              <w:spacing w:line="360" w:lineRule="auto"/>
              <w:jc w:val="center"/>
              <w:rPr>
                <w:rFonts w:ascii="宋体" w:hAnsi="宋体" w:eastAsia="宋体" w:cs="宋体"/>
                <w:sz w:val="21"/>
                <w:szCs w:val="21"/>
                <w:lang w:eastAsia="zh-CN"/>
              </w:rPr>
            </w:pPr>
          </w:p>
        </w:tc>
        <w:tc>
          <w:tcPr>
            <w:tcW w:w="467" w:type="pct"/>
            <w:vMerge w:val="continue"/>
            <w:vAlign w:val="center"/>
          </w:tcPr>
          <w:p w14:paraId="52B6CA35">
            <w:pPr>
              <w:autoSpaceDE w:val="0"/>
              <w:autoSpaceDN w:val="0"/>
              <w:adjustRightInd w:val="0"/>
              <w:spacing w:line="360" w:lineRule="auto"/>
              <w:jc w:val="center"/>
              <w:rPr>
                <w:rFonts w:ascii="宋体" w:hAnsi="宋体" w:eastAsia="宋体" w:cs="宋体"/>
                <w:sz w:val="21"/>
                <w:szCs w:val="21"/>
                <w:lang w:val="zh-CN" w:eastAsia="zh-CN"/>
              </w:rPr>
            </w:pPr>
          </w:p>
        </w:tc>
        <w:tc>
          <w:tcPr>
            <w:tcW w:w="628" w:type="pct"/>
            <w:vAlign w:val="center"/>
          </w:tcPr>
          <w:p w14:paraId="1C7DF99F">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13分</w:t>
            </w:r>
          </w:p>
        </w:tc>
        <w:tc>
          <w:tcPr>
            <w:tcW w:w="3658" w:type="pct"/>
            <w:vAlign w:val="center"/>
          </w:tcPr>
          <w:p w14:paraId="46EA976A">
            <w:pPr>
              <w:pStyle w:val="86"/>
              <w:spacing w:line="360" w:lineRule="auto"/>
              <w:rPr>
                <w:rFonts w:hAnsi="宋体"/>
                <w:color w:val="auto"/>
                <w:kern w:val="2"/>
                <w:sz w:val="21"/>
                <w:szCs w:val="21"/>
              </w:rPr>
            </w:pPr>
            <w:r>
              <w:rPr>
                <w:rFonts w:hint="eastAsia" w:hAnsi="宋体"/>
                <w:color w:val="auto"/>
                <w:kern w:val="2"/>
                <w:sz w:val="21"/>
                <w:szCs w:val="21"/>
              </w:rPr>
              <w:t>拟派本项目的设计团队配备情况（不含项目负责人）：</w:t>
            </w:r>
          </w:p>
          <w:p w14:paraId="65A7B94E">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1</w:t>
            </w:r>
            <w:r>
              <w:rPr>
                <w:rFonts w:hint="eastAsia" w:hAnsi="宋体"/>
                <w:color w:val="auto"/>
                <w:kern w:val="2"/>
                <w:sz w:val="21"/>
                <w:szCs w:val="21"/>
              </w:rPr>
              <w:t>）拟派出设计团队含民航、电子信息、建筑、结构、给排水、电气、暖通、概算专业设计人员人数达到</w:t>
            </w:r>
            <w:r>
              <w:rPr>
                <w:rFonts w:hAnsi="宋体"/>
                <w:color w:val="auto"/>
                <w:kern w:val="2"/>
                <w:sz w:val="21"/>
                <w:szCs w:val="21"/>
              </w:rPr>
              <w:t>5</w:t>
            </w:r>
            <w:r>
              <w:rPr>
                <w:rFonts w:hint="eastAsia" w:hAnsi="宋体"/>
                <w:color w:val="auto"/>
                <w:kern w:val="2"/>
                <w:sz w:val="21"/>
                <w:szCs w:val="21"/>
              </w:rPr>
              <w:t>名（不含）以上，得2分；</w:t>
            </w:r>
          </w:p>
          <w:p w14:paraId="52733D00">
            <w:pPr>
              <w:pStyle w:val="86"/>
              <w:spacing w:line="360" w:lineRule="auto"/>
              <w:rPr>
                <w:rFonts w:hAnsi="宋体"/>
                <w:color w:val="auto"/>
                <w:kern w:val="2"/>
                <w:sz w:val="21"/>
                <w:szCs w:val="21"/>
              </w:rPr>
            </w:pPr>
            <w:r>
              <w:rPr>
                <w:rFonts w:hint="eastAsia" w:hAnsi="宋体"/>
                <w:color w:val="auto"/>
                <w:kern w:val="2"/>
                <w:sz w:val="21"/>
                <w:szCs w:val="21"/>
              </w:rPr>
              <w:t>（2）建筑专业负责人：具备一级注册建筑师得1分；取得高级技术职称得1分；</w:t>
            </w:r>
          </w:p>
          <w:p w14:paraId="6B250C56">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3</w:t>
            </w:r>
            <w:r>
              <w:rPr>
                <w:rFonts w:hint="eastAsia" w:hAnsi="宋体"/>
                <w:color w:val="auto"/>
                <w:kern w:val="2"/>
                <w:sz w:val="21"/>
                <w:szCs w:val="21"/>
              </w:rPr>
              <w:t>）结构专业负责人：具备一级注册结构师得1分；取得高级技术职称得1分；</w:t>
            </w:r>
          </w:p>
          <w:p w14:paraId="120190CC">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4</w:t>
            </w:r>
            <w:r>
              <w:rPr>
                <w:rFonts w:hint="eastAsia" w:hAnsi="宋体"/>
                <w:color w:val="auto"/>
                <w:kern w:val="2"/>
                <w:sz w:val="21"/>
                <w:szCs w:val="21"/>
              </w:rPr>
              <w:t>）暖通（或给排水）专业负责人</w:t>
            </w:r>
            <w:bookmarkStart w:id="69" w:name="OLE_LINK4"/>
            <w:r>
              <w:rPr>
                <w:rFonts w:hint="eastAsia" w:hAnsi="宋体"/>
                <w:color w:val="auto"/>
                <w:kern w:val="2"/>
                <w:sz w:val="21"/>
                <w:szCs w:val="21"/>
              </w:rPr>
              <w:t>：具备注册公用设备工程师（暖通空调）（或注册公用设备工程师（给水排水）</w:t>
            </w:r>
            <w:bookmarkEnd w:id="69"/>
            <w:r>
              <w:rPr>
                <w:rFonts w:hint="eastAsia" w:hAnsi="宋体"/>
                <w:color w:val="auto"/>
                <w:kern w:val="2"/>
                <w:sz w:val="21"/>
                <w:szCs w:val="21"/>
              </w:rPr>
              <w:t>）得1分；取得高级技术职称得1分；</w:t>
            </w:r>
          </w:p>
          <w:p w14:paraId="13A8CB03">
            <w:pPr>
              <w:pStyle w:val="86"/>
              <w:spacing w:line="360" w:lineRule="auto"/>
              <w:rPr>
                <w:rFonts w:hAnsi="宋体"/>
                <w:kern w:val="2"/>
                <w:sz w:val="21"/>
                <w:szCs w:val="21"/>
              </w:rPr>
            </w:pPr>
            <w:r>
              <w:rPr>
                <w:rFonts w:hint="eastAsia" w:hAnsi="宋体"/>
                <w:color w:val="auto"/>
                <w:kern w:val="2"/>
                <w:sz w:val="21"/>
                <w:szCs w:val="21"/>
              </w:rPr>
              <w:t>（</w:t>
            </w:r>
            <w:r>
              <w:rPr>
                <w:rFonts w:hAnsi="宋体"/>
                <w:color w:val="auto"/>
                <w:kern w:val="2"/>
                <w:sz w:val="21"/>
                <w:szCs w:val="21"/>
              </w:rPr>
              <w:t>5</w:t>
            </w:r>
            <w:r>
              <w:rPr>
                <w:rFonts w:hint="eastAsia" w:hAnsi="宋体"/>
                <w:color w:val="auto"/>
                <w:kern w:val="2"/>
                <w:sz w:val="21"/>
                <w:szCs w:val="21"/>
              </w:rPr>
              <w:t>）电气专业负责人：</w:t>
            </w:r>
            <w:r>
              <w:rPr>
                <w:rFonts w:hAnsi="宋体"/>
                <w:kern w:val="2"/>
                <w:sz w:val="21"/>
                <w:szCs w:val="21"/>
              </w:rPr>
              <w:t>具备注册电气工程师得1分；取得高级技术职称得1分</w:t>
            </w:r>
            <w:r>
              <w:rPr>
                <w:rFonts w:hint="eastAsia" w:hAnsi="宋体"/>
                <w:kern w:val="2"/>
                <w:sz w:val="21"/>
                <w:szCs w:val="21"/>
              </w:rPr>
              <w:t>；</w:t>
            </w:r>
          </w:p>
          <w:p w14:paraId="0ABF7BBA">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6</w:t>
            </w:r>
            <w:r>
              <w:rPr>
                <w:rFonts w:hint="eastAsia" w:hAnsi="宋体"/>
                <w:color w:val="auto"/>
                <w:kern w:val="2"/>
                <w:sz w:val="21"/>
                <w:szCs w:val="21"/>
              </w:rPr>
              <w:t>）电子信息专业负责人：取得电子信息专业高级技术职称得</w:t>
            </w:r>
            <w:r>
              <w:rPr>
                <w:rFonts w:hAnsi="宋体"/>
                <w:color w:val="auto"/>
                <w:kern w:val="2"/>
                <w:sz w:val="21"/>
                <w:szCs w:val="21"/>
              </w:rPr>
              <w:t>1</w:t>
            </w:r>
            <w:r>
              <w:rPr>
                <w:rFonts w:hint="eastAsia" w:hAnsi="宋体"/>
                <w:color w:val="auto"/>
                <w:kern w:val="2"/>
                <w:sz w:val="21"/>
                <w:szCs w:val="21"/>
              </w:rPr>
              <w:t>分；</w:t>
            </w:r>
          </w:p>
          <w:p w14:paraId="78030188">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7</w:t>
            </w:r>
            <w:r>
              <w:rPr>
                <w:rFonts w:hint="eastAsia" w:hAnsi="宋体"/>
                <w:color w:val="auto"/>
                <w:kern w:val="2"/>
                <w:sz w:val="21"/>
                <w:szCs w:val="21"/>
              </w:rPr>
              <w:t>）民航专业负责人：取得机场工程专业高级技术职称得</w:t>
            </w:r>
            <w:r>
              <w:rPr>
                <w:rFonts w:hAnsi="宋体"/>
                <w:color w:val="auto"/>
                <w:kern w:val="2"/>
                <w:sz w:val="21"/>
                <w:szCs w:val="21"/>
              </w:rPr>
              <w:t>1</w:t>
            </w:r>
            <w:r>
              <w:rPr>
                <w:rFonts w:hint="eastAsia" w:hAnsi="宋体"/>
                <w:color w:val="auto"/>
                <w:kern w:val="2"/>
                <w:sz w:val="21"/>
                <w:szCs w:val="21"/>
              </w:rPr>
              <w:t>分；</w:t>
            </w:r>
          </w:p>
          <w:p w14:paraId="314DCF84">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8</w:t>
            </w:r>
            <w:r>
              <w:rPr>
                <w:rFonts w:hint="eastAsia" w:hAnsi="宋体"/>
                <w:color w:val="auto"/>
                <w:kern w:val="2"/>
                <w:sz w:val="21"/>
                <w:szCs w:val="21"/>
              </w:rPr>
              <w:t>）造价专业负责人：具备一级注册造价工程师得1分。</w:t>
            </w:r>
          </w:p>
          <w:p w14:paraId="081595C6">
            <w:pPr>
              <w:pStyle w:val="86"/>
              <w:spacing w:line="360" w:lineRule="auto"/>
              <w:rPr>
                <w:rFonts w:hAnsi="宋体"/>
                <w:color w:val="auto"/>
                <w:kern w:val="2"/>
                <w:sz w:val="21"/>
                <w:szCs w:val="21"/>
              </w:rPr>
            </w:pPr>
            <w:bookmarkStart w:id="70" w:name="OLE_LINK5"/>
            <w:bookmarkStart w:id="71" w:name="OLE_LINK6"/>
            <w:r>
              <w:rPr>
                <w:rFonts w:hint="eastAsia" w:hAnsi="宋体"/>
                <w:color w:val="auto"/>
                <w:kern w:val="2"/>
                <w:sz w:val="21"/>
                <w:szCs w:val="21"/>
              </w:rPr>
              <w:t>备注：1.以上人员均不可兼任，同一专业人员只计一次，不重复计算得分。2.提供证明材料要求为：①拟投入本项目成员的相关证书（职称证、注册执业证等）复印件并加盖单位公章；②2025年1月至投标截止日期间任意一个月为拟投入本项目成员购买社会保险的证明文件复印件并加盖单位公章（退休返聘人员无需提供）。缺少或未提供或其他材料无效情形不得分。</w:t>
            </w:r>
            <w:bookmarkEnd w:id="70"/>
            <w:bookmarkEnd w:id="71"/>
          </w:p>
        </w:tc>
      </w:tr>
      <w:tr w14:paraId="523C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4" w:type="pct"/>
            <w:gridSpan w:val="2"/>
            <w:vAlign w:val="center"/>
          </w:tcPr>
          <w:p w14:paraId="5745FD6D">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合计</w:t>
            </w:r>
          </w:p>
        </w:tc>
        <w:tc>
          <w:tcPr>
            <w:tcW w:w="628" w:type="pct"/>
            <w:vAlign w:val="center"/>
          </w:tcPr>
          <w:p w14:paraId="4FC73674">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30</w:t>
            </w:r>
            <w:r>
              <w:rPr>
                <w:rFonts w:hint="eastAsia" w:ascii="宋体" w:hAnsi="宋体" w:eastAsia="宋体" w:cs="宋体"/>
                <w:sz w:val="21"/>
                <w:szCs w:val="21"/>
              </w:rPr>
              <w:t>分</w:t>
            </w:r>
          </w:p>
        </w:tc>
        <w:tc>
          <w:tcPr>
            <w:tcW w:w="3658" w:type="pct"/>
            <w:vAlign w:val="center"/>
          </w:tcPr>
          <w:p w14:paraId="4D974003">
            <w:pPr>
              <w:pStyle w:val="19"/>
              <w:spacing w:line="360" w:lineRule="auto"/>
              <w:ind w:left="2520"/>
              <w:rPr>
                <w:rFonts w:hint="default"/>
              </w:rPr>
            </w:pPr>
          </w:p>
        </w:tc>
      </w:tr>
    </w:tbl>
    <w:p w14:paraId="35B0AAF3">
      <w:pPr>
        <w:spacing w:line="360" w:lineRule="auto"/>
        <w:rPr>
          <w:rFonts w:ascii="宋体" w:hAnsi="宋体"/>
        </w:rPr>
      </w:pPr>
      <w:r>
        <w:rPr>
          <w:rFonts w:hint="eastAsia" w:ascii="宋体" w:hAnsi="宋体"/>
        </w:rPr>
        <w:t xml:space="preserve">                                     </w:t>
      </w:r>
    </w:p>
    <w:p w14:paraId="27F41680">
      <w:pPr>
        <w:widowControl/>
        <w:spacing w:line="360" w:lineRule="auto"/>
        <w:rPr>
          <w:rFonts w:ascii="Arial" w:hAnsi="Arial" w:cs="Arial"/>
          <w:sz w:val="18"/>
          <w:szCs w:val="18"/>
          <w:lang w:eastAsia="zh-CN"/>
        </w:rPr>
      </w:pPr>
      <w:r>
        <w:rPr>
          <w:rFonts w:ascii="Arial" w:hAnsi="Arial" w:cs="Arial"/>
          <w:sz w:val="18"/>
          <w:szCs w:val="18"/>
          <w:lang w:eastAsia="zh-CN"/>
        </w:rPr>
        <w:br w:type="page"/>
      </w:r>
    </w:p>
    <w:p w14:paraId="2227564F">
      <w:pPr>
        <w:pStyle w:val="50"/>
        <w:jc w:val="left"/>
        <w:rPr>
          <w:lang w:eastAsia="zh-CN"/>
        </w:rPr>
      </w:pPr>
      <w:r>
        <w:rPr>
          <w:rFonts w:hint="eastAsia"/>
          <w:lang w:eastAsia="zh-CN"/>
        </w:rPr>
        <w:t>附表二：设计方案部分综合评分表</w:t>
      </w:r>
    </w:p>
    <w:p w14:paraId="77BC1AC9">
      <w:pPr>
        <w:pStyle w:val="50"/>
        <w:rPr>
          <w:sz w:val="28"/>
          <w:szCs w:val="28"/>
          <w:lang w:eastAsia="zh-CN"/>
        </w:rPr>
      </w:pPr>
      <w:r>
        <w:rPr>
          <w:rFonts w:hint="eastAsia"/>
          <w:sz w:val="28"/>
          <w:szCs w:val="28"/>
          <w:lang w:eastAsia="zh-CN"/>
        </w:rPr>
        <w:t>设计方案部分综合评分表</w:t>
      </w:r>
    </w:p>
    <w:p w14:paraId="07B3B4B3">
      <w:pPr>
        <w:rPr>
          <w:lang w:eastAsia="zh-CN"/>
        </w:rPr>
      </w:pPr>
    </w:p>
    <w:p w14:paraId="68985532">
      <w:pPr>
        <w:spacing w:line="360" w:lineRule="auto"/>
        <w:rPr>
          <w:rFonts w:ascii="宋体" w:hAnsi="宋体" w:eastAsia="宋体"/>
          <w:sz w:val="24"/>
          <w:szCs w:val="24"/>
          <w:lang w:eastAsia="zh-CN"/>
        </w:rPr>
      </w:pPr>
      <w:r>
        <w:rPr>
          <w:rFonts w:ascii="宋体" w:hAnsi="宋体" w:eastAsia="宋体"/>
          <w:sz w:val="24"/>
          <w:szCs w:val="24"/>
          <w:lang w:eastAsia="zh-CN"/>
        </w:rPr>
        <w:t>项目名称：</w:t>
      </w:r>
      <w:r>
        <w:rPr>
          <w:rFonts w:hint="eastAsia" w:ascii="宋体" w:hAnsi="宋体" w:eastAsia="宋体" w:cs="宋体"/>
          <w:sz w:val="24"/>
          <w:szCs w:val="24"/>
          <w:lang w:eastAsia="zh-CN"/>
        </w:rPr>
        <w:t>广州民航职业技术学院花都赤坭校区二期工程教学实训能力提升项目初步设计及施工图设计</w:t>
      </w:r>
      <w:r>
        <w:rPr>
          <w:rFonts w:ascii="宋体" w:hAnsi="宋体" w:eastAsia="宋体"/>
          <w:sz w:val="24"/>
          <w:szCs w:val="24"/>
          <w:lang w:eastAsia="zh-CN"/>
        </w:rPr>
        <w:t xml:space="preserve">                                      </w:t>
      </w:r>
    </w:p>
    <w:tbl>
      <w:tblPr>
        <w:tblStyle w:val="5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312"/>
        <w:gridCol w:w="5067"/>
      </w:tblGrid>
      <w:tr w14:paraId="0C08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268" w:type="dxa"/>
            <w:gridSpan w:val="2"/>
            <w:vAlign w:val="center"/>
          </w:tcPr>
          <w:p w14:paraId="61A805BB">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评分项内容</w:t>
            </w:r>
          </w:p>
        </w:tc>
        <w:tc>
          <w:tcPr>
            <w:tcW w:w="1312" w:type="dxa"/>
            <w:vAlign w:val="center"/>
          </w:tcPr>
          <w:p w14:paraId="61A22143">
            <w:pPr>
              <w:spacing w:line="360" w:lineRule="auto"/>
              <w:jc w:val="center"/>
              <w:rPr>
                <w:rFonts w:ascii="宋体" w:hAnsi="宋体" w:eastAsia="宋体" w:cs="微软雅黑"/>
                <w:sz w:val="21"/>
                <w:szCs w:val="21"/>
                <w:lang w:eastAsia="zh-CN"/>
              </w:rPr>
            </w:pPr>
            <w:r>
              <w:rPr>
                <w:rFonts w:ascii="宋体" w:hAnsi="宋体" w:eastAsia="宋体" w:cs="微软雅黑"/>
                <w:sz w:val="21"/>
                <w:szCs w:val="21"/>
                <w:lang w:eastAsia="zh-CN"/>
              </w:rPr>
              <w:t>分值分配</w:t>
            </w:r>
          </w:p>
        </w:tc>
        <w:tc>
          <w:tcPr>
            <w:tcW w:w="5067" w:type="dxa"/>
            <w:vAlign w:val="center"/>
          </w:tcPr>
          <w:p w14:paraId="5A47C4C2">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主要评判因素</w:t>
            </w:r>
          </w:p>
        </w:tc>
      </w:tr>
      <w:tr w14:paraId="6165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9" w:type="dxa"/>
            <w:vAlign w:val="center"/>
          </w:tcPr>
          <w:p w14:paraId="29D2C945">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1</w:t>
            </w:r>
          </w:p>
        </w:tc>
        <w:tc>
          <w:tcPr>
            <w:tcW w:w="1559" w:type="dxa"/>
            <w:vAlign w:val="center"/>
          </w:tcPr>
          <w:p w14:paraId="0F980C3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设计范围、设计内容</w:t>
            </w:r>
          </w:p>
        </w:tc>
        <w:tc>
          <w:tcPr>
            <w:tcW w:w="1312" w:type="dxa"/>
            <w:vAlign w:val="center"/>
          </w:tcPr>
          <w:p w14:paraId="0F107353">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24CA1DB0">
            <w:pPr>
              <w:rPr>
                <w:sz w:val="21"/>
                <w:szCs w:val="21"/>
                <w:lang w:eastAsia="zh-CN"/>
              </w:rPr>
            </w:pPr>
            <w:r>
              <w:rPr>
                <w:rFonts w:hint="eastAsia" w:ascii="宋体" w:hAnsi="宋体" w:eastAsia="宋体" w:cs="宋体"/>
                <w:sz w:val="21"/>
                <w:szCs w:val="21"/>
                <w:lang w:eastAsia="zh-CN"/>
              </w:rPr>
              <w:t>依据投标人对项目设计范围、设计内容的认识、论述的全面、完整性，表述清晰、认识深刻程度以及符合实际的程度进行综合评审：</w:t>
            </w:r>
          </w:p>
          <w:p w14:paraId="2ACE4440">
            <w:pPr>
              <w:rPr>
                <w:sz w:val="21"/>
                <w:szCs w:val="21"/>
                <w:lang w:eastAsia="zh-CN"/>
              </w:rPr>
            </w:pPr>
            <w:r>
              <w:rPr>
                <w:rFonts w:hint="eastAsia" w:ascii="宋体" w:hAnsi="宋体" w:eastAsia="宋体" w:cs="宋体"/>
                <w:sz w:val="21"/>
                <w:szCs w:val="21"/>
                <w:lang w:eastAsia="zh-CN" w:bidi="ar"/>
              </w:rPr>
              <w:t>优：得（6,8]分，良：得（4,6]分，中：得</w:t>
            </w:r>
            <w:r>
              <w:rPr>
                <w:sz w:val="21"/>
                <w:szCs w:val="21"/>
                <w:lang w:eastAsia="zh-CN" w:bidi="ar"/>
              </w:rPr>
              <w:t xml:space="preserve"> </w:t>
            </w:r>
            <w:r>
              <w:rPr>
                <w:rFonts w:hint="eastAsia" w:ascii="宋体" w:hAnsi="宋体" w:eastAsia="宋体" w:cs="宋体"/>
                <w:sz w:val="21"/>
                <w:szCs w:val="21"/>
                <w:lang w:eastAsia="zh-CN" w:bidi="ar"/>
              </w:rPr>
              <w:t>（2,4]分，差：得（0,2]分。此项不提供不得分。</w:t>
            </w:r>
          </w:p>
        </w:tc>
      </w:tr>
      <w:tr w14:paraId="0C84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09" w:type="dxa"/>
            <w:vAlign w:val="center"/>
          </w:tcPr>
          <w:p w14:paraId="4C53D12D">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2</w:t>
            </w:r>
          </w:p>
        </w:tc>
        <w:tc>
          <w:tcPr>
            <w:tcW w:w="1559" w:type="dxa"/>
            <w:vAlign w:val="center"/>
          </w:tcPr>
          <w:p w14:paraId="45B26554">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设计依据、设计工作目标</w:t>
            </w:r>
          </w:p>
        </w:tc>
        <w:tc>
          <w:tcPr>
            <w:tcW w:w="1312" w:type="dxa"/>
            <w:vAlign w:val="center"/>
          </w:tcPr>
          <w:p w14:paraId="485C6E5F">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25F4A29F">
            <w:pPr>
              <w:rPr>
                <w:rFonts w:ascii="宋体" w:hAnsi="宋体" w:eastAsia="宋体" w:cs="宋体"/>
                <w:sz w:val="21"/>
                <w:szCs w:val="21"/>
                <w:lang w:eastAsia="zh-CN"/>
              </w:rPr>
            </w:pPr>
            <w:r>
              <w:rPr>
                <w:rFonts w:hint="eastAsia" w:ascii="宋体" w:hAnsi="宋体" w:eastAsia="宋体" w:cs="宋体"/>
                <w:sz w:val="21"/>
                <w:szCs w:val="21"/>
                <w:lang w:eastAsia="zh-CN"/>
              </w:rPr>
              <w:t>依据投标人提供的设计依据、设计工作目标认识准确程度，表述清晰、完整性，符合工程要求程度进行综合评审：</w:t>
            </w:r>
          </w:p>
          <w:p w14:paraId="1686150C">
            <w:pPr>
              <w:rPr>
                <w:sz w:val="21"/>
                <w:szCs w:val="21"/>
                <w:lang w:eastAsia="zh-CN"/>
              </w:rPr>
            </w:pPr>
            <w:r>
              <w:rPr>
                <w:rFonts w:hint="eastAsia" w:ascii="宋体" w:hAnsi="宋体" w:cs="宋体"/>
                <w:sz w:val="21"/>
                <w:szCs w:val="21"/>
              </w:rPr>
              <w:t>优：得(4,5]分，良：得(3,4]分，中：得(2,3]分，差：得(0,2]分。此项不提供不得分。</w:t>
            </w:r>
          </w:p>
        </w:tc>
      </w:tr>
      <w:tr w14:paraId="1587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09" w:type="dxa"/>
            <w:vAlign w:val="center"/>
          </w:tcPr>
          <w:p w14:paraId="6FE40671">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3</w:t>
            </w:r>
          </w:p>
        </w:tc>
        <w:tc>
          <w:tcPr>
            <w:tcW w:w="1559" w:type="dxa"/>
            <w:vAlign w:val="center"/>
          </w:tcPr>
          <w:p w14:paraId="00C7C198">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设计机构设置和岗位职责</w:t>
            </w:r>
          </w:p>
        </w:tc>
        <w:tc>
          <w:tcPr>
            <w:tcW w:w="1312" w:type="dxa"/>
            <w:vAlign w:val="center"/>
          </w:tcPr>
          <w:p w14:paraId="4A19E9E7">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3D93CCA0">
            <w:pPr>
              <w:rPr>
                <w:rFonts w:ascii="宋体" w:hAnsi="宋体" w:eastAsia="宋体" w:cs="宋体"/>
                <w:sz w:val="21"/>
                <w:szCs w:val="21"/>
                <w:lang w:eastAsia="zh-CN"/>
              </w:rPr>
            </w:pPr>
            <w:r>
              <w:rPr>
                <w:rFonts w:hint="eastAsia" w:ascii="宋体" w:hAnsi="宋体" w:eastAsia="宋体" w:cs="宋体"/>
                <w:sz w:val="21"/>
                <w:szCs w:val="21"/>
                <w:lang w:eastAsia="zh-CN"/>
              </w:rPr>
              <w:t>依据投标人提供的设计机构设置的合理程度，岗位职责明确程度，表述的清晰、完整性，满足招标要求的程度进行综合评审：</w:t>
            </w:r>
          </w:p>
          <w:p w14:paraId="38F64448">
            <w:pPr>
              <w:pStyle w:val="14"/>
              <w:ind w:firstLine="0"/>
              <w:rPr>
                <w:rFonts w:ascii="宋体" w:hAnsi="宋体" w:cs="宋体"/>
                <w:b w:val="0"/>
                <w:kern w:val="0"/>
                <w:sz w:val="21"/>
                <w:szCs w:val="21"/>
              </w:rPr>
            </w:pPr>
            <w:r>
              <w:rPr>
                <w:rFonts w:hint="eastAsia" w:ascii="宋体" w:hAnsi="宋体" w:cs="宋体"/>
                <w:b w:val="0"/>
                <w:kern w:val="0"/>
                <w:sz w:val="21"/>
                <w:szCs w:val="21"/>
              </w:rPr>
              <w:t>优：得(4,5]分，良：得(3,4]分，中：得(2,3]分，差：得(0,2]分。此项不提供不得分。</w:t>
            </w:r>
          </w:p>
        </w:tc>
      </w:tr>
      <w:tr w14:paraId="192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709" w:type="dxa"/>
            <w:vAlign w:val="center"/>
          </w:tcPr>
          <w:p w14:paraId="54E3C88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4</w:t>
            </w:r>
          </w:p>
        </w:tc>
        <w:tc>
          <w:tcPr>
            <w:tcW w:w="1559" w:type="dxa"/>
            <w:vAlign w:val="center"/>
          </w:tcPr>
          <w:p w14:paraId="6E2A1AA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设计说明和设计方案</w:t>
            </w:r>
          </w:p>
        </w:tc>
        <w:tc>
          <w:tcPr>
            <w:tcW w:w="1312" w:type="dxa"/>
            <w:vAlign w:val="center"/>
          </w:tcPr>
          <w:p w14:paraId="44A14CFE">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4C20DCAF">
            <w:pPr>
              <w:rPr>
                <w:rFonts w:ascii="宋体" w:hAnsi="宋体" w:eastAsia="宋体" w:cs="宋体"/>
                <w:sz w:val="21"/>
                <w:szCs w:val="21"/>
                <w:lang w:eastAsia="zh-CN"/>
              </w:rPr>
            </w:pPr>
            <w:r>
              <w:rPr>
                <w:rFonts w:hint="eastAsia" w:ascii="宋体" w:hAnsi="宋体" w:eastAsia="宋体" w:cs="宋体"/>
                <w:sz w:val="21"/>
                <w:szCs w:val="21"/>
                <w:lang w:eastAsia="zh-CN"/>
              </w:rPr>
              <w:t>依据投标人提供设计说明和设计方案完整性，对招标人设计要求的针对性响应、可操作性进行综合评审：</w:t>
            </w:r>
          </w:p>
          <w:p w14:paraId="6B1771BC">
            <w:pPr>
              <w:pStyle w:val="14"/>
              <w:ind w:firstLine="0"/>
              <w:rPr>
                <w:rFonts w:ascii="宋体" w:hAnsi="宋体" w:cs="宋体"/>
                <w:b w:val="0"/>
                <w:kern w:val="0"/>
                <w:sz w:val="21"/>
                <w:szCs w:val="21"/>
              </w:rPr>
            </w:pPr>
            <w:r>
              <w:rPr>
                <w:rFonts w:hint="eastAsia" w:ascii="宋体" w:hAnsi="宋体" w:cs="宋体"/>
                <w:b w:val="0"/>
                <w:kern w:val="0"/>
                <w:sz w:val="21"/>
                <w:szCs w:val="21"/>
              </w:rPr>
              <w:t>优：得（6,8]分，良：得（4,6]分，中：得 （2,4]分，差：得（0,2]分。此项不提供不得分。</w:t>
            </w:r>
          </w:p>
        </w:tc>
      </w:tr>
      <w:tr w14:paraId="043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vAlign w:val="center"/>
          </w:tcPr>
          <w:p w14:paraId="0BDFA995">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w:t>
            </w:r>
          </w:p>
        </w:tc>
        <w:tc>
          <w:tcPr>
            <w:tcW w:w="1559" w:type="dxa"/>
            <w:vAlign w:val="center"/>
          </w:tcPr>
          <w:p w14:paraId="28B95B02">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设计质量、进度、保密等保证措施</w:t>
            </w:r>
          </w:p>
        </w:tc>
        <w:tc>
          <w:tcPr>
            <w:tcW w:w="1312" w:type="dxa"/>
            <w:vAlign w:val="center"/>
          </w:tcPr>
          <w:p w14:paraId="5DF326C3">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7D0F8088">
            <w:pPr>
              <w:rPr>
                <w:sz w:val="21"/>
                <w:szCs w:val="21"/>
                <w:lang w:eastAsia="zh-CN"/>
              </w:rPr>
            </w:pPr>
            <w:r>
              <w:rPr>
                <w:rFonts w:hint="eastAsia" w:ascii="宋体" w:hAnsi="宋体" w:eastAsia="宋体" w:cs="宋体"/>
                <w:sz w:val="21"/>
                <w:szCs w:val="21"/>
                <w:lang w:eastAsia="zh-CN"/>
              </w:rPr>
              <w:t>依据投标人提出的保证设计质量的措施，对项目各阶段服务计划、工期安排以及对设计进度等保证措施，项目保密措施等进行综合评审：</w:t>
            </w:r>
          </w:p>
          <w:p w14:paraId="12FBE061">
            <w:pPr>
              <w:pStyle w:val="14"/>
              <w:ind w:firstLine="0"/>
              <w:rPr>
                <w:rFonts w:ascii="宋体" w:hAnsi="宋体" w:cs="宋体"/>
                <w:sz w:val="21"/>
                <w:szCs w:val="21"/>
              </w:rPr>
            </w:pPr>
            <w:r>
              <w:rPr>
                <w:rFonts w:hint="eastAsia" w:ascii="宋体" w:hAnsi="宋体" w:cs="宋体"/>
                <w:b w:val="0"/>
                <w:bCs/>
                <w:sz w:val="21"/>
                <w:szCs w:val="21"/>
              </w:rPr>
              <w:t>优：得（6,8]分，良：得（4,6]分，中：得 （2,4]分，差：得（0,2]分。此项不提供不得分。</w:t>
            </w:r>
          </w:p>
        </w:tc>
      </w:tr>
      <w:tr w14:paraId="463C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9" w:type="dxa"/>
            <w:vAlign w:val="center"/>
          </w:tcPr>
          <w:p w14:paraId="60F541B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6</w:t>
            </w:r>
          </w:p>
        </w:tc>
        <w:tc>
          <w:tcPr>
            <w:tcW w:w="1559" w:type="dxa"/>
            <w:vAlign w:val="center"/>
          </w:tcPr>
          <w:p w14:paraId="7C5A041A">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设计安全保证措施</w:t>
            </w:r>
          </w:p>
        </w:tc>
        <w:tc>
          <w:tcPr>
            <w:tcW w:w="1312" w:type="dxa"/>
            <w:vAlign w:val="center"/>
          </w:tcPr>
          <w:p w14:paraId="37853261">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1DA01D5D">
            <w:pPr>
              <w:rPr>
                <w:sz w:val="21"/>
                <w:szCs w:val="21"/>
                <w:lang w:eastAsia="zh-CN"/>
              </w:rPr>
            </w:pPr>
            <w:r>
              <w:rPr>
                <w:rFonts w:hint="eastAsia" w:ascii="宋体" w:hAnsi="宋体" w:eastAsia="宋体" w:cs="宋体"/>
                <w:sz w:val="21"/>
                <w:szCs w:val="21"/>
                <w:lang w:eastAsia="zh-CN"/>
              </w:rPr>
              <w:t>依据投标人对本项目的安全保证措施合理性、可行性进行综合评审：</w:t>
            </w:r>
            <w:r>
              <w:rPr>
                <w:sz w:val="21"/>
                <w:szCs w:val="21"/>
                <w:lang w:eastAsia="zh-CN"/>
              </w:rPr>
              <w:t xml:space="preserve"> </w:t>
            </w:r>
          </w:p>
          <w:p w14:paraId="100BD2D8">
            <w:pPr>
              <w:rPr>
                <w:bCs/>
                <w:sz w:val="21"/>
                <w:szCs w:val="21"/>
                <w:lang w:eastAsia="zh-CN"/>
              </w:rPr>
            </w:pPr>
            <w:r>
              <w:rPr>
                <w:rFonts w:hint="eastAsia" w:ascii="宋体" w:hAnsi="宋体" w:cs="宋体"/>
                <w:sz w:val="21"/>
                <w:szCs w:val="21"/>
              </w:rPr>
              <w:t>优：得(4,5]分，良：得(3,4]分，中：得(2,3]分，差：得(0,2]分。此项不提供不得分。</w:t>
            </w:r>
          </w:p>
        </w:tc>
      </w:tr>
      <w:tr w14:paraId="25C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09" w:type="dxa"/>
            <w:vAlign w:val="center"/>
          </w:tcPr>
          <w:p w14:paraId="2D925716">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7</w:t>
            </w:r>
          </w:p>
        </w:tc>
        <w:tc>
          <w:tcPr>
            <w:tcW w:w="1559" w:type="dxa"/>
            <w:vAlign w:val="center"/>
          </w:tcPr>
          <w:p w14:paraId="706C436B">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设计工作重点、难点分析</w:t>
            </w:r>
          </w:p>
        </w:tc>
        <w:tc>
          <w:tcPr>
            <w:tcW w:w="1312" w:type="dxa"/>
            <w:vAlign w:val="center"/>
          </w:tcPr>
          <w:p w14:paraId="0EAD605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4D487639">
            <w:pPr>
              <w:rPr>
                <w:rFonts w:ascii="宋体" w:hAnsi="宋体" w:eastAsia="宋体" w:cs="宋体"/>
                <w:sz w:val="21"/>
                <w:szCs w:val="21"/>
                <w:lang w:eastAsia="zh-CN"/>
              </w:rPr>
            </w:pPr>
            <w:r>
              <w:rPr>
                <w:rFonts w:hint="eastAsia" w:ascii="宋体" w:hAnsi="宋体" w:eastAsia="宋体" w:cs="宋体"/>
                <w:sz w:val="21"/>
                <w:szCs w:val="21"/>
                <w:lang w:eastAsia="zh-CN"/>
              </w:rPr>
              <w:t>依据投标人对设计工作重点、难点的认识深刻程度及对应预防与解决措施分析进行综合评审：</w:t>
            </w:r>
          </w:p>
          <w:p w14:paraId="6459896A">
            <w:pPr>
              <w:rPr>
                <w:sz w:val="21"/>
                <w:szCs w:val="21"/>
                <w:lang w:eastAsia="zh-CN"/>
              </w:rPr>
            </w:pPr>
            <w:r>
              <w:rPr>
                <w:rFonts w:hint="eastAsia" w:ascii="宋体" w:hAnsi="宋体" w:eastAsia="宋体" w:cs="宋体"/>
                <w:sz w:val="21"/>
                <w:szCs w:val="21"/>
                <w:lang w:eastAsia="zh-CN" w:bidi="ar"/>
              </w:rPr>
              <w:t>优：得（6,8]分，良：得（4,6]分，中：得</w:t>
            </w:r>
            <w:r>
              <w:rPr>
                <w:sz w:val="21"/>
                <w:szCs w:val="21"/>
                <w:lang w:eastAsia="zh-CN" w:bidi="ar"/>
              </w:rPr>
              <w:t xml:space="preserve"> </w:t>
            </w:r>
            <w:r>
              <w:rPr>
                <w:rFonts w:hint="eastAsia" w:ascii="宋体" w:hAnsi="宋体" w:eastAsia="宋体" w:cs="宋体"/>
                <w:sz w:val="21"/>
                <w:szCs w:val="21"/>
                <w:lang w:eastAsia="zh-CN" w:bidi="ar"/>
              </w:rPr>
              <w:t>（2,4]分，差：得（0,2]分。此项不提供不得分。</w:t>
            </w:r>
          </w:p>
        </w:tc>
      </w:tr>
      <w:tr w14:paraId="1AE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09" w:type="dxa"/>
            <w:vAlign w:val="center"/>
          </w:tcPr>
          <w:p w14:paraId="2CC2FD9B">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w:t>
            </w:r>
          </w:p>
        </w:tc>
        <w:tc>
          <w:tcPr>
            <w:tcW w:w="1559" w:type="dxa"/>
            <w:vAlign w:val="center"/>
          </w:tcPr>
          <w:p w14:paraId="0939B287">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合理化建议</w:t>
            </w:r>
          </w:p>
        </w:tc>
        <w:tc>
          <w:tcPr>
            <w:tcW w:w="1312" w:type="dxa"/>
            <w:vAlign w:val="center"/>
          </w:tcPr>
          <w:p w14:paraId="10330FF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3分</w:t>
            </w:r>
          </w:p>
        </w:tc>
        <w:tc>
          <w:tcPr>
            <w:tcW w:w="5067" w:type="dxa"/>
            <w:vAlign w:val="center"/>
          </w:tcPr>
          <w:p w14:paraId="36504C64">
            <w:pPr>
              <w:rPr>
                <w:sz w:val="21"/>
                <w:szCs w:val="21"/>
                <w:lang w:eastAsia="zh-CN"/>
              </w:rPr>
            </w:pPr>
            <w:r>
              <w:rPr>
                <w:rFonts w:hint="eastAsia" w:ascii="宋体" w:hAnsi="宋体" w:eastAsia="宋体" w:cs="宋体"/>
                <w:sz w:val="21"/>
                <w:szCs w:val="21"/>
                <w:lang w:eastAsia="zh-CN"/>
              </w:rPr>
              <w:t>依据投标人提出的对本项目的优化建议及后续设计相关建设性措施进行综合评审：</w:t>
            </w:r>
          </w:p>
          <w:p w14:paraId="419F88D8">
            <w:pPr>
              <w:rPr>
                <w:rFonts w:ascii="宋体" w:hAnsi="宋体" w:eastAsia="宋体" w:cs="宋体"/>
                <w:sz w:val="21"/>
                <w:szCs w:val="21"/>
                <w:lang w:eastAsia="zh-CN"/>
              </w:rPr>
            </w:pPr>
            <w:r>
              <w:rPr>
                <w:rFonts w:hint="eastAsia" w:ascii="宋体" w:hAnsi="宋体" w:eastAsia="宋体" w:cs="宋体"/>
                <w:sz w:val="21"/>
                <w:szCs w:val="21"/>
                <w:lang w:eastAsia="zh-CN"/>
              </w:rPr>
              <w:t>优：得(2,3]分，良：得(1,2]分，中：得(0.5,1]分，差：得(0,0.5]分。此项不提供不得分。</w:t>
            </w:r>
          </w:p>
        </w:tc>
      </w:tr>
      <w:tr w14:paraId="3B5D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268" w:type="dxa"/>
            <w:gridSpan w:val="2"/>
            <w:vAlign w:val="center"/>
          </w:tcPr>
          <w:p w14:paraId="7C5B1EBC">
            <w:pPr>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合计</w:t>
            </w:r>
          </w:p>
        </w:tc>
        <w:tc>
          <w:tcPr>
            <w:tcW w:w="1312" w:type="dxa"/>
            <w:vAlign w:val="center"/>
          </w:tcPr>
          <w:p w14:paraId="606790E2">
            <w:pPr>
              <w:spacing w:line="360" w:lineRule="auto"/>
              <w:jc w:val="center"/>
              <w:rPr>
                <w:rFonts w:ascii="宋体" w:hAnsi="宋体" w:eastAsia="宋体"/>
                <w:sz w:val="21"/>
                <w:szCs w:val="21"/>
              </w:rPr>
            </w:pPr>
            <w:r>
              <w:rPr>
                <w:rFonts w:hint="eastAsia" w:ascii="宋体" w:hAnsi="宋体" w:eastAsia="宋体"/>
                <w:sz w:val="21"/>
                <w:szCs w:val="21"/>
                <w:lang w:eastAsia="zh-CN"/>
              </w:rPr>
              <w:t>50</w:t>
            </w:r>
            <w:r>
              <w:rPr>
                <w:rFonts w:hint="eastAsia" w:ascii="宋体" w:hAnsi="宋体" w:eastAsia="宋体" w:cs="微软雅黑"/>
                <w:sz w:val="21"/>
                <w:szCs w:val="21"/>
                <w:lang w:eastAsia="zh-CN"/>
              </w:rPr>
              <w:t>分</w:t>
            </w:r>
          </w:p>
        </w:tc>
        <w:tc>
          <w:tcPr>
            <w:tcW w:w="5067" w:type="dxa"/>
            <w:vAlign w:val="center"/>
          </w:tcPr>
          <w:p w14:paraId="674120BD">
            <w:pPr>
              <w:spacing w:line="360" w:lineRule="auto"/>
              <w:jc w:val="center"/>
              <w:rPr>
                <w:rFonts w:ascii="宋体" w:hAnsi="宋体" w:eastAsia="宋体"/>
                <w:sz w:val="21"/>
                <w:szCs w:val="21"/>
              </w:rPr>
            </w:pPr>
          </w:p>
        </w:tc>
      </w:tr>
    </w:tbl>
    <w:p w14:paraId="06904F0B">
      <w:pPr>
        <w:rPr>
          <w:lang w:eastAsia="zh-CN"/>
        </w:rPr>
      </w:pPr>
      <w:r>
        <w:rPr>
          <w:rFonts w:hint="eastAsia" w:hAnsi="宋体" w:cs="宋体"/>
          <w:szCs w:val="21"/>
          <w:lang w:eastAsia="zh-CN"/>
        </w:rPr>
        <w:t>备注：</w:t>
      </w:r>
      <w:r>
        <w:rPr>
          <w:rFonts w:hint="eastAsia" w:ascii="宋体" w:hAnsi="宋体"/>
          <w:szCs w:val="21"/>
          <w:lang w:eastAsia="zh-CN"/>
        </w:rPr>
        <w:t>1.</w:t>
      </w:r>
      <w:r>
        <w:rPr>
          <w:rFonts w:hint="eastAsia" w:ascii="宋体" w:hAnsi="宋体"/>
          <w:bCs/>
          <w:szCs w:val="21"/>
          <w:lang w:eastAsia="zh-CN"/>
        </w:rPr>
        <w:t>表中“[”代表闭区间，“]”代表闭区间，如[0，1]代表该分数段范围为大于等于0 且小于等于1。表中“（”代表开区间，“]”代表闭区间，如（1，2]代表该分数段范围为大于1 且小于等于2。</w:t>
      </w:r>
    </w:p>
    <w:p w14:paraId="669DD646">
      <w:pPr>
        <w:spacing w:line="276" w:lineRule="auto"/>
        <w:rPr>
          <w:rFonts w:ascii="宋体" w:hAnsi="宋体" w:eastAsia="等线"/>
          <w:szCs w:val="21"/>
          <w:lang w:eastAsia="zh-CN"/>
        </w:rPr>
      </w:pPr>
      <w:r>
        <w:rPr>
          <w:rFonts w:hint="eastAsia" w:ascii="宋体" w:hAnsi="宋体"/>
          <w:szCs w:val="21"/>
          <w:lang w:eastAsia="zh-CN"/>
        </w:rPr>
        <w:t>2.</w:t>
      </w:r>
      <w:r>
        <w:rPr>
          <w:rFonts w:hint="eastAsia" w:ascii="宋体" w:hAnsi="宋体" w:eastAsia="宋体" w:cs="宋体"/>
          <w:lang w:eastAsia="zh-CN"/>
        </w:rPr>
        <w:t>所有评委分数汇总后的算术平均值为投标人的最终得分。分数出现小数点，保留小数点后二位小数，第三位小数四舍五入。</w:t>
      </w:r>
    </w:p>
    <w:p w14:paraId="177E86EA">
      <w:pPr>
        <w:pStyle w:val="4"/>
        <w:spacing w:after="240" w:line="443" w:lineRule="exact"/>
        <w:ind w:left="0" w:right="44"/>
        <w:rPr>
          <w:rFonts w:ascii="宋体" w:hAnsi="宋体" w:eastAsia="宋体"/>
          <w:lang w:eastAsia="zh-CN"/>
        </w:rPr>
      </w:pPr>
      <w:r>
        <w:rPr>
          <w:rFonts w:hint="eastAsia" w:ascii="宋体" w:hAnsi="宋体" w:eastAsia="宋体"/>
          <w:b w:val="0"/>
          <w:bCs w:val="0"/>
          <w:sz w:val="21"/>
          <w:szCs w:val="21"/>
          <w:lang w:eastAsia="zh-CN"/>
        </w:rPr>
        <w:br w:type="page"/>
      </w:r>
      <w:bookmarkStart w:id="72" w:name="_Toc25152744"/>
      <w:bookmarkStart w:id="73" w:name="_Toc25137994"/>
      <w:r>
        <w:rPr>
          <w:rFonts w:ascii="宋体" w:hAnsi="宋体" w:eastAsia="宋体"/>
          <w:lang w:eastAsia="zh-CN"/>
        </w:rPr>
        <w:t>1. 评标方法</w:t>
      </w:r>
      <w:bookmarkEnd w:id="72"/>
      <w:bookmarkEnd w:id="73"/>
    </w:p>
    <w:p w14:paraId="19E72D14">
      <w:pPr>
        <w:pStyle w:val="21"/>
        <w:spacing w:after="240" w:line="360" w:lineRule="auto"/>
        <w:ind w:left="0" w:firstLine="420" w:firstLineChars="200"/>
        <w:rPr>
          <w:lang w:eastAsia="zh-CN"/>
        </w:rPr>
      </w:pPr>
      <w:r>
        <w:rPr>
          <w:lang w:eastAsia="zh-CN"/>
        </w:rPr>
        <w:t>本次评标采用综合评估法。评标委员会对满足招标文件实质性要求的投标文件，按照本章第 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bookmarkStart w:id="74" w:name="_Toc25137995"/>
    </w:p>
    <w:p w14:paraId="3C99F639">
      <w:pPr>
        <w:pStyle w:val="4"/>
        <w:spacing w:after="240" w:line="443" w:lineRule="exact"/>
        <w:ind w:right="44"/>
        <w:rPr>
          <w:rFonts w:ascii="宋体" w:hAnsi="宋体" w:eastAsia="宋体"/>
          <w:lang w:eastAsia="zh-CN"/>
        </w:rPr>
      </w:pPr>
      <w:bookmarkStart w:id="75" w:name="_Toc25152745"/>
      <w:r>
        <w:rPr>
          <w:rFonts w:ascii="宋体" w:hAnsi="宋体" w:eastAsia="宋体"/>
          <w:lang w:eastAsia="zh-CN"/>
        </w:rPr>
        <w:t>2. 评审标准</w:t>
      </w:r>
      <w:bookmarkEnd w:id="74"/>
      <w:bookmarkEnd w:id="75"/>
    </w:p>
    <w:p w14:paraId="31EBA2BE">
      <w:pPr>
        <w:pStyle w:val="5"/>
        <w:spacing w:after="240"/>
        <w:ind w:right="44"/>
        <w:rPr>
          <w:b/>
          <w:bCs/>
          <w:lang w:eastAsia="zh-CN"/>
        </w:rPr>
      </w:pPr>
      <w:r>
        <w:rPr>
          <w:b/>
          <w:bCs/>
          <w:lang w:eastAsia="zh-CN"/>
        </w:rPr>
        <w:t>2.1初步评审标准</w:t>
      </w:r>
    </w:p>
    <w:p w14:paraId="244CFF0D">
      <w:pPr>
        <w:pStyle w:val="21"/>
        <w:spacing w:line="360" w:lineRule="auto"/>
        <w:ind w:left="0" w:firstLine="420" w:firstLineChars="200"/>
        <w:rPr>
          <w:lang w:eastAsia="zh-CN"/>
        </w:rPr>
      </w:pPr>
      <w:r>
        <w:rPr>
          <w:rFonts w:hint="eastAsia"/>
          <w:lang w:eastAsia="zh-CN"/>
        </w:rPr>
        <w:t>2.1.0技术文件初步评审标准（暗标）：见评标办法前附表。</w:t>
      </w:r>
    </w:p>
    <w:p w14:paraId="5A5C693B">
      <w:pPr>
        <w:pStyle w:val="21"/>
        <w:spacing w:line="360" w:lineRule="auto"/>
        <w:ind w:left="0" w:firstLine="420" w:firstLineChars="200"/>
        <w:rPr>
          <w:lang w:eastAsia="zh-CN"/>
        </w:rPr>
      </w:pPr>
      <w:r>
        <w:rPr>
          <w:lang w:eastAsia="zh-CN"/>
        </w:rPr>
        <w:t>2.1.1形式评审标准：见评标办法前附表。</w:t>
      </w:r>
    </w:p>
    <w:p w14:paraId="7ADEE1C3">
      <w:pPr>
        <w:pStyle w:val="21"/>
        <w:spacing w:line="360" w:lineRule="auto"/>
        <w:ind w:left="0" w:firstLine="420" w:firstLineChars="200"/>
        <w:rPr>
          <w:lang w:eastAsia="zh-CN"/>
        </w:rPr>
      </w:pPr>
      <w:r>
        <w:rPr>
          <w:lang w:eastAsia="zh-CN"/>
        </w:rPr>
        <w:t>2.1.2资格评审标准：见评标办法前附表。</w:t>
      </w:r>
    </w:p>
    <w:p w14:paraId="780C69D1">
      <w:pPr>
        <w:pStyle w:val="21"/>
        <w:spacing w:line="360" w:lineRule="auto"/>
        <w:ind w:left="0" w:firstLine="420" w:firstLineChars="200"/>
        <w:rPr>
          <w:lang w:eastAsia="zh-CN"/>
        </w:rPr>
      </w:pPr>
      <w:r>
        <w:rPr>
          <w:lang w:eastAsia="zh-CN"/>
        </w:rPr>
        <w:t>2.1.3响应性评审标准：见评标办法前附表。</w:t>
      </w:r>
    </w:p>
    <w:p w14:paraId="6594839D">
      <w:pPr>
        <w:pStyle w:val="5"/>
        <w:spacing w:after="240"/>
        <w:ind w:right="44"/>
        <w:rPr>
          <w:b/>
          <w:bCs/>
          <w:lang w:eastAsia="zh-CN"/>
        </w:rPr>
      </w:pPr>
      <w:r>
        <w:rPr>
          <w:b/>
          <w:bCs/>
          <w:lang w:eastAsia="zh-CN"/>
        </w:rPr>
        <w:t>2.2分值构成与评分标准</w:t>
      </w:r>
    </w:p>
    <w:p w14:paraId="78D50CD5">
      <w:pPr>
        <w:pStyle w:val="21"/>
        <w:spacing w:line="360" w:lineRule="auto"/>
        <w:ind w:left="0" w:firstLine="420" w:firstLineChars="200"/>
        <w:rPr>
          <w:lang w:eastAsia="zh-CN"/>
        </w:rPr>
      </w:pPr>
      <w:r>
        <w:rPr>
          <w:lang w:eastAsia="zh-CN"/>
        </w:rPr>
        <w:t>2.2.1分值构成</w:t>
      </w:r>
    </w:p>
    <w:p w14:paraId="73B23A1E">
      <w:pPr>
        <w:pStyle w:val="21"/>
        <w:spacing w:line="360" w:lineRule="auto"/>
        <w:ind w:left="0" w:firstLine="420" w:firstLineChars="200"/>
        <w:rPr>
          <w:lang w:eastAsia="zh-CN"/>
        </w:rPr>
      </w:pPr>
      <w:r>
        <w:rPr>
          <w:lang w:eastAsia="zh-CN"/>
        </w:rPr>
        <w:t>（1）</w:t>
      </w:r>
      <w:r>
        <w:rPr>
          <w:rFonts w:hint="eastAsia"/>
          <w:lang w:eastAsia="zh-CN"/>
        </w:rPr>
        <w:t>商务文件（资信业绩）</w:t>
      </w:r>
      <w:r>
        <w:rPr>
          <w:lang w:eastAsia="zh-CN"/>
        </w:rPr>
        <w:t>部分：见评标办法前附表；</w:t>
      </w:r>
    </w:p>
    <w:p w14:paraId="0078D0FB">
      <w:pPr>
        <w:pStyle w:val="21"/>
        <w:spacing w:line="360" w:lineRule="auto"/>
        <w:ind w:left="0" w:firstLine="420" w:firstLineChars="200"/>
        <w:rPr>
          <w:lang w:eastAsia="zh-CN"/>
        </w:rPr>
      </w:pPr>
      <w:r>
        <w:rPr>
          <w:lang w:eastAsia="zh-CN"/>
        </w:rPr>
        <w:t>（2）</w:t>
      </w:r>
      <w:r>
        <w:rPr>
          <w:rFonts w:hint="eastAsia"/>
          <w:u w:val="single"/>
          <w:lang w:eastAsia="zh-CN"/>
        </w:rPr>
        <w:t>技术文件（设计方案</w:t>
      </w:r>
      <w:r>
        <w:rPr>
          <w:u w:val="single"/>
          <w:lang w:eastAsia="zh-CN"/>
        </w:rPr>
        <w:t>）</w:t>
      </w:r>
      <w:r>
        <w:rPr>
          <w:lang w:eastAsia="zh-CN"/>
        </w:rPr>
        <w:t>部分：见评标办法前附表；</w:t>
      </w:r>
    </w:p>
    <w:p w14:paraId="6EBCB518">
      <w:pPr>
        <w:pStyle w:val="21"/>
        <w:spacing w:line="360" w:lineRule="auto"/>
        <w:ind w:left="0" w:firstLine="420" w:firstLineChars="200"/>
        <w:rPr>
          <w:lang w:eastAsia="zh-CN"/>
        </w:rPr>
      </w:pPr>
      <w:r>
        <w:rPr>
          <w:lang w:eastAsia="zh-CN"/>
        </w:rPr>
        <w:t>（3）投标报价：见评标办法前附表；</w:t>
      </w:r>
    </w:p>
    <w:p w14:paraId="441CE2F0">
      <w:pPr>
        <w:pStyle w:val="21"/>
        <w:spacing w:line="360" w:lineRule="auto"/>
        <w:ind w:left="0" w:firstLine="420" w:firstLineChars="200"/>
        <w:rPr>
          <w:lang w:eastAsia="zh-CN"/>
        </w:rPr>
      </w:pPr>
      <w:r>
        <w:rPr>
          <w:strike/>
          <w:lang w:eastAsia="zh-CN"/>
        </w:rPr>
        <w:t>（4）其他评分因素：见评标办法前附表</w:t>
      </w:r>
      <w:r>
        <w:rPr>
          <w:lang w:eastAsia="zh-CN"/>
        </w:rPr>
        <w:t>。</w:t>
      </w:r>
    </w:p>
    <w:p w14:paraId="2FB549B0">
      <w:pPr>
        <w:pStyle w:val="21"/>
        <w:spacing w:line="360" w:lineRule="auto"/>
        <w:ind w:left="0" w:firstLine="420" w:firstLineChars="200"/>
        <w:rPr>
          <w:u w:val="single"/>
          <w:lang w:eastAsia="zh-CN"/>
        </w:rPr>
      </w:pPr>
      <w:r>
        <w:rPr>
          <w:u w:val="single"/>
          <w:lang w:eastAsia="zh-CN"/>
        </w:rPr>
        <w:t>2.2.2评标基准价计算</w:t>
      </w:r>
    </w:p>
    <w:p w14:paraId="6B337F6C">
      <w:pPr>
        <w:pStyle w:val="21"/>
        <w:spacing w:line="360" w:lineRule="auto"/>
        <w:ind w:left="0" w:firstLine="420" w:firstLineChars="200"/>
        <w:rPr>
          <w:u w:val="single"/>
          <w:lang w:eastAsia="zh-CN"/>
        </w:rPr>
      </w:pPr>
      <w:r>
        <w:rPr>
          <w:u w:val="single"/>
          <w:lang w:eastAsia="zh-CN"/>
        </w:rPr>
        <w:t>评标基准价计算方法：见评标办法前附表。</w:t>
      </w:r>
    </w:p>
    <w:p w14:paraId="3A40B768">
      <w:pPr>
        <w:pStyle w:val="21"/>
        <w:spacing w:line="360" w:lineRule="auto"/>
        <w:ind w:left="0" w:firstLine="420" w:firstLineChars="200"/>
        <w:rPr>
          <w:u w:val="single"/>
          <w:lang w:eastAsia="zh-CN"/>
        </w:rPr>
      </w:pPr>
      <w:r>
        <w:rPr>
          <w:u w:val="single"/>
          <w:lang w:eastAsia="zh-CN"/>
        </w:rPr>
        <w:t>2.2.3投标报价的偏差率计算</w:t>
      </w:r>
    </w:p>
    <w:p w14:paraId="354DEC37">
      <w:pPr>
        <w:pStyle w:val="21"/>
        <w:spacing w:line="360" w:lineRule="auto"/>
        <w:ind w:left="0" w:firstLine="420" w:firstLineChars="200"/>
        <w:rPr>
          <w:u w:val="single"/>
          <w:lang w:eastAsia="zh-CN"/>
        </w:rPr>
      </w:pPr>
      <w:r>
        <w:rPr>
          <w:strike/>
          <w:u w:val="single"/>
          <w:lang w:eastAsia="zh-CN"/>
        </w:rPr>
        <w:t>投标报价的偏差率计算公式：见评标办法前附表。</w:t>
      </w:r>
    </w:p>
    <w:p w14:paraId="7E1A4077">
      <w:pPr>
        <w:pStyle w:val="21"/>
        <w:spacing w:line="360" w:lineRule="auto"/>
        <w:ind w:left="0" w:firstLine="420" w:firstLineChars="200"/>
        <w:rPr>
          <w:lang w:eastAsia="zh-CN"/>
        </w:rPr>
      </w:pPr>
      <w:r>
        <w:rPr>
          <w:lang w:eastAsia="zh-CN"/>
        </w:rPr>
        <w:t>2.2.4评分标准</w:t>
      </w:r>
    </w:p>
    <w:p w14:paraId="6B41C97A">
      <w:pPr>
        <w:pStyle w:val="21"/>
        <w:spacing w:line="360" w:lineRule="auto"/>
        <w:ind w:left="0" w:firstLine="420" w:firstLineChars="200"/>
        <w:rPr>
          <w:lang w:eastAsia="zh-CN"/>
        </w:rPr>
      </w:pPr>
      <w:r>
        <w:rPr>
          <w:lang w:eastAsia="zh-CN"/>
        </w:rPr>
        <w:t>（1）</w:t>
      </w:r>
      <w:r>
        <w:rPr>
          <w:rFonts w:hint="eastAsia"/>
          <w:lang w:eastAsia="zh-CN"/>
        </w:rPr>
        <w:t>商务文件（资信业绩）</w:t>
      </w:r>
      <w:r>
        <w:rPr>
          <w:lang w:eastAsia="zh-CN"/>
        </w:rPr>
        <w:t>评分标准：见评标办法前附表；</w:t>
      </w:r>
    </w:p>
    <w:p w14:paraId="35FE1F26">
      <w:pPr>
        <w:pStyle w:val="21"/>
        <w:spacing w:line="360" w:lineRule="auto"/>
        <w:ind w:left="0" w:firstLine="420" w:firstLineChars="200"/>
        <w:rPr>
          <w:lang w:eastAsia="zh-CN"/>
        </w:rPr>
      </w:pPr>
      <w:r>
        <w:rPr>
          <w:lang w:eastAsia="zh-CN"/>
        </w:rPr>
        <w:t>（2）</w:t>
      </w:r>
      <w:r>
        <w:rPr>
          <w:rFonts w:hint="eastAsia"/>
          <w:u w:val="single"/>
          <w:lang w:eastAsia="zh-CN"/>
        </w:rPr>
        <w:t>技术文件（设计方案</w:t>
      </w:r>
      <w:r>
        <w:rPr>
          <w:u w:val="single"/>
          <w:lang w:eastAsia="zh-CN"/>
        </w:rPr>
        <w:t>）</w:t>
      </w:r>
      <w:r>
        <w:rPr>
          <w:lang w:eastAsia="zh-CN"/>
        </w:rPr>
        <w:t>评分标准：见评标办法前附表；</w:t>
      </w:r>
    </w:p>
    <w:p w14:paraId="6052B0C4">
      <w:pPr>
        <w:pStyle w:val="21"/>
        <w:spacing w:line="360" w:lineRule="auto"/>
        <w:ind w:left="0" w:firstLine="420" w:firstLineChars="200"/>
        <w:rPr>
          <w:lang w:eastAsia="zh-CN"/>
        </w:rPr>
      </w:pPr>
      <w:r>
        <w:rPr>
          <w:lang w:eastAsia="zh-CN"/>
        </w:rPr>
        <w:t>（3）投标报价评分标准：见评标办法前附表；</w:t>
      </w:r>
    </w:p>
    <w:p w14:paraId="3E827781">
      <w:pPr>
        <w:pStyle w:val="21"/>
        <w:spacing w:after="240" w:line="360" w:lineRule="auto"/>
        <w:ind w:left="0" w:firstLine="420" w:firstLineChars="200"/>
        <w:rPr>
          <w:lang w:eastAsia="zh-CN"/>
        </w:rPr>
      </w:pPr>
      <w:r>
        <w:rPr>
          <w:strike/>
          <w:lang w:eastAsia="zh-CN"/>
        </w:rPr>
        <w:t>（4）其他因素评分标准：见评标办法前附表</w:t>
      </w:r>
      <w:r>
        <w:rPr>
          <w:lang w:eastAsia="zh-CN"/>
        </w:rPr>
        <w:t>。</w:t>
      </w:r>
      <w:bookmarkStart w:id="76" w:name="_Toc25137996"/>
    </w:p>
    <w:p w14:paraId="63C4A934">
      <w:pPr>
        <w:pStyle w:val="4"/>
        <w:spacing w:after="240" w:line="443" w:lineRule="exact"/>
        <w:ind w:right="44"/>
        <w:rPr>
          <w:rFonts w:ascii="宋体" w:hAnsi="宋体" w:eastAsia="宋体"/>
          <w:lang w:eastAsia="zh-CN"/>
        </w:rPr>
      </w:pPr>
      <w:bookmarkStart w:id="77" w:name="_Toc25152746"/>
      <w:r>
        <w:rPr>
          <w:rFonts w:ascii="宋体" w:hAnsi="宋体" w:eastAsia="宋体"/>
          <w:lang w:eastAsia="zh-CN"/>
        </w:rPr>
        <w:t>3. 评标程序</w:t>
      </w:r>
      <w:bookmarkEnd w:id="76"/>
      <w:bookmarkEnd w:id="77"/>
    </w:p>
    <w:p w14:paraId="1FC825B5">
      <w:pPr>
        <w:pStyle w:val="5"/>
        <w:spacing w:after="240"/>
        <w:ind w:right="44"/>
        <w:rPr>
          <w:b/>
          <w:bCs/>
          <w:sz w:val="28"/>
          <w:szCs w:val="28"/>
          <w:lang w:eastAsia="zh-CN"/>
        </w:rPr>
      </w:pPr>
      <w:r>
        <w:rPr>
          <w:b/>
          <w:bCs/>
          <w:sz w:val="28"/>
          <w:szCs w:val="28"/>
          <w:lang w:eastAsia="zh-CN"/>
        </w:rPr>
        <w:t xml:space="preserve">3.0 </w:t>
      </w:r>
      <w:r>
        <w:rPr>
          <w:rFonts w:hint="eastAsia"/>
          <w:b/>
          <w:bCs/>
          <w:sz w:val="28"/>
          <w:szCs w:val="28"/>
          <w:lang w:eastAsia="zh-CN"/>
        </w:rPr>
        <w:t>技术文件初步评审标准（暗标）</w:t>
      </w:r>
    </w:p>
    <w:p w14:paraId="57BD33A7">
      <w:pPr>
        <w:spacing w:line="400" w:lineRule="exact"/>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3.0.1</w:t>
      </w:r>
      <w:r>
        <w:rPr>
          <w:rFonts w:hint="eastAsia" w:ascii="宋体" w:hAnsi="宋体" w:eastAsia="宋体"/>
          <w:kern w:val="2"/>
          <w:sz w:val="21"/>
          <w:szCs w:val="21"/>
          <w:lang w:eastAsia="zh-CN"/>
        </w:rPr>
        <w:t xml:space="preserve">评标委员会依据本章第 2.1 款规定的标准对技术文件进行初步评审。有一项不符合评审标准的，评标委员会应当否决其投标，未能通过初步评审的投标人，其投标不再参与后续的评审程序。  </w:t>
      </w:r>
    </w:p>
    <w:p w14:paraId="57756C10">
      <w:pPr>
        <w:spacing w:line="400" w:lineRule="exact"/>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3.0.2</w:t>
      </w:r>
      <w:r>
        <w:rPr>
          <w:rFonts w:hint="eastAsia" w:ascii="宋体" w:hAnsi="宋体" w:eastAsia="宋体"/>
          <w:kern w:val="2"/>
          <w:sz w:val="21"/>
          <w:szCs w:val="21"/>
          <w:lang w:eastAsia="zh-CN"/>
        </w:rPr>
        <w:t xml:space="preserve">如果有废标提议，则评标委员会成员共同表决，按照少数服从多数的原则决定是否废标。  </w:t>
      </w:r>
    </w:p>
    <w:p w14:paraId="5F5F76BF">
      <w:pPr>
        <w:rPr>
          <w:rFonts w:eastAsia="等线"/>
          <w:lang w:eastAsia="zh-CN"/>
        </w:rPr>
      </w:pPr>
    </w:p>
    <w:p w14:paraId="1F7FB7AB">
      <w:pPr>
        <w:pStyle w:val="5"/>
        <w:spacing w:after="240"/>
        <w:ind w:right="44"/>
        <w:rPr>
          <w:b/>
          <w:bCs/>
          <w:sz w:val="28"/>
          <w:szCs w:val="28"/>
          <w:lang w:eastAsia="zh-CN"/>
        </w:rPr>
      </w:pPr>
      <w:r>
        <w:rPr>
          <w:b/>
          <w:bCs/>
          <w:sz w:val="28"/>
          <w:szCs w:val="28"/>
          <w:lang w:eastAsia="zh-CN"/>
        </w:rPr>
        <w:t xml:space="preserve">3.1 </w:t>
      </w:r>
      <w:r>
        <w:rPr>
          <w:rFonts w:hint="eastAsia"/>
          <w:b/>
          <w:bCs/>
          <w:sz w:val="28"/>
          <w:szCs w:val="28"/>
          <w:u w:val="none"/>
          <w:lang w:eastAsia="zh-CN"/>
        </w:rPr>
        <w:t>商务文件</w:t>
      </w:r>
      <w:r>
        <w:rPr>
          <w:b/>
          <w:bCs/>
          <w:sz w:val="28"/>
          <w:szCs w:val="28"/>
          <w:lang w:eastAsia="zh-CN"/>
        </w:rPr>
        <w:t>初步评审</w:t>
      </w:r>
    </w:p>
    <w:p w14:paraId="1654A231">
      <w:pPr>
        <w:pStyle w:val="21"/>
        <w:spacing w:line="360" w:lineRule="auto"/>
        <w:ind w:left="0" w:firstLine="420" w:firstLineChars="200"/>
        <w:rPr>
          <w:lang w:eastAsia="zh-CN"/>
        </w:rPr>
      </w:pPr>
      <w:r>
        <w:rPr>
          <w:lang w:eastAsia="zh-CN"/>
        </w:rPr>
        <w:t>3.1.1</w:t>
      </w:r>
      <w:r>
        <w:rPr>
          <w:rFonts w:hint="eastAsia"/>
          <w:lang w:eastAsia="zh-CN"/>
        </w:rPr>
        <w:t>评标委员会可以要求投标人提交第二章“投标人须知”规定的有关证明和证件的原件，以便核验。评标委员会依据本章第</w:t>
      </w:r>
      <w:r>
        <w:rPr>
          <w:lang w:eastAsia="zh-CN"/>
        </w:rPr>
        <w:t xml:space="preserve"> 2.1 </w:t>
      </w:r>
      <w:r>
        <w:rPr>
          <w:rFonts w:hint="eastAsia"/>
          <w:lang w:eastAsia="zh-CN"/>
        </w:rPr>
        <w:t>款规定的标准对投标文件进行初步评审。有一项不符合评审标准的，评标委员会应当否决其投标，未能通过初步评审的投标人，其投标不再参与后续的评审程序。如果有废标提议，则评标委员会成员共同表决，按照少数服从多数的原则决定是否废标。</w:t>
      </w:r>
    </w:p>
    <w:p w14:paraId="49FE1EC6">
      <w:pPr>
        <w:pStyle w:val="21"/>
        <w:spacing w:line="360" w:lineRule="auto"/>
        <w:ind w:firstLine="420" w:firstLineChars="200"/>
        <w:rPr>
          <w:lang w:eastAsia="zh-CN"/>
        </w:rPr>
      </w:pPr>
      <w:r>
        <w:rPr>
          <w:lang w:eastAsia="zh-CN"/>
        </w:rPr>
        <w:t>3.1.1.1</w:t>
      </w:r>
      <w:r>
        <w:rPr>
          <w:rFonts w:hint="eastAsia"/>
          <w:lang w:eastAsia="zh-CN"/>
        </w:rPr>
        <w:t>商务文件形式评审</w:t>
      </w:r>
    </w:p>
    <w:p w14:paraId="4DC0BAE0">
      <w:pPr>
        <w:pStyle w:val="21"/>
        <w:spacing w:line="360" w:lineRule="auto"/>
        <w:ind w:firstLine="420" w:firstLineChars="200"/>
        <w:rPr>
          <w:lang w:eastAsia="zh-CN"/>
        </w:rPr>
      </w:pPr>
      <w:r>
        <w:rPr>
          <w:rFonts w:hint="eastAsia"/>
          <w:lang w:eastAsia="zh-CN"/>
        </w:rPr>
        <w:t>评标委员会根据评标办法前附表中规定的评审因素和评审标准，对投标人的商务文件进行形式评审。</w:t>
      </w:r>
    </w:p>
    <w:p w14:paraId="698C3F93">
      <w:pPr>
        <w:pStyle w:val="21"/>
        <w:spacing w:line="360" w:lineRule="auto"/>
        <w:ind w:firstLine="420" w:firstLineChars="200"/>
        <w:rPr>
          <w:lang w:eastAsia="zh-CN"/>
        </w:rPr>
      </w:pPr>
      <w:r>
        <w:rPr>
          <w:lang w:eastAsia="zh-CN"/>
        </w:rPr>
        <w:t>3.1.1.2</w:t>
      </w:r>
      <w:r>
        <w:rPr>
          <w:rFonts w:hint="eastAsia"/>
          <w:lang w:eastAsia="zh-CN"/>
        </w:rPr>
        <w:t>商务文件资格评审</w:t>
      </w:r>
    </w:p>
    <w:p w14:paraId="266EB340">
      <w:pPr>
        <w:pStyle w:val="21"/>
        <w:spacing w:line="360" w:lineRule="auto"/>
        <w:ind w:firstLine="420" w:firstLineChars="200"/>
        <w:rPr>
          <w:lang w:eastAsia="zh-CN"/>
        </w:rPr>
      </w:pPr>
      <w:r>
        <w:rPr>
          <w:rFonts w:hint="eastAsia"/>
          <w:lang w:eastAsia="zh-CN"/>
        </w:rPr>
        <w:t>评标委员会根据评标办法前附表中的规定的评审因素和评审标准，对投标人的商务文件进行资格评审。</w:t>
      </w:r>
    </w:p>
    <w:p w14:paraId="556D8B63">
      <w:pPr>
        <w:pStyle w:val="21"/>
        <w:spacing w:line="360" w:lineRule="auto"/>
        <w:ind w:firstLine="420" w:firstLineChars="200"/>
        <w:rPr>
          <w:lang w:eastAsia="zh-CN"/>
        </w:rPr>
      </w:pPr>
      <w:r>
        <w:rPr>
          <w:lang w:eastAsia="zh-CN"/>
        </w:rPr>
        <w:t>3.1.1.3</w:t>
      </w:r>
      <w:r>
        <w:rPr>
          <w:rFonts w:hint="eastAsia"/>
          <w:lang w:eastAsia="zh-CN"/>
        </w:rPr>
        <w:t>商务文件响应性评审</w:t>
      </w:r>
    </w:p>
    <w:p w14:paraId="6074E3CC">
      <w:pPr>
        <w:pStyle w:val="21"/>
        <w:spacing w:line="360" w:lineRule="auto"/>
        <w:ind w:left="0" w:firstLine="420" w:firstLineChars="200"/>
        <w:rPr>
          <w:lang w:eastAsia="zh-CN"/>
        </w:rPr>
      </w:pPr>
      <w:r>
        <w:rPr>
          <w:rFonts w:hint="eastAsia"/>
          <w:lang w:eastAsia="zh-CN"/>
        </w:rPr>
        <w:t>评标委员会根据评标办法前附表中规定的评审因素和评审标准，对投标人的商务文件进行响应性评审。</w:t>
      </w:r>
    </w:p>
    <w:p w14:paraId="724AD9BB">
      <w:pPr>
        <w:pStyle w:val="21"/>
        <w:spacing w:line="360" w:lineRule="auto"/>
        <w:ind w:left="0" w:firstLine="420" w:firstLineChars="200"/>
        <w:rPr>
          <w:lang w:eastAsia="zh-CN"/>
        </w:rPr>
      </w:pPr>
      <w:r>
        <w:rPr>
          <w:lang w:eastAsia="zh-CN"/>
        </w:rPr>
        <w:t>3.1.2投标人有以下情形之一的，评标委员会应当否决其投标：</w:t>
      </w:r>
    </w:p>
    <w:p w14:paraId="7B344E6D">
      <w:pPr>
        <w:pStyle w:val="21"/>
        <w:spacing w:line="360" w:lineRule="auto"/>
        <w:ind w:left="0" w:firstLine="420" w:firstLineChars="200"/>
        <w:rPr>
          <w:lang w:eastAsia="zh-CN"/>
        </w:rPr>
      </w:pPr>
      <w:r>
        <w:rPr>
          <w:lang w:eastAsia="zh-CN"/>
        </w:rPr>
        <w:t>（1）投标文件没有对招标文件的实质性要求和条件作出响应，或者对招标文件的偏差超出招标文件规定的偏差范围或最高项数；</w:t>
      </w:r>
    </w:p>
    <w:p w14:paraId="0ABCE4F5">
      <w:pPr>
        <w:pStyle w:val="21"/>
        <w:spacing w:line="360" w:lineRule="auto"/>
        <w:ind w:left="0" w:firstLine="420" w:firstLineChars="200"/>
        <w:rPr>
          <w:lang w:eastAsia="zh-CN"/>
        </w:rPr>
      </w:pPr>
      <w:r>
        <w:rPr>
          <w:lang w:eastAsia="zh-CN"/>
        </w:rPr>
        <w:t>（2）有串通投标、弄虚作假、行贿等违法行为。</w:t>
      </w:r>
    </w:p>
    <w:p w14:paraId="537A735E">
      <w:pPr>
        <w:pStyle w:val="21"/>
        <w:spacing w:line="360" w:lineRule="auto"/>
        <w:ind w:left="0" w:firstLine="420" w:firstLineChars="200"/>
        <w:rPr>
          <w:lang w:eastAsia="zh-CN"/>
        </w:rPr>
      </w:pPr>
      <w:r>
        <w:rPr>
          <w:lang w:eastAsia="zh-CN"/>
        </w:rPr>
        <w:t>3.1.3投标报价有算术错误及其他错误的，评标委员会按以下原则要求投标人对投标报价进行修正，并要求投标人书面澄清确认。投标人拒不澄清确认的，评标委员会应当否决其投标：</w:t>
      </w:r>
    </w:p>
    <w:p w14:paraId="7B99F938">
      <w:pPr>
        <w:pStyle w:val="21"/>
        <w:spacing w:line="360" w:lineRule="auto"/>
        <w:ind w:left="0" w:firstLine="420" w:firstLineChars="200"/>
        <w:rPr>
          <w:lang w:eastAsia="zh-CN"/>
        </w:rPr>
      </w:pPr>
      <w:r>
        <w:rPr>
          <w:lang w:eastAsia="zh-CN"/>
        </w:rPr>
        <w:t>（1）投标文件中的大写金额与小写金额不一致的，以大写金额为准；</w:t>
      </w:r>
    </w:p>
    <w:p w14:paraId="5CC14D32">
      <w:pPr>
        <w:pStyle w:val="21"/>
        <w:spacing w:after="240" w:line="360" w:lineRule="auto"/>
        <w:ind w:left="0" w:firstLine="420" w:firstLineChars="200"/>
        <w:rPr>
          <w:lang w:eastAsia="zh-CN"/>
        </w:rPr>
      </w:pPr>
      <w:r>
        <w:rPr>
          <w:lang w:eastAsia="zh-CN"/>
        </w:rPr>
        <w:t>（2）总价金额与单价金额不一致的，以单价金额为准，但单价金额小数点有明显错误的除外。</w:t>
      </w:r>
    </w:p>
    <w:p w14:paraId="44518602">
      <w:pPr>
        <w:pStyle w:val="5"/>
        <w:spacing w:after="240"/>
        <w:ind w:right="44"/>
        <w:rPr>
          <w:b/>
          <w:bCs/>
          <w:lang w:eastAsia="zh-CN"/>
        </w:rPr>
      </w:pPr>
      <w:r>
        <w:rPr>
          <w:b/>
          <w:bCs/>
          <w:lang w:eastAsia="zh-CN"/>
        </w:rPr>
        <w:t>3.2 详细评审</w:t>
      </w:r>
    </w:p>
    <w:p w14:paraId="167EADD4">
      <w:pPr>
        <w:pStyle w:val="21"/>
        <w:spacing w:line="360" w:lineRule="auto"/>
        <w:ind w:left="0" w:firstLine="420" w:firstLineChars="200"/>
        <w:rPr>
          <w:lang w:eastAsia="zh-CN"/>
        </w:rPr>
      </w:pPr>
      <w:r>
        <w:rPr>
          <w:lang w:eastAsia="zh-CN"/>
        </w:rPr>
        <w:t>3.2.1评标委员会按本章第 2.2款规定的量化因素和分值进行打分，并计算出综合评估得分。</w:t>
      </w:r>
    </w:p>
    <w:p w14:paraId="69D3E25C">
      <w:pPr>
        <w:pStyle w:val="21"/>
        <w:spacing w:line="360" w:lineRule="auto"/>
        <w:ind w:left="0" w:firstLine="420" w:firstLineChars="200"/>
        <w:rPr>
          <w:lang w:eastAsia="zh-CN"/>
        </w:rPr>
      </w:pPr>
      <w:r>
        <w:rPr>
          <w:lang w:eastAsia="zh-CN"/>
        </w:rPr>
        <w:t>（1）按本章第2.2.4（1）目规定的评审因素和分值对资信业绩部分计算出得分A；</w:t>
      </w:r>
    </w:p>
    <w:p w14:paraId="0E38A62E">
      <w:pPr>
        <w:pStyle w:val="21"/>
        <w:spacing w:line="360" w:lineRule="auto"/>
        <w:ind w:left="0" w:firstLine="420" w:firstLineChars="200"/>
        <w:rPr>
          <w:lang w:eastAsia="zh-CN"/>
        </w:rPr>
      </w:pPr>
      <w:r>
        <w:rPr>
          <w:lang w:eastAsia="zh-CN"/>
        </w:rPr>
        <w:t>（2）按本章第2.2.4（2）目规定的评审因素和分值对</w:t>
      </w:r>
      <w:r>
        <w:rPr>
          <w:strike/>
          <w:lang w:eastAsia="zh-CN"/>
        </w:rPr>
        <w:t>勘察</w:t>
      </w:r>
      <w:r>
        <w:rPr>
          <w:lang w:eastAsia="zh-CN"/>
        </w:rPr>
        <w:t>设计方案部分计算出得分B；</w:t>
      </w:r>
    </w:p>
    <w:p w14:paraId="533AFE00">
      <w:pPr>
        <w:pStyle w:val="21"/>
        <w:spacing w:line="360" w:lineRule="auto"/>
        <w:ind w:left="0" w:firstLine="420" w:firstLineChars="200"/>
        <w:rPr>
          <w:lang w:eastAsia="zh-CN"/>
        </w:rPr>
      </w:pPr>
      <w:r>
        <w:rPr>
          <w:lang w:eastAsia="zh-CN"/>
        </w:rPr>
        <w:t>（3）按本章第2.2.4（3）目规定的评审因素和分值对投标报价计算出得分C；</w:t>
      </w:r>
    </w:p>
    <w:p w14:paraId="1034915D">
      <w:pPr>
        <w:pStyle w:val="21"/>
        <w:spacing w:line="360" w:lineRule="auto"/>
        <w:ind w:left="1" w:firstLine="420" w:firstLineChars="200"/>
        <w:rPr>
          <w:lang w:eastAsia="zh-CN"/>
        </w:rPr>
      </w:pPr>
      <w:r>
        <w:rPr>
          <w:lang w:eastAsia="zh-CN"/>
        </w:rPr>
        <w:t>（4）</w:t>
      </w:r>
      <w:r>
        <w:rPr>
          <w:strike/>
          <w:lang w:eastAsia="zh-CN"/>
        </w:rPr>
        <w:t>按本章第2.2.4（4）目规定的评审因素和分值对其他部分计算出得分D</w:t>
      </w:r>
      <w:r>
        <w:rPr>
          <w:lang w:eastAsia="zh-CN"/>
        </w:rPr>
        <w:t>。</w:t>
      </w:r>
    </w:p>
    <w:p w14:paraId="3F57B0F5">
      <w:pPr>
        <w:pStyle w:val="21"/>
        <w:spacing w:line="360" w:lineRule="auto"/>
        <w:ind w:left="0" w:firstLine="420" w:firstLineChars="200"/>
        <w:jc w:val="both"/>
        <w:rPr>
          <w:kern w:val="2"/>
          <w:lang w:eastAsia="zh-CN"/>
        </w:rPr>
      </w:pPr>
      <w:r>
        <w:rPr>
          <w:rFonts w:hint="eastAsia"/>
          <w:kern w:val="2"/>
          <w:lang w:eastAsia="zh-CN"/>
        </w:rPr>
        <w:t>（</w:t>
      </w:r>
      <w:r>
        <w:rPr>
          <w:kern w:val="2"/>
          <w:lang w:eastAsia="zh-CN"/>
        </w:rPr>
        <w:t>5</w:t>
      </w:r>
      <w:r>
        <w:rPr>
          <w:rFonts w:hint="eastAsia"/>
          <w:kern w:val="2"/>
          <w:lang w:eastAsia="zh-CN"/>
        </w:rPr>
        <w:t>）评标委员会揭晓投标人身份。</w:t>
      </w:r>
    </w:p>
    <w:p w14:paraId="0F05CD0B">
      <w:pPr>
        <w:pStyle w:val="21"/>
        <w:spacing w:line="360" w:lineRule="auto"/>
        <w:ind w:left="1" w:firstLine="420" w:firstLineChars="200"/>
        <w:rPr>
          <w:lang w:eastAsia="zh-CN"/>
        </w:rPr>
      </w:pPr>
      <w:r>
        <w:rPr>
          <w:lang w:eastAsia="zh-CN"/>
        </w:rPr>
        <w:t>3.2.2评分分值计算保留小数点后两位，小数点后第三位“四舍五入”。</w:t>
      </w:r>
    </w:p>
    <w:p w14:paraId="4994470A">
      <w:pPr>
        <w:pStyle w:val="21"/>
        <w:spacing w:line="360" w:lineRule="auto"/>
        <w:ind w:left="0" w:firstLine="420" w:firstLineChars="200"/>
        <w:rPr>
          <w:lang w:eastAsia="zh-CN"/>
        </w:rPr>
      </w:pPr>
      <w:r>
        <w:rPr>
          <w:lang w:eastAsia="zh-CN"/>
        </w:rPr>
        <w:t>3.2.3投标人得分=A+B+C</w:t>
      </w:r>
      <w:r>
        <w:rPr>
          <w:strike/>
          <w:lang w:eastAsia="zh-CN"/>
        </w:rPr>
        <w:t>+D</w:t>
      </w:r>
      <w:r>
        <w:rPr>
          <w:lang w:eastAsia="zh-CN"/>
        </w:rPr>
        <w:t>。</w:t>
      </w:r>
    </w:p>
    <w:p w14:paraId="7E6B6C63">
      <w:pPr>
        <w:pStyle w:val="21"/>
        <w:spacing w:after="240" w:line="360" w:lineRule="auto"/>
        <w:ind w:left="0" w:firstLine="420" w:firstLineChars="200"/>
        <w:rPr>
          <w:lang w:eastAsia="zh-CN"/>
        </w:rPr>
      </w:pPr>
      <w:r>
        <w:rPr>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2603D9C">
      <w:pPr>
        <w:pStyle w:val="5"/>
        <w:spacing w:after="240"/>
        <w:ind w:right="44"/>
        <w:rPr>
          <w:b/>
          <w:bCs/>
          <w:lang w:eastAsia="zh-CN"/>
        </w:rPr>
      </w:pPr>
      <w:r>
        <w:rPr>
          <w:b/>
          <w:bCs/>
          <w:lang w:eastAsia="zh-CN"/>
        </w:rPr>
        <w:t>3.3 投标文件的澄清</w:t>
      </w:r>
    </w:p>
    <w:p w14:paraId="0998054F">
      <w:pPr>
        <w:pStyle w:val="21"/>
        <w:spacing w:line="360" w:lineRule="auto"/>
        <w:ind w:left="0" w:firstLine="420" w:firstLineChars="200"/>
        <w:rPr>
          <w:lang w:eastAsia="zh-CN"/>
        </w:rPr>
      </w:pPr>
      <w:r>
        <w:rPr>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9312440">
      <w:pPr>
        <w:pStyle w:val="21"/>
        <w:spacing w:line="360" w:lineRule="auto"/>
        <w:ind w:left="0" w:firstLine="420" w:firstLineChars="200"/>
        <w:rPr>
          <w:lang w:eastAsia="zh-CN"/>
        </w:rPr>
      </w:pPr>
      <w:r>
        <w:rPr>
          <w:lang w:eastAsia="zh-CN"/>
        </w:rPr>
        <w:t>3.3.2澄清、说明或补正不得超出投标文件的范围且不得改变投标文件的实质性内容，并构成投标文件的组成部分。</w:t>
      </w:r>
    </w:p>
    <w:p w14:paraId="37805B1E">
      <w:pPr>
        <w:pStyle w:val="21"/>
        <w:spacing w:after="240" w:line="360" w:lineRule="auto"/>
        <w:ind w:left="0" w:firstLine="420" w:firstLineChars="200"/>
        <w:rPr>
          <w:lang w:eastAsia="zh-CN"/>
        </w:rPr>
      </w:pPr>
      <w:r>
        <w:rPr>
          <w:lang w:eastAsia="zh-CN"/>
        </w:rPr>
        <w:t>3.3.3评标委员会对投标人提交的澄清、说明或补正有疑问的，可以要求投标人进一步澄清、说明或补正，直至满足评标委员会的要求。</w:t>
      </w:r>
    </w:p>
    <w:p w14:paraId="3DC3ED70">
      <w:pPr>
        <w:pStyle w:val="5"/>
        <w:spacing w:after="240"/>
        <w:ind w:right="44"/>
        <w:rPr>
          <w:b/>
          <w:bCs/>
          <w:lang w:eastAsia="zh-CN"/>
        </w:rPr>
      </w:pPr>
      <w:r>
        <w:rPr>
          <w:b/>
          <w:bCs/>
          <w:lang w:eastAsia="zh-CN"/>
        </w:rPr>
        <w:t>3.4 评标结果</w:t>
      </w:r>
    </w:p>
    <w:p w14:paraId="05141D80">
      <w:pPr>
        <w:pStyle w:val="21"/>
        <w:spacing w:line="360" w:lineRule="auto"/>
        <w:ind w:left="0" w:firstLine="420" w:firstLineChars="200"/>
        <w:rPr>
          <w:lang w:eastAsia="zh-CN"/>
        </w:rPr>
      </w:pPr>
      <w:r>
        <w:rPr>
          <w:lang w:eastAsia="zh-CN"/>
        </w:rPr>
        <w:t>3.4.1除第二章“投标人须知”前附表授权直接确定中标人外，评标委员会按照得分由高到低的顺序推荐中标候选人，并标明排序。</w:t>
      </w:r>
    </w:p>
    <w:p w14:paraId="310840C5">
      <w:pPr>
        <w:pStyle w:val="21"/>
        <w:spacing w:line="360" w:lineRule="auto"/>
        <w:ind w:left="0" w:firstLine="420" w:firstLineChars="200"/>
        <w:rPr>
          <w:lang w:eastAsia="zh-CN"/>
        </w:rPr>
      </w:pPr>
      <w:r>
        <w:rPr>
          <w:lang w:eastAsia="zh-CN"/>
        </w:rPr>
        <w:t>3.4.2评标委员会完成评标后，应当向招标人提交书面评标报告和中标候选人名单。</w:t>
      </w:r>
      <w:bookmarkStart w:id="78" w:name="_Toc25137997"/>
    </w:p>
    <w:p w14:paraId="1C9E2B0C">
      <w:pPr>
        <w:pStyle w:val="2"/>
        <w:jc w:val="center"/>
        <w:rPr>
          <w:rFonts w:ascii="宋体" w:hAnsi="宋体" w:eastAsia="宋体"/>
          <w:lang w:eastAsia="zh-CN"/>
        </w:rPr>
      </w:pPr>
      <w:r>
        <w:rPr>
          <w:rFonts w:ascii="宋体" w:hAnsi="宋体" w:eastAsia="宋体"/>
          <w:lang w:eastAsia="zh-CN"/>
        </w:rPr>
        <w:br w:type="page"/>
      </w:r>
      <w:bookmarkStart w:id="79" w:name="_Toc25152747"/>
      <w:r>
        <w:rPr>
          <w:rFonts w:ascii="宋体" w:hAnsi="宋体" w:eastAsia="宋体"/>
          <w:lang w:eastAsia="zh-CN"/>
        </w:rPr>
        <w:t>第四章</w:t>
      </w:r>
      <w:r>
        <w:rPr>
          <w:rFonts w:hint="eastAsia" w:ascii="宋体" w:hAnsi="宋体" w:eastAsia="宋体"/>
          <w:lang w:eastAsia="zh-CN"/>
        </w:rPr>
        <w:t xml:space="preserve">  </w:t>
      </w:r>
      <w:r>
        <w:rPr>
          <w:rFonts w:ascii="宋体" w:hAnsi="宋体" w:eastAsia="宋体"/>
          <w:lang w:eastAsia="zh-CN"/>
        </w:rPr>
        <w:t>合同条款及格式</w:t>
      </w:r>
      <w:bookmarkEnd w:id="78"/>
      <w:bookmarkEnd w:id="79"/>
    </w:p>
    <w:p w14:paraId="65081787">
      <w:pPr>
        <w:keepNext/>
        <w:keepLines/>
        <w:spacing w:before="260" w:after="260" w:line="360" w:lineRule="auto"/>
        <w:jc w:val="center"/>
        <w:outlineLvl w:val="2"/>
        <w:rPr>
          <w:rFonts w:eastAsia="宋体"/>
          <w:b/>
          <w:kern w:val="2"/>
          <w:sz w:val="36"/>
          <w:szCs w:val="36"/>
          <w:lang w:eastAsia="zh-CN"/>
        </w:rPr>
      </w:pPr>
      <w:bookmarkStart w:id="80" w:name="_Toc50128554"/>
      <w:r>
        <w:rPr>
          <w:rFonts w:hint="eastAsia" w:ascii="宋体" w:hAnsi="宋体" w:eastAsia="宋体" w:cs="宋体"/>
          <w:b/>
          <w:bCs/>
          <w:kern w:val="2"/>
          <w:sz w:val="44"/>
          <w:szCs w:val="44"/>
          <w:lang w:eastAsia="zh-CN"/>
        </w:rPr>
        <w:t>第一部分</w:t>
      </w:r>
      <w:r>
        <w:rPr>
          <w:rFonts w:ascii="宋体" w:hAnsi="宋体" w:eastAsia="宋体" w:cs="宋体"/>
          <w:b/>
          <w:bCs/>
          <w:kern w:val="2"/>
          <w:sz w:val="44"/>
          <w:szCs w:val="44"/>
          <w:lang w:eastAsia="zh-CN"/>
        </w:rPr>
        <w:t xml:space="preserve"> </w:t>
      </w:r>
      <w:r>
        <w:rPr>
          <w:rFonts w:hint="eastAsia" w:ascii="宋体" w:hAnsi="宋体" w:eastAsia="宋体" w:cs="宋体"/>
          <w:b/>
          <w:bCs/>
          <w:kern w:val="2"/>
          <w:sz w:val="44"/>
          <w:szCs w:val="44"/>
          <w:lang w:eastAsia="zh-CN"/>
        </w:rPr>
        <w:t>合同协议书</w:t>
      </w:r>
      <w:bookmarkEnd w:id="80"/>
    </w:p>
    <w:p w14:paraId="41CBB878">
      <w:pPr>
        <w:ind w:left="440" w:leftChars="200"/>
        <w:jc w:val="both"/>
        <w:rPr>
          <w:rFonts w:ascii="宋体" w:eastAsia="宋体"/>
          <w:b/>
          <w:kern w:val="2"/>
          <w:sz w:val="28"/>
          <w:szCs w:val="20"/>
          <w:lang w:eastAsia="zh-CN"/>
        </w:rPr>
      </w:pPr>
    </w:p>
    <w:p w14:paraId="0380AA5E">
      <w:pPr>
        <w:spacing w:line="360" w:lineRule="auto"/>
        <w:jc w:val="both"/>
        <w:rPr>
          <w:rFonts w:ascii="宋体" w:hAnsi="宋体" w:eastAsia="宋体" w:cs="宋体"/>
          <w:b/>
          <w:kern w:val="2"/>
          <w:sz w:val="21"/>
          <w:szCs w:val="21"/>
          <w:u w:val="single"/>
          <w:lang w:eastAsia="zh-CN"/>
        </w:rPr>
      </w:pPr>
      <w:r>
        <w:rPr>
          <w:rFonts w:hint="eastAsia" w:ascii="宋体" w:hAnsi="宋体" w:eastAsia="宋体" w:cs="宋体"/>
          <w:b/>
          <w:kern w:val="2"/>
          <w:sz w:val="21"/>
          <w:szCs w:val="21"/>
          <w:lang w:eastAsia="zh-CN"/>
        </w:rPr>
        <w:t>发包人（全称）：</w:t>
      </w:r>
      <w:r>
        <w:rPr>
          <w:rFonts w:hint="eastAsia" w:ascii="宋体" w:hAnsi="宋体" w:eastAsia="宋体" w:cs="宋体"/>
          <w:kern w:val="2"/>
          <w:sz w:val="21"/>
          <w:szCs w:val="21"/>
          <w:u w:val="single"/>
          <w:lang w:eastAsia="zh-CN"/>
        </w:rPr>
        <w:t>广州民航职业技术学院</w:t>
      </w:r>
    </w:p>
    <w:p w14:paraId="0BC43F73">
      <w:pPr>
        <w:spacing w:line="360" w:lineRule="auto"/>
        <w:jc w:val="both"/>
        <w:rPr>
          <w:rFonts w:ascii="宋体" w:hAnsi="宋体" w:eastAsia="宋体" w:cs="宋体"/>
          <w:kern w:val="2"/>
          <w:sz w:val="21"/>
          <w:szCs w:val="21"/>
          <w:u w:val="single"/>
          <w:lang w:eastAsia="zh-CN"/>
        </w:rPr>
      </w:pPr>
      <w:r>
        <w:rPr>
          <w:rFonts w:hint="eastAsia" w:ascii="宋体" w:hAnsi="宋体" w:eastAsia="宋体" w:cs="宋体"/>
          <w:b/>
          <w:kern w:val="2"/>
          <w:sz w:val="21"/>
          <w:szCs w:val="21"/>
          <w:lang w:eastAsia="zh-CN"/>
        </w:rPr>
        <w:t>承包人（全称）：</w:t>
      </w:r>
      <w:r>
        <w:rPr>
          <w:rFonts w:hint="eastAsia" w:ascii="宋体" w:hAnsi="宋体" w:eastAsia="宋体" w:cs="宋体"/>
          <w:kern w:val="2"/>
          <w:sz w:val="21"/>
          <w:szCs w:val="21"/>
          <w:u w:val="single"/>
          <w:lang w:eastAsia="zh-CN"/>
        </w:rPr>
        <w:t xml:space="preserve">                 </w:t>
      </w:r>
    </w:p>
    <w:p w14:paraId="3F79DC38">
      <w:pPr>
        <w:ind w:left="440" w:leftChars="200"/>
        <w:jc w:val="both"/>
        <w:rPr>
          <w:rFonts w:ascii="宋体" w:eastAsia="宋体"/>
          <w:b/>
          <w:kern w:val="2"/>
          <w:sz w:val="21"/>
          <w:szCs w:val="21"/>
          <w:lang w:eastAsia="zh-CN"/>
        </w:rPr>
      </w:pPr>
    </w:p>
    <w:p w14:paraId="4811FE7A">
      <w:pPr>
        <w:spacing w:line="360" w:lineRule="auto"/>
        <w:ind w:firstLine="420" w:firstLineChars="200"/>
        <w:jc w:val="both"/>
        <w:rPr>
          <w:rFonts w:eastAsia="宋体"/>
          <w:kern w:val="2"/>
          <w:sz w:val="21"/>
          <w:szCs w:val="21"/>
          <w:lang w:eastAsia="zh-CN"/>
        </w:rPr>
      </w:pPr>
      <w:r>
        <w:rPr>
          <w:rFonts w:hint="eastAsia" w:eastAsia="宋体"/>
          <w:kern w:val="2"/>
          <w:sz w:val="21"/>
          <w:szCs w:val="21"/>
          <w:lang w:eastAsia="zh-CN"/>
        </w:rPr>
        <w:t>根据中标通知书（详附件1），由承包人承担广州民航职业技术学院花都赤坭校区二期工程教学实训能力提升项目初步设计及施工图设计工作。根据《中华人民共和国民法典》、《中华人民共和国招标投标法》及有关法律规定，遵循平等、自愿、公平和诚实信用的原则，经双方协商一致，达成如下协议。</w:t>
      </w:r>
    </w:p>
    <w:p w14:paraId="70ADAA8D">
      <w:pPr>
        <w:spacing w:line="360" w:lineRule="auto"/>
        <w:ind w:firstLine="420" w:firstLineChars="200"/>
        <w:rPr>
          <w:rFonts w:ascii="宋体" w:hAnsi="宋体" w:eastAsia="宋体" w:cs="宋体"/>
          <w:kern w:val="2"/>
          <w:sz w:val="21"/>
          <w:szCs w:val="21"/>
          <w:lang w:eastAsia="zh-CN"/>
        </w:rPr>
      </w:pPr>
      <w:bookmarkStart w:id="81" w:name="_Toc351203481"/>
      <w:r>
        <w:rPr>
          <w:rFonts w:hint="eastAsia" w:ascii="宋体" w:hAnsi="宋体" w:eastAsia="宋体" w:cs="宋体"/>
          <w:kern w:val="2"/>
          <w:sz w:val="21"/>
          <w:szCs w:val="21"/>
          <w:lang w:eastAsia="zh-CN"/>
        </w:rPr>
        <w:t>一、工程概况</w:t>
      </w:r>
      <w:bookmarkEnd w:id="81"/>
    </w:p>
    <w:p w14:paraId="4EF57E01">
      <w:pPr>
        <w:spacing w:line="360" w:lineRule="auto"/>
        <w:ind w:firstLine="411" w:firstLineChars="196"/>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1.工程名称：广州民航职业技术学院花都赤坭校区二期工程教学实训能力提升项目初步设计及施工图设计。</w:t>
      </w:r>
    </w:p>
    <w:p w14:paraId="571DC60F">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bCs/>
          <w:kern w:val="2"/>
          <w:sz w:val="21"/>
          <w:szCs w:val="21"/>
          <w:lang w:eastAsia="zh-CN"/>
        </w:rPr>
        <w:t>2.工程地点：</w:t>
      </w:r>
      <w:r>
        <w:rPr>
          <w:rFonts w:hint="eastAsia" w:ascii="宋体" w:hAnsi="宋体" w:eastAsia="宋体" w:cs="宋体"/>
          <w:kern w:val="2"/>
          <w:sz w:val="21"/>
          <w:szCs w:val="21"/>
          <w:u w:val="single"/>
          <w:lang w:eastAsia="zh-CN"/>
        </w:rPr>
        <w:t>广州民航职业技术学院花都赤坭校区（位于广州市花都区赤坭镇髻岭西路26号）</w:t>
      </w:r>
      <w:r>
        <w:rPr>
          <w:rFonts w:hint="eastAsia" w:ascii="宋体" w:hAnsi="宋体" w:eastAsia="宋体" w:cs="宋体"/>
          <w:kern w:val="2"/>
          <w:sz w:val="21"/>
          <w:szCs w:val="21"/>
          <w:lang w:eastAsia="zh-CN"/>
        </w:rPr>
        <w:t>。</w:t>
      </w:r>
    </w:p>
    <w:p w14:paraId="327C67AD">
      <w:pPr>
        <w:spacing w:line="360" w:lineRule="auto"/>
        <w:ind w:firstLine="411" w:firstLineChars="196"/>
        <w:rPr>
          <w:rFonts w:ascii="宋体" w:hAnsi="宋体" w:eastAsia="宋体"/>
          <w:kern w:val="2"/>
          <w:sz w:val="21"/>
          <w:szCs w:val="21"/>
          <w:lang w:eastAsia="zh-CN"/>
        </w:rPr>
      </w:pPr>
      <w:r>
        <w:rPr>
          <w:rFonts w:hint="eastAsia" w:ascii="宋体" w:hAnsi="宋体" w:eastAsia="宋体" w:cs="宋体"/>
          <w:bCs/>
          <w:kern w:val="2"/>
          <w:sz w:val="21"/>
          <w:szCs w:val="21"/>
          <w:lang w:eastAsia="zh-CN"/>
        </w:rPr>
        <w:t>3.招标规模：</w:t>
      </w:r>
      <w:r>
        <w:rPr>
          <w:rFonts w:hint="eastAsia" w:ascii="宋体" w:hAnsi="宋体" w:eastAsia="宋体" w:cs="宋体"/>
          <w:kern w:val="2"/>
          <w:sz w:val="21"/>
          <w:szCs w:val="21"/>
          <w:u w:val="single"/>
          <w:lang w:eastAsia="zh-CN"/>
        </w:rPr>
        <w:t>本项目建设地点位于广州民航职业技术学院花都赤坭校区，具体建设内容为赤坭校区（二期工程）专业实训平台配置实训设备。本期共设置</w:t>
      </w:r>
      <w:r>
        <w:rPr>
          <w:rFonts w:ascii="宋体" w:hAnsi="宋体" w:eastAsia="宋体" w:cs="宋体"/>
          <w:kern w:val="2"/>
          <w:sz w:val="21"/>
          <w:szCs w:val="21"/>
          <w:u w:val="single"/>
          <w:lang w:eastAsia="zh-CN"/>
        </w:rPr>
        <w:t>4</w:t>
      </w:r>
      <w:r>
        <w:rPr>
          <w:rFonts w:hint="eastAsia" w:ascii="宋体" w:hAnsi="宋体" w:eastAsia="宋体" w:cs="宋体"/>
          <w:kern w:val="2"/>
          <w:sz w:val="21"/>
          <w:szCs w:val="21"/>
          <w:u w:val="single"/>
          <w:lang w:eastAsia="zh-CN"/>
        </w:rPr>
        <w:t>个子平台，分别为：民航空乘空保专业群实训子平台、民航运输服务专业群实训子平台、电子信息专业群实训子平台、无人机应用专业实训子平台。同时对平台建设涉及的校区西北侧</w:t>
      </w:r>
      <w:r>
        <w:rPr>
          <w:rFonts w:ascii="宋体" w:hAnsi="宋体" w:eastAsia="宋体" w:cs="宋体"/>
          <w:kern w:val="2"/>
          <w:sz w:val="21"/>
          <w:szCs w:val="21"/>
          <w:u w:val="single"/>
          <w:lang w:eastAsia="zh-CN"/>
        </w:rPr>
        <w:t>A</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B</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C</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D</w:t>
      </w:r>
      <w:r>
        <w:rPr>
          <w:rFonts w:hint="eastAsia" w:ascii="宋体" w:hAnsi="宋体" w:eastAsia="宋体" w:cs="宋体"/>
          <w:kern w:val="2"/>
          <w:sz w:val="21"/>
          <w:szCs w:val="21"/>
          <w:u w:val="single"/>
          <w:lang w:eastAsia="zh-CN"/>
        </w:rPr>
        <w:t>四栋实训楼内、实训楼隔路北侧及赤坭一期</w:t>
      </w:r>
      <w:r>
        <w:rPr>
          <w:rFonts w:ascii="宋体" w:hAnsi="宋体" w:eastAsia="宋体" w:cs="宋体"/>
          <w:kern w:val="2"/>
          <w:sz w:val="21"/>
          <w:szCs w:val="21"/>
          <w:u w:val="single"/>
          <w:lang w:eastAsia="zh-CN"/>
        </w:rPr>
        <w:t>L6</w:t>
      </w:r>
      <w:r>
        <w:rPr>
          <w:rFonts w:hint="eastAsia" w:ascii="宋体" w:hAnsi="宋体" w:eastAsia="宋体" w:cs="宋体"/>
          <w:kern w:val="2"/>
          <w:sz w:val="21"/>
          <w:szCs w:val="21"/>
          <w:u w:val="single"/>
          <w:lang w:eastAsia="zh-CN"/>
        </w:rPr>
        <w:t>实验楼内共计</w:t>
      </w:r>
      <w:r>
        <w:rPr>
          <w:rFonts w:ascii="宋体" w:hAnsi="宋体" w:eastAsia="宋体" w:cs="宋体"/>
          <w:kern w:val="2"/>
          <w:sz w:val="21"/>
          <w:szCs w:val="21"/>
          <w:u w:val="single"/>
          <w:lang w:eastAsia="zh-CN"/>
        </w:rPr>
        <w:t>52</w:t>
      </w:r>
      <w:r>
        <w:rPr>
          <w:rFonts w:hint="eastAsia" w:ascii="宋体" w:hAnsi="宋体" w:eastAsia="宋体" w:cs="宋体"/>
          <w:kern w:val="2"/>
          <w:sz w:val="21"/>
          <w:szCs w:val="21"/>
          <w:u w:val="single"/>
          <w:lang w:eastAsia="zh-CN"/>
        </w:rPr>
        <w:t>间室内实训室、</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个室外动舱实训区等进行改造，含建筑装修、电气、信息化、给排水消防及暖通工程。</w:t>
      </w:r>
    </w:p>
    <w:p w14:paraId="1D46794E">
      <w:pPr>
        <w:spacing w:line="360" w:lineRule="auto"/>
        <w:ind w:firstLine="411" w:firstLineChars="196"/>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4.投资估算：项目总投资1.97亿元，其中工程费用18232万元，工程建设其他费用907万元，基本预备费561万元。</w:t>
      </w:r>
    </w:p>
    <w:p w14:paraId="065C38D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本项目需采用限额设计，初步设计概算不得超过经批准的可行性研究报告总投资</w:t>
      </w:r>
      <w:r>
        <w:rPr>
          <w:rFonts w:ascii="宋体" w:hAnsi="宋体" w:eastAsia="宋体" w:cs="宋体"/>
          <w:kern w:val="2"/>
          <w:sz w:val="21"/>
          <w:szCs w:val="21"/>
          <w:lang w:eastAsia="zh-CN"/>
        </w:rPr>
        <w:t>。</w:t>
      </w:r>
    </w:p>
    <w:p w14:paraId="68556FD8">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w:t>
      </w:r>
      <w:r>
        <w:rPr>
          <w:rFonts w:ascii="宋体" w:hAnsi="宋体" w:eastAsia="宋体" w:cs="宋体"/>
          <w:b/>
          <w:bCs/>
          <w:kern w:val="2"/>
          <w:sz w:val="21"/>
          <w:szCs w:val="21"/>
          <w:lang w:eastAsia="zh-CN"/>
        </w:rPr>
        <w:t>、</w:t>
      </w:r>
      <w:r>
        <w:rPr>
          <w:rFonts w:hint="eastAsia" w:ascii="宋体" w:hAnsi="宋体" w:eastAsia="宋体" w:cs="宋体"/>
          <w:b/>
          <w:bCs/>
          <w:kern w:val="2"/>
          <w:sz w:val="21"/>
          <w:szCs w:val="21"/>
          <w:lang w:eastAsia="zh-CN"/>
        </w:rPr>
        <w:t>工程设计、设计范围与服务内容</w:t>
      </w:r>
    </w:p>
    <w:p w14:paraId="2147029E">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根据基础资料、初步设计任务书要求，完成可研范围内所有建设内容的初步设计及概算编制以及施工图设计工作，主要包括：</w:t>
      </w:r>
    </w:p>
    <w:p w14:paraId="0D88B08F">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1.设计方案报审工作：在编制设计方案过程中，根据项目建设需求对实际功能布局进行深化优化，在现行政策规定下完成设计方案报批工作，配合完成相关审批备案手续。</w:t>
      </w:r>
    </w:p>
    <w:p w14:paraId="4F4B442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基建装修工程服务：本项目可研批复范围内所有子项的方案设计、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13541670">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4D238B46">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4.其他工作：</w:t>
      </w:r>
    </w:p>
    <w:p w14:paraId="5D59C8BD">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（1）造价文件编制工作：完成本项目招标范围内工程投资概算等造价文件的编制工作及相关配合报审工作；</w:t>
      </w:r>
    </w:p>
    <w:p w14:paraId="1D993891">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（2）技术配合工作：招标人后续各类工作配合服务等；</w:t>
      </w:r>
    </w:p>
    <w:p w14:paraId="4D956693">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（3）上级部门初步设计及概算审批配合工作：配合招标人该项目的初步设计及概算报上级主管部门审查，根据上级主管部门要求并进行相关解释、修改、完善、协调、评审工作等；</w:t>
      </w:r>
    </w:p>
    <w:p w14:paraId="15FFAC1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（4）设计文件修改、完善工作：中标人应根据政府相关行政主管部门、行业主管部门的审批意见无条件地修改、完善各阶段的设计成果文件，确保其满足相关的审批要求。</w:t>
      </w:r>
    </w:p>
    <w:p w14:paraId="22A5E91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具体工作内容及要求详见本项目设计任务书及合同条款的有关约定（另附）。</w:t>
      </w:r>
    </w:p>
    <w:p w14:paraId="5EC382D8">
      <w:pPr>
        <w:spacing w:line="360" w:lineRule="auto"/>
        <w:ind w:firstLine="422" w:firstLineChars="200"/>
        <w:jc w:val="both"/>
        <w:rPr>
          <w:rFonts w:ascii="宋体" w:hAnsi="宋体" w:eastAsia="宋体" w:cs="宋体"/>
          <w:b/>
          <w:kern w:val="2"/>
          <w:sz w:val="21"/>
          <w:szCs w:val="21"/>
          <w:lang w:eastAsia="zh-CN"/>
        </w:rPr>
      </w:pPr>
      <w:bookmarkStart w:id="82" w:name="_Toc351203484"/>
      <w:r>
        <w:rPr>
          <w:rFonts w:hint="eastAsia" w:ascii="宋体" w:hAnsi="宋体" w:eastAsia="宋体" w:cs="宋体"/>
          <w:b/>
          <w:kern w:val="2"/>
          <w:sz w:val="21"/>
          <w:szCs w:val="21"/>
          <w:lang w:eastAsia="zh-CN"/>
        </w:rPr>
        <w:t>三</w:t>
      </w:r>
      <w:r>
        <w:rPr>
          <w:rFonts w:ascii="宋体" w:hAnsi="宋体" w:eastAsia="宋体" w:cs="宋体"/>
          <w:b/>
          <w:kern w:val="2"/>
          <w:sz w:val="21"/>
          <w:szCs w:val="21"/>
          <w:lang w:eastAsia="zh-CN"/>
        </w:rPr>
        <w:t>、</w:t>
      </w:r>
      <w:r>
        <w:rPr>
          <w:rFonts w:hint="eastAsia" w:ascii="宋体" w:hAnsi="宋体" w:eastAsia="宋体" w:cs="宋体"/>
          <w:b/>
          <w:kern w:val="2"/>
          <w:sz w:val="21"/>
          <w:szCs w:val="21"/>
          <w:lang w:eastAsia="zh-CN"/>
        </w:rPr>
        <w:t>设计工期</w:t>
      </w:r>
    </w:p>
    <w:p w14:paraId="2A1DA2EF">
      <w:pPr>
        <w:spacing w:line="360" w:lineRule="auto"/>
        <w:ind w:firstLine="424" w:firstLineChars="202"/>
        <w:rPr>
          <w:rFonts w:eastAsia="宋体"/>
          <w:kern w:val="2"/>
          <w:sz w:val="21"/>
          <w:szCs w:val="21"/>
          <w:lang w:eastAsia="zh-CN"/>
        </w:rPr>
      </w:pP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.设计工期：合同签订且资料齐备后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日内完成施工图设计。如果延误工期，承包人向发包人支付的误期损害赔偿费每天为最终设计合同价格的0.3%；误期损害赔偿费的最高限额为最终设计合同价格的30%。</w:t>
      </w:r>
    </w:p>
    <w:p w14:paraId="57C12AD6">
      <w:pPr>
        <w:spacing w:line="360" w:lineRule="auto"/>
        <w:ind w:firstLine="424" w:firstLineChars="202"/>
        <w:rPr>
          <w:rFonts w:eastAsia="宋体"/>
          <w:kern w:val="2"/>
          <w:sz w:val="21"/>
          <w:szCs w:val="21"/>
          <w:lang w:eastAsia="zh-CN"/>
        </w:rPr>
      </w:pPr>
      <w:r>
        <w:rPr>
          <w:rFonts w:eastAsia="宋体"/>
          <w:kern w:val="2"/>
          <w:sz w:val="21"/>
          <w:szCs w:val="21"/>
          <w:lang w:eastAsia="zh-CN"/>
        </w:rPr>
        <w:t>2.</w:t>
      </w:r>
      <w:r>
        <w:rPr>
          <w:rFonts w:hint="eastAsia" w:eastAsia="宋体"/>
          <w:kern w:val="2"/>
          <w:sz w:val="21"/>
          <w:szCs w:val="21"/>
          <w:lang w:eastAsia="zh-CN"/>
        </w:rPr>
        <w:t>配合服务：满足发包人进度要求直至完成广州民航职业技术学院花都赤坭校区二期工程教学实训能力提升项目竣工验收并完成资料归档。</w:t>
      </w:r>
    </w:p>
    <w:p w14:paraId="033ADF6F">
      <w:pPr>
        <w:spacing w:line="360" w:lineRule="auto"/>
        <w:ind w:firstLine="424" w:firstLineChars="202"/>
        <w:rPr>
          <w:rFonts w:eastAsia="宋体"/>
          <w:kern w:val="2"/>
          <w:sz w:val="21"/>
          <w:szCs w:val="21"/>
          <w:lang w:eastAsia="zh-CN"/>
        </w:rPr>
      </w:pPr>
      <w:r>
        <w:rPr>
          <w:rFonts w:eastAsia="宋体"/>
          <w:kern w:val="2"/>
          <w:sz w:val="21"/>
          <w:szCs w:val="21"/>
          <w:lang w:eastAsia="zh-CN"/>
        </w:rPr>
        <w:t>3.</w:t>
      </w:r>
      <w:r>
        <w:rPr>
          <w:rFonts w:hint="eastAsia" w:eastAsia="宋体"/>
          <w:kern w:val="2"/>
          <w:sz w:val="21"/>
          <w:szCs w:val="21"/>
          <w:lang w:eastAsia="zh-CN"/>
        </w:rPr>
        <w:t>合同中</w:t>
      </w:r>
      <w:r>
        <w:rPr>
          <w:rFonts w:eastAsia="宋体"/>
          <w:kern w:val="2"/>
          <w:sz w:val="21"/>
          <w:szCs w:val="21"/>
          <w:lang w:eastAsia="zh-CN"/>
        </w:rPr>
        <w:t>关于时间单位的“</w:t>
      </w:r>
      <w:r>
        <w:rPr>
          <w:rFonts w:hint="eastAsia" w:eastAsia="宋体"/>
          <w:kern w:val="2"/>
          <w:sz w:val="21"/>
          <w:szCs w:val="21"/>
          <w:lang w:eastAsia="zh-CN"/>
        </w:rPr>
        <w:t>天</w:t>
      </w:r>
      <w:r>
        <w:rPr>
          <w:rFonts w:eastAsia="宋体"/>
          <w:kern w:val="2"/>
          <w:sz w:val="21"/>
          <w:szCs w:val="21"/>
          <w:lang w:eastAsia="zh-CN"/>
        </w:rPr>
        <w:t>”</w:t>
      </w:r>
      <w:r>
        <w:rPr>
          <w:rFonts w:hint="eastAsia" w:eastAsia="宋体"/>
          <w:kern w:val="2"/>
          <w:sz w:val="21"/>
          <w:szCs w:val="21"/>
          <w:lang w:eastAsia="zh-CN"/>
        </w:rPr>
        <w:t>，除特殊注明外均为</w:t>
      </w:r>
      <w:r>
        <w:rPr>
          <w:rFonts w:eastAsia="宋体"/>
          <w:kern w:val="2"/>
          <w:sz w:val="21"/>
          <w:szCs w:val="21"/>
          <w:lang w:eastAsia="zh-CN"/>
        </w:rPr>
        <w:t>“</w:t>
      </w:r>
      <w:r>
        <w:rPr>
          <w:rFonts w:hint="eastAsia" w:eastAsia="宋体"/>
          <w:kern w:val="2"/>
          <w:sz w:val="21"/>
          <w:szCs w:val="21"/>
          <w:lang w:eastAsia="zh-CN"/>
        </w:rPr>
        <w:t>日历天</w:t>
      </w:r>
      <w:r>
        <w:rPr>
          <w:rFonts w:eastAsia="宋体"/>
          <w:kern w:val="2"/>
          <w:sz w:val="21"/>
          <w:szCs w:val="21"/>
          <w:lang w:eastAsia="zh-CN"/>
        </w:rPr>
        <w:t>”</w:t>
      </w:r>
      <w:r>
        <w:rPr>
          <w:rFonts w:hint="eastAsia" w:eastAsia="宋体"/>
          <w:kern w:val="2"/>
          <w:sz w:val="21"/>
          <w:szCs w:val="21"/>
          <w:lang w:eastAsia="zh-CN"/>
        </w:rPr>
        <w:t>。</w:t>
      </w:r>
    </w:p>
    <w:p w14:paraId="381729E9">
      <w:pPr>
        <w:spacing w:line="360" w:lineRule="auto"/>
        <w:ind w:firstLine="422" w:firstLineChars="200"/>
        <w:jc w:val="both"/>
        <w:rPr>
          <w:rFonts w:ascii="宋体" w:hAnsi="宋体" w:eastAsia="宋体" w:cs="宋体"/>
          <w:kern w:val="2"/>
          <w:sz w:val="21"/>
          <w:szCs w:val="21"/>
          <w:lang w:eastAsia="zh-CN"/>
        </w:rPr>
      </w:pPr>
      <w:r>
        <w:rPr>
          <w:rFonts w:hint="eastAsia" w:ascii="宋体" w:hAnsi="宋体" w:eastAsia="宋体" w:cs="宋体"/>
          <w:b/>
          <w:kern w:val="2"/>
          <w:sz w:val="21"/>
          <w:szCs w:val="21"/>
          <w:lang w:eastAsia="zh-CN"/>
        </w:rPr>
        <w:t>四、合同价款、签约合同价</w:t>
      </w:r>
      <w:bookmarkEnd w:id="82"/>
      <w:r>
        <w:rPr>
          <w:rFonts w:hint="eastAsia" w:ascii="宋体" w:hAnsi="宋体" w:eastAsia="宋体" w:cs="宋体"/>
          <w:b/>
          <w:kern w:val="2"/>
          <w:sz w:val="21"/>
          <w:szCs w:val="21"/>
          <w:lang w:eastAsia="zh-CN"/>
        </w:rPr>
        <w:t>与</w:t>
      </w:r>
      <w:r>
        <w:rPr>
          <w:rFonts w:ascii="宋体" w:hAnsi="宋体" w:eastAsia="宋体" w:cs="宋体"/>
          <w:b/>
          <w:kern w:val="2"/>
          <w:sz w:val="21"/>
          <w:szCs w:val="21"/>
          <w:lang w:eastAsia="zh-CN"/>
        </w:rPr>
        <w:t>履约保证金</w:t>
      </w:r>
      <w:r>
        <w:rPr>
          <w:rFonts w:hint="eastAsia" w:ascii="宋体" w:hAnsi="宋体" w:eastAsia="宋体" w:cs="宋体"/>
          <w:b/>
          <w:kern w:val="2"/>
          <w:sz w:val="21"/>
          <w:szCs w:val="21"/>
          <w:lang w:eastAsia="zh-CN"/>
        </w:rPr>
        <w:tab/>
      </w:r>
    </w:p>
    <w:p w14:paraId="68A42BF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1.合同价款及约定：</w:t>
      </w:r>
    </w:p>
    <w:p w14:paraId="2FDB627B">
      <w:pPr>
        <w:spacing w:line="360" w:lineRule="auto"/>
        <w:ind w:firstLine="424" w:firstLineChars="202"/>
        <w:rPr>
          <w:rFonts w:eastAsia="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本合同价款暂定为人民币</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万元</w:t>
      </w:r>
      <w:r>
        <w:rPr>
          <w:rFonts w:ascii="宋体" w:hAnsi="宋体" w:eastAsia="宋体" w:cs="宋体"/>
          <w:kern w:val="2"/>
          <w:sz w:val="21"/>
          <w:szCs w:val="21"/>
          <w:lang w:eastAsia="zh-CN"/>
        </w:rPr>
        <w:t>（大写：</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u w:val="single"/>
          <w:lang w:eastAsia="zh-CN"/>
        </w:rPr>
        <w:t>万元整</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w:t>
      </w:r>
    </w:p>
    <w:p w14:paraId="1E6FB427">
      <w:pPr>
        <w:spacing w:line="360" w:lineRule="auto"/>
        <w:rPr>
          <w:rFonts w:eastAsia="宋体"/>
          <w:kern w:val="2"/>
          <w:sz w:val="21"/>
          <w:szCs w:val="21"/>
          <w:lang w:eastAsia="zh-CN"/>
        </w:rPr>
      </w:pPr>
      <w:r>
        <w:rPr>
          <w:rFonts w:ascii="宋体" w:hAnsi="宋体" w:eastAsia="宋体" w:cs="宋体"/>
          <w:kern w:val="2"/>
          <w:sz w:val="21"/>
          <w:szCs w:val="21"/>
          <w:lang w:eastAsia="zh-CN"/>
        </w:rPr>
        <w:t xml:space="preserve">    1.2如初步设计及概算未获上级主管部门批复则不予支付</w:t>
      </w:r>
      <w:r>
        <w:rPr>
          <w:rFonts w:cs="宋体"/>
          <w:kern w:val="2"/>
          <w:lang w:eastAsia="zh-CN"/>
        </w:rPr>
        <w:t>任何费用</w:t>
      </w:r>
      <w:r>
        <w:rPr>
          <w:rFonts w:ascii="宋体" w:hAnsi="宋体" w:eastAsia="宋体" w:cs="宋体"/>
          <w:kern w:val="2"/>
          <w:sz w:val="21"/>
          <w:szCs w:val="21"/>
          <w:lang w:eastAsia="zh-CN"/>
        </w:rPr>
        <w:t>。</w:t>
      </w:r>
    </w:p>
    <w:p w14:paraId="04AE0A00">
      <w:pPr>
        <w:spacing w:line="360" w:lineRule="auto"/>
        <w:ind w:firstLine="424" w:firstLineChars="202"/>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3 中标的总价仅为暂定合同价，本项目初步设计修改完善后，经主管部门审批且通过后，按专用合同条款第</w:t>
      </w: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0条约定的方法进行支付。</w:t>
      </w:r>
    </w:p>
    <w:p w14:paraId="42CC5E07">
      <w:pPr>
        <w:spacing w:line="360" w:lineRule="auto"/>
        <w:ind w:firstLine="424" w:firstLineChars="202"/>
        <w:rPr>
          <w:rFonts w:ascii="宋体" w:hAnsi="宋体" w:eastAsia="宋体" w:cs="宋体"/>
          <w:kern w:val="2"/>
          <w:sz w:val="21"/>
          <w:szCs w:val="21"/>
          <w:lang w:eastAsia="zh-CN"/>
        </w:rPr>
      </w:pPr>
      <w:r>
        <w:rPr>
          <w:rFonts w:ascii="宋体" w:hAnsi="宋体" w:eastAsia="宋体" w:cs="宋体"/>
          <w:kern w:val="2"/>
          <w:sz w:val="21"/>
          <w:szCs w:val="21"/>
          <w:lang w:eastAsia="zh-CN"/>
        </w:rPr>
        <w:t>1.4</w:t>
      </w:r>
      <w:r>
        <w:rPr>
          <w:rFonts w:hint="eastAsia" w:ascii="宋体" w:hAnsi="宋体" w:eastAsia="宋体" w:cs="宋体"/>
          <w:kern w:val="2"/>
          <w:sz w:val="21"/>
          <w:szCs w:val="21"/>
          <w:lang w:eastAsia="zh-CN"/>
        </w:rPr>
        <w:t>乙方</w:t>
      </w:r>
      <w:r>
        <w:rPr>
          <w:rFonts w:ascii="宋体" w:hAnsi="宋体" w:eastAsia="宋体" w:cs="宋体"/>
          <w:kern w:val="2"/>
          <w:sz w:val="21"/>
          <w:szCs w:val="21"/>
          <w:lang w:eastAsia="zh-CN"/>
        </w:rPr>
        <w:t>应在合同生效后</w:t>
      </w:r>
      <w:r>
        <w:rPr>
          <w:rFonts w:hint="eastAsia" w:ascii="宋体" w:hAnsi="宋体" w:eastAsia="宋体" w:cs="宋体"/>
          <w:kern w:val="2"/>
          <w:sz w:val="21"/>
          <w:szCs w:val="21"/>
          <w:lang w:eastAsia="zh-CN"/>
        </w:rPr>
        <w:t>15个</w:t>
      </w:r>
      <w:r>
        <w:rPr>
          <w:rFonts w:ascii="宋体" w:hAnsi="宋体" w:eastAsia="宋体" w:cs="宋体"/>
          <w:kern w:val="2"/>
          <w:sz w:val="21"/>
          <w:szCs w:val="21"/>
          <w:lang w:eastAsia="zh-CN"/>
        </w:rPr>
        <w:t>工作日内，向甲方</w:t>
      </w:r>
      <w:r>
        <w:rPr>
          <w:rFonts w:hint="eastAsia" w:ascii="宋体" w:hAnsi="宋体" w:eastAsia="宋体" w:cs="宋体"/>
          <w:kern w:val="2"/>
          <w:sz w:val="21"/>
          <w:szCs w:val="21"/>
          <w:lang w:eastAsia="zh-CN"/>
        </w:rPr>
        <w:t>以</w:t>
      </w:r>
      <w:r>
        <w:rPr>
          <w:rFonts w:ascii="宋体" w:hAnsi="宋体" w:eastAsia="宋体" w:cs="宋体"/>
          <w:kern w:val="2"/>
          <w:sz w:val="21"/>
          <w:szCs w:val="21"/>
          <w:lang w:eastAsia="zh-CN"/>
        </w:rPr>
        <w:t>银行转账的形式，提供</w:t>
      </w:r>
      <w:r>
        <w:rPr>
          <w:rFonts w:hint="eastAsia" w:ascii="宋体" w:hAnsi="宋体" w:eastAsia="宋体" w:cs="宋体"/>
          <w:kern w:val="2"/>
          <w:sz w:val="21"/>
          <w:szCs w:val="21"/>
          <w:lang w:eastAsia="zh-CN"/>
        </w:rPr>
        <w:t>合同总价价款</w:t>
      </w:r>
      <w:r>
        <w:rPr>
          <w:rFonts w:ascii="宋体" w:hAnsi="宋体" w:eastAsia="宋体" w:cs="宋体"/>
          <w:kern w:val="2"/>
          <w:sz w:val="21"/>
          <w:szCs w:val="21"/>
          <w:lang w:eastAsia="zh-CN"/>
        </w:rPr>
        <w:t>5%</w:t>
      </w:r>
      <w:r>
        <w:rPr>
          <w:rFonts w:hint="eastAsia" w:ascii="宋体" w:hAnsi="宋体" w:eastAsia="宋体" w:cs="宋体"/>
          <w:kern w:val="2"/>
          <w:sz w:val="21"/>
          <w:szCs w:val="21"/>
          <w:lang w:eastAsia="zh-CN"/>
        </w:rPr>
        <w:t>的</w:t>
      </w:r>
      <w:r>
        <w:rPr>
          <w:rFonts w:ascii="宋体" w:hAnsi="宋体" w:eastAsia="宋体" w:cs="宋体"/>
          <w:kern w:val="2"/>
          <w:sz w:val="21"/>
          <w:szCs w:val="21"/>
          <w:lang w:eastAsia="zh-CN"/>
        </w:rPr>
        <w:t>履约</w:t>
      </w:r>
      <w:r>
        <w:rPr>
          <w:rFonts w:hint="eastAsia" w:ascii="宋体" w:hAnsi="宋体" w:eastAsia="宋体" w:cs="宋体"/>
          <w:kern w:val="2"/>
          <w:sz w:val="21"/>
          <w:szCs w:val="21"/>
          <w:lang w:eastAsia="zh-CN"/>
        </w:rPr>
        <w:t>保证金。</w:t>
      </w:r>
      <w:r>
        <w:rPr>
          <w:rFonts w:hint="eastAsia" w:eastAsia="宋体"/>
          <w:kern w:val="2"/>
          <w:sz w:val="21"/>
          <w:szCs w:val="21"/>
          <w:lang w:eastAsia="zh-CN"/>
        </w:rPr>
        <w:t>广州民航职业技术学院花都赤坭校区二期工程教学实训能力提升</w:t>
      </w:r>
      <w:r>
        <w:rPr>
          <w:rFonts w:hint="eastAsia" w:ascii="宋体" w:hAnsi="宋体" w:eastAsia="宋体"/>
          <w:kern w:val="2"/>
          <w:sz w:val="21"/>
          <w:szCs w:val="21"/>
          <w:lang w:eastAsia="zh-CN"/>
        </w:rPr>
        <w:t>项目竣工验收后</w:t>
      </w:r>
      <w:r>
        <w:rPr>
          <w:rFonts w:ascii="宋体" w:hAnsi="宋体" w:eastAsia="宋体" w:cs="宋体"/>
          <w:kern w:val="2"/>
          <w:sz w:val="21"/>
          <w:szCs w:val="21"/>
          <w:lang w:eastAsia="zh-CN"/>
        </w:rPr>
        <w:t>，甲方收到</w:t>
      </w:r>
      <w:r>
        <w:rPr>
          <w:rFonts w:hint="eastAsia" w:ascii="宋体" w:hAnsi="宋体" w:eastAsia="宋体" w:cs="宋体"/>
          <w:kern w:val="2"/>
          <w:sz w:val="21"/>
          <w:szCs w:val="21"/>
          <w:lang w:eastAsia="zh-CN"/>
        </w:rPr>
        <w:t>甲乙双方</w:t>
      </w:r>
      <w:r>
        <w:rPr>
          <w:rFonts w:ascii="宋体" w:hAnsi="宋体" w:eastAsia="宋体" w:cs="宋体"/>
          <w:kern w:val="2"/>
          <w:sz w:val="21"/>
          <w:szCs w:val="21"/>
          <w:lang w:eastAsia="zh-CN"/>
        </w:rPr>
        <w:t>签字确认的验收</w:t>
      </w:r>
      <w:r>
        <w:rPr>
          <w:rFonts w:hint="eastAsia" w:ascii="宋体" w:hAnsi="宋体" w:eastAsia="宋体" w:cs="宋体"/>
          <w:kern w:val="2"/>
          <w:sz w:val="21"/>
          <w:szCs w:val="21"/>
          <w:lang w:eastAsia="zh-CN"/>
        </w:rPr>
        <w:t>报告</w:t>
      </w:r>
      <w:r>
        <w:rPr>
          <w:rFonts w:ascii="宋体" w:hAnsi="宋体" w:eastAsia="宋体" w:cs="宋体"/>
          <w:kern w:val="2"/>
          <w:sz w:val="21"/>
          <w:szCs w:val="21"/>
          <w:lang w:eastAsia="zh-CN"/>
        </w:rPr>
        <w:t>，并</w:t>
      </w:r>
      <w:r>
        <w:rPr>
          <w:rFonts w:hint="eastAsia" w:ascii="宋体" w:hAnsi="宋体" w:eastAsia="宋体" w:cs="宋体"/>
          <w:kern w:val="2"/>
          <w:sz w:val="21"/>
          <w:szCs w:val="21"/>
          <w:lang w:eastAsia="zh-CN"/>
        </w:rPr>
        <w:t>收到</w:t>
      </w:r>
      <w:r>
        <w:rPr>
          <w:rFonts w:ascii="宋体" w:hAnsi="宋体" w:eastAsia="宋体" w:cs="宋体"/>
          <w:kern w:val="2"/>
          <w:sz w:val="21"/>
          <w:szCs w:val="21"/>
          <w:lang w:eastAsia="zh-CN"/>
        </w:rPr>
        <w:t>乙方</w:t>
      </w:r>
      <w:r>
        <w:rPr>
          <w:rFonts w:hint="eastAsia" w:ascii="宋体" w:hAnsi="宋体" w:eastAsia="宋体" w:cs="宋体"/>
          <w:kern w:val="2"/>
          <w:sz w:val="21"/>
          <w:szCs w:val="21"/>
          <w:lang w:eastAsia="zh-CN"/>
        </w:rPr>
        <w:t>提供的</w:t>
      </w:r>
      <w:r>
        <w:rPr>
          <w:rFonts w:ascii="宋体" w:hAnsi="宋体" w:eastAsia="宋体" w:cs="宋体"/>
          <w:kern w:val="2"/>
          <w:sz w:val="21"/>
          <w:szCs w:val="21"/>
          <w:lang w:eastAsia="zh-CN"/>
        </w:rPr>
        <w:t>甲方出具的履约</w:t>
      </w:r>
      <w:r>
        <w:rPr>
          <w:rFonts w:hint="eastAsia" w:ascii="宋体" w:hAnsi="宋体" w:eastAsia="宋体" w:cs="宋体"/>
          <w:kern w:val="2"/>
          <w:sz w:val="21"/>
          <w:szCs w:val="21"/>
          <w:lang w:eastAsia="zh-CN"/>
        </w:rPr>
        <w:t>保证金收据、</w:t>
      </w:r>
      <w:r>
        <w:rPr>
          <w:rFonts w:ascii="宋体" w:hAnsi="宋体" w:eastAsia="宋体" w:cs="宋体"/>
          <w:kern w:val="2"/>
          <w:sz w:val="21"/>
          <w:szCs w:val="21"/>
          <w:lang w:eastAsia="zh-CN"/>
        </w:rPr>
        <w:t>及经甲方</w:t>
      </w:r>
      <w:r>
        <w:rPr>
          <w:rFonts w:hint="eastAsia" w:ascii="宋体" w:hAnsi="宋体" w:eastAsia="宋体" w:cs="宋体"/>
          <w:kern w:val="2"/>
          <w:sz w:val="21"/>
          <w:szCs w:val="21"/>
          <w:lang w:eastAsia="zh-CN"/>
        </w:rPr>
        <w:t>使用</w:t>
      </w:r>
      <w:r>
        <w:rPr>
          <w:rFonts w:ascii="宋体" w:hAnsi="宋体" w:eastAsia="宋体" w:cs="宋体"/>
          <w:kern w:val="2"/>
          <w:sz w:val="21"/>
          <w:szCs w:val="21"/>
          <w:lang w:eastAsia="zh-CN"/>
        </w:rPr>
        <w:t>部门审核确认后的退还</w:t>
      </w:r>
      <w:r>
        <w:rPr>
          <w:rFonts w:hint="eastAsia" w:ascii="宋体" w:hAnsi="宋体" w:eastAsia="宋体" w:cs="宋体"/>
          <w:kern w:val="2"/>
          <w:sz w:val="21"/>
          <w:szCs w:val="21"/>
          <w:lang w:eastAsia="zh-CN"/>
        </w:rPr>
        <w:t>保证金</w:t>
      </w:r>
      <w:r>
        <w:rPr>
          <w:rFonts w:ascii="宋体" w:hAnsi="宋体" w:eastAsia="宋体" w:cs="宋体"/>
          <w:kern w:val="2"/>
          <w:sz w:val="21"/>
          <w:szCs w:val="21"/>
          <w:lang w:eastAsia="zh-CN"/>
        </w:rPr>
        <w:t>申请之日起</w:t>
      </w:r>
      <w:r>
        <w:rPr>
          <w:rFonts w:hint="eastAsia" w:ascii="宋体" w:hAnsi="宋体" w:eastAsia="宋体" w:cs="宋体"/>
          <w:kern w:val="2"/>
          <w:sz w:val="21"/>
          <w:szCs w:val="21"/>
          <w:lang w:eastAsia="zh-CN"/>
        </w:rPr>
        <w:t>15个</w:t>
      </w:r>
      <w:r>
        <w:rPr>
          <w:rFonts w:ascii="宋体" w:hAnsi="宋体" w:eastAsia="宋体" w:cs="宋体"/>
          <w:kern w:val="2"/>
          <w:sz w:val="21"/>
          <w:szCs w:val="21"/>
          <w:lang w:eastAsia="zh-CN"/>
        </w:rPr>
        <w:t>工作日</w:t>
      </w:r>
      <w:r>
        <w:rPr>
          <w:rFonts w:hint="eastAsia" w:ascii="宋体" w:hAnsi="宋体" w:eastAsia="宋体" w:cs="宋体"/>
          <w:kern w:val="2"/>
          <w:sz w:val="21"/>
          <w:szCs w:val="21"/>
          <w:lang w:eastAsia="zh-CN"/>
        </w:rPr>
        <w:t>内</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退还</w:t>
      </w:r>
      <w:r>
        <w:rPr>
          <w:rFonts w:ascii="宋体" w:hAnsi="宋体" w:eastAsia="宋体" w:cs="宋体"/>
          <w:kern w:val="2"/>
          <w:sz w:val="21"/>
          <w:szCs w:val="21"/>
          <w:lang w:eastAsia="zh-CN"/>
        </w:rPr>
        <w:t>乙方</w:t>
      </w:r>
      <w:r>
        <w:rPr>
          <w:rFonts w:hint="eastAsia" w:ascii="宋体" w:hAnsi="宋体" w:eastAsia="宋体" w:cs="宋体"/>
          <w:kern w:val="2"/>
          <w:sz w:val="21"/>
          <w:szCs w:val="21"/>
          <w:lang w:eastAsia="zh-CN"/>
        </w:rPr>
        <w:t>履约保证金（不计利息），</w:t>
      </w:r>
      <w:r>
        <w:rPr>
          <w:rFonts w:ascii="宋体" w:hAnsi="宋体" w:eastAsia="宋体" w:cs="宋体"/>
          <w:kern w:val="2"/>
          <w:sz w:val="21"/>
          <w:szCs w:val="21"/>
          <w:lang w:eastAsia="zh-CN"/>
        </w:rPr>
        <w:t>即人民币</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元（大写</w:t>
      </w:r>
      <w:r>
        <w:rPr>
          <w:rFonts w:ascii="宋体" w:hAnsi="宋体" w:eastAsia="宋体" w:cs="宋体"/>
          <w:kern w:val="2"/>
          <w:sz w:val="21"/>
          <w:szCs w:val="21"/>
          <w:lang w:eastAsia="zh-CN"/>
        </w:rPr>
        <w:t>：</w:t>
      </w:r>
      <w:r>
        <w:rPr>
          <w:rFonts w:hint="eastAsia" w:ascii="宋体" w:hAnsi="宋体" w:eastAsia="宋体" w:cs="宋体"/>
          <w:kern w:val="2"/>
          <w:sz w:val="21"/>
          <w:szCs w:val="21"/>
          <w:u w:val="single"/>
          <w:lang w:eastAsia="zh-CN"/>
        </w:rPr>
        <w:t xml:space="preserve">    元</w:t>
      </w:r>
      <w:r>
        <w:rPr>
          <w:rFonts w:hint="eastAsia" w:ascii="宋体" w:hAnsi="宋体" w:eastAsia="宋体" w:cs="宋体"/>
          <w:kern w:val="2"/>
          <w:sz w:val="21"/>
          <w:szCs w:val="21"/>
          <w:lang w:eastAsia="zh-CN"/>
        </w:rPr>
        <w:t>）。</w:t>
      </w:r>
    </w:p>
    <w:p w14:paraId="5973B604">
      <w:pPr>
        <w:widowControl/>
        <w:spacing w:line="360" w:lineRule="auto"/>
        <w:ind w:firstLine="420" w:firstLineChars="200"/>
        <w:rPr>
          <w:rFonts w:eastAsia="宋体"/>
          <w:kern w:val="2"/>
          <w:sz w:val="21"/>
          <w:szCs w:val="21"/>
          <w:lang w:eastAsia="zh-CN"/>
        </w:rPr>
      </w:pPr>
      <w:r>
        <w:rPr>
          <w:rFonts w:hAnsi="宋体" w:eastAsia="宋体" w:cs="宋体"/>
          <w:kern w:val="2"/>
          <w:sz w:val="21"/>
          <w:szCs w:val="21"/>
          <w:lang w:eastAsia="zh-CN"/>
        </w:rPr>
        <w:t>1.5本合同涉及的价款和支付币种为人民币。</w:t>
      </w:r>
    </w:p>
    <w:p w14:paraId="2FB9618F">
      <w:pPr>
        <w:autoSpaceDE w:val="0"/>
        <w:autoSpaceDN w:val="0"/>
        <w:adjustRightInd w:val="0"/>
        <w:spacing w:line="360" w:lineRule="auto"/>
        <w:ind w:firstLine="422" w:firstLineChars="200"/>
        <w:rPr>
          <w:rFonts w:ascii="宋体" w:hAnsi="宋体" w:eastAsia="宋体" w:cs="宋体"/>
          <w:b/>
          <w:kern w:val="2"/>
          <w:sz w:val="21"/>
          <w:szCs w:val="21"/>
          <w:lang w:eastAsia="zh-CN"/>
        </w:rPr>
      </w:pPr>
      <w:bookmarkStart w:id="83" w:name="_Toc25340392"/>
      <w:bookmarkStart w:id="84" w:name="_Toc351203485"/>
      <w:r>
        <w:rPr>
          <w:rFonts w:hint="eastAsia" w:ascii="宋体" w:hAnsi="宋体" w:eastAsia="宋体" w:cs="宋体"/>
          <w:b/>
          <w:kern w:val="2"/>
          <w:sz w:val="21"/>
          <w:szCs w:val="21"/>
          <w:lang w:eastAsia="zh-CN"/>
        </w:rPr>
        <w:t>五、发包人代表与设计人项目负责人</w:t>
      </w:r>
      <w:bookmarkEnd w:id="83"/>
    </w:p>
    <w:p w14:paraId="7053E78B">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发包人代表：</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w:t>
      </w:r>
    </w:p>
    <w:p w14:paraId="25C045E1">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承包人项目负责人：</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w:t>
      </w:r>
    </w:p>
    <w:p w14:paraId="78B67420">
      <w:pPr>
        <w:autoSpaceDE w:val="0"/>
        <w:autoSpaceDN w:val="0"/>
        <w:adjustRightInd w:val="0"/>
        <w:spacing w:line="360" w:lineRule="auto"/>
        <w:ind w:firstLine="422" w:firstLineChars="200"/>
        <w:rPr>
          <w:rFonts w:ascii="宋体" w:hAnsi="宋体" w:eastAsia="宋体" w:cs="宋体"/>
          <w:b/>
          <w:kern w:val="2"/>
          <w:sz w:val="21"/>
          <w:szCs w:val="21"/>
          <w:lang w:eastAsia="zh-CN"/>
        </w:rPr>
      </w:pPr>
      <w:bookmarkStart w:id="85" w:name="_Toc25340393"/>
      <w:r>
        <w:rPr>
          <w:rFonts w:hint="eastAsia" w:ascii="宋体" w:hAnsi="宋体" w:eastAsia="宋体" w:cs="宋体"/>
          <w:b/>
          <w:kern w:val="2"/>
          <w:sz w:val="21"/>
          <w:szCs w:val="21"/>
          <w:lang w:eastAsia="zh-CN"/>
        </w:rPr>
        <w:t>六、合同文件构成</w:t>
      </w:r>
      <w:bookmarkEnd w:id="85"/>
    </w:p>
    <w:p w14:paraId="0E2000EE">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本协议书与下列文件一起构成合同文件：</w:t>
      </w:r>
    </w:p>
    <w:p w14:paraId="0B7BB8A5">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（1）专用合同条款及其附件； </w:t>
      </w:r>
    </w:p>
    <w:p w14:paraId="1C7DED5C">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（2）通用合同条款； </w:t>
      </w:r>
    </w:p>
    <w:p w14:paraId="21266A02">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（3）中标通知书；</w:t>
      </w:r>
    </w:p>
    <w:p w14:paraId="5857B0F4">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（4）招标文件；</w:t>
      </w:r>
    </w:p>
    <w:p w14:paraId="79DB2818">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（5）投标文件；</w:t>
      </w:r>
    </w:p>
    <w:p w14:paraId="737414DC">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（6）发包人要求；</w:t>
      </w:r>
    </w:p>
    <w:p w14:paraId="32DB604D">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（7）</w:t>
      </w:r>
      <w:r>
        <w:rPr>
          <w:rFonts w:hint="eastAsia" w:ascii="宋体" w:hAnsi="宋体" w:eastAsia="宋体" w:cs="宋体"/>
          <w:kern w:val="2"/>
          <w:sz w:val="21"/>
          <w:szCs w:val="21"/>
          <w:lang w:eastAsia="zh-CN"/>
        </w:rPr>
        <w:t>技术标准</w:t>
      </w:r>
      <w:r>
        <w:rPr>
          <w:rFonts w:hint="eastAsia" w:ascii="宋体" w:hAnsi="宋体" w:eastAsia="宋体" w:cs="宋体"/>
          <w:sz w:val="21"/>
          <w:szCs w:val="21"/>
          <w:lang w:eastAsia="zh-CN"/>
        </w:rPr>
        <w:t>；</w:t>
      </w:r>
    </w:p>
    <w:p w14:paraId="7AEB6E6A">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sz w:val="21"/>
          <w:szCs w:val="21"/>
          <w:lang w:eastAsia="zh-CN"/>
        </w:rPr>
        <w:t>发包人提供的上一阶段图纸（如果有）</w:t>
      </w:r>
      <w:r>
        <w:rPr>
          <w:rFonts w:hint="eastAsia" w:ascii="宋体" w:hAnsi="宋体" w:eastAsia="宋体" w:cs="宋体"/>
          <w:kern w:val="2"/>
          <w:sz w:val="21"/>
          <w:szCs w:val="21"/>
          <w:lang w:eastAsia="zh-CN"/>
        </w:rPr>
        <w:t>；</w:t>
      </w:r>
    </w:p>
    <w:p w14:paraId="67F28DC6">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（9）其他合同文件。</w:t>
      </w:r>
    </w:p>
    <w:p w14:paraId="0E646AE4">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在合同履行过程中形成的与合同有关的文件均构成合同文件组成部分。</w:t>
      </w:r>
    </w:p>
    <w:p w14:paraId="744766A2">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上述各项合同文件包括合同当事人就该项合同文件所作出的补充和修改，属于同一类内容的文件，应以最新签署的为准。</w:t>
      </w:r>
    </w:p>
    <w:p w14:paraId="52B41ABE">
      <w:pPr>
        <w:spacing w:line="360" w:lineRule="auto"/>
        <w:ind w:firstLine="422" w:firstLineChars="201"/>
        <w:rPr>
          <w:rFonts w:ascii="宋体" w:hAnsi="宋体" w:eastAsia="宋体" w:cs="宋体"/>
          <w:kern w:val="2"/>
          <w:sz w:val="21"/>
          <w:szCs w:val="21"/>
          <w:lang w:eastAsia="zh-CN"/>
        </w:rPr>
      </w:pPr>
      <w:r>
        <w:rPr>
          <w:rFonts w:hint="eastAsia" w:ascii="宋体" w:hAnsi="宋体" w:eastAsia="宋体" w:cs="宋体"/>
          <w:kern w:val="2"/>
          <w:sz w:val="21"/>
          <w:szCs w:val="21"/>
          <w:lang w:eastAsia="zh-CN"/>
        </w:rPr>
        <w:t>七、承包人在领取中标通知书前，应根据政府有关规定，向广州公共资源交易中心交纳交易服务费。</w:t>
      </w:r>
    </w:p>
    <w:p w14:paraId="29FF20B9">
      <w:pPr>
        <w:adjustRightInd w:val="0"/>
        <w:snapToGrid w:val="0"/>
        <w:spacing w:line="360" w:lineRule="auto"/>
        <w:ind w:right="11"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八、</w:t>
      </w:r>
      <w:bookmarkEnd w:id="84"/>
      <w:r>
        <w:rPr>
          <w:rFonts w:hint="eastAsia" w:ascii="宋体" w:hAnsi="宋体" w:eastAsia="宋体" w:cs="宋体"/>
          <w:kern w:val="2"/>
          <w:sz w:val="21"/>
          <w:szCs w:val="21"/>
          <w:lang w:eastAsia="zh-CN"/>
        </w:rPr>
        <w:t>承包人为联合体的，联合体主办方（本项目设计单位为主办方）作为本项目总负责单位，对本项目的进度、质量、安全、投资控制、管理、协调等负总责</w:t>
      </w:r>
      <w:r>
        <w:rPr>
          <w:rFonts w:ascii="宋体" w:hAnsi="宋体" w:eastAsia="宋体" w:cs="宋体"/>
          <w:kern w:val="2"/>
          <w:sz w:val="21"/>
          <w:szCs w:val="21"/>
          <w:lang w:eastAsia="zh-CN"/>
        </w:rPr>
        <w:t>。联合体各成员</w:t>
      </w:r>
      <w:r>
        <w:rPr>
          <w:rFonts w:hint="eastAsia" w:ascii="宋体" w:hAnsi="宋体" w:eastAsia="宋体" w:cs="宋体"/>
          <w:kern w:val="2"/>
          <w:sz w:val="21"/>
          <w:szCs w:val="21"/>
          <w:lang w:eastAsia="zh-CN"/>
        </w:rPr>
        <w:t>应当</w:t>
      </w:r>
      <w:r>
        <w:rPr>
          <w:rFonts w:ascii="宋体" w:hAnsi="宋体" w:eastAsia="宋体" w:cs="宋体"/>
          <w:kern w:val="2"/>
          <w:sz w:val="21"/>
          <w:szCs w:val="21"/>
          <w:lang w:eastAsia="zh-CN"/>
        </w:rPr>
        <w:t>共同与发包人签订合同</w:t>
      </w:r>
      <w:r>
        <w:rPr>
          <w:rFonts w:hint="eastAsia" w:ascii="宋体" w:hAnsi="宋体" w:eastAsia="宋体" w:cs="宋体"/>
          <w:kern w:val="2"/>
          <w:sz w:val="21"/>
          <w:szCs w:val="21"/>
          <w:lang w:eastAsia="zh-CN"/>
        </w:rPr>
        <w:t>，并就合同项下彼此的责任和义务，按照招标文件及合同约定向发包人承担不可撤销的连带责任。</w:t>
      </w:r>
    </w:p>
    <w:p w14:paraId="5F3A56B1">
      <w:pPr>
        <w:autoSpaceDE w:val="0"/>
        <w:autoSpaceDN w:val="0"/>
        <w:adjustRightInd w:val="0"/>
        <w:spacing w:line="360" w:lineRule="auto"/>
        <w:ind w:firstLine="422" w:firstLineChars="200"/>
        <w:rPr>
          <w:rFonts w:ascii="宋体" w:hAnsi="宋体" w:eastAsia="宋体" w:cs="宋体"/>
          <w:kern w:val="2"/>
          <w:sz w:val="21"/>
          <w:szCs w:val="21"/>
          <w:lang w:eastAsia="zh-CN"/>
        </w:rPr>
      </w:pPr>
      <w:bookmarkStart w:id="86" w:name="_Toc351203487"/>
      <w:r>
        <w:rPr>
          <w:rFonts w:hint="eastAsia" w:ascii="宋体" w:hAnsi="宋体" w:eastAsia="宋体" w:cs="宋体"/>
          <w:b/>
          <w:kern w:val="2"/>
          <w:sz w:val="21"/>
          <w:szCs w:val="21"/>
          <w:lang w:eastAsia="zh-CN"/>
        </w:rPr>
        <w:t>九、承诺</w:t>
      </w:r>
      <w:bookmarkEnd w:id="86"/>
    </w:p>
    <w:p w14:paraId="54AAF388">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1.发包人承诺按照法律规定履行项目审批手续，按照合同约定提供设计依据，并按合同约定的期限和方式支付合同价款。</w:t>
      </w:r>
    </w:p>
    <w:p w14:paraId="5C0E11BE">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2.承包人承诺按照法律和技术标准规定及合同约定提供工程设计服务。</w:t>
      </w:r>
      <w:bookmarkStart w:id="87" w:name="_Toc351203488"/>
    </w:p>
    <w:p w14:paraId="5A09474D">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kern w:val="2"/>
          <w:sz w:val="21"/>
          <w:szCs w:val="21"/>
          <w:lang w:eastAsia="zh-CN"/>
        </w:rPr>
        <w:t>十、词语含义</w:t>
      </w:r>
      <w:bookmarkEnd w:id="87"/>
    </w:p>
    <w:p w14:paraId="4889C4E7">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本协议书中词语含义与第二部分通用合同条款中赋予的含义相同。</w:t>
      </w:r>
      <w:bookmarkStart w:id="88" w:name="_Toc351203490"/>
    </w:p>
    <w:p w14:paraId="7148070C">
      <w:pPr>
        <w:spacing w:line="360" w:lineRule="auto"/>
        <w:ind w:firstLine="422" w:firstLineChars="200"/>
        <w:jc w:val="both"/>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十一、签订地点</w:t>
      </w:r>
      <w:bookmarkEnd w:id="88"/>
    </w:p>
    <w:p w14:paraId="67D62447">
      <w:pPr>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本合同在</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签订。</w:t>
      </w:r>
      <w:bookmarkStart w:id="89" w:name="_Toc351203491"/>
    </w:p>
    <w:p w14:paraId="6EE94F58">
      <w:pPr>
        <w:spacing w:line="360" w:lineRule="auto"/>
        <w:ind w:firstLine="422" w:firstLineChars="200"/>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十二、补充协议</w:t>
      </w:r>
      <w:bookmarkEnd w:id="89"/>
    </w:p>
    <w:p w14:paraId="19053C1C">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合同未尽事宜，合同当事人另行签订补充协议，补充协议是合同的组成部分。</w:t>
      </w:r>
      <w:bookmarkStart w:id="90" w:name="_Toc351203492"/>
    </w:p>
    <w:p w14:paraId="408B8BB4">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kern w:val="2"/>
          <w:sz w:val="21"/>
          <w:szCs w:val="21"/>
          <w:lang w:eastAsia="zh-CN"/>
        </w:rPr>
        <w:t>十三、合同生效</w:t>
      </w:r>
      <w:bookmarkEnd w:id="90"/>
    </w:p>
    <w:p w14:paraId="2BC33A17">
      <w:pPr>
        <w:spacing w:before="30" w:after="60" w:line="360" w:lineRule="auto"/>
        <w:ind w:left="66" w:leftChars="30" w:right="66" w:rightChars="30" w:firstLine="420" w:firstLineChars="200"/>
        <w:rPr>
          <w:rFonts w:eastAsia="宋体"/>
          <w:sz w:val="21"/>
          <w:szCs w:val="21"/>
          <w:lang w:eastAsia="zh-CN"/>
        </w:rPr>
      </w:pPr>
      <w:bookmarkStart w:id="91" w:name="_Toc351203493"/>
      <w:r>
        <w:rPr>
          <w:rFonts w:eastAsia="宋体"/>
          <w:sz w:val="21"/>
          <w:szCs w:val="21"/>
          <w:lang w:eastAsia="zh-CN"/>
        </w:rPr>
        <w:t>本合同自</w:t>
      </w:r>
      <w:r>
        <w:rPr>
          <w:rFonts w:eastAsia="宋体"/>
          <w:sz w:val="21"/>
          <w:szCs w:val="21"/>
          <w:u w:val="single" w:color="000000"/>
          <w:lang w:eastAsia="zh-CN"/>
        </w:rPr>
        <w:t>双方签字盖章之日起</w:t>
      </w:r>
      <w:r>
        <w:rPr>
          <w:rFonts w:eastAsia="宋体"/>
          <w:sz w:val="21"/>
          <w:szCs w:val="21"/>
          <w:lang w:eastAsia="zh-CN"/>
        </w:rPr>
        <w:t>生效。</w:t>
      </w:r>
    </w:p>
    <w:p w14:paraId="77897B61">
      <w:pPr>
        <w:spacing w:line="360" w:lineRule="auto"/>
        <w:ind w:firstLine="422" w:firstLineChars="200"/>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十四、合同份数</w:t>
      </w:r>
      <w:bookmarkEnd w:id="91"/>
    </w:p>
    <w:p w14:paraId="5406F40D">
      <w:pPr>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本合同正本一式</w:t>
      </w:r>
      <w:r>
        <w:rPr>
          <w:rFonts w:hint="eastAsia" w:ascii="宋体" w:hAnsi="宋体" w:eastAsia="宋体" w:cs="宋体"/>
          <w:bCs/>
          <w:kern w:val="2"/>
          <w:sz w:val="21"/>
          <w:szCs w:val="21"/>
          <w:u w:val="single"/>
          <w:lang w:eastAsia="zh-CN"/>
        </w:rPr>
        <w:t>贰</w:t>
      </w:r>
      <w:r>
        <w:rPr>
          <w:rFonts w:hint="eastAsia" w:ascii="宋体" w:hAnsi="宋体" w:eastAsia="宋体" w:cs="宋体"/>
          <w:bCs/>
          <w:kern w:val="2"/>
          <w:sz w:val="21"/>
          <w:szCs w:val="21"/>
          <w:lang w:eastAsia="zh-CN"/>
        </w:rPr>
        <w:t>份，发包人承包人各执</w:t>
      </w:r>
      <w:r>
        <w:rPr>
          <w:rFonts w:hint="eastAsia" w:ascii="宋体" w:hAnsi="宋体" w:eastAsia="宋体" w:cs="宋体"/>
          <w:bCs/>
          <w:kern w:val="2"/>
          <w:sz w:val="21"/>
          <w:szCs w:val="21"/>
          <w:u w:val="single"/>
          <w:lang w:eastAsia="zh-CN"/>
        </w:rPr>
        <w:t>壹</w:t>
      </w:r>
      <w:r>
        <w:rPr>
          <w:rFonts w:hint="eastAsia" w:ascii="宋体" w:hAnsi="宋体" w:eastAsia="宋体" w:cs="宋体"/>
          <w:bCs/>
          <w:kern w:val="2"/>
          <w:sz w:val="21"/>
          <w:szCs w:val="21"/>
          <w:lang w:eastAsia="zh-CN"/>
        </w:rPr>
        <w:t>份；副本一式</w:t>
      </w:r>
      <w:r>
        <w:rPr>
          <w:rFonts w:hint="eastAsia" w:ascii="宋体" w:hAnsi="宋体" w:eastAsia="宋体" w:cs="宋体"/>
          <w:bCs/>
          <w:kern w:val="2"/>
          <w:sz w:val="21"/>
          <w:szCs w:val="21"/>
          <w:u w:val="single"/>
          <w:lang w:eastAsia="zh-CN"/>
        </w:rPr>
        <w:t>捌</w:t>
      </w:r>
      <w:r>
        <w:rPr>
          <w:rFonts w:hint="eastAsia" w:ascii="宋体" w:hAnsi="宋体" w:eastAsia="宋体" w:cs="宋体"/>
          <w:bCs/>
          <w:kern w:val="2"/>
          <w:sz w:val="21"/>
          <w:szCs w:val="21"/>
          <w:lang w:eastAsia="zh-CN"/>
        </w:rPr>
        <w:t>份，发包人承包人各执</w:t>
      </w:r>
      <w:r>
        <w:rPr>
          <w:rFonts w:hint="eastAsia" w:ascii="宋体" w:hAnsi="宋体" w:eastAsia="宋体" w:cs="宋体"/>
          <w:bCs/>
          <w:kern w:val="2"/>
          <w:sz w:val="21"/>
          <w:szCs w:val="21"/>
          <w:u w:val="single"/>
          <w:lang w:eastAsia="zh-CN"/>
        </w:rPr>
        <w:t>肆</w:t>
      </w:r>
      <w:r>
        <w:rPr>
          <w:rFonts w:hint="eastAsia" w:ascii="宋体" w:hAnsi="宋体" w:eastAsia="宋体" w:cs="宋体"/>
          <w:bCs/>
          <w:kern w:val="2"/>
          <w:sz w:val="21"/>
          <w:szCs w:val="21"/>
          <w:lang w:eastAsia="zh-CN"/>
        </w:rPr>
        <w:t>份。均具有同等法律效力。</w:t>
      </w:r>
    </w:p>
    <w:tbl>
      <w:tblPr>
        <w:tblStyle w:val="5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199"/>
      </w:tblGrid>
      <w:tr w14:paraId="7A1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820" w:type="dxa"/>
            <w:vAlign w:val="center"/>
          </w:tcPr>
          <w:p w14:paraId="1C9C148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发包人（盖章）：</w:t>
            </w:r>
            <w:r>
              <w:rPr>
                <w:rFonts w:hint="eastAsia" w:ascii="宋体" w:hAnsi="宋体" w:eastAsia="宋体" w:cs="宋体"/>
                <w:b/>
                <w:bCs/>
                <w:kern w:val="2"/>
                <w:sz w:val="21"/>
                <w:szCs w:val="21"/>
                <w:lang w:eastAsia="zh-CN"/>
              </w:rPr>
              <w:t>广州民航职业技术学院</w:t>
            </w:r>
          </w:p>
        </w:tc>
        <w:tc>
          <w:tcPr>
            <w:tcW w:w="4199" w:type="dxa"/>
            <w:vAlign w:val="center"/>
          </w:tcPr>
          <w:p w14:paraId="6AD79FA4">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承包人</w:t>
            </w:r>
            <w:r>
              <w:rPr>
                <w:rFonts w:ascii="宋体" w:hAnsi="宋体" w:eastAsia="宋体" w:cs="宋体"/>
                <w:bCs/>
                <w:kern w:val="2"/>
                <w:sz w:val="21"/>
                <w:szCs w:val="21"/>
                <w:lang w:eastAsia="zh-CN"/>
              </w:rPr>
              <w:t>（盖章）：</w:t>
            </w:r>
            <w:r>
              <w:rPr>
                <w:rFonts w:hint="eastAsia" w:eastAsia="宋体"/>
                <w:b/>
                <w:kern w:val="2"/>
                <w:sz w:val="21"/>
                <w:szCs w:val="21"/>
                <w:lang w:eastAsia="zh-CN"/>
              </w:rPr>
              <w:t xml:space="preserve"> </w:t>
            </w:r>
          </w:p>
        </w:tc>
      </w:tr>
      <w:tr w14:paraId="200E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20" w:type="dxa"/>
            <w:vAlign w:val="center"/>
          </w:tcPr>
          <w:p w14:paraId="5AE40650">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地址：广州市白云区机场路向云西街10号</w:t>
            </w:r>
          </w:p>
        </w:tc>
        <w:tc>
          <w:tcPr>
            <w:tcW w:w="4199" w:type="dxa"/>
            <w:vAlign w:val="center"/>
          </w:tcPr>
          <w:p w14:paraId="1E5B5FE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地址：</w:t>
            </w:r>
            <w:r>
              <w:rPr>
                <w:rFonts w:hint="eastAsia" w:eastAsia="宋体"/>
                <w:kern w:val="2"/>
                <w:sz w:val="21"/>
                <w:szCs w:val="21"/>
                <w:lang w:eastAsia="zh-CN"/>
              </w:rPr>
              <w:t xml:space="preserve"> </w:t>
            </w:r>
          </w:p>
        </w:tc>
      </w:tr>
      <w:tr w14:paraId="0438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0" w:type="dxa"/>
            <w:vAlign w:val="center"/>
          </w:tcPr>
          <w:p w14:paraId="550C7B4F">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法定代表人（授权）：</w:t>
            </w:r>
          </w:p>
        </w:tc>
        <w:tc>
          <w:tcPr>
            <w:tcW w:w="4199" w:type="dxa"/>
            <w:vAlign w:val="center"/>
          </w:tcPr>
          <w:p w14:paraId="75DEF476">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法定代表人</w:t>
            </w:r>
            <w:r>
              <w:rPr>
                <w:rFonts w:ascii="宋体" w:hAnsi="宋体" w:eastAsia="宋体" w:cs="宋体"/>
                <w:bCs/>
                <w:kern w:val="2"/>
                <w:sz w:val="21"/>
                <w:szCs w:val="21"/>
                <w:lang w:eastAsia="zh-CN"/>
              </w:rPr>
              <w:t>（授权）：</w:t>
            </w:r>
          </w:p>
        </w:tc>
      </w:tr>
      <w:tr w14:paraId="6DC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820" w:type="dxa"/>
            <w:vAlign w:val="center"/>
          </w:tcPr>
          <w:p w14:paraId="2749CBB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电话：020-86126659</w:t>
            </w:r>
          </w:p>
        </w:tc>
        <w:tc>
          <w:tcPr>
            <w:tcW w:w="4199" w:type="dxa"/>
            <w:vAlign w:val="center"/>
          </w:tcPr>
          <w:p w14:paraId="3C246144">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电话：</w:t>
            </w:r>
            <w:r>
              <w:rPr>
                <w:rFonts w:ascii="宋体" w:hAnsi="宋体" w:eastAsia="宋体" w:cs="宋体"/>
                <w:bCs/>
                <w:kern w:val="2"/>
                <w:sz w:val="21"/>
                <w:szCs w:val="21"/>
                <w:lang w:eastAsia="zh-CN"/>
              </w:rPr>
              <w:t xml:space="preserve"> </w:t>
            </w:r>
          </w:p>
        </w:tc>
      </w:tr>
      <w:tr w14:paraId="0299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820" w:type="dxa"/>
            <w:vAlign w:val="center"/>
          </w:tcPr>
          <w:p w14:paraId="7DD2A11E">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邮政编码：510403</w:t>
            </w:r>
          </w:p>
        </w:tc>
        <w:tc>
          <w:tcPr>
            <w:tcW w:w="4199" w:type="dxa"/>
            <w:vAlign w:val="center"/>
          </w:tcPr>
          <w:p w14:paraId="4BB25D2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邮政编码：</w:t>
            </w:r>
            <w:r>
              <w:rPr>
                <w:rFonts w:ascii="宋体" w:hAnsi="宋体" w:eastAsia="宋体" w:cs="宋体"/>
                <w:bCs/>
                <w:kern w:val="2"/>
                <w:sz w:val="21"/>
                <w:szCs w:val="21"/>
                <w:lang w:eastAsia="zh-CN"/>
              </w:rPr>
              <w:t xml:space="preserve"> </w:t>
            </w:r>
          </w:p>
        </w:tc>
      </w:tr>
      <w:tr w14:paraId="18BE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20" w:type="dxa"/>
            <w:vAlign w:val="center"/>
          </w:tcPr>
          <w:p w14:paraId="6D763172">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传真：020-86126659</w:t>
            </w:r>
          </w:p>
        </w:tc>
        <w:tc>
          <w:tcPr>
            <w:tcW w:w="4199" w:type="dxa"/>
            <w:vAlign w:val="center"/>
          </w:tcPr>
          <w:p w14:paraId="3C0EDFC8">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传真：</w:t>
            </w:r>
            <w:r>
              <w:rPr>
                <w:rFonts w:ascii="宋体" w:hAnsi="宋体" w:eastAsia="宋体" w:cs="宋体"/>
                <w:bCs/>
                <w:kern w:val="2"/>
                <w:sz w:val="21"/>
                <w:szCs w:val="21"/>
                <w:lang w:eastAsia="zh-CN"/>
              </w:rPr>
              <w:t xml:space="preserve"> </w:t>
            </w:r>
          </w:p>
        </w:tc>
      </w:tr>
      <w:tr w14:paraId="27E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820" w:type="dxa"/>
            <w:vAlign w:val="center"/>
          </w:tcPr>
          <w:p w14:paraId="02D402E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开户银行：中行广州远景路支行</w:t>
            </w:r>
          </w:p>
        </w:tc>
        <w:tc>
          <w:tcPr>
            <w:tcW w:w="4199" w:type="dxa"/>
            <w:vAlign w:val="center"/>
          </w:tcPr>
          <w:p w14:paraId="196FEA8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开户银行：</w:t>
            </w:r>
            <w:r>
              <w:rPr>
                <w:rFonts w:hint="eastAsia" w:eastAsia="宋体"/>
                <w:kern w:val="2"/>
                <w:sz w:val="21"/>
                <w:szCs w:val="21"/>
                <w:lang w:eastAsia="zh-CN"/>
              </w:rPr>
              <w:t xml:space="preserve"> </w:t>
            </w:r>
          </w:p>
        </w:tc>
      </w:tr>
      <w:tr w14:paraId="09CF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820" w:type="dxa"/>
            <w:vAlign w:val="center"/>
          </w:tcPr>
          <w:p w14:paraId="332626CA">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账号：7354 5774 5124</w:t>
            </w:r>
          </w:p>
        </w:tc>
        <w:tc>
          <w:tcPr>
            <w:tcW w:w="4199" w:type="dxa"/>
            <w:vAlign w:val="center"/>
          </w:tcPr>
          <w:p w14:paraId="54A16DC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账号：</w:t>
            </w:r>
            <w:r>
              <w:rPr>
                <w:rFonts w:eastAsia="宋体"/>
                <w:kern w:val="2"/>
                <w:sz w:val="21"/>
                <w:szCs w:val="21"/>
                <w:lang w:eastAsia="zh-CN"/>
              </w:rPr>
              <w:t xml:space="preserve"> </w:t>
            </w:r>
          </w:p>
        </w:tc>
      </w:tr>
      <w:tr w14:paraId="4C1C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20" w:type="dxa"/>
            <w:vAlign w:val="center"/>
          </w:tcPr>
          <w:p w14:paraId="2D25D42C">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统一社会信用代码：12100000G34105077P</w:t>
            </w:r>
          </w:p>
        </w:tc>
        <w:tc>
          <w:tcPr>
            <w:tcW w:w="4199" w:type="dxa"/>
            <w:vAlign w:val="center"/>
          </w:tcPr>
          <w:p w14:paraId="76AD603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统一社会信用代码：</w:t>
            </w:r>
            <w:r>
              <w:rPr>
                <w:rFonts w:eastAsia="宋体"/>
                <w:kern w:val="2"/>
                <w:sz w:val="21"/>
                <w:szCs w:val="21"/>
                <w:lang w:eastAsia="zh-CN"/>
              </w:rPr>
              <w:t xml:space="preserve">      </w:t>
            </w:r>
          </w:p>
        </w:tc>
      </w:tr>
      <w:tr w14:paraId="1AF7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20" w:type="dxa"/>
            <w:vAlign w:val="center"/>
          </w:tcPr>
          <w:p w14:paraId="30496D7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时间：202</w:t>
            </w:r>
            <w:r>
              <w:rPr>
                <w:rFonts w:ascii="宋体" w:hAnsi="宋体" w:eastAsia="宋体" w:cs="宋体"/>
                <w:bCs/>
                <w:kern w:val="2"/>
                <w:sz w:val="21"/>
                <w:szCs w:val="21"/>
                <w:lang w:eastAsia="zh-CN"/>
              </w:rPr>
              <w:t>5</w:t>
            </w:r>
            <w:r>
              <w:rPr>
                <w:rFonts w:hint="eastAsia" w:ascii="宋体" w:hAnsi="宋体" w:eastAsia="宋体" w:cs="宋体"/>
                <w:bCs/>
                <w:kern w:val="2"/>
                <w:sz w:val="21"/>
                <w:szCs w:val="21"/>
                <w:lang w:eastAsia="zh-CN"/>
              </w:rPr>
              <w:t xml:space="preserve"> 年       月        日</w:t>
            </w:r>
          </w:p>
        </w:tc>
        <w:tc>
          <w:tcPr>
            <w:tcW w:w="4199" w:type="dxa"/>
            <w:vAlign w:val="center"/>
          </w:tcPr>
          <w:p w14:paraId="6926B39F">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时间：</w:t>
            </w:r>
            <w:r>
              <w:rPr>
                <w:rFonts w:ascii="宋体" w:hAnsi="宋体" w:eastAsia="宋体" w:cs="宋体"/>
                <w:bCs/>
                <w:kern w:val="2"/>
                <w:sz w:val="21"/>
                <w:szCs w:val="21"/>
                <w:lang w:eastAsia="zh-CN"/>
              </w:rPr>
              <w:t xml:space="preserve">2025年       </w:t>
            </w:r>
            <w:r>
              <w:rPr>
                <w:rFonts w:hint="eastAsia" w:ascii="宋体" w:hAnsi="宋体" w:eastAsia="宋体" w:cs="宋体"/>
                <w:bCs/>
                <w:kern w:val="2"/>
                <w:sz w:val="21"/>
                <w:szCs w:val="21"/>
                <w:lang w:eastAsia="zh-CN"/>
              </w:rPr>
              <w:t xml:space="preserve">月 </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日</w:t>
            </w:r>
          </w:p>
        </w:tc>
      </w:tr>
    </w:tbl>
    <w:p w14:paraId="0382E413">
      <w:pPr>
        <w:rPr>
          <w:rFonts w:ascii="宋体" w:hAnsi="宋体" w:eastAsia="宋体" w:cs="宋体"/>
          <w:b/>
          <w:bCs/>
          <w:kern w:val="2"/>
          <w:sz w:val="44"/>
          <w:szCs w:val="44"/>
          <w:lang w:eastAsia="zh-CN"/>
        </w:rPr>
      </w:pPr>
      <w:bookmarkStart w:id="92" w:name="_Toc107409334"/>
      <w:bookmarkStart w:id="93" w:name="_Toc50128555"/>
      <w:r>
        <w:rPr>
          <w:rFonts w:hint="eastAsia" w:ascii="宋体" w:hAnsi="宋体" w:eastAsia="宋体" w:cs="宋体"/>
          <w:b/>
          <w:bCs/>
          <w:kern w:val="2"/>
          <w:sz w:val="44"/>
          <w:szCs w:val="44"/>
          <w:lang w:eastAsia="zh-CN"/>
        </w:rPr>
        <w:br w:type="page"/>
      </w:r>
    </w:p>
    <w:p w14:paraId="32C70443">
      <w:pPr>
        <w:keepNext/>
        <w:keepLines/>
        <w:spacing w:before="260" w:after="260" w:line="360" w:lineRule="auto"/>
        <w:jc w:val="center"/>
        <w:outlineLvl w:val="2"/>
        <w:rPr>
          <w:rFonts w:ascii="宋体" w:hAnsi="宋体" w:eastAsia="宋体" w:cs="宋体"/>
          <w:b/>
          <w:bCs/>
          <w:kern w:val="2"/>
          <w:sz w:val="21"/>
          <w:szCs w:val="21"/>
          <w:lang w:eastAsia="zh-CN"/>
        </w:rPr>
      </w:pPr>
    </w:p>
    <w:p w14:paraId="69EBC498">
      <w:pPr>
        <w:keepNext/>
        <w:keepLines/>
        <w:spacing w:before="260" w:after="260" w:line="360" w:lineRule="auto"/>
        <w:jc w:val="center"/>
        <w:outlineLvl w:val="2"/>
        <w:rPr>
          <w:rFonts w:ascii="宋体" w:hAnsi="宋体" w:eastAsia="宋体" w:cs="宋体"/>
          <w:bCs/>
          <w:kern w:val="2"/>
          <w:sz w:val="44"/>
          <w:szCs w:val="44"/>
          <w:lang w:eastAsia="zh-CN"/>
        </w:rPr>
      </w:pPr>
      <w:r>
        <w:rPr>
          <w:rFonts w:hint="eastAsia" w:ascii="宋体" w:hAnsi="宋体" w:eastAsia="宋体" w:cs="宋体"/>
          <w:b/>
          <w:bCs/>
          <w:kern w:val="2"/>
          <w:sz w:val="44"/>
          <w:szCs w:val="44"/>
          <w:lang w:eastAsia="zh-CN"/>
        </w:rPr>
        <w:t>第二部分 通用合同条款</w:t>
      </w:r>
      <w:bookmarkEnd w:id="92"/>
      <w:bookmarkEnd w:id="93"/>
      <w:bookmarkStart w:id="94" w:name="_Toc337558727"/>
    </w:p>
    <w:p w14:paraId="380BCE92">
      <w:pPr>
        <w:keepNext/>
        <w:keepLines/>
        <w:snapToGrid w:val="0"/>
        <w:spacing w:line="360" w:lineRule="auto"/>
        <w:ind w:firstLine="420" w:firstLineChars="200"/>
        <w:jc w:val="both"/>
        <w:outlineLvl w:val="3"/>
        <w:rPr>
          <w:rFonts w:ascii="Cambria" w:hAnsi="宋体" w:eastAsia="宋体" w:cs="宋体"/>
          <w:bCs/>
          <w:kern w:val="2"/>
          <w:sz w:val="21"/>
          <w:szCs w:val="21"/>
          <w:lang w:eastAsia="zh-CN"/>
        </w:rPr>
      </w:pPr>
      <w:bookmarkStart w:id="95" w:name="_Toc50128556"/>
      <w:bookmarkStart w:id="96" w:name="_Toc107409335"/>
      <w:r>
        <w:rPr>
          <w:rFonts w:hint="eastAsia" w:ascii="宋体" w:hAnsi="宋体" w:eastAsia="宋体" w:cs="宋体"/>
          <w:bCs/>
          <w:kern w:val="2"/>
          <w:sz w:val="21"/>
          <w:szCs w:val="21"/>
          <w:lang w:eastAsia="zh-CN"/>
        </w:rPr>
        <w:t>1.</w:t>
      </w:r>
      <w:bookmarkStart w:id="97" w:name="_Toc303538975"/>
      <w:bookmarkEnd w:id="97"/>
      <w:bookmarkStart w:id="98" w:name="_Toc303538974"/>
      <w:bookmarkEnd w:id="98"/>
      <w:bookmarkStart w:id="99" w:name="_Toc303538973"/>
      <w:bookmarkEnd w:id="99"/>
      <w:bookmarkStart w:id="100" w:name="_Toc303538976"/>
      <w:bookmarkEnd w:id="100"/>
      <w:bookmarkStart w:id="101" w:name="_Toc303538972"/>
      <w:bookmarkEnd w:id="101"/>
      <w:bookmarkStart w:id="102" w:name="_Toc296503027"/>
      <w:bookmarkStart w:id="103" w:name="_Toc296346528"/>
      <w:r>
        <w:rPr>
          <w:rFonts w:hint="eastAsia" w:ascii="宋体" w:hAnsi="宋体" w:eastAsia="宋体" w:cs="宋体"/>
          <w:bCs/>
          <w:kern w:val="2"/>
          <w:sz w:val="21"/>
          <w:szCs w:val="21"/>
          <w:lang w:eastAsia="zh-CN"/>
        </w:rPr>
        <w:t xml:space="preserve"> 一般约定</w:t>
      </w:r>
      <w:bookmarkEnd w:id="94"/>
      <w:bookmarkEnd w:id="95"/>
      <w:bookmarkEnd w:id="96"/>
      <w:bookmarkEnd w:id="102"/>
      <w:bookmarkEnd w:id="103"/>
    </w:p>
    <w:p w14:paraId="5578F1C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04" w:name="_Toc296503028"/>
      <w:bookmarkStart w:id="105" w:name="_Toc296346529"/>
      <w:bookmarkStart w:id="106" w:name="_Toc337558728"/>
      <w:bookmarkStart w:id="107" w:name="_Toc50128557"/>
      <w:bookmarkStart w:id="108" w:name="_Toc107409336"/>
      <w:bookmarkStart w:id="109" w:name="_Toc351203496"/>
      <w:r>
        <w:rPr>
          <w:rFonts w:hint="eastAsia" w:ascii="宋体" w:hAnsi="宋体" w:eastAsia="宋体" w:cs="宋体"/>
          <w:bCs/>
          <w:kern w:val="2"/>
          <w:sz w:val="21"/>
          <w:szCs w:val="21"/>
          <w:lang w:eastAsia="zh-CN"/>
        </w:rPr>
        <w:t>1.1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词语定义</w:t>
      </w:r>
      <w:bookmarkEnd w:id="104"/>
      <w:bookmarkEnd w:id="105"/>
      <w:bookmarkEnd w:id="106"/>
      <w:r>
        <w:rPr>
          <w:rFonts w:hint="eastAsia" w:ascii="宋体" w:hAnsi="宋体" w:eastAsia="宋体" w:cs="宋体"/>
          <w:bCs/>
          <w:kern w:val="2"/>
          <w:sz w:val="21"/>
          <w:szCs w:val="21"/>
          <w:lang w:eastAsia="zh-CN"/>
        </w:rPr>
        <w:t>与解释</w:t>
      </w:r>
      <w:bookmarkEnd w:id="107"/>
      <w:bookmarkEnd w:id="108"/>
      <w:bookmarkEnd w:id="109"/>
    </w:p>
    <w:p w14:paraId="390FF86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合同协议书、通用合同条款、专用合同条款中的下列词语具有本款所赋予的含义：</w:t>
      </w:r>
    </w:p>
    <w:p w14:paraId="4F25C25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 合同</w:t>
      </w:r>
    </w:p>
    <w:p w14:paraId="4AB0FEE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1.1.1.1 合同：是指根据法律规定和合同当事人约定具有约束力的文件，构成合同的文件包括合同协议书、专用合同条款</w:t>
      </w:r>
      <w:r>
        <w:rPr>
          <w:rFonts w:hint="eastAsia" w:ascii="宋体" w:hAnsi="宋体" w:eastAsia="宋体" w:cs="宋体"/>
          <w:kern w:val="2"/>
          <w:sz w:val="21"/>
          <w:szCs w:val="21"/>
          <w:lang w:eastAsia="zh-CN"/>
        </w:rPr>
        <w:t>及其附件</w:t>
      </w:r>
      <w:r>
        <w:rPr>
          <w:rFonts w:hint="eastAsia" w:ascii="宋体" w:hAnsi="宋体" w:eastAsia="宋体" w:cs="宋体"/>
          <w:sz w:val="21"/>
          <w:szCs w:val="21"/>
          <w:lang w:eastAsia="zh-CN"/>
        </w:rPr>
        <w:t>、通用合同条款、中标通知书（如果有）、投标函及其附录（如果有）、发包人要求、技术标准、发包人提供的上一阶段图纸（如果有）以及其他合同文件。</w:t>
      </w:r>
    </w:p>
    <w:p w14:paraId="5F6D14A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1.1.1.2 合同协议书：是指构成合同的由发包人和承包人共同签署的称为“合同协议书”的书面文件。</w:t>
      </w:r>
    </w:p>
    <w:p w14:paraId="090A8CC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1.1.1.3 中标通知书：是指构成合同的由发包人通知承包人中标的书面文件。</w:t>
      </w:r>
    </w:p>
    <w:p w14:paraId="77EF761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1.1.1.4 投标函：是指构成合同的由承包人填写并签署的用于投标的称为“投标函”的文件。</w:t>
      </w:r>
    </w:p>
    <w:p w14:paraId="612838A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1.1.1.5 投标函附录：是指构成合同的附在投标函后的称为“投标函附录”的文件。</w:t>
      </w:r>
    </w:p>
    <w:p w14:paraId="398737B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1.1.1.6 发包人要求：是指构成合同文件组成部分的，由发包人就工程项目的目的、范围、功能要求及工程设计文件审查的范围和内容等提出相应要求的书面文件，又称设计、设计任务书。</w:t>
      </w:r>
    </w:p>
    <w:p w14:paraId="0D6FF06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1.1.1.7 技术标准：是指构成合同的设计应当遵守的或指导设计的国家、行业或地方的技术标准和要求，以及合同约定的技术标准和要求。</w:t>
      </w:r>
    </w:p>
    <w:p w14:paraId="44FCD78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1.1.1.8 其他合同文件：是指经合同当事人约定的与工程设计有关的具有合同约束力的文件或书面协议。合同当事人可以在专用合同条款中进行约定。</w:t>
      </w:r>
    </w:p>
    <w:p w14:paraId="1C4B9A40">
      <w:pPr>
        <w:autoSpaceDE w:val="0"/>
        <w:autoSpaceDN w:val="0"/>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1.1.2 合同当事人及其他相关方</w:t>
      </w:r>
    </w:p>
    <w:p w14:paraId="2F1095F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1.1.2.1 合同当事人：是指发包人和（或）承包人。</w:t>
      </w:r>
    </w:p>
    <w:p w14:paraId="0073F41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1.1.2.2 发包人：是指与承包人签订合同协议书的当事人及取得该当事人资格的合法继承人。</w:t>
      </w:r>
    </w:p>
    <w:p w14:paraId="1E0AD6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 承包人：是指与发包人签订合同协议书的，具有相应工程设计、设计资质的当事人及取得该当事人资格的合法继承人。</w:t>
      </w:r>
    </w:p>
    <w:p w14:paraId="1160905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1.1.2.3.1 设计人：是指与发包人签订合同协议书的，具有相应工程设计资质的当事人及取得该当事人资格的合法继承人。</w:t>
      </w:r>
    </w:p>
    <w:p w14:paraId="3410540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1.1.2.3.2 设计人：是指与发包人签订合同协议书的，具有相应工程设计资质的当事人及取得该当事人资格的合法继承人。</w:t>
      </w:r>
    </w:p>
    <w:p w14:paraId="4C46FEC7">
      <w:pPr>
        <w:snapToGrid w:val="0"/>
        <w:spacing w:line="360" w:lineRule="auto"/>
        <w:ind w:firstLine="409" w:firstLineChars="195"/>
        <w:rPr>
          <w:rFonts w:ascii="宋体" w:hAnsi="宋体" w:eastAsia="宋体" w:cs="宋体"/>
          <w:sz w:val="21"/>
          <w:szCs w:val="21"/>
          <w:lang w:eastAsia="zh-CN"/>
        </w:rPr>
      </w:pPr>
      <w:r>
        <w:rPr>
          <w:rFonts w:hint="eastAsia" w:ascii="宋体" w:hAnsi="宋体" w:eastAsia="宋体" w:cs="宋体"/>
          <w:sz w:val="21"/>
          <w:szCs w:val="21"/>
          <w:lang w:eastAsia="zh-CN"/>
        </w:rPr>
        <w:t>1.1.2.4 分包人：</w:t>
      </w:r>
      <w:bookmarkStart w:id="110" w:name="#go5"/>
      <w:bookmarkEnd w:id="110"/>
      <w:r>
        <w:rPr>
          <w:rFonts w:hint="eastAsia" w:ascii="宋体" w:hAnsi="宋体" w:eastAsia="宋体" w:cs="宋体"/>
          <w:sz w:val="21"/>
          <w:szCs w:val="21"/>
          <w:lang w:eastAsia="zh-CN"/>
        </w:rPr>
        <w:t>是指按照法律规定和合同约定，分包部分工程设计工作，并与设计人签订分包合同的具有相应资质的法人。</w:t>
      </w:r>
    </w:p>
    <w:p w14:paraId="503CB9A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1.1.2.5 发包人代表：是指由发包人指定负责工程设计方面在发包人授权范围内行使发包人权利的人。</w:t>
      </w:r>
    </w:p>
    <w:p w14:paraId="69DCDFB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1.1.2.6 项目负责人：是指由承包人指定的负责工程设计和合同履行的代表，在承包人授权范围内负责合同履行，且按照法律规定具有相应资格的项目主持人。</w:t>
      </w:r>
    </w:p>
    <w:p w14:paraId="11C651C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1.1.2.7 联合体：是指两个或以上设计、设计人联合，以一个承包人身份为发包人提供工程设计服务的临时性组织。</w:t>
      </w:r>
    </w:p>
    <w:p w14:paraId="743D4D5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 工程设计服务、资料与文件</w:t>
      </w:r>
    </w:p>
    <w:p w14:paraId="1C58F40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1.1.3.1 工程设计服务：是指承包人按照合同约定履行的服务，包括工程设计基本服务、工程设计其他服务。</w:t>
      </w:r>
    </w:p>
    <w:p w14:paraId="429CF26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1.1.3.2 工程设计基本服务：是指承包人根据发包人的委托，提供编制房屋建筑工程岩土工程设计报告、方案设计文件、初步设计文件（含初步设计概算）、施工图设计文件服务，并相应提供设计技术交底、解决施工中的设计技术问题、参加竣工验收等服务。基本服务费用包含在设计费中。</w:t>
      </w:r>
    </w:p>
    <w:p w14:paraId="580C62E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1.1.3.3 工程设计其他服务：是指发包人根据工程设计实际需要，要求承包人另行提供且发包人应当单独支付费用的服务，包括总体设计服务、主体设计协调服务、采用标准设计和复用设计服务、非标准设备设计文件编制服务、施工图预算编制服务、竣工图编制服务等。</w:t>
      </w:r>
    </w:p>
    <w:p w14:paraId="38970D8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1.1.3.4 暂停设计：是指发生承包人不能按照合同约定履行全部或部分义务情形而暂时中断工程设计服务的行为。</w:t>
      </w:r>
    </w:p>
    <w:p w14:paraId="38703B2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1.1.3.5 工程设计资料：是指</w:t>
      </w:r>
      <w:r>
        <w:rPr>
          <w:rFonts w:hint="eastAsia" w:ascii="宋体" w:hAnsi="宋体" w:eastAsia="宋体" w:cs="宋体"/>
          <w:kern w:val="2"/>
          <w:sz w:val="21"/>
          <w:szCs w:val="21"/>
          <w:lang w:eastAsia="zh-CN"/>
        </w:rPr>
        <w:t>根据合同约定，发包人向承包人提供的用于完成工程设计范围与内容所需要的资料。</w:t>
      </w:r>
    </w:p>
    <w:p w14:paraId="2271B6D4">
      <w:pPr>
        <w:snapToGrid w:val="0"/>
        <w:spacing w:line="360" w:lineRule="auto"/>
        <w:ind w:firstLine="399" w:firstLineChars="190"/>
        <w:jc w:val="both"/>
        <w:rPr>
          <w:rFonts w:ascii="宋体" w:hAnsi="宋体" w:eastAsia="宋体" w:cs="宋体"/>
          <w:kern w:val="2"/>
          <w:sz w:val="21"/>
          <w:szCs w:val="21"/>
          <w:lang w:eastAsia="zh-CN"/>
        </w:rPr>
      </w:pPr>
      <w:r>
        <w:rPr>
          <w:rFonts w:hint="eastAsia" w:ascii="宋体" w:hAnsi="宋体" w:eastAsia="宋体" w:cs="宋体"/>
          <w:sz w:val="21"/>
          <w:szCs w:val="21"/>
          <w:lang w:eastAsia="zh-CN"/>
        </w:rPr>
        <w:t xml:space="preserve">1.1.3.6 </w:t>
      </w:r>
      <w:r>
        <w:rPr>
          <w:rFonts w:hint="eastAsia" w:ascii="宋体" w:hAnsi="宋体" w:eastAsia="宋体" w:cs="宋体"/>
          <w:kern w:val="2"/>
          <w:sz w:val="21"/>
          <w:szCs w:val="21"/>
          <w:lang w:eastAsia="zh-CN"/>
        </w:rPr>
        <w:t>工程设计文件：指按照合同约定和技术要求，由承包人向发包人提供的阶段性成果、最终工作成果等，且应当采用合同中双方约定的载体。</w:t>
      </w:r>
    </w:p>
    <w:p w14:paraId="3B750137">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1.1.4 日期和期限</w:t>
      </w:r>
    </w:p>
    <w:p w14:paraId="61DE8E4F">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1.1.4.1 开始设计日期：包括计划开始设计日期和实际开始设计日期。计划开始设计日期是指合同协议书约定的开始设计日期；实际开始设计日期是指发包人发出的开始设计通知中载明的开始设计日期。</w:t>
      </w:r>
    </w:p>
    <w:p w14:paraId="6CB18D5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1.1.4.2 完成设计日期：包括计划完成设计日期和实际完成设计日期。计划完成设计日期是指合同协议书约定的完成设计及相关服务的日期；实际完成设计日期是指承包人交付全部或阶段性设计成果及提供相关服务日期。 </w:t>
      </w:r>
    </w:p>
    <w:p w14:paraId="6AE0C00C">
      <w:pPr>
        <w:snapToGrid w:val="0"/>
        <w:spacing w:line="360" w:lineRule="auto"/>
        <w:ind w:firstLine="426" w:firstLineChars="203"/>
        <w:jc w:val="both"/>
        <w:rPr>
          <w:rFonts w:ascii="宋体" w:hAnsi="宋体" w:eastAsia="宋体" w:cs="宋体"/>
          <w:kern w:val="2"/>
          <w:sz w:val="21"/>
          <w:szCs w:val="21"/>
          <w:lang w:eastAsia="zh-CN"/>
        </w:rPr>
      </w:pPr>
      <w:r>
        <w:rPr>
          <w:rFonts w:hint="eastAsia" w:ascii="宋体" w:hAnsi="宋体" w:eastAsia="宋体" w:cs="宋体"/>
          <w:sz w:val="21"/>
          <w:szCs w:val="21"/>
          <w:lang w:eastAsia="zh-CN"/>
        </w:rPr>
        <w:t>1.1.4.3 设计周期又称设计工期：是指在合同协议书约定的承包人完成工程设计及相关服务所需的期限，包括按照合同约定所作的期限变更。</w:t>
      </w:r>
    </w:p>
    <w:p w14:paraId="5A1C3EE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1.1.4.4 基准日期：招标发包的工程设计以投标截止日前28天的日期为基准日期，直接发包的工程设计以合同签订日前28天的日期为基准日期。</w:t>
      </w:r>
    </w:p>
    <w:p w14:paraId="7D62472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1.1.4.5 天：除特别指明外，均指日历天。合同中按天计算时间的，开始当天不计入，从次日开始计算，期限最后一天的截止时间为当天24:00时。</w:t>
      </w:r>
    </w:p>
    <w:p w14:paraId="62B2B46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1.1.5 合同价格</w:t>
      </w:r>
    </w:p>
    <w:p w14:paraId="21E5F5C0">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1.1.5.1 签约合同价：是指</w:t>
      </w:r>
      <w:r>
        <w:rPr>
          <w:rFonts w:hint="eastAsia" w:ascii="宋体" w:hAnsi="宋体" w:eastAsia="宋体" w:cs="宋体"/>
          <w:kern w:val="2"/>
          <w:sz w:val="21"/>
          <w:szCs w:val="21"/>
          <w:lang w:eastAsia="zh-CN"/>
        </w:rPr>
        <w:t>发包人和承包人在合同协议书中确定的总金额。</w:t>
      </w:r>
    </w:p>
    <w:p w14:paraId="3AA2C5B7">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1.1.5.2 合同价格又称设计费：是指发包人用于支付承包人按照合同约定完成工程设计范围内全部工作的金额，包括合同履行过程中按合同约定发生的价格变化。</w:t>
      </w:r>
    </w:p>
    <w:p w14:paraId="083EDF17">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1.1.6 其他</w:t>
      </w:r>
    </w:p>
    <w:p w14:paraId="50405881">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1.1.6.1 书面形式：是指合同书、信件和数据电文（包括电报、电传、传真、电子数据交换和电子邮件）等可以有形地表现所载内容的形式。</w:t>
      </w:r>
      <w:bookmarkStart w:id="111" w:name="_Toc351203497"/>
      <w:bookmarkStart w:id="112" w:name="_Toc107409337"/>
      <w:bookmarkStart w:id="113" w:name="_Toc296346530"/>
      <w:bookmarkStart w:id="114" w:name="_Toc296503029"/>
      <w:bookmarkStart w:id="115" w:name="_Toc50128558"/>
      <w:bookmarkStart w:id="116" w:name="_Toc337558729"/>
    </w:p>
    <w:p w14:paraId="7A241A14">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1.2 语言文字</w:t>
      </w:r>
      <w:bookmarkEnd w:id="111"/>
      <w:bookmarkEnd w:id="112"/>
      <w:bookmarkEnd w:id="113"/>
      <w:bookmarkEnd w:id="114"/>
      <w:bookmarkEnd w:id="115"/>
      <w:bookmarkEnd w:id="116"/>
    </w:p>
    <w:p w14:paraId="1AF7D04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合同以中国的汉语简体文字编写、解释和说明。合同当事人在专用合同条款中约定使用两种以上语言时，汉语为优先解释和说明合同的语言。</w:t>
      </w:r>
    </w:p>
    <w:p w14:paraId="2545182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17" w:name="_Toc296346531"/>
      <w:bookmarkStart w:id="118" w:name="_Toc107409338"/>
      <w:bookmarkStart w:id="119" w:name="_Toc351203498"/>
      <w:bookmarkStart w:id="120" w:name="_Toc337558730"/>
      <w:bookmarkStart w:id="121" w:name="_Toc296503030"/>
      <w:bookmarkStart w:id="122" w:name="_Toc50128559"/>
      <w:r>
        <w:rPr>
          <w:rFonts w:hint="eastAsia" w:ascii="宋体" w:hAnsi="宋体" w:eastAsia="宋体" w:cs="宋体"/>
          <w:bCs/>
          <w:kern w:val="2"/>
          <w:sz w:val="21"/>
          <w:szCs w:val="21"/>
          <w:lang w:eastAsia="zh-CN"/>
        </w:rPr>
        <w:t>1.3</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法律</w:t>
      </w:r>
      <w:bookmarkEnd w:id="117"/>
      <w:bookmarkEnd w:id="118"/>
      <w:bookmarkEnd w:id="119"/>
      <w:bookmarkEnd w:id="120"/>
      <w:bookmarkEnd w:id="121"/>
      <w:bookmarkEnd w:id="122"/>
    </w:p>
    <w:p w14:paraId="647EA07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合同所称法律是指中华人民共和国法律、行政法规、部门规章，以及工程所在地的地方性法规、自治条例、单行条例和地方政府规章等。</w:t>
      </w:r>
    </w:p>
    <w:p w14:paraId="4EB8D3A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合同当事人可以在专用合同条款中约定合同适用的其他规范性文件。</w:t>
      </w:r>
      <w:bookmarkStart w:id="123" w:name="_Toc351203499"/>
    </w:p>
    <w:p w14:paraId="2F3F5C7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1.4 技术标准</w:t>
      </w:r>
      <w:bookmarkEnd w:id="123"/>
    </w:p>
    <w:p w14:paraId="58B87A83">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1.4.1 适用于工程的现行有效的国家标准、行业标准、工程所在地的地方性标准，以及相应的规范、规程等，合同当事人有特别要求的，应在专用合同条款中约定。</w:t>
      </w:r>
    </w:p>
    <w:p w14:paraId="3C56ECCF">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1.4.2 发包人要求使用国外技术标准的，发包人与承包人在专用合同条款中约定原文版本和中文译本提供方及提供标准的名称、份数、时间及费用承担等事项。</w:t>
      </w:r>
    </w:p>
    <w:p w14:paraId="0BEA6E5B">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设计费用。</w:t>
      </w:r>
    </w:p>
    <w:p w14:paraId="126DF4B0">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24" w:name="_Toc50128560"/>
      <w:bookmarkStart w:id="125" w:name="_Toc351203500"/>
      <w:bookmarkStart w:id="126" w:name="_Toc107409339"/>
      <w:r>
        <w:rPr>
          <w:rFonts w:hint="eastAsia" w:ascii="宋体" w:hAnsi="宋体" w:eastAsia="宋体" w:cs="宋体"/>
          <w:bCs/>
          <w:kern w:val="2"/>
          <w:sz w:val="21"/>
          <w:szCs w:val="21"/>
          <w:lang w:eastAsia="zh-CN"/>
        </w:rPr>
        <w:t>1</w:t>
      </w:r>
      <w:bookmarkStart w:id="127" w:name="_Toc296503031"/>
      <w:bookmarkStart w:id="128" w:name="_Toc296346532"/>
      <w:bookmarkStart w:id="129" w:name="_Toc337558731"/>
      <w:r>
        <w:rPr>
          <w:rFonts w:hint="eastAsia" w:ascii="宋体" w:hAnsi="宋体" w:eastAsia="宋体" w:cs="宋体"/>
          <w:bCs/>
          <w:kern w:val="2"/>
          <w:sz w:val="21"/>
          <w:szCs w:val="21"/>
          <w:lang w:eastAsia="zh-CN"/>
        </w:rPr>
        <w:t>.5 合同文件的优先顺序</w:t>
      </w:r>
      <w:bookmarkEnd w:id="124"/>
      <w:bookmarkEnd w:id="125"/>
      <w:bookmarkEnd w:id="126"/>
    </w:p>
    <w:bookmarkEnd w:id="127"/>
    <w:bookmarkEnd w:id="128"/>
    <w:bookmarkEnd w:id="129"/>
    <w:p w14:paraId="1FBCE78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组成合同的各项文件应互相解释，互为说明。除专用合同条款另有约定外，解释合同文件的优先顺序如下：</w:t>
      </w:r>
    </w:p>
    <w:p w14:paraId="1126910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（1）合同协议书；</w:t>
      </w:r>
    </w:p>
    <w:p w14:paraId="60391A9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（2）专用合同条款</w:t>
      </w:r>
      <w:r>
        <w:rPr>
          <w:rFonts w:hint="eastAsia" w:ascii="宋体" w:hAnsi="宋体" w:eastAsia="宋体" w:cs="宋体"/>
          <w:kern w:val="2"/>
          <w:sz w:val="21"/>
          <w:szCs w:val="21"/>
          <w:lang w:eastAsia="zh-CN"/>
        </w:rPr>
        <w:t>及其附件</w:t>
      </w:r>
      <w:r>
        <w:rPr>
          <w:rFonts w:hint="eastAsia" w:ascii="宋体" w:hAnsi="宋体" w:eastAsia="宋体" w:cs="宋体"/>
          <w:sz w:val="21"/>
          <w:szCs w:val="21"/>
          <w:lang w:eastAsia="zh-CN"/>
        </w:rPr>
        <w:t xml:space="preserve">； </w:t>
      </w:r>
    </w:p>
    <w:p w14:paraId="436BDF0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（3）通用合同条款； </w:t>
      </w:r>
    </w:p>
    <w:p w14:paraId="51FA7D7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（4）中标通知书（如果有）；</w:t>
      </w:r>
    </w:p>
    <w:p w14:paraId="2CEB981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（5）投标函及其附录（如果有）；</w:t>
      </w:r>
    </w:p>
    <w:p w14:paraId="05A7DF3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（6）发包人要求；</w:t>
      </w:r>
    </w:p>
    <w:p w14:paraId="625B00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（7）技术标准；</w:t>
      </w:r>
    </w:p>
    <w:p w14:paraId="4706268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（8）发包人提供的上一阶段图纸（如果有）；</w:t>
      </w:r>
    </w:p>
    <w:p w14:paraId="598CA9F0">
      <w:pPr>
        <w:autoSpaceDE w:val="0"/>
        <w:autoSpaceDN w:val="0"/>
        <w:adjustRightInd w:val="0"/>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（9）其他合同文件。</w:t>
      </w:r>
    </w:p>
    <w:p w14:paraId="7E778D96">
      <w:pPr>
        <w:snapToGrid w:val="0"/>
        <w:spacing w:line="360" w:lineRule="auto"/>
        <w:ind w:firstLine="447" w:firstLineChars="213"/>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上述各项合同文件包括合同当事人就该项合同文件所作出的补充和修改，属于同一类内容的文件，应以最新签署的为准。</w:t>
      </w:r>
    </w:p>
    <w:p w14:paraId="187E8683">
      <w:pPr>
        <w:snapToGrid w:val="0"/>
        <w:spacing w:line="360" w:lineRule="auto"/>
        <w:ind w:firstLine="447" w:firstLineChars="213"/>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在合同履行过程中形成的与合同有关的文件均构成合同文件组成部分，并根据其性质确定优先解释顺序。</w:t>
      </w:r>
    </w:p>
    <w:p w14:paraId="3F67DA23">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30" w:name="_Toc107409340"/>
      <w:bookmarkStart w:id="131" w:name="_Toc351203502"/>
      <w:bookmarkStart w:id="132" w:name="_Toc50128561"/>
      <w:r>
        <w:rPr>
          <w:rFonts w:hint="eastAsia" w:ascii="宋体" w:hAnsi="宋体" w:eastAsia="宋体" w:cs="宋体"/>
          <w:bCs/>
          <w:kern w:val="2"/>
          <w:sz w:val="21"/>
          <w:szCs w:val="21"/>
          <w:lang w:eastAsia="zh-CN"/>
        </w:rPr>
        <w:t>1</w:t>
      </w:r>
      <w:bookmarkStart w:id="133" w:name="_Toc337558733"/>
      <w:bookmarkStart w:id="134" w:name="_Toc296503033"/>
      <w:bookmarkStart w:id="135" w:name="_Toc296346534"/>
      <w:r>
        <w:rPr>
          <w:rFonts w:hint="eastAsia" w:ascii="宋体" w:hAnsi="宋体" w:eastAsia="宋体" w:cs="宋体"/>
          <w:bCs/>
          <w:kern w:val="2"/>
          <w:sz w:val="21"/>
          <w:szCs w:val="21"/>
          <w:lang w:eastAsia="zh-CN"/>
        </w:rPr>
        <w:t>.6 联络</w:t>
      </w:r>
      <w:bookmarkEnd w:id="130"/>
      <w:bookmarkEnd w:id="131"/>
      <w:bookmarkEnd w:id="132"/>
    </w:p>
    <w:bookmarkEnd w:id="133"/>
    <w:bookmarkEnd w:id="134"/>
    <w:bookmarkEnd w:id="135"/>
    <w:p w14:paraId="2A13BBA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1.6.1 与合同有关的通知、批准、证明、证书、指示、指令、要求、请求、同意、确定和决定等，均应采用书面形式，并应在合同约定的期限内送达接收人和送达地点。</w:t>
      </w:r>
    </w:p>
    <w:p w14:paraId="4E61BDED">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1.6.2 发包人和承包人应在专用合同条款中约定各自的送达接收人、送达地点、电子邮箱。任何一方合同当事人指定的接收人或送达地点或电子邮箱发生变动的，应提前3天以书面形式通知对方，否则视为未发生变动。</w:t>
      </w:r>
    </w:p>
    <w:p w14:paraId="4AEDA44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1.6.3 发包人和承包人应当及时签收另一方送达至送达地点和指定接收人的来往信函，如确有充分证据证明一方无正当理由拒不签收的，视为拒绝签收一方认可往来信函的内容。</w:t>
      </w:r>
    </w:p>
    <w:p w14:paraId="64277B3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36" w:name="_Toc50128562"/>
      <w:bookmarkStart w:id="137" w:name="_Toc351203503"/>
      <w:bookmarkStart w:id="138" w:name="_Toc107409341"/>
      <w:r>
        <w:rPr>
          <w:rFonts w:hint="eastAsia" w:ascii="宋体" w:hAnsi="宋体" w:eastAsia="宋体" w:cs="宋体"/>
          <w:bCs/>
          <w:kern w:val="2"/>
          <w:sz w:val="21"/>
          <w:szCs w:val="21"/>
          <w:lang w:eastAsia="zh-CN"/>
        </w:rPr>
        <w:t>1</w:t>
      </w:r>
      <w:bookmarkStart w:id="139" w:name="_Toc296503035"/>
      <w:bookmarkStart w:id="140" w:name="_Toc296346536"/>
      <w:bookmarkStart w:id="141" w:name="_Toc337558734"/>
      <w:r>
        <w:rPr>
          <w:rFonts w:hint="eastAsia" w:ascii="宋体" w:hAnsi="宋体" w:eastAsia="宋体" w:cs="宋体"/>
          <w:bCs/>
          <w:kern w:val="2"/>
          <w:sz w:val="21"/>
          <w:szCs w:val="21"/>
          <w:lang w:eastAsia="zh-CN"/>
        </w:rPr>
        <w:t>.7 严禁贿赂</w:t>
      </w:r>
      <w:bookmarkEnd w:id="136"/>
      <w:bookmarkEnd w:id="137"/>
      <w:bookmarkEnd w:id="138"/>
    </w:p>
    <w:bookmarkEnd w:id="139"/>
    <w:bookmarkEnd w:id="140"/>
    <w:bookmarkEnd w:id="141"/>
    <w:p w14:paraId="0CA0251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合同当事人不得以贿赂或变相贿赂的方式，谋取非法利益或损害对方权益。因一方合同当事人的贿赂造成对方损失的，应赔偿损失，并承担相应的法律责任。</w:t>
      </w:r>
    </w:p>
    <w:p w14:paraId="08827F6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42" w:name="_Toc107409342"/>
      <w:bookmarkStart w:id="143" w:name="_Toc50128563"/>
      <w:r>
        <w:rPr>
          <w:rFonts w:hint="eastAsia" w:ascii="宋体" w:hAnsi="宋体" w:eastAsia="宋体" w:cs="宋体"/>
          <w:bCs/>
          <w:kern w:val="2"/>
          <w:sz w:val="21"/>
          <w:szCs w:val="21"/>
          <w:lang w:eastAsia="zh-CN"/>
        </w:rPr>
        <w:t>1</w:t>
      </w:r>
      <w:bookmarkStart w:id="144" w:name="_Toc337558738"/>
      <w:r>
        <w:rPr>
          <w:rFonts w:hint="eastAsia" w:ascii="宋体" w:hAnsi="宋体" w:eastAsia="宋体" w:cs="宋体"/>
          <w:bCs/>
          <w:kern w:val="2"/>
          <w:sz w:val="21"/>
          <w:szCs w:val="21"/>
          <w:lang w:eastAsia="zh-CN"/>
        </w:rPr>
        <w:t>.8 保密</w:t>
      </w:r>
      <w:bookmarkEnd w:id="142"/>
      <w:bookmarkEnd w:id="143"/>
    </w:p>
    <w:bookmarkEnd w:id="144"/>
    <w:p w14:paraId="50737E5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除法律规定或合同另有约定外，未经发包人同意，承包人不得将发包人提供的图纸、文件以及声明需要保密的资料信息等商业秘密泄露给第三方。</w:t>
      </w:r>
    </w:p>
    <w:p w14:paraId="4621A969">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除法律规定或合同另有约定外，未经承包人同意，发包人不得将承包人提供的技术文件、技术成果、技术秘密及声明需要保密的资料信息等商业秘密泄露给第三方。</w:t>
      </w:r>
    </w:p>
    <w:p w14:paraId="19A17879">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保密期限由发包人与承包人在专用合同条款中约定。</w:t>
      </w:r>
    </w:p>
    <w:p w14:paraId="50814DA4">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145" w:name="_Toc107409343"/>
      <w:bookmarkStart w:id="146" w:name="_Toc50128564"/>
      <w:r>
        <w:rPr>
          <w:rFonts w:hint="eastAsia" w:ascii="宋体" w:hAnsi="宋体" w:eastAsia="宋体" w:cs="宋体"/>
          <w:bCs/>
          <w:kern w:val="2"/>
          <w:sz w:val="21"/>
          <w:szCs w:val="21"/>
          <w:lang w:eastAsia="zh-CN"/>
        </w:rPr>
        <w:t>2</w:t>
      </w:r>
      <w:bookmarkStart w:id="147" w:name="_Toc337558739"/>
      <w:bookmarkStart w:id="148" w:name="_Toc296503038"/>
      <w:bookmarkStart w:id="149" w:name="_Toc296346539"/>
      <w:bookmarkStart w:id="150" w:name="OLE_LINK1"/>
      <w:bookmarkStart w:id="151" w:name="OLE_LINK2"/>
      <w:r>
        <w:rPr>
          <w:rFonts w:hint="eastAsia" w:ascii="宋体" w:hAnsi="宋体" w:eastAsia="宋体" w:cs="宋体"/>
          <w:bCs/>
          <w:kern w:val="2"/>
          <w:sz w:val="21"/>
          <w:szCs w:val="21"/>
          <w:lang w:eastAsia="zh-CN"/>
        </w:rPr>
        <w:t>. 发包人</w:t>
      </w:r>
      <w:bookmarkEnd w:id="145"/>
      <w:bookmarkEnd w:id="146"/>
    </w:p>
    <w:bookmarkEnd w:id="147"/>
    <w:bookmarkEnd w:id="148"/>
    <w:bookmarkEnd w:id="149"/>
    <w:p w14:paraId="1BB372CB">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52" w:name="_Toc351203510"/>
      <w:bookmarkStart w:id="153" w:name="_Toc50128565"/>
      <w:bookmarkStart w:id="154" w:name="_Toc107409344"/>
      <w:r>
        <w:rPr>
          <w:rFonts w:hint="eastAsia" w:ascii="宋体" w:hAnsi="宋体" w:eastAsia="宋体" w:cs="宋体"/>
          <w:bCs/>
          <w:kern w:val="2"/>
          <w:sz w:val="21"/>
          <w:szCs w:val="21"/>
          <w:lang w:eastAsia="zh-CN"/>
        </w:rPr>
        <w:t>2</w:t>
      </w:r>
      <w:bookmarkStart w:id="155" w:name="_Toc337558740"/>
      <w:bookmarkStart w:id="156" w:name="_Toc296503039"/>
      <w:bookmarkStart w:id="157" w:name="_Toc296346540"/>
      <w:r>
        <w:rPr>
          <w:rFonts w:hint="eastAsia" w:ascii="宋体" w:hAnsi="宋体" w:eastAsia="宋体" w:cs="宋体"/>
          <w:bCs/>
          <w:kern w:val="2"/>
          <w:sz w:val="21"/>
          <w:szCs w:val="21"/>
          <w:lang w:eastAsia="zh-CN"/>
        </w:rPr>
        <w:t xml:space="preserve">.1 </w:t>
      </w:r>
      <w:bookmarkEnd w:id="152"/>
      <w:r>
        <w:rPr>
          <w:rFonts w:hint="eastAsia" w:ascii="宋体" w:hAnsi="宋体" w:eastAsia="宋体" w:cs="宋体"/>
          <w:bCs/>
          <w:kern w:val="2"/>
          <w:sz w:val="21"/>
          <w:szCs w:val="21"/>
          <w:lang w:eastAsia="zh-CN"/>
        </w:rPr>
        <w:t>发包人一般义务</w:t>
      </w:r>
      <w:bookmarkEnd w:id="153"/>
      <w:bookmarkEnd w:id="154"/>
    </w:p>
    <w:p w14:paraId="424B8D8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2.1.1 发包人应遵守法律，并办理法律规定由其办理的许可、核准或备案，包括但不限于建设用地规划许可证、建设工程规划许可证、建设工程方案设计批准、施工图设计审查等许可、核准或备案。</w:t>
      </w:r>
    </w:p>
    <w:p w14:paraId="3580CEA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发包人负责本项目各阶段设计文件向规划设计管理部门的送审报批工作，并负责将报批结果书面通知承包人。</w:t>
      </w:r>
      <w:r>
        <w:rPr>
          <w:rFonts w:hint="eastAsia" w:ascii="宋体" w:hAnsi="宋体" w:eastAsia="宋体" w:cs="宋体"/>
          <w:sz w:val="21"/>
          <w:szCs w:val="21"/>
          <w:lang w:eastAsia="zh-CN"/>
        </w:rPr>
        <w:t>因发包人原因未能及时办理完毕前述许可、核准或备案手续，导致设计工作量增加和（或）设计周期延长时，由发包人承担由此增加的设计费用和（或）延长的设计周期。</w:t>
      </w:r>
    </w:p>
    <w:p w14:paraId="2655298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2.1.2 发包人应当负责工程设计的所有外部关系（包括但不限于当地政府主管部门等）的协调，为承包人履行合同提供必要的外部条件。</w:t>
      </w:r>
    </w:p>
    <w:p w14:paraId="2E9C6A3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2.1.3 专用合同条款约定的其他义务。</w:t>
      </w:r>
    </w:p>
    <w:p w14:paraId="0DC5EDC5">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58" w:name="_Toc50128566"/>
      <w:bookmarkStart w:id="159" w:name="_Toc107409345"/>
      <w:bookmarkStart w:id="160" w:name="_Toc351203511"/>
      <w:r>
        <w:rPr>
          <w:rFonts w:hint="eastAsia" w:ascii="宋体" w:hAnsi="宋体" w:eastAsia="宋体" w:cs="宋体"/>
          <w:bCs/>
          <w:kern w:val="2"/>
          <w:sz w:val="21"/>
          <w:szCs w:val="21"/>
          <w:lang w:eastAsia="zh-CN"/>
        </w:rPr>
        <w:t>2.2 发包人代表</w:t>
      </w:r>
      <w:bookmarkEnd w:id="158"/>
      <w:bookmarkEnd w:id="159"/>
      <w:bookmarkEnd w:id="160"/>
    </w:p>
    <w:p w14:paraId="1B399FD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承包人。</w:t>
      </w:r>
    </w:p>
    <w:p w14:paraId="7713848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发包人代表不能按照合同约定履行其职责及义务，并导致合同无法继续正常履行的，承包人可以要求发包人撤换发包人代表。</w:t>
      </w:r>
    </w:p>
    <w:p w14:paraId="75840943">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1" w:name="_Toc107409346"/>
      <w:bookmarkStart w:id="162" w:name="_Toc50128567"/>
      <w:r>
        <w:rPr>
          <w:rFonts w:hint="eastAsia" w:ascii="宋体" w:hAnsi="宋体" w:eastAsia="宋体" w:cs="宋体"/>
          <w:bCs/>
          <w:kern w:val="2"/>
          <w:sz w:val="21"/>
          <w:szCs w:val="21"/>
          <w:lang w:eastAsia="zh-CN"/>
        </w:rPr>
        <w:t>2.3 发包人决定</w:t>
      </w:r>
      <w:bookmarkEnd w:id="161"/>
      <w:bookmarkEnd w:id="162"/>
    </w:p>
    <w:p w14:paraId="5E7B98F9">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 xml:space="preserve">2.3.1 </w:t>
      </w:r>
      <w:r>
        <w:rPr>
          <w:rFonts w:hint="eastAsia" w:ascii="宋体" w:hAnsi="宋体" w:eastAsia="宋体" w:cs="宋体"/>
          <w:kern w:val="2"/>
          <w:sz w:val="21"/>
          <w:szCs w:val="21"/>
          <w:lang w:eastAsia="zh-CN"/>
        </w:rPr>
        <w:t>发包人在法律允许的范围内有权对承包人的设计工作、设计项目和/或设计文件作出处理决定，承包人应按照发包人的决定执行，涉及设计周期和（或）设计费用等问题按本合同第11条〔工程设计变更与索赔〕的约定处理。</w:t>
      </w:r>
    </w:p>
    <w:p w14:paraId="05CAC3D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2.3.2 发包人应在专用合同条款约定的期限内对承包人书面提出的事项作出书面决定，如发包人不在确定时间内作出书面决定，承包人的设计周期相应延长。</w:t>
      </w:r>
    </w:p>
    <w:bookmarkEnd w:id="150"/>
    <w:bookmarkEnd w:id="151"/>
    <w:bookmarkEnd w:id="155"/>
    <w:bookmarkEnd w:id="156"/>
    <w:bookmarkEnd w:id="157"/>
    <w:p w14:paraId="0D40CAD4">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3" w:name="_Toc50128568"/>
      <w:bookmarkStart w:id="164" w:name="_Toc107409347"/>
      <w:r>
        <w:rPr>
          <w:rFonts w:hint="eastAsia" w:ascii="宋体" w:hAnsi="宋体" w:eastAsia="宋体" w:cs="宋体"/>
          <w:bCs/>
          <w:kern w:val="2"/>
          <w:sz w:val="21"/>
          <w:szCs w:val="21"/>
          <w:lang w:eastAsia="zh-CN"/>
        </w:rPr>
        <w:t>2</w:t>
      </w:r>
      <w:bookmarkStart w:id="165" w:name="_Toc296346543"/>
      <w:bookmarkStart w:id="166" w:name="_Toc337558745"/>
      <w:bookmarkStart w:id="167" w:name="_Toc296503042"/>
      <w:r>
        <w:rPr>
          <w:rFonts w:hint="eastAsia" w:ascii="宋体" w:hAnsi="宋体" w:eastAsia="宋体" w:cs="宋体"/>
          <w:bCs/>
          <w:kern w:val="2"/>
          <w:sz w:val="21"/>
          <w:szCs w:val="21"/>
          <w:lang w:eastAsia="zh-CN"/>
        </w:rPr>
        <w:t>.4</w:t>
      </w:r>
      <w:bookmarkEnd w:id="165"/>
      <w:bookmarkEnd w:id="166"/>
      <w:bookmarkEnd w:id="167"/>
      <w:bookmarkStart w:id="168" w:name="_Toc351203515"/>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支付合同价款</w:t>
      </w:r>
      <w:bookmarkEnd w:id="163"/>
      <w:bookmarkEnd w:id="164"/>
      <w:bookmarkEnd w:id="168"/>
    </w:p>
    <w:p w14:paraId="057969D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发包人应按合同约定向承包人及时足额支付合同价款。</w:t>
      </w:r>
    </w:p>
    <w:p w14:paraId="7A60DE0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9" w:name="_Toc351203516"/>
      <w:bookmarkStart w:id="170" w:name="_Toc107409348"/>
      <w:bookmarkStart w:id="171" w:name="_Toc50128569"/>
      <w:r>
        <w:rPr>
          <w:rFonts w:hint="eastAsia" w:ascii="宋体" w:hAnsi="宋体" w:eastAsia="宋体" w:cs="宋体"/>
          <w:bCs/>
          <w:kern w:val="2"/>
          <w:sz w:val="21"/>
          <w:szCs w:val="21"/>
          <w:lang w:eastAsia="zh-CN"/>
        </w:rPr>
        <w:t>2.5</w:t>
      </w:r>
      <w:bookmarkEnd w:id="169"/>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设计文件接收</w:t>
      </w:r>
      <w:bookmarkEnd w:id="170"/>
      <w:bookmarkEnd w:id="171"/>
    </w:p>
    <w:p w14:paraId="1916032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发包人应按合同约定及时接收承包人提交的工程设计文件。</w:t>
      </w:r>
    </w:p>
    <w:p w14:paraId="41477F29">
      <w:pPr>
        <w:snapToGrid w:val="0"/>
        <w:spacing w:line="360" w:lineRule="auto"/>
        <w:ind w:firstLine="420" w:firstLineChars="200"/>
        <w:jc w:val="both"/>
        <w:outlineLvl w:val="3"/>
        <w:rPr>
          <w:rFonts w:ascii="宋体" w:hAnsi="宋体" w:eastAsia="宋体" w:cs="宋体"/>
          <w:bCs/>
          <w:kern w:val="2"/>
          <w:sz w:val="21"/>
          <w:szCs w:val="21"/>
          <w:lang w:eastAsia="zh-CN"/>
        </w:rPr>
      </w:pPr>
      <w:bookmarkStart w:id="172" w:name="_Toc50128570"/>
      <w:bookmarkStart w:id="173" w:name="_Toc107409349"/>
      <w:r>
        <w:rPr>
          <w:rFonts w:hint="eastAsia" w:ascii="宋体" w:hAnsi="宋体" w:eastAsia="宋体" w:cs="宋体"/>
          <w:bCs/>
          <w:kern w:val="2"/>
          <w:sz w:val="21"/>
          <w:szCs w:val="21"/>
          <w:lang w:eastAsia="zh-CN"/>
        </w:rPr>
        <w:t>3</w:t>
      </w:r>
      <w:bookmarkStart w:id="174" w:name="_Toc337558746"/>
      <w:bookmarkStart w:id="175" w:name="_Toc296346546"/>
      <w:bookmarkStart w:id="176" w:name="_Toc296503045"/>
      <w:r>
        <w:rPr>
          <w:rFonts w:hint="eastAsia" w:ascii="宋体" w:hAnsi="宋体" w:eastAsia="宋体" w:cs="宋体"/>
          <w:bCs/>
          <w:kern w:val="2"/>
          <w:sz w:val="21"/>
          <w:szCs w:val="21"/>
          <w:lang w:eastAsia="zh-CN"/>
        </w:rPr>
        <w:t>. 承包人</w:t>
      </w:r>
      <w:bookmarkEnd w:id="172"/>
      <w:bookmarkEnd w:id="173"/>
    </w:p>
    <w:bookmarkEnd w:id="174"/>
    <w:bookmarkEnd w:id="175"/>
    <w:bookmarkEnd w:id="176"/>
    <w:p w14:paraId="029F1E10">
      <w:pPr>
        <w:snapToGrid w:val="0"/>
        <w:spacing w:line="360" w:lineRule="auto"/>
        <w:ind w:firstLine="420" w:firstLineChars="200"/>
        <w:jc w:val="both"/>
        <w:outlineLvl w:val="4"/>
        <w:rPr>
          <w:rFonts w:ascii="宋体" w:hAnsi="宋体" w:eastAsia="宋体" w:cs="宋体"/>
          <w:bCs/>
          <w:kern w:val="2"/>
          <w:sz w:val="21"/>
          <w:szCs w:val="21"/>
          <w:lang w:eastAsia="zh-CN"/>
        </w:rPr>
      </w:pPr>
      <w:bookmarkStart w:id="177" w:name="_Toc107409350"/>
      <w:bookmarkStart w:id="178" w:name="_Toc351203519"/>
      <w:bookmarkStart w:id="179" w:name="_Toc50128571"/>
      <w:r>
        <w:rPr>
          <w:rFonts w:hint="eastAsia" w:ascii="宋体" w:hAnsi="宋体" w:eastAsia="宋体" w:cs="宋体"/>
          <w:bCs/>
          <w:kern w:val="2"/>
          <w:sz w:val="21"/>
          <w:szCs w:val="21"/>
          <w:lang w:eastAsia="zh-CN"/>
        </w:rPr>
        <w:t>3</w:t>
      </w:r>
      <w:bookmarkStart w:id="180" w:name="_Toc296503046"/>
      <w:bookmarkStart w:id="181" w:name="_Toc337558747"/>
      <w:bookmarkStart w:id="182" w:name="_Toc296346547"/>
      <w:r>
        <w:rPr>
          <w:rFonts w:hint="eastAsia" w:ascii="宋体" w:hAnsi="宋体" w:eastAsia="宋体" w:cs="宋体"/>
          <w:bCs/>
          <w:kern w:val="2"/>
          <w:sz w:val="21"/>
          <w:szCs w:val="21"/>
          <w:lang w:eastAsia="zh-CN"/>
        </w:rPr>
        <w:t>.1 承包人一般义务</w:t>
      </w:r>
      <w:bookmarkEnd w:id="177"/>
      <w:bookmarkEnd w:id="178"/>
      <w:bookmarkEnd w:id="179"/>
    </w:p>
    <w:bookmarkEnd w:id="180"/>
    <w:bookmarkEnd w:id="181"/>
    <w:bookmarkEnd w:id="182"/>
    <w:p w14:paraId="685A7A0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3.1.1 承包人应遵守法律和有关技术标准的强制性规定，完成合同约定范围内的房屋建筑工程方案设计、初步设计、施工图设计，提供符合技术标准及合同要求的工程设计文件，提供施工配合服务。</w:t>
      </w:r>
    </w:p>
    <w:p w14:paraId="2D37D34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当按照专用合同条款约定配合发包人办理有关许可、核准或备案手续的，因承包人原因造成发包人未能及时办理许可、核准或备案手续，导致设计工作量增加和（或）设计周期延长时，由承包人自行承担由此增加的设计费用和（或）设计周期延长的责任。</w:t>
      </w:r>
    </w:p>
    <w:p w14:paraId="3BEBA22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3.1.2 承包人应当完成合同约定的工程设计其他服务。</w:t>
      </w:r>
    </w:p>
    <w:p w14:paraId="5453DEA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3.1.3 专用合同条款约定的其他义务。</w:t>
      </w:r>
    </w:p>
    <w:p w14:paraId="343586EB">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83" w:name="_Toc351203520"/>
      <w:bookmarkStart w:id="184" w:name="_Toc107409351"/>
      <w:bookmarkStart w:id="185" w:name="_Toc50128572"/>
      <w:r>
        <w:rPr>
          <w:rFonts w:hint="eastAsia" w:ascii="宋体" w:hAnsi="宋体" w:eastAsia="宋体" w:cs="宋体"/>
          <w:bCs/>
          <w:kern w:val="2"/>
          <w:sz w:val="21"/>
          <w:szCs w:val="21"/>
          <w:lang w:eastAsia="zh-CN"/>
        </w:rPr>
        <w:t>3</w:t>
      </w:r>
      <w:bookmarkStart w:id="186" w:name="_Toc337558748"/>
      <w:bookmarkStart w:id="187" w:name="_Toc296503047"/>
      <w:bookmarkStart w:id="188" w:name="_Toc296346548"/>
      <w:r>
        <w:rPr>
          <w:rFonts w:hint="eastAsia" w:ascii="宋体" w:hAnsi="宋体" w:eastAsia="宋体" w:cs="宋体"/>
          <w:bCs/>
          <w:kern w:val="2"/>
          <w:sz w:val="21"/>
          <w:szCs w:val="21"/>
          <w:lang w:eastAsia="zh-CN"/>
        </w:rPr>
        <w:t xml:space="preserve">.2 </w:t>
      </w:r>
      <w:bookmarkEnd w:id="183"/>
      <w:r>
        <w:rPr>
          <w:rFonts w:hint="eastAsia" w:ascii="宋体" w:hAnsi="宋体" w:eastAsia="宋体" w:cs="宋体"/>
          <w:bCs/>
          <w:kern w:val="2"/>
          <w:sz w:val="21"/>
          <w:szCs w:val="21"/>
          <w:lang w:eastAsia="zh-CN"/>
        </w:rPr>
        <w:t>项目负责人</w:t>
      </w:r>
      <w:bookmarkEnd w:id="184"/>
      <w:bookmarkEnd w:id="185"/>
    </w:p>
    <w:bookmarkEnd w:id="186"/>
    <w:bookmarkEnd w:id="187"/>
    <w:bookmarkEnd w:id="188"/>
    <w:p w14:paraId="5C269E2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3.2.1 项目负责人应为合同当事人所确认的人选，并在专用合同条款中明确项目负责人的姓名、执业资格及等级、注册执业证书编号、联系方式及授权范围等事项，项目负责人经承包人授权后代表承包人负责履行合同。</w:t>
      </w:r>
    </w:p>
    <w:p w14:paraId="63B8F636">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3.2.2承包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对于承包人项目负责人确因患病、与承包人解除或终止劳动关系、工伤等原因更换项目负责人的，发包人无正当理由不得拒绝更换。</w:t>
      </w:r>
    </w:p>
    <w:p w14:paraId="1E316D48">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3.2.3 发包人有权书面通知承包人更换其认为不称职的项目负责人，通知中应当载明要求更换的理由。对于发包人有理由的更换要求，承包人应在收到书面更换通知后在专用合同条款约定的期限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72665B9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89" w:name="_Toc50128573"/>
      <w:bookmarkStart w:id="190" w:name="_Toc351203521"/>
      <w:bookmarkStart w:id="191" w:name="_Toc107409352"/>
      <w:r>
        <w:rPr>
          <w:rFonts w:hint="eastAsia" w:ascii="宋体" w:hAnsi="宋体" w:eastAsia="宋体" w:cs="宋体"/>
          <w:bCs/>
          <w:kern w:val="2"/>
          <w:sz w:val="21"/>
          <w:szCs w:val="21"/>
          <w:lang w:eastAsia="zh-CN"/>
        </w:rPr>
        <w:t>3</w:t>
      </w:r>
      <w:bookmarkStart w:id="192" w:name="_Toc296346549"/>
      <w:bookmarkStart w:id="193" w:name="_Toc296503048"/>
      <w:bookmarkStart w:id="194" w:name="_Toc337558749"/>
      <w:r>
        <w:rPr>
          <w:rFonts w:hint="eastAsia" w:ascii="宋体" w:hAnsi="宋体" w:eastAsia="宋体" w:cs="宋体"/>
          <w:bCs/>
          <w:kern w:val="2"/>
          <w:sz w:val="21"/>
          <w:szCs w:val="21"/>
          <w:lang w:eastAsia="zh-CN"/>
        </w:rPr>
        <w:t xml:space="preserve">.3 </w:t>
      </w:r>
      <w:bookmarkEnd w:id="192"/>
      <w:bookmarkEnd w:id="193"/>
      <w:r>
        <w:rPr>
          <w:rFonts w:hint="eastAsia" w:ascii="宋体" w:hAnsi="宋体" w:eastAsia="宋体" w:cs="宋体"/>
          <w:bCs/>
          <w:kern w:val="2"/>
          <w:sz w:val="21"/>
          <w:szCs w:val="21"/>
          <w:lang w:eastAsia="zh-CN"/>
        </w:rPr>
        <w:t>承包人人员</w:t>
      </w:r>
      <w:bookmarkEnd w:id="189"/>
      <w:bookmarkEnd w:id="190"/>
      <w:bookmarkEnd w:id="191"/>
    </w:p>
    <w:bookmarkEnd w:id="194"/>
    <w:p w14:paraId="05E31B2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3.3.1 除专用合同条款对期限另有约定外，承包人应在接到开始设计通知后7天内，向发包人提交承包人项目管理机构及人员安排的报告，其内容应包括建筑、结构、给排水、暖通、电气等专业负责人名单及其岗位、注册执业资格等。</w:t>
      </w:r>
    </w:p>
    <w:p w14:paraId="6D3A6547">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3.3.2 承包人委派到工程中的设计人员应相对稳定。设计过程中如有变动，承包人应及时向发包人提交工程设计人员变动情况的报告。承包人更换专业负责人时，应提前7天书面通知发包人，除专业负责人无法正常履职情形外，还应征得发包人书面同意。通知中应当载明继任人员的注册执业资格、执业经验等资料。</w:t>
      </w:r>
    </w:p>
    <w:p w14:paraId="2C557F2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3.3.3 发包人对于承包人主要设计人员的资格或能力有异议的，承包人应提供资料证明被质疑人员有能力完成其岗位工作或不存在发包人所质疑的情形。发包人要求撤换不能按照合同约定履行职责及义务的主要设计人员的，承包人认为发包人有理由的，应当撤换。承包人无正当理由拒绝撤换的，应按照专用合同条款的约定承担违约责任。</w:t>
      </w:r>
    </w:p>
    <w:p w14:paraId="292935EC">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95" w:name="_Toc107409353"/>
      <w:bookmarkStart w:id="196" w:name="_Toc50128574"/>
      <w:bookmarkStart w:id="197" w:name="_Toc351203523"/>
      <w:r>
        <w:rPr>
          <w:rFonts w:hint="eastAsia" w:ascii="宋体" w:hAnsi="宋体" w:eastAsia="宋体" w:cs="宋体"/>
          <w:bCs/>
          <w:kern w:val="2"/>
          <w:sz w:val="21"/>
          <w:szCs w:val="21"/>
          <w:lang w:eastAsia="zh-CN"/>
        </w:rPr>
        <w:t>3</w:t>
      </w:r>
      <w:bookmarkStart w:id="198" w:name="_Toc296503051"/>
      <w:bookmarkStart w:id="199" w:name="_Toc296346552"/>
      <w:bookmarkStart w:id="200" w:name="_Toc337558751"/>
      <w:r>
        <w:rPr>
          <w:rFonts w:hint="eastAsia" w:ascii="宋体" w:hAnsi="宋体" w:eastAsia="宋体" w:cs="宋体"/>
          <w:bCs/>
          <w:kern w:val="2"/>
          <w:sz w:val="21"/>
          <w:szCs w:val="21"/>
          <w:lang w:eastAsia="zh-CN"/>
        </w:rPr>
        <w:t>.4 设计分包</w:t>
      </w:r>
      <w:bookmarkEnd w:id="195"/>
      <w:bookmarkEnd w:id="196"/>
      <w:bookmarkEnd w:id="197"/>
    </w:p>
    <w:bookmarkEnd w:id="198"/>
    <w:bookmarkEnd w:id="199"/>
    <w:bookmarkEnd w:id="200"/>
    <w:p w14:paraId="7644573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3.4.1 设计分包的一般约定</w:t>
      </w:r>
    </w:p>
    <w:p w14:paraId="5311EE6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不得将其承包的全部工程设计转包给第三人，或将其承包的全部工程设计肢解后以分包的名义转包给第三人。承包人不得将工程主体结构、关键性工作及专用合同条款中禁止分包的工程设计分包给第三人，工程主体结构、关键性工作的范围由合同当事人按照法律规定在专用合同条款中予以明确。承包人不得进行违法分包。</w:t>
      </w:r>
    </w:p>
    <w:p w14:paraId="054A7E8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3.4.2 设计分包的确定</w:t>
      </w:r>
    </w:p>
    <w:p w14:paraId="321F48F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专用合同条款的约定或经过发包人书面同意后进行分包，确定分包人。按照合同约定或经过发包人书面同意后进行分包的，承包人应确保分包人具有相应的资质和能力。工程设计分包不减轻或免除承包人的责任和义务，承包人和分包人就分包工程设计向发包人承担连带责任。</w:t>
      </w:r>
    </w:p>
    <w:p w14:paraId="4DFEFB73">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3.4.3 设计分包管理</w:t>
      </w:r>
    </w:p>
    <w:p w14:paraId="1A29EF7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承包人应按照专用合同条款的约定向发包人提交分包人的主要工程设计人员名单、注册执业资格及执业经历等。</w:t>
      </w:r>
    </w:p>
    <w:p w14:paraId="6C40AFF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3.4.4 分包工程设计费</w:t>
      </w:r>
    </w:p>
    <w:p w14:paraId="620BAE8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（1）除本项第（2）目约定的情况或专用合同条款另有约定外，分包工程设计费由承包人与分包人结算，未经承包人同意，发包人不得向分包人支付分包工程设计费；</w:t>
      </w:r>
    </w:p>
    <w:p w14:paraId="2A19958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（2）生效的法院判决书或仲裁裁决书要求发包人向分包人支付分包工程设计费的，发包人有权从应付承包人合同价款中扣除该部分费用。</w:t>
      </w:r>
    </w:p>
    <w:p w14:paraId="7273C56D">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1" w:name="_Toc107409354"/>
      <w:bookmarkStart w:id="202" w:name="_Toc351203526"/>
      <w:bookmarkStart w:id="203" w:name="_Toc50128575"/>
      <w:r>
        <w:rPr>
          <w:rFonts w:hint="eastAsia" w:ascii="宋体" w:hAnsi="宋体" w:eastAsia="宋体" w:cs="宋体"/>
          <w:bCs/>
          <w:kern w:val="2"/>
          <w:sz w:val="21"/>
          <w:szCs w:val="21"/>
          <w:lang w:eastAsia="zh-CN"/>
        </w:rPr>
        <w:t>3.5 联合体</w:t>
      </w:r>
      <w:bookmarkEnd w:id="201"/>
      <w:bookmarkEnd w:id="202"/>
      <w:bookmarkEnd w:id="203"/>
    </w:p>
    <w:p w14:paraId="39001C7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3.5.1 联合体主办方应与发包人签订合同协议书。联合体各方应为履行合同向发包人承担连带责任。</w:t>
      </w:r>
    </w:p>
    <w:p w14:paraId="5B33916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3.5.2 联合体协议，应当约定联合体各成员工作分工，经发包人确认后作为合同附件。在履行合同过程中，未经发包人同意，不得修改联合体协议。</w:t>
      </w:r>
    </w:p>
    <w:p w14:paraId="41AECA8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3.5.3 联合体牵头人负责与发包人联系，并接受指示，负责组织联合体各成员全面履行合同。</w:t>
      </w:r>
    </w:p>
    <w:p w14:paraId="38C39C9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3.5.4 发包人向联合体主办方支付设计费用的方式在专用合同条款中约定。</w:t>
      </w:r>
    </w:p>
    <w:p w14:paraId="2A27759A">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04" w:name="_Toc107409355"/>
      <w:bookmarkStart w:id="205" w:name="_Toc50128576"/>
      <w:r>
        <w:rPr>
          <w:rFonts w:hint="eastAsia" w:ascii="宋体" w:hAnsi="宋体" w:eastAsia="宋体" w:cs="宋体"/>
          <w:bCs/>
          <w:kern w:val="2"/>
          <w:sz w:val="21"/>
          <w:szCs w:val="21"/>
          <w:lang w:eastAsia="zh-CN"/>
        </w:rPr>
        <w:t>4. 工程设计资料</w:t>
      </w:r>
      <w:bookmarkEnd w:id="204"/>
      <w:bookmarkEnd w:id="205"/>
    </w:p>
    <w:p w14:paraId="306770F1">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6" w:name="_Toc50128577"/>
      <w:bookmarkStart w:id="207" w:name="_Toc107409356"/>
      <w:r>
        <w:rPr>
          <w:rFonts w:hint="eastAsia" w:ascii="宋体" w:hAnsi="宋体" w:eastAsia="宋体" w:cs="宋体"/>
          <w:bCs/>
          <w:kern w:val="2"/>
          <w:sz w:val="21"/>
          <w:szCs w:val="21"/>
          <w:lang w:eastAsia="zh-CN"/>
        </w:rPr>
        <w:t>4.1 提供工程设计资料</w:t>
      </w:r>
      <w:bookmarkEnd w:id="206"/>
      <w:bookmarkEnd w:id="207"/>
    </w:p>
    <w:p w14:paraId="69888E2F">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发包人应当在工程设计前或专用合同条款约定的时间向承包人提供工程设计所必需的工程设计资料，并对所提供资料的真实性、准确性和完整性负责。</w:t>
      </w:r>
    </w:p>
    <w:p w14:paraId="57646F4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按照法律规定确需在工程设计开始后方能提供的设计资料，发包人应及时地在相应工程设计文件提交给发包人前的合理期限内提供，合理期限应以不影响承包人的正常设计为限。</w:t>
      </w:r>
    </w:p>
    <w:p w14:paraId="768F84D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8" w:name="_Toc107409357"/>
      <w:r>
        <w:rPr>
          <w:rFonts w:hint="eastAsia" w:ascii="宋体" w:hAnsi="宋体" w:eastAsia="宋体" w:cs="宋体"/>
          <w:bCs/>
          <w:kern w:val="2"/>
          <w:sz w:val="21"/>
          <w:szCs w:val="21"/>
          <w:lang w:eastAsia="zh-CN"/>
        </w:rPr>
        <w:t>4.2 逾期提供的责任</w:t>
      </w:r>
      <w:bookmarkEnd w:id="208"/>
    </w:p>
    <w:p w14:paraId="3E8DB8C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发包人提交上述文件和资料超过约定期限的，超过约定期限15天以内，承包人按本合同约定的交付工程设计文件时间相应顺延；超过约定期限15天以外时，承包人有权重新确定提交工程设计文件的时间。工程设计资料逾期提供导致增加了设计工作量的，承包人可以要求发包人另行支付相应察设计费用，并相应延长设计周期。</w:t>
      </w:r>
    </w:p>
    <w:p w14:paraId="39AE5601">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09" w:name="_Toc50128578"/>
      <w:bookmarkStart w:id="210" w:name="_Toc107409358"/>
      <w:bookmarkStart w:id="211" w:name="_Toc337558758"/>
      <w:r>
        <w:rPr>
          <w:rFonts w:hint="eastAsia" w:ascii="宋体" w:hAnsi="宋体" w:eastAsia="宋体" w:cs="宋体"/>
          <w:bCs/>
          <w:kern w:val="2"/>
          <w:sz w:val="21"/>
          <w:szCs w:val="21"/>
          <w:lang w:eastAsia="zh-CN"/>
        </w:rPr>
        <w:t>5. 工程设计要求</w:t>
      </w:r>
      <w:bookmarkEnd w:id="209"/>
      <w:bookmarkEnd w:id="210"/>
    </w:p>
    <w:bookmarkEnd w:id="211"/>
    <w:p w14:paraId="7E22F67F">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12" w:name="_Toc107409359"/>
      <w:bookmarkStart w:id="213" w:name="_Toc351203533"/>
      <w:bookmarkStart w:id="214" w:name="_Toc337558759"/>
      <w:r>
        <w:rPr>
          <w:rFonts w:hint="eastAsia" w:ascii="宋体" w:hAnsi="宋体" w:eastAsia="宋体" w:cs="宋体"/>
          <w:bCs/>
          <w:kern w:val="2"/>
          <w:sz w:val="21"/>
          <w:szCs w:val="21"/>
          <w:lang w:eastAsia="zh-CN"/>
        </w:rPr>
        <w:t>5.1 工程设计一般要求</w:t>
      </w:r>
      <w:bookmarkEnd w:id="212"/>
    </w:p>
    <w:p w14:paraId="13581498">
      <w:pPr>
        <w:snapToGrid w:val="0"/>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sz w:val="21"/>
          <w:szCs w:val="21"/>
          <w:lang w:eastAsia="zh-CN"/>
        </w:rPr>
        <w:t>5.1.1 对发包人的要求</w:t>
      </w:r>
    </w:p>
    <w:p w14:paraId="10900816">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5.1.1.1 发包人应当遵守法律和技术标准，不得以任何理由要求承包人违反法律和工程质量、安全标准进行工程设计，降低工程质量。</w:t>
      </w:r>
    </w:p>
    <w:p w14:paraId="2B07FB6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5.1.1.2 发包人要求进行主要技术指标控制的，钢材用量、混凝土用量等主要技术指标控制值应当符合有关工程设计标准的要求，且应当在工程设计开始前书面向承包人提出，经发包人与承包人协商一致后以书面形式确定作为本合同附件。</w:t>
      </w:r>
    </w:p>
    <w:p w14:paraId="19854DAB">
      <w:pPr>
        <w:snapToGrid w:val="0"/>
        <w:spacing w:line="360" w:lineRule="auto"/>
        <w:ind w:firstLine="426"/>
        <w:jc w:val="both"/>
        <w:rPr>
          <w:rFonts w:ascii="宋体" w:hAnsi="宋体" w:eastAsia="宋体" w:cs="宋体"/>
          <w:kern w:val="2"/>
          <w:sz w:val="21"/>
          <w:szCs w:val="21"/>
          <w:lang w:eastAsia="zh-CN"/>
        </w:rPr>
      </w:pPr>
      <w:r>
        <w:rPr>
          <w:rFonts w:hint="eastAsia" w:ascii="宋体" w:hAnsi="宋体" w:eastAsia="宋体" w:cs="宋体"/>
          <w:sz w:val="21"/>
          <w:szCs w:val="21"/>
          <w:lang w:eastAsia="zh-CN"/>
        </w:rPr>
        <w:t>5.1.1.3 发包人应当严格遵守主要技术指标控制的前提条件，由于发包人的原因导致工程设计文件超出主要技术指标控制值的，发包人承担相应责任。</w:t>
      </w:r>
    </w:p>
    <w:p w14:paraId="540BD664">
      <w:pPr>
        <w:snapToGrid w:val="0"/>
        <w:spacing w:line="360" w:lineRule="auto"/>
        <w:ind w:firstLine="420" w:firstLineChars="200"/>
        <w:rPr>
          <w:rFonts w:ascii="宋体" w:hAnsi="宋体" w:eastAsia="宋体" w:cs="宋体"/>
          <w:bCs/>
          <w:sz w:val="21"/>
          <w:szCs w:val="21"/>
          <w:lang w:eastAsia="zh-CN"/>
        </w:rPr>
      </w:pPr>
      <w:bookmarkStart w:id="215" w:name="_Toc50128579"/>
      <w:r>
        <w:rPr>
          <w:rFonts w:hint="eastAsia" w:ascii="宋体" w:hAnsi="宋体" w:eastAsia="宋体" w:cs="宋体"/>
          <w:bCs/>
          <w:sz w:val="21"/>
          <w:szCs w:val="21"/>
          <w:lang w:eastAsia="zh-CN"/>
        </w:rPr>
        <w:t>5.1.2 对承包人的要求</w:t>
      </w:r>
      <w:bookmarkEnd w:id="215"/>
    </w:p>
    <w:p w14:paraId="06585963">
      <w:pPr>
        <w:snapToGrid w:val="0"/>
        <w:spacing w:line="360" w:lineRule="auto"/>
        <w:ind w:firstLine="420" w:firstLineChars="200"/>
        <w:jc w:val="both"/>
        <w:rPr>
          <w:rFonts w:eastAsia="宋体"/>
          <w:kern w:val="2"/>
          <w:sz w:val="21"/>
          <w:szCs w:val="21"/>
          <w:lang w:eastAsia="zh-CN"/>
        </w:rPr>
      </w:pPr>
      <w:r>
        <w:rPr>
          <w:rFonts w:hint="eastAsia" w:ascii="宋体" w:hAnsi="宋体" w:eastAsia="宋体" w:cs="宋体"/>
          <w:sz w:val="21"/>
          <w:szCs w:val="21"/>
          <w:lang w:eastAsia="zh-CN"/>
        </w:rPr>
        <w:t>5.1.2.1 承包人应当按法律和技术标准的强制性规定及发包人要求进行工程设计。有关工程设计的特殊标准或要求由合同当事人在专用合同条款中约定。</w:t>
      </w:r>
      <w:bookmarkEnd w:id="213"/>
    </w:p>
    <w:p w14:paraId="06230951">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bCs/>
          <w:sz w:val="21"/>
          <w:szCs w:val="21"/>
          <w:lang w:eastAsia="zh-CN"/>
        </w:rPr>
        <w:t>承包人发现发包人提供的工程设计资料有问题的，承包人应当及时通知发包人并经发包人确认。</w:t>
      </w:r>
    </w:p>
    <w:bookmarkEnd w:id="214"/>
    <w:p w14:paraId="549C764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5.1.2.2 除合同另有约定外，承包人完成设计工作所应遵守的法律以及技术标准，均应视为在基准日期适用的版本。基准日期之后，前述版本发生重大变化，或者有新的法律以及技术标准实施的，承包人应就推荐性标准向发包人提出遵守新标准的建议，对强制性的规定或标准应当遵照执行。因发包人采纳承包人的建议或遵守基准日期后新的强制性的规定或标准，导致增加设计费用和（或）设计周期延长的，由发包人承担。</w:t>
      </w:r>
    </w:p>
    <w:p w14:paraId="27B4718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5.1.2.3 承包人应当根据建筑工程的使用功能和专业技术协调要求，合理确定基础类型、结构体系、结构布置、使用荷载及综合管线等。</w:t>
      </w:r>
    </w:p>
    <w:p w14:paraId="6D38BF8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5.1.2.4 承包人应当严格执行其双方书面确认的主要技术指标控制值，由于承包人的原因导致工程设计文件超出在专用合同条款中约定的主要技术指标控制值比例的，承包人应当承担相应的违约责任。</w:t>
      </w:r>
    </w:p>
    <w:p w14:paraId="4439D50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5.1.2.5 承包人在工程设计中选用的材料、设备，应当注明其规格、型号、性能等技术指标及适应性，满足质量、安全、节能、环保等要求。</w:t>
      </w:r>
    </w:p>
    <w:p w14:paraId="50B6C23B">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16" w:name="_Toc50128580"/>
      <w:bookmarkStart w:id="217" w:name="_Toc107409360"/>
      <w:r>
        <w:rPr>
          <w:rFonts w:hint="eastAsia" w:ascii="宋体" w:hAnsi="宋体" w:eastAsia="宋体" w:cs="宋体"/>
          <w:bCs/>
          <w:kern w:val="2"/>
          <w:sz w:val="21"/>
          <w:szCs w:val="21"/>
          <w:lang w:eastAsia="zh-CN"/>
        </w:rPr>
        <w:t>5.2 工程设计保证措施</w:t>
      </w:r>
      <w:bookmarkEnd w:id="216"/>
      <w:bookmarkEnd w:id="217"/>
    </w:p>
    <w:p w14:paraId="6941AE3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5.2.1 发包人的保证措施</w:t>
      </w:r>
    </w:p>
    <w:p w14:paraId="35D00A5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发包人应按照法律规定及合同约定完成与工程设计有关的各项工作。</w:t>
      </w:r>
    </w:p>
    <w:p w14:paraId="0727B73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5.2.2 承包人的保证措施</w:t>
      </w:r>
    </w:p>
    <w:p w14:paraId="5A4EDCF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承包人应做好工程设计的质量与技术管理工作，建立健全工程设计质量保证体系，加强工程设计全过程的质量控制，建立完整的设计文件的设计、复核、审核、会签和批准制度，明确各阶段的责任人。</w:t>
      </w:r>
    </w:p>
    <w:p w14:paraId="1FBC6526">
      <w:pPr>
        <w:keepNext/>
        <w:keepLines/>
        <w:snapToGrid w:val="0"/>
        <w:spacing w:line="360" w:lineRule="auto"/>
        <w:ind w:firstLine="420" w:firstLineChars="200"/>
        <w:jc w:val="both"/>
        <w:outlineLvl w:val="4"/>
        <w:rPr>
          <w:rFonts w:ascii="宋体" w:hAnsi="宋体" w:eastAsia="宋体" w:cs="宋体"/>
          <w:sz w:val="21"/>
          <w:szCs w:val="21"/>
          <w:lang w:eastAsia="zh-CN"/>
        </w:rPr>
      </w:pPr>
      <w:bookmarkStart w:id="218" w:name="_Toc107409361"/>
      <w:bookmarkStart w:id="219" w:name="_Toc50128581"/>
      <w:r>
        <w:rPr>
          <w:rFonts w:hint="eastAsia" w:ascii="宋体" w:hAnsi="宋体" w:eastAsia="宋体" w:cs="宋体"/>
          <w:bCs/>
          <w:kern w:val="2"/>
          <w:sz w:val="21"/>
          <w:szCs w:val="21"/>
          <w:lang w:eastAsia="zh-CN"/>
        </w:rPr>
        <w:t>5.3 工程设计文件的要求</w:t>
      </w:r>
      <w:bookmarkEnd w:id="218"/>
      <w:bookmarkEnd w:id="219"/>
    </w:p>
    <w:p w14:paraId="7A137A8D">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5.3.1 工程设计文件的编制应符合法律、技术标准的强制性规定及合同的要求。</w:t>
      </w:r>
    </w:p>
    <w:p w14:paraId="1798E1DE">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5.3.2 工程设计依据应完整、准确、可靠，方案论证充分，计算成果可靠，并能够实施。</w:t>
      </w:r>
    </w:p>
    <w:p w14:paraId="4F48F89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5.3.3 工程设计文件的深度应满足本合同相应设计阶段的规定要求，并符合国家和行业现行有效的相关规定。</w:t>
      </w:r>
    </w:p>
    <w:p w14:paraId="257C8CF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5.3.4 工程设计文件必须保证工程质量和施工安全等方面的要求，按照有关法律法规规定在工程设计文件中提出保障施工作业人员安全和预防生产安全事故的措施建议。</w:t>
      </w:r>
    </w:p>
    <w:p w14:paraId="7C19376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5.3.5 应根据法律、技术标准要求，保证房屋建筑工程的合理使用寿命年限，并应在工程设计文件中注明相应的合理使用寿命年限。</w:t>
      </w:r>
    </w:p>
    <w:p w14:paraId="0DBF7988">
      <w:pPr>
        <w:snapToGrid w:val="0"/>
        <w:spacing w:line="360" w:lineRule="auto"/>
        <w:ind w:firstLine="420" w:firstLineChars="200"/>
        <w:jc w:val="both"/>
        <w:outlineLvl w:val="4"/>
        <w:rPr>
          <w:rFonts w:ascii="宋体" w:hAnsi="宋体" w:eastAsia="宋体" w:cs="宋体"/>
          <w:sz w:val="21"/>
          <w:szCs w:val="21"/>
          <w:lang w:eastAsia="zh-CN"/>
        </w:rPr>
      </w:pPr>
      <w:bookmarkStart w:id="220" w:name="_Toc351203536"/>
      <w:bookmarkStart w:id="221" w:name="_Toc107409362"/>
      <w:bookmarkStart w:id="222" w:name="_Toc50128582"/>
      <w:bookmarkStart w:id="223" w:name="_Toc337558762"/>
      <w:r>
        <w:rPr>
          <w:rFonts w:hint="eastAsia" w:ascii="宋体" w:hAnsi="宋体" w:eastAsia="宋体" w:cs="宋体"/>
          <w:bCs/>
          <w:kern w:val="2"/>
          <w:sz w:val="21"/>
          <w:szCs w:val="21"/>
          <w:lang w:eastAsia="zh-CN"/>
        </w:rPr>
        <w:t>5.4 不合格工程设计文件的处理</w:t>
      </w:r>
      <w:bookmarkEnd w:id="220"/>
      <w:bookmarkEnd w:id="221"/>
      <w:bookmarkEnd w:id="222"/>
    </w:p>
    <w:bookmarkEnd w:id="223"/>
    <w:p w14:paraId="3320C15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5.4.1 因承包人原因造成工程设计文件不合格的，发包人有权要求承包人采取补救措施，直至达到合同要求的质量标准，并按第14.2款〔承包人违约责任〕的约定承担责任。 </w:t>
      </w:r>
    </w:p>
    <w:p w14:paraId="00B7690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5.4.2 因发包人原因造成工程设计文件不合格的，承包人应当采取补救措施，直至达到合同要求的质量标准，由此增加的设计费用和（或）设计周期的延长由发包人承担。</w:t>
      </w:r>
      <w:bookmarkStart w:id="224" w:name="_Toc337558767"/>
    </w:p>
    <w:p w14:paraId="4974720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6. 工程设计进度与周期</w:t>
      </w:r>
    </w:p>
    <w:bookmarkEnd w:id="224"/>
    <w:p w14:paraId="15C7BCC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25" w:name="_Toc351203544"/>
      <w:bookmarkStart w:id="226" w:name="_Toc107409363"/>
      <w:bookmarkStart w:id="227" w:name="_Toc50128583"/>
      <w:bookmarkStart w:id="228" w:name="_Toc337558769"/>
      <w:bookmarkStart w:id="229" w:name="_Toc296503066"/>
      <w:bookmarkStart w:id="230" w:name="_Toc296346567"/>
      <w:r>
        <w:rPr>
          <w:rFonts w:hint="eastAsia" w:ascii="宋体" w:hAnsi="宋体" w:eastAsia="宋体" w:cs="宋体"/>
          <w:bCs/>
          <w:kern w:val="2"/>
          <w:sz w:val="21"/>
          <w:szCs w:val="21"/>
          <w:lang w:eastAsia="zh-CN"/>
        </w:rPr>
        <w:t>6.1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工程设计进度计划</w:t>
      </w:r>
      <w:bookmarkEnd w:id="225"/>
      <w:bookmarkEnd w:id="226"/>
      <w:bookmarkEnd w:id="227"/>
    </w:p>
    <w:bookmarkEnd w:id="228"/>
    <w:p w14:paraId="0BE7896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6.1.1 工程设计进度计划的编制</w:t>
      </w:r>
    </w:p>
    <w:p w14:paraId="2C3A42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1062CFF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工程设计进度计划中的设计周期应由发包人与承包人协商确定，明确约定各阶段设计任务的完成时间区间，</w:t>
      </w:r>
      <w:r>
        <w:rPr>
          <w:rFonts w:hint="eastAsia" w:ascii="宋体" w:hAnsi="宋体" w:eastAsia="宋体" w:cs="宋体"/>
          <w:kern w:val="2"/>
          <w:sz w:val="21"/>
          <w:szCs w:val="21"/>
          <w:lang w:eastAsia="zh-CN"/>
        </w:rPr>
        <w:t>包括各阶段设计过程中承包人与发包人的交流时间，但不包括相关政府部门对设计成果的审批时间及发包人的审查时间。</w:t>
      </w:r>
    </w:p>
    <w:p w14:paraId="4C1CAC7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6.1.2 工程设计进度计划的修订</w:t>
      </w:r>
    </w:p>
    <w:p w14:paraId="088E58A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进度计划不符合合同要求或与工程设计的实际进度不一致的，承包人应向发包人提交修订的工程设计进度计划，并附具有关措施和相关资料。除专用合同条款对期限另有约定外，发包人应在收到修订的工程设计进度计划后5天内完成审核和批准或提出修改意见，否则视为发包人同意承包人提交的修订的工程设计进度计划。</w:t>
      </w:r>
    </w:p>
    <w:p w14:paraId="51ABE7E8">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31" w:name="_Toc351203545"/>
      <w:bookmarkStart w:id="232" w:name="_Toc107409364"/>
      <w:bookmarkStart w:id="233" w:name="_Toc50128584"/>
      <w:bookmarkStart w:id="234" w:name="_Toc337558770"/>
      <w:r>
        <w:rPr>
          <w:rFonts w:hint="eastAsia" w:ascii="宋体" w:hAnsi="宋体" w:eastAsia="宋体" w:cs="宋体"/>
          <w:bCs/>
          <w:kern w:val="2"/>
          <w:sz w:val="21"/>
          <w:szCs w:val="21"/>
          <w:lang w:eastAsia="zh-CN"/>
        </w:rPr>
        <w:t>6.2</w:t>
      </w:r>
      <w:bookmarkEnd w:id="231"/>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工程设计开始</w:t>
      </w:r>
      <w:bookmarkEnd w:id="232"/>
      <w:bookmarkEnd w:id="233"/>
    </w:p>
    <w:bookmarkEnd w:id="234"/>
    <w:p w14:paraId="2721E9D7">
      <w:pPr>
        <w:adjustRightInd w:val="0"/>
        <w:snapToGrid w:val="0"/>
        <w:spacing w:line="360" w:lineRule="auto"/>
        <w:ind w:firstLine="438" w:firstLineChars="209"/>
        <w:rPr>
          <w:rFonts w:ascii="宋体" w:hAnsi="宋体" w:eastAsia="宋体" w:cs="宋体"/>
          <w:sz w:val="21"/>
          <w:szCs w:val="21"/>
          <w:lang w:eastAsia="zh-CN"/>
        </w:rPr>
      </w:pPr>
      <w:r>
        <w:rPr>
          <w:rFonts w:hint="eastAsia" w:ascii="宋体" w:hAnsi="宋体" w:eastAsia="宋体" w:cs="宋体"/>
          <w:sz w:val="21"/>
          <w:szCs w:val="21"/>
          <w:lang w:eastAsia="zh-CN"/>
        </w:rPr>
        <w:t>发包人应按照法律规定获得工程设计所需的许可。发包人发出的开始设计通知应符合法律规定，一般应在计划开始设计日期7天前向承包人发出开始工程设计工作通知，工程设计周期自开始设计通知中载明的开始设计的日期起算。</w:t>
      </w:r>
    </w:p>
    <w:p w14:paraId="5693B856">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承包人应当在收到发包人提供的工程设计资料及专用合同条款约定的定金或预付款后，开始工程设计工作。</w:t>
      </w:r>
    </w:p>
    <w:p w14:paraId="686C5C4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各设计阶段的开始时间均以承包人收到的发包人发出开始设计工作的书面通知书中载明的</w:t>
      </w:r>
      <w:r>
        <w:rPr>
          <w:rFonts w:hint="eastAsia" w:ascii="宋体" w:hAnsi="宋体" w:eastAsia="宋体" w:cs="宋体"/>
          <w:sz w:val="21"/>
          <w:szCs w:val="21"/>
          <w:lang w:eastAsia="zh-CN"/>
        </w:rPr>
        <w:t>开始设计的日期起算。</w:t>
      </w:r>
    </w:p>
    <w:bookmarkEnd w:id="229"/>
    <w:bookmarkEnd w:id="230"/>
    <w:p w14:paraId="304DA16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35" w:name="_Toc50128585"/>
      <w:bookmarkStart w:id="236" w:name="_Toc107409365"/>
      <w:bookmarkStart w:id="237" w:name="_Toc351203547"/>
      <w:bookmarkStart w:id="238" w:name="_Toc296346574"/>
      <w:bookmarkStart w:id="239" w:name="_Toc337558772"/>
      <w:bookmarkStart w:id="240" w:name="_Toc296503073"/>
      <w:r>
        <w:rPr>
          <w:rFonts w:hint="eastAsia" w:ascii="宋体" w:hAnsi="宋体" w:eastAsia="宋体" w:cs="宋体"/>
          <w:bCs/>
          <w:kern w:val="2"/>
          <w:sz w:val="21"/>
          <w:szCs w:val="21"/>
          <w:lang w:eastAsia="zh-CN"/>
        </w:rPr>
        <w:t>6.3 工程设计进度延误</w:t>
      </w:r>
      <w:bookmarkEnd w:id="235"/>
      <w:bookmarkEnd w:id="236"/>
      <w:bookmarkEnd w:id="237"/>
    </w:p>
    <w:bookmarkEnd w:id="238"/>
    <w:bookmarkEnd w:id="239"/>
    <w:bookmarkEnd w:id="240"/>
    <w:p w14:paraId="76C49AF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6.3.1 因发包人原因导致工程设计进度延误</w:t>
      </w:r>
    </w:p>
    <w:p w14:paraId="299C38A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在合同履行过程中，发包人导致工程设计进度延误的情形主要有： </w:t>
      </w:r>
    </w:p>
    <w:p w14:paraId="5B093AC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（1）发包人未能按合同约定提供工程设计资料或所提供的工程设计资料不符合合同约定或存在错误或疏漏的；</w:t>
      </w:r>
    </w:p>
    <w:p w14:paraId="191D5C5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（2）发包人未能按合同约定日期足额支付定金或预付款、进度款的；</w:t>
      </w:r>
    </w:p>
    <w:p w14:paraId="708F846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（3）发包人提出严重影响设计周期的设计变更要求的；</w:t>
      </w:r>
    </w:p>
    <w:p w14:paraId="6167F46D">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（4）专用合同条款中约定的其他情形。</w:t>
      </w:r>
    </w:p>
    <w:p w14:paraId="37ECE03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因发包人原因未按计划开始设计日期开始设计的，发包人应按实际开始设计日期顺延完成设计日期。</w:t>
      </w:r>
    </w:p>
    <w:p w14:paraId="1FCEFE5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除专用合同条款对期限另有约定外，</w:t>
      </w:r>
      <w:r>
        <w:rPr>
          <w:rFonts w:hint="eastAsia" w:ascii="宋体" w:hAnsi="宋体" w:eastAsia="宋体" w:cs="宋体"/>
          <w:kern w:val="2"/>
          <w:sz w:val="21"/>
          <w:szCs w:val="21"/>
          <w:lang w:eastAsia="zh-CN"/>
        </w:rPr>
        <w:t>承包人应在发生上述情形后5天内向发包人发出要求延期的书面通知，在发生该情形后10天内提交要求延期的详细说明供发包人审查。</w:t>
      </w:r>
      <w:r>
        <w:rPr>
          <w:rFonts w:hint="eastAsia" w:ascii="宋体" w:hAnsi="宋体" w:eastAsia="宋体" w:cs="宋体"/>
          <w:sz w:val="21"/>
          <w:szCs w:val="21"/>
          <w:lang w:eastAsia="zh-CN"/>
        </w:rPr>
        <w:t>除专用合同条款对期限另有约定外，</w:t>
      </w:r>
      <w:r>
        <w:rPr>
          <w:rFonts w:hint="eastAsia" w:ascii="宋体" w:hAnsi="宋体" w:eastAsia="宋体" w:cs="宋体"/>
          <w:kern w:val="2"/>
          <w:sz w:val="21"/>
          <w:szCs w:val="21"/>
          <w:lang w:eastAsia="zh-CN"/>
        </w:rPr>
        <w:t>发包人收到承包人要求延期的详细说明后，应在5工作日内进行审查并就是否延长设计周期及延期天数向承包人进行书面答复。</w:t>
      </w:r>
    </w:p>
    <w:p w14:paraId="335A649C">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如果发包人在收到承包人</w:t>
      </w:r>
      <w:r>
        <w:rPr>
          <w:rFonts w:hint="eastAsia" w:ascii="宋体" w:hAnsi="宋体" w:eastAsia="宋体" w:cs="宋体"/>
          <w:sz w:val="21"/>
          <w:szCs w:val="21"/>
          <w:lang w:eastAsia="zh-CN"/>
        </w:rPr>
        <w:t>提交要求</w:t>
      </w:r>
      <w:r>
        <w:rPr>
          <w:rFonts w:hint="eastAsia" w:ascii="宋体" w:hAnsi="宋体" w:eastAsia="宋体" w:cs="宋体"/>
          <w:kern w:val="2"/>
          <w:sz w:val="21"/>
          <w:szCs w:val="21"/>
          <w:lang w:eastAsia="zh-CN"/>
        </w:rPr>
        <w:t>延期的详细说明后，在约定的期限内未予答复，则视为承包人要求的延期已被发包人批准。如果承包人未能按本款约定的时间内发出要求延期的通知并提交详细资料，则发包人可拒绝作出任何延期的决定。</w:t>
      </w:r>
    </w:p>
    <w:p w14:paraId="19BD4073">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6.3.2 因承包人原因导致工程设计进度延误</w:t>
      </w:r>
    </w:p>
    <w:p w14:paraId="5992743E">
      <w:pPr>
        <w:adjustRightInd w:val="0"/>
        <w:snapToGrid w:val="0"/>
        <w:spacing w:line="360" w:lineRule="auto"/>
        <w:ind w:firstLine="420" w:firstLineChars="200"/>
        <w:rPr>
          <w:rFonts w:ascii="宋体" w:hAnsi="宋体" w:eastAsia="宋体" w:cs="宋体"/>
          <w:sz w:val="21"/>
          <w:szCs w:val="21"/>
          <w:lang w:eastAsia="zh-CN"/>
        </w:rPr>
      </w:pPr>
      <w:bookmarkStart w:id="241" w:name="_Toc296503076"/>
      <w:bookmarkStart w:id="242" w:name="_Toc296346577"/>
      <w:r>
        <w:rPr>
          <w:rFonts w:hint="eastAsia" w:ascii="宋体" w:hAnsi="宋体" w:eastAsia="宋体" w:cs="宋体"/>
          <w:sz w:val="21"/>
          <w:szCs w:val="21"/>
          <w:lang w:eastAsia="zh-CN"/>
        </w:rPr>
        <w:t>因</w:t>
      </w:r>
      <w:bookmarkEnd w:id="241"/>
      <w:bookmarkEnd w:id="242"/>
      <w:r>
        <w:rPr>
          <w:rFonts w:hint="eastAsia" w:ascii="宋体" w:hAnsi="宋体" w:eastAsia="宋体" w:cs="宋体"/>
          <w:sz w:val="21"/>
          <w:szCs w:val="21"/>
          <w:lang w:eastAsia="zh-CN"/>
        </w:rPr>
        <w:t>承包人原因导致工程设计进度延误的，承包人应当按照第14.2款〔承包人违约责任〕承担责任。承包人支付逾期完成工程设计违约金后，不免除承包人继续完成工程设计的义务。</w:t>
      </w:r>
    </w:p>
    <w:p w14:paraId="7ACD5DD1">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43" w:name="_Toc351203550"/>
      <w:bookmarkStart w:id="244" w:name="_Toc107409366"/>
      <w:bookmarkStart w:id="245" w:name="_Toc50128586"/>
      <w:bookmarkStart w:id="246" w:name="_Toc296503077"/>
      <w:bookmarkStart w:id="247" w:name="_Toc296346578"/>
      <w:bookmarkStart w:id="248" w:name="_Toc337558775"/>
      <w:r>
        <w:rPr>
          <w:rFonts w:hint="eastAsia" w:ascii="宋体" w:hAnsi="宋体" w:eastAsia="宋体" w:cs="宋体"/>
          <w:bCs/>
          <w:kern w:val="2"/>
          <w:sz w:val="21"/>
          <w:szCs w:val="21"/>
          <w:lang w:eastAsia="zh-CN"/>
        </w:rPr>
        <w:t>6.4 暂停</w:t>
      </w:r>
      <w:bookmarkEnd w:id="243"/>
      <w:r>
        <w:rPr>
          <w:rFonts w:hint="eastAsia" w:ascii="宋体" w:hAnsi="宋体" w:eastAsia="宋体" w:cs="宋体"/>
          <w:bCs/>
          <w:kern w:val="2"/>
          <w:sz w:val="21"/>
          <w:szCs w:val="21"/>
          <w:lang w:eastAsia="zh-CN"/>
        </w:rPr>
        <w:t>设计</w:t>
      </w:r>
      <w:bookmarkEnd w:id="244"/>
      <w:bookmarkEnd w:id="245"/>
    </w:p>
    <w:bookmarkEnd w:id="246"/>
    <w:bookmarkEnd w:id="247"/>
    <w:bookmarkEnd w:id="248"/>
    <w:p w14:paraId="45ECDCC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6.4.1 发包人原因引起的暂停设计</w:t>
      </w:r>
    </w:p>
    <w:p w14:paraId="4DE5AF6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因发包人原因引起暂停设计的，发包人应及时下达暂停设计指示。</w:t>
      </w:r>
    </w:p>
    <w:p w14:paraId="2F47FB1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因发包人原因引起的暂停设计，发包人应承担由此增加的设计费用和（或）延长的设计周期。</w:t>
      </w:r>
    </w:p>
    <w:p w14:paraId="29140C4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6.4.2 承包人原因引起的暂停设计</w:t>
      </w:r>
    </w:p>
    <w:p w14:paraId="3942DD0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承包人原因引起的暂停设计，承包人应当尽快向发包人发出书面通知并按第14.2款〔承包人违约责任〕承担责任，且承包人在收到发包人复工指示后15天内仍未复工的，视为承包人无法继续履行合同的情形，承包人应按第16条〔合同解除〕的约定承担责任。</w:t>
      </w:r>
    </w:p>
    <w:p w14:paraId="01F50B1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6.4.3 其他原因引起的暂停设计</w:t>
      </w:r>
    </w:p>
    <w:p w14:paraId="7B86CAA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当出现非承包人原因造成的暂停设计，承包人应当尽快向发包人发出书面通知。</w:t>
      </w:r>
    </w:p>
    <w:p w14:paraId="1822B99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在上述情形下承包人的设计服务暂停，承包人的设计周期应当相应延长，复工应有发包人与承包人共同确认的合理期限。</w:t>
      </w:r>
    </w:p>
    <w:p w14:paraId="30D244B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当发生本项约定的情况，导致承包人增加设计工作量的，发包人应当另行支付相应设计费用。</w:t>
      </w:r>
    </w:p>
    <w:p w14:paraId="27069A0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6.4.4 暂停设计后的复工</w:t>
      </w:r>
    </w:p>
    <w:p w14:paraId="061368A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暂停设计后，发包人和承包人应采取有效措施积极消除暂停设计的影响。当工程具备复工条件时，发包人向承包人发出复工通知，承包人应按照复工通知要求复工。</w:t>
      </w:r>
    </w:p>
    <w:p w14:paraId="778E421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除承包人原因导致暂停设计外，承包人暂停设计后复工所增加的设计工作量，发包人应当另行支付相应设计费用。</w:t>
      </w:r>
    </w:p>
    <w:p w14:paraId="4956AB6B">
      <w:pPr>
        <w:snapToGrid w:val="0"/>
        <w:spacing w:line="360" w:lineRule="auto"/>
        <w:ind w:firstLine="420" w:firstLineChars="200"/>
        <w:rPr>
          <w:rFonts w:ascii="宋体" w:hAnsi="宋体" w:eastAsia="宋体" w:cs="宋体"/>
          <w:kern w:val="2"/>
          <w:sz w:val="21"/>
          <w:szCs w:val="21"/>
          <w:lang w:eastAsia="zh-CN"/>
        </w:rPr>
      </w:pPr>
      <w:bookmarkStart w:id="249" w:name="_Toc351203551"/>
      <w:r>
        <w:rPr>
          <w:rFonts w:hint="eastAsia" w:ascii="宋体" w:hAnsi="宋体" w:eastAsia="宋体" w:cs="宋体"/>
          <w:kern w:val="2"/>
          <w:sz w:val="21"/>
          <w:szCs w:val="21"/>
          <w:lang w:eastAsia="zh-CN"/>
        </w:rPr>
        <w:t>6.5 提前</w:t>
      </w:r>
      <w:bookmarkEnd w:id="249"/>
      <w:r>
        <w:rPr>
          <w:rFonts w:hint="eastAsia" w:ascii="宋体" w:hAnsi="宋体" w:eastAsia="宋体" w:cs="宋体"/>
          <w:kern w:val="2"/>
          <w:sz w:val="21"/>
          <w:szCs w:val="21"/>
          <w:lang w:eastAsia="zh-CN"/>
        </w:rPr>
        <w:t>交付工程设计文件</w:t>
      </w:r>
    </w:p>
    <w:p w14:paraId="5A3FD5C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6.5.1 发包人要求承包人提前交付工程设计文件的，发包人应向承包人下达提前交付工程设计文件指示，承包人应向发包人提交提前交付工程设计文件建议书，提前交付工程设计文件建议书应包括实施的方案、缩短的时间、增加的合同价格等内容。发包人接受该提前交付工程设计文件建议书的，发包人和承包人协商采取加快工程设计进度的措施，并修订工程设计进度计划，由此增加的设计费用由发包人承担。承包人认为提前交付工程设计文件的指示无法执行的，应向发包人提出书面异议，发包人应在收到异议后7天内予以答复。任何情况下，发包人不得压缩合理设计周期。</w:t>
      </w:r>
    </w:p>
    <w:p w14:paraId="2777B5F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6.5.2 发包人要求承包人提前交付工程设计文件，或承包人提出提前交付工程设计文件的建议能够给发包人带来效益的，合同当事人可以在专用合同条款中约定提前交付工程设计文件的奖励。</w:t>
      </w:r>
    </w:p>
    <w:p w14:paraId="56C0B122">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50" w:name="_Toc107409367"/>
      <w:bookmarkStart w:id="251" w:name="_Toc50128587"/>
      <w:bookmarkStart w:id="252" w:name="_Toc296503083"/>
      <w:bookmarkStart w:id="253" w:name="_Toc296346584"/>
      <w:r>
        <w:rPr>
          <w:rFonts w:hint="eastAsia" w:ascii="宋体" w:hAnsi="宋体" w:eastAsia="宋体" w:cs="宋体"/>
          <w:bCs/>
          <w:kern w:val="2"/>
          <w:sz w:val="21"/>
          <w:szCs w:val="21"/>
          <w:lang w:eastAsia="zh-CN"/>
        </w:rPr>
        <w:t>7. 工程设计文件交付</w:t>
      </w:r>
      <w:bookmarkEnd w:id="250"/>
      <w:bookmarkEnd w:id="251"/>
    </w:p>
    <w:p w14:paraId="4290AEF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54" w:name="_Toc107409368"/>
      <w:bookmarkStart w:id="255" w:name="_Toc50128588"/>
      <w:r>
        <w:rPr>
          <w:rFonts w:hint="eastAsia" w:ascii="宋体" w:hAnsi="宋体" w:eastAsia="宋体" w:cs="宋体"/>
          <w:bCs/>
          <w:kern w:val="2"/>
          <w:sz w:val="21"/>
          <w:szCs w:val="21"/>
          <w:lang w:eastAsia="zh-CN"/>
        </w:rPr>
        <w:t>7.1 工程设计文件交付的内容</w:t>
      </w:r>
      <w:bookmarkEnd w:id="254"/>
      <w:bookmarkEnd w:id="255"/>
    </w:p>
    <w:p w14:paraId="6454D1C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7.1.1 工程设计报告、设计图纸及设计说明。</w:t>
      </w:r>
    </w:p>
    <w:p w14:paraId="348C28A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7.1.2 发包人可以要求承包人提交专用合同条款约定的具体形式的</w:t>
      </w:r>
      <w:r>
        <w:rPr>
          <w:rFonts w:hint="eastAsia" w:ascii="宋体" w:hAnsi="宋体" w:eastAsia="宋体" w:cs="宋体"/>
          <w:kern w:val="2"/>
          <w:sz w:val="21"/>
          <w:szCs w:val="21"/>
          <w:lang w:eastAsia="zh-CN"/>
        </w:rPr>
        <w:t>电子版设计文件</w:t>
      </w:r>
      <w:r>
        <w:rPr>
          <w:rFonts w:hint="eastAsia" w:ascii="宋体" w:hAnsi="宋体" w:eastAsia="宋体" w:cs="宋体"/>
          <w:sz w:val="21"/>
          <w:szCs w:val="21"/>
          <w:lang w:eastAsia="zh-CN"/>
        </w:rPr>
        <w:t>。</w:t>
      </w:r>
    </w:p>
    <w:p w14:paraId="583931A8">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56" w:name="_Toc107409369"/>
      <w:bookmarkStart w:id="257" w:name="_Toc50128589"/>
      <w:r>
        <w:rPr>
          <w:rFonts w:hint="eastAsia" w:ascii="宋体" w:hAnsi="宋体" w:eastAsia="宋体" w:cs="宋体"/>
          <w:bCs/>
          <w:kern w:val="2"/>
          <w:sz w:val="21"/>
          <w:szCs w:val="21"/>
          <w:lang w:eastAsia="zh-CN"/>
        </w:rPr>
        <w:t>7.2 工程设计文件的交付方式</w:t>
      </w:r>
      <w:bookmarkEnd w:id="256"/>
      <w:bookmarkEnd w:id="257"/>
    </w:p>
    <w:p w14:paraId="4E4B82E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承包人交付工程设计文件给发包人，发包人应当出具书面签收单，内容包括图纸名称、图纸内容、图纸形式、份数、提交和签收日期、提交人与接收人的亲笔签名。</w:t>
      </w:r>
    </w:p>
    <w:p w14:paraId="588C2F7C">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58" w:name="_Toc107409370"/>
      <w:bookmarkStart w:id="259" w:name="_Toc50128590"/>
      <w:r>
        <w:rPr>
          <w:rFonts w:hint="eastAsia" w:ascii="宋体" w:hAnsi="宋体" w:eastAsia="宋体" w:cs="宋体"/>
          <w:bCs/>
          <w:kern w:val="2"/>
          <w:sz w:val="21"/>
          <w:szCs w:val="21"/>
          <w:lang w:eastAsia="zh-CN"/>
        </w:rPr>
        <w:t>7.3 工程设计文件交付的时间和份数</w:t>
      </w:r>
      <w:bookmarkEnd w:id="258"/>
      <w:bookmarkEnd w:id="259"/>
    </w:p>
    <w:p w14:paraId="13C1AAF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工程设计文件交付的名称、时间和份数在协议书或专用合同条款中约定。</w:t>
      </w:r>
    </w:p>
    <w:p w14:paraId="2629DA8C">
      <w:pPr>
        <w:keepNext/>
        <w:keepLines/>
        <w:snapToGrid w:val="0"/>
        <w:spacing w:line="360" w:lineRule="auto"/>
        <w:ind w:firstLine="424" w:firstLineChars="202"/>
        <w:jc w:val="both"/>
        <w:outlineLvl w:val="3"/>
        <w:rPr>
          <w:rFonts w:ascii="宋体" w:hAnsi="宋体" w:eastAsia="宋体" w:cs="宋体"/>
          <w:bCs/>
          <w:kern w:val="2"/>
          <w:sz w:val="21"/>
          <w:szCs w:val="21"/>
          <w:lang w:eastAsia="zh-CN"/>
        </w:rPr>
      </w:pPr>
      <w:bookmarkStart w:id="260" w:name="_Toc50128591"/>
      <w:bookmarkStart w:id="261" w:name="_Toc107409371"/>
      <w:r>
        <w:rPr>
          <w:rFonts w:hint="eastAsia" w:ascii="宋体" w:hAnsi="宋体" w:eastAsia="宋体" w:cs="宋体"/>
          <w:bCs/>
          <w:kern w:val="2"/>
          <w:sz w:val="21"/>
          <w:szCs w:val="21"/>
          <w:lang w:eastAsia="zh-CN"/>
        </w:rPr>
        <w:t>8. 工程设计文件审查</w:t>
      </w:r>
      <w:bookmarkEnd w:id="260"/>
      <w:bookmarkEnd w:id="261"/>
    </w:p>
    <w:p w14:paraId="098DAAE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8.1 承包人的工程设计文件应报发包人审查同意。审查的范围和内容在发包人要求中约定。审查的具体标准应符合法律规定、技术标准要求和本合同约定。</w:t>
      </w:r>
    </w:p>
    <w:p w14:paraId="0D36742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除专用合同条款对期限另有约定外，自发包人收到承包人的工程设计文件以及承包人的通知之日起，发包人对承包人的工程设计文件审查期不超过15天。</w:t>
      </w:r>
    </w:p>
    <w:p w14:paraId="20DA022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发包人不同意工程设计文件的，应以书面形式通知承包人，并说明不符合合同要求的具体内容。承包人应根据发包人的书面说明，对工程设计文件进行修改后重新报送发包人审查，审查期重新起算。</w:t>
      </w:r>
    </w:p>
    <w:p w14:paraId="7DF16C7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合同约定的审查期满，发包人没有做出审查结论也没有提出异议的，视为承包人的工程设计文件已获发包人同意。</w:t>
      </w:r>
    </w:p>
    <w:p w14:paraId="686D343F">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8.2 承包人的工程设计文件不需要政府有关部门审查或批准的，承包人应当严格按照经发包人审查同意的工程设计文件进行修改，如果发包人的修改意见超出或更改了发包人要求，发包人应当根据第11条〔工程设计变更与索赔〕的约定，向承包人另行支付费用。</w:t>
      </w:r>
    </w:p>
    <w:p w14:paraId="302E05D8">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8.3 工程</w:t>
      </w:r>
      <w:r>
        <w:rPr>
          <w:rFonts w:hint="eastAsia" w:ascii="宋体" w:hAnsi="宋体" w:eastAsia="宋体" w:cs="宋体"/>
          <w:vanish/>
          <w:kern w:val="2"/>
          <w:sz w:val="21"/>
          <w:szCs w:val="21"/>
          <w:lang w:eastAsia="zh-CN"/>
        </w:rPr>
        <w:t>（</w:t>
      </w:r>
      <w:r>
        <w:rPr>
          <w:rFonts w:hint="eastAsia" w:ascii="宋体" w:hAnsi="宋体" w:eastAsia="宋体" w:cs="宋体"/>
          <w:kern w:val="2"/>
          <w:sz w:val="21"/>
          <w:szCs w:val="21"/>
          <w:lang w:eastAsia="zh-CN"/>
        </w:rPr>
        <w:t>设计文件需政府有关部门审查或批准的，发包人应在审查同意承包人的工程设计文件后在专用合同条款约定的期限内，向政府有关部门报送工程设计文件，承包人应予以协助。</w:t>
      </w:r>
    </w:p>
    <w:p w14:paraId="61D78A0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对于政府有关部门的审查意见，不需要修改发包人要求的，承包人需按该审查意见修改承包人的工程设计文件；需要修改发包人要求的，发包人应重新提出发包人要求，承包人应根据新提出的发包人要求修改承包人的工程设计文件，发包人应当根据第11条〔工程设计变更与索赔〕的约定，向承包人另行支付费用。</w:t>
      </w:r>
    </w:p>
    <w:p w14:paraId="7C5AD60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6FAD5972">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承包人按第7条〔工程设计文件交付〕的约定向发包人提交工程设计文件，有义务参加发包人组织的设计审查会议，向审查者介绍、解答、解释其工程设计文件，并提供有关补充资料。</w:t>
      </w:r>
    </w:p>
    <w:p w14:paraId="46E865A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发包人有义务向承包人提供设计审查会议的批准文件和纪要。承包人有义务按照相关设计审查会议批准的文件和纪要，并依据合同约定及相关技术标准，对工程设计文件进行修改、补充和完善。</w:t>
      </w:r>
    </w:p>
    <w:p w14:paraId="0EF1E0D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8.5 因承包人原因，未能按第7条〔工程设计文件交付〕约定的时间向发包人提交工程设计文件，致使工程设计文件审查无法进行或无法按期进行，造成设计周期延长、窝工损失及发包人增加费用的，承包人应</w:t>
      </w:r>
      <w:r>
        <w:rPr>
          <w:rFonts w:hint="eastAsia" w:ascii="宋体" w:hAnsi="宋体" w:eastAsia="宋体" w:cs="宋体"/>
          <w:sz w:val="21"/>
          <w:szCs w:val="21"/>
          <w:lang w:eastAsia="zh-CN"/>
        </w:rPr>
        <w:t>按第14.2款〔承包人违约责任〕的约定承担责任</w:t>
      </w:r>
      <w:r>
        <w:rPr>
          <w:rFonts w:hint="eastAsia" w:ascii="宋体" w:hAnsi="宋体" w:eastAsia="宋体" w:cs="宋体"/>
          <w:kern w:val="2"/>
          <w:sz w:val="21"/>
          <w:szCs w:val="21"/>
          <w:lang w:eastAsia="zh-CN"/>
        </w:rPr>
        <w:t>。</w:t>
      </w:r>
    </w:p>
    <w:p w14:paraId="5C58F49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因发包人原因，致使工程设计文件审查无法进行或无法按期进行，造成设计周期延长、窝工损失及承包人增加的费用，由发包人承担。</w:t>
      </w:r>
    </w:p>
    <w:p w14:paraId="154FB68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 xml:space="preserve">8.6 </w:t>
      </w:r>
      <w:r>
        <w:rPr>
          <w:rFonts w:hint="eastAsia" w:ascii="宋体" w:hAnsi="宋体" w:eastAsia="宋体" w:cs="宋体"/>
          <w:sz w:val="21"/>
          <w:szCs w:val="21"/>
          <w:lang w:eastAsia="zh-CN"/>
        </w:rPr>
        <w:t xml:space="preserve">因承包人原因造成工程设计文件不合格致使工程设计文件审查无法通过的，发包人有权要求承包人采取补救措施，直至达到合同要求的质量标准，并按第14.2款〔承包人违约责任〕的约定承担责任。 </w:t>
      </w:r>
    </w:p>
    <w:p w14:paraId="6DBBCE3D">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因发包人原因造成工程设计文件不合格致使工程设计文件审查无法通过的，由此增加的设计费用和（或）延长的设计周期由发包人承担。</w:t>
      </w:r>
    </w:p>
    <w:p w14:paraId="1B44B14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8.7 工程设计文件的审查，不减轻或免除承包人依据法律应当承担的责任。</w:t>
      </w:r>
    </w:p>
    <w:p w14:paraId="5A24BE37">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62" w:name="_Toc107409372"/>
      <w:bookmarkStart w:id="263" w:name="_Toc50128592"/>
      <w:r>
        <w:rPr>
          <w:rFonts w:hint="eastAsia" w:ascii="宋体" w:hAnsi="宋体" w:eastAsia="宋体" w:cs="宋体"/>
          <w:bCs/>
          <w:kern w:val="2"/>
          <w:sz w:val="21"/>
          <w:szCs w:val="21"/>
          <w:lang w:eastAsia="zh-CN"/>
        </w:rPr>
        <w:t>9. 施工现场配合服务</w:t>
      </w:r>
      <w:bookmarkEnd w:id="262"/>
      <w:bookmarkEnd w:id="263"/>
    </w:p>
    <w:p w14:paraId="1C5C42E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9.1 除专用合同条款另有约定外，发包人应为承包人派赴现场的工作人员提供工作、生活及交通等方面的便利条件。</w:t>
      </w:r>
    </w:p>
    <w:p w14:paraId="3F7EDC0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9.2 承包人应当提供设计技术交底、解决施工中设计技术问题和竣工验收服务。如果发包人在专用合同条款约定的施工现场服务时限外仍要求承包人负责上述工作的，发包人应按所需工作量向承包人另行支付服务费用。</w:t>
      </w:r>
    </w:p>
    <w:p w14:paraId="5AEEE4F7">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64" w:name="_Toc50128593"/>
      <w:bookmarkStart w:id="265" w:name="_Toc107409373"/>
      <w:r>
        <w:rPr>
          <w:rFonts w:hint="eastAsia" w:ascii="宋体" w:hAnsi="宋体" w:eastAsia="宋体" w:cs="宋体"/>
          <w:bCs/>
          <w:kern w:val="2"/>
          <w:sz w:val="21"/>
          <w:szCs w:val="21"/>
          <w:lang w:eastAsia="zh-CN"/>
        </w:rPr>
        <w:t>10. 合同价款与支付</w:t>
      </w:r>
      <w:bookmarkEnd w:id="264"/>
      <w:bookmarkEnd w:id="265"/>
    </w:p>
    <w:p w14:paraId="5AA9E2A3">
      <w:pPr>
        <w:autoSpaceDE w:val="0"/>
        <w:autoSpaceDN w:val="0"/>
        <w:snapToGrid w:val="0"/>
        <w:spacing w:line="360" w:lineRule="auto"/>
        <w:ind w:firstLine="420" w:firstLineChars="200"/>
        <w:jc w:val="both"/>
        <w:outlineLvl w:val="4"/>
        <w:rPr>
          <w:rFonts w:ascii="宋体" w:hAnsi="宋体" w:eastAsia="宋体" w:cs="宋体"/>
          <w:sz w:val="21"/>
          <w:szCs w:val="21"/>
          <w:lang w:eastAsia="zh-CN"/>
        </w:rPr>
      </w:pPr>
      <w:bookmarkStart w:id="266" w:name="_Toc50128594"/>
      <w:bookmarkStart w:id="267" w:name="_Toc107409374"/>
      <w:r>
        <w:rPr>
          <w:rFonts w:hint="eastAsia" w:ascii="宋体" w:hAnsi="宋体" w:eastAsia="宋体" w:cs="宋体"/>
          <w:bCs/>
          <w:kern w:val="2"/>
          <w:sz w:val="21"/>
          <w:szCs w:val="21"/>
          <w:lang w:eastAsia="zh-CN"/>
        </w:rPr>
        <w:t>10.1 合同价款组成</w:t>
      </w:r>
      <w:bookmarkEnd w:id="266"/>
      <w:bookmarkEnd w:id="267"/>
    </w:p>
    <w:p w14:paraId="52A66CC7">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发包人和承包人应当在专用合同条款中明确约定合同价款各组成部分的具体数额，主要包括：</w:t>
      </w:r>
    </w:p>
    <w:p w14:paraId="3C4A6D60">
      <w:pPr>
        <w:autoSpaceDE w:val="0"/>
        <w:autoSpaceDN w:val="0"/>
        <w:snapToGrid w:val="0"/>
        <w:spacing w:line="360" w:lineRule="auto"/>
        <w:ind w:firstLine="420" w:firstLineChars="200"/>
        <w:jc w:val="both"/>
        <w:rPr>
          <w:rFonts w:ascii="宋体" w:hAnsi="宋体" w:eastAsia="宋体" w:cs="宋体"/>
          <w:bCs/>
          <w:sz w:val="21"/>
          <w:szCs w:val="21"/>
          <w:lang w:eastAsia="zh-CN"/>
        </w:rPr>
      </w:pPr>
      <w:bookmarkStart w:id="268" w:name="_Toc50128595"/>
      <w:r>
        <w:rPr>
          <w:rFonts w:hint="eastAsia" w:ascii="宋体" w:hAnsi="宋体" w:eastAsia="宋体" w:cs="宋体"/>
          <w:bCs/>
          <w:sz w:val="21"/>
          <w:szCs w:val="21"/>
          <w:lang w:eastAsia="zh-CN"/>
        </w:rPr>
        <w:t>（1）工程设计基本服务费用；</w:t>
      </w:r>
      <w:bookmarkEnd w:id="268"/>
    </w:p>
    <w:p w14:paraId="636A53C0">
      <w:pPr>
        <w:autoSpaceDE w:val="0"/>
        <w:autoSpaceDN w:val="0"/>
        <w:snapToGrid w:val="0"/>
        <w:spacing w:line="360" w:lineRule="auto"/>
        <w:ind w:firstLine="420" w:firstLineChars="200"/>
        <w:jc w:val="both"/>
        <w:rPr>
          <w:rFonts w:ascii="宋体" w:hAnsi="宋体" w:eastAsia="宋体" w:cs="宋体"/>
          <w:bCs/>
          <w:sz w:val="21"/>
          <w:szCs w:val="21"/>
          <w:lang w:eastAsia="zh-CN"/>
        </w:rPr>
      </w:pPr>
      <w:bookmarkStart w:id="269" w:name="_Toc50128596"/>
      <w:r>
        <w:rPr>
          <w:rFonts w:hint="eastAsia" w:ascii="宋体" w:hAnsi="宋体" w:eastAsia="宋体" w:cs="宋体"/>
          <w:bCs/>
          <w:sz w:val="21"/>
          <w:szCs w:val="21"/>
          <w:lang w:eastAsia="zh-CN"/>
        </w:rPr>
        <w:t>（2）工程设计其他服务费用；</w:t>
      </w:r>
      <w:bookmarkEnd w:id="269"/>
    </w:p>
    <w:p w14:paraId="0401F998">
      <w:pPr>
        <w:autoSpaceDE w:val="0"/>
        <w:autoSpaceDN w:val="0"/>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bCs/>
          <w:sz w:val="21"/>
          <w:szCs w:val="21"/>
          <w:lang w:eastAsia="zh-CN"/>
        </w:rPr>
        <w:t>（3）</w:t>
      </w:r>
      <w:r>
        <w:rPr>
          <w:rFonts w:hint="eastAsia" w:ascii="宋体" w:hAnsi="宋体" w:eastAsia="宋体" w:cs="宋体"/>
          <w:sz w:val="21"/>
          <w:szCs w:val="21"/>
          <w:lang w:eastAsia="zh-CN"/>
        </w:rPr>
        <w:t>在未签订合同前发包人已经同意或接受或已经使用的承包人为发包人所做的各项工作的相应费用等。</w:t>
      </w:r>
    </w:p>
    <w:p w14:paraId="435B55BA">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70" w:name="_Toc107409375"/>
      <w:bookmarkStart w:id="271" w:name="_Toc50128597"/>
      <w:r>
        <w:rPr>
          <w:rFonts w:hint="eastAsia" w:ascii="宋体" w:hAnsi="宋体" w:eastAsia="宋体" w:cs="宋体"/>
          <w:bCs/>
          <w:kern w:val="2"/>
          <w:sz w:val="21"/>
          <w:szCs w:val="21"/>
          <w:lang w:eastAsia="zh-CN"/>
        </w:rPr>
        <w:t>10.2 合同价格形式</w:t>
      </w:r>
      <w:bookmarkEnd w:id="270"/>
      <w:bookmarkEnd w:id="271"/>
    </w:p>
    <w:p w14:paraId="4B600DE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发包人和承包人应在合同协议书中选择下列一种合同价格形式： </w:t>
      </w:r>
    </w:p>
    <w:p w14:paraId="1F6B8CE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（1）单价合同</w:t>
      </w:r>
    </w:p>
    <w:p w14:paraId="1146AB3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单价合同是指合同当事人约定以建筑面积（包括地上建筑面积和地下建筑面积）每平方米单价或设计钻孔每米单价或实际投资总额的一定比例等进行合同价格计算、调整和确认的建设工程设计合同，</w:t>
      </w:r>
      <w:r>
        <w:rPr>
          <w:rFonts w:hint="eastAsia" w:ascii="宋体" w:hAnsi="宋体" w:eastAsia="宋体" w:cs="宋体"/>
          <w:kern w:val="2"/>
          <w:sz w:val="21"/>
          <w:szCs w:val="21"/>
          <w:lang w:eastAsia="zh-CN"/>
        </w:rPr>
        <w:t>在约定的范围内合同单价不作调整</w:t>
      </w:r>
      <w:r>
        <w:rPr>
          <w:rFonts w:hint="eastAsia" w:ascii="宋体" w:hAnsi="宋体" w:eastAsia="宋体" w:cs="宋体"/>
          <w:sz w:val="21"/>
          <w:szCs w:val="21"/>
          <w:lang w:eastAsia="zh-CN"/>
        </w:rPr>
        <w:t>。合同当事人应在专用合同条款中约定单价包含的风险范围和风险费用的计算方法</w:t>
      </w:r>
      <w:r>
        <w:rPr>
          <w:rFonts w:hint="eastAsia" w:ascii="宋体" w:hAnsi="宋体" w:eastAsia="宋体" w:cs="宋体"/>
          <w:kern w:val="2"/>
          <w:sz w:val="21"/>
          <w:szCs w:val="21"/>
          <w:lang w:eastAsia="zh-CN"/>
        </w:rPr>
        <w:t>，</w:t>
      </w:r>
      <w:r>
        <w:rPr>
          <w:rFonts w:hint="eastAsia" w:ascii="宋体" w:hAnsi="宋体" w:eastAsia="宋体" w:cs="宋体"/>
          <w:sz w:val="21"/>
          <w:szCs w:val="21"/>
          <w:lang w:eastAsia="zh-CN"/>
        </w:rPr>
        <w:t>并约定风险范围以外的合同价格的调整方法。</w:t>
      </w:r>
    </w:p>
    <w:p w14:paraId="2738EEF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（2）总价合同</w:t>
      </w:r>
    </w:p>
    <w:p w14:paraId="2A026C4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总价合同是指合同当事人约定以发包人提供的上一阶段工程设计文件及有关条件进行合同价格计算、调整和确认的建设工程设计合同，</w:t>
      </w:r>
      <w:r>
        <w:rPr>
          <w:rFonts w:hint="eastAsia" w:ascii="宋体" w:hAnsi="宋体" w:eastAsia="宋体" w:cs="宋体"/>
          <w:kern w:val="2"/>
          <w:sz w:val="21"/>
          <w:szCs w:val="21"/>
          <w:lang w:eastAsia="zh-CN"/>
        </w:rPr>
        <w:t>在约定的范围内合同总价不作调整</w:t>
      </w:r>
      <w:r>
        <w:rPr>
          <w:rFonts w:hint="eastAsia" w:ascii="宋体" w:hAnsi="宋体" w:eastAsia="宋体" w:cs="宋体"/>
          <w:sz w:val="21"/>
          <w:szCs w:val="21"/>
          <w:lang w:eastAsia="zh-CN"/>
        </w:rPr>
        <w:t>。合同当事人应在专用合同条款中约定总价包含的风险范围和风险费用的计算方法，并约定风险范围以外的合同价格的调整方法。</w:t>
      </w:r>
    </w:p>
    <w:p w14:paraId="2474A49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（3）其它价格形式</w:t>
      </w:r>
    </w:p>
    <w:p w14:paraId="16DD5E4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合同当事人可在专用合同条款中约定其他合同价格形式。</w:t>
      </w:r>
    </w:p>
    <w:p w14:paraId="6C6875B7">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72" w:name="_Toc107409376"/>
      <w:bookmarkStart w:id="273" w:name="_Toc50128598"/>
      <w:r>
        <w:rPr>
          <w:rFonts w:ascii="宋体" w:hAnsi="宋体" w:eastAsia="宋体" w:cs="宋体"/>
          <w:bCs/>
          <w:kern w:val="2"/>
          <w:sz w:val="21"/>
          <w:szCs w:val="21"/>
          <w:lang w:eastAsia="zh-CN"/>
        </w:rPr>
        <w:t xml:space="preserve">10.3 </w:t>
      </w:r>
      <w:r>
        <w:rPr>
          <w:rFonts w:hint="eastAsia" w:ascii="宋体" w:hAnsi="宋体" w:eastAsia="宋体" w:cs="宋体"/>
          <w:bCs/>
          <w:kern w:val="2"/>
          <w:sz w:val="21"/>
          <w:szCs w:val="21"/>
          <w:lang w:eastAsia="zh-CN"/>
        </w:rPr>
        <w:t>定金或预付款</w:t>
      </w:r>
      <w:bookmarkEnd w:id="272"/>
      <w:bookmarkEnd w:id="273"/>
    </w:p>
    <w:p w14:paraId="10ECC8E8">
      <w:pPr>
        <w:snapToGrid w:val="0"/>
        <w:spacing w:line="360" w:lineRule="auto"/>
        <w:ind w:firstLine="420" w:firstLineChars="200"/>
        <w:rPr>
          <w:rFonts w:ascii="宋体" w:hAnsi="宋体" w:eastAsia="宋体" w:cs="宋体"/>
          <w:sz w:val="21"/>
          <w:szCs w:val="21"/>
          <w:lang w:eastAsia="zh-CN"/>
        </w:rPr>
      </w:pPr>
      <w:r>
        <w:rPr>
          <w:rFonts w:ascii="宋体" w:hAnsi="宋体" w:eastAsia="宋体" w:cs="宋体"/>
          <w:kern w:val="2"/>
          <w:sz w:val="21"/>
          <w:szCs w:val="21"/>
          <w:lang w:eastAsia="zh-CN"/>
        </w:rPr>
        <w:t xml:space="preserve">10.3.1 </w:t>
      </w:r>
      <w:r>
        <w:rPr>
          <w:rFonts w:hint="eastAsia" w:ascii="宋体" w:hAnsi="宋体" w:eastAsia="宋体" w:cs="宋体"/>
          <w:sz w:val="21"/>
          <w:szCs w:val="21"/>
          <w:lang w:eastAsia="zh-CN"/>
        </w:rPr>
        <w:t>定金或预付款的比例</w:t>
      </w:r>
    </w:p>
    <w:p w14:paraId="37C0AE9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定金的比例不应超过合同总价款的</w:t>
      </w:r>
      <w:r>
        <w:rPr>
          <w:rFonts w:ascii="宋体" w:hAnsi="宋体" w:eastAsia="宋体" w:cs="宋体"/>
          <w:sz w:val="21"/>
          <w:szCs w:val="21"/>
          <w:lang w:eastAsia="zh-CN"/>
        </w:rPr>
        <w:t>10%。预付款的比例由发包人与承包人协商确定，一般不低于合同总价款的20%。</w:t>
      </w:r>
    </w:p>
    <w:p w14:paraId="2B625F58">
      <w:pPr>
        <w:snapToGrid w:val="0"/>
        <w:spacing w:line="360" w:lineRule="auto"/>
        <w:ind w:firstLine="420" w:firstLineChars="200"/>
        <w:rPr>
          <w:rFonts w:ascii="宋体" w:hAnsi="宋体" w:eastAsia="宋体" w:cs="宋体"/>
          <w:sz w:val="21"/>
          <w:szCs w:val="21"/>
          <w:lang w:eastAsia="zh-CN"/>
        </w:rPr>
      </w:pPr>
      <w:r>
        <w:rPr>
          <w:rFonts w:ascii="宋体" w:hAnsi="宋体" w:eastAsia="宋体" w:cs="宋体"/>
          <w:kern w:val="2"/>
          <w:sz w:val="21"/>
          <w:szCs w:val="21"/>
          <w:lang w:eastAsia="zh-CN"/>
        </w:rPr>
        <w:t xml:space="preserve">10.3.2 </w:t>
      </w:r>
      <w:r>
        <w:rPr>
          <w:rFonts w:hint="eastAsia" w:ascii="宋体" w:hAnsi="宋体" w:eastAsia="宋体" w:cs="宋体"/>
          <w:kern w:val="2"/>
          <w:sz w:val="21"/>
          <w:szCs w:val="21"/>
          <w:lang w:eastAsia="zh-CN"/>
        </w:rPr>
        <w:t>定金或预付款的支付</w:t>
      </w:r>
    </w:p>
    <w:p w14:paraId="7D77855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定金或预付款的支付按照专用合同条款约定执行，但最迟应在开始设计通知载明的开始设计日期前专用合同条款约定的期限内支付。</w:t>
      </w:r>
    </w:p>
    <w:p w14:paraId="2A5DD50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发包人逾期支付定金或预付款超过专用合同条款约定的期限的，承包人有权向发包人发出要求支付定金或预付款的催告通知，发包人收到通知后</w:t>
      </w:r>
      <w:r>
        <w:rPr>
          <w:rFonts w:ascii="宋体" w:hAnsi="宋体" w:eastAsia="宋体" w:cs="宋体"/>
          <w:sz w:val="21"/>
          <w:szCs w:val="21"/>
          <w:lang w:eastAsia="zh-CN"/>
        </w:rPr>
        <w:t>7天内仍未支付的，承包人有权不开始设计工作或暂停设计工作。</w:t>
      </w:r>
    </w:p>
    <w:p w14:paraId="637276E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4" w:name="_Toc107409377"/>
      <w:bookmarkStart w:id="275" w:name="_Toc50128599"/>
      <w:r>
        <w:rPr>
          <w:rFonts w:hint="eastAsia" w:ascii="宋体" w:hAnsi="宋体" w:eastAsia="宋体" w:cs="宋体"/>
          <w:bCs/>
          <w:kern w:val="2"/>
          <w:sz w:val="21"/>
          <w:szCs w:val="21"/>
          <w:lang w:eastAsia="zh-CN"/>
        </w:rPr>
        <w:t>10.4 进度款支付</w:t>
      </w:r>
      <w:bookmarkEnd w:id="274"/>
      <w:bookmarkEnd w:id="275"/>
    </w:p>
    <w:p w14:paraId="5BFCEFF5">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10.4.1 发包人应当按照专用合同条款约定的付款条件及时向承包人支付进度款。</w:t>
      </w:r>
    </w:p>
    <w:p w14:paraId="26ADD0B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10.4.2 进度付款的修正</w:t>
      </w:r>
    </w:p>
    <w:p w14:paraId="310B6F4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在对已付进度款进行汇总和复核中发现错误、遗漏或重复的，发包人和承包人均有权提出修正申请。经发包人和承包人同意的修正，应在下期进度付款中支付或扣除。</w:t>
      </w:r>
    </w:p>
    <w:p w14:paraId="5B18A4D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6" w:name="_Toc50128600"/>
      <w:bookmarkStart w:id="277" w:name="_Toc107409378"/>
      <w:r>
        <w:rPr>
          <w:rFonts w:hint="eastAsia" w:ascii="宋体" w:hAnsi="宋体" w:eastAsia="宋体" w:cs="宋体"/>
          <w:bCs/>
          <w:kern w:val="2"/>
          <w:sz w:val="21"/>
          <w:szCs w:val="21"/>
          <w:lang w:eastAsia="zh-CN"/>
        </w:rPr>
        <w:t>10.5 合同价款的结算与支付</w:t>
      </w:r>
      <w:bookmarkEnd w:id="276"/>
      <w:bookmarkEnd w:id="277"/>
    </w:p>
    <w:p w14:paraId="5521AEB8">
      <w:pPr>
        <w:snapToGrid w:val="0"/>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10.5.1 对于采取固定总价形式的合同，发包人应当按照专用合同条款的约定及时支付尾款。</w:t>
      </w:r>
    </w:p>
    <w:p w14:paraId="5FABD34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10.5.2 对于采取固定单价形式的合同，发包人与承包人应当按照专用合同条款约定的结算方式及时结清工程设计费，并将结清未支付的款项一次性支付给承包人。</w:t>
      </w:r>
    </w:p>
    <w:p w14:paraId="1314C4F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10.5.3 对于采取其他价格形式的，也应按专用合同条款的约定及时结算和支付。</w:t>
      </w:r>
    </w:p>
    <w:p w14:paraId="1BDFB49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8" w:name="_Toc50128601"/>
      <w:bookmarkStart w:id="279" w:name="_Toc107409379"/>
      <w:r>
        <w:rPr>
          <w:rFonts w:hint="eastAsia" w:ascii="宋体" w:hAnsi="宋体" w:eastAsia="宋体" w:cs="宋体"/>
          <w:bCs/>
          <w:kern w:val="2"/>
          <w:sz w:val="21"/>
          <w:szCs w:val="21"/>
          <w:lang w:eastAsia="zh-CN"/>
        </w:rPr>
        <w:t>10.6 支付账户</w:t>
      </w:r>
      <w:bookmarkEnd w:id="278"/>
      <w:bookmarkEnd w:id="279"/>
    </w:p>
    <w:p w14:paraId="0BFE84C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发包人应将合同价款支付至合同协议书中约定的承包人账户。</w:t>
      </w:r>
    </w:p>
    <w:p w14:paraId="23187C3F">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0" w:name="_Toc50128602"/>
      <w:bookmarkStart w:id="281" w:name="_Toc107409380"/>
      <w:r>
        <w:rPr>
          <w:rFonts w:hint="eastAsia" w:ascii="宋体" w:hAnsi="宋体" w:eastAsia="宋体" w:cs="宋体"/>
          <w:bCs/>
          <w:kern w:val="2"/>
          <w:sz w:val="21"/>
          <w:szCs w:val="21"/>
          <w:lang w:eastAsia="zh-CN"/>
        </w:rPr>
        <w:t>11. 工程设计变更与索赔</w:t>
      </w:r>
      <w:bookmarkEnd w:id="280"/>
      <w:bookmarkEnd w:id="281"/>
    </w:p>
    <w:p w14:paraId="6625BF7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11.1 发包人变更工程设计的内容、规模、功能、条件等，应当向承包人提供书面要求，承包人在不违反法律规定以及技术标准强制性规定的前提下应当按照发包人要求变更工程设计。</w:t>
      </w:r>
    </w:p>
    <w:p w14:paraId="02E386D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11.2 发包人变更工程设计的内容、规模、功能、条件或因提交的设计资料存在错误或作较大修改时，发包人应按承包人所耗工作量向承包人增付设计费，承包人可按本条约定和专用合同条款的约定，与发包人协商对合同价格/或完工时间做可共同接受的修改。</w:t>
      </w:r>
    </w:p>
    <w:p w14:paraId="79B4F6D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11.3 </w:t>
      </w:r>
      <w:r>
        <w:rPr>
          <w:rFonts w:hint="eastAsia" w:ascii="宋体" w:hAnsi="宋体" w:eastAsia="宋体" w:cs="宋体"/>
          <w:kern w:val="2"/>
          <w:sz w:val="21"/>
          <w:szCs w:val="21"/>
          <w:lang w:eastAsia="zh-CN"/>
        </w:rPr>
        <w:t>如果由于发包人要求更改而造成的项目复杂性的变更或性质的变更使得承包人的设计工作减少，发包人</w:t>
      </w:r>
      <w:r>
        <w:rPr>
          <w:rFonts w:hint="eastAsia" w:ascii="宋体" w:hAnsi="宋体" w:eastAsia="宋体" w:cs="宋体"/>
          <w:sz w:val="21"/>
          <w:szCs w:val="21"/>
          <w:lang w:eastAsia="zh-CN"/>
        </w:rPr>
        <w:t>可按本条约定和专用合同条款的约定，与承包人协商对合同价格和/或完工时间做可共同接受的修改。</w:t>
      </w:r>
    </w:p>
    <w:p w14:paraId="061357CF">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11.4 基准日期后，与工程设计服务有关的法律、技术标准的强制性规定的颁布及修改，由此增加的设计费用和（或）延长的设计周期由发包人承担。</w:t>
      </w:r>
    </w:p>
    <w:p w14:paraId="1B3DB06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11.5 如果发生承包人认为有理由提出增加合同价款或延长设计周期的要求事项，除专用合同条款对期限另有约定外，承包人应于该事项发生后5天内书面通知发包人。除专用合同条款对期限另有约定外，在该事项发生后10天内，承包人应向发包人提供证明承包人要求的书面声明，其中包括承包人关于因该事项引起的合同价款和设计周期的变化的详细计算。除专用合同条款对期限另有约定外，发包人应在接到承包人书面声明后的5天内，予以书面答复。逾期未答复的，视为发包人同意承包人关于增加合同价款或延长设计周期的要求。</w:t>
      </w:r>
    </w:p>
    <w:p w14:paraId="7F29FCA9">
      <w:pPr>
        <w:snapToGrid w:val="0"/>
        <w:spacing w:line="360" w:lineRule="auto"/>
        <w:ind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 xml:space="preserve">11.6 </w:t>
      </w:r>
      <w:r>
        <w:rPr>
          <w:rFonts w:hint="eastAsia" w:ascii="宋体" w:hAnsi="宋体" w:eastAsia="宋体" w:cs="宋体"/>
          <w:sz w:val="21"/>
          <w:szCs w:val="21"/>
          <w:lang w:eastAsia="zh-CN"/>
        </w:rPr>
        <w:t>承包人应充分考虑施工安装条件和水平、材料供应的条件（即充分考虑设计与施工的衔接），若由于设计错误导致无法施工或采购材料，承包人应无条件修改或重新设计，并按合同</w:t>
      </w:r>
      <w:r>
        <w:rPr>
          <w:rFonts w:ascii="宋体" w:hAnsi="宋体" w:eastAsia="宋体" w:cs="宋体"/>
          <w:sz w:val="21"/>
          <w:szCs w:val="21"/>
          <w:lang w:eastAsia="zh-CN"/>
        </w:rPr>
        <w:t>相关</w:t>
      </w:r>
      <w:r>
        <w:rPr>
          <w:rFonts w:hint="eastAsia" w:ascii="宋体" w:hAnsi="宋体" w:eastAsia="宋体" w:cs="宋体"/>
          <w:sz w:val="21"/>
          <w:szCs w:val="21"/>
          <w:lang w:eastAsia="zh-CN"/>
        </w:rPr>
        <w:t>条款承担</w:t>
      </w:r>
      <w:r>
        <w:rPr>
          <w:rFonts w:ascii="宋体" w:hAnsi="宋体" w:eastAsia="宋体" w:cs="宋体"/>
          <w:sz w:val="21"/>
          <w:szCs w:val="21"/>
          <w:lang w:eastAsia="zh-CN"/>
        </w:rPr>
        <w:t>相应的</w:t>
      </w:r>
      <w:r>
        <w:rPr>
          <w:rFonts w:hint="eastAsia" w:ascii="宋体" w:hAnsi="宋体" w:eastAsia="宋体" w:cs="宋体"/>
          <w:sz w:val="21"/>
          <w:szCs w:val="21"/>
          <w:lang w:eastAsia="zh-CN"/>
        </w:rPr>
        <w:t>违约责任</w:t>
      </w:r>
      <w:r>
        <w:rPr>
          <w:rFonts w:ascii="宋体" w:hAnsi="宋体" w:eastAsia="宋体" w:cs="宋体"/>
          <w:sz w:val="21"/>
          <w:szCs w:val="21"/>
          <w:lang w:eastAsia="zh-CN"/>
        </w:rPr>
        <w:t>。</w:t>
      </w:r>
    </w:p>
    <w:p w14:paraId="7DC2DDC4">
      <w:pPr>
        <w:snapToGrid w:val="0"/>
        <w:spacing w:line="360" w:lineRule="auto"/>
        <w:ind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 xml:space="preserve">11.7 </w:t>
      </w:r>
      <w:r>
        <w:rPr>
          <w:rFonts w:hint="eastAsia" w:ascii="宋体" w:hAnsi="宋体" w:eastAsia="宋体" w:cs="宋体"/>
          <w:sz w:val="21"/>
          <w:szCs w:val="21"/>
          <w:lang w:eastAsia="zh-CN"/>
        </w:rPr>
        <w:t>施工中承包人不得擅自对发包人已评审确认的施工设计图纸进行变更。因承包人擅自变更设计发生的费用和由此导致发包人的直接损失，由承包人承担，延误的工期不予顺延。</w:t>
      </w:r>
    </w:p>
    <w:p w14:paraId="55C220C3">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2" w:name="_Toc50128603"/>
      <w:bookmarkStart w:id="283" w:name="_Toc107409381"/>
      <w:r>
        <w:rPr>
          <w:rFonts w:hint="eastAsia" w:ascii="宋体" w:hAnsi="宋体" w:eastAsia="宋体" w:cs="宋体"/>
          <w:bCs/>
          <w:kern w:val="2"/>
          <w:sz w:val="21"/>
          <w:szCs w:val="21"/>
          <w:lang w:eastAsia="zh-CN"/>
        </w:rPr>
        <w:t>12. 专业责任与保险</w:t>
      </w:r>
      <w:bookmarkEnd w:id="282"/>
      <w:bookmarkEnd w:id="283"/>
    </w:p>
    <w:p w14:paraId="241669B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12.1 承包人应运用一切合理的专业技术和经验知识，按照公认的职业标准尽其全部职责和谨慎、勤勉地履行其在本合同项下的责任和义务。</w:t>
      </w:r>
    </w:p>
    <w:p w14:paraId="28579BAF">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12.2 除专用合同条款另有约定外，承包人应具有发包人认可的、履行本合同所需要的工程设计责任保险并使其于合同责任期内保持有效。</w:t>
      </w:r>
    </w:p>
    <w:p w14:paraId="4B4076A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12.3 工程设计责任保险应承担由于承包人的疏忽或过失而引发的工程质量事故所造成的建设工程本身的物质损失以及第三者人身伤亡、财产损失或费用的赔偿责任。</w:t>
      </w:r>
    </w:p>
    <w:p w14:paraId="35B784D1">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4" w:name="_Toc50128604"/>
      <w:bookmarkStart w:id="285" w:name="_Toc107409382"/>
      <w:r>
        <w:rPr>
          <w:rFonts w:hint="eastAsia" w:ascii="宋体" w:hAnsi="宋体" w:eastAsia="宋体" w:cs="宋体"/>
          <w:bCs/>
          <w:kern w:val="2"/>
          <w:sz w:val="21"/>
          <w:szCs w:val="21"/>
          <w:lang w:eastAsia="zh-CN"/>
        </w:rPr>
        <w:t>13. 知识产权</w:t>
      </w:r>
      <w:bookmarkEnd w:id="284"/>
      <w:bookmarkEnd w:id="285"/>
    </w:p>
    <w:p w14:paraId="6759D8F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13.1 除专用合同条款另有约定外，发包人提供给承包人的图纸、发包人为实施工程自行编制或委托编制的技术规格书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DA9219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13.2 除专用合同条款另有约定外，承包人为实施工程所编制的文件的著作权属于承包人，发包人可因实施工程的运行、调试、维修、改造等目的而复制、使用此类文件，但不能擅自修改或用于与合同无关的其他事项。未经承包人书面同意，发包人不得为了合同以外的目的而复制、使用上述文件或将之提供给任何第三方。</w:t>
      </w:r>
    </w:p>
    <w:p w14:paraId="516D3B6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13.3 合同当事人保证在履行合同过程中不侵犯对方及第三方的知识产权。承包人在工程设计时，因侵犯他人的专利权或其他知识产权所引起的责任，由承包人承担；因发包人提供的工程设计资料导致侵权的，由发包人承担责任。</w:t>
      </w:r>
    </w:p>
    <w:p w14:paraId="42FE24B1">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13.4 合同当事人双方均有权在不损害对方利益和保密约定的前提下，在自己宣传用的印刷品或其他出版物上，或申报奖项时等情形下公布有关项目的文字和图片材料。</w:t>
      </w:r>
    </w:p>
    <w:p w14:paraId="748E85A3">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13.5 除专用合同条款另有约定外，承包人在合同签订前和签订时已确定采用的专利、专有技术的使用费应包含在签约合同价中。</w:t>
      </w:r>
    </w:p>
    <w:bookmarkEnd w:id="252"/>
    <w:bookmarkEnd w:id="253"/>
    <w:p w14:paraId="5154BD2B">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6" w:name="_Toc107409383"/>
      <w:bookmarkStart w:id="287" w:name="_Toc50128605"/>
      <w:bookmarkStart w:id="288" w:name="_Toc337558820"/>
      <w:r>
        <w:rPr>
          <w:rFonts w:hint="eastAsia" w:ascii="宋体" w:hAnsi="宋体" w:eastAsia="宋体" w:cs="宋体"/>
          <w:bCs/>
          <w:kern w:val="2"/>
          <w:sz w:val="21"/>
          <w:szCs w:val="21"/>
          <w:lang w:eastAsia="zh-CN"/>
        </w:rPr>
        <w:t>14. 违约责任</w:t>
      </w:r>
      <w:bookmarkEnd w:id="286"/>
      <w:bookmarkEnd w:id="287"/>
    </w:p>
    <w:bookmarkEnd w:id="288"/>
    <w:p w14:paraId="7FA4BBCE">
      <w:pPr>
        <w:keepNext w:val="0"/>
        <w:keepLines w:val="0"/>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89" w:name="_Toc296503129"/>
      <w:bookmarkStart w:id="290" w:name="_Toc296346630"/>
      <w:bookmarkStart w:id="291" w:name="_Toc351203604"/>
      <w:bookmarkStart w:id="292" w:name="_Toc50128606"/>
      <w:bookmarkStart w:id="293" w:name="_Toc107409384"/>
      <w:bookmarkStart w:id="294" w:name="_Toc337558821"/>
      <w:r>
        <w:rPr>
          <w:rFonts w:hint="eastAsia" w:ascii="宋体" w:hAnsi="宋体" w:eastAsia="宋体" w:cs="宋体"/>
          <w:bCs/>
          <w:kern w:val="2"/>
          <w:sz w:val="21"/>
          <w:szCs w:val="21"/>
          <w:lang w:eastAsia="zh-CN"/>
        </w:rPr>
        <w:t>14.1 发</w:t>
      </w:r>
      <w:bookmarkEnd w:id="289"/>
      <w:bookmarkEnd w:id="290"/>
      <w:r>
        <w:rPr>
          <w:rFonts w:hint="eastAsia" w:ascii="宋体" w:hAnsi="宋体" w:eastAsia="宋体" w:cs="宋体"/>
          <w:bCs/>
          <w:kern w:val="2"/>
          <w:sz w:val="21"/>
          <w:szCs w:val="21"/>
          <w:lang w:eastAsia="zh-CN"/>
        </w:rPr>
        <w:t>包人违约</w:t>
      </w:r>
      <w:bookmarkEnd w:id="291"/>
      <w:r>
        <w:rPr>
          <w:rFonts w:hint="eastAsia" w:ascii="宋体" w:hAnsi="宋体" w:eastAsia="宋体" w:cs="宋体"/>
          <w:bCs/>
          <w:kern w:val="2"/>
          <w:sz w:val="21"/>
          <w:szCs w:val="21"/>
          <w:lang w:eastAsia="zh-CN"/>
        </w:rPr>
        <w:t>责任</w:t>
      </w:r>
      <w:bookmarkEnd w:id="292"/>
      <w:bookmarkEnd w:id="293"/>
    </w:p>
    <w:bookmarkEnd w:id="294"/>
    <w:p w14:paraId="3AFF08F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14.1.1 合同生效后，发包人因非承包人原因要求终止或解除合同，承包人未开始设计工作的，不退还发包人已付的定金或发包人按照专用合同条款的约定向承包人支付违约金；已开始设计工作的，发包人应按照承包人已完成的实际工作量计算设计费，完成工作量不足一半时，按该阶段设计费的一半支付设计费；超过一半时，按该阶段设计费的全部支付设计费。</w:t>
      </w:r>
    </w:p>
    <w:p w14:paraId="163CE66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14.1.2 发包人未按专用合同条款约定的金额和期限向承包人支付设计费的，应按专用合同条款约定向承包人支付违约金。逾期超过15天时，承包人有权书面通知发包人中止设计工作。自中止设计工作之日起15天内发包人支付相应费用的，承包人应及时根据发包人要求恢复设计工作；自中止设计工作之日起超过15天后发包人支付相应费用的，承包人有权确定重新恢复设计工作的时间，且设计周期相应延长。</w:t>
      </w:r>
    </w:p>
    <w:p w14:paraId="6242C79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14.1.3 发包人的上级或设计审批部门对设计文件不进行审批或本合同工程停建、缓建，发包人应在事件发生之日起15天内按本合同第16条</w:t>
      </w:r>
      <w:r>
        <w:rPr>
          <w:rFonts w:hint="eastAsia" w:ascii="宋体" w:hAnsi="宋体" w:eastAsia="宋体" w:cs="宋体"/>
          <w:kern w:val="2"/>
          <w:sz w:val="21"/>
          <w:szCs w:val="21"/>
          <w:lang w:eastAsia="zh-CN"/>
        </w:rPr>
        <w:t>〔合同解除〕</w:t>
      </w:r>
      <w:r>
        <w:rPr>
          <w:rFonts w:hint="eastAsia" w:ascii="宋体" w:hAnsi="宋体" w:eastAsia="宋体" w:cs="宋体"/>
          <w:sz w:val="21"/>
          <w:szCs w:val="21"/>
          <w:lang w:eastAsia="zh-CN"/>
        </w:rPr>
        <w:t>的约定向承包人结算并支付设计费。</w:t>
      </w:r>
    </w:p>
    <w:p w14:paraId="7FC14FCF">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14.1.4 发包人擅自将承包人的设计文件用于本工程以外的工程或交第三方使用时，应承担相应法律责任，并应赔偿承包人因此遭受的损失。</w:t>
      </w:r>
    </w:p>
    <w:p w14:paraId="414700E9">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95" w:name="_Toc351203605"/>
      <w:bookmarkStart w:id="296" w:name="_Toc50128607"/>
      <w:bookmarkStart w:id="297" w:name="_Toc107409385"/>
      <w:bookmarkStart w:id="298" w:name="_Toc296346632"/>
      <w:bookmarkStart w:id="299" w:name="_Toc337558822"/>
      <w:bookmarkStart w:id="300" w:name="_Toc296503131"/>
      <w:r>
        <w:rPr>
          <w:rFonts w:hint="eastAsia" w:ascii="宋体" w:hAnsi="宋体" w:eastAsia="宋体" w:cs="宋体"/>
          <w:bCs/>
          <w:kern w:val="2"/>
          <w:sz w:val="21"/>
          <w:szCs w:val="21"/>
          <w:lang w:eastAsia="zh-CN"/>
        </w:rPr>
        <w:t>14.2 承包人违约</w:t>
      </w:r>
      <w:bookmarkEnd w:id="295"/>
      <w:r>
        <w:rPr>
          <w:rFonts w:hint="eastAsia" w:ascii="宋体" w:hAnsi="宋体" w:eastAsia="宋体" w:cs="宋体"/>
          <w:bCs/>
          <w:kern w:val="2"/>
          <w:sz w:val="21"/>
          <w:szCs w:val="21"/>
          <w:lang w:eastAsia="zh-CN"/>
        </w:rPr>
        <w:t>责任</w:t>
      </w:r>
      <w:bookmarkEnd w:id="296"/>
      <w:bookmarkEnd w:id="297"/>
    </w:p>
    <w:bookmarkEnd w:id="298"/>
    <w:bookmarkEnd w:id="299"/>
    <w:bookmarkEnd w:id="300"/>
    <w:p w14:paraId="34FA0F3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14.2.1 合同生效后，承包人因自身原因要求终止或解除合同，承包人应按发包人已支付的定金金额双倍返还给发包人或承包人按照专用合同条款约定向发包人支付违约金。</w:t>
      </w:r>
    </w:p>
    <w:p w14:paraId="2C02DEB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14.2.2 由于承包人原因，未按专用合同条款约定的时间交付工程设计文件的，应按专用合同条款的约定向发包人支付违约金，前述违约金经双方确认后可在发包人应付设计费中扣减。</w:t>
      </w:r>
    </w:p>
    <w:p w14:paraId="506C1DB7">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14.2.3 承包人对工程设计文件出现的遗漏或错误负责修改或补充。由于承包人原因产生的设计问题造成工程质量事故或其他事故时，承包人除负责采取补救措施外，应当通过所投建设工程设计责任保险向发包人承担赔偿责任或者根据直接经济损失程度按专用合同条款约定向发包人支付赔偿金。</w:t>
      </w:r>
    </w:p>
    <w:p w14:paraId="0B9587D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14.2.4 由于承包人原因，工程设计文件超出发包人与承包人书面约定的主要技术指标控制值比例的，承包人应当按照专用合同条款的约定承担违约责任。</w:t>
      </w:r>
    </w:p>
    <w:p w14:paraId="3B9CDB5F">
      <w:pPr>
        <w:snapToGrid w:val="0"/>
        <w:spacing w:line="360" w:lineRule="auto"/>
        <w:ind w:firstLine="441" w:firstLineChars="210"/>
        <w:jc w:val="both"/>
        <w:rPr>
          <w:rFonts w:ascii="宋体" w:hAnsi="宋体" w:eastAsia="宋体" w:cs="宋体"/>
          <w:sz w:val="21"/>
          <w:szCs w:val="21"/>
          <w:lang w:eastAsia="zh-CN"/>
        </w:rPr>
      </w:pPr>
      <w:r>
        <w:rPr>
          <w:rFonts w:hint="eastAsia" w:ascii="宋体" w:hAnsi="宋体" w:eastAsia="宋体" w:cs="宋体"/>
          <w:sz w:val="21"/>
          <w:szCs w:val="21"/>
          <w:lang w:eastAsia="zh-CN"/>
        </w:rPr>
        <w:t>14.2.5 承包人未经发包人同意擅自对工程设计进行分包的，发包人有权要求承包人解除未经发包人同意的设计分包合同，承包人应当按照专用合同条款的约定承担违约责任。</w:t>
      </w:r>
    </w:p>
    <w:p w14:paraId="1A34AFF1">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301" w:name="_Toc296346617"/>
      <w:bookmarkStart w:id="302" w:name="_Toc337558823"/>
      <w:bookmarkStart w:id="303" w:name="_Toc296503116"/>
      <w:bookmarkStart w:id="304" w:name="_Toc107409386"/>
      <w:bookmarkStart w:id="305" w:name="_Toc50128608"/>
      <w:r>
        <w:rPr>
          <w:rFonts w:ascii="宋体" w:hAnsi="宋体" w:eastAsia="宋体" w:cs="宋体"/>
          <w:bCs/>
          <w:kern w:val="2"/>
          <w:sz w:val="21"/>
          <w:szCs w:val="21"/>
          <w:lang w:eastAsia="zh-CN"/>
        </w:rPr>
        <w:t xml:space="preserve">15. </w:t>
      </w:r>
      <w:r>
        <w:rPr>
          <w:rFonts w:hint="eastAsia" w:ascii="宋体" w:hAnsi="宋体" w:eastAsia="宋体" w:cs="宋体"/>
          <w:bCs/>
          <w:kern w:val="2"/>
          <w:sz w:val="21"/>
          <w:szCs w:val="21"/>
          <w:lang w:eastAsia="zh-CN"/>
        </w:rPr>
        <w:t>不可抗力</w:t>
      </w:r>
      <w:bookmarkEnd w:id="301"/>
      <w:bookmarkEnd w:id="302"/>
      <w:bookmarkEnd w:id="303"/>
      <w:bookmarkEnd w:id="304"/>
      <w:bookmarkEnd w:id="305"/>
    </w:p>
    <w:p w14:paraId="0CA04792">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306" w:name="_Toc50128609"/>
      <w:bookmarkStart w:id="307" w:name="_Toc351203608"/>
      <w:bookmarkStart w:id="308" w:name="_Toc107409387"/>
      <w:bookmarkStart w:id="309" w:name="_Toc296346618"/>
      <w:bookmarkStart w:id="310" w:name="_Toc337558824"/>
      <w:bookmarkStart w:id="311" w:name="_Toc296503117"/>
      <w:r>
        <w:rPr>
          <w:rFonts w:ascii="宋体" w:hAnsi="宋体" w:eastAsia="宋体" w:cs="宋体"/>
          <w:bCs/>
          <w:kern w:val="2"/>
          <w:sz w:val="21"/>
          <w:szCs w:val="21"/>
          <w:lang w:eastAsia="zh-CN"/>
        </w:rPr>
        <w:t xml:space="preserve">15.1 </w:t>
      </w:r>
      <w:r>
        <w:rPr>
          <w:rFonts w:hint="eastAsia" w:ascii="宋体" w:hAnsi="宋体" w:eastAsia="宋体" w:cs="宋体"/>
          <w:bCs/>
          <w:kern w:val="2"/>
          <w:sz w:val="21"/>
          <w:szCs w:val="21"/>
          <w:lang w:eastAsia="zh-CN"/>
        </w:rPr>
        <w:t>不可抗力的确认</w:t>
      </w:r>
      <w:bookmarkEnd w:id="306"/>
      <w:bookmarkEnd w:id="307"/>
      <w:bookmarkEnd w:id="308"/>
    </w:p>
    <w:bookmarkEnd w:id="309"/>
    <w:bookmarkEnd w:id="310"/>
    <w:bookmarkEnd w:id="311"/>
    <w:p w14:paraId="1CF09D7D">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不可抗力是指合同当事人在签订合同时不可预见，在合同履行过程中不可避免且不能克服的自然灾害</w:t>
      </w:r>
      <w:r>
        <w:rPr>
          <w:rFonts w:ascii="宋体" w:hAnsi="宋体" w:eastAsia="宋体" w:cs="宋体"/>
          <w:sz w:val="21"/>
          <w:szCs w:val="21"/>
          <w:lang w:eastAsia="zh-CN"/>
        </w:rPr>
        <w:t>、公共突发事件（如新型冠状病毒等）</w:t>
      </w:r>
      <w:r>
        <w:rPr>
          <w:rFonts w:hint="eastAsia" w:ascii="宋体" w:hAnsi="宋体" w:eastAsia="宋体" w:cs="宋体"/>
          <w:sz w:val="21"/>
          <w:szCs w:val="21"/>
          <w:lang w:eastAsia="zh-CN"/>
        </w:rPr>
        <w:t>和社会性突发事件，如地震、海啸、瘟疫、骚乱、戒严、暴动、战争和专用合同条款中约定的其他情形。</w:t>
      </w:r>
    </w:p>
    <w:p w14:paraId="288BB100">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不可抗力发生后，发包人和承包人应收集证明不可抗力发生及不可抗力造成损失的证据，并及时认真统计所造成的损失。合同当事人对是否属于不可抗力或其损失发生争议时，按第17条〔争议解决〕的约定处理。</w:t>
      </w:r>
    </w:p>
    <w:p w14:paraId="7FA3BD49">
      <w:pPr>
        <w:keepNext/>
        <w:keepLines/>
        <w:snapToGrid w:val="0"/>
        <w:spacing w:line="360" w:lineRule="auto"/>
        <w:ind w:firstLine="420" w:firstLineChars="200"/>
        <w:jc w:val="both"/>
        <w:outlineLvl w:val="4"/>
        <w:rPr>
          <w:rFonts w:ascii="宋体" w:hAnsi="宋体" w:eastAsia="宋体" w:cs="宋体"/>
          <w:sz w:val="21"/>
          <w:szCs w:val="21"/>
          <w:lang w:eastAsia="zh-CN"/>
        </w:rPr>
      </w:pPr>
      <w:bookmarkStart w:id="312" w:name="_Toc107409388"/>
      <w:bookmarkStart w:id="313" w:name="_Toc50128610"/>
      <w:bookmarkStart w:id="314" w:name="_Toc351203609"/>
      <w:bookmarkStart w:id="315" w:name="_Toc296346619"/>
      <w:bookmarkStart w:id="316" w:name="_Toc296503118"/>
      <w:bookmarkStart w:id="317" w:name="_Toc337558825"/>
      <w:r>
        <w:rPr>
          <w:rFonts w:hint="eastAsia" w:ascii="宋体" w:hAnsi="宋体" w:eastAsia="宋体" w:cs="宋体"/>
          <w:bCs/>
          <w:kern w:val="2"/>
          <w:sz w:val="21"/>
          <w:szCs w:val="21"/>
          <w:lang w:eastAsia="zh-CN"/>
        </w:rPr>
        <w:t>15.2 不可抗力的通知</w:t>
      </w:r>
      <w:bookmarkEnd w:id="312"/>
      <w:bookmarkEnd w:id="313"/>
      <w:bookmarkEnd w:id="314"/>
    </w:p>
    <w:bookmarkEnd w:id="315"/>
    <w:bookmarkEnd w:id="316"/>
    <w:bookmarkEnd w:id="317"/>
    <w:p w14:paraId="6E6E7E1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合同一方当事人遇到不可抗力事件，使其履行合同义务受到阻碍时，应立即通知合同另一方当事人，书面说明不可抗力和受阻碍的详细情况，并在合理期限内提供必要的证明。</w:t>
      </w:r>
    </w:p>
    <w:p w14:paraId="707957B0">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不可抗力持续发生的，合同一方当事人应及时向合同另一方当事人提交中间报告，说明不可抗力和履行合同受阻的情况，并于不可抗力事件结束后28天内提交最终报告及有关资料。</w:t>
      </w:r>
    </w:p>
    <w:p w14:paraId="19F075FD">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318" w:name="_Toc351203610"/>
      <w:bookmarkStart w:id="319" w:name="_Toc107409389"/>
      <w:bookmarkStart w:id="320" w:name="_Toc50128611"/>
      <w:bookmarkStart w:id="321" w:name="_Toc337558826"/>
      <w:bookmarkStart w:id="322" w:name="_Toc296503119"/>
      <w:bookmarkStart w:id="323" w:name="_Toc296346620"/>
      <w:r>
        <w:rPr>
          <w:rFonts w:hint="eastAsia" w:ascii="宋体" w:hAnsi="宋体" w:eastAsia="宋体" w:cs="宋体"/>
          <w:bCs/>
          <w:kern w:val="2"/>
          <w:sz w:val="21"/>
          <w:szCs w:val="21"/>
          <w:lang w:eastAsia="zh-CN"/>
        </w:rPr>
        <w:t>15.3 不可抗力后果的承担</w:t>
      </w:r>
      <w:bookmarkEnd w:id="318"/>
      <w:bookmarkEnd w:id="319"/>
      <w:bookmarkEnd w:id="320"/>
    </w:p>
    <w:bookmarkEnd w:id="321"/>
    <w:bookmarkEnd w:id="322"/>
    <w:bookmarkEnd w:id="323"/>
    <w:p w14:paraId="5118D73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不可抗力引起的后果及造成的损失由合同当事人按照法律规定及合同约定各自承担。不可抗力发生前已完成的工程设计应当按照合同约定进行支付。</w:t>
      </w:r>
    </w:p>
    <w:p w14:paraId="0225960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不可抗力发生后，合同当事人均应采取措施尽量避免和减少损失的扩大，任何一方当事人没有采取有效措施导致损失扩大的，应对扩大的损失承担责任。</w:t>
      </w:r>
    </w:p>
    <w:p w14:paraId="21A66549">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因合同一方迟延履行合同义务，在迟延履行期间遭遇不可抗力的，不免除其违约责任。</w:t>
      </w:r>
    </w:p>
    <w:p w14:paraId="141135AB">
      <w:pPr>
        <w:autoSpaceDE w:val="0"/>
        <w:autoSpaceDN w:val="0"/>
        <w:snapToGrid w:val="0"/>
        <w:spacing w:line="360" w:lineRule="auto"/>
        <w:ind w:firstLine="441" w:firstLineChars="210"/>
        <w:jc w:val="both"/>
        <w:outlineLvl w:val="3"/>
        <w:rPr>
          <w:rFonts w:ascii="宋体" w:hAnsi="宋体" w:eastAsia="宋体" w:cs="宋体"/>
          <w:bCs/>
          <w:kern w:val="2"/>
          <w:sz w:val="21"/>
          <w:szCs w:val="21"/>
          <w:lang w:eastAsia="zh-CN"/>
        </w:rPr>
      </w:pPr>
      <w:bookmarkStart w:id="324" w:name="_Toc107409390"/>
      <w:bookmarkStart w:id="325" w:name="_Toc50128612"/>
      <w:r>
        <w:rPr>
          <w:rFonts w:hint="eastAsia" w:ascii="宋体" w:hAnsi="宋体" w:eastAsia="宋体" w:cs="宋体"/>
          <w:bCs/>
          <w:kern w:val="2"/>
          <w:sz w:val="21"/>
          <w:szCs w:val="21"/>
          <w:lang w:eastAsia="zh-CN"/>
        </w:rPr>
        <w:t>16. 合同解除</w:t>
      </w:r>
      <w:bookmarkEnd w:id="324"/>
      <w:bookmarkEnd w:id="325"/>
    </w:p>
    <w:p w14:paraId="260BBB45">
      <w:pPr>
        <w:snapToGrid w:val="0"/>
        <w:spacing w:line="360" w:lineRule="auto"/>
        <w:ind w:firstLine="441" w:firstLineChars="21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16.1 发包人与承包人协商一致，可以解除合同。</w:t>
      </w:r>
    </w:p>
    <w:p w14:paraId="431CCBF4">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16.2 有下列情形之一的，合同当事人一方或双方可以解除合同：</w:t>
      </w:r>
    </w:p>
    <w:p w14:paraId="0B36D936">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（1）承包人工程设计文件存在重大质量问题，经发包人催告后,在合理期限内修改后仍不能满足国家现行深度要求或不能达到合同约定的设计质量要求的，发包人可以解除合同；</w:t>
      </w:r>
    </w:p>
    <w:p w14:paraId="725BFA7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（2）发包人未按合同约定支付设计费用，经承包人催告后，在30天内仍未支付的，承包人可以解除合同；</w:t>
      </w:r>
    </w:p>
    <w:p w14:paraId="3F09955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（3）暂停设计期限已连续超过180天，专用合同条款另有约定的除外；</w:t>
      </w:r>
    </w:p>
    <w:p w14:paraId="45B7A91E">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（4）因不可抗力致使合同无法履行；</w:t>
      </w:r>
    </w:p>
    <w:p w14:paraId="7EEA780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（5）因一方违约致使合同无法实际履行或实际履行已无必要；</w:t>
      </w:r>
    </w:p>
    <w:p w14:paraId="28ACA263">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（6）因本工程项目条件发生重大变化，使合同无法继续履行。</w:t>
      </w:r>
    </w:p>
    <w:p w14:paraId="7120D64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16.3 任何一方因故需解除合同时，应提前30天书面通知对方，对合同中的遗留问题应取得一致意见并形成书面协议。</w:t>
      </w:r>
    </w:p>
    <w:p w14:paraId="21CDDDC4">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16.4 合同解除后，发包人除应按第14.1.1项的约定及专用合同条款约定期限内向承包人支付已完工作的设计费外，应当向承包人支付由于非承包人原因合同解除导致承包人增加的设计费用，违约一方应当承担相应的违约责任。</w:t>
      </w:r>
    </w:p>
    <w:p w14:paraId="4DE960DF">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326" w:name="_Toc50128613"/>
      <w:bookmarkStart w:id="327" w:name="_Toc107409391"/>
      <w:bookmarkStart w:id="328" w:name="_Toc337558840"/>
      <w:bookmarkStart w:id="329" w:name="_Toc296346647"/>
      <w:bookmarkStart w:id="330" w:name="_Toc296503146"/>
      <w:r>
        <w:rPr>
          <w:rFonts w:hint="eastAsia" w:ascii="宋体" w:hAnsi="宋体" w:eastAsia="宋体" w:cs="宋体"/>
          <w:bCs/>
          <w:kern w:val="2"/>
          <w:sz w:val="21"/>
          <w:szCs w:val="21"/>
          <w:lang w:eastAsia="zh-CN"/>
        </w:rPr>
        <w:t>17. 争议解决</w:t>
      </w:r>
      <w:bookmarkEnd w:id="326"/>
      <w:bookmarkEnd w:id="327"/>
    </w:p>
    <w:bookmarkEnd w:id="328"/>
    <w:bookmarkEnd w:id="329"/>
    <w:bookmarkEnd w:id="330"/>
    <w:p w14:paraId="0C9882AA">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31" w:name="_Toc351203627"/>
      <w:bookmarkStart w:id="332" w:name="_Toc107409392"/>
      <w:bookmarkStart w:id="333" w:name="_Toc50128614"/>
      <w:bookmarkStart w:id="334" w:name="_Toc296346648"/>
      <w:bookmarkStart w:id="335" w:name="_Toc337558841"/>
      <w:bookmarkStart w:id="336" w:name="_Toc296503147"/>
      <w:r>
        <w:rPr>
          <w:rFonts w:hint="eastAsia" w:ascii="宋体" w:hAnsi="宋体" w:eastAsia="宋体" w:cs="宋体"/>
          <w:bCs/>
          <w:kern w:val="2"/>
          <w:sz w:val="21"/>
          <w:szCs w:val="21"/>
          <w:lang w:eastAsia="zh-CN"/>
        </w:rPr>
        <w:t>17.1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和解</w:t>
      </w:r>
      <w:bookmarkEnd w:id="331"/>
      <w:bookmarkEnd w:id="332"/>
      <w:bookmarkEnd w:id="333"/>
    </w:p>
    <w:bookmarkEnd w:id="334"/>
    <w:bookmarkEnd w:id="335"/>
    <w:bookmarkEnd w:id="336"/>
    <w:p w14:paraId="3A84E80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合同当事人可以就争议自行和解，自行和解达成协议的经双方签字并盖章后作为合同补充文件，双方均应遵照执行。</w:t>
      </w:r>
    </w:p>
    <w:p w14:paraId="04DF4A97">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37" w:name="_Toc351203628"/>
      <w:bookmarkStart w:id="338" w:name="_Toc107409393"/>
      <w:bookmarkStart w:id="339" w:name="_Toc296503148"/>
      <w:bookmarkStart w:id="340" w:name="_Toc296346649"/>
      <w:bookmarkStart w:id="341" w:name="_Toc337558842"/>
      <w:r>
        <w:rPr>
          <w:rFonts w:hint="eastAsia" w:ascii="宋体" w:hAnsi="宋体" w:eastAsia="宋体" w:cs="宋体"/>
          <w:bCs/>
          <w:kern w:val="2"/>
          <w:sz w:val="21"/>
          <w:szCs w:val="21"/>
          <w:lang w:eastAsia="zh-CN"/>
        </w:rPr>
        <w:t>17.2 调解</w:t>
      </w:r>
      <w:bookmarkEnd w:id="337"/>
      <w:bookmarkEnd w:id="338"/>
    </w:p>
    <w:bookmarkEnd w:id="339"/>
    <w:bookmarkEnd w:id="340"/>
    <w:bookmarkEnd w:id="341"/>
    <w:p w14:paraId="3FA5ED3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合同当事人可以就争议请求相关行政主管部门、行业协会或其他第三方进行调解，调解达成协议的，经双方签字并盖章后作为合同补充文件，双方均应遵照执行。</w:t>
      </w:r>
    </w:p>
    <w:p w14:paraId="6B80C32B">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42" w:name="_Toc351203629"/>
      <w:bookmarkStart w:id="343" w:name="_Toc107409394"/>
      <w:bookmarkStart w:id="344" w:name="_Toc296503149"/>
      <w:bookmarkStart w:id="345" w:name="_Toc337558843"/>
      <w:bookmarkStart w:id="346" w:name="_Toc296346650"/>
      <w:r>
        <w:rPr>
          <w:rFonts w:hint="eastAsia" w:ascii="宋体" w:hAnsi="宋体" w:eastAsia="宋体" w:cs="宋体"/>
          <w:bCs/>
          <w:kern w:val="2"/>
          <w:sz w:val="21"/>
          <w:szCs w:val="21"/>
          <w:lang w:eastAsia="zh-CN"/>
        </w:rPr>
        <w:t>17.3 争议评审</w:t>
      </w:r>
      <w:bookmarkEnd w:id="342"/>
      <w:bookmarkEnd w:id="343"/>
    </w:p>
    <w:bookmarkEnd w:id="344"/>
    <w:bookmarkEnd w:id="345"/>
    <w:bookmarkEnd w:id="346"/>
    <w:p w14:paraId="1EA3E066">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合同当事人在专用合同条款中约定采取争议评审方式解决争议以及评审规则，并按下列约定执行： </w:t>
      </w:r>
    </w:p>
    <w:p w14:paraId="302093B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17.3.1 争议评审小组的确定</w:t>
      </w:r>
    </w:p>
    <w:p w14:paraId="3D0AC88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合同当事人可以共同选择一名或三名争议评审员，组成争议评审小组。除专用合同条款另有约定外，合同当事人应当自合同签订后28天内，或者争议发生后14天内，选定争议评审员。</w:t>
      </w:r>
    </w:p>
    <w:p w14:paraId="7CEBD47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FFB21D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除专用合同条款另有约定外，评审所发生的费用由发包人和承包人各承担一半。</w:t>
      </w:r>
    </w:p>
    <w:p w14:paraId="60E65BF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17.3.2 争议评审小组的决定</w:t>
      </w:r>
    </w:p>
    <w:p w14:paraId="7A9F28B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17FB6CC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17.3.3 争议评审小组决定的效力</w:t>
      </w:r>
    </w:p>
    <w:p w14:paraId="2C1F7C4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争议评审小组作出的书面决定经合同当事人签字确认后，对双方具有约束力，双方应遵照执行。</w:t>
      </w:r>
    </w:p>
    <w:p w14:paraId="01AF4BD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任何一方当事人不接受争议评审小组决定或不履行争议评审小组决定的，双方可选择采用其他争议解决方式。</w:t>
      </w:r>
    </w:p>
    <w:p w14:paraId="41251203">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47" w:name="_Toc107409395"/>
      <w:bookmarkStart w:id="348" w:name="_Toc351203630"/>
      <w:bookmarkStart w:id="349" w:name="_Toc296346651"/>
      <w:bookmarkStart w:id="350" w:name="_Toc337558844"/>
      <w:bookmarkStart w:id="351" w:name="_Toc296503150"/>
      <w:r>
        <w:rPr>
          <w:rFonts w:hint="eastAsia" w:ascii="宋体" w:hAnsi="宋体" w:eastAsia="宋体" w:cs="宋体"/>
          <w:bCs/>
          <w:kern w:val="2"/>
          <w:sz w:val="21"/>
          <w:szCs w:val="21"/>
          <w:lang w:eastAsia="zh-CN"/>
        </w:rPr>
        <w:t>17.4 仲裁或诉讼</w:t>
      </w:r>
      <w:bookmarkEnd w:id="347"/>
      <w:bookmarkEnd w:id="348"/>
    </w:p>
    <w:bookmarkEnd w:id="349"/>
    <w:bookmarkEnd w:id="350"/>
    <w:bookmarkEnd w:id="351"/>
    <w:p w14:paraId="31824EB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因合同及合同有关事项产生的争议，合同当事人可以在专用合同条款中约定以下一种方式解决争议：选择</w:t>
      </w:r>
      <w:r>
        <w:rPr>
          <w:rFonts w:ascii="宋体" w:hAnsi="宋体" w:eastAsia="宋体" w:cs="宋体"/>
          <w:sz w:val="21"/>
          <w:szCs w:val="21"/>
          <w:lang w:eastAsia="zh-CN"/>
        </w:rPr>
        <w:t>（</w:t>
      </w:r>
      <w:r>
        <w:rPr>
          <w:rFonts w:hint="eastAsia" w:ascii="宋体" w:hAnsi="宋体" w:eastAsia="宋体" w:cs="宋体"/>
          <w:sz w:val="21"/>
          <w:szCs w:val="21"/>
          <w:lang w:eastAsia="zh-CN"/>
        </w:rPr>
        <w:t>2</w:t>
      </w:r>
      <w:r>
        <w:rPr>
          <w:rFonts w:ascii="宋体" w:hAnsi="宋体" w:eastAsia="宋体" w:cs="宋体"/>
          <w:sz w:val="21"/>
          <w:szCs w:val="21"/>
          <w:lang w:eastAsia="zh-CN"/>
        </w:rPr>
        <w:t>）</w:t>
      </w:r>
      <w:r>
        <w:rPr>
          <w:rFonts w:hint="eastAsia" w:ascii="宋体" w:hAnsi="宋体" w:eastAsia="宋体" w:cs="宋体"/>
          <w:sz w:val="21"/>
          <w:szCs w:val="21"/>
          <w:lang w:eastAsia="zh-CN"/>
        </w:rPr>
        <w:t>。</w:t>
      </w:r>
    </w:p>
    <w:p w14:paraId="3720121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（1）向约定的仲裁委员会申请仲裁；</w:t>
      </w:r>
    </w:p>
    <w:p w14:paraId="2C34FBAB">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（2）向有管辖权的人民法院起诉。</w:t>
      </w:r>
    </w:p>
    <w:p w14:paraId="568D7916">
      <w:pPr>
        <w:snapToGrid w:val="0"/>
        <w:spacing w:line="360" w:lineRule="auto"/>
        <w:ind w:firstLine="420" w:firstLineChars="200"/>
        <w:outlineLvl w:val="4"/>
        <w:rPr>
          <w:rFonts w:ascii="宋体" w:hAnsi="宋体" w:eastAsia="宋体" w:cs="宋体"/>
          <w:bCs/>
          <w:kern w:val="2"/>
          <w:sz w:val="21"/>
          <w:szCs w:val="21"/>
          <w:lang w:eastAsia="zh-CN"/>
        </w:rPr>
      </w:pPr>
      <w:bookmarkStart w:id="352" w:name="_Toc351203631"/>
      <w:bookmarkStart w:id="353" w:name="_Toc107409396"/>
      <w:bookmarkStart w:id="354" w:name="_Toc50128615"/>
      <w:bookmarkStart w:id="355" w:name="_Toc296346653"/>
      <w:bookmarkStart w:id="356" w:name="_Toc296503152"/>
      <w:bookmarkStart w:id="357" w:name="_Toc337558845"/>
      <w:r>
        <w:rPr>
          <w:rFonts w:hint="eastAsia" w:ascii="宋体" w:hAnsi="宋体" w:eastAsia="宋体" w:cs="宋体"/>
          <w:bCs/>
          <w:kern w:val="2"/>
          <w:sz w:val="21"/>
          <w:szCs w:val="21"/>
          <w:lang w:eastAsia="zh-CN"/>
        </w:rPr>
        <w:t>17.5 争议解决条款效力</w:t>
      </w:r>
      <w:bookmarkEnd w:id="352"/>
      <w:bookmarkEnd w:id="353"/>
      <w:bookmarkEnd w:id="354"/>
    </w:p>
    <w:bookmarkEnd w:id="355"/>
    <w:bookmarkEnd w:id="356"/>
    <w:bookmarkEnd w:id="357"/>
    <w:p w14:paraId="66D1DC8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合同有关争议解决的条款独立存在，合同的变更、解除、终止、无效或者被撤销均不影响其效力。</w:t>
      </w:r>
    </w:p>
    <w:p w14:paraId="0C1D24F3">
      <w:pPr>
        <w:keepNext/>
        <w:keepLines/>
        <w:spacing w:before="260" w:after="260" w:line="360" w:lineRule="auto"/>
        <w:jc w:val="center"/>
        <w:outlineLvl w:val="2"/>
        <w:rPr>
          <w:rFonts w:ascii="宋体" w:hAnsi="宋体" w:eastAsia="宋体" w:cs="宋体"/>
          <w:b/>
          <w:bCs/>
          <w:kern w:val="2"/>
          <w:sz w:val="44"/>
          <w:szCs w:val="44"/>
          <w:lang w:eastAsia="zh-CN"/>
        </w:rPr>
      </w:pPr>
      <w:r>
        <w:rPr>
          <w:rFonts w:hint="eastAsia" w:ascii="宋体" w:hAnsi="宋体" w:eastAsia="宋体" w:cs="宋体"/>
          <w:b/>
          <w:bCs/>
          <w:kern w:val="2"/>
          <w:sz w:val="32"/>
          <w:szCs w:val="32"/>
          <w:lang w:eastAsia="zh-CN"/>
        </w:rPr>
        <w:br w:type="page"/>
      </w:r>
      <w:bookmarkStart w:id="358" w:name="_Toc50128616"/>
      <w:bookmarkStart w:id="359" w:name="_Toc107409397"/>
      <w:r>
        <w:rPr>
          <w:rFonts w:hint="eastAsia" w:ascii="宋体" w:hAnsi="宋体" w:eastAsia="宋体" w:cs="宋体"/>
          <w:b/>
          <w:bCs/>
          <w:kern w:val="2"/>
          <w:sz w:val="44"/>
          <w:szCs w:val="44"/>
          <w:lang w:eastAsia="zh-CN"/>
        </w:rPr>
        <w:t>第三部分 专用合同条款</w:t>
      </w:r>
      <w:bookmarkEnd w:id="358"/>
      <w:bookmarkEnd w:id="359"/>
    </w:p>
    <w:p w14:paraId="2A888199">
      <w:pPr>
        <w:ind w:left="440" w:leftChars="200"/>
        <w:jc w:val="both"/>
        <w:rPr>
          <w:rFonts w:ascii="宋体" w:eastAsia="宋体"/>
          <w:b/>
          <w:kern w:val="2"/>
          <w:sz w:val="28"/>
          <w:szCs w:val="20"/>
          <w:lang w:eastAsia="zh-CN"/>
        </w:rPr>
      </w:pPr>
    </w:p>
    <w:p w14:paraId="60530812">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0" w:name="_Toc107409398"/>
      <w:bookmarkStart w:id="361" w:name="_Toc50128617"/>
      <w:r>
        <w:rPr>
          <w:rFonts w:hint="eastAsia" w:ascii="宋体" w:hAnsi="宋体" w:eastAsia="宋体" w:cs="宋体"/>
          <w:bCs/>
          <w:kern w:val="2"/>
          <w:sz w:val="21"/>
          <w:szCs w:val="21"/>
          <w:lang w:eastAsia="zh-CN"/>
        </w:rPr>
        <w:t>1. 一般约定</w:t>
      </w:r>
      <w:bookmarkEnd w:id="360"/>
      <w:bookmarkEnd w:id="361"/>
    </w:p>
    <w:p w14:paraId="4B4C4617">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1.1 </w:t>
      </w:r>
      <w:r>
        <w:rPr>
          <w:rFonts w:hint="eastAsia" w:ascii="宋体" w:hAnsi="宋体" w:eastAsia="宋体" w:cs="宋体"/>
          <w:kern w:val="0"/>
          <w:sz w:val="21"/>
          <w:szCs w:val="21"/>
          <w:lang w:eastAsia="zh-CN"/>
        </w:rPr>
        <w:t>词语定义与解释</w:t>
      </w:r>
    </w:p>
    <w:p w14:paraId="6780A10E">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1.1.1 合同</w:t>
      </w:r>
    </w:p>
    <w:p w14:paraId="49AA16C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1.1.1.8 其他合同文件包括： 发包人提供的该项目设计、设计任务书、规划局出具的规划审批意见。招标文件及其澄清补遗（如有）、投标文件及在评标阶段签署的澄清文件（如有）等。</w:t>
      </w:r>
    </w:p>
    <w:p w14:paraId="337BED0E">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1.3 </w:t>
      </w:r>
      <w:r>
        <w:rPr>
          <w:rFonts w:hint="eastAsia" w:ascii="宋体" w:hAnsi="宋体" w:eastAsia="宋体" w:cs="宋体"/>
          <w:kern w:val="0"/>
          <w:sz w:val="21"/>
          <w:szCs w:val="21"/>
          <w:lang w:eastAsia="zh-CN"/>
        </w:rPr>
        <w:t>法律</w:t>
      </w:r>
      <w:r>
        <w:rPr>
          <w:rFonts w:ascii="宋体" w:hAnsi="宋体" w:eastAsia="宋体" w:cs="宋体"/>
          <w:kern w:val="0"/>
          <w:sz w:val="21"/>
          <w:szCs w:val="21"/>
          <w:lang w:eastAsia="zh-CN"/>
        </w:rPr>
        <w:t xml:space="preserve"> </w:t>
      </w:r>
    </w:p>
    <w:p w14:paraId="67D88D6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适用于合同的其他规范性文件：</w:t>
      </w:r>
    </w:p>
    <w:p w14:paraId="0AF223D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1.3.1 《中华人民共和国民法典》、《中华人民共和国建筑法》、《建设工程设计市场管理规定》。</w:t>
      </w:r>
    </w:p>
    <w:p w14:paraId="2678EB2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1.3.2 国家及地方有关建设工程设计管理法规和规章。</w:t>
      </w:r>
    </w:p>
    <w:p w14:paraId="625E4845">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1.3.3 建设工程批准文件。</w:t>
      </w:r>
    </w:p>
    <w:p w14:paraId="13D909E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1.3.4其他国家或相关部门颁布的规程、规范和技术标准、经有关部门批准的工程建设文件、发包人提供的基础资料及本合同。</w:t>
      </w:r>
    </w:p>
    <w:p w14:paraId="477FCADF">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 技术标准</w:t>
      </w:r>
    </w:p>
    <w:p w14:paraId="4BB005BB">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1.4.1适用于工程的技术标准包括：</w:t>
      </w:r>
    </w:p>
    <w:p w14:paraId="73A07662">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1.4.1.1 工程设计技术要求：</w:t>
      </w:r>
      <w:r>
        <w:rPr>
          <w:rFonts w:hint="eastAsia" w:ascii="宋体" w:hAnsi="宋体" w:eastAsia="宋体" w:cs="宋体"/>
          <w:kern w:val="2"/>
          <w:sz w:val="21"/>
          <w:szCs w:val="21"/>
          <w:u w:val="single"/>
          <w:lang w:eastAsia="zh-CN"/>
        </w:rPr>
        <w:t>按通用条款执行</w:t>
      </w:r>
      <w:r>
        <w:rPr>
          <w:rFonts w:hint="eastAsia" w:ascii="宋体" w:hAnsi="宋体" w:eastAsia="宋体"/>
          <w:kern w:val="2"/>
          <w:sz w:val="21"/>
          <w:szCs w:val="21"/>
          <w:u w:val="single"/>
          <w:lang w:eastAsia="zh-CN"/>
        </w:rPr>
        <w:t xml:space="preserve"> 。</w:t>
      </w:r>
    </w:p>
    <w:p w14:paraId="3E7B5C8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1.4.1.2 设计标准：</w:t>
      </w:r>
      <w:r>
        <w:rPr>
          <w:rFonts w:hint="eastAsia" w:ascii="宋体" w:hAnsi="宋体" w:eastAsia="宋体" w:cs="宋体"/>
          <w:kern w:val="2"/>
          <w:sz w:val="21"/>
          <w:szCs w:val="21"/>
          <w:u w:val="single"/>
          <w:lang w:eastAsia="zh-CN"/>
        </w:rPr>
        <w:t>按通用条款执行</w:t>
      </w:r>
      <w:r>
        <w:rPr>
          <w:rFonts w:hint="eastAsia" w:ascii="宋体" w:hAnsi="宋体" w:eastAsia="宋体" w:cs="宋体"/>
          <w:kern w:val="2"/>
          <w:sz w:val="21"/>
          <w:szCs w:val="21"/>
          <w:lang w:eastAsia="zh-CN"/>
        </w:rPr>
        <w:t>。</w:t>
      </w:r>
    </w:p>
    <w:p w14:paraId="2E40AE66">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 国外技术标准原文版本和中文译本的提供方：</w:t>
      </w:r>
      <w:r>
        <w:rPr>
          <w:rFonts w:hint="eastAsia" w:ascii="宋体" w:hAnsi="宋体" w:eastAsia="宋体" w:cs="宋体"/>
          <w:kern w:val="2"/>
          <w:sz w:val="21"/>
          <w:szCs w:val="21"/>
          <w:u w:val="single"/>
          <w:lang w:eastAsia="zh-CN"/>
        </w:rPr>
        <w:t>按通用条款执行</w:t>
      </w:r>
    </w:p>
    <w:p w14:paraId="41D27240">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1.5 </w:t>
      </w:r>
      <w:r>
        <w:rPr>
          <w:rFonts w:hint="eastAsia" w:ascii="宋体" w:hAnsi="宋体" w:eastAsia="宋体" w:cs="宋体"/>
          <w:kern w:val="0"/>
          <w:sz w:val="21"/>
          <w:szCs w:val="21"/>
          <w:lang w:eastAsia="zh-CN"/>
        </w:rPr>
        <w:t>合同文件的优先顺序</w:t>
      </w:r>
    </w:p>
    <w:p w14:paraId="180059A7">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合同文件组成及优先顺序为：</w:t>
      </w:r>
    </w:p>
    <w:p w14:paraId="39F03BCE">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（1）合同协议书及补充协议；</w:t>
      </w:r>
    </w:p>
    <w:p w14:paraId="5DF954AF">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（2）专用合同条款及其附件； </w:t>
      </w:r>
    </w:p>
    <w:p w14:paraId="5DBF8DA6">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（3）通用合同条款； </w:t>
      </w:r>
    </w:p>
    <w:p w14:paraId="0A8EFC37">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（4）中标通知书；</w:t>
      </w:r>
    </w:p>
    <w:p w14:paraId="4D761D8A">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（5）招标文件；</w:t>
      </w:r>
    </w:p>
    <w:p w14:paraId="64E84731">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（6）投标文件；</w:t>
      </w:r>
    </w:p>
    <w:p w14:paraId="4045BC44">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（7）发包人要求；</w:t>
      </w:r>
    </w:p>
    <w:p w14:paraId="7FE65D45">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（8）</w:t>
      </w:r>
      <w:r>
        <w:rPr>
          <w:rFonts w:hint="eastAsia" w:ascii="宋体" w:hAnsi="宋体" w:eastAsia="宋体" w:cs="宋体"/>
          <w:kern w:val="2"/>
          <w:sz w:val="21"/>
          <w:szCs w:val="21"/>
          <w:lang w:eastAsia="zh-CN"/>
        </w:rPr>
        <w:t>技术标准</w:t>
      </w:r>
      <w:r>
        <w:rPr>
          <w:rFonts w:hint="eastAsia" w:ascii="宋体" w:hAnsi="宋体" w:eastAsia="宋体" w:cs="宋体"/>
          <w:sz w:val="21"/>
          <w:szCs w:val="21"/>
          <w:lang w:eastAsia="zh-CN"/>
        </w:rPr>
        <w:t>；</w:t>
      </w:r>
    </w:p>
    <w:p w14:paraId="3CB71407">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（9）</w:t>
      </w:r>
      <w:r>
        <w:rPr>
          <w:rFonts w:hint="eastAsia" w:ascii="宋体" w:hAnsi="宋体" w:eastAsia="宋体" w:cs="宋体"/>
          <w:sz w:val="21"/>
          <w:szCs w:val="21"/>
          <w:lang w:eastAsia="zh-CN"/>
        </w:rPr>
        <w:t>发包人提供的上一阶段图纸（如果有）</w:t>
      </w:r>
      <w:r>
        <w:rPr>
          <w:rFonts w:hint="eastAsia" w:ascii="宋体" w:hAnsi="宋体" w:eastAsia="宋体" w:cs="宋体"/>
          <w:kern w:val="2"/>
          <w:sz w:val="21"/>
          <w:szCs w:val="21"/>
          <w:lang w:eastAsia="zh-CN"/>
        </w:rPr>
        <w:t>；</w:t>
      </w:r>
    </w:p>
    <w:p w14:paraId="2D3A0123">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（10）其他合同文件。</w:t>
      </w:r>
    </w:p>
    <w:p w14:paraId="60FE2A7A">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 xml:space="preserve">1.6 </w:t>
      </w:r>
      <w:r>
        <w:rPr>
          <w:rFonts w:hint="eastAsia" w:ascii="宋体" w:hAnsi="宋体" w:eastAsia="宋体" w:cs="宋体"/>
          <w:sz w:val="21"/>
          <w:szCs w:val="21"/>
          <w:lang w:eastAsia="zh-CN"/>
        </w:rPr>
        <w:t>联络</w:t>
      </w:r>
    </w:p>
    <w:p w14:paraId="4997B79D">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1.6.1 发包人和设计人应当在7天内将与合同有关的通知、批准、证明、证书、指示、指令、要求、请求、同意、确定和决定等书面函件送达对方当事人。</w:t>
      </w:r>
    </w:p>
    <w:p w14:paraId="7F408962">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1.6.2 发包人与承包人联系信息</w:t>
      </w:r>
    </w:p>
    <w:p w14:paraId="319E5588">
      <w:pPr>
        <w:spacing w:line="360" w:lineRule="auto"/>
        <w:ind w:firstLine="420" w:firstLineChars="200"/>
        <w:jc w:val="both"/>
        <w:rPr>
          <w:rFonts w:ascii="宋体" w:hAnsi="宋体" w:eastAsia="宋体" w:cs="宋体"/>
          <w:sz w:val="21"/>
          <w:szCs w:val="21"/>
          <w:u w:val="single"/>
          <w:lang w:eastAsia="zh-CN"/>
        </w:rPr>
      </w:pPr>
      <w:r>
        <w:rPr>
          <w:rFonts w:hint="eastAsia" w:ascii="宋体" w:hAnsi="宋体" w:eastAsia="宋体" w:cs="宋体"/>
          <w:sz w:val="21"/>
          <w:szCs w:val="21"/>
          <w:lang w:eastAsia="zh-CN"/>
        </w:rPr>
        <w:t>发包人指定的联系人为：</w:t>
      </w:r>
      <w:r>
        <w:rPr>
          <w:rFonts w:hint="eastAsia" w:ascii="宋体" w:hAnsi="宋体" w:eastAsia="宋体" w:cs="宋体"/>
          <w:sz w:val="21"/>
          <w:szCs w:val="21"/>
          <w:u w:val="single"/>
          <w:lang w:eastAsia="zh-CN"/>
        </w:rPr>
        <w:t xml:space="preserve"> </w:t>
      </w:r>
      <w:r>
        <w:rPr>
          <w:rFonts w:ascii="宋体" w:hAnsi="宋体" w:eastAsia="宋体" w:cs="宋体"/>
          <w:sz w:val="21"/>
          <w:szCs w:val="21"/>
          <w:u w:val="single"/>
          <w:lang w:eastAsia="zh-CN"/>
        </w:rPr>
        <w:t xml:space="preserve">    </w:t>
      </w:r>
      <w:r>
        <w:rPr>
          <w:rFonts w:hint="eastAsia" w:ascii="宋体" w:hAnsi="宋体" w:eastAsia="宋体" w:cs="宋体"/>
          <w:sz w:val="21"/>
          <w:szCs w:val="21"/>
          <w:lang w:eastAsia="zh-CN"/>
        </w:rPr>
        <w:t>；联系电话：</w:t>
      </w:r>
      <w:r>
        <w:rPr>
          <w:rFonts w:hint="eastAsia" w:ascii="宋体" w:hAnsi="宋体" w:eastAsia="宋体" w:cs="宋体"/>
          <w:sz w:val="21"/>
          <w:szCs w:val="21"/>
          <w:u w:val="single"/>
          <w:lang w:eastAsia="zh-CN"/>
        </w:rPr>
        <w:t xml:space="preserve">   </w:t>
      </w:r>
      <w:r>
        <w:rPr>
          <w:rFonts w:ascii="宋体" w:hAnsi="宋体" w:eastAsia="宋体" w:cs="宋体"/>
          <w:sz w:val="21"/>
          <w:szCs w:val="21"/>
          <w:u w:val="single"/>
          <w:lang w:eastAsia="zh-CN"/>
        </w:rPr>
        <w:t xml:space="preserve">     </w:t>
      </w:r>
      <w:r>
        <w:rPr>
          <w:rFonts w:hint="eastAsia" w:ascii="宋体" w:hAnsi="宋体" w:eastAsia="宋体" w:cs="宋体"/>
          <w:sz w:val="21"/>
          <w:szCs w:val="21"/>
          <w:lang w:eastAsia="zh-CN"/>
        </w:rPr>
        <w:t>；传真号码</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w:t>
      </w:r>
    </w:p>
    <w:p w14:paraId="27B3166C">
      <w:pPr>
        <w:spacing w:before="0" w:line="360" w:lineRule="auto"/>
        <w:ind w:left="0"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承包人指定的联系人为：</w:t>
      </w:r>
      <w:r>
        <w:rPr>
          <w:rFonts w:hint="eastAsia" w:eastAsia="宋体"/>
          <w:kern w:val="2"/>
          <w:sz w:val="21"/>
          <w:szCs w:val="21"/>
          <w:u w:val="single"/>
          <w:lang w:eastAsia="zh-CN"/>
        </w:rPr>
        <w:t xml:space="preserve"> </w:t>
      </w:r>
      <w:r>
        <w:rPr>
          <w:rFonts w:eastAsia="宋体"/>
          <w:kern w:val="2"/>
          <w:sz w:val="21"/>
          <w:szCs w:val="21"/>
          <w:u w:val="single"/>
          <w:lang w:eastAsia="zh-CN"/>
        </w:rPr>
        <w:t xml:space="preserve">   </w:t>
      </w:r>
      <w:r>
        <w:rPr>
          <w:rFonts w:hint="eastAsia" w:ascii="宋体" w:hAnsi="宋体" w:eastAsia="宋体" w:cs="宋体"/>
          <w:sz w:val="21"/>
          <w:szCs w:val="21"/>
          <w:lang w:eastAsia="zh-CN"/>
        </w:rPr>
        <w:t>；联系电话</w:t>
      </w:r>
      <w:r>
        <w:rPr>
          <w:rFonts w:ascii="宋体" w:hAnsi="宋体" w:eastAsia="宋体" w:cs="宋体"/>
          <w:sz w:val="21"/>
          <w:szCs w:val="21"/>
          <w:lang w:eastAsia="zh-CN"/>
        </w:rPr>
        <w:t>:</w:t>
      </w:r>
      <w:r>
        <w:rPr>
          <w:rFonts w:eastAsia="宋体"/>
          <w:spacing w:val="-1"/>
          <w:w w:val="95"/>
          <w:kern w:val="2"/>
          <w:sz w:val="21"/>
          <w:szCs w:val="21"/>
          <w:u w:val="single" w:color="000000"/>
          <w:lang w:eastAsia="zh-CN"/>
        </w:rPr>
        <w:t xml:space="preserve">       </w:t>
      </w:r>
      <w:r>
        <w:rPr>
          <w:rFonts w:hint="eastAsia" w:ascii="宋体" w:hAnsi="宋体" w:eastAsia="宋体" w:cs="宋体"/>
          <w:sz w:val="21"/>
          <w:szCs w:val="21"/>
          <w:lang w:eastAsia="zh-CN"/>
        </w:rPr>
        <w:t>；传真号码</w:t>
      </w:r>
      <w:r>
        <w:rPr>
          <w:rFonts w:hint="eastAsia" w:ascii="宋体" w:hAnsi="宋体" w:eastAsia="宋体" w:cs="宋体"/>
          <w:sz w:val="21"/>
          <w:szCs w:val="21"/>
          <w:u w:val="single"/>
          <w:lang w:eastAsia="zh-CN"/>
        </w:rPr>
        <w:t xml:space="preserve">： </w:t>
      </w:r>
      <w:r>
        <w:rPr>
          <w:rFonts w:hint="eastAsia" w:ascii="宋体" w:hAnsi="宋体" w:eastAsia="宋体" w:cs="宋体"/>
          <w:kern w:val="2"/>
          <w:sz w:val="21"/>
          <w:szCs w:val="21"/>
          <w:lang w:eastAsia="zh-CN"/>
        </w:rPr>
        <w:t>。</w:t>
      </w:r>
    </w:p>
    <w:p w14:paraId="6D1E4EBE">
      <w:pPr>
        <w:spacing w:line="360" w:lineRule="auto"/>
        <w:ind w:firstLine="420" w:firstLineChars="200"/>
        <w:jc w:val="both"/>
        <w:rPr>
          <w:rFonts w:ascii="宋体" w:hAnsi="宋体" w:eastAsia="宋体" w:cs="宋体"/>
          <w:kern w:val="2"/>
          <w:sz w:val="21"/>
          <w:szCs w:val="21"/>
          <w:lang w:eastAsia="zh-CN"/>
        </w:rPr>
      </w:pPr>
      <w:bookmarkStart w:id="362" w:name="_Toc50128618"/>
      <w:r>
        <w:rPr>
          <w:rFonts w:ascii="宋体" w:hAnsi="宋体" w:eastAsia="宋体" w:cs="宋体"/>
          <w:kern w:val="2"/>
          <w:sz w:val="21"/>
          <w:szCs w:val="21"/>
          <w:lang w:eastAsia="zh-CN"/>
        </w:rPr>
        <w:t>1.7 保密</w:t>
      </w:r>
      <w:bookmarkEnd w:id="362"/>
    </w:p>
    <w:p w14:paraId="753CAE3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保密期限：</w:t>
      </w:r>
      <w:r>
        <w:rPr>
          <w:rFonts w:hint="eastAsia" w:ascii="宋体" w:hAnsi="宋体" w:eastAsia="宋体" w:cs="宋体"/>
          <w:sz w:val="21"/>
          <w:szCs w:val="21"/>
          <w:u w:val="single"/>
          <w:lang w:eastAsia="zh-CN"/>
        </w:rPr>
        <w:t>自合同生效之日起不因合同履行结束而终止</w:t>
      </w:r>
      <w:r>
        <w:rPr>
          <w:rFonts w:hint="eastAsia" w:ascii="宋体" w:hAnsi="宋体" w:eastAsia="宋体" w:cs="宋体"/>
          <w:sz w:val="21"/>
          <w:szCs w:val="21"/>
          <w:lang w:eastAsia="zh-CN"/>
        </w:rPr>
        <w:t>。</w:t>
      </w:r>
    </w:p>
    <w:p w14:paraId="34FAE26A">
      <w:pPr>
        <w:keepNext/>
        <w:keepLines/>
        <w:spacing w:before="120" w:after="120" w:line="360" w:lineRule="auto"/>
        <w:ind w:firstLine="420" w:firstLineChars="200"/>
        <w:jc w:val="both"/>
        <w:outlineLvl w:val="3"/>
        <w:rPr>
          <w:rFonts w:ascii="宋体" w:hAnsi="宋体" w:eastAsia="宋体" w:cs="宋体"/>
          <w:bCs/>
          <w:kern w:val="2"/>
          <w:sz w:val="21"/>
          <w:szCs w:val="21"/>
          <w:lang w:eastAsia="zh-CN"/>
        </w:rPr>
      </w:pPr>
      <w:bookmarkStart w:id="363" w:name="_Toc107409399"/>
      <w:bookmarkStart w:id="364" w:name="_Toc50128619"/>
      <w:r>
        <w:rPr>
          <w:rFonts w:hint="eastAsia" w:ascii="宋体" w:hAnsi="宋体" w:eastAsia="宋体" w:cs="宋体"/>
          <w:bCs/>
          <w:kern w:val="2"/>
          <w:sz w:val="21"/>
          <w:szCs w:val="21"/>
          <w:lang w:eastAsia="zh-CN"/>
        </w:rPr>
        <w:t>2. 发包人一般义务</w:t>
      </w:r>
      <w:bookmarkEnd w:id="363"/>
      <w:bookmarkEnd w:id="364"/>
    </w:p>
    <w:p w14:paraId="28719C0D">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 发包人应遵守法律，并办理法律规定由其办理的许可、核准或备案，包括但不限于建设用地规划许可证、施工图设计审查等。承包人协助发包人办理本项目各阶段设计文件向规划设计管理部门的送审报批工作。发包人委托设计人协助办理建设工程规划许可证、建设工程方案设计批准等许可、核准或备案。</w:t>
      </w:r>
    </w:p>
    <w:p w14:paraId="24015D29">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因承包人原因未能及时协助办理完毕前述许可、核准或备案手续，导致设计工作量增加和（或）设计周期延长时，由承包人承担由此增加的设计费用和（或）延长的设计周期。</w:t>
      </w:r>
    </w:p>
    <w:p w14:paraId="289F1628">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2.2 发包人应当负责工程设计的所有外部关系（包括但不限于当地政府主管部门等）的协调，承包人应予以配合，以取得履行合同所必要的外部条件。</w:t>
      </w:r>
    </w:p>
    <w:p w14:paraId="2DE01C5D">
      <w:pPr>
        <w:autoSpaceDE w:val="0"/>
        <w:autoSpaceDN w:val="0"/>
        <w:adjustRightInd w:val="0"/>
        <w:spacing w:line="360"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2.3 发包人其他义务：</w:t>
      </w:r>
      <w:r>
        <w:rPr>
          <w:rFonts w:ascii="宋体" w:hAnsi="宋体" w:eastAsia="宋体" w:cs="宋体"/>
          <w:sz w:val="21"/>
          <w:szCs w:val="21"/>
          <w:u w:val="single"/>
          <w:lang w:eastAsia="zh-CN"/>
        </w:rPr>
        <w:t>发包人应积极协调初步设计及概算报批工作，及时与承包人沟通报批进度</w:t>
      </w:r>
      <w:r>
        <w:rPr>
          <w:rFonts w:hint="eastAsia" w:ascii="宋体" w:hAnsi="宋体" w:eastAsia="宋体" w:cs="宋体"/>
          <w:sz w:val="21"/>
          <w:szCs w:val="21"/>
          <w:lang w:eastAsia="zh-CN"/>
        </w:rPr>
        <w:t>。</w:t>
      </w:r>
    </w:p>
    <w:p w14:paraId="08453740">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5" w:name="_Toc107409400"/>
      <w:bookmarkStart w:id="366" w:name="_Toc50128620"/>
      <w:r>
        <w:rPr>
          <w:rFonts w:hint="eastAsia" w:ascii="宋体" w:hAnsi="宋体" w:eastAsia="宋体" w:cs="宋体"/>
          <w:bCs/>
          <w:kern w:val="2"/>
          <w:sz w:val="21"/>
          <w:szCs w:val="21"/>
          <w:lang w:eastAsia="zh-CN"/>
        </w:rPr>
        <w:t>3. 承包人一般义务</w:t>
      </w:r>
      <w:bookmarkEnd w:id="365"/>
      <w:bookmarkEnd w:id="366"/>
    </w:p>
    <w:p w14:paraId="2CCD4BE2">
      <w:pPr>
        <w:keepNext w:val="0"/>
        <w:spacing w:after="0" w:line="360" w:lineRule="auto"/>
        <w:ind w:firstLine="420" w:firstLineChars="200"/>
        <w:jc w:val="both"/>
        <w:rPr>
          <w:rFonts w:ascii="宋体" w:hAnsi="宋体" w:eastAsia="宋体" w:cs="宋体"/>
          <w:kern w:val="2"/>
          <w:sz w:val="21"/>
          <w:szCs w:val="21"/>
          <w:lang w:eastAsia="zh-CN"/>
        </w:rPr>
      </w:pPr>
      <w:r>
        <w:rPr>
          <w:rFonts w:ascii="宋体" w:hAnsi="宋体" w:eastAsia="宋体" w:cs="宋体"/>
          <w:kern w:val="2"/>
          <w:sz w:val="21"/>
          <w:szCs w:val="21"/>
          <w:lang w:eastAsia="zh-CN"/>
        </w:rPr>
        <w:t xml:space="preserve">3.1.1 </w:t>
      </w:r>
      <w:r>
        <w:rPr>
          <w:rFonts w:hint="eastAsia" w:ascii="宋体" w:hAnsi="宋体" w:eastAsia="宋体" w:cs="宋体"/>
          <w:kern w:val="2"/>
          <w:sz w:val="21"/>
          <w:szCs w:val="21"/>
          <w:lang w:eastAsia="zh-CN"/>
        </w:rPr>
        <w:t>承包人应配合发包人办理有关许可、批准或备案等手续。</w:t>
      </w:r>
    </w:p>
    <w:p w14:paraId="122C9C78">
      <w:pPr>
        <w:spacing w:line="360" w:lineRule="auto"/>
        <w:ind w:firstLine="420" w:firstLineChars="200"/>
        <w:jc w:val="both"/>
        <w:rPr>
          <w:rFonts w:ascii="宋体" w:hAnsi="宋体" w:eastAsia="宋体" w:cs="宋体"/>
          <w:kern w:val="2"/>
          <w:sz w:val="21"/>
          <w:szCs w:val="21"/>
          <w:lang w:eastAsia="zh-CN"/>
        </w:rPr>
      </w:pPr>
      <w:r>
        <w:rPr>
          <w:rFonts w:ascii="宋体" w:hAnsi="宋体" w:eastAsia="宋体" w:cs="宋体"/>
          <w:kern w:val="2"/>
          <w:sz w:val="21"/>
          <w:szCs w:val="21"/>
          <w:lang w:eastAsia="zh-CN"/>
        </w:rPr>
        <w:t xml:space="preserve">3.1.2 </w:t>
      </w:r>
      <w:r>
        <w:rPr>
          <w:rFonts w:hint="eastAsia" w:ascii="宋体" w:hAnsi="宋体" w:eastAsia="宋体" w:cs="宋体"/>
          <w:kern w:val="2"/>
          <w:sz w:val="21"/>
          <w:szCs w:val="21"/>
          <w:lang w:eastAsia="zh-CN"/>
        </w:rPr>
        <w:t>承包人应当完成合同约定的工程设计</w:t>
      </w:r>
      <w:r>
        <w:rPr>
          <w:rFonts w:ascii="宋体" w:hAnsi="宋体" w:eastAsia="宋体" w:cs="宋体"/>
          <w:kern w:val="2"/>
          <w:sz w:val="21"/>
          <w:szCs w:val="21"/>
          <w:lang w:eastAsia="zh-CN"/>
        </w:rPr>
        <w:t>及</w:t>
      </w:r>
      <w:r>
        <w:rPr>
          <w:rFonts w:hint="eastAsia" w:ascii="宋体" w:hAnsi="宋体" w:eastAsia="宋体" w:cs="宋体"/>
          <w:kern w:val="2"/>
          <w:sz w:val="21"/>
          <w:szCs w:val="21"/>
          <w:lang w:eastAsia="zh-CN"/>
        </w:rPr>
        <w:t>其他</w:t>
      </w:r>
      <w:r>
        <w:rPr>
          <w:rFonts w:ascii="宋体" w:hAnsi="宋体" w:eastAsia="宋体" w:cs="宋体"/>
          <w:kern w:val="2"/>
          <w:sz w:val="21"/>
          <w:szCs w:val="21"/>
          <w:lang w:eastAsia="zh-CN"/>
        </w:rPr>
        <w:t>相关</w:t>
      </w:r>
      <w:r>
        <w:rPr>
          <w:rFonts w:hint="eastAsia" w:ascii="宋体" w:hAnsi="宋体" w:eastAsia="宋体" w:cs="宋体"/>
          <w:kern w:val="2"/>
          <w:sz w:val="21"/>
          <w:szCs w:val="21"/>
          <w:lang w:eastAsia="zh-CN"/>
        </w:rPr>
        <w:t>服务</w:t>
      </w:r>
      <w:r>
        <w:rPr>
          <w:rFonts w:ascii="宋体" w:hAnsi="宋体" w:eastAsia="宋体" w:cs="宋体"/>
          <w:kern w:val="2"/>
          <w:sz w:val="21"/>
          <w:szCs w:val="21"/>
          <w:lang w:eastAsia="zh-CN"/>
        </w:rPr>
        <w:t>。</w:t>
      </w:r>
    </w:p>
    <w:p w14:paraId="7574BC9C">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发包人若对中标设计方案不满意，有权要求承包人无条件并无偿在规定时间内对投标方案进行修改；承包人在发包人提出要求修改中标设计方案后，应在规定时间内无条件并无偿按照发包人要求对设计方案进行修改。若承包人在收到发包人要求修改中标设计方案的通知后，在规定时间内拒不对设计方案进行修改，发包人将有权解除合同，且不作任何经济补偿。</w:t>
      </w:r>
    </w:p>
    <w:p w14:paraId="54F4EF12">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（2）在工程设计前，提出设计纲要或设计组织设计，派人与发包人的人员一起验收发包人提供的材料。</w:t>
      </w:r>
    </w:p>
    <w:p w14:paraId="2AC1FB57">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（3）在现场工作的设计人员，自行解决吃、住等问题，并应遵守发包人的安全保卫及其它有关的规章制度，承担有关资料的保密义务。</w:t>
      </w:r>
    </w:p>
    <w:p w14:paraId="68B52F72">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（4）按照发包人要求的工作内容、深度、进度及成果质量，完成设计工作。在合同履行期间，发包人提出的符合国家技术规范、标准、规程的设计修改要求，承包人应服从和执行，并按双方商定时间提交修改</w:t>
      </w:r>
      <w:r>
        <w:rPr>
          <w:rFonts w:ascii="宋体" w:hAnsi="宋体" w:eastAsia="宋体" w:cs="宋体"/>
          <w:kern w:val="2"/>
          <w:sz w:val="21"/>
          <w:szCs w:val="21"/>
          <w:lang w:eastAsia="zh-CN"/>
        </w:rPr>
        <w:t>后的</w:t>
      </w:r>
      <w:r>
        <w:rPr>
          <w:rFonts w:hint="eastAsia" w:ascii="宋体" w:hAnsi="宋体" w:eastAsia="宋体" w:cs="宋体"/>
          <w:kern w:val="2"/>
          <w:sz w:val="21"/>
          <w:szCs w:val="21"/>
          <w:lang w:eastAsia="zh-CN"/>
        </w:rPr>
        <w:t>设计成果，相关设计费用包含在设计费里，不再另行计取。</w:t>
      </w:r>
    </w:p>
    <w:p w14:paraId="53FB564F">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承包人交付设计成果资料及文件后，按规定参加有关的审查，并根据审查结论负责做必要的调整补充。承包人按合同规定时限交付设计成果资料及文件，一年内项目开始施工，负责向发包人及施工单位进行技术交底、随时处理有关设计问题、参加施工例会和竣工验收。在一年内项目尚未开始施工，承包人仍负责上述工作，不另计费用。</w:t>
      </w:r>
    </w:p>
    <w:p w14:paraId="6AD14111">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（6）承包人应保护发包人的知识产权，不得向第三人泄露、转让发包人提交的产品图纸等技术经济资料。如发生以上情况并给发包人造成经济损失，发包人有权向承包人索赔。</w:t>
      </w:r>
    </w:p>
    <w:p w14:paraId="73CB3AB7">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7）如承包人在履行本合同过程中使用了他人的专利、专有技术，所需费用由承包人自行承担；如承包人向发包人交付的工程成果涉及第三人权利而引发争议，由此引起的一切法律责任和经济责任由承包人负责。</w:t>
      </w:r>
    </w:p>
    <w:p w14:paraId="68BD54F1">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kern w:val="2"/>
          <w:sz w:val="21"/>
          <w:szCs w:val="21"/>
          <w:u w:val="single"/>
          <w:lang w:eastAsia="zh-CN"/>
        </w:rPr>
        <w:t>施工图设计过程中，承包人应配合施工图设计单位的工作</w:t>
      </w:r>
      <w:r>
        <w:rPr>
          <w:rFonts w:ascii="宋体" w:hAnsi="宋体" w:eastAsia="宋体" w:cs="宋体"/>
          <w:kern w:val="2"/>
          <w:sz w:val="21"/>
          <w:szCs w:val="21"/>
          <w:u w:val="single"/>
          <w:lang w:eastAsia="zh-CN"/>
        </w:rPr>
        <w:t>并</w:t>
      </w:r>
      <w:r>
        <w:rPr>
          <w:rFonts w:hint="eastAsia" w:ascii="宋体" w:hAnsi="宋体" w:eastAsia="宋体" w:cs="宋体"/>
          <w:kern w:val="2"/>
          <w:sz w:val="21"/>
          <w:szCs w:val="21"/>
          <w:u w:val="single"/>
          <w:lang w:eastAsia="zh-CN"/>
        </w:rPr>
        <w:t>提供咨询意见</w:t>
      </w:r>
      <w:r>
        <w:rPr>
          <w:rFonts w:hint="eastAsia" w:ascii="宋体" w:hAnsi="宋体" w:eastAsia="宋体" w:cs="宋体"/>
          <w:kern w:val="2"/>
          <w:sz w:val="21"/>
          <w:szCs w:val="21"/>
          <w:lang w:eastAsia="zh-CN"/>
        </w:rPr>
        <w:t>。</w:t>
      </w:r>
    </w:p>
    <w:p w14:paraId="5BF91A7F">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（9）承包人为本合同项目所采用的国家或地方标准图，由承包人自费向有关出版部门购买。</w:t>
      </w:r>
    </w:p>
    <w:p w14:paraId="5AA4B96E">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（10）本工程设计资料及文件中，建筑材料、建筑构配件和设备</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应当注明其规格、型号、性能等技术指标，承包人不得指定生产厂、供应商。承包人的设计人员需配合发包人的加工定货工作。（如有）</w:t>
      </w:r>
    </w:p>
    <w:p w14:paraId="05DA24AD">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（11）本项目实行限额设计，如果承包人的初步设计无法达到业主的投资限额要求，承包人必须无条件在本合同工期所规定的时间内优化设计直至满足业主的投资限额要求。</w:t>
      </w:r>
    </w:p>
    <w:p w14:paraId="2B7845D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3.1.3 承包人其他义务：</w:t>
      </w:r>
      <w:r>
        <w:rPr>
          <w:rFonts w:hint="eastAsia" w:ascii="宋体" w:hAnsi="宋体" w:eastAsia="宋体" w:cs="宋体"/>
          <w:kern w:val="2"/>
          <w:sz w:val="21"/>
          <w:szCs w:val="21"/>
          <w:u w:val="single"/>
          <w:lang w:eastAsia="zh-CN"/>
        </w:rPr>
        <w:t>协助组织设计评审、负责专家论证等设计相关工作</w:t>
      </w:r>
      <w:r>
        <w:rPr>
          <w:rFonts w:hint="eastAsia" w:ascii="宋体" w:hAnsi="宋体" w:eastAsia="宋体" w:cs="宋体"/>
          <w:kern w:val="2"/>
          <w:sz w:val="21"/>
          <w:szCs w:val="21"/>
          <w:lang w:eastAsia="zh-CN"/>
        </w:rPr>
        <w:t>。</w:t>
      </w:r>
    </w:p>
    <w:p w14:paraId="033495F2">
      <w:pPr>
        <w:spacing w:line="360" w:lineRule="auto"/>
        <w:ind w:firstLine="420" w:firstLineChars="200"/>
        <w:jc w:val="both"/>
        <w:rPr>
          <w:rFonts w:ascii="宋体" w:hAnsi="宋体" w:eastAsia="宋体" w:cs="宋体"/>
          <w:kern w:val="2"/>
          <w:sz w:val="21"/>
          <w:szCs w:val="21"/>
          <w:lang w:eastAsia="zh-CN"/>
        </w:rPr>
      </w:pPr>
      <w:bookmarkStart w:id="367" w:name="_Toc50128621"/>
      <w:r>
        <w:rPr>
          <w:rFonts w:hint="eastAsia" w:ascii="宋体" w:hAnsi="宋体" w:eastAsia="宋体" w:cs="宋体"/>
          <w:kern w:val="2"/>
          <w:sz w:val="21"/>
          <w:szCs w:val="21"/>
          <w:lang w:eastAsia="zh-CN"/>
        </w:rPr>
        <w:t>3.2 项目负责人</w:t>
      </w:r>
      <w:bookmarkEnd w:id="367"/>
    </w:p>
    <w:p w14:paraId="69F8079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3.2.1 项目负责人</w:t>
      </w:r>
    </w:p>
    <w:p w14:paraId="6459E46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姓    名：</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3E58E24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执业资格及等级：</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68395C79">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注册证书号：</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7988558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联系电话：</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5C2DB11D">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承包人对项目负责人的授权范围如下：</w:t>
      </w:r>
      <w:r>
        <w:rPr>
          <w:rFonts w:hint="eastAsia" w:ascii="宋体" w:hAnsi="宋体" w:eastAsia="宋体" w:cs="宋体"/>
          <w:kern w:val="2"/>
          <w:sz w:val="21"/>
          <w:szCs w:val="21"/>
          <w:u w:val="single"/>
          <w:lang w:eastAsia="zh-CN"/>
        </w:rPr>
        <w:t>组织设计工作的开展，协调日常设计工作事务，负责与发包人联络</w:t>
      </w:r>
      <w:r>
        <w:rPr>
          <w:rFonts w:hint="eastAsia" w:ascii="宋体" w:hAnsi="宋体" w:eastAsia="宋体" w:cs="宋体"/>
          <w:kern w:val="2"/>
          <w:sz w:val="21"/>
          <w:szCs w:val="21"/>
          <w:lang w:eastAsia="zh-CN"/>
        </w:rPr>
        <w:t xml:space="preserve">。   </w:t>
      </w:r>
    </w:p>
    <w:p w14:paraId="18301585">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3.2.2 承包人更换项目负责人的，应提前 7 天书面通知发包人。</w:t>
      </w:r>
    </w:p>
    <w:p w14:paraId="13E0372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承包人擅自更换项目负责人的违约责任：</w:t>
      </w:r>
      <w:r>
        <w:rPr>
          <w:rFonts w:hint="eastAsia" w:ascii="宋体" w:hAnsi="宋体" w:eastAsia="宋体" w:cs="宋体"/>
          <w:kern w:val="2"/>
          <w:sz w:val="21"/>
          <w:szCs w:val="21"/>
          <w:u w:val="single"/>
          <w:lang w:eastAsia="zh-CN"/>
        </w:rPr>
        <w:t>需向发包人支付5万元人民币的违约金，在同期进度款中或结算时扣除，承包人不得有任何异议</w:t>
      </w:r>
      <w:r>
        <w:rPr>
          <w:rFonts w:hint="eastAsia" w:ascii="宋体" w:hAnsi="宋体" w:eastAsia="宋体" w:cs="宋体"/>
          <w:kern w:val="2"/>
          <w:sz w:val="21"/>
          <w:szCs w:val="21"/>
          <w:lang w:eastAsia="zh-CN"/>
        </w:rPr>
        <w:t>。</w:t>
      </w:r>
    </w:p>
    <w:p w14:paraId="1811CDBF">
      <w:pPr>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3.2.3 </w:t>
      </w:r>
      <w:r>
        <w:rPr>
          <w:rFonts w:hint="eastAsia" w:ascii="宋体" w:hAnsi="宋体" w:eastAsia="宋体" w:cs="宋体"/>
          <w:sz w:val="21"/>
          <w:szCs w:val="21"/>
          <w:lang w:eastAsia="zh-CN"/>
        </w:rPr>
        <w:t>发包人有权书面通知承包人更换其认为不称职的项目负责人，</w:t>
      </w:r>
      <w:r>
        <w:rPr>
          <w:rFonts w:hint="eastAsia" w:ascii="宋体" w:hAnsi="宋体" w:eastAsia="宋体" w:cs="宋体"/>
          <w:kern w:val="2"/>
          <w:sz w:val="21"/>
          <w:szCs w:val="21"/>
          <w:lang w:eastAsia="zh-CN"/>
        </w:rPr>
        <w:t>承包人应在收到书面更换通知后</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天内更换项目负责人。</w:t>
      </w:r>
    </w:p>
    <w:p w14:paraId="3315F4E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承包人无正当理由拒绝更换项目负责人的违约责任：</w:t>
      </w:r>
      <w:r>
        <w:rPr>
          <w:rFonts w:hint="eastAsia" w:ascii="宋体" w:hAnsi="宋体" w:eastAsia="宋体" w:cs="宋体"/>
          <w:kern w:val="2"/>
          <w:sz w:val="21"/>
          <w:szCs w:val="21"/>
          <w:u w:val="single"/>
          <w:lang w:eastAsia="zh-CN"/>
        </w:rPr>
        <w:t>需向发包人支付5万元人民币的违约金，在同期进度款中或结算时扣除，承包人不得有任何异议</w:t>
      </w:r>
      <w:r>
        <w:rPr>
          <w:rFonts w:hint="eastAsia" w:ascii="宋体" w:hAnsi="宋体" w:eastAsia="宋体" w:cs="宋体"/>
          <w:kern w:val="2"/>
          <w:sz w:val="21"/>
          <w:szCs w:val="21"/>
          <w:lang w:eastAsia="zh-CN"/>
        </w:rPr>
        <w:t>。</w:t>
      </w:r>
    </w:p>
    <w:p w14:paraId="72835AB7">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3.3 承包人人员</w:t>
      </w:r>
    </w:p>
    <w:p w14:paraId="31678EF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3.3.1 承包人需提交项目管理机构及人员安排</w:t>
      </w:r>
      <w:r>
        <w:rPr>
          <w:rFonts w:ascii="宋体" w:hAnsi="宋体" w:eastAsia="宋体" w:cs="宋体"/>
          <w:kern w:val="2"/>
          <w:sz w:val="21"/>
          <w:szCs w:val="21"/>
          <w:lang w:eastAsia="zh-CN"/>
        </w:rPr>
        <w:t>。</w:t>
      </w:r>
    </w:p>
    <w:p w14:paraId="5FC59C4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3.3.2 承包人更换专业负责人的，应提前</w:t>
      </w:r>
      <w:r>
        <w:rPr>
          <w:rFonts w:hint="eastAsia" w:ascii="宋体" w:hAnsi="宋体" w:eastAsia="宋体" w:cs="宋体"/>
          <w:kern w:val="2"/>
          <w:sz w:val="21"/>
          <w:szCs w:val="21"/>
          <w:u w:val="single"/>
          <w:lang w:eastAsia="zh-CN"/>
        </w:rPr>
        <w:t xml:space="preserve"> 7 </w:t>
      </w:r>
      <w:r>
        <w:rPr>
          <w:rFonts w:hint="eastAsia" w:ascii="宋体" w:hAnsi="宋体" w:eastAsia="宋体" w:cs="宋体"/>
          <w:kern w:val="2"/>
          <w:sz w:val="21"/>
          <w:szCs w:val="21"/>
          <w:lang w:eastAsia="zh-CN"/>
        </w:rPr>
        <w:t>天书面通知发包人。</w:t>
      </w:r>
    </w:p>
    <w:p w14:paraId="095DC58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承包人擅自更换专业负责人的违约责任：</w:t>
      </w:r>
      <w:r>
        <w:rPr>
          <w:rFonts w:hint="eastAsia" w:ascii="宋体" w:hAnsi="宋体" w:eastAsia="宋体" w:cs="宋体"/>
          <w:kern w:val="2"/>
          <w:sz w:val="21"/>
          <w:szCs w:val="21"/>
          <w:u w:val="single"/>
          <w:lang w:eastAsia="zh-CN"/>
        </w:rPr>
        <w:t>需向发包人支付</w:t>
      </w:r>
      <w:r>
        <w:rPr>
          <w:rFonts w:ascii="宋体" w:hAnsi="宋体" w:eastAsia="宋体" w:cs="宋体"/>
          <w:kern w:val="2"/>
          <w:sz w:val="21"/>
          <w:szCs w:val="21"/>
          <w:u w:val="single"/>
          <w:lang w:eastAsia="zh-CN"/>
        </w:rPr>
        <w:t>5</w:t>
      </w:r>
      <w:r>
        <w:rPr>
          <w:rFonts w:hint="eastAsia" w:ascii="宋体" w:hAnsi="宋体" w:eastAsia="宋体" w:cs="宋体"/>
          <w:kern w:val="2"/>
          <w:sz w:val="21"/>
          <w:szCs w:val="21"/>
          <w:u w:val="single"/>
          <w:lang w:eastAsia="zh-CN"/>
        </w:rPr>
        <w:t>万元人民币的违约金，在同期进度款中或结算时扣除，</w:t>
      </w:r>
      <w:r>
        <w:rPr>
          <w:rFonts w:hint="eastAsia" w:ascii="宋体" w:hAnsi="宋体" w:eastAsia="宋体" w:cs="宋体"/>
          <w:kern w:val="2"/>
          <w:sz w:val="21"/>
          <w:szCs w:val="21"/>
          <w:lang w:eastAsia="zh-CN"/>
        </w:rPr>
        <w:t>承包</w:t>
      </w:r>
      <w:r>
        <w:rPr>
          <w:rFonts w:hint="eastAsia" w:ascii="宋体" w:hAnsi="宋体" w:eastAsia="宋体" w:cs="宋体"/>
          <w:kern w:val="2"/>
          <w:sz w:val="21"/>
          <w:szCs w:val="21"/>
          <w:u w:val="single"/>
          <w:lang w:eastAsia="zh-CN"/>
        </w:rPr>
        <w:t>人不得有任何异议</w:t>
      </w:r>
      <w:r>
        <w:rPr>
          <w:rFonts w:hint="eastAsia" w:ascii="宋体" w:hAnsi="宋体" w:eastAsia="宋体" w:cs="宋体"/>
          <w:kern w:val="2"/>
          <w:sz w:val="21"/>
          <w:szCs w:val="21"/>
          <w:lang w:eastAsia="zh-CN"/>
        </w:rPr>
        <w:t>。</w:t>
      </w:r>
    </w:p>
    <w:p w14:paraId="2BF3889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3.3.3 发包人认为承包人的设计人员没有能力完成其岗位工作的，承包人应在收到发包人书面更换设计人员通知后 </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天内对该设计人员进行更换。</w:t>
      </w:r>
    </w:p>
    <w:p w14:paraId="289F1B9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承包人无正当理由拒绝更换的：</w:t>
      </w:r>
      <w:r>
        <w:rPr>
          <w:rFonts w:hint="eastAsia" w:ascii="宋体" w:hAnsi="宋体" w:eastAsia="宋体" w:cs="宋体"/>
          <w:kern w:val="2"/>
          <w:sz w:val="21"/>
          <w:szCs w:val="21"/>
          <w:u w:val="single"/>
          <w:lang w:eastAsia="zh-CN"/>
        </w:rPr>
        <w:t>需向发包人支付2万元人民币的违约金，在同期进度款中或结算时扣除，承包人不得有任何异议</w:t>
      </w:r>
      <w:r>
        <w:rPr>
          <w:rFonts w:hint="eastAsia" w:ascii="宋体" w:hAnsi="宋体" w:eastAsia="宋体" w:cs="宋体"/>
          <w:kern w:val="2"/>
          <w:sz w:val="21"/>
          <w:szCs w:val="21"/>
          <w:lang w:eastAsia="zh-CN"/>
        </w:rPr>
        <w:t>。</w:t>
      </w:r>
      <w:bookmarkStart w:id="368" w:name="_Toc50128622"/>
    </w:p>
    <w:p w14:paraId="48B2B9A4">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3.4</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设计分包</w:t>
      </w:r>
      <w:bookmarkEnd w:id="368"/>
    </w:p>
    <w:p w14:paraId="78370272">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本项目不允许分包。</w:t>
      </w:r>
    </w:p>
    <w:p w14:paraId="42D1A909">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9" w:name="_Toc50128623"/>
      <w:bookmarkStart w:id="370" w:name="_Toc107409401"/>
      <w:r>
        <w:rPr>
          <w:rFonts w:ascii="宋体" w:hAnsi="宋体" w:eastAsia="宋体" w:cs="宋体"/>
          <w:bCs/>
          <w:kern w:val="2"/>
          <w:sz w:val="21"/>
          <w:szCs w:val="21"/>
          <w:lang w:eastAsia="zh-CN"/>
        </w:rPr>
        <w:t>4</w:t>
      </w:r>
      <w:r>
        <w:rPr>
          <w:rFonts w:hint="eastAsia" w:ascii="宋体" w:hAnsi="宋体" w:eastAsia="宋体" w:cs="宋体"/>
          <w:bCs/>
          <w:kern w:val="2"/>
          <w:sz w:val="21"/>
          <w:szCs w:val="21"/>
          <w:lang w:eastAsia="zh-CN"/>
        </w:rPr>
        <w:t>.</w:t>
      </w:r>
      <w:r>
        <w:rPr>
          <w:rFonts w:ascii="宋体" w:hAnsi="宋体" w:eastAsia="宋体" w:cs="宋体"/>
          <w:bCs/>
          <w:kern w:val="2"/>
          <w:sz w:val="21"/>
          <w:szCs w:val="21"/>
          <w:lang w:eastAsia="zh-CN"/>
        </w:rPr>
        <w:t xml:space="preserve"> 工程设计要求</w:t>
      </w:r>
      <w:bookmarkEnd w:id="369"/>
      <w:bookmarkEnd w:id="370"/>
    </w:p>
    <w:p w14:paraId="5470BB33">
      <w:pPr>
        <w:spacing w:line="360" w:lineRule="auto"/>
        <w:ind w:firstLine="420" w:firstLineChars="200"/>
        <w:jc w:val="both"/>
        <w:rPr>
          <w:rFonts w:ascii="宋体" w:hAnsi="宋体" w:eastAsia="宋体" w:cs="宋体"/>
          <w:bCs/>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.1 工程设计的特殊标准或要求：</w:t>
      </w:r>
      <w:r>
        <w:rPr>
          <w:rFonts w:hint="eastAsia" w:ascii="宋体" w:hAnsi="宋体" w:eastAsia="宋体" w:cs="宋体"/>
          <w:bCs/>
          <w:kern w:val="2"/>
          <w:sz w:val="21"/>
          <w:szCs w:val="21"/>
          <w:u w:val="single"/>
          <w:lang w:eastAsia="zh-CN"/>
        </w:rPr>
        <w:t>设计文件应符合国家现行有关法律、行政法规和相关的工程设计技术规范、规定及标准，必须执行国家规定的工程建设标准强制性条文要求。设计工作应满足《设计任务书》的工作内容和深度要求</w:t>
      </w:r>
      <w:r>
        <w:rPr>
          <w:rFonts w:hint="eastAsia" w:ascii="宋体" w:hAnsi="宋体" w:eastAsia="宋体" w:cs="宋体"/>
          <w:bCs/>
          <w:kern w:val="2"/>
          <w:sz w:val="21"/>
          <w:szCs w:val="21"/>
          <w:lang w:eastAsia="zh-CN"/>
        </w:rPr>
        <w:t>。</w:t>
      </w:r>
    </w:p>
    <w:p w14:paraId="03D6907E">
      <w:pPr>
        <w:spacing w:line="360" w:lineRule="auto"/>
        <w:ind w:firstLine="441" w:firstLineChars="210"/>
        <w:rPr>
          <w:rFonts w:ascii="宋体" w:hAnsi="宋体" w:eastAsia="宋体" w:cs="宋体"/>
          <w:bCs/>
          <w:kern w:val="2"/>
          <w:sz w:val="21"/>
          <w:szCs w:val="21"/>
          <w:u w:val="single"/>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.2</w:t>
      </w:r>
      <w:r>
        <w:rPr>
          <w:rFonts w:hint="eastAsia" w:ascii="宋体" w:hAnsi="宋体" w:eastAsia="宋体" w:cs="宋体"/>
          <w:bCs/>
          <w:kern w:val="2"/>
          <w:sz w:val="21"/>
          <w:szCs w:val="21"/>
          <w:u w:val="single"/>
          <w:lang w:eastAsia="zh-CN"/>
        </w:rPr>
        <w:t xml:space="preserve"> 承包人完成设计工作所应遵守的法律以及技术标准，均应视为在基准日期适用的版本。基准日期之后，前述版本发生重大变化，或者有新的法律以及技术标准实施的，承包人应就推荐性标准向发包人提出遵守新标准的建议，对强制性的规定或标准应当遵照执行。因发包人采纳承包人的建议或遵守基准日期后新的强制性的规定或标准，导致设计费用增加和（或）设计周期延长的，合同价款不调整，设计周期可以协商延长</w:t>
      </w:r>
      <w:r>
        <w:rPr>
          <w:rFonts w:hint="eastAsia" w:ascii="宋体" w:hAnsi="宋体" w:eastAsia="宋体" w:cs="宋体"/>
          <w:bCs/>
          <w:kern w:val="2"/>
          <w:sz w:val="21"/>
          <w:szCs w:val="21"/>
          <w:lang w:eastAsia="zh-CN"/>
        </w:rPr>
        <w:t>。</w:t>
      </w:r>
    </w:p>
    <w:p w14:paraId="00882ACE">
      <w:pPr>
        <w:spacing w:line="360" w:lineRule="auto"/>
        <w:ind w:firstLine="420" w:firstLineChars="200"/>
        <w:rPr>
          <w:rFonts w:ascii="宋体" w:hAnsi="宋体" w:eastAsia="宋体" w:cs="宋体"/>
          <w:sz w:val="21"/>
          <w:szCs w:val="21"/>
          <w:u w:val="single"/>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 xml:space="preserve">3 </w:t>
      </w:r>
      <w:r>
        <w:rPr>
          <w:rFonts w:hint="eastAsia" w:ascii="宋体" w:hAnsi="宋体" w:eastAsia="宋体" w:cs="宋体"/>
          <w:kern w:val="2"/>
          <w:sz w:val="21"/>
          <w:szCs w:val="21"/>
          <w:lang w:eastAsia="zh-CN"/>
        </w:rPr>
        <w:t>工程设计文件的</w:t>
      </w:r>
      <w:r>
        <w:rPr>
          <w:rFonts w:hint="eastAsia" w:ascii="宋体" w:hAnsi="宋体" w:eastAsia="宋体" w:cs="宋体"/>
          <w:sz w:val="21"/>
          <w:szCs w:val="21"/>
          <w:lang w:eastAsia="zh-CN"/>
        </w:rPr>
        <w:t>主要技术指标控制值</w:t>
      </w:r>
      <w:r>
        <w:rPr>
          <w:rFonts w:hint="eastAsia" w:ascii="宋体" w:hAnsi="宋体" w:eastAsia="宋体" w:cs="宋体"/>
          <w:kern w:val="2"/>
          <w:sz w:val="21"/>
          <w:szCs w:val="21"/>
          <w:lang w:eastAsia="zh-CN"/>
        </w:rPr>
        <w:t>：</w:t>
      </w:r>
      <w:r>
        <w:rPr>
          <w:rFonts w:hint="eastAsia" w:ascii="宋体" w:hAnsi="宋体" w:eastAsia="宋体" w:cs="宋体"/>
          <w:sz w:val="21"/>
          <w:szCs w:val="21"/>
          <w:u w:val="single"/>
          <w:lang w:eastAsia="zh-CN"/>
        </w:rPr>
        <w:t>承包人应进一步优化设计，造成工期延误的，承担工期违约责任</w:t>
      </w:r>
      <w:r>
        <w:rPr>
          <w:rFonts w:hint="eastAsia" w:ascii="宋体" w:hAnsi="宋体" w:eastAsia="宋体" w:cs="宋体"/>
          <w:sz w:val="21"/>
          <w:szCs w:val="21"/>
          <w:lang w:eastAsia="zh-CN"/>
        </w:rPr>
        <w:t>。</w:t>
      </w:r>
    </w:p>
    <w:p w14:paraId="1E3B1783">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71" w:name="_Toc107409402"/>
      <w:r>
        <w:rPr>
          <w:rFonts w:hint="eastAsia" w:ascii="宋体" w:hAnsi="宋体" w:eastAsia="宋体" w:cs="宋体"/>
          <w:bCs/>
          <w:kern w:val="2"/>
          <w:sz w:val="21"/>
          <w:szCs w:val="21"/>
          <w:lang w:eastAsia="zh-CN"/>
        </w:rPr>
        <w:t>5. 工程设计文件的要求</w:t>
      </w:r>
      <w:bookmarkEnd w:id="371"/>
    </w:p>
    <w:p w14:paraId="3E5C99F1">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u w:val="single"/>
          <w:lang w:eastAsia="zh-CN"/>
        </w:rPr>
        <w:t>5.</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 xml:space="preserve"> 工程设计文件深度规定：《建筑工程设计文件编制深度规定》（2016年版），若设计期间国家执行新的标准，则按国家现行的相关规定执行</w:t>
      </w:r>
      <w:r>
        <w:rPr>
          <w:rFonts w:hint="eastAsia" w:ascii="宋体" w:hAnsi="宋体" w:eastAsia="宋体" w:cs="宋体"/>
          <w:kern w:val="2"/>
          <w:sz w:val="21"/>
          <w:szCs w:val="21"/>
          <w:lang w:eastAsia="zh-CN"/>
        </w:rPr>
        <w:t xml:space="preserve">。 </w:t>
      </w:r>
    </w:p>
    <w:p w14:paraId="2C630F47">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w:t>
      </w: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 xml:space="preserve"> 本工程设计合理使用年限为：</w:t>
      </w:r>
      <w:r>
        <w:rPr>
          <w:rFonts w:hint="eastAsia" w:ascii="宋体" w:hAnsi="宋体" w:eastAsia="宋体" w:cs="宋体"/>
          <w:kern w:val="2"/>
          <w:sz w:val="21"/>
          <w:szCs w:val="21"/>
          <w:u w:val="single"/>
          <w:lang w:eastAsia="zh-CN"/>
        </w:rPr>
        <w:t>满足国家标准或行业标准</w:t>
      </w:r>
      <w:r>
        <w:rPr>
          <w:rFonts w:hint="eastAsia" w:ascii="宋体" w:hAnsi="宋体" w:eastAsia="宋体" w:cs="宋体"/>
          <w:kern w:val="2"/>
          <w:sz w:val="21"/>
          <w:szCs w:val="21"/>
          <w:lang w:eastAsia="zh-CN"/>
        </w:rPr>
        <w:t>。</w:t>
      </w:r>
    </w:p>
    <w:p w14:paraId="54E4515C">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72" w:name="_Toc107409403"/>
      <w:bookmarkStart w:id="373" w:name="_Toc50128624"/>
      <w:r>
        <w:rPr>
          <w:rFonts w:hint="eastAsia" w:ascii="宋体" w:hAnsi="宋体" w:eastAsia="宋体" w:cs="宋体"/>
          <w:bCs/>
          <w:kern w:val="2"/>
          <w:sz w:val="21"/>
          <w:szCs w:val="21"/>
          <w:lang w:eastAsia="zh-CN"/>
        </w:rPr>
        <w:t>6. 工程设计、设计进度与周期</w:t>
      </w:r>
      <w:bookmarkEnd w:id="372"/>
      <w:bookmarkEnd w:id="373"/>
    </w:p>
    <w:p w14:paraId="024A1CE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具体设计进度按合同协议书中的要求执行。</w:t>
      </w:r>
    </w:p>
    <w:p w14:paraId="0120C42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6.1 工程设计进度计划的编制</w:t>
      </w:r>
    </w:p>
    <w:p w14:paraId="1341103E">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 xml:space="preserve">合同当事人约定的工程设计进度计划提交的时间： </w:t>
      </w:r>
      <w:r>
        <w:rPr>
          <w:rFonts w:hint="eastAsia" w:ascii="宋体" w:hAnsi="宋体" w:eastAsia="宋体" w:cs="宋体"/>
          <w:kern w:val="2"/>
          <w:sz w:val="21"/>
          <w:szCs w:val="21"/>
          <w:u w:val="single"/>
          <w:lang w:eastAsia="zh-CN"/>
        </w:rPr>
        <w:t>合同签订后3天内</w:t>
      </w:r>
      <w:r>
        <w:rPr>
          <w:rFonts w:hint="eastAsia" w:ascii="宋体" w:hAnsi="宋体" w:eastAsia="宋体" w:cs="宋体"/>
          <w:kern w:val="2"/>
          <w:sz w:val="21"/>
          <w:szCs w:val="21"/>
          <w:lang w:eastAsia="zh-CN"/>
        </w:rPr>
        <w:t xml:space="preserve"> 。</w:t>
      </w:r>
    </w:p>
    <w:p w14:paraId="102F7EE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合同当事人约定的工程设计进度计划应包括的内容：</w:t>
      </w:r>
      <w:r>
        <w:rPr>
          <w:rFonts w:hint="eastAsia" w:ascii="宋体" w:hAnsi="宋体" w:eastAsia="宋体" w:cs="宋体"/>
          <w:kern w:val="2"/>
          <w:sz w:val="21"/>
          <w:szCs w:val="21"/>
          <w:u w:val="single"/>
          <w:lang w:eastAsia="zh-CN"/>
        </w:rPr>
        <w:t>方案设计、方案设计审批、初步设计</w:t>
      </w:r>
      <w:r>
        <w:rPr>
          <w:rFonts w:ascii="宋体" w:hAnsi="宋体" w:eastAsia="宋体" w:cs="宋体"/>
          <w:kern w:val="2"/>
          <w:sz w:val="21"/>
          <w:szCs w:val="21"/>
          <w:u w:val="single"/>
          <w:lang w:eastAsia="zh-CN"/>
        </w:rPr>
        <w:t>及概算</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相关专业部门审批、</w:t>
      </w:r>
      <w:r>
        <w:rPr>
          <w:rFonts w:hint="eastAsia" w:ascii="宋体" w:hAnsi="宋体" w:eastAsia="宋体" w:cs="宋体"/>
          <w:kern w:val="2"/>
          <w:sz w:val="21"/>
          <w:szCs w:val="21"/>
          <w:u w:val="single"/>
          <w:lang w:eastAsia="zh-CN"/>
        </w:rPr>
        <w:t>初步设计</w:t>
      </w:r>
      <w:r>
        <w:rPr>
          <w:rFonts w:ascii="宋体" w:hAnsi="宋体" w:eastAsia="宋体" w:cs="宋体"/>
          <w:kern w:val="2"/>
          <w:sz w:val="21"/>
          <w:szCs w:val="21"/>
          <w:u w:val="single"/>
          <w:lang w:eastAsia="zh-CN"/>
        </w:rPr>
        <w:t>及概算</w:t>
      </w:r>
      <w:r>
        <w:rPr>
          <w:rFonts w:hint="eastAsia" w:ascii="宋体" w:hAnsi="宋体" w:eastAsia="宋体" w:cs="宋体"/>
          <w:kern w:val="2"/>
          <w:sz w:val="21"/>
          <w:szCs w:val="21"/>
          <w:u w:val="single"/>
          <w:lang w:eastAsia="zh-CN"/>
        </w:rPr>
        <w:t>审批等</w:t>
      </w:r>
      <w:r>
        <w:rPr>
          <w:rFonts w:hint="eastAsia" w:ascii="宋体" w:hAnsi="宋体" w:eastAsia="宋体" w:cs="宋体"/>
          <w:kern w:val="2"/>
          <w:sz w:val="21"/>
          <w:szCs w:val="21"/>
          <w:lang w:eastAsia="zh-CN"/>
        </w:rPr>
        <w:t>。</w:t>
      </w:r>
    </w:p>
    <w:p w14:paraId="6A50E72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6.2 工程设计进度计划的修订</w:t>
      </w:r>
    </w:p>
    <w:p w14:paraId="24910FF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发包人在收到工程设计进度计划后确认或提出修改意见的期限：</w:t>
      </w:r>
      <w:r>
        <w:rPr>
          <w:rFonts w:hint="eastAsia" w:ascii="宋体" w:hAnsi="宋体" w:eastAsia="宋体" w:cs="宋体"/>
          <w:kern w:val="2"/>
          <w:sz w:val="21"/>
          <w:szCs w:val="21"/>
          <w:u w:val="single"/>
          <w:lang w:eastAsia="zh-CN"/>
        </w:rPr>
        <w:t>按通用条款执行</w:t>
      </w:r>
      <w:r>
        <w:rPr>
          <w:rFonts w:hint="eastAsia" w:ascii="宋体" w:hAnsi="宋体" w:eastAsia="宋体" w:cs="宋体"/>
          <w:kern w:val="2"/>
          <w:sz w:val="21"/>
          <w:szCs w:val="21"/>
          <w:lang w:eastAsia="zh-CN"/>
        </w:rPr>
        <w:t xml:space="preserve"> 。</w:t>
      </w:r>
    </w:p>
    <w:p w14:paraId="7B2686F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工程设计进度延误</w:t>
      </w:r>
    </w:p>
    <w:p w14:paraId="331918D5">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6.3.1</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因发包人原因导致工程设计进度延误；</w:t>
      </w:r>
    </w:p>
    <w:p w14:paraId="34A392AA">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6.3.2</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发包人提出严重影响设计周期的设计变更要求的；</w:t>
      </w:r>
    </w:p>
    <w:p w14:paraId="7B550E8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6.3.3</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因发包人原因导致工程设计进度延误的其他情形。</w:t>
      </w:r>
    </w:p>
    <w:p w14:paraId="6FB357D4">
      <w:pPr>
        <w:spacing w:line="360" w:lineRule="auto"/>
        <w:ind w:left="110" w:leftChars="50" w:firstLine="315" w:firstLineChars="150"/>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承包人应在发生</w:t>
      </w:r>
      <w:r>
        <w:rPr>
          <w:rFonts w:hint="eastAsia" w:ascii="宋体" w:hAnsi="宋体" w:eastAsia="宋体" w:cs="宋体"/>
          <w:sz w:val="21"/>
          <w:szCs w:val="21"/>
          <w:lang w:eastAsia="zh-CN"/>
        </w:rPr>
        <w:t>进度延误的情形</w:t>
      </w:r>
      <w:r>
        <w:rPr>
          <w:rFonts w:hint="eastAsia" w:ascii="宋体" w:hAnsi="宋体" w:eastAsia="宋体" w:cs="宋体"/>
          <w:kern w:val="2"/>
          <w:sz w:val="21"/>
          <w:szCs w:val="21"/>
          <w:lang w:eastAsia="zh-CN"/>
        </w:rPr>
        <w:t>后</w:t>
      </w:r>
      <w:r>
        <w:rPr>
          <w:rFonts w:hint="eastAsia" w:ascii="宋体" w:hAnsi="宋体" w:eastAsia="宋体" w:cs="宋体"/>
          <w:kern w:val="2"/>
          <w:sz w:val="21"/>
          <w:szCs w:val="21"/>
          <w:u w:val="single"/>
          <w:lang w:eastAsia="zh-CN"/>
        </w:rPr>
        <w:t xml:space="preserve"> 3 </w:t>
      </w:r>
      <w:r>
        <w:rPr>
          <w:rFonts w:hint="eastAsia" w:ascii="宋体" w:hAnsi="宋体" w:eastAsia="宋体" w:cs="宋体"/>
          <w:kern w:val="2"/>
          <w:sz w:val="21"/>
          <w:szCs w:val="21"/>
          <w:lang w:eastAsia="zh-CN"/>
        </w:rPr>
        <w:t>天内向发包人发出要求延期的书面通知，在发生该情形后</w:t>
      </w:r>
      <w:r>
        <w:rPr>
          <w:rFonts w:hint="eastAsia" w:ascii="宋体" w:hAnsi="宋体" w:eastAsia="宋体" w:cs="宋体"/>
          <w:kern w:val="2"/>
          <w:sz w:val="21"/>
          <w:szCs w:val="21"/>
          <w:u w:val="single"/>
          <w:lang w:eastAsia="zh-CN"/>
        </w:rPr>
        <w:t>5</w:t>
      </w:r>
      <w:r>
        <w:rPr>
          <w:rFonts w:hint="eastAsia" w:ascii="宋体" w:hAnsi="宋体" w:eastAsia="宋体" w:cs="宋体"/>
          <w:kern w:val="2"/>
          <w:sz w:val="21"/>
          <w:szCs w:val="21"/>
          <w:lang w:eastAsia="zh-CN"/>
        </w:rPr>
        <w:t>天内提交要求延期的详细说明。</w:t>
      </w:r>
    </w:p>
    <w:p w14:paraId="59E75DF9">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发包人收到承包人要求延期的详细说明后，应在</w:t>
      </w:r>
      <w:r>
        <w:rPr>
          <w:rFonts w:hint="eastAsia" w:ascii="宋体" w:hAnsi="宋体" w:eastAsia="宋体" w:cs="宋体"/>
          <w:kern w:val="2"/>
          <w:sz w:val="21"/>
          <w:szCs w:val="21"/>
          <w:u w:val="single"/>
          <w:lang w:eastAsia="zh-CN"/>
        </w:rPr>
        <w:t xml:space="preserve"> 7</w:t>
      </w:r>
      <w:r>
        <w:rPr>
          <w:rFonts w:hint="eastAsia" w:ascii="宋体" w:hAnsi="宋体" w:eastAsia="宋体" w:cs="宋体"/>
          <w:kern w:val="2"/>
          <w:sz w:val="21"/>
          <w:szCs w:val="21"/>
          <w:lang w:eastAsia="zh-CN"/>
        </w:rPr>
        <w:t>天内进行审查并书面答复。</w:t>
      </w:r>
    </w:p>
    <w:p w14:paraId="27FD9105">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其他原因引起的暂停设计</w:t>
      </w:r>
    </w:p>
    <w:p w14:paraId="1160E07D">
      <w:pPr>
        <w:spacing w:line="360" w:lineRule="auto"/>
        <w:ind w:firstLine="420" w:firstLineChars="200"/>
        <w:rPr>
          <w:rFonts w:ascii="宋体" w:hAnsi="宋体" w:eastAsia="宋体" w:cs="宋体"/>
          <w:sz w:val="21"/>
          <w:szCs w:val="21"/>
          <w:lang w:eastAsia="zh-CN"/>
        </w:rPr>
      </w:pPr>
      <w:r>
        <w:rPr>
          <w:rFonts w:ascii="宋体" w:hAnsi="宋体" w:eastAsia="宋体" w:cs="宋体"/>
          <w:sz w:val="21"/>
          <w:szCs w:val="21"/>
          <w:lang w:eastAsia="zh-CN"/>
        </w:rPr>
        <w:t xml:space="preserve">6.4.1 </w:t>
      </w:r>
      <w:r>
        <w:rPr>
          <w:rFonts w:hint="eastAsia" w:ascii="宋体" w:hAnsi="宋体" w:eastAsia="宋体" w:cs="宋体"/>
          <w:sz w:val="21"/>
          <w:szCs w:val="21"/>
          <w:lang w:eastAsia="zh-CN"/>
        </w:rPr>
        <w:t>当出现非承包人原因造成的暂停设计，承包人应当</w:t>
      </w:r>
      <w:r>
        <w:rPr>
          <w:rFonts w:ascii="宋体" w:hAnsi="宋体" w:eastAsia="宋体" w:cs="宋体"/>
          <w:sz w:val="21"/>
          <w:szCs w:val="21"/>
          <w:lang w:eastAsia="zh-CN"/>
        </w:rPr>
        <w:t>5天内</w:t>
      </w:r>
      <w:r>
        <w:rPr>
          <w:rFonts w:hint="eastAsia" w:ascii="宋体" w:hAnsi="宋体" w:eastAsia="宋体" w:cs="宋体"/>
          <w:sz w:val="21"/>
          <w:szCs w:val="21"/>
          <w:lang w:eastAsia="zh-CN"/>
        </w:rPr>
        <w:t>向发包人发出书面通知。</w:t>
      </w:r>
    </w:p>
    <w:p w14:paraId="1935019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在上述情形下承包人的设计服务暂停，承包人的设计周期应当相应延长。</w:t>
      </w:r>
    </w:p>
    <w:p w14:paraId="6ECCEBFB">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6.4.2 </w:t>
      </w:r>
      <w:r>
        <w:rPr>
          <w:rFonts w:hint="eastAsia" w:ascii="宋体" w:hAnsi="宋体" w:eastAsia="宋体" w:cs="宋体"/>
          <w:sz w:val="21"/>
          <w:szCs w:val="21"/>
          <w:u w:val="single"/>
          <w:lang w:eastAsia="zh-CN"/>
        </w:rPr>
        <w:t>当发生本项约定的情况，导致承包人增加设计工作量的，承包人自行承担相关的费用。</w:t>
      </w:r>
    </w:p>
    <w:p w14:paraId="265C2B22">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w:t>
      </w:r>
      <w:r>
        <w:rPr>
          <w:rFonts w:ascii="宋体" w:hAnsi="宋体" w:eastAsia="宋体" w:cs="宋体"/>
          <w:sz w:val="21"/>
          <w:szCs w:val="21"/>
          <w:lang w:eastAsia="zh-CN"/>
        </w:rPr>
        <w:t>3</w:t>
      </w:r>
      <w:r>
        <w:rPr>
          <w:rFonts w:hint="eastAsia" w:ascii="宋体" w:hAnsi="宋体" w:eastAsia="宋体" w:cs="宋体"/>
          <w:sz w:val="21"/>
          <w:szCs w:val="21"/>
          <w:lang w:eastAsia="zh-CN"/>
        </w:rPr>
        <w:t xml:space="preserve"> 暂停设计后的复工</w:t>
      </w:r>
    </w:p>
    <w:p w14:paraId="01C68A8B">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暂停设计后，发包人和承包计人应采取有效措施积极消除暂停设计的影响。当工程具备复工条件时，发包人向承包人发出复工通知，承包人应按照复工通知要求复工。</w:t>
      </w:r>
    </w:p>
    <w:p w14:paraId="49630050">
      <w:pPr>
        <w:spacing w:line="360"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除承包人原因导致暂停设计外，承包人暂停设计后复工所增加的工作量，</w:t>
      </w:r>
      <w:r>
        <w:rPr>
          <w:rFonts w:hint="eastAsia" w:ascii="宋体" w:hAnsi="宋体" w:eastAsia="宋体" w:cs="宋体"/>
          <w:sz w:val="21"/>
          <w:szCs w:val="21"/>
          <w:u w:val="single"/>
          <w:lang w:eastAsia="zh-CN"/>
        </w:rPr>
        <w:t>承包人自行承担相关的费用。</w:t>
      </w:r>
    </w:p>
    <w:p w14:paraId="19E1FCC0">
      <w:pPr>
        <w:spacing w:line="360" w:lineRule="auto"/>
        <w:ind w:firstLine="420" w:firstLineChars="200"/>
        <w:rPr>
          <w:rFonts w:ascii="宋体" w:hAnsi="宋体" w:eastAsia="宋体" w:cs="宋体"/>
          <w:sz w:val="21"/>
          <w:szCs w:val="21"/>
          <w:lang w:eastAsia="zh-CN"/>
        </w:rPr>
      </w:pPr>
      <w:bookmarkStart w:id="374" w:name="_Toc25340484"/>
      <w:r>
        <w:rPr>
          <w:rFonts w:hint="eastAsia" w:ascii="宋体" w:hAnsi="宋体" w:eastAsia="宋体" w:cs="宋体"/>
          <w:sz w:val="21"/>
          <w:szCs w:val="21"/>
          <w:lang w:eastAsia="zh-CN"/>
        </w:rPr>
        <w:t>6.5 提前交付工程设计文件</w:t>
      </w:r>
      <w:bookmarkEnd w:id="374"/>
    </w:p>
    <w:p w14:paraId="6F7F898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w:t>
      </w:r>
      <w:r>
        <w:rPr>
          <w:rFonts w:ascii="宋体" w:hAnsi="宋体" w:eastAsia="宋体" w:cs="宋体"/>
          <w:sz w:val="21"/>
          <w:szCs w:val="21"/>
          <w:lang w:eastAsia="zh-CN"/>
        </w:rPr>
        <w:t>1</w:t>
      </w:r>
      <w:r>
        <w:rPr>
          <w:rFonts w:hint="eastAsia" w:ascii="宋体" w:hAnsi="宋体" w:eastAsia="宋体" w:cs="宋体"/>
          <w:sz w:val="21"/>
          <w:szCs w:val="21"/>
          <w:lang w:eastAsia="zh-CN"/>
        </w:rPr>
        <w:t xml:space="preserve"> 提前交付工程设计文件的奖励：无。</w:t>
      </w:r>
    </w:p>
    <w:p w14:paraId="2488669E">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7. </w:t>
      </w:r>
      <w:r>
        <w:rPr>
          <w:rFonts w:hint="eastAsia" w:ascii="宋体" w:hAnsi="宋体" w:eastAsia="宋体" w:cs="宋体"/>
          <w:bCs/>
          <w:kern w:val="2"/>
          <w:sz w:val="21"/>
          <w:szCs w:val="21"/>
          <w:lang w:eastAsia="zh-CN"/>
        </w:rPr>
        <w:t>工程设计文件交付</w:t>
      </w:r>
    </w:p>
    <w:p w14:paraId="18E8226F">
      <w:pPr>
        <w:spacing w:before="120" w:after="120"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w:t>
      </w:r>
      <w:r>
        <w:rPr>
          <w:rFonts w:ascii="宋体" w:hAnsi="宋体" w:eastAsia="宋体" w:cs="宋体"/>
          <w:kern w:val="2"/>
          <w:sz w:val="21"/>
          <w:szCs w:val="21"/>
          <w:lang w:eastAsia="zh-CN"/>
        </w:rPr>
        <w:t>应</w:t>
      </w:r>
      <w:r>
        <w:rPr>
          <w:rFonts w:hint="eastAsia" w:ascii="宋体" w:hAnsi="宋体" w:eastAsia="宋体" w:cs="宋体"/>
          <w:kern w:val="2"/>
          <w:sz w:val="21"/>
          <w:szCs w:val="21"/>
          <w:lang w:eastAsia="zh-CN"/>
        </w:rPr>
        <w:t>向发包人</w:t>
      </w:r>
      <w:r>
        <w:rPr>
          <w:rFonts w:ascii="宋体" w:hAnsi="宋体" w:eastAsia="宋体" w:cs="宋体"/>
          <w:kern w:val="2"/>
          <w:sz w:val="21"/>
          <w:szCs w:val="21"/>
          <w:lang w:eastAsia="zh-CN"/>
        </w:rPr>
        <w:t>提交相应</w:t>
      </w:r>
      <w:r>
        <w:rPr>
          <w:rFonts w:hint="eastAsia" w:ascii="宋体" w:hAnsi="宋体" w:eastAsia="宋体" w:cs="宋体"/>
          <w:kern w:val="2"/>
          <w:sz w:val="21"/>
          <w:szCs w:val="21"/>
          <w:lang w:eastAsia="zh-CN"/>
        </w:rPr>
        <w:t>的工程 设计成果文件、资料</w:t>
      </w:r>
      <w:r>
        <w:rPr>
          <w:rFonts w:ascii="宋体" w:hAnsi="宋体" w:eastAsia="宋体" w:cs="宋体"/>
          <w:kern w:val="2"/>
          <w:sz w:val="21"/>
          <w:szCs w:val="21"/>
          <w:lang w:eastAsia="zh-CN"/>
        </w:rPr>
        <w:t>，其中纸质文件8份、电子文件2份（</w:t>
      </w:r>
      <w:r>
        <w:rPr>
          <w:rFonts w:hint="eastAsia" w:ascii="宋体" w:hAnsi="宋体" w:eastAsia="宋体" w:cs="宋体"/>
          <w:kern w:val="2"/>
          <w:sz w:val="21"/>
          <w:szCs w:val="21"/>
          <w:lang w:eastAsia="zh-CN"/>
        </w:rPr>
        <w:t>光盘或</w:t>
      </w:r>
      <w:r>
        <w:rPr>
          <w:rFonts w:ascii="宋体" w:hAnsi="宋体" w:eastAsia="宋体" w:cs="宋体"/>
          <w:kern w:val="2"/>
          <w:sz w:val="21"/>
          <w:szCs w:val="21"/>
          <w:lang w:eastAsia="zh-CN"/>
        </w:rPr>
        <w:t>U盘）。交付</w:t>
      </w:r>
      <w:r>
        <w:rPr>
          <w:rFonts w:hint="eastAsia" w:ascii="宋体" w:hAnsi="宋体" w:eastAsia="宋体" w:cs="宋体"/>
          <w:kern w:val="2"/>
          <w:sz w:val="21"/>
          <w:szCs w:val="21"/>
          <w:lang w:eastAsia="zh-CN"/>
        </w:rPr>
        <w:t>时间</w:t>
      </w:r>
      <w:r>
        <w:rPr>
          <w:rFonts w:ascii="宋体" w:hAnsi="宋体" w:eastAsia="宋体" w:cs="宋体"/>
          <w:kern w:val="2"/>
          <w:sz w:val="21"/>
          <w:szCs w:val="21"/>
          <w:lang w:eastAsia="zh-CN"/>
        </w:rPr>
        <w:t>及具体内容</w:t>
      </w:r>
      <w:r>
        <w:rPr>
          <w:rFonts w:hint="eastAsia" w:ascii="宋体" w:hAnsi="宋体" w:eastAsia="宋体" w:cs="宋体"/>
          <w:kern w:val="2"/>
          <w:sz w:val="21"/>
          <w:szCs w:val="21"/>
          <w:lang w:eastAsia="zh-CN"/>
        </w:rPr>
        <w:t>详见附件3。</w:t>
      </w:r>
    </w:p>
    <w:p w14:paraId="7872D986">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8. </w:t>
      </w:r>
      <w:r>
        <w:rPr>
          <w:rFonts w:hint="eastAsia" w:ascii="宋体" w:hAnsi="宋体" w:eastAsia="宋体" w:cs="宋体"/>
          <w:bCs/>
          <w:kern w:val="2"/>
          <w:sz w:val="21"/>
          <w:szCs w:val="21"/>
          <w:lang w:eastAsia="zh-CN"/>
        </w:rPr>
        <w:t>工程设计文件审查</w:t>
      </w:r>
    </w:p>
    <w:p w14:paraId="4EE00F6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工程设计审查形式及时间安排：</w:t>
      </w:r>
      <w:r>
        <w:rPr>
          <w:rFonts w:hint="eastAsia" w:ascii="宋体" w:hAnsi="宋体" w:eastAsia="宋体" w:cs="宋体"/>
          <w:kern w:val="2"/>
          <w:sz w:val="21"/>
          <w:szCs w:val="21"/>
          <w:u w:val="single"/>
          <w:lang w:eastAsia="zh-CN"/>
        </w:rPr>
        <w:t>根据设计的不同阶段，由发包人提供资料委托相关专业的专家或专业的审图机构对承包人提交的设计文件进行审查，具体时间安排由发包人确定后通知承包人</w:t>
      </w:r>
      <w:r>
        <w:rPr>
          <w:rFonts w:hint="eastAsia" w:ascii="宋体" w:hAnsi="宋体" w:eastAsia="宋体" w:cs="宋体"/>
          <w:kern w:val="2"/>
          <w:sz w:val="21"/>
          <w:szCs w:val="21"/>
          <w:lang w:eastAsia="zh-CN"/>
        </w:rPr>
        <w:t>。</w:t>
      </w:r>
    </w:p>
    <w:p w14:paraId="6E62989D">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9. </w:t>
      </w:r>
      <w:r>
        <w:rPr>
          <w:rFonts w:hint="eastAsia" w:ascii="宋体" w:hAnsi="宋体" w:eastAsia="宋体" w:cs="宋体"/>
          <w:bCs/>
          <w:kern w:val="2"/>
          <w:sz w:val="21"/>
          <w:szCs w:val="21"/>
          <w:lang w:eastAsia="zh-CN"/>
        </w:rPr>
        <w:t>施工现场配合服务</w:t>
      </w:r>
    </w:p>
    <w:p w14:paraId="0F71214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9.1 发包人为设计人派赴现场的工作人员提供便利条件的内容包括：</w:t>
      </w:r>
      <w:r>
        <w:rPr>
          <w:rFonts w:hint="eastAsia" w:ascii="宋体" w:hAnsi="宋体" w:eastAsia="宋体" w:cs="宋体"/>
          <w:kern w:val="2"/>
          <w:sz w:val="21"/>
          <w:szCs w:val="21"/>
          <w:u w:val="single"/>
          <w:lang w:eastAsia="zh-CN"/>
        </w:rPr>
        <w:t>无</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w:t>
      </w:r>
    </w:p>
    <w:p w14:paraId="1504356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9.2 承包人应当在施工阶段提供施工现场配合服务。承包人应当按要求参与施工验槽，并及时解决施工中与设计工作有关的问题；发包人要求承包人派专人留驻施工现场进行配合与解决有关问题时，承包人应配合解决。</w:t>
      </w:r>
    </w:p>
    <w:p w14:paraId="37F3086B">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10. </w:t>
      </w:r>
      <w:r>
        <w:rPr>
          <w:rFonts w:hint="eastAsia" w:ascii="宋体" w:hAnsi="宋体" w:eastAsia="宋体" w:cs="宋体"/>
          <w:bCs/>
          <w:kern w:val="2"/>
          <w:sz w:val="21"/>
          <w:szCs w:val="21"/>
          <w:lang w:eastAsia="zh-CN"/>
        </w:rPr>
        <w:t>合同价款的支付</w:t>
      </w:r>
    </w:p>
    <w:p w14:paraId="2A7739A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 xml:space="preserve"> 进度款支付</w:t>
      </w:r>
    </w:p>
    <w:p w14:paraId="73A0A0FA">
      <w:pPr>
        <w:spacing w:line="360" w:lineRule="auto"/>
        <w:ind w:firstLine="525" w:firstLineChars="250"/>
        <w:jc w:val="both"/>
        <w:rPr>
          <w:rFonts w:ascii="宋体" w:hAnsi="宋体" w:eastAsia="宋体" w:cs="宋体"/>
          <w:kern w:val="2"/>
          <w:sz w:val="21"/>
          <w:szCs w:val="21"/>
          <w:lang w:eastAsia="zh-CN"/>
        </w:rPr>
      </w:pPr>
      <w:r>
        <w:rPr>
          <w:rFonts w:ascii="宋体" w:hAnsi="宋体" w:eastAsia="宋体" w:cs="宋体"/>
          <w:kern w:val="2"/>
          <w:sz w:val="21"/>
          <w:szCs w:val="21"/>
          <w:lang w:eastAsia="zh-CN"/>
        </w:rPr>
        <w:t>设计费明细及支付方式</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如下表所示：</w:t>
      </w:r>
    </w:p>
    <w:tbl>
      <w:tblPr>
        <w:tblStyle w:val="54"/>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682"/>
        <w:gridCol w:w="1985"/>
        <w:gridCol w:w="3616"/>
        <w:gridCol w:w="46"/>
      </w:tblGrid>
      <w:tr w14:paraId="7B02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55" w:type="dxa"/>
            <w:vAlign w:val="center"/>
          </w:tcPr>
          <w:p w14:paraId="0EEBEA22">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付费次序</w:t>
            </w:r>
          </w:p>
        </w:tc>
        <w:tc>
          <w:tcPr>
            <w:tcW w:w="2682" w:type="dxa"/>
            <w:vAlign w:val="center"/>
          </w:tcPr>
          <w:p w14:paraId="7C84B121">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占总设计费（</w:t>
            </w:r>
            <w:r>
              <w:rPr>
                <w:rFonts w:ascii="宋体" w:hAnsi="宋体" w:eastAsia="宋体" w:cs="宋体"/>
                <w:kern w:val="2"/>
                <w:sz w:val="21"/>
                <w:szCs w:val="21"/>
                <w:lang w:eastAsia="zh-CN"/>
              </w:rPr>
              <w:t>%）</w:t>
            </w:r>
          </w:p>
        </w:tc>
        <w:tc>
          <w:tcPr>
            <w:tcW w:w="1985" w:type="dxa"/>
            <w:vAlign w:val="center"/>
          </w:tcPr>
          <w:p w14:paraId="134FE6A5">
            <w:pPr>
              <w:spacing w:line="360" w:lineRule="auto"/>
              <w:ind w:firstLine="315" w:firstLineChars="15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金额（元）</w:t>
            </w:r>
          </w:p>
        </w:tc>
        <w:tc>
          <w:tcPr>
            <w:tcW w:w="3662" w:type="dxa"/>
            <w:gridSpan w:val="2"/>
            <w:vAlign w:val="center"/>
          </w:tcPr>
          <w:p w14:paraId="3BF3FB21">
            <w:pPr>
              <w:spacing w:line="360" w:lineRule="auto"/>
              <w:ind w:firstLine="315" w:firstLineChars="15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付费时间</w:t>
            </w:r>
          </w:p>
        </w:tc>
      </w:tr>
      <w:tr w14:paraId="20B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5" w:type="dxa"/>
            <w:vAlign w:val="center"/>
          </w:tcPr>
          <w:p w14:paraId="3ACFD435">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1次付费</w:t>
            </w:r>
          </w:p>
        </w:tc>
        <w:tc>
          <w:tcPr>
            <w:tcW w:w="2682" w:type="dxa"/>
            <w:vAlign w:val="center"/>
          </w:tcPr>
          <w:p w14:paraId="67AC0A13">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50%</w:t>
            </w:r>
          </w:p>
        </w:tc>
        <w:tc>
          <w:tcPr>
            <w:tcW w:w="1985" w:type="dxa"/>
            <w:vAlign w:val="center"/>
          </w:tcPr>
          <w:p w14:paraId="69F02B84">
            <w:pPr>
              <w:jc w:val="right"/>
              <w:rPr>
                <w:rFonts w:ascii="宋体" w:hAnsi="宋体" w:eastAsia="宋体"/>
                <w:kern w:val="2"/>
                <w:sz w:val="21"/>
                <w:szCs w:val="21"/>
                <w:lang w:eastAsia="zh-CN"/>
              </w:rPr>
            </w:pPr>
          </w:p>
        </w:tc>
        <w:tc>
          <w:tcPr>
            <w:tcW w:w="3662" w:type="dxa"/>
            <w:gridSpan w:val="2"/>
            <w:vAlign w:val="center"/>
          </w:tcPr>
          <w:p w14:paraId="24DC8AF9">
            <w:pPr>
              <w:jc w:val="both"/>
              <w:rPr>
                <w:rFonts w:ascii="宋体" w:hAnsi="宋体" w:eastAsia="宋体"/>
                <w:kern w:val="2"/>
                <w:sz w:val="21"/>
                <w:szCs w:val="21"/>
                <w:lang w:eastAsia="zh-CN"/>
              </w:rPr>
            </w:pPr>
            <w:r>
              <w:rPr>
                <w:lang w:eastAsia="zh-CN"/>
              </w:rPr>
              <w:t>承包人提交初步设计与概算文件报送上级主管部门并取得批复后10日</w:t>
            </w:r>
            <w:r>
              <w:rPr>
                <w:rFonts w:hint="eastAsia"/>
                <w:lang w:eastAsia="zh-CN"/>
              </w:rPr>
              <w:t>内</w:t>
            </w:r>
            <w:r>
              <w:rPr>
                <w:lang w:eastAsia="zh-CN"/>
              </w:rPr>
              <w:t>。</w:t>
            </w:r>
          </w:p>
        </w:tc>
      </w:tr>
      <w:tr w14:paraId="1850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5" w:type="dxa"/>
            <w:vAlign w:val="center"/>
          </w:tcPr>
          <w:p w14:paraId="62594743">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2</w:t>
            </w:r>
            <w:r>
              <w:rPr>
                <w:rFonts w:hint="eastAsia" w:ascii="宋体" w:hAnsi="宋体" w:eastAsia="宋体"/>
                <w:kern w:val="2"/>
                <w:sz w:val="21"/>
                <w:szCs w:val="21"/>
                <w:lang w:eastAsia="zh-CN"/>
              </w:rPr>
              <w:t>次付费</w:t>
            </w:r>
          </w:p>
        </w:tc>
        <w:tc>
          <w:tcPr>
            <w:tcW w:w="2682" w:type="dxa"/>
            <w:vAlign w:val="center"/>
          </w:tcPr>
          <w:p w14:paraId="2AA57260">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45%</w:t>
            </w:r>
          </w:p>
        </w:tc>
        <w:tc>
          <w:tcPr>
            <w:tcW w:w="1985" w:type="dxa"/>
            <w:vAlign w:val="center"/>
          </w:tcPr>
          <w:p w14:paraId="78482F8D">
            <w:pPr>
              <w:jc w:val="right"/>
              <w:rPr>
                <w:rFonts w:ascii="宋体" w:hAnsi="宋体" w:eastAsia="宋体"/>
                <w:kern w:val="2"/>
                <w:sz w:val="21"/>
                <w:szCs w:val="21"/>
                <w:lang w:eastAsia="zh-CN"/>
              </w:rPr>
            </w:pPr>
          </w:p>
        </w:tc>
        <w:tc>
          <w:tcPr>
            <w:tcW w:w="3662" w:type="dxa"/>
            <w:gridSpan w:val="2"/>
            <w:vAlign w:val="center"/>
          </w:tcPr>
          <w:p w14:paraId="61D04C30">
            <w:pPr>
              <w:jc w:val="both"/>
              <w:rPr>
                <w:rFonts w:ascii="宋体" w:hAnsi="宋体" w:eastAsia="宋体"/>
                <w:kern w:val="2"/>
                <w:sz w:val="21"/>
                <w:szCs w:val="21"/>
                <w:lang w:eastAsia="zh-CN"/>
              </w:rPr>
            </w:pPr>
            <w:r>
              <w:rPr>
                <w:rFonts w:hint="eastAsia" w:ascii="宋体" w:hAnsi="宋体" w:eastAsia="宋体"/>
                <w:kern w:val="2"/>
                <w:sz w:val="21"/>
                <w:szCs w:val="21"/>
                <w:lang w:eastAsia="zh-CN"/>
              </w:rPr>
              <w:t>承包人提交施工图设计并通过施工图审查备案后</w:t>
            </w:r>
            <w:r>
              <w:rPr>
                <w:rFonts w:ascii="宋体" w:hAnsi="宋体" w:eastAsia="宋体"/>
                <w:kern w:val="2"/>
                <w:sz w:val="21"/>
                <w:szCs w:val="21"/>
                <w:lang w:eastAsia="zh-CN"/>
              </w:rPr>
              <w:t>60</w:t>
            </w:r>
            <w:r>
              <w:rPr>
                <w:rFonts w:hint="eastAsia" w:ascii="宋体" w:hAnsi="宋体" w:eastAsia="宋体"/>
                <w:kern w:val="2"/>
                <w:sz w:val="21"/>
                <w:szCs w:val="21"/>
                <w:lang w:eastAsia="zh-CN"/>
              </w:rPr>
              <w:t>日内</w:t>
            </w:r>
            <w:r>
              <w:rPr>
                <w:rFonts w:ascii="宋体" w:hAnsi="宋体" w:eastAsia="宋体"/>
                <w:kern w:val="2"/>
                <w:sz w:val="21"/>
                <w:szCs w:val="21"/>
                <w:lang w:eastAsia="zh-CN"/>
              </w:rPr>
              <w:t>。</w:t>
            </w:r>
          </w:p>
        </w:tc>
      </w:tr>
      <w:tr w14:paraId="729C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5" w:type="dxa"/>
            <w:vAlign w:val="center"/>
          </w:tcPr>
          <w:p w14:paraId="2CC940DC">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3次付费</w:t>
            </w:r>
          </w:p>
          <w:p w14:paraId="36F2D427">
            <w:pPr>
              <w:jc w:val="both"/>
              <w:rPr>
                <w:rFonts w:ascii="宋体" w:hAnsi="宋体" w:eastAsia="宋体"/>
                <w:kern w:val="2"/>
                <w:sz w:val="21"/>
                <w:szCs w:val="21"/>
                <w:lang w:eastAsia="zh-CN"/>
              </w:rPr>
            </w:pPr>
            <w:r>
              <w:rPr>
                <w:rFonts w:hint="eastAsia" w:ascii="宋体" w:hAnsi="宋体" w:eastAsia="宋体"/>
                <w:kern w:val="2"/>
                <w:sz w:val="21"/>
                <w:szCs w:val="21"/>
                <w:lang w:eastAsia="zh-CN"/>
              </w:rPr>
              <w:t>（结算款）</w:t>
            </w:r>
          </w:p>
        </w:tc>
        <w:tc>
          <w:tcPr>
            <w:tcW w:w="2682" w:type="dxa"/>
            <w:vAlign w:val="center"/>
          </w:tcPr>
          <w:p w14:paraId="4619FC95">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5%</w:t>
            </w:r>
          </w:p>
        </w:tc>
        <w:tc>
          <w:tcPr>
            <w:tcW w:w="1985" w:type="dxa"/>
            <w:vAlign w:val="center"/>
          </w:tcPr>
          <w:p w14:paraId="66DEF0B0">
            <w:pPr>
              <w:jc w:val="right"/>
              <w:rPr>
                <w:rFonts w:ascii="宋体" w:hAnsi="宋体" w:eastAsia="宋体" w:cs="Calibri"/>
                <w:kern w:val="2"/>
                <w:sz w:val="21"/>
                <w:szCs w:val="21"/>
                <w:lang w:eastAsia="zh-CN"/>
              </w:rPr>
            </w:pPr>
          </w:p>
        </w:tc>
        <w:tc>
          <w:tcPr>
            <w:tcW w:w="3662" w:type="dxa"/>
            <w:gridSpan w:val="2"/>
            <w:vAlign w:val="center"/>
          </w:tcPr>
          <w:p w14:paraId="2C1F2F81">
            <w:pPr>
              <w:jc w:val="both"/>
              <w:rPr>
                <w:rFonts w:ascii="宋体" w:hAnsi="宋体" w:eastAsiaTheme="minorEastAsia"/>
                <w:kern w:val="2"/>
                <w:sz w:val="21"/>
                <w:szCs w:val="21"/>
                <w:lang w:eastAsia="zh-CN"/>
              </w:rPr>
            </w:pPr>
            <w:r>
              <w:rPr>
                <w:rFonts w:hint="eastAsia" w:ascii="宋体" w:hAnsi="宋体" w:eastAsia="宋体"/>
                <w:kern w:val="2"/>
                <w:sz w:val="21"/>
                <w:szCs w:val="21"/>
                <w:lang w:eastAsia="zh-CN"/>
              </w:rPr>
              <w:t>广州民航职业技术学院花都赤坭校区二期工程教学实训能力提升项目工程通过竣工验收并由承包人向发包人完成全部档案移交后</w:t>
            </w:r>
            <w:r>
              <w:rPr>
                <w:rFonts w:ascii="宋体" w:hAnsi="宋体" w:eastAsia="宋体"/>
                <w:kern w:val="2"/>
                <w:sz w:val="21"/>
                <w:szCs w:val="21"/>
                <w:lang w:eastAsia="zh-CN"/>
              </w:rPr>
              <w:t>10</w:t>
            </w:r>
            <w:r>
              <w:rPr>
                <w:rFonts w:hint="eastAsia" w:ascii="宋体" w:hAnsi="宋体" w:eastAsia="宋体"/>
                <w:kern w:val="2"/>
                <w:sz w:val="21"/>
                <w:szCs w:val="21"/>
                <w:lang w:eastAsia="zh-CN"/>
              </w:rPr>
              <w:t>日内。</w:t>
            </w:r>
          </w:p>
        </w:tc>
      </w:tr>
      <w:tr w14:paraId="7E16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55" w:type="dxa"/>
            <w:vAlign w:val="center"/>
          </w:tcPr>
          <w:p w14:paraId="5F5A3C4F">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合计</w:t>
            </w:r>
          </w:p>
        </w:tc>
        <w:tc>
          <w:tcPr>
            <w:tcW w:w="2682" w:type="dxa"/>
            <w:vAlign w:val="center"/>
          </w:tcPr>
          <w:p w14:paraId="7AB9CC38">
            <w:pPr>
              <w:jc w:val="center"/>
              <w:rPr>
                <w:rFonts w:ascii="宋体" w:hAnsi="宋体" w:eastAsia="宋体"/>
                <w:kern w:val="2"/>
                <w:sz w:val="21"/>
                <w:szCs w:val="21"/>
                <w:lang w:eastAsia="zh-CN"/>
              </w:rPr>
            </w:pPr>
            <w:r>
              <w:rPr>
                <w:rFonts w:ascii="宋体" w:hAnsi="宋体" w:eastAsia="宋体"/>
                <w:kern w:val="2"/>
                <w:sz w:val="21"/>
                <w:szCs w:val="21"/>
                <w:lang w:eastAsia="zh-CN"/>
              </w:rPr>
              <w:t>100%</w:t>
            </w:r>
          </w:p>
        </w:tc>
        <w:tc>
          <w:tcPr>
            <w:tcW w:w="1985" w:type="dxa"/>
            <w:vAlign w:val="center"/>
          </w:tcPr>
          <w:p w14:paraId="4908E59F">
            <w:pPr>
              <w:jc w:val="right"/>
              <w:rPr>
                <w:rFonts w:ascii="宋体" w:hAnsi="宋体" w:eastAsia="宋体"/>
                <w:kern w:val="2"/>
                <w:sz w:val="21"/>
                <w:szCs w:val="21"/>
                <w:lang w:eastAsia="zh-CN"/>
              </w:rPr>
            </w:pPr>
          </w:p>
        </w:tc>
        <w:tc>
          <w:tcPr>
            <w:tcW w:w="3662" w:type="dxa"/>
            <w:gridSpan w:val="2"/>
            <w:vAlign w:val="center"/>
          </w:tcPr>
          <w:p w14:paraId="4AEB07FC">
            <w:pPr>
              <w:jc w:val="both"/>
              <w:rPr>
                <w:rFonts w:ascii="宋体" w:hAnsi="宋体" w:eastAsia="宋体"/>
                <w:kern w:val="2"/>
                <w:sz w:val="21"/>
                <w:szCs w:val="21"/>
                <w:lang w:eastAsia="zh-CN"/>
              </w:rPr>
            </w:pPr>
          </w:p>
        </w:tc>
      </w:tr>
      <w:tr w14:paraId="403C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trHeight w:val="677" w:hRule="atLeast"/>
          <w:jc w:val="center"/>
        </w:trPr>
        <w:tc>
          <w:tcPr>
            <w:tcW w:w="9838" w:type="dxa"/>
            <w:gridSpan w:val="4"/>
            <w:shd w:val="clear" w:color="auto" w:fill="auto"/>
            <w:vAlign w:val="center"/>
          </w:tcPr>
          <w:p w14:paraId="10B92E4C">
            <w:pPr>
              <w:widowControl/>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备注：承包人向发包人提交请款申请时，必须向发包人开具合法等额有效的发票。</w:t>
            </w:r>
          </w:p>
        </w:tc>
      </w:tr>
    </w:tbl>
    <w:p w14:paraId="4F52D6C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 xml:space="preserve"> 设计费用的结算原则</w:t>
      </w:r>
    </w:p>
    <w:p w14:paraId="112FC6F6">
      <w:pPr>
        <w:spacing w:line="360" w:lineRule="auto"/>
        <w:ind w:firstLine="420" w:firstLineChars="200"/>
        <w:rPr>
          <w:rFonts w:ascii="宋体" w:hAnsi="宋体" w:eastAsia="宋体" w:cs="宋体"/>
          <w:kern w:val="2"/>
          <w:sz w:val="21"/>
          <w:szCs w:val="21"/>
          <w:lang w:eastAsia="zh-CN"/>
        </w:rPr>
      </w:pPr>
      <w:r>
        <w:rPr>
          <w:rFonts w:ascii="宋体" w:hAnsi="宋体" w:eastAsia="宋体" w:cs="宋体"/>
          <w:kern w:val="2"/>
          <w:sz w:val="21"/>
          <w:szCs w:val="21"/>
          <w:lang w:eastAsia="zh-CN"/>
        </w:rPr>
        <w:t>10.2.1</w:t>
      </w:r>
      <w:r>
        <w:rPr>
          <w:rFonts w:hint="eastAsia" w:ascii="宋体" w:hAnsi="宋体" w:eastAsia="宋体" w:cs="宋体"/>
          <w:kern w:val="2"/>
          <w:sz w:val="21"/>
          <w:szCs w:val="21"/>
          <w:lang w:eastAsia="zh-CN"/>
        </w:rPr>
        <w:t xml:space="preserve"> </w:t>
      </w:r>
      <w:r>
        <w:rPr>
          <w:rFonts w:ascii="宋体" w:hAnsi="宋体" w:eastAsia="宋体" w:cs="宋体"/>
          <w:kern w:val="2"/>
          <w:sz w:val="21"/>
          <w:szCs w:val="21"/>
          <w:lang w:eastAsia="zh-CN"/>
        </w:rPr>
        <w:t>本合同价款暂定为人民币</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万元</w:t>
      </w:r>
      <w:r>
        <w:rPr>
          <w:rFonts w:ascii="宋体" w:hAnsi="宋体" w:eastAsia="宋体" w:cs="宋体"/>
          <w:kern w:val="2"/>
          <w:sz w:val="21"/>
          <w:szCs w:val="21"/>
          <w:lang w:eastAsia="zh-CN"/>
        </w:rPr>
        <w:t>（大写：</w:t>
      </w:r>
      <w:r>
        <w:rPr>
          <w:rFonts w:hint="eastAsia" w:ascii="宋体" w:hAnsi="宋体" w:eastAsia="宋体" w:cs="宋体"/>
          <w:kern w:val="2"/>
          <w:sz w:val="21"/>
          <w:szCs w:val="21"/>
          <w:u w:val="single"/>
          <w:lang w:eastAsia="zh-CN"/>
        </w:rPr>
        <w:t xml:space="preserve"> 万元整</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即</w:t>
      </w:r>
      <w:r>
        <w:rPr>
          <w:rFonts w:ascii="宋体" w:hAnsi="宋体" w:eastAsia="宋体" w:cs="宋体"/>
          <w:kern w:val="2"/>
          <w:sz w:val="21"/>
          <w:szCs w:val="21"/>
          <w:lang w:eastAsia="zh-CN"/>
        </w:rPr>
        <w:t>：</w:t>
      </w:r>
    </w:p>
    <w:p w14:paraId="736967AD">
      <w:pPr>
        <w:spacing w:line="360" w:lineRule="auto"/>
        <w:rPr>
          <w:rFonts w:ascii="宋体" w:hAnsi="宋体" w:eastAsia="宋体" w:cs="宋体"/>
          <w:kern w:val="2"/>
          <w:sz w:val="21"/>
          <w:szCs w:val="21"/>
          <w:lang w:eastAsia="zh-CN"/>
        </w:rPr>
      </w:pPr>
      <w:r>
        <w:rPr>
          <w:rFonts w:ascii="宋体" w:hAnsi="宋体" w:eastAsia="宋体" w:cs="宋体"/>
          <w:kern w:val="2"/>
          <w:sz w:val="21"/>
          <w:szCs w:val="21"/>
          <w:lang w:eastAsia="zh-CN"/>
        </w:rPr>
        <w:t>初步设计费暂定为   万元人民币（大写：</w:t>
      </w:r>
      <w:r>
        <w:rPr>
          <w:rFonts w:hint="eastAsia" w:ascii="宋体" w:hAnsi="宋体" w:eastAsia="宋体" w:cs="宋体"/>
          <w:kern w:val="2"/>
          <w:sz w:val="21"/>
          <w:szCs w:val="21"/>
          <w:lang w:eastAsia="zh-CN"/>
        </w:rPr>
        <w:t xml:space="preserve"> </w:t>
      </w:r>
      <w:r>
        <w:rPr>
          <w:rFonts w:ascii="宋体" w:hAnsi="宋体" w:eastAsia="宋体" w:cs="宋体"/>
          <w:kern w:val="2"/>
          <w:sz w:val="21"/>
          <w:szCs w:val="21"/>
          <w:lang w:eastAsia="zh-CN"/>
        </w:rPr>
        <w:t xml:space="preserve">   万元</w:t>
      </w:r>
      <w:r>
        <w:rPr>
          <w:rFonts w:hint="eastAsia" w:ascii="宋体" w:hAnsi="宋体" w:eastAsia="宋体" w:cs="宋体"/>
          <w:kern w:val="2"/>
          <w:sz w:val="21"/>
          <w:szCs w:val="21"/>
          <w:lang w:eastAsia="zh-CN"/>
        </w:rPr>
        <w:t>整</w:t>
      </w:r>
      <w:r>
        <w:rPr>
          <w:rFonts w:ascii="宋体" w:hAnsi="宋体" w:eastAsia="宋体" w:cs="宋体"/>
          <w:kern w:val="2"/>
          <w:sz w:val="21"/>
          <w:szCs w:val="21"/>
          <w:lang w:eastAsia="zh-CN"/>
        </w:rPr>
        <w:t>）。</w:t>
      </w:r>
    </w:p>
    <w:p w14:paraId="61BC37E5">
      <w:pPr>
        <w:spacing w:line="360" w:lineRule="auto"/>
        <w:ind w:firstLine="420" w:firstLineChars="200"/>
        <w:rPr>
          <w:rFonts w:ascii="宋体" w:hAnsi="宋体" w:eastAsia="宋体" w:cs="宋体"/>
          <w:kern w:val="2"/>
          <w:sz w:val="21"/>
          <w:szCs w:val="21"/>
          <w:lang w:eastAsia="zh-CN"/>
        </w:rPr>
      </w:pPr>
      <w:r>
        <w:rPr>
          <w:rFonts w:ascii="宋体" w:hAnsi="宋体" w:eastAsia="宋体" w:cs="宋体"/>
          <w:kern w:val="2"/>
          <w:sz w:val="21"/>
          <w:szCs w:val="21"/>
          <w:lang w:eastAsia="zh-CN"/>
        </w:rPr>
        <w:t>10.2.2</w:t>
      </w:r>
      <w:r>
        <w:rPr>
          <w:rFonts w:hint="eastAsia" w:ascii="宋体" w:hAnsi="宋体" w:eastAsia="宋体" w:cs="宋体"/>
          <w:kern w:val="2"/>
          <w:sz w:val="21"/>
          <w:szCs w:val="21"/>
          <w:lang w:eastAsia="zh-CN"/>
        </w:rPr>
        <w:t xml:space="preserve"> 本项目投资总额为暂定额，工程设计费以初步设计</w:t>
      </w:r>
      <w:r>
        <w:rPr>
          <w:rFonts w:ascii="宋体" w:hAnsi="宋体" w:eastAsia="宋体" w:cs="宋体"/>
          <w:kern w:val="2"/>
          <w:sz w:val="21"/>
          <w:szCs w:val="21"/>
          <w:lang w:eastAsia="zh-CN"/>
        </w:rPr>
        <w:t>及</w:t>
      </w:r>
      <w:r>
        <w:rPr>
          <w:rFonts w:hint="eastAsia" w:ascii="宋体" w:hAnsi="宋体" w:eastAsia="宋体" w:cs="宋体"/>
          <w:kern w:val="2"/>
          <w:sz w:val="21"/>
          <w:szCs w:val="21"/>
          <w:lang w:eastAsia="zh-CN"/>
        </w:rPr>
        <w:t>概算</w:t>
      </w:r>
      <w:r>
        <w:rPr>
          <w:rFonts w:ascii="宋体" w:hAnsi="宋体" w:eastAsia="宋体" w:cs="宋体"/>
          <w:kern w:val="2"/>
          <w:sz w:val="21"/>
          <w:szCs w:val="21"/>
          <w:lang w:eastAsia="zh-CN"/>
        </w:rPr>
        <w:t>批复</w:t>
      </w:r>
      <w:r>
        <w:rPr>
          <w:rFonts w:hint="eastAsia" w:ascii="宋体" w:hAnsi="宋体" w:eastAsia="宋体" w:cs="宋体"/>
          <w:kern w:val="2"/>
          <w:sz w:val="21"/>
          <w:szCs w:val="21"/>
          <w:lang w:eastAsia="zh-CN"/>
        </w:rPr>
        <w:t>为准</w:t>
      </w:r>
      <w:r>
        <w:rPr>
          <w:rFonts w:ascii="宋体" w:hAnsi="宋体" w:eastAsia="宋体" w:cs="宋体"/>
          <w:kern w:val="2"/>
          <w:sz w:val="21"/>
          <w:szCs w:val="21"/>
          <w:lang w:eastAsia="zh-CN"/>
        </w:rPr>
        <w:t>，结算原则就低不就高。</w:t>
      </w:r>
    </w:p>
    <w:p w14:paraId="692A94A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11. </w:t>
      </w:r>
      <w:r>
        <w:rPr>
          <w:rFonts w:hint="eastAsia" w:ascii="宋体" w:hAnsi="宋体" w:eastAsia="宋体" w:cs="宋体"/>
          <w:bCs/>
          <w:kern w:val="2"/>
          <w:sz w:val="21"/>
          <w:szCs w:val="21"/>
          <w:lang w:eastAsia="zh-CN"/>
        </w:rPr>
        <w:t>工程设计变更与索赔</w:t>
      </w:r>
    </w:p>
    <w:p w14:paraId="5EDF5B4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 xml:space="preserve"> 承包人应于认为有理由提出增加合同价款或延长设计周期的</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要求事项发生后 7 天内书面通知发包人。</w:t>
      </w:r>
    </w:p>
    <w:p w14:paraId="53B546D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承包人应在该事项发生后</w:t>
      </w:r>
      <w:r>
        <w:rPr>
          <w:rFonts w:hint="eastAsia" w:ascii="宋体" w:hAnsi="宋体" w:eastAsia="宋体" w:cs="宋体"/>
          <w:kern w:val="2"/>
          <w:sz w:val="21"/>
          <w:szCs w:val="21"/>
          <w:u w:val="single"/>
          <w:lang w:eastAsia="zh-CN"/>
        </w:rPr>
        <w:t>10</w:t>
      </w:r>
      <w:r>
        <w:rPr>
          <w:rFonts w:hint="eastAsia" w:ascii="宋体" w:hAnsi="宋体" w:eastAsia="宋体" w:cs="宋体"/>
          <w:kern w:val="2"/>
          <w:sz w:val="21"/>
          <w:szCs w:val="21"/>
          <w:lang w:eastAsia="zh-CN"/>
        </w:rPr>
        <w:t>天内向发包人提供</w:t>
      </w:r>
      <w:r>
        <w:rPr>
          <w:rFonts w:ascii="宋体" w:hAnsi="宋体" w:eastAsia="宋体" w:cs="宋体"/>
          <w:kern w:val="2"/>
          <w:sz w:val="21"/>
          <w:szCs w:val="21"/>
          <w:lang w:eastAsia="zh-CN"/>
        </w:rPr>
        <w:t>详细书面材料，</w:t>
      </w:r>
      <w:r>
        <w:rPr>
          <w:rFonts w:hint="eastAsia" w:ascii="宋体" w:hAnsi="宋体" w:eastAsia="宋体" w:cs="宋体"/>
          <w:kern w:val="2"/>
          <w:sz w:val="21"/>
          <w:szCs w:val="21"/>
          <w:lang w:eastAsia="zh-CN"/>
        </w:rPr>
        <w:t>证明</w:t>
      </w:r>
      <w:r>
        <w:rPr>
          <w:rFonts w:ascii="宋体" w:hAnsi="宋体" w:eastAsia="宋体" w:cs="宋体"/>
          <w:kern w:val="2"/>
          <w:sz w:val="21"/>
          <w:szCs w:val="21"/>
          <w:lang w:eastAsia="zh-CN"/>
        </w:rPr>
        <w:t>需要增加合同价款或延长设计周期</w:t>
      </w:r>
      <w:r>
        <w:rPr>
          <w:rFonts w:hint="eastAsia" w:ascii="宋体" w:hAnsi="宋体" w:eastAsia="宋体" w:cs="宋体"/>
          <w:kern w:val="2"/>
          <w:sz w:val="21"/>
          <w:szCs w:val="21"/>
          <w:lang w:eastAsia="zh-CN"/>
        </w:rPr>
        <w:t>。</w:t>
      </w:r>
    </w:p>
    <w:p w14:paraId="50B50E88">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发包人应在接到承包人书面声明后的</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天内，予以书面答复。</w:t>
      </w:r>
    </w:p>
    <w:p w14:paraId="6602DFC5">
      <w:pPr>
        <w:spacing w:line="360" w:lineRule="auto"/>
        <w:ind w:firstLine="420" w:firstLineChars="200"/>
        <w:jc w:val="both"/>
        <w:rPr>
          <w:rFonts w:ascii="宋体" w:hAnsi="宋体" w:eastAsia="宋体" w:cs="宋体"/>
          <w:sz w:val="21"/>
          <w:szCs w:val="21"/>
          <w:lang w:eastAsia="zh-CN"/>
        </w:rPr>
      </w:pPr>
      <w:r>
        <w:rPr>
          <w:rFonts w:ascii="宋体" w:hAnsi="宋体" w:eastAsia="宋体" w:cs="宋体"/>
          <w:kern w:val="2"/>
          <w:sz w:val="21"/>
          <w:szCs w:val="21"/>
          <w:lang w:eastAsia="zh-CN"/>
        </w:rPr>
        <w:t xml:space="preserve">11.2 </w:t>
      </w:r>
      <w:r>
        <w:rPr>
          <w:rFonts w:hint="eastAsia" w:ascii="宋体" w:hAnsi="宋体" w:eastAsia="宋体" w:cs="宋体"/>
          <w:kern w:val="2"/>
          <w:sz w:val="21"/>
          <w:szCs w:val="21"/>
          <w:lang w:eastAsia="zh-CN"/>
        </w:rPr>
        <w:t>承包人应充分考虑施工安装条件和水平、材料供应的条件（即充分考虑设计与施工的衔接），若由于设计错误导致无法施工或采购材料，承包人应无条件修改或重新设计，并按合同</w:t>
      </w:r>
      <w:r>
        <w:rPr>
          <w:rFonts w:ascii="宋体" w:hAnsi="宋体" w:eastAsia="宋体" w:cs="宋体"/>
          <w:kern w:val="2"/>
          <w:sz w:val="21"/>
          <w:szCs w:val="21"/>
          <w:lang w:eastAsia="zh-CN"/>
        </w:rPr>
        <w:t>相关</w:t>
      </w:r>
      <w:r>
        <w:rPr>
          <w:rFonts w:hint="eastAsia" w:ascii="宋体" w:hAnsi="宋体" w:eastAsia="宋体" w:cs="宋体"/>
          <w:kern w:val="2"/>
          <w:sz w:val="21"/>
          <w:szCs w:val="21"/>
          <w:lang w:eastAsia="zh-CN"/>
        </w:rPr>
        <w:t>条款承担</w:t>
      </w:r>
      <w:r>
        <w:rPr>
          <w:rFonts w:ascii="宋体" w:hAnsi="宋体" w:eastAsia="宋体" w:cs="宋体"/>
          <w:kern w:val="2"/>
          <w:sz w:val="21"/>
          <w:szCs w:val="21"/>
          <w:lang w:eastAsia="zh-CN"/>
        </w:rPr>
        <w:t>相应的</w:t>
      </w:r>
      <w:r>
        <w:rPr>
          <w:rFonts w:hint="eastAsia" w:ascii="宋体" w:hAnsi="宋体" w:eastAsia="宋体" w:cs="宋体"/>
          <w:kern w:val="2"/>
          <w:sz w:val="21"/>
          <w:szCs w:val="21"/>
          <w:lang w:eastAsia="zh-CN"/>
        </w:rPr>
        <w:t>违约责任</w:t>
      </w:r>
      <w:r>
        <w:rPr>
          <w:rFonts w:ascii="宋体" w:hAnsi="宋体" w:eastAsia="宋体" w:cs="宋体"/>
          <w:kern w:val="2"/>
          <w:sz w:val="21"/>
          <w:szCs w:val="21"/>
          <w:lang w:eastAsia="zh-CN"/>
        </w:rPr>
        <w:t>。</w:t>
      </w:r>
    </w:p>
    <w:p w14:paraId="6371EC9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 xml:space="preserve"> 施工中承包人不得擅自对发包人已评审确认的施工设计图纸进行变更。因承包人擅自变更设计发生的费用和由此导致发包人的直接损失，由承包人承担，延误的工期不予顺延。</w:t>
      </w:r>
    </w:p>
    <w:p w14:paraId="00C76F45">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12. </w:t>
      </w:r>
      <w:r>
        <w:rPr>
          <w:rFonts w:hint="eastAsia" w:ascii="宋体" w:hAnsi="宋体" w:eastAsia="宋体" w:cs="宋体"/>
          <w:bCs/>
          <w:kern w:val="2"/>
          <w:sz w:val="21"/>
          <w:szCs w:val="21"/>
          <w:lang w:eastAsia="zh-CN"/>
        </w:rPr>
        <w:t>专业责任与保险</w:t>
      </w:r>
    </w:p>
    <w:p w14:paraId="67A2576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w:t>
      </w:r>
      <w:r>
        <w:rPr>
          <w:rFonts w:hint="eastAsia" w:ascii="宋体" w:hAnsi="宋体" w:eastAsia="宋体" w:cs="宋体"/>
          <w:kern w:val="2"/>
          <w:sz w:val="21"/>
          <w:szCs w:val="21"/>
          <w:u w:val="single"/>
          <w:lang w:eastAsia="zh-CN"/>
        </w:rPr>
        <w:t>需</w:t>
      </w:r>
      <w:r>
        <w:rPr>
          <w:rFonts w:hint="eastAsia" w:ascii="宋体" w:hAnsi="宋体" w:eastAsia="宋体" w:cs="宋体"/>
          <w:kern w:val="2"/>
          <w:sz w:val="21"/>
          <w:szCs w:val="21"/>
          <w:lang w:eastAsia="zh-CN"/>
        </w:rPr>
        <w:t>（需/不需）有发包人认可的、履行本合同所需要的工程设计责任保险并使其于合同责任期内保持有效。</w:t>
      </w:r>
    </w:p>
    <w:p w14:paraId="2E50EB0A">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13. </w:t>
      </w:r>
      <w:r>
        <w:rPr>
          <w:rFonts w:hint="eastAsia" w:ascii="宋体" w:hAnsi="宋体" w:eastAsia="宋体" w:cs="宋体"/>
          <w:bCs/>
          <w:kern w:val="2"/>
          <w:sz w:val="21"/>
          <w:szCs w:val="21"/>
          <w:lang w:eastAsia="zh-CN"/>
        </w:rPr>
        <w:t>知识产权</w:t>
      </w:r>
    </w:p>
    <w:p w14:paraId="739F732E">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13.1 关于发包人提供给承包人的图纸、发包人为实施工程自行编制或委托编制的技术规格以及反映发包人关于合同要求或其他类似性质的文件的著作权的归属：</w:t>
      </w:r>
      <w:r>
        <w:rPr>
          <w:rFonts w:hint="eastAsia" w:ascii="宋体" w:hAnsi="宋体" w:eastAsia="宋体" w:cs="宋体"/>
          <w:kern w:val="2"/>
          <w:sz w:val="21"/>
          <w:szCs w:val="21"/>
          <w:u w:val="single"/>
          <w:lang w:eastAsia="zh-CN"/>
        </w:rPr>
        <w:t>归发包人所有</w:t>
      </w:r>
      <w:r>
        <w:rPr>
          <w:rFonts w:hint="eastAsia" w:ascii="宋体" w:hAnsi="宋体" w:eastAsia="宋体" w:cs="宋体"/>
          <w:kern w:val="2"/>
          <w:sz w:val="21"/>
          <w:szCs w:val="21"/>
          <w:lang w:eastAsia="zh-CN"/>
        </w:rPr>
        <w:t>。</w:t>
      </w:r>
    </w:p>
    <w:p w14:paraId="3FC480AE">
      <w:pPr>
        <w:spacing w:line="360" w:lineRule="auto"/>
        <w:ind w:firstLine="315" w:firstLineChars="15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关于发包人提供的上述文件的使用限制的要求：</w:t>
      </w:r>
      <w:r>
        <w:rPr>
          <w:rFonts w:hint="eastAsia" w:ascii="宋体" w:hAnsi="宋体" w:eastAsia="宋体" w:cs="宋体"/>
          <w:kern w:val="2"/>
          <w:sz w:val="21"/>
          <w:szCs w:val="21"/>
          <w:u w:val="single"/>
          <w:lang w:eastAsia="zh-CN"/>
        </w:rPr>
        <w:t>承包人仅可以在实施该项目时使用，合同履行完成后，承包人不再拥有使用上述文件的权利</w:t>
      </w:r>
      <w:r>
        <w:rPr>
          <w:rFonts w:hint="eastAsia" w:ascii="宋体" w:hAnsi="宋体" w:eastAsia="宋体" w:cs="宋体"/>
          <w:kern w:val="2"/>
          <w:sz w:val="21"/>
          <w:szCs w:val="21"/>
          <w:lang w:eastAsia="zh-CN"/>
        </w:rPr>
        <w:t>。</w:t>
      </w:r>
    </w:p>
    <w:p w14:paraId="16E38483">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13.2 关于承包人为实施工程所编制文件的著作权的归属：</w:t>
      </w:r>
      <w:r>
        <w:rPr>
          <w:rFonts w:hint="eastAsia" w:ascii="宋体" w:hAnsi="宋体" w:eastAsia="宋体" w:cs="宋体"/>
          <w:kern w:val="2"/>
          <w:sz w:val="21"/>
          <w:szCs w:val="21"/>
          <w:u w:val="single"/>
          <w:lang w:eastAsia="zh-CN"/>
        </w:rPr>
        <w:t>授予合同</w:t>
      </w:r>
      <w:r>
        <w:rPr>
          <w:rFonts w:ascii="宋体" w:hAnsi="宋体" w:eastAsia="宋体" w:cs="宋体"/>
          <w:kern w:val="2"/>
          <w:sz w:val="21"/>
          <w:szCs w:val="21"/>
          <w:u w:val="single"/>
          <w:lang w:eastAsia="zh-CN"/>
        </w:rPr>
        <w:t>签订</w:t>
      </w:r>
      <w:r>
        <w:rPr>
          <w:rFonts w:hint="eastAsia" w:ascii="宋体" w:hAnsi="宋体" w:eastAsia="宋体" w:cs="宋体"/>
          <w:kern w:val="2"/>
          <w:sz w:val="21"/>
          <w:szCs w:val="21"/>
          <w:u w:val="single"/>
          <w:lang w:eastAsia="zh-CN"/>
        </w:rPr>
        <w:t xml:space="preserve">后，中标方案的发表权、展览权、使用权归发包人和承包人共有 </w:t>
      </w:r>
      <w:r>
        <w:rPr>
          <w:rFonts w:hint="eastAsia" w:ascii="宋体" w:hAnsi="宋体" w:eastAsia="宋体" w:cs="宋体"/>
          <w:kern w:val="2"/>
          <w:sz w:val="21"/>
          <w:szCs w:val="21"/>
          <w:lang w:eastAsia="zh-CN"/>
        </w:rPr>
        <w:t xml:space="preserve">。 </w:t>
      </w:r>
    </w:p>
    <w:p w14:paraId="04E5683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关于承包人提供的上述文件的使用限制的要求：</w:t>
      </w:r>
      <w:r>
        <w:rPr>
          <w:rFonts w:hint="eastAsia" w:ascii="宋体" w:hAnsi="宋体" w:eastAsia="宋体" w:cs="宋体"/>
          <w:kern w:val="2"/>
          <w:sz w:val="21"/>
          <w:szCs w:val="21"/>
          <w:u w:val="single"/>
          <w:lang w:eastAsia="zh-CN"/>
        </w:rPr>
        <w:t>无</w:t>
      </w:r>
      <w:r>
        <w:rPr>
          <w:rFonts w:hint="eastAsia" w:ascii="宋体" w:hAnsi="宋体" w:eastAsia="宋体" w:cs="宋体"/>
          <w:kern w:val="2"/>
          <w:sz w:val="21"/>
          <w:szCs w:val="21"/>
          <w:lang w:eastAsia="zh-CN"/>
        </w:rPr>
        <w:t>。</w:t>
      </w:r>
    </w:p>
    <w:p w14:paraId="3801D04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w:t>
      </w: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 xml:space="preserve"> 承包人在设计过程中所采用的专利、专有技术的使用费的承担方式：</w:t>
      </w:r>
      <w:r>
        <w:rPr>
          <w:rFonts w:hint="eastAsia" w:ascii="宋体" w:hAnsi="宋体" w:eastAsia="宋体" w:cs="宋体"/>
          <w:kern w:val="2"/>
          <w:sz w:val="21"/>
          <w:szCs w:val="21"/>
          <w:u w:val="single"/>
          <w:lang w:eastAsia="zh-CN"/>
        </w:rPr>
        <w:t>由承包人自行承担</w:t>
      </w:r>
      <w:r>
        <w:rPr>
          <w:rFonts w:hint="eastAsia" w:ascii="宋体" w:hAnsi="宋体" w:eastAsia="宋体" w:cs="宋体"/>
          <w:kern w:val="2"/>
          <w:sz w:val="21"/>
          <w:szCs w:val="21"/>
          <w:lang w:eastAsia="zh-CN"/>
        </w:rPr>
        <w:t>。</w:t>
      </w:r>
    </w:p>
    <w:p w14:paraId="2667474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14. </w:t>
      </w:r>
      <w:r>
        <w:rPr>
          <w:rFonts w:hint="eastAsia" w:ascii="宋体" w:hAnsi="宋体" w:eastAsia="宋体" w:cs="宋体"/>
          <w:bCs/>
          <w:kern w:val="2"/>
          <w:sz w:val="21"/>
          <w:szCs w:val="21"/>
          <w:lang w:eastAsia="zh-CN"/>
        </w:rPr>
        <w:t>违约责任</w:t>
      </w:r>
    </w:p>
    <w:p w14:paraId="4DE043A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 发包人违约责任</w:t>
      </w:r>
    </w:p>
    <w:p w14:paraId="057DF64E">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14.1.1 在合同履行期间，发包人因非承包人原因要求终止或解除合同，承包人未开始设计工作的，不退还发包人已支付的款项；已开始设计工作的，发包人应根据承包人已进行的实际工作量支付。发包人根据各阶段的工作,根据合同额计算设计费用进行局部结算，同时承包人应将该阶段完整的设计文件提交发包人。</w:t>
      </w:r>
    </w:p>
    <w:p w14:paraId="61F532F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14.1.2 发包人应按本合同规定的金额和时间向承包人支付设计费，每逾期支付一天，应承担</w:t>
      </w:r>
      <w:r>
        <w:rPr>
          <w:rFonts w:ascii="宋体" w:hAnsi="宋体" w:eastAsia="宋体" w:cs="宋体"/>
          <w:kern w:val="2"/>
          <w:sz w:val="21"/>
          <w:szCs w:val="21"/>
          <w:lang w:eastAsia="zh-CN"/>
        </w:rPr>
        <w:t>同期应</w:t>
      </w:r>
      <w:r>
        <w:rPr>
          <w:rFonts w:hint="eastAsia" w:ascii="宋体" w:hAnsi="宋体" w:eastAsia="宋体" w:cs="宋体"/>
          <w:kern w:val="2"/>
          <w:sz w:val="21"/>
          <w:szCs w:val="21"/>
          <w:lang w:eastAsia="zh-CN"/>
        </w:rPr>
        <w:t>支付金额千分之二的逾期违约金，违约金上限为合同价10%。逾期超过30天时，承包人有权暂停履行下阶段工作，并书面通知发包人。</w:t>
      </w:r>
      <w:r>
        <w:rPr>
          <w:rFonts w:ascii="宋体" w:hAnsi="宋体" w:eastAsia="宋体" w:cs="宋体"/>
          <w:kern w:val="2"/>
          <w:sz w:val="21"/>
          <w:szCs w:val="21"/>
          <w:lang w:eastAsia="zh-CN"/>
        </w:rPr>
        <w:t>由此造成</w:t>
      </w:r>
      <w:r>
        <w:rPr>
          <w:rFonts w:hint="eastAsia" w:ascii="宋体" w:hAnsi="宋体" w:eastAsia="宋体" w:cs="宋体"/>
          <w:kern w:val="2"/>
          <w:sz w:val="21"/>
          <w:szCs w:val="21"/>
          <w:lang w:eastAsia="zh-CN"/>
        </w:rPr>
        <w:t>发包人的上级</w:t>
      </w:r>
      <w:r>
        <w:rPr>
          <w:rFonts w:ascii="宋体" w:hAnsi="宋体" w:eastAsia="宋体" w:cs="宋体"/>
          <w:kern w:val="2"/>
          <w:sz w:val="21"/>
          <w:szCs w:val="21"/>
          <w:lang w:eastAsia="zh-CN"/>
        </w:rPr>
        <w:t>单位</w:t>
      </w:r>
      <w:r>
        <w:rPr>
          <w:rFonts w:hint="eastAsia" w:ascii="宋体" w:hAnsi="宋体" w:eastAsia="宋体" w:cs="宋体"/>
          <w:kern w:val="2"/>
          <w:sz w:val="21"/>
          <w:szCs w:val="21"/>
          <w:lang w:eastAsia="zh-CN"/>
        </w:rPr>
        <w:t>或设计审批部门对设计文件不审批或本合同项目停缓建，发包人均按 14.1.1条中的规定支付设计费，</w:t>
      </w:r>
    </w:p>
    <w:p w14:paraId="13E6DC1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 承包人违约责任</w:t>
      </w:r>
    </w:p>
    <w:p w14:paraId="61BA71F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14.2.1 承包人支付发包人的违约金：合同价10%。</w:t>
      </w:r>
    </w:p>
    <w:p w14:paraId="35803351">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14.2.2 承包人逾期交付工程设计文件的违约金：</w:t>
      </w:r>
      <w:r>
        <w:rPr>
          <w:rFonts w:hint="eastAsia" w:ascii="宋体" w:hAnsi="宋体" w:eastAsia="宋体" w:cs="宋体"/>
          <w:kern w:val="2"/>
          <w:sz w:val="21"/>
          <w:szCs w:val="21"/>
          <w:u w:val="single"/>
          <w:lang w:eastAsia="zh-CN"/>
        </w:rPr>
        <w:t>5000元/天，发包人有权从未支付款项中直接扣除违约金</w:t>
      </w:r>
      <w:r>
        <w:rPr>
          <w:rFonts w:hint="eastAsia" w:ascii="宋体" w:hAnsi="宋体" w:eastAsia="宋体" w:cs="宋体"/>
          <w:kern w:val="2"/>
          <w:sz w:val="21"/>
          <w:szCs w:val="21"/>
          <w:lang w:eastAsia="zh-CN"/>
        </w:rPr>
        <w:t xml:space="preserve"> 。</w:t>
      </w:r>
    </w:p>
    <w:p w14:paraId="7C8C5B66">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承包人逾期交付工程设计文件的违约金的上限：</w:t>
      </w:r>
      <w:r>
        <w:rPr>
          <w:rFonts w:hint="eastAsia" w:ascii="宋体" w:hAnsi="宋体" w:eastAsia="宋体" w:cs="宋体"/>
          <w:kern w:val="2"/>
          <w:sz w:val="21"/>
          <w:szCs w:val="21"/>
          <w:u w:val="single"/>
          <w:lang w:eastAsia="zh-CN"/>
        </w:rPr>
        <w:t>设计费的</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0% 。</w:t>
      </w:r>
    </w:p>
    <w:p w14:paraId="6974DE78">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14.2.3 承包人对工程设计文件出现的遗漏或错误负责修改或补充。由于承包人原因产生的设计问题造成工程质量事故或其他事故时，</w:t>
      </w:r>
      <w:r>
        <w:rPr>
          <w:rFonts w:hint="eastAsia" w:ascii="宋体" w:hAnsi="宋体" w:eastAsia="宋体" w:cs="宋体"/>
          <w:kern w:val="2"/>
          <w:sz w:val="21"/>
          <w:szCs w:val="21"/>
          <w:u w:val="single"/>
          <w:lang w:eastAsia="zh-CN"/>
        </w:rPr>
        <w:t>承包人除负责采取补救措施外，应当通过所投建设工程设计责任保险向发包人承担赔偿责任或者根据直接经济损失程度向发包人支付赔偿金。</w:t>
      </w:r>
    </w:p>
    <w:p w14:paraId="6CBC389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14.2.4 承包人工程设计文件超出主要技术指标控制值比例的违约责任：</w:t>
      </w:r>
      <w:r>
        <w:rPr>
          <w:rFonts w:hint="eastAsia" w:ascii="宋体" w:hAnsi="宋体" w:eastAsia="宋体" w:cs="宋体"/>
          <w:kern w:val="2"/>
          <w:sz w:val="21"/>
          <w:szCs w:val="21"/>
          <w:u w:val="single"/>
          <w:lang w:eastAsia="zh-CN"/>
        </w:rPr>
        <w:t>承包人未经发包人同意突破合同约定的投资控制要求的，承包人承担严重违约责任1次，向发包人交纳违约金30000元/次；同时，承包人应负责优化设计，保证工程总投资控制在合同约定的投资控制要求内。</w:t>
      </w:r>
    </w:p>
    <w:p w14:paraId="6EAD9AE4">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14.2.5 承包人未经发包人同意擅自对工程设计进行分包的违约责任：</w:t>
      </w:r>
      <w:r>
        <w:rPr>
          <w:rFonts w:hint="eastAsia" w:ascii="宋体" w:hAnsi="宋体" w:eastAsia="宋体" w:cs="宋体"/>
          <w:kern w:val="2"/>
          <w:sz w:val="21"/>
          <w:szCs w:val="21"/>
          <w:u w:val="single"/>
          <w:lang w:eastAsia="zh-CN"/>
        </w:rPr>
        <w:t>发包人有权解除合同，不再支付任何设计费用。</w:t>
      </w:r>
    </w:p>
    <w:p w14:paraId="2097A511">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15. 不可抗力 </w:t>
      </w:r>
      <w:r>
        <w:rPr>
          <w:rFonts w:ascii="宋体" w:hAnsi="宋体" w:eastAsia="宋体" w:cs="宋体"/>
          <w:bCs/>
          <w:kern w:val="2"/>
          <w:sz w:val="21"/>
          <w:szCs w:val="21"/>
          <w:lang w:eastAsia="zh-CN"/>
        </w:rPr>
        <w:tab/>
      </w:r>
    </w:p>
    <w:p w14:paraId="096C245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不可抗力的确认</w:t>
      </w:r>
    </w:p>
    <w:p w14:paraId="1393CF2A">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除通用合同条款约定的不可抗力事件之外，视为不可抗力的其他情形：</w:t>
      </w:r>
      <w:r>
        <w:rPr>
          <w:rFonts w:hint="eastAsia" w:ascii="宋体" w:hAnsi="宋体" w:eastAsia="宋体" w:cs="宋体"/>
          <w:kern w:val="2"/>
          <w:sz w:val="21"/>
          <w:szCs w:val="21"/>
          <w:u w:val="single"/>
          <w:lang w:eastAsia="zh-CN"/>
        </w:rPr>
        <w:t>政府规划的调整</w:t>
      </w:r>
      <w:r>
        <w:rPr>
          <w:rFonts w:hint="eastAsia" w:ascii="宋体" w:hAnsi="宋体" w:eastAsia="宋体" w:cs="宋体"/>
          <w:kern w:val="2"/>
          <w:sz w:val="21"/>
          <w:szCs w:val="21"/>
          <w:lang w:eastAsia="zh-CN"/>
        </w:rPr>
        <w:t xml:space="preserve"> 。</w:t>
      </w:r>
    </w:p>
    <w:p w14:paraId="26C2063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16. </w:t>
      </w:r>
      <w:r>
        <w:rPr>
          <w:rFonts w:hint="eastAsia" w:ascii="宋体" w:hAnsi="宋体" w:eastAsia="宋体" w:cs="宋体"/>
          <w:bCs/>
          <w:kern w:val="2"/>
          <w:sz w:val="21"/>
          <w:szCs w:val="21"/>
          <w:lang w:eastAsia="zh-CN"/>
        </w:rPr>
        <w:t>争议解决</w:t>
      </w:r>
    </w:p>
    <w:p w14:paraId="5AB2673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 xml:space="preserve">1 </w:t>
      </w:r>
      <w:r>
        <w:rPr>
          <w:rFonts w:hint="eastAsia" w:ascii="宋体" w:hAnsi="宋体" w:eastAsia="宋体" w:cs="宋体"/>
          <w:kern w:val="2"/>
          <w:sz w:val="21"/>
          <w:szCs w:val="21"/>
          <w:lang w:eastAsia="zh-CN"/>
        </w:rPr>
        <w:t>仲裁或诉讼</w:t>
      </w:r>
    </w:p>
    <w:p w14:paraId="453484F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因合同及合同有关事项发生的争议，按下列第（2）种方式解决：</w:t>
      </w:r>
    </w:p>
    <w:p w14:paraId="6DF3E0BA">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（1）向广州仲裁委员会申请仲裁；</w:t>
      </w:r>
    </w:p>
    <w:p w14:paraId="1941AFCB">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（2）依法向</w:t>
      </w:r>
      <w:r>
        <w:rPr>
          <w:rFonts w:hint="eastAsia" w:ascii="宋体" w:hAnsi="宋体" w:eastAsia="宋体" w:cs="宋体"/>
          <w:kern w:val="2"/>
          <w:sz w:val="21"/>
          <w:szCs w:val="21"/>
          <w:u w:val="single"/>
          <w:lang w:eastAsia="zh-CN"/>
        </w:rPr>
        <w:t>广州市</w:t>
      </w:r>
      <w:r>
        <w:rPr>
          <w:rFonts w:ascii="宋体" w:hAnsi="宋体" w:eastAsia="宋体" w:cs="宋体"/>
          <w:kern w:val="2"/>
          <w:sz w:val="21"/>
          <w:szCs w:val="21"/>
          <w:u w:val="single"/>
          <w:lang w:eastAsia="zh-CN"/>
        </w:rPr>
        <w:t>白云区</w:t>
      </w:r>
      <w:r>
        <w:rPr>
          <w:rFonts w:hint="eastAsia" w:ascii="宋体" w:hAnsi="宋体" w:eastAsia="宋体" w:cs="宋体"/>
          <w:kern w:val="2"/>
          <w:sz w:val="21"/>
          <w:szCs w:val="21"/>
          <w:lang w:eastAsia="zh-CN"/>
        </w:rPr>
        <w:t>人民法院起诉。</w:t>
      </w:r>
    </w:p>
    <w:p w14:paraId="3D270F08">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17. </w:t>
      </w:r>
      <w:r>
        <w:rPr>
          <w:rFonts w:hint="eastAsia" w:ascii="宋体" w:hAnsi="宋体" w:eastAsia="宋体" w:cs="宋体"/>
          <w:bCs/>
          <w:kern w:val="2"/>
          <w:sz w:val="21"/>
          <w:szCs w:val="21"/>
          <w:lang w:eastAsia="zh-CN"/>
        </w:rPr>
        <w:t>其他</w:t>
      </w:r>
    </w:p>
    <w:p w14:paraId="3232A4F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7.1 </w:t>
      </w:r>
      <w:r>
        <w:rPr>
          <w:rFonts w:hint="eastAsia" w:ascii="宋体" w:hAnsi="宋体" w:eastAsia="宋体" w:cs="宋体"/>
          <w:kern w:val="2"/>
          <w:sz w:val="21"/>
          <w:szCs w:val="21"/>
          <w:lang w:eastAsia="zh-CN"/>
        </w:rPr>
        <w:t>因项目规划批复原因或发包人审批原因导致建设规模和投资的调整，承包人应无条件配合进行限额设计。</w:t>
      </w:r>
    </w:p>
    <w:p w14:paraId="27D78D72">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7.2</w:t>
      </w:r>
      <w:r>
        <w:rPr>
          <w:rFonts w:hint="eastAsia" w:ascii="宋体" w:hAnsi="宋体" w:eastAsia="宋体" w:cs="宋体"/>
          <w:kern w:val="2"/>
          <w:sz w:val="21"/>
          <w:szCs w:val="21"/>
          <w:lang w:eastAsia="zh-CN"/>
        </w:rPr>
        <w:t xml:space="preserve"> 未经发包人书面同意，承包人不得擅自向第三方转让其应履行的合同项下的义务。</w:t>
      </w:r>
    </w:p>
    <w:p w14:paraId="77C69E3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7.3 </w:t>
      </w:r>
      <w:r>
        <w:rPr>
          <w:rFonts w:hint="eastAsia" w:ascii="宋体" w:hAnsi="宋体" w:eastAsia="宋体" w:cs="宋体"/>
          <w:kern w:val="2"/>
          <w:sz w:val="21"/>
          <w:szCs w:val="21"/>
          <w:lang w:eastAsia="zh-CN"/>
        </w:rPr>
        <w:t>本合同生效后，按规定到项目所在省级建设行政主管部门规定的审查部门备案。双方认为必要时，到项目所在地工商行政管理部门申请鉴证。双方履行完合同规定的义务后，本合同即行终止。</w:t>
      </w:r>
    </w:p>
    <w:p w14:paraId="2CAEF18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7.4 </w:t>
      </w:r>
      <w:r>
        <w:rPr>
          <w:rFonts w:hint="eastAsia" w:ascii="宋体" w:hAnsi="宋体" w:eastAsia="宋体" w:cs="宋体"/>
          <w:kern w:val="2"/>
          <w:sz w:val="21"/>
          <w:szCs w:val="21"/>
          <w:lang w:eastAsia="zh-CN"/>
        </w:rPr>
        <w:t>双方均已对以上各条款及附件作充分了解，并明确理解由此而产生的相关权责。</w:t>
      </w:r>
    </w:p>
    <w:p w14:paraId="5CE153BB">
      <w:pPr>
        <w:keepNext/>
        <w:keepLines/>
        <w:spacing w:before="260" w:after="260" w:line="360" w:lineRule="auto"/>
        <w:jc w:val="center"/>
        <w:outlineLvl w:val="2"/>
        <w:rPr>
          <w:rFonts w:ascii="宋体" w:hAnsi="宋体" w:eastAsia="宋体" w:cs="宋体"/>
          <w:b/>
          <w:bCs/>
          <w:kern w:val="2"/>
          <w:sz w:val="44"/>
          <w:szCs w:val="44"/>
          <w:lang w:eastAsia="zh-CN"/>
        </w:rPr>
      </w:pPr>
      <w:r>
        <w:rPr>
          <w:rFonts w:hint="eastAsia" w:ascii="宋体" w:hAnsi="宋体" w:eastAsia="宋体" w:cs="宋体"/>
          <w:b/>
          <w:bCs/>
          <w:kern w:val="2"/>
          <w:sz w:val="32"/>
          <w:szCs w:val="32"/>
          <w:lang w:eastAsia="zh-CN"/>
        </w:rPr>
        <w:br w:type="page"/>
      </w:r>
      <w:bookmarkStart w:id="375" w:name="_Toc50128625"/>
      <w:bookmarkStart w:id="376" w:name="_Toc107409404"/>
      <w:r>
        <w:rPr>
          <w:rFonts w:hint="eastAsia" w:ascii="宋体" w:hAnsi="宋体" w:eastAsia="宋体" w:cs="宋体"/>
          <w:b/>
          <w:bCs/>
          <w:kern w:val="2"/>
          <w:sz w:val="44"/>
          <w:szCs w:val="44"/>
          <w:lang w:eastAsia="zh-CN"/>
        </w:rPr>
        <w:t>第四部分 合同附件</w:t>
      </w:r>
      <w:bookmarkEnd w:id="375"/>
      <w:bookmarkEnd w:id="376"/>
    </w:p>
    <w:p w14:paraId="1945DDD4">
      <w:pPr>
        <w:spacing w:line="360" w:lineRule="auto"/>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附件1</w:t>
      </w:r>
    </w:p>
    <w:p w14:paraId="0B616C78">
      <w:pPr>
        <w:spacing w:line="360" w:lineRule="auto"/>
        <w:jc w:val="center"/>
        <w:rPr>
          <w:rFonts w:ascii="宋体" w:hAnsi="宋体" w:eastAsia="宋体" w:cs="宋体"/>
          <w:b/>
          <w:kern w:val="2"/>
          <w:sz w:val="24"/>
          <w:szCs w:val="24"/>
          <w:lang w:eastAsia="zh-CN"/>
        </w:rPr>
      </w:pPr>
      <w:bookmarkStart w:id="377" w:name="_Toc278231956"/>
      <w:bookmarkStart w:id="378" w:name="_Toc278309716"/>
      <w:r>
        <w:rPr>
          <w:rFonts w:hint="eastAsia" w:ascii="宋体" w:hAnsi="宋体" w:eastAsia="宋体" w:cs="宋体"/>
          <w:b/>
          <w:kern w:val="2"/>
          <w:sz w:val="24"/>
          <w:szCs w:val="24"/>
          <w:lang w:eastAsia="zh-CN"/>
        </w:rPr>
        <w:t>中标通知书</w:t>
      </w:r>
    </w:p>
    <w:p w14:paraId="5CDE7BD7">
      <w:pPr>
        <w:spacing w:line="360" w:lineRule="auto"/>
        <w:rPr>
          <w:rFonts w:ascii="宋体" w:hAnsi="宋体" w:eastAsia="宋体" w:cs="宋体"/>
          <w:b/>
          <w:kern w:val="2"/>
          <w:sz w:val="21"/>
          <w:szCs w:val="21"/>
          <w:lang w:eastAsia="zh-CN"/>
        </w:rPr>
      </w:pPr>
      <w:r>
        <w:rPr>
          <w:rFonts w:hint="eastAsia" w:ascii="宋体" w:hAnsi="宋体" w:eastAsia="宋体" w:cs="宋体"/>
          <w:b/>
          <w:kern w:val="2"/>
          <w:sz w:val="24"/>
          <w:szCs w:val="24"/>
          <w:lang w:eastAsia="zh-CN"/>
        </w:rPr>
        <w:br w:type="page"/>
      </w:r>
      <w:r>
        <w:rPr>
          <w:rFonts w:hint="eastAsia" w:ascii="宋体" w:hAnsi="宋体" w:eastAsia="宋体" w:cs="宋体"/>
          <w:b/>
          <w:kern w:val="2"/>
          <w:sz w:val="24"/>
          <w:szCs w:val="24"/>
          <w:lang w:eastAsia="zh-CN"/>
        </w:rPr>
        <w:t>附件2</w:t>
      </w:r>
    </w:p>
    <w:bookmarkEnd w:id="377"/>
    <w:bookmarkEnd w:id="378"/>
    <w:p w14:paraId="20C350AA">
      <w:pPr>
        <w:spacing w:line="360" w:lineRule="auto"/>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发包人向承包人提交的有关资料、文件及时间</w:t>
      </w:r>
    </w:p>
    <w:tbl>
      <w:tblPr>
        <w:tblStyle w:val="54"/>
        <w:tblpPr w:leftFromText="180" w:rightFromText="180" w:vertAnchor="text" w:horzAnchor="page" w:tblpX="1413" w:tblpY="410"/>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72"/>
        <w:gridCol w:w="4795"/>
        <w:gridCol w:w="1587"/>
        <w:gridCol w:w="2460"/>
      </w:tblGrid>
      <w:tr w14:paraId="419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trPr>
        <w:tc>
          <w:tcPr>
            <w:tcW w:w="872" w:type="dxa"/>
            <w:vAlign w:val="center"/>
          </w:tcPr>
          <w:p w14:paraId="325A6689">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序号</w:t>
            </w:r>
          </w:p>
        </w:tc>
        <w:tc>
          <w:tcPr>
            <w:tcW w:w="4795" w:type="dxa"/>
            <w:vAlign w:val="center"/>
          </w:tcPr>
          <w:p w14:paraId="709AA3E0">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资料及文件名称</w:t>
            </w:r>
          </w:p>
        </w:tc>
        <w:tc>
          <w:tcPr>
            <w:tcW w:w="1587" w:type="dxa"/>
            <w:vAlign w:val="center"/>
          </w:tcPr>
          <w:p w14:paraId="5EC0C45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份数</w:t>
            </w:r>
          </w:p>
        </w:tc>
        <w:tc>
          <w:tcPr>
            <w:tcW w:w="2460" w:type="dxa"/>
            <w:vAlign w:val="center"/>
          </w:tcPr>
          <w:p w14:paraId="62416F72">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提交日期</w:t>
            </w:r>
          </w:p>
        </w:tc>
      </w:tr>
      <w:tr w14:paraId="10B6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5A8B473F">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4795" w:type="dxa"/>
            <w:vAlign w:val="center"/>
          </w:tcPr>
          <w:p w14:paraId="0849A8A1">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经发包人认可的可行性研究报告</w:t>
            </w:r>
          </w:p>
        </w:tc>
        <w:tc>
          <w:tcPr>
            <w:tcW w:w="1587" w:type="dxa"/>
            <w:vAlign w:val="center"/>
          </w:tcPr>
          <w:p w14:paraId="67D5F97D">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2C8126B6">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1F74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5A09645F">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2</w:t>
            </w:r>
          </w:p>
        </w:tc>
        <w:tc>
          <w:tcPr>
            <w:tcW w:w="4795" w:type="dxa"/>
            <w:vAlign w:val="center"/>
          </w:tcPr>
          <w:p w14:paraId="63425354">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建筑红线图</w:t>
            </w:r>
          </w:p>
        </w:tc>
        <w:tc>
          <w:tcPr>
            <w:tcW w:w="1587" w:type="dxa"/>
            <w:vAlign w:val="center"/>
          </w:tcPr>
          <w:p w14:paraId="6558557D">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3F65004B">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11E6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1BDADD0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3</w:t>
            </w:r>
          </w:p>
        </w:tc>
        <w:tc>
          <w:tcPr>
            <w:tcW w:w="4795" w:type="dxa"/>
            <w:vAlign w:val="center"/>
          </w:tcPr>
          <w:p w14:paraId="0F7C511F">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工程设计任务书</w:t>
            </w:r>
          </w:p>
        </w:tc>
        <w:tc>
          <w:tcPr>
            <w:tcW w:w="1587" w:type="dxa"/>
            <w:vAlign w:val="center"/>
          </w:tcPr>
          <w:p w14:paraId="6968B2A3">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6B5153A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0866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600FA31E">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4</w:t>
            </w:r>
          </w:p>
        </w:tc>
        <w:tc>
          <w:tcPr>
            <w:tcW w:w="4795" w:type="dxa"/>
            <w:vAlign w:val="center"/>
          </w:tcPr>
          <w:p w14:paraId="136A9A72">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设计任务书</w:t>
            </w:r>
          </w:p>
        </w:tc>
        <w:tc>
          <w:tcPr>
            <w:tcW w:w="1587" w:type="dxa"/>
            <w:vAlign w:val="center"/>
          </w:tcPr>
          <w:p w14:paraId="51D92F46">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75531BDB">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67A6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69E20699">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5</w:t>
            </w:r>
          </w:p>
        </w:tc>
        <w:tc>
          <w:tcPr>
            <w:tcW w:w="4795" w:type="dxa"/>
            <w:vAlign w:val="center"/>
          </w:tcPr>
          <w:p w14:paraId="4AB7A6D1">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其他相关资料</w:t>
            </w:r>
          </w:p>
        </w:tc>
        <w:tc>
          <w:tcPr>
            <w:tcW w:w="1587" w:type="dxa"/>
            <w:vAlign w:val="center"/>
          </w:tcPr>
          <w:p w14:paraId="7DB85D1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56FB0991">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bl>
    <w:p w14:paraId="0D38AA9F">
      <w:pPr>
        <w:spacing w:line="360" w:lineRule="auto"/>
        <w:rPr>
          <w:rFonts w:ascii="宋体" w:hAnsi="宋体" w:eastAsia="宋体" w:cs="宋体"/>
          <w:b/>
          <w:bCs/>
          <w:kern w:val="2"/>
          <w:sz w:val="21"/>
          <w:szCs w:val="21"/>
          <w:lang w:eastAsia="zh-CN"/>
        </w:rPr>
      </w:pPr>
    </w:p>
    <w:p w14:paraId="525DE8A2">
      <w:pPr>
        <w:spacing w:line="360" w:lineRule="auto"/>
        <w:jc w:val="left"/>
        <w:rPr>
          <w:rFonts w:ascii="宋体" w:hAnsi="宋体" w:eastAsia="宋体" w:cs="宋体"/>
          <w:b/>
          <w:bCs/>
          <w:kern w:val="2"/>
          <w:sz w:val="21"/>
          <w:szCs w:val="21"/>
          <w:lang w:eastAsia="zh-CN"/>
        </w:rPr>
      </w:pPr>
      <w:bookmarkStart w:id="379" w:name="_Toc351203482"/>
      <w:r>
        <w:rPr>
          <w:rFonts w:hint="eastAsia" w:ascii="宋体" w:hAnsi="宋体" w:eastAsia="宋体" w:cs="宋体"/>
          <w:b/>
          <w:bCs/>
          <w:kern w:val="2"/>
          <w:sz w:val="21"/>
          <w:szCs w:val="21"/>
          <w:lang w:eastAsia="zh-CN"/>
        </w:rPr>
        <w:br w:type="page"/>
      </w:r>
      <w:r>
        <w:rPr>
          <w:rFonts w:hint="eastAsia" w:ascii="宋体" w:hAnsi="宋体" w:eastAsia="宋体" w:cs="宋体"/>
          <w:b/>
          <w:kern w:val="2"/>
          <w:sz w:val="24"/>
          <w:szCs w:val="24"/>
          <w:lang w:eastAsia="zh-CN"/>
        </w:rPr>
        <w:t xml:space="preserve">附件3  </w:t>
      </w:r>
    </w:p>
    <w:p w14:paraId="7DC769DA">
      <w:pPr>
        <w:spacing w:line="360" w:lineRule="auto"/>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承包人向发包人交付的成果文件、资料及时间</w:t>
      </w:r>
    </w:p>
    <w:p w14:paraId="146D294D">
      <w:pPr>
        <w:spacing w:line="360" w:lineRule="auto"/>
        <w:jc w:val="center"/>
        <w:rPr>
          <w:rFonts w:ascii="宋体" w:hAnsi="宋体" w:eastAsia="宋体" w:cs="宋体"/>
          <w:b/>
          <w:kern w:val="2"/>
          <w:sz w:val="24"/>
          <w:szCs w:val="24"/>
          <w:lang w:eastAsia="zh-CN"/>
        </w:rPr>
      </w:pPr>
    </w:p>
    <w:tbl>
      <w:tblPr>
        <w:tblStyle w:val="54"/>
        <w:tblW w:w="9716" w:type="dxa"/>
        <w:tblInd w:w="0" w:type="dxa"/>
        <w:tblLayout w:type="fixed"/>
        <w:tblCellMar>
          <w:top w:w="0" w:type="dxa"/>
          <w:left w:w="108" w:type="dxa"/>
          <w:bottom w:w="0" w:type="dxa"/>
          <w:right w:w="108" w:type="dxa"/>
        </w:tblCellMar>
      </w:tblPr>
      <w:tblGrid>
        <w:gridCol w:w="750"/>
        <w:gridCol w:w="2506"/>
        <w:gridCol w:w="2693"/>
        <w:gridCol w:w="1960"/>
        <w:gridCol w:w="1807"/>
      </w:tblGrid>
      <w:tr w14:paraId="4DC7AB89">
        <w:tblPrEx>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1E72E7A1">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序号</w:t>
            </w:r>
          </w:p>
        </w:tc>
        <w:tc>
          <w:tcPr>
            <w:tcW w:w="2506" w:type="dxa"/>
            <w:tcBorders>
              <w:top w:val="single" w:color="auto" w:sz="4" w:space="0"/>
              <w:left w:val="nil"/>
              <w:bottom w:val="single" w:color="auto" w:sz="4" w:space="0"/>
              <w:right w:val="single" w:color="auto" w:sz="4" w:space="0"/>
            </w:tcBorders>
            <w:vAlign w:val="center"/>
          </w:tcPr>
          <w:p w14:paraId="03035977">
            <w:pPr>
              <w:spacing w:line="360" w:lineRule="auto"/>
              <w:ind w:left="1" w:leftChars="-5" w:hanging="12" w:hangingChars="5"/>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资料及文件名称</w:t>
            </w:r>
          </w:p>
        </w:tc>
        <w:tc>
          <w:tcPr>
            <w:tcW w:w="2693" w:type="dxa"/>
            <w:tcBorders>
              <w:top w:val="single" w:color="auto" w:sz="4" w:space="0"/>
              <w:left w:val="nil"/>
              <w:bottom w:val="single" w:color="auto" w:sz="4" w:space="0"/>
              <w:right w:val="single" w:color="auto" w:sz="4" w:space="0"/>
            </w:tcBorders>
            <w:vAlign w:val="center"/>
          </w:tcPr>
          <w:p w14:paraId="34C3BF91">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提交日期</w:t>
            </w:r>
          </w:p>
        </w:tc>
        <w:tc>
          <w:tcPr>
            <w:tcW w:w="1960" w:type="dxa"/>
            <w:tcBorders>
              <w:top w:val="single" w:color="auto" w:sz="4" w:space="0"/>
              <w:left w:val="nil"/>
              <w:bottom w:val="single" w:color="auto" w:sz="4" w:space="0"/>
              <w:right w:val="single" w:color="auto" w:sz="4" w:space="0"/>
            </w:tcBorders>
            <w:vAlign w:val="center"/>
          </w:tcPr>
          <w:p w14:paraId="4D68C9F0">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份数</w:t>
            </w:r>
          </w:p>
        </w:tc>
        <w:tc>
          <w:tcPr>
            <w:tcW w:w="1807" w:type="dxa"/>
            <w:tcBorders>
              <w:top w:val="single" w:color="auto" w:sz="4" w:space="0"/>
              <w:left w:val="nil"/>
              <w:bottom w:val="single" w:color="auto" w:sz="4" w:space="0"/>
              <w:right w:val="single" w:color="auto" w:sz="4" w:space="0"/>
            </w:tcBorders>
            <w:vAlign w:val="center"/>
          </w:tcPr>
          <w:p w14:paraId="52F9D228">
            <w:pPr>
              <w:spacing w:line="360" w:lineRule="auto"/>
              <w:ind w:firstLine="480" w:firstLineChars="200"/>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备注</w:t>
            </w:r>
          </w:p>
        </w:tc>
      </w:tr>
      <w:tr w14:paraId="57A57B07">
        <w:tblPrEx>
          <w:tblCellMar>
            <w:top w:w="0" w:type="dxa"/>
            <w:left w:w="108" w:type="dxa"/>
            <w:bottom w:w="0" w:type="dxa"/>
            <w:right w:w="108" w:type="dxa"/>
          </w:tblCellMar>
        </w:tblPrEx>
        <w:trPr>
          <w:trHeight w:val="563" w:hRule="atLeast"/>
        </w:trPr>
        <w:tc>
          <w:tcPr>
            <w:tcW w:w="750" w:type="dxa"/>
            <w:tcBorders>
              <w:top w:val="single" w:color="auto" w:sz="4" w:space="0"/>
              <w:left w:val="single" w:color="auto" w:sz="4" w:space="0"/>
              <w:right w:val="single" w:color="auto" w:sz="4" w:space="0"/>
            </w:tcBorders>
            <w:vAlign w:val="center"/>
          </w:tcPr>
          <w:p w14:paraId="0BBE2D1A">
            <w:pPr>
              <w:spacing w:line="276" w:lineRule="auto"/>
              <w:jc w:val="center"/>
              <w:rPr>
                <w:rFonts w:ascii="宋体" w:hAnsi="宋体" w:eastAsia="宋体" w:cs="宋体"/>
                <w:kern w:val="2"/>
                <w:sz w:val="24"/>
                <w:szCs w:val="21"/>
                <w:lang w:eastAsia="zh-CN"/>
              </w:rPr>
            </w:pPr>
            <w:r>
              <w:rPr>
                <w:rFonts w:hint="eastAsia" w:ascii="宋体" w:hAnsi="宋体" w:eastAsia="宋体" w:cs="宋体"/>
                <w:kern w:val="2"/>
                <w:sz w:val="20"/>
                <w:szCs w:val="20"/>
                <w:lang w:eastAsia="zh-CN"/>
              </w:rPr>
              <w:t>1</w:t>
            </w:r>
          </w:p>
        </w:tc>
        <w:tc>
          <w:tcPr>
            <w:tcW w:w="2506" w:type="dxa"/>
            <w:tcBorders>
              <w:top w:val="single" w:color="auto" w:sz="4" w:space="0"/>
              <w:left w:val="nil"/>
              <w:right w:val="single" w:color="auto" w:sz="4" w:space="0"/>
            </w:tcBorders>
            <w:vAlign w:val="center"/>
          </w:tcPr>
          <w:p w14:paraId="7DC144E4">
            <w:pPr>
              <w:spacing w:line="276" w:lineRule="auto"/>
              <w:jc w:val="center"/>
              <w:rPr>
                <w:rFonts w:ascii="宋体" w:hAnsi="宋体" w:eastAsia="宋体" w:cs="宋体"/>
                <w:kern w:val="2"/>
                <w:sz w:val="20"/>
                <w:szCs w:val="20"/>
                <w:lang w:eastAsia="zh-CN"/>
              </w:rPr>
            </w:pPr>
            <w:r>
              <w:rPr>
                <w:rFonts w:hint="eastAsia" w:ascii="宋体" w:hAnsi="宋体" w:eastAsia="宋体" w:cs="宋体"/>
                <w:kern w:val="2"/>
                <w:sz w:val="20"/>
                <w:szCs w:val="20"/>
                <w:lang w:eastAsia="zh-CN"/>
              </w:rPr>
              <w:t>初步设计和概算报批稿成果资料</w:t>
            </w:r>
          </w:p>
        </w:tc>
        <w:tc>
          <w:tcPr>
            <w:tcW w:w="2693" w:type="dxa"/>
            <w:tcBorders>
              <w:top w:val="single" w:color="auto" w:sz="4" w:space="0"/>
              <w:left w:val="nil"/>
              <w:right w:val="single" w:color="auto" w:sz="4" w:space="0"/>
            </w:tcBorders>
            <w:vAlign w:val="center"/>
          </w:tcPr>
          <w:p w14:paraId="6F138B9E">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任务下达</w:t>
            </w:r>
            <w:r>
              <w:rPr>
                <w:rFonts w:hint="eastAsia" w:ascii="宋体" w:hAnsi="宋体" w:eastAsia="宋体" w:cs="宋体"/>
                <w:kern w:val="2"/>
                <w:sz w:val="20"/>
                <w:szCs w:val="20"/>
                <w:lang w:eastAsia="zh-CN"/>
              </w:rPr>
              <w:t>后</w:t>
            </w:r>
            <w:r>
              <w:rPr>
                <w:rFonts w:ascii="宋体" w:hAnsi="宋体" w:eastAsia="宋体" w:cs="宋体"/>
                <w:kern w:val="2"/>
                <w:sz w:val="20"/>
                <w:szCs w:val="20"/>
                <w:lang w:eastAsia="zh-CN"/>
              </w:rPr>
              <w:t>45</w:t>
            </w:r>
            <w:r>
              <w:rPr>
                <w:rFonts w:hint="eastAsia" w:ascii="宋体" w:hAnsi="宋体" w:eastAsia="宋体" w:cs="宋体"/>
                <w:kern w:val="2"/>
                <w:sz w:val="20"/>
                <w:szCs w:val="20"/>
                <w:lang w:eastAsia="zh-CN"/>
              </w:rPr>
              <w:t>天内完成</w:t>
            </w:r>
          </w:p>
        </w:tc>
        <w:tc>
          <w:tcPr>
            <w:tcW w:w="1960" w:type="dxa"/>
            <w:tcBorders>
              <w:top w:val="single" w:color="auto" w:sz="4" w:space="0"/>
              <w:left w:val="nil"/>
              <w:bottom w:val="single" w:color="auto" w:sz="4" w:space="0"/>
              <w:right w:val="single" w:color="auto" w:sz="4" w:space="0"/>
            </w:tcBorders>
            <w:vAlign w:val="center"/>
          </w:tcPr>
          <w:p w14:paraId="65668185">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right w:val="single" w:color="auto" w:sz="4" w:space="0"/>
            </w:tcBorders>
            <w:vAlign w:val="center"/>
          </w:tcPr>
          <w:p w14:paraId="02ED2C16">
            <w:pPr>
              <w:spacing w:line="276" w:lineRule="auto"/>
              <w:jc w:val="both"/>
              <w:rPr>
                <w:rFonts w:ascii="宋体" w:hAnsi="宋体" w:eastAsia="宋体" w:cs="宋体"/>
                <w:kern w:val="2"/>
                <w:sz w:val="24"/>
                <w:szCs w:val="21"/>
                <w:lang w:eastAsia="zh-CN"/>
              </w:rPr>
            </w:pPr>
            <w:r>
              <w:rPr>
                <w:rFonts w:hint="eastAsia" w:ascii="宋体" w:hAnsi="宋体" w:eastAsia="宋体" w:cs="宋体"/>
                <w:kern w:val="2"/>
                <w:sz w:val="20"/>
                <w:szCs w:val="20"/>
                <w:lang w:eastAsia="zh-CN"/>
              </w:rPr>
              <w:t>电子文档2份</w:t>
            </w:r>
          </w:p>
        </w:tc>
      </w:tr>
      <w:tr w14:paraId="0F208DA5">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vAlign w:val="center"/>
          </w:tcPr>
          <w:p w14:paraId="79D23FB3">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2</w:t>
            </w:r>
          </w:p>
        </w:tc>
        <w:tc>
          <w:tcPr>
            <w:tcW w:w="2506" w:type="dxa"/>
            <w:tcBorders>
              <w:top w:val="single" w:color="auto" w:sz="4" w:space="0"/>
              <w:left w:val="nil"/>
              <w:bottom w:val="single" w:color="auto" w:sz="4" w:space="0"/>
              <w:right w:val="single" w:color="auto" w:sz="4" w:space="0"/>
            </w:tcBorders>
            <w:vAlign w:val="center"/>
          </w:tcPr>
          <w:p w14:paraId="21BE9782">
            <w:pPr>
              <w:spacing w:line="276" w:lineRule="auto"/>
              <w:jc w:val="center"/>
              <w:rPr>
                <w:rFonts w:ascii="宋体" w:hAnsi="宋体" w:eastAsia="宋体" w:cs="宋体"/>
                <w:kern w:val="2"/>
                <w:sz w:val="20"/>
                <w:szCs w:val="20"/>
                <w:lang w:eastAsia="zh-CN"/>
              </w:rPr>
            </w:pPr>
            <w:r>
              <w:rPr>
                <w:rFonts w:hint="eastAsia" w:ascii="宋体" w:hAnsi="宋体" w:eastAsia="宋体" w:cs="宋体"/>
                <w:kern w:val="2"/>
                <w:sz w:val="20"/>
                <w:szCs w:val="20"/>
                <w:lang w:eastAsia="zh-CN"/>
              </w:rPr>
              <w:t>初步设计和概算正式批复的成果资料</w:t>
            </w:r>
          </w:p>
        </w:tc>
        <w:tc>
          <w:tcPr>
            <w:tcW w:w="2693" w:type="dxa"/>
            <w:tcBorders>
              <w:top w:val="single" w:color="auto" w:sz="4" w:space="0"/>
              <w:left w:val="nil"/>
              <w:bottom w:val="single" w:color="auto" w:sz="4" w:space="0"/>
              <w:right w:val="single" w:color="auto" w:sz="4" w:space="0"/>
            </w:tcBorders>
            <w:vAlign w:val="center"/>
          </w:tcPr>
          <w:p w14:paraId="37970E9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上级主管部门批复后</w:t>
            </w:r>
            <w:r>
              <w:rPr>
                <w:rFonts w:ascii="宋体" w:hAnsi="宋体" w:eastAsia="宋体" w:cs="宋体"/>
                <w:kern w:val="2"/>
                <w:sz w:val="20"/>
                <w:szCs w:val="20"/>
                <w:lang w:eastAsia="zh-CN"/>
              </w:rPr>
              <w:t>10</w:t>
            </w:r>
            <w:r>
              <w:rPr>
                <w:rFonts w:hint="eastAsia" w:ascii="宋体" w:hAnsi="宋体" w:eastAsia="宋体" w:cs="宋体"/>
                <w:kern w:val="2"/>
                <w:sz w:val="20"/>
                <w:szCs w:val="20"/>
                <w:lang w:eastAsia="zh-CN"/>
              </w:rPr>
              <w:t>天</w:t>
            </w:r>
          </w:p>
        </w:tc>
        <w:tc>
          <w:tcPr>
            <w:tcW w:w="1960" w:type="dxa"/>
            <w:tcBorders>
              <w:top w:val="single" w:color="auto" w:sz="4" w:space="0"/>
              <w:left w:val="nil"/>
              <w:bottom w:val="single" w:color="auto" w:sz="4" w:space="0"/>
              <w:right w:val="single" w:color="auto" w:sz="4" w:space="0"/>
            </w:tcBorders>
            <w:vAlign w:val="center"/>
          </w:tcPr>
          <w:p w14:paraId="0964947B">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bottom w:val="single" w:color="auto" w:sz="4" w:space="0"/>
              <w:right w:val="single" w:color="auto" w:sz="4" w:space="0"/>
            </w:tcBorders>
            <w:vAlign w:val="center"/>
          </w:tcPr>
          <w:p w14:paraId="2DC1096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电子文档2份</w:t>
            </w:r>
          </w:p>
        </w:tc>
      </w:tr>
      <w:tr w14:paraId="3BD5C2D6">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vAlign w:val="center"/>
          </w:tcPr>
          <w:p w14:paraId="1DA5B55A">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3</w:t>
            </w:r>
          </w:p>
        </w:tc>
        <w:tc>
          <w:tcPr>
            <w:tcW w:w="2506" w:type="dxa"/>
            <w:tcBorders>
              <w:top w:val="single" w:color="auto" w:sz="4" w:space="0"/>
              <w:left w:val="nil"/>
              <w:bottom w:val="single" w:color="auto" w:sz="4" w:space="0"/>
              <w:right w:val="single" w:color="auto" w:sz="4" w:space="0"/>
            </w:tcBorders>
            <w:vAlign w:val="center"/>
          </w:tcPr>
          <w:p w14:paraId="64AE94D3">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施工图</w:t>
            </w:r>
          </w:p>
        </w:tc>
        <w:tc>
          <w:tcPr>
            <w:tcW w:w="2693" w:type="dxa"/>
            <w:tcBorders>
              <w:top w:val="single" w:color="auto" w:sz="4" w:space="0"/>
              <w:left w:val="nil"/>
              <w:bottom w:val="single" w:color="auto" w:sz="4" w:space="0"/>
              <w:right w:val="single" w:color="auto" w:sz="4" w:space="0"/>
            </w:tcBorders>
            <w:vAlign w:val="center"/>
          </w:tcPr>
          <w:p w14:paraId="04C6CBCD">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初步设计</w:t>
            </w:r>
            <w:r>
              <w:rPr>
                <w:rFonts w:hint="eastAsia" w:ascii="宋体" w:hAnsi="宋体" w:eastAsia="宋体" w:cs="宋体"/>
                <w:kern w:val="2"/>
                <w:sz w:val="20"/>
                <w:szCs w:val="20"/>
                <w:lang w:eastAsia="zh-CN"/>
              </w:rPr>
              <w:t>批复</w:t>
            </w:r>
            <w:r>
              <w:rPr>
                <w:rFonts w:ascii="宋体" w:hAnsi="宋体" w:eastAsia="宋体" w:cs="宋体"/>
                <w:kern w:val="2"/>
                <w:sz w:val="20"/>
                <w:szCs w:val="20"/>
                <w:lang w:eastAsia="zh-CN"/>
              </w:rPr>
              <w:t>后30</w:t>
            </w:r>
            <w:r>
              <w:rPr>
                <w:rFonts w:hint="eastAsia" w:ascii="宋体" w:hAnsi="宋体" w:eastAsia="宋体" w:cs="宋体"/>
                <w:kern w:val="2"/>
                <w:sz w:val="20"/>
                <w:szCs w:val="20"/>
                <w:lang w:eastAsia="zh-CN"/>
              </w:rPr>
              <w:t>天</w:t>
            </w:r>
            <w:r>
              <w:rPr>
                <w:rFonts w:ascii="宋体" w:hAnsi="宋体" w:eastAsia="宋体" w:cs="宋体"/>
                <w:kern w:val="2"/>
                <w:sz w:val="20"/>
                <w:szCs w:val="20"/>
                <w:lang w:eastAsia="zh-CN"/>
              </w:rPr>
              <w:t>内完成</w:t>
            </w:r>
          </w:p>
        </w:tc>
        <w:tc>
          <w:tcPr>
            <w:tcW w:w="1960" w:type="dxa"/>
            <w:tcBorders>
              <w:top w:val="single" w:color="auto" w:sz="4" w:space="0"/>
              <w:left w:val="nil"/>
              <w:bottom w:val="single" w:color="auto" w:sz="4" w:space="0"/>
              <w:right w:val="single" w:color="auto" w:sz="4" w:space="0"/>
            </w:tcBorders>
            <w:vAlign w:val="center"/>
          </w:tcPr>
          <w:p w14:paraId="00FE26B7">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bottom w:val="single" w:color="auto" w:sz="4" w:space="0"/>
              <w:right w:val="single" w:color="auto" w:sz="4" w:space="0"/>
            </w:tcBorders>
            <w:vAlign w:val="center"/>
          </w:tcPr>
          <w:p w14:paraId="7C1B6902">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电子文档2份</w:t>
            </w:r>
          </w:p>
        </w:tc>
      </w:tr>
      <w:tr w14:paraId="348086F3">
        <w:tblPrEx>
          <w:tblCellMar>
            <w:top w:w="0" w:type="dxa"/>
            <w:left w:w="108" w:type="dxa"/>
            <w:bottom w:w="0" w:type="dxa"/>
            <w:right w:w="108" w:type="dxa"/>
          </w:tblCellMar>
        </w:tblPrEx>
        <w:trPr>
          <w:trHeight w:val="525" w:hRule="atLeast"/>
        </w:trPr>
        <w:tc>
          <w:tcPr>
            <w:tcW w:w="9716" w:type="dxa"/>
            <w:gridSpan w:val="5"/>
            <w:tcBorders>
              <w:top w:val="single" w:color="auto" w:sz="4" w:space="0"/>
              <w:left w:val="single" w:color="auto" w:sz="4" w:space="0"/>
              <w:bottom w:val="single" w:color="auto" w:sz="4" w:space="0"/>
              <w:right w:val="single" w:color="auto" w:sz="4" w:space="0"/>
            </w:tcBorders>
            <w:vAlign w:val="center"/>
          </w:tcPr>
          <w:p w14:paraId="0227365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说明：根据发包人要求配合后续施工单位的相关工作。初步设计单位应无条件配合。</w:t>
            </w:r>
          </w:p>
        </w:tc>
      </w:tr>
    </w:tbl>
    <w:p w14:paraId="5AEB487E">
      <w:pPr>
        <w:spacing w:line="360" w:lineRule="auto"/>
        <w:jc w:val="both"/>
        <w:rPr>
          <w:rFonts w:ascii="宋体" w:hAnsi="宋体" w:eastAsia="宋体" w:cs="宋体"/>
          <w:b/>
          <w:kern w:val="2"/>
          <w:sz w:val="24"/>
          <w:szCs w:val="24"/>
          <w:lang w:eastAsia="zh-CN"/>
        </w:rPr>
      </w:pPr>
    </w:p>
    <w:bookmarkEnd w:id="379"/>
    <w:p w14:paraId="0D08BB73">
      <w:pPr>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br w:type="page"/>
      </w:r>
    </w:p>
    <w:p w14:paraId="58DF5730">
      <w:pPr>
        <w:spacing w:line="360" w:lineRule="auto"/>
        <w:jc w:val="both"/>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 xml:space="preserve">附件4       </w:t>
      </w:r>
    </w:p>
    <w:p w14:paraId="457890F5">
      <w:pPr>
        <w:spacing w:line="360" w:lineRule="auto"/>
        <w:jc w:val="center"/>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设计主要人员情况表</w:t>
      </w:r>
    </w:p>
    <w:tbl>
      <w:tblPr>
        <w:tblStyle w:val="54"/>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97"/>
        <w:gridCol w:w="1134"/>
        <w:gridCol w:w="1513"/>
        <w:gridCol w:w="2261"/>
        <w:gridCol w:w="2410"/>
      </w:tblGrid>
      <w:tr w14:paraId="06BE9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2197" w:type="dxa"/>
            <w:tcBorders>
              <w:top w:val="single" w:color="auto" w:sz="12" w:space="0"/>
              <w:bottom w:val="double" w:color="auto" w:sz="6" w:space="0"/>
            </w:tcBorders>
            <w:vAlign w:val="center"/>
          </w:tcPr>
          <w:p w14:paraId="0382AA4D">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bookmarkStart w:id="380" w:name="_Hlk192345458"/>
            <w:r>
              <w:rPr>
                <w:rFonts w:hint="eastAsia" w:ascii="宋体" w:hAnsi="宋体" w:eastAsia="宋体" w:cs="宋体"/>
                <w:b/>
                <w:kern w:val="2"/>
                <w:sz w:val="21"/>
                <w:szCs w:val="21"/>
                <w:lang w:eastAsia="zh-CN"/>
              </w:rPr>
              <w:t>名    称</w:t>
            </w:r>
          </w:p>
        </w:tc>
        <w:tc>
          <w:tcPr>
            <w:tcW w:w="1134" w:type="dxa"/>
            <w:tcBorders>
              <w:top w:val="single" w:color="auto" w:sz="12" w:space="0"/>
              <w:bottom w:val="double" w:color="auto" w:sz="6" w:space="0"/>
            </w:tcBorders>
            <w:vAlign w:val="center"/>
          </w:tcPr>
          <w:p w14:paraId="08E1896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姓名</w:t>
            </w:r>
          </w:p>
        </w:tc>
        <w:tc>
          <w:tcPr>
            <w:tcW w:w="1513" w:type="dxa"/>
            <w:tcBorders>
              <w:top w:val="single" w:color="auto" w:sz="12" w:space="0"/>
              <w:bottom w:val="double" w:color="auto" w:sz="6" w:space="0"/>
            </w:tcBorders>
            <w:vAlign w:val="center"/>
          </w:tcPr>
          <w:p w14:paraId="7FF5C2A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职务</w:t>
            </w:r>
          </w:p>
        </w:tc>
        <w:tc>
          <w:tcPr>
            <w:tcW w:w="2261" w:type="dxa"/>
            <w:tcBorders>
              <w:top w:val="single" w:color="auto" w:sz="12" w:space="0"/>
              <w:bottom w:val="double" w:color="auto" w:sz="6" w:space="0"/>
            </w:tcBorders>
            <w:vAlign w:val="center"/>
          </w:tcPr>
          <w:p w14:paraId="2CC6ADF1">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联系电话及邮箱</w:t>
            </w:r>
          </w:p>
        </w:tc>
        <w:tc>
          <w:tcPr>
            <w:tcW w:w="2410" w:type="dxa"/>
            <w:tcBorders>
              <w:top w:val="single" w:color="auto" w:sz="12" w:space="0"/>
              <w:bottom w:val="double" w:color="auto" w:sz="6" w:space="0"/>
            </w:tcBorders>
            <w:vAlign w:val="center"/>
          </w:tcPr>
          <w:p w14:paraId="04E5B68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注册执业资格</w:t>
            </w:r>
          </w:p>
        </w:tc>
      </w:tr>
      <w:tr w14:paraId="15010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30BEEDE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总负责人</w:t>
            </w:r>
          </w:p>
        </w:tc>
        <w:tc>
          <w:tcPr>
            <w:tcW w:w="1134" w:type="dxa"/>
            <w:vAlign w:val="center"/>
          </w:tcPr>
          <w:p w14:paraId="721CCE4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231BEBB">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BDF9D3B">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368FA02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172E4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36E78AA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项目负责人</w:t>
            </w:r>
          </w:p>
        </w:tc>
        <w:tc>
          <w:tcPr>
            <w:tcW w:w="1134" w:type="dxa"/>
            <w:vAlign w:val="center"/>
          </w:tcPr>
          <w:p w14:paraId="5E9247C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5D145A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1DCDC3D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66411770">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46B10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5ACAAEBC">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建筑专业负责人</w:t>
            </w:r>
          </w:p>
        </w:tc>
        <w:tc>
          <w:tcPr>
            <w:tcW w:w="1134" w:type="dxa"/>
            <w:vAlign w:val="center"/>
          </w:tcPr>
          <w:p w14:paraId="3EB9EFB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5AC20BB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494436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44966C4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r>
              <w:rPr>
                <w:rFonts w:hint="eastAsia" w:ascii="宋体" w:hAnsi="宋体" w:eastAsia="宋体" w:cs="宋体"/>
                <w:kern w:val="2"/>
                <w:sz w:val="21"/>
                <w:szCs w:val="21"/>
                <w:lang w:eastAsia="zh-CN"/>
              </w:rPr>
              <w:t>一级注册建筑师，高级技术职称</w:t>
            </w:r>
          </w:p>
        </w:tc>
      </w:tr>
      <w:tr w14:paraId="1BADC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07D318C2">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建筑专业设计人</w:t>
            </w:r>
          </w:p>
        </w:tc>
        <w:tc>
          <w:tcPr>
            <w:tcW w:w="1134" w:type="dxa"/>
            <w:vAlign w:val="center"/>
          </w:tcPr>
          <w:p w14:paraId="6544720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30C42B8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0455CAF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27F10630">
            <w:pPr>
              <w:keepNext/>
              <w:adjustRightInd w:val="0"/>
              <w:spacing w:line="420" w:lineRule="exact"/>
              <w:ind w:left="-220" w:leftChars="-100" w:right="66" w:rightChars="30" w:firstLine="273" w:firstLineChars="130"/>
              <w:jc w:val="both"/>
              <w:textAlignment w:val="baseline"/>
              <w:rPr>
                <w:rFonts w:ascii="宋体" w:hAnsi="宋体" w:eastAsia="宋体" w:cs="宋体"/>
                <w:kern w:val="2"/>
                <w:sz w:val="21"/>
                <w:szCs w:val="21"/>
                <w:lang w:eastAsia="zh-CN"/>
              </w:rPr>
            </w:pPr>
          </w:p>
        </w:tc>
      </w:tr>
      <w:tr w14:paraId="5C4A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7DE37803">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结构专业负责人</w:t>
            </w:r>
          </w:p>
        </w:tc>
        <w:tc>
          <w:tcPr>
            <w:tcW w:w="1134" w:type="dxa"/>
            <w:vAlign w:val="center"/>
          </w:tcPr>
          <w:p w14:paraId="7E98C39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57281F8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D3FF20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5C0D9EF0">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一级注册结构师，高级技术职称</w:t>
            </w:r>
          </w:p>
        </w:tc>
      </w:tr>
      <w:tr w14:paraId="301E7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6E56FD78">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结构专业设计人</w:t>
            </w:r>
          </w:p>
        </w:tc>
        <w:tc>
          <w:tcPr>
            <w:tcW w:w="1134" w:type="dxa"/>
            <w:vAlign w:val="center"/>
          </w:tcPr>
          <w:p w14:paraId="42D33DE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11EA81E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03E8313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2DAF2ED9">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31649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506A0AF7">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给排水专业负责人</w:t>
            </w:r>
          </w:p>
        </w:tc>
        <w:tc>
          <w:tcPr>
            <w:tcW w:w="1134" w:type="dxa"/>
            <w:vAlign w:val="center"/>
          </w:tcPr>
          <w:p w14:paraId="3E6405C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1FA950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CEDBEE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65B5FE26">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注册公用设备工程师（暖通空调）（或注册公用设备工程师（给水排水））；取得高级技术职称。</w:t>
            </w:r>
          </w:p>
        </w:tc>
      </w:tr>
      <w:tr w14:paraId="112C0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E5F0B76">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给排水专业设计人</w:t>
            </w:r>
          </w:p>
        </w:tc>
        <w:tc>
          <w:tcPr>
            <w:tcW w:w="1134" w:type="dxa"/>
            <w:vAlign w:val="center"/>
          </w:tcPr>
          <w:p w14:paraId="322403C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452EBD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324C7D9">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44F29DA8">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3C967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39ED53D1">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电气专业负责人</w:t>
            </w:r>
          </w:p>
        </w:tc>
        <w:tc>
          <w:tcPr>
            <w:tcW w:w="1134" w:type="dxa"/>
            <w:vAlign w:val="center"/>
          </w:tcPr>
          <w:p w14:paraId="214F3E34">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F1EDC7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57D0A7F2">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0B611A93">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注册电气工程师，高级技术职称</w:t>
            </w:r>
          </w:p>
        </w:tc>
      </w:tr>
      <w:tr w14:paraId="2511E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0B101FB4">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电气专业设计人</w:t>
            </w:r>
          </w:p>
        </w:tc>
        <w:tc>
          <w:tcPr>
            <w:tcW w:w="1134" w:type="dxa"/>
            <w:vAlign w:val="center"/>
          </w:tcPr>
          <w:p w14:paraId="3FD8820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DD7A6D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94A92C5">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50C821CE">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0E98E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455B96DB">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暖通空调专业负责人</w:t>
            </w:r>
          </w:p>
        </w:tc>
        <w:tc>
          <w:tcPr>
            <w:tcW w:w="1134" w:type="dxa"/>
            <w:vAlign w:val="center"/>
          </w:tcPr>
          <w:p w14:paraId="4691A99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7E261E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AFACF4A">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2DBD88C0">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注册公用设备工程师（暖通空调）（或注册公用设备工程师（给水排水））；取得高级技术职称。</w:t>
            </w:r>
          </w:p>
        </w:tc>
      </w:tr>
      <w:tr w14:paraId="4792E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45E8867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暖通空调专业设计人</w:t>
            </w:r>
          </w:p>
        </w:tc>
        <w:tc>
          <w:tcPr>
            <w:tcW w:w="1134" w:type="dxa"/>
            <w:vAlign w:val="center"/>
          </w:tcPr>
          <w:p w14:paraId="2B7A87B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0971EA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DCA0A7D">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50869B5">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2F3DD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2C3E5AA">
            <w:pPr>
              <w:jc w:val="both"/>
              <w:rPr>
                <w:rFonts w:ascii="宋体" w:hAnsi="宋体" w:eastAsia="宋体" w:cs="宋体"/>
                <w:kern w:val="2"/>
                <w:sz w:val="21"/>
                <w:lang w:eastAsia="zh-CN"/>
              </w:rPr>
            </w:pPr>
            <w:r>
              <w:rPr>
                <w:rFonts w:hint="eastAsia" w:ascii="宋体" w:hAnsi="宋体" w:eastAsia="宋体" w:cs="宋体"/>
                <w:kern w:val="2"/>
                <w:sz w:val="21"/>
                <w:lang w:eastAsia="zh-CN"/>
              </w:rPr>
              <w:t>电子信息专业负责人</w:t>
            </w:r>
          </w:p>
        </w:tc>
        <w:tc>
          <w:tcPr>
            <w:tcW w:w="1134" w:type="dxa"/>
            <w:vAlign w:val="center"/>
          </w:tcPr>
          <w:p w14:paraId="0CDE111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F06CEE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C7D570C">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89BDE66">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高级技术职称</w:t>
            </w:r>
          </w:p>
        </w:tc>
      </w:tr>
      <w:tr w14:paraId="58E3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7DD0C4A8">
            <w:pPr>
              <w:jc w:val="both"/>
              <w:rPr>
                <w:rFonts w:ascii="宋体" w:hAnsi="宋体" w:eastAsia="宋体" w:cs="宋体"/>
                <w:kern w:val="2"/>
                <w:sz w:val="21"/>
                <w:lang w:eastAsia="zh-CN"/>
              </w:rPr>
            </w:pPr>
            <w:r>
              <w:rPr>
                <w:rFonts w:hint="eastAsia" w:ascii="宋体" w:hAnsi="宋体" w:eastAsia="宋体" w:cs="宋体"/>
                <w:kern w:val="2"/>
                <w:sz w:val="21"/>
                <w:lang w:eastAsia="zh-CN"/>
              </w:rPr>
              <w:t>民航专业负责人</w:t>
            </w:r>
          </w:p>
        </w:tc>
        <w:tc>
          <w:tcPr>
            <w:tcW w:w="1134" w:type="dxa"/>
            <w:vAlign w:val="center"/>
          </w:tcPr>
          <w:p w14:paraId="056AEE5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62E81F0">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B6E9DE2">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ECA4D41">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机场工程专业高级技术职称</w:t>
            </w:r>
          </w:p>
        </w:tc>
      </w:tr>
      <w:tr w14:paraId="04857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537FAA6">
            <w:pPr>
              <w:jc w:val="both"/>
              <w:rPr>
                <w:rFonts w:ascii="宋体" w:hAnsi="宋体" w:eastAsia="宋体" w:cs="宋体"/>
                <w:kern w:val="2"/>
                <w:sz w:val="21"/>
                <w:lang w:eastAsia="zh-CN"/>
              </w:rPr>
            </w:pPr>
            <w:r>
              <w:rPr>
                <w:rFonts w:hint="eastAsia" w:ascii="宋体" w:hAnsi="宋体" w:eastAsia="宋体" w:cs="宋体"/>
                <w:kern w:val="2"/>
                <w:sz w:val="21"/>
                <w:lang w:eastAsia="zh-CN"/>
              </w:rPr>
              <w:t>造价专业负责人</w:t>
            </w:r>
          </w:p>
        </w:tc>
        <w:tc>
          <w:tcPr>
            <w:tcW w:w="1134" w:type="dxa"/>
            <w:vAlign w:val="center"/>
          </w:tcPr>
          <w:p w14:paraId="6F7C410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68068FB6">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AB83858">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46DE3667">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一级注册造价工程师</w:t>
            </w:r>
          </w:p>
        </w:tc>
      </w:tr>
      <w:tr w14:paraId="53099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F2F47E1">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设计审核人</w:t>
            </w:r>
          </w:p>
        </w:tc>
        <w:tc>
          <w:tcPr>
            <w:tcW w:w="1134" w:type="dxa"/>
            <w:vAlign w:val="center"/>
          </w:tcPr>
          <w:p w14:paraId="72B3202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2F5653D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1AF3BD9">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165EC3C7">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7BBC5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2AD9DC56">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设计审定人</w:t>
            </w:r>
          </w:p>
        </w:tc>
        <w:tc>
          <w:tcPr>
            <w:tcW w:w="1134" w:type="dxa"/>
            <w:vAlign w:val="center"/>
          </w:tcPr>
          <w:p w14:paraId="439E250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259CED26">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3AAE8697">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1B6A8183">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r>
      <w:tr w14:paraId="35DBC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6ECC28E0">
            <w:pPr>
              <w:jc w:val="both"/>
              <w:rPr>
                <w:rFonts w:ascii="宋体" w:hAnsi="宋体" w:eastAsia="宋体" w:cs="宋体"/>
                <w:kern w:val="2"/>
                <w:sz w:val="21"/>
                <w:szCs w:val="21"/>
                <w:lang w:eastAsia="zh-CN"/>
              </w:rPr>
            </w:pPr>
          </w:p>
        </w:tc>
        <w:tc>
          <w:tcPr>
            <w:tcW w:w="1134" w:type="dxa"/>
            <w:vAlign w:val="center"/>
          </w:tcPr>
          <w:p w14:paraId="0638291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175027C">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3A899486">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2027D63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00AFD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Borders>
              <w:bottom w:val="single" w:color="auto" w:sz="12" w:space="0"/>
            </w:tcBorders>
          </w:tcPr>
          <w:p w14:paraId="544769F3">
            <w:pPr>
              <w:jc w:val="both"/>
              <w:rPr>
                <w:rFonts w:ascii="宋体" w:hAnsi="宋体" w:eastAsia="宋体" w:cs="宋体"/>
                <w:kern w:val="2"/>
                <w:sz w:val="21"/>
                <w:szCs w:val="21"/>
                <w:lang w:eastAsia="zh-CN"/>
              </w:rPr>
            </w:pPr>
          </w:p>
        </w:tc>
        <w:tc>
          <w:tcPr>
            <w:tcW w:w="1134" w:type="dxa"/>
            <w:tcBorders>
              <w:bottom w:val="single" w:color="auto" w:sz="12" w:space="0"/>
            </w:tcBorders>
            <w:vAlign w:val="center"/>
          </w:tcPr>
          <w:p w14:paraId="3650C6E8">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tcBorders>
              <w:bottom w:val="single" w:color="auto" w:sz="12" w:space="0"/>
            </w:tcBorders>
            <w:vAlign w:val="center"/>
          </w:tcPr>
          <w:p w14:paraId="6F5DF0A4">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tcBorders>
              <w:bottom w:val="single" w:color="auto" w:sz="12" w:space="0"/>
            </w:tcBorders>
            <w:vAlign w:val="center"/>
          </w:tcPr>
          <w:p w14:paraId="6B98C71D">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tcBorders>
              <w:bottom w:val="single" w:color="auto" w:sz="12" w:space="0"/>
            </w:tcBorders>
            <w:vAlign w:val="center"/>
          </w:tcPr>
          <w:p w14:paraId="45086AB1">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r>
      <w:bookmarkEnd w:id="380"/>
    </w:tbl>
    <w:p w14:paraId="0F01E04B">
      <w:pPr>
        <w:spacing w:line="360" w:lineRule="auto"/>
        <w:jc w:val="both"/>
        <w:rPr>
          <w:rFonts w:ascii="宋体" w:hAnsi="宋体" w:eastAsia="宋体" w:cs="宋体"/>
          <w:kern w:val="2"/>
          <w:sz w:val="21"/>
          <w:lang w:eastAsia="zh-CN"/>
        </w:rPr>
      </w:pPr>
    </w:p>
    <w:p w14:paraId="1F9EF5EA">
      <w:pPr>
        <w:spacing w:line="360" w:lineRule="auto"/>
        <w:jc w:val="both"/>
        <w:rPr>
          <w:rFonts w:ascii="宋体" w:hAnsi="宋体" w:eastAsia="宋体" w:cs="宋体"/>
          <w:kern w:val="2"/>
          <w:sz w:val="21"/>
          <w:lang w:eastAsia="zh-CN"/>
        </w:rPr>
      </w:pPr>
    </w:p>
    <w:p w14:paraId="0D63E3BA">
      <w:pPr>
        <w:spacing w:line="360" w:lineRule="auto"/>
        <w:jc w:val="both"/>
        <w:rPr>
          <w:rFonts w:ascii="宋体" w:hAnsi="宋体" w:eastAsia="宋体" w:cs="宋体"/>
          <w:kern w:val="2"/>
          <w:sz w:val="21"/>
          <w:lang w:eastAsia="zh-CN"/>
        </w:rPr>
      </w:pPr>
    </w:p>
    <w:p w14:paraId="0417A4BD">
      <w:pPr>
        <w:spacing w:line="360" w:lineRule="auto"/>
        <w:jc w:val="both"/>
        <w:rPr>
          <w:rFonts w:ascii="宋体" w:hAnsi="宋体" w:eastAsia="宋体" w:cs="宋体"/>
          <w:sz w:val="20"/>
          <w:szCs w:val="20"/>
          <w:lang w:eastAsia="zh-CN"/>
        </w:rPr>
      </w:pPr>
      <w:r>
        <w:rPr>
          <w:rFonts w:hint="eastAsia" w:ascii="宋体" w:hAnsi="宋体" w:eastAsia="宋体" w:cs="宋体"/>
          <w:kern w:val="2"/>
          <w:sz w:val="21"/>
          <w:lang w:eastAsia="zh-CN"/>
        </w:rPr>
        <w:br w:type="page"/>
      </w:r>
      <w:r>
        <w:rPr>
          <w:rFonts w:hint="eastAsia" w:ascii="宋体" w:hAnsi="宋体" w:eastAsia="宋体" w:cs="宋体"/>
          <w:b/>
          <w:kern w:val="2"/>
          <w:sz w:val="24"/>
          <w:szCs w:val="24"/>
          <w:lang w:eastAsia="zh-CN"/>
        </w:rPr>
        <w:t xml:space="preserve"> </w:t>
      </w:r>
    </w:p>
    <w:p w14:paraId="18376E43">
      <w:pPr>
        <w:rPr>
          <w:rFonts w:ascii="宋体" w:hAnsi="宋体" w:eastAsia="宋体" w:cs="宋体"/>
          <w:sz w:val="20"/>
          <w:szCs w:val="20"/>
          <w:lang w:eastAsia="zh-CN"/>
        </w:rPr>
      </w:pPr>
    </w:p>
    <w:p w14:paraId="5ECB33B3">
      <w:pPr>
        <w:rPr>
          <w:rFonts w:ascii="宋体" w:hAnsi="宋体" w:eastAsia="宋体" w:cs="宋体"/>
          <w:sz w:val="20"/>
          <w:szCs w:val="20"/>
          <w:lang w:eastAsia="zh-CN"/>
        </w:rPr>
      </w:pPr>
    </w:p>
    <w:p w14:paraId="0C3E6159">
      <w:pPr>
        <w:rPr>
          <w:rFonts w:ascii="宋体" w:hAnsi="宋体" w:eastAsia="宋体" w:cs="宋体"/>
          <w:sz w:val="20"/>
          <w:szCs w:val="20"/>
          <w:lang w:eastAsia="zh-CN"/>
        </w:rPr>
      </w:pPr>
    </w:p>
    <w:p w14:paraId="4B34DE23">
      <w:pPr>
        <w:rPr>
          <w:rFonts w:ascii="宋体" w:hAnsi="宋体" w:eastAsia="宋体" w:cs="宋体"/>
          <w:sz w:val="20"/>
          <w:szCs w:val="20"/>
          <w:lang w:eastAsia="zh-CN"/>
        </w:rPr>
      </w:pPr>
    </w:p>
    <w:p w14:paraId="36A9F16E">
      <w:pPr>
        <w:pStyle w:val="2"/>
        <w:spacing w:line="738" w:lineRule="exact"/>
        <w:ind w:right="3"/>
        <w:jc w:val="center"/>
        <w:rPr>
          <w:rFonts w:ascii="宋体" w:hAnsi="宋体" w:eastAsia="宋体"/>
          <w:lang w:eastAsia="zh-CN"/>
        </w:rPr>
      </w:pPr>
      <w:bookmarkStart w:id="381" w:name="_Toc25138016"/>
      <w:bookmarkStart w:id="382" w:name="_Toc25152748"/>
      <w:r>
        <w:rPr>
          <w:rFonts w:ascii="宋体" w:hAnsi="宋体" w:eastAsia="宋体"/>
          <w:lang w:eastAsia="zh-CN"/>
        </w:rPr>
        <w:t>第二卷</w:t>
      </w:r>
      <w:bookmarkEnd w:id="381"/>
      <w:bookmarkEnd w:id="382"/>
    </w:p>
    <w:p w14:paraId="52FCEB43">
      <w:pPr>
        <w:rPr>
          <w:rFonts w:ascii="宋体" w:hAnsi="宋体" w:eastAsia="宋体" w:cs="Microsoft JhengHei"/>
          <w:b/>
          <w:bCs/>
          <w:sz w:val="20"/>
          <w:szCs w:val="20"/>
          <w:lang w:eastAsia="zh-CN"/>
        </w:rPr>
      </w:pPr>
    </w:p>
    <w:p w14:paraId="1B0FA55C">
      <w:pPr>
        <w:spacing w:before="3"/>
        <w:rPr>
          <w:rFonts w:ascii="宋体" w:hAnsi="宋体" w:eastAsia="宋体" w:cs="Microsoft JhengHei"/>
          <w:b/>
          <w:bCs/>
          <w:sz w:val="19"/>
          <w:szCs w:val="19"/>
          <w:lang w:eastAsia="zh-CN"/>
        </w:rPr>
      </w:pPr>
      <w:r>
        <w:rPr>
          <w:rFonts w:hint="eastAsia" w:ascii="宋体" w:hAnsi="宋体" w:eastAsia="宋体" w:cs="Microsoft JhengHei"/>
          <w:b/>
          <w:bCs/>
          <w:sz w:val="19"/>
          <w:szCs w:val="19"/>
          <w:lang w:eastAsia="zh-CN"/>
        </w:rPr>
        <w:br w:type="page"/>
      </w:r>
    </w:p>
    <w:p w14:paraId="7C3501C2">
      <w:pPr>
        <w:pStyle w:val="2"/>
        <w:numPr>
          <w:ilvl w:val="0"/>
          <w:numId w:val="11"/>
        </w:numPr>
        <w:jc w:val="center"/>
        <w:rPr>
          <w:rFonts w:ascii="宋体" w:hAnsi="宋体" w:eastAsia="宋体"/>
          <w:lang w:eastAsia="zh-CN"/>
        </w:rPr>
      </w:pPr>
      <w:bookmarkStart w:id="383" w:name="_Toc25138017"/>
      <w:bookmarkStart w:id="384" w:name="_Toc25152749"/>
      <w:r>
        <w:rPr>
          <w:rFonts w:hint="eastAsia" w:ascii="宋体" w:hAnsi="宋体" w:eastAsia="宋体"/>
          <w:lang w:eastAsia="zh-CN"/>
        </w:rPr>
        <w:t xml:space="preserve"> </w:t>
      </w:r>
      <w:bookmarkEnd w:id="383"/>
      <w:r>
        <w:rPr>
          <w:rFonts w:hint="eastAsia" w:ascii="宋体" w:hAnsi="宋体" w:eastAsia="宋体"/>
          <w:lang w:eastAsia="zh-CN"/>
        </w:rPr>
        <w:t>发包人要求</w:t>
      </w:r>
    </w:p>
    <w:p w14:paraId="4E85BA4E">
      <w:pPr>
        <w:widowControl/>
        <w:snapToGrid w:val="0"/>
        <w:spacing w:line="360" w:lineRule="auto"/>
        <w:ind w:firstLine="640"/>
        <w:contextualSpacing/>
        <w:jc w:val="both"/>
        <w:rPr>
          <w:rFonts w:ascii="宋体" w:hAnsi="宋体" w:eastAsia="宋体" w:cs="宋体"/>
          <w:kern w:val="32"/>
          <w:sz w:val="21"/>
          <w:szCs w:val="21"/>
          <w:lang w:eastAsia="zh-CN"/>
        </w:rPr>
      </w:pPr>
      <w:r>
        <w:rPr>
          <w:rFonts w:hint="eastAsia" w:ascii="宋体" w:hAnsi="宋体" w:eastAsia="宋体" w:cs="宋体"/>
          <w:b/>
          <w:color w:val="333333"/>
          <w:kern w:val="32"/>
          <w:sz w:val="21"/>
          <w:szCs w:val="21"/>
          <w:lang w:eastAsia="zh-CN"/>
        </w:rPr>
        <w:t>一、项目概况</w:t>
      </w:r>
    </w:p>
    <w:p w14:paraId="792BE262">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（一）项目名称：</w:t>
      </w:r>
      <w:r>
        <w:rPr>
          <w:rFonts w:hint="eastAsia" w:ascii="宋体" w:hAnsi="宋体" w:eastAsia="宋体" w:cs="宋体"/>
          <w:kern w:val="32"/>
          <w:sz w:val="21"/>
          <w:szCs w:val="21"/>
          <w:u w:val="single"/>
          <w:lang w:eastAsia="zh-CN"/>
        </w:rPr>
        <w:t>广州民航职业技术学院花都赤坭校区二期工程教学实训能力提升项目初步设计及施工图设计</w:t>
      </w:r>
    </w:p>
    <w:p w14:paraId="68B9F88E">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（二）项目概况：</w:t>
      </w:r>
      <w:r>
        <w:rPr>
          <w:rFonts w:hint="eastAsia" w:ascii="宋体" w:hAnsi="宋体" w:eastAsia="宋体" w:cs="宋体"/>
          <w:kern w:val="32"/>
          <w:sz w:val="21"/>
          <w:szCs w:val="21"/>
          <w:u w:val="single"/>
          <w:lang w:eastAsia="zh-CN"/>
        </w:rPr>
        <w:t>专业教学实训平台包括民航空乘空保专业群实训子平台、民航运输服务专业群实训子平台、电子信息专业群实训子平台、无人机应用专业实训子平台4个子平台及配套教室改造。相应改造建筑、电气、消防给排水等设施。</w:t>
      </w:r>
    </w:p>
    <w:p w14:paraId="784E6E73">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u w:val="single"/>
          <w:lang w:eastAsia="zh-CN"/>
        </w:rPr>
        <w:t>（三）投资总额：项目总投资1.97亿元，其中工程费用18232万元，工程建设其他费用907万元，基本预备费561万元。</w:t>
      </w:r>
    </w:p>
    <w:p w14:paraId="5D882B50">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二、项目预（概）算</w:t>
      </w:r>
    </w:p>
    <w:p w14:paraId="024C2EFD">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（一）总预算：</w:t>
      </w:r>
      <w:r>
        <w:rPr>
          <w:rFonts w:hint="eastAsia" w:ascii="宋体" w:hAnsi="宋体" w:eastAsia="宋体" w:cs="宋体"/>
          <w:kern w:val="32"/>
          <w:sz w:val="21"/>
          <w:szCs w:val="21"/>
          <w:u w:val="single"/>
          <w:lang w:eastAsia="zh-CN"/>
        </w:rPr>
        <w:t>252万元。（其中，财政专项0万元；自筹资金252万元。）</w:t>
      </w:r>
    </w:p>
    <w:p w14:paraId="43C4DC36">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（二）财政专项资金名称：</w:t>
      </w:r>
      <w:r>
        <w:rPr>
          <w:rFonts w:hint="eastAsia" w:ascii="宋体" w:hAnsi="宋体" w:eastAsia="宋体" w:cs="宋体"/>
          <w:kern w:val="32"/>
          <w:sz w:val="21"/>
          <w:szCs w:val="21"/>
          <w:u w:val="single"/>
          <w:lang w:eastAsia="zh-CN"/>
        </w:rPr>
        <w:t xml:space="preserve">广州民航职业技术学院花都赤坭校区二期工程教学实训能力提升项目 </w:t>
      </w:r>
    </w:p>
    <w:p w14:paraId="76E8E41C">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（三）预算安排：</w:t>
      </w:r>
      <w:r>
        <w:rPr>
          <w:rFonts w:hint="eastAsia" w:ascii="宋体" w:hAnsi="宋体" w:eastAsia="宋体" w:cs="宋体"/>
          <w:kern w:val="32"/>
          <w:sz w:val="21"/>
          <w:szCs w:val="21"/>
          <w:u w:val="single"/>
          <w:lang w:eastAsia="zh-CN"/>
        </w:rPr>
        <w:t>当年预算资金252万元，结转资金0万元</w:t>
      </w:r>
    </w:p>
    <w:p w14:paraId="7A393486">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三、主要标的</w:t>
      </w:r>
    </w:p>
    <w:tbl>
      <w:tblPr>
        <w:tblStyle w:val="54"/>
        <w:tblpPr w:leftFromText="180" w:rightFromText="180" w:vertAnchor="text" w:horzAnchor="page" w:tblpX="1807" w:tblpY="223"/>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81"/>
        <w:gridCol w:w="2126"/>
        <w:gridCol w:w="3152"/>
      </w:tblGrid>
      <w:tr w14:paraId="6A0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Align w:val="center"/>
          </w:tcPr>
          <w:p w14:paraId="6A58D09D">
            <w:pPr>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381" w:type="dxa"/>
            <w:vAlign w:val="center"/>
          </w:tcPr>
          <w:p w14:paraId="354BC7CA">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服务名称</w:t>
            </w:r>
          </w:p>
        </w:tc>
        <w:tc>
          <w:tcPr>
            <w:tcW w:w="2126" w:type="dxa"/>
            <w:vAlign w:val="center"/>
          </w:tcPr>
          <w:p w14:paraId="35D5EF65">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服务期限</w:t>
            </w:r>
          </w:p>
        </w:tc>
        <w:tc>
          <w:tcPr>
            <w:tcW w:w="3152" w:type="dxa"/>
            <w:vAlign w:val="center"/>
          </w:tcPr>
          <w:p w14:paraId="64609A51">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服务说明</w:t>
            </w:r>
          </w:p>
        </w:tc>
      </w:tr>
      <w:tr w14:paraId="2D11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Align w:val="center"/>
          </w:tcPr>
          <w:p w14:paraId="2EBDE19C">
            <w:pPr>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381" w:type="dxa"/>
            <w:vAlign w:val="center"/>
          </w:tcPr>
          <w:p w14:paraId="3C466F55">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广州民航职业技术学院花都赤坭校区二期工程教学实训能力提升项目初步设计及施工图设计</w:t>
            </w:r>
          </w:p>
        </w:tc>
        <w:tc>
          <w:tcPr>
            <w:tcW w:w="2126" w:type="dxa"/>
          </w:tcPr>
          <w:p w14:paraId="7B924C83">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w:t>
            </w:r>
          </w:p>
        </w:tc>
        <w:tc>
          <w:tcPr>
            <w:tcW w:w="3152" w:type="dxa"/>
            <w:vAlign w:val="center"/>
          </w:tcPr>
          <w:p w14:paraId="50BB7E41">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完成本项目初步设计、概算编制、施工图设计及施工过程中的设计指导、施工现场配合服务，配合初步设计评审、图纸审查及工程竣工验收。</w:t>
            </w:r>
          </w:p>
        </w:tc>
      </w:tr>
    </w:tbl>
    <w:p w14:paraId="03F506A5">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招标内容：根据基础资料、初步设计任务书要求，完成可研范围内所有建设内容的初步设计及概算编制以及施工图设计工作，主要包括：</w:t>
      </w:r>
    </w:p>
    <w:p w14:paraId="550576B0">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1.设计方案报审工作：在编制设计方案过程中，根据项目建设需求对实际功能布局进行深化优化，在现行政策规定下完成设计方案报批工作，配合完成相关审批备案手续。</w:t>
      </w:r>
    </w:p>
    <w:p w14:paraId="225FB9FA">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2.基建装修工程服务：本项目可研批复范围内所有子项的方案设计、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68F3D144">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2A442659">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4.其他工作：</w:t>
      </w:r>
    </w:p>
    <w:p w14:paraId="74D5A429">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（1）造价文件编制工作：完成本项目招标范围内工程投资概算等造价文件的编制工作及相关配合报审工作；</w:t>
      </w:r>
    </w:p>
    <w:p w14:paraId="435443F0">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（2）技术配合工作：招标人后续各类工作配合服务等；</w:t>
      </w:r>
    </w:p>
    <w:p w14:paraId="3BA7232E">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（3）上级部门初步设计及概算审批配合工作：配合招标人该项目的初步设计及概算报上级主管部门审查，根据上级主管部门要求并进行相关解释、修改、完善、协调、评审工作等；</w:t>
      </w:r>
    </w:p>
    <w:p w14:paraId="024B177C">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（4）设计文件修改、完善工作：中标人应根据政府相关行政主管部门、行业主管部门的审批意见无条件地修改、完善各阶段的设计成果文件，确保其满足相关的审批要求。</w:t>
      </w:r>
    </w:p>
    <w:p w14:paraId="43AF8A2A">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具体工作内容及要求详见技术要求。</w:t>
      </w:r>
    </w:p>
    <w:p w14:paraId="75AD730D">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四、技术、商务要求</w:t>
      </w:r>
    </w:p>
    <w:p w14:paraId="52A7DAC6">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（一）技术要求</w:t>
      </w:r>
    </w:p>
    <w:p w14:paraId="64A787C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highlight w:val="cyan"/>
          <w:lang w:eastAsia="zh-CN"/>
        </w:rPr>
      </w:pPr>
      <w:r>
        <w:rPr>
          <w:rFonts w:hint="eastAsia" w:ascii="宋体" w:hAnsi="宋体" w:eastAsia="宋体" w:cs="宋体"/>
          <w:color w:val="333333"/>
          <w:kern w:val="32"/>
          <w:sz w:val="21"/>
          <w:szCs w:val="21"/>
          <w:lang w:eastAsia="zh-CN"/>
        </w:rPr>
        <w:t>本项目建设地点位于广州民航职业技术学院花都赤坭校区，具体建设内容为赤坭校区（二期工程）专业实训平台配置实训设备。本期共设置4个子平台，分别为：民航空乘空保专业群实训子平台、民航运输服务专业群实训子平台、电子信息专业群实训子平台、无人机应用专业实训子平台。同时对平台建设涉及的校区西北侧A、B、C、D四栋实训楼内、实训楼隔路北侧及赤坭一期L6实验楼内共计</w:t>
      </w:r>
      <w:r>
        <w:rPr>
          <w:rFonts w:ascii="宋体" w:hAnsi="宋体" w:eastAsia="宋体" w:cs="宋体"/>
          <w:color w:val="333333"/>
          <w:kern w:val="32"/>
          <w:sz w:val="21"/>
          <w:szCs w:val="21"/>
          <w:lang w:eastAsia="zh-CN"/>
        </w:rPr>
        <w:t>52</w:t>
      </w:r>
      <w:r>
        <w:rPr>
          <w:rFonts w:hint="eastAsia" w:ascii="宋体" w:hAnsi="宋体" w:eastAsia="宋体" w:cs="宋体"/>
          <w:color w:val="333333"/>
          <w:kern w:val="32"/>
          <w:sz w:val="21"/>
          <w:szCs w:val="21"/>
          <w:lang w:eastAsia="zh-CN"/>
        </w:rPr>
        <w:t>间室内实训室、1个室外动舱实训区等，含建筑装修、电气、信息化、给排水消防及暖通工程。</w:t>
      </w:r>
    </w:p>
    <w:p w14:paraId="573F9519">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本项目建设目标年2030年，按照满足建设目标年花都赤坭校区学生实训的条件进行规划。总体建设目标为：满足民航空乘空保专业群、民航运输服务专业群、无人机应用专业的实训教学需求，弥补电子信息专业群在智慧民航信息技术应用创新、物联网应用方面的实训条件空缺。具体各专业群建设目标及实训平台建设需求如下：</w:t>
      </w:r>
    </w:p>
    <w:p w14:paraId="3B4542B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1.满足空乘空保专业群搬迁至花都赤坭校区后900名学生/学年的实训需求；</w:t>
      </w:r>
    </w:p>
    <w:p w14:paraId="5C840567">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空乘空保专业群教学实训子平台建设需求：</w:t>
      </w:r>
    </w:p>
    <w:p w14:paraId="0B17C529">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（1）民航空中安全特种技能实训模块：包含陆地撤离实训、水上撤离实训、舱门操作实训、客舱灭火处置实训、客舱空中服务实训、客舱医疗急救、客舱虚拟仿真教学实训等；</w:t>
      </w:r>
    </w:p>
    <w:p w14:paraId="6C0ADB60">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（2）民航客舱服务技能实训模块：含民航职业形体塑造、化妆及形象设计、民航高端服务餐饮文化训练、民航职业体能与航空体育训练；</w:t>
      </w:r>
    </w:p>
    <w:p w14:paraId="14DA17BD">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（3）民航空中特情处置技能实训模块：含空防擒拿格斗、客舱防爆反爆实训等。</w:t>
      </w:r>
    </w:p>
    <w:p w14:paraId="2D05DF15">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（4）民航空乘空保专业群数字化教学开发模块（11套数字化教学设备）。</w:t>
      </w:r>
    </w:p>
    <w:p w14:paraId="5F26A17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（5）民航精神与真情服务教学实践模块。</w:t>
      </w:r>
    </w:p>
    <w:p w14:paraId="7FA3C5FB">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2.满足民航运输服务专业群 800 名学生/学年的实训需求；民航运输服务专业群实训子平台建设需求：</w:t>
      </w:r>
    </w:p>
    <w:p w14:paraId="6A2A677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民航客运实训模块：对标粤港澳大湾区航空枢纽机场建设生产性实训基地，包含智慧候机楼环境仿真实训（含行李托运业务仿真实训（行李防爆、异常点检测、异常行李查询及追溯、行李系统方案规划等））、客票销售虚拟仿真（生产性）实训、离港系统虚拟仿真（生产性）实训、民航市场营销技能虚拟仿真实训、民航商务数据分析与数据挖掘实训、服务礼仪实训；</w:t>
      </w:r>
    </w:p>
    <w:p w14:paraId="7CAE6E4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民航货运实训模块：对标粤港澳大湾区航空枢纽机场建设生产性实训基地，包含航空货运综合实训（含仓储管理系统仿真实训、货运物流存储与分拣、货运打板数字化信息采集及智慧打板、货物装箱尺寸数据与不同机型货舱校验系统、智能拆码垛、5G+AGV货运配送等）、货运代理及跨境电商实训、民航危险品仓储包装收运仿真实训、民航飞机重量与平衡仿真实训、供应链管理实训、航空物流1+X实训；</w:t>
      </w:r>
    </w:p>
    <w:p w14:paraId="5B3CFABA">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（3）电子商务实训模块：包含跨境电子商务综合实训、新媒体直播实训、民航文创推广实训；</w:t>
      </w:r>
    </w:p>
    <w:p w14:paraId="22ECA39C">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（4）会计实训模块：包含民航会计综合技能及1+X实训、民航会计信息化处理技能实训、民航智能财务管理实训；</w:t>
      </w:r>
    </w:p>
    <w:p w14:paraId="2935A3A6">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（5）民航运输服务专业群数字化教学开发模块（9套数字化教学设备）。</w:t>
      </w:r>
    </w:p>
    <w:p w14:paraId="13837BB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3.弥补电子信息专业群在智慧民航信息技术应用创新、物联网应用方面的实训条件空缺，满足 490 名学生/学年在智慧民航信息技术应用创新方面的实训需求；满足 295 名学生/学年在物联网应用方面的实训需求。民航电子信息专业群实训子平台建设需求：</w:t>
      </w:r>
    </w:p>
    <w:p w14:paraId="42DA458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（1）智慧民航信息技术应用创新实训模块：包含智慧民航信息技术国产化综合实训、智慧民航信息技术国产化适配实训、智慧民航信息技术应用创新技能考核实训；</w:t>
      </w:r>
    </w:p>
    <w:p w14:paraId="0DB1F93F">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（2）智慧民航物联网实训模块：包含智慧民航物联网基础技术实训、智慧民航物联网应用技术实训、智慧民航机场数字化创新实训。</w:t>
      </w:r>
    </w:p>
    <w:p w14:paraId="144D1F1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4.满足面向350名学生/学年开展无人机安全运行管理、基础技能及行业应用方面的实训教学需求。无人机应用专业实训子平台建设需求：</w:t>
      </w:r>
    </w:p>
    <w:p w14:paraId="53010D77">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（1）无人机安全运行管理实训模块：包含无人机安全运行管控及无人机应用设计与开发实训；</w:t>
      </w:r>
    </w:p>
    <w:p w14:paraId="54C260C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（2）无人机基础实训模块：包含无人机基本技能实训、无人机驾驶员实训、无人机组装与调试实训、无人机虚拟仿真及大型无人机实训；</w:t>
      </w:r>
    </w:p>
    <w:p w14:paraId="3D00B28D">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（3）无人机行业应用实训模块：包含无人机航拍实训、无人机巡检测绘实训、无人机植保实训、无人机安防实训。</w:t>
      </w:r>
    </w:p>
    <w:p w14:paraId="55A6D6A1">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本项目建设应充分考虑与广州职院赤坭校区二期工程建设相协调；尽可能利用现有设施，减少不必要的工程投资；满足培训流程，合理布置设施设备；综合考虑实训需求，将专业教学实训平台中：各专业按照模块分组建设，在模块建设内考虑整合以及计算机前端资源共享；主要实训设备为计算机的实训子平台统一通过云架构建设，由学校统一管理；同时拟建设项目的施工过程不影响正常的安全生产及教学活动；工程建设满足交通运输、防火、安全、卫生、管网布置及施工便利等要求。</w:t>
      </w:r>
    </w:p>
    <w:p w14:paraId="0207BAF3">
      <w:pPr>
        <w:shd w:val="clear" w:color="auto" w:fill="FFFFFF"/>
        <w:snapToGrid w:val="0"/>
        <w:spacing w:line="360" w:lineRule="auto"/>
        <w:ind w:firstLine="420" w:firstLineChars="200"/>
        <w:contextualSpacing/>
        <w:jc w:val="both"/>
        <w:rPr>
          <w:rFonts w:ascii="宋体" w:hAnsi="宋体" w:eastAsia="宋体" w:cs="宋体"/>
          <w:kern w:val="2"/>
          <w:sz w:val="21"/>
          <w:szCs w:val="21"/>
          <w:lang w:eastAsia="zh-CN"/>
        </w:rPr>
      </w:pPr>
      <w:r>
        <w:rPr>
          <w:rFonts w:hint="eastAsia" w:ascii="宋体" w:hAnsi="宋体" w:eastAsia="宋体" w:cs="宋体"/>
          <w:color w:val="333333"/>
          <w:kern w:val="32"/>
          <w:sz w:val="21"/>
          <w:szCs w:val="21"/>
          <w:lang w:eastAsia="zh-CN"/>
        </w:rPr>
        <w:t>本项目建设应满足教育部办公厅关于公布《高等职业学校电子信息工程技术专业实训教学条件建设标准》等32项职业教育教学标准、</w:t>
      </w:r>
      <w:r>
        <w:rPr>
          <w:rFonts w:hint="eastAsia" w:ascii="宋体" w:hAnsi="宋体" w:eastAsia="宋体" w:cs="宋体"/>
          <w:kern w:val="2"/>
          <w:sz w:val="21"/>
          <w:szCs w:val="21"/>
          <w:lang w:eastAsia="zh-CN"/>
        </w:rPr>
        <w:t>《职业院校数字校园规范》、《高等学校数字校园建设规范（试行）》等相关建设规范，配套设施改造应满足《建筑内部装修设计防火规范》、《民用建筑统一设计标准》、《民用建筑电气设计标准》等相关国家、行业及地方标准。同时平台建设以实用、先进为主，以能够满足现有业务需要并适度留有冗余为准则，便于后续扩展升级。</w:t>
      </w:r>
    </w:p>
    <w:p w14:paraId="441A8BE5">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（二）商务要求</w:t>
      </w:r>
    </w:p>
    <w:tbl>
      <w:tblPr>
        <w:tblStyle w:val="54"/>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4868"/>
      </w:tblGrid>
      <w:tr w14:paraId="2E3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993" w:type="dxa"/>
            <w:vAlign w:val="center"/>
          </w:tcPr>
          <w:p w14:paraId="2570E644">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序号</w:t>
            </w:r>
          </w:p>
        </w:tc>
        <w:tc>
          <w:tcPr>
            <w:tcW w:w="1701" w:type="dxa"/>
            <w:vAlign w:val="center"/>
          </w:tcPr>
          <w:p w14:paraId="26643DBB">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指标项</w:t>
            </w:r>
          </w:p>
        </w:tc>
        <w:tc>
          <w:tcPr>
            <w:tcW w:w="4868" w:type="dxa"/>
            <w:vAlign w:val="center"/>
          </w:tcPr>
          <w:p w14:paraId="7459FA56">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指标要求</w:t>
            </w:r>
          </w:p>
        </w:tc>
      </w:tr>
      <w:tr w14:paraId="5BB9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3" w:type="dxa"/>
            <w:vAlign w:val="center"/>
          </w:tcPr>
          <w:p w14:paraId="14D88A6B">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701" w:type="dxa"/>
            <w:vAlign w:val="center"/>
          </w:tcPr>
          <w:p w14:paraId="4996E12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服务期限</w:t>
            </w:r>
          </w:p>
        </w:tc>
        <w:tc>
          <w:tcPr>
            <w:tcW w:w="4868" w:type="dxa"/>
          </w:tcPr>
          <w:p w14:paraId="12BA1893">
            <w:pPr>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个日内完成初步设计及概算编制；初步设计批复后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日内完成施工图设计。初步设计文件经审查发现问题后10工作日内完成补充、修改。</w:t>
            </w:r>
          </w:p>
        </w:tc>
      </w:tr>
      <w:tr w14:paraId="3852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34F11CC3">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1701" w:type="dxa"/>
            <w:vAlign w:val="center"/>
          </w:tcPr>
          <w:p w14:paraId="0986CB8C">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服务标准</w:t>
            </w:r>
          </w:p>
        </w:tc>
        <w:tc>
          <w:tcPr>
            <w:tcW w:w="4868" w:type="dxa"/>
          </w:tcPr>
          <w:p w14:paraId="411D6637">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成果文件应符合国家现行有关法律、行政法规和相关的工程设计技术规范、规定及标准，必须执行国家规定的工程建设标准强制性条文要求。设计工作应满足《设计任务书》的工作内容和深度要求。</w:t>
            </w:r>
          </w:p>
        </w:tc>
      </w:tr>
      <w:tr w14:paraId="159B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33B3166E">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1701" w:type="dxa"/>
            <w:vAlign w:val="center"/>
          </w:tcPr>
          <w:p w14:paraId="6AE0B5E6">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验收标准</w:t>
            </w:r>
          </w:p>
        </w:tc>
        <w:tc>
          <w:tcPr>
            <w:tcW w:w="4868" w:type="dxa"/>
          </w:tcPr>
          <w:p w14:paraId="1673023B">
            <w:pPr>
              <w:widowControl/>
              <w:snapToGrid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成果文件符合国家现行有关法律、行政法规和相关的工程设计技术规范、规定及标准，执行国家规定的工程建设标准强制性条文要求。设计工作应满足《设计任务书》的工作内容和深度要求，满足民航局等主管部门项目审批的报送和评审要求。设计成果应通过上级主管部门的审批（各付款</w:t>
            </w:r>
            <w:r>
              <w:rPr>
                <w:rFonts w:ascii="宋体" w:hAnsi="宋体" w:eastAsia="宋体" w:cs="宋体"/>
                <w:kern w:val="2"/>
                <w:sz w:val="21"/>
                <w:szCs w:val="21"/>
                <w:lang w:eastAsia="zh-CN"/>
              </w:rPr>
              <w:t>节点对应的验收标准，</w:t>
            </w:r>
            <w:r>
              <w:rPr>
                <w:rFonts w:hint="eastAsia" w:ascii="宋体" w:hAnsi="宋体" w:eastAsia="宋体" w:cs="宋体"/>
                <w:kern w:val="2"/>
                <w:sz w:val="21"/>
                <w:szCs w:val="21"/>
                <w:lang w:eastAsia="zh-CN"/>
              </w:rPr>
              <w:t>详见</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付款</w:t>
            </w:r>
            <w:r>
              <w:rPr>
                <w:rFonts w:ascii="宋体" w:hAnsi="宋体" w:eastAsia="宋体" w:cs="宋体"/>
                <w:kern w:val="2"/>
                <w:sz w:val="21"/>
                <w:szCs w:val="21"/>
                <w:lang w:eastAsia="zh-CN"/>
              </w:rPr>
              <w:t>方式”</w:t>
            </w:r>
            <w:r>
              <w:rPr>
                <w:rFonts w:hint="eastAsia" w:ascii="宋体" w:hAnsi="宋体" w:eastAsia="宋体" w:cs="宋体"/>
                <w:kern w:val="2"/>
                <w:sz w:val="21"/>
                <w:szCs w:val="21"/>
                <w:lang w:eastAsia="zh-CN"/>
              </w:rPr>
              <w:t>）。</w:t>
            </w:r>
          </w:p>
        </w:tc>
      </w:tr>
      <w:tr w14:paraId="60F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2B99C77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1701" w:type="dxa"/>
            <w:vAlign w:val="center"/>
          </w:tcPr>
          <w:p w14:paraId="18492603">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技术服务水平</w:t>
            </w:r>
          </w:p>
        </w:tc>
        <w:tc>
          <w:tcPr>
            <w:tcW w:w="4868" w:type="dxa"/>
            <w:vAlign w:val="center"/>
          </w:tcPr>
          <w:p w14:paraId="7E103AA0">
            <w:pPr>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项目组人员资历水平（提供项目成员资格、资质证书），项目负责人须具备一级注册建筑师或民航专业（含相近专业）高级技术职称或从事本专业工作10年以上工程师。</w:t>
            </w:r>
          </w:p>
        </w:tc>
      </w:tr>
      <w:tr w14:paraId="2E09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1E7D0A71">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1701" w:type="dxa"/>
            <w:vAlign w:val="center"/>
          </w:tcPr>
          <w:p w14:paraId="493915B6">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供应商资历</w:t>
            </w:r>
          </w:p>
        </w:tc>
        <w:tc>
          <w:tcPr>
            <w:tcW w:w="4868" w:type="dxa"/>
            <w:vAlign w:val="center"/>
          </w:tcPr>
          <w:p w14:paraId="6CF24F46">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服务商资质、业绩（相关资质业绩等证明材料）</w:t>
            </w:r>
          </w:p>
        </w:tc>
      </w:tr>
      <w:tr w14:paraId="3F3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Align w:val="center"/>
          </w:tcPr>
          <w:p w14:paraId="5FCB9CA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1701" w:type="dxa"/>
            <w:vAlign w:val="center"/>
          </w:tcPr>
          <w:p w14:paraId="2FB410EB">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付款方式</w:t>
            </w:r>
          </w:p>
        </w:tc>
        <w:tc>
          <w:tcPr>
            <w:tcW w:w="4868" w:type="dxa"/>
            <w:vAlign w:val="center"/>
          </w:tcPr>
          <w:p w14:paraId="0A1B1AD3">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中标总价仅为暂定合同价，本项目初步设计修改完善后，经主管部门审批且通过后，按照不超过批复的设计费总金额确定合同价，结算原则按照就低不就高。设计费采用分批付款方式进行支付，第1次支付合同价款的50%，</w:t>
            </w:r>
            <w:r>
              <w:rPr>
                <w:lang w:eastAsia="zh-CN"/>
              </w:rPr>
              <w:t>承包人提交初步设计与概算文件报送上级主管部门并取得批复后</w:t>
            </w:r>
            <w:r>
              <w:rPr>
                <w:rFonts w:ascii="宋体" w:hAnsi="宋体" w:eastAsia="宋体"/>
                <w:lang w:eastAsia="zh-CN"/>
              </w:rPr>
              <w:t>10日</w:t>
            </w:r>
            <w:r>
              <w:rPr>
                <w:rFonts w:hint="eastAsia" w:ascii="宋体" w:hAnsi="宋体" w:eastAsia="宋体"/>
                <w:lang w:eastAsia="zh-CN"/>
              </w:rPr>
              <w:t>内</w:t>
            </w:r>
            <w:r>
              <w:rPr>
                <w:rFonts w:hint="eastAsia" w:ascii="宋体" w:hAnsi="宋体" w:eastAsia="宋体" w:cs="微软雅黑"/>
                <w:lang w:eastAsia="zh-CN"/>
              </w:rPr>
              <w:t>支付</w:t>
            </w:r>
            <w:r>
              <w:rPr>
                <w:rFonts w:hint="eastAsia" w:ascii="宋体" w:hAnsi="宋体" w:eastAsia="宋体" w:cs="宋体"/>
                <w:kern w:val="2"/>
                <w:sz w:val="21"/>
                <w:szCs w:val="21"/>
                <w:lang w:eastAsia="zh-CN"/>
              </w:rPr>
              <w:t>；第2次支付合同价款的45%，</w:t>
            </w:r>
            <w:r>
              <w:rPr>
                <w:rFonts w:hint="eastAsia" w:ascii="宋体" w:hAnsi="宋体" w:eastAsia="宋体"/>
                <w:kern w:val="2"/>
                <w:sz w:val="21"/>
                <w:szCs w:val="21"/>
                <w:lang w:eastAsia="zh-CN"/>
              </w:rPr>
              <w:t>承包人提交施工图设计并通过施工图审查备案后</w:t>
            </w:r>
            <w:r>
              <w:rPr>
                <w:rFonts w:ascii="宋体" w:hAnsi="宋体" w:eastAsia="宋体"/>
                <w:kern w:val="2"/>
                <w:sz w:val="21"/>
                <w:szCs w:val="21"/>
                <w:lang w:eastAsia="zh-CN"/>
              </w:rPr>
              <w:t>60</w:t>
            </w:r>
            <w:r>
              <w:rPr>
                <w:rFonts w:hint="eastAsia" w:ascii="宋体" w:hAnsi="宋体" w:eastAsia="宋体"/>
                <w:kern w:val="2"/>
                <w:sz w:val="21"/>
                <w:szCs w:val="21"/>
                <w:lang w:eastAsia="zh-CN"/>
              </w:rPr>
              <w:t>日内支付</w:t>
            </w:r>
            <w:r>
              <w:rPr>
                <w:rFonts w:hint="eastAsia" w:ascii="宋体" w:hAnsi="宋体" w:eastAsia="宋体" w:cs="宋体"/>
                <w:kern w:val="2"/>
                <w:sz w:val="21"/>
                <w:szCs w:val="21"/>
                <w:lang w:eastAsia="zh-CN"/>
              </w:rPr>
              <w:t>；第3次支付合同价款5%，广州民航职业技术学院花都赤坭校区二期工程教学实训能力提升项目工程通过竣工验收并由承包人向发包人完成全部档案移交后</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日内支付。</w:t>
            </w:r>
          </w:p>
        </w:tc>
      </w:tr>
    </w:tbl>
    <w:p w14:paraId="11523450">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（三）设计内容具体要求</w:t>
      </w:r>
    </w:p>
    <w:p w14:paraId="3D64DC57">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投标人中标后需要根据国家有关的规范、标准、民航局建设项目管理办法等文件要求，结合本项目的实际情况，在现场勘察调研结果的基础上对建设项目硬件设备、软件设备、环境装修等作出具体说明，包括设备、器材配置、主要技术性能指标、设计图纸等作出具体设计。编写初步设计及概算，编制内容应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文本应包括但不限于以下内容：</w:t>
      </w:r>
    </w:p>
    <w:p w14:paraId="7806AB26">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（1）项目建设的目标、内容、项目建设单位概况；</w:t>
      </w:r>
    </w:p>
    <w:p w14:paraId="113697BB">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（2）项目建设的需求分析；</w:t>
      </w:r>
    </w:p>
    <w:p w14:paraId="62FB9C45">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（3）项目建设的设计原则和目标；</w:t>
      </w:r>
    </w:p>
    <w:p w14:paraId="30DB6C75">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（4）系统总体架构（系统总体架构、系统网络结构图；系统部署图等；）；</w:t>
      </w:r>
    </w:p>
    <w:p w14:paraId="069B8392">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（5）项目建设子系统的工程设计方案、项目设备技术参数、性能指标等；</w:t>
      </w:r>
    </w:p>
    <w:p w14:paraId="18E4F853">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（6）项目建设的安全保障体系的设计部署，其中包括物理环境安全设计部署、网络通信安全设计部署、应用系统安全设计部署、安全管理体制、安全系统运行规范等；</w:t>
      </w:r>
    </w:p>
    <w:p w14:paraId="59FAA857">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（7）环保、节能、安全消防；</w:t>
      </w:r>
    </w:p>
    <w:p w14:paraId="48341ABA">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（8）项目建设管理方案；</w:t>
      </w:r>
    </w:p>
    <w:p w14:paraId="7389869C">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（9）项目招标与实施进度计划；</w:t>
      </w:r>
    </w:p>
    <w:p w14:paraId="7953B09E">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（10）项目主要工程量和投资概算；</w:t>
      </w:r>
    </w:p>
    <w:p w14:paraId="6D025681">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（11）社会效益和分险分析；</w:t>
      </w:r>
    </w:p>
    <w:p w14:paraId="0A012EAF">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（12）综合结论与建议。</w:t>
      </w:r>
    </w:p>
    <w:p w14:paraId="07F5B9BE">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注：图纸（如有）应包括但不限于以下内容：（1）区域位置图；（2）现状平面图；（3）建设方案图；（4）建设效果示意图。</w:t>
      </w:r>
    </w:p>
    <w:bookmarkEnd w:id="384"/>
    <w:p w14:paraId="548D6AFA">
      <w:pPr>
        <w:rPr>
          <w:lang w:eastAsia="zh-CN"/>
        </w:rPr>
      </w:pPr>
      <w:bookmarkStart w:id="385" w:name="_Toc25152751"/>
      <w:bookmarkStart w:id="386" w:name="_Toc25138019"/>
      <w:r>
        <w:rPr>
          <w:lang w:eastAsia="zh-CN"/>
        </w:rPr>
        <w:br w:type="page"/>
      </w:r>
    </w:p>
    <w:p w14:paraId="4C3823B2">
      <w:pPr>
        <w:pStyle w:val="2"/>
        <w:spacing w:line="589" w:lineRule="exact"/>
        <w:ind w:left="0" w:right="3"/>
        <w:jc w:val="center"/>
        <w:rPr>
          <w:rFonts w:ascii="宋体" w:hAnsi="宋体" w:eastAsia="宋体"/>
          <w:lang w:eastAsia="zh-CN"/>
        </w:rPr>
      </w:pPr>
      <w:r>
        <w:rPr>
          <w:rFonts w:ascii="宋体" w:hAnsi="宋体" w:eastAsia="宋体"/>
          <w:lang w:eastAsia="zh-CN"/>
        </w:rPr>
        <w:t>第三卷</w:t>
      </w:r>
      <w:bookmarkEnd w:id="385"/>
      <w:bookmarkEnd w:id="386"/>
    </w:p>
    <w:p w14:paraId="11785F20">
      <w:pPr>
        <w:pStyle w:val="20"/>
        <w:rPr>
          <w:lang w:eastAsia="zh-CN"/>
        </w:rPr>
      </w:pPr>
      <w:bookmarkStart w:id="387" w:name="_Toc25138020"/>
      <w:bookmarkStart w:id="388" w:name="_Toc25152752"/>
    </w:p>
    <w:p w14:paraId="5B1BA2EB">
      <w:pPr>
        <w:pStyle w:val="20"/>
        <w:rPr>
          <w:lang w:eastAsia="zh-CN"/>
        </w:rPr>
      </w:pPr>
    </w:p>
    <w:p w14:paraId="255CFC47">
      <w:pPr>
        <w:pStyle w:val="20"/>
        <w:rPr>
          <w:lang w:eastAsia="zh-CN"/>
        </w:rPr>
      </w:pPr>
    </w:p>
    <w:p w14:paraId="004993E5">
      <w:pPr>
        <w:pStyle w:val="20"/>
        <w:rPr>
          <w:lang w:eastAsia="zh-CN"/>
        </w:rPr>
      </w:pPr>
    </w:p>
    <w:p w14:paraId="08F742BD">
      <w:pPr>
        <w:pStyle w:val="20"/>
        <w:rPr>
          <w:lang w:eastAsia="zh-CN"/>
        </w:rPr>
      </w:pPr>
    </w:p>
    <w:p w14:paraId="042BA1DD">
      <w:pPr>
        <w:pStyle w:val="20"/>
        <w:rPr>
          <w:lang w:eastAsia="zh-CN"/>
        </w:rPr>
      </w:pPr>
    </w:p>
    <w:p w14:paraId="34AE72B1">
      <w:pPr>
        <w:pStyle w:val="20"/>
        <w:rPr>
          <w:lang w:eastAsia="zh-CN"/>
        </w:rPr>
      </w:pPr>
    </w:p>
    <w:p w14:paraId="1CE0D12D">
      <w:pPr>
        <w:pStyle w:val="20"/>
        <w:rPr>
          <w:lang w:eastAsia="zh-CN"/>
        </w:rPr>
      </w:pPr>
    </w:p>
    <w:p w14:paraId="591D1C83">
      <w:pPr>
        <w:pStyle w:val="20"/>
        <w:rPr>
          <w:lang w:eastAsia="zh-CN"/>
        </w:rPr>
      </w:pPr>
    </w:p>
    <w:p w14:paraId="228281B6">
      <w:pPr>
        <w:pStyle w:val="20"/>
        <w:rPr>
          <w:lang w:eastAsia="zh-CN"/>
        </w:rPr>
      </w:pPr>
    </w:p>
    <w:p w14:paraId="05B9D595">
      <w:pPr>
        <w:pStyle w:val="20"/>
        <w:rPr>
          <w:lang w:eastAsia="zh-CN"/>
        </w:rPr>
      </w:pPr>
    </w:p>
    <w:p w14:paraId="6A0C6314">
      <w:pPr>
        <w:pStyle w:val="20"/>
        <w:rPr>
          <w:lang w:eastAsia="zh-CN"/>
        </w:rPr>
      </w:pPr>
    </w:p>
    <w:p w14:paraId="5F3F9E4E">
      <w:pPr>
        <w:pStyle w:val="20"/>
        <w:rPr>
          <w:lang w:eastAsia="zh-CN"/>
        </w:rPr>
      </w:pPr>
      <w:r>
        <w:rPr>
          <w:lang w:eastAsia="zh-CN"/>
        </w:rPr>
        <w:br w:type="page"/>
      </w:r>
    </w:p>
    <w:p w14:paraId="6D895EDC">
      <w:pPr>
        <w:pStyle w:val="2"/>
        <w:jc w:val="center"/>
        <w:rPr>
          <w:rFonts w:ascii="宋体" w:hAnsi="宋体" w:eastAsia="宋体"/>
          <w:lang w:eastAsia="zh-CN"/>
        </w:rPr>
      </w:pPr>
      <w:r>
        <w:rPr>
          <w:rFonts w:ascii="宋体" w:hAnsi="宋体" w:eastAsia="宋体"/>
          <w:lang w:eastAsia="zh-CN"/>
        </w:rPr>
        <w:t>第六章</w:t>
      </w:r>
      <w:r>
        <w:rPr>
          <w:rFonts w:hint="eastAsia" w:ascii="宋体" w:hAnsi="宋体" w:eastAsia="宋体"/>
          <w:lang w:eastAsia="zh-CN"/>
        </w:rPr>
        <w:t xml:space="preserve">  </w:t>
      </w:r>
      <w:r>
        <w:rPr>
          <w:rFonts w:ascii="宋体" w:hAnsi="宋体" w:eastAsia="宋体"/>
          <w:lang w:eastAsia="zh-CN"/>
        </w:rPr>
        <w:t>投标文件格式</w:t>
      </w:r>
      <w:bookmarkEnd w:id="387"/>
      <w:bookmarkEnd w:id="388"/>
    </w:p>
    <w:p w14:paraId="29AB5BA2">
      <w:pPr>
        <w:adjustRightInd w:val="0"/>
        <w:spacing w:before="100" w:beforeAutospacing="1" w:after="100" w:afterAutospacing="1" w:line="420" w:lineRule="atLeast"/>
        <w:jc w:val="center"/>
        <w:textAlignment w:val="baseline"/>
        <w:outlineLvl w:val="0"/>
        <w:rPr>
          <w:rFonts w:ascii="Arial" w:hAnsi="Arial" w:eastAsia="宋体"/>
          <w:b/>
          <w:sz w:val="32"/>
          <w:szCs w:val="32"/>
          <w:lang w:eastAsia="zh-CN"/>
        </w:rPr>
      </w:pPr>
      <w:r>
        <w:rPr>
          <w:rFonts w:hint="eastAsia" w:ascii="宋体" w:hAnsi="宋体" w:eastAsia="宋体"/>
          <w:b/>
          <w:sz w:val="32"/>
          <w:szCs w:val="32"/>
          <w:lang w:eastAsia="zh-CN"/>
        </w:rPr>
        <w:t>评审索引表</w:t>
      </w:r>
    </w:p>
    <w:tbl>
      <w:tblPr>
        <w:tblStyle w:val="54"/>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164"/>
        <w:gridCol w:w="2396"/>
      </w:tblGrid>
      <w:tr w14:paraId="1C58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295520B5">
            <w:pPr>
              <w:shd w:val="clear" w:color="auto" w:fill="FFFFFF"/>
              <w:spacing w:before="24" w:after="24" w:line="265" w:lineRule="atLeast"/>
              <w:jc w:val="center"/>
              <w:rPr>
                <w:rFonts w:ascii="宋体" w:hAnsi="宋体" w:eastAsia="宋体" w:cs="等线"/>
                <w:b/>
                <w:bCs/>
                <w:kern w:val="2"/>
                <w:sz w:val="21"/>
                <w:szCs w:val="21"/>
                <w:lang w:eastAsia="zh-CN"/>
              </w:rPr>
            </w:pPr>
            <w:r>
              <w:rPr>
                <w:rFonts w:hint="eastAsia" w:ascii="宋体" w:hAnsi="宋体" w:eastAsia="宋体" w:cs="等线"/>
                <w:b/>
                <w:bCs/>
                <w:kern w:val="2"/>
                <w:sz w:val="21"/>
                <w:szCs w:val="21"/>
                <w:lang w:eastAsia="zh-CN"/>
              </w:rPr>
              <w:t>投标内容</w:t>
            </w:r>
          </w:p>
        </w:tc>
        <w:tc>
          <w:tcPr>
            <w:tcW w:w="3164" w:type="dxa"/>
            <w:tcBorders>
              <w:top w:val="single" w:color="auto" w:sz="4" w:space="0"/>
              <w:left w:val="single" w:color="auto" w:sz="4" w:space="0"/>
              <w:bottom w:val="single" w:color="auto" w:sz="4" w:space="0"/>
              <w:right w:val="single" w:color="auto" w:sz="4" w:space="0"/>
            </w:tcBorders>
            <w:vAlign w:val="center"/>
          </w:tcPr>
          <w:p w14:paraId="5F9B6DF1">
            <w:pPr>
              <w:spacing w:before="24" w:after="24"/>
              <w:jc w:val="center"/>
              <w:rPr>
                <w:rFonts w:ascii="宋体" w:hAnsi="宋体" w:eastAsia="宋体" w:cs="等线"/>
                <w:b/>
                <w:bCs/>
                <w:sz w:val="21"/>
                <w:szCs w:val="21"/>
                <w:lang w:eastAsia="zh-CN"/>
              </w:rPr>
            </w:pPr>
            <w:r>
              <w:rPr>
                <w:rFonts w:hint="eastAsia" w:ascii="宋体" w:hAnsi="宋体" w:eastAsia="宋体" w:cs="等线"/>
                <w:b/>
                <w:bCs/>
                <w:sz w:val="21"/>
                <w:szCs w:val="21"/>
                <w:lang w:eastAsia="zh-CN"/>
              </w:rPr>
              <w:t>资料名称</w:t>
            </w:r>
          </w:p>
        </w:tc>
        <w:tc>
          <w:tcPr>
            <w:tcW w:w="2396" w:type="dxa"/>
            <w:tcBorders>
              <w:top w:val="single" w:color="auto" w:sz="4" w:space="0"/>
              <w:left w:val="single" w:color="auto" w:sz="4" w:space="0"/>
              <w:bottom w:val="single" w:color="auto" w:sz="4" w:space="0"/>
              <w:right w:val="single" w:color="auto" w:sz="4" w:space="0"/>
            </w:tcBorders>
            <w:vAlign w:val="center"/>
          </w:tcPr>
          <w:p w14:paraId="5BF89578">
            <w:pPr>
              <w:spacing w:before="24" w:after="24"/>
              <w:jc w:val="center"/>
              <w:rPr>
                <w:rFonts w:ascii="宋体" w:hAnsi="宋体" w:eastAsia="宋体" w:cs="等线"/>
                <w:b/>
                <w:bCs/>
                <w:kern w:val="2"/>
                <w:sz w:val="21"/>
                <w:szCs w:val="21"/>
                <w:lang w:eastAsia="zh-CN"/>
              </w:rPr>
            </w:pPr>
            <w:r>
              <w:rPr>
                <w:rFonts w:hint="eastAsia" w:ascii="宋体" w:hAnsi="宋体" w:eastAsia="宋体" w:cs="等线"/>
                <w:b/>
                <w:bCs/>
                <w:sz w:val="21"/>
                <w:szCs w:val="21"/>
                <w:lang w:eastAsia="zh-CN"/>
              </w:rPr>
              <w:t>在投标文件中的页码位置</w:t>
            </w:r>
          </w:p>
        </w:tc>
      </w:tr>
      <w:tr w14:paraId="45BF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39832F1D">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一、技术文件初步评审</w:t>
            </w:r>
          </w:p>
        </w:tc>
      </w:tr>
      <w:tr w14:paraId="28C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0A8BFBF3">
            <w:pPr>
              <w:spacing w:line="360" w:lineRule="auto"/>
              <w:rPr>
                <w:rFonts w:eastAsia="宋体" w:cs="Arial"/>
                <w:kern w:val="2"/>
                <w:sz w:val="21"/>
                <w:szCs w:val="21"/>
                <w:lang w:eastAsia="zh-CN"/>
              </w:rPr>
            </w:pPr>
            <w:r>
              <w:rPr>
                <w:rFonts w:hint="eastAsia" w:eastAsia="宋体"/>
                <w:kern w:val="2"/>
                <w:sz w:val="21"/>
                <w:szCs w:val="21"/>
                <w:lang w:eastAsia="zh-CN"/>
              </w:rPr>
              <w:t>1</w:t>
            </w:r>
            <w:r>
              <w:rPr>
                <w:rFonts w:hint="eastAsia" w:ascii="宋体" w:hAnsi="宋体" w:eastAsia="宋体" w:cs="Arial"/>
                <w:kern w:val="2"/>
                <w:sz w:val="21"/>
                <w:szCs w:val="21"/>
                <w:lang w:eastAsia="zh-CN"/>
              </w:rPr>
              <w:t>、暗标形式</w:t>
            </w:r>
          </w:p>
        </w:tc>
        <w:tc>
          <w:tcPr>
            <w:tcW w:w="3164" w:type="dxa"/>
            <w:tcBorders>
              <w:top w:val="single" w:color="auto" w:sz="4" w:space="0"/>
              <w:left w:val="single" w:color="auto" w:sz="4" w:space="0"/>
              <w:bottom w:val="single" w:color="auto" w:sz="4" w:space="0"/>
              <w:right w:val="single" w:color="auto" w:sz="4" w:space="0"/>
            </w:tcBorders>
          </w:tcPr>
          <w:p w14:paraId="35700ED2">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A4CF9C7">
            <w:pPr>
              <w:spacing w:line="360" w:lineRule="auto"/>
              <w:rPr>
                <w:rFonts w:eastAsia="宋体" w:cs="Arial"/>
                <w:kern w:val="2"/>
                <w:sz w:val="21"/>
                <w:szCs w:val="21"/>
                <w:lang w:eastAsia="zh-CN"/>
              </w:rPr>
            </w:pPr>
          </w:p>
        </w:tc>
      </w:tr>
      <w:tr w14:paraId="7D63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62051787">
            <w:pPr>
              <w:spacing w:line="360" w:lineRule="auto"/>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、明标暗标互相印证</w:t>
            </w:r>
          </w:p>
        </w:tc>
        <w:tc>
          <w:tcPr>
            <w:tcW w:w="3164" w:type="dxa"/>
            <w:tcBorders>
              <w:top w:val="single" w:color="auto" w:sz="4" w:space="0"/>
              <w:left w:val="single" w:color="auto" w:sz="4" w:space="0"/>
              <w:bottom w:val="single" w:color="auto" w:sz="4" w:space="0"/>
              <w:right w:val="single" w:color="auto" w:sz="4" w:space="0"/>
            </w:tcBorders>
          </w:tcPr>
          <w:p w14:paraId="1A0C43E4">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FEB748F">
            <w:pPr>
              <w:spacing w:line="360" w:lineRule="auto"/>
              <w:rPr>
                <w:rFonts w:eastAsia="宋体" w:cs="Arial"/>
                <w:kern w:val="2"/>
                <w:sz w:val="21"/>
                <w:szCs w:val="21"/>
                <w:lang w:eastAsia="zh-CN"/>
              </w:rPr>
            </w:pPr>
          </w:p>
        </w:tc>
      </w:tr>
      <w:tr w14:paraId="7170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7E19B461">
            <w:pPr>
              <w:spacing w:line="360" w:lineRule="auto"/>
              <w:rPr>
                <w:rFonts w:eastAsia="宋体" w:cs="Arial"/>
                <w:kern w:val="2"/>
                <w:sz w:val="21"/>
                <w:szCs w:val="21"/>
                <w:lang w:eastAsia="zh-CN"/>
              </w:rPr>
            </w:pPr>
            <w:r>
              <w:rPr>
                <w:rFonts w:hint="eastAsia" w:eastAsia="宋体"/>
                <w:kern w:val="2"/>
                <w:sz w:val="21"/>
                <w:szCs w:val="21"/>
                <w:lang w:eastAsia="zh-CN"/>
              </w:rPr>
              <w:t>3</w:t>
            </w:r>
            <w:r>
              <w:rPr>
                <w:rFonts w:hint="eastAsia" w:ascii="宋体" w:hAnsi="宋体" w:eastAsia="宋体" w:cs="Arial"/>
                <w:kern w:val="2"/>
                <w:sz w:val="21"/>
                <w:szCs w:val="21"/>
                <w:lang w:eastAsia="zh-CN"/>
              </w:rPr>
              <w:t>、抄袭行为</w:t>
            </w:r>
          </w:p>
        </w:tc>
        <w:tc>
          <w:tcPr>
            <w:tcW w:w="3164" w:type="dxa"/>
            <w:tcBorders>
              <w:top w:val="single" w:color="auto" w:sz="4" w:space="0"/>
              <w:left w:val="single" w:color="auto" w:sz="4" w:space="0"/>
              <w:bottom w:val="single" w:color="auto" w:sz="4" w:space="0"/>
              <w:right w:val="single" w:color="auto" w:sz="4" w:space="0"/>
            </w:tcBorders>
          </w:tcPr>
          <w:p w14:paraId="52EC1478">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B003F7E">
            <w:pPr>
              <w:spacing w:line="360" w:lineRule="auto"/>
              <w:rPr>
                <w:rFonts w:eastAsia="宋体" w:cs="Arial"/>
                <w:kern w:val="2"/>
                <w:sz w:val="21"/>
                <w:szCs w:val="21"/>
                <w:lang w:eastAsia="zh-CN"/>
              </w:rPr>
            </w:pPr>
          </w:p>
        </w:tc>
      </w:tr>
      <w:tr w14:paraId="5069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024AA433">
            <w:pPr>
              <w:spacing w:line="360" w:lineRule="auto"/>
              <w:rPr>
                <w:rFonts w:eastAsia="宋体" w:cs="Arial"/>
                <w:kern w:val="2"/>
                <w:sz w:val="21"/>
                <w:szCs w:val="21"/>
                <w:lang w:eastAsia="zh-CN"/>
              </w:rPr>
            </w:pPr>
            <w:r>
              <w:rPr>
                <w:rFonts w:hint="eastAsia" w:eastAsia="宋体"/>
                <w:kern w:val="2"/>
                <w:sz w:val="21"/>
                <w:szCs w:val="21"/>
                <w:lang w:eastAsia="zh-CN"/>
              </w:rPr>
              <w:t>4</w:t>
            </w:r>
            <w:r>
              <w:rPr>
                <w:rFonts w:hint="eastAsia" w:ascii="宋体" w:hAnsi="宋体" w:eastAsia="宋体" w:cs="Arial"/>
                <w:kern w:val="2"/>
                <w:sz w:val="21"/>
                <w:szCs w:val="21"/>
                <w:lang w:eastAsia="zh-CN"/>
              </w:rPr>
              <w:t>、著作权和特许权</w:t>
            </w:r>
          </w:p>
        </w:tc>
        <w:tc>
          <w:tcPr>
            <w:tcW w:w="3164" w:type="dxa"/>
            <w:tcBorders>
              <w:top w:val="single" w:color="auto" w:sz="4" w:space="0"/>
              <w:left w:val="single" w:color="auto" w:sz="4" w:space="0"/>
              <w:bottom w:val="single" w:color="auto" w:sz="4" w:space="0"/>
              <w:right w:val="single" w:color="auto" w:sz="4" w:space="0"/>
            </w:tcBorders>
          </w:tcPr>
          <w:p w14:paraId="3DCC62FD">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470B727">
            <w:pPr>
              <w:spacing w:line="360" w:lineRule="auto"/>
              <w:rPr>
                <w:rFonts w:eastAsia="宋体" w:cs="Arial"/>
                <w:kern w:val="2"/>
                <w:sz w:val="21"/>
                <w:szCs w:val="21"/>
                <w:lang w:eastAsia="zh-CN"/>
              </w:rPr>
            </w:pPr>
          </w:p>
        </w:tc>
      </w:tr>
      <w:tr w14:paraId="0B79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3004BCCF">
            <w:pPr>
              <w:spacing w:line="360" w:lineRule="auto"/>
              <w:rPr>
                <w:rFonts w:eastAsia="宋体" w:cs="Arial"/>
                <w:kern w:val="2"/>
                <w:sz w:val="21"/>
                <w:szCs w:val="21"/>
                <w:lang w:eastAsia="zh-CN"/>
              </w:rPr>
            </w:pPr>
            <w:r>
              <w:rPr>
                <w:rFonts w:hint="eastAsia" w:eastAsia="宋体"/>
                <w:kern w:val="2"/>
                <w:sz w:val="21"/>
                <w:szCs w:val="21"/>
                <w:lang w:eastAsia="zh-CN"/>
              </w:rPr>
              <w:t>5</w:t>
            </w:r>
            <w:r>
              <w:rPr>
                <w:rFonts w:hint="eastAsia" w:ascii="宋体" w:hAnsi="宋体" w:eastAsia="宋体" w:cs="Arial"/>
                <w:kern w:val="2"/>
                <w:sz w:val="21"/>
                <w:szCs w:val="21"/>
                <w:lang w:eastAsia="zh-CN"/>
              </w:rPr>
              <w:t>、合法合规性</w:t>
            </w:r>
          </w:p>
        </w:tc>
        <w:tc>
          <w:tcPr>
            <w:tcW w:w="3164" w:type="dxa"/>
            <w:tcBorders>
              <w:top w:val="single" w:color="auto" w:sz="4" w:space="0"/>
              <w:left w:val="single" w:color="auto" w:sz="4" w:space="0"/>
              <w:bottom w:val="single" w:color="auto" w:sz="4" w:space="0"/>
              <w:right w:val="single" w:color="auto" w:sz="4" w:space="0"/>
            </w:tcBorders>
          </w:tcPr>
          <w:p w14:paraId="28C6838B">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179B8B1">
            <w:pPr>
              <w:spacing w:line="360" w:lineRule="auto"/>
              <w:rPr>
                <w:rFonts w:eastAsia="宋体" w:cs="Arial"/>
                <w:kern w:val="2"/>
                <w:sz w:val="21"/>
                <w:szCs w:val="21"/>
                <w:lang w:eastAsia="zh-CN"/>
              </w:rPr>
            </w:pPr>
          </w:p>
        </w:tc>
      </w:tr>
      <w:tr w14:paraId="43A6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7B68F249">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二、商务文件形式评审</w:t>
            </w:r>
          </w:p>
        </w:tc>
      </w:tr>
      <w:tr w14:paraId="1FC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54C7214">
            <w:pPr>
              <w:rPr>
                <w:rFonts w:ascii="宋体" w:hAnsi="宋体" w:eastAsia="等线"/>
                <w:bCs/>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、投标人名称</w:t>
            </w:r>
          </w:p>
        </w:tc>
        <w:tc>
          <w:tcPr>
            <w:tcW w:w="3164" w:type="dxa"/>
            <w:tcBorders>
              <w:top w:val="single" w:color="auto" w:sz="4" w:space="0"/>
              <w:left w:val="single" w:color="auto" w:sz="4" w:space="0"/>
              <w:bottom w:val="single" w:color="auto" w:sz="4" w:space="0"/>
              <w:right w:val="single" w:color="auto" w:sz="4" w:space="0"/>
            </w:tcBorders>
          </w:tcPr>
          <w:p w14:paraId="6D52810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67E8EE2">
            <w:pPr>
              <w:spacing w:before="24" w:after="24"/>
              <w:jc w:val="both"/>
              <w:rPr>
                <w:rFonts w:ascii="宋体" w:hAnsi="宋体" w:eastAsia="等线"/>
                <w:bCs/>
                <w:kern w:val="2"/>
                <w:sz w:val="21"/>
                <w:szCs w:val="21"/>
                <w:lang w:eastAsia="zh-CN"/>
              </w:rPr>
            </w:pPr>
          </w:p>
        </w:tc>
      </w:tr>
      <w:tr w14:paraId="584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FDE738D">
            <w:pPr>
              <w:snapToGrid w:val="0"/>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、投标函及投标函附录签字签章</w:t>
            </w:r>
          </w:p>
        </w:tc>
        <w:tc>
          <w:tcPr>
            <w:tcW w:w="3164" w:type="dxa"/>
            <w:tcBorders>
              <w:top w:val="single" w:color="auto" w:sz="4" w:space="0"/>
              <w:left w:val="single" w:color="auto" w:sz="4" w:space="0"/>
              <w:bottom w:val="single" w:color="auto" w:sz="4" w:space="0"/>
              <w:right w:val="single" w:color="auto" w:sz="4" w:space="0"/>
            </w:tcBorders>
          </w:tcPr>
          <w:p w14:paraId="1BD8A59F">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D4BD240">
            <w:pPr>
              <w:spacing w:before="24" w:after="24"/>
              <w:jc w:val="both"/>
              <w:rPr>
                <w:rFonts w:ascii="宋体" w:hAnsi="宋体" w:eastAsia="等线"/>
                <w:bCs/>
                <w:kern w:val="2"/>
                <w:sz w:val="21"/>
                <w:szCs w:val="21"/>
                <w:lang w:eastAsia="zh-CN"/>
              </w:rPr>
            </w:pPr>
          </w:p>
        </w:tc>
      </w:tr>
      <w:tr w14:paraId="05A1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36313F8">
            <w:pPr>
              <w:spacing w:line="360" w:lineRule="auto"/>
              <w:rPr>
                <w:rFonts w:eastAsia="宋体" w:cs="Arial"/>
                <w:kern w:val="2"/>
                <w:sz w:val="21"/>
                <w:szCs w:val="21"/>
                <w:lang w:eastAsia="zh-CN"/>
              </w:rPr>
            </w:pPr>
            <w:r>
              <w:rPr>
                <w:rFonts w:hint="eastAsia" w:eastAsia="宋体"/>
                <w:kern w:val="2"/>
                <w:sz w:val="21"/>
                <w:szCs w:val="21"/>
                <w:lang w:eastAsia="zh-CN"/>
              </w:rPr>
              <w:t>3</w:t>
            </w:r>
            <w:r>
              <w:rPr>
                <w:rFonts w:hint="eastAsia" w:ascii="宋体" w:hAnsi="宋体" w:eastAsia="宋体" w:cs="Arial"/>
                <w:kern w:val="2"/>
                <w:sz w:val="21"/>
                <w:szCs w:val="21"/>
                <w:lang w:eastAsia="zh-CN"/>
              </w:rPr>
              <w:t>、投标文件格式</w:t>
            </w:r>
          </w:p>
        </w:tc>
        <w:tc>
          <w:tcPr>
            <w:tcW w:w="3164" w:type="dxa"/>
            <w:tcBorders>
              <w:top w:val="single" w:color="auto" w:sz="4" w:space="0"/>
              <w:left w:val="single" w:color="auto" w:sz="4" w:space="0"/>
              <w:bottom w:val="single" w:color="auto" w:sz="4" w:space="0"/>
              <w:right w:val="single" w:color="auto" w:sz="4" w:space="0"/>
            </w:tcBorders>
          </w:tcPr>
          <w:p w14:paraId="4DC763B9">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75D3762">
            <w:pPr>
              <w:spacing w:before="24" w:after="24"/>
              <w:jc w:val="both"/>
              <w:rPr>
                <w:rFonts w:ascii="宋体" w:hAnsi="宋体" w:eastAsia="等线"/>
                <w:bCs/>
                <w:kern w:val="2"/>
                <w:sz w:val="21"/>
                <w:szCs w:val="21"/>
                <w:lang w:eastAsia="zh-CN"/>
              </w:rPr>
            </w:pPr>
          </w:p>
        </w:tc>
      </w:tr>
      <w:tr w14:paraId="6F3E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24AC8EFE">
            <w:pPr>
              <w:spacing w:line="360" w:lineRule="auto"/>
              <w:rPr>
                <w:rFonts w:eastAsia="宋体" w:cs="Arial"/>
                <w:kern w:val="2"/>
                <w:sz w:val="21"/>
                <w:szCs w:val="21"/>
                <w:lang w:eastAsia="zh-CN"/>
              </w:rPr>
            </w:pPr>
            <w:r>
              <w:rPr>
                <w:rFonts w:hint="eastAsia" w:eastAsia="宋体"/>
                <w:kern w:val="2"/>
                <w:sz w:val="21"/>
                <w:szCs w:val="21"/>
                <w:lang w:eastAsia="zh-CN"/>
              </w:rPr>
              <w:t>4</w:t>
            </w:r>
            <w:r>
              <w:rPr>
                <w:rFonts w:hint="eastAsia" w:ascii="宋体" w:hAnsi="宋体" w:eastAsia="宋体" w:cs="Arial"/>
                <w:kern w:val="2"/>
                <w:sz w:val="21"/>
                <w:szCs w:val="21"/>
                <w:lang w:eastAsia="zh-CN"/>
              </w:rPr>
              <w:t>、联合体投标人</w:t>
            </w:r>
          </w:p>
        </w:tc>
        <w:tc>
          <w:tcPr>
            <w:tcW w:w="3164" w:type="dxa"/>
            <w:tcBorders>
              <w:top w:val="single" w:color="auto" w:sz="4" w:space="0"/>
              <w:left w:val="single" w:color="auto" w:sz="4" w:space="0"/>
              <w:bottom w:val="single" w:color="auto" w:sz="4" w:space="0"/>
              <w:right w:val="single" w:color="auto" w:sz="4" w:space="0"/>
            </w:tcBorders>
          </w:tcPr>
          <w:p w14:paraId="6BD2D060">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793341E">
            <w:pPr>
              <w:spacing w:before="24" w:after="24"/>
              <w:jc w:val="both"/>
              <w:rPr>
                <w:rFonts w:ascii="宋体" w:hAnsi="宋体" w:eastAsia="等线"/>
                <w:bCs/>
                <w:kern w:val="2"/>
                <w:sz w:val="21"/>
                <w:szCs w:val="21"/>
                <w:lang w:eastAsia="zh-CN"/>
              </w:rPr>
            </w:pPr>
          </w:p>
        </w:tc>
      </w:tr>
      <w:tr w14:paraId="130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421800E">
            <w:pPr>
              <w:spacing w:line="360" w:lineRule="auto"/>
              <w:rPr>
                <w:rFonts w:eastAsia="宋体" w:cs="Arial"/>
                <w:kern w:val="2"/>
                <w:sz w:val="21"/>
                <w:szCs w:val="21"/>
                <w:lang w:eastAsia="zh-CN"/>
              </w:rPr>
            </w:pPr>
            <w:r>
              <w:rPr>
                <w:rFonts w:hint="eastAsia" w:eastAsia="宋体"/>
                <w:kern w:val="2"/>
                <w:sz w:val="21"/>
                <w:szCs w:val="21"/>
                <w:lang w:eastAsia="zh-CN"/>
              </w:rPr>
              <w:t>5</w:t>
            </w:r>
            <w:r>
              <w:rPr>
                <w:rFonts w:hint="eastAsia" w:ascii="宋体" w:hAnsi="宋体" w:eastAsia="宋体" w:cs="Arial"/>
                <w:kern w:val="2"/>
                <w:sz w:val="21"/>
                <w:szCs w:val="21"/>
                <w:lang w:eastAsia="zh-CN"/>
              </w:rPr>
              <w:t>、备选投标方案</w:t>
            </w:r>
          </w:p>
        </w:tc>
        <w:tc>
          <w:tcPr>
            <w:tcW w:w="3164" w:type="dxa"/>
            <w:tcBorders>
              <w:top w:val="single" w:color="auto" w:sz="4" w:space="0"/>
              <w:left w:val="single" w:color="auto" w:sz="4" w:space="0"/>
              <w:bottom w:val="single" w:color="auto" w:sz="4" w:space="0"/>
              <w:right w:val="single" w:color="auto" w:sz="4" w:space="0"/>
            </w:tcBorders>
          </w:tcPr>
          <w:p w14:paraId="1EF603F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EC431DB">
            <w:pPr>
              <w:spacing w:before="24" w:after="24"/>
              <w:jc w:val="both"/>
              <w:rPr>
                <w:rFonts w:ascii="宋体" w:hAnsi="宋体" w:eastAsia="等线"/>
                <w:bCs/>
                <w:kern w:val="2"/>
                <w:sz w:val="21"/>
                <w:szCs w:val="21"/>
                <w:lang w:eastAsia="zh-CN"/>
              </w:rPr>
            </w:pPr>
          </w:p>
        </w:tc>
      </w:tr>
      <w:tr w14:paraId="746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386A39AC">
            <w:pPr>
              <w:spacing w:line="360" w:lineRule="auto"/>
              <w:rPr>
                <w:rFonts w:eastAsia="宋体" w:cs="Arial"/>
                <w:kern w:val="2"/>
                <w:sz w:val="21"/>
                <w:szCs w:val="21"/>
                <w:lang w:eastAsia="zh-CN"/>
              </w:rPr>
            </w:pPr>
            <w:r>
              <w:rPr>
                <w:rFonts w:hint="eastAsia" w:eastAsia="宋体"/>
                <w:kern w:val="2"/>
                <w:sz w:val="21"/>
                <w:szCs w:val="21"/>
                <w:lang w:eastAsia="zh-CN"/>
              </w:rPr>
              <w:t>6</w:t>
            </w:r>
            <w:r>
              <w:rPr>
                <w:rFonts w:hint="eastAsia" w:ascii="宋体" w:hAnsi="宋体" w:eastAsia="宋体" w:cs="Arial"/>
                <w:kern w:val="2"/>
                <w:sz w:val="21"/>
                <w:szCs w:val="21"/>
                <w:lang w:eastAsia="zh-CN"/>
              </w:rPr>
              <w:t>、授权有效性</w:t>
            </w:r>
          </w:p>
        </w:tc>
        <w:tc>
          <w:tcPr>
            <w:tcW w:w="3164" w:type="dxa"/>
            <w:tcBorders>
              <w:top w:val="single" w:color="auto" w:sz="4" w:space="0"/>
              <w:left w:val="single" w:color="auto" w:sz="4" w:space="0"/>
              <w:bottom w:val="single" w:color="auto" w:sz="4" w:space="0"/>
              <w:right w:val="single" w:color="auto" w:sz="4" w:space="0"/>
            </w:tcBorders>
          </w:tcPr>
          <w:p w14:paraId="27EA6ED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833E365">
            <w:pPr>
              <w:spacing w:before="24" w:after="24"/>
              <w:jc w:val="both"/>
              <w:rPr>
                <w:rFonts w:ascii="宋体" w:hAnsi="宋体" w:eastAsia="等线"/>
                <w:bCs/>
                <w:kern w:val="2"/>
                <w:sz w:val="21"/>
                <w:szCs w:val="21"/>
                <w:lang w:eastAsia="zh-CN"/>
              </w:rPr>
            </w:pPr>
          </w:p>
        </w:tc>
      </w:tr>
      <w:tr w14:paraId="7237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22F0783F">
            <w:pPr>
              <w:spacing w:line="360" w:lineRule="auto"/>
              <w:rPr>
                <w:rFonts w:eastAsia="宋体" w:cs="Arial"/>
                <w:kern w:val="2"/>
                <w:sz w:val="21"/>
                <w:szCs w:val="21"/>
                <w:lang w:eastAsia="zh-CN"/>
              </w:rPr>
            </w:pPr>
            <w:r>
              <w:rPr>
                <w:rFonts w:hint="eastAsia" w:eastAsia="宋体"/>
                <w:kern w:val="2"/>
                <w:sz w:val="21"/>
                <w:szCs w:val="21"/>
                <w:lang w:eastAsia="zh-CN"/>
              </w:rPr>
              <w:t>7</w:t>
            </w:r>
            <w:r>
              <w:rPr>
                <w:rFonts w:hint="eastAsia" w:ascii="宋体" w:hAnsi="宋体" w:eastAsia="宋体" w:cs="Arial"/>
                <w:kern w:val="2"/>
                <w:sz w:val="21"/>
                <w:szCs w:val="21"/>
                <w:lang w:eastAsia="zh-CN"/>
              </w:rPr>
              <w:t>、不存在串通投标情形</w:t>
            </w:r>
          </w:p>
        </w:tc>
        <w:tc>
          <w:tcPr>
            <w:tcW w:w="3164" w:type="dxa"/>
            <w:tcBorders>
              <w:top w:val="single" w:color="auto" w:sz="4" w:space="0"/>
              <w:left w:val="single" w:color="auto" w:sz="4" w:space="0"/>
              <w:bottom w:val="single" w:color="auto" w:sz="4" w:space="0"/>
              <w:right w:val="single" w:color="auto" w:sz="4" w:space="0"/>
            </w:tcBorders>
          </w:tcPr>
          <w:p w14:paraId="2B2E3E6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B84C758">
            <w:pPr>
              <w:spacing w:before="24" w:after="24"/>
              <w:jc w:val="both"/>
              <w:rPr>
                <w:rFonts w:ascii="宋体" w:hAnsi="宋体" w:eastAsia="等线"/>
                <w:bCs/>
                <w:kern w:val="2"/>
                <w:sz w:val="21"/>
                <w:szCs w:val="21"/>
                <w:lang w:eastAsia="zh-CN"/>
              </w:rPr>
            </w:pPr>
          </w:p>
        </w:tc>
      </w:tr>
      <w:tr w14:paraId="22A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7B0A5CEF">
            <w:pPr>
              <w:spacing w:line="360" w:lineRule="auto"/>
              <w:rPr>
                <w:rFonts w:eastAsia="宋体" w:cs="Arial"/>
                <w:kern w:val="2"/>
                <w:sz w:val="21"/>
                <w:szCs w:val="21"/>
                <w:lang w:eastAsia="zh-CN"/>
              </w:rPr>
            </w:pPr>
            <w:r>
              <w:rPr>
                <w:rFonts w:hint="eastAsia" w:eastAsia="宋体"/>
                <w:kern w:val="2"/>
                <w:sz w:val="21"/>
                <w:szCs w:val="21"/>
                <w:lang w:eastAsia="zh-CN"/>
              </w:rPr>
              <w:t>8</w:t>
            </w:r>
            <w:r>
              <w:rPr>
                <w:rFonts w:hint="eastAsia" w:ascii="宋体" w:hAnsi="宋体" w:eastAsia="宋体" w:cs="Arial"/>
                <w:kern w:val="2"/>
                <w:sz w:val="21"/>
                <w:szCs w:val="21"/>
                <w:lang w:eastAsia="zh-CN"/>
              </w:rPr>
              <w:t>、投标人机器码</w:t>
            </w:r>
          </w:p>
        </w:tc>
        <w:tc>
          <w:tcPr>
            <w:tcW w:w="3164" w:type="dxa"/>
            <w:tcBorders>
              <w:top w:val="single" w:color="auto" w:sz="4" w:space="0"/>
              <w:left w:val="single" w:color="auto" w:sz="4" w:space="0"/>
              <w:bottom w:val="single" w:color="auto" w:sz="4" w:space="0"/>
              <w:right w:val="single" w:color="auto" w:sz="4" w:space="0"/>
            </w:tcBorders>
          </w:tcPr>
          <w:p w14:paraId="73BFDB6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7693729">
            <w:pPr>
              <w:spacing w:before="24" w:after="24"/>
              <w:jc w:val="both"/>
              <w:rPr>
                <w:rFonts w:ascii="宋体" w:hAnsi="宋体" w:eastAsia="等线"/>
                <w:bCs/>
                <w:kern w:val="2"/>
                <w:sz w:val="21"/>
                <w:szCs w:val="21"/>
                <w:lang w:eastAsia="zh-CN"/>
              </w:rPr>
            </w:pPr>
          </w:p>
        </w:tc>
      </w:tr>
      <w:tr w14:paraId="4122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FC02BF8">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三、商务文件资格评审</w:t>
            </w:r>
          </w:p>
        </w:tc>
      </w:tr>
      <w:tr w14:paraId="479B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397" w:type="dxa"/>
            <w:tcBorders>
              <w:top w:val="single" w:color="auto" w:sz="4" w:space="0"/>
              <w:left w:val="single" w:color="auto" w:sz="4" w:space="0"/>
              <w:bottom w:val="single" w:color="auto" w:sz="4" w:space="0"/>
              <w:right w:val="single" w:color="auto" w:sz="4" w:space="0"/>
            </w:tcBorders>
            <w:vAlign w:val="center"/>
          </w:tcPr>
          <w:p w14:paraId="21203B81">
            <w:pPr>
              <w:shd w:val="clear" w:color="auto" w:fill="FFFFFF"/>
              <w:spacing w:before="24" w:after="24" w:line="265" w:lineRule="atLeast"/>
              <w:rPr>
                <w:rFonts w:ascii="宋体" w:hAnsi="宋体" w:eastAsia="等线"/>
                <w:bCs/>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、营业执照（或事业单位法人证书）</w:t>
            </w:r>
          </w:p>
        </w:tc>
        <w:tc>
          <w:tcPr>
            <w:tcW w:w="3164" w:type="dxa"/>
            <w:tcBorders>
              <w:top w:val="single" w:color="auto" w:sz="4" w:space="0"/>
              <w:left w:val="single" w:color="auto" w:sz="4" w:space="0"/>
              <w:bottom w:val="single" w:color="auto" w:sz="4" w:space="0"/>
              <w:right w:val="single" w:color="auto" w:sz="4" w:space="0"/>
            </w:tcBorders>
          </w:tcPr>
          <w:p w14:paraId="2945054A">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CC696AA">
            <w:pPr>
              <w:spacing w:before="24" w:after="24"/>
              <w:jc w:val="both"/>
              <w:rPr>
                <w:rFonts w:ascii="宋体" w:hAnsi="宋体" w:eastAsia="等线"/>
                <w:bCs/>
                <w:kern w:val="2"/>
                <w:sz w:val="21"/>
                <w:szCs w:val="21"/>
                <w:lang w:eastAsia="zh-CN"/>
              </w:rPr>
            </w:pPr>
          </w:p>
        </w:tc>
      </w:tr>
      <w:tr w14:paraId="4D84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D72CF68">
            <w:pPr>
              <w:spacing w:line="360" w:lineRule="auto"/>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、资质要求</w:t>
            </w:r>
          </w:p>
        </w:tc>
        <w:tc>
          <w:tcPr>
            <w:tcW w:w="3164" w:type="dxa"/>
            <w:tcBorders>
              <w:top w:val="single" w:color="auto" w:sz="4" w:space="0"/>
              <w:left w:val="single" w:color="auto" w:sz="4" w:space="0"/>
              <w:bottom w:val="single" w:color="auto" w:sz="4" w:space="0"/>
              <w:right w:val="single" w:color="auto" w:sz="4" w:space="0"/>
            </w:tcBorders>
          </w:tcPr>
          <w:p w14:paraId="72ABEF3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B72273E">
            <w:pPr>
              <w:spacing w:before="24" w:after="24"/>
              <w:jc w:val="both"/>
              <w:rPr>
                <w:rFonts w:ascii="宋体" w:hAnsi="宋体" w:eastAsia="等线"/>
                <w:bCs/>
                <w:kern w:val="2"/>
                <w:sz w:val="21"/>
                <w:szCs w:val="21"/>
                <w:lang w:eastAsia="zh-CN"/>
              </w:rPr>
            </w:pPr>
          </w:p>
        </w:tc>
      </w:tr>
      <w:tr w14:paraId="206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B308A0C">
            <w:pPr>
              <w:spacing w:line="360" w:lineRule="auto"/>
              <w:rPr>
                <w:rFonts w:eastAsia="宋体"/>
                <w:kern w:val="2"/>
                <w:sz w:val="21"/>
                <w:szCs w:val="21"/>
                <w:lang w:eastAsia="zh-CN"/>
              </w:rPr>
            </w:pPr>
            <w:r>
              <w:rPr>
                <w:rFonts w:hint="eastAsia" w:eastAsia="宋体"/>
                <w:kern w:val="2"/>
                <w:sz w:val="21"/>
                <w:szCs w:val="21"/>
                <w:lang w:eastAsia="zh-CN"/>
              </w:rPr>
              <w:t>3、财务要求</w:t>
            </w:r>
          </w:p>
        </w:tc>
        <w:tc>
          <w:tcPr>
            <w:tcW w:w="3164" w:type="dxa"/>
            <w:tcBorders>
              <w:top w:val="single" w:color="auto" w:sz="4" w:space="0"/>
              <w:left w:val="single" w:color="auto" w:sz="4" w:space="0"/>
              <w:bottom w:val="single" w:color="auto" w:sz="4" w:space="0"/>
              <w:right w:val="single" w:color="auto" w:sz="4" w:space="0"/>
            </w:tcBorders>
          </w:tcPr>
          <w:p w14:paraId="7C3AB1DB">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BC13439">
            <w:pPr>
              <w:spacing w:before="24" w:after="24"/>
              <w:jc w:val="both"/>
              <w:rPr>
                <w:rFonts w:ascii="宋体" w:hAnsi="宋体" w:eastAsia="等线"/>
                <w:bCs/>
                <w:kern w:val="2"/>
                <w:sz w:val="21"/>
                <w:szCs w:val="21"/>
                <w:lang w:eastAsia="zh-CN"/>
              </w:rPr>
            </w:pPr>
          </w:p>
        </w:tc>
      </w:tr>
      <w:tr w14:paraId="4678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785BDB1F">
            <w:pPr>
              <w:spacing w:line="360" w:lineRule="auto"/>
              <w:rPr>
                <w:rFonts w:eastAsia="宋体"/>
                <w:kern w:val="2"/>
                <w:sz w:val="21"/>
                <w:szCs w:val="21"/>
                <w:lang w:eastAsia="zh-CN"/>
              </w:rPr>
            </w:pPr>
            <w:r>
              <w:rPr>
                <w:rFonts w:hint="eastAsia" w:eastAsia="宋体"/>
                <w:kern w:val="2"/>
                <w:sz w:val="21"/>
                <w:szCs w:val="21"/>
                <w:lang w:eastAsia="zh-CN"/>
              </w:rPr>
              <w:t>4、业绩要求</w:t>
            </w:r>
          </w:p>
        </w:tc>
        <w:tc>
          <w:tcPr>
            <w:tcW w:w="3164" w:type="dxa"/>
            <w:tcBorders>
              <w:top w:val="single" w:color="auto" w:sz="4" w:space="0"/>
              <w:left w:val="single" w:color="auto" w:sz="4" w:space="0"/>
              <w:bottom w:val="single" w:color="auto" w:sz="4" w:space="0"/>
              <w:right w:val="single" w:color="auto" w:sz="4" w:space="0"/>
            </w:tcBorders>
          </w:tcPr>
          <w:p w14:paraId="2D21DDBF">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83D6A43">
            <w:pPr>
              <w:spacing w:before="24" w:after="24"/>
              <w:jc w:val="both"/>
              <w:rPr>
                <w:rFonts w:ascii="宋体" w:hAnsi="宋体" w:eastAsia="等线"/>
                <w:bCs/>
                <w:kern w:val="2"/>
                <w:sz w:val="21"/>
                <w:szCs w:val="21"/>
                <w:lang w:eastAsia="zh-CN"/>
              </w:rPr>
            </w:pPr>
          </w:p>
        </w:tc>
      </w:tr>
      <w:tr w14:paraId="3045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BF30F61">
            <w:pPr>
              <w:spacing w:line="360" w:lineRule="auto"/>
              <w:rPr>
                <w:rFonts w:eastAsia="宋体"/>
                <w:kern w:val="2"/>
                <w:sz w:val="21"/>
                <w:szCs w:val="21"/>
                <w:lang w:eastAsia="zh-CN"/>
              </w:rPr>
            </w:pPr>
            <w:r>
              <w:rPr>
                <w:rFonts w:hint="eastAsia" w:eastAsia="宋体"/>
                <w:kern w:val="2"/>
                <w:sz w:val="21"/>
                <w:szCs w:val="21"/>
                <w:lang w:eastAsia="zh-CN"/>
              </w:rPr>
              <w:t>5、信誉要求</w:t>
            </w:r>
          </w:p>
        </w:tc>
        <w:tc>
          <w:tcPr>
            <w:tcW w:w="3164" w:type="dxa"/>
            <w:tcBorders>
              <w:top w:val="single" w:color="auto" w:sz="4" w:space="0"/>
              <w:left w:val="single" w:color="auto" w:sz="4" w:space="0"/>
              <w:bottom w:val="single" w:color="auto" w:sz="4" w:space="0"/>
              <w:right w:val="single" w:color="auto" w:sz="4" w:space="0"/>
            </w:tcBorders>
          </w:tcPr>
          <w:p w14:paraId="2F230687">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211FF7F">
            <w:pPr>
              <w:spacing w:before="24" w:after="24"/>
              <w:jc w:val="both"/>
              <w:rPr>
                <w:rFonts w:ascii="宋体" w:hAnsi="宋体" w:eastAsia="等线"/>
                <w:bCs/>
                <w:kern w:val="2"/>
                <w:sz w:val="21"/>
                <w:szCs w:val="21"/>
                <w:lang w:eastAsia="zh-CN"/>
              </w:rPr>
            </w:pPr>
          </w:p>
        </w:tc>
      </w:tr>
      <w:tr w14:paraId="713A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14:paraId="01662EB8">
            <w:pPr>
              <w:spacing w:line="360" w:lineRule="auto"/>
              <w:rPr>
                <w:rFonts w:eastAsia="宋体" w:cs="Arial"/>
                <w:kern w:val="2"/>
                <w:sz w:val="21"/>
                <w:szCs w:val="21"/>
                <w:lang w:eastAsia="zh-CN"/>
              </w:rPr>
            </w:pPr>
            <w:r>
              <w:rPr>
                <w:rFonts w:hint="eastAsia" w:eastAsia="宋体"/>
                <w:kern w:val="2"/>
                <w:sz w:val="21"/>
                <w:szCs w:val="21"/>
                <w:lang w:eastAsia="zh-CN"/>
              </w:rPr>
              <w:t>6</w:t>
            </w:r>
            <w:r>
              <w:rPr>
                <w:rFonts w:hint="eastAsia" w:ascii="宋体" w:hAnsi="宋体" w:eastAsia="宋体" w:cs="Arial"/>
                <w:kern w:val="2"/>
                <w:sz w:val="21"/>
                <w:szCs w:val="21"/>
                <w:lang w:eastAsia="zh-CN"/>
              </w:rPr>
              <w:t>、项目负责人</w:t>
            </w:r>
          </w:p>
        </w:tc>
        <w:tc>
          <w:tcPr>
            <w:tcW w:w="3164" w:type="dxa"/>
            <w:tcBorders>
              <w:top w:val="single" w:color="auto" w:sz="4" w:space="0"/>
              <w:left w:val="single" w:color="auto" w:sz="4" w:space="0"/>
              <w:bottom w:val="single" w:color="auto" w:sz="4" w:space="0"/>
              <w:right w:val="single" w:color="auto" w:sz="4" w:space="0"/>
            </w:tcBorders>
          </w:tcPr>
          <w:p w14:paraId="0D339881">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BA92002">
            <w:pPr>
              <w:spacing w:before="24" w:after="24"/>
              <w:jc w:val="both"/>
              <w:rPr>
                <w:rFonts w:ascii="宋体" w:hAnsi="宋体" w:eastAsia="等线"/>
                <w:bCs/>
                <w:kern w:val="2"/>
                <w:sz w:val="21"/>
                <w:szCs w:val="21"/>
                <w:lang w:eastAsia="zh-CN"/>
              </w:rPr>
            </w:pPr>
          </w:p>
        </w:tc>
      </w:tr>
      <w:tr w14:paraId="231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7FDC4C4">
            <w:pPr>
              <w:spacing w:line="360" w:lineRule="auto"/>
              <w:rPr>
                <w:rFonts w:eastAsia="宋体" w:cs="Arial"/>
                <w:kern w:val="2"/>
                <w:sz w:val="21"/>
                <w:szCs w:val="21"/>
                <w:lang w:eastAsia="zh-CN"/>
              </w:rPr>
            </w:pPr>
            <w:r>
              <w:rPr>
                <w:rFonts w:hint="eastAsia" w:eastAsia="宋体"/>
                <w:kern w:val="2"/>
                <w:sz w:val="21"/>
                <w:szCs w:val="21"/>
                <w:lang w:eastAsia="zh-CN"/>
              </w:rPr>
              <w:t>7</w:t>
            </w:r>
            <w:r>
              <w:rPr>
                <w:rFonts w:hint="eastAsia" w:ascii="宋体" w:hAnsi="宋体" w:eastAsia="宋体" w:cs="Arial"/>
                <w:kern w:val="2"/>
                <w:sz w:val="21"/>
                <w:szCs w:val="21"/>
                <w:lang w:eastAsia="zh-CN"/>
              </w:rPr>
              <w:t>、其他主要人员</w:t>
            </w:r>
          </w:p>
        </w:tc>
        <w:tc>
          <w:tcPr>
            <w:tcW w:w="3164" w:type="dxa"/>
            <w:tcBorders>
              <w:top w:val="single" w:color="auto" w:sz="4" w:space="0"/>
              <w:left w:val="single" w:color="auto" w:sz="4" w:space="0"/>
              <w:bottom w:val="single" w:color="auto" w:sz="4" w:space="0"/>
              <w:right w:val="single" w:color="auto" w:sz="4" w:space="0"/>
            </w:tcBorders>
          </w:tcPr>
          <w:p w14:paraId="220536C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0563A85">
            <w:pPr>
              <w:spacing w:before="24" w:after="24"/>
              <w:jc w:val="both"/>
              <w:rPr>
                <w:rFonts w:ascii="宋体" w:hAnsi="宋体" w:eastAsia="等线"/>
                <w:bCs/>
                <w:kern w:val="2"/>
                <w:sz w:val="21"/>
                <w:szCs w:val="21"/>
                <w:lang w:eastAsia="zh-CN"/>
              </w:rPr>
            </w:pPr>
          </w:p>
        </w:tc>
      </w:tr>
      <w:tr w14:paraId="5459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2140CE6">
            <w:pPr>
              <w:spacing w:line="360" w:lineRule="auto"/>
              <w:rPr>
                <w:rFonts w:eastAsia="宋体" w:cs="Arial"/>
                <w:kern w:val="2"/>
                <w:sz w:val="21"/>
                <w:szCs w:val="21"/>
                <w:lang w:eastAsia="zh-CN"/>
              </w:rPr>
            </w:pPr>
            <w:r>
              <w:rPr>
                <w:rFonts w:hint="eastAsia" w:eastAsia="宋体"/>
                <w:kern w:val="2"/>
                <w:sz w:val="21"/>
                <w:szCs w:val="21"/>
                <w:lang w:eastAsia="zh-CN"/>
              </w:rPr>
              <w:t>8</w:t>
            </w:r>
            <w:r>
              <w:rPr>
                <w:rFonts w:hint="eastAsia" w:ascii="宋体" w:hAnsi="宋体" w:eastAsia="宋体" w:cs="Arial"/>
                <w:kern w:val="2"/>
                <w:sz w:val="21"/>
                <w:szCs w:val="21"/>
                <w:lang w:eastAsia="zh-CN"/>
              </w:rPr>
              <w:t>、其他要求</w:t>
            </w:r>
          </w:p>
        </w:tc>
        <w:tc>
          <w:tcPr>
            <w:tcW w:w="3164" w:type="dxa"/>
            <w:tcBorders>
              <w:top w:val="single" w:color="auto" w:sz="4" w:space="0"/>
              <w:left w:val="single" w:color="auto" w:sz="4" w:space="0"/>
              <w:bottom w:val="single" w:color="auto" w:sz="4" w:space="0"/>
              <w:right w:val="single" w:color="auto" w:sz="4" w:space="0"/>
            </w:tcBorders>
          </w:tcPr>
          <w:p w14:paraId="3DAF0E44">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ADABE49">
            <w:pPr>
              <w:spacing w:before="24" w:after="24"/>
              <w:jc w:val="both"/>
              <w:rPr>
                <w:rFonts w:ascii="宋体" w:hAnsi="宋体" w:eastAsia="等线"/>
                <w:bCs/>
                <w:kern w:val="2"/>
                <w:sz w:val="21"/>
                <w:szCs w:val="21"/>
                <w:lang w:eastAsia="zh-CN"/>
              </w:rPr>
            </w:pPr>
          </w:p>
        </w:tc>
      </w:tr>
      <w:tr w14:paraId="11FD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397" w:type="dxa"/>
            <w:tcBorders>
              <w:top w:val="single" w:color="auto" w:sz="4" w:space="0"/>
              <w:left w:val="single" w:color="auto" w:sz="4" w:space="0"/>
              <w:bottom w:val="single" w:color="auto" w:sz="4" w:space="0"/>
              <w:right w:val="single" w:color="auto" w:sz="4" w:space="0"/>
            </w:tcBorders>
            <w:vAlign w:val="center"/>
          </w:tcPr>
          <w:p w14:paraId="426E8295">
            <w:pPr>
              <w:spacing w:line="360" w:lineRule="auto"/>
              <w:rPr>
                <w:rFonts w:eastAsia="宋体" w:cs="Arial"/>
                <w:kern w:val="2"/>
                <w:sz w:val="21"/>
                <w:szCs w:val="21"/>
                <w:lang w:eastAsia="zh-CN"/>
              </w:rPr>
            </w:pPr>
            <w:r>
              <w:rPr>
                <w:rFonts w:hint="eastAsia" w:eastAsia="宋体"/>
                <w:kern w:val="2"/>
                <w:sz w:val="21"/>
                <w:szCs w:val="21"/>
                <w:lang w:eastAsia="zh-CN"/>
              </w:rPr>
              <w:t>9</w:t>
            </w:r>
            <w:r>
              <w:rPr>
                <w:rFonts w:hint="eastAsia" w:ascii="宋体" w:hAnsi="宋体" w:eastAsia="宋体" w:cs="Arial"/>
                <w:kern w:val="2"/>
                <w:sz w:val="21"/>
                <w:szCs w:val="21"/>
                <w:lang w:eastAsia="zh-CN"/>
              </w:rPr>
              <w:t>、联合体投标人</w:t>
            </w:r>
          </w:p>
        </w:tc>
        <w:tc>
          <w:tcPr>
            <w:tcW w:w="3164" w:type="dxa"/>
            <w:tcBorders>
              <w:top w:val="single" w:color="auto" w:sz="4" w:space="0"/>
              <w:left w:val="single" w:color="auto" w:sz="4" w:space="0"/>
              <w:bottom w:val="single" w:color="auto" w:sz="4" w:space="0"/>
              <w:right w:val="single" w:color="auto" w:sz="4" w:space="0"/>
            </w:tcBorders>
          </w:tcPr>
          <w:p w14:paraId="3583CF95">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15E99B2">
            <w:pPr>
              <w:spacing w:before="24" w:after="24"/>
              <w:jc w:val="both"/>
              <w:rPr>
                <w:rFonts w:ascii="宋体" w:hAnsi="宋体" w:eastAsia="等线"/>
                <w:bCs/>
                <w:kern w:val="2"/>
                <w:sz w:val="21"/>
                <w:szCs w:val="21"/>
                <w:lang w:eastAsia="zh-CN"/>
              </w:rPr>
            </w:pPr>
          </w:p>
        </w:tc>
      </w:tr>
      <w:tr w14:paraId="37EC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97" w:type="dxa"/>
            <w:tcBorders>
              <w:top w:val="single" w:color="auto" w:sz="4" w:space="0"/>
              <w:left w:val="single" w:color="auto" w:sz="4" w:space="0"/>
              <w:bottom w:val="single" w:color="auto" w:sz="4" w:space="0"/>
              <w:right w:val="single" w:color="auto" w:sz="4" w:space="0"/>
            </w:tcBorders>
            <w:vAlign w:val="center"/>
          </w:tcPr>
          <w:p w14:paraId="35620D9C">
            <w:pPr>
              <w:spacing w:line="360" w:lineRule="auto"/>
              <w:rPr>
                <w:rFonts w:ascii="宋体" w:hAnsi="宋体" w:eastAsia="等线"/>
                <w:bCs/>
                <w:kern w:val="2"/>
                <w:sz w:val="21"/>
                <w:szCs w:val="21"/>
                <w:lang w:eastAsia="zh-CN"/>
              </w:rPr>
            </w:pPr>
            <w:r>
              <w:rPr>
                <w:rFonts w:hint="eastAsia" w:eastAsia="宋体"/>
                <w:kern w:val="2"/>
                <w:sz w:val="21"/>
                <w:szCs w:val="21"/>
                <w:lang w:eastAsia="zh-CN"/>
              </w:rPr>
              <w:t>10</w:t>
            </w:r>
            <w:r>
              <w:rPr>
                <w:rFonts w:hint="eastAsia" w:ascii="宋体" w:hAnsi="宋体" w:eastAsia="宋体" w:cs="等线"/>
                <w:kern w:val="2"/>
                <w:sz w:val="21"/>
                <w:szCs w:val="21"/>
                <w:lang w:eastAsia="zh-CN"/>
              </w:rPr>
              <w:t>、不存在禁止投标的情形</w:t>
            </w:r>
          </w:p>
        </w:tc>
        <w:tc>
          <w:tcPr>
            <w:tcW w:w="3164" w:type="dxa"/>
            <w:tcBorders>
              <w:top w:val="single" w:color="auto" w:sz="4" w:space="0"/>
              <w:left w:val="single" w:color="auto" w:sz="4" w:space="0"/>
              <w:bottom w:val="single" w:color="auto" w:sz="4" w:space="0"/>
              <w:right w:val="single" w:color="auto" w:sz="4" w:space="0"/>
            </w:tcBorders>
          </w:tcPr>
          <w:p w14:paraId="10C706A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DB93EEC">
            <w:pPr>
              <w:spacing w:before="24" w:after="24"/>
              <w:jc w:val="both"/>
              <w:rPr>
                <w:rFonts w:ascii="宋体" w:hAnsi="宋体" w:eastAsia="等线"/>
                <w:bCs/>
                <w:kern w:val="2"/>
                <w:sz w:val="21"/>
                <w:szCs w:val="21"/>
                <w:lang w:eastAsia="zh-CN"/>
              </w:rPr>
            </w:pPr>
          </w:p>
        </w:tc>
      </w:tr>
      <w:tr w14:paraId="19F9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67C5B5E">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四、商务文件响应性评审</w:t>
            </w:r>
          </w:p>
        </w:tc>
      </w:tr>
      <w:tr w14:paraId="103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6DD5DCD0">
            <w:pPr>
              <w:spacing w:line="360" w:lineRule="auto"/>
              <w:rPr>
                <w:rFonts w:ascii="宋体" w:hAnsi="宋体" w:eastAsia="等线"/>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、投标报价</w:t>
            </w:r>
          </w:p>
        </w:tc>
        <w:tc>
          <w:tcPr>
            <w:tcW w:w="3164" w:type="dxa"/>
            <w:tcBorders>
              <w:top w:val="single" w:color="auto" w:sz="4" w:space="0"/>
              <w:left w:val="single" w:color="auto" w:sz="4" w:space="0"/>
              <w:bottom w:val="single" w:color="auto" w:sz="4" w:space="0"/>
              <w:right w:val="single" w:color="auto" w:sz="4" w:space="0"/>
            </w:tcBorders>
          </w:tcPr>
          <w:p w14:paraId="60D4A5A1">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AB19296">
            <w:pPr>
              <w:spacing w:before="24" w:after="24"/>
              <w:jc w:val="both"/>
              <w:rPr>
                <w:rFonts w:ascii="宋体" w:hAnsi="宋体" w:eastAsia="等线"/>
                <w:bCs/>
                <w:kern w:val="2"/>
                <w:sz w:val="21"/>
                <w:szCs w:val="21"/>
                <w:lang w:eastAsia="zh-CN"/>
              </w:rPr>
            </w:pPr>
          </w:p>
        </w:tc>
      </w:tr>
      <w:tr w14:paraId="1029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512DE2B">
            <w:pPr>
              <w:spacing w:line="360" w:lineRule="auto"/>
              <w:rPr>
                <w:rFonts w:ascii="宋体" w:hAnsi="宋体" w:eastAsia="等线"/>
                <w:kern w:val="2"/>
                <w:sz w:val="21"/>
                <w:szCs w:val="21"/>
                <w:lang w:eastAsia="zh-CN"/>
              </w:rPr>
            </w:pPr>
            <w:r>
              <w:rPr>
                <w:rFonts w:hint="eastAsia" w:eastAsia="宋体"/>
                <w:kern w:val="2"/>
                <w:sz w:val="21"/>
                <w:szCs w:val="21"/>
                <w:lang w:eastAsia="zh-CN"/>
              </w:rPr>
              <w:t>2</w:t>
            </w:r>
            <w:r>
              <w:rPr>
                <w:rFonts w:hint="eastAsia" w:ascii="宋体" w:hAnsi="宋体" w:eastAsia="宋体" w:cs="等线"/>
                <w:kern w:val="2"/>
                <w:sz w:val="21"/>
                <w:szCs w:val="21"/>
                <w:lang w:eastAsia="zh-CN"/>
              </w:rPr>
              <w:t>、投标内容</w:t>
            </w:r>
          </w:p>
        </w:tc>
        <w:tc>
          <w:tcPr>
            <w:tcW w:w="3164" w:type="dxa"/>
            <w:tcBorders>
              <w:top w:val="single" w:color="auto" w:sz="4" w:space="0"/>
              <w:left w:val="single" w:color="auto" w:sz="4" w:space="0"/>
              <w:bottom w:val="single" w:color="auto" w:sz="4" w:space="0"/>
              <w:right w:val="single" w:color="auto" w:sz="4" w:space="0"/>
            </w:tcBorders>
          </w:tcPr>
          <w:p w14:paraId="11F62CA8">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FAD9E6D">
            <w:pPr>
              <w:spacing w:before="24" w:after="24"/>
              <w:jc w:val="both"/>
              <w:rPr>
                <w:rFonts w:ascii="宋体" w:hAnsi="宋体" w:eastAsia="等线"/>
                <w:bCs/>
                <w:kern w:val="2"/>
                <w:sz w:val="21"/>
                <w:szCs w:val="21"/>
                <w:lang w:eastAsia="zh-CN"/>
              </w:rPr>
            </w:pPr>
          </w:p>
        </w:tc>
      </w:tr>
      <w:tr w14:paraId="09B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522ED965">
            <w:pPr>
              <w:spacing w:line="360" w:lineRule="auto"/>
              <w:rPr>
                <w:rFonts w:ascii="宋体" w:hAnsi="宋体" w:eastAsia="等线"/>
                <w:kern w:val="2"/>
                <w:sz w:val="21"/>
                <w:szCs w:val="21"/>
                <w:lang w:eastAsia="zh-CN"/>
              </w:rPr>
            </w:pPr>
            <w:r>
              <w:rPr>
                <w:rFonts w:hint="eastAsia" w:eastAsia="宋体"/>
                <w:kern w:val="2"/>
                <w:sz w:val="21"/>
                <w:szCs w:val="21"/>
                <w:lang w:eastAsia="zh-CN"/>
              </w:rPr>
              <w:t>3</w:t>
            </w:r>
            <w:r>
              <w:rPr>
                <w:rFonts w:hint="eastAsia" w:ascii="宋体" w:hAnsi="宋体" w:eastAsia="宋体" w:cs="等线"/>
                <w:kern w:val="2"/>
                <w:sz w:val="21"/>
                <w:szCs w:val="21"/>
                <w:lang w:eastAsia="zh-CN"/>
              </w:rPr>
              <w:t>、设计服务期限</w:t>
            </w:r>
          </w:p>
        </w:tc>
        <w:tc>
          <w:tcPr>
            <w:tcW w:w="3164" w:type="dxa"/>
            <w:tcBorders>
              <w:top w:val="single" w:color="auto" w:sz="4" w:space="0"/>
              <w:left w:val="single" w:color="auto" w:sz="4" w:space="0"/>
              <w:bottom w:val="single" w:color="auto" w:sz="4" w:space="0"/>
              <w:right w:val="single" w:color="auto" w:sz="4" w:space="0"/>
            </w:tcBorders>
          </w:tcPr>
          <w:p w14:paraId="589230D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973DED7">
            <w:pPr>
              <w:spacing w:before="24" w:after="24"/>
              <w:jc w:val="both"/>
              <w:rPr>
                <w:rFonts w:ascii="宋体" w:hAnsi="宋体" w:eastAsia="等线"/>
                <w:bCs/>
                <w:kern w:val="2"/>
                <w:sz w:val="21"/>
                <w:szCs w:val="21"/>
                <w:lang w:eastAsia="zh-CN"/>
              </w:rPr>
            </w:pPr>
          </w:p>
        </w:tc>
      </w:tr>
      <w:tr w14:paraId="6FB0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7C87394">
            <w:pPr>
              <w:spacing w:line="360" w:lineRule="auto"/>
              <w:rPr>
                <w:rFonts w:ascii="宋体" w:hAnsi="宋体" w:eastAsia="等线"/>
                <w:kern w:val="2"/>
                <w:sz w:val="21"/>
                <w:szCs w:val="21"/>
                <w:lang w:eastAsia="zh-CN"/>
              </w:rPr>
            </w:pPr>
            <w:r>
              <w:rPr>
                <w:rFonts w:hint="eastAsia" w:eastAsia="宋体"/>
                <w:kern w:val="2"/>
                <w:sz w:val="21"/>
                <w:szCs w:val="21"/>
                <w:lang w:eastAsia="zh-CN"/>
              </w:rPr>
              <w:t>4</w:t>
            </w:r>
            <w:r>
              <w:rPr>
                <w:rFonts w:hint="eastAsia" w:ascii="宋体" w:hAnsi="宋体" w:eastAsia="宋体" w:cs="等线"/>
                <w:kern w:val="2"/>
                <w:sz w:val="21"/>
                <w:szCs w:val="21"/>
                <w:lang w:eastAsia="zh-CN"/>
              </w:rPr>
              <w:t>、质量标准</w:t>
            </w:r>
          </w:p>
        </w:tc>
        <w:tc>
          <w:tcPr>
            <w:tcW w:w="3164" w:type="dxa"/>
            <w:tcBorders>
              <w:top w:val="single" w:color="auto" w:sz="4" w:space="0"/>
              <w:left w:val="single" w:color="auto" w:sz="4" w:space="0"/>
              <w:bottom w:val="single" w:color="auto" w:sz="4" w:space="0"/>
              <w:right w:val="single" w:color="auto" w:sz="4" w:space="0"/>
            </w:tcBorders>
          </w:tcPr>
          <w:p w14:paraId="2E02C746">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5EAC5E7">
            <w:pPr>
              <w:spacing w:before="24" w:after="24"/>
              <w:jc w:val="both"/>
              <w:rPr>
                <w:rFonts w:ascii="宋体" w:hAnsi="宋体" w:eastAsia="等线"/>
                <w:bCs/>
                <w:kern w:val="2"/>
                <w:sz w:val="21"/>
                <w:szCs w:val="21"/>
                <w:lang w:eastAsia="zh-CN"/>
              </w:rPr>
            </w:pPr>
          </w:p>
        </w:tc>
      </w:tr>
      <w:tr w14:paraId="54BC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tcPr>
          <w:p w14:paraId="5581F80F">
            <w:pPr>
              <w:spacing w:line="360" w:lineRule="auto"/>
              <w:rPr>
                <w:rFonts w:ascii="宋体" w:hAnsi="宋体" w:eastAsia="等线"/>
                <w:kern w:val="2"/>
                <w:sz w:val="21"/>
                <w:szCs w:val="21"/>
                <w:lang w:eastAsia="zh-CN"/>
              </w:rPr>
            </w:pPr>
            <w:r>
              <w:rPr>
                <w:rFonts w:hint="eastAsia" w:eastAsia="宋体"/>
                <w:kern w:val="2"/>
                <w:sz w:val="21"/>
                <w:szCs w:val="21"/>
                <w:lang w:eastAsia="zh-CN"/>
              </w:rPr>
              <w:t>5</w:t>
            </w:r>
            <w:r>
              <w:rPr>
                <w:rFonts w:hint="eastAsia" w:ascii="宋体" w:hAnsi="宋体" w:eastAsia="宋体" w:cs="等线"/>
                <w:kern w:val="2"/>
                <w:sz w:val="21"/>
                <w:szCs w:val="21"/>
                <w:lang w:eastAsia="zh-CN"/>
              </w:rPr>
              <w:t>、投标有效期</w:t>
            </w:r>
          </w:p>
        </w:tc>
        <w:tc>
          <w:tcPr>
            <w:tcW w:w="3164" w:type="dxa"/>
            <w:tcBorders>
              <w:top w:val="single" w:color="auto" w:sz="4" w:space="0"/>
              <w:left w:val="single" w:color="auto" w:sz="4" w:space="0"/>
              <w:bottom w:val="single" w:color="auto" w:sz="4" w:space="0"/>
              <w:right w:val="single" w:color="auto" w:sz="4" w:space="0"/>
            </w:tcBorders>
          </w:tcPr>
          <w:p w14:paraId="1437EF1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F6E7AF7">
            <w:pPr>
              <w:spacing w:before="24" w:after="24"/>
              <w:jc w:val="both"/>
              <w:rPr>
                <w:rFonts w:ascii="宋体" w:hAnsi="宋体" w:eastAsia="等线"/>
                <w:bCs/>
                <w:kern w:val="2"/>
                <w:sz w:val="21"/>
                <w:szCs w:val="21"/>
                <w:lang w:eastAsia="zh-CN"/>
              </w:rPr>
            </w:pPr>
          </w:p>
        </w:tc>
      </w:tr>
      <w:tr w14:paraId="6E2A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tcPr>
          <w:p w14:paraId="779F396A">
            <w:pPr>
              <w:spacing w:line="360" w:lineRule="auto"/>
              <w:rPr>
                <w:rFonts w:eastAsia="宋体"/>
                <w:kern w:val="2"/>
                <w:sz w:val="21"/>
                <w:szCs w:val="21"/>
                <w:lang w:eastAsia="zh-CN"/>
              </w:rPr>
            </w:pPr>
            <w:r>
              <w:rPr>
                <w:rFonts w:hint="eastAsia" w:eastAsia="宋体"/>
                <w:kern w:val="2"/>
                <w:sz w:val="21"/>
                <w:szCs w:val="21"/>
                <w:lang w:eastAsia="zh-CN"/>
              </w:rPr>
              <w:t>6、投标保证金</w:t>
            </w:r>
          </w:p>
        </w:tc>
        <w:tc>
          <w:tcPr>
            <w:tcW w:w="3164" w:type="dxa"/>
            <w:tcBorders>
              <w:top w:val="single" w:color="auto" w:sz="4" w:space="0"/>
              <w:left w:val="single" w:color="auto" w:sz="4" w:space="0"/>
              <w:bottom w:val="single" w:color="auto" w:sz="4" w:space="0"/>
              <w:right w:val="single" w:color="auto" w:sz="4" w:space="0"/>
            </w:tcBorders>
          </w:tcPr>
          <w:p w14:paraId="2AA11B9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876455E">
            <w:pPr>
              <w:spacing w:before="24" w:after="24"/>
              <w:jc w:val="both"/>
              <w:rPr>
                <w:rFonts w:ascii="宋体" w:hAnsi="宋体" w:eastAsia="等线"/>
                <w:bCs/>
                <w:kern w:val="2"/>
                <w:sz w:val="21"/>
                <w:szCs w:val="21"/>
                <w:lang w:eastAsia="zh-CN"/>
              </w:rPr>
            </w:pPr>
          </w:p>
        </w:tc>
      </w:tr>
      <w:tr w14:paraId="06E3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tcPr>
          <w:p w14:paraId="7AD10AA0">
            <w:pPr>
              <w:spacing w:line="360" w:lineRule="auto"/>
              <w:rPr>
                <w:rFonts w:eastAsia="宋体"/>
                <w:kern w:val="2"/>
                <w:sz w:val="21"/>
                <w:szCs w:val="21"/>
                <w:lang w:eastAsia="zh-CN"/>
              </w:rPr>
            </w:pPr>
            <w:r>
              <w:rPr>
                <w:rFonts w:hint="eastAsia" w:eastAsia="宋体"/>
                <w:kern w:val="2"/>
                <w:sz w:val="21"/>
                <w:szCs w:val="21"/>
                <w:lang w:eastAsia="zh-CN"/>
              </w:rPr>
              <w:t>7、权利义务</w:t>
            </w:r>
          </w:p>
        </w:tc>
        <w:tc>
          <w:tcPr>
            <w:tcW w:w="3164" w:type="dxa"/>
            <w:tcBorders>
              <w:top w:val="single" w:color="auto" w:sz="4" w:space="0"/>
              <w:left w:val="single" w:color="auto" w:sz="4" w:space="0"/>
              <w:bottom w:val="single" w:color="auto" w:sz="4" w:space="0"/>
              <w:right w:val="single" w:color="auto" w:sz="4" w:space="0"/>
            </w:tcBorders>
          </w:tcPr>
          <w:p w14:paraId="08D77D6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18A33ED">
            <w:pPr>
              <w:spacing w:before="24" w:after="24"/>
              <w:jc w:val="both"/>
              <w:rPr>
                <w:rFonts w:ascii="宋体" w:hAnsi="宋体" w:eastAsia="等线"/>
                <w:bCs/>
                <w:kern w:val="2"/>
                <w:sz w:val="21"/>
                <w:szCs w:val="21"/>
                <w:lang w:eastAsia="zh-CN"/>
              </w:rPr>
            </w:pPr>
          </w:p>
        </w:tc>
      </w:tr>
      <w:tr w14:paraId="7A78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7" w:type="dxa"/>
            <w:tcBorders>
              <w:top w:val="single" w:color="auto" w:sz="4" w:space="0"/>
              <w:left w:val="single" w:color="auto" w:sz="4" w:space="0"/>
              <w:bottom w:val="single" w:color="auto" w:sz="4" w:space="0"/>
              <w:right w:val="single" w:color="auto" w:sz="4" w:space="0"/>
            </w:tcBorders>
          </w:tcPr>
          <w:p w14:paraId="73A6A323">
            <w:pPr>
              <w:spacing w:line="360" w:lineRule="auto"/>
              <w:rPr>
                <w:rFonts w:eastAsia="宋体" w:cs="Arial"/>
                <w:kern w:val="2"/>
                <w:sz w:val="21"/>
                <w:szCs w:val="21"/>
                <w:lang w:eastAsia="zh-CN"/>
              </w:rPr>
            </w:pPr>
            <w:r>
              <w:rPr>
                <w:rFonts w:hint="eastAsia" w:eastAsia="宋体"/>
                <w:kern w:val="2"/>
                <w:sz w:val="21"/>
                <w:szCs w:val="21"/>
                <w:lang w:eastAsia="zh-CN"/>
              </w:rPr>
              <w:t>8</w:t>
            </w:r>
            <w:r>
              <w:rPr>
                <w:rFonts w:hint="eastAsia" w:ascii="宋体" w:hAnsi="宋体" w:eastAsia="宋体" w:cs="Arial"/>
                <w:kern w:val="2"/>
                <w:sz w:val="21"/>
                <w:szCs w:val="21"/>
                <w:lang w:eastAsia="zh-CN"/>
              </w:rPr>
              <w:t>、</w:t>
            </w:r>
            <w:r>
              <w:rPr>
                <w:rFonts w:hint="eastAsia" w:eastAsia="宋体"/>
                <w:kern w:val="2"/>
                <w:sz w:val="21"/>
                <w:szCs w:val="21"/>
                <w:lang w:eastAsia="zh-CN"/>
              </w:rPr>
              <w:t>设计方案</w:t>
            </w:r>
          </w:p>
        </w:tc>
        <w:tc>
          <w:tcPr>
            <w:tcW w:w="3164" w:type="dxa"/>
            <w:tcBorders>
              <w:top w:val="single" w:color="auto" w:sz="4" w:space="0"/>
              <w:left w:val="single" w:color="auto" w:sz="4" w:space="0"/>
              <w:bottom w:val="single" w:color="auto" w:sz="4" w:space="0"/>
              <w:right w:val="single" w:color="auto" w:sz="4" w:space="0"/>
            </w:tcBorders>
          </w:tcPr>
          <w:p w14:paraId="05D862B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00E6FB6">
            <w:pPr>
              <w:spacing w:before="24" w:after="24"/>
              <w:jc w:val="both"/>
              <w:rPr>
                <w:rFonts w:ascii="宋体" w:hAnsi="宋体" w:eastAsia="等线"/>
                <w:bCs/>
                <w:kern w:val="2"/>
                <w:sz w:val="21"/>
                <w:szCs w:val="21"/>
                <w:lang w:eastAsia="zh-CN"/>
              </w:rPr>
            </w:pPr>
          </w:p>
        </w:tc>
      </w:tr>
      <w:tr w14:paraId="1286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B7C28BB">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五、商务文件评审</w:t>
            </w:r>
          </w:p>
        </w:tc>
      </w:tr>
      <w:tr w14:paraId="3B3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97" w:type="dxa"/>
            <w:tcBorders>
              <w:top w:val="single" w:color="auto" w:sz="4" w:space="0"/>
              <w:left w:val="single" w:color="auto" w:sz="4" w:space="0"/>
              <w:bottom w:val="single" w:color="auto" w:sz="4" w:space="0"/>
              <w:right w:val="single" w:color="auto" w:sz="4" w:space="0"/>
            </w:tcBorders>
            <w:vAlign w:val="center"/>
          </w:tcPr>
          <w:p w14:paraId="193A2518">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1、类似业绩</w:t>
            </w:r>
          </w:p>
        </w:tc>
        <w:tc>
          <w:tcPr>
            <w:tcW w:w="3164" w:type="dxa"/>
            <w:tcBorders>
              <w:top w:val="single" w:color="auto" w:sz="4" w:space="0"/>
              <w:left w:val="single" w:color="auto" w:sz="4" w:space="0"/>
              <w:bottom w:val="single" w:color="auto" w:sz="4" w:space="0"/>
              <w:right w:val="single" w:color="auto" w:sz="4" w:space="0"/>
            </w:tcBorders>
          </w:tcPr>
          <w:p w14:paraId="5519E420">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6644E9C">
            <w:pPr>
              <w:spacing w:before="24" w:after="24"/>
              <w:jc w:val="both"/>
              <w:rPr>
                <w:rFonts w:ascii="宋体" w:hAnsi="宋体" w:eastAsia="等线"/>
                <w:bCs/>
                <w:kern w:val="2"/>
                <w:sz w:val="21"/>
                <w:szCs w:val="21"/>
                <w:lang w:eastAsia="zh-CN"/>
              </w:rPr>
            </w:pPr>
          </w:p>
        </w:tc>
      </w:tr>
      <w:tr w14:paraId="53E0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97" w:type="dxa"/>
            <w:tcBorders>
              <w:top w:val="single" w:color="auto" w:sz="4" w:space="0"/>
              <w:left w:val="single" w:color="auto" w:sz="4" w:space="0"/>
              <w:bottom w:val="single" w:color="auto" w:sz="4" w:space="0"/>
              <w:right w:val="single" w:color="auto" w:sz="4" w:space="0"/>
            </w:tcBorders>
            <w:vAlign w:val="center"/>
          </w:tcPr>
          <w:p w14:paraId="439B8B0D">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2、第三方评价</w:t>
            </w:r>
          </w:p>
        </w:tc>
        <w:tc>
          <w:tcPr>
            <w:tcW w:w="3164" w:type="dxa"/>
            <w:tcBorders>
              <w:top w:val="single" w:color="auto" w:sz="4" w:space="0"/>
              <w:left w:val="single" w:color="auto" w:sz="4" w:space="0"/>
              <w:bottom w:val="single" w:color="auto" w:sz="4" w:space="0"/>
              <w:right w:val="single" w:color="auto" w:sz="4" w:space="0"/>
            </w:tcBorders>
          </w:tcPr>
          <w:p w14:paraId="4B62FF9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B541889">
            <w:pPr>
              <w:spacing w:before="24" w:after="24"/>
              <w:jc w:val="both"/>
              <w:rPr>
                <w:rFonts w:ascii="宋体" w:hAnsi="宋体" w:eastAsia="等线"/>
                <w:bCs/>
                <w:kern w:val="2"/>
                <w:sz w:val="21"/>
                <w:szCs w:val="21"/>
                <w:lang w:eastAsia="zh-CN"/>
              </w:rPr>
            </w:pPr>
          </w:p>
        </w:tc>
      </w:tr>
      <w:tr w14:paraId="51D4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7CE6B658">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3、人员配备及技术水平</w:t>
            </w:r>
          </w:p>
        </w:tc>
        <w:tc>
          <w:tcPr>
            <w:tcW w:w="3164" w:type="dxa"/>
            <w:tcBorders>
              <w:top w:val="single" w:color="auto" w:sz="4" w:space="0"/>
              <w:left w:val="single" w:color="auto" w:sz="4" w:space="0"/>
              <w:bottom w:val="single" w:color="auto" w:sz="4" w:space="0"/>
              <w:right w:val="single" w:color="auto" w:sz="4" w:space="0"/>
            </w:tcBorders>
          </w:tcPr>
          <w:p w14:paraId="494878D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ECD2CF3">
            <w:pPr>
              <w:spacing w:before="24" w:after="24"/>
              <w:jc w:val="both"/>
              <w:rPr>
                <w:rFonts w:ascii="宋体" w:hAnsi="宋体" w:eastAsia="等线"/>
                <w:bCs/>
                <w:kern w:val="2"/>
                <w:sz w:val="21"/>
                <w:szCs w:val="21"/>
                <w:lang w:eastAsia="zh-CN"/>
              </w:rPr>
            </w:pPr>
          </w:p>
        </w:tc>
      </w:tr>
      <w:tr w14:paraId="77C3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4323AA1E">
            <w:pPr>
              <w:spacing w:before="24" w:after="24"/>
              <w:rPr>
                <w:rFonts w:ascii="宋体" w:hAnsi="宋体" w:eastAsia="宋体" w:cs="等线"/>
                <w:bCs/>
                <w:kern w:val="2"/>
                <w:sz w:val="21"/>
                <w:szCs w:val="21"/>
                <w:lang w:eastAsia="zh-CN"/>
              </w:rPr>
            </w:pPr>
            <w:r>
              <w:rPr>
                <w:rFonts w:hint="eastAsia" w:ascii="宋体" w:hAnsi="宋体" w:eastAsia="宋体" w:cs="等线"/>
                <w:b/>
                <w:kern w:val="2"/>
                <w:sz w:val="21"/>
                <w:szCs w:val="21"/>
                <w:lang w:eastAsia="zh-CN"/>
              </w:rPr>
              <w:t>六、技术文件评审</w:t>
            </w:r>
          </w:p>
        </w:tc>
      </w:tr>
      <w:tr w14:paraId="24B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A46C767">
            <w:pPr>
              <w:spacing w:line="360" w:lineRule="auto"/>
              <w:rPr>
                <w:rFonts w:eastAsia="宋体" w:cs="Arial"/>
                <w:kern w:val="2"/>
                <w:sz w:val="21"/>
                <w:szCs w:val="21"/>
                <w:lang w:eastAsia="zh-CN"/>
              </w:rPr>
            </w:pPr>
            <w:bookmarkStart w:id="389" w:name="_Toc16030"/>
            <w:r>
              <w:rPr>
                <w:rFonts w:hint="eastAsia" w:ascii="宋体" w:hAnsi="宋体" w:eastAsia="宋体" w:cs="等线"/>
                <w:kern w:val="2"/>
                <w:sz w:val="21"/>
                <w:szCs w:val="21"/>
                <w:lang w:eastAsia="zh-CN"/>
              </w:rPr>
              <w:t>1、</w:t>
            </w:r>
            <w:bookmarkEnd w:id="389"/>
            <w:r>
              <w:rPr>
                <w:rFonts w:hint="eastAsia" w:ascii="宋体" w:hAnsi="宋体" w:eastAsia="宋体" w:cs="等线"/>
                <w:kern w:val="2"/>
                <w:sz w:val="21"/>
                <w:szCs w:val="21"/>
                <w:lang w:eastAsia="zh-CN"/>
              </w:rPr>
              <w:t>设计范围、设计内容</w:t>
            </w:r>
          </w:p>
        </w:tc>
        <w:tc>
          <w:tcPr>
            <w:tcW w:w="3164" w:type="dxa"/>
            <w:tcBorders>
              <w:top w:val="single" w:color="auto" w:sz="4" w:space="0"/>
              <w:left w:val="single" w:color="auto" w:sz="4" w:space="0"/>
              <w:bottom w:val="single" w:color="auto" w:sz="4" w:space="0"/>
              <w:right w:val="single" w:color="auto" w:sz="4" w:space="0"/>
            </w:tcBorders>
          </w:tcPr>
          <w:p w14:paraId="27FD0140">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259E8D7">
            <w:pPr>
              <w:spacing w:line="360" w:lineRule="auto"/>
              <w:rPr>
                <w:rFonts w:eastAsia="宋体" w:cs="Arial"/>
                <w:kern w:val="2"/>
                <w:sz w:val="21"/>
                <w:szCs w:val="21"/>
                <w:lang w:eastAsia="zh-CN"/>
              </w:rPr>
            </w:pPr>
          </w:p>
        </w:tc>
      </w:tr>
      <w:tr w14:paraId="2C76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3B65105">
            <w:pPr>
              <w:spacing w:line="360" w:lineRule="auto"/>
              <w:rPr>
                <w:rFonts w:eastAsia="宋体" w:cs="Arial"/>
                <w:kern w:val="2"/>
                <w:sz w:val="21"/>
                <w:szCs w:val="21"/>
                <w:lang w:eastAsia="zh-CN"/>
              </w:rPr>
            </w:pPr>
            <w:bookmarkStart w:id="390" w:name="_Toc7228"/>
            <w:r>
              <w:rPr>
                <w:rFonts w:hint="eastAsia" w:ascii="宋体" w:hAnsi="宋体" w:eastAsia="宋体" w:cs="等线"/>
                <w:kern w:val="2"/>
                <w:sz w:val="21"/>
                <w:szCs w:val="21"/>
                <w:lang w:eastAsia="zh-CN"/>
              </w:rPr>
              <w:t>2、</w:t>
            </w:r>
            <w:bookmarkEnd w:id="390"/>
            <w:r>
              <w:rPr>
                <w:rFonts w:hint="eastAsia" w:ascii="宋体" w:hAnsi="宋体" w:eastAsia="宋体" w:cs="等线"/>
                <w:kern w:val="2"/>
                <w:sz w:val="21"/>
                <w:szCs w:val="21"/>
                <w:lang w:eastAsia="zh-CN"/>
              </w:rPr>
              <w:t>设计依据、设计工作目标</w:t>
            </w:r>
          </w:p>
        </w:tc>
        <w:tc>
          <w:tcPr>
            <w:tcW w:w="3164" w:type="dxa"/>
            <w:tcBorders>
              <w:top w:val="single" w:color="auto" w:sz="4" w:space="0"/>
              <w:left w:val="single" w:color="auto" w:sz="4" w:space="0"/>
              <w:bottom w:val="single" w:color="auto" w:sz="4" w:space="0"/>
              <w:right w:val="single" w:color="auto" w:sz="4" w:space="0"/>
            </w:tcBorders>
          </w:tcPr>
          <w:p w14:paraId="1ADD2E21">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A946CFF">
            <w:pPr>
              <w:spacing w:line="360" w:lineRule="auto"/>
              <w:rPr>
                <w:rFonts w:eastAsia="宋体" w:cs="Arial"/>
                <w:kern w:val="2"/>
                <w:sz w:val="21"/>
                <w:szCs w:val="21"/>
                <w:lang w:eastAsia="zh-CN"/>
              </w:rPr>
            </w:pPr>
          </w:p>
        </w:tc>
      </w:tr>
      <w:tr w14:paraId="41FF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F7B78A4">
            <w:pPr>
              <w:spacing w:line="360" w:lineRule="auto"/>
              <w:rPr>
                <w:rFonts w:eastAsia="宋体" w:cs="Arial"/>
                <w:kern w:val="2"/>
                <w:sz w:val="21"/>
                <w:szCs w:val="21"/>
                <w:lang w:eastAsia="zh-CN"/>
              </w:rPr>
            </w:pPr>
            <w:bookmarkStart w:id="391" w:name="_Toc15726"/>
            <w:r>
              <w:rPr>
                <w:rFonts w:hint="eastAsia" w:ascii="宋体" w:hAnsi="宋体" w:eastAsia="宋体" w:cs="等线"/>
                <w:kern w:val="2"/>
                <w:sz w:val="21"/>
                <w:szCs w:val="21"/>
                <w:lang w:eastAsia="zh-CN"/>
              </w:rPr>
              <w:t>3、</w:t>
            </w:r>
            <w:bookmarkEnd w:id="391"/>
            <w:r>
              <w:rPr>
                <w:rFonts w:hint="eastAsia" w:ascii="宋体" w:hAnsi="宋体" w:eastAsia="宋体" w:cs="等线"/>
                <w:kern w:val="2"/>
                <w:sz w:val="21"/>
                <w:szCs w:val="21"/>
                <w:lang w:eastAsia="zh-CN"/>
              </w:rPr>
              <w:t>设计机构设置和岗位职责</w:t>
            </w:r>
          </w:p>
        </w:tc>
        <w:tc>
          <w:tcPr>
            <w:tcW w:w="3164" w:type="dxa"/>
            <w:tcBorders>
              <w:top w:val="single" w:color="auto" w:sz="4" w:space="0"/>
              <w:left w:val="single" w:color="auto" w:sz="4" w:space="0"/>
              <w:bottom w:val="single" w:color="auto" w:sz="4" w:space="0"/>
              <w:right w:val="single" w:color="auto" w:sz="4" w:space="0"/>
            </w:tcBorders>
          </w:tcPr>
          <w:p w14:paraId="67022DE6">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01E3A73">
            <w:pPr>
              <w:spacing w:line="360" w:lineRule="auto"/>
              <w:rPr>
                <w:rFonts w:eastAsia="宋体" w:cs="Arial"/>
                <w:kern w:val="2"/>
                <w:sz w:val="21"/>
                <w:szCs w:val="21"/>
                <w:lang w:eastAsia="zh-CN"/>
              </w:rPr>
            </w:pPr>
          </w:p>
        </w:tc>
      </w:tr>
      <w:tr w14:paraId="735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2F2A1354">
            <w:pPr>
              <w:spacing w:line="360" w:lineRule="auto"/>
              <w:rPr>
                <w:rFonts w:eastAsia="宋体" w:cs="Arial"/>
                <w:kern w:val="2"/>
                <w:sz w:val="21"/>
                <w:szCs w:val="21"/>
                <w:lang w:eastAsia="zh-CN"/>
              </w:rPr>
            </w:pPr>
            <w:bookmarkStart w:id="392" w:name="_Toc5652"/>
            <w:r>
              <w:rPr>
                <w:rFonts w:hint="eastAsia" w:ascii="宋体" w:hAnsi="宋体" w:eastAsia="宋体" w:cs="等线"/>
                <w:kern w:val="2"/>
                <w:sz w:val="21"/>
                <w:szCs w:val="21"/>
                <w:lang w:eastAsia="zh-CN"/>
              </w:rPr>
              <w:t>4、</w:t>
            </w:r>
            <w:bookmarkEnd w:id="392"/>
            <w:r>
              <w:rPr>
                <w:rFonts w:hint="eastAsia" w:ascii="宋体" w:hAnsi="宋体" w:eastAsia="宋体" w:cs="等线"/>
                <w:kern w:val="2"/>
                <w:sz w:val="21"/>
                <w:szCs w:val="21"/>
                <w:lang w:eastAsia="zh-CN"/>
              </w:rPr>
              <w:t>设计说明和设计方案</w:t>
            </w:r>
          </w:p>
        </w:tc>
        <w:tc>
          <w:tcPr>
            <w:tcW w:w="3164" w:type="dxa"/>
            <w:tcBorders>
              <w:top w:val="single" w:color="auto" w:sz="4" w:space="0"/>
              <w:left w:val="single" w:color="auto" w:sz="4" w:space="0"/>
              <w:bottom w:val="single" w:color="auto" w:sz="4" w:space="0"/>
              <w:right w:val="single" w:color="auto" w:sz="4" w:space="0"/>
            </w:tcBorders>
          </w:tcPr>
          <w:p w14:paraId="40E22DE5">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716FB0E">
            <w:pPr>
              <w:spacing w:line="360" w:lineRule="auto"/>
              <w:rPr>
                <w:rFonts w:eastAsia="宋体" w:cs="Arial"/>
                <w:kern w:val="2"/>
                <w:sz w:val="21"/>
                <w:szCs w:val="21"/>
                <w:lang w:eastAsia="zh-CN"/>
              </w:rPr>
            </w:pPr>
          </w:p>
        </w:tc>
      </w:tr>
      <w:tr w14:paraId="159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95BF3CD">
            <w:pPr>
              <w:spacing w:line="360" w:lineRule="auto"/>
              <w:rPr>
                <w:rFonts w:eastAsia="宋体" w:cs="Arial"/>
                <w:kern w:val="2"/>
                <w:sz w:val="21"/>
                <w:szCs w:val="21"/>
                <w:lang w:eastAsia="zh-CN"/>
              </w:rPr>
            </w:pPr>
            <w:bookmarkStart w:id="393" w:name="_Toc596"/>
            <w:r>
              <w:rPr>
                <w:rFonts w:hint="eastAsia" w:ascii="宋体" w:hAnsi="宋体" w:eastAsia="宋体" w:cs="等线"/>
                <w:sz w:val="21"/>
                <w:szCs w:val="21"/>
                <w:lang w:eastAsia="zh-CN"/>
              </w:rPr>
              <w:t>5、</w:t>
            </w:r>
            <w:bookmarkEnd w:id="393"/>
            <w:r>
              <w:rPr>
                <w:rFonts w:hint="eastAsia" w:ascii="宋体" w:hAnsi="宋体" w:eastAsia="宋体" w:cs="等线"/>
                <w:sz w:val="21"/>
                <w:szCs w:val="21"/>
                <w:lang w:eastAsia="zh-CN"/>
              </w:rPr>
              <w:t>设计质量、进度、保密等保证措施</w:t>
            </w:r>
          </w:p>
        </w:tc>
        <w:tc>
          <w:tcPr>
            <w:tcW w:w="3164" w:type="dxa"/>
            <w:tcBorders>
              <w:top w:val="single" w:color="auto" w:sz="4" w:space="0"/>
              <w:left w:val="single" w:color="auto" w:sz="4" w:space="0"/>
              <w:bottom w:val="single" w:color="auto" w:sz="4" w:space="0"/>
              <w:right w:val="single" w:color="auto" w:sz="4" w:space="0"/>
            </w:tcBorders>
          </w:tcPr>
          <w:p w14:paraId="54C53E41">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59E5A5E">
            <w:pPr>
              <w:spacing w:line="360" w:lineRule="auto"/>
              <w:rPr>
                <w:rFonts w:eastAsia="宋体" w:cs="Arial"/>
                <w:kern w:val="2"/>
                <w:sz w:val="21"/>
                <w:szCs w:val="21"/>
                <w:lang w:eastAsia="zh-CN"/>
              </w:rPr>
            </w:pPr>
          </w:p>
        </w:tc>
      </w:tr>
      <w:tr w14:paraId="21C9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E90C3C5">
            <w:pPr>
              <w:spacing w:line="360" w:lineRule="auto"/>
              <w:rPr>
                <w:rFonts w:eastAsia="宋体" w:cs="Arial"/>
                <w:kern w:val="2"/>
                <w:sz w:val="21"/>
                <w:szCs w:val="21"/>
                <w:lang w:eastAsia="zh-CN"/>
              </w:rPr>
            </w:pPr>
            <w:r>
              <w:rPr>
                <w:rFonts w:hint="eastAsia" w:ascii="宋体" w:hAnsi="宋体" w:eastAsia="宋体" w:cs="等线"/>
                <w:sz w:val="21"/>
                <w:szCs w:val="21"/>
                <w:lang w:eastAsia="zh-CN"/>
              </w:rPr>
              <w:t>6、设计安全保证措施</w:t>
            </w:r>
          </w:p>
        </w:tc>
        <w:tc>
          <w:tcPr>
            <w:tcW w:w="3164" w:type="dxa"/>
            <w:tcBorders>
              <w:top w:val="single" w:color="auto" w:sz="4" w:space="0"/>
              <w:left w:val="single" w:color="auto" w:sz="4" w:space="0"/>
              <w:bottom w:val="single" w:color="auto" w:sz="4" w:space="0"/>
              <w:right w:val="single" w:color="auto" w:sz="4" w:space="0"/>
            </w:tcBorders>
          </w:tcPr>
          <w:p w14:paraId="0289CEEC">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2858E17">
            <w:pPr>
              <w:spacing w:line="360" w:lineRule="auto"/>
              <w:rPr>
                <w:rFonts w:eastAsia="宋体" w:cs="Arial"/>
                <w:kern w:val="2"/>
                <w:sz w:val="21"/>
                <w:szCs w:val="21"/>
                <w:lang w:eastAsia="zh-CN"/>
              </w:rPr>
            </w:pPr>
          </w:p>
        </w:tc>
      </w:tr>
      <w:tr w14:paraId="4300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209C5198">
            <w:pPr>
              <w:spacing w:line="360" w:lineRule="auto"/>
              <w:rPr>
                <w:rFonts w:eastAsia="宋体" w:cs="Arial"/>
                <w:kern w:val="2"/>
                <w:sz w:val="21"/>
                <w:szCs w:val="21"/>
                <w:lang w:eastAsia="zh-CN"/>
              </w:rPr>
            </w:pPr>
            <w:r>
              <w:rPr>
                <w:rFonts w:hint="eastAsia" w:ascii="宋体" w:hAnsi="宋体" w:eastAsia="宋体" w:cs="等线"/>
                <w:sz w:val="21"/>
                <w:szCs w:val="21"/>
                <w:lang w:eastAsia="zh-CN"/>
              </w:rPr>
              <w:t>7、设计工作重点、难点分析</w:t>
            </w:r>
          </w:p>
        </w:tc>
        <w:tc>
          <w:tcPr>
            <w:tcW w:w="3164" w:type="dxa"/>
            <w:tcBorders>
              <w:top w:val="single" w:color="auto" w:sz="4" w:space="0"/>
              <w:left w:val="single" w:color="auto" w:sz="4" w:space="0"/>
              <w:bottom w:val="single" w:color="auto" w:sz="4" w:space="0"/>
              <w:right w:val="single" w:color="auto" w:sz="4" w:space="0"/>
            </w:tcBorders>
          </w:tcPr>
          <w:p w14:paraId="4A26B9D9">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289A7F4">
            <w:pPr>
              <w:spacing w:line="360" w:lineRule="auto"/>
              <w:rPr>
                <w:rFonts w:eastAsia="宋体" w:cs="Arial"/>
                <w:kern w:val="2"/>
                <w:sz w:val="21"/>
                <w:szCs w:val="21"/>
                <w:lang w:eastAsia="zh-CN"/>
              </w:rPr>
            </w:pPr>
          </w:p>
        </w:tc>
      </w:tr>
      <w:tr w14:paraId="59C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63C42300">
            <w:pPr>
              <w:spacing w:line="360" w:lineRule="auto"/>
              <w:rPr>
                <w:rFonts w:eastAsia="宋体" w:cs="Arial"/>
                <w:kern w:val="2"/>
                <w:sz w:val="21"/>
                <w:szCs w:val="21"/>
                <w:lang w:eastAsia="zh-CN"/>
              </w:rPr>
            </w:pPr>
            <w:r>
              <w:rPr>
                <w:rFonts w:hint="eastAsia" w:ascii="宋体" w:hAnsi="宋体" w:eastAsia="宋体" w:cs="等线"/>
                <w:sz w:val="21"/>
                <w:szCs w:val="21"/>
                <w:lang w:eastAsia="zh-CN"/>
              </w:rPr>
              <w:t>8、合理化建议</w:t>
            </w:r>
          </w:p>
        </w:tc>
        <w:tc>
          <w:tcPr>
            <w:tcW w:w="3164" w:type="dxa"/>
            <w:tcBorders>
              <w:top w:val="single" w:color="auto" w:sz="4" w:space="0"/>
              <w:left w:val="single" w:color="auto" w:sz="4" w:space="0"/>
              <w:bottom w:val="single" w:color="auto" w:sz="4" w:space="0"/>
              <w:right w:val="single" w:color="auto" w:sz="4" w:space="0"/>
            </w:tcBorders>
          </w:tcPr>
          <w:p w14:paraId="05BBCDFA">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67DB863">
            <w:pPr>
              <w:spacing w:line="360" w:lineRule="auto"/>
              <w:rPr>
                <w:rFonts w:eastAsia="宋体" w:cs="Arial"/>
                <w:kern w:val="2"/>
                <w:sz w:val="21"/>
                <w:szCs w:val="21"/>
                <w:lang w:eastAsia="zh-CN"/>
              </w:rPr>
            </w:pPr>
          </w:p>
        </w:tc>
      </w:tr>
    </w:tbl>
    <w:p w14:paraId="41F0C50A">
      <w:pPr>
        <w:spacing w:line="360" w:lineRule="auto"/>
        <w:rPr>
          <w:rFonts w:eastAsia="宋体" w:cs="Arial"/>
          <w:kern w:val="2"/>
          <w:sz w:val="21"/>
          <w:szCs w:val="21"/>
          <w:lang w:eastAsia="zh-CN"/>
        </w:rPr>
      </w:pPr>
      <w:r>
        <w:rPr>
          <w:rFonts w:eastAsia="宋体" w:cs="Arial"/>
          <w:kern w:val="2"/>
          <w:sz w:val="21"/>
          <w:szCs w:val="21"/>
          <w:lang w:eastAsia="zh-CN"/>
        </w:rPr>
        <w:t xml:space="preserve"> </w:t>
      </w:r>
    </w:p>
    <w:p w14:paraId="7BF5C132">
      <w:pPr>
        <w:rPr>
          <w:rFonts w:eastAsia="宋体"/>
          <w:lang w:eastAsia="zh-CN"/>
        </w:rPr>
      </w:pPr>
    </w:p>
    <w:p w14:paraId="6DCA7B28">
      <w:pPr>
        <w:rPr>
          <w:rFonts w:eastAsia="宋体"/>
          <w:lang w:eastAsia="zh-CN"/>
        </w:rPr>
      </w:pPr>
    </w:p>
    <w:p w14:paraId="6A43974F">
      <w:pPr>
        <w:pStyle w:val="2"/>
        <w:jc w:val="center"/>
        <w:rPr>
          <w:rFonts w:ascii="宋体" w:hAnsi="宋体" w:eastAsia="宋体"/>
          <w:lang w:eastAsia="zh-CN"/>
        </w:rPr>
      </w:pPr>
    </w:p>
    <w:p w14:paraId="7CF1DC08">
      <w:pPr>
        <w:rPr>
          <w:lang w:eastAsia="zh-CN"/>
        </w:rPr>
        <w:sectPr>
          <w:footerReference r:id="rId8" w:type="first"/>
          <w:footerReference r:id="rId7" w:type="default"/>
          <w:pgSz w:w="11907" w:h="16839"/>
          <w:pgMar w:top="1440" w:right="1440" w:bottom="1440" w:left="1440" w:header="924" w:footer="921" w:gutter="0"/>
          <w:cols w:space="720" w:num="1"/>
          <w:docGrid w:linePitch="299" w:charSpace="0"/>
        </w:sectPr>
      </w:pPr>
    </w:p>
    <w:p w14:paraId="12FDCC34">
      <w:pPr>
        <w:pStyle w:val="4"/>
        <w:jc w:val="center"/>
        <w:rPr>
          <w:rFonts w:ascii="宋体" w:hAnsi="宋体" w:eastAsia="宋体" w:cs="宋体"/>
          <w:lang w:eastAsia="zh-CN"/>
        </w:rPr>
      </w:pPr>
      <w:bookmarkStart w:id="394" w:name="_Toc25072139"/>
      <w:bookmarkStart w:id="395" w:name="_Toc25151932"/>
      <w:bookmarkStart w:id="396" w:name="_Toc25152753"/>
      <w:bookmarkStart w:id="397" w:name="_Toc25138022"/>
      <w:r>
        <w:rPr>
          <w:rFonts w:hint="eastAsia" w:ascii="宋体" w:hAnsi="宋体" w:eastAsia="宋体"/>
          <w:lang w:eastAsia="zh-CN"/>
        </w:rPr>
        <w:t>设计投标文件编制要求</w:t>
      </w:r>
    </w:p>
    <w:p w14:paraId="01EE366E">
      <w:pPr>
        <w:pStyle w:val="4"/>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1、投标文件</w:t>
      </w:r>
    </w:p>
    <w:p w14:paraId="62402DCB">
      <w:pPr>
        <w:spacing w:line="360" w:lineRule="auto"/>
        <w:rPr>
          <w:rFonts w:ascii="宋体" w:hAnsi="宋体" w:eastAsia="宋体"/>
          <w:sz w:val="24"/>
          <w:szCs w:val="24"/>
          <w:lang w:eastAsia="zh-CN"/>
        </w:rPr>
      </w:pPr>
      <w:r>
        <w:rPr>
          <w:rFonts w:hint="eastAsia" w:ascii="宋体" w:hAnsi="宋体" w:eastAsia="宋体"/>
          <w:sz w:val="24"/>
          <w:szCs w:val="24"/>
          <w:lang w:eastAsia="zh-CN"/>
        </w:rPr>
        <w:t>1.1  投标文件由商务文件（含资格审查部分、资信业绩部分）、技术文件（含设计方案部分）两个部分组成。各部分投标文件应分别编制。资信文件（含资格审查文件）和设计方案文件两部分组成的总页数不限，设计方案电子文档（上传系统文件）大小不超10</w:t>
      </w:r>
      <w:r>
        <w:rPr>
          <w:rFonts w:ascii="宋体" w:hAnsi="宋体" w:eastAsia="宋体"/>
          <w:sz w:val="24"/>
          <w:szCs w:val="24"/>
          <w:lang w:eastAsia="zh-CN"/>
        </w:rPr>
        <w:t>00M</w:t>
      </w:r>
      <w:r>
        <w:rPr>
          <w:rFonts w:hint="eastAsia" w:ascii="宋体" w:hAnsi="宋体" w:eastAsia="宋体"/>
          <w:sz w:val="24"/>
          <w:szCs w:val="24"/>
          <w:lang w:eastAsia="zh-CN"/>
        </w:rPr>
        <w:t>。</w:t>
      </w:r>
    </w:p>
    <w:p w14:paraId="2DDAA75A">
      <w:pPr>
        <w:spacing w:line="360" w:lineRule="auto"/>
        <w:rPr>
          <w:rFonts w:ascii="宋体" w:hAnsi="宋体" w:eastAsia="宋体"/>
          <w:sz w:val="24"/>
          <w:szCs w:val="24"/>
          <w:lang w:eastAsia="zh-CN"/>
        </w:rPr>
      </w:pPr>
      <w:r>
        <w:rPr>
          <w:rFonts w:hint="eastAsia" w:ascii="宋体" w:hAnsi="宋体" w:eastAsia="宋体"/>
          <w:sz w:val="24"/>
          <w:szCs w:val="24"/>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47BCBC9D">
      <w:pPr>
        <w:spacing w:line="360" w:lineRule="auto"/>
        <w:rPr>
          <w:rFonts w:ascii="宋体" w:hAnsi="宋体" w:eastAsia="宋体"/>
          <w:sz w:val="24"/>
          <w:szCs w:val="24"/>
          <w:lang w:eastAsia="zh-CN"/>
        </w:rPr>
      </w:pPr>
      <w:r>
        <w:rPr>
          <w:rFonts w:hint="eastAsia" w:ascii="宋体" w:hAnsi="宋体" w:eastAsia="宋体"/>
          <w:sz w:val="24"/>
          <w:szCs w:val="24"/>
          <w:lang w:eastAsia="zh-CN"/>
        </w:rPr>
        <w:t>1.3  每个投标人报送一个投标方案，投标文件应达到招标文件规定的深度，满足评审需要。不响应招标文件要求的投标文件可能被拒绝，责任由投标人自负。</w:t>
      </w:r>
    </w:p>
    <w:p w14:paraId="03986154">
      <w:pPr>
        <w:pStyle w:val="4"/>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sz w:val="24"/>
          <w:szCs w:val="24"/>
          <w:lang w:eastAsia="zh-CN"/>
        </w:rPr>
        <w:t>商务文件（含资格审查部分、资信业绩部分）编制要求</w:t>
      </w:r>
    </w:p>
    <w:p w14:paraId="3E3038AE">
      <w:pPr>
        <w:spacing w:line="360" w:lineRule="auto"/>
        <w:rPr>
          <w:rFonts w:ascii="宋体" w:hAnsi="宋体" w:eastAsia="宋体"/>
          <w:sz w:val="24"/>
          <w:szCs w:val="24"/>
          <w:lang w:eastAsia="zh-CN"/>
        </w:rPr>
      </w:pPr>
      <w:r>
        <w:rPr>
          <w:rFonts w:hint="eastAsia" w:ascii="宋体" w:hAnsi="宋体" w:eastAsia="宋体"/>
          <w:sz w:val="24"/>
          <w:szCs w:val="24"/>
          <w:lang w:eastAsia="zh-CN"/>
        </w:rPr>
        <w:t>2.1  商务文件（含资格审查部分、资信业绩部分）由下列资料组成：</w:t>
      </w:r>
    </w:p>
    <w:p w14:paraId="6169B498">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）封面：写明项目名称、商务文件（含资格审查部分、资信业绩部分）、投标人单位及年月日；加盖投标人公章</w:t>
      </w:r>
    </w:p>
    <w:p w14:paraId="5A5D12B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2</w:t>
      </w:r>
      <w:r>
        <w:rPr>
          <w:rFonts w:hint="eastAsia" w:ascii="宋体" w:hAnsi="宋体" w:eastAsia="宋体"/>
          <w:sz w:val="24"/>
          <w:szCs w:val="24"/>
          <w:lang w:eastAsia="zh-CN"/>
        </w:rPr>
        <w:t>）目录</w:t>
      </w:r>
    </w:p>
    <w:p w14:paraId="7BAABEF7">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3</w:t>
      </w:r>
      <w:r>
        <w:rPr>
          <w:rFonts w:hint="eastAsia" w:ascii="宋体" w:hAnsi="宋体" w:eastAsia="宋体"/>
          <w:sz w:val="24"/>
          <w:szCs w:val="24"/>
          <w:lang w:eastAsia="zh-CN"/>
        </w:rPr>
        <w:t>）填妥并签字盖章的《投标书》（格式见格式一）</w:t>
      </w:r>
    </w:p>
    <w:p w14:paraId="0C22C95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w:t>
      </w:r>
      <w:r>
        <w:rPr>
          <w:rFonts w:hint="eastAsia" w:ascii="宋体" w:hAnsi="宋体" w:eastAsia="宋体"/>
          <w:sz w:val="24"/>
          <w:szCs w:val="24"/>
          <w:lang w:eastAsia="zh-CN"/>
        </w:rPr>
        <w:t>）填妥并签字盖章的《法人代表身份证明》和《授权委托书》（格式见格式二）。</w:t>
      </w:r>
    </w:p>
    <w:p w14:paraId="70E9741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5</w:t>
      </w:r>
      <w:r>
        <w:rPr>
          <w:rFonts w:hint="eastAsia" w:ascii="宋体" w:hAnsi="宋体" w:eastAsia="宋体"/>
          <w:sz w:val="24"/>
          <w:szCs w:val="24"/>
          <w:lang w:eastAsia="zh-CN"/>
        </w:rPr>
        <w:t>）填妥并签字盖章的《投标人声明》（格式见格式四）</w:t>
      </w:r>
    </w:p>
    <w:p w14:paraId="5B3D26D9">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6</w:t>
      </w:r>
      <w:r>
        <w:rPr>
          <w:rFonts w:hint="eastAsia" w:ascii="宋体" w:hAnsi="宋体" w:eastAsia="宋体"/>
          <w:sz w:val="24"/>
          <w:szCs w:val="24"/>
          <w:lang w:eastAsia="zh-CN"/>
        </w:rPr>
        <w:t>）填妥并签字盖章的《合作设计协议》（外国或香港、澳门、台湾的设计企业提供）（格式见格式三）</w:t>
      </w:r>
    </w:p>
    <w:p w14:paraId="18DC608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7</w:t>
      </w:r>
      <w:r>
        <w:rPr>
          <w:rFonts w:hint="eastAsia" w:ascii="宋体" w:hAnsi="宋体" w:eastAsia="宋体"/>
          <w:sz w:val="24"/>
          <w:szCs w:val="24"/>
          <w:lang w:eastAsia="zh-CN"/>
        </w:rPr>
        <w:t>）投标人资质证书扫描件</w:t>
      </w:r>
    </w:p>
    <w:p w14:paraId="0EBDC223">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8</w:t>
      </w:r>
      <w:r>
        <w:rPr>
          <w:rFonts w:hint="eastAsia" w:ascii="宋体" w:hAnsi="宋体" w:eastAsia="宋体"/>
          <w:sz w:val="24"/>
          <w:szCs w:val="24"/>
          <w:lang w:eastAsia="zh-CN"/>
        </w:rPr>
        <w:t>）企业营业执照扫描件</w:t>
      </w:r>
    </w:p>
    <w:p w14:paraId="1D87048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9</w:t>
      </w:r>
      <w:r>
        <w:rPr>
          <w:rFonts w:hint="eastAsia" w:ascii="宋体" w:hAnsi="宋体" w:eastAsia="宋体"/>
          <w:sz w:val="24"/>
          <w:szCs w:val="24"/>
          <w:lang w:eastAsia="zh-CN"/>
        </w:rPr>
        <w:t>）投标人及项目负责人已在广州市住建行业信用管理平台建立信用档案</w:t>
      </w:r>
    </w:p>
    <w:p w14:paraId="7C510970">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10</w:t>
      </w:r>
      <w:r>
        <w:rPr>
          <w:rFonts w:hint="eastAsia" w:ascii="宋体" w:hAnsi="宋体" w:eastAsia="宋体"/>
          <w:sz w:val="24"/>
          <w:szCs w:val="24"/>
          <w:lang w:eastAsia="zh-CN"/>
        </w:rPr>
        <w:t>）拟派项目负责人注册执业资格证书扫描件</w:t>
      </w:r>
    </w:p>
    <w:p w14:paraId="25EF1F2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11</w:t>
      </w:r>
      <w:r>
        <w:rPr>
          <w:rFonts w:hint="eastAsia" w:ascii="宋体" w:hAnsi="宋体" w:eastAsia="宋体"/>
          <w:sz w:val="24"/>
          <w:szCs w:val="24"/>
          <w:lang w:eastAsia="zh-CN"/>
        </w:rPr>
        <w:t>）投标人认为有必要提供的其他资格要求证明资料扫描件</w:t>
      </w:r>
    </w:p>
    <w:p w14:paraId="012105DB">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12</w:t>
      </w:r>
      <w:r>
        <w:rPr>
          <w:rFonts w:hint="eastAsia" w:ascii="宋体" w:hAnsi="宋体" w:eastAsia="宋体"/>
          <w:sz w:val="24"/>
          <w:szCs w:val="24"/>
          <w:lang w:eastAsia="zh-CN"/>
        </w:rPr>
        <w:t>）填妥并签字盖章的《设计费报价汇总表》（格式见格式五）</w:t>
      </w:r>
    </w:p>
    <w:p w14:paraId="239661B9">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13</w:t>
      </w:r>
      <w:r>
        <w:rPr>
          <w:rFonts w:hint="eastAsia" w:ascii="宋体" w:hAnsi="宋体" w:eastAsia="宋体"/>
          <w:sz w:val="24"/>
          <w:szCs w:val="24"/>
          <w:lang w:eastAsia="zh-CN"/>
        </w:rPr>
        <w:t>）企业类似业绩证明资料扫描件，不在表内的业绩不作为评审依据（格式见格式七）</w:t>
      </w:r>
    </w:p>
    <w:p w14:paraId="5E033998">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14</w:t>
      </w:r>
      <w:r>
        <w:rPr>
          <w:rFonts w:hint="eastAsia" w:ascii="宋体" w:hAnsi="宋体" w:eastAsia="宋体"/>
          <w:sz w:val="24"/>
          <w:szCs w:val="24"/>
          <w:lang w:eastAsia="zh-CN"/>
        </w:rPr>
        <w:t>）项目负责人的注册执业资格、职称、</w:t>
      </w:r>
      <w:r>
        <w:rPr>
          <w:rFonts w:ascii="宋体" w:hAnsi="宋体" w:eastAsia="宋体"/>
          <w:sz w:val="24"/>
          <w:szCs w:val="24"/>
          <w:lang w:eastAsia="zh-CN"/>
        </w:rPr>
        <w:t>奖项、业</w:t>
      </w:r>
      <w:r>
        <w:rPr>
          <w:rFonts w:hint="eastAsia" w:ascii="宋体" w:hAnsi="宋体" w:eastAsia="宋体"/>
          <w:sz w:val="24"/>
          <w:szCs w:val="24"/>
          <w:lang w:eastAsia="zh-CN"/>
        </w:rPr>
        <w:t>绩等证明材料扫描件</w:t>
      </w:r>
    </w:p>
    <w:p w14:paraId="0EF384A3">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5）企业业绩获奖证明资料扫描件</w:t>
      </w:r>
    </w:p>
    <w:p w14:paraId="451FAAB6">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6）为本项目拟投入的团队人</w:t>
      </w:r>
      <w:r>
        <w:rPr>
          <w:rFonts w:ascii="宋体" w:hAnsi="宋体" w:eastAsia="宋体"/>
          <w:sz w:val="24"/>
          <w:szCs w:val="24"/>
          <w:lang w:eastAsia="zh-CN"/>
        </w:rPr>
        <w:t>员配置</w:t>
      </w:r>
      <w:r>
        <w:rPr>
          <w:rFonts w:hint="eastAsia" w:ascii="宋体" w:hAnsi="宋体" w:eastAsia="宋体"/>
          <w:sz w:val="24"/>
          <w:szCs w:val="24"/>
          <w:lang w:eastAsia="zh-CN"/>
        </w:rPr>
        <w:t>。主要包括各专业负责人的职称、注册执业资格等证明材料，并能保证材料的真实性。（格式见格式六）</w:t>
      </w:r>
    </w:p>
    <w:p w14:paraId="700DAF0E">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7）信誉证明材料扫描件：管理体系认证证书扫描件</w:t>
      </w:r>
    </w:p>
    <w:p w14:paraId="429ADF6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w:t>
      </w:r>
      <w:r>
        <w:rPr>
          <w:rFonts w:ascii="宋体" w:hAnsi="宋体" w:eastAsia="宋体"/>
          <w:sz w:val="24"/>
          <w:szCs w:val="24"/>
          <w:lang w:eastAsia="zh-CN"/>
        </w:rPr>
        <w:t>8</w:t>
      </w:r>
      <w:r>
        <w:rPr>
          <w:rFonts w:hint="eastAsia" w:ascii="宋体" w:hAnsi="宋体" w:eastAsia="宋体"/>
          <w:sz w:val="24"/>
          <w:szCs w:val="24"/>
          <w:lang w:eastAsia="zh-CN"/>
        </w:rPr>
        <w:t>）投标人认为有必要提供的其他资料（如</w:t>
      </w:r>
      <w:r>
        <w:rPr>
          <w:rFonts w:hint="eastAsia" w:ascii="宋体" w:hAnsi="宋体" w:eastAsia="宋体" w:cs="宋体"/>
          <w:sz w:val="24"/>
          <w:szCs w:val="24"/>
          <w:lang w:eastAsia="zh-CN"/>
        </w:rPr>
        <w:t>“纳税信用A级纳税人”证明</w:t>
      </w:r>
      <w:r>
        <w:rPr>
          <w:rFonts w:hint="eastAsia" w:ascii="宋体" w:hAnsi="宋体" w:eastAsia="宋体"/>
          <w:sz w:val="24"/>
          <w:szCs w:val="24"/>
          <w:lang w:eastAsia="zh-CN"/>
        </w:rPr>
        <w:t>）。</w:t>
      </w:r>
    </w:p>
    <w:p w14:paraId="15F21C5A">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注：</w:t>
      </w:r>
      <w:r>
        <w:rPr>
          <w:rFonts w:hint="eastAsia" w:ascii="宋体" w:hAnsi="宋体" w:eastAsia="宋体" w:cs="微软雅黑"/>
          <w:sz w:val="24"/>
          <w:szCs w:val="24"/>
          <w:u w:val="single"/>
          <w:lang w:eastAsia="zh-CN"/>
        </w:rPr>
        <w:t>商务文件中的（9）取自广州市住房和城乡建设局企业信用档案信息库，投标人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05017DB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投标人在评标过程中作出的符合法律法规和招标文件规定的澄清确认，构成投标文件的组成部分。</w:t>
      </w:r>
    </w:p>
    <w:p w14:paraId="5EC8F808">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（19）投标保证金（如有，提供投标保证金凭证扫描件）</w:t>
      </w:r>
    </w:p>
    <w:p w14:paraId="303F2063">
      <w:pPr>
        <w:spacing w:line="360" w:lineRule="auto"/>
        <w:rPr>
          <w:rFonts w:ascii="宋体" w:hAnsi="宋体" w:eastAsia="宋体"/>
          <w:sz w:val="24"/>
          <w:szCs w:val="24"/>
          <w:lang w:eastAsia="zh-CN"/>
        </w:rPr>
      </w:pPr>
      <w:r>
        <w:rPr>
          <w:rFonts w:hint="eastAsia" w:ascii="宋体" w:hAnsi="宋体" w:eastAsia="宋体"/>
          <w:sz w:val="24"/>
          <w:szCs w:val="24"/>
          <w:lang w:eastAsia="zh-CN"/>
        </w:rPr>
        <w:t>2.2  接收投标文件备用光盘时，如果包封上没有按规定密封并加写标志，招标人将不承担投标文件错放或提前开封的责任，由此造成的提前开封的投标文件，招标人予以拒绝，并退还给投标人。</w:t>
      </w:r>
    </w:p>
    <w:p w14:paraId="2B597F23">
      <w:pPr>
        <w:spacing w:line="360" w:lineRule="auto"/>
        <w:rPr>
          <w:rFonts w:ascii="宋体" w:hAnsi="宋体" w:eastAsia="宋体"/>
          <w:sz w:val="24"/>
          <w:szCs w:val="24"/>
          <w:lang w:eastAsia="zh-CN"/>
        </w:rPr>
      </w:pPr>
      <w:r>
        <w:rPr>
          <w:rFonts w:hint="eastAsia" w:ascii="宋体" w:hAnsi="宋体" w:eastAsia="宋体"/>
          <w:sz w:val="24"/>
          <w:szCs w:val="24"/>
          <w:lang w:eastAsia="zh-CN"/>
        </w:rPr>
        <w:t>2.3  签署要求：按格式要求签字盖章。</w:t>
      </w:r>
    </w:p>
    <w:bookmarkEnd w:id="394"/>
    <w:p w14:paraId="5F7B2956">
      <w:pPr>
        <w:pStyle w:val="4"/>
        <w:spacing w:line="360" w:lineRule="auto"/>
        <w:ind w:left="0"/>
        <w:rPr>
          <w:rFonts w:ascii="宋体" w:hAnsi="宋体" w:eastAsia="宋体" w:cs="宋体"/>
          <w:sz w:val="24"/>
          <w:szCs w:val="24"/>
          <w:lang w:eastAsia="zh-CN"/>
        </w:rPr>
      </w:pPr>
      <w:bookmarkStart w:id="398" w:name="_Toc25072140"/>
      <w:r>
        <w:rPr>
          <w:rFonts w:hint="eastAsia" w:ascii="宋体" w:hAnsi="宋体" w:eastAsia="宋体" w:cs="宋体"/>
          <w:sz w:val="24"/>
          <w:szCs w:val="24"/>
          <w:lang w:eastAsia="zh-CN"/>
        </w:rPr>
        <w:t>3、</w:t>
      </w:r>
      <w:r>
        <w:rPr>
          <w:rFonts w:hint="eastAsia" w:ascii="宋体" w:hAnsi="宋体" w:eastAsia="宋体"/>
          <w:sz w:val="24"/>
          <w:szCs w:val="24"/>
          <w:lang w:eastAsia="zh-CN"/>
        </w:rPr>
        <w:t>技术文件（含设计方案部分）编制要求（暗标，不得标注名称、印章、商标、图形等记认符号，使人辨认出投标人或其专业技术人员的身份，上传系统，电子文档上传不超10</w:t>
      </w:r>
      <w:r>
        <w:rPr>
          <w:rFonts w:ascii="宋体" w:hAnsi="宋体" w:eastAsia="宋体"/>
          <w:sz w:val="24"/>
          <w:szCs w:val="24"/>
          <w:lang w:eastAsia="zh-CN"/>
        </w:rPr>
        <w:t>00M</w:t>
      </w:r>
      <w:r>
        <w:rPr>
          <w:rFonts w:hint="eastAsia" w:ascii="宋体" w:hAnsi="宋体" w:eastAsia="宋体"/>
          <w:sz w:val="24"/>
          <w:szCs w:val="24"/>
          <w:lang w:eastAsia="zh-CN"/>
        </w:rPr>
        <w:t>）</w:t>
      </w:r>
    </w:p>
    <w:p w14:paraId="70E5C96A">
      <w:pPr>
        <w:spacing w:line="360" w:lineRule="auto"/>
        <w:rPr>
          <w:rFonts w:ascii="宋体" w:hAnsi="宋体" w:eastAsia="宋体"/>
          <w:sz w:val="24"/>
          <w:szCs w:val="24"/>
          <w:lang w:eastAsia="zh-CN"/>
        </w:rPr>
      </w:pPr>
      <w:r>
        <w:rPr>
          <w:rFonts w:hint="eastAsia" w:ascii="宋体" w:hAnsi="宋体" w:eastAsia="宋体"/>
          <w:sz w:val="24"/>
          <w:szCs w:val="24"/>
          <w:lang w:eastAsia="zh-CN"/>
        </w:rPr>
        <w:t>3.1  技术文件（含设计方案部分）由下列资料组成：</w:t>
      </w:r>
    </w:p>
    <w:p w14:paraId="69A8315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）首页：写明项目名称、主题（不宜超过</w:t>
      </w:r>
      <w:r>
        <w:rPr>
          <w:rFonts w:ascii="宋体" w:hAnsi="宋体" w:eastAsia="宋体"/>
          <w:sz w:val="24"/>
          <w:szCs w:val="24"/>
          <w:lang w:eastAsia="zh-CN"/>
        </w:rPr>
        <w:t>20</w:t>
      </w:r>
      <w:r>
        <w:rPr>
          <w:rFonts w:hint="eastAsia" w:ascii="宋体" w:hAnsi="宋体" w:eastAsia="宋体"/>
          <w:sz w:val="24"/>
          <w:szCs w:val="24"/>
          <w:lang w:eastAsia="zh-CN"/>
        </w:rPr>
        <w:t>个字）、编制年月；</w:t>
      </w:r>
    </w:p>
    <w:p w14:paraId="29EFD92A">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2</w:t>
      </w:r>
      <w:r>
        <w:rPr>
          <w:rFonts w:hint="eastAsia" w:ascii="宋体" w:hAnsi="宋体" w:eastAsia="宋体"/>
          <w:sz w:val="24"/>
          <w:szCs w:val="24"/>
          <w:lang w:eastAsia="zh-CN"/>
        </w:rPr>
        <w:t>）目录；</w:t>
      </w:r>
    </w:p>
    <w:p w14:paraId="46BE33C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3</w:t>
      </w:r>
      <w:r>
        <w:rPr>
          <w:rFonts w:hint="eastAsia" w:ascii="宋体" w:hAnsi="宋体" w:eastAsia="宋体"/>
          <w:sz w:val="24"/>
          <w:szCs w:val="24"/>
          <w:lang w:eastAsia="zh-CN"/>
        </w:rPr>
        <w:t>）设计方案说明；</w:t>
      </w:r>
    </w:p>
    <w:p w14:paraId="6EDACA23">
      <w:pPr>
        <w:spacing w:line="360" w:lineRule="auto"/>
        <w:ind w:firstLine="480" w:firstLineChars="200"/>
        <w:rPr>
          <w:rFonts w:ascii="宋体" w:hAnsi="宋体" w:eastAsia="宋体"/>
          <w:strike/>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w:t>
      </w:r>
      <w:r>
        <w:rPr>
          <w:rFonts w:hint="eastAsia" w:ascii="宋体" w:hAnsi="宋体" w:eastAsia="宋体"/>
          <w:sz w:val="24"/>
          <w:szCs w:val="24"/>
          <w:lang w:eastAsia="zh-CN"/>
        </w:rPr>
        <w:t>）项目解读、措施分析、专业技术等说明；</w:t>
      </w:r>
    </w:p>
    <w:p w14:paraId="493669E6">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5</w:t>
      </w:r>
      <w:r>
        <w:rPr>
          <w:rFonts w:hint="eastAsia" w:ascii="宋体" w:hAnsi="宋体" w:eastAsia="宋体"/>
          <w:sz w:val="24"/>
          <w:szCs w:val="24"/>
          <w:lang w:eastAsia="zh-CN"/>
        </w:rPr>
        <w:t>）《工期计划表》（初步设计、施工图设计）；</w:t>
      </w:r>
    </w:p>
    <w:p w14:paraId="38D03E6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6</w:t>
      </w:r>
      <w:r>
        <w:rPr>
          <w:rFonts w:hint="eastAsia" w:ascii="宋体" w:hAnsi="宋体" w:eastAsia="宋体"/>
          <w:sz w:val="24"/>
          <w:szCs w:val="24"/>
          <w:lang w:eastAsia="zh-CN"/>
        </w:rPr>
        <w:t>）投标人提出的建议、工程创新和替代方案（如果有）；</w:t>
      </w:r>
    </w:p>
    <w:p w14:paraId="6EAAC2A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7</w:t>
      </w:r>
      <w:r>
        <w:rPr>
          <w:rFonts w:hint="eastAsia" w:ascii="宋体" w:hAnsi="宋体" w:eastAsia="宋体"/>
          <w:sz w:val="24"/>
          <w:szCs w:val="24"/>
          <w:lang w:eastAsia="zh-CN"/>
        </w:rPr>
        <w:t>）完成本项目的难点，保障工期、质量、成本控制的主要措施；</w:t>
      </w:r>
    </w:p>
    <w:p w14:paraId="3313C36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8</w:t>
      </w:r>
      <w:r>
        <w:rPr>
          <w:rFonts w:hint="eastAsia" w:ascii="宋体" w:hAnsi="宋体" w:eastAsia="宋体"/>
          <w:sz w:val="24"/>
          <w:szCs w:val="24"/>
          <w:lang w:eastAsia="zh-CN"/>
        </w:rPr>
        <w:t>）设计进度时间响应表（格式见格式九）</w:t>
      </w:r>
    </w:p>
    <w:p w14:paraId="6664B94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（9）投标人认为有必要提供的其他资料。</w:t>
      </w:r>
    </w:p>
    <w:p w14:paraId="65ACF5D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14:paraId="476C304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投标人在评标过程中作出的符合法律法规和招标文件规定的澄清确认，构成投标文件的组成部分。</w:t>
      </w:r>
    </w:p>
    <w:p w14:paraId="199AD060">
      <w:pPr>
        <w:spacing w:line="360" w:lineRule="auto"/>
        <w:rPr>
          <w:rFonts w:ascii="宋体" w:hAnsi="宋体" w:eastAsia="宋体"/>
          <w:sz w:val="24"/>
          <w:szCs w:val="24"/>
          <w:lang w:eastAsia="zh-CN"/>
        </w:rPr>
      </w:pPr>
      <w:r>
        <w:rPr>
          <w:rFonts w:hint="eastAsia" w:ascii="宋体" w:hAnsi="宋体" w:eastAsia="宋体"/>
          <w:sz w:val="24"/>
          <w:szCs w:val="24"/>
          <w:lang w:eastAsia="zh-CN"/>
        </w:rPr>
        <w:t>3.2  技术文件（含设计方案部分）必须隐匿投标人及专业技术人员的名称，投标人不得在设计方案文件的设计方案、说明、计算机文件、图纸上标注或做任何可以辨认投标人及专业技术人员身份的名称、印章、商标、图形等记认符号。</w:t>
      </w:r>
    </w:p>
    <w:p w14:paraId="31181D6B">
      <w:pPr>
        <w:spacing w:line="360" w:lineRule="auto"/>
        <w:rPr>
          <w:rFonts w:ascii="宋体" w:hAnsi="宋体" w:eastAsia="宋体"/>
          <w:sz w:val="24"/>
          <w:szCs w:val="24"/>
          <w:lang w:eastAsia="zh-CN"/>
        </w:rPr>
      </w:pPr>
      <w:r>
        <w:rPr>
          <w:rFonts w:hint="eastAsia" w:ascii="宋体" w:hAnsi="宋体" w:eastAsia="宋体"/>
          <w:sz w:val="24"/>
          <w:szCs w:val="24"/>
          <w:lang w:eastAsia="zh-CN"/>
        </w:rPr>
        <w:t>3.3   技术文件备用光盘（暗标，不得标注名称、印章、商标、图形等记认符号，使人辨认出投标人或其专业技术人员的身份（含外包封））及揭晓文件光盘</w:t>
      </w:r>
    </w:p>
    <w:p w14:paraId="1E76BB9A">
      <w:pPr>
        <w:spacing w:line="360" w:lineRule="auto"/>
        <w:rPr>
          <w:rFonts w:ascii="宋体" w:hAnsi="宋体" w:eastAsia="宋体"/>
          <w:sz w:val="24"/>
          <w:szCs w:val="24"/>
          <w:lang w:eastAsia="zh-CN"/>
        </w:rPr>
      </w:pPr>
      <w:r>
        <w:rPr>
          <w:rFonts w:hint="eastAsia" w:ascii="宋体" w:hAnsi="宋体" w:eastAsia="宋体"/>
          <w:sz w:val="24"/>
          <w:szCs w:val="24"/>
          <w:lang w:eastAsia="zh-CN"/>
        </w:rPr>
        <w:t>3.3.1   技术文件备用光盘包括以下内容，大小不宜超过500MB：</w:t>
      </w:r>
    </w:p>
    <w:p w14:paraId="23DCA6F9">
      <w:pPr>
        <w:spacing w:line="360" w:lineRule="auto"/>
        <w:rPr>
          <w:rFonts w:ascii="宋体" w:hAnsi="宋体" w:eastAsia="宋体"/>
          <w:sz w:val="24"/>
          <w:szCs w:val="24"/>
          <w:lang w:eastAsia="zh-CN"/>
        </w:rPr>
      </w:pPr>
      <w:r>
        <w:rPr>
          <w:rFonts w:hint="eastAsia" w:ascii="宋体" w:hAnsi="宋体" w:eastAsia="宋体"/>
          <w:sz w:val="24"/>
          <w:szCs w:val="24"/>
          <w:lang w:eastAsia="zh-CN"/>
        </w:rPr>
        <w:t xml:space="preserve">   (a) 一套PDF格式或WORD格式制作的电子版技术文件；</w:t>
      </w:r>
    </w:p>
    <w:p w14:paraId="55338F28">
      <w:pPr>
        <w:spacing w:line="360" w:lineRule="auto"/>
        <w:rPr>
          <w:rFonts w:ascii="宋体" w:hAnsi="宋体" w:eastAsia="宋体"/>
          <w:sz w:val="24"/>
          <w:szCs w:val="24"/>
          <w:lang w:eastAsia="zh-CN"/>
        </w:rPr>
      </w:pPr>
      <w:r>
        <w:rPr>
          <w:rFonts w:hint="eastAsia" w:ascii="宋体" w:hAnsi="宋体" w:eastAsia="宋体"/>
          <w:sz w:val="24"/>
          <w:szCs w:val="24"/>
          <w:lang w:eastAsia="zh-CN"/>
        </w:rPr>
        <w:t xml:space="preserve">   (b)一套AutoCAD格式的设计图形文件（如果有）。</w:t>
      </w:r>
    </w:p>
    <w:p w14:paraId="7D1747E6">
      <w:pPr>
        <w:spacing w:line="360" w:lineRule="auto"/>
        <w:rPr>
          <w:rFonts w:ascii="宋体" w:hAnsi="宋体" w:eastAsia="宋体"/>
          <w:sz w:val="24"/>
          <w:szCs w:val="24"/>
          <w:lang w:eastAsia="zh-CN"/>
        </w:rPr>
      </w:pPr>
      <w:r>
        <w:rPr>
          <w:rFonts w:hint="eastAsia" w:ascii="宋体" w:hAnsi="宋体" w:eastAsia="宋体"/>
          <w:sz w:val="24"/>
          <w:szCs w:val="24"/>
          <w:lang w:eastAsia="zh-CN"/>
        </w:rPr>
        <w:t>3.3.2   揭晓文件光盘包括以下内容：</w:t>
      </w:r>
    </w:p>
    <w:p w14:paraId="10F2072B">
      <w:pPr>
        <w:spacing w:line="360" w:lineRule="auto"/>
        <w:rPr>
          <w:rFonts w:ascii="宋体" w:hAnsi="宋体" w:eastAsia="宋体"/>
          <w:sz w:val="24"/>
          <w:szCs w:val="24"/>
          <w:lang w:eastAsia="zh-CN"/>
        </w:rPr>
      </w:pPr>
      <w:r>
        <w:rPr>
          <w:rFonts w:hint="eastAsia" w:ascii="宋体" w:hAnsi="宋体" w:eastAsia="宋体"/>
          <w:sz w:val="24"/>
          <w:szCs w:val="24"/>
          <w:lang w:eastAsia="zh-CN"/>
        </w:rPr>
        <w:t>（a）一张用于识别投标方案的PDF格式或JPG格式的图型文件（加盖单位公章）。</w:t>
      </w:r>
    </w:p>
    <w:p w14:paraId="0DA86C54">
      <w:pPr>
        <w:spacing w:line="360" w:lineRule="auto"/>
        <w:rPr>
          <w:rFonts w:ascii="宋体" w:hAnsi="宋体" w:eastAsia="宋体"/>
          <w:sz w:val="24"/>
          <w:szCs w:val="24"/>
          <w:lang w:eastAsia="zh-CN"/>
        </w:rPr>
      </w:pPr>
      <w:r>
        <w:rPr>
          <w:rFonts w:hint="eastAsia" w:ascii="宋体" w:hAnsi="宋体" w:eastAsia="宋体"/>
          <w:sz w:val="24"/>
          <w:szCs w:val="24"/>
          <w:lang w:eastAsia="zh-CN"/>
        </w:rPr>
        <w:t>3.3.3  技术文件备用光盘及揭晓文件光盘密封及包装要求按《投标人须知前附表》条款号4.1.2“封套上应载明的信息”的要求。注意封面上不需填写投标人名称及地址，封面及封口也不需要盖章。</w:t>
      </w:r>
    </w:p>
    <w:p w14:paraId="5F85DF2C">
      <w:pPr>
        <w:pStyle w:val="4"/>
        <w:spacing w:after="240"/>
        <w:rPr>
          <w:rFonts w:ascii="宋体" w:hAnsi="宋体" w:eastAsia="宋体"/>
          <w:lang w:eastAsia="zh-CN"/>
        </w:rPr>
      </w:pPr>
      <w:r>
        <w:rPr>
          <w:rFonts w:hint="eastAsia" w:ascii="宋体" w:hAnsi="宋体" w:eastAsia="宋体"/>
          <w:sz w:val="24"/>
          <w:szCs w:val="24"/>
          <w:lang w:eastAsia="zh-CN"/>
        </w:rPr>
        <w:br w:type="page"/>
      </w:r>
      <w:r>
        <w:rPr>
          <w:rFonts w:hint="eastAsia" w:ascii="宋体" w:hAnsi="宋体" w:eastAsia="宋体"/>
          <w:lang w:eastAsia="zh-CN"/>
        </w:rPr>
        <w:t>格式一  投标书</w:t>
      </w:r>
    </w:p>
    <w:p w14:paraId="5C98AE72">
      <w:pPr>
        <w:autoSpaceDE w:val="0"/>
        <w:autoSpaceDN w:val="0"/>
        <w:adjustRightInd w:val="0"/>
        <w:spacing w:before="7" w:line="180" w:lineRule="exact"/>
        <w:rPr>
          <w:rFonts w:ascii="宋体" w:hAnsi="宋体" w:eastAsia="宋体"/>
          <w:sz w:val="18"/>
          <w:szCs w:val="18"/>
          <w:lang w:eastAsia="zh-CN"/>
        </w:rPr>
      </w:pPr>
    </w:p>
    <w:p w14:paraId="0326B2FF">
      <w:pPr>
        <w:autoSpaceDE w:val="0"/>
        <w:autoSpaceDN w:val="0"/>
        <w:adjustRightInd w:val="0"/>
        <w:spacing w:line="200" w:lineRule="exact"/>
        <w:rPr>
          <w:rFonts w:ascii="宋体" w:hAnsi="宋体" w:eastAsia="宋体"/>
          <w:sz w:val="20"/>
          <w:szCs w:val="20"/>
          <w:lang w:eastAsia="zh-CN"/>
        </w:rPr>
      </w:pPr>
    </w:p>
    <w:p w14:paraId="288EBDA5">
      <w:pPr>
        <w:jc w:val="center"/>
        <w:rPr>
          <w:rFonts w:ascii="宋体" w:hAnsi="宋体" w:eastAsia="宋体"/>
          <w:b/>
          <w:bCs/>
          <w:sz w:val="32"/>
          <w:szCs w:val="32"/>
          <w:lang w:eastAsia="zh-CN"/>
        </w:rPr>
      </w:pPr>
      <w:r>
        <w:rPr>
          <w:rFonts w:hint="eastAsia" w:ascii="宋体" w:hAnsi="宋体" w:eastAsia="宋体"/>
          <w:b/>
          <w:bCs/>
          <w:sz w:val="32"/>
          <w:szCs w:val="32"/>
          <w:lang w:eastAsia="zh-CN"/>
        </w:rPr>
        <w:t>投标书</w:t>
      </w:r>
    </w:p>
    <w:p w14:paraId="493FAC72">
      <w:pPr>
        <w:rPr>
          <w:rFonts w:ascii="宋体" w:hAnsi="宋体" w:eastAsia="宋体"/>
          <w:szCs w:val="21"/>
          <w:lang w:eastAsia="zh-CN"/>
        </w:rPr>
      </w:pPr>
    </w:p>
    <w:p w14:paraId="0E716BB4">
      <w:pPr>
        <w:spacing w:line="360" w:lineRule="auto"/>
        <w:rPr>
          <w:rFonts w:ascii="宋体" w:hAnsi="宋体" w:eastAsia="宋体"/>
          <w:sz w:val="24"/>
          <w:szCs w:val="24"/>
          <w:lang w:eastAsia="zh-CN"/>
        </w:rPr>
      </w:pPr>
      <w:r>
        <w:rPr>
          <w:rFonts w:hint="eastAsia" w:ascii="宋体" w:hAnsi="宋体" w:eastAsia="宋体"/>
          <w:sz w:val="24"/>
          <w:szCs w:val="24"/>
          <w:lang w:eastAsia="zh-CN"/>
        </w:rPr>
        <w:t>项目名称：</w:t>
      </w:r>
      <w:r>
        <w:rPr>
          <w:rFonts w:hint="eastAsia" w:ascii="宋体" w:hAnsi="宋体" w:eastAsia="宋体"/>
          <w:kern w:val="2"/>
          <w:sz w:val="24"/>
          <w:szCs w:val="24"/>
          <w:u w:val="single"/>
          <w:lang w:eastAsia="zh-CN"/>
        </w:rPr>
        <w:t xml:space="preserve">                                           </w:t>
      </w:r>
    </w:p>
    <w:p w14:paraId="4ED60A5B">
      <w:pPr>
        <w:pStyle w:val="29"/>
        <w:spacing w:line="360" w:lineRule="auto"/>
        <w:rPr>
          <w:rFonts w:hAnsi="宋体"/>
          <w:sz w:val="24"/>
          <w:szCs w:val="24"/>
          <w:lang w:eastAsia="zh-CN"/>
        </w:rPr>
      </w:pPr>
      <w:r>
        <w:rPr>
          <w:rFonts w:hint="eastAsia" w:hAnsi="宋体"/>
          <w:sz w:val="24"/>
          <w:szCs w:val="24"/>
          <w:lang w:eastAsia="zh-CN"/>
        </w:rPr>
        <w:t>致：</w:t>
      </w:r>
      <w:r>
        <w:rPr>
          <w:rFonts w:hint="eastAsia" w:hAnsi="宋体"/>
          <w:sz w:val="24"/>
          <w:szCs w:val="24"/>
          <w:u w:val="single"/>
          <w:lang w:eastAsia="zh-CN"/>
        </w:rPr>
        <w:t xml:space="preserve">                                           </w:t>
      </w:r>
      <w:r>
        <w:rPr>
          <w:rFonts w:hint="eastAsia" w:hAnsi="宋体"/>
          <w:sz w:val="24"/>
          <w:szCs w:val="24"/>
          <w:lang w:eastAsia="zh-CN"/>
        </w:rPr>
        <w:t>（招标人名称）</w:t>
      </w:r>
    </w:p>
    <w:p w14:paraId="5AADF9CA">
      <w:pPr>
        <w:spacing w:line="360" w:lineRule="auto"/>
        <w:ind w:firstLine="480" w:firstLineChars="200"/>
        <w:rPr>
          <w:rFonts w:ascii="宋体" w:hAnsi="宋体" w:eastAsia="宋体"/>
          <w:sz w:val="24"/>
          <w:szCs w:val="24"/>
          <w:lang w:eastAsia="zh-CN"/>
        </w:rPr>
      </w:pPr>
    </w:p>
    <w:p w14:paraId="701BB440">
      <w:pPr>
        <w:pStyle w:val="29"/>
        <w:spacing w:line="360" w:lineRule="auto"/>
        <w:ind w:firstLine="480" w:firstLineChars="200"/>
        <w:rPr>
          <w:rFonts w:hAnsi="宋体"/>
          <w:sz w:val="24"/>
          <w:szCs w:val="24"/>
          <w:lang w:eastAsia="zh-CN"/>
        </w:rPr>
      </w:pPr>
      <w:r>
        <w:rPr>
          <w:rFonts w:hint="eastAsia" w:hAnsi="宋体"/>
          <w:sz w:val="24"/>
          <w:szCs w:val="24"/>
          <w:lang w:eastAsia="zh-CN"/>
        </w:rPr>
        <w:t>我方</w:t>
      </w:r>
      <w:r>
        <w:rPr>
          <w:rFonts w:hint="eastAsia" w:hAnsi="宋体"/>
          <w:sz w:val="24"/>
          <w:szCs w:val="24"/>
          <w:u w:val="single"/>
          <w:lang w:eastAsia="zh-CN"/>
        </w:rPr>
        <w:t xml:space="preserve">  （投标人名称）  </w:t>
      </w:r>
      <w:r>
        <w:rPr>
          <w:rFonts w:hint="eastAsia" w:hAnsi="宋体"/>
          <w:sz w:val="24"/>
          <w:szCs w:val="24"/>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意以</w:t>
      </w:r>
      <w:r>
        <w:rPr>
          <w:rFonts w:hint="eastAsia" w:hAnsi="宋体"/>
          <w:sz w:val="24"/>
          <w:szCs w:val="24"/>
          <w:u w:val="single"/>
          <w:lang w:eastAsia="zh-CN"/>
        </w:rPr>
        <w:t>人民币：        元（大写：            ）</w:t>
      </w:r>
      <w:r>
        <w:rPr>
          <w:rFonts w:hint="eastAsia" w:hAnsi="宋体"/>
          <w:sz w:val="24"/>
          <w:szCs w:val="24"/>
          <w:lang w:eastAsia="zh-CN"/>
        </w:rPr>
        <w:t>的投标总报价（含税）（增值税税率为</w:t>
      </w:r>
      <w:r>
        <w:rPr>
          <w:rFonts w:hint="eastAsia" w:hAnsi="宋体"/>
          <w:sz w:val="24"/>
          <w:szCs w:val="24"/>
          <w:u w:val="single"/>
          <w:lang w:eastAsia="zh-CN"/>
        </w:rPr>
        <w:t xml:space="preserve">      %</w:t>
      </w:r>
      <w:r>
        <w:rPr>
          <w:rFonts w:hint="eastAsia" w:hAnsi="宋体"/>
          <w:sz w:val="24"/>
          <w:szCs w:val="24"/>
          <w:lang w:eastAsia="zh-CN"/>
        </w:rPr>
        <w:t>），服务期限：按照招标文件规定执行，承包本次招标所包含的工作，并承担质量缺陷责任。我方项目负责人是</w:t>
      </w:r>
      <w:r>
        <w:rPr>
          <w:rFonts w:hint="eastAsia" w:hAnsi="宋体"/>
          <w:sz w:val="24"/>
          <w:szCs w:val="24"/>
          <w:u w:val="single"/>
          <w:lang w:eastAsia="zh-CN"/>
        </w:rPr>
        <w:t xml:space="preserve">       </w:t>
      </w:r>
      <w:r>
        <w:rPr>
          <w:rFonts w:hint="eastAsia" w:hAnsi="宋体"/>
          <w:sz w:val="24"/>
          <w:szCs w:val="24"/>
          <w:lang w:eastAsia="zh-CN"/>
        </w:rPr>
        <w:t>。如我司成为本项目中标候选人，我司同意并授权招标人将我司投标文件资信业绩部分的人员、业绩、奖项等资料进行公开。</w:t>
      </w:r>
    </w:p>
    <w:p w14:paraId="2C73D963">
      <w:pPr>
        <w:pStyle w:val="29"/>
        <w:spacing w:line="360" w:lineRule="auto"/>
        <w:ind w:firstLine="480" w:firstLineChars="200"/>
        <w:rPr>
          <w:rFonts w:hAnsi="宋体"/>
          <w:sz w:val="24"/>
          <w:szCs w:val="24"/>
          <w:lang w:eastAsia="zh-CN"/>
        </w:rPr>
      </w:pPr>
      <w:r>
        <w:rPr>
          <w:rFonts w:hint="eastAsia" w:hAnsi="宋体"/>
          <w:sz w:val="24"/>
          <w:szCs w:val="24"/>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1DF7A9ED">
      <w:pPr>
        <w:pStyle w:val="29"/>
        <w:spacing w:line="360" w:lineRule="auto"/>
        <w:ind w:firstLine="480" w:firstLineChars="200"/>
        <w:rPr>
          <w:rFonts w:hAnsi="宋体"/>
          <w:sz w:val="24"/>
          <w:szCs w:val="24"/>
          <w:lang w:eastAsia="zh-CN"/>
        </w:rPr>
      </w:pPr>
      <w:r>
        <w:rPr>
          <w:rFonts w:hint="eastAsia" w:hAnsi="宋体"/>
          <w:sz w:val="24"/>
          <w:szCs w:val="24"/>
          <w:lang w:eastAsia="zh-CN"/>
        </w:rPr>
        <w:t>我方认同招标文件规定的评审规则，遵守评标委员会的裁决结果，并且不会采取妨碍项目进展的行为。我方理解你方没有必须接受你方可能收到的最低标或任何投标的义务。</w:t>
      </w:r>
    </w:p>
    <w:p w14:paraId="0A342506">
      <w:pPr>
        <w:pStyle w:val="29"/>
        <w:spacing w:line="360" w:lineRule="auto"/>
        <w:ind w:firstLine="480" w:firstLineChars="200"/>
        <w:rPr>
          <w:rFonts w:hAnsi="宋体"/>
          <w:sz w:val="24"/>
          <w:szCs w:val="24"/>
          <w:lang w:eastAsia="zh-CN"/>
        </w:rPr>
      </w:pPr>
      <w:r>
        <w:rPr>
          <w:rFonts w:hint="eastAsia" w:hAnsi="宋体"/>
          <w:sz w:val="24"/>
          <w:szCs w:val="24"/>
          <w:lang w:eastAsia="zh-CN"/>
        </w:rPr>
        <w:t>如果我方中标，我方将提供规定的履约担保，将在合同规定的日期开工，并在竣工时间内，按照上述文件完成项目。</w:t>
      </w:r>
    </w:p>
    <w:p w14:paraId="7E38898F">
      <w:pPr>
        <w:pStyle w:val="29"/>
        <w:spacing w:line="360" w:lineRule="auto"/>
        <w:ind w:firstLine="480" w:firstLineChars="200"/>
        <w:rPr>
          <w:rFonts w:hAnsi="宋体"/>
          <w:sz w:val="24"/>
          <w:szCs w:val="24"/>
          <w:lang w:eastAsia="zh-CN"/>
        </w:rPr>
      </w:pPr>
      <w:r>
        <w:rPr>
          <w:rFonts w:hint="eastAsia" w:hAnsi="宋体"/>
          <w:sz w:val="24"/>
          <w:szCs w:val="24"/>
          <w:lang w:eastAsia="zh-CN"/>
        </w:rPr>
        <w:t>除非制订正式合同协议书并生效，本投标书以及你方中标通知书，应构成你我双方间具有约束力的合同。</w:t>
      </w:r>
    </w:p>
    <w:p w14:paraId="214984CD">
      <w:pPr>
        <w:spacing w:line="360" w:lineRule="auto"/>
        <w:ind w:firstLine="480" w:firstLineChars="200"/>
        <w:rPr>
          <w:rFonts w:ascii="宋体" w:hAnsi="宋体" w:eastAsia="宋体"/>
          <w:sz w:val="24"/>
          <w:szCs w:val="24"/>
          <w:lang w:eastAsia="zh-CN"/>
        </w:rPr>
      </w:pPr>
    </w:p>
    <w:p w14:paraId="725B9CD7">
      <w:pPr>
        <w:pStyle w:val="29"/>
        <w:spacing w:line="360" w:lineRule="auto"/>
        <w:ind w:firstLine="480" w:firstLineChars="200"/>
        <w:rPr>
          <w:rFonts w:hAnsi="宋体"/>
          <w:sz w:val="24"/>
          <w:szCs w:val="24"/>
          <w:lang w:eastAsia="zh-CN"/>
        </w:rPr>
      </w:pPr>
      <w:r>
        <w:rPr>
          <w:rFonts w:hint="eastAsia" w:hAnsi="宋体"/>
          <w:sz w:val="24"/>
          <w:szCs w:val="24"/>
          <w:lang w:eastAsia="zh-CN"/>
        </w:rPr>
        <w:t>投标人：（盖章）</w:t>
      </w:r>
    </w:p>
    <w:p w14:paraId="37EBAFD4">
      <w:pPr>
        <w:pStyle w:val="29"/>
        <w:spacing w:line="360" w:lineRule="auto"/>
        <w:ind w:firstLine="480" w:firstLineChars="200"/>
        <w:rPr>
          <w:rFonts w:hAnsi="宋体"/>
          <w:sz w:val="24"/>
          <w:szCs w:val="24"/>
          <w:lang w:eastAsia="zh-CN"/>
        </w:rPr>
      </w:pPr>
      <w:r>
        <w:rPr>
          <w:rFonts w:hint="eastAsia" w:hAnsi="宋体"/>
          <w:sz w:val="24"/>
          <w:szCs w:val="24"/>
          <w:lang w:eastAsia="zh-CN"/>
        </w:rPr>
        <w:t>法定代表人：（签字或盖章）</w:t>
      </w:r>
    </w:p>
    <w:p w14:paraId="2A5F70EF">
      <w:pPr>
        <w:pStyle w:val="29"/>
        <w:spacing w:line="360" w:lineRule="auto"/>
        <w:ind w:firstLine="480" w:firstLineChars="200"/>
        <w:rPr>
          <w:rFonts w:hAnsi="宋体"/>
          <w:sz w:val="24"/>
          <w:szCs w:val="24"/>
          <w:lang w:eastAsia="zh-CN"/>
        </w:rPr>
      </w:pPr>
      <w:r>
        <w:rPr>
          <w:rFonts w:hint="eastAsia" w:hAnsi="宋体"/>
          <w:sz w:val="24"/>
          <w:szCs w:val="24"/>
          <w:lang w:eastAsia="zh-CN"/>
        </w:rPr>
        <w:t>委托代理人：（签字或盖章）</w:t>
      </w:r>
    </w:p>
    <w:p w14:paraId="7882913B">
      <w:pPr>
        <w:pStyle w:val="29"/>
        <w:spacing w:line="360" w:lineRule="auto"/>
        <w:ind w:firstLine="480" w:firstLineChars="200"/>
        <w:rPr>
          <w:rFonts w:hAnsi="宋体"/>
          <w:sz w:val="24"/>
          <w:szCs w:val="24"/>
          <w:lang w:eastAsia="zh-CN"/>
        </w:rPr>
      </w:pPr>
      <w:r>
        <w:rPr>
          <w:rFonts w:hint="eastAsia" w:hAnsi="宋体"/>
          <w:sz w:val="24"/>
          <w:szCs w:val="24"/>
          <w:lang w:eastAsia="zh-CN"/>
        </w:rPr>
        <w:t>项目负责人：（签字或盖章）</w:t>
      </w:r>
    </w:p>
    <w:p w14:paraId="036C7EFD">
      <w:pPr>
        <w:pStyle w:val="29"/>
        <w:spacing w:line="360" w:lineRule="auto"/>
        <w:ind w:firstLine="480" w:firstLineChars="200"/>
        <w:rPr>
          <w:rFonts w:hAnsi="宋体"/>
          <w:sz w:val="24"/>
          <w:szCs w:val="24"/>
          <w:lang w:eastAsia="zh-CN"/>
        </w:rPr>
      </w:pPr>
      <w:r>
        <w:rPr>
          <w:rFonts w:hint="eastAsia" w:hAnsi="宋体"/>
          <w:sz w:val="24"/>
          <w:szCs w:val="24"/>
          <w:lang w:eastAsia="zh-CN"/>
        </w:rPr>
        <w:t>地址：</w:t>
      </w:r>
    </w:p>
    <w:p w14:paraId="74635CC0">
      <w:pPr>
        <w:pStyle w:val="29"/>
        <w:spacing w:line="360" w:lineRule="auto"/>
        <w:ind w:firstLine="480" w:firstLineChars="200"/>
        <w:rPr>
          <w:rFonts w:hAnsi="宋体"/>
          <w:sz w:val="24"/>
          <w:szCs w:val="24"/>
          <w:lang w:eastAsia="zh-CN"/>
        </w:rPr>
      </w:pPr>
      <w:r>
        <w:rPr>
          <w:rFonts w:hint="eastAsia" w:hAnsi="宋体"/>
          <w:sz w:val="24"/>
          <w:szCs w:val="24"/>
          <w:lang w:eastAsia="zh-CN"/>
        </w:rPr>
        <w:t>邮政编码：</w:t>
      </w:r>
    </w:p>
    <w:p w14:paraId="6563A56F">
      <w:pPr>
        <w:pStyle w:val="29"/>
        <w:spacing w:line="360" w:lineRule="auto"/>
        <w:ind w:firstLine="480" w:firstLineChars="200"/>
        <w:rPr>
          <w:rFonts w:hAnsi="宋体"/>
          <w:sz w:val="24"/>
          <w:szCs w:val="24"/>
          <w:lang w:eastAsia="zh-CN"/>
        </w:rPr>
      </w:pPr>
      <w:r>
        <w:rPr>
          <w:rFonts w:hint="eastAsia" w:hAnsi="宋体"/>
          <w:sz w:val="24"/>
          <w:szCs w:val="24"/>
          <w:lang w:eastAsia="zh-CN"/>
        </w:rPr>
        <w:t>电话/传真：</w:t>
      </w:r>
      <w:r>
        <w:rPr>
          <w:rFonts w:hint="eastAsia" w:hAnsi="宋体"/>
          <w:sz w:val="24"/>
          <w:szCs w:val="24"/>
          <w:u w:val="single"/>
          <w:lang w:eastAsia="zh-CN"/>
        </w:rPr>
        <w:t xml:space="preserve">                    /FAX              </w:t>
      </w:r>
    </w:p>
    <w:p w14:paraId="308E3375">
      <w:pPr>
        <w:pStyle w:val="29"/>
        <w:spacing w:line="360" w:lineRule="auto"/>
        <w:ind w:firstLine="480" w:firstLineChars="200"/>
        <w:rPr>
          <w:rFonts w:hAnsi="宋体"/>
          <w:sz w:val="24"/>
          <w:szCs w:val="24"/>
          <w:lang w:eastAsia="zh-CN"/>
        </w:rPr>
      </w:pPr>
      <w:r>
        <w:rPr>
          <w:rFonts w:hint="eastAsia" w:hAnsi="宋体"/>
          <w:sz w:val="24"/>
          <w:szCs w:val="24"/>
          <w:lang w:eastAsia="zh-CN"/>
        </w:rPr>
        <w:t>电子邮箱：</w:t>
      </w:r>
    </w:p>
    <w:p w14:paraId="05548ACA">
      <w:pPr>
        <w:pStyle w:val="29"/>
        <w:spacing w:line="360" w:lineRule="auto"/>
        <w:ind w:firstLine="480" w:firstLineChars="200"/>
        <w:rPr>
          <w:rFonts w:hAnsi="宋体"/>
          <w:sz w:val="24"/>
          <w:szCs w:val="24"/>
          <w:lang w:eastAsia="zh-CN"/>
        </w:rPr>
      </w:pPr>
      <w:r>
        <w:rPr>
          <w:rFonts w:hint="eastAsia" w:hAnsi="宋体"/>
          <w:sz w:val="24"/>
          <w:szCs w:val="24"/>
          <w:lang w:eastAsia="zh-CN"/>
        </w:rPr>
        <w:t>开户银行名称、帐号：</w:t>
      </w:r>
    </w:p>
    <w:p w14:paraId="24E52926">
      <w:pPr>
        <w:pStyle w:val="29"/>
        <w:spacing w:line="360" w:lineRule="auto"/>
        <w:ind w:firstLine="480" w:firstLineChars="200"/>
        <w:rPr>
          <w:rFonts w:hAnsi="宋体"/>
          <w:sz w:val="24"/>
          <w:szCs w:val="24"/>
          <w:lang w:eastAsia="zh-CN"/>
        </w:rPr>
      </w:pPr>
      <w:r>
        <w:rPr>
          <w:rFonts w:hint="eastAsia" w:hAnsi="宋体"/>
          <w:sz w:val="24"/>
          <w:szCs w:val="24"/>
          <w:lang w:eastAsia="zh-CN"/>
        </w:rPr>
        <w:t>开户行地址/电话：</w:t>
      </w:r>
    </w:p>
    <w:p w14:paraId="1586D93A">
      <w:pPr>
        <w:pStyle w:val="29"/>
        <w:spacing w:line="360" w:lineRule="auto"/>
        <w:ind w:firstLine="480" w:firstLineChars="200"/>
        <w:rPr>
          <w:rFonts w:hAnsi="宋体"/>
          <w:sz w:val="24"/>
          <w:szCs w:val="24"/>
          <w:lang w:eastAsia="zh-CN"/>
        </w:rPr>
      </w:pPr>
    </w:p>
    <w:p w14:paraId="10C151F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 xml:space="preserve">                                     日期：       年    月    日</w:t>
      </w:r>
    </w:p>
    <w:p w14:paraId="37B4EE2C">
      <w:pPr>
        <w:jc w:val="center"/>
        <w:rPr>
          <w:rFonts w:ascii="宋体" w:hAnsi="宋体" w:eastAsia="宋体"/>
          <w:b/>
          <w:bCs/>
          <w:sz w:val="32"/>
          <w:szCs w:val="32"/>
          <w:lang w:eastAsia="zh-CN"/>
        </w:rPr>
      </w:pPr>
      <w:r>
        <w:rPr>
          <w:rFonts w:ascii="宋体" w:hAnsi="宋体" w:eastAsia="宋体"/>
          <w:b/>
          <w:bCs/>
          <w:sz w:val="32"/>
          <w:szCs w:val="32"/>
          <w:lang w:eastAsia="zh-CN"/>
        </w:rPr>
        <w:br w:type="page"/>
      </w:r>
      <w:r>
        <w:rPr>
          <w:rFonts w:hint="eastAsia" w:ascii="宋体" w:hAnsi="宋体" w:eastAsia="宋体"/>
          <w:b/>
          <w:bCs/>
          <w:sz w:val="32"/>
          <w:szCs w:val="32"/>
          <w:lang w:eastAsia="zh-CN"/>
        </w:rPr>
        <w:t>投标书附录</w:t>
      </w:r>
    </w:p>
    <w:p w14:paraId="6370D163">
      <w:pPr>
        <w:pStyle w:val="21"/>
        <w:kinsoku w:val="0"/>
        <w:overflowPunct w:val="0"/>
        <w:spacing w:before="3" w:line="360" w:lineRule="auto"/>
        <w:ind w:left="102"/>
        <w:rPr>
          <w:sz w:val="23"/>
          <w:szCs w:val="23"/>
          <w:lang w:eastAsia="zh-CN"/>
        </w:rPr>
      </w:pPr>
    </w:p>
    <w:tbl>
      <w:tblPr>
        <w:tblStyle w:val="54"/>
        <w:tblW w:w="0" w:type="auto"/>
        <w:tblInd w:w="5" w:type="dxa"/>
        <w:tblLayout w:type="fixed"/>
        <w:tblCellMar>
          <w:top w:w="0" w:type="dxa"/>
          <w:left w:w="0" w:type="dxa"/>
          <w:bottom w:w="0" w:type="dxa"/>
          <w:right w:w="0" w:type="dxa"/>
        </w:tblCellMar>
      </w:tblPr>
      <w:tblGrid>
        <w:gridCol w:w="1303"/>
        <w:gridCol w:w="2950"/>
        <w:gridCol w:w="2858"/>
        <w:gridCol w:w="1906"/>
      </w:tblGrid>
      <w:tr w14:paraId="0E1C4E0A">
        <w:tblPrEx>
          <w:tblCellMar>
            <w:top w:w="0" w:type="dxa"/>
            <w:left w:w="0" w:type="dxa"/>
            <w:bottom w:w="0" w:type="dxa"/>
            <w:right w:w="0" w:type="dxa"/>
          </w:tblCellMar>
        </w:tblPrEx>
        <w:trPr>
          <w:trHeight w:val="538"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6F2E87B6">
            <w:pPr>
              <w:pStyle w:val="83"/>
              <w:kinsoku w:val="0"/>
              <w:overflowPunct w:val="0"/>
              <w:jc w:val="center"/>
              <w:rPr>
                <w:rFonts w:ascii="宋体" w:hAnsi="宋体" w:eastAsia="宋体"/>
                <w:sz w:val="21"/>
                <w:szCs w:val="21"/>
              </w:rPr>
            </w:pPr>
            <w:r>
              <w:rPr>
                <w:rFonts w:hint="eastAsia" w:ascii="宋体" w:hAnsi="宋体" w:eastAsia="宋体"/>
                <w:sz w:val="21"/>
                <w:szCs w:val="21"/>
              </w:rPr>
              <w:t>序号</w:t>
            </w:r>
          </w:p>
        </w:tc>
        <w:tc>
          <w:tcPr>
            <w:tcW w:w="2950" w:type="dxa"/>
            <w:tcBorders>
              <w:top w:val="single" w:color="000000" w:sz="4" w:space="0"/>
              <w:left w:val="nil"/>
              <w:bottom w:val="single" w:color="000000" w:sz="4" w:space="0"/>
              <w:right w:val="single" w:color="000000" w:sz="4" w:space="0"/>
            </w:tcBorders>
            <w:vAlign w:val="center"/>
          </w:tcPr>
          <w:p w14:paraId="16FB533E">
            <w:pPr>
              <w:pStyle w:val="83"/>
              <w:kinsoku w:val="0"/>
              <w:overflowPunct w:val="0"/>
              <w:jc w:val="center"/>
              <w:rPr>
                <w:rFonts w:ascii="宋体" w:hAnsi="宋体" w:eastAsia="宋体"/>
                <w:sz w:val="21"/>
                <w:szCs w:val="21"/>
              </w:rPr>
            </w:pPr>
            <w:r>
              <w:rPr>
                <w:rFonts w:hint="eastAsia" w:ascii="宋体" w:hAnsi="宋体" w:eastAsia="宋体"/>
                <w:sz w:val="21"/>
                <w:szCs w:val="21"/>
              </w:rPr>
              <w:t>条款名称</w:t>
            </w:r>
          </w:p>
        </w:tc>
        <w:tc>
          <w:tcPr>
            <w:tcW w:w="2858" w:type="dxa"/>
            <w:tcBorders>
              <w:top w:val="single" w:color="000000" w:sz="4" w:space="0"/>
              <w:left w:val="nil"/>
              <w:bottom w:val="single" w:color="000000" w:sz="4" w:space="0"/>
              <w:right w:val="single" w:color="000000" w:sz="4" w:space="0"/>
            </w:tcBorders>
            <w:vAlign w:val="center"/>
          </w:tcPr>
          <w:p w14:paraId="1DEDAD6D">
            <w:pPr>
              <w:pStyle w:val="83"/>
              <w:kinsoku w:val="0"/>
              <w:overflowPunct w:val="0"/>
              <w:jc w:val="center"/>
              <w:rPr>
                <w:rFonts w:ascii="宋体" w:hAnsi="宋体" w:eastAsia="宋体"/>
                <w:sz w:val="21"/>
                <w:szCs w:val="21"/>
              </w:rPr>
            </w:pPr>
            <w:r>
              <w:rPr>
                <w:rFonts w:hint="eastAsia" w:ascii="宋体" w:hAnsi="宋体" w:eastAsia="宋体"/>
                <w:sz w:val="21"/>
                <w:szCs w:val="21"/>
              </w:rPr>
              <w:t>约定内容</w:t>
            </w:r>
          </w:p>
        </w:tc>
        <w:tc>
          <w:tcPr>
            <w:tcW w:w="1906" w:type="dxa"/>
            <w:tcBorders>
              <w:top w:val="single" w:color="000000" w:sz="4" w:space="0"/>
              <w:left w:val="nil"/>
              <w:bottom w:val="single" w:color="000000" w:sz="4" w:space="0"/>
              <w:right w:val="single" w:color="000000" w:sz="4" w:space="0"/>
            </w:tcBorders>
            <w:vAlign w:val="center"/>
          </w:tcPr>
          <w:p w14:paraId="05DE7948">
            <w:pPr>
              <w:pStyle w:val="83"/>
              <w:kinsoku w:val="0"/>
              <w:overflowPunct w:val="0"/>
              <w:jc w:val="center"/>
              <w:rPr>
                <w:rFonts w:ascii="宋体" w:hAnsi="宋体" w:eastAsia="宋体"/>
                <w:sz w:val="21"/>
                <w:szCs w:val="21"/>
              </w:rPr>
            </w:pPr>
            <w:r>
              <w:rPr>
                <w:rFonts w:hint="eastAsia" w:ascii="宋体" w:hAnsi="宋体" w:eastAsia="宋体"/>
                <w:sz w:val="21"/>
                <w:szCs w:val="21"/>
              </w:rPr>
              <w:t>备注</w:t>
            </w:r>
          </w:p>
        </w:tc>
      </w:tr>
      <w:tr w14:paraId="4A6E2DA4">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6F164B66">
            <w:pPr>
              <w:pStyle w:val="83"/>
              <w:kinsoku w:val="0"/>
              <w:overflowPunct w:val="0"/>
              <w:jc w:val="center"/>
              <w:rPr>
                <w:rFonts w:ascii="宋体" w:hAnsi="宋体" w:eastAsia="宋体"/>
                <w:sz w:val="21"/>
                <w:szCs w:val="21"/>
              </w:rPr>
            </w:pPr>
            <w:r>
              <w:rPr>
                <w:rFonts w:ascii="宋体" w:hAnsi="宋体" w:eastAsia="宋体"/>
                <w:sz w:val="21"/>
                <w:szCs w:val="21"/>
              </w:rPr>
              <w:t>1</w:t>
            </w:r>
          </w:p>
        </w:tc>
        <w:tc>
          <w:tcPr>
            <w:tcW w:w="2950" w:type="dxa"/>
            <w:tcBorders>
              <w:top w:val="single" w:color="000000" w:sz="4" w:space="0"/>
              <w:left w:val="nil"/>
              <w:bottom w:val="single" w:color="000000" w:sz="4" w:space="0"/>
              <w:right w:val="single" w:color="000000" w:sz="4" w:space="0"/>
            </w:tcBorders>
            <w:vAlign w:val="center"/>
          </w:tcPr>
          <w:p w14:paraId="4ED9D0F1">
            <w:pPr>
              <w:pStyle w:val="83"/>
              <w:kinsoku w:val="0"/>
              <w:overflowPunct w:val="0"/>
              <w:jc w:val="both"/>
              <w:rPr>
                <w:rFonts w:ascii="宋体" w:hAnsi="宋体" w:eastAsia="宋体"/>
                <w:sz w:val="21"/>
                <w:szCs w:val="21"/>
              </w:rPr>
            </w:pPr>
            <w:r>
              <w:rPr>
                <w:rFonts w:hint="eastAsia" w:ascii="宋体" w:hAnsi="宋体" w:eastAsia="宋体"/>
                <w:spacing w:val="-1"/>
                <w:sz w:val="21"/>
                <w:szCs w:val="21"/>
              </w:rPr>
              <w:t>项目负责人</w:t>
            </w:r>
          </w:p>
        </w:tc>
        <w:tc>
          <w:tcPr>
            <w:tcW w:w="2858" w:type="dxa"/>
            <w:tcBorders>
              <w:top w:val="single" w:color="000000" w:sz="4" w:space="0"/>
              <w:left w:val="nil"/>
              <w:bottom w:val="single" w:color="000000" w:sz="4" w:space="0"/>
              <w:right w:val="single" w:color="000000" w:sz="4" w:space="0"/>
            </w:tcBorders>
            <w:vAlign w:val="center"/>
          </w:tcPr>
          <w:p w14:paraId="7E6C283B">
            <w:pPr>
              <w:pStyle w:val="83"/>
              <w:kinsoku w:val="0"/>
              <w:overflowPunct w:val="0"/>
              <w:jc w:val="both"/>
              <w:rPr>
                <w:rFonts w:ascii="宋体" w:hAnsi="宋体" w:eastAsia="宋体"/>
                <w:sz w:val="21"/>
                <w:szCs w:val="21"/>
              </w:rPr>
            </w:pPr>
            <w:r>
              <w:rPr>
                <w:rFonts w:hint="eastAsia" w:ascii="宋体" w:hAnsi="宋体" w:eastAsia="宋体"/>
                <w:sz w:val="21"/>
                <w:szCs w:val="21"/>
              </w:rPr>
              <w:t>姓名：</w:t>
            </w:r>
          </w:p>
        </w:tc>
        <w:tc>
          <w:tcPr>
            <w:tcW w:w="1906" w:type="dxa"/>
            <w:tcBorders>
              <w:top w:val="single" w:color="000000" w:sz="4" w:space="0"/>
              <w:left w:val="nil"/>
              <w:bottom w:val="single" w:color="000000" w:sz="4" w:space="0"/>
              <w:right w:val="single" w:color="000000" w:sz="4" w:space="0"/>
            </w:tcBorders>
            <w:vAlign w:val="center"/>
          </w:tcPr>
          <w:p w14:paraId="370A7FA7">
            <w:pPr>
              <w:jc w:val="both"/>
              <w:rPr>
                <w:rFonts w:ascii="宋体" w:hAnsi="宋体" w:eastAsia="宋体"/>
                <w:sz w:val="21"/>
                <w:szCs w:val="21"/>
              </w:rPr>
            </w:pPr>
          </w:p>
        </w:tc>
      </w:tr>
      <w:tr w14:paraId="20C1E8D7">
        <w:tblPrEx>
          <w:tblCellMar>
            <w:top w:w="0" w:type="dxa"/>
            <w:left w:w="0" w:type="dxa"/>
            <w:bottom w:w="0" w:type="dxa"/>
            <w:right w:w="0" w:type="dxa"/>
          </w:tblCellMar>
        </w:tblPrEx>
        <w:trPr>
          <w:trHeight w:val="449"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47EF62D5">
            <w:pPr>
              <w:pStyle w:val="83"/>
              <w:kinsoku w:val="0"/>
              <w:overflowPunct w:val="0"/>
              <w:jc w:val="center"/>
              <w:rPr>
                <w:rFonts w:ascii="宋体" w:hAnsi="宋体" w:eastAsia="宋体"/>
                <w:sz w:val="21"/>
                <w:szCs w:val="21"/>
              </w:rPr>
            </w:pPr>
            <w:r>
              <w:rPr>
                <w:rFonts w:ascii="宋体" w:hAnsi="宋体" w:eastAsia="宋体"/>
                <w:sz w:val="21"/>
                <w:szCs w:val="21"/>
              </w:rPr>
              <w:t>2</w:t>
            </w:r>
          </w:p>
        </w:tc>
        <w:tc>
          <w:tcPr>
            <w:tcW w:w="2950" w:type="dxa"/>
            <w:tcBorders>
              <w:top w:val="single" w:color="000000" w:sz="4" w:space="0"/>
              <w:left w:val="nil"/>
              <w:bottom w:val="single" w:color="000000" w:sz="4" w:space="0"/>
              <w:right w:val="single" w:color="000000" w:sz="4" w:space="0"/>
            </w:tcBorders>
            <w:vAlign w:val="center"/>
          </w:tcPr>
          <w:p w14:paraId="0A1D609D">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投标内容</w:t>
            </w:r>
          </w:p>
        </w:tc>
        <w:tc>
          <w:tcPr>
            <w:tcW w:w="2858" w:type="dxa"/>
            <w:tcBorders>
              <w:top w:val="single" w:color="000000" w:sz="4" w:space="0"/>
              <w:left w:val="nil"/>
              <w:bottom w:val="single" w:color="000000" w:sz="4" w:space="0"/>
              <w:right w:val="single" w:color="000000" w:sz="4" w:space="0"/>
            </w:tcBorders>
            <w:vAlign w:val="center"/>
          </w:tcPr>
          <w:p w14:paraId="617924FA">
            <w:pPr>
              <w:pStyle w:val="83"/>
              <w:kinsoku w:val="0"/>
              <w:overflowPunct w:val="0"/>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7DF2809A">
            <w:pPr>
              <w:jc w:val="both"/>
              <w:rPr>
                <w:rFonts w:ascii="宋体" w:hAnsi="宋体" w:eastAsia="宋体"/>
                <w:sz w:val="21"/>
                <w:szCs w:val="21"/>
                <w:lang w:eastAsia="zh-CN"/>
              </w:rPr>
            </w:pPr>
          </w:p>
        </w:tc>
      </w:tr>
      <w:tr w14:paraId="5DD863C5">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4105F390">
            <w:pPr>
              <w:pStyle w:val="83"/>
              <w:kinsoku w:val="0"/>
              <w:overflowPunct w:val="0"/>
              <w:jc w:val="center"/>
              <w:rPr>
                <w:rFonts w:ascii="宋体" w:hAnsi="宋体" w:eastAsia="宋体"/>
                <w:sz w:val="21"/>
                <w:szCs w:val="21"/>
              </w:rPr>
            </w:pPr>
            <w:r>
              <w:rPr>
                <w:rFonts w:ascii="宋体" w:hAnsi="宋体" w:eastAsia="宋体"/>
                <w:sz w:val="21"/>
                <w:szCs w:val="21"/>
              </w:rPr>
              <w:t>3</w:t>
            </w:r>
          </w:p>
        </w:tc>
        <w:tc>
          <w:tcPr>
            <w:tcW w:w="2950" w:type="dxa"/>
            <w:tcBorders>
              <w:top w:val="single" w:color="000000" w:sz="4" w:space="0"/>
              <w:left w:val="nil"/>
              <w:bottom w:val="single" w:color="000000" w:sz="4" w:space="0"/>
              <w:right w:val="single" w:color="000000" w:sz="4" w:space="0"/>
            </w:tcBorders>
            <w:vAlign w:val="center"/>
          </w:tcPr>
          <w:p w14:paraId="2BE7E510">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设计服务期限</w:t>
            </w:r>
          </w:p>
        </w:tc>
        <w:tc>
          <w:tcPr>
            <w:tcW w:w="2858" w:type="dxa"/>
            <w:tcBorders>
              <w:top w:val="single" w:color="000000" w:sz="4" w:space="0"/>
              <w:left w:val="nil"/>
              <w:bottom w:val="single" w:color="000000" w:sz="4" w:space="0"/>
              <w:right w:val="single" w:color="000000" w:sz="4" w:space="0"/>
            </w:tcBorders>
            <w:vAlign w:val="center"/>
          </w:tcPr>
          <w:p w14:paraId="1BD7B458">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012009E6">
            <w:pPr>
              <w:jc w:val="both"/>
              <w:rPr>
                <w:rFonts w:ascii="宋体" w:hAnsi="宋体" w:eastAsia="宋体"/>
                <w:sz w:val="21"/>
                <w:szCs w:val="21"/>
                <w:lang w:eastAsia="zh-CN"/>
              </w:rPr>
            </w:pPr>
          </w:p>
        </w:tc>
      </w:tr>
      <w:tr w14:paraId="7963D1AE">
        <w:tblPrEx>
          <w:tblCellMar>
            <w:top w:w="0" w:type="dxa"/>
            <w:left w:w="0" w:type="dxa"/>
            <w:bottom w:w="0" w:type="dxa"/>
            <w:right w:w="0" w:type="dxa"/>
          </w:tblCellMar>
        </w:tblPrEx>
        <w:trPr>
          <w:trHeight w:val="449"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70194FEC">
            <w:pPr>
              <w:pStyle w:val="83"/>
              <w:kinsoku w:val="0"/>
              <w:overflowPunct w:val="0"/>
              <w:jc w:val="center"/>
              <w:rPr>
                <w:rFonts w:ascii="宋体" w:hAnsi="宋体" w:eastAsia="宋体"/>
                <w:sz w:val="21"/>
                <w:szCs w:val="21"/>
              </w:rPr>
            </w:pPr>
            <w:r>
              <w:rPr>
                <w:rFonts w:hint="eastAsia" w:ascii="宋体" w:hAnsi="宋体" w:eastAsia="宋体"/>
                <w:sz w:val="21"/>
                <w:szCs w:val="21"/>
              </w:rPr>
              <w:t>4</w:t>
            </w:r>
          </w:p>
        </w:tc>
        <w:tc>
          <w:tcPr>
            <w:tcW w:w="2950" w:type="dxa"/>
            <w:tcBorders>
              <w:top w:val="single" w:color="000000" w:sz="4" w:space="0"/>
              <w:left w:val="nil"/>
              <w:bottom w:val="single" w:color="000000" w:sz="4" w:space="0"/>
              <w:right w:val="single" w:color="000000" w:sz="4" w:space="0"/>
            </w:tcBorders>
            <w:vAlign w:val="center"/>
          </w:tcPr>
          <w:p w14:paraId="2F968A75">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质量标准</w:t>
            </w:r>
          </w:p>
        </w:tc>
        <w:tc>
          <w:tcPr>
            <w:tcW w:w="2858" w:type="dxa"/>
            <w:tcBorders>
              <w:top w:val="single" w:color="000000" w:sz="4" w:space="0"/>
              <w:left w:val="nil"/>
              <w:bottom w:val="single" w:color="000000" w:sz="4" w:space="0"/>
              <w:right w:val="single" w:color="000000" w:sz="4" w:space="0"/>
            </w:tcBorders>
            <w:vAlign w:val="center"/>
          </w:tcPr>
          <w:p w14:paraId="1AF4BD37">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满足相关国家规范和合同要求</w:t>
            </w:r>
          </w:p>
        </w:tc>
        <w:tc>
          <w:tcPr>
            <w:tcW w:w="1906" w:type="dxa"/>
            <w:tcBorders>
              <w:top w:val="single" w:color="000000" w:sz="4" w:space="0"/>
              <w:left w:val="nil"/>
              <w:bottom w:val="single" w:color="000000" w:sz="4" w:space="0"/>
              <w:right w:val="single" w:color="000000" w:sz="4" w:space="0"/>
            </w:tcBorders>
            <w:vAlign w:val="center"/>
          </w:tcPr>
          <w:p w14:paraId="3ABA3D86">
            <w:pPr>
              <w:jc w:val="both"/>
              <w:rPr>
                <w:rFonts w:ascii="宋体" w:hAnsi="宋体" w:eastAsia="宋体"/>
                <w:sz w:val="21"/>
                <w:szCs w:val="21"/>
                <w:lang w:eastAsia="zh-CN"/>
              </w:rPr>
            </w:pPr>
          </w:p>
        </w:tc>
      </w:tr>
      <w:tr w14:paraId="2E79B8C5">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1C4BFC7F">
            <w:pPr>
              <w:pStyle w:val="83"/>
              <w:kinsoku w:val="0"/>
              <w:overflowPunct w:val="0"/>
              <w:jc w:val="center"/>
              <w:rPr>
                <w:rFonts w:ascii="宋体" w:hAnsi="宋体" w:eastAsia="宋体"/>
                <w:sz w:val="21"/>
                <w:szCs w:val="21"/>
              </w:rPr>
            </w:pPr>
            <w:r>
              <w:rPr>
                <w:rFonts w:hint="eastAsia" w:ascii="宋体" w:hAnsi="宋体" w:eastAsia="宋体"/>
                <w:sz w:val="21"/>
                <w:szCs w:val="21"/>
              </w:rPr>
              <w:t>5</w:t>
            </w:r>
          </w:p>
        </w:tc>
        <w:tc>
          <w:tcPr>
            <w:tcW w:w="2950" w:type="dxa"/>
            <w:tcBorders>
              <w:top w:val="single" w:color="000000" w:sz="4" w:space="0"/>
              <w:left w:val="nil"/>
              <w:bottom w:val="single" w:color="000000" w:sz="4" w:space="0"/>
              <w:right w:val="single" w:color="000000" w:sz="4" w:space="0"/>
            </w:tcBorders>
            <w:vAlign w:val="center"/>
          </w:tcPr>
          <w:p w14:paraId="040E9F6A">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投标有效期</w:t>
            </w:r>
          </w:p>
        </w:tc>
        <w:tc>
          <w:tcPr>
            <w:tcW w:w="2858" w:type="dxa"/>
            <w:tcBorders>
              <w:top w:val="single" w:color="000000" w:sz="4" w:space="0"/>
              <w:left w:val="nil"/>
              <w:bottom w:val="single" w:color="000000" w:sz="4" w:space="0"/>
              <w:right w:val="single" w:color="000000" w:sz="4" w:space="0"/>
            </w:tcBorders>
            <w:vAlign w:val="center"/>
          </w:tcPr>
          <w:p w14:paraId="0B6E5221">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7EA0F277">
            <w:pPr>
              <w:jc w:val="both"/>
              <w:rPr>
                <w:rFonts w:ascii="宋体" w:hAnsi="宋体" w:eastAsia="宋体"/>
                <w:sz w:val="21"/>
                <w:szCs w:val="21"/>
                <w:lang w:eastAsia="zh-CN"/>
              </w:rPr>
            </w:pPr>
          </w:p>
        </w:tc>
      </w:tr>
      <w:tr w14:paraId="1F22A43F">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3B89566C">
            <w:pPr>
              <w:pStyle w:val="83"/>
              <w:kinsoku w:val="0"/>
              <w:overflowPunct w:val="0"/>
              <w:jc w:val="center"/>
              <w:rPr>
                <w:rFonts w:ascii="宋体" w:hAnsi="宋体" w:eastAsia="宋体"/>
                <w:sz w:val="21"/>
                <w:szCs w:val="21"/>
                <w:lang w:eastAsia="zh-CN"/>
              </w:rPr>
            </w:pPr>
            <w:r>
              <w:rPr>
                <w:rFonts w:hint="eastAsia" w:ascii="宋体" w:hAnsi="宋体" w:eastAsia="宋体"/>
                <w:sz w:val="21"/>
                <w:szCs w:val="21"/>
                <w:lang w:eastAsia="zh-CN"/>
              </w:rPr>
              <w:t>6</w:t>
            </w:r>
          </w:p>
        </w:tc>
        <w:tc>
          <w:tcPr>
            <w:tcW w:w="2950" w:type="dxa"/>
            <w:tcBorders>
              <w:top w:val="single" w:color="000000" w:sz="4" w:space="0"/>
              <w:left w:val="nil"/>
              <w:bottom w:val="single" w:color="000000" w:sz="4" w:space="0"/>
              <w:right w:val="single" w:color="000000" w:sz="4" w:space="0"/>
            </w:tcBorders>
            <w:vAlign w:val="center"/>
          </w:tcPr>
          <w:p w14:paraId="043FEC37">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合同价款确定方式</w:t>
            </w:r>
          </w:p>
        </w:tc>
        <w:tc>
          <w:tcPr>
            <w:tcW w:w="2858" w:type="dxa"/>
            <w:tcBorders>
              <w:top w:val="single" w:color="000000" w:sz="4" w:space="0"/>
              <w:left w:val="nil"/>
              <w:bottom w:val="single" w:color="000000" w:sz="4" w:space="0"/>
              <w:right w:val="single" w:color="000000" w:sz="4" w:space="0"/>
            </w:tcBorders>
            <w:vAlign w:val="center"/>
          </w:tcPr>
          <w:p w14:paraId="4724AFBA">
            <w:pPr>
              <w:jc w:val="both"/>
              <w:rPr>
                <w:rFonts w:ascii="宋体" w:hAnsi="宋体" w:eastAsia="宋体"/>
                <w:spacing w:val="-1"/>
                <w:sz w:val="21"/>
                <w:szCs w:val="21"/>
              </w:rPr>
            </w:pPr>
            <w:r>
              <w:rPr>
                <w:rFonts w:hint="eastAsia" w:ascii="宋体" w:hAnsi="宋体" w:eastAsia="宋体"/>
                <w:spacing w:val="-1"/>
                <w:sz w:val="21"/>
                <w:szCs w:val="21"/>
              </w:rPr>
              <w:t>响应合同条款</w:t>
            </w:r>
          </w:p>
        </w:tc>
        <w:tc>
          <w:tcPr>
            <w:tcW w:w="1906" w:type="dxa"/>
            <w:tcBorders>
              <w:top w:val="single" w:color="000000" w:sz="4" w:space="0"/>
              <w:left w:val="nil"/>
              <w:bottom w:val="single" w:color="000000" w:sz="4" w:space="0"/>
              <w:right w:val="single" w:color="000000" w:sz="4" w:space="0"/>
            </w:tcBorders>
            <w:vAlign w:val="center"/>
          </w:tcPr>
          <w:p w14:paraId="1EAF308E">
            <w:pPr>
              <w:jc w:val="both"/>
              <w:rPr>
                <w:rFonts w:ascii="宋体" w:hAnsi="宋体" w:eastAsia="宋体"/>
                <w:sz w:val="21"/>
                <w:szCs w:val="21"/>
              </w:rPr>
            </w:pPr>
          </w:p>
        </w:tc>
      </w:tr>
    </w:tbl>
    <w:p w14:paraId="629ED31D">
      <w:pPr>
        <w:pStyle w:val="21"/>
        <w:kinsoku w:val="0"/>
        <w:overflowPunct w:val="0"/>
        <w:rPr>
          <w:sz w:val="20"/>
          <w:szCs w:val="20"/>
        </w:rPr>
      </w:pPr>
    </w:p>
    <w:p w14:paraId="52AE3B63">
      <w:pPr>
        <w:pStyle w:val="21"/>
        <w:kinsoku w:val="0"/>
        <w:overflowPunct w:val="0"/>
        <w:spacing w:line="360" w:lineRule="auto"/>
        <w:ind w:left="0" w:firstLine="2409" w:firstLineChars="1000"/>
        <w:rPr>
          <w:b/>
          <w:sz w:val="24"/>
          <w:szCs w:val="24"/>
          <w:lang w:eastAsia="zh-CN"/>
        </w:rPr>
      </w:pPr>
      <w:r>
        <w:rPr>
          <w:rFonts w:hint="eastAsia"/>
          <w:b/>
          <w:sz w:val="24"/>
          <w:szCs w:val="24"/>
          <w:lang w:eastAsia="zh-CN"/>
        </w:rPr>
        <w:t>投标</w:t>
      </w:r>
      <w:r>
        <w:rPr>
          <w:rFonts w:hint="eastAsia"/>
          <w:b/>
          <w:spacing w:val="-2"/>
          <w:sz w:val="24"/>
          <w:szCs w:val="24"/>
          <w:lang w:eastAsia="zh-CN"/>
        </w:rPr>
        <w:t>人：</w:t>
      </w:r>
      <w:r>
        <w:rPr>
          <w:rFonts w:hint="eastAsia"/>
          <w:b/>
          <w:spacing w:val="-2"/>
          <w:sz w:val="24"/>
          <w:szCs w:val="24"/>
          <w:u w:val="single"/>
          <w:lang w:eastAsia="zh-CN"/>
        </w:rPr>
        <w:t xml:space="preserve">      </w:t>
      </w:r>
      <w:r>
        <w:rPr>
          <w:rFonts w:hint="eastAsia"/>
          <w:b/>
          <w:spacing w:val="-1"/>
          <w:sz w:val="24"/>
          <w:szCs w:val="24"/>
          <w:lang w:eastAsia="zh-CN"/>
        </w:rPr>
        <w:t>（盖单位章）</w:t>
      </w:r>
    </w:p>
    <w:p w14:paraId="5BE1D3BE">
      <w:pPr>
        <w:spacing w:line="360" w:lineRule="auto"/>
        <w:ind w:firstLine="2409" w:firstLineChars="1000"/>
        <w:rPr>
          <w:rFonts w:ascii="宋体" w:hAnsi="宋体" w:eastAsia="宋体"/>
          <w:b/>
          <w:bCs/>
          <w:sz w:val="24"/>
          <w:szCs w:val="24"/>
          <w:lang w:eastAsia="zh-CN"/>
        </w:rPr>
      </w:pPr>
      <w:r>
        <w:rPr>
          <w:rFonts w:hint="eastAsia" w:ascii="宋体" w:hAnsi="宋体" w:eastAsia="宋体"/>
          <w:b/>
          <w:bCs/>
          <w:sz w:val="24"/>
          <w:szCs w:val="24"/>
          <w:lang w:eastAsia="zh-CN"/>
        </w:rPr>
        <w:t>法定代表人或其委托代理人：</w:t>
      </w:r>
      <w:r>
        <w:rPr>
          <w:rFonts w:hint="eastAsia" w:ascii="宋体" w:hAnsi="宋体" w:eastAsia="宋体"/>
          <w:b/>
          <w:bCs/>
          <w:sz w:val="24"/>
          <w:szCs w:val="24"/>
          <w:u w:val="single"/>
          <w:lang w:eastAsia="zh-CN"/>
        </w:rPr>
        <w:t xml:space="preserve">     </w:t>
      </w:r>
      <w:r>
        <w:rPr>
          <w:rFonts w:hint="eastAsia" w:ascii="宋体" w:hAnsi="宋体" w:eastAsia="宋体"/>
          <w:b/>
          <w:bCs/>
          <w:sz w:val="24"/>
          <w:szCs w:val="24"/>
          <w:lang w:eastAsia="zh-CN"/>
        </w:rPr>
        <w:t>（签字或盖章）</w:t>
      </w:r>
    </w:p>
    <w:p w14:paraId="7209B6F7">
      <w:pPr>
        <w:spacing w:line="360" w:lineRule="auto"/>
        <w:ind w:firstLine="2409" w:firstLineChars="1000"/>
        <w:rPr>
          <w:rFonts w:ascii="宋体" w:hAnsi="宋体" w:eastAsia="宋体"/>
          <w:b/>
          <w:sz w:val="24"/>
          <w:szCs w:val="24"/>
          <w:lang w:eastAsia="zh-CN"/>
        </w:rPr>
      </w:pPr>
      <w:r>
        <w:rPr>
          <w:rFonts w:hint="eastAsia" w:ascii="宋体" w:hAnsi="宋体" w:eastAsia="宋体"/>
          <w:b/>
          <w:sz w:val="24"/>
          <w:szCs w:val="24"/>
          <w:lang w:eastAsia="zh-CN"/>
        </w:rPr>
        <w:t>年</w:t>
      </w:r>
      <w:r>
        <w:rPr>
          <w:rFonts w:ascii="宋体" w:hAnsi="宋体" w:eastAsia="宋体"/>
          <w:b/>
          <w:sz w:val="24"/>
          <w:szCs w:val="24"/>
          <w:u w:val="single"/>
          <w:lang w:eastAsia="zh-CN"/>
        </w:rPr>
        <w:tab/>
      </w:r>
      <w:r>
        <w:rPr>
          <w:rFonts w:hint="eastAsia" w:ascii="宋体" w:hAnsi="宋体" w:eastAsia="宋体"/>
          <w:b/>
          <w:sz w:val="24"/>
          <w:szCs w:val="24"/>
          <w:lang w:eastAsia="zh-CN"/>
        </w:rPr>
        <w:t>月</w:t>
      </w:r>
      <w:r>
        <w:rPr>
          <w:rFonts w:ascii="宋体" w:hAnsi="宋体" w:eastAsia="宋体"/>
          <w:b/>
          <w:sz w:val="24"/>
          <w:szCs w:val="24"/>
          <w:u w:val="single"/>
          <w:lang w:eastAsia="zh-CN"/>
        </w:rPr>
        <w:tab/>
      </w:r>
      <w:r>
        <w:rPr>
          <w:rFonts w:hint="eastAsia" w:ascii="宋体" w:hAnsi="宋体" w:eastAsia="宋体"/>
          <w:b/>
          <w:sz w:val="24"/>
          <w:szCs w:val="24"/>
          <w:lang w:eastAsia="zh-CN"/>
        </w:rPr>
        <w:t>日</w:t>
      </w:r>
    </w:p>
    <w:p w14:paraId="50E0CA19">
      <w:pPr>
        <w:spacing w:line="360" w:lineRule="auto"/>
        <w:rPr>
          <w:rFonts w:ascii="宋体" w:hAnsi="宋体" w:eastAsia="宋体"/>
          <w:lang w:eastAsia="zh-CN"/>
        </w:rPr>
      </w:pPr>
    </w:p>
    <w:p w14:paraId="6F3B1677">
      <w:pPr>
        <w:pStyle w:val="4"/>
        <w:spacing w:after="240"/>
        <w:rPr>
          <w:rFonts w:ascii="宋体" w:hAnsi="宋体" w:eastAsia="宋体"/>
          <w:lang w:eastAsia="zh-CN"/>
        </w:rPr>
      </w:pPr>
      <w:r>
        <w:rPr>
          <w:rFonts w:ascii="宋体" w:hAnsi="宋体" w:eastAsia="宋体"/>
          <w:lang w:eastAsia="zh-CN"/>
        </w:rPr>
        <w:br w:type="page"/>
      </w:r>
      <w:r>
        <w:rPr>
          <w:rFonts w:hint="eastAsia" w:ascii="宋体" w:hAnsi="宋体" w:eastAsia="宋体"/>
          <w:lang w:eastAsia="zh-CN"/>
        </w:rPr>
        <w:t>格式二  法定代表人身份证明、授权委托书</w:t>
      </w:r>
      <w:bookmarkEnd w:id="398"/>
    </w:p>
    <w:p w14:paraId="76EA9823">
      <w:pPr>
        <w:jc w:val="center"/>
        <w:rPr>
          <w:rFonts w:ascii="宋体" w:hAnsi="宋体" w:eastAsia="宋体"/>
          <w:b/>
          <w:sz w:val="32"/>
          <w:szCs w:val="36"/>
          <w:lang w:eastAsia="zh-CN"/>
        </w:rPr>
      </w:pPr>
      <w:r>
        <w:rPr>
          <w:rFonts w:hint="eastAsia" w:ascii="宋体" w:hAnsi="宋体" w:eastAsia="宋体"/>
          <w:b/>
          <w:sz w:val="32"/>
          <w:szCs w:val="36"/>
          <w:lang w:eastAsia="zh-CN"/>
        </w:rPr>
        <w:t>法定代表人身份证明</w:t>
      </w:r>
    </w:p>
    <w:p w14:paraId="050CC939">
      <w:pPr>
        <w:spacing w:line="360" w:lineRule="auto"/>
        <w:rPr>
          <w:rFonts w:ascii="宋体" w:hAnsi="宋体" w:eastAsia="宋体"/>
          <w:sz w:val="24"/>
          <w:szCs w:val="24"/>
          <w:lang w:eastAsia="zh-CN"/>
        </w:rPr>
      </w:pPr>
    </w:p>
    <w:p w14:paraId="1089F376">
      <w:pPr>
        <w:spacing w:line="360" w:lineRule="auto"/>
        <w:rPr>
          <w:rFonts w:ascii="宋体" w:hAnsi="宋体" w:eastAsia="宋体"/>
          <w:sz w:val="24"/>
          <w:szCs w:val="24"/>
          <w:u w:val="single"/>
          <w:lang w:eastAsia="zh-CN"/>
        </w:rPr>
      </w:pPr>
      <w:r>
        <w:rPr>
          <w:rFonts w:ascii="宋体" w:hAnsi="宋体" w:eastAsia="宋体"/>
          <w:sz w:val="24"/>
          <w:szCs w:val="24"/>
          <w:lang w:eastAsia="zh-CN"/>
        </w:rPr>
        <w:t>投标人名称：</w:t>
      </w:r>
      <w:r>
        <w:rPr>
          <w:rFonts w:hint="eastAsia" w:ascii="宋体" w:hAnsi="宋体" w:eastAsia="宋体"/>
          <w:sz w:val="24"/>
          <w:szCs w:val="24"/>
          <w:u w:val="single"/>
          <w:lang w:eastAsia="zh-CN"/>
        </w:rPr>
        <w:t xml:space="preserve">                             </w:t>
      </w:r>
    </w:p>
    <w:p w14:paraId="14ED9BDE">
      <w:pPr>
        <w:spacing w:line="360" w:lineRule="auto"/>
        <w:rPr>
          <w:rFonts w:ascii="宋体" w:hAnsi="宋体" w:eastAsia="宋体"/>
          <w:sz w:val="24"/>
          <w:szCs w:val="24"/>
          <w:lang w:eastAsia="zh-CN"/>
        </w:rPr>
      </w:pPr>
      <w:r>
        <w:rPr>
          <w:rFonts w:ascii="宋体" w:hAnsi="宋体" w:eastAsia="宋体"/>
          <w:sz w:val="24"/>
          <w:szCs w:val="24"/>
          <w:lang w:eastAsia="zh-CN"/>
        </w:rPr>
        <w:t>姓名：</w:t>
      </w:r>
      <w:r>
        <w:rPr>
          <w:rFonts w:hint="eastAsia" w:ascii="宋体" w:hAnsi="宋体" w:eastAsia="宋体"/>
          <w:sz w:val="24"/>
          <w:szCs w:val="24"/>
          <w:u w:val="single"/>
          <w:lang w:eastAsia="zh-CN"/>
        </w:rPr>
        <w:t xml:space="preserve">               </w:t>
      </w:r>
      <w:r>
        <w:rPr>
          <w:rFonts w:ascii="宋体" w:hAnsi="宋体" w:eastAsia="宋体"/>
          <w:sz w:val="24"/>
          <w:szCs w:val="24"/>
          <w:lang w:eastAsia="zh-CN"/>
        </w:rPr>
        <w:t>性别：</w:t>
      </w:r>
      <w:r>
        <w:rPr>
          <w:rFonts w:hint="eastAsia" w:ascii="宋体" w:hAnsi="宋体" w:eastAsia="宋体"/>
          <w:sz w:val="24"/>
          <w:szCs w:val="24"/>
          <w:u w:val="single"/>
          <w:lang w:eastAsia="zh-CN"/>
        </w:rPr>
        <w:t xml:space="preserve">        </w:t>
      </w:r>
      <w:r>
        <w:rPr>
          <w:rFonts w:ascii="宋体" w:hAnsi="宋体" w:eastAsia="宋体"/>
          <w:sz w:val="24"/>
          <w:szCs w:val="24"/>
          <w:lang w:eastAsia="zh-CN"/>
        </w:rPr>
        <w:t>年龄：</w:t>
      </w:r>
      <w:r>
        <w:rPr>
          <w:rFonts w:hint="eastAsia" w:ascii="宋体" w:hAnsi="宋体" w:eastAsia="宋体"/>
          <w:sz w:val="24"/>
          <w:szCs w:val="24"/>
          <w:u w:val="single"/>
          <w:lang w:eastAsia="zh-CN"/>
        </w:rPr>
        <w:t xml:space="preserve">       </w:t>
      </w:r>
      <w:r>
        <w:rPr>
          <w:rFonts w:ascii="宋体" w:hAnsi="宋体" w:eastAsia="宋体"/>
          <w:sz w:val="24"/>
          <w:szCs w:val="24"/>
          <w:lang w:eastAsia="zh-CN"/>
        </w:rPr>
        <w:t>职务：</w:t>
      </w:r>
      <w:r>
        <w:rPr>
          <w:rFonts w:hint="eastAsia" w:ascii="宋体" w:hAnsi="宋体" w:eastAsia="宋体"/>
          <w:sz w:val="24"/>
          <w:szCs w:val="24"/>
          <w:u w:val="single"/>
          <w:lang w:eastAsia="zh-CN"/>
        </w:rPr>
        <w:t xml:space="preserve">        </w:t>
      </w:r>
    </w:p>
    <w:p w14:paraId="4E86B992">
      <w:pPr>
        <w:spacing w:line="360" w:lineRule="auto"/>
        <w:rPr>
          <w:rFonts w:ascii="宋体" w:hAnsi="宋体" w:eastAsia="宋体"/>
          <w:sz w:val="24"/>
          <w:szCs w:val="24"/>
          <w:lang w:eastAsia="zh-CN"/>
        </w:rPr>
      </w:pPr>
    </w:p>
    <w:p w14:paraId="7891D868">
      <w:pPr>
        <w:tabs>
          <w:tab w:val="left" w:pos="3080"/>
        </w:tabs>
        <w:spacing w:line="360" w:lineRule="auto"/>
        <w:rPr>
          <w:rFonts w:ascii="宋体" w:hAnsi="宋体" w:eastAsia="宋体"/>
          <w:sz w:val="24"/>
          <w:szCs w:val="24"/>
          <w:lang w:eastAsia="zh-CN"/>
        </w:rPr>
      </w:pPr>
      <w:r>
        <w:rPr>
          <w:rFonts w:ascii="宋体" w:hAnsi="宋体" w:eastAsia="宋体"/>
          <w:sz w:val="24"/>
          <w:szCs w:val="24"/>
          <w:lang w:eastAsia="zh-CN"/>
        </w:rPr>
        <w:t>系</w:t>
      </w:r>
      <w:r>
        <w:rPr>
          <w:rFonts w:hint="eastAsia" w:ascii="宋体" w:hAnsi="宋体" w:eastAsia="宋体"/>
          <w:sz w:val="24"/>
          <w:szCs w:val="24"/>
          <w:u w:val="single"/>
          <w:lang w:eastAsia="zh-CN"/>
        </w:rPr>
        <w:t xml:space="preserve">     </w:t>
      </w:r>
      <w:r>
        <w:rPr>
          <w:rFonts w:ascii="宋体" w:hAnsi="宋体" w:eastAsia="宋体"/>
          <w:sz w:val="24"/>
          <w:szCs w:val="24"/>
          <w:u w:val="single"/>
          <w:lang w:eastAsia="zh-CN"/>
        </w:rPr>
        <w:t>（投标人名称）</w:t>
      </w:r>
      <w:r>
        <w:rPr>
          <w:rFonts w:hint="eastAsia" w:ascii="宋体" w:hAnsi="宋体" w:eastAsia="宋体"/>
          <w:sz w:val="24"/>
          <w:szCs w:val="24"/>
          <w:u w:val="single"/>
          <w:lang w:eastAsia="zh-CN"/>
        </w:rPr>
        <w:t xml:space="preserve">       </w:t>
      </w:r>
      <w:r>
        <w:rPr>
          <w:rFonts w:ascii="宋体" w:hAnsi="宋体" w:eastAsia="宋体"/>
          <w:sz w:val="24"/>
          <w:szCs w:val="24"/>
          <w:lang w:eastAsia="zh-CN"/>
        </w:rPr>
        <w:t>的法定代表人。</w:t>
      </w:r>
    </w:p>
    <w:p w14:paraId="36E66C9B">
      <w:pPr>
        <w:spacing w:line="360" w:lineRule="auto"/>
        <w:rPr>
          <w:rFonts w:ascii="宋体" w:hAnsi="宋体" w:eastAsia="宋体"/>
          <w:sz w:val="24"/>
          <w:szCs w:val="24"/>
          <w:lang w:eastAsia="zh-CN"/>
        </w:rPr>
      </w:pPr>
    </w:p>
    <w:p w14:paraId="7CED754D">
      <w:pPr>
        <w:spacing w:line="360" w:lineRule="auto"/>
        <w:rPr>
          <w:rFonts w:ascii="宋体" w:hAnsi="宋体" w:eastAsia="宋体"/>
          <w:sz w:val="24"/>
          <w:szCs w:val="24"/>
          <w:lang w:eastAsia="zh-CN"/>
        </w:rPr>
      </w:pPr>
      <w:r>
        <w:rPr>
          <w:rFonts w:ascii="宋体" w:hAnsi="宋体" w:eastAsia="宋体"/>
          <w:sz w:val="24"/>
          <w:szCs w:val="24"/>
          <w:lang w:eastAsia="zh-CN"/>
        </w:rPr>
        <w:t>特此证明。</w:t>
      </w:r>
    </w:p>
    <w:p w14:paraId="1122B297">
      <w:pPr>
        <w:spacing w:line="360" w:lineRule="auto"/>
        <w:rPr>
          <w:rFonts w:ascii="宋体" w:hAnsi="宋体" w:eastAsia="宋体"/>
          <w:sz w:val="24"/>
          <w:szCs w:val="24"/>
          <w:lang w:eastAsia="zh-CN"/>
        </w:rPr>
      </w:pPr>
    </w:p>
    <w:p w14:paraId="216F9039">
      <w:pPr>
        <w:spacing w:line="360" w:lineRule="auto"/>
        <w:rPr>
          <w:rFonts w:ascii="宋体" w:hAnsi="宋体" w:eastAsia="宋体"/>
          <w:sz w:val="24"/>
          <w:szCs w:val="24"/>
          <w:lang w:eastAsia="zh-CN"/>
        </w:rPr>
      </w:pPr>
      <w:r>
        <w:rPr>
          <w:rFonts w:ascii="宋体" w:hAnsi="宋体" w:eastAsia="宋体"/>
          <w:sz w:val="24"/>
          <w:szCs w:val="24"/>
          <w:lang w:eastAsia="zh-CN"/>
        </w:rPr>
        <w:t>附：法定代表人身份证</w:t>
      </w:r>
      <w:r>
        <w:rPr>
          <w:rFonts w:hint="eastAsia" w:ascii="宋体" w:hAnsi="宋体" w:eastAsia="宋体" w:cs="宋体"/>
          <w:bCs/>
          <w:sz w:val="24"/>
          <w:szCs w:val="24"/>
          <w:lang w:eastAsia="zh-CN"/>
        </w:rPr>
        <w:t>扫描</w:t>
      </w:r>
      <w:r>
        <w:rPr>
          <w:rFonts w:ascii="宋体" w:hAnsi="宋体" w:eastAsia="宋体"/>
          <w:sz w:val="24"/>
          <w:szCs w:val="24"/>
          <w:lang w:eastAsia="zh-CN"/>
        </w:rPr>
        <w:t>件。</w:t>
      </w:r>
    </w:p>
    <w:p w14:paraId="0C225A2C">
      <w:pPr>
        <w:spacing w:line="360" w:lineRule="auto"/>
        <w:rPr>
          <w:rFonts w:ascii="宋体" w:hAnsi="宋体" w:eastAsia="宋体"/>
          <w:sz w:val="24"/>
          <w:szCs w:val="24"/>
          <w:lang w:eastAsia="zh-CN"/>
        </w:rPr>
      </w:pPr>
      <w:r>
        <w:rPr>
          <w:rFonts w:ascii="宋体" w:hAnsi="宋体" w:eastAsia="宋体"/>
          <w:sz w:val="24"/>
          <w:szCs w:val="24"/>
          <w:lang w:eastAsia="zh-CN"/>
        </w:rPr>
        <w:t>注：本身份证明需由投标人</w:t>
      </w:r>
      <w:r>
        <w:rPr>
          <w:rFonts w:hint="eastAsia"/>
          <w:sz w:val="24"/>
          <w:szCs w:val="24"/>
          <w:lang w:eastAsia="zh-CN"/>
        </w:rPr>
        <w:t>（如果为联合体投标，含联合体各方）</w:t>
      </w:r>
      <w:r>
        <w:rPr>
          <w:rFonts w:ascii="宋体" w:hAnsi="宋体" w:eastAsia="宋体"/>
          <w:sz w:val="24"/>
          <w:szCs w:val="24"/>
          <w:lang w:eastAsia="zh-CN"/>
        </w:rPr>
        <w:t>加盖单位公章。</w:t>
      </w:r>
    </w:p>
    <w:p w14:paraId="1AE6FD27">
      <w:pPr>
        <w:spacing w:line="360" w:lineRule="auto"/>
        <w:rPr>
          <w:rFonts w:ascii="宋体" w:hAnsi="宋体" w:eastAsia="宋体"/>
          <w:sz w:val="24"/>
          <w:szCs w:val="24"/>
          <w:lang w:eastAsia="zh-CN"/>
        </w:rPr>
      </w:pPr>
    </w:p>
    <w:p w14:paraId="2F1CB685">
      <w:pPr>
        <w:tabs>
          <w:tab w:val="left" w:pos="6760"/>
        </w:tabs>
        <w:spacing w:line="360" w:lineRule="auto"/>
        <w:rPr>
          <w:rFonts w:ascii="宋体" w:hAnsi="宋体" w:eastAsia="宋体"/>
          <w:sz w:val="24"/>
          <w:szCs w:val="24"/>
          <w:lang w:eastAsia="zh-CN"/>
        </w:rPr>
      </w:pPr>
      <w:r>
        <w:rPr>
          <w:rFonts w:ascii="宋体" w:hAnsi="宋体" w:eastAsia="宋体"/>
          <w:sz w:val="24"/>
          <w:szCs w:val="24"/>
          <w:lang w:eastAsia="zh-CN"/>
        </w:rPr>
        <w:t>投标人：</w:t>
      </w:r>
      <w:r>
        <w:rPr>
          <w:rFonts w:hint="eastAsia" w:ascii="宋体" w:hAnsi="宋体" w:eastAsia="宋体"/>
          <w:sz w:val="24"/>
          <w:szCs w:val="24"/>
          <w:u w:val="single"/>
          <w:lang w:eastAsia="zh-CN"/>
        </w:rPr>
        <w:t xml:space="preserve">           </w:t>
      </w:r>
      <w:r>
        <w:rPr>
          <w:rFonts w:ascii="宋体" w:hAnsi="宋体" w:eastAsia="宋体"/>
          <w:sz w:val="24"/>
          <w:szCs w:val="24"/>
          <w:lang w:eastAsia="zh-CN"/>
        </w:rPr>
        <w:t>（盖单位章）</w:t>
      </w:r>
    </w:p>
    <w:p w14:paraId="2C0D6810">
      <w:pPr>
        <w:tabs>
          <w:tab w:val="left" w:pos="6440"/>
          <w:tab w:val="left" w:pos="7280"/>
        </w:tabs>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年</w:t>
      </w:r>
      <w:r>
        <w:rPr>
          <w:rFonts w:hint="eastAsia" w:ascii="宋体" w:hAnsi="宋体" w:eastAsia="宋体"/>
          <w:sz w:val="24"/>
          <w:szCs w:val="24"/>
          <w:u w:val="single"/>
          <w:lang w:eastAsia="zh-CN"/>
        </w:rPr>
        <w:t xml:space="preserve">        </w:t>
      </w:r>
      <w:r>
        <w:rPr>
          <w:rFonts w:ascii="宋体" w:hAnsi="宋体" w:eastAsia="宋体"/>
          <w:sz w:val="24"/>
          <w:szCs w:val="24"/>
          <w:lang w:eastAsia="zh-CN"/>
        </w:rPr>
        <w:t>月</w:t>
      </w:r>
      <w:r>
        <w:rPr>
          <w:rFonts w:hint="eastAsia" w:ascii="宋体" w:hAnsi="宋体" w:eastAsia="宋体"/>
          <w:sz w:val="24"/>
          <w:szCs w:val="24"/>
          <w:u w:val="single"/>
          <w:lang w:eastAsia="zh-CN"/>
        </w:rPr>
        <w:t xml:space="preserve">      </w:t>
      </w:r>
      <w:r>
        <w:rPr>
          <w:rFonts w:ascii="宋体" w:hAnsi="宋体" w:eastAsia="宋体"/>
          <w:sz w:val="24"/>
          <w:szCs w:val="24"/>
          <w:lang w:eastAsia="zh-CN"/>
        </w:rPr>
        <w:t>日</w:t>
      </w:r>
    </w:p>
    <w:p w14:paraId="1402B9D5">
      <w:pPr>
        <w:jc w:val="center"/>
        <w:rPr>
          <w:rFonts w:ascii="宋体" w:hAnsi="宋体" w:eastAsia="宋体"/>
          <w:b/>
          <w:sz w:val="32"/>
          <w:szCs w:val="36"/>
          <w:lang w:eastAsia="zh-CN"/>
        </w:rPr>
      </w:pPr>
      <w:r>
        <w:rPr>
          <w:rFonts w:ascii="宋体" w:hAnsi="宋体" w:eastAsia="宋体"/>
          <w:sz w:val="24"/>
          <w:szCs w:val="24"/>
          <w:lang w:eastAsia="zh-CN"/>
        </w:rPr>
        <w:br w:type="page"/>
      </w:r>
      <w:r>
        <w:rPr>
          <w:rFonts w:hint="eastAsia" w:ascii="宋体" w:hAnsi="宋体" w:eastAsia="宋体"/>
          <w:b/>
          <w:sz w:val="32"/>
          <w:szCs w:val="36"/>
          <w:lang w:eastAsia="zh-CN"/>
        </w:rPr>
        <w:t>授权委托书</w:t>
      </w:r>
    </w:p>
    <w:p w14:paraId="380FF688">
      <w:pPr>
        <w:autoSpaceDE w:val="0"/>
        <w:autoSpaceDN w:val="0"/>
        <w:adjustRightInd w:val="0"/>
        <w:spacing w:before="18" w:line="240" w:lineRule="exact"/>
        <w:rPr>
          <w:rFonts w:ascii="宋体" w:hAnsi="宋体" w:eastAsia="宋体"/>
          <w:sz w:val="24"/>
          <w:lang w:eastAsia="zh-CN"/>
        </w:rPr>
      </w:pPr>
    </w:p>
    <w:p w14:paraId="5E8141CE">
      <w:pPr>
        <w:autoSpaceDE w:val="0"/>
        <w:autoSpaceDN w:val="0"/>
        <w:adjustRightInd w:val="0"/>
        <w:spacing w:line="360" w:lineRule="auto"/>
        <w:ind w:firstLine="480" w:firstLineChars="200"/>
        <w:rPr>
          <w:rFonts w:ascii="宋体" w:hAnsi="宋体" w:eastAsia="宋体"/>
          <w:sz w:val="24"/>
          <w:szCs w:val="24"/>
          <w:lang w:eastAsia="zh-CN"/>
        </w:rPr>
      </w:pPr>
      <w:r>
        <w:rPr>
          <w:rFonts w:hint="eastAsia" w:ascii="宋体" w:hAnsi="宋体" w:eastAsia="宋体"/>
          <w:position w:val="-4"/>
          <w:sz w:val="24"/>
          <w:szCs w:val="24"/>
          <w:lang w:eastAsia="zh-CN"/>
        </w:rPr>
        <w:t>本人</w:t>
      </w:r>
      <w:r>
        <w:rPr>
          <w:rFonts w:hint="eastAsia" w:ascii="宋体" w:hAnsi="宋体" w:eastAsia="宋体"/>
          <w:position w:val="-4"/>
          <w:sz w:val="24"/>
          <w:szCs w:val="24"/>
          <w:u w:val="single"/>
          <w:lang w:eastAsia="zh-CN"/>
        </w:rPr>
        <w:t xml:space="preserve">    （</w:t>
      </w:r>
      <w:r>
        <w:rPr>
          <w:rFonts w:hint="eastAsia" w:ascii="宋体" w:hAnsi="宋体" w:eastAsia="宋体"/>
          <w:spacing w:val="-2"/>
          <w:position w:val="-4"/>
          <w:sz w:val="24"/>
          <w:szCs w:val="24"/>
          <w:u w:val="single"/>
          <w:lang w:eastAsia="zh-CN"/>
        </w:rPr>
        <w:t>姓</w:t>
      </w:r>
      <w:r>
        <w:rPr>
          <w:rFonts w:hint="eastAsia" w:ascii="宋体" w:hAnsi="宋体" w:eastAsia="宋体"/>
          <w:position w:val="-4"/>
          <w:sz w:val="24"/>
          <w:szCs w:val="24"/>
          <w:u w:val="single"/>
          <w:lang w:eastAsia="zh-CN"/>
        </w:rPr>
        <w:t xml:space="preserve">名）    </w:t>
      </w:r>
      <w:r>
        <w:rPr>
          <w:rFonts w:hint="eastAsia" w:ascii="宋体" w:hAnsi="宋体" w:eastAsia="宋体"/>
          <w:position w:val="-4"/>
          <w:sz w:val="24"/>
          <w:szCs w:val="24"/>
          <w:lang w:eastAsia="zh-CN"/>
        </w:rPr>
        <w:t>系</w:t>
      </w:r>
      <w:r>
        <w:rPr>
          <w:rFonts w:hint="eastAsia" w:ascii="宋体" w:hAnsi="宋体" w:eastAsia="宋体"/>
          <w:position w:val="-4"/>
          <w:sz w:val="24"/>
          <w:szCs w:val="24"/>
          <w:u w:val="single"/>
          <w:lang w:eastAsia="zh-CN"/>
        </w:rPr>
        <w:t xml:space="preserve">   （投标人</w:t>
      </w:r>
      <w:r>
        <w:rPr>
          <w:rFonts w:hint="eastAsia" w:ascii="宋体" w:hAnsi="宋体" w:eastAsia="宋体"/>
          <w:spacing w:val="-2"/>
          <w:position w:val="-4"/>
          <w:sz w:val="24"/>
          <w:szCs w:val="24"/>
          <w:u w:val="single"/>
          <w:lang w:eastAsia="zh-CN"/>
        </w:rPr>
        <w:t>名</w:t>
      </w:r>
      <w:r>
        <w:rPr>
          <w:rFonts w:hint="eastAsia" w:ascii="宋体" w:hAnsi="宋体" w:eastAsia="宋体"/>
          <w:position w:val="-4"/>
          <w:sz w:val="24"/>
          <w:szCs w:val="24"/>
          <w:u w:val="single"/>
          <w:lang w:eastAsia="zh-CN"/>
        </w:rPr>
        <w:t xml:space="preserve">称）    </w:t>
      </w:r>
      <w:r>
        <w:rPr>
          <w:rFonts w:hint="eastAsia" w:ascii="宋体" w:hAnsi="宋体" w:eastAsia="宋体"/>
          <w:position w:val="-4"/>
          <w:sz w:val="24"/>
          <w:szCs w:val="24"/>
          <w:lang w:eastAsia="zh-CN"/>
        </w:rPr>
        <w:t>的</w:t>
      </w:r>
      <w:r>
        <w:rPr>
          <w:rFonts w:hint="eastAsia" w:ascii="宋体" w:hAnsi="宋体" w:eastAsia="宋体"/>
          <w:spacing w:val="-2"/>
          <w:position w:val="-4"/>
          <w:sz w:val="24"/>
          <w:szCs w:val="24"/>
          <w:lang w:eastAsia="zh-CN"/>
        </w:rPr>
        <w:t>法定</w:t>
      </w:r>
      <w:r>
        <w:rPr>
          <w:rFonts w:hint="eastAsia" w:ascii="宋体" w:hAnsi="宋体" w:eastAsia="宋体"/>
          <w:position w:val="-4"/>
          <w:sz w:val="24"/>
          <w:szCs w:val="24"/>
          <w:lang w:eastAsia="zh-CN"/>
        </w:rPr>
        <w:t>代表人</w:t>
      </w:r>
      <w:r>
        <w:rPr>
          <w:rFonts w:hint="eastAsia" w:ascii="宋体" w:hAnsi="宋体" w:eastAsia="宋体"/>
          <w:spacing w:val="-2"/>
          <w:position w:val="-4"/>
          <w:sz w:val="24"/>
          <w:szCs w:val="24"/>
          <w:lang w:eastAsia="zh-CN"/>
        </w:rPr>
        <w:t>，</w:t>
      </w:r>
      <w:r>
        <w:rPr>
          <w:rFonts w:hint="eastAsia" w:ascii="宋体" w:hAnsi="宋体" w:eastAsia="宋体"/>
          <w:position w:val="-4"/>
          <w:sz w:val="24"/>
          <w:szCs w:val="24"/>
          <w:lang w:eastAsia="zh-CN"/>
        </w:rPr>
        <w:t>现</w:t>
      </w:r>
      <w:r>
        <w:rPr>
          <w:rFonts w:hint="eastAsia" w:ascii="宋体" w:hAnsi="宋体" w:eastAsia="宋体"/>
          <w:position w:val="-2"/>
          <w:sz w:val="24"/>
          <w:szCs w:val="24"/>
          <w:lang w:eastAsia="zh-CN"/>
        </w:rPr>
        <w:t>委托</w:t>
      </w:r>
      <w:r>
        <w:rPr>
          <w:rFonts w:hint="eastAsia" w:ascii="宋体" w:hAnsi="宋体" w:eastAsia="宋体"/>
          <w:position w:val="-2"/>
          <w:sz w:val="24"/>
          <w:szCs w:val="24"/>
          <w:u w:val="single"/>
          <w:lang w:eastAsia="zh-CN"/>
        </w:rPr>
        <w:t xml:space="preserve">   （姓</w:t>
      </w:r>
      <w:r>
        <w:rPr>
          <w:rFonts w:hint="eastAsia" w:ascii="宋体" w:hAnsi="宋体" w:eastAsia="宋体"/>
          <w:spacing w:val="-2"/>
          <w:position w:val="-2"/>
          <w:sz w:val="24"/>
          <w:szCs w:val="24"/>
          <w:u w:val="single"/>
          <w:lang w:eastAsia="zh-CN"/>
        </w:rPr>
        <w:t>名</w:t>
      </w:r>
      <w:r>
        <w:rPr>
          <w:rFonts w:hint="eastAsia" w:ascii="宋体" w:hAnsi="宋体" w:eastAsia="宋体"/>
          <w:position w:val="-2"/>
          <w:sz w:val="24"/>
          <w:szCs w:val="24"/>
          <w:u w:val="single"/>
          <w:lang w:eastAsia="zh-CN"/>
        </w:rPr>
        <w:t xml:space="preserve">）  </w:t>
      </w:r>
      <w:r>
        <w:rPr>
          <w:rFonts w:hint="eastAsia" w:ascii="宋体" w:hAnsi="宋体" w:eastAsia="宋体"/>
          <w:position w:val="-2"/>
          <w:sz w:val="24"/>
          <w:szCs w:val="24"/>
          <w:lang w:eastAsia="zh-CN"/>
        </w:rPr>
        <w:t>为我方代</w:t>
      </w:r>
      <w:r>
        <w:rPr>
          <w:rFonts w:hint="eastAsia" w:ascii="宋体" w:hAnsi="宋体" w:eastAsia="宋体"/>
          <w:spacing w:val="-2"/>
          <w:position w:val="-2"/>
          <w:sz w:val="24"/>
          <w:szCs w:val="24"/>
          <w:lang w:eastAsia="zh-CN"/>
        </w:rPr>
        <w:t>理</w:t>
      </w:r>
      <w:r>
        <w:rPr>
          <w:rFonts w:hint="eastAsia" w:ascii="宋体" w:hAnsi="宋体" w:eastAsia="宋体"/>
          <w:position w:val="-2"/>
          <w:sz w:val="24"/>
          <w:szCs w:val="24"/>
          <w:lang w:eastAsia="zh-CN"/>
        </w:rPr>
        <w:t>人。代理</w:t>
      </w:r>
      <w:r>
        <w:rPr>
          <w:rFonts w:hint="eastAsia" w:ascii="宋体" w:hAnsi="宋体" w:eastAsia="宋体"/>
          <w:spacing w:val="-2"/>
          <w:position w:val="-2"/>
          <w:sz w:val="24"/>
          <w:szCs w:val="24"/>
          <w:lang w:eastAsia="zh-CN"/>
        </w:rPr>
        <w:t>人</w:t>
      </w:r>
      <w:r>
        <w:rPr>
          <w:rFonts w:hint="eastAsia" w:ascii="宋体" w:hAnsi="宋体" w:eastAsia="宋体"/>
          <w:position w:val="-2"/>
          <w:sz w:val="24"/>
          <w:szCs w:val="24"/>
          <w:lang w:eastAsia="zh-CN"/>
        </w:rPr>
        <w:t>根据授权，</w:t>
      </w:r>
      <w:r>
        <w:rPr>
          <w:rFonts w:hint="eastAsia" w:ascii="宋体" w:hAnsi="宋体" w:eastAsia="宋体"/>
          <w:spacing w:val="-2"/>
          <w:position w:val="-2"/>
          <w:sz w:val="24"/>
          <w:szCs w:val="24"/>
          <w:lang w:eastAsia="zh-CN"/>
        </w:rPr>
        <w:t>以</w:t>
      </w:r>
      <w:r>
        <w:rPr>
          <w:rFonts w:hint="eastAsia" w:ascii="宋体" w:hAnsi="宋体" w:eastAsia="宋体"/>
          <w:position w:val="-2"/>
          <w:sz w:val="24"/>
          <w:szCs w:val="24"/>
          <w:lang w:eastAsia="zh-CN"/>
        </w:rPr>
        <w:t>我方名义</w:t>
      </w:r>
      <w:r>
        <w:rPr>
          <w:rFonts w:hint="eastAsia" w:ascii="宋体" w:hAnsi="宋体" w:eastAsia="宋体"/>
          <w:spacing w:val="-2"/>
          <w:position w:val="-2"/>
          <w:sz w:val="24"/>
          <w:szCs w:val="24"/>
          <w:lang w:eastAsia="zh-CN"/>
        </w:rPr>
        <w:t>签</w:t>
      </w:r>
      <w:r>
        <w:rPr>
          <w:rFonts w:hint="eastAsia" w:ascii="宋体" w:hAnsi="宋体" w:eastAsia="宋体"/>
          <w:position w:val="-2"/>
          <w:sz w:val="24"/>
          <w:szCs w:val="24"/>
          <w:lang w:eastAsia="zh-CN"/>
        </w:rPr>
        <w:t>署、澄清确</w:t>
      </w:r>
      <w:r>
        <w:rPr>
          <w:rFonts w:hint="eastAsia" w:ascii="宋体" w:hAnsi="宋体" w:eastAsia="宋体"/>
          <w:spacing w:val="-2"/>
          <w:position w:val="-2"/>
          <w:sz w:val="24"/>
          <w:szCs w:val="24"/>
          <w:lang w:eastAsia="zh-CN"/>
        </w:rPr>
        <w:t>认</w:t>
      </w:r>
      <w:r>
        <w:rPr>
          <w:rFonts w:hint="eastAsia" w:ascii="宋体" w:hAnsi="宋体" w:eastAsia="宋体"/>
          <w:position w:val="-2"/>
          <w:sz w:val="24"/>
          <w:szCs w:val="24"/>
          <w:lang w:eastAsia="zh-CN"/>
        </w:rPr>
        <w:t>、递</w:t>
      </w:r>
      <w:r>
        <w:rPr>
          <w:rFonts w:hint="eastAsia" w:ascii="宋体" w:hAnsi="宋体" w:eastAsia="宋体"/>
          <w:sz w:val="24"/>
          <w:szCs w:val="24"/>
          <w:lang w:eastAsia="zh-CN"/>
        </w:rPr>
        <w:t>交、</w:t>
      </w:r>
      <w:r>
        <w:rPr>
          <w:rFonts w:hint="eastAsia" w:ascii="宋体" w:hAnsi="宋体" w:eastAsia="宋体"/>
          <w:spacing w:val="-2"/>
          <w:sz w:val="24"/>
          <w:szCs w:val="24"/>
          <w:lang w:eastAsia="zh-CN"/>
        </w:rPr>
        <w:t>撤</w:t>
      </w:r>
      <w:r>
        <w:rPr>
          <w:rFonts w:hint="eastAsia" w:ascii="宋体" w:hAnsi="宋体" w:eastAsia="宋体"/>
          <w:sz w:val="24"/>
          <w:szCs w:val="24"/>
          <w:lang w:eastAsia="zh-CN"/>
        </w:rPr>
        <w:t>回</w:t>
      </w:r>
      <w:r>
        <w:rPr>
          <w:rFonts w:hint="eastAsia" w:ascii="宋体" w:hAnsi="宋体" w:eastAsia="宋体"/>
          <w:spacing w:val="-2"/>
          <w:sz w:val="24"/>
          <w:szCs w:val="24"/>
          <w:lang w:eastAsia="zh-CN"/>
        </w:rPr>
        <w:t>、</w:t>
      </w:r>
      <w:r>
        <w:rPr>
          <w:rFonts w:hint="eastAsia" w:ascii="宋体" w:hAnsi="宋体" w:eastAsia="宋体"/>
          <w:sz w:val="24"/>
          <w:szCs w:val="24"/>
          <w:lang w:eastAsia="zh-CN"/>
        </w:rPr>
        <w:t>修</w:t>
      </w:r>
      <w:r>
        <w:rPr>
          <w:rFonts w:hint="eastAsia" w:ascii="宋体" w:hAnsi="宋体" w:eastAsia="宋体"/>
          <w:spacing w:val="-3"/>
          <w:sz w:val="24"/>
          <w:szCs w:val="24"/>
          <w:lang w:eastAsia="zh-CN"/>
        </w:rPr>
        <w:t>改</w:t>
      </w:r>
      <w:r>
        <w:rPr>
          <w:rFonts w:hint="eastAsia" w:ascii="宋体" w:hAnsi="宋体" w:eastAsia="宋体"/>
          <w:spacing w:val="-2"/>
          <w:sz w:val="24"/>
          <w:szCs w:val="24"/>
          <w:lang w:eastAsia="zh-CN"/>
        </w:rPr>
        <w:t>投</w:t>
      </w:r>
      <w:r>
        <w:rPr>
          <w:rFonts w:hint="eastAsia" w:ascii="宋体" w:hAnsi="宋体" w:eastAsia="宋体"/>
          <w:sz w:val="24"/>
          <w:szCs w:val="24"/>
          <w:lang w:eastAsia="zh-CN"/>
        </w:rPr>
        <w:t>标</w:t>
      </w:r>
      <w:r>
        <w:rPr>
          <w:rFonts w:hint="eastAsia" w:ascii="宋体" w:hAnsi="宋体" w:eastAsia="宋体"/>
          <w:spacing w:val="-2"/>
          <w:sz w:val="24"/>
          <w:szCs w:val="24"/>
          <w:lang w:eastAsia="zh-CN"/>
        </w:rPr>
        <w:t>文</w:t>
      </w:r>
      <w:r>
        <w:rPr>
          <w:rFonts w:hint="eastAsia" w:ascii="宋体" w:hAnsi="宋体" w:eastAsia="宋体"/>
          <w:sz w:val="24"/>
          <w:szCs w:val="24"/>
          <w:lang w:eastAsia="zh-CN"/>
        </w:rPr>
        <w:t>件</w:t>
      </w:r>
      <w:r>
        <w:rPr>
          <w:rFonts w:hint="eastAsia" w:ascii="宋体" w:hAnsi="宋体" w:eastAsia="宋体"/>
          <w:spacing w:val="-2"/>
          <w:sz w:val="24"/>
          <w:szCs w:val="24"/>
          <w:lang w:eastAsia="zh-CN"/>
        </w:rPr>
        <w:t>、</w:t>
      </w:r>
      <w:r>
        <w:rPr>
          <w:rFonts w:hint="eastAsia" w:ascii="宋体" w:hAnsi="宋体" w:eastAsia="宋体"/>
          <w:sz w:val="24"/>
          <w:szCs w:val="24"/>
          <w:lang w:eastAsia="zh-CN"/>
        </w:rPr>
        <w:t>签</w:t>
      </w:r>
      <w:r>
        <w:rPr>
          <w:rFonts w:hint="eastAsia" w:ascii="宋体" w:hAnsi="宋体" w:eastAsia="宋体"/>
          <w:spacing w:val="-2"/>
          <w:sz w:val="24"/>
          <w:szCs w:val="24"/>
          <w:lang w:eastAsia="zh-CN"/>
        </w:rPr>
        <w:t>订</w:t>
      </w:r>
      <w:r>
        <w:rPr>
          <w:rFonts w:hint="eastAsia" w:ascii="宋体" w:hAnsi="宋体" w:eastAsia="宋体"/>
          <w:sz w:val="24"/>
          <w:szCs w:val="24"/>
          <w:lang w:eastAsia="zh-CN"/>
        </w:rPr>
        <w:t>合</w:t>
      </w:r>
      <w:r>
        <w:rPr>
          <w:rFonts w:hint="eastAsia" w:ascii="宋体" w:hAnsi="宋体" w:eastAsia="宋体"/>
          <w:spacing w:val="-2"/>
          <w:sz w:val="24"/>
          <w:szCs w:val="24"/>
          <w:lang w:eastAsia="zh-CN"/>
        </w:rPr>
        <w:t>同</w:t>
      </w:r>
      <w:r>
        <w:rPr>
          <w:rFonts w:hint="eastAsia" w:ascii="宋体" w:hAnsi="宋体" w:eastAsia="宋体"/>
          <w:sz w:val="24"/>
          <w:szCs w:val="24"/>
          <w:lang w:eastAsia="zh-CN"/>
        </w:rPr>
        <w:t>和处</w:t>
      </w:r>
      <w:r>
        <w:rPr>
          <w:rFonts w:hint="eastAsia" w:ascii="宋体" w:hAnsi="宋体" w:eastAsia="宋体"/>
          <w:spacing w:val="-2"/>
          <w:sz w:val="24"/>
          <w:szCs w:val="24"/>
          <w:lang w:eastAsia="zh-CN"/>
        </w:rPr>
        <w:t>理</w:t>
      </w:r>
      <w:r>
        <w:rPr>
          <w:rFonts w:hint="eastAsia" w:ascii="宋体" w:hAnsi="宋体" w:eastAsia="宋体"/>
          <w:sz w:val="24"/>
          <w:szCs w:val="24"/>
          <w:lang w:eastAsia="zh-CN"/>
        </w:rPr>
        <w:t>有</w:t>
      </w:r>
      <w:r>
        <w:rPr>
          <w:rFonts w:hint="eastAsia" w:ascii="宋体" w:hAnsi="宋体" w:eastAsia="宋体"/>
          <w:spacing w:val="-2"/>
          <w:sz w:val="24"/>
          <w:szCs w:val="24"/>
          <w:lang w:eastAsia="zh-CN"/>
        </w:rPr>
        <w:t>关</w:t>
      </w:r>
      <w:r>
        <w:rPr>
          <w:rFonts w:hint="eastAsia" w:ascii="宋体" w:hAnsi="宋体" w:eastAsia="宋体"/>
          <w:sz w:val="24"/>
          <w:szCs w:val="24"/>
          <w:lang w:eastAsia="zh-CN"/>
        </w:rPr>
        <w:t>事</w:t>
      </w:r>
      <w:r>
        <w:rPr>
          <w:rFonts w:hint="eastAsia" w:ascii="宋体" w:hAnsi="宋体" w:eastAsia="宋体"/>
          <w:spacing w:val="-2"/>
          <w:sz w:val="24"/>
          <w:szCs w:val="24"/>
          <w:lang w:eastAsia="zh-CN"/>
        </w:rPr>
        <w:t>宜</w:t>
      </w:r>
      <w:r>
        <w:rPr>
          <w:rFonts w:hint="eastAsia" w:ascii="宋体" w:hAnsi="宋体" w:eastAsia="宋体"/>
          <w:sz w:val="24"/>
          <w:szCs w:val="24"/>
          <w:lang w:eastAsia="zh-CN"/>
        </w:rPr>
        <w:t>，</w:t>
      </w:r>
      <w:r>
        <w:rPr>
          <w:rFonts w:hint="eastAsia" w:ascii="宋体" w:hAnsi="宋体" w:eastAsia="宋体"/>
          <w:spacing w:val="-2"/>
          <w:sz w:val="24"/>
          <w:szCs w:val="24"/>
          <w:lang w:eastAsia="zh-CN"/>
        </w:rPr>
        <w:t>其</w:t>
      </w:r>
      <w:r>
        <w:rPr>
          <w:rFonts w:hint="eastAsia" w:ascii="宋体" w:hAnsi="宋体" w:eastAsia="宋体"/>
          <w:sz w:val="24"/>
          <w:szCs w:val="24"/>
          <w:lang w:eastAsia="zh-CN"/>
        </w:rPr>
        <w:t>法</w:t>
      </w:r>
      <w:r>
        <w:rPr>
          <w:rFonts w:hint="eastAsia" w:ascii="宋体" w:hAnsi="宋体" w:eastAsia="宋体"/>
          <w:spacing w:val="-2"/>
          <w:sz w:val="24"/>
          <w:szCs w:val="24"/>
          <w:lang w:eastAsia="zh-CN"/>
        </w:rPr>
        <w:t>律</w:t>
      </w:r>
      <w:r>
        <w:rPr>
          <w:rFonts w:hint="eastAsia" w:ascii="宋体" w:hAnsi="宋体" w:eastAsia="宋体"/>
          <w:sz w:val="24"/>
          <w:szCs w:val="24"/>
          <w:lang w:eastAsia="zh-CN"/>
        </w:rPr>
        <w:t>后果</w:t>
      </w:r>
      <w:r>
        <w:rPr>
          <w:rFonts w:hint="eastAsia" w:ascii="宋体" w:hAnsi="宋体" w:eastAsia="宋体"/>
          <w:spacing w:val="-2"/>
          <w:sz w:val="24"/>
          <w:szCs w:val="24"/>
          <w:lang w:eastAsia="zh-CN"/>
        </w:rPr>
        <w:t>由</w:t>
      </w:r>
      <w:r>
        <w:rPr>
          <w:rFonts w:hint="eastAsia" w:ascii="宋体" w:hAnsi="宋体" w:eastAsia="宋体"/>
          <w:sz w:val="24"/>
          <w:szCs w:val="24"/>
          <w:lang w:eastAsia="zh-CN"/>
        </w:rPr>
        <w:t>我</w:t>
      </w:r>
      <w:r>
        <w:rPr>
          <w:rFonts w:hint="eastAsia" w:ascii="宋体" w:hAnsi="宋体" w:eastAsia="宋体"/>
          <w:spacing w:val="-2"/>
          <w:sz w:val="24"/>
          <w:szCs w:val="24"/>
          <w:lang w:eastAsia="zh-CN"/>
        </w:rPr>
        <w:t>方</w:t>
      </w:r>
      <w:r>
        <w:rPr>
          <w:rFonts w:hint="eastAsia" w:ascii="宋体" w:hAnsi="宋体" w:eastAsia="宋体"/>
          <w:sz w:val="24"/>
          <w:szCs w:val="24"/>
          <w:lang w:eastAsia="zh-CN"/>
        </w:rPr>
        <w:t>承</w:t>
      </w:r>
      <w:r>
        <w:rPr>
          <w:rFonts w:hint="eastAsia" w:ascii="宋体" w:hAnsi="宋体" w:eastAsia="宋体"/>
          <w:spacing w:val="-2"/>
          <w:sz w:val="24"/>
          <w:szCs w:val="24"/>
          <w:lang w:eastAsia="zh-CN"/>
        </w:rPr>
        <w:t>担</w:t>
      </w:r>
      <w:r>
        <w:rPr>
          <w:rFonts w:hint="eastAsia" w:ascii="宋体" w:hAnsi="宋体" w:eastAsia="宋体"/>
          <w:sz w:val="24"/>
          <w:szCs w:val="24"/>
          <w:lang w:eastAsia="zh-CN"/>
        </w:rPr>
        <w:t>。</w:t>
      </w:r>
    </w:p>
    <w:p w14:paraId="08602182">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4"/>
          <w:sz w:val="24"/>
          <w:szCs w:val="24"/>
          <w:lang w:eastAsia="zh-CN"/>
        </w:rPr>
        <w:t>委托</w:t>
      </w:r>
      <w:r>
        <w:rPr>
          <w:rFonts w:hint="eastAsia" w:ascii="宋体" w:hAnsi="宋体" w:eastAsia="宋体"/>
          <w:spacing w:val="-2"/>
          <w:position w:val="-4"/>
          <w:sz w:val="24"/>
          <w:szCs w:val="24"/>
          <w:lang w:eastAsia="zh-CN"/>
        </w:rPr>
        <w:t>期</w:t>
      </w:r>
      <w:r>
        <w:rPr>
          <w:rFonts w:hint="eastAsia" w:ascii="宋体" w:hAnsi="宋体" w:eastAsia="宋体"/>
          <w:position w:val="-4"/>
          <w:sz w:val="24"/>
          <w:szCs w:val="24"/>
          <w:lang w:eastAsia="zh-CN"/>
        </w:rPr>
        <w:t>限</w:t>
      </w:r>
      <w:r>
        <w:rPr>
          <w:rFonts w:hint="eastAsia" w:ascii="宋体" w:hAnsi="宋体" w:eastAsia="宋体"/>
          <w:spacing w:val="-3"/>
          <w:position w:val="-4"/>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4"/>
          <w:sz w:val="24"/>
          <w:szCs w:val="24"/>
          <w:lang w:eastAsia="zh-CN"/>
        </w:rPr>
        <w:t>。</w:t>
      </w:r>
    </w:p>
    <w:p w14:paraId="1B0C4F05">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代理</w:t>
      </w:r>
      <w:r>
        <w:rPr>
          <w:rFonts w:hint="eastAsia" w:ascii="宋体" w:hAnsi="宋体" w:eastAsia="宋体"/>
          <w:spacing w:val="-2"/>
          <w:sz w:val="24"/>
          <w:szCs w:val="24"/>
          <w:lang w:eastAsia="zh-CN"/>
        </w:rPr>
        <w:t>人</w:t>
      </w:r>
      <w:r>
        <w:rPr>
          <w:rFonts w:hint="eastAsia" w:ascii="宋体" w:hAnsi="宋体" w:eastAsia="宋体"/>
          <w:sz w:val="24"/>
          <w:szCs w:val="24"/>
          <w:lang w:eastAsia="zh-CN"/>
        </w:rPr>
        <w:t>无</w:t>
      </w:r>
      <w:r>
        <w:rPr>
          <w:rFonts w:hint="eastAsia" w:ascii="宋体" w:hAnsi="宋体" w:eastAsia="宋体"/>
          <w:spacing w:val="-2"/>
          <w:sz w:val="24"/>
          <w:szCs w:val="24"/>
          <w:lang w:eastAsia="zh-CN"/>
        </w:rPr>
        <w:t>转</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权。</w:t>
      </w:r>
    </w:p>
    <w:p w14:paraId="49B04192">
      <w:pPr>
        <w:autoSpaceDE w:val="0"/>
        <w:autoSpaceDN w:val="0"/>
        <w:adjustRightInd w:val="0"/>
        <w:spacing w:line="360" w:lineRule="auto"/>
        <w:rPr>
          <w:rFonts w:ascii="宋体" w:hAnsi="宋体" w:eastAsia="宋体"/>
          <w:sz w:val="24"/>
          <w:szCs w:val="24"/>
          <w:lang w:eastAsia="zh-CN"/>
        </w:rPr>
      </w:pPr>
    </w:p>
    <w:p w14:paraId="6325AADE">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附：</w:t>
      </w:r>
      <w:r>
        <w:rPr>
          <w:rFonts w:hint="eastAsia" w:ascii="宋体" w:hAnsi="宋体" w:eastAsia="宋体"/>
          <w:spacing w:val="-2"/>
          <w:sz w:val="24"/>
          <w:szCs w:val="24"/>
          <w:lang w:eastAsia="zh-CN"/>
        </w:rPr>
        <w:t>法</w:t>
      </w:r>
      <w:r>
        <w:rPr>
          <w:rFonts w:hint="eastAsia" w:ascii="宋体" w:hAnsi="宋体" w:eastAsia="宋体"/>
          <w:sz w:val="24"/>
          <w:szCs w:val="24"/>
          <w:lang w:eastAsia="zh-CN"/>
        </w:rPr>
        <w:t>定</w:t>
      </w:r>
      <w:r>
        <w:rPr>
          <w:rFonts w:hint="eastAsia" w:ascii="宋体" w:hAnsi="宋体" w:eastAsia="宋体"/>
          <w:spacing w:val="-2"/>
          <w:sz w:val="24"/>
          <w:szCs w:val="24"/>
          <w:lang w:eastAsia="zh-CN"/>
        </w:rPr>
        <w:t>代</w:t>
      </w:r>
      <w:r>
        <w:rPr>
          <w:rFonts w:hint="eastAsia" w:ascii="宋体" w:hAnsi="宋体" w:eastAsia="宋体"/>
          <w:sz w:val="24"/>
          <w:szCs w:val="24"/>
          <w:lang w:eastAsia="zh-CN"/>
        </w:rPr>
        <w:t>表</w:t>
      </w:r>
      <w:r>
        <w:rPr>
          <w:rFonts w:hint="eastAsia" w:ascii="宋体" w:hAnsi="宋体" w:eastAsia="宋体"/>
          <w:spacing w:val="-2"/>
          <w:sz w:val="24"/>
          <w:szCs w:val="24"/>
          <w:lang w:eastAsia="zh-CN"/>
        </w:rPr>
        <w:t>人</w:t>
      </w:r>
      <w:r>
        <w:rPr>
          <w:rFonts w:hint="eastAsia" w:ascii="宋体" w:hAnsi="宋体" w:eastAsia="宋体"/>
          <w:sz w:val="24"/>
          <w:szCs w:val="24"/>
          <w:lang w:eastAsia="zh-CN"/>
        </w:rPr>
        <w:t>身</w:t>
      </w:r>
      <w:r>
        <w:rPr>
          <w:rFonts w:hint="eastAsia" w:ascii="宋体" w:hAnsi="宋体" w:eastAsia="宋体"/>
          <w:spacing w:val="-2"/>
          <w:sz w:val="24"/>
          <w:szCs w:val="24"/>
          <w:lang w:eastAsia="zh-CN"/>
        </w:rPr>
        <w:t>份</w:t>
      </w:r>
      <w:r>
        <w:rPr>
          <w:rFonts w:hint="eastAsia" w:ascii="宋体" w:hAnsi="宋体" w:eastAsia="宋体"/>
          <w:sz w:val="24"/>
          <w:szCs w:val="24"/>
          <w:lang w:eastAsia="zh-CN"/>
        </w:rPr>
        <w:t>证</w:t>
      </w:r>
      <w:r>
        <w:rPr>
          <w:rFonts w:hint="eastAsia" w:ascii="宋体" w:hAnsi="宋体" w:eastAsia="宋体" w:cs="宋体"/>
          <w:bCs/>
          <w:sz w:val="24"/>
          <w:szCs w:val="24"/>
          <w:lang w:eastAsia="zh-CN"/>
        </w:rPr>
        <w:t>扫描</w:t>
      </w:r>
      <w:r>
        <w:rPr>
          <w:rFonts w:hint="eastAsia" w:ascii="宋体" w:hAnsi="宋体" w:eastAsia="宋体"/>
          <w:sz w:val="24"/>
          <w:szCs w:val="24"/>
          <w:lang w:eastAsia="zh-CN"/>
        </w:rPr>
        <w:t>件</w:t>
      </w:r>
      <w:r>
        <w:rPr>
          <w:rFonts w:hint="eastAsia" w:ascii="宋体" w:hAnsi="宋体" w:eastAsia="宋体"/>
          <w:spacing w:val="-2"/>
          <w:sz w:val="24"/>
          <w:szCs w:val="24"/>
          <w:lang w:eastAsia="zh-CN"/>
        </w:rPr>
        <w:t>及</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代</w:t>
      </w:r>
      <w:r>
        <w:rPr>
          <w:rFonts w:hint="eastAsia" w:ascii="宋体" w:hAnsi="宋体" w:eastAsia="宋体"/>
          <w:spacing w:val="-2"/>
          <w:sz w:val="24"/>
          <w:szCs w:val="24"/>
          <w:lang w:eastAsia="zh-CN"/>
        </w:rPr>
        <w:t>理</w:t>
      </w:r>
      <w:r>
        <w:rPr>
          <w:rFonts w:hint="eastAsia" w:ascii="宋体" w:hAnsi="宋体" w:eastAsia="宋体"/>
          <w:sz w:val="24"/>
          <w:szCs w:val="24"/>
          <w:lang w:eastAsia="zh-CN"/>
        </w:rPr>
        <w:t>人</w:t>
      </w:r>
      <w:r>
        <w:rPr>
          <w:rFonts w:hint="eastAsia" w:ascii="宋体" w:hAnsi="宋体" w:eastAsia="宋体"/>
          <w:spacing w:val="-2"/>
          <w:sz w:val="24"/>
          <w:szCs w:val="24"/>
          <w:lang w:eastAsia="zh-CN"/>
        </w:rPr>
        <w:t>身</w:t>
      </w:r>
      <w:r>
        <w:rPr>
          <w:rFonts w:hint="eastAsia" w:ascii="宋体" w:hAnsi="宋体" w:eastAsia="宋体"/>
          <w:sz w:val="24"/>
          <w:szCs w:val="24"/>
          <w:lang w:eastAsia="zh-CN"/>
        </w:rPr>
        <w:t>份</w:t>
      </w:r>
      <w:r>
        <w:rPr>
          <w:rFonts w:hint="eastAsia" w:ascii="宋体" w:hAnsi="宋体" w:eastAsia="宋体"/>
          <w:spacing w:val="-2"/>
          <w:sz w:val="24"/>
          <w:szCs w:val="24"/>
          <w:lang w:eastAsia="zh-CN"/>
        </w:rPr>
        <w:t>证</w:t>
      </w:r>
      <w:r>
        <w:rPr>
          <w:rFonts w:hint="eastAsia" w:ascii="宋体" w:hAnsi="宋体" w:eastAsia="宋体" w:cs="宋体"/>
          <w:bCs/>
          <w:sz w:val="24"/>
          <w:szCs w:val="24"/>
          <w:lang w:eastAsia="zh-CN"/>
        </w:rPr>
        <w:t>扫描</w:t>
      </w:r>
      <w:r>
        <w:rPr>
          <w:rFonts w:hint="eastAsia" w:ascii="宋体" w:hAnsi="宋体" w:eastAsia="宋体"/>
          <w:sz w:val="24"/>
          <w:szCs w:val="24"/>
          <w:lang w:eastAsia="zh-CN"/>
        </w:rPr>
        <w:t xml:space="preserve">件 </w:t>
      </w:r>
    </w:p>
    <w:p w14:paraId="4042D7D7">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注：</w:t>
      </w:r>
      <w:r>
        <w:rPr>
          <w:rFonts w:hint="eastAsia" w:ascii="宋体" w:hAnsi="宋体" w:eastAsia="宋体"/>
          <w:spacing w:val="-2"/>
          <w:sz w:val="24"/>
          <w:szCs w:val="24"/>
          <w:lang w:eastAsia="zh-CN"/>
        </w:rPr>
        <w:t>本</w:t>
      </w:r>
      <w:r>
        <w:rPr>
          <w:rFonts w:hint="eastAsia" w:ascii="宋体" w:hAnsi="宋体" w:eastAsia="宋体"/>
          <w:sz w:val="24"/>
          <w:szCs w:val="24"/>
          <w:lang w:eastAsia="zh-CN"/>
        </w:rPr>
        <w:t>授</w:t>
      </w:r>
      <w:r>
        <w:rPr>
          <w:rFonts w:hint="eastAsia" w:ascii="宋体" w:hAnsi="宋体" w:eastAsia="宋体"/>
          <w:spacing w:val="-2"/>
          <w:sz w:val="24"/>
          <w:szCs w:val="24"/>
          <w:lang w:eastAsia="zh-CN"/>
        </w:rPr>
        <w:t>权</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书</w:t>
      </w:r>
      <w:r>
        <w:rPr>
          <w:rFonts w:hint="eastAsia" w:ascii="宋体" w:hAnsi="宋体" w:eastAsia="宋体"/>
          <w:spacing w:val="-2"/>
          <w:sz w:val="24"/>
          <w:szCs w:val="24"/>
          <w:lang w:eastAsia="zh-CN"/>
        </w:rPr>
        <w:t>需</w:t>
      </w:r>
      <w:r>
        <w:rPr>
          <w:rFonts w:hint="eastAsia" w:ascii="宋体" w:hAnsi="宋体" w:eastAsia="宋体"/>
          <w:sz w:val="24"/>
          <w:szCs w:val="24"/>
          <w:lang w:eastAsia="zh-CN"/>
        </w:rPr>
        <w:t>由</w:t>
      </w:r>
      <w:r>
        <w:rPr>
          <w:rFonts w:hint="eastAsia" w:ascii="宋体" w:hAnsi="宋体" w:eastAsia="宋体"/>
          <w:spacing w:val="-2"/>
          <w:sz w:val="24"/>
          <w:szCs w:val="24"/>
          <w:lang w:eastAsia="zh-CN"/>
        </w:rPr>
        <w:t>投</w:t>
      </w:r>
      <w:r>
        <w:rPr>
          <w:rFonts w:hint="eastAsia" w:ascii="宋体" w:hAnsi="宋体" w:eastAsia="宋体"/>
          <w:sz w:val="24"/>
          <w:szCs w:val="24"/>
          <w:lang w:eastAsia="zh-CN"/>
        </w:rPr>
        <w:t>标人</w:t>
      </w:r>
      <w:r>
        <w:rPr>
          <w:rFonts w:hint="eastAsia"/>
          <w:sz w:val="24"/>
          <w:szCs w:val="24"/>
          <w:lang w:eastAsia="zh-CN"/>
        </w:rPr>
        <w:t>（如果为联合体投标，由联合体牵头人出具）</w:t>
      </w:r>
      <w:r>
        <w:rPr>
          <w:rFonts w:hint="eastAsia" w:ascii="宋体" w:hAnsi="宋体" w:eastAsia="宋体"/>
          <w:spacing w:val="-2"/>
          <w:sz w:val="24"/>
          <w:szCs w:val="24"/>
          <w:lang w:eastAsia="zh-CN"/>
        </w:rPr>
        <w:t>加</w:t>
      </w:r>
      <w:r>
        <w:rPr>
          <w:rFonts w:hint="eastAsia" w:ascii="宋体" w:hAnsi="宋体" w:eastAsia="宋体"/>
          <w:sz w:val="24"/>
          <w:szCs w:val="24"/>
          <w:lang w:eastAsia="zh-CN"/>
        </w:rPr>
        <w:t>盖</w:t>
      </w:r>
      <w:r>
        <w:rPr>
          <w:rFonts w:hint="eastAsia" w:ascii="宋体" w:hAnsi="宋体" w:eastAsia="宋体"/>
          <w:spacing w:val="-2"/>
          <w:sz w:val="24"/>
          <w:szCs w:val="24"/>
          <w:lang w:eastAsia="zh-CN"/>
        </w:rPr>
        <w:t>单</w:t>
      </w:r>
      <w:r>
        <w:rPr>
          <w:rFonts w:hint="eastAsia" w:ascii="宋体" w:hAnsi="宋体" w:eastAsia="宋体"/>
          <w:sz w:val="24"/>
          <w:szCs w:val="24"/>
          <w:lang w:eastAsia="zh-CN"/>
        </w:rPr>
        <w:t>位</w:t>
      </w:r>
      <w:r>
        <w:rPr>
          <w:rFonts w:hint="eastAsia" w:ascii="宋体" w:hAnsi="宋体" w:eastAsia="宋体"/>
          <w:spacing w:val="-2"/>
          <w:sz w:val="24"/>
          <w:szCs w:val="24"/>
          <w:lang w:eastAsia="zh-CN"/>
        </w:rPr>
        <w:t>公</w:t>
      </w:r>
      <w:r>
        <w:rPr>
          <w:rFonts w:hint="eastAsia" w:ascii="宋体" w:hAnsi="宋体" w:eastAsia="宋体"/>
          <w:sz w:val="24"/>
          <w:szCs w:val="24"/>
          <w:lang w:eastAsia="zh-CN"/>
        </w:rPr>
        <w:t>章</w:t>
      </w:r>
      <w:r>
        <w:rPr>
          <w:rFonts w:hint="eastAsia" w:ascii="宋体" w:hAnsi="宋体" w:eastAsia="宋体"/>
          <w:spacing w:val="-2"/>
          <w:sz w:val="24"/>
          <w:szCs w:val="24"/>
          <w:lang w:eastAsia="zh-CN"/>
        </w:rPr>
        <w:t>并</w:t>
      </w:r>
      <w:r>
        <w:rPr>
          <w:rFonts w:hint="eastAsia" w:ascii="宋体" w:hAnsi="宋体" w:eastAsia="宋体"/>
          <w:sz w:val="24"/>
          <w:szCs w:val="24"/>
          <w:lang w:eastAsia="zh-CN"/>
        </w:rPr>
        <w:t>由</w:t>
      </w:r>
      <w:r>
        <w:rPr>
          <w:rFonts w:hint="eastAsia" w:ascii="宋体" w:hAnsi="宋体" w:eastAsia="宋体"/>
          <w:spacing w:val="-2"/>
          <w:sz w:val="24"/>
          <w:szCs w:val="24"/>
          <w:lang w:eastAsia="zh-CN"/>
        </w:rPr>
        <w:t>其</w:t>
      </w:r>
      <w:r>
        <w:rPr>
          <w:rFonts w:hint="eastAsia" w:ascii="宋体" w:hAnsi="宋体" w:eastAsia="宋体"/>
          <w:sz w:val="24"/>
          <w:szCs w:val="24"/>
          <w:lang w:eastAsia="zh-CN"/>
        </w:rPr>
        <w:t>法定</w:t>
      </w:r>
      <w:r>
        <w:rPr>
          <w:rFonts w:hint="eastAsia" w:ascii="宋体" w:hAnsi="宋体" w:eastAsia="宋体"/>
          <w:spacing w:val="-2"/>
          <w:sz w:val="24"/>
          <w:szCs w:val="24"/>
          <w:lang w:eastAsia="zh-CN"/>
        </w:rPr>
        <w:t>代</w:t>
      </w:r>
      <w:r>
        <w:rPr>
          <w:rFonts w:hint="eastAsia" w:ascii="宋体" w:hAnsi="宋体" w:eastAsia="宋体"/>
          <w:sz w:val="24"/>
          <w:szCs w:val="24"/>
          <w:lang w:eastAsia="zh-CN"/>
        </w:rPr>
        <w:t>表</w:t>
      </w:r>
      <w:r>
        <w:rPr>
          <w:rFonts w:hint="eastAsia" w:ascii="宋体" w:hAnsi="宋体" w:eastAsia="宋体"/>
          <w:spacing w:val="-2"/>
          <w:sz w:val="24"/>
          <w:szCs w:val="24"/>
          <w:lang w:eastAsia="zh-CN"/>
        </w:rPr>
        <w:t>人</w:t>
      </w:r>
      <w:r>
        <w:rPr>
          <w:rFonts w:hint="eastAsia" w:ascii="宋体" w:hAnsi="宋体" w:eastAsia="宋体"/>
          <w:sz w:val="24"/>
          <w:szCs w:val="24"/>
          <w:lang w:eastAsia="zh-CN"/>
        </w:rPr>
        <w:t>和</w:t>
      </w:r>
      <w:r>
        <w:rPr>
          <w:rFonts w:hint="eastAsia" w:ascii="宋体" w:hAnsi="宋体" w:eastAsia="宋体"/>
          <w:spacing w:val="-2"/>
          <w:sz w:val="24"/>
          <w:szCs w:val="24"/>
          <w:lang w:eastAsia="zh-CN"/>
        </w:rPr>
        <w:t>委</w:t>
      </w:r>
      <w:r>
        <w:rPr>
          <w:rFonts w:hint="eastAsia" w:ascii="宋体" w:hAnsi="宋体" w:eastAsia="宋体"/>
          <w:sz w:val="24"/>
          <w:szCs w:val="24"/>
          <w:lang w:eastAsia="zh-CN"/>
        </w:rPr>
        <w:t>托</w:t>
      </w:r>
      <w:r>
        <w:rPr>
          <w:rFonts w:hint="eastAsia" w:ascii="宋体" w:hAnsi="宋体" w:eastAsia="宋体"/>
          <w:spacing w:val="-2"/>
          <w:sz w:val="24"/>
          <w:szCs w:val="24"/>
          <w:lang w:eastAsia="zh-CN"/>
        </w:rPr>
        <w:t>代</w:t>
      </w:r>
      <w:r>
        <w:rPr>
          <w:rFonts w:hint="eastAsia" w:ascii="宋体" w:hAnsi="宋体" w:eastAsia="宋体"/>
          <w:sz w:val="24"/>
          <w:szCs w:val="24"/>
          <w:lang w:eastAsia="zh-CN"/>
        </w:rPr>
        <w:t>理</w:t>
      </w:r>
      <w:r>
        <w:rPr>
          <w:rFonts w:hint="eastAsia" w:ascii="宋体" w:hAnsi="宋体" w:eastAsia="宋体"/>
          <w:spacing w:val="-2"/>
          <w:sz w:val="24"/>
          <w:szCs w:val="24"/>
          <w:lang w:eastAsia="zh-CN"/>
        </w:rPr>
        <w:t>人</w:t>
      </w:r>
      <w:r>
        <w:rPr>
          <w:rFonts w:hint="eastAsia" w:ascii="宋体" w:hAnsi="宋体" w:eastAsia="宋体"/>
          <w:sz w:val="24"/>
          <w:szCs w:val="24"/>
          <w:lang w:eastAsia="zh-CN"/>
        </w:rPr>
        <w:t>签字</w:t>
      </w:r>
      <w:r>
        <w:rPr>
          <w:rFonts w:hint="eastAsia" w:ascii="宋体" w:hAnsi="宋体" w:eastAsia="宋体"/>
          <w:spacing w:val="-2"/>
          <w:position w:val="-2"/>
          <w:sz w:val="24"/>
          <w:szCs w:val="24"/>
          <w:lang w:eastAsia="zh-CN"/>
        </w:rPr>
        <w:t>或盖章</w:t>
      </w:r>
      <w:r>
        <w:rPr>
          <w:rFonts w:hint="eastAsia" w:ascii="宋体" w:hAnsi="宋体" w:eastAsia="宋体"/>
          <w:sz w:val="24"/>
          <w:szCs w:val="24"/>
          <w:lang w:eastAsia="zh-CN"/>
        </w:rPr>
        <w:t>。</w:t>
      </w:r>
    </w:p>
    <w:p w14:paraId="3E26440D">
      <w:pPr>
        <w:autoSpaceDE w:val="0"/>
        <w:autoSpaceDN w:val="0"/>
        <w:adjustRightInd w:val="0"/>
        <w:spacing w:line="360" w:lineRule="auto"/>
        <w:rPr>
          <w:rFonts w:ascii="宋体" w:hAnsi="宋体" w:eastAsia="宋体"/>
          <w:sz w:val="24"/>
          <w:szCs w:val="24"/>
          <w:lang w:eastAsia="zh-CN"/>
        </w:rPr>
      </w:pPr>
    </w:p>
    <w:p w14:paraId="2A93628F">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4"/>
          <w:sz w:val="24"/>
          <w:szCs w:val="24"/>
          <w:lang w:eastAsia="zh-CN"/>
        </w:rPr>
        <w:t>投标</w:t>
      </w:r>
      <w:r>
        <w:rPr>
          <w:rFonts w:hint="eastAsia" w:ascii="宋体" w:hAnsi="宋体" w:eastAsia="宋体"/>
          <w:spacing w:val="-2"/>
          <w:position w:val="-4"/>
          <w:sz w:val="24"/>
          <w:szCs w:val="24"/>
          <w:lang w:eastAsia="zh-CN"/>
        </w:rPr>
        <w:t>人：</w:t>
      </w:r>
      <w:r>
        <w:rPr>
          <w:rFonts w:hint="eastAsia" w:ascii="宋体" w:hAnsi="宋体" w:eastAsia="宋体"/>
          <w:position w:val="-4"/>
          <w:sz w:val="24"/>
          <w:szCs w:val="24"/>
          <w:u w:val="single"/>
          <w:lang w:eastAsia="zh-CN"/>
        </w:rPr>
        <w:t xml:space="preserve">           </w:t>
      </w:r>
      <w:r>
        <w:rPr>
          <w:rFonts w:hint="eastAsia" w:ascii="宋体" w:hAnsi="宋体" w:eastAsia="宋体"/>
          <w:position w:val="-4"/>
          <w:sz w:val="24"/>
          <w:szCs w:val="24"/>
          <w:lang w:eastAsia="zh-CN"/>
        </w:rPr>
        <w:t>（盖</w:t>
      </w:r>
      <w:r>
        <w:rPr>
          <w:rFonts w:hint="eastAsia" w:ascii="宋体" w:hAnsi="宋体" w:eastAsia="宋体"/>
          <w:spacing w:val="-2"/>
          <w:position w:val="-4"/>
          <w:sz w:val="24"/>
          <w:szCs w:val="24"/>
          <w:lang w:eastAsia="zh-CN"/>
        </w:rPr>
        <w:t>单</w:t>
      </w:r>
      <w:r>
        <w:rPr>
          <w:rFonts w:hint="eastAsia" w:ascii="宋体" w:hAnsi="宋体" w:eastAsia="宋体"/>
          <w:spacing w:val="1"/>
          <w:position w:val="-4"/>
          <w:sz w:val="24"/>
          <w:szCs w:val="24"/>
          <w:lang w:eastAsia="zh-CN"/>
        </w:rPr>
        <w:t>位</w:t>
      </w:r>
      <w:r>
        <w:rPr>
          <w:rFonts w:hint="eastAsia" w:ascii="宋体" w:hAnsi="宋体" w:eastAsia="宋体"/>
          <w:spacing w:val="-2"/>
          <w:position w:val="-4"/>
          <w:sz w:val="24"/>
          <w:szCs w:val="24"/>
          <w:lang w:eastAsia="zh-CN"/>
        </w:rPr>
        <w:t>章</w:t>
      </w:r>
      <w:r>
        <w:rPr>
          <w:rFonts w:hint="eastAsia" w:ascii="宋体" w:hAnsi="宋体" w:eastAsia="宋体"/>
          <w:position w:val="-4"/>
          <w:sz w:val="24"/>
          <w:szCs w:val="24"/>
          <w:lang w:eastAsia="zh-CN"/>
        </w:rPr>
        <w:t>）</w:t>
      </w:r>
    </w:p>
    <w:p w14:paraId="49E100B5">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法定</w:t>
      </w:r>
      <w:r>
        <w:rPr>
          <w:rFonts w:hint="eastAsia" w:ascii="宋体" w:hAnsi="宋体" w:eastAsia="宋体"/>
          <w:spacing w:val="-2"/>
          <w:position w:val="-2"/>
          <w:sz w:val="24"/>
          <w:szCs w:val="24"/>
          <w:lang w:eastAsia="zh-CN"/>
        </w:rPr>
        <w:t>代</w:t>
      </w:r>
      <w:r>
        <w:rPr>
          <w:rFonts w:hint="eastAsia" w:ascii="宋体" w:hAnsi="宋体" w:eastAsia="宋体"/>
          <w:position w:val="-2"/>
          <w:sz w:val="24"/>
          <w:szCs w:val="24"/>
          <w:lang w:eastAsia="zh-CN"/>
        </w:rPr>
        <w:t>表</w:t>
      </w:r>
      <w:r>
        <w:rPr>
          <w:rFonts w:hint="eastAsia" w:ascii="宋体" w:hAnsi="宋体" w:eastAsia="宋体"/>
          <w:spacing w:val="-2"/>
          <w:position w:val="-2"/>
          <w:sz w:val="24"/>
          <w:szCs w:val="24"/>
          <w:lang w:eastAsia="zh-CN"/>
        </w:rPr>
        <w:t>人</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2"/>
          <w:sz w:val="24"/>
          <w:szCs w:val="24"/>
          <w:lang w:eastAsia="zh-CN"/>
        </w:rPr>
        <w:t>（签</w:t>
      </w:r>
      <w:r>
        <w:rPr>
          <w:rFonts w:hint="eastAsia" w:ascii="宋体" w:hAnsi="宋体" w:eastAsia="宋体"/>
          <w:spacing w:val="-2"/>
          <w:position w:val="-2"/>
          <w:sz w:val="24"/>
          <w:szCs w:val="24"/>
          <w:lang w:eastAsia="zh-CN"/>
        </w:rPr>
        <w:t>字或盖章</w:t>
      </w:r>
      <w:r>
        <w:rPr>
          <w:rFonts w:hint="eastAsia" w:ascii="宋体" w:hAnsi="宋体" w:eastAsia="宋体"/>
          <w:position w:val="-2"/>
          <w:sz w:val="24"/>
          <w:szCs w:val="24"/>
          <w:lang w:eastAsia="zh-CN"/>
        </w:rPr>
        <w:t>）</w:t>
      </w:r>
    </w:p>
    <w:p w14:paraId="3BFE75D2">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身份</w:t>
      </w:r>
      <w:r>
        <w:rPr>
          <w:rFonts w:hint="eastAsia" w:ascii="宋体" w:hAnsi="宋体" w:eastAsia="宋体"/>
          <w:spacing w:val="-2"/>
          <w:position w:val="-2"/>
          <w:sz w:val="24"/>
          <w:szCs w:val="24"/>
          <w:lang w:eastAsia="zh-CN"/>
        </w:rPr>
        <w:t>证</w:t>
      </w:r>
      <w:r>
        <w:rPr>
          <w:rFonts w:hint="eastAsia" w:ascii="宋体" w:hAnsi="宋体" w:eastAsia="宋体"/>
          <w:position w:val="-2"/>
          <w:sz w:val="24"/>
          <w:szCs w:val="24"/>
          <w:lang w:eastAsia="zh-CN"/>
        </w:rPr>
        <w:t>号</w:t>
      </w:r>
      <w:r>
        <w:rPr>
          <w:rFonts w:hint="eastAsia" w:ascii="宋体" w:hAnsi="宋体" w:eastAsia="宋体"/>
          <w:spacing w:val="-2"/>
          <w:position w:val="-2"/>
          <w:sz w:val="24"/>
          <w:szCs w:val="24"/>
          <w:lang w:eastAsia="zh-CN"/>
        </w:rPr>
        <w:t>码</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p>
    <w:p w14:paraId="3E0C5D78">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委托</w:t>
      </w:r>
      <w:r>
        <w:rPr>
          <w:rFonts w:hint="eastAsia" w:ascii="宋体" w:hAnsi="宋体" w:eastAsia="宋体"/>
          <w:spacing w:val="-2"/>
          <w:position w:val="-2"/>
          <w:sz w:val="24"/>
          <w:szCs w:val="24"/>
          <w:lang w:eastAsia="zh-CN"/>
        </w:rPr>
        <w:t>代</w:t>
      </w:r>
      <w:r>
        <w:rPr>
          <w:rFonts w:hint="eastAsia" w:ascii="宋体" w:hAnsi="宋体" w:eastAsia="宋体"/>
          <w:position w:val="-2"/>
          <w:sz w:val="24"/>
          <w:szCs w:val="24"/>
          <w:lang w:eastAsia="zh-CN"/>
        </w:rPr>
        <w:t>理</w:t>
      </w:r>
      <w:r>
        <w:rPr>
          <w:rFonts w:hint="eastAsia" w:ascii="宋体" w:hAnsi="宋体" w:eastAsia="宋体"/>
          <w:spacing w:val="-2"/>
          <w:position w:val="-2"/>
          <w:sz w:val="24"/>
          <w:szCs w:val="24"/>
          <w:lang w:eastAsia="zh-CN"/>
        </w:rPr>
        <w:t>人</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2"/>
          <w:sz w:val="24"/>
          <w:szCs w:val="24"/>
          <w:lang w:eastAsia="zh-CN"/>
        </w:rPr>
        <w:t>（签</w:t>
      </w:r>
      <w:r>
        <w:rPr>
          <w:rFonts w:hint="eastAsia" w:ascii="宋体" w:hAnsi="宋体" w:eastAsia="宋体"/>
          <w:spacing w:val="-2"/>
          <w:position w:val="-2"/>
          <w:sz w:val="24"/>
          <w:szCs w:val="24"/>
          <w:lang w:eastAsia="zh-CN"/>
        </w:rPr>
        <w:t>字或盖章</w:t>
      </w:r>
      <w:r>
        <w:rPr>
          <w:rFonts w:hint="eastAsia" w:ascii="宋体" w:hAnsi="宋体" w:eastAsia="宋体"/>
          <w:position w:val="-2"/>
          <w:sz w:val="24"/>
          <w:szCs w:val="24"/>
          <w:lang w:eastAsia="zh-CN"/>
        </w:rPr>
        <w:t>）</w:t>
      </w:r>
    </w:p>
    <w:p w14:paraId="4BEF496F">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身份</w:t>
      </w:r>
      <w:r>
        <w:rPr>
          <w:rFonts w:hint="eastAsia" w:ascii="宋体" w:hAnsi="宋体" w:eastAsia="宋体"/>
          <w:spacing w:val="-2"/>
          <w:position w:val="-2"/>
          <w:sz w:val="24"/>
          <w:szCs w:val="24"/>
          <w:lang w:eastAsia="zh-CN"/>
        </w:rPr>
        <w:t>证</w:t>
      </w:r>
      <w:r>
        <w:rPr>
          <w:rFonts w:hint="eastAsia" w:ascii="宋体" w:hAnsi="宋体" w:eastAsia="宋体"/>
          <w:position w:val="-2"/>
          <w:sz w:val="24"/>
          <w:szCs w:val="24"/>
          <w:lang w:eastAsia="zh-CN"/>
        </w:rPr>
        <w:t>号</w:t>
      </w:r>
      <w:r>
        <w:rPr>
          <w:rFonts w:hint="eastAsia" w:ascii="宋体" w:hAnsi="宋体" w:eastAsia="宋体"/>
          <w:spacing w:val="-2"/>
          <w:position w:val="-2"/>
          <w:sz w:val="24"/>
          <w:szCs w:val="24"/>
          <w:lang w:eastAsia="zh-CN"/>
        </w:rPr>
        <w:t>码</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p>
    <w:p w14:paraId="1C400B5F">
      <w:pPr>
        <w:wordWrap w:val="0"/>
        <w:autoSpaceDE w:val="0"/>
        <w:autoSpaceDN w:val="0"/>
        <w:adjustRightInd w:val="0"/>
        <w:spacing w:line="360" w:lineRule="auto"/>
        <w:jc w:val="right"/>
        <w:rPr>
          <w:rFonts w:ascii="宋体" w:hAnsi="宋体" w:eastAsia="宋体"/>
          <w:sz w:val="24"/>
          <w:szCs w:val="24"/>
          <w:lang w:eastAsia="zh-CN"/>
        </w:rPr>
      </w:pP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年</w:t>
      </w:r>
      <w:r>
        <w:rPr>
          <w:rFonts w:hint="eastAsia" w:ascii="宋体" w:hAnsi="宋体" w:eastAsia="宋体"/>
          <w:sz w:val="24"/>
          <w:szCs w:val="24"/>
          <w:u w:val="single"/>
          <w:lang w:eastAsia="zh-CN"/>
        </w:rPr>
        <w:t xml:space="preserve">      </w:t>
      </w:r>
      <w:r>
        <w:rPr>
          <w:rFonts w:hint="eastAsia" w:ascii="宋体" w:hAnsi="宋体" w:eastAsia="宋体"/>
          <w:spacing w:val="-2"/>
          <w:sz w:val="24"/>
          <w:szCs w:val="24"/>
          <w:lang w:eastAsia="zh-CN"/>
        </w:rPr>
        <w:t>月</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日</w:t>
      </w:r>
    </w:p>
    <w:p w14:paraId="2A9A6E19">
      <w:pPr>
        <w:pStyle w:val="4"/>
        <w:rPr>
          <w:rFonts w:ascii="宋体" w:hAnsi="宋体" w:eastAsia="宋体"/>
          <w:spacing w:val="2"/>
          <w:position w:val="-1"/>
          <w:lang w:eastAsia="zh-CN"/>
        </w:rPr>
      </w:pPr>
      <w:bookmarkStart w:id="399" w:name="_Toc63065955"/>
      <w:bookmarkStart w:id="400" w:name="_Toc50480839"/>
      <w:bookmarkStart w:id="401" w:name="_Toc25072143"/>
      <w:r>
        <w:rPr>
          <w:rFonts w:hint="eastAsia" w:ascii="宋体" w:hAnsi="宋体" w:eastAsia="宋体"/>
          <w:spacing w:val="2"/>
          <w:position w:val="-1"/>
          <w:lang w:eastAsia="zh-CN"/>
        </w:rPr>
        <w:br w:type="page"/>
      </w:r>
      <w:r>
        <w:rPr>
          <w:rFonts w:hint="eastAsia" w:ascii="宋体" w:hAnsi="宋体" w:eastAsia="宋体"/>
          <w:spacing w:val="2"/>
          <w:position w:val="-1"/>
          <w:lang w:eastAsia="zh-CN"/>
        </w:rPr>
        <w:t>格式三：合作设计协议书参考格式（格式仅供参考，适用于合作设计，否则可不提供）</w:t>
      </w:r>
      <w:bookmarkEnd w:id="399"/>
      <w:bookmarkEnd w:id="400"/>
    </w:p>
    <w:p w14:paraId="2F659075">
      <w:pPr>
        <w:jc w:val="center"/>
        <w:rPr>
          <w:rFonts w:ascii="宋体" w:hAnsi="宋体" w:eastAsia="宋体"/>
          <w:b/>
          <w:bCs/>
          <w:sz w:val="32"/>
          <w:szCs w:val="32"/>
          <w:lang w:eastAsia="zh-CN"/>
        </w:rPr>
      </w:pPr>
    </w:p>
    <w:p w14:paraId="601816D8">
      <w:pPr>
        <w:jc w:val="center"/>
        <w:rPr>
          <w:rFonts w:ascii="宋体" w:hAnsi="宋体" w:eastAsia="宋体"/>
          <w:b/>
          <w:bCs/>
          <w:sz w:val="32"/>
          <w:szCs w:val="32"/>
          <w:lang w:eastAsia="zh-CN"/>
        </w:rPr>
      </w:pPr>
      <w:r>
        <w:rPr>
          <w:rFonts w:hint="eastAsia" w:ascii="宋体" w:hAnsi="宋体" w:eastAsia="宋体"/>
          <w:b/>
          <w:bCs/>
          <w:sz w:val="32"/>
          <w:szCs w:val="32"/>
          <w:lang w:eastAsia="zh-CN"/>
        </w:rPr>
        <w:t>合作设计协议书</w:t>
      </w:r>
    </w:p>
    <w:p w14:paraId="6882799B">
      <w:pPr>
        <w:rPr>
          <w:rFonts w:ascii="宋体" w:hAnsi="宋体" w:eastAsia="宋体"/>
          <w:sz w:val="24"/>
          <w:lang w:eastAsia="zh-CN"/>
        </w:rPr>
      </w:pPr>
    </w:p>
    <w:p w14:paraId="09118D49">
      <w:pPr>
        <w:spacing w:line="360" w:lineRule="auto"/>
        <w:rPr>
          <w:rFonts w:ascii="宋体" w:hAnsi="宋体" w:eastAsia="宋体"/>
          <w:sz w:val="24"/>
          <w:szCs w:val="24"/>
          <w:lang w:eastAsia="zh-CN"/>
        </w:rPr>
      </w:pPr>
      <w:r>
        <w:rPr>
          <w:rFonts w:hint="eastAsia" w:ascii="宋体" w:hAnsi="宋体" w:eastAsia="宋体"/>
          <w:sz w:val="24"/>
          <w:szCs w:val="24"/>
          <w:lang w:eastAsia="zh-CN"/>
        </w:rPr>
        <w:t>投标项目名称：</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14:paraId="0FAF8ED0">
      <w:pPr>
        <w:spacing w:line="360" w:lineRule="auto"/>
        <w:rPr>
          <w:rFonts w:ascii="宋体" w:hAnsi="宋体" w:eastAsia="宋体"/>
          <w:sz w:val="24"/>
          <w:szCs w:val="24"/>
          <w:lang w:eastAsia="zh-CN"/>
        </w:rPr>
      </w:pPr>
      <w:r>
        <w:rPr>
          <w:rFonts w:hint="eastAsia" w:ascii="宋体" w:hAnsi="宋体" w:eastAsia="宋体"/>
          <w:sz w:val="24"/>
          <w:szCs w:val="24"/>
          <w:lang w:eastAsia="zh-CN"/>
        </w:rPr>
        <w:t>致：</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（招标人）</w:t>
      </w:r>
    </w:p>
    <w:p w14:paraId="7CE4DCA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按照招标公告的规定，</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r>
        <w:rPr>
          <w:rFonts w:hint="eastAsia" w:ascii="宋体" w:hAnsi="宋体" w:eastAsia="宋体" w:cs="宋体"/>
          <w:sz w:val="24"/>
          <w:szCs w:val="24"/>
          <w:shd w:val="clear" w:color="auto" w:fill="FFFFFF"/>
          <w:lang w:eastAsia="zh-CN"/>
        </w:rPr>
        <w:t>外国或澳门、台湾的设计企业</w:t>
      </w:r>
      <w:r>
        <w:rPr>
          <w:rFonts w:hint="eastAsia" w:ascii="宋体" w:hAnsi="宋体" w:eastAsia="宋体" w:cs="宋体"/>
          <w:b/>
          <w:sz w:val="24"/>
          <w:szCs w:val="24"/>
          <w:u w:val="single"/>
          <w:shd w:val="clear" w:color="auto" w:fill="FFFFFF"/>
          <w:lang w:eastAsia="zh-CN"/>
        </w:rPr>
        <w:t>和香港不单独参加投标的设计企业</w:t>
      </w:r>
      <w:r>
        <w:rPr>
          <w:rFonts w:hint="eastAsia" w:ascii="宋体" w:hAnsi="宋体" w:eastAsia="宋体" w:cs="宋体"/>
          <w:sz w:val="24"/>
          <w:szCs w:val="24"/>
          <w:lang w:eastAsia="zh-CN"/>
        </w:rPr>
        <w:t>）作为投标人（即“申请人”，下同）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（符合招标公告第5.2条资质条件的企业）的合作设计方，参与本项目进行合作设计。若中标，各成员向招标人承担连带责任。合作设计方授权委托</w:t>
      </w:r>
      <w:r>
        <w:rPr>
          <w:rFonts w:hint="eastAsia" w:ascii="宋体" w:hAnsi="宋体" w:eastAsia="宋体" w:cs="宋体"/>
          <w:sz w:val="24"/>
          <w:szCs w:val="24"/>
          <w:u w:val="single"/>
          <w:lang w:eastAsia="zh-CN"/>
        </w:rPr>
        <w:t xml:space="preserve">      </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（符合招标公告第5.2条资质条件的企业）代表所有合作成员参加投标、提交投标文件，以及与招标人签订合同，负责整个合同实施阶段的协调工作。</w:t>
      </w:r>
    </w:p>
    <w:p w14:paraId="71D39736">
      <w:pPr>
        <w:rPr>
          <w:rFonts w:ascii="宋体" w:hAnsi="宋体" w:eastAsia="宋体"/>
          <w:sz w:val="24"/>
          <w:szCs w:val="24"/>
          <w:lang w:eastAsia="zh-CN"/>
        </w:rPr>
      </w:pPr>
    </w:p>
    <w:p w14:paraId="4A86E60E">
      <w:pPr>
        <w:rPr>
          <w:rFonts w:ascii="宋体" w:hAnsi="宋体" w:eastAsia="宋体"/>
          <w:sz w:val="24"/>
          <w:szCs w:val="24"/>
          <w:lang w:eastAsia="zh-CN"/>
        </w:rPr>
      </w:pPr>
    </w:p>
    <w:p w14:paraId="6908FC64">
      <w:pPr>
        <w:spacing w:line="360" w:lineRule="auto"/>
        <w:rPr>
          <w:rFonts w:ascii="宋体" w:hAnsi="宋体" w:eastAsia="宋体"/>
          <w:sz w:val="24"/>
          <w:szCs w:val="24"/>
          <w:lang w:eastAsia="zh-CN"/>
        </w:rPr>
      </w:pPr>
      <w:r>
        <w:rPr>
          <w:rFonts w:hint="eastAsia" w:ascii="宋体" w:hAnsi="宋体" w:eastAsia="宋体"/>
          <w:sz w:val="24"/>
          <w:szCs w:val="24"/>
          <w:lang w:eastAsia="zh-CN"/>
        </w:rPr>
        <w:t>合作设计方：（盖章）</w:t>
      </w:r>
      <w:r>
        <w:rPr>
          <w:rFonts w:hint="eastAsia" w:ascii="宋体" w:hAnsi="宋体" w:eastAsia="宋体"/>
          <w:sz w:val="24"/>
          <w:szCs w:val="24"/>
          <w:u w:val="single"/>
          <w:lang w:eastAsia="zh-CN"/>
        </w:rPr>
        <w:t xml:space="preserve">                                         </w:t>
      </w:r>
    </w:p>
    <w:p w14:paraId="7044A0FA">
      <w:pPr>
        <w:spacing w:line="360" w:lineRule="auto"/>
        <w:rPr>
          <w:rFonts w:ascii="宋体" w:hAnsi="宋体" w:eastAsia="宋体"/>
          <w:sz w:val="24"/>
          <w:szCs w:val="24"/>
          <w:u w:val="single"/>
          <w:lang w:eastAsia="zh-CN"/>
        </w:rPr>
      </w:pPr>
      <w:r>
        <w:rPr>
          <w:rFonts w:hint="eastAsia" w:ascii="宋体" w:hAnsi="宋体" w:eastAsia="宋体"/>
          <w:sz w:val="24"/>
          <w:szCs w:val="24"/>
          <w:lang w:eastAsia="zh-CN"/>
        </w:rPr>
        <w:t>代表人：（签字或盖章）</w:t>
      </w:r>
      <w:r>
        <w:rPr>
          <w:rFonts w:hint="eastAsia" w:ascii="宋体" w:hAnsi="宋体" w:eastAsia="宋体"/>
          <w:sz w:val="24"/>
          <w:szCs w:val="24"/>
          <w:u w:val="single"/>
          <w:lang w:eastAsia="zh-CN"/>
        </w:rPr>
        <w:t xml:space="preserve">                                       </w:t>
      </w:r>
    </w:p>
    <w:p w14:paraId="335BB65E">
      <w:pPr>
        <w:spacing w:line="360" w:lineRule="auto"/>
        <w:rPr>
          <w:rFonts w:ascii="宋体" w:hAnsi="宋体" w:eastAsia="宋体"/>
          <w:sz w:val="24"/>
          <w:szCs w:val="24"/>
          <w:lang w:eastAsia="zh-CN"/>
        </w:rPr>
      </w:pPr>
      <w:r>
        <w:rPr>
          <w:rFonts w:hint="eastAsia" w:ascii="宋体" w:hAnsi="宋体" w:eastAsia="宋体"/>
          <w:sz w:val="24"/>
          <w:szCs w:val="24"/>
          <w:lang w:eastAsia="zh-CN"/>
        </w:rPr>
        <w:t>分工内容：</w:t>
      </w:r>
      <w:r>
        <w:rPr>
          <w:rFonts w:hint="eastAsia" w:ascii="宋体" w:hAnsi="宋体" w:eastAsia="宋体"/>
          <w:sz w:val="24"/>
          <w:szCs w:val="24"/>
          <w:u w:val="single"/>
          <w:lang w:eastAsia="zh-CN"/>
        </w:rPr>
        <w:t xml:space="preserve">                                                  </w:t>
      </w:r>
    </w:p>
    <w:p w14:paraId="2FCE25B3">
      <w:pPr>
        <w:spacing w:line="360" w:lineRule="auto"/>
        <w:rPr>
          <w:rFonts w:ascii="宋体" w:hAnsi="宋体" w:eastAsia="宋体"/>
          <w:sz w:val="24"/>
          <w:szCs w:val="24"/>
          <w:lang w:eastAsia="zh-CN"/>
        </w:rPr>
      </w:pPr>
    </w:p>
    <w:p w14:paraId="1DFBE187">
      <w:pPr>
        <w:spacing w:line="360" w:lineRule="auto"/>
        <w:rPr>
          <w:rFonts w:ascii="宋体" w:hAnsi="宋体" w:eastAsia="宋体"/>
          <w:sz w:val="24"/>
          <w:szCs w:val="24"/>
          <w:lang w:eastAsia="zh-CN"/>
        </w:rPr>
      </w:pPr>
      <w:r>
        <w:rPr>
          <w:rFonts w:hint="eastAsia" w:ascii="宋体" w:hAnsi="宋体" w:eastAsia="宋体"/>
          <w:sz w:val="24"/>
          <w:szCs w:val="24"/>
          <w:lang w:eastAsia="zh-CN"/>
        </w:rPr>
        <w:t>投标人：（盖章）</w:t>
      </w:r>
      <w:r>
        <w:rPr>
          <w:rFonts w:hint="eastAsia" w:ascii="宋体" w:hAnsi="宋体" w:eastAsia="宋体"/>
          <w:sz w:val="24"/>
          <w:szCs w:val="24"/>
          <w:u w:val="single"/>
          <w:lang w:eastAsia="zh-CN"/>
        </w:rPr>
        <w:t xml:space="preserve">                                             </w:t>
      </w:r>
    </w:p>
    <w:p w14:paraId="1714183A">
      <w:pPr>
        <w:spacing w:line="360" w:lineRule="auto"/>
        <w:rPr>
          <w:rFonts w:ascii="宋体" w:hAnsi="宋体" w:eastAsia="宋体"/>
          <w:sz w:val="24"/>
          <w:szCs w:val="24"/>
          <w:u w:val="single"/>
          <w:lang w:eastAsia="zh-CN"/>
        </w:rPr>
      </w:pPr>
      <w:r>
        <w:rPr>
          <w:rFonts w:hint="eastAsia" w:ascii="宋体" w:hAnsi="宋体" w:eastAsia="宋体"/>
          <w:sz w:val="24"/>
          <w:szCs w:val="24"/>
          <w:lang w:eastAsia="zh-CN"/>
        </w:rPr>
        <w:t>法定代表人：（签字或盖章）</w:t>
      </w:r>
      <w:r>
        <w:rPr>
          <w:rFonts w:hint="eastAsia" w:ascii="宋体" w:hAnsi="宋体" w:eastAsia="宋体"/>
          <w:sz w:val="24"/>
          <w:szCs w:val="24"/>
          <w:u w:val="single"/>
          <w:lang w:eastAsia="zh-CN"/>
        </w:rPr>
        <w:t xml:space="preserve">                                   </w:t>
      </w:r>
    </w:p>
    <w:p w14:paraId="087C44CC">
      <w:pPr>
        <w:spacing w:line="360" w:lineRule="auto"/>
        <w:rPr>
          <w:rFonts w:ascii="宋体" w:hAnsi="宋体" w:eastAsia="宋体"/>
          <w:sz w:val="24"/>
          <w:szCs w:val="24"/>
          <w:lang w:eastAsia="zh-CN"/>
        </w:rPr>
      </w:pPr>
      <w:r>
        <w:rPr>
          <w:rFonts w:hint="eastAsia" w:ascii="宋体" w:hAnsi="宋体" w:eastAsia="宋体"/>
          <w:sz w:val="24"/>
          <w:szCs w:val="24"/>
          <w:lang w:eastAsia="zh-CN"/>
        </w:rPr>
        <w:t>分工内容：</w:t>
      </w:r>
      <w:r>
        <w:rPr>
          <w:rFonts w:hint="eastAsia" w:ascii="宋体" w:hAnsi="宋体" w:eastAsia="宋体"/>
          <w:sz w:val="24"/>
          <w:szCs w:val="24"/>
          <w:u w:val="single"/>
          <w:lang w:eastAsia="zh-CN"/>
        </w:rPr>
        <w:t xml:space="preserve">                                                  </w:t>
      </w:r>
    </w:p>
    <w:p w14:paraId="4479497B">
      <w:pPr>
        <w:pStyle w:val="4"/>
        <w:rPr>
          <w:rFonts w:ascii="宋体" w:hAnsi="宋体" w:eastAsia="宋体"/>
          <w:spacing w:val="2"/>
          <w:position w:val="-1"/>
          <w:lang w:eastAsia="zh-CN"/>
        </w:rPr>
      </w:pPr>
      <w:r>
        <w:rPr>
          <w:rFonts w:ascii="宋体" w:hAnsi="宋体" w:eastAsia="宋体"/>
          <w:spacing w:val="2"/>
          <w:position w:val="-1"/>
          <w:lang w:eastAsia="zh-CN"/>
        </w:rPr>
        <w:br w:type="page"/>
      </w:r>
      <w:r>
        <w:rPr>
          <w:rFonts w:hint="eastAsia" w:ascii="宋体" w:hAnsi="宋体" w:eastAsia="宋体"/>
          <w:spacing w:val="2"/>
          <w:position w:val="-1"/>
          <w:lang w:eastAsia="zh-CN"/>
        </w:rPr>
        <w:t xml:space="preserve">格式四  </w:t>
      </w:r>
      <w:r>
        <w:rPr>
          <w:rFonts w:hint="eastAsia" w:ascii="宋体" w:hAnsi="宋体" w:eastAsia="宋体"/>
          <w:lang w:eastAsia="zh-CN"/>
        </w:rPr>
        <w:t>投标人声明</w:t>
      </w:r>
      <w:bookmarkEnd w:id="401"/>
    </w:p>
    <w:p w14:paraId="51D2F226">
      <w:pPr>
        <w:autoSpaceDE w:val="0"/>
        <w:autoSpaceDN w:val="0"/>
        <w:adjustRightInd w:val="0"/>
        <w:spacing w:line="200" w:lineRule="exact"/>
        <w:rPr>
          <w:rFonts w:ascii="宋体" w:hAnsi="宋体" w:eastAsia="宋体"/>
          <w:sz w:val="20"/>
          <w:szCs w:val="20"/>
          <w:lang w:eastAsia="zh-CN"/>
        </w:rPr>
      </w:pPr>
    </w:p>
    <w:p w14:paraId="74514C80">
      <w:pPr>
        <w:pStyle w:val="4"/>
        <w:rPr>
          <w:rFonts w:ascii="宋体" w:hAnsi="宋体" w:eastAsia="宋体"/>
          <w:b w:val="0"/>
          <w:lang w:eastAsia="zh-CN"/>
        </w:rPr>
      </w:pPr>
      <w:bookmarkStart w:id="402" w:name="_Toc25072144"/>
      <w:r>
        <w:rPr>
          <w:rFonts w:hint="eastAsia" w:ascii="宋体" w:hAnsi="宋体" w:eastAsia="宋体"/>
          <w:lang w:eastAsia="zh-CN"/>
        </w:rPr>
        <w:t>格式详见公告附件</w:t>
      </w:r>
      <w:r>
        <w:rPr>
          <w:rFonts w:hint="eastAsia" w:ascii="宋体" w:hAnsi="宋体" w:eastAsia="宋体"/>
          <w:lang w:eastAsia="zh-CN"/>
        </w:rPr>
        <w:br w:type="page"/>
      </w:r>
      <w:r>
        <w:rPr>
          <w:rFonts w:hint="eastAsia" w:ascii="宋体" w:hAnsi="宋体" w:eastAsia="宋体"/>
          <w:lang w:eastAsia="zh-CN"/>
        </w:rPr>
        <w:t>格式五  设计费报价汇总表</w:t>
      </w:r>
    </w:p>
    <w:p w14:paraId="733687E1">
      <w:pPr>
        <w:autoSpaceDE w:val="0"/>
        <w:autoSpaceDN w:val="0"/>
        <w:adjustRightInd w:val="0"/>
        <w:spacing w:before="7" w:line="110" w:lineRule="exact"/>
        <w:rPr>
          <w:rFonts w:ascii="宋体" w:hAnsi="宋体" w:eastAsia="宋体"/>
          <w:sz w:val="11"/>
          <w:szCs w:val="11"/>
          <w:lang w:eastAsia="zh-CN"/>
        </w:rPr>
      </w:pPr>
    </w:p>
    <w:p w14:paraId="1E68091F">
      <w:pPr>
        <w:autoSpaceDE w:val="0"/>
        <w:autoSpaceDN w:val="0"/>
        <w:adjustRightInd w:val="0"/>
        <w:spacing w:line="200" w:lineRule="exact"/>
        <w:rPr>
          <w:rFonts w:ascii="宋体" w:hAnsi="宋体" w:eastAsia="宋体"/>
          <w:sz w:val="20"/>
          <w:szCs w:val="20"/>
          <w:lang w:eastAsia="zh-CN"/>
        </w:rPr>
      </w:pPr>
    </w:p>
    <w:p w14:paraId="31BEB65F">
      <w:pPr>
        <w:jc w:val="center"/>
        <w:rPr>
          <w:rFonts w:ascii="宋体" w:hAnsi="宋体" w:eastAsia="宋体"/>
          <w:b/>
          <w:bCs/>
          <w:sz w:val="32"/>
          <w:szCs w:val="32"/>
          <w:lang w:eastAsia="zh-CN"/>
        </w:rPr>
      </w:pPr>
      <w:r>
        <w:rPr>
          <w:rFonts w:hint="eastAsia" w:ascii="宋体" w:hAnsi="宋体" w:eastAsia="宋体"/>
          <w:b/>
          <w:bCs/>
          <w:sz w:val="32"/>
          <w:szCs w:val="32"/>
          <w:lang w:eastAsia="zh-CN"/>
        </w:rPr>
        <w:t>设计费报价汇总表</w:t>
      </w:r>
    </w:p>
    <w:p w14:paraId="74900C67">
      <w:pPr>
        <w:spacing w:line="360" w:lineRule="auto"/>
        <w:rPr>
          <w:rFonts w:ascii="宋体" w:hAnsi="宋体" w:eastAsia="宋体" w:cs="仿宋_GB2312"/>
          <w:szCs w:val="21"/>
          <w:lang w:eastAsia="zh-CN"/>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482"/>
        <w:gridCol w:w="1985"/>
        <w:gridCol w:w="3046"/>
      </w:tblGrid>
      <w:tr w14:paraId="7153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3A69CAF1">
            <w:pPr>
              <w:spacing w:line="288" w:lineRule="auto"/>
              <w:jc w:val="center"/>
              <w:rPr>
                <w:rFonts w:ascii="宋体" w:hAnsi="宋体" w:eastAsia="宋体"/>
                <w:sz w:val="21"/>
                <w:szCs w:val="21"/>
              </w:rPr>
            </w:pPr>
            <w:r>
              <w:rPr>
                <w:rFonts w:hint="eastAsia" w:ascii="宋体" w:hAnsi="宋体" w:eastAsia="宋体"/>
                <w:sz w:val="21"/>
                <w:szCs w:val="21"/>
              </w:rPr>
              <w:t>序号</w:t>
            </w:r>
          </w:p>
        </w:tc>
        <w:tc>
          <w:tcPr>
            <w:tcW w:w="2482" w:type="dxa"/>
            <w:tcBorders>
              <w:top w:val="single" w:color="auto" w:sz="4" w:space="0"/>
              <w:left w:val="nil"/>
              <w:bottom w:val="single" w:color="auto" w:sz="4" w:space="0"/>
              <w:right w:val="single" w:color="auto" w:sz="4" w:space="0"/>
            </w:tcBorders>
            <w:vAlign w:val="center"/>
          </w:tcPr>
          <w:p w14:paraId="121A43B0">
            <w:pPr>
              <w:spacing w:line="288" w:lineRule="auto"/>
              <w:jc w:val="center"/>
              <w:rPr>
                <w:rFonts w:ascii="宋体" w:hAnsi="宋体" w:eastAsia="宋体"/>
                <w:sz w:val="21"/>
                <w:szCs w:val="21"/>
              </w:rPr>
            </w:pPr>
            <w:r>
              <w:rPr>
                <w:rFonts w:hint="eastAsia" w:ascii="宋体" w:hAnsi="宋体" w:eastAsia="宋体"/>
                <w:sz w:val="21"/>
                <w:szCs w:val="21"/>
              </w:rPr>
              <w:t>计费项目</w:t>
            </w:r>
          </w:p>
        </w:tc>
        <w:tc>
          <w:tcPr>
            <w:tcW w:w="1985" w:type="dxa"/>
            <w:tcBorders>
              <w:top w:val="single" w:color="auto" w:sz="4" w:space="0"/>
              <w:left w:val="nil"/>
              <w:bottom w:val="single" w:color="auto" w:sz="4" w:space="0"/>
              <w:right w:val="single" w:color="auto" w:sz="4" w:space="0"/>
            </w:tcBorders>
            <w:vAlign w:val="center"/>
          </w:tcPr>
          <w:p w14:paraId="25C5191C">
            <w:pPr>
              <w:spacing w:line="288" w:lineRule="auto"/>
              <w:jc w:val="center"/>
              <w:rPr>
                <w:rFonts w:ascii="宋体" w:hAnsi="宋体" w:eastAsia="宋体" w:cs="Calibri"/>
                <w:sz w:val="21"/>
                <w:szCs w:val="21"/>
              </w:rPr>
            </w:pPr>
            <w:r>
              <w:rPr>
                <w:rFonts w:ascii="宋体" w:hAnsi="宋体" w:eastAsia="宋体" w:cs="Calibri"/>
                <w:sz w:val="21"/>
                <w:szCs w:val="21"/>
              </w:rPr>
              <w:t>金额（元</w:t>
            </w:r>
            <w:r>
              <w:rPr>
                <w:rFonts w:hint="eastAsia" w:ascii="宋体" w:hAnsi="宋体" w:eastAsia="宋体" w:cs="Calibri"/>
                <w:sz w:val="21"/>
                <w:szCs w:val="21"/>
                <w:lang w:eastAsia="zh-CN"/>
              </w:rPr>
              <w:t>/含税</w:t>
            </w:r>
            <w:r>
              <w:rPr>
                <w:rFonts w:ascii="宋体" w:hAnsi="宋体" w:eastAsia="宋体" w:cs="Calibri"/>
                <w:sz w:val="21"/>
                <w:szCs w:val="21"/>
              </w:rPr>
              <w:t>）</w:t>
            </w:r>
          </w:p>
        </w:tc>
        <w:tc>
          <w:tcPr>
            <w:tcW w:w="3046" w:type="dxa"/>
            <w:tcBorders>
              <w:top w:val="single" w:color="auto" w:sz="4" w:space="0"/>
              <w:left w:val="nil"/>
              <w:bottom w:val="single" w:color="auto" w:sz="4" w:space="0"/>
              <w:right w:val="single" w:color="auto" w:sz="4" w:space="0"/>
            </w:tcBorders>
            <w:vAlign w:val="center"/>
          </w:tcPr>
          <w:p w14:paraId="11950C9F">
            <w:pPr>
              <w:spacing w:line="288" w:lineRule="auto"/>
              <w:jc w:val="center"/>
              <w:rPr>
                <w:rFonts w:ascii="宋体" w:hAnsi="宋体" w:eastAsia="宋体"/>
                <w:sz w:val="21"/>
                <w:szCs w:val="21"/>
                <w:lang w:eastAsia="zh-CN"/>
              </w:rPr>
            </w:pPr>
            <w:r>
              <w:rPr>
                <w:rFonts w:hint="eastAsia" w:ascii="宋体" w:hAnsi="宋体" w:eastAsia="宋体"/>
                <w:sz w:val="21"/>
                <w:szCs w:val="21"/>
                <w:lang w:eastAsia="zh-CN"/>
              </w:rPr>
              <w:t>备注</w:t>
            </w:r>
          </w:p>
        </w:tc>
      </w:tr>
      <w:tr w14:paraId="6B3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3A705869">
            <w:pPr>
              <w:spacing w:line="288" w:lineRule="auto"/>
              <w:jc w:val="center"/>
              <w:rPr>
                <w:rFonts w:ascii="宋体" w:hAnsi="宋体" w:eastAsia="宋体" w:cs="Calibri"/>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w:t>
            </w:r>
          </w:p>
        </w:tc>
        <w:tc>
          <w:tcPr>
            <w:tcW w:w="2482" w:type="dxa"/>
            <w:tcBorders>
              <w:top w:val="single" w:color="auto" w:sz="4" w:space="0"/>
              <w:left w:val="nil"/>
              <w:bottom w:val="single" w:color="auto" w:sz="4" w:space="0"/>
              <w:right w:val="single" w:color="auto" w:sz="4" w:space="0"/>
            </w:tcBorders>
            <w:vAlign w:val="center"/>
          </w:tcPr>
          <w:p w14:paraId="1F00ED83">
            <w:pPr>
              <w:spacing w:line="288" w:lineRule="auto"/>
              <w:rPr>
                <w:rFonts w:ascii="宋体" w:hAnsi="宋体" w:eastAsia="宋体" w:cs="Calibri"/>
                <w:sz w:val="21"/>
                <w:szCs w:val="21"/>
                <w:lang w:eastAsia="zh-CN"/>
              </w:rPr>
            </w:pPr>
            <w:r>
              <w:rPr>
                <w:rFonts w:hint="eastAsia" w:ascii="宋体" w:hAnsi="宋体" w:eastAsia="宋体"/>
                <w:sz w:val="21"/>
                <w:szCs w:val="21"/>
                <w:lang w:eastAsia="zh-CN"/>
              </w:rPr>
              <w:t>工程设计费投标报价</w:t>
            </w:r>
          </w:p>
        </w:tc>
        <w:tc>
          <w:tcPr>
            <w:tcW w:w="1985" w:type="dxa"/>
            <w:tcBorders>
              <w:top w:val="single" w:color="auto" w:sz="4" w:space="0"/>
              <w:left w:val="nil"/>
              <w:bottom w:val="single" w:color="auto" w:sz="4" w:space="0"/>
              <w:right w:val="single" w:color="auto" w:sz="4" w:space="0"/>
            </w:tcBorders>
            <w:vAlign w:val="center"/>
          </w:tcPr>
          <w:p w14:paraId="66A6ED91">
            <w:pPr>
              <w:spacing w:line="288" w:lineRule="auto"/>
              <w:jc w:val="center"/>
              <w:rPr>
                <w:rFonts w:ascii="宋体" w:hAnsi="宋体" w:eastAsia="宋体" w:cs="Calibri"/>
                <w:sz w:val="21"/>
                <w:szCs w:val="21"/>
                <w:lang w:eastAsia="zh-CN"/>
              </w:rPr>
            </w:pPr>
          </w:p>
        </w:tc>
        <w:tc>
          <w:tcPr>
            <w:tcW w:w="3046" w:type="dxa"/>
            <w:tcBorders>
              <w:top w:val="single" w:color="auto" w:sz="4" w:space="0"/>
              <w:left w:val="nil"/>
              <w:bottom w:val="single" w:color="auto" w:sz="4" w:space="0"/>
              <w:right w:val="single" w:color="auto" w:sz="4" w:space="0"/>
            </w:tcBorders>
            <w:vAlign w:val="center"/>
          </w:tcPr>
          <w:p w14:paraId="4EDE2AF3">
            <w:pPr>
              <w:spacing w:line="288" w:lineRule="auto"/>
              <w:rPr>
                <w:rFonts w:ascii="宋体" w:hAnsi="宋体" w:eastAsia="宋体"/>
                <w:sz w:val="21"/>
                <w:szCs w:val="21"/>
                <w:lang w:eastAsia="zh-CN"/>
              </w:rPr>
            </w:pPr>
            <w:r>
              <w:rPr>
                <w:rFonts w:hint="eastAsia" w:ascii="宋体" w:hAnsi="宋体" w:eastAsia="宋体"/>
                <w:sz w:val="21"/>
                <w:szCs w:val="21"/>
                <w:lang w:eastAsia="zh-CN"/>
              </w:rPr>
              <w:t>对应报价金额不得超过最高投标限价252.00万元</w:t>
            </w:r>
          </w:p>
        </w:tc>
      </w:tr>
    </w:tbl>
    <w:p w14:paraId="67C67264">
      <w:pPr>
        <w:spacing w:before="240" w:line="360" w:lineRule="auto"/>
        <w:rPr>
          <w:rFonts w:ascii="宋体" w:hAnsi="宋体" w:eastAsia="宋体"/>
          <w:sz w:val="21"/>
          <w:szCs w:val="21"/>
          <w:lang w:eastAsia="zh-CN"/>
        </w:rPr>
      </w:pPr>
      <w:r>
        <w:rPr>
          <w:rFonts w:hint="eastAsia" w:ascii="宋体" w:hAnsi="宋体" w:eastAsia="宋体" w:cs="宋体"/>
          <w:b/>
          <w:bCs/>
          <w:sz w:val="21"/>
          <w:szCs w:val="21"/>
          <w:lang w:eastAsia="zh-CN"/>
        </w:rPr>
        <w:t>注：</w:t>
      </w:r>
      <w:r>
        <w:rPr>
          <w:rFonts w:hint="eastAsia" w:ascii="宋体" w:hAnsi="宋体" w:eastAsia="宋体"/>
          <w:sz w:val="21"/>
          <w:szCs w:val="21"/>
          <w:lang w:eastAsia="zh-CN"/>
        </w:rPr>
        <w:t>1、经算术复核的投标人报价与其投标报价不一致时，按就低不就高原则确定其最终报价。如修正后的投标总报价超出相应的最高投标限价总价，则由评标委员会作废标处理。</w:t>
      </w:r>
    </w:p>
    <w:p w14:paraId="673437C6">
      <w:pPr>
        <w:spacing w:line="360" w:lineRule="auto"/>
        <w:rPr>
          <w:rFonts w:ascii="宋体" w:hAnsi="宋体" w:eastAsia="宋体"/>
          <w:sz w:val="21"/>
          <w:szCs w:val="21"/>
          <w:lang w:eastAsia="zh-CN"/>
        </w:rPr>
      </w:pPr>
      <w:r>
        <w:rPr>
          <w:rFonts w:hint="eastAsia" w:ascii="宋体" w:hAnsi="宋体" w:eastAsia="宋体"/>
          <w:sz w:val="21"/>
          <w:szCs w:val="21"/>
          <w:lang w:eastAsia="zh-CN"/>
        </w:rPr>
        <w:t>2、按上述修正错误的原则及方法调整或修正投标文件的投标总报价，调整后的投标总报价对投标人起约束作用。如果投标人不接受修正后的报价，则取消其投标资格。</w:t>
      </w:r>
    </w:p>
    <w:p w14:paraId="2D37EA7F">
      <w:pPr>
        <w:spacing w:line="360" w:lineRule="auto"/>
        <w:rPr>
          <w:rFonts w:ascii="宋体" w:hAnsi="宋体" w:eastAsia="宋体"/>
          <w:sz w:val="21"/>
          <w:szCs w:val="21"/>
          <w:lang w:eastAsia="zh-CN"/>
        </w:rPr>
      </w:pPr>
    </w:p>
    <w:p w14:paraId="575817F0">
      <w:pPr>
        <w:pStyle w:val="21"/>
        <w:kinsoku w:val="0"/>
        <w:overflowPunct w:val="0"/>
        <w:spacing w:line="360" w:lineRule="auto"/>
        <w:ind w:left="0" w:firstLine="2891" w:firstLineChars="1200"/>
        <w:rPr>
          <w:b/>
          <w:sz w:val="24"/>
          <w:szCs w:val="24"/>
          <w:lang w:eastAsia="zh-CN"/>
        </w:rPr>
      </w:pPr>
      <w:r>
        <w:rPr>
          <w:rFonts w:hint="eastAsia"/>
          <w:b/>
          <w:sz w:val="24"/>
          <w:szCs w:val="24"/>
          <w:lang w:eastAsia="zh-CN"/>
        </w:rPr>
        <w:t>投标</w:t>
      </w:r>
      <w:r>
        <w:rPr>
          <w:rFonts w:hint="eastAsia"/>
          <w:b/>
          <w:spacing w:val="-2"/>
          <w:sz w:val="24"/>
          <w:szCs w:val="24"/>
          <w:lang w:eastAsia="zh-CN"/>
        </w:rPr>
        <w:t>人：</w:t>
      </w:r>
      <w:r>
        <w:rPr>
          <w:rFonts w:hint="eastAsia"/>
          <w:b/>
          <w:spacing w:val="-2"/>
          <w:sz w:val="24"/>
          <w:szCs w:val="24"/>
          <w:u w:val="single"/>
          <w:lang w:eastAsia="zh-CN"/>
        </w:rPr>
        <w:t xml:space="preserve">      </w:t>
      </w:r>
      <w:r>
        <w:rPr>
          <w:rFonts w:hint="eastAsia"/>
          <w:b/>
          <w:spacing w:val="-1"/>
          <w:sz w:val="24"/>
          <w:szCs w:val="24"/>
          <w:lang w:eastAsia="zh-CN"/>
        </w:rPr>
        <w:t>（盖单位章）</w:t>
      </w:r>
    </w:p>
    <w:p w14:paraId="3866FA64">
      <w:pPr>
        <w:spacing w:line="360" w:lineRule="auto"/>
        <w:ind w:firstLine="2891" w:firstLineChars="1200"/>
        <w:rPr>
          <w:rFonts w:ascii="宋体" w:hAnsi="宋体" w:eastAsia="宋体"/>
          <w:b/>
          <w:bCs/>
          <w:sz w:val="24"/>
          <w:szCs w:val="24"/>
          <w:lang w:eastAsia="zh-CN"/>
        </w:rPr>
      </w:pPr>
      <w:r>
        <w:rPr>
          <w:rFonts w:hint="eastAsia" w:ascii="宋体" w:hAnsi="宋体" w:eastAsia="宋体"/>
          <w:b/>
          <w:bCs/>
          <w:sz w:val="24"/>
          <w:szCs w:val="24"/>
          <w:lang w:eastAsia="zh-CN"/>
        </w:rPr>
        <w:t>法定代表人或其委托代理人：</w:t>
      </w:r>
      <w:r>
        <w:rPr>
          <w:rFonts w:hint="eastAsia" w:ascii="宋体" w:hAnsi="宋体" w:eastAsia="宋体"/>
          <w:b/>
          <w:bCs/>
          <w:sz w:val="24"/>
          <w:szCs w:val="24"/>
          <w:u w:val="single"/>
          <w:lang w:eastAsia="zh-CN"/>
        </w:rPr>
        <w:t xml:space="preserve">     </w:t>
      </w:r>
      <w:r>
        <w:rPr>
          <w:rFonts w:hint="eastAsia" w:ascii="宋体" w:hAnsi="宋体" w:eastAsia="宋体"/>
          <w:b/>
          <w:bCs/>
          <w:sz w:val="24"/>
          <w:szCs w:val="24"/>
          <w:lang w:eastAsia="zh-CN"/>
        </w:rPr>
        <w:t>（签字或盖章）</w:t>
      </w:r>
    </w:p>
    <w:p w14:paraId="75488CD8">
      <w:pPr>
        <w:spacing w:line="360" w:lineRule="auto"/>
        <w:ind w:firstLine="2891" w:firstLineChars="1200"/>
        <w:rPr>
          <w:rFonts w:ascii="宋体" w:hAnsi="宋体" w:eastAsia="宋体"/>
          <w:b/>
          <w:bCs/>
          <w:sz w:val="24"/>
          <w:szCs w:val="24"/>
          <w:lang w:eastAsia="zh-CN"/>
        </w:rPr>
      </w:pPr>
      <w:r>
        <w:rPr>
          <w:rFonts w:hint="eastAsia" w:ascii="宋体" w:hAnsi="宋体" w:eastAsia="宋体"/>
          <w:b/>
          <w:bCs/>
          <w:sz w:val="24"/>
          <w:szCs w:val="24"/>
          <w:lang w:eastAsia="zh-CN"/>
        </w:rPr>
        <w:t>年</w:t>
      </w:r>
      <w:r>
        <w:rPr>
          <w:rFonts w:ascii="宋体" w:hAnsi="宋体" w:eastAsia="宋体"/>
          <w:b/>
          <w:bCs/>
          <w:sz w:val="24"/>
          <w:szCs w:val="24"/>
          <w:u w:val="single"/>
          <w:lang w:eastAsia="zh-CN"/>
        </w:rPr>
        <w:tab/>
      </w:r>
      <w:r>
        <w:rPr>
          <w:rFonts w:hint="eastAsia" w:ascii="宋体" w:hAnsi="宋体" w:eastAsia="宋体"/>
          <w:b/>
          <w:bCs/>
          <w:sz w:val="24"/>
          <w:szCs w:val="24"/>
          <w:lang w:eastAsia="zh-CN"/>
        </w:rPr>
        <w:t>月</w:t>
      </w:r>
      <w:r>
        <w:rPr>
          <w:rFonts w:ascii="宋体" w:hAnsi="宋体" w:eastAsia="宋体"/>
          <w:b/>
          <w:bCs/>
          <w:sz w:val="24"/>
          <w:szCs w:val="24"/>
          <w:u w:val="single"/>
          <w:lang w:eastAsia="zh-CN"/>
        </w:rPr>
        <w:tab/>
      </w:r>
      <w:r>
        <w:rPr>
          <w:rFonts w:hint="eastAsia" w:ascii="宋体" w:hAnsi="宋体" w:eastAsia="宋体"/>
          <w:b/>
          <w:bCs/>
          <w:sz w:val="24"/>
          <w:szCs w:val="24"/>
          <w:lang w:eastAsia="zh-CN"/>
        </w:rPr>
        <w:t>日</w:t>
      </w:r>
    </w:p>
    <w:p w14:paraId="05BDE08E">
      <w:pPr>
        <w:rPr>
          <w:rFonts w:eastAsia="宋体"/>
          <w:lang w:eastAsia="zh-CN"/>
        </w:rPr>
      </w:pPr>
    </w:p>
    <w:p w14:paraId="7116B074">
      <w:pPr>
        <w:pStyle w:val="14"/>
      </w:pPr>
    </w:p>
    <w:p w14:paraId="52559876">
      <w:pPr>
        <w:pStyle w:val="14"/>
      </w:pPr>
    </w:p>
    <w:p w14:paraId="3912B82A">
      <w:pPr>
        <w:pStyle w:val="14"/>
      </w:pPr>
    </w:p>
    <w:p w14:paraId="0E6A96F5">
      <w:pPr>
        <w:pStyle w:val="14"/>
      </w:pPr>
    </w:p>
    <w:p w14:paraId="7A041D8D">
      <w:pPr>
        <w:pStyle w:val="14"/>
      </w:pPr>
    </w:p>
    <w:p w14:paraId="2B1B94E5">
      <w:pPr>
        <w:pStyle w:val="14"/>
      </w:pPr>
    </w:p>
    <w:p w14:paraId="426D8D3E">
      <w:pPr>
        <w:pStyle w:val="14"/>
      </w:pPr>
    </w:p>
    <w:bookmarkEnd w:id="402"/>
    <w:p w14:paraId="41CB50EF">
      <w:pPr>
        <w:jc w:val="center"/>
        <w:rPr>
          <w:rFonts w:ascii="宋体" w:hAnsi="宋体" w:eastAsia="宋体"/>
          <w:b/>
          <w:bCs/>
          <w:sz w:val="32"/>
          <w:szCs w:val="32"/>
          <w:lang w:eastAsia="zh-CN"/>
        </w:rPr>
      </w:pPr>
      <w:r>
        <w:rPr>
          <w:rFonts w:ascii="宋体" w:hAnsi="宋体" w:eastAsia="宋体"/>
          <w:b/>
          <w:sz w:val="24"/>
          <w:szCs w:val="24"/>
          <w:lang w:eastAsia="zh-CN"/>
        </w:rPr>
        <w:br w:type="page"/>
      </w:r>
    </w:p>
    <w:p w14:paraId="763E7337">
      <w:pPr>
        <w:spacing w:after="240"/>
        <w:jc w:val="center"/>
        <w:rPr>
          <w:rFonts w:ascii="宋体" w:hAnsi="宋体" w:eastAsia="宋体"/>
          <w:b/>
          <w:bCs/>
          <w:sz w:val="32"/>
          <w:szCs w:val="32"/>
          <w:lang w:eastAsia="zh-CN"/>
        </w:rPr>
      </w:pPr>
      <w:r>
        <w:rPr>
          <w:rFonts w:hint="eastAsia" w:ascii="宋体" w:hAnsi="宋体" w:eastAsia="宋体"/>
          <w:b/>
          <w:bCs/>
          <w:sz w:val="32"/>
          <w:szCs w:val="32"/>
          <w:lang w:eastAsia="zh-CN"/>
        </w:rPr>
        <w:t>工程设计费报价表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08"/>
        <w:gridCol w:w="1632"/>
        <w:gridCol w:w="1493"/>
        <w:gridCol w:w="871"/>
        <w:gridCol w:w="1993"/>
      </w:tblGrid>
      <w:tr w14:paraId="3EA6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041ADE9">
            <w:pPr>
              <w:spacing w:line="360" w:lineRule="auto"/>
              <w:jc w:val="center"/>
              <w:rPr>
                <w:rFonts w:ascii="宋体" w:hAnsi="宋体" w:eastAsia="宋体" w:cs="Calibri"/>
                <w:sz w:val="21"/>
                <w:szCs w:val="21"/>
              </w:rPr>
            </w:pPr>
            <w:r>
              <w:rPr>
                <w:rFonts w:hint="eastAsia" w:ascii="宋体" w:hAnsi="宋体" w:eastAsia="宋体" w:cs="宋体"/>
                <w:sz w:val="21"/>
                <w:szCs w:val="21"/>
              </w:rPr>
              <w:t>序号</w:t>
            </w:r>
          </w:p>
        </w:tc>
        <w:tc>
          <w:tcPr>
            <w:tcW w:w="2308" w:type="dxa"/>
            <w:tcBorders>
              <w:top w:val="single" w:color="auto" w:sz="4" w:space="0"/>
              <w:left w:val="nil"/>
              <w:bottom w:val="single" w:color="auto" w:sz="4" w:space="0"/>
              <w:right w:val="single" w:color="auto" w:sz="4" w:space="0"/>
            </w:tcBorders>
            <w:vAlign w:val="center"/>
          </w:tcPr>
          <w:p w14:paraId="21960C93">
            <w:pPr>
              <w:spacing w:line="360" w:lineRule="auto"/>
              <w:jc w:val="center"/>
              <w:rPr>
                <w:rFonts w:ascii="宋体" w:hAnsi="宋体" w:eastAsia="宋体" w:cs="Calibri"/>
                <w:sz w:val="21"/>
                <w:szCs w:val="21"/>
              </w:rPr>
            </w:pPr>
            <w:r>
              <w:rPr>
                <w:rFonts w:hint="eastAsia" w:ascii="宋体" w:hAnsi="宋体" w:eastAsia="宋体" w:cs="宋体"/>
                <w:sz w:val="21"/>
                <w:szCs w:val="21"/>
              </w:rPr>
              <w:t>费用名称</w:t>
            </w:r>
          </w:p>
        </w:tc>
        <w:tc>
          <w:tcPr>
            <w:tcW w:w="1632" w:type="dxa"/>
            <w:tcBorders>
              <w:top w:val="single" w:color="auto" w:sz="4" w:space="0"/>
              <w:left w:val="nil"/>
              <w:bottom w:val="single" w:color="auto" w:sz="4" w:space="0"/>
              <w:right w:val="single" w:color="auto" w:sz="4" w:space="0"/>
            </w:tcBorders>
            <w:vAlign w:val="center"/>
          </w:tcPr>
          <w:p w14:paraId="12305E20">
            <w:pPr>
              <w:pStyle w:val="77"/>
              <w:spacing w:line="360" w:lineRule="auto"/>
              <w:jc w:val="center"/>
              <w:rPr>
                <w:rFonts w:cs="Calibri"/>
              </w:rPr>
            </w:pPr>
            <w:r>
              <w:rPr>
                <w:rFonts w:hint="eastAsia"/>
              </w:rPr>
              <w:t>暂定工程费限额</w:t>
            </w:r>
            <w:r>
              <w:rPr>
                <w:rFonts w:hint="eastAsia" w:cs="宋体"/>
              </w:rPr>
              <w:t>（元）</w:t>
            </w:r>
          </w:p>
        </w:tc>
        <w:tc>
          <w:tcPr>
            <w:tcW w:w="1493" w:type="dxa"/>
            <w:tcBorders>
              <w:top w:val="single" w:color="auto" w:sz="4" w:space="0"/>
              <w:left w:val="nil"/>
              <w:bottom w:val="single" w:color="auto" w:sz="4" w:space="0"/>
              <w:right w:val="single" w:color="auto" w:sz="4" w:space="0"/>
            </w:tcBorders>
            <w:vAlign w:val="center"/>
          </w:tcPr>
          <w:p w14:paraId="3C05F9AE">
            <w:pPr>
              <w:spacing w:line="360" w:lineRule="auto"/>
              <w:jc w:val="center"/>
              <w:rPr>
                <w:rFonts w:ascii="宋体" w:hAnsi="宋体" w:eastAsia="宋体" w:cs="Calibri"/>
                <w:sz w:val="21"/>
                <w:szCs w:val="21"/>
              </w:rPr>
            </w:pPr>
            <w:r>
              <w:rPr>
                <w:rFonts w:hint="eastAsia" w:ascii="宋体" w:hAnsi="宋体" w:eastAsia="宋体" w:cs="宋体"/>
                <w:sz w:val="21"/>
                <w:szCs w:val="21"/>
              </w:rPr>
              <w:t>金额</w:t>
            </w:r>
          </w:p>
          <w:p w14:paraId="167E75EE">
            <w:pPr>
              <w:spacing w:line="360" w:lineRule="auto"/>
              <w:jc w:val="center"/>
              <w:rPr>
                <w:rFonts w:ascii="宋体" w:hAnsi="宋体" w:eastAsia="宋体" w:cs="Calibri"/>
                <w:sz w:val="21"/>
                <w:szCs w:val="21"/>
              </w:rPr>
            </w:pPr>
            <w:r>
              <w:rPr>
                <w:rFonts w:hint="eastAsia" w:ascii="宋体" w:hAnsi="宋体" w:eastAsia="宋体" w:cs="宋体"/>
                <w:sz w:val="21"/>
                <w:szCs w:val="21"/>
              </w:rPr>
              <w:t>（元）</w:t>
            </w:r>
          </w:p>
        </w:tc>
        <w:tc>
          <w:tcPr>
            <w:tcW w:w="871" w:type="dxa"/>
            <w:tcBorders>
              <w:top w:val="single" w:color="auto" w:sz="4" w:space="0"/>
              <w:left w:val="nil"/>
              <w:bottom w:val="single" w:color="auto" w:sz="4" w:space="0"/>
              <w:right w:val="single" w:color="auto" w:sz="4" w:space="0"/>
            </w:tcBorders>
            <w:vAlign w:val="center"/>
          </w:tcPr>
          <w:p w14:paraId="02E8F9CD">
            <w:pPr>
              <w:pStyle w:val="77"/>
              <w:spacing w:line="360" w:lineRule="auto"/>
              <w:jc w:val="center"/>
              <w:rPr>
                <w:u w:val="single"/>
              </w:rPr>
            </w:pPr>
            <w:r>
              <w:rPr>
                <w:rFonts w:hint="eastAsia"/>
              </w:rPr>
              <w:t>费率（%）</w:t>
            </w:r>
          </w:p>
        </w:tc>
        <w:tc>
          <w:tcPr>
            <w:tcW w:w="1993" w:type="dxa"/>
            <w:tcBorders>
              <w:top w:val="single" w:color="auto" w:sz="4" w:space="0"/>
              <w:left w:val="nil"/>
              <w:bottom w:val="single" w:color="auto" w:sz="4" w:space="0"/>
              <w:right w:val="single" w:color="auto" w:sz="4" w:space="0"/>
            </w:tcBorders>
            <w:vAlign w:val="center"/>
          </w:tcPr>
          <w:p w14:paraId="5517A0DD">
            <w:pPr>
              <w:pStyle w:val="77"/>
              <w:spacing w:line="360" w:lineRule="auto"/>
              <w:jc w:val="center"/>
            </w:pPr>
            <w:r>
              <w:rPr>
                <w:rFonts w:hint="eastAsia"/>
              </w:rPr>
              <w:t>备注</w:t>
            </w:r>
          </w:p>
        </w:tc>
      </w:tr>
      <w:tr w14:paraId="169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CA7837D">
            <w:pPr>
              <w:spacing w:line="360" w:lineRule="auto"/>
              <w:jc w:val="center"/>
              <w:rPr>
                <w:rFonts w:ascii="宋体" w:hAnsi="宋体" w:eastAsia="宋体" w:cs="Calibri"/>
                <w:sz w:val="21"/>
                <w:szCs w:val="21"/>
                <w:lang w:eastAsia="zh-CN"/>
              </w:rPr>
            </w:pPr>
            <w:r>
              <w:rPr>
                <w:rFonts w:hint="eastAsia" w:ascii="宋体" w:hAnsi="宋体" w:eastAsia="宋体" w:cs="宋体"/>
                <w:sz w:val="21"/>
                <w:szCs w:val="21"/>
                <w:lang w:eastAsia="zh-CN"/>
              </w:rPr>
              <w:t>1</w:t>
            </w:r>
          </w:p>
        </w:tc>
        <w:tc>
          <w:tcPr>
            <w:tcW w:w="2308" w:type="dxa"/>
            <w:tcBorders>
              <w:top w:val="single" w:color="auto" w:sz="4" w:space="0"/>
              <w:left w:val="nil"/>
              <w:bottom w:val="single" w:color="auto" w:sz="4" w:space="0"/>
              <w:right w:val="single" w:color="auto" w:sz="4" w:space="0"/>
            </w:tcBorders>
            <w:vAlign w:val="center"/>
          </w:tcPr>
          <w:p w14:paraId="2A4FB1FA">
            <w:pPr>
              <w:spacing w:line="360" w:lineRule="auto"/>
              <w:rPr>
                <w:rFonts w:ascii="宋体" w:hAnsi="宋体" w:eastAsia="宋体" w:cs="Calibri"/>
                <w:sz w:val="21"/>
                <w:szCs w:val="21"/>
              </w:rPr>
            </w:pPr>
            <w:r>
              <w:rPr>
                <w:rFonts w:hint="eastAsia" w:ascii="宋体" w:hAnsi="宋体" w:eastAsia="宋体" w:cs="宋体"/>
                <w:sz w:val="21"/>
                <w:szCs w:val="21"/>
              </w:rPr>
              <w:t>工程设计费</w:t>
            </w:r>
          </w:p>
        </w:tc>
        <w:tc>
          <w:tcPr>
            <w:tcW w:w="1632" w:type="dxa"/>
            <w:tcBorders>
              <w:top w:val="single" w:color="auto" w:sz="4" w:space="0"/>
              <w:left w:val="nil"/>
              <w:bottom w:val="single" w:color="auto" w:sz="4" w:space="0"/>
              <w:right w:val="single" w:color="auto" w:sz="4" w:space="0"/>
            </w:tcBorders>
            <w:vAlign w:val="center"/>
          </w:tcPr>
          <w:p w14:paraId="0507563F">
            <w:pPr>
              <w:spacing w:line="360" w:lineRule="auto"/>
              <w:jc w:val="center"/>
              <w:rPr>
                <w:rFonts w:ascii="宋体" w:hAnsi="宋体" w:eastAsia="宋体" w:cs="Calibri"/>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4C737B72">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72A3F5D5">
            <w:pPr>
              <w:spacing w:line="360" w:lineRule="auto"/>
              <w:jc w:val="center"/>
              <w:rPr>
                <w:rFonts w:ascii="宋体" w:hAnsi="宋体" w:eastAsia="宋体" w:cs="Calibri"/>
                <w:sz w:val="21"/>
                <w:szCs w:val="21"/>
              </w:rPr>
            </w:pPr>
          </w:p>
        </w:tc>
        <w:tc>
          <w:tcPr>
            <w:tcW w:w="1993" w:type="dxa"/>
            <w:vMerge w:val="restart"/>
            <w:tcBorders>
              <w:top w:val="single" w:color="auto" w:sz="4" w:space="0"/>
              <w:left w:val="nil"/>
              <w:right w:val="single" w:color="auto" w:sz="4" w:space="0"/>
            </w:tcBorders>
            <w:vAlign w:val="center"/>
          </w:tcPr>
          <w:p w14:paraId="3A32FA87">
            <w:pPr>
              <w:spacing w:line="360" w:lineRule="auto"/>
              <w:rPr>
                <w:rFonts w:ascii="宋体" w:hAnsi="宋体" w:eastAsia="宋体" w:cs="Calibri"/>
                <w:b/>
                <w:bCs/>
                <w:sz w:val="21"/>
                <w:szCs w:val="21"/>
                <w:u w:val="single"/>
                <w:lang w:eastAsia="zh-CN"/>
              </w:rPr>
            </w:pPr>
            <w:r>
              <w:rPr>
                <w:rFonts w:hint="eastAsia" w:ascii="宋体" w:hAnsi="宋体" w:eastAsia="宋体" w:cs="Calibri"/>
                <w:b/>
                <w:bCs/>
                <w:sz w:val="21"/>
                <w:szCs w:val="21"/>
                <w:u w:val="single"/>
                <w:lang w:eastAsia="zh-CN"/>
              </w:rPr>
              <w:t>投标报价不能超最高投标限价</w:t>
            </w:r>
            <w:r>
              <w:rPr>
                <w:rFonts w:hint="eastAsia" w:ascii="宋体" w:hAnsi="宋体" w:eastAsia="宋体"/>
                <w:sz w:val="21"/>
                <w:szCs w:val="21"/>
                <w:lang w:eastAsia="zh-CN"/>
              </w:rPr>
              <w:t>252.00</w:t>
            </w:r>
            <w:r>
              <w:rPr>
                <w:rFonts w:hint="eastAsia" w:ascii="宋体" w:hAnsi="宋体" w:eastAsia="宋体" w:cs="Calibri"/>
                <w:b/>
                <w:bCs/>
                <w:sz w:val="21"/>
                <w:szCs w:val="21"/>
                <w:u w:val="single"/>
                <w:lang w:eastAsia="zh-CN"/>
              </w:rPr>
              <w:t>万元</w:t>
            </w:r>
          </w:p>
        </w:tc>
      </w:tr>
      <w:tr w14:paraId="33A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1DCD7AA">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2ECBEB23">
            <w:pPr>
              <w:spacing w:line="360" w:lineRule="auto"/>
              <w:rPr>
                <w:rFonts w:ascii="宋体" w:hAnsi="宋体" w:eastAsia="宋体" w:cs="宋体"/>
                <w:sz w:val="21"/>
                <w:szCs w:val="21"/>
                <w:lang w:eastAsia="zh-CN"/>
              </w:rPr>
            </w:pPr>
          </w:p>
        </w:tc>
        <w:tc>
          <w:tcPr>
            <w:tcW w:w="1632" w:type="dxa"/>
            <w:tcBorders>
              <w:top w:val="single" w:color="auto" w:sz="4" w:space="0"/>
              <w:left w:val="nil"/>
              <w:bottom w:val="single" w:color="auto" w:sz="4" w:space="0"/>
              <w:right w:val="single" w:color="auto" w:sz="4" w:space="0"/>
            </w:tcBorders>
            <w:vAlign w:val="center"/>
          </w:tcPr>
          <w:p w14:paraId="69BC009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529F076A">
            <w:pPr>
              <w:spacing w:line="360" w:lineRule="auto"/>
              <w:jc w:val="center"/>
              <w:rPr>
                <w:rFonts w:ascii="宋体" w:hAnsi="宋体" w:eastAsia="宋体" w:cs="Calibri"/>
                <w:sz w:val="21"/>
                <w:szCs w:val="21"/>
                <w:lang w:eastAsia="zh-CN"/>
              </w:rPr>
            </w:pPr>
          </w:p>
        </w:tc>
        <w:tc>
          <w:tcPr>
            <w:tcW w:w="871" w:type="dxa"/>
            <w:tcBorders>
              <w:top w:val="single" w:color="auto" w:sz="4" w:space="0"/>
              <w:left w:val="nil"/>
              <w:bottom w:val="single" w:color="auto" w:sz="4" w:space="0"/>
              <w:right w:val="single" w:color="auto" w:sz="4" w:space="0"/>
            </w:tcBorders>
            <w:vAlign w:val="center"/>
          </w:tcPr>
          <w:p w14:paraId="5AD97EFA">
            <w:pPr>
              <w:spacing w:line="360" w:lineRule="auto"/>
              <w:jc w:val="center"/>
              <w:rPr>
                <w:rFonts w:ascii="宋体" w:hAnsi="宋体" w:eastAsia="宋体" w:cs="Calibri"/>
                <w:sz w:val="21"/>
                <w:szCs w:val="21"/>
                <w:lang w:eastAsia="zh-CN"/>
              </w:rPr>
            </w:pPr>
          </w:p>
        </w:tc>
        <w:tc>
          <w:tcPr>
            <w:tcW w:w="1993" w:type="dxa"/>
            <w:vMerge w:val="continue"/>
            <w:tcBorders>
              <w:left w:val="nil"/>
              <w:right w:val="single" w:color="auto" w:sz="4" w:space="0"/>
            </w:tcBorders>
            <w:vAlign w:val="center"/>
          </w:tcPr>
          <w:p w14:paraId="0442754B">
            <w:pPr>
              <w:spacing w:line="360" w:lineRule="auto"/>
              <w:rPr>
                <w:rFonts w:ascii="宋体" w:hAnsi="宋体" w:eastAsia="宋体" w:cs="宋体"/>
                <w:sz w:val="21"/>
                <w:szCs w:val="21"/>
                <w:lang w:eastAsia="zh-CN"/>
              </w:rPr>
            </w:pPr>
          </w:p>
        </w:tc>
      </w:tr>
      <w:tr w14:paraId="2084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B1BFEFF">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60CE373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632" w:type="dxa"/>
            <w:tcBorders>
              <w:top w:val="single" w:color="auto" w:sz="4" w:space="0"/>
              <w:left w:val="nil"/>
              <w:bottom w:val="single" w:color="auto" w:sz="4" w:space="0"/>
              <w:right w:val="single" w:color="auto" w:sz="4" w:space="0"/>
            </w:tcBorders>
            <w:vAlign w:val="center"/>
          </w:tcPr>
          <w:p w14:paraId="2D157FD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1CC7A075">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445A8DA4">
            <w:pPr>
              <w:spacing w:line="360" w:lineRule="auto"/>
              <w:jc w:val="center"/>
              <w:rPr>
                <w:rFonts w:ascii="宋体" w:hAnsi="宋体" w:eastAsia="宋体" w:cs="Calibri"/>
                <w:sz w:val="21"/>
                <w:szCs w:val="21"/>
              </w:rPr>
            </w:pPr>
          </w:p>
        </w:tc>
        <w:tc>
          <w:tcPr>
            <w:tcW w:w="1993" w:type="dxa"/>
            <w:vMerge w:val="continue"/>
            <w:tcBorders>
              <w:left w:val="nil"/>
              <w:right w:val="single" w:color="auto" w:sz="4" w:space="0"/>
            </w:tcBorders>
            <w:vAlign w:val="center"/>
          </w:tcPr>
          <w:p w14:paraId="06796CC8">
            <w:pPr>
              <w:spacing w:line="360" w:lineRule="auto"/>
              <w:rPr>
                <w:rFonts w:ascii="宋体" w:hAnsi="宋体" w:eastAsia="宋体" w:cs="宋体"/>
                <w:sz w:val="21"/>
                <w:szCs w:val="21"/>
                <w:lang w:eastAsia="zh-CN"/>
              </w:rPr>
            </w:pPr>
          </w:p>
        </w:tc>
      </w:tr>
      <w:tr w14:paraId="5BE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403AE5D">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2EA850D1">
            <w:pPr>
              <w:spacing w:line="360" w:lineRule="auto"/>
              <w:rPr>
                <w:rFonts w:ascii="宋体" w:hAnsi="宋体" w:eastAsia="宋体" w:cs="宋体"/>
                <w:sz w:val="21"/>
                <w:szCs w:val="21"/>
                <w:lang w:eastAsia="zh-CN"/>
              </w:rPr>
            </w:pPr>
          </w:p>
        </w:tc>
        <w:tc>
          <w:tcPr>
            <w:tcW w:w="1632" w:type="dxa"/>
            <w:tcBorders>
              <w:top w:val="single" w:color="auto" w:sz="4" w:space="0"/>
              <w:left w:val="nil"/>
              <w:bottom w:val="single" w:color="auto" w:sz="4" w:space="0"/>
              <w:right w:val="single" w:color="auto" w:sz="4" w:space="0"/>
            </w:tcBorders>
            <w:vAlign w:val="center"/>
          </w:tcPr>
          <w:p w14:paraId="7C96F687">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187BDC15">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1B649186">
            <w:pPr>
              <w:spacing w:line="360" w:lineRule="auto"/>
              <w:jc w:val="center"/>
              <w:rPr>
                <w:rFonts w:ascii="宋体" w:hAnsi="宋体" w:eastAsia="宋体" w:cs="Calibri"/>
                <w:sz w:val="21"/>
                <w:szCs w:val="21"/>
              </w:rPr>
            </w:pPr>
          </w:p>
        </w:tc>
        <w:tc>
          <w:tcPr>
            <w:tcW w:w="1993" w:type="dxa"/>
            <w:vMerge w:val="continue"/>
            <w:tcBorders>
              <w:left w:val="nil"/>
              <w:right w:val="single" w:color="auto" w:sz="4" w:space="0"/>
            </w:tcBorders>
            <w:vAlign w:val="center"/>
          </w:tcPr>
          <w:p w14:paraId="5339FAB5">
            <w:pPr>
              <w:spacing w:line="360" w:lineRule="auto"/>
              <w:rPr>
                <w:rFonts w:ascii="宋体" w:hAnsi="宋体" w:eastAsia="宋体" w:cs="宋体"/>
                <w:sz w:val="21"/>
                <w:szCs w:val="21"/>
                <w:lang w:eastAsia="zh-CN"/>
              </w:rPr>
            </w:pPr>
          </w:p>
        </w:tc>
      </w:tr>
      <w:tr w14:paraId="41B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47" w:type="dxa"/>
            <w:gridSpan w:val="2"/>
            <w:tcBorders>
              <w:top w:val="single" w:color="auto" w:sz="4" w:space="0"/>
              <w:left w:val="single" w:color="auto" w:sz="4" w:space="0"/>
              <w:bottom w:val="single" w:color="auto" w:sz="4" w:space="0"/>
              <w:right w:val="single" w:color="auto" w:sz="4" w:space="0"/>
            </w:tcBorders>
            <w:vAlign w:val="center"/>
          </w:tcPr>
          <w:p w14:paraId="627E2F32">
            <w:pPr>
              <w:spacing w:line="360" w:lineRule="auto"/>
              <w:jc w:val="center"/>
              <w:rPr>
                <w:rFonts w:ascii="宋体" w:hAnsi="宋体" w:eastAsia="宋体" w:cs="宋体"/>
                <w:sz w:val="21"/>
                <w:szCs w:val="21"/>
                <w:lang w:eastAsia="zh-CN"/>
              </w:rPr>
            </w:pPr>
            <w:r>
              <w:rPr>
                <w:rFonts w:ascii="宋体" w:hAnsi="宋体" w:eastAsia="宋体" w:cs="宋体"/>
                <w:sz w:val="21"/>
                <w:szCs w:val="21"/>
                <w:lang w:eastAsia="zh-CN"/>
              </w:rPr>
              <w:t>工程设计费</w:t>
            </w:r>
            <w:r>
              <w:rPr>
                <w:rFonts w:hint="eastAsia" w:ascii="宋体" w:hAnsi="宋体" w:eastAsia="宋体" w:cs="仿宋_GB2312"/>
                <w:szCs w:val="21"/>
                <w:lang w:eastAsia="zh-CN"/>
              </w:rPr>
              <w:t>投标报价小计（含税）</w:t>
            </w:r>
          </w:p>
        </w:tc>
        <w:tc>
          <w:tcPr>
            <w:tcW w:w="1632" w:type="dxa"/>
            <w:tcBorders>
              <w:top w:val="single" w:color="auto" w:sz="4" w:space="0"/>
              <w:left w:val="nil"/>
              <w:bottom w:val="single" w:color="auto" w:sz="4" w:space="0"/>
              <w:right w:val="single" w:color="auto" w:sz="4" w:space="0"/>
            </w:tcBorders>
            <w:vAlign w:val="center"/>
          </w:tcPr>
          <w:p w14:paraId="663E24B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22BE955A">
            <w:pPr>
              <w:spacing w:line="360" w:lineRule="auto"/>
              <w:jc w:val="center"/>
              <w:rPr>
                <w:rFonts w:ascii="宋体" w:hAnsi="宋体" w:eastAsia="宋体" w:cs="Calibri"/>
                <w:sz w:val="21"/>
                <w:szCs w:val="21"/>
                <w:lang w:eastAsia="zh-CN"/>
              </w:rPr>
            </w:pPr>
          </w:p>
        </w:tc>
        <w:tc>
          <w:tcPr>
            <w:tcW w:w="871" w:type="dxa"/>
            <w:tcBorders>
              <w:top w:val="single" w:color="auto" w:sz="4" w:space="0"/>
              <w:left w:val="nil"/>
              <w:bottom w:val="single" w:color="auto" w:sz="4" w:space="0"/>
              <w:right w:val="single" w:color="auto" w:sz="4" w:space="0"/>
            </w:tcBorders>
            <w:vAlign w:val="center"/>
          </w:tcPr>
          <w:p w14:paraId="3C56976E">
            <w:pPr>
              <w:spacing w:line="360" w:lineRule="auto"/>
              <w:jc w:val="center"/>
              <w:rPr>
                <w:rFonts w:ascii="宋体" w:hAnsi="宋体" w:eastAsia="宋体" w:cs="Calibri"/>
                <w:sz w:val="21"/>
                <w:szCs w:val="21"/>
                <w:lang w:eastAsia="zh-CN"/>
              </w:rPr>
            </w:pPr>
          </w:p>
        </w:tc>
        <w:tc>
          <w:tcPr>
            <w:tcW w:w="1993" w:type="dxa"/>
            <w:vMerge w:val="continue"/>
            <w:tcBorders>
              <w:left w:val="nil"/>
              <w:bottom w:val="single" w:color="auto" w:sz="4" w:space="0"/>
              <w:right w:val="single" w:color="auto" w:sz="4" w:space="0"/>
            </w:tcBorders>
            <w:vAlign w:val="center"/>
          </w:tcPr>
          <w:p w14:paraId="771FBA84">
            <w:pPr>
              <w:spacing w:line="360" w:lineRule="auto"/>
              <w:rPr>
                <w:rFonts w:ascii="宋体" w:hAnsi="宋体" w:eastAsia="宋体" w:cs="宋体"/>
                <w:sz w:val="21"/>
                <w:szCs w:val="21"/>
                <w:lang w:eastAsia="zh-CN"/>
              </w:rPr>
            </w:pPr>
          </w:p>
        </w:tc>
      </w:tr>
    </w:tbl>
    <w:p w14:paraId="72C19369">
      <w:pPr>
        <w:topLinePunct/>
        <w:adjustRightInd w:val="0"/>
        <w:snapToGrid w:val="0"/>
        <w:spacing w:before="240" w:line="360" w:lineRule="auto"/>
        <w:rPr>
          <w:rFonts w:ascii="宋体" w:hAnsi="宋体" w:eastAsia="宋体"/>
          <w:spacing w:val="4"/>
          <w:sz w:val="21"/>
          <w:szCs w:val="21"/>
          <w:lang w:eastAsia="zh-CN"/>
        </w:rPr>
      </w:pPr>
      <w:r>
        <w:rPr>
          <w:rFonts w:hint="eastAsia" w:ascii="宋体" w:hAnsi="宋体" w:eastAsia="宋体" w:cs="宋体"/>
          <w:spacing w:val="4"/>
          <w:sz w:val="21"/>
          <w:szCs w:val="21"/>
          <w:lang w:eastAsia="zh-CN"/>
        </w:rPr>
        <w:t>注：</w:t>
      </w:r>
      <w:r>
        <w:rPr>
          <w:rFonts w:hint="eastAsia" w:ascii="宋体" w:hAnsi="宋体" w:eastAsia="宋体"/>
          <w:spacing w:val="4"/>
          <w:sz w:val="21"/>
          <w:szCs w:val="21"/>
          <w:lang w:eastAsia="zh-CN"/>
        </w:rPr>
        <w:t>1</w:t>
      </w:r>
      <w:r>
        <w:rPr>
          <w:rFonts w:hint="eastAsia" w:ascii="宋体" w:hAnsi="宋体" w:eastAsia="宋体" w:cs="宋体"/>
          <w:spacing w:val="4"/>
          <w:sz w:val="21"/>
          <w:szCs w:val="21"/>
          <w:lang w:eastAsia="zh-CN"/>
        </w:rPr>
        <w:t>、工程设计费的具体结算原则详见合同条款的约定。项目实施过程中，中标的费率不作调整。</w:t>
      </w:r>
    </w:p>
    <w:p w14:paraId="21D19F90">
      <w:pPr>
        <w:topLinePunct/>
        <w:adjustRightInd w:val="0"/>
        <w:snapToGrid w:val="0"/>
        <w:spacing w:line="360" w:lineRule="auto"/>
        <w:rPr>
          <w:rFonts w:ascii="宋体" w:hAnsi="宋体" w:eastAsia="宋体"/>
          <w:sz w:val="21"/>
          <w:szCs w:val="21"/>
          <w:lang w:eastAsia="zh-CN"/>
        </w:rPr>
      </w:pPr>
      <w:r>
        <w:rPr>
          <w:rFonts w:hint="eastAsia" w:ascii="宋体" w:hAnsi="宋体" w:eastAsia="宋体"/>
          <w:spacing w:val="4"/>
          <w:sz w:val="21"/>
          <w:szCs w:val="21"/>
          <w:lang w:eastAsia="zh-CN"/>
        </w:rPr>
        <w:t>2</w:t>
      </w:r>
      <w:r>
        <w:rPr>
          <w:rFonts w:hint="eastAsia" w:ascii="宋体" w:hAnsi="宋体" w:eastAsia="宋体" w:cs="宋体"/>
          <w:spacing w:val="4"/>
          <w:sz w:val="21"/>
          <w:szCs w:val="21"/>
          <w:lang w:eastAsia="zh-CN"/>
        </w:rPr>
        <w:t>、经算术复核的投标人报价与其投标报价不一致时，按就低不就高原则确定其最终报价。如修正后</w:t>
      </w:r>
      <w:r>
        <w:rPr>
          <w:rFonts w:hint="eastAsia" w:ascii="宋体" w:hAnsi="宋体" w:eastAsia="宋体" w:cs="宋体"/>
          <w:sz w:val="21"/>
          <w:szCs w:val="21"/>
          <w:lang w:eastAsia="zh-CN"/>
        </w:rPr>
        <w:t>的投标报价超出相应的最高投标限价，则由评标委员会作废标处理。</w:t>
      </w:r>
    </w:p>
    <w:p w14:paraId="6B7D4794">
      <w:pPr>
        <w:spacing w:line="360" w:lineRule="auto"/>
        <w:rPr>
          <w:rFonts w:ascii="宋体" w:hAnsi="宋体" w:eastAsia="宋体" w:cs="宋体"/>
          <w:sz w:val="21"/>
          <w:szCs w:val="21"/>
          <w:lang w:eastAsia="zh-CN"/>
        </w:rPr>
      </w:pPr>
      <w:r>
        <w:rPr>
          <w:rFonts w:hint="eastAsia" w:ascii="宋体" w:hAnsi="宋体" w:eastAsia="宋体"/>
          <w:sz w:val="21"/>
          <w:szCs w:val="21"/>
          <w:lang w:eastAsia="zh-CN"/>
        </w:rPr>
        <w:t>3</w:t>
      </w:r>
      <w:r>
        <w:rPr>
          <w:rFonts w:hint="eastAsia" w:ascii="宋体" w:hAnsi="宋体" w:eastAsia="宋体" w:cs="宋体"/>
          <w:sz w:val="21"/>
          <w:szCs w:val="21"/>
          <w:lang w:eastAsia="zh-CN"/>
        </w:rPr>
        <w:t>、按上述修正错误的原则及方法调整或修正投标文件的投标总报价，调整后的投标总报价对投标人起约束作用。如果投标人不接受修正后的报价，则取消其投标资格。</w:t>
      </w:r>
    </w:p>
    <w:p w14:paraId="7A59D59B">
      <w:pPr>
        <w:spacing w:line="360" w:lineRule="auto"/>
        <w:rPr>
          <w:rFonts w:ascii="宋体" w:hAnsi="宋体" w:eastAsia="宋体" w:cs="宋体"/>
          <w:sz w:val="21"/>
          <w:szCs w:val="21"/>
          <w:lang w:eastAsia="zh-CN"/>
        </w:rPr>
      </w:pPr>
    </w:p>
    <w:p w14:paraId="726F195D">
      <w:pPr>
        <w:spacing w:line="360" w:lineRule="auto"/>
        <w:rPr>
          <w:rFonts w:ascii="宋体" w:hAnsi="宋体" w:eastAsia="宋体"/>
          <w:sz w:val="21"/>
          <w:szCs w:val="21"/>
          <w:lang w:eastAsia="zh-CN"/>
        </w:rPr>
      </w:pPr>
    </w:p>
    <w:p w14:paraId="11913CBF">
      <w:pPr>
        <w:pStyle w:val="21"/>
        <w:kinsoku w:val="0"/>
        <w:overflowPunct w:val="0"/>
        <w:spacing w:line="360" w:lineRule="auto"/>
        <w:ind w:left="0" w:firstLine="2891" w:firstLineChars="1200"/>
        <w:rPr>
          <w:b/>
          <w:sz w:val="24"/>
          <w:szCs w:val="24"/>
          <w:lang w:eastAsia="zh-CN"/>
        </w:rPr>
      </w:pPr>
      <w:r>
        <w:rPr>
          <w:rFonts w:hint="eastAsia"/>
          <w:b/>
          <w:sz w:val="24"/>
          <w:szCs w:val="24"/>
          <w:lang w:eastAsia="zh-CN"/>
        </w:rPr>
        <w:t>投标</w:t>
      </w:r>
      <w:r>
        <w:rPr>
          <w:rFonts w:hint="eastAsia"/>
          <w:b/>
          <w:spacing w:val="-2"/>
          <w:sz w:val="24"/>
          <w:szCs w:val="24"/>
          <w:lang w:eastAsia="zh-CN"/>
        </w:rPr>
        <w:t>人：</w:t>
      </w:r>
      <w:r>
        <w:rPr>
          <w:rFonts w:hint="eastAsia"/>
          <w:b/>
          <w:spacing w:val="-2"/>
          <w:sz w:val="24"/>
          <w:szCs w:val="24"/>
          <w:u w:val="single"/>
          <w:lang w:eastAsia="zh-CN"/>
        </w:rPr>
        <w:t xml:space="preserve">      </w:t>
      </w:r>
      <w:r>
        <w:rPr>
          <w:rFonts w:hint="eastAsia"/>
          <w:b/>
          <w:spacing w:val="-1"/>
          <w:sz w:val="24"/>
          <w:szCs w:val="24"/>
          <w:lang w:eastAsia="zh-CN"/>
        </w:rPr>
        <w:t>（盖单位章）</w:t>
      </w:r>
    </w:p>
    <w:p w14:paraId="63B8F65D">
      <w:pPr>
        <w:spacing w:line="360" w:lineRule="auto"/>
        <w:ind w:firstLine="2891" w:firstLineChars="1200"/>
        <w:rPr>
          <w:rFonts w:ascii="宋体" w:hAnsi="宋体" w:eastAsia="宋体"/>
          <w:b/>
          <w:bCs/>
          <w:sz w:val="24"/>
          <w:szCs w:val="24"/>
          <w:lang w:eastAsia="zh-CN"/>
        </w:rPr>
      </w:pPr>
      <w:r>
        <w:rPr>
          <w:rFonts w:hint="eastAsia" w:ascii="宋体" w:hAnsi="宋体" w:eastAsia="宋体"/>
          <w:b/>
          <w:bCs/>
          <w:sz w:val="24"/>
          <w:szCs w:val="24"/>
          <w:lang w:eastAsia="zh-CN"/>
        </w:rPr>
        <w:t>法定代表人或其委托代理人：</w:t>
      </w:r>
      <w:r>
        <w:rPr>
          <w:rFonts w:hint="eastAsia" w:ascii="宋体" w:hAnsi="宋体" w:eastAsia="宋体"/>
          <w:b/>
          <w:bCs/>
          <w:sz w:val="24"/>
          <w:szCs w:val="24"/>
          <w:u w:val="single"/>
          <w:lang w:eastAsia="zh-CN"/>
        </w:rPr>
        <w:t xml:space="preserve">     </w:t>
      </w:r>
      <w:r>
        <w:rPr>
          <w:rFonts w:hint="eastAsia" w:ascii="宋体" w:hAnsi="宋体" w:eastAsia="宋体"/>
          <w:b/>
          <w:bCs/>
          <w:sz w:val="24"/>
          <w:szCs w:val="24"/>
          <w:lang w:eastAsia="zh-CN"/>
        </w:rPr>
        <w:t>（签字或盖章）</w:t>
      </w:r>
    </w:p>
    <w:p w14:paraId="5BDA3530">
      <w:pPr>
        <w:spacing w:line="360" w:lineRule="auto"/>
        <w:ind w:firstLine="2891" w:firstLineChars="1200"/>
        <w:rPr>
          <w:rFonts w:ascii="宋体" w:hAnsi="宋体" w:eastAsia="宋体"/>
          <w:b/>
          <w:sz w:val="24"/>
          <w:szCs w:val="24"/>
          <w:lang w:eastAsia="zh-CN"/>
        </w:rPr>
      </w:pPr>
      <w:r>
        <w:rPr>
          <w:rFonts w:hint="eastAsia" w:ascii="宋体" w:hAnsi="宋体" w:eastAsia="宋体"/>
          <w:b/>
          <w:sz w:val="24"/>
          <w:szCs w:val="24"/>
          <w:lang w:eastAsia="zh-CN"/>
        </w:rPr>
        <w:t>年</w:t>
      </w:r>
      <w:r>
        <w:rPr>
          <w:rFonts w:ascii="宋体" w:hAnsi="宋体" w:eastAsia="宋体"/>
          <w:b/>
          <w:sz w:val="24"/>
          <w:szCs w:val="24"/>
          <w:u w:val="single"/>
          <w:lang w:eastAsia="zh-CN"/>
        </w:rPr>
        <w:tab/>
      </w:r>
      <w:r>
        <w:rPr>
          <w:rFonts w:hint="eastAsia" w:ascii="宋体" w:hAnsi="宋体" w:eastAsia="宋体"/>
          <w:b/>
          <w:sz w:val="24"/>
          <w:szCs w:val="24"/>
          <w:lang w:eastAsia="zh-CN"/>
        </w:rPr>
        <w:t>月</w:t>
      </w:r>
      <w:r>
        <w:rPr>
          <w:rFonts w:ascii="宋体" w:hAnsi="宋体" w:eastAsia="宋体"/>
          <w:b/>
          <w:sz w:val="24"/>
          <w:szCs w:val="24"/>
          <w:u w:val="single"/>
          <w:lang w:eastAsia="zh-CN"/>
        </w:rPr>
        <w:tab/>
      </w:r>
      <w:r>
        <w:rPr>
          <w:rFonts w:hint="eastAsia" w:ascii="宋体" w:hAnsi="宋体" w:eastAsia="宋体"/>
          <w:b/>
          <w:sz w:val="24"/>
          <w:szCs w:val="24"/>
          <w:lang w:eastAsia="zh-CN"/>
        </w:rPr>
        <w:t>日</w:t>
      </w:r>
    </w:p>
    <w:p w14:paraId="36E796A6">
      <w:pPr>
        <w:rPr>
          <w:rFonts w:ascii="宋体" w:hAnsi="宋体" w:eastAsia="宋体" w:cs="宋体"/>
          <w:sz w:val="21"/>
          <w:szCs w:val="21"/>
          <w:lang w:eastAsia="zh-CN"/>
        </w:rPr>
      </w:pPr>
    </w:p>
    <w:p w14:paraId="58BD9052">
      <w:pPr>
        <w:jc w:val="center"/>
        <w:rPr>
          <w:rFonts w:ascii="宋体" w:hAnsi="宋体" w:eastAsia="宋体"/>
          <w:b/>
          <w:bCs/>
          <w:lang w:eastAsia="zh-CN"/>
        </w:rPr>
      </w:pPr>
      <w:r>
        <w:rPr>
          <w:rFonts w:ascii="宋体" w:hAnsi="宋体" w:eastAsia="宋体"/>
          <w:lang w:eastAsia="zh-CN"/>
        </w:rPr>
        <w:br w:type="page"/>
      </w:r>
    </w:p>
    <w:p w14:paraId="169D2579">
      <w:pPr>
        <w:pStyle w:val="4"/>
        <w:spacing w:after="240"/>
        <w:rPr>
          <w:rFonts w:ascii="宋体" w:hAnsi="宋体" w:eastAsia="宋体"/>
          <w:lang w:eastAsia="zh-CN"/>
        </w:rPr>
      </w:pPr>
      <w:bookmarkStart w:id="403" w:name="_Toc25072145"/>
      <w:r>
        <w:rPr>
          <w:rFonts w:hint="eastAsia" w:ascii="宋体" w:hAnsi="宋体" w:eastAsia="宋体"/>
          <w:lang w:eastAsia="zh-CN"/>
        </w:rPr>
        <w:t xml:space="preserve">格式六  </w:t>
      </w:r>
      <w:bookmarkEnd w:id="403"/>
      <w:r>
        <w:rPr>
          <w:rFonts w:hint="eastAsia" w:ascii="宋体" w:hAnsi="宋体" w:eastAsia="宋体"/>
          <w:lang w:eastAsia="zh-CN"/>
        </w:rPr>
        <w:t>本项目拟投入的人员基本情况表</w:t>
      </w:r>
    </w:p>
    <w:p w14:paraId="21AC980C">
      <w:pPr>
        <w:widowControl/>
        <w:rPr>
          <w:rFonts w:eastAsia="黑体"/>
          <w:b/>
          <w:sz w:val="32"/>
          <w:szCs w:val="20"/>
          <w:lang w:eastAsia="zh-CN"/>
        </w:rPr>
      </w:pPr>
    </w:p>
    <w:tbl>
      <w:tblPr>
        <w:tblStyle w:val="54"/>
        <w:tblW w:w="0" w:type="auto"/>
        <w:tblInd w:w="0" w:type="dxa"/>
        <w:tblLayout w:type="fixed"/>
        <w:tblCellMar>
          <w:top w:w="0" w:type="dxa"/>
          <w:left w:w="108" w:type="dxa"/>
          <w:bottom w:w="0" w:type="dxa"/>
          <w:right w:w="108" w:type="dxa"/>
        </w:tblCellMar>
      </w:tblPr>
      <w:tblGrid>
        <w:gridCol w:w="816"/>
        <w:gridCol w:w="1275"/>
        <w:gridCol w:w="991"/>
        <w:gridCol w:w="605"/>
        <w:gridCol w:w="487"/>
        <w:gridCol w:w="1133"/>
        <w:gridCol w:w="710"/>
        <w:gridCol w:w="872"/>
        <w:gridCol w:w="1133"/>
      </w:tblGrid>
      <w:tr w14:paraId="2C9CDA17">
        <w:tblPrEx>
          <w:tblCellMar>
            <w:top w:w="0" w:type="dxa"/>
            <w:left w:w="108" w:type="dxa"/>
            <w:bottom w:w="0" w:type="dxa"/>
            <w:right w:w="108" w:type="dxa"/>
          </w:tblCellMar>
        </w:tblPrEx>
        <w:trPr>
          <w:trHeight w:val="449" w:hRule="exact"/>
        </w:trPr>
        <w:tc>
          <w:tcPr>
            <w:tcW w:w="81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1B3E30A6">
            <w:pPr>
              <w:spacing w:line="611" w:lineRule="exact"/>
              <w:ind w:left="197"/>
              <w:rPr>
                <w:rFonts w:cs="等线"/>
              </w:rPr>
            </w:pPr>
            <w:r>
              <w:rPr>
                <w:rFonts w:hint="eastAsia" w:ascii="宋体" w:hAnsi="宋体" w:cs="宋体"/>
                <w:spacing w:val="-2"/>
              </w:rPr>
              <w:t>序号</w:t>
            </w:r>
          </w:p>
        </w:tc>
        <w:tc>
          <w:tcPr>
            <w:tcW w:w="127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77DED042">
            <w:pPr>
              <w:spacing w:line="611" w:lineRule="exact"/>
              <w:ind w:left="110"/>
              <w:rPr>
                <w:rFonts w:cs="等线"/>
              </w:rPr>
            </w:pPr>
            <w:r>
              <w:rPr>
                <w:rFonts w:hint="eastAsia" w:ascii="宋体" w:hAnsi="宋体" w:cs="宋体"/>
                <w:spacing w:val="-7"/>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49FEB8FB">
            <w:pPr>
              <w:spacing w:line="611" w:lineRule="exact"/>
              <w:ind w:left="286"/>
              <w:rPr>
                <w:rFonts w:cs="等线"/>
              </w:rPr>
            </w:pPr>
            <w:r>
              <w:rPr>
                <w:rFonts w:hint="eastAsia" w:ascii="宋体" w:hAnsi="宋体" w:cs="宋体"/>
                <w:spacing w:val="-2"/>
              </w:rPr>
              <w:t>姓名</w:t>
            </w:r>
          </w:p>
        </w:tc>
        <w:tc>
          <w:tcPr>
            <w:tcW w:w="60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63662AA4">
            <w:pPr>
              <w:spacing w:line="392" w:lineRule="exact"/>
              <w:ind w:left="194"/>
              <w:rPr>
                <w:rFonts w:cs="等线"/>
              </w:rPr>
            </w:pPr>
            <w:r>
              <w:rPr>
                <w:rFonts w:hint="eastAsia" w:ascii="宋体" w:hAnsi="宋体" w:cs="宋体"/>
                <w:spacing w:val="-2"/>
              </w:rPr>
              <w:t>职</w:t>
            </w:r>
          </w:p>
          <w:p w14:paraId="1E097A48">
            <w:pPr>
              <w:spacing w:line="439" w:lineRule="exact"/>
              <w:ind w:left="194"/>
              <w:rPr>
                <w:rFonts w:cs="等线"/>
              </w:rPr>
            </w:pPr>
            <w:r>
              <w:rPr>
                <w:rFonts w:hint="eastAsia" w:ascii="宋体" w:hAnsi="宋体" w:cs="宋体"/>
                <w:spacing w:val="-2"/>
              </w:rPr>
              <w:t>称</w:t>
            </w:r>
          </w:p>
        </w:tc>
        <w:tc>
          <w:tcPr>
            <w:tcW w:w="487"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1E19838E">
            <w:pPr>
              <w:spacing w:line="392" w:lineRule="exact"/>
              <w:ind w:left="137"/>
              <w:rPr>
                <w:rFonts w:cs="等线"/>
              </w:rPr>
            </w:pPr>
            <w:r>
              <w:rPr>
                <w:rFonts w:hint="eastAsia" w:ascii="宋体" w:hAnsi="宋体" w:cs="宋体"/>
                <w:spacing w:val="-2"/>
              </w:rPr>
              <w:t>专</w:t>
            </w:r>
          </w:p>
          <w:p w14:paraId="129F0149">
            <w:pPr>
              <w:spacing w:line="439" w:lineRule="exact"/>
              <w:ind w:left="137"/>
              <w:rPr>
                <w:rFonts w:cs="等线"/>
              </w:rPr>
            </w:pPr>
            <w:r>
              <w:rPr>
                <w:rFonts w:hint="eastAsia" w:ascii="宋体" w:hAnsi="宋体" w:cs="宋体"/>
                <w:spacing w:val="-2"/>
              </w:rPr>
              <w:t>业</w:t>
            </w:r>
          </w:p>
        </w:tc>
        <w:tc>
          <w:tcPr>
            <w:tcW w:w="2715"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0A34B562">
            <w:pPr>
              <w:spacing w:line="387" w:lineRule="exact"/>
              <w:ind w:left="410"/>
              <w:rPr>
                <w:rFonts w:cs="等线"/>
              </w:rPr>
            </w:pPr>
            <w:r>
              <w:rPr>
                <w:rFonts w:hint="eastAsia" w:ascii="宋体" w:hAnsi="宋体" w:cs="宋体"/>
                <w:spacing w:val="-7"/>
              </w:rPr>
              <w:t>执业或职业资格证明</w:t>
            </w: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CBEDFFB">
            <w:pPr>
              <w:spacing w:line="387" w:lineRule="exact"/>
              <w:ind w:left="355"/>
              <w:rPr>
                <w:rFonts w:cs="等线"/>
              </w:rPr>
            </w:pPr>
            <w:r>
              <w:rPr>
                <w:rFonts w:hint="eastAsia" w:ascii="宋体" w:hAnsi="宋体" w:cs="宋体"/>
                <w:spacing w:val="-2"/>
              </w:rPr>
              <w:t>备注</w:t>
            </w:r>
          </w:p>
        </w:tc>
      </w:tr>
      <w:tr w14:paraId="493705E8">
        <w:tblPrEx>
          <w:tblCellMar>
            <w:top w:w="0" w:type="dxa"/>
            <w:left w:w="108" w:type="dxa"/>
            <w:bottom w:w="0" w:type="dxa"/>
            <w:right w:w="108" w:type="dxa"/>
          </w:tblCellMar>
        </w:tblPrEx>
        <w:trPr>
          <w:trHeight w:val="451" w:hRule="exact"/>
        </w:trPr>
        <w:tc>
          <w:tcPr>
            <w:tcW w:w="816"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06B4935B">
            <w:pPr>
              <w:spacing w:line="387" w:lineRule="exact"/>
              <w:rPr>
                <w:rFonts w:cs="等线"/>
              </w:rPr>
            </w:pPr>
          </w:p>
        </w:tc>
        <w:tc>
          <w:tcPr>
            <w:tcW w:w="127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0ADC02B0">
            <w:pPr>
              <w:spacing w:line="387" w:lineRule="exact"/>
              <w:rPr>
                <w:rFonts w:cs="等线"/>
              </w:rPr>
            </w:pPr>
          </w:p>
        </w:tc>
        <w:tc>
          <w:tcPr>
            <w:tcW w:w="991"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7D55EC1">
            <w:pPr>
              <w:spacing w:line="387" w:lineRule="exact"/>
              <w:rPr>
                <w:rFonts w:cs="等线"/>
              </w:rPr>
            </w:pPr>
          </w:p>
        </w:tc>
        <w:tc>
          <w:tcPr>
            <w:tcW w:w="60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C170D04">
            <w:pPr>
              <w:spacing w:line="387" w:lineRule="exact"/>
              <w:rPr>
                <w:rFonts w:cs="等线"/>
              </w:rPr>
            </w:pPr>
          </w:p>
        </w:tc>
        <w:tc>
          <w:tcPr>
            <w:tcW w:w="487"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496F322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274243BC">
            <w:pPr>
              <w:spacing w:line="387" w:lineRule="exact"/>
              <w:ind w:left="146"/>
              <w:rPr>
                <w:rFonts w:cs="等线"/>
              </w:rPr>
            </w:pPr>
            <w:r>
              <w:rPr>
                <w:rFonts w:hint="eastAsia" w:ascii="宋体" w:hAnsi="宋体" w:cs="宋体"/>
                <w:spacing w:val="-7"/>
              </w:rPr>
              <w:t>证书名称</w:t>
            </w: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C462108">
            <w:pPr>
              <w:spacing w:line="387" w:lineRule="exact"/>
              <w:ind w:left="144"/>
              <w:rPr>
                <w:rFonts w:cs="等线"/>
              </w:rPr>
            </w:pPr>
            <w:r>
              <w:rPr>
                <w:rFonts w:hint="eastAsia" w:ascii="宋体" w:hAnsi="宋体" w:cs="宋体"/>
                <w:spacing w:val="-2"/>
              </w:rPr>
              <w:t>级别</w:t>
            </w: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56F563C">
            <w:pPr>
              <w:spacing w:line="387" w:lineRule="exact"/>
              <w:ind w:left="226"/>
              <w:rPr>
                <w:rFonts w:cs="等线"/>
              </w:rPr>
            </w:pPr>
            <w:r>
              <w:rPr>
                <w:rFonts w:hint="eastAsia" w:ascii="宋体" w:hAnsi="宋体" w:cs="宋体"/>
                <w:spacing w:val="-2"/>
              </w:rPr>
              <w:t>证号</w:t>
            </w: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0E3AF31">
            <w:pPr>
              <w:spacing w:line="387" w:lineRule="exact"/>
              <w:rPr>
                <w:rFonts w:cs="等线"/>
              </w:rPr>
            </w:pPr>
          </w:p>
        </w:tc>
      </w:tr>
      <w:tr w14:paraId="719B95EF">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BD34DAC">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A949FD">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6677FD8">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F4157B">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F658F9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C52245A">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A7739B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62F463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11146AD">
            <w:pPr>
              <w:spacing w:line="387" w:lineRule="exact"/>
              <w:rPr>
                <w:rFonts w:cs="等线"/>
              </w:rPr>
            </w:pPr>
          </w:p>
        </w:tc>
      </w:tr>
      <w:tr w14:paraId="36ED756B">
        <w:tblPrEx>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364BABF">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A40BF61">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199C0A68">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7B3AB90B">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C68169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0F653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2E8E3C4">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64A5B5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727C5EA">
            <w:pPr>
              <w:spacing w:line="387" w:lineRule="exact"/>
              <w:rPr>
                <w:rFonts w:cs="等线"/>
              </w:rPr>
            </w:pPr>
          </w:p>
        </w:tc>
      </w:tr>
      <w:tr w14:paraId="501D625C">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65239AA">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24C96D7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36619490">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7E98A7B9">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062B1CB">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F406792">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0955516F">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3B22D5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083E546">
            <w:pPr>
              <w:spacing w:line="387" w:lineRule="exact"/>
              <w:rPr>
                <w:rFonts w:cs="等线"/>
              </w:rPr>
            </w:pPr>
          </w:p>
        </w:tc>
      </w:tr>
      <w:tr w14:paraId="207267A0">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D7361FE">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49B1B32">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364B427">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383FD9D5">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378BA9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0E3B978">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6D90D8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850063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8036973">
            <w:pPr>
              <w:spacing w:line="387" w:lineRule="exact"/>
              <w:rPr>
                <w:rFonts w:cs="等线"/>
              </w:rPr>
            </w:pPr>
          </w:p>
        </w:tc>
      </w:tr>
      <w:tr w14:paraId="00659329">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A87E84E">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E81806F">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345F9367">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3483255">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ACB206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E321E5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39ADD4C">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37DA8E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BEFA1EA">
            <w:pPr>
              <w:spacing w:line="387" w:lineRule="exact"/>
              <w:rPr>
                <w:rFonts w:cs="等线"/>
              </w:rPr>
            </w:pPr>
          </w:p>
        </w:tc>
      </w:tr>
      <w:tr w14:paraId="0FA442E4">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7D2EEA8">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4986F8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4C350D3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F58921E">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1AFDD487">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A3E4E0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CFE7EE8">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7C33CDE2">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BE7A94">
            <w:pPr>
              <w:spacing w:line="387" w:lineRule="exact"/>
              <w:rPr>
                <w:rFonts w:cs="等线"/>
              </w:rPr>
            </w:pPr>
          </w:p>
        </w:tc>
      </w:tr>
      <w:tr w14:paraId="757F29F4">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2A1CCEF4">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6BC9313">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26EA474">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5CF8873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4331B05">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B76540A">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D4FC86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E99549D">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019BFE2">
            <w:pPr>
              <w:spacing w:line="387" w:lineRule="exact"/>
              <w:rPr>
                <w:rFonts w:cs="等线"/>
              </w:rPr>
            </w:pPr>
          </w:p>
        </w:tc>
      </w:tr>
      <w:tr w14:paraId="671169E4">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283B71D">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796FD9">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0D46A3A">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A83E9D6">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AEC831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686A719">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69D07A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596853A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106A6FF">
            <w:pPr>
              <w:spacing w:line="387" w:lineRule="exact"/>
              <w:rPr>
                <w:rFonts w:cs="等线"/>
              </w:rPr>
            </w:pPr>
          </w:p>
        </w:tc>
      </w:tr>
      <w:tr w14:paraId="7C3CFCCA">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DDB88A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72D2A8D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1D5B25D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352C9A60">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07E0765">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ADD209B">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8E581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8A17FE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86D9395">
            <w:pPr>
              <w:spacing w:line="387" w:lineRule="exact"/>
              <w:rPr>
                <w:rFonts w:cs="等线"/>
              </w:rPr>
            </w:pPr>
          </w:p>
        </w:tc>
      </w:tr>
      <w:tr w14:paraId="16A08C07">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BA4BE70">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699463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791EF5F">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4E6F01">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EEE5766">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44D36DE">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62D738B">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63A63B6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BF5F1C5">
            <w:pPr>
              <w:spacing w:line="387" w:lineRule="exact"/>
              <w:rPr>
                <w:rFonts w:cs="等线"/>
              </w:rPr>
            </w:pPr>
          </w:p>
        </w:tc>
      </w:tr>
      <w:tr w14:paraId="1BC58D5C">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E0E8F70">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5A6FEE5B">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863DAF1">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190F348">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0AA34A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E7B1B7E">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F83262">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CC4E7A7">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65FE4B">
            <w:pPr>
              <w:spacing w:line="387" w:lineRule="exact"/>
              <w:rPr>
                <w:rFonts w:cs="等线"/>
              </w:rPr>
            </w:pPr>
          </w:p>
        </w:tc>
      </w:tr>
      <w:tr w14:paraId="596C449A">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C8B3239">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D6BBEFC">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45EA21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CE11BF0">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AD82F5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1917C1">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AE17BE0">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6A87025F">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1A9197E">
            <w:pPr>
              <w:spacing w:line="387" w:lineRule="exact"/>
              <w:rPr>
                <w:rFonts w:cs="等线"/>
              </w:rPr>
            </w:pPr>
          </w:p>
        </w:tc>
      </w:tr>
      <w:tr w14:paraId="5EB0F1A5">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C76FB7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FA7E1F4">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2BBDBF85">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630768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810968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C013456">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50E023E">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4B6B76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0CE556">
            <w:pPr>
              <w:spacing w:line="387" w:lineRule="exact"/>
              <w:rPr>
                <w:rFonts w:cs="等线"/>
              </w:rPr>
            </w:pPr>
          </w:p>
        </w:tc>
      </w:tr>
      <w:tr w14:paraId="37B4C0A2">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DA8E331">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E74C51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756900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7151E72">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6E64CF74">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3BAF8F5">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17992B">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76908AE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25DFB1C6">
            <w:pPr>
              <w:spacing w:line="387" w:lineRule="exact"/>
              <w:rPr>
                <w:rFonts w:cs="等线"/>
              </w:rPr>
            </w:pPr>
          </w:p>
        </w:tc>
      </w:tr>
      <w:tr w14:paraId="3AB64CD3">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5D9C7C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240F1D5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44CED8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F46FC1D">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35E8AED">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6233168">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8DE175">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11031B76">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5F38361">
            <w:pPr>
              <w:spacing w:line="387" w:lineRule="exact"/>
              <w:rPr>
                <w:rFonts w:cs="等线"/>
              </w:rPr>
            </w:pPr>
          </w:p>
        </w:tc>
      </w:tr>
      <w:tr w14:paraId="6A3E1A32">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037EAD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83DC939">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0355E976">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4D7D6CA">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7CAED7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198D743">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D028EE">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5723FC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70CB3FC">
            <w:pPr>
              <w:spacing w:line="387" w:lineRule="exact"/>
              <w:rPr>
                <w:rFonts w:cs="等线"/>
              </w:rPr>
            </w:pPr>
          </w:p>
        </w:tc>
      </w:tr>
      <w:tr w14:paraId="4D1EE1CE">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6239E2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413F902">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7FFAE5B">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B4DA64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DBC4E8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2CA6163">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5B8A1D1">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4A36A47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51C37F6">
            <w:pPr>
              <w:spacing w:line="387" w:lineRule="exact"/>
              <w:rPr>
                <w:rFonts w:cs="等线"/>
              </w:rPr>
            </w:pPr>
          </w:p>
        </w:tc>
      </w:tr>
      <w:tr w14:paraId="6E095093">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614526F">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D3595A3">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496C5F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9EC902">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463659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B85BC5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146C100">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91A995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C5797BD">
            <w:pPr>
              <w:spacing w:line="387" w:lineRule="exact"/>
              <w:rPr>
                <w:rFonts w:cs="等线"/>
              </w:rPr>
            </w:pPr>
          </w:p>
        </w:tc>
      </w:tr>
      <w:tr w14:paraId="729F02EF">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DE1EC0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0BB78D9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0338EFD3">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9EE62E9">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D771FE4">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2C9014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B19B17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45FCAAD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ACD40D2">
            <w:pPr>
              <w:spacing w:line="387" w:lineRule="exact"/>
              <w:rPr>
                <w:rFonts w:cs="等线"/>
              </w:rPr>
            </w:pPr>
          </w:p>
        </w:tc>
      </w:tr>
      <w:tr w14:paraId="12B4323B">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094744B">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0178D41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4BABC6BF">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AEA1828">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6116083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A274A17">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ECFDBF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A1A5DC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C9D1C2D">
            <w:pPr>
              <w:spacing w:line="387" w:lineRule="exact"/>
              <w:rPr>
                <w:rFonts w:cs="等线"/>
              </w:rPr>
            </w:pPr>
          </w:p>
        </w:tc>
      </w:tr>
      <w:tr w14:paraId="6AD70A7B">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9CEEC1D">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319E8B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21E4252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34B989E">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840393B">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16013D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A597636">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AEC7EB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FD6E322">
            <w:pPr>
              <w:spacing w:line="387" w:lineRule="exact"/>
              <w:rPr>
                <w:rFonts w:cs="等线"/>
              </w:rPr>
            </w:pPr>
          </w:p>
        </w:tc>
      </w:tr>
    </w:tbl>
    <w:p w14:paraId="13D9BAA3">
      <w:pPr>
        <w:pStyle w:val="75"/>
        <w:rPr>
          <w:lang w:eastAsia="zh-CN"/>
        </w:rPr>
      </w:pPr>
    </w:p>
    <w:p w14:paraId="4642FE8B">
      <w:pPr>
        <w:spacing w:line="360" w:lineRule="exact"/>
        <w:rPr>
          <w:rFonts w:ascii="宋体" w:hAnsi="宋体" w:eastAsia="宋体" w:cs="宋体"/>
          <w:bCs/>
          <w:kern w:val="1"/>
          <w:u w:val="single"/>
          <w:lang w:eastAsia="zh-CN"/>
        </w:rPr>
      </w:pPr>
    </w:p>
    <w:p w14:paraId="73A2AD98">
      <w:pPr>
        <w:jc w:val="center"/>
        <w:rPr>
          <w:rFonts w:ascii="宋体" w:hAnsi="宋体" w:eastAsia="宋体"/>
          <w:b/>
          <w:bCs/>
          <w:sz w:val="32"/>
          <w:szCs w:val="32"/>
          <w:lang w:eastAsia="zh-CN"/>
        </w:rPr>
      </w:pPr>
      <w:r>
        <w:rPr>
          <w:rFonts w:ascii="宋体" w:hAnsi="宋体" w:eastAsia="宋体"/>
          <w:sz w:val="21"/>
          <w:szCs w:val="21"/>
          <w:lang w:eastAsia="zh-CN"/>
        </w:rPr>
        <w:br w:type="page"/>
      </w:r>
      <w:r>
        <w:rPr>
          <w:rFonts w:hint="eastAsia" w:ascii="宋体" w:hAnsi="宋体" w:eastAsia="宋体"/>
          <w:b/>
          <w:bCs/>
          <w:sz w:val="32"/>
          <w:szCs w:val="32"/>
          <w:lang w:eastAsia="zh-CN"/>
        </w:rPr>
        <w:t>主要人员简历表</w:t>
      </w:r>
    </w:p>
    <w:p w14:paraId="0AC90557">
      <w:pPr>
        <w:rPr>
          <w:rFonts w:ascii="宋体" w:hAnsi="宋体" w:eastAsia="宋体"/>
          <w:b/>
          <w:bCs/>
          <w:sz w:val="32"/>
          <w:szCs w:val="32"/>
          <w:lang w:eastAsia="zh-CN"/>
        </w:rPr>
      </w:pPr>
    </w:p>
    <w:tbl>
      <w:tblPr>
        <w:tblStyle w:val="54"/>
        <w:tblW w:w="0" w:type="auto"/>
        <w:tblInd w:w="5" w:type="dxa"/>
        <w:tblLayout w:type="fixed"/>
        <w:tblCellMar>
          <w:top w:w="0" w:type="dxa"/>
          <w:left w:w="0" w:type="dxa"/>
          <w:bottom w:w="0" w:type="dxa"/>
          <w:right w:w="0" w:type="dxa"/>
        </w:tblCellMar>
      </w:tblPr>
      <w:tblGrid>
        <w:gridCol w:w="1254"/>
        <w:gridCol w:w="381"/>
        <w:gridCol w:w="731"/>
        <w:gridCol w:w="1015"/>
        <w:gridCol w:w="1130"/>
        <w:gridCol w:w="746"/>
        <w:gridCol w:w="1334"/>
        <w:gridCol w:w="426"/>
        <w:gridCol w:w="2009"/>
      </w:tblGrid>
      <w:tr w14:paraId="3E0CD299">
        <w:tblPrEx>
          <w:tblCellMar>
            <w:top w:w="0" w:type="dxa"/>
            <w:left w:w="0" w:type="dxa"/>
            <w:bottom w:w="0" w:type="dxa"/>
            <w:right w:w="0" w:type="dxa"/>
          </w:tblCellMar>
        </w:tblPrEx>
        <w:trPr>
          <w:trHeight w:val="89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7E165412">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姓</w:t>
            </w:r>
            <w:r>
              <w:rPr>
                <w:rFonts w:hint="eastAsia" w:ascii="宋体" w:hAnsi="宋体" w:eastAsia="宋体"/>
                <w:sz w:val="21"/>
                <w:szCs w:val="21"/>
              </w:rPr>
              <w:tab/>
            </w:r>
            <w:r>
              <w:rPr>
                <w:rFonts w:hint="eastAsia" w:ascii="宋体" w:hAnsi="宋体" w:eastAsia="宋体"/>
                <w:sz w:val="21"/>
                <w:szCs w:val="21"/>
              </w:rPr>
              <w:t>名</w:t>
            </w:r>
          </w:p>
        </w:tc>
        <w:tc>
          <w:tcPr>
            <w:tcW w:w="1112" w:type="dxa"/>
            <w:gridSpan w:val="2"/>
            <w:tcBorders>
              <w:top w:val="single" w:color="000000" w:sz="4" w:space="0"/>
              <w:left w:val="nil"/>
              <w:bottom w:val="single" w:color="000000" w:sz="4" w:space="0"/>
              <w:right w:val="single" w:color="000000" w:sz="4" w:space="0"/>
            </w:tcBorders>
            <w:vAlign w:val="center"/>
          </w:tcPr>
          <w:p w14:paraId="6EC39D7D">
            <w:pPr>
              <w:autoSpaceDE w:val="0"/>
              <w:autoSpaceDN w:val="0"/>
              <w:adjustRightInd w:val="0"/>
              <w:rPr>
                <w:rFonts w:ascii="宋体" w:hAnsi="宋体" w:eastAsia="宋体" w:cs="Calibri"/>
                <w:sz w:val="21"/>
                <w:szCs w:val="21"/>
              </w:rPr>
            </w:pPr>
          </w:p>
        </w:tc>
        <w:tc>
          <w:tcPr>
            <w:tcW w:w="1015" w:type="dxa"/>
            <w:tcBorders>
              <w:top w:val="single" w:color="000000" w:sz="4" w:space="0"/>
              <w:left w:val="nil"/>
              <w:bottom w:val="single" w:color="000000" w:sz="4" w:space="0"/>
              <w:right w:val="single" w:color="000000" w:sz="4" w:space="0"/>
            </w:tcBorders>
            <w:vAlign w:val="center"/>
          </w:tcPr>
          <w:p w14:paraId="74BBE88D">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年龄</w:t>
            </w:r>
          </w:p>
        </w:tc>
        <w:tc>
          <w:tcPr>
            <w:tcW w:w="1130" w:type="dxa"/>
            <w:tcBorders>
              <w:top w:val="single" w:color="000000" w:sz="4" w:space="0"/>
              <w:left w:val="nil"/>
              <w:bottom w:val="single" w:color="000000" w:sz="4" w:space="0"/>
              <w:right w:val="single" w:color="000000" w:sz="4" w:space="0"/>
            </w:tcBorders>
            <w:vAlign w:val="center"/>
          </w:tcPr>
          <w:p w14:paraId="48D7228C">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0AC72034">
            <w:pPr>
              <w:autoSpaceDE w:val="0"/>
              <w:autoSpaceDN w:val="0"/>
              <w:adjustRightInd w:val="0"/>
              <w:jc w:val="center"/>
              <w:rPr>
                <w:rFonts w:ascii="宋体" w:hAnsi="宋体" w:eastAsia="宋体" w:cs="Calibri"/>
                <w:sz w:val="21"/>
                <w:szCs w:val="21"/>
                <w:lang w:eastAsia="zh-CN"/>
              </w:rPr>
            </w:pPr>
            <w:r>
              <w:rPr>
                <w:rFonts w:hint="eastAsia" w:ascii="宋体" w:hAnsi="宋体" w:eastAsia="宋体"/>
                <w:sz w:val="21"/>
                <w:szCs w:val="21"/>
                <w:lang w:eastAsia="zh-CN"/>
              </w:rPr>
              <w:t>执业</w:t>
            </w:r>
            <w:r>
              <w:rPr>
                <w:rFonts w:hint="eastAsia" w:ascii="宋体" w:hAnsi="宋体" w:eastAsia="宋体"/>
                <w:spacing w:val="-2"/>
                <w:sz w:val="21"/>
                <w:szCs w:val="21"/>
                <w:lang w:eastAsia="zh-CN"/>
              </w:rPr>
              <w:t>资</w:t>
            </w:r>
            <w:r>
              <w:rPr>
                <w:rFonts w:hint="eastAsia" w:ascii="宋体" w:hAnsi="宋体" w:eastAsia="宋体"/>
                <w:sz w:val="21"/>
                <w:szCs w:val="21"/>
                <w:lang w:eastAsia="zh-CN"/>
              </w:rPr>
              <w:t>格</w:t>
            </w:r>
            <w:r>
              <w:rPr>
                <w:rFonts w:hint="eastAsia" w:ascii="宋体" w:hAnsi="宋体" w:eastAsia="宋体"/>
                <w:spacing w:val="-2"/>
                <w:sz w:val="21"/>
                <w:szCs w:val="21"/>
                <w:lang w:eastAsia="zh-CN"/>
              </w:rPr>
              <w:t>证</w:t>
            </w:r>
            <w:r>
              <w:rPr>
                <w:rFonts w:hint="eastAsia" w:ascii="宋体" w:hAnsi="宋体" w:eastAsia="宋体"/>
                <w:sz w:val="21"/>
                <w:szCs w:val="21"/>
                <w:lang w:eastAsia="zh-CN"/>
              </w:rPr>
              <w:t>书</w:t>
            </w:r>
            <w:r>
              <w:rPr>
                <w:rFonts w:hint="eastAsia" w:ascii="宋体" w:hAnsi="宋体" w:eastAsia="宋体"/>
                <w:spacing w:val="-2"/>
                <w:sz w:val="21"/>
                <w:szCs w:val="21"/>
                <w:lang w:eastAsia="zh-CN"/>
              </w:rPr>
              <w:t>（</w:t>
            </w:r>
            <w:r>
              <w:rPr>
                <w:rFonts w:hint="eastAsia" w:ascii="宋体" w:hAnsi="宋体" w:eastAsia="宋体"/>
                <w:sz w:val="21"/>
                <w:szCs w:val="21"/>
                <w:lang w:eastAsia="zh-CN"/>
              </w:rPr>
              <w:t>或</w:t>
            </w:r>
            <w:r>
              <w:rPr>
                <w:rFonts w:hint="eastAsia" w:ascii="宋体" w:hAnsi="宋体" w:eastAsia="宋体"/>
                <w:spacing w:val="-2"/>
                <w:sz w:val="21"/>
                <w:szCs w:val="21"/>
                <w:lang w:eastAsia="zh-CN"/>
              </w:rPr>
              <w:t>上</w:t>
            </w:r>
            <w:r>
              <w:rPr>
                <w:rFonts w:hint="eastAsia" w:ascii="宋体" w:hAnsi="宋体" w:eastAsia="宋体"/>
                <w:sz w:val="21"/>
                <w:szCs w:val="21"/>
                <w:lang w:eastAsia="zh-CN"/>
              </w:rPr>
              <w:t>岗证书</w:t>
            </w:r>
            <w:r>
              <w:rPr>
                <w:rFonts w:hint="eastAsia" w:ascii="宋体" w:hAnsi="宋体" w:eastAsia="宋体"/>
                <w:spacing w:val="-2"/>
                <w:sz w:val="21"/>
                <w:szCs w:val="21"/>
                <w:lang w:eastAsia="zh-CN"/>
              </w:rPr>
              <w:t>）</w:t>
            </w:r>
            <w:r>
              <w:rPr>
                <w:rFonts w:hint="eastAsia" w:ascii="宋体" w:hAnsi="宋体" w:eastAsia="宋体"/>
                <w:sz w:val="21"/>
                <w:szCs w:val="21"/>
                <w:lang w:eastAsia="zh-CN"/>
              </w:rPr>
              <w:t>名称</w:t>
            </w:r>
          </w:p>
        </w:tc>
        <w:tc>
          <w:tcPr>
            <w:tcW w:w="2009" w:type="dxa"/>
            <w:tcBorders>
              <w:top w:val="single" w:color="000000" w:sz="4" w:space="0"/>
              <w:left w:val="nil"/>
              <w:bottom w:val="single" w:color="000000" w:sz="4" w:space="0"/>
              <w:right w:val="single" w:color="000000" w:sz="4" w:space="0"/>
            </w:tcBorders>
            <w:vAlign w:val="center"/>
          </w:tcPr>
          <w:p w14:paraId="2C9AF4A6">
            <w:pPr>
              <w:autoSpaceDE w:val="0"/>
              <w:autoSpaceDN w:val="0"/>
              <w:adjustRightInd w:val="0"/>
              <w:rPr>
                <w:rFonts w:ascii="宋体" w:hAnsi="宋体" w:eastAsia="宋体" w:cs="Calibri"/>
                <w:sz w:val="21"/>
                <w:szCs w:val="21"/>
                <w:lang w:eastAsia="zh-CN"/>
              </w:rPr>
            </w:pPr>
          </w:p>
        </w:tc>
      </w:tr>
      <w:tr w14:paraId="2C69F9DB">
        <w:tblPrEx>
          <w:tblCellMar>
            <w:top w:w="0" w:type="dxa"/>
            <w:left w:w="0" w:type="dxa"/>
            <w:bottom w:w="0" w:type="dxa"/>
            <w:right w:w="0" w:type="dxa"/>
          </w:tblCellMar>
        </w:tblPrEx>
        <w:trPr>
          <w:trHeight w:val="698"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1538027D">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职</w:t>
            </w:r>
            <w:r>
              <w:rPr>
                <w:rFonts w:hint="eastAsia" w:ascii="宋体" w:hAnsi="宋体" w:eastAsia="宋体"/>
                <w:sz w:val="21"/>
                <w:szCs w:val="21"/>
              </w:rPr>
              <w:tab/>
            </w:r>
            <w:r>
              <w:rPr>
                <w:rFonts w:hint="eastAsia" w:ascii="宋体" w:hAnsi="宋体" w:eastAsia="宋体"/>
                <w:sz w:val="21"/>
                <w:szCs w:val="21"/>
              </w:rPr>
              <w:t>称</w:t>
            </w:r>
          </w:p>
        </w:tc>
        <w:tc>
          <w:tcPr>
            <w:tcW w:w="1112" w:type="dxa"/>
            <w:gridSpan w:val="2"/>
            <w:tcBorders>
              <w:top w:val="single" w:color="000000" w:sz="4" w:space="0"/>
              <w:left w:val="nil"/>
              <w:bottom w:val="single" w:color="000000" w:sz="4" w:space="0"/>
              <w:right w:val="single" w:color="000000" w:sz="4" w:space="0"/>
            </w:tcBorders>
            <w:vAlign w:val="center"/>
          </w:tcPr>
          <w:p w14:paraId="4D39F9A4">
            <w:pPr>
              <w:autoSpaceDE w:val="0"/>
              <w:autoSpaceDN w:val="0"/>
              <w:adjustRightInd w:val="0"/>
              <w:rPr>
                <w:rFonts w:ascii="宋体" w:hAnsi="宋体" w:eastAsia="宋体" w:cs="Calibri"/>
                <w:sz w:val="21"/>
                <w:szCs w:val="21"/>
              </w:rPr>
            </w:pPr>
          </w:p>
        </w:tc>
        <w:tc>
          <w:tcPr>
            <w:tcW w:w="1015" w:type="dxa"/>
            <w:tcBorders>
              <w:top w:val="single" w:color="000000" w:sz="4" w:space="0"/>
              <w:left w:val="nil"/>
              <w:bottom w:val="single" w:color="000000" w:sz="4" w:space="0"/>
              <w:right w:val="single" w:color="000000" w:sz="4" w:space="0"/>
            </w:tcBorders>
            <w:vAlign w:val="center"/>
          </w:tcPr>
          <w:p w14:paraId="63200E59">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学历</w:t>
            </w:r>
          </w:p>
        </w:tc>
        <w:tc>
          <w:tcPr>
            <w:tcW w:w="1130" w:type="dxa"/>
            <w:tcBorders>
              <w:top w:val="single" w:color="000000" w:sz="4" w:space="0"/>
              <w:left w:val="nil"/>
              <w:bottom w:val="single" w:color="000000" w:sz="4" w:space="0"/>
              <w:right w:val="single" w:color="000000" w:sz="4" w:space="0"/>
            </w:tcBorders>
            <w:vAlign w:val="center"/>
          </w:tcPr>
          <w:p w14:paraId="39440180">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2A5753A8">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拟在</w:t>
            </w:r>
            <w:r>
              <w:rPr>
                <w:rFonts w:hint="eastAsia" w:ascii="宋体" w:hAnsi="宋体" w:eastAsia="宋体"/>
                <w:spacing w:val="-2"/>
                <w:sz w:val="21"/>
                <w:szCs w:val="21"/>
              </w:rPr>
              <w:t>本</w:t>
            </w:r>
            <w:r>
              <w:rPr>
                <w:rFonts w:hint="eastAsia" w:ascii="宋体" w:hAnsi="宋体" w:eastAsia="宋体"/>
                <w:sz w:val="21"/>
                <w:szCs w:val="21"/>
              </w:rPr>
              <w:t>项</w:t>
            </w:r>
            <w:r>
              <w:rPr>
                <w:rFonts w:hint="eastAsia" w:ascii="宋体" w:hAnsi="宋体" w:eastAsia="宋体"/>
                <w:spacing w:val="-2"/>
                <w:sz w:val="21"/>
                <w:szCs w:val="21"/>
              </w:rPr>
              <w:t>目</w:t>
            </w:r>
            <w:r>
              <w:rPr>
                <w:rFonts w:hint="eastAsia" w:ascii="宋体" w:hAnsi="宋体" w:eastAsia="宋体"/>
                <w:sz w:val="21"/>
                <w:szCs w:val="21"/>
              </w:rPr>
              <w:t>任职</w:t>
            </w:r>
          </w:p>
        </w:tc>
        <w:tc>
          <w:tcPr>
            <w:tcW w:w="2009" w:type="dxa"/>
            <w:tcBorders>
              <w:top w:val="single" w:color="000000" w:sz="4" w:space="0"/>
              <w:left w:val="nil"/>
              <w:bottom w:val="single" w:color="000000" w:sz="4" w:space="0"/>
              <w:right w:val="single" w:color="000000" w:sz="4" w:space="0"/>
            </w:tcBorders>
            <w:vAlign w:val="center"/>
          </w:tcPr>
          <w:p w14:paraId="0DC785EB">
            <w:pPr>
              <w:autoSpaceDE w:val="0"/>
              <w:autoSpaceDN w:val="0"/>
              <w:adjustRightInd w:val="0"/>
              <w:rPr>
                <w:rFonts w:ascii="宋体" w:hAnsi="宋体" w:eastAsia="宋体" w:cs="Calibri"/>
                <w:sz w:val="21"/>
                <w:szCs w:val="21"/>
              </w:rPr>
            </w:pPr>
          </w:p>
        </w:tc>
      </w:tr>
      <w:tr w14:paraId="40CD4651">
        <w:tblPrEx>
          <w:tblCellMar>
            <w:top w:w="0" w:type="dxa"/>
            <w:left w:w="0" w:type="dxa"/>
            <w:bottom w:w="0" w:type="dxa"/>
            <w:right w:w="0" w:type="dxa"/>
          </w:tblCellMar>
        </w:tblPrEx>
        <w:trPr>
          <w:trHeight w:val="70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6FB9552">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工作</w:t>
            </w:r>
            <w:r>
              <w:rPr>
                <w:rFonts w:hint="eastAsia" w:ascii="宋体" w:hAnsi="宋体" w:eastAsia="宋体"/>
                <w:spacing w:val="-2"/>
                <w:sz w:val="21"/>
                <w:szCs w:val="21"/>
              </w:rPr>
              <w:t>年</w:t>
            </w:r>
            <w:r>
              <w:rPr>
                <w:rFonts w:hint="eastAsia" w:ascii="宋体" w:hAnsi="宋体" w:eastAsia="宋体"/>
                <w:sz w:val="21"/>
                <w:szCs w:val="21"/>
              </w:rPr>
              <w:t>限</w:t>
            </w:r>
          </w:p>
        </w:tc>
        <w:tc>
          <w:tcPr>
            <w:tcW w:w="3257" w:type="dxa"/>
            <w:gridSpan w:val="4"/>
            <w:tcBorders>
              <w:top w:val="single" w:color="000000" w:sz="4" w:space="0"/>
              <w:left w:val="nil"/>
              <w:bottom w:val="single" w:color="000000" w:sz="4" w:space="0"/>
              <w:right w:val="single" w:color="000000" w:sz="4" w:space="0"/>
            </w:tcBorders>
            <w:vAlign w:val="center"/>
          </w:tcPr>
          <w:p w14:paraId="08D38172">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1649839B">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从事</w:t>
            </w:r>
            <w:r>
              <w:rPr>
                <w:rFonts w:hint="eastAsia" w:ascii="宋体" w:hAnsi="宋体" w:eastAsia="宋体"/>
                <w:spacing w:val="-2"/>
                <w:sz w:val="21"/>
                <w:szCs w:val="21"/>
              </w:rPr>
              <w:t>设</w:t>
            </w:r>
            <w:r>
              <w:rPr>
                <w:rFonts w:hint="eastAsia" w:ascii="宋体" w:hAnsi="宋体" w:eastAsia="宋体"/>
                <w:sz w:val="21"/>
                <w:szCs w:val="21"/>
              </w:rPr>
              <w:t>计</w:t>
            </w:r>
            <w:r>
              <w:rPr>
                <w:rFonts w:hint="eastAsia" w:ascii="宋体" w:hAnsi="宋体" w:eastAsia="宋体"/>
                <w:spacing w:val="-2"/>
                <w:sz w:val="21"/>
                <w:szCs w:val="21"/>
              </w:rPr>
              <w:t>工</w:t>
            </w:r>
            <w:r>
              <w:rPr>
                <w:rFonts w:hint="eastAsia" w:ascii="宋体" w:hAnsi="宋体" w:eastAsia="宋体"/>
                <w:sz w:val="21"/>
                <w:szCs w:val="21"/>
              </w:rPr>
              <w:t>作</w:t>
            </w:r>
            <w:r>
              <w:rPr>
                <w:rFonts w:hint="eastAsia" w:ascii="宋体" w:hAnsi="宋体" w:eastAsia="宋体"/>
                <w:spacing w:val="-2"/>
                <w:sz w:val="21"/>
                <w:szCs w:val="21"/>
              </w:rPr>
              <w:t>年</w:t>
            </w:r>
            <w:r>
              <w:rPr>
                <w:rFonts w:hint="eastAsia" w:ascii="宋体" w:hAnsi="宋体" w:eastAsia="宋体"/>
                <w:sz w:val="21"/>
                <w:szCs w:val="21"/>
              </w:rPr>
              <w:t>限</w:t>
            </w:r>
          </w:p>
        </w:tc>
        <w:tc>
          <w:tcPr>
            <w:tcW w:w="2009" w:type="dxa"/>
            <w:tcBorders>
              <w:top w:val="single" w:color="000000" w:sz="4" w:space="0"/>
              <w:left w:val="nil"/>
              <w:bottom w:val="single" w:color="000000" w:sz="4" w:space="0"/>
              <w:right w:val="single" w:color="000000" w:sz="4" w:space="0"/>
            </w:tcBorders>
            <w:vAlign w:val="center"/>
          </w:tcPr>
          <w:p w14:paraId="690975B5">
            <w:pPr>
              <w:autoSpaceDE w:val="0"/>
              <w:autoSpaceDN w:val="0"/>
              <w:adjustRightInd w:val="0"/>
              <w:rPr>
                <w:rFonts w:ascii="宋体" w:hAnsi="宋体" w:eastAsia="宋体" w:cs="Calibri"/>
                <w:sz w:val="21"/>
                <w:szCs w:val="21"/>
              </w:rPr>
            </w:pPr>
          </w:p>
        </w:tc>
      </w:tr>
      <w:tr w14:paraId="27EDA957">
        <w:tblPrEx>
          <w:tblCellMar>
            <w:top w:w="0" w:type="dxa"/>
            <w:left w:w="0" w:type="dxa"/>
            <w:bottom w:w="0" w:type="dxa"/>
            <w:right w:w="0"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AEA2548">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毕业</w:t>
            </w:r>
            <w:r>
              <w:rPr>
                <w:rFonts w:hint="eastAsia" w:ascii="宋体" w:hAnsi="宋体" w:eastAsia="宋体"/>
                <w:spacing w:val="-2"/>
                <w:sz w:val="21"/>
                <w:szCs w:val="21"/>
              </w:rPr>
              <w:t>学</w:t>
            </w:r>
            <w:r>
              <w:rPr>
                <w:rFonts w:hint="eastAsia" w:ascii="宋体" w:hAnsi="宋体" w:eastAsia="宋体"/>
                <w:sz w:val="21"/>
                <w:szCs w:val="21"/>
              </w:rPr>
              <w:t>校</w:t>
            </w:r>
          </w:p>
        </w:tc>
        <w:tc>
          <w:tcPr>
            <w:tcW w:w="7772" w:type="dxa"/>
            <w:gridSpan w:val="8"/>
            <w:tcBorders>
              <w:top w:val="single" w:color="000000" w:sz="4" w:space="0"/>
              <w:left w:val="nil"/>
              <w:bottom w:val="single" w:color="000000" w:sz="4" w:space="0"/>
              <w:right w:val="single" w:color="000000" w:sz="4" w:space="0"/>
            </w:tcBorders>
            <w:vAlign w:val="center"/>
          </w:tcPr>
          <w:p w14:paraId="5A9D7BCA">
            <w:pPr>
              <w:autoSpaceDE w:val="0"/>
              <w:autoSpaceDN w:val="0"/>
              <w:adjustRightInd w:val="0"/>
              <w:ind w:firstLine="420" w:firstLineChars="200"/>
              <w:rPr>
                <w:rFonts w:ascii="宋体" w:hAnsi="宋体" w:eastAsia="宋体" w:cs="Calibri"/>
                <w:sz w:val="21"/>
                <w:szCs w:val="21"/>
              </w:rPr>
            </w:pPr>
            <w:r>
              <w:rPr>
                <w:rFonts w:hint="eastAsia" w:ascii="宋体" w:hAnsi="宋体" w:eastAsia="宋体"/>
                <w:sz w:val="21"/>
                <w:szCs w:val="21"/>
              </w:rPr>
              <w:t>年毕</w:t>
            </w:r>
            <w:r>
              <w:rPr>
                <w:rFonts w:hint="eastAsia" w:ascii="宋体" w:hAnsi="宋体" w:eastAsia="宋体"/>
                <w:spacing w:val="-2"/>
                <w:sz w:val="21"/>
                <w:szCs w:val="21"/>
              </w:rPr>
              <w:t>业</w:t>
            </w:r>
            <w:r>
              <w:rPr>
                <w:rFonts w:hint="eastAsia" w:ascii="宋体" w:hAnsi="宋体" w:eastAsia="宋体"/>
                <w:sz w:val="21"/>
                <w:szCs w:val="21"/>
              </w:rPr>
              <w:t>于</w:t>
            </w:r>
            <w:r>
              <w:rPr>
                <w:rFonts w:hint="eastAsia" w:ascii="宋体" w:hAnsi="宋体" w:eastAsia="宋体"/>
                <w:sz w:val="21"/>
                <w:szCs w:val="21"/>
              </w:rPr>
              <w:tab/>
            </w:r>
            <w:r>
              <w:rPr>
                <w:rFonts w:hint="eastAsia" w:ascii="宋体" w:hAnsi="宋体" w:eastAsia="宋体"/>
                <w:sz w:val="21"/>
                <w:szCs w:val="21"/>
              </w:rPr>
              <w:t xml:space="preserve">      </w:t>
            </w:r>
            <w:r>
              <w:rPr>
                <w:rFonts w:hint="eastAsia" w:ascii="宋体" w:hAnsi="宋体" w:eastAsia="宋体"/>
                <w:spacing w:val="-2"/>
                <w:sz w:val="21"/>
                <w:szCs w:val="21"/>
              </w:rPr>
              <w:t>学</w:t>
            </w:r>
            <w:r>
              <w:rPr>
                <w:rFonts w:hint="eastAsia" w:ascii="宋体" w:hAnsi="宋体" w:eastAsia="宋体"/>
                <w:sz w:val="21"/>
                <w:szCs w:val="21"/>
              </w:rPr>
              <w:t>校</w:t>
            </w:r>
            <w:r>
              <w:rPr>
                <w:rFonts w:hint="eastAsia" w:ascii="宋体" w:hAnsi="宋体" w:eastAsia="宋体"/>
                <w:sz w:val="21"/>
                <w:szCs w:val="21"/>
              </w:rPr>
              <w:tab/>
            </w:r>
            <w:r>
              <w:rPr>
                <w:rFonts w:hint="eastAsia" w:ascii="宋体" w:hAnsi="宋体" w:eastAsia="宋体"/>
                <w:sz w:val="21"/>
                <w:szCs w:val="21"/>
              </w:rPr>
              <w:t xml:space="preserve">      专业</w:t>
            </w:r>
          </w:p>
        </w:tc>
      </w:tr>
      <w:tr w14:paraId="2A7E7C07">
        <w:tblPrEx>
          <w:tblCellMar>
            <w:top w:w="0" w:type="dxa"/>
            <w:left w:w="0" w:type="dxa"/>
            <w:bottom w:w="0" w:type="dxa"/>
            <w:right w:w="0" w:type="dxa"/>
          </w:tblCellMar>
        </w:tblPrEx>
        <w:trPr>
          <w:trHeight w:val="718"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32AD83F0">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时</w:t>
            </w:r>
            <w:r>
              <w:rPr>
                <w:rFonts w:hint="eastAsia" w:ascii="宋体" w:hAnsi="宋体" w:eastAsia="宋体"/>
                <w:sz w:val="21"/>
                <w:szCs w:val="21"/>
              </w:rPr>
              <w:tab/>
            </w:r>
            <w:r>
              <w:rPr>
                <w:rFonts w:hint="eastAsia" w:ascii="宋体" w:hAnsi="宋体" w:eastAsia="宋体"/>
                <w:sz w:val="21"/>
                <w:szCs w:val="21"/>
              </w:rPr>
              <w:t>间</w:t>
            </w:r>
          </w:p>
        </w:tc>
        <w:tc>
          <w:tcPr>
            <w:tcW w:w="3622" w:type="dxa"/>
            <w:gridSpan w:val="4"/>
            <w:tcBorders>
              <w:top w:val="single" w:color="000000" w:sz="4" w:space="0"/>
              <w:left w:val="nil"/>
              <w:bottom w:val="single" w:color="000000" w:sz="4" w:space="0"/>
              <w:right w:val="single" w:color="000000" w:sz="4" w:space="0"/>
            </w:tcBorders>
            <w:vAlign w:val="center"/>
          </w:tcPr>
          <w:p w14:paraId="781BAC84">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参加</w:t>
            </w:r>
            <w:r>
              <w:rPr>
                <w:rFonts w:hint="eastAsia" w:ascii="宋体" w:hAnsi="宋体" w:eastAsia="宋体"/>
                <w:spacing w:val="-2"/>
                <w:sz w:val="21"/>
                <w:szCs w:val="21"/>
              </w:rPr>
              <w:t>过</w:t>
            </w:r>
            <w:r>
              <w:rPr>
                <w:rFonts w:hint="eastAsia" w:ascii="宋体" w:hAnsi="宋体" w:eastAsia="宋体"/>
                <w:sz w:val="21"/>
                <w:szCs w:val="21"/>
              </w:rPr>
              <w:t>的</w:t>
            </w:r>
            <w:r>
              <w:rPr>
                <w:rFonts w:hint="eastAsia" w:ascii="宋体" w:hAnsi="宋体" w:eastAsia="宋体"/>
                <w:spacing w:val="-2"/>
                <w:sz w:val="21"/>
                <w:szCs w:val="21"/>
              </w:rPr>
              <w:t>类</w:t>
            </w:r>
            <w:r>
              <w:rPr>
                <w:rFonts w:hint="eastAsia" w:ascii="宋体" w:hAnsi="宋体" w:eastAsia="宋体"/>
                <w:sz w:val="21"/>
                <w:szCs w:val="21"/>
              </w:rPr>
              <w:t>似</w:t>
            </w:r>
            <w:r>
              <w:rPr>
                <w:rFonts w:hint="eastAsia" w:ascii="宋体" w:hAnsi="宋体" w:eastAsia="宋体"/>
                <w:spacing w:val="-2"/>
                <w:sz w:val="21"/>
                <w:szCs w:val="21"/>
              </w:rPr>
              <w:t>项</w:t>
            </w:r>
            <w:r>
              <w:rPr>
                <w:rFonts w:hint="eastAsia" w:ascii="宋体" w:hAnsi="宋体" w:eastAsia="宋体"/>
                <w:sz w:val="21"/>
                <w:szCs w:val="21"/>
              </w:rPr>
              <w:t>目</w:t>
            </w:r>
          </w:p>
        </w:tc>
        <w:tc>
          <w:tcPr>
            <w:tcW w:w="1334" w:type="dxa"/>
            <w:tcBorders>
              <w:top w:val="single" w:color="000000" w:sz="4" w:space="0"/>
              <w:left w:val="nil"/>
              <w:bottom w:val="single" w:color="000000" w:sz="4" w:space="0"/>
              <w:right w:val="single" w:color="000000" w:sz="4" w:space="0"/>
            </w:tcBorders>
            <w:vAlign w:val="center"/>
          </w:tcPr>
          <w:p w14:paraId="19AAB5BC">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担任</w:t>
            </w:r>
            <w:r>
              <w:rPr>
                <w:rFonts w:hint="eastAsia" w:ascii="宋体" w:hAnsi="宋体" w:eastAsia="宋体"/>
                <w:spacing w:val="-2"/>
                <w:sz w:val="21"/>
                <w:szCs w:val="21"/>
              </w:rPr>
              <w:t>职</w:t>
            </w:r>
            <w:r>
              <w:rPr>
                <w:rFonts w:hint="eastAsia" w:ascii="宋体" w:hAnsi="宋体" w:eastAsia="宋体"/>
                <w:sz w:val="21"/>
                <w:szCs w:val="21"/>
              </w:rPr>
              <w:t>务</w:t>
            </w:r>
          </w:p>
        </w:tc>
        <w:tc>
          <w:tcPr>
            <w:tcW w:w="2435" w:type="dxa"/>
            <w:gridSpan w:val="2"/>
            <w:tcBorders>
              <w:top w:val="single" w:color="000000" w:sz="4" w:space="0"/>
              <w:left w:val="nil"/>
              <w:bottom w:val="single" w:color="000000" w:sz="4" w:space="0"/>
              <w:right w:val="single" w:color="000000" w:sz="4" w:space="0"/>
            </w:tcBorders>
            <w:vAlign w:val="center"/>
          </w:tcPr>
          <w:p w14:paraId="4BE16501">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发包</w:t>
            </w:r>
            <w:r>
              <w:rPr>
                <w:rFonts w:hint="eastAsia" w:ascii="宋体" w:hAnsi="宋体" w:eastAsia="宋体"/>
                <w:spacing w:val="-2"/>
                <w:sz w:val="21"/>
                <w:szCs w:val="21"/>
              </w:rPr>
              <w:t>人</w:t>
            </w:r>
            <w:r>
              <w:rPr>
                <w:rFonts w:hint="eastAsia" w:ascii="宋体" w:hAnsi="宋体" w:eastAsia="宋体"/>
                <w:sz w:val="21"/>
                <w:szCs w:val="21"/>
              </w:rPr>
              <w:t>及</w:t>
            </w:r>
            <w:r>
              <w:rPr>
                <w:rFonts w:hint="eastAsia" w:ascii="宋体" w:hAnsi="宋体" w:eastAsia="宋体"/>
                <w:spacing w:val="-2"/>
                <w:sz w:val="21"/>
                <w:szCs w:val="21"/>
              </w:rPr>
              <w:t>联</w:t>
            </w:r>
            <w:r>
              <w:rPr>
                <w:rFonts w:hint="eastAsia" w:ascii="宋体" w:hAnsi="宋体" w:eastAsia="宋体"/>
                <w:sz w:val="21"/>
                <w:szCs w:val="21"/>
              </w:rPr>
              <w:t>系</w:t>
            </w:r>
            <w:r>
              <w:rPr>
                <w:rFonts w:hint="eastAsia" w:ascii="宋体" w:hAnsi="宋体" w:eastAsia="宋体"/>
                <w:spacing w:val="-2"/>
                <w:sz w:val="21"/>
                <w:szCs w:val="21"/>
              </w:rPr>
              <w:t>电</w:t>
            </w:r>
            <w:r>
              <w:rPr>
                <w:rFonts w:hint="eastAsia" w:ascii="宋体" w:hAnsi="宋体" w:eastAsia="宋体"/>
                <w:sz w:val="21"/>
                <w:szCs w:val="21"/>
              </w:rPr>
              <w:t>话</w:t>
            </w:r>
          </w:p>
        </w:tc>
      </w:tr>
      <w:tr w14:paraId="07D1E3D9">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45B875C4">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072D6F86">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1068C5D3">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038DAE53">
            <w:pPr>
              <w:autoSpaceDE w:val="0"/>
              <w:autoSpaceDN w:val="0"/>
              <w:adjustRightInd w:val="0"/>
              <w:rPr>
                <w:rFonts w:ascii="宋体" w:hAnsi="宋体" w:eastAsia="宋体" w:cs="Calibri"/>
                <w:sz w:val="21"/>
                <w:szCs w:val="21"/>
              </w:rPr>
            </w:pPr>
          </w:p>
        </w:tc>
      </w:tr>
      <w:tr w14:paraId="70AF9F2C">
        <w:tblPrEx>
          <w:tblCellMar>
            <w:top w:w="0" w:type="dxa"/>
            <w:left w:w="0" w:type="dxa"/>
            <w:bottom w:w="0" w:type="dxa"/>
            <w:right w:w="0" w:type="dxa"/>
          </w:tblCellMar>
        </w:tblPrEx>
        <w:trPr>
          <w:trHeight w:val="698"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4CF3AF74">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4F8CAD12">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1A317FCD">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747D8639">
            <w:pPr>
              <w:autoSpaceDE w:val="0"/>
              <w:autoSpaceDN w:val="0"/>
              <w:adjustRightInd w:val="0"/>
              <w:rPr>
                <w:rFonts w:ascii="宋体" w:hAnsi="宋体" w:eastAsia="宋体" w:cs="Calibri"/>
                <w:sz w:val="21"/>
                <w:szCs w:val="21"/>
              </w:rPr>
            </w:pPr>
          </w:p>
        </w:tc>
      </w:tr>
      <w:tr w14:paraId="3044D26F">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D03B443">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7776AE2C">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07741A9E">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67E4F31A">
            <w:pPr>
              <w:autoSpaceDE w:val="0"/>
              <w:autoSpaceDN w:val="0"/>
              <w:adjustRightInd w:val="0"/>
              <w:rPr>
                <w:rFonts w:ascii="宋体" w:hAnsi="宋体" w:eastAsia="宋体" w:cs="Calibri"/>
                <w:sz w:val="21"/>
                <w:szCs w:val="21"/>
              </w:rPr>
            </w:pPr>
          </w:p>
        </w:tc>
      </w:tr>
      <w:tr w14:paraId="74B74EA9">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611F7BE">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1D0BA4DF">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441C28C2">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27E62477">
            <w:pPr>
              <w:autoSpaceDE w:val="0"/>
              <w:autoSpaceDN w:val="0"/>
              <w:adjustRightInd w:val="0"/>
              <w:rPr>
                <w:rFonts w:ascii="宋体" w:hAnsi="宋体" w:eastAsia="宋体" w:cs="Calibri"/>
                <w:sz w:val="21"/>
                <w:szCs w:val="21"/>
              </w:rPr>
            </w:pPr>
          </w:p>
        </w:tc>
      </w:tr>
      <w:tr w14:paraId="13B1CEF1">
        <w:tblPrEx>
          <w:tblCellMar>
            <w:top w:w="0" w:type="dxa"/>
            <w:left w:w="0" w:type="dxa"/>
            <w:bottom w:w="0" w:type="dxa"/>
            <w:right w:w="0" w:type="dxa"/>
          </w:tblCellMar>
        </w:tblPrEx>
        <w:trPr>
          <w:trHeight w:val="699"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01F454F0">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3866E896">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7C9897B">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0A2634DE">
            <w:pPr>
              <w:autoSpaceDE w:val="0"/>
              <w:autoSpaceDN w:val="0"/>
              <w:adjustRightInd w:val="0"/>
              <w:rPr>
                <w:rFonts w:ascii="宋体" w:hAnsi="宋体" w:eastAsia="宋体" w:cs="Calibri"/>
                <w:sz w:val="21"/>
                <w:szCs w:val="21"/>
              </w:rPr>
            </w:pPr>
          </w:p>
        </w:tc>
      </w:tr>
      <w:tr w14:paraId="4C021A8B">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5051945">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4FF00800">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04AAAFD">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67B9F997">
            <w:pPr>
              <w:autoSpaceDE w:val="0"/>
              <w:autoSpaceDN w:val="0"/>
              <w:adjustRightInd w:val="0"/>
              <w:rPr>
                <w:rFonts w:ascii="宋体" w:hAnsi="宋体" w:eastAsia="宋体" w:cs="Calibri"/>
                <w:sz w:val="21"/>
                <w:szCs w:val="21"/>
              </w:rPr>
            </w:pPr>
          </w:p>
        </w:tc>
      </w:tr>
      <w:tr w14:paraId="245E0F3D">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71F2634A">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271F8611">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0BB4A61">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7A2863E6">
            <w:pPr>
              <w:autoSpaceDE w:val="0"/>
              <w:autoSpaceDN w:val="0"/>
              <w:adjustRightInd w:val="0"/>
              <w:rPr>
                <w:rFonts w:ascii="宋体" w:hAnsi="宋体" w:eastAsia="宋体" w:cs="Calibri"/>
                <w:sz w:val="21"/>
                <w:szCs w:val="21"/>
              </w:rPr>
            </w:pPr>
          </w:p>
        </w:tc>
      </w:tr>
    </w:tbl>
    <w:p w14:paraId="05CA327F">
      <w:pPr>
        <w:autoSpaceDE w:val="0"/>
        <w:autoSpaceDN w:val="0"/>
        <w:adjustRightInd w:val="0"/>
        <w:spacing w:line="110" w:lineRule="exact"/>
        <w:rPr>
          <w:rFonts w:ascii="宋体" w:hAnsi="宋体" w:eastAsia="宋体" w:cs="Calibri"/>
          <w:sz w:val="11"/>
          <w:szCs w:val="11"/>
        </w:rPr>
      </w:pPr>
      <w:r>
        <w:rPr>
          <w:rFonts w:hint="eastAsia" w:ascii="宋体" w:hAnsi="宋体" w:eastAsia="宋体"/>
          <w:sz w:val="11"/>
          <w:szCs w:val="11"/>
        </w:rPr>
        <w:t xml:space="preserve"> </w:t>
      </w:r>
    </w:p>
    <w:p w14:paraId="4E944C24">
      <w:pPr>
        <w:rPr>
          <w:rFonts w:ascii="宋体" w:hAnsi="宋体" w:eastAsia="宋体"/>
          <w:lang w:eastAsia="zh-CN"/>
        </w:rPr>
      </w:pPr>
      <w:r>
        <w:rPr>
          <w:rFonts w:hint="eastAsia" w:ascii="宋体" w:hAnsi="宋体" w:eastAsia="宋体"/>
          <w:lang w:eastAsia="zh-CN"/>
        </w:rPr>
        <w:t>注：需根据评分表备注的评审评分材料要求提供相应证明材料。</w:t>
      </w:r>
    </w:p>
    <w:p w14:paraId="20A84A63">
      <w:pPr>
        <w:rPr>
          <w:rFonts w:ascii="宋体" w:hAnsi="宋体" w:eastAsia="宋体"/>
          <w:sz w:val="21"/>
          <w:szCs w:val="21"/>
          <w:lang w:eastAsia="zh-CN"/>
        </w:rPr>
      </w:pPr>
    </w:p>
    <w:p w14:paraId="2E75E9F8">
      <w:pPr>
        <w:pStyle w:val="4"/>
        <w:spacing w:after="240"/>
        <w:rPr>
          <w:rFonts w:ascii="宋体" w:hAnsi="宋体" w:eastAsia="宋体"/>
          <w:lang w:eastAsia="zh-CN"/>
        </w:rPr>
      </w:pPr>
      <w:bookmarkStart w:id="404" w:name="_Toc25072146"/>
      <w:r>
        <w:rPr>
          <w:rFonts w:hint="eastAsia" w:ascii="宋体" w:hAnsi="宋体" w:eastAsia="宋体"/>
          <w:lang w:eastAsia="zh-CN"/>
        </w:rPr>
        <w:br w:type="page"/>
      </w:r>
      <w:r>
        <w:rPr>
          <w:rFonts w:hint="eastAsia" w:ascii="宋体" w:hAnsi="宋体" w:eastAsia="宋体"/>
          <w:lang w:eastAsia="zh-CN"/>
        </w:rPr>
        <w:t>格式七  类似项目业绩情况</w:t>
      </w:r>
      <w:bookmarkEnd w:id="404"/>
    </w:p>
    <w:p w14:paraId="23A1A1C3">
      <w:pPr>
        <w:pStyle w:val="4"/>
        <w:spacing w:after="240"/>
        <w:jc w:val="center"/>
        <w:rPr>
          <w:rFonts w:ascii="宋体" w:hAnsi="宋体" w:eastAsia="宋体"/>
          <w:lang w:eastAsia="zh-CN"/>
        </w:rPr>
      </w:pPr>
      <w:r>
        <w:rPr>
          <w:rFonts w:hint="eastAsia" w:ascii="宋体" w:hAnsi="宋体" w:eastAsia="宋体"/>
          <w:lang w:eastAsia="zh-CN"/>
        </w:rPr>
        <w:t>类似项目业绩情况</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536"/>
        <w:gridCol w:w="2306"/>
        <w:gridCol w:w="1295"/>
        <w:gridCol w:w="1295"/>
        <w:gridCol w:w="1292"/>
      </w:tblGrid>
      <w:tr w14:paraId="7B9F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93" w:type="dxa"/>
            <w:tcBorders>
              <w:top w:val="single" w:color="auto" w:sz="4" w:space="0"/>
              <w:left w:val="single" w:color="auto" w:sz="4" w:space="0"/>
              <w:bottom w:val="single" w:color="auto" w:sz="4" w:space="0"/>
              <w:right w:val="single" w:color="auto" w:sz="4" w:space="0"/>
            </w:tcBorders>
            <w:vAlign w:val="center"/>
          </w:tcPr>
          <w:p w14:paraId="66CA867D">
            <w:pPr>
              <w:jc w:val="center"/>
              <w:rPr>
                <w:rFonts w:ascii="宋体" w:hAnsi="宋体" w:eastAsia="宋体"/>
              </w:rPr>
            </w:pPr>
            <w:r>
              <w:rPr>
                <w:rFonts w:hint="eastAsia" w:ascii="宋体" w:hAnsi="宋体" w:eastAsia="宋体"/>
                <w:lang w:eastAsia="zh-CN"/>
              </w:rPr>
              <w:t>项目名称</w:t>
            </w:r>
          </w:p>
        </w:tc>
        <w:tc>
          <w:tcPr>
            <w:tcW w:w="1536" w:type="dxa"/>
            <w:tcBorders>
              <w:top w:val="single" w:color="auto" w:sz="4" w:space="0"/>
              <w:left w:val="single" w:color="auto" w:sz="4" w:space="0"/>
              <w:bottom w:val="single" w:color="auto" w:sz="4" w:space="0"/>
              <w:right w:val="single" w:color="auto" w:sz="4" w:space="0"/>
            </w:tcBorders>
            <w:vAlign w:val="center"/>
          </w:tcPr>
          <w:p w14:paraId="3CA96FCC">
            <w:pPr>
              <w:jc w:val="center"/>
              <w:rPr>
                <w:rFonts w:ascii="宋体" w:hAnsi="宋体" w:eastAsia="宋体"/>
                <w:szCs w:val="21"/>
              </w:rPr>
            </w:pPr>
            <w:r>
              <w:rPr>
                <w:rFonts w:hint="eastAsia" w:ascii="宋体" w:hAnsi="宋体" w:eastAsia="宋体"/>
              </w:rPr>
              <w:t>合同签订时间</w:t>
            </w:r>
          </w:p>
        </w:tc>
        <w:tc>
          <w:tcPr>
            <w:tcW w:w="2306" w:type="dxa"/>
            <w:tcBorders>
              <w:top w:val="single" w:color="auto" w:sz="4" w:space="0"/>
              <w:left w:val="nil"/>
              <w:bottom w:val="single" w:color="auto" w:sz="4" w:space="0"/>
              <w:right w:val="single" w:color="auto" w:sz="4" w:space="0"/>
            </w:tcBorders>
            <w:vAlign w:val="center"/>
          </w:tcPr>
          <w:p w14:paraId="5EE7F684">
            <w:pPr>
              <w:jc w:val="center"/>
              <w:rPr>
                <w:rFonts w:ascii="宋体" w:hAnsi="宋体" w:eastAsia="宋体"/>
                <w:lang w:eastAsia="zh-CN"/>
              </w:rPr>
            </w:pPr>
            <w:r>
              <w:rPr>
                <w:rFonts w:hint="eastAsia" w:ascii="宋体" w:hAnsi="宋体" w:eastAsia="宋体"/>
                <w:lang w:eastAsia="zh-CN"/>
              </w:rPr>
              <w:t>项目概况</w:t>
            </w:r>
          </w:p>
          <w:p w14:paraId="79135FFF">
            <w:pPr>
              <w:jc w:val="center"/>
              <w:rPr>
                <w:rFonts w:ascii="宋体" w:hAnsi="宋体" w:eastAsia="宋体"/>
                <w:szCs w:val="21"/>
                <w:lang w:eastAsia="zh-CN"/>
              </w:rPr>
            </w:pPr>
            <w:r>
              <w:rPr>
                <w:rFonts w:hint="eastAsia" w:ascii="宋体" w:hAnsi="宋体" w:eastAsia="宋体"/>
                <w:szCs w:val="21"/>
                <w:lang w:eastAsia="zh-CN"/>
              </w:rPr>
              <w:t>（总投资/建筑面积）</w:t>
            </w:r>
          </w:p>
        </w:tc>
        <w:tc>
          <w:tcPr>
            <w:tcW w:w="1295" w:type="dxa"/>
            <w:tcBorders>
              <w:top w:val="single" w:color="auto" w:sz="4" w:space="0"/>
              <w:left w:val="nil"/>
              <w:bottom w:val="single" w:color="auto" w:sz="4" w:space="0"/>
              <w:right w:val="single" w:color="auto" w:sz="4" w:space="0"/>
            </w:tcBorders>
            <w:vAlign w:val="center"/>
          </w:tcPr>
          <w:p w14:paraId="128FF275">
            <w:pPr>
              <w:jc w:val="center"/>
              <w:rPr>
                <w:rFonts w:ascii="宋体" w:hAnsi="宋体" w:eastAsia="宋体"/>
                <w:szCs w:val="21"/>
              </w:rPr>
            </w:pPr>
            <w:r>
              <w:rPr>
                <w:rFonts w:hint="eastAsia" w:ascii="宋体" w:hAnsi="宋体" w:eastAsia="宋体"/>
              </w:rPr>
              <w:t>业主单位</w:t>
            </w:r>
          </w:p>
        </w:tc>
        <w:tc>
          <w:tcPr>
            <w:tcW w:w="1295" w:type="dxa"/>
            <w:tcBorders>
              <w:top w:val="single" w:color="auto" w:sz="4" w:space="0"/>
              <w:left w:val="nil"/>
              <w:bottom w:val="single" w:color="auto" w:sz="4" w:space="0"/>
              <w:right w:val="single" w:color="auto" w:sz="4" w:space="0"/>
            </w:tcBorders>
            <w:vAlign w:val="center"/>
          </w:tcPr>
          <w:p w14:paraId="3128FF2C">
            <w:pPr>
              <w:jc w:val="center"/>
              <w:rPr>
                <w:rFonts w:ascii="宋体" w:hAnsi="宋体" w:eastAsia="宋体"/>
                <w:szCs w:val="21"/>
              </w:rPr>
            </w:pPr>
            <w:r>
              <w:rPr>
                <w:rFonts w:hint="eastAsia" w:ascii="宋体" w:hAnsi="宋体" w:eastAsia="宋体"/>
              </w:rPr>
              <w:t>完成情况</w:t>
            </w:r>
          </w:p>
        </w:tc>
        <w:tc>
          <w:tcPr>
            <w:tcW w:w="1292" w:type="dxa"/>
            <w:tcBorders>
              <w:top w:val="single" w:color="auto" w:sz="4" w:space="0"/>
              <w:left w:val="nil"/>
              <w:bottom w:val="single" w:color="auto" w:sz="4" w:space="0"/>
              <w:right w:val="single" w:color="auto" w:sz="4" w:space="0"/>
            </w:tcBorders>
            <w:vAlign w:val="center"/>
          </w:tcPr>
          <w:p w14:paraId="0F824DC7">
            <w:pPr>
              <w:jc w:val="center"/>
              <w:rPr>
                <w:rFonts w:ascii="宋体" w:hAnsi="宋体" w:eastAsia="宋体"/>
                <w:szCs w:val="21"/>
              </w:rPr>
            </w:pPr>
            <w:r>
              <w:rPr>
                <w:rFonts w:hint="eastAsia" w:ascii="宋体" w:hAnsi="宋体" w:eastAsia="宋体"/>
              </w:rPr>
              <w:t>备注</w:t>
            </w:r>
          </w:p>
        </w:tc>
      </w:tr>
      <w:tr w14:paraId="7CFD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93" w:type="dxa"/>
            <w:tcBorders>
              <w:top w:val="single" w:color="auto" w:sz="4" w:space="0"/>
              <w:left w:val="single" w:color="auto" w:sz="4" w:space="0"/>
              <w:bottom w:val="single" w:color="auto" w:sz="4" w:space="0"/>
              <w:right w:val="single" w:color="auto" w:sz="4" w:space="0"/>
            </w:tcBorders>
            <w:vAlign w:val="center"/>
          </w:tcPr>
          <w:p w14:paraId="7853055D">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0342FC97">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1D699885">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60AA9D83">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002D476">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0F3D4810">
            <w:pPr>
              <w:jc w:val="center"/>
              <w:rPr>
                <w:rFonts w:ascii="宋体" w:hAnsi="宋体" w:eastAsia="宋体"/>
                <w:szCs w:val="21"/>
              </w:rPr>
            </w:pPr>
          </w:p>
        </w:tc>
      </w:tr>
      <w:tr w14:paraId="1B49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93" w:type="dxa"/>
            <w:tcBorders>
              <w:top w:val="single" w:color="auto" w:sz="4" w:space="0"/>
              <w:left w:val="single" w:color="auto" w:sz="4" w:space="0"/>
              <w:bottom w:val="single" w:color="auto" w:sz="4" w:space="0"/>
              <w:right w:val="single" w:color="auto" w:sz="4" w:space="0"/>
            </w:tcBorders>
            <w:vAlign w:val="center"/>
          </w:tcPr>
          <w:p w14:paraId="39A262AD">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2F85748">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2454B756">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2D4365CE">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3DE61CFA">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5B567246">
            <w:pPr>
              <w:jc w:val="center"/>
              <w:rPr>
                <w:rFonts w:ascii="宋体" w:hAnsi="宋体" w:eastAsia="宋体"/>
                <w:szCs w:val="21"/>
              </w:rPr>
            </w:pPr>
          </w:p>
        </w:tc>
      </w:tr>
      <w:tr w14:paraId="3DE7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93" w:type="dxa"/>
            <w:tcBorders>
              <w:top w:val="single" w:color="auto" w:sz="4" w:space="0"/>
              <w:left w:val="single" w:color="auto" w:sz="4" w:space="0"/>
              <w:bottom w:val="single" w:color="auto" w:sz="4" w:space="0"/>
              <w:right w:val="single" w:color="auto" w:sz="4" w:space="0"/>
            </w:tcBorders>
            <w:vAlign w:val="center"/>
          </w:tcPr>
          <w:p w14:paraId="22D3B033">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C276C24">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4702F99E">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3FBEBBA2">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494D303">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62219570">
            <w:pPr>
              <w:jc w:val="center"/>
              <w:rPr>
                <w:rFonts w:ascii="宋体" w:hAnsi="宋体" w:eastAsia="宋体"/>
                <w:szCs w:val="21"/>
              </w:rPr>
            </w:pPr>
          </w:p>
        </w:tc>
      </w:tr>
      <w:tr w14:paraId="13B5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93" w:type="dxa"/>
            <w:tcBorders>
              <w:top w:val="single" w:color="auto" w:sz="4" w:space="0"/>
              <w:left w:val="single" w:color="auto" w:sz="4" w:space="0"/>
              <w:bottom w:val="single" w:color="auto" w:sz="4" w:space="0"/>
              <w:right w:val="single" w:color="auto" w:sz="4" w:space="0"/>
            </w:tcBorders>
            <w:vAlign w:val="center"/>
          </w:tcPr>
          <w:p w14:paraId="6C382D77">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25940AD">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072AB49D">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5E63693">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57FB115A">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2CA1C73E">
            <w:pPr>
              <w:jc w:val="center"/>
              <w:rPr>
                <w:rFonts w:ascii="宋体" w:hAnsi="宋体" w:eastAsia="宋体"/>
                <w:szCs w:val="21"/>
              </w:rPr>
            </w:pPr>
          </w:p>
        </w:tc>
      </w:tr>
      <w:tr w14:paraId="031B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93" w:type="dxa"/>
            <w:tcBorders>
              <w:top w:val="single" w:color="auto" w:sz="4" w:space="0"/>
              <w:left w:val="single" w:color="auto" w:sz="4" w:space="0"/>
              <w:bottom w:val="single" w:color="auto" w:sz="4" w:space="0"/>
              <w:right w:val="single" w:color="auto" w:sz="4" w:space="0"/>
            </w:tcBorders>
            <w:vAlign w:val="center"/>
          </w:tcPr>
          <w:p w14:paraId="05EB7691">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6A33D76">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58B49EF4">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E58FC02">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5478B02B">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58D7DA9B">
            <w:pPr>
              <w:jc w:val="center"/>
              <w:rPr>
                <w:rFonts w:ascii="宋体" w:hAnsi="宋体" w:eastAsia="宋体"/>
                <w:szCs w:val="21"/>
              </w:rPr>
            </w:pPr>
          </w:p>
        </w:tc>
      </w:tr>
      <w:bookmarkEnd w:id="395"/>
      <w:bookmarkEnd w:id="396"/>
      <w:bookmarkEnd w:id="397"/>
    </w:tbl>
    <w:p w14:paraId="7F0683F7">
      <w:pPr>
        <w:pStyle w:val="20"/>
        <w:spacing w:before="240"/>
        <w:rPr>
          <w:b/>
          <w:bCs/>
          <w:lang w:eastAsia="zh-CN"/>
        </w:rPr>
      </w:pPr>
      <w:r>
        <w:rPr>
          <w:rFonts w:hint="eastAsia"/>
          <w:b/>
          <w:bCs/>
          <w:lang w:eastAsia="zh-CN"/>
        </w:rPr>
        <w:t>注：1、需根据评分表备注的评审评分材料要求提供相应证明材料。</w:t>
      </w:r>
    </w:p>
    <w:p w14:paraId="642C19D1">
      <w:pPr>
        <w:pStyle w:val="20"/>
        <w:spacing w:before="240"/>
        <w:ind w:firstLine="482" w:firstLineChars="200"/>
        <w:rPr>
          <w:b/>
          <w:bCs/>
          <w:lang w:eastAsia="zh-CN"/>
        </w:rPr>
      </w:pPr>
      <w:r>
        <w:rPr>
          <w:rFonts w:hint="eastAsia"/>
          <w:b/>
          <w:bCs/>
          <w:lang w:eastAsia="zh-CN"/>
        </w:rPr>
        <w:t>2、不在本表内的业绩不作为评审依据。</w:t>
      </w:r>
    </w:p>
    <w:p w14:paraId="19AF82B4">
      <w:pPr>
        <w:rPr>
          <w:rFonts w:ascii="宋体" w:hAnsi="宋体" w:eastAsia="宋体"/>
          <w:lang w:eastAsia="zh-CN"/>
        </w:rPr>
      </w:pPr>
    </w:p>
    <w:p w14:paraId="3654410A">
      <w:pPr>
        <w:pStyle w:val="21"/>
        <w:kinsoku w:val="0"/>
        <w:overflowPunct w:val="0"/>
        <w:spacing w:line="360" w:lineRule="auto"/>
        <w:ind w:left="0" w:firstLine="2891" w:firstLineChars="1200"/>
        <w:rPr>
          <w:b/>
          <w:sz w:val="24"/>
          <w:szCs w:val="24"/>
          <w:lang w:eastAsia="zh-CN"/>
        </w:rPr>
      </w:pPr>
    </w:p>
    <w:p w14:paraId="7F1D87FC">
      <w:pPr>
        <w:pStyle w:val="21"/>
        <w:kinsoku w:val="0"/>
        <w:overflowPunct w:val="0"/>
        <w:spacing w:line="360" w:lineRule="auto"/>
        <w:ind w:left="0" w:firstLine="2891" w:firstLineChars="1200"/>
        <w:rPr>
          <w:b/>
          <w:sz w:val="24"/>
          <w:szCs w:val="24"/>
          <w:lang w:eastAsia="zh-CN"/>
        </w:rPr>
      </w:pPr>
    </w:p>
    <w:p w14:paraId="6F23BD6E">
      <w:pPr>
        <w:pStyle w:val="21"/>
        <w:kinsoku w:val="0"/>
        <w:overflowPunct w:val="0"/>
        <w:spacing w:line="360" w:lineRule="auto"/>
        <w:ind w:left="0" w:firstLine="2891" w:firstLineChars="1200"/>
        <w:rPr>
          <w:b/>
          <w:sz w:val="24"/>
          <w:szCs w:val="24"/>
          <w:lang w:eastAsia="zh-CN"/>
        </w:rPr>
      </w:pPr>
      <w:r>
        <w:rPr>
          <w:rFonts w:hint="eastAsia"/>
          <w:b/>
          <w:sz w:val="24"/>
          <w:szCs w:val="24"/>
          <w:lang w:eastAsia="zh-CN"/>
        </w:rPr>
        <w:t>投标</w:t>
      </w:r>
      <w:r>
        <w:rPr>
          <w:rFonts w:hint="eastAsia"/>
          <w:b/>
          <w:spacing w:val="-2"/>
          <w:sz w:val="24"/>
          <w:szCs w:val="24"/>
          <w:lang w:eastAsia="zh-CN"/>
        </w:rPr>
        <w:t>人：</w:t>
      </w:r>
      <w:r>
        <w:rPr>
          <w:rFonts w:hint="eastAsia"/>
          <w:b/>
          <w:spacing w:val="-2"/>
          <w:sz w:val="24"/>
          <w:szCs w:val="24"/>
          <w:u w:val="single"/>
          <w:lang w:eastAsia="zh-CN"/>
        </w:rPr>
        <w:t xml:space="preserve">      </w:t>
      </w:r>
      <w:r>
        <w:rPr>
          <w:rFonts w:hint="eastAsia"/>
          <w:b/>
          <w:spacing w:val="-1"/>
          <w:sz w:val="24"/>
          <w:szCs w:val="24"/>
          <w:lang w:eastAsia="zh-CN"/>
        </w:rPr>
        <w:t>（盖单位章）</w:t>
      </w:r>
    </w:p>
    <w:p w14:paraId="15631AB3">
      <w:pPr>
        <w:spacing w:line="360" w:lineRule="auto"/>
        <w:ind w:firstLine="2891" w:firstLineChars="1200"/>
        <w:rPr>
          <w:rFonts w:ascii="宋体" w:hAnsi="宋体" w:eastAsia="宋体"/>
          <w:b/>
          <w:bCs/>
          <w:sz w:val="24"/>
          <w:szCs w:val="24"/>
          <w:lang w:eastAsia="zh-CN"/>
        </w:rPr>
      </w:pPr>
      <w:r>
        <w:rPr>
          <w:rFonts w:hint="eastAsia" w:ascii="宋体" w:hAnsi="宋体" w:eastAsia="宋体"/>
          <w:b/>
          <w:bCs/>
          <w:sz w:val="24"/>
          <w:szCs w:val="24"/>
          <w:lang w:eastAsia="zh-CN"/>
        </w:rPr>
        <w:t>法定代表人或其委托代理人：</w:t>
      </w:r>
      <w:r>
        <w:rPr>
          <w:rFonts w:hint="eastAsia" w:ascii="宋体" w:hAnsi="宋体" w:eastAsia="宋体"/>
          <w:b/>
          <w:bCs/>
          <w:sz w:val="24"/>
          <w:szCs w:val="24"/>
          <w:u w:val="single"/>
          <w:lang w:eastAsia="zh-CN"/>
        </w:rPr>
        <w:t xml:space="preserve">     </w:t>
      </w:r>
      <w:r>
        <w:rPr>
          <w:rFonts w:hint="eastAsia" w:ascii="宋体" w:hAnsi="宋体" w:eastAsia="宋体"/>
          <w:b/>
          <w:bCs/>
          <w:sz w:val="24"/>
          <w:szCs w:val="24"/>
          <w:lang w:eastAsia="zh-CN"/>
        </w:rPr>
        <w:t>（签字或盖章）</w:t>
      </w:r>
    </w:p>
    <w:p w14:paraId="20163A1F">
      <w:pPr>
        <w:jc w:val="center"/>
        <w:rPr>
          <w:rFonts w:ascii="宋体" w:hAnsi="宋体" w:eastAsia="宋体"/>
          <w:b/>
          <w:sz w:val="24"/>
          <w:szCs w:val="24"/>
          <w:lang w:eastAsia="zh-CN"/>
        </w:rPr>
      </w:pPr>
      <w:r>
        <w:rPr>
          <w:rFonts w:hint="eastAsia" w:ascii="宋体" w:hAnsi="宋体" w:eastAsia="宋体"/>
          <w:b/>
          <w:sz w:val="24"/>
          <w:szCs w:val="24"/>
          <w:lang w:eastAsia="zh-CN"/>
        </w:rPr>
        <w:t>年</w:t>
      </w:r>
      <w:r>
        <w:rPr>
          <w:rFonts w:ascii="宋体" w:hAnsi="宋体" w:eastAsia="宋体"/>
          <w:b/>
          <w:sz w:val="24"/>
          <w:szCs w:val="24"/>
          <w:u w:val="single"/>
          <w:lang w:eastAsia="zh-CN"/>
        </w:rPr>
        <w:tab/>
      </w:r>
      <w:r>
        <w:rPr>
          <w:rFonts w:hint="eastAsia" w:ascii="宋体" w:hAnsi="宋体" w:eastAsia="宋体"/>
          <w:b/>
          <w:sz w:val="24"/>
          <w:szCs w:val="24"/>
          <w:lang w:eastAsia="zh-CN"/>
        </w:rPr>
        <w:t>月</w:t>
      </w:r>
      <w:r>
        <w:rPr>
          <w:rFonts w:ascii="宋体" w:hAnsi="宋体" w:eastAsia="宋体"/>
          <w:b/>
          <w:sz w:val="24"/>
          <w:szCs w:val="24"/>
          <w:u w:val="single"/>
          <w:lang w:eastAsia="zh-CN"/>
        </w:rPr>
        <w:tab/>
      </w:r>
      <w:r>
        <w:rPr>
          <w:rFonts w:hint="eastAsia" w:ascii="宋体" w:hAnsi="宋体" w:eastAsia="宋体"/>
          <w:b/>
          <w:sz w:val="24"/>
          <w:szCs w:val="24"/>
          <w:lang w:eastAsia="zh-CN"/>
        </w:rPr>
        <w:t>日</w:t>
      </w:r>
    </w:p>
    <w:p w14:paraId="34AED60F">
      <w:pPr>
        <w:rPr>
          <w:lang w:eastAsia="zh-CN"/>
        </w:rPr>
      </w:pPr>
    </w:p>
    <w:p w14:paraId="1EEB7E5F">
      <w:pPr>
        <w:rPr>
          <w:lang w:eastAsia="zh-CN"/>
        </w:rPr>
      </w:pPr>
    </w:p>
    <w:p w14:paraId="4C06D852">
      <w:pPr>
        <w:rPr>
          <w:lang w:eastAsia="zh-CN"/>
        </w:rPr>
      </w:pPr>
    </w:p>
    <w:p w14:paraId="30A26294">
      <w:pPr>
        <w:rPr>
          <w:lang w:eastAsia="zh-CN"/>
        </w:rPr>
      </w:pPr>
    </w:p>
    <w:p w14:paraId="3A83030A">
      <w:pPr>
        <w:rPr>
          <w:lang w:eastAsia="zh-CN"/>
        </w:rPr>
      </w:pPr>
    </w:p>
    <w:p w14:paraId="76367587">
      <w:pPr>
        <w:rPr>
          <w:lang w:eastAsia="zh-CN"/>
        </w:rPr>
      </w:pPr>
    </w:p>
    <w:p w14:paraId="1B5E74A1">
      <w:pPr>
        <w:rPr>
          <w:lang w:eastAsia="zh-CN"/>
        </w:rPr>
      </w:pPr>
    </w:p>
    <w:p w14:paraId="5E8CEC87">
      <w:pPr>
        <w:rPr>
          <w:lang w:eastAsia="zh-CN"/>
        </w:rPr>
      </w:pPr>
    </w:p>
    <w:p w14:paraId="289DC55D">
      <w:pPr>
        <w:rPr>
          <w:lang w:eastAsia="zh-CN"/>
        </w:rPr>
      </w:pPr>
    </w:p>
    <w:p w14:paraId="028FCA44">
      <w:pPr>
        <w:pStyle w:val="14"/>
      </w:pPr>
    </w:p>
    <w:p w14:paraId="2E036481">
      <w:pPr>
        <w:pStyle w:val="14"/>
      </w:pPr>
    </w:p>
    <w:p w14:paraId="759B87A4">
      <w:pPr>
        <w:rPr>
          <w:rFonts w:ascii="宋体" w:hAnsi="宋体" w:eastAsia="宋体"/>
          <w:lang w:eastAsia="zh-CN"/>
        </w:rPr>
      </w:pPr>
      <w:r>
        <w:rPr>
          <w:rFonts w:ascii="宋体" w:hAnsi="宋体" w:eastAsia="宋体"/>
          <w:lang w:eastAsia="zh-CN"/>
        </w:rPr>
        <w:br w:type="page"/>
      </w:r>
    </w:p>
    <w:p w14:paraId="1E2D6603">
      <w:pPr>
        <w:pStyle w:val="4"/>
        <w:spacing w:after="240"/>
        <w:rPr>
          <w:rFonts w:ascii="宋体" w:hAnsi="宋体" w:eastAsia="宋体"/>
          <w:lang w:eastAsia="zh-CN"/>
        </w:rPr>
      </w:pPr>
      <w:r>
        <w:rPr>
          <w:rFonts w:hint="eastAsia" w:ascii="宋体" w:hAnsi="宋体" w:eastAsia="宋体"/>
          <w:lang w:eastAsia="zh-CN"/>
        </w:rPr>
        <w:t>格式八 组织架构配置图</w:t>
      </w:r>
    </w:p>
    <w:p w14:paraId="78410D09">
      <w:pPr>
        <w:rPr>
          <w:rFonts w:ascii="宋体" w:hAnsi="宋体" w:eastAsia="宋体"/>
          <w:lang w:eastAsia="zh-CN"/>
        </w:rPr>
      </w:pPr>
      <w:r>
        <w:rPr>
          <w:rFonts w:hint="eastAsia" w:ascii="宋体" w:hAnsi="宋体"/>
          <w:szCs w:val="21"/>
          <w:lang w:eastAsia="zh-CN"/>
        </w:rPr>
        <w:t>组织机构配置图格式自定。投标人应在图中注明在项目组织机构图中各主要人员的具体安排情况。</w:t>
      </w:r>
    </w:p>
    <w:p w14:paraId="239B8B81">
      <w:pPr>
        <w:rPr>
          <w:rFonts w:ascii="宋体" w:hAnsi="宋体" w:eastAsia="宋体"/>
          <w:lang w:eastAsia="zh-CN"/>
        </w:rPr>
      </w:pPr>
      <w:r>
        <w:rPr>
          <w:rFonts w:ascii="宋体" w:hAnsi="宋体" w:eastAsia="宋体"/>
          <w:lang w:eastAsia="zh-CN"/>
        </w:rPr>
        <w:br w:type="page"/>
      </w:r>
    </w:p>
    <w:p w14:paraId="15878FB7">
      <w:pPr>
        <w:pStyle w:val="4"/>
        <w:rPr>
          <w:rFonts w:ascii="宋体" w:hAnsi="宋体" w:eastAsia="宋体"/>
          <w:lang w:eastAsia="zh-CN"/>
        </w:rPr>
      </w:pPr>
      <w:r>
        <w:rPr>
          <w:rFonts w:hint="eastAsia" w:ascii="宋体" w:hAnsi="宋体" w:eastAsia="宋体"/>
          <w:lang w:eastAsia="zh-CN"/>
        </w:rPr>
        <w:t>格式九 须评审的其他资料（如有，格式自拟）</w:t>
      </w:r>
    </w:p>
    <w:p w14:paraId="2CB819A6">
      <w:pPr>
        <w:ind w:firstLine="300"/>
        <w:rPr>
          <w:lang w:eastAsia="zh-CN"/>
        </w:rPr>
      </w:pPr>
    </w:p>
    <w:p w14:paraId="05BF7CF7">
      <w:pPr>
        <w:rPr>
          <w:lang w:eastAsia="zh-CN"/>
        </w:rPr>
      </w:pPr>
    </w:p>
    <w:p w14:paraId="3698BBAA">
      <w:pPr>
        <w:rPr>
          <w:lang w:eastAsia="zh-CN"/>
        </w:rPr>
      </w:pPr>
    </w:p>
    <w:p w14:paraId="62DE1087">
      <w:pPr>
        <w:rPr>
          <w:lang w:eastAsia="zh-CN"/>
        </w:rPr>
      </w:pPr>
    </w:p>
    <w:sectPr>
      <w:footerReference r:id="rId10" w:type="first"/>
      <w:footerReference r:id="rId9" w:type="default"/>
      <w:pgSz w:w="11907" w:h="16839"/>
      <w:pgMar w:top="1440" w:right="1440" w:bottom="1440" w:left="1440" w:header="924" w:footer="921"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
    <w:altName w:val="宋体"/>
    <w:panose1 w:val="00000000000000000000"/>
    <w:charset w:val="86"/>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entury">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创艺简中圆">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72E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11F3">
    <w:pPr>
      <w:pStyle w:val="36"/>
      <w:jc w:val="center"/>
    </w:pPr>
    <w:r>
      <w:fldChar w:fldCharType="begin"/>
    </w:r>
    <w:r>
      <w:instrText xml:space="preserve"> PAGE   \* MERGEFORMAT </w:instrText>
    </w:r>
    <w:r>
      <w:fldChar w:fldCharType="separate"/>
    </w:r>
    <w:r>
      <w:rPr>
        <w:lang w:val="zh-CN" w:eastAsia="zh-CN"/>
      </w:rPr>
      <w:t>36</w:t>
    </w:r>
    <w:r>
      <w:fldChar w:fldCharType="end"/>
    </w:r>
  </w:p>
  <w:p w14:paraId="4C4727A2">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60DC">
    <w:pPr>
      <w:pStyle w:val="36"/>
      <w:jc w:val="center"/>
    </w:pPr>
    <w:r>
      <w:fldChar w:fldCharType="begin"/>
    </w:r>
    <w:r>
      <w:instrText xml:space="preserve"> PAGE   \* MERGEFORMAT </w:instrText>
    </w:r>
    <w:r>
      <w:fldChar w:fldCharType="separate"/>
    </w:r>
    <w:r>
      <w:rPr>
        <w:lang w:val="zh-CN" w:eastAsia="zh-CN"/>
      </w:rPr>
      <w:t>93</w:t>
    </w:r>
    <w:r>
      <w:fldChar w:fldCharType="end"/>
    </w:r>
  </w:p>
  <w:p w14:paraId="7CCBA3A8">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C70C">
    <w:pPr>
      <w:pStyle w:val="36"/>
      <w:jc w:val="center"/>
    </w:pPr>
    <w:r>
      <w:fldChar w:fldCharType="begin"/>
    </w:r>
    <w:r>
      <w:instrText xml:space="preserve"> PAGE   \* MERGEFORMAT </w:instrText>
    </w:r>
    <w:r>
      <w:fldChar w:fldCharType="separate"/>
    </w:r>
    <w:r>
      <w:rPr>
        <w:lang w:val="zh-CN" w:eastAsia="zh-CN"/>
      </w:rPr>
      <w:t>49</w:t>
    </w:r>
    <w:r>
      <w:fldChar w:fldCharType="end"/>
    </w:r>
  </w:p>
  <w:p w14:paraId="72C11B02">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8F41">
    <w:pPr>
      <w:spacing w:line="14" w:lineRule="auto"/>
      <w:rPr>
        <w:rFonts w:eastAsia="宋体"/>
        <w:sz w:val="20"/>
        <w:szCs w:val="20"/>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97682568"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14935" cy="131445"/>
                      </a:xfrm>
                      <a:prstGeom prst="rect">
                        <a:avLst/>
                      </a:prstGeom>
                      <a:noFill/>
                      <a:ln>
                        <a:noFill/>
                      </a:ln>
                    </wps:spPr>
                    <wps:txbx>
                      <w:txbxContent>
                        <w:p w14:paraId="179F5D5B">
                          <w:pPr>
                            <w:pStyle w:val="3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99</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PlfknQAAAAAwEA&#10;AA8AAAAAAAAAAQAgAAAAIgAAAGRycy9kb3ducmV2LnhtbFBLAQIUABQAAAAIAIdO4kD5hSUGIgIA&#10;ACwEAAAOAAAAAAAAAAEAIAAAAB8BAABkcnMvZTJvRG9jLnhtbFBLBQYAAAAABgAGAFkBAACzBQAA&#10;AAA=&#10;">
              <v:fill on="f" focussize="0,0"/>
              <v:stroke on="f"/>
              <v:imagedata o:title=""/>
              <o:lock v:ext="edit" text="t" aspectratio="t"/>
              <v:textbox inset="0mm,0mm,0mm,0mm" style="mso-fit-shape-to-text:t;">
                <w:txbxContent>
                  <w:p w14:paraId="179F5D5B">
                    <w:pPr>
                      <w:pStyle w:val="3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BD31">
    <w:pPr>
      <w:pStyle w:val="36"/>
      <w:jc w:val="center"/>
    </w:pPr>
    <w:r>
      <w:fldChar w:fldCharType="begin"/>
    </w:r>
    <w:r>
      <w:instrText xml:space="preserve"> PAGE   \* MERGEFORMAT </w:instrText>
    </w:r>
    <w:r>
      <w:fldChar w:fldCharType="separate"/>
    </w:r>
    <w:r>
      <w:rPr>
        <w:lang w:val="zh-CN" w:eastAsia="zh-CN"/>
      </w:rPr>
      <w:t>95</w:t>
    </w:r>
    <w:r>
      <w:fldChar w:fldCharType="end"/>
    </w:r>
  </w:p>
  <w:p w14:paraId="2ED1C751">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800B">
    <w:pPr>
      <w:pStyle w:val="38"/>
      <w:rPr>
        <w:lang w:eastAsia="zh-CN"/>
      </w:rPr>
    </w:pPr>
    <w:r>
      <w:rPr>
        <w:rFonts w:hint="eastAsia" w:ascii="宋体" w:hAnsi="宋体" w:eastAsia="宋体" w:cs="宋体"/>
        <w:lang w:eastAsia="zh-CN"/>
      </w:rPr>
      <w:t>广州民航职业技术学院花都赤坭校区二期工程教学实训能力提升项目初步设计及施工图设计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F023">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7E7C"/>
    <w:multiLevelType w:val="multilevel"/>
    <w:tmpl w:val="0EEE7E7C"/>
    <w:lvl w:ilvl="0" w:tentative="0">
      <w:start w:val="1"/>
      <w:numFmt w:val="decimal"/>
      <w:pStyle w:val="356"/>
      <w:lvlText w:val="%1."/>
      <w:lvlJc w:val="left"/>
      <w:pPr>
        <w:tabs>
          <w:tab w:val="left" w:pos="360"/>
        </w:tabs>
        <w:ind w:left="360" w:hanging="360"/>
      </w:pPr>
    </w:lvl>
    <w:lvl w:ilvl="1" w:tentative="0">
      <w:start w:val="5"/>
      <w:numFmt w:val="japaneseCounting"/>
      <w:lvlText w:val="第%2章"/>
      <w:lvlJc w:val="left"/>
      <w:pPr>
        <w:tabs>
          <w:tab w:val="left" w:pos="2100"/>
        </w:tabs>
        <w:ind w:left="2100" w:hanging="16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C740E9"/>
    <w:multiLevelType w:val="multilevel"/>
    <w:tmpl w:val="14C740E9"/>
    <w:lvl w:ilvl="0" w:tentative="0">
      <w:start w:val="1"/>
      <w:numFmt w:val="decimal"/>
      <w:lvlText w:val="(%1)"/>
      <w:lvlJc w:val="left"/>
      <w:pPr>
        <w:tabs>
          <w:tab w:val="left" w:pos="454"/>
        </w:tabs>
        <w:ind w:left="454" w:hanging="420"/>
      </w:pPr>
      <w:rPr>
        <w:rFonts w:hint="eastAsia"/>
      </w:rPr>
    </w:lvl>
    <w:lvl w:ilvl="1" w:tentative="0">
      <w:start w:val="1"/>
      <w:numFmt w:val="lowerLetter"/>
      <w:pStyle w:val="695"/>
      <w:lvlText w:val="%2)"/>
      <w:lvlJc w:val="left"/>
      <w:pPr>
        <w:tabs>
          <w:tab w:val="left" w:pos="874"/>
        </w:tabs>
        <w:ind w:left="874" w:hanging="420"/>
      </w:pPr>
    </w:lvl>
    <w:lvl w:ilvl="2" w:tentative="0">
      <w:start w:val="1"/>
      <w:numFmt w:val="lowerRoman"/>
      <w:lvlText w:val="%3."/>
      <w:lvlJc w:val="right"/>
      <w:pPr>
        <w:tabs>
          <w:tab w:val="left" w:pos="1294"/>
        </w:tabs>
        <w:ind w:left="1294" w:hanging="420"/>
      </w:pPr>
    </w:lvl>
    <w:lvl w:ilvl="3" w:tentative="0">
      <w:start w:val="1"/>
      <w:numFmt w:val="decimal"/>
      <w:lvlText w:val="%4."/>
      <w:lvlJc w:val="left"/>
      <w:pPr>
        <w:tabs>
          <w:tab w:val="left" w:pos="1714"/>
        </w:tabs>
        <w:ind w:left="1714" w:hanging="420"/>
      </w:pPr>
    </w:lvl>
    <w:lvl w:ilvl="4" w:tentative="0">
      <w:start w:val="1"/>
      <w:numFmt w:val="lowerLetter"/>
      <w:lvlText w:val="%5)"/>
      <w:lvlJc w:val="left"/>
      <w:pPr>
        <w:tabs>
          <w:tab w:val="left" w:pos="2134"/>
        </w:tabs>
        <w:ind w:left="2134" w:hanging="420"/>
      </w:pPr>
    </w:lvl>
    <w:lvl w:ilvl="5" w:tentative="0">
      <w:start w:val="1"/>
      <w:numFmt w:val="lowerRoman"/>
      <w:lvlText w:val="%6."/>
      <w:lvlJc w:val="right"/>
      <w:pPr>
        <w:tabs>
          <w:tab w:val="left" w:pos="2554"/>
        </w:tabs>
        <w:ind w:left="2554" w:hanging="420"/>
      </w:pPr>
    </w:lvl>
    <w:lvl w:ilvl="6" w:tentative="0">
      <w:start w:val="1"/>
      <w:numFmt w:val="decimal"/>
      <w:lvlText w:val="%7."/>
      <w:lvlJc w:val="left"/>
      <w:pPr>
        <w:tabs>
          <w:tab w:val="left" w:pos="2974"/>
        </w:tabs>
        <w:ind w:left="2974" w:hanging="420"/>
      </w:pPr>
    </w:lvl>
    <w:lvl w:ilvl="7" w:tentative="0">
      <w:start w:val="1"/>
      <w:numFmt w:val="lowerLetter"/>
      <w:lvlText w:val="%8)"/>
      <w:lvlJc w:val="left"/>
      <w:pPr>
        <w:tabs>
          <w:tab w:val="left" w:pos="3394"/>
        </w:tabs>
        <w:ind w:left="3394" w:hanging="420"/>
      </w:pPr>
    </w:lvl>
    <w:lvl w:ilvl="8" w:tentative="0">
      <w:start w:val="1"/>
      <w:numFmt w:val="lowerRoman"/>
      <w:lvlText w:val="%9."/>
      <w:lvlJc w:val="right"/>
      <w:pPr>
        <w:tabs>
          <w:tab w:val="left" w:pos="3814"/>
        </w:tabs>
        <w:ind w:left="3814" w:hanging="420"/>
      </w:pPr>
    </w:lvl>
  </w:abstractNum>
  <w:abstractNum w:abstractNumId="2">
    <w:nsid w:val="399C4D6A"/>
    <w:multiLevelType w:val="multilevel"/>
    <w:tmpl w:val="399C4D6A"/>
    <w:lvl w:ilvl="0" w:tentative="0">
      <w:start w:val="1"/>
      <w:numFmt w:val="decimal"/>
      <w:pStyle w:val="435"/>
      <w:lvlText w:val="%1."/>
      <w:lvlJc w:val="left"/>
      <w:pPr>
        <w:tabs>
          <w:tab w:val="left" w:pos="795"/>
        </w:tabs>
        <w:ind w:left="795" w:hanging="36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0210619"/>
    <w:multiLevelType w:val="multilevel"/>
    <w:tmpl w:val="40210619"/>
    <w:lvl w:ilvl="0" w:tentative="0">
      <w:start w:val="1"/>
      <w:numFmt w:val="decimal"/>
      <w:pStyle w:val="351"/>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56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47B9A4"/>
    <w:multiLevelType w:val="singleLevel"/>
    <w:tmpl w:val="4447B9A4"/>
    <w:lvl w:ilvl="0" w:tentative="0">
      <w:start w:val="5"/>
      <w:numFmt w:val="chineseCounting"/>
      <w:suff w:val="space"/>
      <w:lvlText w:val="第%1章"/>
      <w:lvlJc w:val="left"/>
      <w:rPr>
        <w:rFonts w:hint="eastAsia"/>
      </w:rPr>
    </w:lvl>
  </w:abstractNum>
  <w:abstractNum w:abstractNumId="5">
    <w:nsid w:val="62297948"/>
    <w:multiLevelType w:val="multilevel"/>
    <w:tmpl w:val="62297948"/>
    <w:lvl w:ilvl="0" w:tentative="0">
      <w:start w:val="1"/>
      <w:numFmt w:val="decimal"/>
      <w:lvlText w:val="%1、"/>
      <w:lvlJc w:val="left"/>
      <w:pPr>
        <w:ind w:left="840" w:hanging="360"/>
      </w:pPr>
      <w:rPr>
        <w:sz w:val="24"/>
      </w:rPr>
    </w:lvl>
    <w:lvl w:ilvl="1" w:tentative="0">
      <w:start w:val="1"/>
      <w:numFmt w:val="lowerLetter"/>
      <w:pStyle w:val="607"/>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89A202B"/>
    <w:multiLevelType w:val="multilevel"/>
    <w:tmpl w:val="689A202B"/>
    <w:lvl w:ilvl="0" w:tentative="0">
      <w:start w:val="1"/>
      <w:numFmt w:val="decimal"/>
      <w:lvlText w:val="%1."/>
      <w:lvlJc w:val="left"/>
      <w:pPr>
        <w:ind w:left="780" w:hanging="360"/>
      </w:pPr>
      <w:rPr>
        <w:rFonts w:hint="default"/>
      </w:rPr>
    </w:lvl>
    <w:lvl w:ilvl="1" w:tentative="0">
      <w:start w:val="3"/>
      <w:numFmt w:val="decimal"/>
      <w:pStyle w:val="694"/>
      <w:isLgl/>
      <w:lvlText w:val="%1.%2"/>
      <w:lvlJc w:val="left"/>
      <w:pPr>
        <w:ind w:left="780" w:hanging="360"/>
      </w:pPr>
      <w:rPr>
        <w:rFonts w:hint="default" w:hAnsi="宋体"/>
      </w:rPr>
    </w:lvl>
    <w:lvl w:ilvl="2" w:tentative="0">
      <w:start w:val="1"/>
      <w:numFmt w:val="decimal"/>
      <w:pStyle w:val="693"/>
      <w:isLgl/>
      <w:lvlText w:val="%1.%2.%3"/>
      <w:lvlJc w:val="left"/>
      <w:pPr>
        <w:ind w:left="1140" w:hanging="720"/>
      </w:pPr>
      <w:rPr>
        <w:rFonts w:hint="default" w:hAnsi="宋体"/>
      </w:rPr>
    </w:lvl>
    <w:lvl w:ilvl="3" w:tentative="0">
      <w:start w:val="1"/>
      <w:numFmt w:val="decimal"/>
      <w:isLgl/>
      <w:lvlText w:val="%1.%2.%3.%4"/>
      <w:lvlJc w:val="left"/>
      <w:pPr>
        <w:ind w:left="1140" w:hanging="720"/>
      </w:pPr>
      <w:rPr>
        <w:rFonts w:hint="default" w:hAnsi="宋体"/>
      </w:rPr>
    </w:lvl>
    <w:lvl w:ilvl="4" w:tentative="0">
      <w:start w:val="1"/>
      <w:numFmt w:val="decimal"/>
      <w:isLgl/>
      <w:lvlText w:val="%1.%2.%3.%4.%5"/>
      <w:lvlJc w:val="left"/>
      <w:pPr>
        <w:ind w:left="1500" w:hanging="1080"/>
      </w:pPr>
      <w:rPr>
        <w:rFonts w:hint="default" w:hAnsi="宋体"/>
      </w:rPr>
    </w:lvl>
    <w:lvl w:ilvl="5" w:tentative="0">
      <w:start w:val="1"/>
      <w:numFmt w:val="decimal"/>
      <w:isLgl/>
      <w:lvlText w:val="%1.%2.%3.%4.%5.%6"/>
      <w:lvlJc w:val="left"/>
      <w:pPr>
        <w:ind w:left="1500" w:hanging="1080"/>
      </w:pPr>
      <w:rPr>
        <w:rFonts w:hint="default" w:hAnsi="宋体"/>
      </w:rPr>
    </w:lvl>
    <w:lvl w:ilvl="6" w:tentative="0">
      <w:start w:val="1"/>
      <w:numFmt w:val="decimal"/>
      <w:isLgl/>
      <w:lvlText w:val="%1.%2.%3.%4.%5.%6.%7"/>
      <w:lvlJc w:val="left"/>
      <w:pPr>
        <w:ind w:left="1500" w:hanging="1080"/>
      </w:pPr>
      <w:rPr>
        <w:rFonts w:hint="default" w:hAnsi="宋体"/>
      </w:rPr>
    </w:lvl>
    <w:lvl w:ilvl="7" w:tentative="0">
      <w:start w:val="1"/>
      <w:numFmt w:val="decimal"/>
      <w:isLgl/>
      <w:lvlText w:val="%1.%2.%3.%4.%5.%6.%7.%8"/>
      <w:lvlJc w:val="left"/>
      <w:pPr>
        <w:ind w:left="1860" w:hanging="1440"/>
      </w:pPr>
      <w:rPr>
        <w:rFonts w:hint="default" w:hAnsi="宋体"/>
      </w:rPr>
    </w:lvl>
    <w:lvl w:ilvl="8" w:tentative="0">
      <w:start w:val="1"/>
      <w:numFmt w:val="decimal"/>
      <w:isLgl/>
      <w:lvlText w:val="%1.%2.%3.%4.%5.%6.%7.%8.%9"/>
      <w:lvlJc w:val="left"/>
      <w:pPr>
        <w:ind w:left="1860" w:hanging="1440"/>
      </w:pPr>
      <w:rPr>
        <w:rFonts w:hint="default" w:hAnsi="宋体"/>
      </w:rPr>
    </w:lvl>
  </w:abstractNum>
  <w:abstractNum w:abstractNumId="7">
    <w:nsid w:val="6CEA2025"/>
    <w:multiLevelType w:val="multilevel"/>
    <w:tmpl w:val="6CEA2025"/>
    <w:lvl w:ilvl="0" w:tentative="0">
      <w:start w:val="1"/>
      <w:numFmt w:val="none"/>
      <w:pStyle w:val="522"/>
      <w:suff w:val="nothing"/>
      <w:lvlText w:val="%1"/>
      <w:lvlJc w:val="left"/>
      <w:pPr>
        <w:ind w:left="0" w:firstLine="0"/>
      </w:pPr>
      <w:rPr>
        <w:rFonts w:hint="default" w:ascii="Times New Roman" w:hAnsi="Times New Roman" w:cs="Times New Roman"/>
        <w:b/>
        <w:i w:val="0"/>
        <w:sz w:val="21"/>
      </w:rPr>
    </w:lvl>
    <w:lvl w:ilvl="1" w:tentative="0">
      <w:start w:val="1"/>
      <w:numFmt w:val="decimal"/>
      <w:pStyle w:val="496"/>
      <w:suff w:val="nothing"/>
      <w:lvlText w:val="%1%2　"/>
      <w:lvlJc w:val="left"/>
      <w:pPr>
        <w:ind w:left="0" w:firstLine="0"/>
      </w:pPr>
      <w:rPr>
        <w:rFonts w:hint="eastAsia" w:ascii="黑体" w:hAnsi="Times New Roman" w:eastAsia="黑体"/>
        <w:b w:val="0"/>
        <w:i w:val="0"/>
        <w:sz w:val="21"/>
      </w:rPr>
    </w:lvl>
    <w:lvl w:ilvl="2" w:tentative="0">
      <w:start w:val="1"/>
      <w:numFmt w:val="decimal"/>
      <w:pStyle w:val="41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72AB4854"/>
    <w:multiLevelType w:val="multilevel"/>
    <w:tmpl w:val="72AB4854"/>
    <w:lvl w:ilvl="0" w:tentative="0">
      <w:start w:val="1"/>
      <w:numFmt w:val="decimal"/>
      <w:pStyle w:val="608"/>
      <w:lvlText w:val="%1"/>
      <w:lvlJc w:val="left"/>
      <w:pPr>
        <w:tabs>
          <w:tab w:val="left" w:pos="1247"/>
        </w:tabs>
        <w:ind w:left="1247" w:hanging="1247"/>
      </w:pPr>
    </w:lvl>
    <w:lvl w:ilvl="1" w:tentative="0">
      <w:start w:val="1"/>
      <w:numFmt w:val="decimal"/>
      <w:pStyle w:val="609"/>
      <w:lvlText w:val="%1.%2"/>
      <w:lvlJc w:val="left"/>
      <w:pPr>
        <w:tabs>
          <w:tab w:val="left" w:pos="1247"/>
        </w:tabs>
        <w:ind w:left="1247" w:hanging="1247"/>
      </w:pPr>
    </w:lvl>
    <w:lvl w:ilvl="2" w:tentative="0">
      <w:start w:val="1"/>
      <w:numFmt w:val="decimal"/>
      <w:pStyle w:val="610"/>
      <w:lvlText w:val="%1.%2.%3"/>
      <w:lvlJc w:val="left"/>
      <w:pPr>
        <w:tabs>
          <w:tab w:val="left" w:pos="1247"/>
        </w:tabs>
        <w:ind w:left="1247" w:hanging="1247"/>
      </w:pPr>
    </w:lvl>
    <w:lvl w:ilvl="3" w:tentative="0">
      <w:start w:val="1"/>
      <w:numFmt w:val="decimal"/>
      <w:pStyle w:val="611"/>
      <w:lvlText w:val="%1.%2.%3.%4"/>
      <w:lvlJc w:val="left"/>
      <w:pPr>
        <w:tabs>
          <w:tab w:val="left" w:pos="1276"/>
        </w:tabs>
        <w:ind w:left="1276" w:hanging="1276"/>
      </w:pPr>
    </w:lvl>
    <w:lvl w:ilvl="4" w:tentative="0">
      <w:start w:val="1"/>
      <w:numFmt w:val="decimal"/>
      <w:lvlText w:val="%1.%2.%3.%4.%5"/>
      <w:lvlJc w:val="left"/>
      <w:pPr>
        <w:tabs>
          <w:tab w:val="left" w:pos="1276"/>
        </w:tabs>
        <w:ind w:left="1276" w:hanging="1276"/>
      </w:pPr>
    </w:lvl>
    <w:lvl w:ilvl="5" w:tentative="0">
      <w:start w:val="1"/>
      <w:numFmt w:val="decimal"/>
      <w:lvlText w:val="%1.%2.%3.%4.%5.%6"/>
      <w:lvlJc w:val="left"/>
      <w:pPr>
        <w:tabs>
          <w:tab w:val="left" w:pos="1276"/>
        </w:tabs>
        <w:ind w:left="1276" w:hanging="1276"/>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78897695"/>
    <w:multiLevelType w:val="singleLevel"/>
    <w:tmpl w:val="78897695"/>
    <w:lvl w:ilvl="0" w:tentative="0">
      <w:start w:val="1"/>
      <w:numFmt w:val="decimal"/>
      <w:pStyle w:val="527"/>
      <w:lvlText w:val="%1."/>
      <w:lvlJc w:val="left"/>
      <w:pPr>
        <w:tabs>
          <w:tab w:val="left" w:pos="425"/>
        </w:tabs>
        <w:ind w:left="425" w:hanging="425"/>
      </w:pPr>
    </w:lvl>
  </w:abstractNum>
  <w:abstractNum w:abstractNumId="10">
    <w:nsid w:val="7917347E"/>
    <w:multiLevelType w:val="singleLevel"/>
    <w:tmpl w:val="7917347E"/>
    <w:lvl w:ilvl="0" w:tentative="0">
      <w:start w:val="1"/>
      <w:numFmt w:val="decimal"/>
      <w:pStyle w:val="479"/>
      <w:lvlText w:val="%1."/>
      <w:lvlJc w:val="left"/>
      <w:pPr>
        <w:tabs>
          <w:tab w:val="left" w:pos="624"/>
        </w:tabs>
        <w:ind w:left="624" w:hanging="397"/>
      </w:pPr>
      <w:rPr>
        <w:rFonts w:hint="default" w:ascii="Arial" w:hAnsi="Arial" w:eastAsia="宋体" w:cs="Times New Roman"/>
        <w:b/>
        <w:i w:val="0"/>
        <w:strike w:val="0"/>
        <w:dstrike w:val="0"/>
        <w:color w:val="auto"/>
        <w:sz w:val="24"/>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MDkxYWMzZWFhNzQ4M2ZhMzBjZjY2NjRjZDQ4YjMifQ=="/>
  </w:docVars>
  <w:rsids>
    <w:rsidRoot w:val="00172A27"/>
    <w:rsid w:val="00000A55"/>
    <w:rsid w:val="00002B00"/>
    <w:rsid w:val="00010B0F"/>
    <w:rsid w:val="0002641F"/>
    <w:rsid w:val="000341AE"/>
    <w:rsid w:val="000441C1"/>
    <w:rsid w:val="00050060"/>
    <w:rsid w:val="00055AAB"/>
    <w:rsid w:val="000623B4"/>
    <w:rsid w:val="00065AC8"/>
    <w:rsid w:val="00065AF2"/>
    <w:rsid w:val="00066927"/>
    <w:rsid w:val="000669BE"/>
    <w:rsid w:val="00072459"/>
    <w:rsid w:val="0007285D"/>
    <w:rsid w:val="0008421C"/>
    <w:rsid w:val="00085863"/>
    <w:rsid w:val="00085D7B"/>
    <w:rsid w:val="000906C1"/>
    <w:rsid w:val="0009190A"/>
    <w:rsid w:val="00093D03"/>
    <w:rsid w:val="00093D27"/>
    <w:rsid w:val="000A1F03"/>
    <w:rsid w:val="000A6A8F"/>
    <w:rsid w:val="000C0EF7"/>
    <w:rsid w:val="000D17CB"/>
    <w:rsid w:val="000F1227"/>
    <w:rsid w:val="00105E4B"/>
    <w:rsid w:val="0010756F"/>
    <w:rsid w:val="00110A9B"/>
    <w:rsid w:val="00113C4B"/>
    <w:rsid w:val="001178C8"/>
    <w:rsid w:val="00125999"/>
    <w:rsid w:val="00125D40"/>
    <w:rsid w:val="00132318"/>
    <w:rsid w:val="00135AEB"/>
    <w:rsid w:val="00147AF2"/>
    <w:rsid w:val="001521EA"/>
    <w:rsid w:val="00152D84"/>
    <w:rsid w:val="0015365A"/>
    <w:rsid w:val="00153A34"/>
    <w:rsid w:val="001576A8"/>
    <w:rsid w:val="001614C6"/>
    <w:rsid w:val="0016449B"/>
    <w:rsid w:val="00165EB8"/>
    <w:rsid w:val="0016617A"/>
    <w:rsid w:val="00172A27"/>
    <w:rsid w:val="00175F78"/>
    <w:rsid w:val="0019549E"/>
    <w:rsid w:val="001A3AEB"/>
    <w:rsid w:val="001A7D20"/>
    <w:rsid w:val="001B2553"/>
    <w:rsid w:val="001C1137"/>
    <w:rsid w:val="001C576D"/>
    <w:rsid w:val="001C6414"/>
    <w:rsid w:val="001C6B59"/>
    <w:rsid w:val="001C70B9"/>
    <w:rsid w:val="001D7155"/>
    <w:rsid w:val="001E0CE4"/>
    <w:rsid w:val="001E16C3"/>
    <w:rsid w:val="001E1CD2"/>
    <w:rsid w:val="001E3DEB"/>
    <w:rsid w:val="001E4A9C"/>
    <w:rsid w:val="001F7880"/>
    <w:rsid w:val="00206629"/>
    <w:rsid w:val="002132C3"/>
    <w:rsid w:val="00216966"/>
    <w:rsid w:val="00217406"/>
    <w:rsid w:val="00217ED2"/>
    <w:rsid w:val="00230013"/>
    <w:rsid w:val="00234DD2"/>
    <w:rsid w:val="00240C85"/>
    <w:rsid w:val="0025041C"/>
    <w:rsid w:val="0025345A"/>
    <w:rsid w:val="0025400F"/>
    <w:rsid w:val="002701E3"/>
    <w:rsid w:val="002811A9"/>
    <w:rsid w:val="002A3341"/>
    <w:rsid w:val="002B25C1"/>
    <w:rsid w:val="002B6E8C"/>
    <w:rsid w:val="002B7EEC"/>
    <w:rsid w:val="002C3626"/>
    <w:rsid w:val="002C3D58"/>
    <w:rsid w:val="002D351E"/>
    <w:rsid w:val="002E0206"/>
    <w:rsid w:val="002E2724"/>
    <w:rsid w:val="002E4CF8"/>
    <w:rsid w:val="002E4F74"/>
    <w:rsid w:val="002E7B4F"/>
    <w:rsid w:val="00323DBD"/>
    <w:rsid w:val="00324A2B"/>
    <w:rsid w:val="00324E12"/>
    <w:rsid w:val="003354E2"/>
    <w:rsid w:val="00340EF9"/>
    <w:rsid w:val="00342DF9"/>
    <w:rsid w:val="00343DC1"/>
    <w:rsid w:val="003444A1"/>
    <w:rsid w:val="00344A0E"/>
    <w:rsid w:val="00345C06"/>
    <w:rsid w:val="00353DBA"/>
    <w:rsid w:val="0036136E"/>
    <w:rsid w:val="00364789"/>
    <w:rsid w:val="00365759"/>
    <w:rsid w:val="00365A73"/>
    <w:rsid w:val="00365D1E"/>
    <w:rsid w:val="00366B5D"/>
    <w:rsid w:val="003841EA"/>
    <w:rsid w:val="00384A84"/>
    <w:rsid w:val="00396C78"/>
    <w:rsid w:val="003A6669"/>
    <w:rsid w:val="003B0E86"/>
    <w:rsid w:val="003C225F"/>
    <w:rsid w:val="003D1F9A"/>
    <w:rsid w:val="003D3AEB"/>
    <w:rsid w:val="003D4C0E"/>
    <w:rsid w:val="003D7B25"/>
    <w:rsid w:val="003F45DF"/>
    <w:rsid w:val="00404E92"/>
    <w:rsid w:val="00412EC1"/>
    <w:rsid w:val="0041495D"/>
    <w:rsid w:val="00421476"/>
    <w:rsid w:val="00423CB0"/>
    <w:rsid w:val="00427555"/>
    <w:rsid w:val="00427B15"/>
    <w:rsid w:val="00436477"/>
    <w:rsid w:val="00443B09"/>
    <w:rsid w:val="004529FA"/>
    <w:rsid w:val="0045589D"/>
    <w:rsid w:val="004577E5"/>
    <w:rsid w:val="004643E6"/>
    <w:rsid w:val="00464584"/>
    <w:rsid w:val="004704CC"/>
    <w:rsid w:val="00483AA9"/>
    <w:rsid w:val="004841D1"/>
    <w:rsid w:val="00484EB8"/>
    <w:rsid w:val="00485E8B"/>
    <w:rsid w:val="00486416"/>
    <w:rsid w:val="00493773"/>
    <w:rsid w:val="00495683"/>
    <w:rsid w:val="004A0E1B"/>
    <w:rsid w:val="004B33FD"/>
    <w:rsid w:val="004B3E8F"/>
    <w:rsid w:val="004B5601"/>
    <w:rsid w:val="004B6AF7"/>
    <w:rsid w:val="004C1688"/>
    <w:rsid w:val="004D1C53"/>
    <w:rsid w:val="004D2193"/>
    <w:rsid w:val="004D7057"/>
    <w:rsid w:val="004E138C"/>
    <w:rsid w:val="004E6C23"/>
    <w:rsid w:val="004F1EF7"/>
    <w:rsid w:val="004F63B8"/>
    <w:rsid w:val="00505003"/>
    <w:rsid w:val="00506DE5"/>
    <w:rsid w:val="00533793"/>
    <w:rsid w:val="00541474"/>
    <w:rsid w:val="00543836"/>
    <w:rsid w:val="00543D04"/>
    <w:rsid w:val="00550CFC"/>
    <w:rsid w:val="00567E95"/>
    <w:rsid w:val="00585668"/>
    <w:rsid w:val="00585756"/>
    <w:rsid w:val="005A3466"/>
    <w:rsid w:val="005B5F59"/>
    <w:rsid w:val="005B7DD9"/>
    <w:rsid w:val="005C4F79"/>
    <w:rsid w:val="005D0C58"/>
    <w:rsid w:val="005E1960"/>
    <w:rsid w:val="005E4200"/>
    <w:rsid w:val="005E54DE"/>
    <w:rsid w:val="005E7087"/>
    <w:rsid w:val="005F14BC"/>
    <w:rsid w:val="005F1FF1"/>
    <w:rsid w:val="005F332E"/>
    <w:rsid w:val="005F5D85"/>
    <w:rsid w:val="006058E9"/>
    <w:rsid w:val="00611182"/>
    <w:rsid w:val="00615256"/>
    <w:rsid w:val="00617E06"/>
    <w:rsid w:val="00621388"/>
    <w:rsid w:val="00621C19"/>
    <w:rsid w:val="00625C4F"/>
    <w:rsid w:val="00632B4F"/>
    <w:rsid w:val="00637DC9"/>
    <w:rsid w:val="006421E2"/>
    <w:rsid w:val="00650CB5"/>
    <w:rsid w:val="00654451"/>
    <w:rsid w:val="006548AE"/>
    <w:rsid w:val="00660624"/>
    <w:rsid w:val="006664F5"/>
    <w:rsid w:val="0066763A"/>
    <w:rsid w:val="00670AC0"/>
    <w:rsid w:val="00670ADD"/>
    <w:rsid w:val="0067209A"/>
    <w:rsid w:val="006744FB"/>
    <w:rsid w:val="006749C8"/>
    <w:rsid w:val="00677A7C"/>
    <w:rsid w:val="00680B02"/>
    <w:rsid w:val="006811EF"/>
    <w:rsid w:val="006840D1"/>
    <w:rsid w:val="006858F6"/>
    <w:rsid w:val="006A55C8"/>
    <w:rsid w:val="006A5AC9"/>
    <w:rsid w:val="006B1DC1"/>
    <w:rsid w:val="006C4CD0"/>
    <w:rsid w:val="006C5E2C"/>
    <w:rsid w:val="006C6FAD"/>
    <w:rsid w:val="006D0867"/>
    <w:rsid w:val="006D249C"/>
    <w:rsid w:val="006D5CB7"/>
    <w:rsid w:val="006E15E3"/>
    <w:rsid w:val="006E62B1"/>
    <w:rsid w:val="006E7C77"/>
    <w:rsid w:val="006F0F13"/>
    <w:rsid w:val="006F423F"/>
    <w:rsid w:val="006F6647"/>
    <w:rsid w:val="0070017C"/>
    <w:rsid w:val="007001ED"/>
    <w:rsid w:val="0070043C"/>
    <w:rsid w:val="007050C7"/>
    <w:rsid w:val="00705FD4"/>
    <w:rsid w:val="00720B11"/>
    <w:rsid w:val="007221D7"/>
    <w:rsid w:val="00723E57"/>
    <w:rsid w:val="00730364"/>
    <w:rsid w:val="00731DF0"/>
    <w:rsid w:val="00734B50"/>
    <w:rsid w:val="007414CD"/>
    <w:rsid w:val="00742578"/>
    <w:rsid w:val="00747A54"/>
    <w:rsid w:val="00753276"/>
    <w:rsid w:val="007543E5"/>
    <w:rsid w:val="00760ADA"/>
    <w:rsid w:val="00767243"/>
    <w:rsid w:val="00770143"/>
    <w:rsid w:val="00776E46"/>
    <w:rsid w:val="00780E14"/>
    <w:rsid w:val="007837D7"/>
    <w:rsid w:val="00783B92"/>
    <w:rsid w:val="00792057"/>
    <w:rsid w:val="00795555"/>
    <w:rsid w:val="007A1A5A"/>
    <w:rsid w:val="007B35F2"/>
    <w:rsid w:val="007B6094"/>
    <w:rsid w:val="007B7867"/>
    <w:rsid w:val="007C1EEC"/>
    <w:rsid w:val="007C7EDC"/>
    <w:rsid w:val="007D055B"/>
    <w:rsid w:val="007D232E"/>
    <w:rsid w:val="007E0E7F"/>
    <w:rsid w:val="007E2696"/>
    <w:rsid w:val="007F4E20"/>
    <w:rsid w:val="00803AB4"/>
    <w:rsid w:val="00805110"/>
    <w:rsid w:val="00820DDB"/>
    <w:rsid w:val="00824B22"/>
    <w:rsid w:val="00827463"/>
    <w:rsid w:val="00834E64"/>
    <w:rsid w:val="00841F2D"/>
    <w:rsid w:val="00843595"/>
    <w:rsid w:val="008466E8"/>
    <w:rsid w:val="00852131"/>
    <w:rsid w:val="00860B08"/>
    <w:rsid w:val="00872B16"/>
    <w:rsid w:val="008743C8"/>
    <w:rsid w:val="008773B3"/>
    <w:rsid w:val="00880DE5"/>
    <w:rsid w:val="00891B4D"/>
    <w:rsid w:val="00894520"/>
    <w:rsid w:val="008A544A"/>
    <w:rsid w:val="008A715F"/>
    <w:rsid w:val="008B4800"/>
    <w:rsid w:val="008B66FB"/>
    <w:rsid w:val="008C3EF0"/>
    <w:rsid w:val="008C66D0"/>
    <w:rsid w:val="008D1D56"/>
    <w:rsid w:val="008D6B97"/>
    <w:rsid w:val="008E321F"/>
    <w:rsid w:val="008F27D4"/>
    <w:rsid w:val="008F3BE4"/>
    <w:rsid w:val="008F6FC9"/>
    <w:rsid w:val="009049BB"/>
    <w:rsid w:val="00910BB9"/>
    <w:rsid w:val="00913DBD"/>
    <w:rsid w:val="009208D1"/>
    <w:rsid w:val="00932178"/>
    <w:rsid w:val="009368D0"/>
    <w:rsid w:val="00936DBD"/>
    <w:rsid w:val="00946888"/>
    <w:rsid w:val="00950CB7"/>
    <w:rsid w:val="009540CD"/>
    <w:rsid w:val="009572A3"/>
    <w:rsid w:val="00960B7B"/>
    <w:rsid w:val="00964845"/>
    <w:rsid w:val="00967470"/>
    <w:rsid w:val="009679AB"/>
    <w:rsid w:val="009748F6"/>
    <w:rsid w:val="0098009F"/>
    <w:rsid w:val="00983525"/>
    <w:rsid w:val="00985B9E"/>
    <w:rsid w:val="00992E87"/>
    <w:rsid w:val="00996AAA"/>
    <w:rsid w:val="009A1B31"/>
    <w:rsid w:val="009A2E75"/>
    <w:rsid w:val="009A6411"/>
    <w:rsid w:val="009A74E6"/>
    <w:rsid w:val="009B23BA"/>
    <w:rsid w:val="009B31B5"/>
    <w:rsid w:val="009B47B4"/>
    <w:rsid w:val="009C2180"/>
    <w:rsid w:val="009D5F64"/>
    <w:rsid w:val="009F08E3"/>
    <w:rsid w:val="009F1472"/>
    <w:rsid w:val="00A030BA"/>
    <w:rsid w:val="00A12176"/>
    <w:rsid w:val="00A12342"/>
    <w:rsid w:val="00A12B83"/>
    <w:rsid w:val="00A14614"/>
    <w:rsid w:val="00A15FCF"/>
    <w:rsid w:val="00A17254"/>
    <w:rsid w:val="00A227D6"/>
    <w:rsid w:val="00A24111"/>
    <w:rsid w:val="00A4183C"/>
    <w:rsid w:val="00A432A8"/>
    <w:rsid w:val="00A43BC7"/>
    <w:rsid w:val="00A6303B"/>
    <w:rsid w:val="00A635B4"/>
    <w:rsid w:val="00A7127F"/>
    <w:rsid w:val="00A713A8"/>
    <w:rsid w:val="00A756C8"/>
    <w:rsid w:val="00A80828"/>
    <w:rsid w:val="00A84E5F"/>
    <w:rsid w:val="00A859E0"/>
    <w:rsid w:val="00A85A39"/>
    <w:rsid w:val="00A90F4D"/>
    <w:rsid w:val="00A9573F"/>
    <w:rsid w:val="00AA07FF"/>
    <w:rsid w:val="00AA1168"/>
    <w:rsid w:val="00AA14B9"/>
    <w:rsid w:val="00AA2F52"/>
    <w:rsid w:val="00AA3C90"/>
    <w:rsid w:val="00AC6FB3"/>
    <w:rsid w:val="00AC7149"/>
    <w:rsid w:val="00AD0062"/>
    <w:rsid w:val="00AD23CB"/>
    <w:rsid w:val="00AE3F94"/>
    <w:rsid w:val="00AE5EB3"/>
    <w:rsid w:val="00AF73E0"/>
    <w:rsid w:val="00AF7582"/>
    <w:rsid w:val="00B033CE"/>
    <w:rsid w:val="00B23AF6"/>
    <w:rsid w:val="00B356C0"/>
    <w:rsid w:val="00B37B4A"/>
    <w:rsid w:val="00B4072C"/>
    <w:rsid w:val="00B43381"/>
    <w:rsid w:val="00B5179E"/>
    <w:rsid w:val="00B63C0A"/>
    <w:rsid w:val="00B75347"/>
    <w:rsid w:val="00B8144D"/>
    <w:rsid w:val="00B82B9F"/>
    <w:rsid w:val="00B91893"/>
    <w:rsid w:val="00B92CD6"/>
    <w:rsid w:val="00B9607D"/>
    <w:rsid w:val="00BA5C6F"/>
    <w:rsid w:val="00BA7DFC"/>
    <w:rsid w:val="00BB03C3"/>
    <w:rsid w:val="00BB3D6C"/>
    <w:rsid w:val="00BB74E3"/>
    <w:rsid w:val="00BC65DF"/>
    <w:rsid w:val="00BD0086"/>
    <w:rsid w:val="00BD1F75"/>
    <w:rsid w:val="00BE123D"/>
    <w:rsid w:val="00BE2512"/>
    <w:rsid w:val="00BE6822"/>
    <w:rsid w:val="00BF12B9"/>
    <w:rsid w:val="00C021A2"/>
    <w:rsid w:val="00C07E46"/>
    <w:rsid w:val="00C14349"/>
    <w:rsid w:val="00C2232A"/>
    <w:rsid w:val="00C2342D"/>
    <w:rsid w:val="00C27423"/>
    <w:rsid w:val="00C36C66"/>
    <w:rsid w:val="00C41C61"/>
    <w:rsid w:val="00C42BD9"/>
    <w:rsid w:val="00C42DFB"/>
    <w:rsid w:val="00C45512"/>
    <w:rsid w:val="00C65530"/>
    <w:rsid w:val="00C812FF"/>
    <w:rsid w:val="00C86695"/>
    <w:rsid w:val="00C9088A"/>
    <w:rsid w:val="00C93A3E"/>
    <w:rsid w:val="00C93B8B"/>
    <w:rsid w:val="00C93F02"/>
    <w:rsid w:val="00CA4A8B"/>
    <w:rsid w:val="00CA51B0"/>
    <w:rsid w:val="00CC04E0"/>
    <w:rsid w:val="00CC35AE"/>
    <w:rsid w:val="00CD0679"/>
    <w:rsid w:val="00CD1053"/>
    <w:rsid w:val="00CD192B"/>
    <w:rsid w:val="00CD201C"/>
    <w:rsid w:val="00CE029C"/>
    <w:rsid w:val="00CE354E"/>
    <w:rsid w:val="00CF3CD2"/>
    <w:rsid w:val="00CF5240"/>
    <w:rsid w:val="00D05FE0"/>
    <w:rsid w:val="00D06C16"/>
    <w:rsid w:val="00D12412"/>
    <w:rsid w:val="00D13AC4"/>
    <w:rsid w:val="00D14FDB"/>
    <w:rsid w:val="00D21C59"/>
    <w:rsid w:val="00D31FB1"/>
    <w:rsid w:val="00D357CF"/>
    <w:rsid w:val="00D416DE"/>
    <w:rsid w:val="00D43980"/>
    <w:rsid w:val="00D524C8"/>
    <w:rsid w:val="00D61027"/>
    <w:rsid w:val="00D637CD"/>
    <w:rsid w:val="00D72577"/>
    <w:rsid w:val="00D82326"/>
    <w:rsid w:val="00D86091"/>
    <w:rsid w:val="00DA0462"/>
    <w:rsid w:val="00DA3845"/>
    <w:rsid w:val="00DB354B"/>
    <w:rsid w:val="00DC4042"/>
    <w:rsid w:val="00DC7523"/>
    <w:rsid w:val="00DC775F"/>
    <w:rsid w:val="00DD05DE"/>
    <w:rsid w:val="00DD18B0"/>
    <w:rsid w:val="00DD5686"/>
    <w:rsid w:val="00DD6E80"/>
    <w:rsid w:val="00DE2275"/>
    <w:rsid w:val="00DE5BD6"/>
    <w:rsid w:val="00DF2CC6"/>
    <w:rsid w:val="00E0158E"/>
    <w:rsid w:val="00E0222E"/>
    <w:rsid w:val="00E10930"/>
    <w:rsid w:val="00E11BB9"/>
    <w:rsid w:val="00E14843"/>
    <w:rsid w:val="00E25A3F"/>
    <w:rsid w:val="00E457E0"/>
    <w:rsid w:val="00E47A74"/>
    <w:rsid w:val="00E547E0"/>
    <w:rsid w:val="00E602EB"/>
    <w:rsid w:val="00E62E2C"/>
    <w:rsid w:val="00E64C91"/>
    <w:rsid w:val="00E7340F"/>
    <w:rsid w:val="00E776BB"/>
    <w:rsid w:val="00E8253F"/>
    <w:rsid w:val="00E82EF0"/>
    <w:rsid w:val="00E849BB"/>
    <w:rsid w:val="00E84EB3"/>
    <w:rsid w:val="00E872A6"/>
    <w:rsid w:val="00E90A19"/>
    <w:rsid w:val="00E90F3D"/>
    <w:rsid w:val="00E97D50"/>
    <w:rsid w:val="00EA26AC"/>
    <w:rsid w:val="00EA4B70"/>
    <w:rsid w:val="00EB19FA"/>
    <w:rsid w:val="00EB380D"/>
    <w:rsid w:val="00EB5ECC"/>
    <w:rsid w:val="00EB686B"/>
    <w:rsid w:val="00EC2BBC"/>
    <w:rsid w:val="00EC3C08"/>
    <w:rsid w:val="00ED0993"/>
    <w:rsid w:val="00ED6D62"/>
    <w:rsid w:val="00EE01D0"/>
    <w:rsid w:val="00EE043F"/>
    <w:rsid w:val="00F0608D"/>
    <w:rsid w:val="00F07483"/>
    <w:rsid w:val="00F15368"/>
    <w:rsid w:val="00F17CD1"/>
    <w:rsid w:val="00F17D51"/>
    <w:rsid w:val="00F21BC7"/>
    <w:rsid w:val="00F361BB"/>
    <w:rsid w:val="00F421E3"/>
    <w:rsid w:val="00F46F27"/>
    <w:rsid w:val="00F5065D"/>
    <w:rsid w:val="00F51FD3"/>
    <w:rsid w:val="00F53B73"/>
    <w:rsid w:val="00F53D80"/>
    <w:rsid w:val="00F56355"/>
    <w:rsid w:val="00F56BA6"/>
    <w:rsid w:val="00F70C8F"/>
    <w:rsid w:val="00F7287B"/>
    <w:rsid w:val="00F879DF"/>
    <w:rsid w:val="00F91DAD"/>
    <w:rsid w:val="00F979CC"/>
    <w:rsid w:val="00FA1C77"/>
    <w:rsid w:val="00FA243C"/>
    <w:rsid w:val="00FA4C57"/>
    <w:rsid w:val="00FB1A3C"/>
    <w:rsid w:val="00FB2331"/>
    <w:rsid w:val="00FC0FA9"/>
    <w:rsid w:val="00FC3601"/>
    <w:rsid w:val="00FD0651"/>
    <w:rsid w:val="00FD4E80"/>
    <w:rsid w:val="00FD782D"/>
    <w:rsid w:val="00FE09D6"/>
    <w:rsid w:val="00FE5CF9"/>
    <w:rsid w:val="00FF6D52"/>
    <w:rsid w:val="01545A05"/>
    <w:rsid w:val="020016E9"/>
    <w:rsid w:val="02123A78"/>
    <w:rsid w:val="0341154B"/>
    <w:rsid w:val="048760F2"/>
    <w:rsid w:val="04E75190"/>
    <w:rsid w:val="04FB0ECF"/>
    <w:rsid w:val="05867C91"/>
    <w:rsid w:val="05940AC6"/>
    <w:rsid w:val="05A643E6"/>
    <w:rsid w:val="05F132A5"/>
    <w:rsid w:val="061B4495"/>
    <w:rsid w:val="06D123A2"/>
    <w:rsid w:val="07D57E2B"/>
    <w:rsid w:val="07E55609"/>
    <w:rsid w:val="08943E20"/>
    <w:rsid w:val="092C29D3"/>
    <w:rsid w:val="098A6AB8"/>
    <w:rsid w:val="0A1D1ABD"/>
    <w:rsid w:val="0A6B4B17"/>
    <w:rsid w:val="0AFE4378"/>
    <w:rsid w:val="0B5F3883"/>
    <w:rsid w:val="0C252B18"/>
    <w:rsid w:val="0C8A701F"/>
    <w:rsid w:val="0CA65AE5"/>
    <w:rsid w:val="0CD11F5B"/>
    <w:rsid w:val="0E1E442E"/>
    <w:rsid w:val="0E415078"/>
    <w:rsid w:val="0E4D2DF9"/>
    <w:rsid w:val="0F15207A"/>
    <w:rsid w:val="1007415E"/>
    <w:rsid w:val="102754BA"/>
    <w:rsid w:val="11491325"/>
    <w:rsid w:val="12E16087"/>
    <w:rsid w:val="12E320E2"/>
    <w:rsid w:val="12F4613D"/>
    <w:rsid w:val="131022D5"/>
    <w:rsid w:val="14411E19"/>
    <w:rsid w:val="1454248C"/>
    <w:rsid w:val="15F829AC"/>
    <w:rsid w:val="16005432"/>
    <w:rsid w:val="163712B2"/>
    <w:rsid w:val="16730284"/>
    <w:rsid w:val="17424C32"/>
    <w:rsid w:val="17797F9A"/>
    <w:rsid w:val="17A8649A"/>
    <w:rsid w:val="17EC3FE4"/>
    <w:rsid w:val="189D44F3"/>
    <w:rsid w:val="18C93CB2"/>
    <w:rsid w:val="193B06B8"/>
    <w:rsid w:val="194A3C9D"/>
    <w:rsid w:val="19AD490E"/>
    <w:rsid w:val="1BA801E2"/>
    <w:rsid w:val="1BD619E1"/>
    <w:rsid w:val="1C320578"/>
    <w:rsid w:val="1D086E56"/>
    <w:rsid w:val="1D9E02DC"/>
    <w:rsid w:val="1EE43FB7"/>
    <w:rsid w:val="1F3770E0"/>
    <w:rsid w:val="1FA863AA"/>
    <w:rsid w:val="1FE94FDC"/>
    <w:rsid w:val="203478A5"/>
    <w:rsid w:val="22192483"/>
    <w:rsid w:val="22284B82"/>
    <w:rsid w:val="22D448D8"/>
    <w:rsid w:val="22F37B3A"/>
    <w:rsid w:val="2330763E"/>
    <w:rsid w:val="239A1546"/>
    <w:rsid w:val="242332EA"/>
    <w:rsid w:val="2437134F"/>
    <w:rsid w:val="2617696A"/>
    <w:rsid w:val="27BF5A40"/>
    <w:rsid w:val="28F251EA"/>
    <w:rsid w:val="295403E9"/>
    <w:rsid w:val="2A333C1C"/>
    <w:rsid w:val="2A7147D9"/>
    <w:rsid w:val="2CCE2260"/>
    <w:rsid w:val="2DCC1BFB"/>
    <w:rsid w:val="2E413BE5"/>
    <w:rsid w:val="2EEB46D3"/>
    <w:rsid w:val="2FBA4AF6"/>
    <w:rsid w:val="2FFF19FD"/>
    <w:rsid w:val="301B4887"/>
    <w:rsid w:val="30444C39"/>
    <w:rsid w:val="30CB2D3F"/>
    <w:rsid w:val="31B47818"/>
    <w:rsid w:val="3202774E"/>
    <w:rsid w:val="32103215"/>
    <w:rsid w:val="3375653F"/>
    <w:rsid w:val="33E35A83"/>
    <w:rsid w:val="34735BC7"/>
    <w:rsid w:val="34C63061"/>
    <w:rsid w:val="35134BAC"/>
    <w:rsid w:val="3538101C"/>
    <w:rsid w:val="355A3B64"/>
    <w:rsid w:val="356E638F"/>
    <w:rsid w:val="35753BC1"/>
    <w:rsid w:val="357F4A53"/>
    <w:rsid w:val="35AE4064"/>
    <w:rsid w:val="35E34777"/>
    <w:rsid w:val="385630F2"/>
    <w:rsid w:val="3872117F"/>
    <w:rsid w:val="39B93D6E"/>
    <w:rsid w:val="3A36340C"/>
    <w:rsid w:val="3ADB7763"/>
    <w:rsid w:val="3BA07529"/>
    <w:rsid w:val="3CFE3C20"/>
    <w:rsid w:val="3D040CE0"/>
    <w:rsid w:val="3D0A3D9C"/>
    <w:rsid w:val="3DC079AC"/>
    <w:rsid w:val="3E6F38A3"/>
    <w:rsid w:val="3EE93EED"/>
    <w:rsid w:val="3EEF6891"/>
    <w:rsid w:val="3F32042D"/>
    <w:rsid w:val="3F7722E4"/>
    <w:rsid w:val="3FA70982"/>
    <w:rsid w:val="3FF6000D"/>
    <w:rsid w:val="3FF93979"/>
    <w:rsid w:val="405721A3"/>
    <w:rsid w:val="4100402D"/>
    <w:rsid w:val="41EC168D"/>
    <w:rsid w:val="43E50084"/>
    <w:rsid w:val="4467548B"/>
    <w:rsid w:val="451D0137"/>
    <w:rsid w:val="46B01D27"/>
    <w:rsid w:val="46D123FD"/>
    <w:rsid w:val="471F61C6"/>
    <w:rsid w:val="478054C3"/>
    <w:rsid w:val="47B642F1"/>
    <w:rsid w:val="48D53DA5"/>
    <w:rsid w:val="490D6193"/>
    <w:rsid w:val="4945124B"/>
    <w:rsid w:val="49AF4F2B"/>
    <w:rsid w:val="49CE41A9"/>
    <w:rsid w:val="49CF33B6"/>
    <w:rsid w:val="4AEC2662"/>
    <w:rsid w:val="4B596785"/>
    <w:rsid w:val="4BB02E05"/>
    <w:rsid w:val="4BEA049E"/>
    <w:rsid w:val="4CAA5AA7"/>
    <w:rsid w:val="4D730871"/>
    <w:rsid w:val="4DA2678B"/>
    <w:rsid w:val="4DD95AF4"/>
    <w:rsid w:val="4E676345"/>
    <w:rsid w:val="4E9C3138"/>
    <w:rsid w:val="4EA01857"/>
    <w:rsid w:val="505828B7"/>
    <w:rsid w:val="50946A1B"/>
    <w:rsid w:val="52836045"/>
    <w:rsid w:val="52AB072B"/>
    <w:rsid w:val="52AF3804"/>
    <w:rsid w:val="52E6208F"/>
    <w:rsid w:val="530A5D69"/>
    <w:rsid w:val="53312634"/>
    <w:rsid w:val="536F438F"/>
    <w:rsid w:val="539E6A2C"/>
    <w:rsid w:val="556C2493"/>
    <w:rsid w:val="558A7FCB"/>
    <w:rsid w:val="559D751E"/>
    <w:rsid w:val="55C252EB"/>
    <w:rsid w:val="55CD23CA"/>
    <w:rsid w:val="55F1520B"/>
    <w:rsid w:val="5684231F"/>
    <w:rsid w:val="58B14A9A"/>
    <w:rsid w:val="5A257740"/>
    <w:rsid w:val="5A9D72E2"/>
    <w:rsid w:val="5AA30659"/>
    <w:rsid w:val="5AC31CEE"/>
    <w:rsid w:val="5B292136"/>
    <w:rsid w:val="5B6F03CE"/>
    <w:rsid w:val="5B7536CF"/>
    <w:rsid w:val="5BAA161F"/>
    <w:rsid w:val="5C083989"/>
    <w:rsid w:val="5C1D6295"/>
    <w:rsid w:val="5EF01A3F"/>
    <w:rsid w:val="5F69333A"/>
    <w:rsid w:val="6065729D"/>
    <w:rsid w:val="606F2D5D"/>
    <w:rsid w:val="60DE536F"/>
    <w:rsid w:val="61211287"/>
    <w:rsid w:val="6198016C"/>
    <w:rsid w:val="62DA0C6A"/>
    <w:rsid w:val="62E77A74"/>
    <w:rsid w:val="63966935"/>
    <w:rsid w:val="646D3140"/>
    <w:rsid w:val="647D17D3"/>
    <w:rsid w:val="652348B9"/>
    <w:rsid w:val="65422E2C"/>
    <w:rsid w:val="656126A9"/>
    <w:rsid w:val="656A4E94"/>
    <w:rsid w:val="65784910"/>
    <w:rsid w:val="65E525A7"/>
    <w:rsid w:val="66011168"/>
    <w:rsid w:val="66637402"/>
    <w:rsid w:val="66DB2FD4"/>
    <w:rsid w:val="675C31C2"/>
    <w:rsid w:val="67AA5C81"/>
    <w:rsid w:val="680E2F36"/>
    <w:rsid w:val="68430781"/>
    <w:rsid w:val="68C905CA"/>
    <w:rsid w:val="68CA4025"/>
    <w:rsid w:val="68FD62F9"/>
    <w:rsid w:val="69033E36"/>
    <w:rsid w:val="69D0388D"/>
    <w:rsid w:val="6A5B1DE2"/>
    <w:rsid w:val="6A601985"/>
    <w:rsid w:val="6B4A084F"/>
    <w:rsid w:val="6BEF6560"/>
    <w:rsid w:val="6BFB79DF"/>
    <w:rsid w:val="6C243D93"/>
    <w:rsid w:val="6D205C2D"/>
    <w:rsid w:val="6D480516"/>
    <w:rsid w:val="6DAB5A81"/>
    <w:rsid w:val="6DE97CFE"/>
    <w:rsid w:val="6E9D3800"/>
    <w:rsid w:val="6EDF4F13"/>
    <w:rsid w:val="6F264071"/>
    <w:rsid w:val="6F7013EE"/>
    <w:rsid w:val="6F9E13C3"/>
    <w:rsid w:val="6FFA527B"/>
    <w:rsid w:val="703642F5"/>
    <w:rsid w:val="71341C5F"/>
    <w:rsid w:val="71445C1A"/>
    <w:rsid w:val="71566099"/>
    <w:rsid w:val="724E32D1"/>
    <w:rsid w:val="73050E0B"/>
    <w:rsid w:val="73B66806"/>
    <w:rsid w:val="73CF5A14"/>
    <w:rsid w:val="740133CF"/>
    <w:rsid w:val="741B675E"/>
    <w:rsid w:val="7488554D"/>
    <w:rsid w:val="7529438C"/>
    <w:rsid w:val="75530036"/>
    <w:rsid w:val="75531073"/>
    <w:rsid w:val="75562789"/>
    <w:rsid w:val="756A088D"/>
    <w:rsid w:val="75D5437D"/>
    <w:rsid w:val="765C0ED7"/>
    <w:rsid w:val="765E1B24"/>
    <w:rsid w:val="775008A7"/>
    <w:rsid w:val="776E2853"/>
    <w:rsid w:val="7963152E"/>
    <w:rsid w:val="7A1D7718"/>
    <w:rsid w:val="7A873194"/>
    <w:rsid w:val="7AB43E11"/>
    <w:rsid w:val="7B27303A"/>
    <w:rsid w:val="7B956BB7"/>
    <w:rsid w:val="7CB63742"/>
    <w:rsid w:val="7CD32199"/>
    <w:rsid w:val="7D4B339D"/>
    <w:rsid w:val="7DD16A88"/>
    <w:rsid w:val="7DE809B6"/>
    <w:rsid w:val="7E1118BF"/>
    <w:rsid w:val="7E9B4DD4"/>
    <w:rsid w:val="7FC1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99"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iPriority="99" w:name="List 3"/>
    <w:lsdException w:uiPriority="99" w:name="List 4"/>
    <w:lsdException w:qFormat="1" w:uiPriority="0" w:semiHidden="0" w:name="List 5"/>
    <w:lsdException w:uiPriority="99" w:name="List Bullet 2"/>
    <w:lsdException w:uiPriority="99" w:name="List Bullet 3"/>
    <w:lsdException w:uiPriority="99" w:name="List Bullet 4"/>
    <w:lsdException w:uiPriority="99" w:name="List Bullet 5"/>
    <w:lsdException w:qFormat="1" w:uiPriority="0" w:semiHidden="0" w:name="List Number 2"/>
    <w:lsdException w:qFormat="1" w:uiPriority="0" w:semiHidden="0" w:name="List Number 3"/>
    <w:lsdException w:qFormat="1"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1"/>
    <w:basedOn w:val="1"/>
    <w:next w:val="1"/>
    <w:link w:val="728"/>
    <w:qFormat/>
    <w:uiPriority w:val="0"/>
    <w:pPr>
      <w:ind w:left="3"/>
      <w:outlineLvl w:val="0"/>
    </w:pPr>
    <w:rPr>
      <w:rFonts w:ascii="Microsoft JhengHei" w:hAnsi="Microsoft JhengHei" w:eastAsia="Microsoft JhengHei"/>
      <w:b/>
      <w:bCs/>
      <w:sz w:val="44"/>
      <w:szCs w:val="44"/>
    </w:rPr>
  </w:style>
  <w:style w:type="paragraph" w:styleId="3">
    <w:name w:val="heading 2"/>
    <w:basedOn w:val="1"/>
    <w:next w:val="1"/>
    <w:link w:val="727"/>
    <w:qFormat/>
    <w:uiPriority w:val="0"/>
    <w:pPr>
      <w:keepNext/>
      <w:keepLines/>
      <w:spacing w:before="260" w:after="260" w:line="416" w:lineRule="auto"/>
      <w:outlineLvl w:val="1"/>
    </w:pPr>
    <w:rPr>
      <w:rFonts w:ascii="等线 Light" w:hAnsi="等线 Light"/>
      <w:b/>
      <w:bCs/>
      <w:sz w:val="28"/>
      <w:szCs w:val="32"/>
    </w:rPr>
  </w:style>
  <w:style w:type="paragraph" w:styleId="4">
    <w:name w:val="heading 3"/>
    <w:basedOn w:val="1"/>
    <w:next w:val="1"/>
    <w:link w:val="730"/>
    <w:qFormat/>
    <w:uiPriority w:val="0"/>
    <w:pPr>
      <w:ind w:left="100"/>
      <w:outlineLvl w:val="2"/>
    </w:pPr>
    <w:rPr>
      <w:rFonts w:ascii="Microsoft JhengHei" w:hAnsi="Microsoft JhengHei" w:eastAsia="Microsoft JhengHei"/>
      <w:b/>
      <w:bCs/>
      <w:sz w:val="32"/>
      <w:szCs w:val="32"/>
    </w:rPr>
  </w:style>
  <w:style w:type="paragraph" w:styleId="5">
    <w:name w:val="heading 4"/>
    <w:basedOn w:val="1"/>
    <w:next w:val="1"/>
    <w:link w:val="735"/>
    <w:qFormat/>
    <w:uiPriority w:val="0"/>
    <w:pPr>
      <w:ind w:left="237"/>
      <w:outlineLvl w:val="3"/>
    </w:pPr>
    <w:rPr>
      <w:rFonts w:ascii="宋体" w:hAnsi="宋体" w:eastAsia="宋体"/>
      <w:sz w:val="28"/>
      <w:szCs w:val="28"/>
    </w:rPr>
  </w:style>
  <w:style w:type="paragraph" w:styleId="6">
    <w:name w:val="heading 5"/>
    <w:basedOn w:val="1"/>
    <w:next w:val="1"/>
    <w:link w:val="708"/>
    <w:qFormat/>
    <w:uiPriority w:val="0"/>
    <w:pPr>
      <w:tabs>
        <w:tab w:val="left" w:pos="360"/>
        <w:tab w:val="left" w:pos="3600"/>
      </w:tabs>
      <w:spacing w:before="60" w:after="60" w:line="360" w:lineRule="auto"/>
      <w:ind w:left="3600" w:hanging="720"/>
      <w:jc w:val="both"/>
      <w:outlineLvl w:val="4"/>
    </w:pPr>
    <w:rPr>
      <w:rFonts w:eastAsia="宋体"/>
      <w:b/>
      <w:sz w:val="28"/>
      <w:szCs w:val="24"/>
      <w:lang w:val="zh-CN" w:eastAsia="zh-CN"/>
    </w:rPr>
  </w:style>
  <w:style w:type="paragraph" w:styleId="7">
    <w:name w:val="heading 6"/>
    <w:basedOn w:val="1"/>
    <w:next w:val="1"/>
    <w:link w:val="733"/>
    <w:qFormat/>
    <w:uiPriority w:val="0"/>
    <w:pPr>
      <w:tabs>
        <w:tab w:val="left" w:pos="360"/>
        <w:tab w:val="left" w:pos="4320"/>
      </w:tabs>
      <w:spacing w:before="60" w:after="60" w:line="360" w:lineRule="auto"/>
      <w:ind w:left="4320" w:hanging="720"/>
      <w:jc w:val="both"/>
      <w:outlineLvl w:val="5"/>
    </w:pPr>
    <w:rPr>
      <w:rFonts w:eastAsia="宋体"/>
      <w:b/>
      <w:sz w:val="24"/>
      <w:szCs w:val="24"/>
      <w:lang w:val="zh-CN" w:eastAsia="zh-CN"/>
    </w:rPr>
  </w:style>
  <w:style w:type="paragraph" w:styleId="8">
    <w:name w:val="heading 7"/>
    <w:basedOn w:val="1"/>
    <w:next w:val="1"/>
    <w:link w:val="721"/>
    <w:qFormat/>
    <w:uiPriority w:val="99"/>
    <w:pPr>
      <w:keepNext/>
      <w:keepLines/>
      <w:tabs>
        <w:tab w:val="left" w:pos="735"/>
      </w:tabs>
      <w:spacing w:before="60" w:after="60" w:line="360" w:lineRule="auto"/>
      <w:ind w:left="384" w:leftChars="100" w:hanging="284"/>
      <w:jc w:val="both"/>
      <w:outlineLvl w:val="6"/>
    </w:pPr>
    <w:rPr>
      <w:rFonts w:eastAsia="宋体"/>
      <w:b/>
      <w:bCs/>
      <w:sz w:val="24"/>
      <w:szCs w:val="24"/>
      <w:lang w:val="zh-CN" w:eastAsia="zh-CN"/>
    </w:rPr>
  </w:style>
  <w:style w:type="paragraph" w:styleId="9">
    <w:name w:val="heading 8"/>
    <w:basedOn w:val="1"/>
    <w:next w:val="1"/>
    <w:link w:val="709"/>
    <w:qFormat/>
    <w:uiPriority w:val="0"/>
    <w:pPr>
      <w:keepNext/>
      <w:keepLines/>
      <w:tabs>
        <w:tab w:val="left" w:pos="735"/>
      </w:tabs>
      <w:spacing w:before="60" w:after="60" w:line="360" w:lineRule="auto"/>
      <w:ind w:left="597" w:leftChars="200" w:hanging="397"/>
      <w:jc w:val="both"/>
      <w:outlineLvl w:val="7"/>
    </w:pPr>
    <w:rPr>
      <w:rFonts w:ascii="Cambria" w:hAnsi="Cambria" w:eastAsia="宋体"/>
      <w:sz w:val="24"/>
      <w:szCs w:val="24"/>
      <w:lang w:val="zh-CN" w:eastAsia="zh-CN"/>
    </w:rPr>
  </w:style>
  <w:style w:type="paragraph" w:styleId="10">
    <w:name w:val="heading 9"/>
    <w:basedOn w:val="1"/>
    <w:next w:val="1"/>
    <w:link w:val="723"/>
    <w:qFormat/>
    <w:uiPriority w:val="0"/>
    <w:pPr>
      <w:keepNext/>
      <w:keepLines/>
      <w:tabs>
        <w:tab w:val="left" w:pos="735"/>
      </w:tabs>
      <w:spacing w:before="60" w:after="60" w:line="360" w:lineRule="auto"/>
      <w:ind w:left="697" w:leftChars="300" w:hanging="397"/>
      <w:jc w:val="both"/>
      <w:outlineLvl w:val="8"/>
    </w:pPr>
    <w:rPr>
      <w:rFonts w:ascii="Cambria" w:hAnsi="Cambria" w:eastAsia="宋体"/>
      <w:sz w:val="20"/>
      <w:szCs w:val="21"/>
      <w:lang w:val="zh-CN" w:eastAsia="zh-CN"/>
    </w:rPr>
  </w:style>
  <w:style w:type="character" w:default="1" w:styleId="56">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jc w:val="both"/>
    </w:pPr>
    <w:rPr>
      <w:rFonts w:ascii="Calibri" w:hAnsi="Calibri" w:eastAsia="宋体"/>
      <w:kern w:val="2"/>
      <w:sz w:val="21"/>
      <w:lang w:eastAsia="zh-CN"/>
    </w:rPr>
  </w:style>
  <w:style w:type="paragraph" w:styleId="12">
    <w:name w:val="List Number 2"/>
    <w:basedOn w:val="1"/>
    <w:unhideWhenUsed/>
    <w:qFormat/>
    <w:uiPriority w:val="0"/>
    <w:pPr>
      <w:tabs>
        <w:tab w:val="left" w:pos="1134"/>
      </w:tabs>
      <w:spacing w:beforeLines="50" w:afterLines="50"/>
      <w:ind w:left="1134" w:hanging="567" w:firstLineChars="200"/>
      <w:jc w:val="both"/>
    </w:pPr>
    <w:rPr>
      <w:rFonts w:eastAsia="宋体"/>
      <w:kern w:val="2"/>
      <w:sz w:val="24"/>
      <w:szCs w:val="24"/>
      <w:lang w:eastAsia="zh-CN"/>
    </w:rPr>
  </w:style>
  <w:style w:type="paragraph" w:styleId="13">
    <w:name w:val="List Number"/>
    <w:basedOn w:val="1"/>
    <w:qFormat/>
    <w:uiPriority w:val="0"/>
    <w:pPr>
      <w:tabs>
        <w:tab w:val="left" w:pos="360"/>
      </w:tabs>
      <w:adjustRightInd w:val="0"/>
      <w:spacing w:line="360" w:lineRule="atLeast"/>
      <w:ind w:left="735"/>
      <w:jc w:val="both"/>
      <w:textAlignment w:val="baseline"/>
    </w:pPr>
    <w:rPr>
      <w:rFonts w:eastAsia="宋体"/>
      <w:kern w:val="2"/>
      <w:sz w:val="28"/>
      <w:szCs w:val="20"/>
      <w:lang w:eastAsia="zh-CN"/>
    </w:rPr>
  </w:style>
  <w:style w:type="paragraph" w:styleId="14">
    <w:name w:val="Normal Indent"/>
    <w:basedOn w:val="1"/>
    <w:link w:val="330"/>
    <w:qFormat/>
    <w:uiPriority w:val="0"/>
    <w:pPr>
      <w:ind w:firstLine="420"/>
      <w:jc w:val="both"/>
    </w:pPr>
    <w:rPr>
      <w:rFonts w:ascii="仿宋_GB2312" w:eastAsia="宋体"/>
      <w:b/>
      <w:kern w:val="2"/>
      <w:sz w:val="32"/>
      <w:szCs w:val="20"/>
      <w:lang w:eastAsia="zh-CN"/>
    </w:rPr>
  </w:style>
  <w:style w:type="paragraph" w:styleId="15">
    <w:name w:val="caption"/>
    <w:basedOn w:val="1"/>
    <w:next w:val="1"/>
    <w:link w:val="118"/>
    <w:qFormat/>
    <w:uiPriority w:val="0"/>
    <w:pPr>
      <w:spacing w:before="152" w:after="160"/>
      <w:jc w:val="both"/>
    </w:pPr>
    <w:rPr>
      <w:rFonts w:ascii="Arial" w:hAnsi="Arial" w:eastAsia="黑体"/>
      <w:sz w:val="20"/>
      <w:szCs w:val="20"/>
      <w:lang w:eastAsia="zh-CN"/>
    </w:rPr>
  </w:style>
  <w:style w:type="paragraph" w:styleId="16">
    <w:name w:val="List Bullet"/>
    <w:basedOn w:val="1"/>
    <w:qFormat/>
    <w:uiPriority w:val="0"/>
    <w:pPr>
      <w:tabs>
        <w:tab w:val="left" w:pos="420"/>
      </w:tabs>
      <w:spacing w:before="240" w:after="120" w:line="360" w:lineRule="auto"/>
      <w:ind w:left="420" w:hanging="420"/>
      <w:jc w:val="both"/>
    </w:pPr>
    <w:rPr>
      <w:rFonts w:eastAsia="宋体"/>
      <w:kern w:val="2"/>
      <w:sz w:val="28"/>
      <w:szCs w:val="21"/>
      <w:lang w:eastAsia="zh-CN"/>
    </w:rPr>
  </w:style>
  <w:style w:type="paragraph" w:styleId="17">
    <w:name w:val="Document Map"/>
    <w:basedOn w:val="1"/>
    <w:link w:val="722"/>
    <w:unhideWhenUsed/>
    <w:qFormat/>
    <w:uiPriority w:val="0"/>
    <w:pPr>
      <w:jc w:val="both"/>
    </w:pPr>
    <w:rPr>
      <w:rFonts w:ascii="宋体" w:eastAsia="宋体"/>
      <w:sz w:val="18"/>
      <w:szCs w:val="18"/>
      <w:lang w:eastAsia="zh-CN"/>
    </w:rPr>
  </w:style>
  <w:style w:type="paragraph" w:styleId="18">
    <w:name w:val="toa heading"/>
    <w:basedOn w:val="1"/>
    <w:next w:val="1"/>
    <w:unhideWhenUsed/>
    <w:qFormat/>
    <w:uiPriority w:val="99"/>
    <w:pPr>
      <w:spacing w:before="120"/>
      <w:jc w:val="both"/>
    </w:pPr>
    <w:rPr>
      <w:rFonts w:ascii="Calibri Light" w:hAnsi="Calibri Light" w:eastAsia="宋体"/>
      <w:kern w:val="2"/>
      <w:sz w:val="24"/>
      <w:szCs w:val="24"/>
      <w:lang w:eastAsia="zh-CN"/>
    </w:rPr>
  </w:style>
  <w:style w:type="paragraph" w:styleId="19">
    <w:name w:val="annotation text"/>
    <w:basedOn w:val="1"/>
    <w:link w:val="738"/>
    <w:qFormat/>
    <w:uiPriority w:val="0"/>
    <w:pPr>
      <w:spacing w:line="300" w:lineRule="auto"/>
    </w:pPr>
    <w:rPr>
      <w:rFonts w:hint="eastAsia" w:ascii="宋体" w:hAnsi="宋体" w:eastAsia="宋体"/>
      <w:sz w:val="21"/>
      <w:szCs w:val="21"/>
      <w:lang w:eastAsia="zh-CN"/>
    </w:rPr>
  </w:style>
  <w:style w:type="paragraph" w:styleId="20">
    <w:name w:val="Body Text 3"/>
    <w:basedOn w:val="1"/>
    <w:link w:val="67"/>
    <w:qFormat/>
    <w:uiPriority w:val="0"/>
    <w:pPr>
      <w:jc w:val="both"/>
    </w:pPr>
    <w:rPr>
      <w:rFonts w:ascii="宋体" w:eastAsia="宋体"/>
      <w:kern w:val="2"/>
      <w:sz w:val="24"/>
      <w:szCs w:val="20"/>
    </w:rPr>
  </w:style>
  <w:style w:type="paragraph" w:styleId="21">
    <w:name w:val="Body Text"/>
    <w:basedOn w:val="1"/>
    <w:link w:val="713"/>
    <w:qFormat/>
    <w:uiPriority w:val="0"/>
    <w:pPr>
      <w:ind w:left="100"/>
    </w:pPr>
    <w:rPr>
      <w:rFonts w:ascii="宋体" w:hAnsi="宋体" w:eastAsia="宋体"/>
      <w:sz w:val="21"/>
      <w:szCs w:val="21"/>
    </w:rPr>
  </w:style>
  <w:style w:type="paragraph" w:styleId="22">
    <w:name w:val="Body Text Indent"/>
    <w:basedOn w:val="1"/>
    <w:link w:val="308"/>
    <w:qFormat/>
    <w:uiPriority w:val="0"/>
    <w:pPr>
      <w:ind w:firstLine="600" w:firstLineChars="200"/>
    </w:pPr>
    <w:rPr>
      <w:rFonts w:ascii="宋体"/>
      <w:sz w:val="30"/>
      <w:szCs w:val="20"/>
    </w:rPr>
  </w:style>
  <w:style w:type="paragraph" w:styleId="23">
    <w:name w:val="List Number 3"/>
    <w:basedOn w:val="1"/>
    <w:unhideWhenUsed/>
    <w:qFormat/>
    <w:uiPriority w:val="0"/>
    <w:pPr>
      <w:tabs>
        <w:tab w:val="left" w:pos="720"/>
      </w:tabs>
      <w:spacing w:beforeLines="50" w:afterLines="50"/>
      <w:ind w:left="720" w:hanging="720" w:firstLineChars="200"/>
      <w:jc w:val="both"/>
    </w:pPr>
    <w:rPr>
      <w:rFonts w:eastAsia="宋体"/>
      <w:kern w:val="2"/>
      <w:sz w:val="24"/>
      <w:szCs w:val="24"/>
      <w:lang w:eastAsia="zh-CN"/>
    </w:rPr>
  </w:style>
  <w:style w:type="paragraph" w:styleId="24">
    <w:name w:val="List 2"/>
    <w:basedOn w:val="1"/>
    <w:unhideWhenUsed/>
    <w:qFormat/>
    <w:uiPriority w:val="0"/>
    <w:pPr>
      <w:spacing w:beforeLines="50" w:afterLines="50"/>
      <w:ind w:left="840" w:hanging="420" w:firstLineChars="200"/>
      <w:jc w:val="both"/>
    </w:pPr>
    <w:rPr>
      <w:rFonts w:ascii="宋体" w:eastAsia="宋体"/>
      <w:color w:val="000000"/>
      <w:kern w:val="2"/>
      <w:szCs w:val="20"/>
      <w:lang w:eastAsia="zh-CN"/>
    </w:rPr>
  </w:style>
  <w:style w:type="paragraph" w:styleId="25">
    <w:name w:val="Block Text"/>
    <w:basedOn w:val="1"/>
    <w:unhideWhenUsed/>
    <w:qFormat/>
    <w:uiPriority w:val="0"/>
    <w:pPr>
      <w:tabs>
        <w:tab w:val="left" w:pos="1168"/>
        <w:tab w:val="left" w:pos="8788"/>
      </w:tabs>
      <w:adjustRightInd w:val="0"/>
      <w:spacing w:beforeLines="50" w:afterLines="50"/>
      <w:ind w:left="480" w:leftChars="228" w:hanging="1" w:firstLineChars="200"/>
    </w:pPr>
    <w:rPr>
      <w:rFonts w:ascii="宋体" w:hAnsi="宋体" w:eastAsia="宋体"/>
      <w:spacing w:val="20"/>
      <w:sz w:val="24"/>
      <w:szCs w:val="20"/>
      <w:lang w:eastAsia="zh-CN"/>
    </w:rPr>
  </w:style>
  <w:style w:type="paragraph" w:styleId="26">
    <w:name w:val="index 4"/>
    <w:basedOn w:val="1"/>
    <w:next w:val="1"/>
    <w:qFormat/>
    <w:uiPriority w:val="0"/>
    <w:pPr>
      <w:ind w:left="600" w:leftChars="600"/>
      <w:jc w:val="both"/>
    </w:pPr>
    <w:rPr>
      <w:rFonts w:eastAsia="宋体"/>
      <w:kern w:val="2"/>
      <w:sz w:val="21"/>
      <w:szCs w:val="24"/>
      <w:lang w:eastAsia="zh-CN"/>
    </w:rPr>
  </w:style>
  <w:style w:type="paragraph" w:styleId="27">
    <w:name w:val="toc 5"/>
    <w:basedOn w:val="1"/>
    <w:next w:val="1"/>
    <w:qFormat/>
    <w:uiPriority w:val="0"/>
    <w:pPr>
      <w:tabs>
        <w:tab w:val="right" w:leader="dot" w:pos="8296"/>
      </w:tabs>
      <w:ind w:left="1050" w:leftChars="500"/>
      <w:jc w:val="both"/>
    </w:pPr>
    <w:rPr>
      <w:rFonts w:ascii="Calibri" w:hAnsi="Calibri" w:eastAsia="宋体"/>
      <w:kern w:val="2"/>
      <w:sz w:val="21"/>
      <w:lang w:eastAsia="zh-CN"/>
    </w:rPr>
  </w:style>
  <w:style w:type="paragraph" w:styleId="28">
    <w:name w:val="toc 3"/>
    <w:basedOn w:val="1"/>
    <w:next w:val="1"/>
    <w:qFormat/>
    <w:uiPriority w:val="39"/>
    <w:pPr>
      <w:ind w:left="520"/>
    </w:pPr>
    <w:rPr>
      <w:rFonts w:ascii="宋体" w:hAnsi="宋体" w:eastAsia="宋体"/>
      <w:sz w:val="21"/>
      <w:szCs w:val="21"/>
    </w:rPr>
  </w:style>
  <w:style w:type="paragraph" w:styleId="29">
    <w:name w:val="Plain Text"/>
    <w:basedOn w:val="1"/>
    <w:link w:val="69"/>
    <w:qFormat/>
    <w:uiPriority w:val="0"/>
    <w:pPr>
      <w:jc w:val="both"/>
    </w:pPr>
    <w:rPr>
      <w:rFonts w:ascii="宋体" w:hAnsi="Courier New" w:eastAsia="宋体"/>
      <w:kern w:val="2"/>
      <w:sz w:val="21"/>
      <w:szCs w:val="20"/>
    </w:rPr>
  </w:style>
  <w:style w:type="paragraph" w:styleId="30">
    <w:name w:val="List Number 4"/>
    <w:basedOn w:val="1"/>
    <w:unhideWhenUsed/>
    <w:qFormat/>
    <w:uiPriority w:val="0"/>
    <w:pPr>
      <w:widowControl/>
      <w:tabs>
        <w:tab w:val="left" w:pos="1209"/>
        <w:tab w:val="left" w:pos="1418"/>
        <w:tab w:val="left" w:pos="1728"/>
        <w:tab w:val="left" w:pos="2160"/>
        <w:tab w:val="left" w:pos="6521"/>
      </w:tabs>
      <w:spacing w:beforeLines="50" w:afterLines="50"/>
      <w:ind w:left="1209" w:hanging="360" w:firstLineChars="200"/>
      <w:jc w:val="both"/>
    </w:pPr>
    <w:rPr>
      <w:rFonts w:ascii="Arial" w:hAnsi="Arial" w:eastAsia="宋体"/>
      <w:szCs w:val="20"/>
      <w:lang w:eastAsia="zh-CN"/>
    </w:rPr>
  </w:style>
  <w:style w:type="paragraph" w:styleId="31">
    <w:name w:val="toc 8"/>
    <w:basedOn w:val="1"/>
    <w:next w:val="1"/>
    <w:qFormat/>
    <w:uiPriority w:val="0"/>
    <w:pPr>
      <w:ind w:left="2940" w:leftChars="1400"/>
      <w:jc w:val="both"/>
    </w:pPr>
    <w:rPr>
      <w:rFonts w:ascii="Calibri" w:hAnsi="Calibri" w:eastAsia="宋体"/>
      <w:kern w:val="2"/>
      <w:sz w:val="21"/>
      <w:lang w:eastAsia="zh-CN"/>
    </w:rPr>
  </w:style>
  <w:style w:type="paragraph" w:styleId="32">
    <w:name w:val="Date"/>
    <w:basedOn w:val="1"/>
    <w:next w:val="1"/>
    <w:link w:val="717"/>
    <w:unhideWhenUsed/>
    <w:qFormat/>
    <w:uiPriority w:val="0"/>
    <w:pPr>
      <w:ind w:left="100" w:leftChars="2500"/>
      <w:jc w:val="both"/>
    </w:pPr>
    <w:rPr>
      <w:rFonts w:eastAsia="宋体"/>
      <w:sz w:val="28"/>
      <w:szCs w:val="24"/>
      <w:lang w:eastAsia="zh-CN"/>
    </w:rPr>
  </w:style>
  <w:style w:type="paragraph" w:styleId="33">
    <w:name w:val="Body Text Indent 2"/>
    <w:basedOn w:val="1"/>
    <w:link w:val="309"/>
    <w:qFormat/>
    <w:uiPriority w:val="0"/>
    <w:pPr>
      <w:spacing w:after="120" w:line="480" w:lineRule="auto"/>
      <w:ind w:left="420" w:leftChars="200"/>
      <w:jc w:val="both"/>
    </w:pPr>
    <w:rPr>
      <w:rFonts w:eastAsia="宋体"/>
      <w:kern w:val="2"/>
      <w:sz w:val="24"/>
      <w:szCs w:val="20"/>
      <w:lang w:eastAsia="zh-CN"/>
    </w:rPr>
  </w:style>
  <w:style w:type="paragraph" w:styleId="34">
    <w:name w:val="endnote text"/>
    <w:basedOn w:val="1"/>
    <w:link w:val="334"/>
    <w:unhideWhenUsed/>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Lines="50" w:afterLines="50"/>
      <w:ind w:firstLine="200" w:firstLineChars="200"/>
      <w:jc w:val="both"/>
    </w:pPr>
    <w:rPr>
      <w:rFonts w:ascii="Calibri" w:hAnsi="Calibri" w:eastAsia="宋体"/>
      <w:kern w:val="2"/>
      <w:sz w:val="24"/>
      <w:lang w:val="zh-CN" w:eastAsia="zh-CN"/>
    </w:rPr>
  </w:style>
  <w:style w:type="paragraph" w:styleId="35">
    <w:name w:val="Balloon Text"/>
    <w:basedOn w:val="1"/>
    <w:link w:val="724"/>
    <w:qFormat/>
    <w:uiPriority w:val="99"/>
    <w:rPr>
      <w:sz w:val="18"/>
      <w:szCs w:val="18"/>
    </w:rPr>
  </w:style>
  <w:style w:type="paragraph" w:styleId="36">
    <w:name w:val="footer"/>
    <w:basedOn w:val="1"/>
    <w:link w:val="731"/>
    <w:qFormat/>
    <w:uiPriority w:val="99"/>
    <w:pPr>
      <w:tabs>
        <w:tab w:val="center" w:pos="4153"/>
        <w:tab w:val="right" w:pos="8306"/>
      </w:tabs>
      <w:snapToGrid w:val="0"/>
    </w:pPr>
    <w:rPr>
      <w:sz w:val="18"/>
      <w:szCs w:val="18"/>
    </w:rPr>
  </w:style>
  <w:style w:type="paragraph" w:styleId="37">
    <w:name w:val="envelope return"/>
    <w:basedOn w:val="1"/>
    <w:qFormat/>
    <w:uiPriority w:val="0"/>
    <w:pPr>
      <w:snapToGrid w:val="0"/>
    </w:pPr>
    <w:rPr>
      <w:rFonts w:ascii="Arial" w:hAnsi="Arial" w:eastAsia="宋体"/>
      <w:szCs w:val="24"/>
    </w:rPr>
  </w:style>
  <w:style w:type="paragraph" w:styleId="38">
    <w:name w:val="header"/>
    <w:basedOn w:val="1"/>
    <w:link w:val="71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rPr>
      <w:rFonts w:ascii="宋体" w:hAnsi="宋体" w:eastAsia="宋体"/>
      <w:sz w:val="21"/>
      <w:szCs w:val="21"/>
    </w:rPr>
  </w:style>
  <w:style w:type="paragraph" w:styleId="40">
    <w:name w:val="toc 4"/>
    <w:basedOn w:val="1"/>
    <w:next w:val="1"/>
    <w:qFormat/>
    <w:uiPriority w:val="0"/>
    <w:pPr>
      <w:tabs>
        <w:tab w:val="left" w:pos="1890"/>
        <w:tab w:val="right" w:leader="dot" w:pos="8296"/>
      </w:tabs>
      <w:ind w:left="630" w:leftChars="300"/>
      <w:jc w:val="both"/>
    </w:pPr>
    <w:rPr>
      <w:rFonts w:ascii="Calibri" w:hAnsi="Calibri" w:eastAsia="宋体"/>
      <w:kern w:val="2"/>
      <w:sz w:val="21"/>
      <w:lang w:eastAsia="zh-CN"/>
    </w:rPr>
  </w:style>
  <w:style w:type="paragraph" w:styleId="41">
    <w:name w:val="Subtitle"/>
    <w:basedOn w:val="1"/>
    <w:next w:val="1"/>
    <w:link w:val="725"/>
    <w:qFormat/>
    <w:uiPriority w:val="11"/>
    <w:pPr>
      <w:spacing w:before="240" w:after="60" w:line="312" w:lineRule="auto"/>
      <w:jc w:val="center"/>
      <w:outlineLvl w:val="1"/>
    </w:pPr>
    <w:rPr>
      <w:rFonts w:ascii="Cambria" w:hAnsi="Cambria" w:eastAsia="宋体"/>
      <w:b/>
      <w:bCs/>
      <w:kern w:val="28"/>
      <w:sz w:val="32"/>
      <w:szCs w:val="32"/>
      <w:lang w:eastAsia="zh-CN"/>
    </w:rPr>
  </w:style>
  <w:style w:type="paragraph" w:styleId="42">
    <w:name w:val="List"/>
    <w:basedOn w:val="1"/>
    <w:unhideWhenUsed/>
    <w:qFormat/>
    <w:uiPriority w:val="0"/>
    <w:pPr>
      <w:spacing w:beforeLines="50" w:afterLines="50"/>
      <w:ind w:left="200" w:hanging="200" w:hangingChars="200"/>
      <w:jc w:val="both"/>
    </w:pPr>
    <w:rPr>
      <w:rFonts w:eastAsia="宋体"/>
      <w:kern w:val="2"/>
      <w:sz w:val="28"/>
      <w:szCs w:val="20"/>
      <w:lang w:eastAsia="zh-CN"/>
    </w:rPr>
  </w:style>
  <w:style w:type="paragraph" w:styleId="43">
    <w:name w:val="toc 6"/>
    <w:basedOn w:val="1"/>
    <w:next w:val="1"/>
    <w:qFormat/>
    <w:uiPriority w:val="0"/>
    <w:pPr>
      <w:ind w:left="2100" w:leftChars="1000"/>
      <w:jc w:val="both"/>
    </w:pPr>
    <w:rPr>
      <w:rFonts w:ascii="Calibri" w:hAnsi="Calibri" w:eastAsia="宋体"/>
      <w:kern w:val="2"/>
      <w:sz w:val="21"/>
      <w:lang w:eastAsia="zh-CN"/>
    </w:rPr>
  </w:style>
  <w:style w:type="paragraph" w:styleId="44">
    <w:name w:val="List 5"/>
    <w:basedOn w:val="1"/>
    <w:unhideWhenUsed/>
    <w:qFormat/>
    <w:uiPriority w:val="0"/>
    <w:pPr>
      <w:widowControl/>
      <w:spacing w:beforeLines="50" w:afterLines="50" w:line="360" w:lineRule="auto"/>
      <w:ind w:left="100" w:leftChars="800" w:hanging="200" w:hangingChars="200"/>
    </w:pPr>
    <w:rPr>
      <w:rFonts w:ascii="宋体" w:eastAsia="宋体"/>
      <w:sz w:val="28"/>
      <w:szCs w:val="20"/>
      <w:lang w:eastAsia="zh-CN"/>
    </w:rPr>
  </w:style>
  <w:style w:type="paragraph" w:styleId="45">
    <w:name w:val="Body Text Indent 3"/>
    <w:basedOn w:val="1"/>
    <w:link w:val="342"/>
    <w:unhideWhenUsed/>
    <w:qFormat/>
    <w:uiPriority w:val="0"/>
    <w:pPr>
      <w:spacing w:beforeLines="50" w:afterLines="50" w:line="360" w:lineRule="auto"/>
      <w:ind w:left="420" w:leftChars="200" w:firstLine="200" w:firstLineChars="200"/>
    </w:pPr>
    <w:rPr>
      <w:rFonts w:ascii="Calibri" w:hAnsi="Calibri" w:eastAsia="宋体"/>
      <w:kern w:val="2"/>
      <w:sz w:val="16"/>
      <w:szCs w:val="16"/>
      <w:lang w:val="zh-CN" w:eastAsia="zh-CN"/>
    </w:rPr>
  </w:style>
  <w:style w:type="paragraph" w:styleId="46">
    <w:name w:val="toc 2"/>
    <w:basedOn w:val="1"/>
    <w:next w:val="1"/>
    <w:qFormat/>
    <w:uiPriority w:val="1"/>
    <w:pPr>
      <w:ind w:left="100"/>
    </w:pPr>
    <w:rPr>
      <w:rFonts w:ascii="宋体" w:hAnsi="宋体" w:eastAsia="宋体"/>
      <w:sz w:val="21"/>
      <w:szCs w:val="21"/>
    </w:rPr>
  </w:style>
  <w:style w:type="paragraph" w:styleId="47">
    <w:name w:val="toc 9"/>
    <w:basedOn w:val="1"/>
    <w:next w:val="1"/>
    <w:qFormat/>
    <w:uiPriority w:val="0"/>
    <w:pPr>
      <w:ind w:left="3360" w:leftChars="1600"/>
      <w:jc w:val="both"/>
    </w:pPr>
    <w:rPr>
      <w:rFonts w:ascii="Calibri" w:hAnsi="Calibri" w:eastAsia="宋体"/>
      <w:kern w:val="2"/>
      <w:sz w:val="21"/>
      <w:lang w:eastAsia="zh-CN"/>
    </w:rPr>
  </w:style>
  <w:style w:type="paragraph" w:styleId="48">
    <w:name w:val="Body Text 2"/>
    <w:basedOn w:val="1"/>
    <w:link w:val="114"/>
    <w:unhideWhenUsed/>
    <w:qFormat/>
    <w:uiPriority w:val="0"/>
    <w:pPr>
      <w:spacing w:after="120" w:line="480" w:lineRule="auto"/>
      <w:jc w:val="both"/>
    </w:pPr>
    <w:rPr>
      <w:rFonts w:eastAsia="宋体"/>
      <w:sz w:val="20"/>
      <w:szCs w:val="24"/>
      <w:lang w:eastAsia="zh-CN"/>
    </w:rPr>
  </w:style>
  <w:style w:type="paragraph" w:styleId="49">
    <w:name w:val="Normal (Web)"/>
    <w:basedOn w:val="1"/>
    <w:unhideWhenUsed/>
    <w:qFormat/>
    <w:uiPriority w:val="99"/>
    <w:pPr>
      <w:widowControl/>
    </w:pPr>
    <w:rPr>
      <w:rFonts w:ascii="微软雅黑" w:hAnsi="微软雅黑" w:eastAsia="微软雅黑" w:cs="宋体"/>
      <w:sz w:val="24"/>
      <w:szCs w:val="24"/>
      <w:lang w:eastAsia="zh-CN"/>
    </w:rPr>
  </w:style>
  <w:style w:type="paragraph" w:styleId="50">
    <w:name w:val="Title"/>
    <w:basedOn w:val="1"/>
    <w:next w:val="1"/>
    <w:link w:val="714"/>
    <w:qFormat/>
    <w:uiPriority w:val="0"/>
    <w:pPr>
      <w:adjustRightInd w:val="0"/>
      <w:spacing w:before="240" w:after="60" w:line="420" w:lineRule="atLeast"/>
      <w:jc w:val="center"/>
      <w:textAlignment w:val="baseline"/>
      <w:outlineLvl w:val="0"/>
    </w:pPr>
    <w:rPr>
      <w:rFonts w:ascii="Arial" w:hAnsi="Arial"/>
      <w:b/>
      <w:sz w:val="32"/>
    </w:rPr>
  </w:style>
  <w:style w:type="paragraph" w:styleId="51">
    <w:name w:val="annotation subject"/>
    <w:basedOn w:val="19"/>
    <w:next w:val="19"/>
    <w:link w:val="734"/>
    <w:qFormat/>
    <w:uiPriority w:val="0"/>
    <w:rPr>
      <w:b/>
      <w:bCs/>
    </w:rPr>
  </w:style>
  <w:style w:type="paragraph" w:styleId="52">
    <w:name w:val="Body Text First Indent"/>
    <w:basedOn w:val="21"/>
    <w:link w:val="336"/>
    <w:qFormat/>
    <w:uiPriority w:val="0"/>
    <w:pPr>
      <w:ind w:firstLine="420"/>
      <w:jc w:val="both"/>
    </w:pPr>
    <w:rPr>
      <w:sz w:val="20"/>
      <w:szCs w:val="20"/>
    </w:rPr>
  </w:style>
  <w:style w:type="paragraph" w:styleId="53">
    <w:name w:val="Body Text First Indent 2"/>
    <w:basedOn w:val="22"/>
    <w:qFormat/>
    <w:uiPriority w:val="0"/>
    <w:pPr>
      <w:spacing w:after="120"/>
      <w:ind w:left="420" w:leftChars="200" w:firstLine="420"/>
    </w:pPr>
    <w:rPr>
      <w:rFonts w:ascii="Calibri" w:hAnsi="Calibri"/>
      <w:sz w:val="20"/>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b/>
    </w:rPr>
  </w:style>
  <w:style w:type="character" w:styleId="58">
    <w:name w:val="page number"/>
    <w:basedOn w:val="56"/>
    <w:unhideWhenUsed/>
    <w:qFormat/>
    <w:uiPriority w:val="0"/>
  </w:style>
  <w:style w:type="character" w:styleId="59">
    <w:name w:val="FollowedHyperlink"/>
    <w:unhideWhenUsed/>
    <w:qFormat/>
    <w:uiPriority w:val="99"/>
    <w:rPr>
      <w:color w:val="800080"/>
      <w:u w:val="single"/>
    </w:rPr>
  </w:style>
  <w:style w:type="character" w:styleId="60">
    <w:name w:val="Emphasis"/>
    <w:qFormat/>
    <w:uiPriority w:val="20"/>
    <w:rPr>
      <w:rFonts w:ascii="Calibri" w:hAnsi="Calibri" w:cs="Times New Roman"/>
      <w:b/>
      <w:i/>
    </w:rPr>
  </w:style>
  <w:style w:type="character" w:styleId="61">
    <w:name w:val="Hyperlink"/>
    <w:unhideWhenUsed/>
    <w:qFormat/>
    <w:uiPriority w:val="99"/>
    <w:rPr>
      <w:color w:val="0000FF"/>
      <w:u w:val="single"/>
    </w:rPr>
  </w:style>
  <w:style w:type="character" w:styleId="62">
    <w:name w:val="annotation reference"/>
    <w:qFormat/>
    <w:uiPriority w:val="99"/>
    <w:rPr>
      <w:sz w:val="21"/>
      <w:szCs w:val="21"/>
    </w:rPr>
  </w:style>
  <w:style w:type="character" w:customStyle="1" w:styleId="63">
    <w:name w:val="标题 1 字符"/>
    <w:qFormat/>
    <w:uiPriority w:val="1"/>
    <w:rPr>
      <w:rFonts w:ascii="Microsoft JhengHei" w:hAnsi="Microsoft JhengHei" w:eastAsia="Microsoft JhengHei" w:cs="Times New Roman"/>
      <w:b/>
      <w:bCs/>
      <w:kern w:val="0"/>
      <w:sz w:val="44"/>
      <w:szCs w:val="44"/>
      <w:lang w:eastAsia="en-US"/>
    </w:rPr>
  </w:style>
  <w:style w:type="character" w:customStyle="1" w:styleId="64">
    <w:name w:val="标题 3 字符"/>
    <w:qFormat/>
    <w:uiPriority w:val="1"/>
    <w:rPr>
      <w:rFonts w:ascii="Microsoft JhengHei" w:hAnsi="Microsoft JhengHei" w:eastAsia="Microsoft JhengHei" w:cs="Times New Roman"/>
      <w:b/>
      <w:bCs/>
      <w:kern w:val="0"/>
      <w:sz w:val="32"/>
      <w:szCs w:val="32"/>
      <w:lang w:eastAsia="en-US"/>
    </w:rPr>
  </w:style>
  <w:style w:type="character" w:customStyle="1" w:styleId="65">
    <w:name w:val="标题 4 字符"/>
    <w:qFormat/>
    <w:uiPriority w:val="1"/>
    <w:rPr>
      <w:rFonts w:ascii="宋体" w:hAnsi="宋体" w:eastAsia="宋体" w:cs="Times New Roman"/>
      <w:kern w:val="0"/>
      <w:sz w:val="28"/>
      <w:szCs w:val="28"/>
      <w:lang w:eastAsia="en-US"/>
    </w:rPr>
  </w:style>
  <w:style w:type="character" w:customStyle="1" w:styleId="66">
    <w:name w:val="批注文字 字符"/>
    <w:qFormat/>
    <w:uiPriority w:val="0"/>
    <w:rPr>
      <w:rFonts w:ascii="Times New Roman" w:hAnsi="Times New Roman" w:eastAsia="Calibri" w:cs="Times New Roman"/>
      <w:kern w:val="0"/>
      <w:sz w:val="22"/>
      <w:szCs w:val="22"/>
      <w:lang w:eastAsia="en-US"/>
    </w:rPr>
  </w:style>
  <w:style w:type="character" w:customStyle="1" w:styleId="67">
    <w:name w:val="正文文本 3 Char3"/>
    <w:link w:val="20"/>
    <w:qFormat/>
    <w:uiPriority w:val="0"/>
    <w:rPr>
      <w:rFonts w:ascii="宋体" w:hAnsi="Times New Roman" w:eastAsia="宋体" w:cs="Times New Roman"/>
      <w:sz w:val="24"/>
      <w:szCs w:val="20"/>
      <w:lang w:eastAsia="en-US"/>
    </w:rPr>
  </w:style>
  <w:style w:type="character" w:customStyle="1" w:styleId="68">
    <w:name w:val="正文文本 字符"/>
    <w:qFormat/>
    <w:uiPriority w:val="1"/>
    <w:rPr>
      <w:rFonts w:ascii="宋体" w:hAnsi="宋体" w:eastAsia="宋体" w:cs="Times New Roman"/>
      <w:kern w:val="0"/>
      <w:szCs w:val="21"/>
      <w:lang w:eastAsia="en-US"/>
    </w:rPr>
  </w:style>
  <w:style w:type="character" w:customStyle="1" w:styleId="69">
    <w:name w:val="纯文本 Char3"/>
    <w:link w:val="29"/>
    <w:qFormat/>
    <w:uiPriority w:val="0"/>
    <w:rPr>
      <w:rFonts w:ascii="宋体" w:hAnsi="Courier New" w:eastAsia="宋体" w:cs="Times New Roman"/>
      <w:szCs w:val="20"/>
      <w:lang w:eastAsia="en-US"/>
    </w:rPr>
  </w:style>
  <w:style w:type="character" w:customStyle="1" w:styleId="70">
    <w:name w:val="批注框文本 字符"/>
    <w:qFormat/>
    <w:uiPriority w:val="0"/>
    <w:rPr>
      <w:rFonts w:ascii="Times New Roman" w:hAnsi="Times New Roman" w:eastAsia="Calibri" w:cs="Times New Roman"/>
      <w:kern w:val="0"/>
      <w:sz w:val="18"/>
      <w:szCs w:val="18"/>
      <w:lang w:eastAsia="en-US"/>
    </w:rPr>
  </w:style>
  <w:style w:type="character" w:customStyle="1" w:styleId="71">
    <w:name w:val="页脚 字符"/>
    <w:qFormat/>
    <w:uiPriority w:val="99"/>
    <w:rPr>
      <w:rFonts w:ascii="Times New Roman" w:hAnsi="Times New Roman" w:eastAsia="Calibri" w:cs="Times New Roman"/>
      <w:kern w:val="0"/>
      <w:sz w:val="18"/>
      <w:szCs w:val="18"/>
      <w:lang w:eastAsia="en-US"/>
    </w:rPr>
  </w:style>
  <w:style w:type="character" w:customStyle="1" w:styleId="72">
    <w:name w:val="页眉 字符"/>
    <w:qFormat/>
    <w:uiPriority w:val="0"/>
    <w:rPr>
      <w:rFonts w:ascii="Times New Roman" w:hAnsi="Times New Roman" w:eastAsia="Calibri" w:cs="Times New Roman"/>
      <w:kern w:val="0"/>
      <w:sz w:val="18"/>
      <w:szCs w:val="18"/>
      <w:lang w:eastAsia="en-US"/>
    </w:rPr>
  </w:style>
  <w:style w:type="character" w:customStyle="1" w:styleId="73">
    <w:name w:val="批注主题 字符"/>
    <w:qFormat/>
    <w:uiPriority w:val="0"/>
    <w:rPr>
      <w:rFonts w:ascii="Times New Roman" w:hAnsi="Times New Roman" w:eastAsia="Calibri" w:cs="Times New Roman"/>
      <w:b/>
      <w:bCs/>
      <w:kern w:val="0"/>
      <w:sz w:val="22"/>
      <w:szCs w:val="22"/>
      <w:lang w:eastAsia="en-US"/>
    </w:rPr>
  </w:style>
  <w:style w:type="paragraph" w:customStyle="1" w:styleId="74">
    <w:name w:val="纯文本1"/>
    <w:basedOn w:val="1"/>
    <w:link w:val="133"/>
    <w:qFormat/>
    <w:uiPriority w:val="0"/>
    <w:pPr>
      <w:widowControl/>
      <w:adjustRightInd w:val="0"/>
      <w:jc w:val="both"/>
      <w:textAlignment w:val="baseline"/>
    </w:pPr>
    <w:rPr>
      <w:rFonts w:ascii="宋体" w:hAnsi="Courier New" w:eastAsia="宋体"/>
      <w:kern w:val="2"/>
      <w:sz w:val="21"/>
      <w:szCs w:val="20"/>
      <w:lang w:eastAsia="zh-CN"/>
    </w:rPr>
  </w:style>
  <w:style w:type="paragraph" w:customStyle="1" w:styleId="75">
    <w:name w:val="样式 宋体 行距: 1.5 倍行距"/>
    <w:basedOn w:val="1"/>
    <w:qFormat/>
    <w:uiPriority w:val="99"/>
    <w:pPr>
      <w:jc w:val="center"/>
    </w:pPr>
    <w:rPr>
      <w:b/>
      <w:bCs/>
    </w:rPr>
  </w:style>
  <w:style w:type="paragraph" w:customStyle="1" w:styleId="76">
    <w:name w:val="Normal_3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77">
    <w:name w:val="文二"/>
    <w:basedOn w:val="1"/>
    <w:qFormat/>
    <w:uiPriority w:val="0"/>
    <w:rPr>
      <w:rFonts w:ascii="宋体" w:hAnsi="宋体" w:eastAsia="宋体"/>
      <w:kern w:val="2"/>
      <w:sz w:val="21"/>
      <w:szCs w:val="21"/>
      <w:lang w:eastAsia="zh-CN"/>
    </w:rPr>
  </w:style>
  <w:style w:type="paragraph" w:customStyle="1" w:styleId="7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9">
    <w:name w:val="列出段落1"/>
    <w:basedOn w:val="1"/>
    <w:unhideWhenUsed/>
    <w:qFormat/>
    <w:uiPriority w:val="0"/>
    <w:pPr>
      <w:ind w:firstLine="420" w:firstLineChars="200"/>
      <w:jc w:val="both"/>
    </w:pPr>
    <w:rPr>
      <w:rFonts w:eastAsia="宋体"/>
      <w:kern w:val="2"/>
      <w:sz w:val="21"/>
      <w:szCs w:val="24"/>
      <w:lang w:eastAsia="zh-CN"/>
    </w:rPr>
  </w:style>
  <w:style w:type="paragraph" w:customStyle="1" w:styleId="80">
    <w:name w:val="修订1"/>
    <w:qFormat/>
    <w:uiPriority w:val="99"/>
    <w:rPr>
      <w:rFonts w:ascii="Times New Roman" w:hAnsi="Times New Roman" w:eastAsia="Calibri" w:cs="Times New Roman"/>
      <w:sz w:val="22"/>
      <w:szCs w:val="22"/>
      <w:lang w:val="en-US" w:eastAsia="en-US" w:bidi="ar-SA"/>
    </w:rPr>
  </w:style>
  <w:style w:type="paragraph" w:customStyle="1" w:styleId="81">
    <w:name w:val="Other|1"/>
    <w:basedOn w:val="1"/>
    <w:qFormat/>
    <w:uiPriority w:val="0"/>
    <w:pPr>
      <w:spacing w:line="228" w:lineRule="exact"/>
    </w:pPr>
    <w:rPr>
      <w:rFonts w:ascii="宋体" w:hAnsi="宋体" w:eastAsia="宋体" w:cs="宋体"/>
      <w:sz w:val="17"/>
      <w:szCs w:val="17"/>
      <w:lang w:val="zh-TW" w:eastAsia="zh-TW" w:bidi="zh-TW"/>
    </w:rPr>
  </w:style>
  <w:style w:type="paragraph" w:customStyle="1" w:styleId="8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Table Paragraph"/>
    <w:basedOn w:val="1"/>
    <w:qFormat/>
    <w:uiPriority w:val="1"/>
  </w:style>
  <w:style w:type="paragraph" w:customStyle="1" w:styleId="84">
    <w:name w:val="AE_数据表"/>
    <w:basedOn w:val="85"/>
    <w:qFormat/>
    <w:uiPriority w:val="0"/>
    <w:pPr>
      <w:ind w:firstLine="478" w:firstLineChars="200"/>
      <w:jc w:val="center"/>
    </w:pPr>
  </w:style>
  <w:style w:type="paragraph" w:styleId="85">
    <w:name w:val="No Spacing"/>
    <w:link w:val="343"/>
    <w:qFormat/>
    <w:uiPriority w:val="0"/>
    <w:pPr>
      <w:widowControl w:val="0"/>
      <w:jc w:val="both"/>
    </w:pPr>
    <w:rPr>
      <w:rFonts w:ascii="Times New Roman" w:hAnsi="Times New Roman" w:eastAsia="宋体" w:cs="Times New Roman"/>
      <w:kern w:val="2"/>
      <w:lang w:val="en-US" w:eastAsia="zh-CN" w:bidi="ar-SA"/>
    </w:rPr>
  </w:style>
  <w:style w:type="paragraph" w:customStyle="1" w:styleId="86">
    <w:name w:val="Default"/>
    <w:link w:val="3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修订2"/>
    <w:unhideWhenUsed/>
    <w:qFormat/>
    <w:uiPriority w:val="0"/>
    <w:rPr>
      <w:rFonts w:ascii="Times New Roman" w:hAnsi="Times New Roman" w:eastAsia="Calibri" w:cs="Times New Roman"/>
      <w:sz w:val="22"/>
      <w:szCs w:val="22"/>
      <w:lang w:val="en-US" w:eastAsia="en-US" w:bidi="ar-SA"/>
    </w:rPr>
  </w:style>
  <w:style w:type="character" w:customStyle="1" w:styleId="88">
    <w:name w:val="标题 5 字符"/>
    <w:semiHidden/>
    <w:qFormat/>
    <w:uiPriority w:val="9"/>
    <w:rPr>
      <w:rFonts w:eastAsia="Calibri"/>
      <w:b/>
      <w:bCs/>
      <w:sz w:val="28"/>
      <w:szCs w:val="28"/>
      <w:lang w:eastAsia="en-US"/>
    </w:rPr>
  </w:style>
  <w:style w:type="character" w:customStyle="1" w:styleId="89">
    <w:name w:val="标题 6 字符"/>
    <w:semiHidden/>
    <w:qFormat/>
    <w:uiPriority w:val="9"/>
    <w:rPr>
      <w:rFonts w:ascii="等线 Light" w:hAnsi="等线 Light" w:eastAsia="等线 Light" w:cs="Times New Roman"/>
      <w:b/>
      <w:bCs/>
      <w:sz w:val="24"/>
      <w:szCs w:val="24"/>
      <w:lang w:eastAsia="en-US"/>
    </w:rPr>
  </w:style>
  <w:style w:type="character" w:customStyle="1" w:styleId="90">
    <w:name w:val="标题 7 字符"/>
    <w:semiHidden/>
    <w:qFormat/>
    <w:uiPriority w:val="9"/>
    <w:rPr>
      <w:rFonts w:eastAsia="Calibri"/>
      <w:b/>
      <w:bCs/>
      <w:sz w:val="24"/>
      <w:szCs w:val="24"/>
      <w:lang w:eastAsia="en-US"/>
    </w:rPr>
  </w:style>
  <w:style w:type="character" w:customStyle="1" w:styleId="91">
    <w:name w:val="标题 8 字符"/>
    <w:semiHidden/>
    <w:qFormat/>
    <w:uiPriority w:val="9"/>
    <w:rPr>
      <w:rFonts w:ascii="等线 Light" w:hAnsi="等线 Light" w:eastAsia="等线 Light" w:cs="Times New Roman"/>
      <w:sz w:val="24"/>
      <w:szCs w:val="24"/>
      <w:lang w:eastAsia="en-US"/>
    </w:rPr>
  </w:style>
  <w:style w:type="character" w:customStyle="1" w:styleId="92">
    <w:name w:val="标题 9 字符"/>
    <w:semiHidden/>
    <w:qFormat/>
    <w:uiPriority w:val="9"/>
    <w:rPr>
      <w:rFonts w:ascii="等线 Light" w:hAnsi="等线 Light" w:eastAsia="等线 Light" w:cs="Times New Roman"/>
      <w:sz w:val="21"/>
      <w:szCs w:val="21"/>
      <w:lang w:eastAsia="en-US"/>
    </w:rPr>
  </w:style>
  <w:style w:type="character" w:customStyle="1" w:styleId="93">
    <w:name w:val="Document Map Char1"/>
    <w:semiHidden/>
    <w:qFormat/>
    <w:uiPriority w:val="0"/>
    <w:rPr>
      <w:sz w:val="16"/>
      <w:szCs w:val="16"/>
    </w:rPr>
  </w:style>
  <w:style w:type="character" w:customStyle="1" w:styleId="94">
    <w:name w:val="日期 Char"/>
    <w:qFormat/>
    <w:uiPriority w:val="0"/>
    <w:rPr>
      <w:sz w:val="28"/>
      <w:szCs w:val="24"/>
    </w:rPr>
  </w:style>
  <w:style w:type="character" w:customStyle="1" w:styleId="95">
    <w:name w:val="Body Text First Indent 2 Char Char"/>
    <w:link w:val="96"/>
    <w:qFormat/>
    <w:uiPriority w:val="0"/>
    <w:rPr>
      <w:sz w:val="24"/>
    </w:rPr>
  </w:style>
  <w:style w:type="paragraph" w:customStyle="1" w:styleId="96">
    <w:name w:val="正文首行缩进 21"/>
    <w:basedOn w:val="97"/>
    <w:link w:val="95"/>
    <w:qFormat/>
    <w:uiPriority w:val="0"/>
    <w:pPr>
      <w:spacing w:after="0" w:line="440" w:lineRule="exact"/>
      <w:ind w:left="0" w:leftChars="0" w:firstLine="480" w:firstLineChars="200"/>
    </w:pPr>
  </w:style>
  <w:style w:type="paragraph" w:customStyle="1" w:styleId="97">
    <w:name w:val="正文文本缩进1"/>
    <w:basedOn w:val="1"/>
    <w:link w:val="192"/>
    <w:qFormat/>
    <w:uiPriority w:val="0"/>
    <w:pPr>
      <w:spacing w:after="120"/>
      <w:ind w:left="420" w:leftChars="200"/>
      <w:jc w:val="both"/>
    </w:pPr>
    <w:rPr>
      <w:rFonts w:eastAsia="宋体"/>
      <w:sz w:val="24"/>
      <w:szCs w:val="20"/>
      <w:lang w:eastAsia="zh-CN"/>
    </w:rPr>
  </w:style>
  <w:style w:type="character" w:customStyle="1" w:styleId="98">
    <w:name w:val="批注文字 Char1"/>
    <w:semiHidden/>
    <w:qFormat/>
    <w:uiPriority w:val="99"/>
    <w:rPr>
      <w:rFonts w:ascii="Times New Roman" w:hAnsi="Times New Roman" w:eastAsia="宋体" w:cs="Times New Roman"/>
      <w:szCs w:val="24"/>
    </w:rPr>
  </w:style>
  <w:style w:type="character" w:customStyle="1" w:styleId="99">
    <w:name w:val="Body Text Indent 3 Char Char"/>
    <w:link w:val="100"/>
    <w:qFormat/>
    <w:uiPriority w:val="0"/>
    <w:rPr>
      <w:sz w:val="16"/>
      <w:szCs w:val="16"/>
    </w:rPr>
  </w:style>
  <w:style w:type="paragraph" w:customStyle="1" w:styleId="100">
    <w:name w:val="正文文本缩进 31"/>
    <w:basedOn w:val="1"/>
    <w:link w:val="99"/>
    <w:qFormat/>
    <w:uiPriority w:val="0"/>
    <w:pPr>
      <w:spacing w:after="120"/>
      <w:ind w:left="420" w:leftChars="200"/>
      <w:jc w:val="both"/>
    </w:pPr>
    <w:rPr>
      <w:rFonts w:eastAsia="宋体"/>
      <w:sz w:val="16"/>
      <w:szCs w:val="16"/>
      <w:lang w:eastAsia="zh-CN"/>
    </w:rPr>
  </w:style>
  <w:style w:type="character" w:customStyle="1" w:styleId="101">
    <w:name w:val="Balloon Text Char"/>
    <w:link w:val="102"/>
    <w:qFormat/>
    <w:uiPriority w:val="0"/>
    <w:rPr>
      <w:sz w:val="18"/>
    </w:rPr>
  </w:style>
  <w:style w:type="paragraph" w:customStyle="1" w:styleId="102">
    <w:name w:val="批注框文本 Char Char"/>
    <w:basedOn w:val="1"/>
    <w:link w:val="101"/>
    <w:qFormat/>
    <w:uiPriority w:val="0"/>
    <w:pPr>
      <w:jc w:val="both"/>
    </w:pPr>
    <w:rPr>
      <w:rFonts w:eastAsia="宋体"/>
      <w:sz w:val="18"/>
      <w:szCs w:val="20"/>
      <w:lang w:eastAsia="zh-CN"/>
    </w:rPr>
  </w:style>
  <w:style w:type="character" w:customStyle="1" w:styleId="103">
    <w:name w:val="EmailStyle139"/>
    <w:qFormat/>
    <w:uiPriority w:val="0"/>
    <w:rPr>
      <w:rFonts w:ascii="Arial" w:hAnsi="Arial" w:eastAsia="宋体"/>
      <w:color w:val="000080"/>
      <w:sz w:val="20"/>
    </w:rPr>
  </w:style>
  <w:style w:type="character" w:customStyle="1" w:styleId="104">
    <w:name w:val="E-mail Signature Char Char"/>
    <w:link w:val="105"/>
    <w:qFormat/>
    <w:uiPriority w:val="0"/>
    <w:rPr>
      <w:szCs w:val="24"/>
    </w:rPr>
  </w:style>
  <w:style w:type="paragraph" w:customStyle="1" w:styleId="105">
    <w:name w:val="电子邮件签名1"/>
    <w:basedOn w:val="1"/>
    <w:link w:val="104"/>
    <w:qFormat/>
    <w:uiPriority w:val="0"/>
    <w:pPr>
      <w:jc w:val="both"/>
    </w:pPr>
    <w:rPr>
      <w:rFonts w:eastAsia="宋体"/>
      <w:sz w:val="20"/>
      <w:szCs w:val="24"/>
      <w:lang w:eastAsia="zh-CN"/>
    </w:rPr>
  </w:style>
  <w:style w:type="character" w:customStyle="1" w:styleId="106">
    <w:name w:val="副标题 Char"/>
    <w:qFormat/>
    <w:uiPriority w:val="11"/>
    <w:rPr>
      <w:rFonts w:ascii="Cambria" w:hAnsi="Cambria"/>
      <w:b/>
      <w:bCs/>
      <w:kern w:val="28"/>
      <w:sz w:val="32"/>
      <w:szCs w:val="32"/>
    </w:rPr>
  </w:style>
  <w:style w:type="character" w:customStyle="1" w:styleId="107">
    <w:name w:val="标题 2 Char1"/>
    <w:qFormat/>
    <w:uiPriority w:val="0"/>
    <w:rPr>
      <w:rFonts w:ascii="等线 Light" w:hAnsi="等线 Light" w:eastAsia="Calibri"/>
      <w:b/>
      <w:bCs/>
      <w:sz w:val="28"/>
      <w:szCs w:val="32"/>
      <w:lang w:eastAsia="en-US"/>
    </w:rPr>
  </w:style>
  <w:style w:type="character" w:customStyle="1" w:styleId="108">
    <w:name w:val="批注主题 Char"/>
    <w:qFormat/>
    <w:uiPriority w:val="0"/>
    <w:rPr>
      <w:rFonts w:ascii="Times New Roman" w:hAnsi="Times New Roman" w:eastAsia="宋体" w:cs="Times New Roman"/>
      <w:b/>
      <w:bCs/>
      <w:sz w:val="28"/>
      <w:szCs w:val="24"/>
    </w:rPr>
  </w:style>
  <w:style w:type="character" w:customStyle="1" w:styleId="109">
    <w:name w:val="Date Char1"/>
    <w:semiHidden/>
    <w:qFormat/>
    <w:uiPriority w:val="0"/>
    <w:rPr>
      <w:szCs w:val="24"/>
    </w:rPr>
  </w:style>
  <w:style w:type="character" w:customStyle="1" w:styleId="110">
    <w:name w:val="正文文本 Char"/>
    <w:qFormat/>
    <w:uiPriority w:val="0"/>
    <w:rPr>
      <w:rFonts w:ascii="Times New Roman" w:hAnsi="Times New Roman" w:eastAsia="宋体" w:cs="Times New Roman"/>
      <w:sz w:val="24"/>
      <w:szCs w:val="20"/>
    </w:rPr>
  </w:style>
  <w:style w:type="character" w:customStyle="1" w:styleId="111">
    <w:name w:val="正文3 Char Char"/>
    <w:qFormat/>
    <w:uiPriority w:val="0"/>
    <w:rPr>
      <w:rFonts w:eastAsia="宋体"/>
      <w:kern w:val="2"/>
      <w:sz w:val="21"/>
      <w:lang w:val="en-US" w:eastAsia="zh-CN"/>
    </w:rPr>
  </w:style>
  <w:style w:type="character" w:customStyle="1" w:styleId="112">
    <w:name w:val="apple-style-span"/>
    <w:qFormat/>
    <w:uiPriority w:val="0"/>
    <w:rPr>
      <w:rFonts w:cs="Times New Roman"/>
    </w:rPr>
  </w:style>
  <w:style w:type="character" w:customStyle="1" w:styleId="113">
    <w:name w:val="标题 5 Char"/>
    <w:qFormat/>
    <w:uiPriority w:val="0"/>
    <w:rPr>
      <w:b/>
      <w:sz w:val="28"/>
      <w:szCs w:val="24"/>
      <w:lang w:val="zh-CN" w:eastAsia="zh-CN"/>
    </w:rPr>
  </w:style>
  <w:style w:type="character" w:customStyle="1" w:styleId="114">
    <w:name w:val="正文文本 2 Char"/>
    <w:link w:val="48"/>
    <w:qFormat/>
    <w:uiPriority w:val="0"/>
    <w:rPr>
      <w:szCs w:val="24"/>
    </w:rPr>
  </w:style>
  <w:style w:type="character" w:customStyle="1" w:styleId="115">
    <w:name w:val="标题 Char"/>
    <w:qFormat/>
    <w:uiPriority w:val="0"/>
    <w:rPr>
      <w:rFonts w:ascii="Arial" w:hAnsi="Arial" w:eastAsia="Calibri"/>
      <w:b/>
      <w:sz w:val="32"/>
      <w:szCs w:val="22"/>
      <w:lang w:eastAsia="en-US"/>
    </w:rPr>
  </w:style>
  <w:style w:type="character" w:customStyle="1" w:styleId="116">
    <w:name w:val="正文文本 3 Char1"/>
    <w:semiHidden/>
    <w:qFormat/>
    <w:uiPriority w:val="99"/>
    <w:rPr>
      <w:rFonts w:ascii="Times New Roman" w:hAnsi="Times New Roman" w:eastAsia="宋体" w:cs="Times New Roman"/>
      <w:sz w:val="16"/>
      <w:szCs w:val="16"/>
    </w:rPr>
  </w:style>
  <w:style w:type="character" w:customStyle="1" w:styleId="117">
    <w:name w:val="标题 2 Char"/>
    <w:qFormat/>
    <w:uiPriority w:val="99"/>
    <w:rPr>
      <w:rFonts w:ascii="Cambria" w:hAnsi="Cambria" w:eastAsia="宋体" w:cs="Times New Roman"/>
      <w:b/>
      <w:bCs/>
      <w:sz w:val="32"/>
      <w:szCs w:val="32"/>
    </w:rPr>
  </w:style>
  <w:style w:type="character" w:customStyle="1" w:styleId="118">
    <w:name w:val="题注 Char"/>
    <w:link w:val="15"/>
    <w:qFormat/>
    <w:uiPriority w:val="0"/>
    <w:rPr>
      <w:rFonts w:ascii="Arial" w:hAnsi="Arial" w:eastAsia="黑体"/>
    </w:rPr>
  </w:style>
  <w:style w:type="character" w:customStyle="1" w:styleId="119">
    <w:name w:val="Footer Char1"/>
    <w:semiHidden/>
    <w:qFormat/>
    <w:uiPriority w:val="0"/>
    <w:rPr>
      <w:sz w:val="18"/>
      <w:szCs w:val="18"/>
    </w:rPr>
  </w:style>
  <w:style w:type="character" w:customStyle="1" w:styleId="120">
    <w:name w:val="Comment Text Char1"/>
    <w:semiHidden/>
    <w:qFormat/>
    <w:uiPriority w:val="0"/>
    <w:rPr>
      <w:szCs w:val="24"/>
    </w:rPr>
  </w:style>
  <w:style w:type="character" w:customStyle="1" w:styleId="121">
    <w:name w:val="批注框文本 Char"/>
    <w:qFormat/>
    <w:uiPriority w:val="99"/>
    <w:rPr>
      <w:rFonts w:ascii="Times New Roman" w:hAnsi="Times New Roman" w:eastAsia="宋体" w:cs="Times New Roman"/>
      <w:sz w:val="18"/>
      <w:szCs w:val="18"/>
    </w:rPr>
  </w:style>
  <w:style w:type="character" w:customStyle="1" w:styleId="122">
    <w:name w:val="Note Heading Char Char"/>
    <w:link w:val="123"/>
    <w:qFormat/>
    <w:uiPriority w:val="0"/>
    <w:rPr>
      <w:szCs w:val="24"/>
    </w:rPr>
  </w:style>
  <w:style w:type="paragraph" w:customStyle="1" w:styleId="123">
    <w:name w:val="注释标题1"/>
    <w:basedOn w:val="1"/>
    <w:next w:val="1"/>
    <w:link w:val="122"/>
    <w:qFormat/>
    <w:uiPriority w:val="0"/>
    <w:pPr>
      <w:jc w:val="center"/>
    </w:pPr>
    <w:rPr>
      <w:rFonts w:eastAsia="宋体"/>
      <w:sz w:val="20"/>
      <w:szCs w:val="24"/>
      <w:lang w:eastAsia="zh-CN"/>
    </w:rPr>
  </w:style>
  <w:style w:type="character" w:customStyle="1" w:styleId="124">
    <w:name w:val="Body Text 2 Char Char"/>
    <w:link w:val="125"/>
    <w:qFormat/>
    <w:uiPriority w:val="0"/>
    <w:rPr>
      <w:szCs w:val="24"/>
    </w:rPr>
  </w:style>
  <w:style w:type="paragraph" w:customStyle="1" w:styleId="125">
    <w:name w:val="正文文本 21"/>
    <w:basedOn w:val="1"/>
    <w:link w:val="124"/>
    <w:qFormat/>
    <w:uiPriority w:val="0"/>
    <w:pPr>
      <w:spacing w:after="120" w:line="480" w:lineRule="auto"/>
      <w:jc w:val="both"/>
    </w:pPr>
    <w:rPr>
      <w:rFonts w:eastAsia="宋体"/>
      <w:sz w:val="20"/>
      <w:szCs w:val="24"/>
      <w:lang w:eastAsia="zh-CN"/>
    </w:rPr>
  </w:style>
  <w:style w:type="character" w:customStyle="1" w:styleId="126">
    <w:name w:val="正文1 Char Char"/>
    <w:qFormat/>
    <w:uiPriority w:val="0"/>
    <w:rPr>
      <w:rFonts w:eastAsia="宋体"/>
      <w:kern w:val="2"/>
      <w:sz w:val="24"/>
      <w:lang w:val="en-US" w:eastAsia="zh-CN"/>
    </w:rPr>
  </w:style>
  <w:style w:type="character" w:customStyle="1" w:styleId="127">
    <w:name w:val="标题 8 Char"/>
    <w:qFormat/>
    <w:uiPriority w:val="0"/>
    <w:rPr>
      <w:rFonts w:ascii="Cambria" w:hAnsi="Cambria"/>
      <w:sz w:val="24"/>
      <w:szCs w:val="24"/>
      <w:lang w:val="zh-CN" w:eastAsia="zh-CN"/>
    </w:rPr>
  </w:style>
  <w:style w:type="character" w:customStyle="1" w:styleId="128">
    <w:name w:val="页眉 Char"/>
    <w:qFormat/>
    <w:uiPriority w:val="99"/>
    <w:rPr>
      <w:sz w:val="18"/>
      <w:szCs w:val="18"/>
    </w:rPr>
  </w:style>
  <w:style w:type="character" w:customStyle="1" w:styleId="129">
    <w:name w:val="Body Text First Indent 2 Char1"/>
    <w:semiHidden/>
    <w:qFormat/>
    <w:uiPriority w:val="0"/>
    <w:rPr>
      <w:kern w:val="2"/>
      <w:sz w:val="24"/>
      <w:szCs w:val="24"/>
    </w:rPr>
  </w:style>
  <w:style w:type="character" w:customStyle="1" w:styleId="130">
    <w:name w:val="批注引用1"/>
    <w:qFormat/>
    <w:uiPriority w:val="0"/>
    <w:rPr>
      <w:rFonts w:cs="Times New Roman"/>
      <w:sz w:val="21"/>
    </w:rPr>
  </w:style>
  <w:style w:type="character" w:customStyle="1" w:styleId="131">
    <w:name w:val="A字母编号 Char Char"/>
    <w:qFormat/>
    <w:uiPriority w:val="0"/>
    <w:rPr>
      <w:rFonts w:eastAsia="宋体"/>
      <w:kern w:val="2"/>
      <w:sz w:val="21"/>
      <w:lang w:val="en-US" w:eastAsia="zh-CN"/>
    </w:rPr>
  </w:style>
  <w:style w:type="character" w:customStyle="1" w:styleId="132">
    <w:name w:val="页码1"/>
    <w:qFormat/>
    <w:uiPriority w:val="0"/>
    <w:rPr>
      <w:rFonts w:cs="Times New Roman"/>
    </w:rPr>
  </w:style>
  <w:style w:type="character" w:customStyle="1" w:styleId="133">
    <w:name w:val="Plain Text Char Char"/>
    <w:link w:val="74"/>
    <w:qFormat/>
    <w:uiPriority w:val="0"/>
    <w:rPr>
      <w:rFonts w:ascii="宋体" w:hAnsi="Courier New"/>
      <w:kern w:val="2"/>
      <w:sz w:val="21"/>
    </w:rPr>
  </w:style>
  <w:style w:type="character" w:customStyle="1" w:styleId="134">
    <w:name w:val="标题 6 Char"/>
    <w:qFormat/>
    <w:uiPriority w:val="0"/>
    <w:rPr>
      <w:b/>
      <w:sz w:val="24"/>
      <w:szCs w:val="24"/>
      <w:lang w:val="zh-CN" w:eastAsia="zh-CN"/>
    </w:rPr>
  </w:style>
  <w:style w:type="character" w:customStyle="1" w:styleId="135">
    <w:name w:val="标题 3 Char"/>
    <w:qFormat/>
    <w:uiPriority w:val="9"/>
    <w:rPr>
      <w:rFonts w:ascii="Times New Roman" w:hAnsi="Times New Roman" w:eastAsia="宋体" w:cs="Times New Roman"/>
      <w:b/>
      <w:bCs/>
      <w:sz w:val="32"/>
      <w:szCs w:val="32"/>
    </w:rPr>
  </w:style>
  <w:style w:type="character" w:customStyle="1" w:styleId="136">
    <w:name w:val="正文字缩1字 Char Char"/>
    <w:qFormat/>
    <w:uiPriority w:val="0"/>
    <w:rPr>
      <w:rFonts w:eastAsia="宋体"/>
      <w:kern w:val="2"/>
      <w:sz w:val="24"/>
      <w:lang w:val="en-US" w:eastAsia="zh-CN"/>
    </w:rPr>
  </w:style>
  <w:style w:type="character" w:customStyle="1" w:styleId="137">
    <w:name w:val="正文首行缩进1(Crlf+Shift+M) Char Char"/>
    <w:link w:val="138"/>
    <w:qFormat/>
    <w:uiPriority w:val="0"/>
    <w:rPr>
      <w:kern w:val="2"/>
      <w:sz w:val="21"/>
      <w:szCs w:val="22"/>
    </w:rPr>
  </w:style>
  <w:style w:type="paragraph" w:customStyle="1" w:styleId="138">
    <w:name w:val="正文首行缩进1(Crlf+Shift+M)"/>
    <w:link w:val="137"/>
    <w:qFormat/>
    <w:uiPriority w:val="0"/>
    <w:pPr>
      <w:spacing w:beforeLines="50" w:afterLines="50" w:line="360" w:lineRule="auto"/>
      <w:ind w:firstLine="200" w:firstLineChars="200"/>
    </w:pPr>
    <w:rPr>
      <w:rFonts w:ascii="Times New Roman" w:hAnsi="Times New Roman" w:eastAsia="宋体" w:cs="Times New Roman"/>
      <w:kern w:val="2"/>
      <w:sz w:val="21"/>
      <w:szCs w:val="22"/>
      <w:lang w:val="en-US" w:eastAsia="zh-CN" w:bidi="ar-SA"/>
    </w:rPr>
  </w:style>
  <w:style w:type="character" w:customStyle="1" w:styleId="139">
    <w:name w:val="Comment Subject Char1"/>
    <w:semiHidden/>
    <w:qFormat/>
    <w:uiPriority w:val="0"/>
    <w:rPr>
      <w:b/>
      <w:bCs/>
      <w:kern w:val="2"/>
      <w:sz w:val="24"/>
      <w:szCs w:val="24"/>
    </w:rPr>
  </w:style>
  <w:style w:type="character" w:customStyle="1" w:styleId="140">
    <w:name w:val="标题 7 Char"/>
    <w:qFormat/>
    <w:uiPriority w:val="99"/>
    <w:rPr>
      <w:b/>
      <w:bCs/>
      <w:sz w:val="24"/>
      <w:szCs w:val="24"/>
      <w:lang w:val="zh-CN" w:eastAsia="zh-CN"/>
    </w:rPr>
  </w:style>
  <w:style w:type="character" w:customStyle="1" w:styleId="141">
    <w:name w:val="Body Text Char1"/>
    <w:semiHidden/>
    <w:qFormat/>
    <w:uiPriority w:val="0"/>
    <w:rPr>
      <w:szCs w:val="24"/>
    </w:rPr>
  </w:style>
  <w:style w:type="character" w:customStyle="1" w:styleId="142">
    <w:name w:val="Header Char"/>
    <w:semiHidden/>
    <w:qFormat/>
    <w:uiPriority w:val="0"/>
    <w:rPr>
      <w:kern w:val="2"/>
      <w:sz w:val="18"/>
    </w:rPr>
  </w:style>
  <w:style w:type="character" w:customStyle="1" w:styleId="143">
    <w:name w:val="标题 3 Char1"/>
    <w:qFormat/>
    <w:uiPriority w:val="0"/>
    <w:rPr>
      <w:rFonts w:ascii="Times New Roman" w:hAnsi="Times New Roman" w:eastAsia="宋体" w:cs="Times New Roman"/>
      <w:b/>
      <w:bCs/>
      <w:kern w:val="0"/>
      <w:sz w:val="32"/>
      <w:szCs w:val="32"/>
    </w:rPr>
  </w:style>
  <w:style w:type="character" w:customStyle="1" w:styleId="144">
    <w:name w:val="正文文本 Char Char"/>
    <w:qFormat/>
    <w:uiPriority w:val="0"/>
    <w:rPr>
      <w:rFonts w:eastAsia="宋体"/>
      <w:kern w:val="2"/>
      <w:sz w:val="24"/>
      <w:lang w:val="en-US" w:eastAsia="zh-CN"/>
    </w:rPr>
  </w:style>
  <w:style w:type="character" w:customStyle="1" w:styleId="145">
    <w:name w:val="Balloon Text Char1"/>
    <w:semiHidden/>
    <w:qFormat/>
    <w:uiPriority w:val="0"/>
    <w:rPr>
      <w:sz w:val="16"/>
      <w:szCs w:val="16"/>
    </w:rPr>
  </w:style>
  <w:style w:type="character" w:customStyle="1" w:styleId="146">
    <w:name w:val="Comment Subject Char"/>
    <w:link w:val="147"/>
    <w:qFormat/>
    <w:uiPriority w:val="0"/>
    <w:rPr>
      <w:b/>
      <w:sz w:val="24"/>
    </w:rPr>
  </w:style>
  <w:style w:type="paragraph" w:customStyle="1" w:styleId="147">
    <w:name w:val="批注主题1"/>
    <w:basedOn w:val="19"/>
    <w:next w:val="19"/>
    <w:link w:val="146"/>
    <w:qFormat/>
    <w:uiPriority w:val="0"/>
    <w:pPr>
      <w:spacing w:line="240" w:lineRule="auto"/>
    </w:pPr>
    <w:rPr>
      <w:rFonts w:hint="default" w:ascii="Times New Roman" w:hAnsi="Times New Roman"/>
      <w:b/>
      <w:sz w:val="24"/>
      <w:szCs w:val="20"/>
    </w:rPr>
  </w:style>
  <w:style w:type="character" w:customStyle="1" w:styleId="148">
    <w:name w:val="样式 正文缩进四号特点表正文正文非缩进段1ALT+ZPI正文文字首行缩进正文1缩进正文双线水上软件样式... Char Char"/>
    <w:link w:val="149"/>
    <w:qFormat/>
    <w:uiPriority w:val="0"/>
    <w:rPr>
      <w:sz w:val="24"/>
    </w:rPr>
  </w:style>
  <w:style w:type="paragraph" w:customStyle="1" w:styleId="149">
    <w:name w:val="样式 正文缩进四号特点表正文正文非缩进段1ALT+ZPI正文文字首行缩进正文1缩进正文双线水上软件样式..."/>
    <w:basedOn w:val="150"/>
    <w:link w:val="148"/>
    <w:qFormat/>
    <w:uiPriority w:val="0"/>
    <w:pPr>
      <w:spacing w:beforeLines="50" w:afterLines="50" w:line="360" w:lineRule="auto"/>
      <w:ind w:firstLine="480"/>
    </w:pPr>
  </w:style>
  <w:style w:type="paragraph" w:customStyle="1" w:styleId="150">
    <w:name w:val="正文缩进1"/>
    <w:basedOn w:val="1"/>
    <w:link w:val="162"/>
    <w:qFormat/>
    <w:uiPriority w:val="0"/>
    <w:pPr>
      <w:ind w:firstLine="420" w:firstLineChars="200"/>
      <w:jc w:val="both"/>
    </w:pPr>
    <w:rPr>
      <w:rFonts w:eastAsia="宋体"/>
      <w:sz w:val="24"/>
      <w:szCs w:val="20"/>
      <w:lang w:eastAsia="zh-CN"/>
    </w:rPr>
  </w:style>
  <w:style w:type="character" w:customStyle="1" w:styleId="151">
    <w:name w:val="case31"/>
    <w:qFormat/>
    <w:uiPriority w:val="0"/>
    <w:rPr>
      <w:rFonts w:ascii="??" w:hAnsi="??" w:eastAsia="宋体"/>
      <w:sz w:val="24"/>
    </w:rPr>
  </w:style>
  <w:style w:type="character" w:customStyle="1" w:styleId="152">
    <w:name w:val="Date Char Char"/>
    <w:link w:val="153"/>
    <w:qFormat/>
    <w:uiPriority w:val="0"/>
    <w:rPr>
      <w:sz w:val="24"/>
    </w:rPr>
  </w:style>
  <w:style w:type="paragraph" w:customStyle="1" w:styleId="153">
    <w:name w:val="日期1"/>
    <w:basedOn w:val="1"/>
    <w:next w:val="1"/>
    <w:link w:val="152"/>
    <w:qFormat/>
    <w:uiPriority w:val="0"/>
    <w:pPr>
      <w:ind w:left="100" w:leftChars="2500"/>
      <w:jc w:val="both"/>
    </w:pPr>
    <w:rPr>
      <w:rFonts w:eastAsia="宋体"/>
      <w:sz w:val="24"/>
      <w:szCs w:val="20"/>
      <w:lang w:eastAsia="zh-CN"/>
    </w:rPr>
  </w:style>
  <w:style w:type="character" w:customStyle="1" w:styleId="154">
    <w:name w:val="正文－缩进 Char Char"/>
    <w:link w:val="155"/>
    <w:qFormat/>
    <w:uiPriority w:val="0"/>
  </w:style>
  <w:style w:type="paragraph" w:customStyle="1" w:styleId="155">
    <w:name w:val="正文－缩进"/>
    <w:basedOn w:val="150"/>
    <w:link w:val="154"/>
    <w:qFormat/>
    <w:uiPriority w:val="0"/>
    <w:pPr>
      <w:spacing w:beforeLines="50" w:after="120" w:line="360" w:lineRule="auto"/>
      <w:ind w:firstLine="200"/>
    </w:pPr>
    <w:rPr>
      <w:sz w:val="20"/>
    </w:rPr>
  </w:style>
  <w:style w:type="character" w:customStyle="1" w:styleId="156">
    <w:name w:val="标题 7 Char Char"/>
    <w:qFormat/>
    <w:uiPriority w:val="0"/>
    <w:rPr>
      <w:rFonts w:eastAsia="宋体"/>
      <w:kern w:val="2"/>
      <w:sz w:val="24"/>
      <w:lang w:val="en-US" w:eastAsia="zh-CN"/>
    </w:rPr>
  </w:style>
  <w:style w:type="character" w:customStyle="1" w:styleId="157">
    <w:name w:val="副标题 Char1"/>
    <w:qFormat/>
    <w:uiPriority w:val="11"/>
    <w:rPr>
      <w:rFonts w:ascii="Cambria" w:hAnsi="Cambria" w:eastAsia="宋体" w:cs="Times New Roman"/>
      <w:b/>
      <w:bCs/>
      <w:kern w:val="28"/>
      <w:sz w:val="32"/>
      <w:szCs w:val="32"/>
    </w:rPr>
  </w:style>
  <w:style w:type="character" w:customStyle="1" w:styleId="158">
    <w:name w:val="正文文本缩进 2 Char Char"/>
    <w:qFormat/>
    <w:uiPriority w:val="0"/>
    <w:rPr>
      <w:rFonts w:eastAsia="宋体"/>
      <w:sz w:val="24"/>
      <w:lang w:val="en-US" w:eastAsia="zh-CN"/>
    </w:rPr>
  </w:style>
  <w:style w:type="character" w:customStyle="1" w:styleId="159">
    <w:name w:val="9zihei1"/>
    <w:qFormat/>
    <w:uiPriority w:val="0"/>
    <w:rPr>
      <w:rFonts w:ascii="??" w:hAnsi="??"/>
      <w:color w:val="auto"/>
      <w:sz w:val="18"/>
      <w:u w:val="none"/>
    </w:rPr>
  </w:style>
  <w:style w:type="character" w:customStyle="1" w:styleId="160">
    <w:name w:val="10zihong_cu1"/>
    <w:qFormat/>
    <w:uiPriority w:val="0"/>
    <w:rPr>
      <w:rFonts w:ascii="??" w:hAnsi="??"/>
      <w:b/>
      <w:color w:val="auto"/>
      <w:sz w:val="20"/>
      <w:u w:val="none"/>
    </w:rPr>
  </w:style>
  <w:style w:type="character" w:customStyle="1" w:styleId="161">
    <w:name w:val="文档结构图 Char1"/>
    <w:semiHidden/>
    <w:qFormat/>
    <w:uiPriority w:val="99"/>
    <w:rPr>
      <w:rFonts w:ascii="宋体" w:hAnsi="Times New Roman" w:eastAsia="宋体" w:cs="Times New Roman"/>
      <w:sz w:val="18"/>
      <w:szCs w:val="18"/>
    </w:rPr>
  </w:style>
  <w:style w:type="character" w:customStyle="1" w:styleId="162">
    <w:name w:val="Normal Indent Char Char"/>
    <w:link w:val="150"/>
    <w:qFormat/>
    <w:uiPriority w:val="0"/>
    <w:rPr>
      <w:sz w:val="24"/>
    </w:rPr>
  </w:style>
  <w:style w:type="character" w:customStyle="1" w:styleId="163">
    <w:name w:val="Body Text Indent 2 Char Char"/>
    <w:link w:val="164"/>
    <w:qFormat/>
    <w:uiPriority w:val="0"/>
    <w:rPr>
      <w:szCs w:val="24"/>
    </w:rPr>
  </w:style>
  <w:style w:type="paragraph" w:customStyle="1" w:styleId="164">
    <w:name w:val="正文文本缩进 21"/>
    <w:basedOn w:val="1"/>
    <w:link w:val="163"/>
    <w:qFormat/>
    <w:uiPriority w:val="0"/>
    <w:pPr>
      <w:spacing w:after="120" w:line="480" w:lineRule="auto"/>
      <w:ind w:left="420" w:leftChars="200"/>
      <w:jc w:val="both"/>
    </w:pPr>
    <w:rPr>
      <w:rFonts w:eastAsia="宋体"/>
      <w:sz w:val="20"/>
      <w:szCs w:val="24"/>
      <w:lang w:eastAsia="zh-CN"/>
    </w:rPr>
  </w:style>
  <w:style w:type="character" w:customStyle="1" w:styleId="165">
    <w:name w:val="注意事项 Char Char"/>
    <w:qFormat/>
    <w:uiPriority w:val="0"/>
    <w:rPr>
      <w:rFonts w:eastAsia="宋体"/>
      <w:b/>
      <w:kern w:val="2"/>
      <w:sz w:val="24"/>
      <w:lang w:val="en-US" w:eastAsia="zh-CN"/>
    </w:rPr>
  </w:style>
  <w:style w:type="character" w:customStyle="1" w:styleId="166">
    <w:name w:val="Body Text First Indent Char Char"/>
    <w:link w:val="167"/>
    <w:qFormat/>
    <w:uiPriority w:val="0"/>
    <w:rPr>
      <w:sz w:val="24"/>
    </w:rPr>
  </w:style>
  <w:style w:type="paragraph" w:customStyle="1" w:styleId="167">
    <w:name w:val="正文首行缩进1"/>
    <w:basedOn w:val="21"/>
    <w:link w:val="166"/>
    <w:qFormat/>
    <w:uiPriority w:val="0"/>
    <w:pPr>
      <w:spacing w:after="120"/>
      <w:ind w:left="0" w:firstLine="420" w:firstLineChars="100"/>
      <w:jc w:val="both"/>
    </w:pPr>
    <w:rPr>
      <w:rFonts w:ascii="Times New Roman" w:hAnsi="Times New Roman"/>
      <w:sz w:val="24"/>
      <w:szCs w:val="20"/>
      <w:lang w:eastAsia="zh-CN"/>
    </w:rPr>
  </w:style>
  <w:style w:type="character" w:customStyle="1" w:styleId="168">
    <w:name w:val="EmailStyle133"/>
    <w:qFormat/>
    <w:uiPriority w:val="0"/>
    <w:rPr>
      <w:rFonts w:ascii="Arial" w:hAnsi="Arial" w:eastAsia="宋体"/>
      <w:color w:val="000080"/>
      <w:sz w:val="20"/>
    </w:rPr>
  </w:style>
  <w:style w:type="character" w:customStyle="1" w:styleId="169">
    <w:name w:val="页脚 Char"/>
    <w:qFormat/>
    <w:uiPriority w:val="99"/>
    <w:rPr>
      <w:sz w:val="18"/>
      <w:szCs w:val="18"/>
    </w:rPr>
  </w:style>
  <w:style w:type="character" w:customStyle="1" w:styleId="170">
    <w:name w:val="Macro Text Char"/>
    <w:link w:val="171"/>
    <w:qFormat/>
    <w:uiPriority w:val="0"/>
    <w:rPr>
      <w:rFonts w:ascii="Courier New" w:hAnsi="Courier New" w:cs="Courier New"/>
      <w:kern w:val="2"/>
      <w:sz w:val="24"/>
      <w:szCs w:val="24"/>
    </w:rPr>
  </w:style>
  <w:style w:type="paragraph" w:customStyle="1" w:styleId="171">
    <w:name w:val="宏文本1"/>
    <w:link w:val="170"/>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Courier New"/>
      <w:kern w:val="2"/>
      <w:sz w:val="24"/>
      <w:szCs w:val="24"/>
      <w:lang w:val="en-US" w:eastAsia="zh-CN" w:bidi="ar-SA"/>
    </w:rPr>
  </w:style>
  <w:style w:type="character" w:customStyle="1" w:styleId="172">
    <w:name w:val="apple-converted-space"/>
    <w:qFormat/>
    <w:uiPriority w:val="0"/>
    <w:rPr>
      <w:rFonts w:cs="Times New Roman"/>
    </w:rPr>
  </w:style>
  <w:style w:type="character" w:customStyle="1" w:styleId="173">
    <w:name w:val="Body Text Indent Char1"/>
    <w:semiHidden/>
    <w:qFormat/>
    <w:uiPriority w:val="0"/>
    <w:rPr>
      <w:szCs w:val="24"/>
    </w:rPr>
  </w:style>
  <w:style w:type="character" w:customStyle="1" w:styleId="174">
    <w:name w:val="日期 Char1"/>
    <w:qFormat/>
    <w:uiPriority w:val="0"/>
    <w:rPr>
      <w:rFonts w:ascii="Times New Roman" w:hAnsi="Times New Roman" w:eastAsia="宋体" w:cs="Times New Roman"/>
      <w:szCs w:val="24"/>
    </w:rPr>
  </w:style>
  <w:style w:type="character" w:customStyle="1" w:styleId="175">
    <w:name w:val="HTML Preformatted Char Char"/>
    <w:link w:val="176"/>
    <w:qFormat/>
    <w:uiPriority w:val="0"/>
    <w:rPr>
      <w:rFonts w:ascii="Courier New" w:hAnsi="Courier New" w:cs="Courier New"/>
    </w:rPr>
  </w:style>
  <w:style w:type="paragraph" w:customStyle="1" w:styleId="176">
    <w:name w:val="HTML 预设格式1"/>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cs="Courier New"/>
      <w:sz w:val="20"/>
      <w:szCs w:val="20"/>
      <w:lang w:eastAsia="zh-CN"/>
    </w:rPr>
  </w:style>
  <w:style w:type="character" w:customStyle="1" w:styleId="177">
    <w:name w:val="批注文字 Char"/>
    <w:qFormat/>
    <w:uiPriority w:val="0"/>
    <w:rPr>
      <w:sz w:val="24"/>
    </w:rPr>
  </w:style>
  <w:style w:type="character" w:customStyle="1" w:styleId="178">
    <w:name w:val="正文文本 2 Char1"/>
    <w:semiHidden/>
    <w:qFormat/>
    <w:uiPriority w:val="99"/>
    <w:rPr>
      <w:rFonts w:ascii="Times New Roman" w:hAnsi="Times New Roman" w:eastAsia="宋体" w:cs="Times New Roman"/>
      <w:szCs w:val="24"/>
    </w:rPr>
  </w:style>
  <w:style w:type="character" w:customStyle="1" w:styleId="179">
    <w:name w:val="标题 4 Char"/>
    <w:qFormat/>
    <w:uiPriority w:val="0"/>
    <w:rPr>
      <w:rFonts w:ascii="Cambria" w:hAnsi="Cambria" w:eastAsia="宋体" w:cs="Times New Roman"/>
      <w:b/>
      <w:bCs/>
      <w:sz w:val="28"/>
      <w:szCs w:val="28"/>
    </w:rPr>
  </w:style>
  <w:style w:type="character" w:customStyle="1" w:styleId="180">
    <w:name w:val="正文字缩2字 Char Char"/>
    <w:qFormat/>
    <w:uiPriority w:val="0"/>
    <w:rPr>
      <w:rFonts w:eastAsia="宋体"/>
      <w:kern w:val="2"/>
      <w:sz w:val="24"/>
      <w:lang w:val="en-US" w:eastAsia="zh-CN"/>
    </w:rPr>
  </w:style>
  <w:style w:type="character" w:customStyle="1" w:styleId="181">
    <w:name w:val="标题 9 Char"/>
    <w:qFormat/>
    <w:uiPriority w:val="0"/>
    <w:rPr>
      <w:rFonts w:ascii="Cambria" w:hAnsi="Cambria"/>
      <w:szCs w:val="21"/>
      <w:lang w:val="zh-CN" w:eastAsia="zh-CN"/>
    </w:rPr>
  </w:style>
  <w:style w:type="character" w:customStyle="1" w:styleId="182">
    <w:name w:val="纯文本 Char"/>
    <w:qFormat/>
    <w:uiPriority w:val="0"/>
    <w:rPr>
      <w:rFonts w:ascii="宋体" w:hAnsi="Courier New" w:eastAsia="宋体"/>
      <w:kern w:val="2"/>
      <w:sz w:val="21"/>
      <w:lang w:val="en-US" w:eastAsia="zh-CN"/>
    </w:rPr>
  </w:style>
  <w:style w:type="character" w:customStyle="1" w:styleId="183">
    <w:name w:val="Body Text First Indent Char1"/>
    <w:semiHidden/>
    <w:qFormat/>
    <w:uiPriority w:val="0"/>
    <w:rPr>
      <w:kern w:val="2"/>
      <w:sz w:val="24"/>
      <w:szCs w:val="24"/>
    </w:rPr>
  </w:style>
  <w:style w:type="character" w:customStyle="1" w:styleId="184">
    <w:name w:val="标题 1 Char"/>
    <w:qFormat/>
    <w:uiPriority w:val="0"/>
    <w:rPr>
      <w:rFonts w:ascii="Times New Roman" w:hAnsi="Times New Roman" w:eastAsia="宋体" w:cs="Times New Roman"/>
      <w:b/>
      <w:kern w:val="44"/>
      <w:sz w:val="44"/>
      <w:szCs w:val="24"/>
    </w:rPr>
  </w:style>
  <w:style w:type="character" w:customStyle="1" w:styleId="185">
    <w:name w:val="样式 宋体 五号"/>
    <w:qFormat/>
    <w:uiPriority w:val="0"/>
    <w:rPr>
      <w:rFonts w:ascii="宋体" w:eastAsia="宋体"/>
      <w:sz w:val="21"/>
    </w:rPr>
  </w:style>
  <w:style w:type="character" w:customStyle="1" w:styleId="186">
    <w:name w:val="正文文本 3 Char"/>
    <w:qFormat/>
    <w:uiPriority w:val="0"/>
    <w:rPr>
      <w:sz w:val="16"/>
      <w:szCs w:val="16"/>
    </w:rPr>
  </w:style>
  <w:style w:type="character" w:customStyle="1" w:styleId="187">
    <w:name w:val="文档结构图 Char"/>
    <w:qFormat/>
    <w:uiPriority w:val="0"/>
    <w:rPr>
      <w:rFonts w:ascii="宋体"/>
      <w:sz w:val="18"/>
      <w:szCs w:val="18"/>
    </w:rPr>
  </w:style>
  <w:style w:type="character" w:customStyle="1" w:styleId="188">
    <w:name w:val="标题 Char1"/>
    <w:qFormat/>
    <w:uiPriority w:val="10"/>
    <w:rPr>
      <w:rFonts w:ascii="Cambria" w:hAnsi="Cambria" w:eastAsia="宋体" w:cs="Times New Roman"/>
      <w:b/>
      <w:bCs/>
      <w:sz w:val="32"/>
      <w:szCs w:val="32"/>
    </w:rPr>
  </w:style>
  <w:style w:type="character" w:customStyle="1" w:styleId="189">
    <w:name w:val="Document Map Char Char"/>
    <w:link w:val="190"/>
    <w:qFormat/>
    <w:uiPriority w:val="0"/>
    <w:rPr>
      <w:sz w:val="24"/>
      <w:shd w:val="clear" w:color="auto" w:fill="000080"/>
    </w:rPr>
  </w:style>
  <w:style w:type="paragraph" w:customStyle="1" w:styleId="190">
    <w:name w:val="文档结构图1"/>
    <w:basedOn w:val="1"/>
    <w:link w:val="189"/>
    <w:qFormat/>
    <w:uiPriority w:val="0"/>
    <w:pPr>
      <w:shd w:val="clear" w:color="auto" w:fill="000080"/>
      <w:jc w:val="both"/>
    </w:pPr>
    <w:rPr>
      <w:rFonts w:eastAsia="宋体"/>
      <w:sz w:val="24"/>
      <w:szCs w:val="20"/>
      <w:shd w:val="clear" w:color="auto" w:fill="000080"/>
      <w:lang w:eastAsia="zh-CN"/>
    </w:rPr>
  </w:style>
  <w:style w:type="character" w:customStyle="1" w:styleId="191">
    <w:name w:val="样式1 Char Char"/>
    <w:qFormat/>
    <w:uiPriority w:val="0"/>
    <w:rPr>
      <w:rFonts w:ascii="宋体" w:hAnsi="宋体" w:eastAsia="宋体"/>
      <w:sz w:val="21"/>
      <w:lang w:val="en-US" w:eastAsia="zh-CN"/>
    </w:rPr>
  </w:style>
  <w:style w:type="character" w:customStyle="1" w:styleId="192">
    <w:name w:val="Body Text Indent Char Char"/>
    <w:link w:val="97"/>
    <w:qFormat/>
    <w:uiPriority w:val="0"/>
    <w:rPr>
      <w:sz w:val="24"/>
    </w:rPr>
  </w:style>
  <w:style w:type="character" w:customStyle="1" w:styleId="193">
    <w:name w:val="Body Text 3 Char Char"/>
    <w:link w:val="194"/>
    <w:qFormat/>
    <w:uiPriority w:val="0"/>
    <w:rPr>
      <w:sz w:val="16"/>
      <w:szCs w:val="16"/>
    </w:rPr>
  </w:style>
  <w:style w:type="paragraph" w:customStyle="1" w:styleId="194">
    <w:name w:val="正文文本 31"/>
    <w:basedOn w:val="1"/>
    <w:link w:val="193"/>
    <w:qFormat/>
    <w:uiPriority w:val="0"/>
    <w:pPr>
      <w:spacing w:after="120"/>
      <w:jc w:val="both"/>
    </w:pPr>
    <w:rPr>
      <w:rFonts w:eastAsia="宋体"/>
      <w:sz w:val="16"/>
      <w:szCs w:val="16"/>
      <w:lang w:eastAsia="zh-CN"/>
    </w:rPr>
  </w:style>
  <w:style w:type="paragraph" w:customStyle="1" w:styleId="195">
    <w:name w:val="toc2"/>
    <w:basedOn w:val="22"/>
    <w:next w:val="53"/>
    <w:link w:val="340"/>
    <w:unhideWhenUsed/>
    <w:qFormat/>
    <w:uiPriority w:val="0"/>
    <w:pPr>
      <w:spacing w:beforeLines="50" w:afterLines="50"/>
      <w:ind w:left="420" w:leftChars="200" w:firstLine="420"/>
    </w:pPr>
    <w:rPr>
      <w:rFonts w:ascii="Times New Roman" w:eastAsia="宋体"/>
      <w:kern w:val="2"/>
      <w:sz w:val="24"/>
      <w:szCs w:val="22"/>
      <w:lang w:eastAsia="zh-CN"/>
    </w:rPr>
  </w:style>
  <w:style w:type="character" w:customStyle="1" w:styleId="196">
    <w:name w:val="文档结构图 字符"/>
    <w:qFormat/>
    <w:uiPriority w:val="0"/>
    <w:rPr>
      <w:rFonts w:ascii="Microsoft YaHei UI" w:eastAsia="Microsoft YaHei UI"/>
      <w:sz w:val="18"/>
      <w:szCs w:val="18"/>
      <w:lang w:eastAsia="en-US"/>
    </w:rPr>
  </w:style>
  <w:style w:type="paragraph" w:customStyle="1" w:styleId="197">
    <w:name w:val="样式 标题 2 + 宋体 五号 行距: 单倍行距"/>
    <w:basedOn w:val="3"/>
    <w:qFormat/>
    <w:uiPriority w:val="0"/>
    <w:pPr>
      <w:keepNext w:val="0"/>
      <w:keepLines w:val="0"/>
      <w:tabs>
        <w:tab w:val="left" w:pos="360"/>
        <w:tab w:val="left" w:pos="1440"/>
      </w:tabs>
      <w:spacing w:before="60" w:after="60" w:line="240" w:lineRule="auto"/>
      <w:ind w:left="1440" w:hanging="720"/>
      <w:jc w:val="both"/>
    </w:pPr>
    <w:rPr>
      <w:rFonts w:ascii="宋体" w:hAnsi="宋体" w:eastAsia="宋体" w:cs="宋体"/>
      <w:sz w:val="21"/>
      <w:szCs w:val="20"/>
      <w:lang w:val="zh-CN" w:eastAsia="zh-CN"/>
    </w:rPr>
  </w:style>
  <w:style w:type="paragraph" w:customStyle="1" w:styleId="198">
    <w:name w:val="正文7"/>
    <w:basedOn w:val="199"/>
    <w:qFormat/>
    <w:uiPriority w:val="0"/>
    <w:pPr>
      <w:tabs>
        <w:tab w:val="left" w:pos="720"/>
        <w:tab w:val="left" w:pos="820"/>
      </w:tabs>
      <w:ind w:left="1120" w:leftChars="700"/>
    </w:pPr>
  </w:style>
  <w:style w:type="paragraph" w:customStyle="1" w:styleId="199">
    <w:name w:val="正文6"/>
    <w:basedOn w:val="1"/>
    <w:qFormat/>
    <w:uiPriority w:val="0"/>
    <w:pPr>
      <w:tabs>
        <w:tab w:val="left" w:pos="720"/>
      </w:tabs>
      <w:spacing w:before="60" w:after="60" w:line="360" w:lineRule="auto"/>
      <w:ind w:left="720" w:hanging="420"/>
      <w:jc w:val="both"/>
    </w:pPr>
    <w:rPr>
      <w:rFonts w:eastAsia="宋体"/>
      <w:kern w:val="2"/>
      <w:sz w:val="24"/>
      <w:szCs w:val="24"/>
      <w:lang w:eastAsia="zh-CN"/>
    </w:rPr>
  </w:style>
  <w:style w:type="paragraph" w:customStyle="1" w:styleId="200">
    <w:name w:val="样式 样式 样式 样式 标题 2 + 宋体 五号 非加粗 黑色 + 段前: 6 磅 段后: 0 磅 行距: 单倍行距 + 段前:..."/>
    <w:basedOn w:val="201"/>
    <w:qFormat/>
    <w:uiPriority w:val="0"/>
    <w:pPr>
      <w:tabs>
        <w:tab w:val="left" w:pos="360"/>
        <w:tab w:val="left" w:pos="1440"/>
      </w:tabs>
    </w:pPr>
    <w:rPr>
      <w:b/>
      <w:bCs/>
    </w:rPr>
  </w:style>
  <w:style w:type="paragraph" w:customStyle="1" w:styleId="201">
    <w:name w:val="样式 样式 样式 标题 2 + 宋体 五号 非加粗 黑色 + 段前: 6 磅 段后: 0 磅 行距: 单倍行距 + 段前: 12..."/>
    <w:basedOn w:val="202"/>
    <w:qFormat/>
    <w:uiPriority w:val="0"/>
    <w:pPr>
      <w:tabs>
        <w:tab w:val="left" w:pos="360"/>
        <w:tab w:val="left" w:pos="1440"/>
      </w:tabs>
      <w:spacing w:before="240"/>
    </w:pPr>
  </w:style>
  <w:style w:type="paragraph" w:customStyle="1" w:styleId="202">
    <w:name w:val="样式 样式 标题 2 + 宋体 五号 非加粗 黑色 + 段前: 6 磅 段后: 0 磅 行距: 单倍行距"/>
    <w:basedOn w:val="203"/>
    <w:qFormat/>
    <w:uiPriority w:val="0"/>
    <w:pPr>
      <w:tabs>
        <w:tab w:val="left" w:pos="360"/>
        <w:tab w:val="left" w:pos="1440"/>
      </w:tabs>
      <w:spacing w:before="120" w:after="0" w:line="240" w:lineRule="auto"/>
    </w:pPr>
    <w:rPr>
      <w:rFonts w:cs="宋体"/>
      <w:szCs w:val="20"/>
    </w:rPr>
  </w:style>
  <w:style w:type="paragraph" w:customStyle="1" w:styleId="203">
    <w:name w:val="样式 标题 2 + 宋体 五号 非加粗 黑色"/>
    <w:basedOn w:val="3"/>
    <w:qFormat/>
    <w:uiPriority w:val="0"/>
    <w:pPr>
      <w:keepNext w:val="0"/>
      <w:keepLines w:val="0"/>
      <w:tabs>
        <w:tab w:val="left" w:pos="360"/>
        <w:tab w:val="left" w:pos="1440"/>
      </w:tabs>
      <w:spacing w:before="60" w:after="60" w:line="360" w:lineRule="auto"/>
      <w:ind w:left="1440" w:hanging="720"/>
      <w:jc w:val="both"/>
    </w:pPr>
    <w:rPr>
      <w:rFonts w:ascii="宋体" w:hAnsi="宋体" w:eastAsia="宋体"/>
      <w:b w:val="0"/>
      <w:bCs w:val="0"/>
      <w:color w:val="000000"/>
      <w:sz w:val="21"/>
      <w:lang w:val="zh-CN" w:eastAsia="zh-CN"/>
    </w:rPr>
  </w:style>
  <w:style w:type="paragraph" w:customStyle="1" w:styleId="204">
    <w:name w:val="表格文字（大）"/>
    <w:basedOn w:val="1"/>
    <w:qFormat/>
    <w:uiPriority w:val="0"/>
    <w:pPr>
      <w:spacing w:before="20" w:after="20"/>
      <w:jc w:val="both"/>
    </w:pPr>
    <w:rPr>
      <w:rFonts w:ascii="Century Gothic" w:hAnsi="Century Gothic" w:eastAsia="宋体"/>
      <w:kern w:val="2"/>
      <w:sz w:val="24"/>
      <w:szCs w:val="20"/>
      <w:lang w:eastAsia="zh-CN"/>
    </w:rPr>
  </w:style>
  <w:style w:type="paragraph" w:customStyle="1" w:styleId="205">
    <w:name w:val="正文4"/>
    <w:basedOn w:val="1"/>
    <w:qFormat/>
    <w:uiPriority w:val="0"/>
    <w:pPr>
      <w:tabs>
        <w:tab w:val="left" w:pos="520"/>
      </w:tabs>
      <w:spacing w:before="60" w:after="60" w:line="360" w:lineRule="auto"/>
      <w:ind w:left="820" w:leftChars="400" w:hanging="420"/>
      <w:jc w:val="both"/>
    </w:pPr>
    <w:rPr>
      <w:rFonts w:eastAsia="宋体"/>
      <w:kern w:val="2"/>
      <w:sz w:val="24"/>
      <w:szCs w:val="24"/>
      <w:lang w:eastAsia="zh-CN"/>
    </w:rPr>
  </w:style>
  <w:style w:type="paragraph" w:customStyle="1" w:styleId="206">
    <w:name w:val="标题  4"/>
    <w:basedOn w:val="5"/>
    <w:next w:val="5"/>
    <w:qFormat/>
    <w:uiPriority w:val="0"/>
    <w:pPr>
      <w:keepNext/>
      <w:keepLines/>
      <w:tabs>
        <w:tab w:val="left" w:pos="964"/>
      </w:tabs>
      <w:spacing w:before="280" w:after="290" w:line="360" w:lineRule="auto"/>
      <w:ind w:left="964" w:hanging="397"/>
      <w:jc w:val="both"/>
    </w:pPr>
    <w:rPr>
      <w:rFonts w:ascii="Arial" w:hAnsi="Arial"/>
      <w:color w:val="000000"/>
      <w:szCs w:val="24"/>
      <w:lang w:val="zh-CN" w:eastAsia="zh-CN"/>
    </w:rPr>
  </w:style>
  <w:style w:type="paragraph" w:customStyle="1" w:styleId="207">
    <w:name w:val="样式 首行缩进:  2 字符"/>
    <w:basedOn w:val="1"/>
    <w:qFormat/>
    <w:uiPriority w:val="0"/>
    <w:pPr>
      <w:spacing w:line="360" w:lineRule="auto"/>
      <w:ind w:firstLine="200" w:firstLineChars="200"/>
      <w:jc w:val="both"/>
    </w:pPr>
    <w:rPr>
      <w:rFonts w:eastAsia="宋体" w:cs="宋体"/>
      <w:kern w:val="2"/>
      <w:sz w:val="24"/>
      <w:szCs w:val="20"/>
      <w:lang w:eastAsia="zh-CN"/>
    </w:rPr>
  </w:style>
  <w:style w:type="paragraph" w:customStyle="1" w:styleId="208">
    <w:name w:val="样式 标题 5 + 段前: 5 磅 段后: 5 磅 行距: 单倍行距"/>
    <w:basedOn w:val="6"/>
    <w:qFormat/>
    <w:uiPriority w:val="0"/>
    <w:pPr>
      <w:spacing w:before="100" w:after="100" w:line="240" w:lineRule="auto"/>
    </w:pPr>
    <w:rPr>
      <w:rFonts w:cs="宋体"/>
      <w:szCs w:val="20"/>
    </w:rPr>
  </w:style>
  <w:style w:type="character" w:customStyle="1" w:styleId="209">
    <w:name w:val="日期 字符"/>
    <w:semiHidden/>
    <w:qFormat/>
    <w:uiPriority w:val="99"/>
    <w:rPr>
      <w:rFonts w:eastAsia="Calibri"/>
      <w:sz w:val="22"/>
      <w:szCs w:val="22"/>
      <w:lang w:eastAsia="en-US"/>
    </w:rPr>
  </w:style>
  <w:style w:type="paragraph" w:customStyle="1" w:styleId="210">
    <w:name w:val="表格文字（小）"/>
    <w:basedOn w:val="1"/>
    <w:qFormat/>
    <w:uiPriority w:val="0"/>
    <w:pPr>
      <w:spacing w:line="360" w:lineRule="auto"/>
    </w:pPr>
    <w:rPr>
      <w:rFonts w:eastAsia="宋体"/>
      <w:kern w:val="2"/>
      <w:sz w:val="18"/>
      <w:szCs w:val="24"/>
      <w:lang w:eastAsia="zh-CN"/>
    </w:rPr>
  </w:style>
  <w:style w:type="paragraph" w:customStyle="1" w:styleId="211">
    <w:name w:val="引文目录标题1"/>
    <w:basedOn w:val="1"/>
    <w:next w:val="1"/>
    <w:qFormat/>
    <w:uiPriority w:val="0"/>
    <w:pPr>
      <w:spacing w:before="120"/>
      <w:jc w:val="both"/>
    </w:pPr>
    <w:rPr>
      <w:rFonts w:ascii="Arial" w:hAnsi="Arial" w:eastAsia="宋体" w:cs="Arial"/>
      <w:kern w:val="2"/>
      <w:sz w:val="24"/>
      <w:szCs w:val="24"/>
      <w:lang w:eastAsia="zh-CN"/>
    </w:rPr>
  </w:style>
  <w:style w:type="paragraph" w:customStyle="1" w:styleId="212">
    <w:name w:val="样式 技术二层 + 段前: 0.5 行"/>
    <w:basedOn w:val="213"/>
    <w:qFormat/>
    <w:uiPriority w:val="0"/>
    <w:pPr>
      <w:tabs>
        <w:tab w:val="left" w:pos="720"/>
        <w:tab w:val="left" w:pos="992"/>
        <w:tab w:val="left" w:pos="1440"/>
      </w:tabs>
    </w:pPr>
    <w:rPr>
      <w:rFonts w:cs="宋体"/>
    </w:rPr>
  </w:style>
  <w:style w:type="paragraph" w:customStyle="1" w:styleId="213">
    <w:name w:val="技术二层"/>
    <w:basedOn w:val="150"/>
    <w:qFormat/>
    <w:uiPriority w:val="0"/>
    <w:pPr>
      <w:tabs>
        <w:tab w:val="left" w:pos="720"/>
        <w:tab w:val="left" w:pos="992"/>
      </w:tabs>
      <w:spacing w:beforeLines="50" w:after="120" w:line="360" w:lineRule="auto"/>
      <w:ind w:left="567" w:firstLine="0" w:firstLineChars="0"/>
      <w:outlineLvl w:val="2"/>
    </w:pPr>
    <w:rPr>
      <w:rFonts w:eastAsia="黑体"/>
      <w:sz w:val="28"/>
    </w:rPr>
  </w:style>
  <w:style w:type="paragraph" w:customStyle="1" w:styleId="214">
    <w:name w:val="样式 正文2 + 四号 加粗 黑色 首行缩进:  0 厘米"/>
    <w:basedOn w:val="215"/>
    <w:qFormat/>
    <w:uiPriority w:val="0"/>
    <w:pPr>
      <w:ind w:firstLine="200" w:firstLineChars="200"/>
    </w:pPr>
    <w:rPr>
      <w:rFonts w:cs="宋体"/>
      <w:b/>
      <w:bCs/>
      <w:color w:val="000000"/>
      <w:sz w:val="28"/>
      <w:szCs w:val="20"/>
    </w:rPr>
  </w:style>
  <w:style w:type="paragraph" w:customStyle="1" w:styleId="215">
    <w:name w:val="正文2"/>
    <w:basedOn w:val="1"/>
    <w:qFormat/>
    <w:uiPriority w:val="0"/>
    <w:pPr>
      <w:spacing w:before="60" w:after="60" w:line="360" w:lineRule="auto"/>
      <w:jc w:val="both"/>
      <w:outlineLvl w:val="7"/>
    </w:pPr>
    <w:rPr>
      <w:rFonts w:eastAsia="宋体"/>
      <w:kern w:val="2"/>
      <w:sz w:val="24"/>
      <w:szCs w:val="24"/>
      <w:lang w:eastAsia="zh-CN"/>
    </w:rPr>
  </w:style>
  <w:style w:type="paragraph" w:customStyle="1" w:styleId="216">
    <w:name w:val="7"/>
    <w:basedOn w:val="1"/>
    <w:qFormat/>
    <w:uiPriority w:val="0"/>
    <w:pPr>
      <w:jc w:val="both"/>
    </w:pPr>
    <w:rPr>
      <w:rFonts w:eastAsia="宋体"/>
      <w:kern w:val="2"/>
      <w:sz w:val="28"/>
      <w:szCs w:val="24"/>
      <w:lang w:eastAsia="zh-CN"/>
    </w:rPr>
  </w:style>
  <w:style w:type="paragraph" w:customStyle="1" w:styleId="217">
    <w:name w:val="列出段落2"/>
    <w:basedOn w:val="1"/>
    <w:qFormat/>
    <w:uiPriority w:val="0"/>
    <w:pPr>
      <w:ind w:firstLine="420" w:firstLineChars="200"/>
      <w:jc w:val="both"/>
    </w:pPr>
    <w:rPr>
      <w:rFonts w:eastAsia="宋体"/>
      <w:kern w:val="2"/>
      <w:sz w:val="28"/>
      <w:szCs w:val="24"/>
      <w:lang w:eastAsia="zh-CN"/>
    </w:rPr>
  </w:style>
  <w:style w:type="paragraph" w:customStyle="1" w:styleId="218">
    <w:name w:val="索引 91"/>
    <w:basedOn w:val="1"/>
    <w:next w:val="1"/>
    <w:qFormat/>
    <w:uiPriority w:val="0"/>
    <w:pPr>
      <w:spacing w:line="312" w:lineRule="atLeast"/>
      <w:ind w:left="3360"/>
      <w:jc w:val="both"/>
    </w:pPr>
    <w:rPr>
      <w:rFonts w:eastAsia="宋体"/>
      <w:kern w:val="2"/>
      <w:sz w:val="28"/>
      <w:szCs w:val="24"/>
      <w:lang w:eastAsia="zh-CN"/>
    </w:rPr>
  </w:style>
  <w:style w:type="paragraph" w:customStyle="1" w:styleId="219">
    <w:name w:val="题目封页"/>
    <w:basedOn w:val="1"/>
    <w:next w:val="220"/>
    <w:qFormat/>
    <w:uiPriority w:val="0"/>
    <w:pPr>
      <w:keepNext/>
      <w:keepLines/>
      <w:widowControl/>
      <w:spacing w:before="1800" w:line="240" w:lineRule="atLeast"/>
      <w:ind w:left="1080"/>
    </w:pPr>
    <w:rPr>
      <w:rFonts w:ascii="Arial" w:hAnsi="Arial" w:eastAsia="宋体"/>
      <w:b/>
      <w:spacing w:val="-48"/>
      <w:kern w:val="28"/>
      <w:sz w:val="72"/>
      <w:szCs w:val="20"/>
      <w:lang w:eastAsia="zh-CN"/>
    </w:rPr>
  </w:style>
  <w:style w:type="paragraph" w:customStyle="1" w:styleId="220">
    <w:name w:val="副题目 – 封页"/>
    <w:basedOn w:val="219"/>
    <w:next w:val="21"/>
    <w:qFormat/>
    <w:uiPriority w:val="0"/>
    <w:pPr>
      <w:spacing w:before="480" w:line="240" w:lineRule="auto"/>
      <w:ind w:left="1685" w:right="14" w:firstLine="418"/>
    </w:pPr>
    <w:rPr>
      <w:rFonts w:ascii="Times New Roman" w:hAnsi="Times New Roman"/>
      <w:i/>
      <w:iCs/>
      <w:spacing w:val="0"/>
      <w:sz w:val="48"/>
      <w:szCs w:val="52"/>
    </w:rPr>
  </w:style>
  <w:style w:type="paragraph" w:customStyle="1" w:styleId="221">
    <w:name w:val="PMletterText"/>
    <w:basedOn w:val="222"/>
    <w:qFormat/>
    <w:uiPriority w:val="0"/>
    <w:pPr>
      <w:spacing w:before="240"/>
      <w:ind w:left="720"/>
    </w:pPr>
  </w:style>
  <w:style w:type="paragraph" w:customStyle="1" w:styleId="222">
    <w:name w:val="PMstyle"/>
    <w:qFormat/>
    <w:uiPriority w:val="0"/>
    <w:rPr>
      <w:rFonts w:ascii="Tahoma" w:hAnsi="Tahoma" w:eastAsia="宋体" w:cs="Times New Roman"/>
      <w:sz w:val="22"/>
      <w:lang w:val="en-US" w:eastAsia="zh-CN" w:bidi="ar-SA"/>
    </w:rPr>
  </w:style>
  <w:style w:type="paragraph" w:customStyle="1" w:styleId="223">
    <w:name w:val="005"/>
    <w:basedOn w:val="1"/>
    <w:qFormat/>
    <w:uiPriority w:val="0"/>
    <w:pPr>
      <w:spacing w:after="120" w:line="500" w:lineRule="atLeast"/>
      <w:ind w:firstLine="480" w:firstLineChars="200"/>
      <w:jc w:val="both"/>
    </w:pPr>
    <w:rPr>
      <w:rFonts w:ascii="仿宋_GB2312" w:eastAsia="仿宋_GB2312"/>
      <w:kern w:val="2"/>
      <w:sz w:val="24"/>
      <w:szCs w:val="24"/>
      <w:lang w:eastAsia="zh-CN"/>
    </w:rPr>
  </w:style>
  <w:style w:type="paragraph" w:customStyle="1" w:styleId="224">
    <w:name w:val="项标题"/>
    <w:basedOn w:val="2"/>
    <w:qFormat/>
    <w:uiPriority w:val="0"/>
    <w:pPr>
      <w:keepNext/>
      <w:pageBreakBefore/>
      <w:tabs>
        <w:tab w:val="left" w:pos="720"/>
      </w:tabs>
      <w:adjustRightInd w:val="0"/>
      <w:snapToGrid w:val="0"/>
      <w:spacing w:before="240" w:after="240" w:line="360" w:lineRule="auto"/>
      <w:ind w:left="0"/>
      <w:jc w:val="center"/>
    </w:pPr>
    <w:rPr>
      <w:rFonts w:ascii="Times New Roman" w:hAnsi="Times New Roman" w:eastAsia="宋体"/>
      <w:bCs w:val="0"/>
      <w:szCs w:val="24"/>
      <w:lang w:val="zh-CN" w:eastAsia="zh-CN"/>
    </w:rPr>
  </w:style>
  <w:style w:type="paragraph" w:customStyle="1" w:styleId="225">
    <w:name w:val="PMletterTextBullet"/>
    <w:basedOn w:val="221"/>
    <w:qFormat/>
    <w:uiPriority w:val="0"/>
    <w:pPr>
      <w:tabs>
        <w:tab w:val="left" w:pos="735"/>
        <w:tab w:val="left" w:pos="1800"/>
      </w:tabs>
      <w:ind w:left="1800" w:hanging="735"/>
    </w:pPr>
  </w:style>
  <w:style w:type="paragraph" w:customStyle="1" w:styleId="226">
    <w:name w:val="样式 宋体 五号 两端对齐 行距: 单倍行距1"/>
    <w:basedOn w:val="1"/>
    <w:qFormat/>
    <w:uiPriority w:val="0"/>
    <w:pPr>
      <w:jc w:val="both"/>
    </w:pPr>
    <w:rPr>
      <w:rFonts w:ascii="宋体" w:hAnsi="宋体" w:eastAsia="宋体" w:cs="宋体"/>
      <w:kern w:val="2"/>
      <w:sz w:val="28"/>
      <w:szCs w:val="24"/>
      <w:lang w:eastAsia="zh-CN"/>
    </w:rPr>
  </w:style>
  <w:style w:type="paragraph" w:customStyle="1" w:styleId="227">
    <w:name w:val="Default Text"/>
    <w:basedOn w:val="1"/>
    <w:qFormat/>
    <w:uiPriority w:val="0"/>
    <w:pPr>
      <w:widowControl/>
      <w:overflowPunct w:val="0"/>
      <w:autoSpaceDE w:val="0"/>
      <w:autoSpaceDN w:val="0"/>
      <w:jc w:val="both"/>
    </w:pPr>
    <w:rPr>
      <w:rFonts w:eastAsia="仿宋_GB2312"/>
      <w:kern w:val="2"/>
      <w:sz w:val="28"/>
      <w:szCs w:val="24"/>
      <w:lang w:eastAsia="zh-CN"/>
    </w:rPr>
  </w:style>
  <w:style w:type="paragraph" w:customStyle="1" w:styleId="228">
    <w:name w:val="Char1 Char Char Char Char Char Char"/>
    <w:basedOn w:val="1"/>
    <w:qFormat/>
    <w:uiPriority w:val="0"/>
    <w:pPr>
      <w:autoSpaceDE w:val="0"/>
      <w:autoSpaceDN w:val="0"/>
      <w:jc w:val="both"/>
    </w:pPr>
    <w:rPr>
      <w:rFonts w:ascii="Tahoma" w:hAnsi="Tahoma" w:eastAsia="宋体"/>
      <w:kern w:val="2"/>
      <w:sz w:val="24"/>
      <w:szCs w:val="20"/>
      <w:lang w:eastAsia="zh-CN"/>
    </w:rPr>
  </w:style>
  <w:style w:type="paragraph" w:customStyle="1" w:styleId="229">
    <w:name w:val="正文+小四"/>
    <w:basedOn w:val="215"/>
    <w:qFormat/>
    <w:uiPriority w:val="0"/>
    <w:pPr>
      <w:ind w:left="200"/>
      <w:jc w:val="left"/>
    </w:pPr>
  </w:style>
  <w:style w:type="paragraph" w:customStyle="1" w:styleId="230">
    <w:name w:val="正文标题"/>
    <w:basedOn w:val="21"/>
    <w:qFormat/>
    <w:uiPriority w:val="0"/>
    <w:pPr>
      <w:spacing w:before="60" w:after="60" w:line="360" w:lineRule="auto"/>
      <w:ind w:left="0" w:firstLine="200" w:firstLineChars="200"/>
      <w:jc w:val="center"/>
    </w:pPr>
    <w:rPr>
      <w:rFonts w:ascii="Arial" w:hAnsi="Arial" w:eastAsia="黑体"/>
      <w:sz w:val="48"/>
      <w:szCs w:val="20"/>
      <w:lang w:val="zh-CN" w:eastAsia="zh-CN"/>
    </w:rPr>
  </w:style>
  <w:style w:type="paragraph" w:customStyle="1" w:styleId="231">
    <w:name w:val="数字编号"/>
    <w:basedOn w:val="1"/>
    <w:qFormat/>
    <w:uiPriority w:val="0"/>
    <w:pPr>
      <w:tabs>
        <w:tab w:val="left" w:pos="3969"/>
      </w:tabs>
      <w:adjustRightInd w:val="0"/>
      <w:spacing w:before="120" w:line="300" w:lineRule="auto"/>
      <w:ind w:firstLine="567"/>
      <w:textAlignment w:val="baseline"/>
    </w:pPr>
    <w:rPr>
      <w:rFonts w:eastAsia="宋体"/>
      <w:position w:val="20"/>
      <w:sz w:val="28"/>
      <w:szCs w:val="20"/>
      <w:lang w:eastAsia="zh-CN"/>
    </w:rPr>
  </w:style>
  <w:style w:type="paragraph" w:customStyle="1" w:styleId="232">
    <w:name w:val="样式 标题 3h3H3sect1.2.3 + 五号 段前: 6 磅 段后: 6 磅 行距: 单倍行距"/>
    <w:basedOn w:val="4"/>
    <w:qFormat/>
    <w:uiPriority w:val="0"/>
    <w:pPr>
      <w:spacing w:before="120" w:after="120"/>
      <w:ind w:left="0"/>
      <w:jc w:val="both"/>
    </w:pPr>
    <w:rPr>
      <w:rFonts w:ascii="Times New Roman" w:hAnsi="Times New Roman" w:eastAsia="宋体" w:cs="宋体"/>
      <w:sz w:val="21"/>
      <w:szCs w:val="20"/>
      <w:lang w:val="zh-CN" w:eastAsia="zh-CN"/>
    </w:rPr>
  </w:style>
  <w:style w:type="paragraph" w:customStyle="1" w:styleId="233">
    <w:name w:val="表格（列表）"/>
    <w:basedOn w:val="1"/>
    <w:qFormat/>
    <w:uiPriority w:val="0"/>
    <w:rPr>
      <w:rFonts w:eastAsia="宋体"/>
      <w:kern w:val="2"/>
      <w:sz w:val="18"/>
      <w:szCs w:val="24"/>
      <w:lang w:eastAsia="zh-CN"/>
    </w:rPr>
  </w:style>
  <w:style w:type="paragraph" w:customStyle="1" w:styleId="234">
    <w:name w:val="表格"/>
    <w:basedOn w:val="1"/>
    <w:qFormat/>
    <w:uiPriority w:val="0"/>
    <w:rPr>
      <w:rFonts w:eastAsia="宋体"/>
      <w:kern w:val="2"/>
      <w:sz w:val="18"/>
      <w:szCs w:val="24"/>
      <w:lang w:eastAsia="zh-CN"/>
    </w:rPr>
  </w:style>
  <w:style w:type="character" w:customStyle="1" w:styleId="235">
    <w:name w:val="副标题 字符"/>
    <w:qFormat/>
    <w:uiPriority w:val="11"/>
    <w:rPr>
      <w:rFonts w:ascii="等线 Light" w:hAnsi="等线 Light" w:cs="Times New Roman"/>
      <w:b/>
      <w:bCs/>
      <w:kern w:val="28"/>
      <w:sz w:val="32"/>
      <w:szCs w:val="32"/>
      <w:lang w:eastAsia="en-US"/>
    </w:rPr>
  </w:style>
  <w:style w:type="paragraph" w:customStyle="1" w:styleId="236">
    <w:name w:val="默认段落字体 Para Char"/>
    <w:basedOn w:val="1"/>
    <w:qFormat/>
    <w:uiPriority w:val="0"/>
    <w:pPr>
      <w:jc w:val="both"/>
    </w:pPr>
    <w:rPr>
      <w:rFonts w:ascii="Tahoma" w:hAnsi="Tahoma" w:eastAsia="宋体"/>
      <w:kern w:val="2"/>
      <w:sz w:val="24"/>
      <w:szCs w:val="20"/>
      <w:lang w:eastAsia="zh-CN"/>
    </w:rPr>
  </w:style>
  <w:style w:type="paragraph" w:customStyle="1" w:styleId="237">
    <w:name w:val="样式2"/>
    <w:basedOn w:val="1"/>
    <w:link w:val="363"/>
    <w:qFormat/>
    <w:uiPriority w:val="0"/>
    <w:pPr>
      <w:tabs>
        <w:tab w:val="left" w:pos="567"/>
      </w:tabs>
      <w:ind w:left="567" w:hanging="567"/>
      <w:jc w:val="both"/>
    </w:pPr>
    <w:rPr>
      <w:rFonts w:ascii="宋体" w:hAnsi="宋体" w:eastAsia="宋体"/>
      <w:kern w:val="2"/>
      <w:sz w:val="28"/>
      <w:szCs w:val="21"/>
      <w:lang w:val="zh-CN" w:eastAsia="zh-CN"/>
    </w:rPr>
  </w:style>
  <w:style w:type="paragraph" w:customStyle="1" w:styleId="238">
    <w:name w:val="Char Char1 Char Char Char Char Char Char"/>
    <w:basedOn w:val="1"/>
    <w:qFormat/>
    <w:uiPriority w:val="0"/>
    <w:pPr>
      <w:widowControl/>
      <w:adjustRightInd w:val="0"/>
      <w:snapToGrid w:val="0"/>
      <w:spacing w:beforeLines="25" w:afterLines="25" w:line="240" w:lineRule="exact"/>
      <w:ind w:firstLine="560" w:firstLineChars="192"/>
    </w:pPr>
    <w:rPr>
      <w:rFonts w:ascii="宋体" w:hAnsi="宋体" w:eastAsia="宋体"/>
      <w:sz w:val="28"/>
      <w:szCs w:val="28"/>
    </w:rPr>
  </w:style>
  <w:style w:type="character" w:customStyle="1" w:styleId="239">
    <w:name w:val="正文文本 2 字符"/>
    <w:semiHidden/>
    <w:qFormat/>
    <w:uiPriority w:val="99"/>
    <w:rPr>
      <w:rFonts w:eastAsia="Calibri"/>
      <w:sz w:val="22"/>
      <w:szCs w:val="22"/>
      <w:lang w:eastAsia="en-US"/>
    </w:rPr>
  </w:style>
  <w:style w:type="paragraph" w:customStyle="1" w:styleId="240">
    <w:name w:val="样式 正文（首行缩进两字）表正文正文非缩进特点段1正文不缩进标题4ALT+Z水上软件Indent 1正文（首..."/>
    <w:basedOn w:val="150"/>
    <w:qFormat/>
    <w:uiPriority w:val="0"/>
    <w:pPr>
      <w:spacing w:line="360" w:lineRule="auto"/>
      <w:ind w:firstLine="0" w:firstLineChars="0"/>
    </w:pPr>
    <w:rPr>
      <w:rFonts w:ascii="Arial" w:hAnsi="Arial" w:cs="宋体"/>
      <w:position w:val="6"/>
    </w:rPr>
  </w:style>
  <w:style w:type="paragraph" w:customStyle="1" w:styleId="241">
    <w:name w:val="说明"/>
    <w:basedOn w:val="1"/>
    <w:qFormat/>
    <w:uiPriority w:val="0"/>
    <w:pPr>
      <w:spacing w:before="60" w:after="60" w:line="360" w:lineRule="auto"/>
      <w:ind w:firstLine="200" w:firstLineChars="200"/>
      <w:jc w:val="both"/>
    </w:pPr>
    <w:rPr>
      <w:rFonts w:eastAsia="楷体_GB2312"/>
      <w:kern w:val="2"/>
      <w:sz w:val="28"/>
      <w:szCs w:val="24"/>
      <w:lang w:eastAsia="zh-CN"/>
    </w:rPr>
  </w:style>
  <w:style w:type="paragraph" w:customStyle="1" w:styleId="242">
    <w:name w:val="默认段落字体 Para Char Char Char Char Char Char Char Char Char1 Char Char Char Char Char Char Char"/>
    <w:basedOn w:val="190"/>
    <w:qFormat/>
    <w:uiPriority w:val="0"/>
    <w:rPr>
      <w:rFonts w:ascii="Tahoma" w:hAnsi="Tahoma"/>
    </w:rPr>
  </w:style>
  <w:style w:type="paragraph" w:customStyle="1" w:styleId="243">
    <w:name w:val="样式 标题 1 + 四号 居中 段前: 12 磅 段后: 12 磅 行距: 单倍行距"/>
    <w:basedOn w:val="2"/>
    <w:qFormat/>
    <w:uiPriority w:val="0"/>
    <w:pPr>
      <w:pageBreakBefore/>
      <w:tabs>
        <w:tab w:val="left" w:pos="720"/>
      </w:tabs>
      <w:spacing w:before="240" w:after="240"/>
      <w:ind w:left="0"/>
    </w:pPr>
    <w:rPr>
      <w:rFonts w:ascii="Times New Roman" w:hAnsi="Times New Roman" w:eastAsia="宋体" w:cs="宋体"/>
      <w:bCs w:val="0"/>
      <w:kern w:val="44"/>
      <w:sz w:val="28"/>
      <w:szCs w:val="20"/>
      <w:lang w:val="zh-CN" w:eastAsia="zh-CN"/>
    </w:rPr>
  </w:style>
  <w:style w:type="paragraph" w:customStyle="1" w:styleId="244">
    <w:name w:val="符号参数位2级"/>
    <w:basedOn w:val="1"/>
    <w:qFormat/>
    <w:uiPriority w:val="0"/>
    <w:pPr>
      <w:tabs>
        <w:tab w:val="left" w:pos="425"/>
      </w:tabs>
      <w:adjustRightInd w:val="0"/>
      <w:ind w:left="425" w:hanging="425"/>
      <w:textAlignment w:val="baseline"/>
    </w:pPr>
    <w:rPr>
      <w:rFonts w:eastAsia="宋体"/>
      <w:sz w:val="28"/>
      <w:szCs w:val="20"/>
      <w:lang w:eastAsia="zh-CN"/>
    </w:rPr>
  </w:style>
  <w:style w:type="paragraph" w:customStyle="1" w:styleId="245">
    <w:name w:val="正文1"/>
    <w:basedOn w:val="1"/>
    <w:qFormat/>
    <w:uiPriority w:val="0"/>
    <w:pPr>
      <w:spacing w:before="60" w:after="60" w:line="360" w:lineRule="auto"/>
      <w:jc w:val="both"/>
      <w:outlineLvl w:val="6"/>
    </w:pPr>
    <w:rPr>
      <w:rFonts w:eastAsia="宋体"/>
      <w:kern w:val="2"/>
      <w:sz w:val="24"/>
      <w:szCs w:val="24"/>
      <w:lang w:eastAsia="zh-CN"/>
    </w:rPr>
  </w:style>
  <w:style w:type="paragraph" w:customStyle="1" w:styleId="246">
    <w:name w:val="段落"/>
    <w:basedOn w:val="1"/>
    <w:qFormat/>
    <w:uiPriority w:val="0"/>
    <w:pPr>
      <w:spacing w:line="360" w:lineRule="auto"/>
      <w:ind w:firstLine="200" w:firstLineChars="200"/>
    </w:pPr>
    <w:rPr>
      <w:rFonts w:eastAsia="宋体"/>
      <w:kern w:val="2"/>
      <w:sz w:val="24"/>
      <w:szCs w:val="24"/>
      <w:lang w:eastAsia="zh-CN"/>
    </w:rPr>
  </w:style>
  <w:style w:type="paragraph" w:customStyle="1" w:styleId="247">
    <w:name w:val="A字母编号"/>
    <w:basedOn w:val="1"/>
    <w:qFormat/>
    <w:uiPriority w:val="0"/>
    <w:pPr>
      <w:spacing w:before="60" w:after="60" w:line="360" w:lineRule="auto"/>
      <w:ind w:left="1440"/>
      <w:jc w:val="both"/>
      <w:outlineLvl w:val="8"/>
    </w:pPr>
    <w:rPr>
      <w:rFonts w:eastAsia="宋体"/>
      <w:kern w:val="2"/>
      <w:sz w:val="24"/>
      <w:szCs w:val="21"/>
      <w:lang w:eastAsia="zh-CN"/>
    </w:rPr>
  </w:style>
  <w:style w:type="paragraph" w:customStyle="1" w:styleId="248">
    <w:name w:val="正文文本缩进2"/>
    <w:basedOn w:val="1"/>
    <w:qFormat/>
    <w:uiPriority w:val="0"/>
    <w:pPr>
      <w:spacing w:line="360" w:lineRule="auto"/>
      <w:ind w:firstLine="480" w:firstLineChars="200"/>
      <w:jc w:val="both"/>
    </w:pPr>
    <w:rPr>
      <w:rFonts w:hint="eastAsia" w:ascii="宋体" w:hAnsi="宋体" w:eastAsia="宋体"/>
      <w:kern w:val="2"/>
      <w:sz w:val="24"/>
      <w:szCs w:val="24"/>
      <w:lang w:eastAsia="zh-CN"/>
    </w:rPr>
  </w:style>
  <w:style w:type="paragraph" w:customStyle="1" w:styleId="249">
    <w:name w:val="技术三层"/>
    <w:basedOn w:val="150"/>
    <w:qFormat/>
    <w:uiPriority w:val="0"/>
    <w:pPr>
      <w:tabs>
        <w:tab w:val="left" w:pos="720"/>
        <w:tab w:val="left" w:pos="1571"/>
      </w:tabs>
      <w:spacing w:beforeLines="50" w:after="120" w:line="360" w:lineRule="auto"/>
      <w:ind w:left="567" w:firstLine="0" w:firstLineChars="0"/>
      <w:outlineLvl w:val="3"/>
    </w:pPr>
    <w:rPr>
      <w:b/>
    </w:rPr>
  </w:style>
  <w:style w:type="paragraph" w:customStyle="1" w:styleId="250">
    <w:name w:val="样式 首行缩进:  0.85 厘米 行距: 1.5 倍行距"/>
    <w:basedOn w:val="1"/>
    <w:qFormat/>
    <w:uiPriority w:val="0"/>
    <w:pPr>
      <w:spacing w:line="400" w:lineRule="atLeast"/>
      <w:ind w:firstLine="482"/>
      <w:jc w:val="both"/>
    </w:pPr>
    <w:rPr>
      <w:rFonts w:eastAsia="宋体"/>
      <w:kern w:val="2"/>
      <w:sz w:val="28"/>
      <w:szCs w:val="24"/>
      <w:lang w:eastAsia="zh-CN"/>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宋体"/>
      <w:sz w:val="20"/>
      <w:szCs w:val="20"/>
      <w:lang w:eastAsia="zh-CN"/>
    </w:rPr>
  </w:style>
  <w:style w:type="paragraph" w:customStyle="1" w:styleId="252">
    <w:name w:val="默认段落字体 Para Char Char Char Char Char Char Char Char Char Char"/>
    <w:basedOn w:val="190"/>
    <w:qFormat/>
    <w:uiPriority w:val="0"/>
    <w:rPr>
      <w:rFonts w:ascii="Tahoma" w:hAnsi="Tahoma"/>
    </w:rPr>
  </w:style>
  <w:style w:type="paragraph" w:customStyle="1" w:styleId="253">
    <w:name w:val="标题 ４"/>
    <w:basedOn w:val="6"/>
    <w:qFormat/>
    <w:uiPriority w:val="0"/>
    <w:pPr>
      <w:keepNext/>
      <w:keepLines/>
      <w:tabs>
        <w:tab w:val="left" w:pos="1008"/>
        <w:tab w:val="clear" w:pos="360"/>
        <w:tab w:val="clear" w:pos="3600"/>
      </w:tabs>
      <w:spacing w:before="0" w:after="0" w:line="240" w:lineRule="auto"/>
      <w:ind w:left="1008" w:hanging="1008"/>
    </w:pPr>
    <w:rPr>
      <w:rFonts w:eastAsia="黑体"/>
      <w:b w:val="0"/>
      <w:sz w:val="32"/>
    </w:rPr>
  </w:style>
  <w:style w:type="paragraph" w:customStyle="1" w:styleId="254">
    <w:name w:val="缺省文本"/>
    <w:basedOn w:val="1"/>
    <w:qFormat/>
    <w:uiPriority w:val="0"/>
    <w:pPr>
      <w:widowControl/>
      <w:overflowPunct w:val="0"/>
      <w:autoSpaceDE w:val="0"/>
      <w:autoSpaceDN w:val="0"/>
      <w:spacing w:line="360" w:lineRule="auto"/>
      <w:ind w:firstLine="720"/>
      <w:jc w:val="both"/>
    </w:pPr>
    <w:rPr>
      <w:rFonts w:ascii="宋体" w:eastAsia="仿宋_GB2312"/>
      <w:kern w:val="2"/>
      <w:sz w:val="28"/>
      <w:szCs w:val="24"/>
      <w:lang w:eastAsia="zh-CN"/>
    </w:rPr>
  </w:style>
  <w:style w:type="paragraph" w:customStyle="1" w:styleId="255">
    <w:name w:val="样式 正文1 + 首行缩进:  0 厘米"/>
    <w:basedOn w:val="245"/>
    <w:qFormat/>
    <w:uiPriority w:val="0"/>
    <w:pPr>
      <w:ind w:left="720"/>
    </w:pPr>
    <w:rPr>
      <w:rFonts w:cs="宋体"/>
      <w:szCs w:val="20"/>
    </w:rPr>
  </w:style>
  <w:style w:type="paragraph" w:customStyle="1" w:styleId="256">
    <w:name w:val="正文8"/>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57">
    <w:name w:val="正文文本 211"/>
    <w:basedOn w:val="1"/>
    <w:qFormat/>
    <w:uiPriority w:val="0"/>
    <w:pPr>
      <w:adjustRightInd w:val="0"/>
      <w:spacing w:line="460" w:lineRule="exact"/>
      <w:ind w:left="1321" w:firstLine="480"/>
      <w:jc w:val="both"/>
      <w:textAlignment w:val="baseline"/>
    </w:pPr>
    <w:rPr>
      <w:rFonts w:eastAsia="宋体"/>
      <w:kern w:val="2"/>
      <w:sz w:val="24"/>
      <w:szCs w:val="20"/>
      <w:lang w:eastAsia="zh-CN"/>
    </w:rPr>
  </w:style>
  <w:style w:type="paragraph" w:customStyle="1" w:styleId="258">
    <w:name w:val="图表目录1"/>
    <w:basedOn w:val="1"/>
    <w:next w:val="1"/>
    <w:qFormat/>
    <w:uiPriority w:val="0"/>
    <w:pPr>
      <w:ind w:left="200" w:leftChars="200" w:hanging="200" w:hangingChars="200"/>
      <w:jc w:val="both"/>
    </w:pPr>
    <w:rPr>
      <w:rFonts w:eastAsia="宋体"/>
      <w:kern w:val="2"/>
      <w:sz w:val="28"/>
      <w:szCs w:val="24"/>
      <w:lang w:eastAsia="zh-CN"/>
    </w:rPr>
  </w:style>
  <w:style w:type="paragraph" w:customStyle="1" w:styleId="259">
    <w:name w:val="Head 2.1"/>
    <w:basedOn w:val="1"/>
    <w:qFormat/>
    <w:uiPriority w:val="0"/>
    <w:pPr>
      <w:suppressAutoHyphens/>
      <w:spacing w:line="312" w:lineRule="atLeast"/>
      <w:jc w:val="center"/>
    </w:pPr>
    <w:rPr>
      <w:rFonts w:eastAsia="宋体"/>
      <w:b/>
      <w:kern w:val="2"/>
      <w:sz w:val="28"/>
      <w:szCs w:val="24"/>
      <w:lang w:eastAsia="zh-CN"/>
    </w:rPr>
  </w:style>
  <w:style w:type="paragraph" w:customStyle="1" w:styleId="260">
    <w:name w:val="Body Text 21"/>
    <w:basedOn w:val="1"/>
    <w:qFormat/>
    <w:uiPriority w:val="0"/>
    <w:pPr>
      <w:spacing w:before="240" w:line="400" w:lineRule="exact"/>
      <w:ind w:firstLine="357"/>
      <w:jc w:val="both"/>
    </w:pPr>
    <w:rPr>
      <w:rFonts w:eastAsia="宋体"/>
      <w:kern w:val="2"/>
      <w:sz w:val="28"/>
      <w:szCs w:val="24"/>
      <w:lang w:eastAsia="zh-CN"/>
    </w:rPr>
  </w:style>
  <w:style w:type="paragraph" w:customStyle="1" w:styleId="261">
    <w:name w:val="样式 标题 4 + 段前: 5 磅 段后: 5 磅 行距: 单倍行距"/>
    <w:basedOn w:val="5"/>
    <w:qFormat/>
    <w:uiPriority w:val="0"/>
    <w:pPr>
      <w:tabs>
        <w:tab w:val="left" w:pos="720"/>
      </w:tabs>
      <w:spacing w:before="100" w:after="100"/>
      <w:ind w:left="987" w:hanging="420"/>
      <w:jc w:val="both"/>
    </w:pPr>
    <w:rPr>
      <w:rFonts w:ascii="Times New Roman" w:hAnsi="Times New Roman" w:cs="宋体"/>
      <w:szCs w:val="20"/>
      <w:lang w:val="zh-CN" w:eastAsia="zh-CN"/>
    </w:rPr>
  </w:style>
  <w:style w:type="paragraph" w:customStyle="1" w:styleId="262">
    <w:name w:val="Body Text Indent 21"/>
    <w:basedOn w:val="1"/>
    <w:qFormat/>
    <w:uiPriority w:val="0"/>
    <w:pPr>
      <w:ind w:left="720" w:hanging="720"/>
      <w:jc w:val="both"/>
    </w:pPr>
    <w:rPr>
      <w:rFonts w:eastAsia="宋体"/>
      <w:b/>
      <w:kern w:val="2"/>
      <w:sz w:val="28"/>
      <w:szCs w:val="24"/>
      <w:lang w:eastAsia="zh-CN"/>
    </w:rPr>
  </w:style>
  <w:style w:type="paragraph" w:customStyle="1" w:styleId="263">
    <w:name w:val="正文字缩2字"/>
    <w:basedOn w:val="264"/>
    <w:qFormat/>
    <w:uiPriority w:val="0"/>
    <w:pPr>
      <w:ind w:left="200" w:leftChars="200"/>
    </w:pPr>
  </w:style>
  <w:style w:type="paragraph" w:customStyle="1" w:styleId="264">
    <w:name w:val="正文字缩1字"/>
    <w:basedOn w:val="1"/>
    <w:qFormat/>
    <w:uiPriority w:val="0"/>
    <w:pPr>
      <w:spacing w:before="60" w:after="60" w:line="360" w:lineRule="auto"/>
      <w:ind w:left="100" w:leftChars="100" w:firstLine="200" w:firstLineChars="200"/>
      <w:jc w:val="both"/>
    </w:pPr>
    <w:rPr>
      <w:rFonts w:eastAsia="宋体"/>
      <w:kern w:val="2"/>
      <w:sz w:val="24"/>
      <w:szCs w:val="24"/>
      <w:lang w:eastAsia="zh-CN"/>
    </w:rPr>
  </w:style>
  <w:style w:type="paragraph" w:customStyle="1" w:styleId="265">
    <w:name w:val="001"/>
    <w:basedOn w:val="1"/>
    <w:qFormat/>
    <w:uiPriority w:val="0"/>
    <w:pPr>
      <w:adjustRightInd w:val="0"/>
      <w:spacing w:line="480" w:lineRule="atLeast"/>
      <w:ind w:left="839" w:leftChars="228" w:hanging="360" w:hangingChars="150"/>
      <w:jc w:val="both"/>
    </w:pPr>
    <w:rPr>
      <w:rFonts w:ascii="仿宋_GB2312" w:hAnsi="宋体" w:eastAsia="仿宋_GB2312"/>
      <w:color w:val="000000"/>
      <w:kern w:val="2"/>
      <w:sz w:val="24"/>
      <w:szCs w:val="24"/>
      <w:lang w:eastAsia="zh-CN"/>
    </w:rPr>
  </w:style>
  <w:style w:type="paragraph" w:customStyle="1" w:styleId="266">
    <w:name w:val="编号列表"/>
    <w:basedOn w:val="1"/>
    <w:qFormat/>
    <w:uiPriority w:val="0"/>
    <w:pPr>
      <w:tabs>
        <w:tab w:val="left" w:pos="420"/>
      </w:tabs>
      <w:adjustRightInd w:val="0"/>
      <w:snapToGrid w:val="0"/>
      <w:spacing w:beforeLines="50" w:afterLines="50" w:line="360" w:lineRule="auto"/>
      <w:ind w:left="420" w:hanging="420"/>
      <w:jc w:val="both"/>
    </w:pPr>
    <w:rPr>
      <w:rFonts w:ascii="Verdana" w:hAnsi="Verdana" w:eastAsia="宋体"/>
      <w:kern w:val="2"/>
      <w:sz w:val="24"/>
      <w:szCs w:val="24"/>
      <w:lang w:eastAsia="zh-CN"/>
    </w:rPr>
  </w:style>
  <w:style w:type="paragraph" w:customStyle="1" w:styleId="267">
    <w:name w:val="正文部分"/>
    <w:basedOn w:val="1"/>
    <w:qFormat/>
    <w:uiPriority w:val="0"/>
    <w:pPr>
      <w:spacing w:line="500" w:lineRule="exact"/>
      <w:ind w:firstLine="480" w:firstLineChars="200"/>
      <w:textAlignment w:val="center"/>
    </w:pPr>
    <w:rPr>
      <w:rFonts w:ascii="华文细黑" w:hAnsi="华文细黑" w:eastAsia="宋体"/>
      <w:kern w:val="2"/>
      <w:sz w:val="24"/>
      <w:szCs w:val="20"/>
      <w:lang w:eastAsia="zh-CN"/>
    </w:rPr>
  </w:style>
  <w:style w:type="paragraph" w:customStyle="1" w:styleId="268">
    <w:name w:val="注意事项"/>
    <w:basedOn w:val="1"/>
    <w:qFormat/>
    <w:uiPriority w:val="0"/>
    <w:pPr>
      <w:spacing w:before="60" w:after="60" w:line="360" w:lineRule="auto"/>
      <w:ind w:firstLine="200" w:firstLineChars="200"/>
      <w:jc w:val="both"/>
    </w:pPr>
    <w:rPr>
      <w:rFonts w:eastAsia="宋体"/>
      <w:b/>
      <w:bCs/>
      <w:kern w:val="2"/>
      <w:sz w:val="28"/>
      <w:szCs w:val="24"/>
      <w:lang w:eastAsia="zh-CN"/>
    </w:rPr>
  </w:style>
  <w:style w:type="paragraph" w:customStyle="1" w:styleId="269">
    <w:name w:val="多级编号 1"/>
    <w:basedOn w:val="1"/>
    <w:qFormat/>
    <w:uiPriority w:val="0"/>
    <w:pPr>
      <w:tabs>
        <w:tab w:val="left" w:pos="425"/>
        <w:tab w:val="left" w:pos="814"/>
      </w:tabs>
      <w:adjustRightInd w:val="0"/>
      <w:spacing w:before="120" w:line="300" w:lineRule="auto"/>
      <w:ind w:left="425" w:hanging="425"/>
      <w:textAlignment w:val="baseline"/>
    </w:pPr>
    <w:rPr>
      <w:rFonts w:eastAsia="宋体"/>
      <w:position w:val="20"/>
      <w:sz w:val="28"/>
      <w:szCs w:val="20"/>
      <w:lang w:eastAsia="zh-CN"/>
    </w:rPr>
  </w:style>
  <w:style w:type="paragraph" w:customStyle="1" w:styleId="270">
    <w:name w:val="正文3"/>
    <w:basedOn w:val="1"/>
    <w:qFormat/>
    <w:uiPriority w:val="0"/>
    <w:pPr>
      <w:spacing w:before="60" w:after="60" w:line="360" w:lineRule="auto"/>
      <w:jc w:val="both"/>
      <w:outlineLvl w:val="8"/>
    </w:pPr>
    <w:rPr>
      <w:rFonts w:eastAsia="宋体"/>
      <w:kern w:val="2"/>
      <w:sz w:val="24"/>
      <w:szCs w:val="21"/>
      <w:lang w:eastAsia="zh-CN"/>
    </w:rPr>
  </w:style>
  <w:style w:type="paragraph" w:customStyle="1" w:styleId="271">
    <w:name w:val="技术五层"/>
    <w:basedOn w:val="150"/>
    <w:qFormat/>
    <w:uiPriority w:val="0"/>
    <w:pPr>
      <w:tabs>
        <w:tab w:val="left" w:pos="720"/>
        <w:tab w:val="left" w:pos="2781"/>
      </w:tabs>
      <w:spacing w:beforeLines="50" w:after="120" w:line="360" w:lineRule="auto"/>
      <w:ind w:left="2418" w:firstLine="0" w:firstLineChars="0"/>
    </w:pPr>
  </w:style>
  <w:style w:type="paragraph" w:customStyle="1" w:styleId="272">
    <w:name w:val="正文5"/>
    <w:basedOn w:val="1"/>
    <w:qFormat/>
    <w:uiPriority w:val="0"/>
    <w:pPr>
      <w:tabs>
        <w:tab w:val="left" w:pos="620"/>
      </w:tabs>
      <w:spacing w:before="60" w:after="60" w:line="360" w:lineRule="auto"/>
      <w:ind w:left="920" w:leftChars="500" w:hanging="420"/>
      <w:jc w:val="both"/>
    </w:pPr>
    <w:rPr>
      <w:rFonts w:eastAsia="宋体"/>
      <w:kern w:val="2"/>
      <w:sz w:val="24"/>
      <w:szCs w:val="24"/>
      <w:lang w:eastAsia="zh-CN"/>
    </w:rPr>
  </w:style>
  <w:style w:type="paragraph" w:customStyle="1" w:styleId="273">
    <w:name w:val="样式 宋体 五号 两端对齐 行距: 单倍行距"/>
    <w:basedOn w:val="1"/>
    <w:qFormat/>
    <w:uiPriority w:val="0"/>
    <w:pPr>
      <w:jc w:val="both"/>
    </w:pPr>
    <w:rPr>
      <w:rFonts w:ascii="宋体" w:hAnsi="宋体" w:eastAsia="宋体" w:cs="宋体"/>
      <w:kern w:val="2"/>
      <w:sz w:val="28"/>
      <w:szCs w:val="24"/>
      <w:lang w:eastAsia="zh-CN"/>
    </w:rPr>
  </w:style>
  <w:style w:type="paragraph" w:customStyle="1" w:styleId="274">
    <w:name w:val="寄信人地址1"/>
    <w:basedOn w:val="1"/>
    <w:qFormat/>
    <w:uiPriority w:val="0"/>
    <w:pPr>
      <w:snapToGrid w:val="0"/>
      <w:jc w:val="both"/>
    </w:pPr>
    <w:rPr>
      <w:rFonts w:ascii="Arial" w:hAnsi="Arial" w:eastAsia="宋体" w:cs="Arial"/>
      <w:kern w:val="2"/>
      <w:sz w:val="28"/>
      <w:szCs w:val="24"/>
      <w:lang w:eastAsia="zh-CN"/>
    </w:rPr>
  </w:style>
  <w:style w:type="paragraph" w:customStyle="1" w:styleId="275">
    <w:name w:val="样式 样式 标题 4 + 段前: 5 磅 段后: 5 磅 行距: 单倍行距 + 五号"/>
    <w:basedOn w:val="261"/>
    <w:qFormat/>
    <w:uiPriority w:val="0"/>
    <w:pPr>
      <w:tabs>
        <w:tab w:val="clear" w:pos="720"/>
      </w:tabs>
      <w:ind w:left="720" w:hanging="360"/>
    </w:pPr>
  </w:style>
  <w:style w:type="paragraph" w:customStyle="1" w:styleId="276">
    <w:name w:val="文档正文"/>
    <w:link w:val="613"/>
    <w:qFormat/>
    <w:uiPriority w:val="0"/>
    <w:pPr>
      <w:spacing w:afterLines="50"/>
    </w:pPr>
    <w:rPr>
      <w:rFonts w:ascii="Times New Roman" w:hAnsi="Times New Roman" w:eastAsia="宋体" w:cs="Times New Roman"/>
      <w:sz w:val="24"/>
      <w:szCs w:val="24"/>
      <w:lang w:val="en-US" w:eastAsia="zh-CN" w:bidi="ar-SA"/>
    </w:rPr>
  </w:style>
  <w:style w:type="paragraph" w:customStyle="1" w:styleId="277">
    <w:name w:val="样式1"/>
    <w:basedOn w:val="1"/>
    <w:link w:val="307"/>
    <w:qFormat/>
    <w:uiPriority w:val="0"/>
    <w:pPr>
      <w:tabs>
        <w:tab w:val="left" w:pos="709"/>
      </w:tabs>
      <w:ind w:left="709" w:hanging="709"/>
      <w:jc w:val="both"/>
    </w:pPr>
    <w:rPr>
      <w:rFonts w:ascii="宋体" w:hAnsi="宋体" w:eastAsia="宋体"/>
      <w:kern w:val="2"/>
      <w:sz w:val="21"/>
      <w:szCs w:val="21"/>
      <w:lang w:val="zh-CN" w:eastAsia="zh-CN"/>
    </w:rPr>
  </w:style>
  <w:style w:type="paragraph" w:customStyle="1" w:styleId="278">
    <w:name w:val="002"/>
    <w:basedOn w:val="1"/>
    <w:qFormat/>
    <w:uiPriority w:val="0"/>
    <w:pPr>
      <w:spacing w:line="360" w:lineRule="auto"/>
      <w:ind w:left="479" w:leftChars="228" w:firstLine="480" w:firstLineChars="200"/>
      <w:jc w:val="both"/>
    </w:pPr>
    <w:rPr>
      <w:rFonts w:ascii="仿宋_GB2312" w:hAnsi="宋体" w:eastAsia="仿宋_GB2312"/>
      <w:color w:val="000000"/>
      <w:kern w:val="2"/>
      <w:sz w:val="24"/>
      <w:szCs w:val="24"/>
      <w:lang w:eastAsia="zh-CN"/>
    </w:rPr>
  </w:style>
  <w:style w:type="paragraph" w:customStyle="1" w:styleId="279">
    <w:name w:val="样式 正文2 + 四号 加粗 黑色 首行缩进:  0 厘米1"/>
    <w:basedOn w:val="215"/>
    <w:qFormat/>
    <w:uiPriority w:val="0"/>
    <w:pPr>
      <w:ind w:left="1701"/>
    </w:pPr>
    <w:rPr>
      <w:rFonts w:cs="宋体"/>
      <w:b/>
      <w:bCs/>
      <w:color w:val="000000"/>
      <w:sz w:val="28"/>
      <w:szCs w:val="20"/>
    </w:rPr>
  </w:style>
  <w:style w:type="paragraph" w:customStyle="1" w:styleId="280">
    <w:name w:val="TOC 标题1"/>
    <w:basedOn w:val="2"/>
    <w:next w:val="1"/>
    <w:qFormat/>
    <w:uiPriority w:val="39"/>
    <w:pPr>
      <w:keepNext/>
      <w:keepLines/>
      <w:pageBreakBefore/>
      <w:widowControl/>
      <w:tabs>
        <w:tab w:val="left" w:pos="720"/>
      </w:tabs>
      <w:spacing w:before="480" w:line="276" w:lineRule="auto"/>
      <w:ind w:left="0"/>
      <w:outlineLvl w:val="9"/>
    </w:pPr>
    <w:rPr>
      <w:rFonts w:ascii="Cambria" w:hAnsi="Cambria" w:eastAsia="宋体"/>
      <w:bCs w:val="0"/>
      <w:color w:val="365F91"/>
      <w:sz w:val="28"/>
      <w:szCs w:val="28"/>
      <w:lang w:val="zh-CN"/>
    </w:rPr>
  </w:style>
  <w:style w:type="paragraph" w:customStyle="1" w:styleId="281">
    <w:name w:val="heade"/>
    <w:basedOn w:val="1"/>
    <w:qFormat/>
    <w:uiPriority w:val="0"/>
    <w:pPr>
      <w:spacing w:line="312" w:lineRule="atLeast"/>
      <w:jc w:val="both"/>
    </w:pPr>
    <w:rPr>
      <w:rFonts w:eastAsia="宋体"/>
      <w:kern w:val="2"/>
      <w:sz w:val="28"/>
      <w:szCs w:val="24"/>
      <w:lang w:eastAsia="zh-CN"/>
    </w:rPr>
  </w:style>
  <w:style w:type="paragraph" w:customStyle="1" w:styleId="282">
    <w:name w:val="技术一层"/>
    <w:basedOn w:val="150"/>
    <w:qFormat/>
    <w:uiPriority w:val="0"/>
    <w:pPr>
      <w:tabs>
        <w:tab w:val="left" w:pos="720"/>
      </w:tabs>
      <w:spacing w:beforeLines="50" w:after="120" w:line="360" w:lineRule="auto"/>
      <w:ind w:left="738" w:firstLine="0" w:firstLineChars="0"/>
      <w:outlineLvl w:val="1"/>
    </w:pPr>
    <w:rPr>
      <w:b/>
      <w:sz w:val="28"/>
    </w:rPr>
  </w:style>
  <w:style w:type="paragraph" w:customStyle="1" w:styleId="283">
    <w:name w:val="样式 正文2 + 四号 加粗 黑色 首行缩进:  0 厘米2"/>
    <w:basedOn w:val="215"/>
    <w:qFormat/>
    <w:uiPriority w:val="0"/>
    <w:pPr>
      <w:ind w:left="300" w:leftChars="300" w:right="100" w:rightChars="100"/>
    </w:pPr>
    <w:rPr>
      <w:rFonts w:cs="宋体"/>
      <w:b/>
      <w:bCs/>
      <w:color w:val="000000"/>
      <w:sz w:val="28"/>
      <w:szCs w:val="20"/>
    </w:rPr>
  </w:style>
  <w:style w:type="paragraph" w:customStyle="1" w:styleId="284">
    <w:name w:val="样式 样式 标题 5 + 段前: 5 磅 段后: 5 磅 行距: 单倍行距 + 五号"/>
    <w:basedOn w:val="208"/>
    <w:qFormat/>
    <w:uiPriority w:val="0"/>
    <w:rPr>
      <w:sz w:val="21"/>
    </w:rPr>
  </w:style>
  <w:style w:type="paragraph" w:customStyle="1" w:styleId="285">
    <w:name w:val="索引 11"/>
    <w:basedOn w:val="1"/>
    <w:next w:val="1"/>
    <w:qFormat/>
    <w:uiPriority w:val="0"/>
    <w:pPr>
      <w:spacing w:line="312" w:lineRule="atLeast"/>
      <w:jc w:val="both"/>
    </w:pPr>
    <w:rPr>
      <w:rFonts w:eastAsia="宋体"/>
      <w:kern w:val="2"/>
      <w:sz w:val="28"/>
      <w:szCs w:val="24"/>
      <w:lang w:eastAsia="zh-CN"/>
    </w:rPr>
  </w:style>
  <w:style w:type="paragraph" w:customStyle="1" w:styleId="286">
    <w:name w:val="_Style 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修订21"/>
    <w:qFormat/>
    <w:uiPriority w:val="0"/>
    <w:rPr>
      <w:rFonts w:ascii="Times New Roman" w:hAnsi="Times New Roman" w:eastAsia="宋体" w:cs="Times New Roman"/>
      <w:szCs w:val="24"/>
      <w:lang w:val="en-US" w:eastAsia="zh-CN" w:bidi="ar-SA"/>
    </w:rPr>
  </w:style>
  <w:style w:type="paragraph" w:customStyle="1" w:styleId="288">
    <w:name w:val="Char Char Char Char Char Char Char Char Char Char Char Char Char Char Char Char"/>
    <w:basedOn w:val="1"/>
    <w:qFormat/>
    <w:uiPriority w:val="0"/>
    <w:pPr>
      <w:tabs>
        <w:tab w:val="left" w:pos="360"/>
      </w:tabs>
      <w:jc w:val="both"/>
    </w:pPr>
    <w:rPr>
      <w:rFonts w:ascii="仿宋_GB2312" w:eastAsia="仿宋_GB2312"/>
      <w:b/>
      <w:kern w:val="2"/>
      <w:sz w:val="32"/>
      <w:szCs w:val="32"/>
      <w:lang w:eastAsia="zh-CN"/>
    </w:rPr>
  </w:style>
  <w:style w:type="paragraph" w:customStyle="1" w:styleId="289">
    <w:name w:val="普通(网站)1"/>
    <w:basedOn w:val="1"/>
    <w:qFormat/>
    <w:uiPriority w:val="0"/>
    <w:pPr>
      <w:widowControl/>
      <w:spacing w:before="100" w:beforeAutospacing="1" w:after="100" w:afterAutospacing="1"/>
      <w:jc w:val="both"/>
    </w:pPr>
    <w:rPr>
      <w:rFonts w:ascii="宋体" w:hAnsi="宋体" w:eastAsia="宋体" w:cs="宋体"/>
      <w:kern w:val="2"/>
      <w:sz w:val="28"/>
      <w:szCs w:val="24"/>
      <w:lang w:eastAsia="zh-CN"/>
    </w:rPr>
  </w:style>
  <w:style w:type="paragraph" w:customStyle="1" w:styleId="290">
    <w:name w:val="Char Char Char"/>
    <w:basedOn w:val="1"/>
    <w:qFormat/>
    <w:uiPriority w:val="0"/>
    <w:pPr>
      <w:jc w:val="both"/>
    </w:pPr>
    <w:rPr>
      <w:rFonts w:ascii="Tahoma" w:hAnsi="Tahoma" w:eastAsia="宋体"/>
      <w:kern w:val="2"/>
      <w:sz w:val="24"/>
      <w:szCs w:val="20"/>
      <w:lang w:eastAsia="zh-CN"/>
    </w:rPr>
  </w:style>
  <w:style w:type="paragraph" w:customStyle="1" w:styleId="291">
    <w:name w:val="PMtextBullet"/>
    <w:basedOn w:val="222"/>
    <w:qFormat/>
    <w:uiPriority w:val="0"/>
    <w:pPr>
      <w:tabs>
        <w:tab w:val="left" w:pos="735"/>
        <w:tab w:val="left" w:pos="2520"/>
      </w:tabs>
      <w:spacing w:after="200"/>
      <w:ind w:left="2520" w:hanging="735"/>
    </w:pPr>
  </w:style>
  <w:style w:type="paragraph" w:customStyle="1" w:styleId="292">
    <w:name w:val="6"/>
    <w:basedOn w:val="1"/>
    <w:qFormat/>
    <w:uiPriority w:val="0"/>
    <w:pPr>
      <w:jc w:val="both"/>
    </w:pPr>
    <w:rPr>
      <w:rFonts w:eastAsia="宋体"/>
      <w:kern w:val="2"/>
      <w:sz w:val="28"/>
      <w:szCs w:val="24"/>
      <w:lang w:eastAsia="zh-CN"/>
    </w:rPr>
  </w:style>
  <w:style w:type="paragraph" w:customStyle="1" w:styleId="293">
    <w:name w:val="图标题"/>
    <w:basedOn w:val="1"/>
    <w:qFormat/>
    <w:uiPriority w:val="0"/>
    <w:pPr>
      <w:spacing w:line="360" w:lineRule="auto"/>
      <w:jc w:val="center"/>
    </w:pPr>
    <w:rPr>
      <w:rFonts w:eastAsia="宋体"/>
      <w:kern w:val="2"/>
      <w:sz w:val="28"/>
      <w:szCs w:val="24"/>
      <w:lang w:eastAsia="zh-CN"/>
    </w:rPr>
  </w:style>
  <w:style w:type="paragraph" w:customStyle="1" w:styleId="294">
    <w:name w:val="样式 宋体 五号 行距: 单倍行距"/>
    <w:basedOn w:val="1"/>
    <w:qFormat/>
    <w:uiPriority w:val="0"/>
    <w:pPr>
      <w:jc w:val="both"/>
    </w:pPr>
    <w:rPr>
      <w:rFonts w:ascii="宋体" w:hAnsi="宋体" w:eastAsia="宋体" w:cs="宋体"/>
      <w:kern w:val="2"/>
      <w:sz w:val="28"/>
      <w:szCs w:val="24"/>
      <w:lang w:eastAsia="zh-CN"/>
    </w:rPr>
  </w:style>
  <w:style w:type="paragraph" w:customStyle="1" w:styleId="295">
    <w:name w:val="索引 51"/>
    <w:basedOn w:val="1"/>
    <w:next w:val="1"/>
    <w:qFormat/>
    <w:uiPriority w:val="0"/>
    <w:pPr>
      <w:spacing w:line="312" w:lineRule="atLeast"/>
      <w:ind w:left="1680"/>
      <w:jc w:val="both"/>
    </w:pPr>
    <w:rPr>
      <w:rFonts w:eastAsia="宋体"/>
      <w:kern w:val="2"/>
      <w:sz w:val="28"/>
      <w:szCs w:val="24"/>
      <w:lang w:eastAsia="zh-CN"/>
    </w:rPr>
  </w:style>
  <w:style w:type="paragraph" w:customStyle="1" w:styleId="296">
    <w:name w:val="表格文字"/>
    <w:basedOn w:val="97"/>
    <w:qFormat/>
    <w:uiPriority w:val="0"/>
    <w:pPr>
      <w:spacing w:before="20" w:after="20"/>
      <w:ind w:left="0" w:leftChars="0"/>
    </w:pPr>
    <w:rPr>
      <w:rFonts w:ascii="Century Gothic" w:hAnsi="Century Gothic"/>
      <w:sz w:val="20"/>
    </w:rPr>
  </w:style>
  <w:style w:type="paragraph" w:customStyle="1" w:styleId="297">
    <w:name w:val="首行缩进"/>
    <w:basedOn w:val="1"/>
    <w:qFormat/>
    <w:uiPriority w:val="0"/>
    <w:pPr>
      <w:spacing w:line="360" w:lineRule="auto"/>
      <w:ind w:firstLine="480" w:firstLineChars="200"/>
      <w:jc w:val="both"/>
    </w:pPr>
    <w:rPr>
      <w:rFonts w:eastAsia="宋体"/>
      <w:kern w:val="2"/>
      <w:sz w:val="28"/>
      <w:szCs w:val="20"/>
      <w:lang w:eastAsia="zh-CN"/>
    </w:rPr>
  </w:style>
  <w:style w:type="paragraph" w:customStyle="1" w:styleId="298">
    <w:name w:val="Char"/>
    <w:basedOn w:val="190"/>
    <w:qFormat/>
    <w:uiPriority w:val="0"/>
    <w:pPr>
      <w:adjustRightInd w:val="0"/>
      <w:spacing w:line="436" w:lineRule="exact"/>
      <w:ind w:left="357"/>
      <w:jc w:val="left"/>
      <w:outlineLvl w:val="3"/>
    </w:pPr>
    <w:rPr>
      <w:rFonts w:ascii="Tahoma" w:hAnsi="Tahoma"/>
      <w:b/>
    </w:rPr>
  </w:style>
  <w:style w:type="paragraph" w:customStyle="1" w:styleId="299">
    <w:name w:val="技术四层"/>
    <w:basedOn w:val="150"/>
    <w:qFormat/>
    <w:uiPriority w:val="0"/>
    <w:pPr>
      <w:tabs>
        <w:tab w:val="left" w:pos="720"/>
        <w:tab w:val="left" w:pos="2356"/>
      </w:tabs>
      <w:spacing w:beforeLines="50" w:after="120" w:line="360" w:lineRule="auto"/>
      <w:ind w:left="709" w:hanging="709" w:firstLineChars="0"/>
      <w:outlineLvl w:val="4"/>
    </w:pPr>
  </w:style>
  <w:style w:type="paragraph" w:customStyle="1" w:styleId="300">
    <w:name w:val="默认段落字体 Para Char Char Char1 Char"/>
    <w:basedOn w:val="1"/>
    <w:qFormat/>
    <w:uiPriority w:val="0"/>
    <w:pPr>
      <w:spacing w:line="360" w:lineRule="auto"/>
      <w:ind w:left="420" w:firstLine="420"/>
      <w:jc w:val="both"/>
    </w:pPr>
    <w:rPr>
      <w:rFonts w:eastAsia="宋体"/>
      <w:sz w:val="24"/>
      <w:szCs w:val="24"/>
      <w:lang w:eastAsia="zh-CN"/>
    </w:rPr>
  </w:style>
  <w:style w:type="paragraph" w:customStyle="1" w:styleId="301">
    <w:name w:val="表格（表单）"/>
    <w:basedOn w:val="1"/>
    <w:qFormat/>
    <w:uiPriority w:val="0"/>
    <w:pPr>
      <w:adjustRightInd w:val="0"/>
      <w:spacing w:line="360" w:lineRule="auto"/>
      <w:jc w:val="both"/>
      <w:textAlignment w:val="center"/>
    </w:pPr>
    <w:rPr>
      <w:rFonts w:ascii="Arial" w:hAnsi="Arial" w:eastAsia="宋体"/>
      <w:kern w:val="24"/>
      <w:sz w:val="28"/>
      <w:szCs w:val="21"/>
      <w:lang w:eastAsia="zh-CN"/>
    </w:rPr>
  </w:style>
  <w:style w:type="paragraph" w:customStyle="1" w:styleId="302">
    <w:name w:val="公司名"/>
    <w:basedOn w:val="1"/>
    <w:qFormat/>
    <w:uiPriority w:val="0"/>
    <w:pPr>
      <w:keepNext/>
      <w:keepLines/>
      <w:widowControl/>
      <w:spacing w:line="220" w:lineRule="atLeast"/>
      <w:ind w:left="1080"/>
    </w:pPr>
    <w:rPr>
      <w:rFonts w:ascii="宋体" w:hAnsi="宋体" w:eastAsia="宋体"/>
      <w:spacing w:val="-30"/>
      <w:kern w:val="28"/>
      <w:sz w:val="60"/>
      <w:szCs w:val="20"/>
      <w:lang w:eastAsia="zh-CN"/>
    </w:rPr>
  </w:style>
  <w:style w:type="paragraph" w:customStyle="1" w:styleId="303">
    <w:name w:val="表格内标题"/>
    <w:basedOn w:val="8"/>
    <w:qFormat/>
    <w:uiPriority w:val="0"/>
    <w:pPr>
      <w:ind w:left="735" w:hanging="735"/>
    </w:pPr>
    <w:rPr>
      <w:sz w:val="18"/>
    </w:rPr>
  </w:style>
  <w:style w:type="paragraph" w:customStyle="1" w:styleId="304">
    <w:name w:val="BankNormal"/>
    <w:basedOn w:val="1"/>
    <w:qFormat/>
    <w:uiPriority w:val="0"/>
    <w:pPr>
      <w:spacing w:line="312" w:lineRule="atLeast"/>
      <w:jc w:val="both"/>
    </w:pPr>
    <w:rPr>
      <w:rFonts w:eastAsia="宋体"/>
      <w:kern w:val="2"/>
      <w:sz w:val="28"/>
      <w:szCs w:val="24"/>
      <w:lang w:eastAsia="zh-CN"/>
    </w:rPr>
  </w:style>
  <w:style w:type="paragraph" w:customStyle="1" w:styleId="305">
    <w:name w:val="表格1"/>
    <w:basedOn w:val="1"/>
    <w:qFormat/>
    <w:uiPriority w:val="0"/>
    <w:pPr>
      <w:adjustRightInd w:val="0"/>
      <w:jc w:val="center"/>
      <w:textAlignment w:val="baseline"/>
    </w:pPr>
    <w:rPr>
      <w:rFonts w:ascii="宋体" w:hAnsi="宋体" w:eastAsia="宋体"/>
      <w:bCs/>
      <w:kern w:val="24"/>
      <w:sz w:val="28"/>
      <w:szCs w:val="21"/>
      <w:lang w:eastAsia="zh-CN"/>
    </w:rPr>
  </w:style>
  <w:style w:type="character" w:customStyle="1" w:styleId="306">
    <w:name w:val="font01"/>
    <w:qFormat/>
    <w:uiPriority w:val="0"/>
    <w:rPr>
      <w:rFonts w:hint="eastAsia" w:ascii="宋体" w:hAnsi="宋体" w:eastAsia="宋体" w:cs="宋体"/>
      <w:color w:val="FF0000"/>
      <w:sz w:val="21"/>
      <w:szCs w:val="21"/>
    </w:rPr>
  </w:style>
  <w:style w:type="character" w:customStyle="1" w:styleId="307">
    <w:name w:val="样式1 Char"/>
    <w:link w:val="277"/>
    <w:qFormat/>
    <w:uiPriority w:val="0"/>
    <w:rPr>
      <w:rFonts w:ascii="宋体" w:hAnsi="宋体"/>
      <w:kern w:val="2"/>
      <w:sz w:val="21"/>
      <w:szCs w:val="21"/>
      <w:lang w:val="zh-CN" w:eastAsia="zh-CN"/>
    </w:rPr>
  </w:style>
  <w:style w:type="character" w:customStyle="1" w:styleId="308">
    <w:name w:val="正文文本缩进 Char"/>
    <w:link w:val="22"/>
    <w:qFormat/>
    <w:uiPriority w:val="0"/>
    <w:rPr>
      <w:rFonts w:ascii="宋体" w:eastAsia="Calibri"/>
      <w:sz w:val="30"/>
      <w:lang w:eastAsia="en-US"/>
    </w:rPr>
  </w:style>
  <w:style w:type="character" w:customStyle="1" w:styleId="309">
    <w:name w:val="正文文本缩进 2 Char"/>
    <w:link w:val="33"/>
    <w:qFormat/>
    <w:uiPriority w:val="0"/>
    <w:rPr>
      <w:kern w:val="2"/>
      <w:sz w:val="24"/>
    </w:rPr>
  </w:style>
  <w:style w:type="character" w:customStyle="1" w:styleId="310">
    <w:name w:val="2位 标题 Char"/>
    <w:link w:val="311"/>
    <w:qFormat/>
    <w:uiPriority w:val="0"/>
    <w:rPr>
      <w:b/>
      <w:sz w:val="24"/>
    </w:rPr>
  </w:style>
  <w:style w:type="paragraph" w:customStyle="1" w:styleId="311">
    <w:name w:val="2位 标题"/>
    <w:basedOn w:val="312"/>
    <w:next w:val="1"/>
    <w:link w:val="310"/>
    <w:qFormat/>
    <w:uiPriority w:val="0"/>
    <w:pPr>
      <w:spacing w:line="300" w:lineRule="auto"/>
      <w:jc w:val="both"/>
    </w:pPr>
    <w:rPr>
      <w:rFonts w:eastAsia="宋体"/>
      <w:b/>
      <w:sz w:val="24"/>
      <w:szCs w:val="20"/>
      <w:lang w:eastAsia="zh-CN"/>
    </w:rPr>
  </w:style>
  <w:style w:type="paragraph" w:styleId="312">
    <w:name w:val="List Paragraph"/>
    <w:basedOn w:val="1"/>
    <w:link w:val="313"/>
    <w:qFormat/>
    <w:uiPriority w:val="99"/>
    <w:pPr>
      <w:ind w:firstLine="420" w:firstLineChars="200"/>
    </w:pPr>
  </w:style>
  <w:style w:type="character" w:customStyle="1" w:styleId="313">
    <w:name w:val="列出段落 Char"/>
    <w:link w:val="312"/>
    <w:qFormat/>
    <w:uiPriority w:val="99"/>
    <w:rPr>
      <w:rFonts w:eastAsia="Calibri"/>
      <w:sz w:val="22"/>
      <w:szCs w:val="22"/>
      <w:lang w:eastAsia="en-US"/>
    </w:rPr>
  </w:style>
  <w:style w:type="character" w:customStyle="1" w:styleId="314">
    <w:name w:val="Default Char Char"/>
    <w:link w:val="86"/>
    <w:qFormat/>
    <w:uiPriority w:val="0"/>
    <w:rPr>
      <w:rFonts w:ascii="宋体" w:cs="宋体"/>
      <w:color w:val="000000"/>
      <w:sz w:val="24"/>
      <w:szCs w:val="24"/>
    </w:rPr>
  </w:style>
  <w:style w:type="character" w:customStyle="1" w:styleId="315">
    <w:name w:val="1位 标题 Char"/>
    <w:link w:val="316"/>
    <w:qFormat/>
    <w:uiPriority w:val="0"/>
    <w:rPr>
      <w:rFonts w:eastAsia="黑体"/>
      <w:b/>
      <w:sz w:val="28"/>
    </w:rPr>
  </w:style>
  <w:style w:type="paragraph" w:customStyle="1" w:styleId="316">
    <w:name w:val="1位 标题"/>
    <w:basedOn w:val="1"/>
    <w:next w:val="1"/>
    <w:link w:val="315"/>
    <w:qFormat/>
    <w:uiPriority w:val="0"/>
    <w:pPr>
      <w:spacing w:line="360" w:lineRule="auto"/>
      <w:ind w:firstLine="200" w:firstLineChars="200"/>
      <w:jc w:val="both"/>
    </w:pPr>
    <w:rPr>
      <w:rFonts w:eastAsia="黑体"/>
      <w:b/>
      <w:sz w:val="28"/>
      <w:szCs w:val="20"/>
      <w:lang w:eastAsia="zh-CN"/>
    </w:rPr>
  </w:style>
  <w:style w:type="character" w:customStyle="1" w:styleId="317">
    <w:name w:val="font41"/>
    <w:qFormat/>
    <w:uiPriority w:val="0"/>
    <w:rPr>
      <w:rFonts w:hint="eastAsia" w:ascii="宋体" w:hAnsi="宋体" w:eastAsia="宋体" w:cs="宋体"/>
      <w:color w:val="000000"/>
      <w:sz w:val="21"/>
      <w:szCs w:val="21"/>
    </w:rPr>
  </w:style>
  <w:style w:type="paragraph" w:customStyle="1" w:styleId="318">
    <w:name w:val="Char1 Char Char Char Char Char Char Char"/>
    <w:basedOn w:val="1"/>
    <w:qFormat/>
    <w:uiPriority w:val="0"/>
    <w:pPr>
      <w:jc w:val="both"/>
    </w:pPr>
    <w:rPr>
      <w:rFonts w:ascii="宋体" w:eastAsia="宋体" w:cs="宋体"/>
      <w:color w:val="000000"/>
      <w:sz w:val="21"/>
      <w:szCs w:val="21"/>
      <w:lang w:eastAsia="zh-CN"/>
    </w:rPr>
  </w:style>
  <w:style w:type="paragraph" w:customStyle="1" w:styleId="319">
    <w:name w:val="TOC 标题2"/>
    <w:basedOn w:val="2"/>
    <w:next w:val="1"/>
    <w:qFormat/>
    <w:uiPriority w:val="39"/>
    <w:pPr>
      <w:keepNext/>
      <w:keepLines/>
      <w:widowControl/>
      <w:spacing w:before="480" w:line="276" w:lineRule="auto"/>
      <w:ind w:left="0"/>
      <w:outlineLvl w:val="9"/>
    </w:pPr>
    <w:rPr>
      <w:rFonts w:ascii="Cambria" w:hAnsi="Cambria" w:eastAsia="宋体"/>
      <w:color w:val="365F91"/>
      <w:sz w:val="28"/>
      <w:szCs w:val="28"/>
      <w:lang w:val="zh-CN" w:eastAsia="zh-CN"/>
    </w:rPr>
  </w:style>
  <w:style w:type="character" w:customStyle="1" w:styleId="320">
    <w:name w:val="正文文本缩进 2 字符"/>
    <w:semiHidden/>
    <w:qFormat/>
    <w:uiPriority w:val="99"/>
    <w:rPr>
      <w:rFonts w:eastAsia="Calibri"/>
      <w:sz w:val="22"/>
      <w:szCs w:val="22"/>
      <w:lang w:eastAsia="en-US"/>
    </w:rPr>
  </w:style>
  <w:style w:type="paragraph" w:customStyle="1" w:styleId="321">
    <w:name w:val="样式 标题 3h3Head33Level 3 HeadH3l3CT + 楷体_GB2312 四号 黑色 行距..."/>
    <w:basedOn w:val="4"/>
    <w:next w:val="1"/>
    <w:qFormat/>
    <w:uiPriority w:val="0"/>
    <w:pPr>
      <w:keepNext/>
      <w:keepLines/>
      <w:ind w:left="0"/>
      <w:jc w:val="both"/>
    </w:pPr>
    <w:rPr>
      <w:rFonts w:ascii="楷体_GB2312" w:hAnsi="楷体_GB2312" w:eastAsia="楷体_GB2312"/>
      <w:bCs w:val="0"/>
      <w:color w:val="000000"/>
      <w:kern w:val="2"/>
      <w:sz w:val="28"/>
      <w:szCs w:val="20"/>
      <w:lang w:val="zh-CN" w:eastAsia="zh-CN"/>
    </w:rPr>
  </w:style>
  <w:style w:type="paragraph" w:customStyle="1" w:styleId="322">
    <w:name w:val="Outline"/>
    <w:basedOn w:val="1"/>
    <w:qFormat/>
    <w:uiPriority w:val="0"/>
    <w:pPr>
      <w:widowControl/>
      <w:spacing w:before="240" w:line="360" w:lineRule="auto"/>
      <w:ind w:firstLine="200" w:firstLineChars="200"/>
    </w:pPr>
    <w:rPr>
      <w:rFonts w:ascii="Arial" w:hAnsi="Arial" w:eastAsia="宋体"/>
      <w:kern w:val="28"/>
      <w:sz w:val="20"/>
      <w:szCs w:val="20"/>
      <w:lang w:eastAsia="zh-CN"/>
    </w:rPr>
  </w:style>
  <w:style w:type="character" w:customStyle="1" w:styleId="323">
    <w:name w:val="正文文本缩进 字符"/>
    <w:semiHidden/>
    <w:qFormat/>
    <w:uiPriority w:val="99"/>
    <w:rPr>
      <w:rFonts w:ascii="Times New Roman" w:hAnsi="Times New Roman"/>
      <w:kern w:val="2"/>
      <w:sz w:val="21"/>
      <w:szCs w:val="24"/>
    </w:rPr>
  </w:style>
  <w:style w:type="paragraph" w:customStyle="1" w:styleId="324">
    <w:name w:val="Document 1"/>
    <w:qFormat/>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325">
    <w:name w:val="Subtitle 2"/>
    <w:basedOn w:val="36"/>
    <w:qFormat/>
    <w:uiPriority w:val="0"/>
    <w:rPr>
      <w:rFonts w:ascii="Calibri" w:hAnsi="Calibri" w:eastAsia="宋体"/>
      <w:lang w:val="zh-CN" w:eastAsia="zh-CN"/>
    </w:rPr>
  </w:style>
  <w:style w:type="paragraph" w:customStyle="1" w:styleId="326">
    <w:name w:val="(i)"/>
    <w:basedOn w:val="1"/>
    <w:qFormat/>
    <w:uiPriority w:val="0"/>
    <w:pPr>
      <w:widowControl/>
      <w:suppressAutoHyphens/>
      <w:spacing w:line="360" w:lineRule="auto"/>
      <w:ind w:firstLine="200" w:firstLineChars="200"/>
      <w:jc w:val="both"/>
    </w:pPr>
    <w:rPr>
      <w:rFonts w:ascii="Tms Rmn" w:hAnsi="Tms Rmn" w:eastAsia="宋体"/>
      <w:sz w:val="20"/>
      <w:szCs w:val="20"/>
    </w:rPr>
  </w:style>
  <w:style w:type="paragraph" w:customStyle="1" w:styleId="327">
    <w:name w:val="样式 标题 2H2l2I2 + 宋体"/>
    <w:basedOn w:val="3"/>
    <w:qFormat/>
    <w:uiPriority w:val="0"/>
    <w:pPr>
      <w:widowControl/>
      <w:tabs>
        <w:tab w:val="left" w:pos="1080"/>
      </w:tabs>
      <w:spacing w:before="180" w:after="120" w:line="360" w:lineRule="auto"/>
      <w:ind w:left="1080" w:hanging="1080"/>
    </w:pPr>
    <w:rPr>
      <w:rFonts w:ascii="宋体" w:hAnsi="宋体" w:eastAsia="宋体"/>
      <w:bCs w:val="0"/>
      <w:sz w:val="24"/>
      <w:szCs w:val="24"/>
      <w:lang w:val="zh-CN" w:eastAsia="zh-CN"/>
    </w:rPr>
  </w:style>
  <w:style w:type="table" w:customStyle="1" w:styleId="328">
    <w:name w:val="网格表 1 浅色1"/>
    <w:basedOn w:val="5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329">
    <w:name w:val="标题 1 Char1"/>
    <w:qFormat/>
    <w:uiPriority w:val="0"/>
    <w:rPr>
      <w:b/>
      <w:bCs/>
      <w:kern w:val="44"/>
      <w:sz w:val="44"/>
      <w:szCs w:val="44"/>
    </w:rPr>
  </w:style>
  <w:style w:type="character" w:customStyle="1" w:styleId="330">
    <w:name w:val="正文缩进 Char"/>
    <w:link w:val="14"/>
    <w:qFormat/>
    <w:locked/>
    <w:uiPriority w:val="0"/>
    <w:rPr>
      <w:rFonts w:ascii="仿宋_GB2312"/>
      <w:b/>
      <w:kern w:val="2"/>
      <w:sz w:val="32"/>
    </w:rPr>
  </w:style>
  <w:style w:type="character" w:customStyle="1" w:styleId="331">
    <w:name w:val="页眉 Char1"/>
    <w:semiHidden/>
    <w:qFormat/>
    <w:uiPriority w:val="99"/>
    <w:rPr>
      <w:sz w:val="18"/>
      <w:szCs w:val="18"/>
    </w:rPr>
  </w:style>
  <w:style w:type="character" w:customStyle="1" w:styleId="332">
    <w:name w:val="页脚 Char1"/>
    <w:semiHidden/>
    <w:qFormat/>
    <w:uiPriority w:val="99"/>
    <w:rPr>
      <w:sz w:val="18"/>
      <w:szCs w:val="18"/>
    </w:rPr>
  </w:style>
  <w:style w:type="character" w:customStyle="1" w:styleId="333">
    <w:name w:val="尾注文本 字符"/>
    <w:semiHidden/>
    <w:qFormat/>
    <w:uiPriority w:val="99"/>
    <w:rPr>
      <w:rFonts w:eastAsia="Calibri"/>
      <w:sz w:val="22"/>
      <w:szCs w:val="22"/>
      <w:lang w:eastAsia="en-US"/>
    </w:rPr>
  </w:style>
  <w:style w:type="character" w:customStyle="1" w:styleId="334">
    <w:name w:val="尾注文本 Char"/>
    <w:link w:val="34"/>
    <w:qFormat/>
    <w:uiPriority w:val="0"/>
    <w:rPr>
      <w:rFonts w:ascii="Calibri" w:hAnsi="Calibri"/>
      <w:kern w:val="2"/>
      <w:sz w:val="24"/>
      <w:szCs w:val="22"/>
      <w:lang w:val="zh-CN" w:eastAsia="zh-CN"/>
    </w:rPr>
  </w:style>
  <w:style w:type="character" w:customStyle="1" w:styleId="335">
    <w:name w:val="正文文本 Char1"/>
    <w:semiHidden/>
    <w:qFormat/>
    <w:uiPriority w:val="0"/>
    <w:rPr>
      <w:sz w:val="28"/>
    </w:rPr>
  </w:style>
  <w:style w:type="character" w:customStyle="1" w:styleId="336">
    <w:name w:val="正文首行缩进 Char"/>
    <w:link w:val="52"/>
    <w:qFormat/>
    <w:locked/>
    <w:uiPriority w:val="0"/>
    <w:rPr>
      <w:rFonts w:ascii="宋体" w:hAnsi="宋体"/>
      <w:lang w:eastAsia="en-US"/>
    </w:rPr>
  </w:style>
  <w:style w:type="character" w:customStyle="1" w:styleId="337">
    <w:name w:val="正文首行缩进 字符"/>
    <w:semiHidden/>
    <w:qFormat/>
    <w:uiPriority w:val="99"/>
    <w:rPr>
      <w:rFonts w:ascii="Times New Roman" w:hAnsi="Times New Roman" w:eastAsia="宋体" w:cs="Times New Roman"/>
      <w:kern w:val="2"/>
      <w:sz w:val="21"/>
      <w:szCs w:val="24"/>
    </w:rPr>
  </w:style>
  <w:style w:type="character" w:customStyle="1" w:styleId="338">
    <w:name w:val="正文首行缩进 Char1"/>
    <w:semiHidden/>
    <w:qFormat/>
    <w:uiPriority w:val="0"/>
    <w:rPr>
      <w:kern w:val="2"/>
      <w:sz w:val="21"/>
    </w:rPr>
  </w:style>
  <w:style w:type="character" w:customStyle="1" w:styleId="339">
    <w:name w:val="正文首行缩进 2 字符"/>
    <w:semiHidden/>
    <w:qFormat/>
    <w:uiPriority w:val="99"/>
  </w:style>
  <w:style w:type="character" w:customStyle="1" w:styleId="340">
    <w:name w:val="正文首行缩进 2 Char"/>
    <w:link w:val="195"/>
    <w:qFormat/>
    <w:uiPriority w:val="0"/>
    <w:rPr>
      <w:kern w:val="2"/>
      <w:sz w:val="24"/>
      <w:szCs w:val="22"/>
    </w:rPr>
  </w:style>
  <w:style w:type="character" w:customStyle="1" w:styleId="341">
    <w:name w:val="正文文本缩进 3 字符"/>
    <w:semiHidden/>
    <w:qFormat/>
    <w:uiPriority w:val="99"/>
    <w:rPr>
      <w:rFonts w:eastAsia="Calibri"/>
      <w:sz w:val="16"/>
      <w:szCs w:val="16"/>
      <w:lang w:eastAsia="en-US"/>
    </w:rPr>
  </w:style>
  <w:style w:type="character" w:customStyle="1" w:styleId="342">
    <w:name w:val="正文文本缩进 3 Char"/>
    <w:link w:val="45"/>
    <w:qFormat/>
    <w:uiPriority w:val="0"/>
    <w:rPr>
      <w:rFonts w:ascii="Calibri" w:hAnsi="Calibri"/>
      <w:kern w:val="2"/>
      <w:sz w:val="16"/>
      <w:szCs w:val="16"/>
      <w:lang w:val="zh-CN" w:eastAsia="zh-CN"/>
    </w:rPr>
  </w:style>
  <w:style w:type="character" w:customStyle="1" w:styleId="343">
    <w:name w:val="无间隔 Char"/>
    <w:link w:val="85"/>
    <w:qFormat/>
    <w:locked/>
    <w:uiPriority w:val="0"/>
    <w:rPr>
      <w:kern w:val="2"/>
    </w:rPr>
  </w:style>
  <w:style w:type="paragraph" w:customStyle="1" w:styleId="344">
    <w:name w:val="CM26"/>
    <w:basedOn w:val="1"/>
    <w:next w:val="1"/>
    <w:qFormat/>
    <w:uiPriority w:val="99"/>
    <w:pPr>
      <w:autoSpaceDE w:val="0"/>
      <w:autoSpaceDN w:val="0"/>
      <w:adjustRightInd w:val="0"/>
      <w:spacing w:beforeLines="50" w:afterLines="50" w:line="400" w:lineRule="atLeast"/>
      <w:ind w:firstLine="200" w:firstLineChars="200"/>
    </w:pPr>
    <w:rPr>
      <w:rFonts w:ascii="宋体" w:eastAsia="宋体" w:cs="宋体"/>
      <w:sz w:val="24"/>
      <w:szCs w:val="24"/>
      <w:lang w:eastAsia="zh-CN"/>
    </w:rPr>
  </w:style>
  <w:style w:type="paragraph" w:customStyle="1" w:styleId="345">
    <w:name w:val="样式 标题 3 + (中文) 黑体 小四 非加粗 段前: 7.8 磅 段后: 0 磅 行距: 固定值 20 磅"/>
    <w:basedOn w:val="4"/>
    <w:qFormat/>
    <w:uiPriority w:val="99"/>
    <w:pPr>
      <w:keepNext/>
      <w:keepLines/>
      <w:spacing w:beforeLines="50" w:line="400" w:lineRule="exact"/>
      <w:ind w:left="0" w:firstLine="200" w:firstLineChars="200"/>
      <w:jc w:val="both"/>
    </w:pPr>
    <w:rPr>
      <w:rFonts w:ascii="Times New Roman" w:hAnsi="Times New Roman" w:eastAsia="黑体" w:cs="宋体"/>
      <w:b w:val="0"/>
      <w:bCs w:val="0"/>
      <w:kern w:val="2"/>
      <w:sz w:val="24"/>
      <w:szCs w:val="20"/>
      <w:lang w:eastAsia="zh-CN"/>
    </w:rPr>
  </w:style>
  <w:style w:type="paragraph" w:customStyle="1" w:styleId="346">
    <w:name w:val="样式 标题 2 + Times New Roman 四号 非加粗 段前: 5 磅 段后: 0 磅 行距: 固定值 20..."/>
    <w:basedOn w:val="3"/>
    <w:qFormat/>
    <w:uiPriority w:val="99"/>
    <w:pPr>
      <w:spacing w:before="0" w:beforeLines="50" w:after="0" w:afterLines="50" w:line="400" w:lineRule="exact"/>
      <w:ind w:firstLine="200" w:firstLineChars="200"/>
      <w:jc w:val="both"/>
    </w:pPr>
    <w:rPr>
      <w:rFonts w:ascii="Times New Roman" w:hAnsi="Times New Roman" w:eastAsia="黑体" w:cs="宋体"/>
      <w:b w:val="0"/>
      <w:bCs w:val="0"/>
      <w:kern w:val="2"/>
      <w:szCs w:val="20"/>
      <w:lang w:eastAsia="zh-CN"/>
    </w:rPr>
  </w:style>
  <w:style w:type="paragraph" w:customStyle="1" w:styleId="347">
    <w:name w:val="CM95"/>
    <w:basedOn w:val="1"/>
    <w:next w:val="1"/>
    <w:qFormat/>
    <w:uiPriority w:val="0"/>
    <w:pPr>
      <w:autoSpaceDE w:val="0"/>
      <w:autoSpaceDN w:val="0"/>
      <w:adjustRightInd w:val="0"/>
      <w:spacing w:beforeLines="50" w:afterLines="50"/>
      <w:ind w:firstLine="200" w:firstLineChars="200"/>
    </w:pPr>
    <w:rPr>
      <w:rFonts w:ascii="宋体" w:eastAsia="宋体" w:cs="宋体"/>
      <w:sz w:val="24"/>
      <w:szCs w:val="24"/>
      <w:lang w:eastAsia="zh-CN"/>
    </w:rPr>
  </w:style>
  <w:style w:type="character" w:customStyle="1" w:styleId="348">
    <w:name w:val="Default Char"/>
    <w:qFormat/>
    <w:locked/>
    <w:uiPriority w:val="0"/>
    <w:rPr>
      <w:rFonts w:ascii="宋体" w:hAnsi="Times New Roman" w:eastAsia="宋体" w:cs="宋体"/>
      <w:color w:val="000000"/>
      <w:kern w:val="0"/>
      <w:sz w:val="24"/>
      <w:szCs w:val="24"/>
    </w:rPr>
  </w:style>
  <w:style w:type="paragraph" w:customStyle="1" w:styleId="349">
    <w:name w:val="CM98"/>
    <w:basedOn w:val="86"/>
    <w:next w:val="86"/>
    <w:qFormat/>
    <w:uiPriority w:val="0"/>
    <w:rPr>
      <w:rFonts w:ascii="黑体" w:eastAsia="黑体" w:cs="Times New Roman"/>
    </w:rPr>
  </w:style>
  <w:style w:type="paragraph" w:customStyle="1" w:styleId="350">
    <w:name w:val="样式 仿宋_GB2312 四号 加粗"/>
    <w:basedOn w:val="2"/>
    <w:qFormat/>
    <w:uiPriority w:val="0"/>
    <w:pPr>
      <w:keepNext/>
      <w:keepLines/>
      <w:tabs>
        <w:tab w:val="left" w:pos="665"/>
      </w:tabs>
      <w:spacing w:before="100" w:beforeAutospacing="1" w:after="100" w:afterAutospacing="1" w:line="360" w:lineRule="auto"/>
      <w:ind w:left="665" w:hanging="425"/>
    </w:pPr>
    <w:rPr>
      <w:rFonts w:ascii="仿宋_GB2312" w:hAnsi="宋体" w:eastAsia="仿宋_GB2312"/>
      <w:b w:val="0"/>
      <w:sz w:val="28"/>
      <w:szCs w:val="28"/>
      <w:lang w:eastAsia="zh-CN"/>
    </w:rPr>
  </w:style>
  <w:style w:type="paragraph" w:customStyle="1" w:styleId="351">
    <w:name w:val="Fleet bullets"/>
    <w:basedOn w:val="1"/>
    <w:qFormat/>
    <w:uiPriority w:val="0"/>
    <w:pPr>
      <w:widowControl/>
      <w:numPr>
        <w:ilvl w:val="0"/>
        <w:numId w:val="1"/>
      </w:numPr>
      <w:spacing w:beforeLines="50" w:afterLines="50" w:line="360" w:lineRule="auto"/>
      <w:ind w:firstLine="200" w:firstLineChars="200"/>
    </w:pPr>
    <w:rPr>
      <w:rFonts w:ascii="Times" w:hAnsi="Times" w:eastAsia="宋体"/>
      <w:sz w:val="24"/>
      <w:szCs w:val="20"/>
    </w:rPr>
  </w:style>
  <w:style w:type="paragraph" w:customStyle="1" w:styleId="352">
    <w:name w:val="Part 1 - 9"/>
    <w:basedOn w:val="1"/>
    <w:qFormat/>
    <w:uiPriority w:val="0"/>
    <w:pPr>
      <w:widowControl/>
      <w:tabs>
        <w:tab w:val="left" w:pos="3600"/>
      </w:tabs>
      <w:spacing w:beforeLines="50" w:afterLines="50"/>
      <w:ind w:left="3600" w:hanging="360" w:firstLineChars="200"/>
    </w:pPr>
    <w:rPr>
      <w:rFonts w:eastAsia="宋体"/>
      <w:sz w:val="24"/>
      <w:szCs w:val="24"/>
    </w:rPr>
  </w:style>
  <w:style w:type="paragraph" w:customStyle="1" w:styleId="353">
    <w:name w:val="样式 仿宋_GB2312 四号 加粗 黑色 行距: 1.5 倍行距1"/>
    <w:basedOn w:val="3"/>
    <w:qFormat/>
    <w:uiPriority w:val="0"/>
    <w:pPr>
      <w:tabs>
        <w:tab w:val="left" w:pos="567"/>
        <w:tab w:val="left" w:pos="665"/>
      </w:tabs>
      <w:adjustRightInd w:val="0"/>
      <w:spacing w:before="100" w:beforeAutospacing="1" w:after="100" w:afterAutospacing="1" w:line="360" w:lineRule="auto"/>
      <w:ind w:left="567" w:hanging="567" w:firstLineChars="200"/>
    </w:pPr>
    <w:rPr>
      <w:rFonts w:ascii="仿宋_GB2312" w:hAnsi="Arial" w:eastAsia="仿宋_GB2312"/>
      <w:b w:val="0"/>
      <w:iCs/>
      <w:color w:val="000000"/>
      <w:szCs w:val="28"/>
      <w:lang w:eastAsia="zh-CN"/>
    </w:rPr>
  </w:style>
  <w:style w:type="paragraph" w:customStyle="1" w:styleId="354">
    <w:name w:val="2"/>
    <w:basedOn w:val="355"/>
    <w:qFormat/>
    <w:uiPriority w:val="0"/>
    <w:pPr>
      <w:tabs>
        <w:tab w:val="left" w:pos="900"/>
      </w:tabs>
      <w:adjustRightInd w:val="0"/>
      <w:spacing w:beforeLines="50" w:after="0" w:line="400" w:lineRule="exact"/>
      <w:ind w:left="840" w:leftChars="0" w:hanging="840" w:hangingChars="400"/>
    </w:pPr>
    <w:rPr>
      <w:rFonts w:cs="Arial"/>
      <w:b/>
      <w:color w:val="000000"/>
      <w:kern w:val="0"/>
      <w:lang w:val="en-US"/>
    </w:rPr>
  </w:style>
  <w:style w:type="paragraph" w:customStyle="1" w:styleId="355">
    <w:name w:val="General"/>
    <w:basedOn w:val="22"/>
    <w:next w:val="354"/>
    <w:qFormat/>
    <w:uiPriority w:val="0"/>
    <w:pPr>
      <w:spacing w:after="120"/>
      <w:ind w:left="420" w:leftChars="200" w:firstLine="0" w:firstLineChars="0"/>
      <w:jc w:val="both"/>
    </w:pPr>
    <w:rPr>
      <w:rFonts w:ascii="Calibri" w:hAnsi="Calibri" w:eastAsia="宋体"/>
      <w:kern w:val="2"/>
      <w:sz w:val="21"/>
      <w:lang w:val="zh-CN" w:eastAsia="zh-CN"/>
    </w:rPr>
  </w:style>
  <w:style w:type="paragraph" w:customStyle="1" w:styleId="356">
    <w:name w:val="Item List"/>
    <w:qFormat/>
    <w:uiPriority w:val="0"/>
    <w:pPr>
      <w:numPr>
        <w:ilvl w:val="0"/>
        <w:numId w:val="2"/>
      </w:numPr>
      <w:tabs>
        <w:tab w:val="left" w:leader="dot" w:pos="2211"/>
      </w:tabs>
      <w:spacing w:line="300" w:lineRule="auto"/>
      <w:jc w:val="both"/>
    </w:pPr>
    <w:rPr>
      <w:rFonts w:ascii="Arial" w:hAnsi="Arial" w:eastAsia="宋体" w:cs="Times New Roman"/>
      <w:lang w:val="en-US" w:eastAsia="zh-CN" w:bidi="ar-SA"/>
    </w:rPr>
  </w:style>
  <w:style w:type="paragraph" w:customStyle="1" w:styleId="357">
    <w:name w:val="xl99"/>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35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359">
    <w:name w:val="样式 标题 2 +"/>
    <w:basedOn w:val="3"/>
    <w:qFormat/>
    <w:uiPriority w:val="0"/>
    <w:pPr>
      <w:adjustRightInd w:val="0"/>
      <w:spacing w:before="0" w:beforeLines="50" w:after="0" w:afterLines="50" w:line="360" w:lineRule="auto"/>
      <w:ind w:firstLine="200" w:firstLineChars="200"/>
    </w:pPr>
    <w:rPr>
      <w:rFonts w:ascii="Arial" w:hAnsi="Arial" w:eastAsia="宋体"/>
      <w:color w:val="000000"/>
      <w:sz w:val="36"/>
      <w:lang w:eastAsia="zh-CN"/>
    </w:rPr>
  </w:style>
  <w:style w:type="paragraph" w:customStyle="1" w:styleId="360">
    <w:name w:val="songblack14"/>
    <w:basedOn w:val="1"/>
    <w:qFormat/>
    <w:uiPriority w:val="0"/>
    <w:pPr>
      <w:widowControl/>
      <w:spacing w:before="100" w:beforeAutospacing="1" w:after="100" w:afterAutospacing="1"/>
      <w:ind w:firstLine="200" w:firstLineChars="200"/>
    </w:pPr>
    <w:rPr>
      <w:rFonts w:eastAsia="宋体"/>
      <w:color w:val="000000"/>
      <w:sz w:val="28"/>
      <w:szCs w:val="21"/>
      <w:lang w:eastAsia="zh-CN"/>
    </w:rPr>
  </w:style>
  <w:style w:type="paragraph" w:customStyle="1" w:styleId="361">
    <w:name w:val="Level 6"/>
    <w:basedOn w:val="1"/>
    <w:qFormat/>
    <w:uiPriority w:val="0"/>
    <w:pPr>
      <w:snapToGrid w:val="0"/>
      <w:spacing w:beforeLines="50" w:afterLines="50"/>
      <w:ind w:left="4320" w:hanging="720" w:firstLineChars="200"/>
      <w:outlineLvl w:val="5"/>
    </w:pPr>
    <w:rPr>
      <w:rFonts w:eastAsia="宋体"/>
      <w:sz w:val="24"/>
      <w:szCs w:val="20"/>
    </w:rPr>
  </w:style>
  <w:style w:type="paragraph" w:customStyle="1" w:styleId="362">
    <w:name w:val="Part 1 - 4"/>
    <w:basedOn w:val="1"/>
    <w:qFormat/>
    <w:uiPriority w:val="0"/>
    <w:pPr>
      <w:widowControl/>
      <w:tabs>
        <w:tab w:val="left" w:pos="1656"/>
      </w:tabs>
      <w:spacing w:beforeLines="50" w:afterLines="50"/>
      <w:ind w:left="1656" w:hanging="432" w:firstLineChars="200"/>
    </w:pPr>
    <w:rPr>
      <w:rFonts w:eastAsia="宋体"/>
      <w:sz w:val="24"/>
      <w:szCs w:val="24"/>
    </w:rPr>
  </w:style>
  <w:style w:type="character" w:customStyle="1" w:styleId="363">
    <w:name w:val="样式2 Char"/>
    <w:link w:val="237"/>
    <w:qFormat/>
    <w:locked/>
    <w:uiPriority w:val="0"/>
    <w:rPr>
      <w:rFonts w:ascii="宋体" w:hAnsi="宋体"/>
      <w:kern w:val="2"/>
      <w:sz w:val="28"/>
      <w:szCs w:val="21"/>
      <w:lang w:val="zh-CN" w:eastAsia="zh-CN"/>
    </w:rPr>
  </w:style>
  <w:style w:type="paragraph" w:customStyle="1" w:styleId="364">
    <w:name w:val="songblue12line20"/>
    <w:basedOn w:val="1"/>
    <w:qFormat/>
    <w:uiPriority w:val="0"/>
    <w:pPr>
      <w:widowControl/>
      <w:spacing w:before="100" w:beforeAutospacing="1" w:after="100" w:afterAutospacing="1" w:line="300" w:lineRule="atLeast"/>
      <w:ind w:firstLine="200" w:firstLineChars="200"/>
    </w:pPr>
    <w:rPr>
      <w:rFonts w:ascii="宋体" w:hAnsi="宋体" w:eastAsia="宋体"/>
      <w:color w:val="8CD6CE"/>
      <w:sz w:val="18"/>
      <w:szCs w:val="18"/>
      <w:lang w:eastAsia="zh-CN"/>
    </w:rPr>
  </w:style>
  <w:style w:type="paragraph" w:customStyle="1" w:styleId="365">
    <w:name w:val="CM1"/>
    <w:basedOn w:val="1"/>
    <w:next w:val="1"/>
    <w:qFormat/>
    <w:uiPriority w:val="0"/>
    <w:pPr>
      <w:autoSpaceDE w:val="0"/>
      <w:autoSpaceDN w:val="0"/>
      <w:adjustRightInd w:val="0"/>
      <w:spacing w:beforeLines="50" w:afterLines="50" w:line="1140" w:lineRule="atLeast"/>
      <w:ind w:firstLine="200" w:firstLineChars="200"/>
    </w:pPr>
    <w:rPr>
      <w:rFonts w:ascii="楷体_GB2312" w:eastAsia="楷体_GB2312"/>
      <w:sz w:val="24"/>
      <w:szCs w:val="24"/>
      <w:lang w:eastAsia="zh-CN"/>
    </w:rPr>
  </w:style>
  <w:style w:type="paragraph" w:customStyle="1" w:styleId="36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67">
    <w:name w:val="Char1 Char Char Char Char Char Char Char1"/>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36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eastAsia="宋体"/>
      <w:sz w:val="24"/>
      <w:szCs w:val="24"/>
      <w:lang w:eastAsia="zh-CN"/>
    </w:rPr>
  </w:style>
  <w:style w:type="paragraph" w:customStyle="1" w:styleId="369">
    <w:name w:val="songredbold12"/>
    <w:basedOn w:val="1"/>
    <w:qFormat/>
    <w:uiPriority w:val="0"/>
    <w:pPr>
      <w:widowControl/>
      <w:spacing w:before="100" w:beforeAutospacing="1" w:after="100" w:afterAutospacing="1"/>
      <w:ind w:firstLine="200" w:firstLineChars="200"/>
    </w:pPr>
    <w:rPr>
      <w:rFonts w:ascii="宋体" w:hAnsi="宋体" w:eastAsia="宋体"/>
      <w:b/>
      <w:bCs/>
      <w:color w:val="993300"/>
      <w:sz w:val="18"/>
      <w:szCs w:val="18"/>
      <w:lang w:eastAsia="zh-CN"/>
    </w:rPr>
  </w:style>
  <w:style w:type="paragraph" w:customStyle="1" w:styleId="370">
    <w:name w:val="songblack12"/>
    <w:basedOn w:val="1"/>
    <w:qFormat/>
    <w:uiPriority w:val="0"/>
    <w:pPr>
      <w:widowControl/>
      <w:spacing w:before="100" w:beforeAutospacing="1" w:after="100" w:afterAutospacing="1"/>
      <w:ind w:firstLine="200" w:firstLineChars="200"/>
    </w:pPr>
    <w:rPr>
      <w:rFonts w:eastAsia="宋体"/>
      <w:color w:val="000000"/>
      <w:sz w:val="18"/>
      <w:szCs w:val="18"/>
      <w:lang w:eastAsia="zh-CN"/>
    </w:rPr>
  </w:style>
  <w:style w:type="paragraph" w:customStyle="1" w:styleId="371">
    <w:name w:val="xl61"/>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372">
    <w:name w:val="font10"/>
    <w:basedOn w:val="1"/>
    <w:qFormat/>
    <w:uiPriority w:val="0"/>
    <w:pPr>
      <w:widowControl/>
      <w:spacing w:before="100" w:beforeAutospacing="1" w:after="100" w:afterAutospacing="1"/>
      <w:ind w:firstLine="200" w:firstLineChars="200"/>
    </w:pPr>
    <w:rPr>
      <w:rFonts w:ascii="楷体_GB2312" w:hAnsi="Arial Unicode MS" w:eastAsia="楷体_GB2312" w:cs="Arial Unicode MS"/>
      <w:sz w:val="24"/>
      <w:szCs w:val="24"/>
      <w:lang w:eastAsia="zh-CN"/>
    </w:rPr>
  </w:style>
  <w:style w:type="paragraph" w:customStyle="1" w:styleId="373">
    <w:name w:val="xl8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eastAsia="宋体"/>
      <w:sz w:val="24"/>
      <w:szCs w:val="24"/>
      <w:lang w:eastAsia="zh-CN"/>
    </w:rPr>
  </w:style>
  <w:style w:type="paragraph" w:customStyle="1" w:styleId="375">
    <w:name w:val="Construction"/>
    <w:basedOn w:val="1"/>
    <w:qFormat/>
    <w:uiPriority w:val="0"/>
    <w:pPr>
      <w:tabs>
        <w:tab w:val="left" w:pos="851"/>
        <w:tab w:val="left" w:pos="1276"/>
        <w:tab w:val="left" w:pos="1701"/>
        <w:tab w:val="left" w:pos="3261"/>
        <w:tab w:val="left" w:pos="3969"/>
      </w:tabs>
      <w:adjustRightInd w:val="0"/>
      <w:spacing w:beforeLines="50" w:afterLines="50" w:line="320" w:lineRule="atLeast"/>
      <w:ind w:left="3259" w:hanging="3259" w:hangingChars="1358"/>
      <w:jc w:val="both"/>
    </w:pPr>
    <w:rPr>
      <w:rFonts w:ascii="Arial" w:hAnsi="Arial" w:eastAsia="MS Mincho" w:cs="Arial"/>
      <w:color w:val="000000"/>
      <w:sz w:val="24"/>
      <w:szCs w:val="20"/>
      <w:lang w:eastAsia="ja-JP"/>
    </w:rPr>
  </w:style>
  <w:style w:type="paragraph" w:customStyle="1" w:styleId="376">
    <w:name w:val="songhuibold14"/>
    <w:basedOn w:val="1"/>
    <w:qFormat/>
    <w:uiPriority w:val="0"/>
    <w:pPr>
      <w:widowControl/>
      <w:spacing w:before="100" w:beforeAutospacing="1" w:after="100" w:afterAutospacing="1"/>
      <w:ind w:firstLine="200" w:firstLineChars="200"/>
    </w:pPr>
    <w:rPr>
      <w:rFonts w:eastAsia="宋体"/>
      <w:b/>
      <w:bCs/>
      <w:color w:val="3D3E7C"/>
      <w:sz w:val="28"/>
      <w:szCs w:val="21"/>
      <w:lang w:eastAsia="zh-CN"/>
    </w:rPr>
  </w:style>
  <w:style w:type="paragraph" w:customStyle="1" w:styleId="377">
    <w:name w:val="Legal 3"/>
    <w:basedOn w:val="86"/>
    <w:next w:val="86"/>
    <w:qFormat/>
    <w:uiPriority w:val="0"/>
    <w:rPr>
      <w:rFonts w:ascii="黑体" w:eastAsia="黑体" w:cs="Times New Roman"/>
    </w:rPr>
  </w:style>
  <w:style w:type="paragraph" w:customStyle="1" w:styleId="378">
    <w:name w:val="参数值"/>
    <w:basedOn w:val="1"/>
    <w:qFormat/>
    <w:uiPriority w:val="0"/>
    <w:pPr>
      <w:adjustRightInd w:val="0"/>
      <w:snapToGrid w:val="0"/>
      <w:spacing w:beforeLines="50" w:afterLines="50" w:line="360" w:lineRule="auto"/>
      <w:ind w:left="1134" w:firstLine="200" w:firstLineChars="200"/>
    </w:pPr>
    <w:rPr>
      <w:rFonts w:eastAsia="宋体"/>
      <w:kern w:val="2"/>
      <w:sz w:val="28"/>
      <w:szCs w:val="20"/>
      <w:lang w:eastAsia="zh-CN"/>
    </w:rPr>
  </w:style>
  <w:style w:type="paragraph" w:customStyle="1" w:styleId="379">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80">
    <w:name w:val="样式 宋体 小四 首行缩进:  1.11 厘米 行距: 1.5 倍行距"/>
    <w:basedOn w:val="1"/>
    <w:qFormat/>
    <w:uiPriority w:val="0"/>
    <w:pPr>
      <w:spacing w:beforeLines="50" w:afterLines="50" w:line="360" w:lineRule="auto"/>
      <w:ind w:left="708" w:leftChars="337" w:firstLine="1" w:firstLineChars="200"/>
      <w:jc w:val="both"/>
    </w:pPr>
    <w:rPr>
      <w:rFonts w:ascii="宋体" w:eastAsia="宋体"/>
      <w:kern w:val="2"/>
      <w:sz w:val="24"/>
      <w:szCs w:val="20"/>
      <w:lang w:eastAsia="zh-CN"/>
    </w:rPr>
  </w:style>
  <w:style w:type="paragraph" w:customStyle="1" w:styleId="381">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FF0000"/>
      <w:sz w:val="24"/>
      <w:szCs w:val="24"/>
      <w:lang w:eastAsia="zh-CN"/>
    </w:rPr>
  </w:style>
  <w:style w:type="paragraph" w:customStyle="1" w:styleId="382">
    <w:name w:val="a"/>
    <w:basedOn w:val="1"/>
    <w:qFormat/>
    <w:uiPriority w:val="0"/>
    <w:pPr>
      <w:widowControl/>
      <w:spacing w:before="100" w:beforeAutospacing="1" w:after="100" w:afterAutospacing="1" w:line="360" w:lineRule="auto"/>
      <w:ind w:firstLine="200" w:firstLineChars="200"/>
    </w:pPr>
    <w:rPr>
      <w:rFonts w:ascii="宋体" w:hAnsi="宋体" w:eastAsia="宋体" w:cs="宋体"/>
      <w:sz w:val="24"/>
      <w:szCs w:val="24"/>
      <w:lang w:eastAsia="zh-CN"/>
    </w:rPr>
  </w:style>
  <w:style w:type="paragraph" w:customStyle="1" w:styleId="383">
    <w:name w:val="P1"/>
    <w:qFormat/>
    <w:uiPriority w:val="0"/>
    <w:pPr>
      <w:widowControl w:val="0"/>
      <w:adjustRightInd w:val="0"/>
      <w:spacing w:after="240" w:line="0" w:lineRule="atLeast"/>
      <w:ind w:left="2304" w:hanging="576"/>
      <w:jc w:val="both"/>
    </w:pPr>
    <w:rPr>
      <w:rFonts w:ascii="Times New Roman" w:hAnsi="Times New Roman" w:eastAsia="全真中明體" w:cs="Times New Roman"/>
      <w:spacing w:val="30"/>
      <w:sz w:val="24"/>
      <w:lang w:val="en-US" w:eastAsia="zh-TW" w:bidi="ar-SA"/>
    </w:rPr>
  </w:style>
  <w:style w:type="paragraph" w:customStyle="1" w:styleId="384">
    <w:name w:val="xl10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85">
    <w:name w:val="样式 标题 2H2l2I2 + 楷体_GB2312 四号 黑色 行距: 单倍行距"/>
    <w:basedOn w:val="3"/>
    <w:qFormat/>
    <w:uiPriority w:val="0"/>
    <w:pPr>
      <w:adjustRightInd w:val="0"/>
      <w:spacing w:before="0" w:beforeLines="50" w:after="0" w:afterLines="50" w:line="240" w:lineRule="auto"/>
      <w:ind w:firstLine="200" w:firstLineChars="200"/>
    </w:pPr>
    <w:rPr>
      <w:rFonts w:ascii="楷体_GB2312" w:hAnsi="宋体" w:eastAsia="楷体_GB2312" w:cs="宋体"/>
      <w:color w:val="000000"/>
      <w:szCs w:val="20"/>
      <w:lang w:eastAsia="zh-CN"/>
    </w:rPr>
  </w:style>
  <w:style w:type="paragraph" w:customStyle="1" w:styleId="38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pPr>
    <w:rPr>
      <w:rFonts w:eastAsia="Arial Unicode MS"/>
      <w:lang w:eastAsia="zh-CN"/>
    </w:rPr>
  </w:style>
  <w:style w:type="paragraph" w:customStyle="1" w:styleId="38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388">
    <w:name w:val="input1"/>
    <w:basedOn w:val="1"/>
    <w:qFormat/>
    <w:uiPriority w:val="0"/>
    <w:pPr>
      <w:widowControl/>
      <w:shd w:val="clear" w:color="auto" w:fill="ECECF9"/>
      <w:spacing w:before="100" w:beforeAutospacing="1" w:after="100" w:afterAutospacing="1"/>
      <w:ind w:firstLine="200" w:firstLineChars="200"/>
    </w:pPr>
    <w:rPr>
      <w:rFonts w:eastAsia="宋体"/>
      <w:color w:val="333399"/>
      <w:sz w:val="18"/>
      <w:szCs w:val="18"/>
      <w:lang w:eastAsia="zh-CN"/>
    </w:rPr>
  </w:style>
  <w:style w:type="paragraph" w:customStyle="1" w:styleId="389">
    <w:name w:val="xl79"/>
    <w:basedOn w:val="1"/>
    <w:qFormat/>
    <w:uiPriority w:val="0"/>
    <w:pPr>
      <w:widowControl/>
      <w:pBdr>
        <w:left w:val="single" w:color="auto" w:sz="4" w:space="0"/>
        <w:bottom w:val="single" w:color="auto" w:sz="8"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90">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1">
    <w:name w:val="xl52"/>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392">
    <w:name w:val="Legal 8"/>
    <w:basedOn w:val="1"/>
    <w:qFormat/>
    <w:uiPriority w:val="0"/>
    <w:pPr>
      <w:tabs>
        <w:tab w:val="left" w:pos="3024"/>
        <w:tab w:val="left" w:pos="4320"/>
      </w:tabs>
      <w:snapToGrid w:val="0"/>
      <w:spacing w:beforeLines="50" w:afterLines="50"/>
      <w:ind w:left="3024" w:hanging="360" w:firstLineChars="200"/>
      <w:jc w:val="both"/>
      <w:outlineLvl w:val="7"/>
    </w:pPr>
    <w:rPr>
      <w:rFonts w:eastAsia="宋体"/>
      <w:szCs w:val="20"/>
    </w:rPr>
  </w:style>
  <w:style w:type="paragraph" w:customStyle="1" w:styleId="393">
    <w:name w:val="songwhite12"/>
    <w:basedOn w:val="1"/>
    <w:qFormat/>
    <w:uiPriority w:val="0"/>
    <w:pPr>
      <w:widowControl/>
      <w:spacing w:before="100" w:beforeAutospacing="1" w:after="100" w:afterAutospacing="1"/>
      <w:ind w:firstLine="200" w:firstLineChars="200"/>
    </w:pPr>
    <w:rPr>
      <w:rFonts w:eastAsia="宋体"/>
      <w:color w:val="FFFFFF"/>
      <w:sz w:val="18"/>
      <w:szCs w:val="18"/>
      <w:lang w:eastAsia="zh-CN"/>
    </w:rPr>
  </w:style>
  <w:style w:type="paragraph" w:customStyle="1" w:styleId="394">
    <w:name w:val="font12"/>
    <w:basedOn w:val="1"/>
    <w:qFormat/>
    <w:uiPriority w:val="0"/>
    <w:pPr>
      <w:widowControl/>
      <w:spacing w:before="100" w:beforeAutospacing="1" w:after="100" w:afterAutospacing="1"/>
      <w:ind w:firstLine="200" w:firstLineChars="200"/>
    </w:pPr>
    <w:rPr>
      <w:rFonts w:ascii="楷体_GB2312" w:hAnsi="Arial Unicode MS" w:eastAsia="楷体_GB2312" w:cs="Arial Unicode MS"/>
      <w:sz w:val="20"/>
      <w:szCs w:val="20"/>
      <w:lang w:eastAsia="zh-CN"/>
    </w:rPr>
  </w:style>
  <w:style w:type="paragraph" w:customStyle="1" w:styleId="395">
    <w:name w:val="xl54"/>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6">
    <w:name w:val="Style"/>
    <w:basedOn w:val="1"/>
    <w:next w:val="45"/>
    <w:qFormat/>
    <w:uiPriority w:val="0"/>
    <w:pPr>
      <w:tabs>
        <w:tab w:val="left" w:pos="1050"/>
      </w:tabs>
      <w:spacing w:beforeLines="50" w:afterLines="50" w:line="400" w:lineRule="exact"/>
      <w:ind w:left="1050" w:firstLine="200" w:firstLineChars="200"/>
      <w:jc w:val="both"/>
    </w:pPr>
    <w:rPr>
      <w:rFonts w:ascii="宋体" w:eastAsia="宋体"/>
      <w:kern w:val="2"/>
      <w:sz w:val="28"/>
      <w:szCs w:val="28"/>
      <w:lang w:eastAsia="zh-CN"/>
    </w:rPr>
  </w:style>
  <w:style w:type="paragraph" w:customStyle="1" w:styleId="397">
    <w:name w:val="xl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8">
    <w:name w:val="正文-宋4行25"/>
    <w:basedOn w:val="1"/>
    <w:qFormat/>
    <w:uiPriority w:val="0"/>
    <w:pPr>
      <w:adjustRightInd w:val="0"/>
      <w:spacing w:beforeLines="50" w:afterLines="50" w:line="500" w:lineRule="exact"/>
      <w:ind w:firstLine="567" w:firstLineChars="200"/>
      <w:jc w:val="both"/>
    </w:pPr>
    <w:rPr>
      <w:rFonts w:ascii="宋体" w:eastAsia="宋体"/>
      <w:sz w:val="27"/>
      <w:szCs w:val="20"/>
      <w:lang w:eastAsia="zh-CN"/>
    </w:rPr>
  </w:style>
  <w:style w:type="paragraph" w:customStyle="1" w:styleId="399">
    <w:name w:val="songwhite12line20"/>
    <w:basedOn w:val="1"/>
    <w:qFormat/>
    <w:uiPriority w:val="0"/>
    <w:pPr>
      <w:widowControl/>
      <w:spacing w:before="100" w:beforeAutospacing="1" w:after="100" w:afterAutospacing="1" w:line="300" w:lineRule="atLeast"/>
      <w:ind w:firstLine="200" w:firstLineChars="200"/>
    </w:pPr>
    <w:rPr>
      <w:rFonts w:ascii="宋体" w:hAnsi="宋体" w:eastAsia="宋体"/>
      <w:color w:val="F6F6F6"/>
      <w:sz w:val="18"/>
      <w:szCs w:val="18"/>
      <w:lang w:eastAsia="zh-CN"/>
    </w:rPr>
  </w:style>
  <w:style w:type="paragraph" w:customStyle="1" w:styleId="400">
    <w:name w:val="xl87"/>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200" w:firstLineChars="200"/>
      <w:jc w:val="center"/>
    </w:pPr>
    <w:rPr>
      <w:rFonts w:ascii="Arial Unicode MS" w:hAnsi="Arial Unicode MS" w:eastAsia="Arial Unicode MS" w:cs="Arial Unicode MS"/>
      <w:lang w:eastAsia="zh-CN"/>
    </w:rPr>
  </w:style>
  <w:style w:type="paragraph" w:customStyle="1" w:styleId="40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lang w:eastAsia="zh-CN"/>
    </w:rPr>
  </w:style>
  <w:style w:type="paragraph" w:customStyle="1" w:styleId="4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03">
    <w:name w:val="legal 2"/>
    <w:basedOn w:val="86"/>
    <w:next w:val="86"/>
    <w:qFormat/>
    <w:uiPriority w:val="0"/>
    <w:rPr>
      <w:rFonts w:ascii="黑体" w:eastAsia="黑体" w:cs="Times New Roman"/>
    </w:rPr>
  </w:style>
  <w:style w:type="paragraph" w:customStyle="1" w:styleId="404">
    <w:name w:val="legal 3"/>
    <w:basedOn w:val="1"/>
    <w:qFormat/>
    <w:uiPriority w:val="0"/>
    <w:pPr>
      <w:tabs>
        <w:tab w:val="left" w:pos="720"/>
        <w:tab w:val="left" w:pos="1418"/>
      </w:tabs>
      <w:autoSpaceDE w:val="0"/>
      <w:autoSpaceDN w:val="0"/>
      <w:adjustRightInd w:val="0"/>
      <w:spacing w:beforeLines="50" w:afterLines="50"/>
      <w:ind w:left="720" w:hanging="720" w:firstLineChars="200"/>
      <w:jc w:val="both"/>
    </w:pPr>
    <w:rPr>
      <w:rFonts w:eastAsia="宋体"/>
      <w:lang w:eastAsia="zh-CN"/>
    </w:rPr>
  </w:style>
  <w:style w:type="paragraph" w:customStyle="1" w:styleId="405">
    <w:name w:val="Part 1 - 3"/>
    <w:basedOn w:val="1"/>
    <w:qFormat/>
    <w:uiPriority w:val="0"/>
    <w:pPr>
      <w:widowControl/>
      <w:tabs>
        <w:tab w:val="left" w:pos="1728"/>
      </w:tabs>
      <w:spacing w:beforeLines="50" w:afterLines="50"/>
      <w:ind w:left="1728" w:hanging="648" w:firstLineChars="200"/>
    </w:pPr>
    <w:rPr>
      <w:rFonts w:eastAsia="宋体"/>
      <w:sz w:val="24"/>
      <w:szCs w:val="24"/>
    </w:rPr>
  </w:style>
  <w:style w:type="paragraph" w:customStyle="1" w:styleId="406">
    <w:name w:val="input2"/>
    <w:basedOn w:val="1"/>
    <w:qFormat/>
    <w:uiPriority w:val="0"/>
    <w:pPr>
      <w:widowControl/>
      <w:shd w:val="clear" w:color="auto" w:fill="EAEAEA"/>
      <w:spacing w:before="100" w:beforeAutospacing="1" w:after="100" w:afterAutospacing="1"/>
      <w:ind w:firstLine="200" w:firstLineChars="200"/>
    </w:pPr>
    <w:rPr>
      <w:rFonts w:eastAsia="宋体"/>
      <w:color w:val="333333"/>
      <w:sz w:val="18"/>
      <w:szCs w:val="18"/>
      <w:lang w:eastAsia="zh-CN"/>
    </w:rPr>
  </w:style>
  <w:style w:type="paragraph" w:customStyle="1" w:styleId="4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08">
    <w:name w:val="xl72"/>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09">
    <w:name w:val="songyellowbold14"/>
    <w:basedOn w:val="1"/>
    <w:qFormat/>
    <w:uiPriority w:val="0"/>
    <w:pPr>
      <w:widowControl/>
      <w:spacing w:before="100" w:beforeAutospacing="1" w:after="100" w:afterAutospacing="1"/>
      <w:ind w:firstLine="200" w:firstLineChars="200"/>
    </w:pPr>
    <w:rPr>
      <w:rFonts w:eastAsia="宋体"/>
      <w:b/>
      <w:bCs/>
      <w:color w:val="FF3300"/>
      <w:sz w:val="28"/>
      <w:szCs w:val="21"/>
      <w:lang w:eastAsia="zh-CN"/>
    </w:rPr>
  </w:style>
  <w:style w:type="paragraph" w:customStyle="1" w:styleId="41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1">
    <w:name w:val="xl47"/>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3">
    <w:name w:val="一级条标题"/>
    <w:next w:val="1"/>
    <w:qFormat/>
    <w:uiPriority w:val="0"/>
    <w:pPr>
      <w:numPr>
        <w:ilvl w:val="2"/>
        <w:numId w:val="3"/>
      </w:numPr>
      <w:outlineLvl w:val="2"/>
    </w:pPr>
    <w:rPr>
      <w:rFonts w:ascii="Times New Roman" w:hAnsi="Times New Roman" w:eastAsia="黑体" w:cs="Times New Roman"/>
      <w:lang w:val="en-US" w:eastAsia="zh-CN" w:bidi="ar-SA"/>
    </w:rPr>
  </w:style>
  <w:style w:type="paragraph" w:customStyle="1" w:styleId="41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15">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416">
    <w:name w:val="songgraybold14"/>
    <w:basedOn w:val="1"/>
    <w:qFormat/>
    <w:uiPriority w:val="0"/>
    <w:pPr>
      <w:widowControl/>
      <w:spacing w:before="100" w:beforeAutospacing="1" w:after="100" w:afterAutospacing="1"/>
      <w:ind w:firstLine="200" w:firstLineChars="200"/>
    </w:pPr>
    <w:rPr>
      <w:rFonts w:eastAsia="宋体"/>
      <w:b/>
      <w:bCs/>
      <w:color w:val="666666"/>
      <w:sz w:val="28"/>
      <w:szCs w:val="21"/>
      <w:lang w:eastAsia="zh-CN"/>
    </w:rPr>
  </w:style>
  <w:style w:type="paragraph" w:customStyle="1" w:styleId="417">
    <w:name w:val="xl60"/>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18">
    <w:name w:val="table_td"/>
    <w:basedOn w:val="1"/>
    <w:qFormat/>
    <w:uiPriority w:val="0"/>
    <w:pPr>
      <w:widowControl/>
      <w:shd w:val="clear" w:color="auto" w:fill="E7E7E7"/>
      <w:spacing w:before="100" w:beforeAutospacing="1" w:after="100" w:afterAutospacing="1"/>
      <w:ind w:firstLine="200" w:firstLineChars="200"/>
    </w:pPr>
    <w:rPr>
      <w:rFonts w:eastAsia="宋体"/>
      <w:color w:val="333333"/>
      <w:sz w:val="18"/>
      <w:szCs w:val="18"/>
      <w:lang w:eastAsia="zh-CN"/>
    </w:rPr>
  </w:style>
  <w:style w:type="paragraph" w:customStyle="1" w:styleId="419">
    <w:name w:val="font9"/>
    <w:basedOn w:val="1"/>
    <w:qFormat/>
    <w:uiPriority w:val="0"/>
    <w:pPr>
      <w:widowControl/>
      <w:spacing w:before="100" w:beforeAutospacing="1" w:after="100" w:afterAutospacing="1"/>
      <w:ind w:firstLine="200" w:firstLineChars="200"/>
    </w:pPr>
    <w:rPr>
      <w:rFonts w:eastAsia="Arial Unicode MS"/>
      <w:sz w:val="20"/>
      <w:szCs w:val="20"/>
      <w:lang w:eastAsia="zh-CN"/>
    </w:rPr>
  </w:style>
  <w:style w:type="paragraph" w:customStyle="1" w:styleId="42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421">
    <w:name w:val="style3"/>
    <w:basedOn w:val="1"/>
    <w:qFormat/>
    <w:uiPriority w:val="0"/>
    <w:pPr>
      <w:widowControl/>
      <w:spacing w:before="100" w:beforeAutospacing="1" w:after="100" w:afterAutospacing="1"/>
      <w:ind w:firstLine="200" w:firstLineChars="200"/>
    </w:pPr>
    <w:rPr>
      <w:rFonts w:ascii="宋体" w:hAnsi="宋体" w:eastAsia="宋体"/>
      <w:sz w:val="24"/>
      <w:szCs w:val="24"/>
      <w:lang w:eastAsia="zh-CN"/>
    </w:rPr>
  </w:style>
  <w:style w:type="paragraph" w:customStyle="1" w:styleId="422">
    <w:name w:val="xl78"/>
    <w:basedOn w:val="1"/>
    <w:qFormat/>
    <w:uiPriority w:val="0"/>
    <w:pPr>
      <w:widowControl/>
      <w:pBdr>
        <w:left w:val="single" w:color="auto" w:sz="4" w:space="0"/>
        <w:bottom w:val="single" w:color="auto" w:sz="8"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23">
    <w:name w:val="xl6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24">
    <w:name w:val="xl57"/>
    <w:basedOn w:val="1"/>
    <w:qFormat/>
    <w:uiPriority w:val="0"/>
    <w:pPr>
      <w:widowControl/>
      <w:pBdr>
        <w:top w:val="single" w:color="auto" w:sz="8" w:space="0"/>
        <w:left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25">
    <w:name w:val="unnamed1"/>
    <w:basedOn w:val="1"/>
    <w:qFormat/>
    <w:uiPriority w:val="0"/>
    <w:pPr>
      <w:widowControl/>
      <w:spacing w:before="100" w:beforeAutospacing="1" w:after="100" w:afterAutospacing="1"/>
      <w:ind w:firstLine="200" w:firstLineChars="200"/>
    </w:pPr>
    <w:rPr>
      <w:rFonts w:ascii="宋体" w:hAnsi="宋体" w:eastAsia="宋体"/>
      <w:color w:val="000000"/>
      <w:sz w:val="14"/>
      <w:szCs w:val="14"/>
      <w:lang w:eastAsia="zh-CN"/>
    </w:rPr>
  </w:style>
  <w:style w:type="paragraph" w:customStyle="1" w:styleId="42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427">
    <w:name w:val="font8"/>
    <w:basedOn w:val="1"/>
    <w:qFormat/>
    <w:uiPriority w:val="0"/>
    <w:pPr>
      <w:widowControl/>
      <w:spacing w:before="100" w:beforeAutospacing="1" w:after="100" w:afterAutospacing="1"/>
      <w:ind w:firstLine="200" w:firstLineChars="200"/>
    </w:pPr>
    <w:rPr>
      <w:rFonts w:ascii="宋体" w:hAnsi="宋体" w:eastAsia="宋体" w:cs="Arial Unicode MS"/>
      <w:sz w:val="24"/>
      <w:szCs w:val="24"/>
      <w:lang w:eastAsia="zh-CN"/>
    </w:rPr>
  </w:style>
  <w:style w:type="paragraph" w:customStyle="1" w:styleId="428">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429">
    <w:name w:val="xl58"/>
    <w:basedOn w:val="1"/>
    <w:qFormat/>
    <w:uiPriority w:val="0"/>
    <w:pPr>
      <w:widowControl/>
      <w:pBdr>
        <w:top w:val="single" w:color="auto" w:sz="8" w:space="0"/>
        <w:left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30">
    <w:name w:val="songgray12"/>
    <w:basedOn w:val="1"/>
    <w:qFormat/>
    <w:uiPriority w:val="0"/>
    <w:pPr>
      <w:widowControl/>
      <w:spacing w:before="100" w:beforeAutospacing="1" w:after="100" w:afterAutospacing="1"/>
      <w:ind w:firstLine="200" w:firstLineChars="200"/>
    </w:pPr>
    <w:rPr>
      <w:rFonts w:eastAsia="宋体"/>
      <w:color w:val="666666"/>
      <w:sz w:val="18"/>
      <w:szCs w:val="18"/>
      <w:lang w:eastAsia="zh-CN"/>
    </w:rPr>
  </w:style>
  <w:style w:type="paragraph" w:customStyle="1" w:styleId="431">
    <w:name w:val="字母编号列项（一级）"/>
    <w:qFormat/>
    <w:uiPriority w:val="0"/>
    <w:pPr>
      <w:ind w:left="840" w:leftChars="200" w:hanging="420" w:hangingChars="200"/>
      <w:jc w:val="both"/>
    </w:pPr>
    <w:rPr>
      <w:rFonts w:ascii="宋体" w:hAnsi="Times New Roman" w:eastAsia="宋体" w:cs="Times New Roman"/>
      <w:lang w:val="en-US" w:eastAsia="zh-CN" w:bidi="ar-SA"/>
    </w:rPr>
  </w:style>
  <w:style w:type="paragraph" w:customStyle="1" w:styleId="4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33">
    <w:name w:val="Level 2"/>
    <w:basedOn w:val="1"/>
    <w:qFormat/>
    <w:uiPriority w:val="0"/>
    <w:pPr>
      <w:widowControl/>
      <w:tabs>
        <w:tab w:val="left" w:pos="2160"/>
      </w:tabs>
      <w:spacing w:beforeLines="50" w:afterLines="50"/>
      <w:ind w:left="2160" w:hanging="720" w:firstLineChars="200"/>
      <w:jc w:val="both"/>
    </w:pPr>
    <w:rPr>
      <w:rFonts w:eastAsia="宋体"/>
      <w:szCs w:val="20"/>
    </w:rPr>
  </w:style>
  <w:style w:type="paragraph" w:customStyle="1" w:styleId="434">
    <w:name w:val="Part 1 - 5"/>
    <w:basedOn w:val="1"/>
    <w:qFormat/>
    <w:uiPriority w:val="0"/>
    <w:pPr>
      <w:widowControl/>
      <w:tabs>
        <w:tab w:val="left" w:pos="2160"/>
      </w:tabs>
      <w:spacing w:beforeLines="50" w:afterLines="50"/>
      <w:ind w:left="2160" w:hanging="504" w:firstLineChars="200"/>
    </w:pPr>
    <w:rPr>
      <w:rFonts w:eastAsia="宋体"/>
      <w:sz w:val="24"/>
      <w:szCs w:val="24"/>
    </w:rPr>
  </w:style>
  <w:style w:type="paragraph" w:customStyle="1" w:styleId="435">
    <w:name w:val="Normal1"/>
    <w:qFormat/>
    <w:uiPriority w:val="0"/>
    <w:pPr>
      <w:widowControl w:val="0"/>
      <w:numPr>
        <w:ilvl w:val="0"/>
        <w:numId w:val="4"/>
      </w:numPr>
      <w:adjustRightInd w:val="0"/>
      <w:spacing w:line="240" w:lineRule="atLeast"/>
      <w:ind w:left="0" w:firstLine="0"/>
      <w:jc w:val="both"/>
    </w:pPr>
    <w:rPr>
      <w:rFonts w:ascii="宋体" w:hAnsi="Times New Roman" w:eastAsia="宋体" w:cs="Times New Roman"/>
      <w:sz w:val="34"/>
      <w:lang w:val="en-US" w:eastAsia="zh-CN" w:bidi="ar-SA"/>
    </w:rPr>
  </w:style>
  <w:style w:type="paragraph" w:customStyle="1" w:styleId="436">
    <w:name w:val="songhui12line20"/>
    <w:basedOn w:val="1"/>
    <w:qFormat/>
    <w:uiPriority w:val="0"/>
    <w:pPr>
      <w:widowControl/>
      <w:spacing w:before="100" w:beforeAutospacing="1" w:after="100" w:afterAutospacing="1"/>
      <w:ind w:firstLine="200" w:firstLineChars="200"/>
    </w:pPr>
    <w:rPr>
      <w:rFonts w:eastAsia="宋体"/>
      <w:color w:val="3D3E7C"/>
      <w:sz w:val="18"/>
      <w:szCs w:val="18"/>
      <w:lang w:eastAsia="zh-CN"/>
    </w:rPr>
  </w:style>
  <w:style w:type="paragraph" w:customStyle="1" w:styleId="43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38">
    <w:name w:val="legal 1"/>
    <w:basedOn w:val="1"/>
    <w:qFormat/>
    <w:uiPriority w:val="0"/>
    <w:pPr>
      <w:keepNext/>
      <w:tabs>
        <w:tab w:val="left" w:pos="720"/>
      </w:tabs>
      <w:snapToGrid w:val="0"/>
      <w:spacing w:beforeLines="50" w:afterLines="50"/>
      <w:ind w:left="720" w:hanging="720" w:firstLineChars="200"/>
      <w:jc w:val="both"/>
    </w:pPr>
    <w:rPr>
      <w:rFonts w:eastAsia="宋体"/>
      <w:sz w:val="18"/>
      <w:szCs w:val="20"/>
    </w:rPr>
  </w:style>
  <w:style w:type="paragraph" w:customStyle="1" w:styleId="439">
    <w:name w:val="Legal 5"/>
    <w:basedOn w:val="86"/>
    <w:next w:val="86"/>
    <w:qFormat/>
    <w:uiPriority w:val="0"/>
    <w:rPr>
      <w:rFonts w:ascii="黑体" w:eastAsia="黑体" w:cs="Times New Roman"/>
    </w:rPr>
  </w:style>
  <w:style w:type="paragraph" w:customStyle="1" w:styleId="440">
    <w:name w:val="Part 1 - 7"/>
    <w:basedOn w:val="1"/>
    <w:qFormat/>
    <w:uiPriority w:val="0"/>
    <w:pPr>
      <w:widowControl/>
      <w:tabs>
        <w:tab w:val="left" w:pos="3240"/>
      </w:tabs>
      <w:spacing w:beforeLines="50" w:afterLines="50"/>
      <w:ind w:left="3240" w:hanging="648" w:firstLineChars="200"/>
    </w:pPr>
    <w:rPr>
      <w:rFonts w:eastAsia="宋体"/>
      <w:sz w:val="24"/>
      <w:szCs w:val="24"/>
    </w:rPr>
  </w:style>
  <w:style w:type="paragraph" w:customStyle="1" w:styleId="4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宋体" w:hAnsi="宋体" w:eastAsia="宋体"/>
      <w:sz w:val="24"/>
      <w:szCs w:val="24"/>
      <w:lang w:eastAsia="zh-CN"/>
    </w:rPr>
  </w:style>
  <w:style w:type="paragraph" w:customStyle="1" w:styleId="442">
    <w:name w:val="xl77"/>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pPr>
    <w:rPr>
      <w:rFonts w:eastAsia="Arial Unicode MS"/>
      <w:sz w:val="24"/>
      <w:szCs w:val="24"/>
      <w:lang w:eastAsia="zh-CN"/>
    </w:rPr>
  </w:style>
  <w:style w:type="paragraph" w:customStyle="1" w:styleId="443">
    <w:name w:val="Legal 2"/>
    <w:basedOn w:val="1"/>
    <w:qFormat/>
    <w:uiPriority w:val="0"/>
    <w:pPr>
      <w:keepNext/>
      <w:snapToGrid w:val="0"/>
      <w:spacing w:beforeLines="50" w:afterLines="50"/>
      <w:ind w:left="743" w:firstLine="200" w:firstLineChars="200"/>
      <w:jc w:val="both"/>
      <w:outlineLvl w:val="1"/>
    </w:pPr>
    <w:rPr>
      <w:rFonts w:eastAsia="宋体"/>
      <w:szCs w:val="20"/>
      <w:lang w:eastAsia="zh-CN"/>
    </w:rPr>
  </w:style>
  <w:style w:type="paragraph" w:customStyle="1" w:styleId="4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45">
    <w:name w:val="Tech spec"/>
    <w:basedOn w:val="354"/>
    <w:next w:val="354"/>
    <w:qFormat/>
    <w:uiPriority w:val="0"/>
    <w:pPr>
      <w:tabs>
        <w:tab w:val="left" w:pos="1418"/>
        <w:tab w:val="left" w:pos="1701"/>
        <w:tab w:val="left" w:pos="3969"/>
        <w:tab w:val="clear" w:pos="900"/>
      </w:tabs>
      <w:spacing w:line="320" w:lineRule="atLeast"/>
      <w:ind w:left="1416" w:hanging="1416" w:hangingChars="590"/>
    </w:pPr>
    <w:rPr>
      <w:rFonts w:ascii="Arial" w:hAnsi="Arial"/>
      <w:lang w:eastAsia="ja-JP"/>
    </w:rPr>
  </w:style>
  <w:style w:type="paragraph" w:customStyle="1" w:styleId="446">
    <w:name w:val="level 1"/>
    <w:basedOn w:val="1"/>
    <w:qFormat/>
    <w:uiPriority w:val="0"/>
    <w:pPr>
      <w:widowControl/>
      <w:tabs>
        <w:tab w:val="left" w:pos="504"/>
      </w:tabs>
      <w:spacing w:beforeLines="50" w:afterLines="50"/>
      <w:ind w:left="504" w:hanging="504" w:firstLineChars="200"/>
      <w:jc w:val="both"/>
    </w:pPr>
    <w:rPr>
      <w:rFonts w:eastAsia="宋体"/>
      <w:b/>
      <w:szCs w:val="20"/>
      <w:u w:val="single"/>
    </w:rPr>
  </w:style>
  <w:style w:type="paragraph" w:customStyle="1" w:styleId="447">
    <w:name w:val="xl59"/>
    <w:basedOn w:val="1"/>
    <w:qFormat/>
    <w:uiPriority w:val="0"/>
    <w:pPr>
      <w:widowControl/>
      <w:pBdr>
        <w:top w:val="single" w:color="auto" w:sz="8" w:space="0"/>
        <w:lef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48">
    <w:name w:val="songredbutton12"/>
    <w:basedOn w:val="1"/>
    <w:qFormat/>
    <w:uiPriority w:val="0"/>
    <w:pPr>
      <w:widowControl/>
      <w:spacing w:before="100" w:beforeAutospacing="1" w:after="100" w:afterAutospacing="1"/>
      <w:ind w:firstLine="200" w:firstLineChars="200"/>
    </w:pPr>
    <w:rPr>
      <w:rFonts w:ascii="宋体" w:hAnsi="宋体" w:eastAsia="宋体"/>
      <w:color w:val="430000"/>
      <w:sz w:val="18"/>
      <w:szCs w:val="18"/>
      <w:lang w:eastAsia="zh-CN"/>
    </w:rPr>
  </w:style>
  <w:style w:type="paragraph" w:customStyle="1" w:styleId="449">
    <w:name w:val="xl62"/>
    <w:basedOn w:val="1"/>
    <w:qFormat/>
    <w:uiPriority w:val="0"/>
    <w:pPr>
      <w:widowControl/>
      <w:pBdr>
        <w:left w:val="single" w:color="auto" w:sz="4" w:space="0"/>
        <w:bottom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50">
    <w:name w:val="Legal 7"/>
    <w:basedOn w:val="1"/>
    <w:qFormat/>
    <w:uiPriority w:val="0"/>
    <w:pPr>
      <w:tabs>
        <w:tab w:val="left" w:pos="2880"/>
        <w:tab w:val="left" w:pos="3060"/>
        <w:tab w:val="left" w:pos="3780"/>
      </w:tabs>
      <w:snapToGrid w:val="0"/>
      <w:spacing w:beforeLines="50" w:afterLines="50"/>
      <w:ind w:left="2880" w:hanging="360" w:firstLineChars="200"/>
      <w:jc w:val="both"/>
      <w:outlineLvl w:val="6"/>
    </w:pPr>
    <w:rPr>
      <w:rFonts w:eastAsia="宋体"/>
      <w:szCs w:val="20"/>
    </w:rPr>
  </w:style>
  <w:style w:type="paragraph" w:customStyle="1" w:styleId="451">
    <w:name w:val="Level 4"/>
    <w:basedOn w:val="1"/>
    <w:qFormat/>
    <w:uiPriority w:val="0"/>
    <w:pPr>
      <w:snapToGrid w:val="0"/>
      <w:spacing w:beforeLines="50" w:afterLines="50"/>
      <w:ind w:left="2880" w:hanging="720" w:firstLineChars="200"/>
      <w:outlineLvl w:val="3"/>
    </w:pPr>
    <w:rPr>
      <w:rFonts w:eastAsia="宋体"/>
      <w:sz w:val="24"/>
      <w:szCs w:val="20"/>
    </w:rPr>
  </w:style>
  <w:style w:type="paragraph" w:customStyle="1" w:styleId="452">
    <w:name w:val="3"/>
    <w:basedOn w:val="355"/>
    <w:qFormat/>
    <w:uiPriority w:val="0"/>
    <w:pPr>
      <w:tabs>
        <w:tab w:val="left" w:pos="900"/>
      </w:tabs>
      <w:adjustRightInd w:val="0"/>
      <w:spacing w:beforeLines="50" w:after="0" w:line="400" w:lineRule="exact"/>
      <w:ind w:left="2316" w:leftChars="400" w:hanging="1476" w:hangingChars="700"/>
    </w:pPr>
    <w:rPr>
      <w:rFonts w:cs="Arial"/>
      <w:b/>
      <w:bCs/>
      <w:color w:val="000000"/>
      <w:kern w:val="0"/>
      <w:lang w:val="en-US"/>
    </w:rPr>
  </w:style>
  <w:style w:type="paragraph" w:customStyle="1" w:styleId="453">
    <w:name w:val="正文标题2"/>
    <w:basedOn w:val="1"/>
    <w:qFormat/>
    <w:uiPriority w:val="0"/>
    <w:pPr>
      <w:spacing w:beforeLines="50" w:afterLines="50" w:line="360" w:lineRule="auto"/>
      <w:ind w:firstLine="200" w:firstLineChars="200"/>
      <w:jc w:val="both"/>
    </w:pPr>
    <w:rPr>
      <w:rFonts w:eastAsia="宋体"/>
      <w:kern w:val="2"/>
      <w:sz w:val="32"/>
      <w:szCs w:val="24"/>
      <w:lang w:eastAsia="zh-CN"/>
    </w:rPr>
  </w:style>
  <w:style w:type="paragraph" w:customStyle="1" w:styleId="454">
    <w:name w:val="1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455">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56">
    <w:name w:val="0C - PS Ceda"/>
    <w:basedOn w:val="1"/>
    <w:qFormat/>
    <w:uiPriority w:val="0"/>
    <w:pPr>
      <w:widowControl/>
      <w:tabs>
        <w:tab w:val="left" w:pos="1418"/>
        <w:tab w:val="left" w:pos="6521"/>
      </w:tabs>
      <w:spacing w:beforeLines="50" w:afterLines="50"/>
      <w:ind w:firstLine="200" w:firstLineChars="200"/>
      <w:jc w:val="both"/>
    </w:pPr>
    <w:rPr>
      <w:rFonts w:ascii="Arial" w:hAnsi="Arial" w:eastAsia="宋体"/>
      <w:szCs w:val="20"/>
      <w:lang w:eastAsia="zh-CN"/>
    </w:rPr>
  </w:style>
  <w:style w:type="paragraph" w:customStyle="1" w:styleId="457">
    <w:name w:val="xl83"/>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pPr>
    <w:rPr>
      <w:rFonts w:eastAsia="Arial Unicode MS"/>
      <w:lang w:eastAsia="zh-CN"/>
    </w:rPr>
  </w:style>
  <w:style w:type="paragraph" w:customStyle="1" w:styleId="458">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59">
    <w:name w:val="Char Char Char Char"/>
    <w:basedOn w:val="1"/>
    <w:qFormat/>
    <w:uiPriority w:val="0"/>
    <w:pPr>
      <w:widowControl/>
      <w:spacing w:beforeLines="50" w:afterLines="50" w:line="240" w:lineRule="exact"/>
      <w:ind w:firstLine="200" w:firstLineChars="200"/>
    </w:pPr>
    <w:rPr>
      <w:rFonts w:ascii="Verdana" w:hAnsi="Verdana" w:eastAsia="宋体"/>
      <w:sz w:val="28"/>
      <w:szCs w:val="20"/>
    </w:rPr>
  </w:style>
  <w:style w:type="paragraph" w:customStyle="1" w:styleId="460">
    <w:name w:val="Char Char Char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46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62">
    <w:name w:val="Char Char Char Char Char Char"/>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463">
    <w:name w:val="xl51"/>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64">
    <w:name w:val="songgray14"/>
    <w:basedOn w:val="1"/>
    <w:qFormat/>
    <w:uiPriority w:val="0"/>
    <w:pPr>
      <w:widowControl/>
      <w:spacing w:before="100" w:beforeAutospacing="1" w:after="100" w:afterAutospacing="1"/>
      <w:ind w:firstLine="200" w:firstLineChars="200"/>
    </w:pPr>
    <w:rPr>
      <w:rFonts w:eastAsia="宋体"/>
      <w:color w:val="666666"/>
      <w:sz w:val="28"/>
      <w:szCs w:val="21"/>
      <w:lang w:eastAsia="zh-CN"/>
    </w:rPr>
  </w:style>
  <w:style w:type="paragraph" w:customStyle="1" w:styleId="465">
    <w:name w:val="正文再缩近"/>
    <w:basedOn w:val="1"/>
    <w:qFormat/>
    <w:uiPriority w:val="0"/>
    <w:pPr>
      <w:spacing w:beforeLines="50" w:afterLines="50" w:line="440" w:lineRule="exact"/>
      <w:ind w:firstLine="400" w:firstLineChars="400"/>
      <w:jc w:val="both"/>
    </w:pPr>
    <w:rPr>
      <w:rFonts w:ascii="华文细黑" w:hAnsi="华文细黑" w:eastAsia="宋体" w:cs="Arial"/>
      <w:sz w:val="24"/>
      <w:szCs w:val="28"/>
      <w:lang w:eastAsia="zh-CN"/>
    </w:rPr>
  </w:style>
  <w:style w:type="paragraph" w:customStyle="1" w:styleId="466">
    <w:name w:val="强调文字"/>
    <w:basedOn w:val="1"/>
    <w:qFormat/>
    <w:uiPriority w:val="0"/>
    <w:pPr>
      <w:spacing w:beforeLines="50" w:afterLines="50" w:line="440" w:lineRule="exact"/>
      <w:ind w:firstLine="480" w:firstLineChars="200"/>
      <w:jc w:val="both"/>
    </w:pPr>
    <w:rPr>
      <w:rFonts w:ascii="华文细黑" w:hAnsi="华文细黑" w:eastAsia="黑体" w:cs="Arial"/>
      <w:sz w:val="24"/>
      <w:szCs w:val="28"/>
      <w:lang w:eastAsia="zh-CN"/>
    </w:rPr>
  </w:style>
  <w:style w:type="paragraph" w:customStyle="1" w:styleId="467">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68">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6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0">
    <w:name w:val="xl3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1">
    <w:name w:val="P6"/>
    <w:qFormat/>
    <w:uiPriority w:val="0"/>
    <w:pPr>
      <w:widowControl w:val="0"/>
      <w:adjustRightInd w:val="0"/>
      <w:spacing w:after="240" w:line="0" w:lineRule="atLeast"/>
      <w:ind w:left="3456" w:hanging="576"/>
      <w:jc w:val="both"/>
    </w:pPr>
    <w:rPr>
      <w:rFonts w:ascii="Times New Roman" w:hAnsi="Times New Roman" w:eastAsia="全真中明體" w:cs="Times New Roman"/>
      <w:spacing w:val="30"/>
      <w:sz w:val="24"/>
      <w:lang w:val="en-US" w:eastAsia="zh-TW" w:bidi="ar-SA"/>
    </w:rPr>
  </w:style>
  <w:style w:type="paragraph" w:customStyle="1" w:styleId="472">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3">
    <w:name w:val="songgraybold12"/>
    <w:basedOn w:val="1"/>
    <w:qFormat/>
    <w:uiPriority w:val="0"/>
    <w:pPr>
      <w:widowControl/>
      <w:spacing w:before="100" w:beforeAutospacing="1" w:after="100" w:afterAutospacing="1"/>
      <w:ind w:firstLine="200" w:firstLineChars="200"/>
    </w:pPr>
    <w:rPr>
      <w:rFonts w:eastAsia="宋体"/>
      <w:b/>
      <w:bCs/>
      <w:color w:val="666666"/>
      <w:sz w:val="18"/>
      <w:szCs w:val="18"/>
      <w:lang w:eastAsia="zh-CN"/>
    </w:rPr>
  </w:style>
  <w:style w:type="paragraph" w:customStyle="1" w:styleId="474">
    <w:name w:val="songblackbold12"/>
    <w:basedOn w:val="1"/>
    <w:qFormat/>
    <w:uiPriority w:val="0"/>
    <w:pPr>
      <w:widowControl/>
      <w:spacing w:before="100" w:beforeAutospacing="1" w:after="100" w:afterAutospacing="1"/>
      <w:ind w:firstLine="200" w:firstLineChars="200"/>
    </w:pPr>
    <w:rPr>
      <w:rFonts w:eastAsia="宋体"/>
      <w:b/>
      <w:bCs/>
      <w:color w:val="000000"/>
      <w:sz w:val="18"/>
      <w:szCs w:val="18"/>
      <w:lang w:eastAsia="zh-CN"/>
    </w:rPr>
  </w:style>
  <w:style w:type="paragraph" w:customStyle="1" w:styleId="475">
    <w:name w:val="font11"/>
    <w:basedOn w:val="1"/>
    <w:qFormat/>
    <w:uiPriority w:val="0"/>
    <w:pPr>
      <w:widowControl/>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76">
    <w:name w:val="plane"/>
    <w:basedOn w:val="1"/>
    <w:qFormat/>
    <w:uiPriority w:val="0"/>
    <w:pPr>
      <w:widowControl/>
      <w:suppressAutoHyphens/>
      <w:spacing w:beforeLines="50" w:afterLines="50"/>
      <w:ind w:firstLine="200" w:firstLineChars="200"/>
      <w:jc w:val="both"/>
    </w:pPr>
    <w:rPr>
      <w:rFonts w:ascii="Tms Rmn" w:hAnsi="Tms Rmn" w:eastAsia="宋体"/>
      <w:sz w:val="24"/>
      <w:szCs w:val="20"/>
      <w:lang w:eastAsia="zh-CN"/>
    </w:rPr>
  </w:style>
  <w:style w:type="paragraph" w:customStyle="1" w:styleId="477">
    <w:name w:val="xl53"/>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9">
    <w:name w:val="button1"/>
    <w:basedOn w:val="1"/>
    <w:qFormat/>
    <w:uiPriority w:val="0"/>
    <w:pPr>
      <w:widowControl/>
      <w:numPr>
        <w:ilvl w:val="0"/>
        <w:numId w:val="5"/>
      </w:numPr>
      <w:shd w:val="clear" w:color="auto" w:fill="CC6600"/>
      <w:spacing w:before="100" w:beforeAutospacing="1" w:after="100" w:afterAutospacing="1"/>
      <w:ind w:left="0" w:firstLine="0" w:firstLineChars="200"/>
    </w:pPr>
    <w:rPr>
      <w:rFonts w:eastAsia="宋体"/>
      <w:color w:val="FFFFFF"/>
      <w:sz w:val="18"/>
      <w:szCs w:val="18"/>
      <w:lang w:eastAsia="zh-CN"/>
    </w:rPr>
  </w:style>
  <w:style w:type="paragraph" w:customStyle="1" w:styleId="480">
    <w:name w:val="xl6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81">
    <w:name w:val="xl49"/>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82">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ind w:firstLine="200" w:firstLineChars="200"/>
    </w:pPr>
    <w:rPr>
      <w:rFonts w:eastAsia="Arial Unicode MS"/>
      <w:sz w:val="24"/>
      <w:szCs w:val="24"/>
      <w:lang w:eastAsia="zh-CN"/>
    </w:rPr>
  </w:style>
  <w:style w:type="paragraph" w:customStyle="1" w:styleId="483">
    <w:name w:val="Part 1 - 2"/>
    <w:basedOn w:val="1"/>
    <w:qFormat/>
    <w:uiPriority w:val="0"/>
    <w:pPr>
      <w:widowControl/>
      <w:tabs>
        <w:tab w:val="left" w:pos="1224"/>
      </w:tabs>
      <w:spacing w:beforeLines="50" w:afterLines="50"/>
      <w:ind w:left="1224" w:hanging="504" w:firstLineChars="200"/>
    </w:pPr>
    <w:rPr>
      <w:rFonts w:eastAsia="宋体"/>
      <w:sz w:val="24"/>
      <w:szCs w:val="24"/>
    </w:rPr>
  </w:style>
  <w:style w:type="paragraph" w:customStyle="1" w:styleId="484">
    <w:name w:val="P2"/>
    <w:qFormat/>
    <w:uiPriority w:val="0"/>
    <w:pPr>
      <w:widowControl w:val="0"/>
      <w:adjustRightInd w:val="0"/>
      <w:spacing w:after="240" w:line="0" w:lineRule="atLeast"/>
      <w:ind w:left="1728"/>
      <w:jc w:val="both"/>
    </w:pPr>
    <w:rPr>
      <w:rFonts w:ascii="Times New Roman" w:hAnsi="Times New Roman" w:eastAsia="全真中明體" w:cs="Times New Roman"/>
      <w:spacing w:val="30"/>
      <w:sz w:val="24"/>
      <w:lang w:val="en-US" w:eastAsia="zh-TW" w:bidi="ar-SA"/>
    </w:rPr>
  </w:style>
  <w:style w:type="paragraph" w:customStyle="1" w:styleId="485">
    <w:name w:val="Part 1 - 8"/>
    <w:basedOn w:val="1"/>
    <w:qFormat/>
    <w:uiPriority w:val="0"/>
    <w:pPr>
      <w:widowControl/>
      <w:tabs>
        <w:tab w:val="left" w:pos="3240"/>
      </w:tabs>
      <w:spacing w:beforeLines="50" w:afterLines="50"/>
      <w:ind w:left="3240" w:hanging="360" w:firstLineChars="200"/>
    </w:pPr>
    <w:rPr>
      <w:rFonts w:eastAsia="宋体"/>
      <w:sz w:val="24"/>
      <w:szCs w:val="24"/>
    </w:rPr>
  </w:style>
  <w:style w:type="paragraph" w:customStyle="1" w:styleId="486">
    <w:name w:val="songyellowbold12"/>
    <w:basedOn w:val="1"/>
    <w:qFormat/>
    <w:uiPriority w:val="0"/>
    <w:pPr>
      <w:widowControl/>
      <w:spacing w:before="100" w:beforeAutospacing="1" w:after="100" w:afterAutospacing="1"/>
      <w:ind w:firstLine="200" w:firstLineChars="200"/>
    </w:pPr>
    <w:rPr>
      <w:rFonts w:eastAsia="宋体"/>
      <w:b/>
      <w:bCs/>
      <w:color w:val="FF9900"/>
      <w:sz w:val="18"/>
      <w:szCs w:val="18"/>
      <w:lang w:eastAsia="zh-CN"/>
    </w:rPr>
  </w:style>
  <w:style w:type="paragraph" w:customStyle="1" w:styleId="487">
    <w:name w:val="songhui12"/>
    <w:basedOn w:val="1"/>
    <w:qFormat/>
    <w:uiPriority w:val="0"/>
    <w:pPr>
      <w:widowControl/>
      <w:spacing w:before="100" w:beforeAutospacing="1" w:after="100" w:afterAutospacing="1"/>
      <w:ind w:firstLine="200" w:firstLineChars="200"/>
    </w:pPr>
    <w:rPr>
      <w:rFonts w:eastAsia="宋体"/>
      <w:color w:val="3D3E7C"/>
      <w:sz w:val="18"/>
      <w:szCs w:val="18"/>
      <w:lang w:eastAsia="zh-CN"/>
    </w:rPr>
  </w:style>
  <w:style w:type="paragraph" w:customStyle="1" w:styleId="488">
    <w:name w:val="songgray12line20"/>
    <w:basedOn w:val="1"/>
    <w:qFormat/>
    <w:uiPriority w:val="0"/>
    <w:pPr>
      <w:widowControl/>
      <w:spacing w:before="100" w:beforeAutospacing="1" w:after="100" w:afterAutospacing="1" w:line="300" w:lineRule="atLeast"/>
      <w:ind w:firstLine="200" w:firstLineChars="200"/>
    </w:pPr>
    <w:rPr>
      <w:rFonts w:eastAsia="宋体"/>
      <w:color w:val="333333"/>
      <w:sz w:val="18"/>
      <w:szCs w:val="18"/>
      <w:lang w:eastAsia="zh-CN"/>
    </w:rPr>
  </w:style>
  <w:style w:type="paragraph" w:customStyle="1" w:styleId="489">
    <w:name w:val="Col"/>
    <w:basedOn w:val="1"/>
    <w:qFormat/>
    <w:uiPriority w:val="0"/>
    <w:pPr>
      <w:tabs>
        <w:tab w:val="left" w:pos="-1080"/>
        <w:tab w:val="left" w:pos="-720"/>
      </w:tabs>
      <w:snapToGrid w:val="0"/>
      <w:spacing w:beforeLines="50" w:afterLines="50"/>
      <w:ind w:left="540" w:hanging="540" w:firstLineChars="200"/>
      <w:jc w:val="both"/>
    </w:pPr>
    <w:rPr>
      <w:rFonts w:eastAsia="宋体"/>
      <w:sz w:val="18"/>
      <w:szCs w:val="20"/>
    </w:rPr>
  </w:style>
  <w:style w:type="paragraph" w:customStyle="1" w:styleId="4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91">
    <w:name w:val="songwhite14"/>
    <w:basedOn w:val="1"/>
    <w:qFormat/>
    <w:uiPriority w:val="0"/>
    <w:pPr>
      <w:widowControl/>
      <w:spacing w:before="100" w:beforeAutospacing="1" w:after="100" w:afterAutospacing="1"/>
      <w:ind w:firstLine="200" w:firstLineChars="200"/>
    </w:pPr>
    <w:rPr>
      <w:rFonts w:eastAsia="宋体"/>
      <w:color w:val="FFFFFF"/>
      <w:sz w:val="28"/>
      <w:szCs w:val="21"/>
      <w:lang w:eastAsia="zh-CN"/>
    </w:rPr>
  </w:style>
  <w:style w:type="paragraph" w:customStyle="1" w:styleId="49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93">
    <w:name w:val="songblackbold14"/>
    <w:basedOn w:val="1"/>
    <w:qFormat/>
    <w:uiPriority w:val="0"/>
    <w:pPr>
      <w:widowControl/>
      <w:spacing w:before="100" w:beforeAutospacing="1" w:after="100" w:afterAutospacing="1"/>
      <w:ind w:firstLine="200" w:firstLineChars="200"/>
    </w:pPr>
    <w:rPr>
      <w:rFonts w:eastAsia="宋体"/>
      <w:b/>
      <w:bCs/>
      <w:color w:val="000000"/>
      <w:sz w:val="28"/>
      <w:szCs w:val="21"/>
      <w:lang w:eastAsia="zh-CN"/>
    </w:rPr>
  </w:style>
  <w:style w:type="paragraph" w:customStyle="1" w:styleId="49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95">
    <w:name w:val="songwhitebold14"/>
    <w:basedOn w:val="1"/>
    <w:qFormat/>
    <w:uiPriority w:val="0"/>
    <w:pPr>
      <w:widowControl/>
      <w:spacing w:before="100" w:beforeAutospacing="1" w:after="100" w:afterAutospacing="1"/>
      <w:ind w:firstLine="200" w:firstLineChars="200"/>
    </w:pPr>
    <w:rPr>
      <w:rFonts w:eastAsia="宋体"/>
      <w:b/>
      <w:bCs/>
      <w:color w:val="FFFFFF"/>
      <w:sz w:val="28"/>
      <w:szCs w:val="21"/>
      <w:lang w:eastAsia="zh-CN"/>
    </w:rPr>
  </w:style>
  <w:style w:type="paragraph" w:customStyle="1" w:styleId="496">
    <w:name w:val="章标题"/>
    <w:next w:val="1"/>
    <w:qFormat/>
    <w:uiPriority w:val="0"/>
    <w:pPr>
      <w:numPr>
        <w:ilvl w:val="1"/>
        <w:numId w:val="3"/>
      </w:numPr>
      <w:spacing w:beforeLines="50" w:afterLines="50"/>
      <w:jc w:val="both"/>
      <w:outlineLvl w:val="1"/>
    </w:pPr>
    <w:rPr>
      <w:rFonts w:ascii="黑体" w:hAnsi="Times New Roman" w:eastAsia="黑体" w:cs="Times New Roman"/>
      <w:lang w:val="en-US" w:eastAsia="zh-CN" w:bidi="ar-SA"/>
    </w:rPr>
  </w:style>
  <w:style w:type="paragraph" w:customStyle="1" w:styleId="49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98">
    <w:name w:val="xl75"/>
    <w:basedOn w:val="1"/>
    <w:qFormat/>
    <w:uiPriority w:val="0"/>
    <w:pPr>
      <w:widowControl/>
      <w:pBdr>
        <w:left w:val="single" w:color="auto" w:sz="8" w:space="0"/>
        <w:bottom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color w:val="FF0000"/>
      <w:lang w:eastAsia="zh-CN"/>
    </w:rPr>
  </w:style>
  <w:style w:type="paragraph" w:customStyle="1" w:styleId="499">
    <w:name w:val="二级条标题"/>
    <w:basedOn w:val="413"/>
    <w:next w:val="1"/>
    <w:qFormat/>
    <w:uiPriority w:val="0"/>
  </w:style>
  <w:style w:type="paragraph" w:customStyle="1" w:styleId="500">
    <w:name w:val="Level 5"/>
    <w:basedOn w:val="1"/>
    <w:qFormat/>
    <w:uiPriority w:val="0"/>
    <w:pPr>
      <w:snapToGrid w:val="0"/>
      <w:spacing w:beforeLines="50" w:afterLines="50"/>
      <w:ind w:left="3600" w:hanging="720" w:firstLineChars="200"/>
      <w:outlineLvl w:val="4"/>
    </w:pPr>
    <w:rPr>
      <w:rFonts w:eastAsia="宋体"/>
      <w:sz w:val="24"/>
      <w:szCs w:val="20"/>
    </w:rPr>
  </w:style>
  <w:style w:type="paragraph" w:customStyle="1" w:styleId="501">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502">
    <w:name w:val="gb_master正文"/>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5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04">
    <w:name w:val="songredbold14"/>
    <w:basedOn w:val="1"/>
    <w:qFormat/>
    <w:uiPriority w:val="0"/>
    <w:pPr>
      <w:widowControl/>
      <w:spacing w:before="100" w:beforeAutospacing="1" w:after="100" w:afterAutospacing="1"/>
      <w:ind w:firstLine="200" w:firstLineChars="200"/>
    </w:pPr>
    <w:rPr>
      <w:rFonts w:ascii="宋体" w:hAnsi="宋体" w:eastAsia="宋体"/>
      <w:b/>
      <w:bCs/>
      <w:color w:val="993300"/>
      <w:sz w:val="28"/>
      <w:szCs w:val="21"/>
      <w:lang w:eastAsia="zh-CN"/>
    </w:rPr>
  </w:style>
  <w:style w:type="paragraph" w:customStyle="1" w:styleId="50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pPr>
    <w:rPr>
      <w:rFonts w:ascii="Arial Unicode MS" w:hAnsi="Arial Unicode MS" w:eastAsia="Arial Unicode MS" w:cs="Arial Unicode MS"/>
      <w:lang w:eastAsia="zh-CN"/>
    </w:rPr>
  </w:style>
  <w:style w:type="paragraph" w:customStyle="1" w:styleId="506">
    <w:name w:val="table_td1"/>
    <w:basedOn w:val="1"/>
    <w:qFormat/>
    <w:uiPriority w:val="0"/>
    <w:pPr>
      <w:widowControl/>
      <w:shd w:val="clear" w:color="auto" w:fill="E1E7BC"/>
      <w:spacing w:before="100" w:beforeAutospacing="1" w:after="100" w:afterAutospacing="1"/>
      <w:ind w:firstLine="200" w:firstLineChars="200"/>
    </w:pPr>
    <w:rPr>
      <w:rFonts w:eastAsia="宋体"/>
      <w:color w:val="233F61"/>
      <w:sz w:val="18"/>
      <w:szCs w:val="18"/>
      <w:lang w:eastAsia="zh-CN"/>
    </w:rPr>
  </w:style>
  <w:style w:type="paragraph" w:customStyle="1" w:styleId="507">
    <w:name w:val="xl101"/>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200" w:firstLineChars="200"/>
    </w:pPr>
    <w:rPr>
      <w:rFonts w:ascii="宋体" w:hAnsi="宋体" w:eastAsia="宋体"/>
      <w:b/>
      <w:bCs/>
      <w:sz w:val="24"/>
      <w:szCs w:val="24"/>
      <w:lang w:eastAsia="zh-CN"/>
    </w:rPr>
  </w:style>
  <w:style w:type="paragraph" w:customStyle="1" w:styleId="508">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09">
    <w:name w:val="songyellow12"/>
    <w:basedOn w:val="1"/>
    <w:qFormat/>
    <w:uiPriority w:val="0"/>
    <w:pPr>
      <w:widowControl/>
      <w:spacing w:before="100" w:beforeAutospacing="1" w:after="100" w:afterAutospacing="1"/>
      <w:ind w:firstLine="200" w:firstLineChars="200"/>
    </w:pPr>
    <w:rPr>
      <w:rFonts w:eastAsia="宋体"/>
      <w:color w:val="FF3300"/>
      <w:sz w:val="18"/>
      <w:szCs w:val="18"/>
      <w:lang w:eastAsia="zh-CN"/>
    </w:rPr>
  </w:style>
  <w:style w:type="paragraph" w:customStyle="1" w:styleId="510">
    <w:name w:val="font5"/>
    <w:basedOn w:val="1"/>
    <w:qFormat/>
    <w:uiPriority w:val="0"/>
    <w:pPr>
      <w:widowControl/>
      <w:spacing w:before="100" w:beforeAutospacing="1" w:after="100" w:afterAutospacing="1"/>
      <w:ind w:firstLine="200" w:firstLineChars="200"/>
    </w:pPr>
    <w:rPr>
      <w:rFonts w:ascii="宋体" w:hAnsi="宋体" w:eastAsia="宋体" w:cs="Arial Unicode MS"/>
      <w:sz w:val="18"/>
      <w:szCs w:val="18"/>
      <w:lang w:eastAsia="zh-CN"/>
    </w:rPr>
  </w:style>
  <w:style w:type="paragraph" w:customStyle="1" w:styleId="511">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512">
    <w:name w:val="Pa5"/>
    <w:basedOn w:val="1"/>
    <w:next w:val="1"/>
    <w:qFormat/>
    <w:uiPriority w:val="0"/>
    <w:pPr>
      <w:autoSpaceDE w:val="0"/>
      <w:autoSpaceDN w:val="0"/>
      <w:adjustRightInd w:val="0"/>
      <w:spacing w:beforeLines="50" w:afterLines="50" w:line="181" w:lineRule="atLeast"/>
      <w:ind w:firstLine="200" w:firstLineChars="200"/>
    </w:pPr>
    <w:rPr>
      <w:rFonts w:ascii="Arial" w:hAnsi="Arial" w:eastAsia="宋体"/>
      <w:sz w:val="24"/>
      <w:szCs w:val="24"/>
      <w:lang w:eastAsia="zh-CN"/>
    </w:rPr>
  </w:style>
  <w:style w:type="paragraph" w:customStyle="1" w:styleId="513">
    <w:name w:val="table_title"/>
    <w:basedOn w:val="1"/>
    <w:qFormat/>
    <w:uiPriority w:val="0"/>
    <w:pPr>
      <w:widowControl/>
      <w:shd w:val="clear" w:color="auto" w:fill="6666CC"/>
      <w:spacing w:before="100" w:beforeAutospacing="1" w:after="100" w:afterAutospacing="1"/>
      <w:ind w:firstLine="200" w:firstLineChars="200"/>
    </w:pPr>
    <w:rPr>
      <w:rFonts w:eastAsia="宋体"/>
      <w:b/>
      <w:bCs/>
      <w:color w:val="FFFFFF"/>
      <w:sz w:val="18"/>
      <w:szCs w:val="18"/>
      <w:lang w:eastAsia="zh-CN"/>
    </w:rPr>
  </w:style>
  <w:style w:type="paragraph" w:customStyle="1" w:styleId="514">
    <w:name w:val="songwhitebold12"/>
    <w:basedOn w:val="1"/>
    <w:qFormat/>
    <w:uiPriority w:val="0"/>
    <w:pPr>
      <w:widowControl/>
      <w:spacing w:before="100" w:beforeAutospacing="1" w:after="100" w:afterAutospacing="1"/>
      <w:ind w:firstLine="200" w:firstLineChars="200"/>
    </w:pPr>
    <w:rPr>
      <w:rFonts w:eastAsia="宋体"/>
      <w:b/>
      <w:bCs/>
      <w:color w:val="FFFFFF"/>
      <w:sz w:val="18"/>
      <w:szCs w:val="18"/>
      <w:lang w:eastAsia="zh-CN"/>
    </w:rPr>
  </w:style>
  <w:style w:type="paragraph" w:customStyle="1" w:styleId="515">
    <w:name w:val="songhuibold12"/>
    <w:basedOn w:val="1"/>
    <w:qFormat/>
    <w:uiPriority w:val="0"/>
    <w:pPr>
      <w:widowControl/>
      <w:spacing w:before="100" w:beforeAutospacing="1" w:after="100" w:afterAutospacing="1"/>
      <w:ind w:firstLine="200" w:firstLineChars="200"/>
    </w:pPr>
    <w:rPr>
      <w:rFonts w:eastAsia="宋体"/>
      <w:b/>
      <w:bCs/>
      <w:color w:val="3D3E7C"/>
      <w:sz w:val="18"/>
      <w:szCs w:val="18"/>
      <w:lang w:eastAsia="zh-CN"/>
    </w:rPr>
  </w:style>
  <w:style w:type="paragraph" w:customStyle="1" w:styleId="516">
    <w:name w:val="songred12"/>
    <w:basedOn w:val="1"/>
    <w:qFormat/>
    <w:uiPriority w:val="0"/>
    <w:pPr>
      <w:widowControl/>
      <w:spacing w:before="100" w:beforeAutospacing="1" w:after="100" w:afterAutospacing="1"/>
      <w:ind w:firstLine="200" w:firstLineChars="200"/>
    </w:pPr>
    <w:rPr>
      <w:rFonts w:ascii="宋体" w:hAnsi="宋体" w:eastAsia="宋体"/>
      <w:color w:val="993300"/>
      <w:sz w:val="18"/>
      <w:szCs w:val="18"/>
      <w:lang w:eastAsia="zh-CN"/>
    </w:rPr>
  </w:style>
  <w:style w:type="paragraph" w:customStyle="1" w:styleId="517">
    <w:name w:val="xl81"/>
    <w:basedOn w:val="1"/>
    <w:qFormat/>
    <w:uiPriority w:val="0"/>
    <w:pPr>
      <w:widowControl/>
      <w:pBdr>
        <w:top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18">
    <w:name w:val="Part 1 - 6"/>
    <w:basedOn w:val="1"/>
    <w:qFormat/>
    <w:uiPriority w:val="0"/>
    <w:pPr>
      <w:widowControl/>
      <w:tabs>
        <w:tab w:val="left" w:pos="2664"/>
      </w:tabs>
      <w:spacing w:beforeLines="50" w:afterLines="50"/>
      <w:ind w:left="2664" w:hanging="504" w:firstLineChars="200"/>
    </w:pPr>
    <w:rPr>
      <w:rFonts w:eastAsia="宋体"/>
      <w:sz w:val="24"/>
      <w:szCs w:val="24"/>
    </w:rPr>
  </w:style>
  <w:style w:type="paragraph" w:customStyle="1" w:styleId="51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sz w:val="24"/>
      <w:szCs w:val="24"/>
      <w:lang w:eastAsia="zh-CN"/>
    </w:rPr>
  </w:style>
  <w:style w:type="paragraph" w:customStyle="1" w:styleId="520">
    <w:name w:val="P3"/>
    <w:qFormat/>
    <w:uiPriority w:val="0"/>
    <w:pPr>
      <w:widowControl w:val="0"/>
      <w:adjustRightInd w:val="0"/>
      <w:spacing w:after="240" w:line="0" w:lineRule="atLeast"/>
      <w:ind w:left="2880" w:hanging="576"/>
      <w:jc w:val="both"/>
    </w:pPr>
    <w:rPr>
      <w:rFonts w:ascii="Times New Roman" w:hAnsi="Times New Roman" w:eastAsia="全真中明體" w:cs="Times New Roman"/>
      <w:spacing w:val="30"/>
      <w:sz w:val="24"/>
      <w:lang w:val="en-US" w:eastAsia="zh-TW" w:bidi="ar-SA"/>
    </w:rPr>
  </w:style>
  <w:style w:type="paragraph" w:customStyle="1" w:styleId="521">
    <w:name w:val="子项位"/>
    <w:basedOn w:val="1"/>
    <w:qFormat/>
    <w:uiPriority w:val="0"/>
    <w:pPr>
      <w:tabs>
        <w:tab w:val="left" w:pos="1531"/>
      </w:tabs>
      <w:adjustRightInd w:val="0"/>
      <w:snapToGrid w:val="0"/>
      <w:spacing w:beforeLines="50" w:afterLines="50"/>
      <w:ind w:left="1531" w:hanging="397" w:firstLineChars="200"/>
    </w:pPr>
    <w:rPr>
      <w:rFonts w:eastAsia="宋体"/>
      <w:sz w:val="28"/>
      <w:szCs w:val="20"/>
      <w:lang w:eastAsia="zh-CN"/>
    </w:rPr>
  </w:style>
  <w:style w:type="paragraph" w:customStyle="1" w:styleId="522">
    <w:name w:val="前言、引言标题"/>
    <w:next w:val="1"/>
    <w:qFormat/>
    <w:uiPriority w:val="0"/>
    <w:pPr>
      <w:numPr>
        <w:ilvl w:val="0"/>
        <w:numId w:val="3"/>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23">
    <w:name w:val="font6"/>
    <w:basedOn w:val="1"/>
    <w:qFormat/>
    <w:uiPriority w:val="0"/>
    <w:pPr>
      <w:widowControl/>
      <w:spacing w:before="100" w:beforeAutospacing="1" w:after="100" w:afterAutospacing="1"/>
      <w:ind w:firstLine="200" w:firstLineChars="200"/>
    </w:pPr>
    <w:rPr>
      <w:rFonts w:eastAsia="Arial Unicode MS"/>
      <w:sz w:val="24"/>
      <w:szCs w:val="24"/>
      <w:lang w:eastAsia="zh-CN"/>
    </w:rPr>
  </w:style>
  <w:style w:type="paragraph" w:customStyle="1" w:styleId="52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25">
    <w:name w:val="三级条标题"/>
    <w:basedOn w:val="499"/>
    <w:next w:val="1"/>
    <w:qFormat/>
    <w:uiPriority w:val="0"/>
    <w:pPr>
      <w:numPr>
        <w:ilvl w:val="0"/>
        <w:numId w:val="0"/>
      </w:numPr>
      <w:outlineLvl w:val="4"/>
    </w:pPr>
  </w:style>
  <w:style w:type="paragraph" w:customStyle="1" w:styleId="526">
    <w:name w:val="Part 1 - 1"/>
    <w:basedOn w:val="1"/>
    <w:qFormat/>
    <w:uiPriority w:val="0"/>
    <w:pPr>
      <w:widowControl/>
      <w:tabs>
        <w:tab w:val="left" w:pos="720"/>
      </w:tabs>
      <w:spacing w:beforeLines="50" w:afterLines="50"/>
      <w:ind w:left="720" w:hanging="720" w:firstLineChars="200"/>
    </w:pPr>
    <w:rPr>
      <w:rFonts w:eastAsia="宋体"/>
      <w:sz w:val="24"/>
      <w:szCs w:val="24"/>
    </w:rPr>
  </w:style>
  <w:style w:type="paragraph" w:customStyle="1" w:styleId="527">
    <w:name w:val="table_title1"/>
    <w:basedOn w:val="1"/>
    <w:qFormat/>
    <w:uiPriority w:val="0"/>
    <w:pPr>
      <w:widowControl/>
      <w:numPr>
        <w:ilvl w:val="0"/>
        <w:numId w:val="6"/>
      </w:numPr>
      <w:shd w:val="clear" w:color="auto" w:fill="B1B1E4"/>
      <w:spacing w:before="100" w:beforeAutospacing="1" w:after="100" w:afterAutospacing="1"/>
      <w:ind w:left="0" w:firstLine="0" w:firstLineChars="200"/>
    </w:pPr>
    <w:rPr>
      <w:rFonts w:eastAsia="宋体"/>
      <w:b/>
      <w:bCs/>
      <w:color w:val="333399"/>
      <w:sz w:val="18"/>
      <w:szCs w:val="18"/>
      <w:lang w:eastAsia="zh-CN"/>
    </w:rPr>
  </w:style>
  <w:style w:type="paragraph" w:customStyle="1" w:styleId="528">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529">
    <w:name w:val="Legal 9"/>
    <w:basedOn w:val="1"/>
    <w:qFormat/>
    <w:uiPriority w:val="0"/>
    <w:pPr>
      <w:tabs>
        <w:tab w:val="left" w:pos="3816"/>
      </w:tabs>
      <w:snapToGrid w:val="0"/>
      <w:spacing w:beforeLines="50" w:afterLines="50"/>
      <w:ind w:left="3816" w:hanging="360" w:firstLineChars="200"/>
      <w:jc w:val="both"/>
    </w:pPr>
    <w:rPr>
      <w:rFonts w:eastAsia="宋体"/>
      <w:sz w:val="18"/>
      <w:szCs w:val="20"/>
    </w:rPr>
  </w:style>
  <w:style w:type="paragraph" w:customStyle="1" w:styleId="530">
    <w:name w:val="Pa11"/>
    <w:basedOn w:val="1"/>
    <w:next w:val="1"/>
    <w:qFormat/>
    <w:uiPriority w:val="0"/>
    <w:pPr>
      <w:autoSpaceDE w:val="0"/>
      <w:autoSpaceDN w:val="0"/>
      <w:adjustRightInd w:val="0"/>
      <w:spacing w:beforeLines="50" w:afterLines="50" w:line="181" w:lineRule="atLeast"/>
      <w:ind w:firstLine="200" w:firstLineChars="200"/>
    </w:pPr>
    <w:rPr>
      <w:rFonts w:ascii="Arial" w:hAnsi="Arial" w:eastAsia="宋体"/>
      <w:sz w:val="24"/>
      <w:szCs w:val="24"/>
      <w:lang w:eastAsia="zh-CN"/>
    </w:rPr>
  </w:style>
  <w:style w:type="paragraph" w:customStyle="1" w:styleId="531">
    <w:name w:val="font0"/>
    <w:basedOn w:val="1"/>
    <w:qFormat/>
    <w:uiPriority w:val="0"/>
    <w:pPr>
      <w:widowControl/>
      <w:spacing w:before="100" w:beforeAutospacing="1" w:after="100" w:afterAutospacing="1"/>
      <w:ind w:firstLine="200" w:firstLineChars="200"/>
    </w:pPr>
    <w:rPr>
      <w:rFonts w:ascii="宋体" w:hAnsi="宋体" w:eastAsia="宋体"/>
      <w:sz w:val="24"/>
      <w:szCs w:val="24"/>
      <w:lang w:eastAsia="zh-CN"/>
    </w:rPr>
  </w:style>
  <w:style w:type="paragraph" w:customStyle="1" w:styleId="5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sz w:val="20"/>
      <w:szCs w:val="20"/>
      <w:lang w:eastAsia="zh-CN"/>
    </w:rPr>
  </w:style>
  <w:style w:type="paragraph" w:customStyle="1" w:styleId="533">
    <w:name w:val="font7"/>
    <w:basedOn w:val="1"/>
    <w:qFormat/>
    <w:uiPriority w:val="0"/>
    <w:pPr>
      <w:widowControl/>
      <w:spacing w:before="100" w:beforeAutospacing="1" w:after="100" w:afterAutospacing="1"/>
      <w:ind w:firstLine="200" w:firstLineChars="200"/>
    </w:pPr>
    <w:rPr>
      <w:rFonts w:eastAsia="Arial Unicode MS"/>
      <w:lang w:eastAsia="zh-CN"/>
    </w:rPr>
  </w:style>
  <w:style w:type="paragraph" w:customStyle="1" w:styleId="53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35">
    <w:name w:val="Level 3"/>
    <w:basedOn w:val="1"/>
    <w:qFormat/>
    <w:uiPriority w:val="0"/>
    <w:pPr>
      <w:snapToGrid w:val="0"/>
      <w:spacing w:beforeLines="50" w:afterLines="50"/>
      <w:ind w:left="2160" w:hanging="720" w:firstLineChars="200"/>
      <w:outlineLvl w:val="2"/>
    </w:pPr>
    <w:rPr>
      <w:rFonts w:eastAsia="宋体"/>
      <w:sz w:val="24"/>
      <w:szCs w:val="20"/>
    </w:rPr>
  </w:style>
  <w:style w:type="paragraph" w:customStyle="1" w:styleId="536">
    <w:name w:val="xl24"/>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537">
    <w:name w:val="explanatory_notes"/>
    <w:basedOn w:val="1"/>
    <w:qFormat/>
    <w:uiPriority w:val="0"/>
    <w:pPr>
      <w:widowControl/>
      <w:suppressAutoHyphens/>
      <w:spacing w:beforeLines="50" w:afterLines="50" w:line="360" w:lineRule="exact"/>
      <w:ind w:firstLine="200" w:firstLineChars="200"/>
      <w:jc w:val="both"/>
    </w:pPr>
    <w:rPr>
      <w:rFonts w:ascii="Arial" w:hAnsi="Arial" w:eastAsia="宋体"/>
      <w:sz w:val="24"/>
      <w:szCs w:val="20"/>
      <w:lang w:eastAsia="zh-CN"/>
    </w:rPr>
  </w:style>
  <w:style w:type="paragraph" w:customStyle="1" w:styleId="538">
    <w:name w:val="legal 4"/>
    <w:basedOn w:val="404"/>
    <w:qFormat/>
    <w:uiPriority w:val="0"/>
  </w:style>
  <w:style w:type="paragraph" w:customStyle="1" w:styleId="53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540">
    <w:name w:val="xl50"/>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41">
    <w:name w:val="Level 1"/>
    <w:basedOn w:val="1"/>
    <w:qFormat/>
    <w:uiPriority w:val="0"/>
    <w:pPr>
      <w:widowControl/>
      <w:tabs>
        <w:tab w:val="left" w:pos="1440"/>
      </w:tabs>
      <w:spacing w:beforeLines="50" w:afterLines="50"/>
      <w:ind w:left="1440" w:hanging="720" w:firstLineChars="200"/>
      <w:jc w:val="both"/>
    </w:pPr>
    <w:rPr>
      <w:rFonts w:eastAsia="宋体"/>
      <w:szCs w:val="20"/>
    </w:rPr>
  </w:style>
  <w:style w:type="paragraph" w:customStyle="1" w:styleId="542">
    <w:name w:val="songhui14"/>
    <w:basedOn w:val="1"/>
    <w:qFormat/>
    <w:uiPriority w:val="0"/>
    <w:pPr>
      <w:widowControl/>
      <w:spacing w:before="100" w:beforeAutospacing="1" w:after="100" w:afterAutospacing="1"/>
      <w:ind w:firstLine="200" w:firstLineChars="200"/>
    </w:pPr>
    <w:rPr>
      <w:rFonts w:eastAsia="宋体"/>
      <w:color w:val="3D3E7C"/>
      <w:sz w:val="28"/>
      <w:szCs w:val="21"/>
      <w:lang w:eastAsia="zh-CN"/>
    </w:rPr>
  </w:style>
  <w:style w:type="paragraph" w:customStyle="1" w:styleId="543">
    <w:name w:val="xl96"/>
    <w:basedOn w:val="1"/>
    <w:qFormat/>
    <w:uiPriority w:val="0"/>
    <w:pPr>
      <w:widowControl/>
      <w:pBdr>
        <w:top w:val="single" w:color="auto" w:sz="4" w:space="0"/>
        <w:left w:val="single" w:color="auto" w:sz="4" w:space="0"/>
        <w:right w:val="single" w:color="auto" w:sz="8" w:space="0"/>
      </w:pBdr>
      <w:spacing w:before="100" w:beforeAutospacing="1" w:after="100" w:afterAutospacing="1"/>
      <w:ind w:firstLine="200" w:firstLineChars="200"/>
      <w:jc w:val="center"/>
    </w:pPr>
    <w:rPr>
      <w:rFonts w:ascii="Arial Unicode MS" w:hAnsi="Arial Unicode MS" w:eastAsia="Arial Unicode MS" w:cs="Arial Unicode MS"/>
      <w:sz w:val="24"/>
      <w:szCs w:val="24"/>
      <w:lang w:eastAsia="zh-CN"/>
    </w:rPr>
  </w:style>
  <w:style w:type="paragraph" w:customStyle="1" w:styleId="5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sz w:val="24"/>
      <w:szCs w:val="24"/>
      <w:lang w:eastAsia="zh-CN"/>
    </w:rPr>
  </w:style>
  <w:style w:type="paragraph" w:customStyle="1" w:styleId="545">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546">
    <w:name w:val="Char1"/>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5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Arial Unicode MS" w:hAnsi="Arial Unicode MS" w:eastAsia="Arial Unicode MS" w:cs="Arial Unicode MS"/>
      <w:color w:val="993366"/>
      <w:lang w:eastAsia="zh-CN"/>
    </w:rPr>
  </w:style>
  <w:style w:type="paragraph" w:customStyle="1" w:styleId="548">
    <w:name w:val="标书正文"/>
    <w:basedOn w:val="1"/>
    <w:qFormat/>
    <w:uiPriority w:val="0"/>
    <w:pPr>
      <w:adjustRightInd w:val="0"/>
      <w:snapToGrid w:val="0"/>
      <w:spacing w:beforeLines="50" w:afterLines="50" w:line="360" w:lineRule="auto"/>
      <w:ind w:left="840" w:hanging="840" w:firstLineChars="200"/>
      <w:jc w:val="both"/>
    </w:pPr>
    <w:rPr>
      <w:rFonts w:ascii="楷体_GB2312" w:eastAsia="楷体_GB2312" w:cs="楷体_GB2312"/>
      <w:sz w:val="24"/>
      <w:szCs w:val="24"/>
      <w:lang w:eastAsia="zh-CN"/>
    </w:rPr>
  </w:style>
  <w:style w:type="paragraph" w:customStyle="1" w:styleId="549">
    <w:name w:val="xl102"/>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200" w:firstLineChars="200"/>
    </w:pPr>
    <w:rPr>
      <w:rFonts w:ascii="宋体" w:hAnsi="宋体" w:eastAsia="宋体"/>
      <w:b/>
      <w:bCs/>
      <w:color w:val="000000"/>
      <w:sz w:val="24"/>
      <w:szCs w:val="24"/>
      <w:lang w:eastAsia="zh-CN"/>
    </w:rPr>
  </w:style>
  <w:style w:type="paragraph" w:customStyle="1" w:styleId="550">
    <w:name w:val="样式 标题 3 + 宋体"/>
    <w:basedOn w:val="4"/>
    <w:qFormat/>
    <w:uiPriority w:val="0"/>
    <w:pPr>
      <w:keepLines/>
      <w:widowControl/>
      <w:tabs>
        <w:tab w:val="left" w:pos="1080"/>
      </w:tabs>
      <w:spacing w:beforeLines="50" w:afterLines="50"/>
      <w:ind w:left="936" w:hanging="794" w:firstLineChars="200"/>
      <w:jc w:val="both"/>
    </w:pPr>
    <w:rPr>
      <w:rFonts w:ascii="宋体" w:hAnsi="宋体" w:eastAsia="宋体" w:cs="宋体"/>
      <w:b w:val="0"/>
      <w:bCs w:val="0"/>
      <w:sz w:val="24"/>
      <w:szCs w:val="24"/>
      <w:lang w:eastAsia="zh-CN"/>
    </w:rPr>
  </w:style>
  <w:style w:type="paragraph" w:customStyle="1" w:styleId="551">
    <w:name w:val="1.1.1　1)"/>
    <w:basedOn w:val="1"/>
    <w:qFormat/>
    <w:uiPriority w:val="0"/>
    <w:pPr>
      <w:tabs>
        <w:tab w:val="left" w:pos="1920"/>
        <w:tab w:val="left" w:pos="4394"/>
        <w:tab w:val="left" w:pos="4536"/>
      </w:tabs>
      <w:autoSpaceDE w:val="0"/>
      <w:autoSpaceDN w:val="0"/>
      <w:adjustRightInd w:val="0"/>
      <w:spacing w:beforeLines="50" w:afterLines="50"/>
      <w:ind w:left="800" w:leftChars="500" w:hanging="300" w:hangingChars="300"/>
      <w:jc w:val="both"/>
    </w:pPr>
    <w:rPr>
      <w:rFonts w:ascii="Century" w:hAnsi="Century" w:eastAsia="MS Mincho"/>
      <w:szCs w:val="20"/>
      <w:lang w:eastAsia="ja-JP"/>
    </w:rPr>
  </w:style>
  <w:style w:type="paragraph" w:customStyle="1" w:styleId="552">
    <w:name w:val="文内小标题"/>
    <w:basedOn w:val="1"/>
    <w:qFormat/>
    <w:uiPriority w:val="0"/>
    <w:pPr>
      <w:spacing w:beforeLines="50" w:afterLines="50"/>
      <w:ind w:firstLine="200" w:firstLineChars="200"/>
      <w:jc w:val="center"/>
      <w:outlineLvl w:val="0"/>
    </w:pPr>
    <w:rPr>
      <w:rFonts w:ascii="华文中宋" w:hAnsi="华文中宋" w:eastAsia="华文中宋"/>
      <w:bCs/>
      <w:kern w:val="2"/>
      <w:sz w:val="32"/>
      <w:szCs w:val="20"/>
      <w:lang w:eastAsia="zh-CN"/>
    </w:rPr>
  </w:style>
  <w:style w:type="paragraph" w:customStyle="1" w:styleId="553">
    <w:name w:val="表文"/>
    <w:basedOn w:val="1"/>
    <w:qFormat/>
    <w:uiPriority w:val="0"/>
    <w:pPr>
      <w:adjustRightInd w:val="0"/>
      <w:spacing w:beforeLines="50" w:afterLines="50" w:line="324" w:lineRule="auto"/>
      <w:ind w:firstLine="200" w:firstLineChars="200"/>
      <w:jc w:val="center"/>
    </w:pPr>
    <w:rPr>
      <w:rFonts w:eastAsia="宋体"/>
      <w:sz w:val="28"/>
      <w:szCs w:val="20"/>
      <w:lang w:eastAsia="zh-CN"/>
    </w:rPr>
  </w:style>
  <w:style w:type="paragraph" w:customStyle="1" w:styleId="554">
    <w:name w:val="正文首缩"/>
    <w:basedOn w:val="1"/>
    <w:next w:val="5"/>
    <w:qFormat/>
    <w:uiPriority w:val="0"/>
    <w:pPr>
      <w:adjustRightInd w:val="0"/>
      <w:spacing w:beforeLines="50" w:afterLines="50" w:line="324" w:lineRule="auto"/>
      <w:ind w:firstLine="425" w:firstLineChars="200"/>
      <w:jc w:val="both"/>
    </w:pPr>
    <w:rPr>
      <w:rFonts w:eastAsia="宋体"/>
      <w:sz w:val="28"/>
      <w:szCs w:val="20"/>
      <w:lang w:eastAsia="zh-CN"/>
    </w:rPr>
  </w:style>
  <w:style w:type="paragraph" w:customStyle="1" w:styleId="555">
    <w:name w:val="样式 标题 2节 + 五号 左侧:  0 厘米 行距: 单倍行距"/>
    <w:basedOn w:val="3"/>
    <w:qFormat/>
    <w:uiPriority w:val="0"/>
    <w:pPr>
      <w:tabs>
        <w:tab w:val="left" w:pos="720"/>
      </w:tabs>
      <w:spacing w:before="0" w:beforeLines="50" w:after="0" w:afterLines="50" w:line="400" w:lineRule="exact"/>
      <w:ind w:firstLine="200" w:firstLineChars="200"/>
    </w:pPr>
    <w:rPr>
      <w:rFonts w:ascii="Times New Roman" w:hAnsi="Times New Roman" w:eastAsia="黑体" w:cs="宋体"/>
      <w:b w:val="0"/>
      <w:sz w:val="24"/>
      <w:szCs w:val="24"/>
      <w:lang w:eastAsia="zh-CN"/>
    </w:rPr>
  </w:style>
  <w:style w:type="paragraph" w:customStyle="1" w:styleId="556">
    <w:name w:val="样式 标题 3头 + 左侧:  -0.07 厘米"/>
    <w:basedOn w:val="4"/>
    <w:qFormat/>
    <w:uiPriority w:val="0"/>
    <w:pPr>
      <w:keepNext/>
      <w:keepLines/>
      <w:spacing w:beforeLines="50" w:line="400" w:lineRule="exact"/>
      <w:ind w:left="630" w:firstLine="200" w:firstLineChars="200"/>
      <w:jc w:val="both"/>
    </w:pPr>
    <w:rPr>
      <w:rFonts w:ascii="Times New Roman" w:hAnsi="Times New Roman" w:eastAsia="宋体" w:cs="宋体"/>
      <w:b w:val="0"/>
      <w:bCs w:val="0"/>
      <w:sz w:val="24"/>
      <w:szCs w:val="20"/>
      <w:lang w:eastAsia="zh-CN"/>
    </w:rPr>
  </w:style>
  <w:style w:type="paragraph" w:customStyle="1" w:styleId="557">
    <w:name w:val="样式 标题 2节 + 左侧:  0 厘米 行距: 单倍行距"/>
    <w:basedOn w:val="3"/>
    <w:qFormat/>
    <w:uiPriority w:val="0"/>
    <w:pPr>
      <w:tabs>
        <w:tab w:val="left" w:pos="720"/>
      </w:tabs>
      <w:spacing w:before="0" w:beforeLines="50" w:after="0" w:afterLines="50" w:line="400" w:lineRule="exact"/>
      <w:ind w:firstLine="200" w:firstLineChars="200"/>
    </w:pPr>
    <w:rPr>
      <w:rFonts w:ascii="Times New Roman" w:hAnsi="Times New Roman" w:eastAsia="黑体" w:cs="宋体"/>
      <w:sz w:val="24"/>
      <w:szCs w:val="24"/>
      <w:lang w:eastAsia="zh-CN"/>
    </w:rPr>
  </w:style>
  <w:style w:type="paragraph" w:customStyle="1" w:styleId="558">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559">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560">
    <w:name w:val="样式 标题 4 + 宋体"/>
    <w:basedOn w:val="5"/>
    <w:qFormat/>
    <w:uiPriority w:val="0"/>
    <w:pPr>
      <w:keepLines/>
      <w:widowControl/>
      <w:snapToGrid w:val="0"/>
      <w:spacing w:beforeLines="50" w:afterLines="50"/>
      <w:ind w:left="2157" w:hanging="1077" w:firstLineChars="200"/>
      <w:jc w:val="both"/>
    </w:pPr>
    <w:rPr>
      <w:rFonts w:cs="宋体"/>
      <w:szCs w:val="24"/>
      <w:lang w:eastAsia="zh-CN"/>
    </w:rPr>
  </w:style>
  <w:style w:type="paragraph" w:customStyle="1" w:styleId="561">
    <w:name w:val="內文1"/>
    <w:qFormat/>
    <w:uiPriority w:val="0"/>
    <w:pPr>
      <w:spacing w:line="360" w:lineRule="auto"/>
      <w:ind w:left="397" w:hanging="397"/>
      <w:jc w:val="both"/>
    </w:pPr>
    <w:rPr>
      <w:rFonts w:ascii="Times New Roman" w:hAnsi="Times New Roman" w:eastAsia="PMingLiU" w:cs="Times New Roman"/>
      <w:sz w:val="24"/>
      <w:lang w:val="en-US" w:eastAsia="zh-CN" w:bidi="ar-SA"/>
    </w:rPr>
  </w:style>
  <w:style w:type="paragraph" w:customStyle="1" w:styleId="562">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563">
    <w:name w:val="默认段落字体 Para Char Char Char Char"/>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564">
    <w:name w:val="table text"/>
    <w:basedOn w:val="1"/>
    <w:qFormat/>
    <w:uiPriority w:val="0"/>
    <w:pPr>
      <w:spacing w:beforeLines="50" w:afterLines="50" w:line="0" w:lineRule="atLeast"/>
      <w:ind w:left="220" w:hanging="220" w:hangingChars="100"/>
      <w:jc w:val="both"/>
    </w:pPr>
    <w:rPr>
      <w:rFonts w:eastAsia="宋体"/>
      <w:kern w:val="2"/>
      <w:szCs w:val="24"/>
      <w:lang w:eastAsia="zh-CN"/>
    </w:rPr>
  </w:style>
  <w:style w:type="paragraph" w:customStyle="1" w:styleId="565">
    <w:name w:val="neiwen"/>
    <w:basedOn w:val="1"/>
    <w:qFormat/>
    <w:uiPriority w:val="0"/>
    <w:pPr>
      <w:widowControl/>
      <w:spacing w:before="100" w:beforeAutospacing="1" w:after="100" w:afterAutospacing="1" w:line="384" w:lineRule="auto"/>
      <w:ind w:firstLine="200" w:firstLineChars="200"/>
    </w:pPr>
    <w:rPr>
      <w:rFonts w:ascii="宋体" w:hAnsi="宋体" w:eastAsia="宋体" w:cs="宋体"/>
      <w:color w:val="333333"/>
      <w:sz w:val="18"/>
      <w:szCs w:val="18"/>
      <w:lang w:eastAsia="zh-CN"/>
    </w:rPr>
  </w:style>
  <w:style w:type="paragraph" w:customStyle="1" w:styleId="566">
    <w:name w:val="样式 标题 4第三层条第四层A(1.1.1.1)H4H41H42H43H44H45H46H47H48H...2"/>
    <w:basedOn w:val="5"/>
    <w:qFormat/>
    <w:uiPriority w:val="0"/>
    <w:pPr>
      <w:widowControl/>
      <w:numPr>
        <w:ilvl w:val="3"/>
        <w:numId w:val="1"/>
      </w:numPr>
      <w:tabs>
        <w:tab w:val="left" w:pos="360"/>
        <w:tab w:val="left" w:pos="864"/>
      </w:tabs>
      <w:adjustRightInd w:val="0"/>
      <w:spacing w:beforeLines="50" w:line="360" w:lineRule="auto"/>
      <w:ind w:firstLine="200" w:firstLineChars="200"/>
      <w:jc w:val="both"/>
    </w:pPr>
    <w:rPr>
      <w:rFonts w:hAnsi="Times New Roman" w:cs="宋体"/>
      <w:szCs w:val="24"/>
      <w:lang w:eastAsia="zh-CN"/>
    </w:rPr>
  </w:style>
  <w:style w:type="paragraph" w:customStyle="1" w:styleId="567">
    <w:name w:val="(1)"/>
    <w:basedOn w:val="1"/>
    <w:qFormat/>
    <w:uiPriority w:val="0"/>
    <w:pPr>
      <w:widowControl/>
      <w:tabs>
        <w:tab w:val="left" w:pos="2608"/>
      </w:tabs>
      <w:overflowPunct w:val="0"/>
      <w:autoSpaceDE w:val="0"/>
      <w:autoSpaceDN w:val="0"/>
      <w:adjustRightInd w:val="0"/>
      <w:spacing w:beforeLines="50" w:afterLines="50" w:line="264" w:lineRule="auto"/>
      <w:ind w:left="2608" w:hanging="567" w:firstLineChars="200"/>
      <w:jc w:val="both"/>
    </w:pPr>
    <w:rPr>
      <w:rFonts w:eastAsia="宋体"/>
      <w:szCs w:val="20"/>
      <w:lang w:eastAsia="zh-CN"/>
    </w:rPr>
  </w:style>
  <w:style w:type="paragraph" w:customStyle="1" w:styleId="568">
    <w:name w:val="正文格式"/>
    <w:basedOn w:val="1"/>
    <w:qFormat/>
    <w:uiPriority w:val="0"/>
    <w:pPr>
      <w:widowControl/>
      <w:tabs>
        <w:tab w:val="left" w:pos="1530"/>
      </w:tabs>
      <w:spacing w:beforeLines="50" w:afterLines="50" w:line="360" w:lineRule="auto"/>
      <w:ind w:firstLine="432" w:firstLineChars="180"/>
    </w:pPr>
    <w:rPr>
      <w:rFonts w:ascii="宋体" w:hAnsi="宋体" w:eastAsia="宋体"/>
      <w:sz w:val="24"/>
      <w:szCs w:val="21"/>
      <w:lang w:eastAsia="zh-CN"/>
    </w:rPr>
  </w:style>
  <w:style w:type="paragraph" w:customStyle="1" w:styleId="569">
    <w:name w:val="1."/>
    <w:basedOn w:val="1"/>
    <w:qFormat/>
    <w:uiPriority w:val="0"/>
    <w:pPr>
      <w:widowControl/>
      <w:tabs>
        <w:tab w:val="left" w:pos="1134"/>
      </w:tabs>
      <w:spacing w:beforeLines="50" w:afterLines="50" w:line="264" w:lineRule="auto"/>
      <w:ind w:left="1134" w:hanging="454" w:firstLineChars="200"/>
      <w:jc w:val="both"/>
    </w:pPr>
    <w:rPr>
      <w:rFonts w:eastAsia="宋体"/>
      <w:kern w:val="2"/>
      <w:szCs w:val="20"/>
      <w:lang w:eastAsia="zh-CN"/>
    </w:rPr>
  </w:style>
  <w:style w:type="paragraph" w:customStyle="1" w:styleId="570">
    <w:name w:val="附录3-5层"/>
    <w:basedOn w:val="1"/>
    <w:next w:val="568"/>
    <w:qFormat/>
    <w:uiPriority w:val="0"/>
    <w:pPr>
      <w:widowControl/>
      <w:tabs>
        <w:tab w:val="left" w:pos="665"/>
      </w:tabs>
      <w:spacing w:beforeLines="50" w:afterLines="50" w:line="360" w:lineRule="atLeast"/>
      <w:ind w:firstLine="200" w:firstLineChars="200"/>
      <w:jc w:val="both"/>
    </w:pPr>
    <w:rPr>
      <w:rFonts w:ascii="宋体" w:eastAsia="宋体"/>
      <w:sz w:val="24"/>
      <w:szCs w:val="20"/>
      <w:lang w:eastAsia="zh-CN"/>
    </w:rPr>
  </w:style>
  <w:style w:type="paragraph" w:customStyle="1" w:styleId="571">
    <w:name w:val="i."/>
    <w:basedOn w:val="1"/>
    <w:qFormat/>
    <w:uiPriority w:val="0"/>
    <w:pPr>
      <w:widowControl/>
      <w:tabs>
        <w:tab w:val="left" w:pos="2041"/>
        <w:tab w:val="left" w:pos="2308"/>
      </w:tabs>
      <w:spacing w:beforeLines="50" w:afterLines="50" w:line="264" w:lineRule="auto"/>
      <w:ind w:left="2041" w:hanging="453" w:firstLineChars="200"/>
      <w:jc w:val="both"/>
    </w:pPr>
    <w:rPr>
      <w:rFonts w:eastAsia="宋体"/>
      <w:kern w:val="2"/>
      <w:szCs w:val="20"/>
      <w:lang w:eastAsia="zh-CN"/>
    </w:rPr>
  </w:style>
  <w:style w:type="paragraph" w:customStyle="1" w:styleId="572">
    <w:name w:val="sma."/>
    <w:basedOn w:val="1"/>
    <w:qFormat/>
    <w:uiPriority w:val="0"/>
    <w:pPr>
      <w:widowControl/>
      <w:tabs>
        <w:tab w:val="left" w:pos="1588"/>
      </w:tabs>
      <w:spacing w:beforeLines="50" w:afterLines="50" w:line="264" w:lineRule="auto"/>
      <w:ind w:left="1588" w:hanging="454" w:firstLineChars="200"/>
      <w:jc w:val="both"/>
    </w:pPr>
    <w:rPr>
      <w:rFonts w:eastAsia="宋体"/>
      <w:kern w:val="2"/>
      <w:szCs w:val="20"/>
      <w:lang w:eastAsia="zh-CN"/>
    </w:rPr>
  </w:style>
  <w:style w:type="paragraph" w:customStyle="1" w:styleId="573">
    <w:name w:val="(a)items"/>
    <w:basedOn w:val="1"/>
    <w:qFormat/>
    <w:uiPriority w:val="0"/>
    <w:pPr>
      <w:tabs>
        <w:tab w:val="left" w:pos="1980"/>
      </w:tabs>
      <w:adjustRightInd w:val="0"/>
      <w:snapToGrid w:val="0"/>
      <w:spacing w:beforeLines="50" w:afterLines="50"/>
      <w:ind w:left="1980" w:leftChars="680" w:hanging="348" w:hangingChars="145"/>
      <w:jc w:val="both"/>
    </w:pPr>
    <w:rPr>
      <w:rFonts w:eastAsia="宋体"/>
      <w:kern w:val="2"/>
      <w:sz w:val="24"/>
      <w:szCs w:val="24"/>
      <w:lang w:eastAsia="zh-CN"/>
    </w:rPr>
  </w:style>
  <w:style w:type="paragraph" w:customStyle="1" w:styleId="574">
    <w:name w:val="text"/>
    <w:basedOn w:val="1"/>
    <w:qFormat/>
    <w:uiPriority w:val="0"/>
    <w:pPr>
      <w:widowControl/>
      <w:spacing w:before="100" w:beforeAutospacing="1" w:after="100" w:afterAutospacing="1"/>
      <w:ind w:firstLine="200" w:firstLineChars="200"/>
    </w:pPr>
    <w:rPr>
      <w:rFonts w:ascii="宋体" w:hAnsi="宋体" w:eastAsia="宋体"/>
      <w:color w:val="000000"/>
      <w:sz w:val="24"/>
      <w:szCs w:val="24"/>
      <w:lang w:eastAsia="zh-CN"/>
    </w:rPr>
  </w:style>
  <w:style w:type="paragraph" w:customStyle="1" w:styleId="575">
    <w:name w:val="符号参数位1级"/>
    <w:basedOn w:val="1"/>
    <w:qFormat/>
    <w:uiPriority w:val="0"/>
    <w:pPr>
      <w:tabs>
        <w:tab w:val="left" w:pos="5670"/>
      </w:tabs>
      <w:adjustRightInd w:val="0"/>
      <w:spacing w:beforeLines="50" w:afterLines="50"/>
      <w:ind w:left="851" w:hanging="284" w:firstLineChars="200"/>
    </w:pPr>
    <w:rPr>
      <w:rFonts w:eastAsia="宋体"/>
      <w:sz w:val="28"/>
      <w:szCs w:val="20"/>
      <w:lang w:eastAsia="zh-CN"/>
    </w:rPr>
  </w:style>
  <w:style w:type="paragraph" w:customStyle="1" w:styleId="576">
    <w:name w:val="Table text Center"/>
    <w:basedOn w:val="1"/>
    <w:qFormat/>
    <w:uiPriority w:val="0"/>
    <w:pPr>
      <w:keepNext/>
      <w:widowControl/>
      <w:tabs>
        <w:tab w:val="center" w:pos="1421"/>
        <w:tab w:val="left" w:pos="1962"/>
        <w:tab w:val="left" w:pos="3119"/>
        <w:tab w:val="left" w:pos="5296"/>
        <w:tab w:val="left" w:pos="5687"/>
      </w:tabs>
      <w:spacing w:beforeLines="50" w:afterLines="50"/>
      <w:ind w:firstLine="200" w:firstLineChars="200"/>
      <w:jc w:val="center"/>
    </w:pPr>
    <w:rPr>
      <w:rFonts w:ascii="Arial" w:hAnsi="Arial" w:eastAsia="仿宋_GB2312"/>
      <w:sz w:val="24"/>
      <w:szCs w:val="20"/>
    </w:rPr>
  </w:style>
  <w:style w:type="paragraph" w:customStyle="1" w:styleId="577">
    <w:name w:val="表格字体"/>
    <w:basedOn w:val="1"/>
    <w:qFormat/>
    <w:uiPriority w:val="0"/>
    <w:pPr>
      <w:tabs>
        <w:tab w:val="left" w:pos="3969"/>
      </w:tabs>
      <w:adjustRightInd w:val="0"/>
      <w:spacing w:beforeLines="50" w:afterLines="50" w:line="360" w:lineRule="auto"/>
      <w:ind w:firstLine="200" w:firstLineChars="200"/>
    </w:pPr>
    <w:rPr>
      <w:rFonts w:ascii="宋体" w:hAnsi="宋体" w:eastAsia="宋体"/>
      <w:sz w:val="28"/>
      <w:szCs w:val="28"/>
      <w:lang w:eastAsia="zh-CN"/>
    </w:rPr>
  </w:style>
  <w:style w:type="paragraph" w:customStyle="1" w:styleId="578">
    <w:name w:val="正文（首行缩进两字）"/>
    <w:basedOn w:val="1"/>
    <w:qFormat/>
    <w:uiPriority w:val="0"/>
    <w:pPr>
      <w:adjustRightInd w:val="0"/>
      <w:snapToGrid w:val="0"/>
      <w:spacing w:beforeLines="50" w:afterLines="50"/>
      <w:ind w:firstLine="420" w:firstLineChars="200"/>
      <w:jc w:val="both"/>
    </w:pPr>
    <w:rPr>
      <w:rFonts w:eastAsia="宋体"/>
      <w:kern w:val="2"/>
      <w:sz w:val="24"/>
      <w:szCs w:val="24"/>
      <w:lang w:eastAsia="zh-CN"/>
    </w:rPr>
  </w:style>
  <w:style w:type="paragraph" w:customStyle="1" w:styleId="579">
    <w:name w:val="正文文字缩进"/>
    <w:basedOn w:val="1"/>
    <w:qFormat/>
    <w:uiPriority w:val="0"/>
    <w:pPr>
      <w:adjustRightInd w:val="0"/>
      <w:snapToGrid w:val="0"/>
      <w:spacing w:beforeLines="50" w:afterLines="50"/>
      <w:ind w:firstLine="198" w:firstLineChars="200"/>
      <w:jc w:val="both"/>
    </w:pPr>
    <w:rPr>
      <w:rFonts w:eastAsia="宋体"/>
      <w:kern w:val="2"/>
      <w:sz w:val="24"/>
      <w:szCs w:val="24"/>
      <w:lang w:eastAsia="zh-CN"/>
    </w:rPr>
  </w:style>
  <w:style w:type="paragraph" w:customStyle="1" w:styleId="580">
    <w:name w:val="样式4"/>
    <w:basedOn w:val="277"/>
    <w:next w:val="277"/>
    <w:qFormat/>
    <w:uiPriority w:val="0"/>
    <w:pPr>
      <w:tabs>
        <w:tab w:val="left" w:pos="425"/>
        <w:tab w:val="clear" w:pos="709"/>
      </w:tabs>
      <w:adjustRightInd w:val="0"/>
      <w:snapToGrid w:val="0"/>
      <w:spacing w:beforeLines="50" w:afterLines="50"/>
      <w:ind w:left="425" w:hanging="425" w:firstLineChars="200"/>
    </w:pPr>
    <w:rPr>
      <w:rFonts w:ascii="Times New Roman" w:hAnsi="Times New Roman"/>
      <w:kern w:val="0"/>
      <w:szCs w:val="20"/>
    </w:rPr>
  </w:style>
  <w:style w:type="paragraph" w:customStyle="1" w:styleId="581">
    <w:name w:val="正文文字缩进 2"/>
    <w:basedOn w:val="1"/>
    <w:qFormat/>
    <w:uiPriority w:val="0"/>
    <w:pPr>
      <w:tabs>
        <w:tab w:val="left" w:pos="2802"/>
      </w:tabs>
      <w:adjustRightInd w:val="0"/>
      <w:snapToGrid w:val="0"/>
      <w:spacing w:beforeLines="50" w:afterLines="50"/>
      <w:ind w:left="1992" w:firstLine="200" w:firstLineChars="200"/>
      <w:jc w:val="both"/>
    </w:pPr>
    <w:rPr>
      <w:rFonts w:eastAsia="宋体"/>
      <w:kern w:val="2"/>
      <w:sz w:val="24"/>
      <w:szCs w:val="24"/>
      <w:lang w:eastAsia="zh-CN"/>
    </w:rPr>
  </w:style>
  <w:style w:type="paragraph" w:customStyle="1" w:styleId="582">
    <w:name w:val="line"/>
    <w:basedOn w:val="1"/>
    <w:qFormat/>
    <w:uiPriority w:val="0"/>
    <w:pPr>
      <w:tabs>
        <w:tab w:val="right" w:pos="5220"/>
      </w:tabs>
      <w:spacing w:beforeLines="50" w:afterLines="50"/>
      <w:ind w:firstLine="180" w:firstLineChars="75"/>
      <w:jc w:val="both"/>
    </w:pPr>
    <w:rPr>
      <w:rFonts w:eastAsia="宋体"/>
      <w:kern w:val="2"/>
      <w:sz w:val="24"/>
      <w:szCs w:val="24"/>
      <w:lang w:eastAsia="zh-CN"/>
    </w:rPr>
  </w:style>
  <w:style w:type="paragraph" w:customStyle="1" w:styleId="583">
    <w:name w:val="列表1"/>
    <w:basedOn w:val="1"/>
    <w:qFormat/>
    <w:uiPriority w:val="0"/>
    <w:pPr>
      <w:adjustRightInd w:val="0"/>
      <w:snapToGrid w:val="0"/>
      <w:spacing w:beforeLines="50" w:afterLines="50" w:line="300" w:lineRule="auto"/>
      <w:ind w:left="2387" w:hanging="227" w:firstLineChars="200"/>
      <w:jc w:val="both"/>
    </w:pPr>
    <w:rPr>
      <w:rFonts w:ascii="宋体" w:hAnsi="宋体" w:eastAsia="宋体" w:cs="宋体"/>
      <w:kern w:val="2"/>
      <w:sz w:val="24"/>
      <w:szCs w:val="24"/>
      <w:lang w:eastAsia="zh-CN"/>
    </w:rPr>
  </w:style>
  <w:style w:type="paragraph" w:customStyle="1" w:styleId="584">
    <w:name w:val="table text contents"/>
    <w:basedOn w:val="564"/>
    <w:qFormat/>
    <w:uiPriority w:val="0"/>
    <w:pPr>
      <w:ind w:left="0" w:firstLine="0" w:firstLineChars="0"/>
      <w:jc w:val="center"/>
    </w:pPr>
  </w:style>
  <w:style w:type="paragraph" w:customStyle="1" w:styleId="585">
    <w:name w:val="comments"/>
    <w:basedOn w:val="1"/>
    <w:qFormat/>
    <w:uiPriority w:val="0"/>
    <w:pPr>
      <w:adjustRightInd w:val="0"/>
      <w:snapToGrid w:val="0"/>
      <w:spacing w:beforeLines="50" w:afterLines="50"/>
      <w:ind w:left="2340" w:leftChars="975" w:firstLine="200" w:firstLineChars="200"/>
      <w:jc w:val="both"/>
    </w:pPr>
    <w:rPr>
      <w:rFonts w:eastAsia="宋体"/>
      <w:kern w:val="2"/>
      <w:sz w:val="24"/>
      <w:szCs w:val="24"/>
      <w:lang w:eastAsia="zh-CN"/>
    </w:rPr>
  </w:style>
  <w:style w:type="paragraph" w:customStyle="1" w:styleId="586">
    <w:name w:val="(i)tems"/>
    <w:basedOn w:val="1"/>
    <w:qFormat/>
    <w:uiPriority w:val="0"/>
    <w:pPr>
      <w:tabs>
        <w:tab w:val="left" w:pos="420"/>
      </w:tabs>
      <w:adjustRightInd w:val="0"/>
      <w:snapToGrid w:val="0"/>
      <w:spacing w:beforeLines="50" w:afterLines="50"/>
      <w:ind w:left="420" w:hanging="420" w:firstLineChars="200"/>
      <w:jc w:val="both"/>
    </w:pPr>
    <w:rPr>
      <w:rFonts w:eastAsia="宋体"/>
      <w:kern w:val="2"/>
      <w:sz w:val="24"/>
      <w:szCs w:val="24"/>
      <w:lang w:eastAsia="zh-CN"/>
    </w:rPr>
  </w:style>
  <w:style w:type="paragraph" w:customStyle="1" w:styleId="587">
    <w:name w:val="正文文字缩进 3"/>
    <w:basedOn w:val="1"/>
    <w:qFormat/>
    <w:uiPriority w:val="0"/>
    <w:pPr>
      <w:adjustRightInd w:val="0"/>
      <w:snapToGrid w:val="0"/>
      <w:spacing w:beforeLines="50" w:afterLines="50"/>
      <w:ind w:left="1620" w:leftChars="675" w:firstLine="198" w:firstLineChars="200"/>
      <w:jc w:val="both"/>
    </w:pPr>
    <w:rPr>
      <w:rFonts w:eastAsia="宋体"/>
      <w:kern w:val="2"/>
      <w:sz w:val="24"/>
      <w:szCs w:val="24"/>
      <w:lang w:eastAsia="zh-CN"/>
    </w:rPr>
  </w:style>
  <w:style w:type="paragraph" w:customStyle="1" w:styleId="588">
    <w:name w:val="list closer"/>
    <w:basedOn w:val="583"/>
    <w:qFormat/>
    <w:uiPriority w:val="0"/>
    <w:pPr>
      <w:ind w:left="1200" w:leftChars="1200" w:hanging="1980" w:hangingChars="825"/>
    </w:pPr>
  </w:style>
  <w:style w:type="paragraph" w:customStyle="1" w:styleId="589">
    <w:name w:val="Legal 4"/>
    <w:basedOn w:val="86"/>
    <w:next w:val="86"/>
    <w:qFormat/>
    <w:uiPriority w:val="0"/>
    <w:rPr>
      <w:rFonts w:ascii="黑体" w:eastAsia="黑体" w:cs="Times New Roman"/>
    </w:rPr>
  </w:style>
  <w:style w:type="paragraph" w:customStyle="1" w:styleId="590">
    <w:name w:val="level 2"/>
    <w:basedOn w:val="446"/>
    <w:qFormat/>
    <w:uiPriority w:val="0"/>
  </w:style>
  <w:style w:type="paragraph" w:customStyle="1" w:styleId="591">
    <w:name w:val="level 3"/>
    <w:basedOn w:val="590"/>
    <w:qFormat/>
    <w:uiPriority w:val="0"/>
    <w:pPr>
      <w:tabs>
        <w:tab w:val="left" w:pos="1080"/>
        <w:tab w:val="left" w:pos="1800"/>
        <w:tab w:val="left" w:pos="2887"/>
        <w:tab w:val="clear" w:pos="504"/>
      </w:tabs>
      <w:ind w:left="2887" w:hanging="360"/>
    </w:pPr>
  </w:style>
  <w:style w:type="paragraph" w:customStyle="1" w:styleId="592">
    <w:name w:val="1"/>
    <w:basedOn w:val="355"/>
    <w:qFormat/>
    <w:uiPriority w:val="0"/>
    <w:pPr>
      <w:tabs>
        <w:tab w:val="left" w:pos="1418"/>
      </w:tabs>
      <w:adjustRightInd w:val="0"/>
      <w:spacing w:beforeLines="50" w:after="0" w:line="500" w:lineRule="exact"/>
      <w:ind w:left="1422" w:leftChars="0" w:hanging="1422" w:hangingChars="590"/>
    </w:pPr>
    <w:rPr>
      <w:rFonts w:ascii="黑体" w:hAnsi="Arial" w:eastAsia="黑体" w:cs="Arial"/>
      <w:b/>
      <w:bCs/>
      <w:color w:val="000000"/>
      <w:kern w:val="0"/>
      <w:sz w:val="24"/>
      <w:lang w:val="en-US"/>
    </w:rPr>
  </w:style>
  <w:style w:type="paragraph" w:customStyle="1" w:styleId="593">
    <w:name w:val="legal 5"/>
    <w:basedOn w:val="538"/>
    <w:qFormat/>
    <w:uiPriority w:val="0"/>
    <w:pPr>
      <w:tabs>
        <w:tab w:val="left" w:pos="425"/>
        <w:tab w:val="clear" w:pos="720"/>
        <w:tab w:val="clear" w:pos="1418"/>
      </w:tabs>
      <w:ind w:left="0" w:firstLine="0"/>
    </w:pPr>
  </w:style>
  <w:style w:type="paragraph" w:customStyle="1" w:styleId="594">
    <w:name w:val="并列项-点"/>
    <w:basedOn w:val="1"/>
    <w:qFormat/>
    <w:uiPriority w:val="0"/>
    <w:pPr>
      <w:widowControl/>
      <w:tabs>
        <w:tab w:val="left" w:pos="360"/>
        <w:tab w:val="left" w:pos="851"/>
        <w:tab w:val="left" w:pos="980"/>
      </w:tabs>
      <w:spacing w:beforeLines="50" w:afterLines="50" w:line="360" w:lineRule="auto"/>
      <w:ind w:left="360" w:firstLine="200" w:firstLineChars="200"/>
      <w:jc w:val="both"/>
    </w:pPr>
    <w:rPr>
      <w:rFonts w:ascii="仿宋_GB2312" w:hAnsi="宋体" w:eastAsia="仿宋_GB2312"/>
      <w:color w:val="000000"/>
      <w:sz w:val="28"/>
      <w:szCs w:val="28"/>
      <w:lang w:eastAsia="zh-CN"/>
    </w:rPr>
  </w:style>
  <w:style w:type="paragraph" w:customStyle="1" w:styleId="595">
    <w:name w:val="A缩进正文"/>
    <w:basedOn w:val="1"/>
    <w:qFormat/>
    <w:uiPriority w:val="0"/>
    <w:pPr>
      <w:snapToGrid w:val="0"/>
      <w:spacing w:beforeLines="50" w:afterLines="50" w:line="360" w:lineRule="auto"/>
      <w:ind w:left="705" w:firstLine="200" w:firstLineChars="200"/>
    </w:pPr>
    <w:rPr>
      <w:rFonts w:ascii="宋体" w:hAnsi="宋体" w:eastAsia="宋体"/>
      <w:color w:val="FF0000"/>
      <w:sz w:val="28"/>
      <w:szCs w:val="28"/>
      <w:lang w:eastAsia="zh-CN"/>
    </w:rPr>
  </w:style>
  <w:style w:type="paragraph" w:customStyle="1" w:styleId="596">
    <w:name w:val="附录2层"/>
    <w:basedOn w:val="1"/>
    <w:next w:val="568"/>
    <w:qFormat/>
    <w:uiPriority w:val="0"/>
    <w:pPr>
      <w:widowControl/>
      <w:tabs>
        <w:tab w:val="left" w:pos="425"/>
      </w:tabs>
      <w:spacing w:beforeLines="50" w:afterLines="50" w:line="360" w:lineRule="atLeast"/>
      <w:ind w:left="425" w:hanging="425" w:firstLineChars="200"/>
      <w:jc w:val="both"/>
    </w:pPr>
    <w:rPr>
      <w:rFonts w:ascii="黑体" w:eastAsia="黑体"/>
      <w:sz w:val="24"/>
      <w:szCs w:val="20"/>
      <w:lang w:eastAsia="zh-CN"/>
    </w:rPr>
  </w:style>
  <w:style w:type="paragraph" w:customStyle="1" w:styleId="597">
    <w:name w:val="SSF-G-普通段落正文"/>
    <w:basedOn w:val="14"/>
    <w:qFormat/>
    <w:uiPriority w:val="0"/>
    <w:pPr>
      <w:spacing w:beforeLines="50" w:afterLines="50" w:line="300" w:lineRule="auto"/>
      <w:ind w:firstLine="480" w:firstLineChars="200"/>
    </w:pPr>
    <w:rPr>
      <w:rFonts w:ascii="Calibri" w:hAnsi="Calibri" w:eastAsia="仿宋_GB2312"/>
      <w:bCs/>
      <w:sz w:val="24"/>
      <w:szCs w:val="24"/>
      <w:lang w:val="zh-CN"/>
    </w:rPr>
  </w:style>
  <w:style w:type="paragraph" w:customStyle="1" w:styleId="598">
    <w:name w:val="正文仿宋"/>
    <w:basedOn w:val="1"/>
    <w:qFormat/>
    <w:uiPriority w:val="0"/>
    <w:pPr>
      <w:spacing w:beforeLines="50" w:afterLines="50"/>
      <w:ind w:firstLine="562" w:firstLineChars="200"/>
      <w:jc w:val="both"/>
    </w:pPr>
    <w:rPr>
      <w:rFonts w:eastAsia="仿宋_GB2312"/>
      <w:b/>
      <w:bCs/>
      <w:kern w:val="2"/>
      <w:sz w:val="28"/>
      <w:szCs w:val="28"/>
      <w:lang w:eastAsia="zh-CN"/>
    </w:rPr>
  </w:style>
  <w:style w:type="paragraph" w:customStyle="1" w:styleId="599">
    <w:name w:val="Body Text Indent 31"/>
    <w:basedOn w:val="1"/>
    <w:qFormat/>
    <w:uiPriority w:val="0"/>
    <w:pPr>
      <w:adjustRightInd w:val="0"/>
      <w:spacing w:beforeLines="50" w:afterLines="50"/>
      <w:ind w:left="792" w:firstLine="480" w:firstLineChars="200"/>
      <w:jc w:val="both"/>
    </w:pPr>
    <w:rPr>
      <w:rFonts w:eastAsia="宋体"/>
      <w:kern w:val="2"/>
      <w:sz w:val="24"/>
      <w:szCs w:val="24"/>
      <w:lang w:eastAsia="zh-CN"/>
    </w:rPr>
  </w:style>
  <w:style w:type="paragraph" w:customStyle="1" w:styleId="600">
    <w:name w:val="列表2"/>
    <w:basedOn w:val="1"/>
    <w:autoRedefine/>
    <w:qFormat/>
    <w:uiPriority w:val="0"/>
    <w:pPr>
      <w:adjustRightInd w:val="0"/>
      <w:spacing w:beforeLines="50" w:afterLines="50" w:line="400" w:lineRule="exact"/>
      <w:ind w:left="1440" w:hanging="227" w:firstLineChars="200"/>
      <w:jc w:val="both"/>
    </w:pPr>
    <w:rPr>
      <w:rFonts w:ascii="宋体" w:hAnsi="宋体" w:eastAsia="宋体" w:cs="宋体"/>
      <w:kern w:val="2"/>
      <w:sz w:val="24"/>
      <w:szCs w:val="24"/>
      <w:lang w:eastAsia="zh-CN"/>
    </w:rPr>
  </w:style>
  <w:style w:type="paragraph" w:customStyle="1" w:styleId="601">
    <w:name w:val="样式 标题 5 + 宋体"/>
    <w:basedOn w:val="6"/>
    <w:qFormat/>
    <w:uiPriority w:val="0"/>
    <w:pPr>
      <w:keepLines/>
      <w:widowControl/>
      <w:tabs>
        <w:tab w:val="left" w:pos="1800"/>
        <w:tab w:val="clear" w:pos="360"/>
        <w:tab w:val="clear" w:pos="3600"/>
      </w:tabs>
      <w:spacing w:before="0" w:beforeLines="50" w:after="0" w:afterLines="50" w:line="240" w:lineRule="auto"/>
      <w:ind w:left="2565" w:hanging="1305" w:firstLineChars="200"/>
    </w:pPr>
    <w:rPr>
      <w:rFonts w:ascii="宋体" w:hAnsi="宋体" w:cs="宋体"/>
      <w:b w:val="0"/>
      <w:sz w:val="24"/>
      <w:lang w:val="en-US"/>
    </w:rPr>
  </w:style>
  <w:style w:type="paragraph" w:customStyle="1" w:styleId="602">
    <w:name w:val="样式 标题 2 + 非加粗"/>
    <w:basedOn w:val="3"/>
    <w:qFormat/>
    <w:uiPriority w:val="0"/>
    <w:pPr>
      <w:keepNext w:val="0"/>
      <w:tabs>
        <w:tab w:val="left" w:pos="567"/>
        <w:tab w:val="left" w:pos="1440"/>
      </w:tabs>
      <w:spacing w:before="0" w:beforeLines="50" w:after="0" w:afterLines="50" w:line="240" w:lineRule="auto"/>
      <w:ind w:left="842" w:hanging="122" w:firstLineChars="200"/>
      <w:jc w:val="both"/>
    </w:pPr>
    <w:rPr>
      <w:rFonts w:ascii="Arial" w:hAnsi="Arial" w:eastAsia="黑体" w:cs="Arial"/>
      <w:b w:val="0"/>
      <w:bCs w:val="0"/>
      <w:sz w:val="21"/>
      <w:szCs w:val="21"/>
      <w:lang w:eastAsia="zh-CN"/>
    </w:rPr>
  </w:style>
  <w:style w:type="paragraph" w:customStyle="1" w:styleId="603">
    <w:name w:val="样式 正文缩进 + (中文) 仿宋_GB2312 左侧:  0 厘米"/>
    <w:basedOn w:val="14"/>
    <w:qFormat/>
    <w:uiPriority w:val="0"/>
    <w:pPr>
      <w:adjustRightInd w:val="0"/>
      <w:snapToGrid w:val="0"/>
      <w:spacing w:beforeLines="50" w:afterLines="50" w:line="400" w:lineRule="exact"/>
      <w:ind w:firstLine="200" w:firstLineChars="200"/>
    </w:pPr>
    <w:rPr>
      <w:rFonts w:ascii="Calibri" w:hAnsi="仿宋_GB2312"/>
      <w:b w:val="0"/>
      <w:sz w:val="24"/>
      <w:szCs w:val="24"/>
      <w:lang w:val="zh-CN"/>
    </w:rPr>
  </w:style>
  <w:style w:type="paragraph" w:customStyle="1" w:styleId="604">
    <w:name w:val="默认段落字体 Para Char Char"/>
    <w:basedOn w:val="1"/>
    <w:autoRedefine/>
    <w:qFormat/>
    <w:uiPriority w:val="0"/>
    <w:pPr>
      <w:widowControl/>
      <w:snapToGrid w:val="0"/>
      <w:spacing w:beforeLines="50" w:afterLines="50" w:line="360" w:lineRule="auto"/>
      <w:ind w:right="-10" w:rightChars="-10" w:firstLine="200" w:firstLineChars="200"/>
      <w:jc w:val="both"/>
    </w:pPr>
    <w:rPr>
      <w:rFonts w:ascii="Tahoma" w:hAnsi="Tahoma" w:eastAsia="宋体" w:cs="Tahoma"/>
      <w:kern w:val="2"/>
      <w:sz w:val="24"/>
      <w:szCs w:val="24"/>
      <w:lang w:eastAsia="zh-CN"/>
    </w:rPr>
  </w:style>
  <w:style w:type="paragraph" w:customStyle="1" w:styleId="605">
    <w:name w:val="目录"/>
    <w:basedOn w:val="1"/>
    <w:next w:val="1"/>
    <w:qFormat/>
    <w:uiPriority w:val="0"/>
    <w:pPr>
      <w:spacing w:beforeLines="50" w:afterLines="50"/>
      <w:ind w:firstLine="200" w:firstLineChars="200"/>
      <w:jc w:val="center"/>
    </w:pPr>
    <w:rPr>
      <w:rFonts w:eastAsia="宋体"/>
      <w:b/>
      <w:kern w:val="2"/>
      <w:sz w:val="24"/>
      <w:szCs w:val="24"/>
      <w:lang w:eastAsia="zh-CN"/>
    </w:rPr>
  </w:style>
  <w:style w:type="character" w:customStyle="1" w:styleId="606">
    <w:name w:val="标题2 Char"/>
    <w:link w:val="607"/>
    <w:qFormat/>
    <w:locked/>
    <w:uiPriority w:val="0"/>
    <w:rPr>
      <w:rFonts w:ascii="Arial" w:hAnsi="Arial"/>
      <w:b/>
      <w:bCs/>
      <w:spacing w:val="10"/>
      <w:kern w:val="28"/>
      <w:sz w:val="28"/>
      <w:szCs w:val="28"/>
      <w:lang w:val="zh-CN" w:eastAsia="zh-CN"/>
    </w:rPr>
  </w:style>
  <w:style w:type="paragraph" w:customStyle="1" w:styleId="607">
    <w:name w:val="标题2"/>
    <w:basedOn w:val="3"/>
    <w:link w:val="606"/>
    <w:autoRedefine/>
    <w:qFormat/>
    <w:uiPriority w:val="0"/>
    <w:pPr>
      <w:keepLines w:val="0"/>
      <w:numPr>
        <w:ilvl w:val="1"/>
        <w:numId w:val="7"/>
      </w:numPr>
      <w:spacing w:before="0" w:beforeLines="50" w:after="0" w:afterLines="50" w:line="240" w:lineRule="auto"/>
      <w:ind w:firstLine="200" w:firstLineChars="200"/>
      <w:jc w:val="both"/>
    </w:pPr>
    <w:rPr>
      <w:rFonts w:ascii="Arial" w:hAnsi="Arial" w:eastAsia="宋体"/>
      <w:spacing w:val="10"/>
      <w:kern w:val="28"/>
      <w:szCs w:val="28"/>
      <w:lang w:val="zh-CN" w:eastAsia="zh-CN"/>
    </w:rPr>
  </w:style>
  <w:style w:type="paragraph" w:customStyle="1" w:styleId="608">
    <w:name w:val="样式13"/>
    <w:basedOn w:val="28"/>
    <w:qFormat/>
    <w:uiPriority w:val="0"/>
    <w:pPr>
      <w:numPr>
        <w:ilvl w:val="0"/>
        <w:numId w:val="8"/>
      </w:numPr>
      <w:tabs>
        <w:tab w:val="clear" w:pos="1247"/>
      </w:tabs>
      <w:ind w:left="420" w:firstLine="0"/>
      <w:jc w:val="both"/>
    </w:pPr>
    <w:rPr>
      <w:rFonts w:ascii="Times New Roman" w:hAnsi="Times New Roman"/>
      <w:i/>
      <w:iCs/>
      <w:kern w:val="2"/>
      <w:sz w:val="28"/>
      <w:szCs w:val="24"/>
      <w:lang w:eastAsia="zh-CN"/>
    </w:rPr>
  </w:style>
  <w:style w:type="paragraph" w:customStyle="1" w:styleId="609">
    <w:name w:val="样式14"/>
    <w:basedOn w:val="28"/>
    <w:autoRedefine/>
    <w:qFormat/>
    <w:uiPriority w:val="0"/>
    <w:pPr>
      <w:numPr>
        <w:ilvl w:val="1"/>
        <w:numId w:val="8"/>
      </w:numPr>
      <w:tabs>
        <w:tab w:val="clear" w:pos="1247"/>
      </w:tabs>
      <w:ind w:left="420" w:firstLine="0"/>
      <w:jc w:val="both"/>
    </w:pPr>
    <w:rPr>
      <w:rFonts w:ascii="Times New Roman" w:hAnsi="Times New Roman"/>
      <w:i/>
      <w:iCs/>
      <w:kern w:val="2"/>
      <w:sz w:val="28"/>
      <w:szCs w:val="24"/>
      <w:lang w:eastAsia="zh-CN"/>
    </w:rPr>
  </w:style>
  <w:style w:type="paragraph" w:customStyle="1" w:styleId="610">
    <w:name w:val="样式15"/>
    <w:basedOn w:val="28"/>
    <w:qFormat/>
    <w:uiPriority w:val="0"/>
    <w:pPr>
      <w:numPr>
        <w:ilvl w:val="2"/>
        <w:numId w:val="8"/>
      </w:numPr>
      <w:tabs>
        <w:tab w:val="clear" w:pos="1247"/>
      </w:tabs>
      <w:ind w:left="420" w:firstLine="0"/>
      <w:jc w:val="both"/>
    </w:pPr>
    <w:rPr>
      <w:rFonts w:ascii="Times New Roman" w:hAnsi="Times New Roman"/>
      <w:i/>
      <w:iCs/>
      <w:kern w:val="2"/>
      <w:sz w:val="28"/>
      <w:szCs w:val="24"/>
      <w:lang w:eastAsia="zh-CN"/>
    </w:rPr>
  </w:style>
  <w:style w:type="paragraph" w:customStyle="1" w:styleId="611">
    <w:name w:val="样式16"/>
    <w:basedOn w:val="28"/>
    <w:qFormat/>
    <w:uiPriority w:val="0"/>
    <w:pPr>
      <w:numPr>
        <w:ilvl w:val="3"/>
        <w:numId w:val="8"/>
      </w:numPr>
      <w:tabs>
        <w:tab w:val="clear" w:pos="1276"/>
      </w:tabs>
      <w:ind w:left="420" w:firstLine="0"/>
      <w:jc w:val="both"/>
    </w:pPr>
    <w:rPr>
      <w:rFonts w:ascii="Times New Roman" w:hAnsi="Times New Roman"/>
      <w:i/>
      <w:iCs/>
      <w:kern w:val="2"/>
      <w:sz w:val="28"/>
      <w:szCs w:val="24"/>
      <w:lang w:eastAsia="zh-CN"/>
    </w:rPr>
  </w:style>
  <w:style w:type="paragraph" w:customStyle="1" w:styleId="612">
    <w:name w:val="Char2 Char Char Char"/>
    <w:basedOn w:val="4"/>
    <w:next w:val="1"/>
    <w:qFormat/>
    <w:uiPriority w:val="0"/>
    <w:pPr>
      <w:keepNext/>
      <w:keepLines/>
      <w:tabs>
        <w:tab w:val="left" w:pos="1658"/>
      </w:tabs>
      <w:snapToGrid w:val="0"/>
      <w:spacing w:beforeLines="50"/>
      <w:ind w:left="8790" w:hanging="1418" w:firstLineChars="200"/>
      <w:outlineLvl w:val="7"/>
    </w:pPr>
    <w:rPr>
      <w:rFonts w:ascii="Arial" w:hAnsi="Arial" w:eastAsia="黑体" w:cs="Arial"/>
      <w:bCs w:val="0"/>
      <w:sz w:val="21"/>
      <w:szCs w:val="21"/>
      <w:lang w:eastAsia="zh-CN"/>
    </w:rPr>
  </w:style>
  <w:style w:type="character" w:customStyle="1" w:styleId="613">
    <w:name w:val="文档正文 Char"/>
    <w:link w:val="276"/>
    <w:qFormat/>
    <w:locked/>
    <w:uiPriority w:val="0"/>
    <w:rPr>
      <w:sz w:val="24"/>
      <w:szCs w:val="24"/>
    </w:rPr>
  </w:style>
  <w:style w:type="paragraph" w:customStyle="1" w:styleId="614">
    <w:name w:val="默认段落字体 Para Char Char Char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character" w:customStyle="1" w:styleId="615">
    <w:name w:val="Body Char"/>
    <w:link w:val="616"/>
    <w:qFormat/>
    <w:locked/>
    <w:uiPriority w:val="0"/>
    <w:rPr>
      <w:sz w:val="24"/>
      <w:szCs w:val="24"/>
    </w:rPr>
  </w:style>
  <w:style w:type="paragraph" w:customStyle="1" w:styleId="616">
    <w:name w:val="Body"/>
    <w:basedOn w:val="1"/>
    <w:link w:val="615"/>
    <w:autoRedefine/>
    <w:qFormat/>
    <w:uiPriority w:val="0"/>
    <w:pPr>
      <w:widowControl/>
      <w:tabs>
        <w:tab w:val="left" w:pos="8730"/>
      </w:tabs>
      <w:snapToGrid w:val="0"/>
      <w:spacing w:beforeLines="50" w:afterLines="50" w:line="360" w:lineRule="auto"/>
      <w:ind w:left="198" w:right="198" w:firstLine="480" w:firstLineChars="200"/>
      <w:jc w:val="both"/>
    </w:pPr>
    <w:rPr>
      <w:rFonts w:eastAsia="宋体"/>
      <w:sz w:val="24"/>
      <w:szCs w:val="24"/>
      <w:lang w:eastAsia="zh-CN"/>
    </w:rPr>
  </w:style>
  <w:style w:type="character" w:customStyle="1" w:styleId="617">
    <w:name w:val="表头文字 Char"/>
    <w:link w:val="618"/>
    <w:qFormat/>
    <w:locked/>
    <w:uiPriority w:val="0"/>
    <w:rPr>
      <w:rFonts w:ascii="Arial" w:hAnsi="Arial"/>
      <w:b/>
    </w:rPr>
  </w:style>
  <w:style w:type="paragraph" w:customStyle="1" w:styleId="618">
    <w:name w:val="表头文字"/>
    <w:basedOn w:val="1"/>
    <w:link w:val="617"/>
    <w:autoRedefine/>
    <w:qFormat/>
    <w:uiPriority w:val="0"/>
    <w:pPr>
      <w:widowControl/>
      <w:spacing w:beforeLines="50" w:afterLines="50"/>
      <w:ind w:firstLine="200" w:firstLineChars="200"/>
      <w:jc w:val="center"/>
    </w:pPr>
    <w:rPr>
      <w:rFonts w:ascii="Arial" w:hAnsi="Arial" w:eastAsia="宋体"/>
      <w:b/>
      <w:sz w:val="20"/>
      <w:szCs w:val="20"/>
      <w:lang w:eastAsia="zh-CN"/>
    </w:rPr>
  </w:style>
  <w:style w:type="paragraph" w:customStyle="1" w:styleId="619">
    <w:name w:val="表格内文字"/>
    <w:basedOn w:val="1"/>
    <w:autoRedefine/>
    <w:qFormat/>
    <w:uiPriority w:val="0"/>
    <w:pPr>
      <w:keepLines/>
      <w:widowControl/>
      <w:spacing w:beforeLines="50" w:afterLines="50"/>
      <w:ind w:firstLine="200" w:firstLineChars="200"/>
      <w:jc w:val="both"/>
    </w:pPr>
    <w:rPr>
      <w:rFonts w:eastAsia="宋体"/>
      <w:kern w:val="2"/>
      <w:sz w:val="18"/>
      <w:szCs w:val="18"/>
      <w:lang w:eastAsia="zh-CN"/>
    </w:rPr>
  </w:style>
  <w:style w:type="character" w:customStyle="1" w:styleId="620">
    <w:name w:val="表格内容 Char"/>
    <w:link w:val="621"/>
    <w:qFormat/>
    <w:locked/>
    <w:uiPriority w:val="99"/>
    <w:rPr>
      <w:rFonts w:cs="宋体"/>
      <w:bCs/>
      <w:color w:val="000000"/>
      <w:szCs w:val="21"/>
    </w:rPr>
  </w:style>
  <w:style w:type="paragraph" w:customStyle="1" w:styleId="621">
    <w:name w:val="表格内容"/>
    <w:basedOn w:val="1"/>
    <w:link w:val="620"/>
    <w:qFormat/>
    <w:uiPriority w:val="99"/>
    <w:pPr>
      <w:widowControl/>
      <w:spacing w:beforeLines="50" w:afterLines="50"/>
      <w:jc w:val="both"/>
    </w:pPr>
    <w:rPr>
      <w:rFonts w:eastAsia="宋体" w:cs="宋体"/>
      <w:bCs/>
      <w:color w:val="000000"/>
      <w:sz w:val="20"/>
      <w:szCs w:val="21"/>
      <w:lang w:eastAsia="zh-CN"/>
    </w:rPr>
  </w:style>
  <w:style w:type="paragraph" w:customStyle="1" w:styleId="622">
    <w:name w:val="CM12"/>
    <w:basedOn w:val="86"/>
    <w:next w:val="86"/>
    <w:qFormat/>
    <w:uiPriority w:val="99"/>
    <w:rPr>
      <w:rFonts w:ascii="黑体" w:eastAsia="黑体" w:cs="Times New Roman"/>
    </w:rPr>
  </w:style>
  <w:style w:type="paragraph" w:customStyle="1" w:styleId="623">
    <w:name w:val="CM9"/>
    <w:basedOn w:val="86"/>
    <w:next w:val="86"/>
    <w:qFormat/>
    <w:uiPriority w:val="99"/>
    <w:rPr>
      <w:rFonts w:ascii="黑体" w:eastAsia="黑体" w:cs="Times New Roman"/>
    </w:rPr>
  </w:style>
  <w:style w:type="character" w:customStyle="1" w:styleId="624">
    <w:name w:val="纯文本 Char1"/>
    <w:semiHidden/>
    <w:qFormat/>
    <w:uiPriority w:val="99"/>
    <w:rPr>
      <w:rFonts w:hint="eastAsia" w:ascii="宋体" w:hAnsi="Courier New" w:eastAsia="宋体" w:cs="Courier New"/>
      <w:szCs w:val="21"/>
    </w:rPr>
  </w:style>
  <w:style w:type="character" w:customStyle="1" w:styleId="625">
    <w:name w:val="批注文字 Char2"/>
    <w:qFormat/>
    <w:locked/>
    <w:uiPriority w:val="0"/>
    <w:rPr>
      <w:rFonts w:ascii="Times New Roman" w:hAnsi="Times New Roman" w:eastAsia="宋体" w:cs="Times New Roman"/>
      <w:sz w:val="24"/>
      <w:szCs w:val="24"/>
    </w:rPr>
  </w:style>
  <w:style w:type="character" w:customStyle="1" w:styleId="626">
    <w:name w:val="Char Char8"/>
    <w:qFormat/>
    <w:uiPriority w:val="0"/>
    <w:rPr>
      <w:rFonts w:hint="eastAsia" w:ascii="宋体" w:hAnsi="宋体" w:eastAsia="宋体"/>
      <w:b/>
      <w:bCs/>
      <w:kern w:val="2"/>
      <w:sz w:val="28"/>
      <w:szCs w:val="28"/>
      <w:lang w:val="en-US" w:eastAsia="zh-CN" w:bidi="ar-SA"/>
    </w:rPr>
  </w:style>
  <w:style w:type="character" w:customStyle="1" w:styleId="627">
    <w:name w:val="t1"/>
    <w:qFormat/>
    <w:uiPriority w:val="0"/>
    <w:rPr>
      <w:color w:val="990000"/>
    </w:rPr>
  </w:style>
  <w:style w:type="character" w:customStyle="1" w:styleId="628">
    <w:name w:val="合同标题 Char Char"/>
    <w:qFormat/>
    <w:uiPriority w:val="0"/>
    <w:rPr>
      <w:rFonts w:hint="eastAsia" w:ascii="宋体" w:hAnsi="宋体" w:eastAsia="宋体"/>
      <w:b/>
      <w:bCs/>
      <w:sz w:val="28"/>
      <w:szCs w:val="15"/>
      <w:lang w:val="en-US" w:eastAsia="zh-CN" w:bidi="ar-SA"/>
    </w:rPr>
  </w:style>
  <w:style w:type="character" w:customStyle="1" w:styleId="629">
    <w:name w:val="m1"/>
    <w:qFormat/>
    <w:uiPriority w:val="0"/>
    <w:rPr>
      <w:color w:val="0000FF"/>
    </w:rPr>
  </w:style>
  <w:style w:type="character" w:customStyle="1" w:styleId="630">
    <w:name w:val="样式 正文缩进 + 四号 黑色 Char Char"/>
    <w:qFormat/>
    <w:uiPriority w:val="0"/>
    <w:rPr>
      <w:rFonts w:hint="eastAsia" w:ascii="宋体" w:hAnsi="宋体" w:eastAsia="宋体"/>
      <w:kern w:val="2"/>
      <w:sz w:val="28"/>
      <w:szCs w:val="24"/>
      <w:lang w:val="en-US" w:eastAsia="zh-CN" w:bidi="ar-SA"/>
    </w:rPr>
  </w:style>
  <w:style w:type="character" w:customStyle="1" w:styleId="631">
    <w:name w:val="A7"/>
    <w:qFormat/>
    <w:uiPriority w:val="0"/>
    <w:rPr>
      <w:rFonts w:hint="default" w:ascii="Arial" w:hAnsi="Arial" w:cs="Arial"/>
      <w:color w:val="211D1E"/>
      <w:sz w:val="14"/>
      <w:szCs w:val="14"/>
    </w:rPr>
  </w:style>
  <w:style w:type="character" w:customStyle="1" w:styleId="632">
    <w:name w:val="Char Char11"/>
    <w:qFormat/>
    <w:uiPriority w:val="0"/>
    <w:rPr>
      <w:rFonts w:hint="eastAsia" w:ascii="宋体" w:hAnsi="宋体" w:eastAsia="宋体"/>
      <w:color w:val="000000"/>
      <w:sz w:val="24"/>
      <w:szCs w:val="24"/>
      <w:lang w:val="en-US" w:eastAsia="zh-CN" w:bidi="ar-SA"/>
    </w:rPr>
  </w:style>
  <w:style w:type="character" w:customStyle="1" w:styleId="633">
    <w:name w:val="正文文本缩进 Char1"/>
    <w:qFormat/>
    <w:uiPriority w:val="0"/>
    <w:rPr>
      <w:kern w:val="2"/>
      <w:sz w:val="21"/>
      <w:szCs w:val="24"/>
    </w:rPr>
  </w:style>
  <w:style w:type="character" w:customStyle="1" w:styleId="634">
    <w:name w:val="标题 2 Char Char Char"/>
    <w:qFormat/>
    <w:uiPriority w:val="0"/>
    <w:rPr>
      <w:rFonts w:hint="eastAsia" w:ascii="宋体" w:hAnsi="宋体" w:eastAsia="宋体"/>
      <w:spacing w:val="8"/>
      <w:sz w:val="28"/>
      <w:lang w:val="en-US" w:eastAsia="zh-CN" w:bidi="ar-SA"/>
    </w:rPr>
  </w:style>
  <w:style w:type="character" w:customStyle="1" w:styleId="635">
    <w:name w:val="正文文字 Char"/>
    <w:qFormat/>
    <w:uiPriority w:val="0"/>
    <w:rPr>
      <w:rFonts w:hint="eastAsia" w:ascii="宋体" w:hAnsi="宋体" w:eastAsia="宋体"/>
      <w:kern w:val="2"/>
      <w:sz w:val="21"/>
      <w:szCs w:val="24"/>
      <w:lang w:val="en-US" w:eastAsia="zh-CN" w:bidi="ar-SA"/>
    </w:rPr>
  </w:style>
  <w:style w:type="character" w:customStyle="1" w:styleId="636">
    <w:name w:val="f141"/>
    <w:qFormat/>
    <w:uiPriority w:val="0"/>
    <w:rPr>
      <w:sz w:val="21"/>
      <w:szCs w:val="21"/>
    </w:rPr>
  </w:style>
  <w:style w:type="character" w:customStyle="1" w:styleId="637">
    <w:name w:val="zi71"/>
    <w:qFormat/>
    <w:uiPriority w:val="0"/>
    <w:rPr>
      <w:color w:val="000000"/>
      <w:sz w:val="20"/>
      <w:szCs w:val="20"/>
      <w:u w:val="none"/>
    </w:rPr>
  </w:style>
  <w:style w:type="character" w:customStyle="1" w:styleId="638">
    <w:name w:val="已访问的超级链接"/>
    <w:qFormat/>
    <w:uiPriority w:val="0"/>
    <w:rPr>
      <w:color w:val="800080"/>
      <w:u w:val="single"/>
    </w:rPr>
  </w:style>
  <w:style w:type="character" w:customStyle="1" w:styleId="639">
    <w:name w:val="tw4winTerm"/>
    <w:qFormat/>
    <w:uiPriority w:val="0"/>
    <w:rPr>
      <w:color w:val="0000FF"/>
    </w:rPr>
  </w:style>
  <w:style w:type="character" w:customStyle="1" w:styleId="640">
    <w:name w:val="tw4winJump"/>
    <w:qFormat/>
    <w:uiPriority w:val="0"/>
    <w:rPr>
      <w:rFonts w:hint="eastAsia" w:ascii="创艺简中圆" w:eastAsia="创艺简中圆" w:cs="创艺简中圆"/>
      <w:color w:val="008080"/>
    </w:rPr>
  </w:style>
  <w:style w:type="character" w:customStyle="1" w:styleId="641">
    <w:name w:val="标题 3 Char Char Char"/>
    <w:qFormat/>
    <w:uiPriority w:val="0"/>
    <w:rPr>
      <w:rFonts w:hint="eastAsia" w:ascii="宋体" w:hAnsi="宋体" w:eastAsia="宋体"/>
      <w:spacing w:val="8"/>
      <w:sz w:val="28"/>
      <w:lang w:val="en-US" w:eastAsia="zh-CN" w:bidi="ar-SA"/>
    </w:rPr>
  </w:style>
  <w:style w:type="character" w:customStyle="1" w:styleId="642">
    <w:name w:val="tw4winMark"/>
    <w:qFormat/>
    <w:uiPriority w:val="0"/>
    <w:rPr>
      <w:rFonts w:hint="eastAsia" w:ascii="创艺简中圆" w:eastAsia="创艺简中圆" w:cs="创艺简中圆"/>
      <w:vanish/>
      <w:color w:val="800080"/>
      <w:vertAlign w:val="subscript"/>
    </w:rPr>
  </w:style>
  <w:style w:type="character" w:customStyle="1" w:styleId="643">
    <w:name w:val="标题 5 Char1"/>
    <w:semiHidden/>
    <w:qFormat/>
    <w:uiPriority w:val="0"/>
    <w:rPr>
      <w:b/>
      <w:bCs/>
      <w:kern w:val="2"/>
      <w:sz w:val="28"/>
      <w:szCs w:val="28"/>
    </w:rPr>
  </w:style>
  <w:style w:type="character" w:customStyle="1" w:styleId="644">
    <w:name w:val="zbggmain style9"/>
    <w:qFormat/>
    <w:uiPriority w:val="0"/>
  </w:style>
  <w:style w:type="character" w:customStyle="1" w:styleId="645">
    <w:name w:val="尾注文本 Char1"/>
    <w:semiHidden/>
    <w:qFormat/>
    <w:uiPriority w:val="99"/>
    <w:rPr>
      <w:kern w:val="2"/>
      <w:sz w:val="21"/>
      <w:szCs w:val="24"/>
    </w:rPr>
  </w:style>
  <w:style w:type="character" w:customStyle="1" w:styleId="646">
    <w:name w:val="超级链接"/>
    <w:qFormat/>
    <w:uiPriority w:val="0"/>
    <w:rPr>
      <w:color w:val="0000FF"/>
      <w:u w:val="single"/>
    </w:rPr>
  </w:style>
  <w:style w:type="character" w:customStyle="1" w:styleId="647">
    <w:name w:val="样式 标题 3 + 宋体 Char"/>
    <w:qFormat/>
    <w:uiPriority w:val="0"/>
    <w:rPr>
      <w:rFonts w:hint="eastAsia" w:ascii="宋体" w:hAnsi="宋体" w:eastAsia="宋体" w:cs="宋体"/>
      <w:snapToGrid/>
      <w:sz w:val="32"/>
      <w:szCs w:val="32"/>
      <w:lang w:val="en-US"/>
    </w:rPr>
  </w:style>
  <w:style w:type="character" w:customStyle="1" w:styleId="648">
    <w:name w:val="标题 4 Char Char Char Char"/>
    <w:qFormat/>
    <w:uiPriority w:val="0"/>
    <w:rPr>
      <w:rFonts w:hint="eastAsia" w:ascii="宋体" w:hAnsi="宋体" w:eastAsia="宋体"/>
      <w:spacing w:val="8"/>
      <w:sz w:val="28"/>
      <w:lang w:val="en-US" w:eastAsia="zh-CN" w:bidi="ar-SA"/>
    </w:rPr>
  </w:style>
  <w:style w:type="character" w:customStyle="1" w:styleId="649">
    <w:name w:val="tw4winError"/>
    <w:qFormat/>
    <w:uiPriority w:val="0"/>
    <w:rPr>
      <w:rFonts w:hint="eastAsia" w:ascii="创艺简中圆" w:eastAsia="创艺简中圆" w:cs="创艺简中圆"/>
      <w:color w:val="00FF00"/>
      <w:sz w:val="40"/>
      <w:szCs w:val="40"/>
    </w:rPr>
  </w:style>
  <w:style w:type="character" w:customStyle="1" w:styleId="650">
    <w:name w:val="tw4winPopup"/>
    <w:qFormat/>
    <w:uiPriority w:val="0"/>
    <w:rPr>
      <w:rFonts w:hint="eastAsia" w:ascii="创艺简中圆" w:eastAsia="创艺简中圆" w:cs="创艺简中圆"/>
      <w:color w:val="008000"/>
    </w:rPr>
  </w:style>
  <w:style w:type="character" w:customStyle="1" w:styleId="651">
    <w:name w:val="tw4winExternal"/>
    <w:qFormat/>
    <w:uiPriority w:val="0"/>
    <w:rPr>
      <w:rFonts w:hint="eastAsia" w:ascii="创艺简中圆" w:eastAsia="创艺简中圆" w:cs="创艺简中圆"/>
      <w:color w:val="808080"/>
    </w:rPr>
  </w:style>
  <w:style w:type="character" w:customStyle="1" w:styleId="652">
    <w:name w:val="标题 4 Char1"/>
    <w:semiHidden/>
    <w:qFormat/>
    <w:uiPriority w:val="0"/>
    <w:rPr>
      <w:rFonts w:hint="default" w:ascii="Cambria" w:hAnsi="Cambria" w:eastAsia="宋体" w:cs="黑体"/>
      <w:b/>
      <w:bCs/>
      <w:kern w:val="2"/>
      <w:sz w:val="28"/>
      <w:szCs w:val="28"/>
    </w:rPr>
  </w:style>
  <w:style w:type="character" w:customStyle="1" w:styleId="653">
    <w:name w:val="H121"/>
    <w:qFormat/>
    <w:uiPriority w:val="0"/>
    <w:rPr>
      <w:rFonts w:hint="eastAsia" w:ascii="宋体" w:hAnsi="宋体" w:eastAsia="宋体"/>
      <w:b/>
      <w:bCs/>
      <w:kern w:val="2"/>
      <w:sz w:val="32"/>
      <w:szCs w:val="32"/>
      <w:lang w:val="en-US" w:eastAsia="zh-CN" w:bidi="ar-SA"/>
    </w:rPr>
  </w:style>
  <w:style w:type="character" w:customStyle="1" w:styleId="654">
    <w:name w:val="Char Char"/>
    <w:qFormat/>
    <w:uiPriority w:val="0"/>
    <w:rPr>
      <w:rFonts w:hint="default" w:ascii="Arial" w:hAnsi="Arial" w:eastAsia="黑体" w:cs="Arial"/>
      <w:b/>
      <w:bCs/>
      <w:kern w:val="2"/>
      <w:sz w:val="28"/>
      <w:szCs w:val="28"/>
      <w:lang w:val="en-US" w:eastAsia="zh-CN" w:bidi="ar-SA"/>
    </w:rPr>
  </w:style>
  <w:style w:type="character" w:customStyle="1" w:styleId="655">
    <w:name w:val="point_small1"/>
    <w:qFormat/>
    <w:uiPriority w:val="0"/>
    <w:rPr>
      <w:rFonts w:hint="default" w:ascii="Arial" w:hAnsi="Arial" w:cs="Arial"/>
      <w:sz w:val="18"/>
      <w:szCs w:val="18"/>
    </w:rPr>
  </w:style>
  <w:style w:type="character" w:customStyle="1" w:styleId="656">
    <w:name w:val="A5"/>
    <w:qFormat/>
    <w:uiPriority w:val="0"/>
    <w:rPr>
      <w:rFonts w:hint="default" w:ascii="Arial" w:hAnsi="Arial" w:cs="Arial"/>
      <w:color w:val="000000"/>
      <w:sz w:val="14"/>
      <w:szCs w:val="14"/>
    </w:rPr>
  </w:style>
  <w:style w:type="character" w:customStyle="1" w:styleId="657">
    <w:name w:val="样式 样式 正文缩进 + 四号 黑色 + 左侧:  4.28 字符 Char Char"/>
    <w:qFormat/>
    <w:uiPriority w:val="0"/>
    <w:rPr>
      <w:rFonts w:hint="eastAsia" w:ascii="宋体" w:hAnsi="宋体" w:eastAsia="宋体" w:cs="宋体"/>
      <w:kern w:val="2"/>
      <w:sz w:val="28"/>
      <w:szCs w:val="24"/>
      <w:lang w:val="en-US" w:eastAsia="zh-CN" w:bidi="ar-SA"/>
    </w:rPr>
  </w:style>
  <w:style w:type="character" w:customStyle="1" w:styleId="658">
    <w:name w:val="lineheight1"/>
    <w:qFormat/>
    <w:uiPriority w:val="0"/>
    <w:rPr>
      <w:u w:val="none"/>
    </w:rPr>
  </w:style>
  <w:style w:type="character" w:customStyle="1" w:styleId="659">
    <w:name w:val="日期 Char2"/>
    <w:semiHidden/>
    <w:qFormat/>
    <w:uiPriority w:val="99"/>
    <w:rPr>
      <w:kern w:val="2"/>
      <w:sz w:val="21"/>
      <w:szCs w:val="24"/>
    </w:rPr>
  </w:style>
  <w:style w:type="character" w:customStyle="1" w:styleId="660">
    <w:name w:val="批注主题 Char1"/>
    <w:semiHidden/>
    <w:qFormat/>
    <w:uiPriority w:val="99"/>
    <w:rPr>
      <w:b/>
      <w:bCs/>
      <w:kern w:val="2"/>
      <w:sz w:val="21"/>
      <w:szCs w:val="24"/>
    </w:rPr>
  </w:style>
  <w:style w:type="character" w:customStyle="1" w:styleId="661">
    <w:name w:val="biaoti21"/>
    <w:qFormat/>
    <w:uiPriority w:val="0"/>
    <w:rPr>
      <w:rFonts w:hint="eastAsia" w:ascii="宋体" w:hAnsi="宋体" w:eastAsia="宋体"/>
      <w:b/>
      <w:bCs/>
      <w:color w:val="0A527A"/>
      <w:sz w:val="18"/>
      <w:szCs w:val="18"/>
    </w:rPr>
  </w:style>
  <w:style w:type="character" w:customStyle="1" w:styleId="662">
    <w:name w:val="text1"/>
    <w:qFormat/>
    <w:uiPriority w:val="0"/>
  </w:style>
  <w:style w:type="character" w:customStyle="1" w:styleId="663">
    <w:name w:val="tw4winInternal"/>
    <w:qFormat/>
    <w:uiPriority w:val="0"/>
    <w:rPr>
      <w:rFonts w:hint="eastAsia" w:ascii="创艺简中圆" w:eastAsia="创艺简中圆" w:cs="创艺简中圆"/>
      <w:color w:val="FF0000"/>
    </w:rPr>
  </w:style>
  <w:style w:type="character" w:customStyle="1" w:styleId="664">
    <w:name w:val="DO_NOT_TRANSLATE"/>
    <w:qFormat/>
    <w:uiPriority w:val="0"/>
    <w:rPr>
      <w:rFonts w:hint="eastAsia" w:ascii="创艺简中圆" w:eastAsia="创艺简中圆" w:cs="创艺简中圆"/>
      <w:color w:val="800000"/>
    </w:rPr>
  </w:style>
  <w:style w:type="character" w:customStyle="1" w:styleId="665">
    <w:name w:val="title_emph1"/>
    <w:qFormat/>
    <w:uiPriority w:val="0"/>
    <w:rPr>
      <w:rFonts w:hint="default" w:ascii="Arial" w:hAnsi="Arial" w:cs="Arial"/>
      <w:b/>
      <w:bCs/>
      <w:sz w:val="20"/>
      <w:szCs w:val="20"/>
    </w:rPr>
  </w:style>
  <w:style w:type="character" w:customStyle="1" w:styleId="666">
    <w:name w:val="point_normal1"/>
    <w:qFormat/>
    <w:uiPriority w:val="0"/>
    <w:rPr>
      <w:rFonts w:hint="default" w:ascii="Arial" w:hAnsi="Arial" w:cs="Arial"/>
      <w:sz w:val="20"/>
      <w:szCs w:val="20"/>
    </w:rPr>
  </w:style>
  <w:style w:type="character" w:customStyle="1" w:styleId="667">
    <w:name w:val="标书正文 Char"/>
    <w:qFormat/>
    <w:uiPriority w:val="0"/>
    <w:rPr>
      <w:rFonts w:hint="eastAsia" w:ascii="宋体" w:hAnsi="宋体" w:eastAsia="宋体"/>
      <w:snapToGrid/>
      <w:sz w:val="24"/>
      <w:szCs w:val="24"/>
      <w:lang w:val="en-US" w:eastAsia="zh-CN" w:bidi="ar-SA"/>
    </w:rPr>
  </w:style>
  <w:style w:type="character" w:customStyle="1" w:styleId="668">
    <w:name w:val="样式 样式 样式 正文缩进 + 四号 黑色 + 左侧:  4.28 字符 + 左  5.14 字符 Char Char"/>
    <w:qFormat/>
    <w:uiPriority w:val="0"/>
    <w:rPr>
      <w:rFonts w:hint="eastAsia" w:ascii="宋体" w:hAnsi="宋体" w:eastAsia="宋体" w:cs="宋体"/>
      <w:kern w:val="2"/>
      <w:sz w:val="28"/>
      <w:szCs w:val="24"/>
      <w:lang w:val="en-US" w:eastAsia="zh-CN" w:bidi="ar-SA"/>
    </w:rPr>
  </w:style>
  <w:style w:type="character" w:customStyle="1" w:styleId="669">
    <w:name w:val="small"/>
    <w:qFormat/>
    <w:uiPriority w:val="0"/>
  </w:style>
  <w:style w:type="character" w:customStyle="1" w:styleId="670">
    <w:name w:val="文档结构图 Char2"/>
    <w:semiHidden/>
    <w:qFormat/>
    <w:uiPriority w:val="0"/>
    <w:rPr>
      <w:rFonts w:hint="eastAsia" w:ascii="宋体" w:hAnsi="宋体" w:eastAsia="宋体"/>
      <w:sz w:val="18"/>
      <w:szCs w:val="18"/>
    </w:rPr>
  </w:style>
  <w:style w:type="character" w:customStyle="1" w:styleId="671">
    <w:name w:val="批注框文本 Char1"/>
    <w:semiHidden/>
    <w:qFormat/>
    <w:uiPriority w:val="0"/>
    <w:rPr>
      <w:sz w:val="18"/>
      <w:szCs w:val="18"/>
    </w:rPr>
  </w:style>
  <w:style w:type="character" w:customStyle="1" w:styleId="672">
    <w:name w:val="纯文本 Char2"/>
    <w:semiHidden/>
    <w:qFormat/>
    <w:uiPriority w:val="0"/>
    <w:rPr>
      <w:rFonts w:hint="eastAsia" w:ascii="宋体" w:hAnsi="Courier New" w:eastAsia="宋体" w:cs="Courier New"/>
      <w:szCs w:val="21"/>
    </w:rPr>
  </w:style>
  <w:style w:type="character" w:customStyle="1" w:styleId="673">
    <w:name w:val="批注主题 Char2"/>
    <w:semiHidden/>
    <w:qFormat/>
    <w:uiPriority w:val="0"/>
    <w:rPr>
      <w:rFonts w:ascii="Times New Roman" w:hAnsi="Times New Roman" w:eastAsia="宋体" w:cs="Times New Roman"/>
      <w:b/>
      <w:bCs/>
      <w:sz w:val="24"/>
      <w:szCs w:val="24"/>
    </w:rPr>
  </w:style>
  <w:style w:type="character" w:customStyle="1" w:styleId="674">
    <w:name w:val="正文文本 3 Char2"/>
    <w:semiHidden/>
    <w:qFormat/>
    <w:uiPriority w:val="0"/>
    <w:rPr>
      <w:sz w:val="16"/>
      <w:szCs w:val="16"/>
    </w:rPr>
  </w:style>
  <w:style w:type="character" w:customStyle="1" w:styleId="675">
    <w:name w:val="日期 Char3"/>
    <w:semiHidden/>
    <w:qFormat/>
    <w:uiPriority w:val="0"/>
    <w:rPr>
      <w:kern w:val="2"/>
      <w:sz w:val="24"/>
      <w:szCs w:val="24"/>
    </w:rPr>
  </w:style>
  <w:style w:type="character" w:customStyle="1" w:styleId="676">
    <w:name w:val="标题 Char2"/>
    <w:qFormat/>
    <w:uiPriority w:val="0"/>
    <w:rPr>
      <w:rFonts w:hint="default" w:ascii="Cambria" w:hAnsi="Cambria" w:eastAsia="宋体" w:cs="Times New Roman"/>
      <w:b/>
      <w:bCs/>
      <w:sz w:val="32"/>
      <w:szCs w:val="32"/>
    </w:rPr>
  </w:style>
  <w:style w:type="character" w:customStyle="1" w:styleId="677">
    <w:name w:val="正文文本缩进 Char2"/>
    <w:semiHidden/>
    <w:qFormat/>
    <w:locked/>
    <w:uiPriority w:val="0"/>
    <w:rPr>
      <w:rFonts w:ascii="Times New Roman" w:hAnsi="Times New Roman" w:eastAsia="宋体" w:cs="Times New Roman"/>
      <w:sz w:val="24"/>
      <w:szCs w:val="24"/>
    </w:rPr>
  </w:style>
  <w:style w:type="character" w:customStyle="1" w:styleId="678">
    <w:name w:val="正文首行缩进 2 Char1"/>
    <w:semiHidden/>
    <w:qFormat/>
    <w:uiPriority w:val="0"/>
  </w:style>
  <w:style w:type="character" w:customStyle="1" w:styleId="679">
    <w:name w:val="正文文本缩进 2 Char1"/>
    <w:semiHidden/>
    <w:qFormat/>
    <w:uiPriority w:val="0"/>
    <w:rPr>
      <w:sz w:val="28"/>
    </w:rPr>
  </w:style>
  <w:style w:type="character" w:customStyle="1" w:styleId="680">
    <w:name w:val="尾注文本 Char2"/>
    <w:semiHidden/>
    <w:qFormat/>
    <w:uiPriority w:val="0"/>
    <w:rPr>
      <w:sz w:val="28"/>
    </w:rPr>
  </w:style>
  <w:style w:type="character" w:customStyle="1" w:styleId="681">
    <w:name w:val="正文文本 2 Char2"/>
    <w:semiHidden/>
    <w:qFormat/>
    <w:uiPriority w:val="0"/>
    <w:rPr>
      <w:sz w:val="28"/>
    </w:rPr>
  </w:style>
  <w:style w:type="character" w:customStyle="1" w:styleId="682">
    <w:name w:val="正文文本缩进 3 Char1"/>
    <w:semiHidden/>
    <w:qFormat/>
    <w:uiPriority w:val="0"/>
    <w:rPr>
      <w:sz w:val="16"/>
      <w:szCs w:val="16"/>
    </w:rPr>
  </w:style>
  <w:style w:type="character" w:customStyle="1" w:styleId="683">
    <w:name w:val="blacktext"/>
    <w:qFormat/>
    <w:uiPriority w:val="0"/>
  </w:style>
  <w:style w:type="paragraph" w:customStyle="1" w:styleId="684">
    <w:name w:val="四级条标题"/>
    <w:basedOn w:val="525"/>
    <w:next w:val="1"/>
    <w:qFormat/>
    <w:uiPriority w:val="0"/>
    <w:pPr>
      <w:outlineLvl w:val="5"/>
    </w:pPr>
  </w:style>
  <w:style w:type="paragraph" w:customStyle="1" w:styleId="685">
    <w:name w:val="五级条标题"/>
    <w:basedOn w:val="684"/>
    <w:next w:val="1"/>
    <w:qFormat/>
    <w:uiPriority w:val="0"/>
    <w:pPr>
      <w:outlineLvl w:val="6"/>
    </w:pPr>
  </w:style>
  <w:style w:type="paragraph" w:customStyle="1" w:styleId="686">
    <w:name w:val="4"/>
    <w:basedOn w:val="452"/>
    <w:qFormat/>
    <w:uiPriority w:val="0"/>
    <w:pPr>
      <w:ind w:left="2310" w:leftChars="600" w:hanging="1050" w:hangingChars="498"/>
    </w:pPr>
  </w:style>
  <w:style w:type="paragraph" w:customStyle="1" w:styleId="687">
    <w:name w:val="legal 6"/>
    <w:basedOn w:val="593"/>
    <w:qFormat/>
    <w:uiPriority w:val="0"/>
    <w:pPr>
      <w:tabs>
        <w:tab w:val="clear" w:pos="425"/>
      </w:tabs>
    </w:pPr>
  </w:style>
  <w:style w:type="paragraph" w:customStyle="1" w:styleId="688">
    <w:name w:val="List Paragraph1"/>
    <w:basedOn w:val="1"/>
    <w:qFormat/>
    <w:uiPriority w:val="34"/>
    <w:pPr>
      <w:spacing w:beforeLines="50" w:afterLines="50"/>
      <w:ind w:firstLine="420" w:firstLineChars="200"/>
      <w:jc w:val="both"/>
    </w:pPr>
    <w:rPr>
      <w:rFonts w:ascii="Calibri" w:hAnsi="Calibri" w:eastAsia="宋体"/>
      <w:kern w:val="2"/>
      <w:sz w:val="28"/>
      <w:lang w:eastAsia="zh-CN"/>
    </w:rPr>
  </w:style>
  <w:style w:type="character" w:customStyle="1" w:styleId="689">
    <w:name w:val="不明显强调1"/>
    <w:qFormat/>
    <w:uiPriority w:val="19"/>
    <w:rPr>
      <w:i/>
      <w:iCs/>
      <w:color w:val="808080"/>
    </w:rPr>
  </w:style>
  <w:style w:type="character" w:customStyle="1" w:styleId="690">
    <w:name w:val="列出段落 字符"/>
    <w:qFormat/>
    <w:uiPriority w:val="34"/>
    <w:rPr>
      <w:rFonts w:ascii="Calibri" w:hAnsi="Calibri"/>
      <w:kern w:val="2"/>
      <w:sz w:val="21"/>
      <w:szCs w:val="22"/>
    </w:rPr>
  </w:style>
  <w:style w:type="paragraph" w:customStyle="1" w:styleId="691">
    <w:name w:val="级别2"/>
    <w:basedOn w:val="1"/>
    <w:qFormat/>
    <w:uiPriority w:val="0"/>
    <w:pPr>
      <w:widowControl/>
      <w:spacing w:before="200" w:after="200" w:line="360" w:lineRule="auto"/>
      <w:ind w:firstLine="200" w:firstLineChars="200"/>
      <w:outlineLvl w:val="1"/>
    </w:pPr>
    <w:rPr>
      <w:rFonts w:eastAsia="宋体"/>
      <w:b/>
      <w:sz w:val="30"/>
      <w:szCs w:val="20"/>
      <w:lang w:eastAsia="zh-CN"/>
    </w:rPr>
  </w:style>
  <w:style w:type="paragraph" w:customStyle="1" w:styleId="692">
    <w:name w:val="级别4"/>
    <w:basedOn w:val="1"/>
    <w:qFormat/>
    <w:uiPriority w:val="0"/>
    <w:pPr>
      <w:widowControl/>
      <w:spacing w:before="200" w:after="200" w:line="360" w:lineRule="auto"/>
      <w:ind w:firstLine="600" w:firstLineChars="600"/>
      <w:outlineLvl w:val="3"/>
    </w:pPr>
    <w:rPr>
      <w:rFonts w:eastAsia="宋体"/>
      <w:sz w:val="24"/>
      <w:szCs w:val="20"/>
      <w:lang w:eastAsia="zh-CN"/>
    </w:rPr>
  </w:style>
  <w:style w:type="paragraph" w:customStyle="1" w:styleId="693">
    <w:name w:val="招标文件小标题2"/>
    <w:next w:val="1"/>
    <w:qFormat/>
    <w:uiPriority w:val="0"/>
    <w:pPr>
      <w:numPr>
        <w:ilvl w:val="2"/>
        <w:numId w:val="9"/>
      </w:numPr>
      <w:spacing w:line="360" w:lineRule="auto"/>
      <w:ind w:left="1135"/>
    </w:pPr>
    <w:rPr>
      <w:rFonts w:ascii="Times New Roman" w:hAnsi="Times New Roman" w:eastAsia="宋体" w:cs="Times New Roman"/>
      <w:kern w:val="2"/>
      <w:sz w:val="24"/>
      <w:szCs w:val="24"/>
      <w:lang w:val="en-US" w:eastAsia="zh-CN" w:bidi="ar-SA"/>
    </w:rPr>
  </w:style>
  <w:style w:type="paragraph" w:customStyle="1" w:styleId="694">
    <w:name w:val="招标文件小标题1"/>
    <w:next w:val="1"/>
    <w:qFormat/>
    <w:uiPriority w:val="0"/>
    <w:pPr>
      <w:numPr>
        <w:ilvl w:val="1"/>
        <w:numId w:val="9"/>
      </w:numPr>
      <w:spacing w:line="360" w:lineRule="auto"/>
    </w:pPr>
    <w:rPr>
      <w:rFonts w:ascii="Times New Roman" w:hAnsi="Times New Roman" w:eastAsia="宋体" w:cs="Times New Roman"/>
      <w:kern w:val="2"/>
      <w:sz w:val="24"/>
      <w:szCs w:val="24"/>
      <w:lang w:val="en-US" w:eastAsia="zh-CN" w:bidi="ar-SA"/>
    </w:rPr>
  </w:style>
  <w:style w:type="paragraph" w:customStyle="1" w:styleId="695">
    <w:name w:val="标题 2 Char Char"/>
    <w:basedOn w:val="1"/>
    <w:next w:val="1"/>
    <w:qFormat/>
    <w:uiPriority w:val="0"/>
    <w:pPr>
      <w:keepNext/>
      <w:keepLines/>
      <w:numPr>
        <w:ilvl w:val="1"/>
        <w:numId w:val="10"/>
      </w:numPr>
      <w:adjustRightInd w:val="0"/>
      <w:snapToGrid w:val="0"/>
      <w:spacing w:before="156" w:beforeLines="50" w:after="156" w:afterLines="50" w:line="360" w:lineRule="auto"/>
      <w:textAlignment w:val="baseline"/>
      <w:outlineLvl w:val="1"/>
    </w:pPr>
    <w:rPr>
      <w:rFonts w:eastAsia="宋体"/>
      <w:b/>
      <w:bCs/>
      <w:sz w:val="28"/>
      <w:szCs w:val="32"/>
      <w:lang w:eastAsia="zh-CN"/>
    </w:rPr>
  </w:style>
  <w:style w:type="character" w:customStyle="1" w:styleId="696">
    <w:name w:val="列表段落 字符"/>
    <w:qFormat/>
    <w:locked/>
    <w:uiPriority w:val="99"/>
    <w:rPr>
      <w:rFonts w:ascii="Times New Roman" w:hAnsi="Times New Roman"/>
      <w:kern w:val="2"/>
      <w:sz w:val="21"/>
      <w:szCs w:val="24"/>
    </w:rPr>
  </w:style>
  <w:style w:type="paragraph" w:customStyle="1" w:styleId="697">
    <w:name w:val="本文正文段落格式"/>
    <w:basedOn w:val="1"/>
    <w:link w:val="698"/>
    <w:semiHidden/>
    <w:qFormat/>
    <w:uiPriority w:val="0"/>
    <w:pPr>
      <w:widowControl/>
      <w:spacing w:line="360" w:lineRule="auto"/>
      <w:ind w:firstLine="480" w:firstLineChars="200"/>
    </w:pPr>
    <w:rPr>
      <w:rFonts w:ascii="Calibri" w:hAnsi="Calibri" w:eastAsia="宋体"/>
      <w:sz w:val="24"/>
      <w:szCs w:val="24"/>
      <w:lang w:val="zh-CN" w:eastAsia="zh-CN"/>
    </w:rPr>
  </w:style>
  <w:style w:type="character" w:customStyle="1" w:styleId="698">
    <w:name w:val="本文正文段落格式 Char"/>
    <w:link w:val="697"/>
    <w:semiHidden/>
    <w:qFormat/>
    <w:uiPriority w:val="0"/>
    <w:rPr>
      <w:rFonts w:ascii="Calibri" w:hAnsi="Calibri"/>
      <w:sz w:val="24"/>
      <w:szCs w:val="24"/>
      <w:lang w:val="zh-CN" w:eastAsia="zh-CN"/>
    </w:rPr>
  </w:style>
  <w:style w:type="paragraph" w:customStyle="1" w:styleId="699">
    <w:name w:val="正文-新"/>
    <w:basedOn w:val="1"/>
    <w:link w:val="700"/>
    <w:semiHidden/>
    <w:qFormat/>
    <w:uiPriority w:val="0"/>
    <w:pPr>
      <w:spacing w:line="360" w:lineRule="auto"/>
      <w:ind w:firstLine="424" w:firstLineChars="202"/>
      <w:jc w:val="both"/>
    </w:pPr>
    <w:rPr>
      <w:rFonts w:ascii="宋体" w:hAnsi="宋体" w:eastAsia="宋体"/>
      <w:kern w:val="2"/>
      <w:sz w:val="21"/>
      <w:szCs w:val="21"/>
      <w:lang w:val="zh-CN" w:eastAsia="zh-CN"/>
    </w:rPr>
  </w:style>
  <w:style w:type="character" w:customStyle="1" w:styleId="700">
    <w:name w:val="正文-新 Char"/>
    <w:link w:val="699"/>
    <w:semiHidden/>
    <w:qFormat/>
    <w:uiPriority w:val="0"/>
    <w:rPr>
      <w:rFonts w:ascii="宋体" w:hAnsi="宋体"/>
      <w:kern w:val="2"/>
      <w:sz w:val="21"/>
      <w:szCs w:val="21"/>
      <w:lang w:val="zh-CN" w:eastAsia="zh-CN"/>
    </w:rPr>
  </w:style>
  <w:style w:type="character" w:customStyle="1" w:styleId="701">
    <w:name w:val="未处理的提及1"/>
    <w:semiHidden/>
    <w:unhideWhenUsed/>
    <w:qFormat/>
    <w:uiPriority w:val="99"/>
    <w:rPr>
      <w:color w:val="605E5C"/>
      <w:shd w:val="clear" w:color="auto" w:fill="E1DFDD"/>
    </w:rPr>
  </w:style>
  <w:style w:type="character" w:customStyle="1" w:styleId="702">
    <w:name w:val="不明显参考21"/>
    <w:qFormat/>
    <w:uiPriority w:val="0"/>
    <w:rPr>
      <w:rFonts w:ascii="Times New Roman" w:hAnsi="Times New Roman" w:eastAsia="宋体" w:cs="Times New Roman"/>
      <w:smallCaps/>
    </w:rPr>
  </w:style>
  <w:style w:type="paragraph" w:customStyle="1" w:styleId="703">
    <w:name w:val="安 Char"/>
    <w:basedOn w:val="1"/>
    <w:qFormat/>
    <w:uiPriority w:val="0"/>
    <w:pPr>
      <w:adjustRightInd w:val="0"/>
      <w:snapToGrid w:val="0"/>
      <w:spacing w:line="300" w:lineRule="auto"/>
      <w:jc w:val="both"/>
    </w:pPr>
    <w:rPr>
      <w:rFonts w:ascii="Arial Narrow" w:hAnsi="Arial Narrow" w:eastAsia="黑体"/>
      <w:b/>
      <w:bCs/>
      <w:kern w:val="2"/>
      <w:sz w:val="28"/>
      <w:szCs w:val="24"/>
      <w:lang w:eastAsia="zh-CN"/>
    </w:rPr>
  </w:style>
  <w:style w:type="paragraph" w:customStyle="1" w:styleId="704">
    <w:name w:val="图名表名"/>
    <w:basedOn w:val="312"/>
    <w:qFormat/>
    <w:uiPriority w:val="0"/>
    <w:pPr>
      <w:spacing w:line="360" w:lineRule="auto"/>
      <w:ind w:firstLine="0" w:firstLineChars="0"/>
      <w:jc w:val="center"/>
    </w:pPr>
    <w:rPr>
      <w:rFonts w:eastAsia="宋体"/>
      <w:b/>
      <w:kern w:val="2"/>
      <w:sz w:val="24"/>
      <w:szCs w:val="24"/>
      <w:lang w:eastAsia="zh-CN"/>
    </w:rPr>
  </w:style>
  <w:style w:type="paragraph" w:customStyle="1" w:styleId="705">
    <w:name w:val="图居中"/>
    <w:link w:val="706"/>
    <w:qFormat/>
    <w:uiPriority w:val="99"/>
    <w:pPr>
      <w:widowControl w:val="0"/>
      <w:spacing w:line="360" w:lineRule="auto"/>
      <w:jc w:val="center"/>
    </w:pPr>
    <w:rPr>
      <w:rFonts w:ascii="宋体" w:hAnsi="宋体" w:eastAsia="宋体" w:cs="Times New Roman"/>
      <w:sz w:val="24"/>
      <w:lang w:val="en-US" w:eastAsia="zh-CN" w:bidi="ar-SA"/>
    </w:rPr>
  </w:style>
  <w:style w:type="character" w:customStyle="1" w:styleId="706">
    <w:name w:val="图居中 Char"/>
    <w:link w:val="705"/>
    <w:qFormat/>
    <w:uiPriority w:val="99"/>
    <w:rPr>
      <w:rFonts w:ascii="宋体" w:hAnsi="宋体"/>
      <w:sz w:val="24"/>
    </w:rPr>
  </w:style>
  <w:style w:type="paragraph" w:customStyle="1" w:styleId="707">
    <w:name w:val="xl174"/>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line="360" w:lineRule="auto"/>
      <w:jc w:val="center"/>
    </w:pPr>
    <w:rPr>
      <w:rFonts w:ascii="宋体" w:hAnsi="宋体" w:eastAsia="宋体" w:cs="宋体"/>
      <w:b/>
      <w:bCs/>
      <w:sz w:val="20"/>
      <w:szCs w:val="20"/>
      <w:lang w:eastAsia="zh-CN"/>
    </w:rPr>
  </w:style>
  <w:style w:type="character" w:customStyle="1" w:styleId="708">
    <w:name w:val="标题 5 Char2"/>
    <w:link w:val="6"/>
    <w:qFormat/>
    <w:uiPriority w:val="0"/>
    <w:rPr>
      <w:rFonts w:ascii="Calibri" w:hAnsi="Calibri" w:eastAsia="宋体"/>
      <w:b/>
      <w:bCs/>
      <w:kern w:val="2"/>
      <w:sz w:val="28"/>
      <w:szCs w:val="28"/>
    </w:rPr>
  </w:style>
  <w:style w:type="character" w:customStyle="1" w:styleId="709">
    <w:name w:val="标题 8 Char1"/>
    <w:link w:val="9"/>
    <w:qFormat/>
    <w:uiPriority w:val="0"/>
    <w:rPr>
      <w:rFonts w:ascii="Cambria" w:hAnsi="Cambria" w:eastAsia="宋体" w:cs="Times New Roman"/>
      <w:kern w:val="2"/>
      <w:sz w:val="24"/>
      <w:szCs w:val="24"/>
    </w:rPr>
  </w:style>
  <w:style w:type="character" w:customStyle="1" w:styleId="710">
    <w:name w:val="标题5 Char Char"/>
    <w:link w:val="711"/>
    <w:qFormat/>
    <w:uiPriority w:val="0"/>
    <w:rPr>
      <w:rFonts w:ascii="Arial" w:hAnsi="Arial" w:eastAsia="宋体"/>
      <w:b/>
      <w:bCs/>
      <w:sz w:val="24"/>
      <w:szCs w:val="32"/>
    </w:rPr>
  </w:style>
  <w:style w:type="paragraph" w:customStyle="1" w:styleId="711">
    <w:name w:val="标题5"/>
    <w:basedOn w:val="4"/>
    <w:link w:val="710"/>
    <w:qFormat/>
    <w:uiPriority w:val="0"/>
    <w:pPr>
      <w:keepNext/>
      <w:keepLines/>
      <w:spacing w:before="260" w:after="260" w:line="413" w:lineRule="auto"/>
      <w:ind w:left="0"/>
      <w:jc w:val="both"/>
    </w:pPr>
    <w:rPr>
      <w:rFonts w:ascii="Arial" w:hAnsi="Arial" w:eastAsia="宋体"/>
      <w:b w:val="0"/>
      <w:bCs w:val="0"/>
      <w:kern w:val="2"/>
      <w:sz w:val="24"/>
      <w:lang w:eastAsia="zh-CN"/>
    </w:rPr>
  </w:style>
  <w:style w:type="character" w:customStyle="1" w:styleId="712">
    <w:name w:val="页眉 Char2"/>
    <w:link w:val="38"/>
    <w:qFormat/>
    <w:uiPriority w:val="0"/>
    <w:rPr>
      <w:rFonts w:ascii="Calibri" w:hAnsi="Calibri" w:eastAsia="宋体"/>
      <w:kern w:val="2"/>
      <w:sz w:val="18"/>
      <w:szCs w:val="18"/>
    </w:rPr>
  </w:style>
  <w:style w:type="character" w:customStyle="1" w:styleId="713">
    <w:name w:val="正文文本 Char2"/>
    <w:link w:val="21"/>
    <w:qFormat/>
    <w:uiPriority w:val="0"/>
    <w:rPr>
      <w:rFonts w:ascii="Times New Roman" w:hAnsi="Times New Roman" w:eastAsia="宋体"/>
    </w:rPr>
  </w:style>
  <w:style w:type="character" w:customStyle="1" w:styleId="714">
    <w:name w:val="标题 Char3"/>
    <w:link w:val="50"/>
    <w:qFormat/>
    <w:uiPriority w:val="0"/>
    <w:rPr>
      <w:rFonts w:ascii="Cambria" w:hAnsi="Cambria" w:eastAsia="宋体" w:cs="Times New Roman"/>
      <w:b/>
      <w:bCs/>
      <w:kern w:val="2"/>
      <w:sz w:val="32"/>
      <w:szCs w:val="32"/>
    </w:rPr>
  </w:style>
  <w:style w:type="character" w:customStyle="1" w:styleId="715">
    <w:name w:val="标题4 Char Char"/>
    <w:link w:val="716"/>
    <w:qFormat/>
    <w:uiPriority w:val="0"/>
    <w:rPr>
      <w:rFonts w:ascii="Arial" w:hAnsi="Arial" w:eastAsia="宋体"/>
      <w:b/>
      <w:bCs/>
      <w:sz w:val="24"/>
      <w:szCs w:val="32"/>
    </w:rPr>
  </w:style>
  <w:style w:type="paragraph" w:customStyle="1" w:styleId="716">
    <w:name w:val="标题4"/>
    <w:basedOn w:val="3"/>
    <w:next w:val="26"/>
    <w:link w:val="715"/>
    <w:qFormat/>
    <w:uiPriority w:val="0"/>
    <w:pPr>
      <w:spacing w:line="413" w:lineRule="auto"/>
      <w:jc w:val="both"/>
    </w:pPr>
    <w:rPr>
      <w:rFonts w:ascii="Arial" w:hAnsi="Arial" w:eastAsia="宋体"/>
      <w:b w:val="0"/>
      <w:bCs w:val="0"/>
      <w:kern w:val="2"/>
      <w:sz w:val="24"/>
      <w:lang w:eastAsia="zh-CN"/>
    </w:rPr>
  </w:style>
  <w:style w:type="character" w:customStyle="1" w:styleId="717">
    <w:name w:val="日期 Char4"/>
    <w:link w:val="32"/>
    <w:qFormat/>
    <w:uiPriority w:val="0"/>
    <w:rPr>
      <w:rFonts w:ascii="宋体" w:hAnsi="Times New Roman" w:eastAsia="宋体"/>
      <w:sz w:val="28"/>
    </w:rPr>
  </w:style>
  <w:style w:type="character" w:customStyle="1" w:styleId="718">
    <w:name w:val="明显引用字符"/>
    <w:link w:val="719"/>
    <w:qFormat/>
    <w:uiPriority w:val="0"/>
    <w:rPr>
      <w:rFonts w:ascii="Calibri" w:hAnsi="Calibri" w:eastAsia="宋体"/>
      <w:b/>
      <w:bCs/>
      <w:i/>
      <w:iCs/>
      <w:color w:val="4F81BD"/>
      <w:kern w:val="2"/>
      <w:sz w:val="21"/>
      <w:szCs w:val="22"/>
    </w:rPr>
  </w:style>
  <w:style w:type="paragraph" w:customStyle="1" w:styleId="719">
    <w:name w:val="明显引用1"/>
    <w:basedOn w:val="1"/>
    <w:next w:val="1"/>
    <w:link w:val="718"/>
    <w:qFormat/>
    <w:uiPriority w:val="0"/>
    <w:pPr>
      <w:pBdr>
        <w:bottom w:val="single" w:color="4F81BD" w:sz="4" w:space="4"/>
      </w:pBdr>
      <w:spacing w:before="200" w:after="280"/>
      <w:ind w:left="936" w:right="936"/>
      <w:jc w:val="both"/>
    </w:pPr>
    <w:rPr>
      <w:rFonts w:ascii="Calibri" w:hAnsi="Calibri" w:eastAsia="宋体"/>
      <w:b/>
      <w:bCs/>
      <w:i/>
      <w:iCs/>
      <w:color w:val="4F81BD"/>
      <w:kern w:val="2"/>
      <w:sz w:val="21"/>
      <w:lang w:eastAsia="zh-CN"/>
    </w:rPr>
  </w:style>
  <w:style w:type="character" w:customStyle="1" w:styleId="720">
    <w:name w:val="明显参考1"/>
    <w:qFormat/>
    <w:uiPriority w:val="0"/>
    <w:rPr>
      <w:rFonts w:ascii="Calibri" w:hAnsi="Calibri" w:eastAsia="宋体"/>
      <w:b/>
      <w:bCs/>
      <w:smallCaps/>
      <w:color w:val="C0504D"/>
      <w:spacing w:val="5"/>
      <w:u w:val="single"/>
    </w:rPr>
  </w:style>
  <w:style w:type="character" w:customStyle="1" w:styleId="721">
    <w:name w:val="标题 7 Char1"/>
    <w:link w:val="8"/>
    <w:qFormat/>
    <w:uiPriority w:val="0"/>
    <w:rPr>
      <w:rFonts w:ascii="Calibri" w:hAnsi="Calibri" w:eastAsia="宋体"/>
      <w:b/>
      <w:bCs/>
      <w:kern w:val="2"/>
      <w:sz w:val="24"/>
      <w:szCs w:val="24"/>
    </w:rPr>
  </w:style>
  <w:style w:type="character" w:customStyle="1" w:styleId="722">
    <w:name w:val="文档结构图 Char3"/>
    <w:link w:val="17"/>
    <w:qFormat/>
    <w:uiPriority w:val="0"/>
    <w:rPr>
      <w:rFonts w:ascii="Times New Roman" w:hAnsi="Times New Roman" w:eastAsia="宋体"/>
      <w:szCs w:val="24"/>
      <w:shd w:val="clear" w:color="auto" w:fill="000080"/>
    </w:rPr>
  </w:style>
  <w:style w:type="character" w:customStyle="1" w:styleId="723">
    <w:name w:val="标题 9 Char1"/>
    <w:link w:val="10"/>
    <w:qFormat/>
    <w:uiPriority w:val="0"/>
    <w:rPr>
      <w:rFonts w:ascii="Cambria" w:hAnsi="Cambria" w:eastAsia="宋体" w:cs="Times New Roman"/>
      <w:kern w:val="2"/>
      <w:sz w:val="21"/>
      <w:szCs w:val="21"/>
    </w:rPr>
  </w:style>
  <w:style w:type="character" w:customStyle="1" w:styleId="724">
    <w:name w:val="批注框文本 Char2"/>
    <w:link w:val="35"/>
    <w:qFormat/>
    <w:uiPriority w:val="0"/>
    <w:rPr>
      <w:rFonts w:ascii="宋体" w:hAnsi="Times New Roman" w:eastAsia="宋体"/>
      <w:sz w:val="18"/>
      <w:szCs w:val="18"/>
    </w:rPr>
  </w:style>
  <w:style w:type="character" w:customStyle="1" w:styleId="725">
    <w:name w:val="副标题 Char2"/>
    <w:link w:val="41"/>
    <w:qFormat/>
    <w:uiPriority w:val="0"/>
    <w:rPr>
      <w:rFonts w:ascii="Cambria" w:hAnsi="Cambria" w:eastAsia="宋体" w:cs="Times New Roman"/>
      <w:b/>
      <w:bCs/>
      <w:kern w:val="28"/>
      <w:sz w:val="32"/>
      <w:szCs w:val="32"/>
    </w:rPr>
  </w:style>
  <w:style w:type="character" w:customStyle="1" w:styleId="726">
    <w:name w:val="书籍标题1"/>
    <w:qFormat/>
    <w:uiPriority w:val="0"/>
    <w:rPr>
      <w:rFonts w:ascii="Calibri" w:hAnsi="Calibri" w:eastAsia="宋体"/>
      <w:b/>
      <w:bCs/>
      <w:smallCaps/>
      <w:spacing w:val="5"/>
    </w:rPr>
  </w:style>
  <w:style w:type="character" w:customStyle="1" w:styleId="727">
    <w:name w:val="标题 2 Char2"/>
    <w:link w:val="3"/>
    <w:qFormat/>
    <w:uiPriority w:val="0"/>
    <w:rPr>
      <w:rFonts w:ascii="Cambria" w:hAnsi="Cambria" w:eastAsia="宋体" w:cs="Times New Roman"/>
      <w:b/>
      <w:bCs/>
      <w:kern w:val="2"/>
      <w:sz w:val="32"/>
      <w:szCs w:val="32"/>
    </w:rPr>
  </w:style>
  <w:style w:type="character" w:customStyle="1" w:styleId="728">
    <w:name w:val="标题 1 Char2"/>
    <w:link w:val="2"/>
    <w:qFormat/>
    <w:uiPriority w:val="0"/>
    <w:rPr>
      <w:rFonts w:ascii="Calibri" w:hAnsi="Calibri" w:eastAsia="宋体"/>
      <w:b/>
      <w:bCs/>
      <w:kern w:val="44"/>
      <w:sz w:val="44"/>
      <w:szCs w:val="44"/>
    </w:rPr>
  </w:style>
  <w:style w:type="character" w:customStyle="1" w:styleId="729">
    <w:name w:val="不明显强调2"/>
    <w:qFormat/>
    <w:uiPriority w:val="0"/>
    <w:rPr>
      <w:rFonts w:ascii="Calibri" w:hAnsi="Calibri" w:eastAsia="宋体"/>
      <w:i/>
      <w:iCs/>
      <w:color w:val="808080"/>
    </w:rPr>
  </w:style>
  <w:style w:type="character" w:customStyle="1" w:styleId="730">
    <w:name w:val="标题 3 Char2"/>
    <w:link w:val="4"/>
    <w:qFormat/>
    <w:uiPriority w:val="0"/>
    <w:rPr>
      <w:rFonts w:ascii="Calibri" w:hAnsi="Calibri" w:eastAsia="宋体"/>
      <w:b/>
      <w:bCs/>
      <w:kern w:val="2"/>
      <w:sz w:val="32"/>
      <w:szCs w:val="32"/>
    </w:rPr>
  </w:style>
  <w:style w:type="character" w:customStyle="1" w:styleId="731">
    <w:name w:val="页脚 Char2"/>
    <w:link w:val="36"/>
    <w:qFormat/>
    <w:uiPriority w:val="0"/>
    <w:rPr>
      <w:rFonts w:ascii="Calibri" w:hAnsi="Calibri" w:eastAsia="宋体"/>
      <w:kern w:val="2"/>
      <w:sz w:val="18"/>
      <w:szCs w:val="18"/>
    </w:rPr>
  </w:style>
  <w:style w:type="character" w:customStyle="1" w:styleId="732">
    <w:name w:val="批注文字 Char Char"/>
    <w:qFormat/>
    <w:uiPriority w:val="0"/>
    <w:rPr>
      <w:rFonts w:ascii="宋体" w:hAnsi="Times New Roman" w:eastAsia="宋体" w:cs="Times New Roman"/>
      <w:sz w:val="28"/>
      <w:szCs w:val="20"/>
    </w:rPr>
  </w:style>
  <w:style w:type="character" w:customStyle="1" w:styleId="733">
    <w:name w:val="标题 6 Char1"/>
    <w:link w:val="7"/>
    <w:qFormat/>
    <w:uiPriority w:val="0"/>
    <w:rPr>
      <w:rFonts w:ascii="Cambria" w:hAnsi="Cambria" w:eastAsia="宋体" w:cs="Times New Roman"/>
      <w:b/>
      <w:bCs/>
      <w:kern w:val="2"/>
      <w:sz w:val="24"/>
      <w:szCs w:val="24"/>
    </w:rPr>
  </w:style>
  <w:style w:type="character" w:customStyle="1" w:styleId="734">
    <w:name w:val="批注主题 Char3"/>
    <w:link w:val="51"/>
    <w:qFormat/>
    <w:uiPriority w:val="0"/>
    <w:rPr>
      <w:rFonts w:ascii="宋体" w:hAnsi="Times New Roman" w:eastAsia="宋体"/>
      <w:b/>
      <w:bCs/>
      <w:sz w:val="28"/>
    </w:rPr>
  </w:style>
  <w:style w:type="character" w:customStyle="1" w:styleId="735">
    <w:name w:val="标题 4 Char2"/>
    <w:link w:val="5"/>
    <w:qFormat/>
    <w:uiPriority w:val="0"/>
    <w:rPr>
      <w:rFonts w:ascii="Cambria" w:hAnsi="Cambria" w:eastAsia="宋体" w:cs="Times New Roman"/>
      <w:b/>
      <w:bCs/>
      <w:kern w:val="2"/>
      <w:sz w:val="28"/>
      <w:szCs w:val="28"/>
    </w:rPr>
  </w:style>
  <w:style w:type="character" w:customStyle="1" w:styleId="736">
    <w:name w:val="明显强调1"/>
    <w:qFormat/>
    <w:uiPriority w:val="0"/>
    <w:rPr>
      <w:rFonts w:ascii="Calibri" w:hAnsi="Calibri" w:eastAsia="宋体"/>
      <w:b/>
      <w:bCs/>
      <w:i/>
      <w:iCs/>
      <w:color w:val="4F81BD"/>
    </w:rPr>
  </w:style>
  <w:style w:type="character" w:customStyle="1" w:styleId="737">
    <w:name w:val="textcontents"/>
    <w:qFormat/>
    <w:uiPriority w:val="0"/>
    <w:rPr>
      <w:rFonts w:ascii="Calibri" w:hAnsi="Calibri" w:eastAsia="宋体" w:cs="Times New Roman"/>
    </w:rPr>
  </w:style>
  <w:style w:type="character" w:customStyle="1" w:styleId="738">
    <w:name w:val="批注文字 Char3"/>
    <w:link w:val="19"/>
    <w:qFormat/>
    <w:uiPriority w:val="0"/>
    <w:rPr>
      <w:rFonts w:ascii="Calibri" w:hAnsi="Calibri" w:eastAsia="宋体"/>
      <w:kern w:val="2"/>
      <w:sz w:val="21"/>
      <w:szCs w:val="22"/>
    </w:rPr>
  </w:style>
  <w:style w:type="character" w:customStyle="1" w:styleId="739">
    <w:name w:val="引用字符"/>
    <w:link w:val="740"/>
    <w:qFormat/>
    <w:uiPriority w:val="0"/>
    <w:rPr>
      <w:rFonts w:ascii="Calibri" w:hAnsi="Calibri" w:eastAsia="宋体"/>
      <w:i/>
      <w:iCs/>
      <w:color w:val="000000"/>
      <w:kern w:val="2"/>
      <w:sz w:val="21"/>
      <w:szCs w:val="22"/>
    </w:rPr>
  </w:style>
  <w:style w:type="paragraph" w:customStyle="1" w:styleId="740">
    <w:name w:val="引用1"/>
    <w:basedOn w:val="1"/>
    <w:next w:val="1"/>
    <w:link w:val="739"/>
    <w:qFormat/>
    <w:uiPriority w:val="0"/>
    <w:pPr>
      <w:jc w:val="both"/>
    </w:pPr>
    <w:rPr>
      <w:rFonts w:ascii="Calibri" w:hAnsi="Calibri" w:eastAsia="宋体"/>
      <w:i/>
      <w:iCs/>
      <w:color w:val="000000"/>
      <w:kern w:val="2"/>
      <w:sz w:val="21"/>
      <w:lang w:eastAsia="zh-CN"/>
    </w:rPr>
  </w:style>
  <w:style w:type="character" w:customStyle="1" w:styleId="741">
    <w:name w:val="不明显参考1"/>
    <w:qFormat/>
    <w:uiPriority w:val="0"/>
    <w:rPr>
      <w:rFonts w:ascii="Calibri" w:hAnsi="Calibri" w:eastAsia="宋体"/>
      <w:smallCaps/>
      <w:color w:val="C0504D"/>
      <w:u w:val="single"/>
    </w:rPr>
  </w:style>
  <w:style w:type="paragraph" w:customStyle="1" w:styleId="742">
    <w:name w:val="修订3"/>
    <w:qFormat/>
    <w:uiPriority w:val="0"/>
    <w:rPr>
      <w:rFonts w:ascii="Times New Roman" w:hAnsi="Times New Roman" w:eastAsia="宋体" w:cs="Times New Roman"/>
      <w:kern w:val="2"/>
      <w:sz w:val="21"/>
      <w:szCs w:val="24"/>
      <w:lang w:val="en-US" w:eastAsia="zh-CN" w:bidi="ar-SA"/>
    </w:rPr>
  </w:style>
  <w:style w:type="paragraph" w:customStyle="1" w:styleId="743">
    <w:name w:val="列出段落3"/>
    <w:basedOn w:val="1"/>
    <w:qFormat/>
    <w:uiPriority w:val="0"/>
    <w:pPr>
      <w:ind w:firstLine="420" w:firstLineChars="200"/>
      <w:jc w:val="both"/>
    </w:pPr>
    <w:rPr>
      <w:rFonts w:ascii="Calibri" w:hAnsi="Calibri" w:eastAsia="宋体"/>
      <w:kern w:val="2"/>
      <w:sz w:val="21"/>
      <w:lang w:eastAsia="zh-CN"/>
    </w:rPr>
  </w:style>
  <w:style w:type="paragraph" w:customStyle="1" w:styleId="744">
    <w:name w:val="TOC 标题3"/>
    <w:basedOn w:val="2"/>
    <w:next w:val="1"/>
    <w:qFormat/>
    <w:uiPriority w:val="0"/>
    <w:pPr>
      <w:keepNext/>
      <w:keepLines/>
      <w:spacing w:before="340" w:after="330" w:line="576" w:lineRule="auto"/>
      <w:ind w:left="0"/>
      <w:jc w:val="both"/>
      <w:outlineLvl w:val="9"/>
    </w:pPr>
    <w:rPr>
      <w:rFonts w:ascii="Calibri" w:hAnsi="Calibri" w:eastAsia="宋体"/>
      <w:kern w:val="44"/>
      <w:lang w:eastAsia="zh-CN"/>
    </w:rPr>
  </w:style>
  <w:style w:type="paragraph" w:customStyle="1" w:styleId="745">
    <w:name w:val="空半行"/>
    <w:basedOn w:val="1"/>
    <w:qFormat/>
    <w:uiPriority w:val="0"/>
    <w:pPr>
      <w:adjustRightInd w:val="0"/>
      <w:spacing w:line="120" w:lineRule="exact"/>
      <w:jc w:val="both"/>
      <w:textAlignment w:val="baseline"/>
    </w:pPr>
    <w:rPr>
      <w:rFonts w:eastAsia="仿宋_GB2312"/>
      <w:color w:val="FFFFFF"/>
      <w:sz w:val="30"/>
      <w:szCs w:val="20"/>
      <w:lang w:eastAsia="zh-CN"/>
    </w:rPr>
  </w:style>
  <w:style w:type="paragraph" w:customStyle="1" w:styleId="74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7">
    <w:name w:val="flNote"/>
    <w:basedOn w:val="1"/>
    <w:qFormat/>
    <w:uiPriority w:val="0"/>
    <w:pPr>
      <w:adjustRightInd w:val="0"/>
      <w:spacing w:before="320" w:after="160" w:line="360" w:lineRule="atLeast"/>
      <w:jc w:val="center"/>
      <w:textAlignment w:val="baseline"/>
    </w:pPr>
    <w:rPr>
      <w:rFonts w:ascii="Arial" w:eastAsia="黑体"/>
      <w:sz w:val="30"/>
      <w:szCs w:val="20"/>
      <w:lang w:eastAsia="zh-CN"/>
    </w:rPr>
  </w:style>
  <w:style w:type="paragraph" w:customStyle="1" w:styleId="748">
    <w:name w:val="修订4"/>
    <w:hidden/>
    <w:semiHidden/>
    <w:qFormat/>
    <w:uiPriority w:val="99"/>
    <w:rPr>
      <w:rFonts w:ascii="Times New Roman" w:hAnsi="Times New Roman"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BACF7-3AE5-4165-AF36-441C7E479D1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111</Pages>
  <Words>67397</Words>
  <Characters>71069</Characters>
  <DocSecurity>0</DocSecurity>
  <Lines>550</Lines>
  <Paragraphs>154</Paragraphs>
  <ScaleCrop>false</ScaleCrop>
  <LinksUpToDate>false</LinksUpToDate>
  <CharactersWithSpaces>72985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2025-04-17T00:56:00Z</cp:lastPrinted>
  <dcterms:created xsi:type="dcterms:W3CDTF">2025-04-14T00:57:00Z</dcterms:created>
  <dcterms:modified xsi:type="dcterms:W3CDTF">2025-04-23T00:57:06Z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B7D03D9E0257463AA02E24A2CDDA7455_13</vt:lpwstr>
  </property>
  <property fmtid="{D5CDD505-2E9C-101B-9397-08002B2CF9AE}" pid="4" name="KSOTemplateDocerSaveRecord">
    <vt:lpwstr>eyJoZGlkIjoiMjZjMjQ1M2FlYjgzNTdhMTFjM2RkZTczODgwOTIxOTUiLCJ1c2VySWQiOiI1NzE1MzU5MzgifQ==</vt:lpwstr>
  </property>
</Properties>
</file>