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0A2F">
      <w:pPr>
        <w:pStyle w:val="21"/>
        <w:rPr>
          <w:rFonts w:hint="eastAsia"/>
          <w:color w:val="auto"/>
          <w:sz w:val="36"/>
          <w:highlight w:val="none"/>
          <w:u w:val="single"/>
          <w:lang w:val="en-US" w:eastAsia="zh-CN"/>
        </w:rPr>
      </w:pPr>
    </w:p>
    <w:p w14:paraId="7D5FD09F">
      <w:pPr>
        <w:rPr>
          <w:rFonts w:hint="eastAsia"/>
          <w:color w:val="auto"/>
          <w:highlight w:val="none"/>
          <w:lang w:eastAsia="zh-CN"/>
        </w:rPr>
      </w:pPr>
    </w:p>
    <w:p w14:paraId="2E2C00D8">
      <w:pPr>
        <w:pStyle w:val="21"/>
        <w:jc w:val="center"/>
        <w:rPr>
          <w:rFonts w:hint="eastAsia" w:eastAsia="宋体"/>
          <w:color w:val="auto"/>
          <w:sz w:val="44"/>
          <w:szCs w:val="44"/>
          <w:highlight w:val="none"/>
          <w:u w:val="single"/>
          <w:lang w:eastAsia="zh-CN"/>
        </w:rPr>
      </w:pPr>
      <w:r>
        <w:rPr>
          <w:rFonts w:hint="eastAsia" w:eastAsia="宋体" w:cs="Times New Roman"/>
          <w:b/>
          <w:bCs/>
          <w:color w:val="auto"/>
          <w:sz w:val="48"/>
          <w:szCs w:val="48"/>
          <w:highlight w:val="none"/>
          <w:lang w:eastAsia="zh-CN"/>
        </w:rPr>
        <w:t>番禺区110千伏广场输变电配套管廊工程施工总承包</w:t>
      </w:r>
    </w:p>
    <w:p w14:paraId="4ECA2CFC">
      <w:pPr>
        <w:pStyle w:val="21"/>
        <w:rPr>
          <w:color w:val="auto"/>
          <w:sz w:val="36"/>
          <w:highlight w:val="none"/>
          <w:u w:val="single"/>
        </w:rPr>
      </w:pPr>
    </w:p>
    <w:p w14:paraId="52A2E144">
      <w:pPr>
        <w:pStyle w:val="21"/>
        <w:rPr>
          <w:color w:val="auto"/>
          <w:sz w:val="36"/>
          <w:highlight w:val="none"/>
          <w:u w:val="single"/>
        </w:rPr>
      </w:pPr>
    </w:p>
    <w:p w14:paraId="1D364BDE">
      <w:pPr>
        <w:rPr>
          <w:color w:val="auto"/>
          <w:highlight w:val="none"/>
        </w:rPr>
      </w:pPr>
    </w:p>
    <w:p w14:paraId="7559B73B">
      <w:pPr>
        <w:rPr>
          <w:color w:val="auto"/>
          <w:highlight w:val="none"/>
        </w:rPr>
      </w:pPr>
    </w:p>
    <w:p w14:paraId="47368D96">
      <w:pPr>
        <w:rPr>
          <w:color w:val="auto"/>
          <w:highlight w:val="none"/>
        </w:rPr>
      </w:pPr>
    </w:p>
    <w:p w14:paraId="623F48D4">
      <w:pPr>
        <w:rPr>
          <w:color w:val="auto"/>
          <w:highlight w:val="none"/>
        </w:rPr>
      </w:pPr>
    </w:p>
    <w:p w14:paraId="06704949">
      <w:pPr>
        <w:rPr>
          <w:color w:val="auto"/>
          <w:highlight w:val="none"/>
        </w:rPr>
      </w:pPr>
    </w:p>
    <w:p w14:paraId="19F952D4">
      <w:pPr>
        <w:rPr>
          <w:color w:val="auto"/>
          <w:highlight w:val="none"/>
        </w:rPr>
      </w:pPr>
    </w:p>
    <w:p w14:paraId="713F0842">
      <w:pPr>
        <w:pStyle w:val="21"/>
        <w:rPr>
          <w:color w:val="auto"/>
          <w:sz w:val="36"/>
          <w:highlight w:val="none"/>
          <w:u w:val="single"/>
        </w:rPr>
      </w:pPr>
    </w:p>
    <w:p w14:paraId="0D63E906">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14:paraId="2F3A0904">
      <w:pPr>
        <w:spacing w:line="360" w:lineRule="auto"/>
        <w:jc w:val="center"/>
        <w:rPr>
          <w:color w:val="auto"/>
          <w:sz w:val="32"/>
          <w:highlight w:val="none"/>
        </w:rPr>
      </w:pPr>
    </w:p>
    <w:p w14:paraId="5ECC9AB0">
      <w:pPr>
        <w:spacing w:line="360" w:lineRule="auto"/>
        <w:ind w:firstLine="2560" w:firstLineChars="800"/>
        <w:rPr>
          <w:color w:val="auto"/>
          <w:sz w:val="32"/>
          <w:highlight w:val="none"/>
        </w:rPr>
      </w:pPr>
    </w:p>
    <w:p w14:paraId="1218EAAD">
      <w:pPr>
        <w:spacing w:line="360" w:lineRule="auto"/>
        <w:rPr>
          <w:color w:val="auto"/>
          <w:sz w:val="52"/>
          <w:highlight w:val="none"/>
        </w:rPr>
      </w:pPr>
    </w:p>
    <w:p w14:paraId="545AFCB3">
      <w:pPr>
        <w:spacing w:line="360" w:lineRule="auto"/>
        <w:rPr>
          <w:color w:val="auto"/>
          <w:sz w:val="52"/>
          <w:highlight w:val="none"/>
        </w:rPr>
      </w:pPr>
    </w:p>
    <w:p w14:paraId="799E9327">
      <w:pPr>
        <w:spacing w:line="360" w:lineRule="auto"/>
        <w:ind w:firstLine="960" w:firstLineChars="300"/>
        <w:jc w:val="left"/>
        <w:rPr>
          <w:color w:val="auto"/>
          <w:sz w:val="32"/>
          <w:szCs w:val="32"/>
          <w:highlight w:val="none"/>
          <w:u w:val="single"/>
        </w:rPr>
      </w:pPr>
      <w:r>
        <w:rPr>
          <w:rFonts w:hint="eastAsia"/>
          <w:color w:val="auto"/>
          <w:sz w:val="32"/>
          <w:szCs w:val="32"/>
          <w:highlight w:val="none"/>
        </w:rPr>
        <w:t>招</w:t>
      </w:r>
      <w:r>
        <w:rPr>
          <w:color w:val="auto"/>
          <w:sz w:val="32"/>
          <w:szCs w:val="32"/>
          <w:highlight w:val="none"/>
        </w:rPr>
        <w:t xml:space="preserve">  </w:t>
      </w:r>
      <w:r>
        <w:rPr>
          <w:rFonts w:hint="eastAsia"/>
          <w:color w:val="auto"/>
          <w:sz w:val="32"/>
          <w:szCs w:val="32"/>
          <w:highlight w:val="none"/>
        </w:rPr>
        <w:t>标</w:t>
      </w:r>
      <w:r>
        <w:rPr>
          <w:color w:val="auto"/>
          <w:sz w:val="32"/>
          <w:szCs w:val="32"/>
          <w:highlight w:val="none"/>
        </w:rPr>
        <w:t xml:space="preserve"> </w:t>
      </w:r>
      <w:r>
        <w:rPr>
          <w:rFonts w:hint="eastAsia"/>
          <w:color w:val="auto"/>
          <w:sz w:val="32"/>
          <w:szCs w:val="32"/>
          <w:highlight w:val="none"/>
        </w:rPr>
        <w:t>单</w:t>
      </w:r>
      <w:r>
        <w:rPr>
          <w:color w:val="auto"/>
          <w:sz w:val="32"/>
          <w:szCs w:val="32"/>
          <w:highlight w:val="none"/>
        </w:rPr>
        <w:t xml:space="preserve"> </w:t>
      </w:r>
      <w:r>
        <w:rPr>
          <w:rFonts w:hint="eastAsia"/>
          <w:color w:val="auto"/>
          <w:sz w:val="32"/>
          <w:szCs w:val="32"/>
          <w:highlight w:val="none"/>
        </w:rPr>
        <w:t>位：</w:t>
      </w:r>
      <w:r>
        <w:rPr>
          <w:rFonts w:hint="eastAsia"/>
          <w:color w:val="auto"/>
          <w:sz w:val="32"/>
          <w:szCs w:val="32"/>
          <w:highlight w:val="none"/>
          <w:u w:val="single"/>
        </w:rPr>
        <w:t>广州市番禺区基本建设投资管理中心</w:t>
      </w:r>
    </w:p>
    <w:p w14:paraId="19FD62C7">
      <w:pPr>
        <w:spacing w:line="360" w:lineRule="auto"/>
        <w:ind w:firstLine="945"/>
        <w:jc w:val="left"/>
        <w:rPr>
          <w:rFonts w:hint="eastAsia" w:eastAsia="宋体"/>
          <w:color w:val="auto"/>
          <w:sz w:val="32"/>
          <w:szCs w:val="32"/>
          <w:highlight w:val="none"/>
          <w:u w:val="single"/>
          <w:lang w:eastAsia="zh-CN"/>
        </w:rPr>
      </w:pPr>
      <w:r>
        <w:rPr>
          <w:rFonts w:hint="eastAsia"/>
          <w:color w:val="auto"/>
          <w:sz w:val="32"/>
          <w:szCs w:val="32"/>
          <w:highlight w:val="none"/>
        </w:rPr>
        <w:t>招标代理单位：</w:t>
      </w:r>
      <w:r>
        <w:rPr>
          <w:rFonts w:hint="eastAsia" w:eastAsia="宋体" w:cs="Times New Roman"/>
          <w:color w:val="auto"/>
          <w:sz w:val="32"/>
          <w:szCs w:val="32"/>
          <w:highlight w:val="none"/>
          <w:u w:val="single"/>
          <w:lang w:eastAsia="zh-CN"/>
        </w:rPr>
        <w:t>广州高新工程顾问有限公司</w:t>
      </w:r>
    </w:p>
    <w:p w14:paraId="0DD58C89">
      <w:pPr>
        <w:spacing w:line="360" w:lineRule="auto"/>
        <w:ind w:firstLine="960" w:firstLineChars="300"/>
        <w:jc w:val="left"/>
        <w:rPr>
          <w:rFonts w:hint="eastAsia"/>
          <w:color w:val="auto"/>
          <w:sz w:val="32"/>
          <w:szCs w:val="32"/>
          <w:highlight w:val="none"/>
        </w:rPr>
      </w:pPr>
      <w:r>
        <w:rPr>
          <w:rFonts w:hint="default"/>
          <w:color w:val="auto"/>
          <w:sz w:val="32"/>
          <w:szCs w:val="32"/>
          <w:highlight w:val="none"/>
        </w:rPr>
        <w:t>日期：</w:t>
      </w:r>
      <w:r>
        <w:rPr>
          <w:rFonts w:hint="default"/>
          <w:color w:val="auto"/>
          <w:sz w:val="32"/>
          <w:szCs w:val="32"/>
          <w:highlight w:val="none"/>
          <w:u w:val="none"/>
        </w:rPr>
        <w:t>202</w:t>
      </w:r>
      <w:r>
        <w:rPr>
          <w:rFonts w:hint="default"/>
          <w:color w:val="auto"/>
          <w:sz w:val="32"/>
          <w:szCs w:val="32"/>
          <w:highlight w:val="none"/>
          <w:u w:val="none"/>
          <w:lang w:val="en-US" w:eastAsia="zh-CN"/>
        </w:rPr>
        <w:t>5</w:t>
      </w:r>
      <w:r>
        <w:rPr>
          <w:rFonts w:hint="default"/>
          <w:color w:val="auto"/>
          <w:sz w:val="32"/>
          <w:szCs w:val="32"/>
          <w:highlight w:val="none"/>
        </w:rPr>
        <w:t>年</w:t>
      </w:r>
      <w:r>
        <w:rPr>
          <w:rFonts w:hint="eastAsia" w:cs="Times New Roman"/>
          <w:color w:val="auto"/>
          <w:sz w:val="32"/>
          <w:szCs w:val="32"/>
          <w:highlight w:val="none"/>
          <w:lang w:val="en-US" w:eastAsia="zh-CN"/>
        </w:rPr>
        <w:t>4月</w:t>
      </w:r>
    </w:p>
    <w:p w14:paraId="07A58BDC">
      <w:pPr>
        <w:spacing w:line="360" w:lineRule="auto"/>
        <w:ind w:firstLine="960" w:firstLineChars="300"/>
        <w:jc w:val="left"/>
        <w:rPr>
          <w:rFonts w:hint="default" w:cs="Times New Roman"/>
          <w:color w:val="auto"/>
          <w:sz w:val="32"/>
          <w:szCs w:val="32"/>
          <w:highlight w:val="none"/>
        </w:rPr>
      </w:pPr>
      <w:bookmarkStart w:id="0" w:name="_Toc21525489"/>
      <w:bookmarkStart w:id="1" w:name="_Toc2272545"/>
    </w:p>
    <w:p w14:paraId="61F298A8">
      <w:pPr>
        <w:jc w:val="left"/>
        <w:rPr>
          <w:rFonts w:hint="eastAsia"/>
          <w:color w:val="auto"/>
          <w:highlight w:val="none"/>
        </w:rPr>
      </w:pPr>
    </w:p>
    <w:p w14:paraId="365C8000">
      <w:pPr>
        <w:jc w:val="left"/>
        <w:rPr>
          <w:rFonts w:hint="eastAsia"/>
          <w:color w:val="auto"/>
          <w:highlight w:val="none"/>
        </w:rPr>
      </w:pPr>
    </w:p>
    <w:p w14:paraId="41CD1545">
      <w:pPr>
        <w:jc w:val="left"/>
        <w:rPr>
          <w:rFonts w:hint="eastAsia"/>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00D2FE2B">
      <w:pPr>
        <w:pStyle w:val="4"/>
        <w:rPr>
          <w:rFonts w:hint="eastAsia"/>
          <w:color w:val="auto"/>
          <w:highlight w:val="none"/>
        </w:rPr>
      </w:pPr>
    </w:p>
    <w:p w14:paraId="72280B6A">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69367602">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_Toc22482 </w:instrText>
      </w:r>
      <w:r>
        <w:rPr>
          <w:rFonts w:hint="eastAsia"/>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_Toc22482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14:paraId="6973FD71">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_Toc23957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_Toc23957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14:paraId="7C4568DE">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_Toc5747 </w:instrText>
      </w:r>
      <w:r>
        <w:rPr>
          <w:rFonts w:hint="eastAsia"/>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_Toc5747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rPr>
        <w:fldChar w:fldCharType="end"/>
      </w:r>
    </w:p>
    <w:p w14:paraId="1106061D">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_Toc14935 </w:instrText>
      </w:r>
      <w:r>
        <w:rPr>
          <w:rFonts w:hint="eastAsia"/>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_Toc14935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14:paraId="2DDBC529">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_Toc7269 </w:instrText>
      </w:r>
      <w:r>
        <w:rPr>
          <w:rFonts w:hint="eastAsia"/>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_Toc7269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14:paraId="336C9E00">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_Toc8572 </w:instrText>
      </w:r>
      <w:r>
        <w:rPr>
          <w:rFonts w:hint="eastAsia"/>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_Toc8572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14:paraId="6A17822B">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_Toc4901 </w:instrText>
      </w:r>
      <w:r>
        <w:rPr>
          <w:rFonts w:hint="eastAsia"/>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_Toc4901 \h </w:instrText>
      </w:r>
      <w:r>
        <w:rPr>
          <w:color w:val="auto"/>
          <w:highlight w:val="none"/>
        </w:rPr>
        <w:fldChar w:fldCharType="separate"/>
      </w:r>
      <w:r>
        <w:rPr>
          <w:color w:val="auto"/>
          <w:highlight w:val="none"/>
        </w:rPr>
        <w:t>30</w:t>
      </w:r>
      <w:r>
        <w:rPr>
          <w:color w:val="auto"/>
          <w:highlight w:val="none"/>
        </w:rPr>
        <w:fldChar w:fldCharType="end"/>
      </w:r>
      <w:r>
        <w:rPr>
          <w:rFonts w:hint="eastAsia"/>
          <w:color w:val="auto"/>
          <w:highlight w:val="none"/>
        </w:rPr>
        <w:fldChar w:fldCharType="end"/>
      </w:r>
    </w:p>
    <w:p w14:paraId="075A8ECA">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_Toc29520 </w:instrText>
      </w:r>
      <w:r>
        <w:rPr>
          <w:rFonts w:hint="eastAsia"/>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_Toc29520 \h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14:paraId="6C8A708B">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_Toc19334 </w:instrText>
      </w:r>
      <w:r>
        <w:rPr>
          <w:rFonts w:hint="eastAsia"/>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_Toc19334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14:paraId="2013D3A3">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_Toc20528 </w:instrText>
      </w:r>
      <w:r>
        <w:rPr>
          <w:rFonts w:hint="eastAsia"/>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_Toc20528 \h </w:instrText>
      </w:r>
      <w:r>
        <w:rPr>
          <w:color w:val="auto"/>
          <w:highlight w:val="none"/>
        </w:rPr>
        <w:fldChar w:fldCharType="separate"/>
      </w:r>
      <w:r>
        <w:rPr>
          <w:color w:val="auto"/>
          <w:highlight w:val="none"/>
        </w:rPr>
        <w:t>43</w:t>
      </w:r>
      <w:r>
        <w:rPr>
          <w:color w:val="auto"/>
          <w:highlight w:val="none"/>
        </w:rPr>
        <w:fldChar w:fldCharType="end"/>
      </w:r>
      <w:r>
        <w:rPr>
          <w:rFonts w:hint="eastAsia"/>
          <w:color w:val="auto"/>
          <w:highlight w:val="none"/>
        </w:rPr>
        <w:fldChar w:fldCharType="end"/>
      </w:r>
    </w:p>
    <w:p w14:paraId="6FE8B05D">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_Toc29698 </w:instrText>
      </w:r>
      <w:r>
        <w:rPr>
          <w:rFonts w:hint="eastAsia"/>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_Toc29698 \h </w:instrText>
      </w:r>
      <w:r>
        <w:rPr>
          <w:color w:val="auto"/>
          <w:highlight w:val="none"/>
        </w:rPr>
        <w:fldChar w:fldCharType="separate"/>
      </w:r>
      <w:r>
        <w:rPr>
          <w:color w:val="auto"/>
          <w:highlight w:val="none"/>
        </w:rPr>
        <w:t>43</w:t>
      </w:r>
      <w:r>
        <w:rPr>
          <w:color w:val="auto"/>
          <w:highlight w:val="none"/>
        </w:rPr>
        <w:fldChar w:fldCharType="end"/>
      </w:r>
      <w:r>
        <w:rPr>
          <w:rFonts w:hint="eastAsia"/>
          <w:color w:val="auto"/>
          <w:highlight w:val="none"/>
        </w:rPr>
        <w:fldChar w:fldCharType="end"/>
      </w:r>
    </w:p>
    <w:p w14:paraId="2CA5DABC">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_Toc9739 </w:instrText>
      </w:r>
      <w:r>
        <w:rPr>
          <w:rFonts w:hint="eastAsia"/>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_Toc9739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14:paraId="72A28EAA">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_Toc24224 </w:instrText>
      </w:r>
      <w:r>
        <w:rPr>
          <w:rFonts w:hint="eastAsia"/>
          <w:color w:val="auto"/>
          <w:highlight w:val="none"/>
        </w:rPr>
        <w:fldChar w:fldCharType="separate"/>
      </w:r>
      <w:r>
        <w:rPr>
          <w:rFonts w:hint="eastAsia"/>
          <w:color w:val="auto"/>
          <w:highlight w:val="none"/>
          <w:lang w:val="en-US" w:eastAsia="zh-CN"/>
        </w:rPr>
        <w:t>（一）总则</w:t>
      </w:r>
      <w:r>
        <w:rPr>
          <w:color w:val="auto"/>
          <w:highlight w:val="none"/>
        </w:rPr>
        <w:tab/>
      </w:r>
      <w:r>
        <w:rPr>
          <w:color w:val="auto"/>
          <w:highlight w:val="none"/>
        </w:rPr>
        <w:fldChar w:fldCharType="begin"/>
      </w:r>
      <w:r>
        <w:rPr>
          <w:color w:val="auto"/>
          <w:highlight w:val="none"/>
        </w:rPr>
        <w:instrText xml:space="preserve"> PAGEREF _Toc24224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14:paraId="04888891">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_Toc4929 </w:instrText>
      </w:r>
      <w:r>
        <w:rPr>
          <w:rFonts w:hint="eastAsia"/>
          <w:color w:val="auto"/>
          <w:highlight w:val="none"/>
        </w:rPr>
        <w:fldChar w:fldCharType="separate"/>
      </w:r>
      <w:r>
        <w:rPr>
          <w:rFonts w:hint="eastAsia"/>
          <w:bCs/>
          <w:color w:val="auto"/>
          <w:szCs w:val="28"/>
          <w:highlight w:val="none"/>
          <w:lang w:eastAsia="zh-CN"/>
        </w:rPr>
        <w:t>（二）</w:t>
      </w:r>
      <w:r>
        <w:rPr>
          <w:rFonts w:hint="eastAsia"/>
          <w:bCs/>
          <w:color w:val="auto"/>
          <w:szCs w:val="28"/>
          <w:highlight w:val="none"/>
        </w:rPr>
        <w:t>开标评标办法程序和细则</w:t>
      </w:r>
      <w:r>
        <w:rPr>
          <w:color w:val="auto"/>
          <w:highlight w:val="none"/>
        </w:rPr>
        <w:tab/>
      </w:r>
      <w:r>
        <w:rPr>
          <w:color w:val="auto"/>
          <w:highlight w:val="none"/>
        </w:rPr>
        <w:fldChar w:fldCharType="begin"/>
      </w:r>
      <w:r>
        <w:rPr>
          <w:color w:val="auto"/>
          <w:highlight w:val="none"/>
        </w:rPr>
        <w:instrText xml:space="preserve"> PAGEREF _Toc4929 \h </w:instrText>
      </w:r>
      <w:r>
        <w:rPr>
          <w:color w:val="auto"/>
          <w:highlight w:val="none"/>
        </w:rPr>
        <w:fldChar w:fldCharType="separate"/>
      </w:r>
      <w:r>
        <w:rPr>
          <w:color w:val="auto"/>
          <w:highlight w:val="none"/>
        </w:rPr>
        <w:t>54</w:t>
      </w:r>
      <w:r>
        <w:rPr>
          <w:color w:val="auto"/>
          <w:highlight w:val="none"/>
        </w:rPr>
        <w:fldChar w:fldCharType="end"/>
      </w:r>
      <w:r>
        <w:rPr>
          <w:rFonts w:hint="eastAsia"/>
          <w:color w:val="auto"/>
          <w:highlight w:val="none"/>
        </w:rPr>
        <w:fldChar w:fldCharType="end"/>
      </w:r>
    </w:p>
    <w:p w14:paraId="1FEAFCF5">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_Toc15087 </w:instrText>
      </w:r>
      <w:r>
        <w:rPr>
          <w:rFonts w:hint="eastAsia"/>
          <w:color w:val="auto"/>
          <w:highlight w:val="none"/>
        </w:rPr>
        <w:fldChar w:fldCharType="separate"/>
      </w:r>
      <w:r>
        <w:rPr>
          <w:rFonts w:hint="eastAsia" w:ascii="宋体" w:hAnsi="宋体"/>
          <w:bCs/>
          <w:color w:val="auto"/>
          <w:szCs w:val="32"/>
          <w:highlight w:val="none"/>
        </w:rPr>
        <w:t>定标因素表（定标阶段用表）</w:t>
      </w:r>
      <w:r>
        <w:rPr>
          <w:color w:val="auto"/>
          <w:highlight w:val="none"/>
        </w:rPr>
        <w:tab/>
      </w:r>
      <w:r>
        <w:rPr>
          <w:color w:val="auto"/>
          <w:highlight w:val="none"/>
        </w:rPr>
        <w:fldChar w:fldCharType="begin"/>
      </w:r>
      <w:r>
        <w:rPr>
          <w:color w:val="auto"/>
          <w:highlight w:val="none"/>
        </w:rPr>
        <w:instrText xml:space="preserve"> PAGEREF _Toc15087 \h </w:instrText>
      </w:r>
      <w:r>
        <w:rPr>
          <w:color w:val="auto"/>
          <w:highlight w:val="none"/>
        </w:rPr>
        <w:fldChar w:fldCharType="separate"/>
      </w:r>
      <w:r>
        <w:rPr>
          <w:color w:val="auto"/>
          <w:highlight w:val="none"/>
        </w:rPr>
        <w:t>71</w:t>
      </w:r>
      <w:r>
        <w:rPr>
          <w:color w:val="auto"/>
          <w:highlight w:val="none"/>
        </w:rPr>
        <w:fldChar w:fldCharType="end"/>
      </w:r>
      <w:r>
        <w:rPr>
          <w:rFonts w:hint="eastAsia"/>
          <w:color w:val="auto"/>
          <w:highlight w:val="none"/>
        </w:rPr>
        <w:fldChar w:fldCharType="end"/>
      </w:r>
    </w:p>
    <w:p w14:paraId="6BD63E6F">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_Toc4392 </w:instrText>
      </w:r>
      <w:r>
        <w:rPr>
          <w:rFonts w:hint="eastAsia"/>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_Toc4392 \h </w:instrText>
      </w:r>
      <w:r>
        <w:rPr>
          <w:color w:val="auto"/>
          <w:highlight w:val="none"/>
        </w:rPr>
        <w:fldChar w:fldCharType="separate"/>
      </w:r>
      <w:r>
        <w:rPr>
          <w:color w:val="auto"/>
          <w:highlight w:val="none"/>
        </w:rPr>
        <w:t>77</w:t>
      </w:r>
      <w:r>
        <w:rPr>
          <w:color w:val="auto"/>
          <w:highlight w:val="none"/>
        </w:rPr>
        <w:fldChar w:fldCharType="end"/>
      </w:r>
      <w:r>
        <w:rPr>
          <w:rFonts w:hint="eastAsia"/>
          <w:color w:val="auto"/>
          <w:highlight w:val="none"/>
        </w:rPr>
        <w:fldChar w:fldCharType="end"/>
      </w:r>
    </w:p>
    <w:p w14:paraId="6DFFF81A">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_Toc3296 </w:instrText>
      </w:r>
      <w:r>
        <w:rPr>
          <w:rFonts w:hint="eastAsia"/>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_Toc3296 \h </w:instrText>
      </w:r>
      <w:r>
        <w:rPr>
          <w:color w:val="auto"/>
          <w:highlight w:val="none"/>
        </w:rPr>
        <w:fldChar w:fldCharType="separate"/>
      </w:r>
      <w:r>
        <w:rPr>
          <w:color w:val="auto"/>
          <w:highlight w:val="none"/>
        </w:rPr>
        <w:t>78</w:t>
      </w:r>
      <w:r>
        <w:rPr>
          <w:color w:val="auto"/>
          <w:highlight w:val="none"/>
        </w:rPr>
        <w:fldChar w:fldCharType="end"/>
      </w:r>
      <w:r>
        <w:rPr>
          <w:rFonts w:hint="eastAsia"/>
          <w:color w:val="auto"/>
          <w:highlight w:val="none"/>
        </w:rPr>
        <w:fldChar w:fldCharType="end"/>
      </w:r>
    </w:p>
    <w:p w14:paraId="681E9C9E">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_Toc11260 </w:instrText>
      </w:r>
      <w:r>
        <w:rPr>
          <w:rFonts w:hint="eastAsia"/>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_Toc11260 \h </w:instrText>
      </w:r>
      <w:r>
        <w:rPr>
          <w:color w:val="auto"/>
          <w:highlight w:val="none"/>
        </w:rPr>
        <w:fldChar w:fldCharType="separate"/>
      </w:r>
      <w:r>
        <w:rPr>
          <w:color w:val="auto"/>
          <w:highlight w:val="none"/>
        </w:rPr>
        <w:t>98</w:t>
      </w:r>
      <w:r>
        <w:rPr>
          <w:color w:val="auto"/>
          <w:highlight w:val="none"/>
        </w:rPr>
        <w:fldChar w:fldCharType="end"/>
      </w:r>
      <w:r>
        <w:rPr>
          <w:rFonts w:hint="eastAsia"/>
          <w:color w:val="auto"/>
          <w:highlight w:val="none"/>
        </w:rPr>
        <w:fldChar w:fldCharType="end"/>
      </w:r>
    </w:p>
    <w:p w14:paraId="762B1845">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_Toc12178 </w:instrText>
      </w:r>
      <w:r>
        <w:rPr>
          <w:rFonts w:hint="eastAsia"/>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_Toc12178 \h </w:instrText>
      </w:r>
      <w:r>
        <w:rPr>
          <w:color w:val="auto"/>
          <w:highlight w:val="none"/>
        </w:rPr>
        <w:fldChar w:fldCharType="separate"/>
      </w:r>
      <w:r>
        <w:rPr>
          <w:color w:val="auto"/>
          <w:highlight w:val="none"/>
        </w:rPr>
        <w:t>105</w:t>
      </w:r>
      <w:r>
        <w:rPr>
          <w:color w:val="auto"/>
          <w:highlight w:val="none"/>
        </w:rPr>
        <w:fldChar w:fldCharType="end"/>
      </w:r>
      <w:r>
        <w:rPr>
          <w:rFonts w:hint="eastAsia"/>
          <w:color w:val="auto"/>
          <w:highlight w:val="none"/>
        </w:rPr>
        <w:fldChar w:fldCharType="end"/>
      </w:r>
    </w:p>
    <w:p w14:paraId="3F690159">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_Toc31491 </w:instrText>
      </w:r>
      <w:r>
        <w:rPr>
          <w:rFonts w:hint="eastAsia"/>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_Toc31491 \h </w:instrText>
      </w:r>
      <w:r>
        <w:rPr>
          <w:color w:val="auto"/>
          <w:highlight w:val="none"/>
        </w:rPr>
        <w:fldChar w:fldCharType="separate"/>
      </w:r>
      <w:r>
        <w:rPr>
          <w:color w:val="auto"/>
          <w:highlight w:val="none"/>
        </w:rPr>
        <w:t>106</w:t>
      </w:r>
      <w:r>
        <w:rPr>
          <w:color w:val="auto"/>
          <w:highlight w:val="none"/>
        </w:rPr>
        <w:fldChar w:fldCharType="end"/>
      </w:r>
      <w:r>
        <w:rPr>
          <w:rFonts w:hint="eastAsia"/>
          <w:color w:val="auto"/>
          <w:highlight w:val="none"/>
        </w:rPr>
        <w:fldChar w:fldCharType="end"/>
      </w:r>
    </w:p>
    <w:p w14:paraId="2299C89F">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_Toc27460 </w:instrText>
      </w:r>
      <w:r>
        <w:rPr>
          <w:rFonts w:hint="eastAsia"/>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_Toc27460 \h </w:instrText>
      </w:r>
      <w:r>
        <w:rPr>
          <w:color w:val="auto"/>
          <w:highlight w:val="none"/>
        </w:rPr>
        <w:fldChar w:fldCharType="separate"/>
      </w:r>
      <w:r>
        <w:rPr>
          <w:color w:val="auto"/>
          <w:highlight w:val="none"/>
        </w:rPr>
        <w:t>109</w:t>
      </w:r>
      <w:r>
        <w:rPr>
          <w:color w:val="auto"/>
          <w:highlight w:val="none"/>
        </w:rPr>
        <w:fldChar w:fldCharType="end"/>
      </w:r>
      <w:r>
        <w:rPr>
          <w:rFonts w:hint="eastAsia"/>
          <w:color w:val="auto"/>
          <w:highlight w:val="none"/>
        </w:rPr>
        <w:fldChar w:fldCharType="end"/>
      </w:r>
    </w:p>
    <w:p w14:paraId="35B9CB7A">
      <w:pPr>
        <w:pStyle w:val="2"/>
        <w:rPr>
          <w:rFonts w:hint="eastAsia"/>
          <w:color w:val="auto"/>
          <w:highlight w:val="none"/>
        </w:rPr>
      </w:pPr>
      <w:r>
        <w:rPr>
          <w:rFonts w:hint="eastAsia"/>
          <w:color w:val="auto"/>
          <w:highlight w:val="none"/>
        </w:rPr>
        <w:fldChar w:fldCharType="end"/>
      </w:r>
    </w:p>
    <w:p w14:paraId="20A44D3F">
      <w:pPr>
        <w:pStyle w:val="2"/>
        <w:bidi w:val="0"/>
        <w:rPr>
          <w:rFonts w:hint="eastAsia"/>
          <w:color w:val="auto"/>
          <w:highlight w:val="none"/>
        </w:rPr>
      </w:pPr>
      <w:bookmarkStart w:id="2" w:name="_Toc31735"/>
      <w:bookmarkStart w:id="3" w:name="_Toc20110"/>
    </w:p>
    <w:p w14:paraId="4196DB58">
      <w:pPr>
        <w:pStyle w:val="4"/>
        <w:rPr>
          <w:rFonts w:hint="eastAsia"/>
          <w:color w:val="auto"/>
          <w:highlight w:val="none"/>
        </w:rPr>
      </w:pPr>
    </w:p>
    <w:p w14:paraId="66DD96A8">
      <w:pPr>
        <w:pStyle w:val="2"/>
        <w:bidi w:val="0"/>
        <w:rPr>
          <w:color w:val="auto"/>
          <w:highlight w:val="none"/>
        </w:rPr>
      </w:pPr>
      <w:bookmarkStart w:id="4" w:name="_Toc22375"/>
      <w:bookmarkStart w:id="5" w:name="_Toc22482"/>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bookmarkEnd w:id="4"/>
      <w:bookmarkEnd w:id="5"/>
    </w:p>
    <w:p w14:paraId="0DCDB109">
      <w:pPr>
        <w:pStyle w:val="6"/>
        <w:bidi w:val="0"/>
        <w:rPr>
          <w:color w:val="auto"/>
          <w:highlight w:val="none"/>
        </w:rPr>
      </w:pPr>
      <w:bookmarkStart w:id="6" w:name="_Toc8599"/>
      <w:bookmarkStart w:id="7" w:name="_Toc2272546"/>
      <w:bookmarkStart w:id="8" w:name="_Toc21525490"/>
      <w:bookmarkStart w:id="9" w:name="_Toc23957"/>
      <w:bookmarkStart w:id="10" w:name="_Toc7462"/>
      <w:bookmarkStart w:id="11" w:name="_Toc28976"/>
      <w:r>
        <w:rPr>
          <w:rFonts w:hint="eastAsia"/>
          <w:color w:val="auto"/>
          <w:highlight w:val="none"/>
        </w:rPr>
        <w:t>一、投标须知前附表</w:t>
      </w:r>
      <w:bookmarkEnd w:id="6"/>
      <w:bookmarkEnd w:id="7"/>
      <w:bookmarkEnd w:id="8"/>
      <w:bookmarkEnd w:id="9"/>
      <w:bookmarkEnd w:id="10"/>
      <w:bookmarkEnd w:id="11"/>
    </w:p>
    <w:p w14:paraId="13726C7C">
      <w:pPr>
        <w:pStyle w:val="9"/>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7293C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0E3AEAF8">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55608C36">
            <w:pPr>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6CEFF77C">
            <w:pPr>
              <w:ind w:firstLine="458"/>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5A4EEFB1">
            <w:pPr>
              <w:pStyle w:val="22"/>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3A62B2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1D33350C">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1E7C37F9">
            <w:pPr>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0A5265BD">
            <w:pPr>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6E860C4">
            <w:pPr>
              <w:rPr>
                <w:rFonts w:ascii="宋体" w:hAnsi="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广州市番禺区基本建设投资管理中心</w:t>
            </w:r>
          </w:p>
          <w:p w14:paraId="1AFBD307">
            <w:pPr>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A4C3806">
            <w:pPr>
              <w:pStyle w:val="21"/>
              <w:rPr>
                <w:rFonts w:hint="default" w:eastAsia="宋体"/>
                <w:color w:val="auto"/>
                <w:highlight w:val="none"/>
                <w:u w:val="single"/>
                <w:lang w:val="en-US" w:eastAsia="zh-CN"/>
              </w:rPr>
            </w:pPr>
            <w:r>
              <w:rPr>
                <w:rFonts w:hint="eastAsia"/>
                <w:color w:val="auto"/>
                <w:highlight w:val="none"/>
                <w:lang w:val="en-US" w:eastAsia="zh-CN"/>
              </w:rPr>
              <w:t>项目代建单位：</w:t>
            </w:r>
            <w:r>
              <w:rPr>
                <w:rFonts w:hint="eastAsia"/>
                <w:color w:val="auto"/>
                <w:highlight w:val="none"/>
                <w:u w:val="single"/>
                <w:lang w:val="en-US" w:eastAsia="zh-CN"/>
              </w:rPr>
              <w:t xml:space="preserve">  /  </w:t>
            </w:r>
          </w:p>
          <w:p w14:paraId="0EEAFFC7">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eastAsia="宋体" w:cs="宋体"/>
                <w:color w:val="auto"/>
                <w:sz w:val="21"/>
                <w:szCs w:val="21"/>
                <w:highlight w:val="none"/>
                <w:u w:val="none"/>
                <w:lang w:eastAsia="zh-CN"/>
              </w:rPr>
              <w:t>广州高新工程顾问有限公司</w:t>
            </w:r>
          </w:p>
          <w:p w14:paraId="37B3AAE4">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广州市市政工程设计研究总院有限公司</w:t>
            </w:r>
          </w:p>
          <w:p w14:paraId="61A981AE">
            <w:pPr>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14:paraId="79EB843C">
            <w:pPr>
              <w:rPr>
                <w:rFonts w:ascii="宋体" w:hAnsi="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14:paraId="45474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632B72AF">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285D617C">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896A6E4">
            <w:pPr>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0DE51876">
            <w:pPr>
              <w:rPr>
                <w:rFonts w:hint="default" w:eastAsia="宋体"/>
                <w:color w:val="auto"/>
                <w:highlight w:val="none"/>
                <w:lang w:val="en-US" w:eastAsia="zh-CN"/>
              </w:rPr>
            </w:pPr>
            <w:r>
              <w:rPr>
                <w:rFonts w:hint="eastAsia"/>
                <w:color w:val="auto"/>
                <w:highlight w:val="none"/>
                <w:lang w:eastAsia="zh-CN"/>
              </w:rPr>
              <w:t>工程名称：</w:t>
            </w:r>
            <w:r>
              <w:rPr>
                <w:rFonts w:hint="eastAsia" w:ascii="宋体" w:hAnsi="宋体" w:eastAsia="宋体" w:cs="宋体"/>
                <w:color w:val="auto"/>
                <w:sz w:val="21"/>
                <w:szCs w:val="21"/>
                <w:highlight w:val="none"/>
                <w:u w:val="single"/>
                <w:lang w:eastAsia="zh-CN"/>
              </w:rPr>
              <w:t>番禺区110千伏广场输变电配套管廊工程</w:t>
            </w:r>
          </w:p>
          <w:p w14:paraId="013FF1AA">
            <w:pPr>
              <w:pStyle w:val="21"/>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ascii="宋体" w:hAnsi="宋体" w:eastAsia="宋体" w:cs="宋体"/>
                <w:color w:val="auto"/>
                <w:sz w:val="21"/>
                <w:szCs w:val="21"/>
                <w:highlight w:val="none"/>
                <w:u w:val="single"/>
                <w:lang w:eastAsia="zh-CN"/>
              </w:rPr>
              <w:t>番禺区110千伏广场输变电配套管廊工程</w:t>
            </w:r>
            <w:r>
              <w:rPr>
                <w:rFonts w:hint="eastAsia" w:ascii="宋体" w:hAnsi="宋体" w:cs="宋体"/>
                <w:color w:val="auto"/>
                <w:sz w:val="21"/>
                <w:szCs w:val="21"/>
                <w:highlight w:val="none"/>
                <w:u w:val="single"/>
              </w:rPr>
              <w:t>施工总承包</w:t>
            </w:r>
          </w:p>
        </w:tc>
      </w:tr>
      <w:tr w14:paraId="4BF15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64D0526">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006896CA">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A14BE85">
            <w:pPr>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B56CBE8">
            <w:pPr>
              <w:rPr>
                <w:rFonts w:ascii="宋体" w:hAnsi="宋体"/>
                <w:color w:val="auto"/>
                <w:szCs w:val="21"/>
                <w:highlight w:val="none"/>
                <w:u w:val="single"/>
              </w:rPr>
            </w:pPr>
            <w:r>
              <w:rPr>
                <w:rFonts w:hint="eastAsia" w:ascii="宋体" w:hAnsi="宋体"/>
                <w:color w:val="auto"/>
                <w:szCs w:val="21"/>
                <w:highlight w:val="none"/>
              </w:rPr>
              <w:t>广州市</w:t>
            </w:r>
            <w:r>
              <w:rPr>
                <w:rFonts w:hint="eastAsia" w:ascii="宋体" w:hAnsi="宋体" w:eastAsia="宋体" w:cs="宋体"/>
                <w:color w:val="auto"/>
                <w:sz w:val="21"/>
                <w:szCs w:val="21"/>
                <w:highlight w:val="none"/>
                <w:u w:val="single"/>
                <w:lang w:eastAsia="zh-CN"/>
              </w:rPr>
              <w:t>番禺区大龙街和东环街范围内</w:t>
            </w:r>
          </w:p>
        </w:tc>
      </w:tr>
      <w:tr w14:paraId="6F03E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0AF695F7">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0135813">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ED73F2F">
            <w:pPr>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08D0C854">
            <w:pPr>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r>
              <w:rPr>
                <w:rFonts w:hint="eastAsia" w:ascii="宋体" w:hAnsi="宋体" w:cs="宋体"/>
                <w:color w:val="auto"/>
                <w:szCs w:val="21"/>
                <w:highlight w:val="none"/>
                <w:u w:val="single"/>
                <w:lang w:eastAsia="zh-CN"/>
              </w:rPr>
              <w:t>。</w:t>
            </w:r>
          </w:p>
        </w:tc>
      </w:tr>
      <w:tr w14:paraId="59EAB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3346B0">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6088057">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03A14EB">
            <w:pPr>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3FDACF8D">
            <w:pPr>
              <w:rPr>
                <w:rFonts w:ascii="宋体" w:hAnsi="宋体"/>
                <w:color w:val="auto"/>
                <w:szCs w:val="21"/>
                <w:highlight w:val="none"/>
              </w:rPr>
            </w:pPr>
            <w:r>
              <w:rPr>
                <w:rFonts w:hint="eastAsia" w:ascii="宋体" w:hAnsi="宋体" w:cs="宋体"/>
                <w:color w:val="auto"/>
                <w:szCs w:val="21"/>
                <w:highlight w:val="none"/>
              </w:rPr>
              <w:t>包工、包料、包工期、包质量、包安全、包文明施工。</w:t>
            </w:r>
            <w:r>
              <w:rPr>
                <w:rFonts w:hint="eastAsia" w:ascii="宋体" w:hAnsi="宋体" w:cs="宋体"/>
                <w:color w:val="auto"/>
                <w:szCs w:val="21"/>
                <w:highlight w:val="none"/>
                <w:u w:val="single"/>
              </w:rPr>
              <w:t>合同约定风险范围内按投标综合单价（含项目措施费综合单价）不变</w:t>
            </w:r>
            <w:r>
              <w:rPr>
                <w:rFonts w:hint="eastAsia" w:ascii="宋体" w:hAnsi="宋体" w:cs="宋体"/>
                <w:color w:val="auto"/>
                <w:szCs w:val="21"/>
                <w:highlight w:val="none"/>
              </w:rPr>
              <w:t>、不可计量项目措施费包干。总价合同，图纸大包干</w:t>
            </w:r>
            <w:r>
              <w:rPr>
                <w:rFonts w:hint="eastAsia" w:ascii="宋体" w:hAnsi="宋体" w:cs="宋体"/>
                <w:color w:val="auto"/>
                <w:szCs w:val="21"/>
                <w:highlight w:val="none"/>
                <w:lang w:eastAsia="zh-CN"/>
              </w:rPr>
              <w:t>。</w:t>
            </w:r>
          </w:p>
        </w:tc>
      </w:tr>
      <w:tr w14:paraId="5A3F9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593808D7">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735310F">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6759AA8">
            <w:pPr>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1D2BFCCB">
            <w:pPr>
              <w:rPr>
                <w:rFonts w:ascii="宋体" w:hAnsi="宋体"/>
                <w:color w:val="auto"/>
                <w:szCs w:val="21"/>
                <w:highlight w:val="none"/>
                <w:u w:val="single"/>
              </w:rPr>
            </w:pPr>
            <w:r>
              <w:rPr>
                <w:rFonts w:hint="eastAsia" w:ascii="宋体" w:hAnsi="宋体" w:cs="宋体"/>
                <w:color w:val="auto"/>
                <w:szCs w:val="21"/>
                <w:highlight w:val="none"/>
              </w:rPr>
              <w:t>工程质量符合现行《工程施工质量验收规范》合格标准。</w:t>
            </w:r>
          </w:p>
        </w:tc>
      </w:tr>
      <w:tr w14:paraId="4EE60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3FCBE86">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3AB55E9">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2679CDB">
            <w:pPr>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16EF5918">
            <w:pPr>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628CE0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5E56FC29">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071FB3EA">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B4F1ABB">
            <w:pPr>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52DF7C36">
            <w:pPr>
              <w:numPr>
                <w:ilvl w:val="-1"/>
                <w:numId w:val="0"/>
              </w:num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施工总工期：</w:t>
            </w:r>
            <w:r>
              <w:rPr>
                <w:rFonts w:hint="eastAsia" w:ascii="宋体" w:hAnsi="宋体" w:cs="宋体"/>
                <w:color w:val="auto"/>
                <w:szCs w:val="21"/>
                <w:highlight w:val="none"/>
                <w:u w:val="single"/>
                <w:lang w:val="en-US" w:eastAsia="zh-CN"/>
              </w:rPr>
              <w:t>271</w:t>
            </w:r>
            <w:r>
              <w:rPr>
                <w:rFonts w:hint="eastAsia" w:ascii="宋体" w:hAnsi="宋体" w:cs="宋体"/>
                <w:color w:val="auto"/>
                <w:szCs w:val="21"/>
                <w:highlight w:val="none"/>
                <w:u w:val="single"/>
              </w:rPr>
              <w:t>日历天</w:t>
            </w:r>
            <w:r>
              <w:rPr>
                <w:rFonts w:hint="eastAsia" w:ascii="宋体" w:hAnsi="宋体" w:cs="宋体"/>
                <w:color w:val="auto"/>
                <w:szCs w:val="21"/>
                <w:highlight w:val="none"/>
              </w:rPr>
              <w:t>内完工</w:t>
            </w:r>
          </w:p>
          <w:p w14:paraId="4C92CEAC">
            <w:pPr>
              <w:numPr>
                <w:ilvl w:val="-1"/>
                <w:numId w:val="0"/>
              </w:numPr>
              <w:ind w:left="0" w:leftChars="0" w:firstLine="420" w:firstLineChars="200"/>
              <w:rPr>
                <w:rFonts w:ascii="宋体" w:hAnsi="宋体"/>
                <w:color w:val="auto"/>
                <w:szCs w:val="21"/>
                <w:highlight w:val="none"/>
              </w:rPr>
            </w:pPr>
            <w:r>
              <w:rPr>
                <w:rFonts w:hint="eastAsia" w:ascii="宋体" w:hAnsi="宋体" w:cs="宋体"/>
                <w:color w:val="auto"/>
                <w:szCs w:val="21"/>
                <w:highlight w:val="none"/>
              </w:rPr>
              <w:t>完工是指完成合同约定的工程各项内容（包括项目实体及应由施工单位提供的相关资料），经发包人检查确认并签发《工程完工确认书》为准。</w:t>
            </w:r>
            <w:r>
              <w:rPr>
                <w:rFonts w:ascii="宋体" w:hAnsi="宋体"/>
                <w:color w:val="auto"/>
                <w:szCs w:val="21"/>
                <w:highlight w:val="none"/>
              </w:rPr>
              <w:t xml:space="preserve">                                                            </w:t>
            </w:r>
          </w:p>
        </w:tc>
      </w:tr>
      <w:tr w14:paraId="640AE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32F4B3B">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1F3186F7">
            <w:pPr>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1FB0CA6A">
            <w:pPr>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772E8054">
            <w:pPr>
              <w:rPr>
                <w:rFonts w:ascii="宋体" w:hAnsi="宋体"/>
                <w:color w:val="auto"/>
                <w:szCs w:val="21"/>
                <w:highlight w:val="none"/>
                <w:u w:val="single"/>
              </w:rPr>
            </w:pPr>
            <w:r>
              <w:rPr>
                <w:rFonts w:hint="eastAsia" w:ascii="宋体" w:hAnsi="宋体" w:cs="宋体"/>
                <w:color w:val="auto"/>
                <w:szCs w:val="21"/>
                <w:highlight w:val="none"/>
              </w:rPr>
              <w:t>财政资金</w:t>
            </w:r>
          </w:p>
        </w:tc>
      </w:tr>
      <w:tr w14:paraId="2CA3A6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C375A3A">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3F394418">
            <w:pPr>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1789BF21">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6F8B0845">
            <w:pPr>
              <w:rPr>
                <w:rFonts w:ascii="宋体" w:hAnsi="宋体"/>
                <w:color w:val="auto"/>
                <w:szCs w:val="21"/>
                <w:highlight w:val="none"/>
              </w:rPr>
            </w:pPr>
            <w:r>
              <w:rPr>
                <w:rFonts w:hint="eastAsia" w:ascii="宋体" w:hAnsi="宋体"/>
                <w:color w:val="auto"/>
                <w:szCs w:val="21"/>
                <w:highlight w:val="none"/>
              </w:rPr>
              <w:t>详见本工程招标公告。</w:t>
            </w:r>
          </w:p>
        </w:tc>
      </w:tr>
      <w:tr w14:paraId="5053A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A3AB75">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50C726BC">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7BB82461">
            <w:pPr>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1F8D5A33">
            <w:pPr>
              <w:rPr>
                <w:rFonts w:ascii="宋体" w:hAnsi="宋体"/>
                <w:color w:val="auto"/>
                <w:szCs w:val="21"/>
                <w:highlight w:val="none"/>
              </w:rPr>
            </w:pPr>
            <w:r>
              <w:rPr>
                <w:rFonts w:hint="eastAsia" w:ascii="宋体" w:hAnsi="宋体"/>
                <w:color w:val="auto"/>
                <w:szCs w:val="21"/>
                <w:highlight w:val="none"/>
              </w:rPr>
              <w:t>详见本工程招标公告。</w:t>
            </w:r>
          </w:p>
        </w:tc>
      </w:tr>
      <w:tr w14:paraId="1206FB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37BF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6A513332">
            <w:pPr>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6A317060">
            <w:pP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5FB52196">
            <w:pPr>
              <w:pStyle w:val="22"/>
              <w:rPr>
                <w:rFonts w:hint="eastAsia" w:ascii="宋体" w:hAnsi="宋体"/>
                <w:color w:val="auto"/>
                <w:szCs w:val="21"/>
                <w:highlight w:val="none"/>
              </w:rPr>
            </w:pPr>
            <w:r>
              <w:rPr>
                <w:rFonts w:hint="eastAsia" w:ascii="宋体" w:hAnsi="宋体" w:eastAsia="宋体" w:cs="Times New Roman"/>
                <w:color w:val="auto"/>
                <w:sz w:val="21"/>
                <w:highlight w:val="none"/>
                <w:lang w:val="en-US" w:eastAsia="zh-CN" w:bidi="ar-SA"/>
              </w:rPr>
              <w:t>招标人不集中组织，由投标人自行踏勘；自</w:t>
            </w:r>
            <w:r>
              <w:rPr>
                <w:rFonts w:hint="eastAsia" w:ascii="宋体" w:hAnsi="宋体" w:cs="Times New Roman"/>
                <w:color w:val="auto"/>
                <w:sz w:val="21"/>
                <w:highlight w:val="none"/>
                <w:lang w:val="en-US" w:eastAsia="zh-CN" w:bidi="ar-SA"/>
              </w:rPr>
              <w:t>招标公告发布之日</w:t>
            </w:r>
            <w:r>
              <w:rPr>
                <w:rFonts w:hint="eastAsia" w:ascii="宋体" w:hAnsi="宋体" w:eastAsia="宋体" w:cs="Times New Roman"/>
                <w:color w:val="auto"/>
                <w:sz w:val="21"/>
                <w:highlight w:val="none"/>
                <w:lang w:val="en-US" w:eastAsia="zh-CN" w:bidi="ar-SA"/>
              </w:rPr>
              <w:t>起具备现场踏勘条件；现场详细地点：</w:t>
            </w:r>
            <w:r>
              <w:rPr>
                <w:rFonts w:hint="eastAsia" w:ascii="宋体" w:hAnsi="宋体" w:cs="Times New Roman"/>
                <w:color w:val="auto"/>
                <w:sz w:val="21"/>
                <w:highlight w:val="none"/>
                <w:lang w:val="en-US" w:eastAsia="zh-CN" w:bidi="ar-SA"/>
              </w:rPr>
              <w:t>详见施工地点位置示意图。</w:t>
            </w:r>
          </w:p>
        </w:tc>
      </w:tr>
      <w:tr w14:paraId="0ECE8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5624758">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147FA910">
            <w:pPr>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4D17C7DC">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7811EADC">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14:paraId="665C58EE">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p>
          <w:p w14:paraId="3D0E576F">
            <w:pPr>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rPr>
              <w:t>登陆广州公共资源交易中心新建设工程交易平台中“我是投标人”→“我的投标”→“招标答疑提问”通过项目编号或名称找到所需的项目→在上述的答疑时间内点击“提问”→无记名或匿名提出问题以及查看所有的问题（提交问题时需插入投标人CA证书）。</w:t>
            </w:r>
            <w:r>
              <w:rPr>
                <w:rFonts w:hint="eastAsia" w:ascii="宋体" w:hAnsi="宋体"/>
                <w:color w:val="auto"/>
                <w:szCs w:val="21"/>
                <w:highlight w:val="none"/>
              </w:rPr>
              <w:t>提问一律不得署名。</w:t>
            </w:r>
          </w:p>
          <w:p w14:paraId="1D05EDE1">
            <w:pPr>
              <w:rPr>
                <w:rFonts w:hint="eastAsia" w:ascii="宋体" w:hAnsi="宋体"/>
                <w:color w:val="auto"/>
                <w:szCs w:val="21"/>
                <w:highlight w:val="none"/>
                <w:lang w:val="en-US" w:eastAsia="zh-CN"/>
              </w:rPr>
            </w:pPr>
            <w:r>
              <w:rPr>
                <w:rFonts w:hint="eastAsia" w:ascii="宋体" w:hAnsi="宋体"/>
                <w:color w:val="auto"/>
                <w:szCs w:val="21"/>
                <w:highlight w:val="none"/>
              </w:rPr>
              <w:t>答疑纪要在广州公共资源交易中心网站“建设工程”→“项目查询（日程安排、答疑纪要）”专区发布。</w:t>
            </w:r>
          </w:p>
        </w:tc>
      </w:tr>
      <w:tr w14:paraId="218A86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024C02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11110239">
            <w:pPr>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49F852C8">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4BA9E3CD">
            <w:pPr>
              <w:rPr>
                <w:rFonts w:ascii="宋体" w:hAnsi="宋体"/>
                <w:color w:val="auto"/>
                <w:szCs w:val="21"/>
                <w:highlight w:val="none"/>
              </w:rPr>
            </w:pPr>
            <w:r>
              <w:rPr>
                <w:rFonts w:hint="eastAsia" w:ascii="宋体" w:hAnsi="宋体"/>
                <w:color w:val="auto"/>
                <w:szCs w:val="21"/>
                <w:highlight w:val="none"/>
              </w:rPr>
              <w:t>工程量清单计价。</w:t>
            </w:r>
          </w:p>
        </w:tc>
      </w:tr>
      <w:tr w14:paraId="6AD0F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986E58">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69552CC6">
            <w:pPr>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4B5BCE2B">
            <w:pPr>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5200B8C6">
            <w:pPr>
              <w:rPr>
                <w:rFonts w:ascii="宋体" w:hAnsi="宋体"/>
                <w:color w:val="auto"/>
                <w:szCs w:val="21"/>
                <w:highlight w:val="none"/>
                <w:u w:val="single"/>
              </w:rPr>
            </w:pPr>
            <w:r>
              <w:rPr>
                <w:rFonts w:hint="eastAsia" w:ascii="宋体" w:hAnsi="宋体"/>
                <w:color w:val="auto"/>
                <w:szCs w:val="21"/>
                <w:highlight w:val="none"/>
                <w:u w:val="single"/>
              </w:rPr>
              <w:t>90</w:t>
            </w:r>
            <w:r>
              <w:rPr>
                <w:rFonts w:hint="eastAsia" w:ascii="宋体" w:hAnsi="宋体"/>
                <w:color w:val="auto"/>
                <w:szCs w:val="21"/>
                <w:highlight w:val="none"/>
              </w:rPr>
              <w:t>日历天。（从投标截止之日计起）</w:t>
            </w:r>
          </w:p>
        </w:tc>
      </w:tr>
      <w:tr w14:paraId="2254D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9846D3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3670A4EA">
            <w:pPr>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4BEC0539">
            <w:pPr>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3DA27B83">
            <w:pPr>
              <w:widowControl/>
              <w:jc w:val="left"/>
              <w:rPr>
                <w:rFonts w:hint="eastAsia"/>
                <w:color w:val="auto"/>
                <w:highlight w:val="none"/>
                <w:lang w:val="en-US" w:eastAsia="zh-CN"/>
              </w:rPr>
            </w:pPr>
            <w:r>
              <w:rPr>
                <w:rFonts w:hint="eastAsia"/>
                <w:color w:val="auto"/>
                <w:highlight w:val="none"/>
              </w:rPr>
              <w:t>方式一：本项目不收投标保证金。</w:t>
            </w:r>
          </w:p>
          <w:p w14:paraId="1EB6F375">
            <w:pPr>
              <w:rPr>
                <w:rFonts w:ascii="宋体" w:hAnsi="宋体" w:cs="宋体"/>
                <w:color w:val="auto"/>
                <w:szCs w:val="21"/>
                <w:highlight w:val="none"/>
              </w:rPr>
            </w:pPr>
            <w:r>
              <w:rPr>
                <w:rFonts w:ascii="宋体" w:hAnsi="宋体" w:cs="宋体"/>
                <w:color w:val="auto"/>
                <w:szCs w:val="21"/>
                <w:highlight w:val="none"/>
              </w:rPr>
              <w:t>具体规定如下：提供《关于投标保证金的承诺》（详见附件</w:t>
            </w:r>
            <w:r>
              <w:rPr>
                <w:rFonts w:hint="eastAsia" w:ascii="宋体" w:hAnsi="宋体" w:cs="宋体"/>
                <w:color w:val="auto"/>
                <w:szCs w:val="21"/>
                <w:highlight w:val="none"/>
              </w:rPr>
              <w:t>1</w:t>
            </w:r>
            <w:r>
              <w:rPr>
                <w:rFonts w:ascii="宋体" w:hAnsi="宋体" w:cs="宋体"/>
                <w:color w:val="auto"/>
                <w:szCs w:val="21"/>
                <w:highlight w:val="none"/>
              </w:rPr>
              <w:t>）。</w:t>
            </w:r>
          </w:p>
          <w:p w14:paraId="340D48F9">
            <w:pPr>
              <w:pStyle w:val="21"/>
              <w:rPr>
                <w:rFonts w:hint="eastAsia"/>
                <w:color w:val="auto"/>
                <w:highlight w:val="none"/>
                <w:lang w:eastAsia="zh-CN"/>
              </w:rPr>
            </w:pPr>
            <w:r>
              <w:rPr>
                <w:rFonts w:ascii="宋体" w:hAnsi="宋体" w:cs="宋体"/>
                <w:color w:val="auto"/>
                <w:szCs w:val="21"/>
                <w:highlight w:val="none"/>
              </w:rPr>
              <w:t>2.对于投标人已提供《关于投标保证金的承诺》，若投标人存在16.4条款所列情形，该投标人应在发现存在16.4条款所列情形之日起5个工作日内补交人民</w:t>
            </w:r>
            <w:r>
              <w:rPr>
                <w:rFonts w:hint="eastAsia" w:ascii="宋体" w:hAnsi="宋体" w:cs="宋体"/>
                <w:color w:val="auto"/>
                <w:szCs w:val="21"/>
                <w:highlight w:val="none"/>
              </w:rPr>
              <w:t>币</w:t>
            </w:r>
            <w:r>
              <w:rPr>
                <w:rFonts w:hint="eastAsia" w:ascii="宋体" w:hAnsi="宋体" w:cs="宋体"/>
                <w:color w:val="auto"/>
                <w:szCs w:val="21"/>
                <w:highlight w:val="none"/>
                <w:u w:val="single"/>
                <w:lang w:val="en-US" w:eastAsia="zh-CN"/>
              </w:rPr>
              <w:t>50</w:t>
            </w:r>
            <w:r>
              <w:rPr>
                <w:rFonts w:ascii="宋体" w:hAnsi="宋体" w:cs="宋体"/>
                <w:color w:val="auto"/>
                <w:szCs w:val="21"/>
                <w:highlight w:val="none"/>
                <w:u w:val="single"/>
              </w:rPr>
              <w:t>万元</w:t>
            </w:r>
            <w:r>
              <w:rPr>
                <w:rFonts w:ascii="宋体" w:hAnsi="宋体" w:cs="宋体"/>
                <w:color w:val="auto"/>
                <w:szCs w:val="21"/>
                <w:highlight w:val="none"/>
              </w:rPr>
              <w:t>投标保证金；若未按要求补交投标保证金的将暂停其参与招标人后续工程投标，直至完成补交手续为止。</w:t>
            </w:r>
          </w:p>
        </w:tc>
      </w:tr>
      <w:tr w14:paraId="1DE61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2A6B6EF">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67351306">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656B4CDA">
            <w:pPr>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7768164F">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62E89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50F711">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5EAEBAA">
            <w:pPr>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0F786176">
            <w:pPr>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1E458933">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03AE37AF">
            <w:pPr>
              <w:widowControl/>
              <w:numPr>
                <w:ilvl w:val="0"/>
                <w:numId w:val="3"/>
              </w:numPr>
              <w:jc w:val="left"/>
              <w:rPr>
                <w:rFonts w:hint="eastAsia" w:ascii="宋体" w:hAnsi="宋体" w:cs="宋体"/>
                <w:b w:val="0"/>
                <w:bCs w:val="0"/>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eastAsia="宋体" w:cs="宋体"/>
                <w:bCs/>
                <w:color w:val="auto"/>
                <w:kern w:val="0"/>
                <w:szCs w:val="21"/>
                <w:highlight w:val="none"/>
                <w:u w:val="single"/>
                <w:lang w:eastAsia="zh-CN"/>
              </w:rPr>
              <w:t>广州交易集团有限公司（广州公共资源交易中心）</w:t>
            </w:r>
            <w:r>
              <w:rPr>
                <w:rFonts w:hint="eastAsia" w:ascii="宋体" w:hAnsi="宋体" w:eastAsia="宋体" w:cs="宋体"/>
                <w:bCs/>
                <w:color w:val="auto"/>
                <w:kern w:val="0"/>
                <w:szCs w:val="21"/>
                <w:highlight w:val="none"/>
                <w:u w:val="single"/>
              </w:rPr>
              <w:t>（</w:t>
            </w:r>
            <w:r>
              <w:rPr>
                <w:rFonts w:hint="eastAsia" w:ascii="宋体" w:hAnsi="宋体" w:eastAsia="宋体" w:cs="宋体"/>
                <w:bCs/>
                <w:i w:val="0"/>
                <w:iCs w:val="0"/>
                <w:caps w:val="0"/>
                <w:color w:val="auto"/>
                <w:spacing w:val="0"/>
                <w:kern w:val="0"/>
                <w:sz w:val="21"/>
                <w:szCs w:val="21"/>
                <w:highlight w:val="none"/>
                <w:u w:val="single"/>
                <w:shd w:val="clear"/>
              </w:rPr>
              <w:t>天润路333号</w:t>
            </w:r>
            <w:r>
              <w:rPr>
                <w:rFonts w:hint="eastAsia" w:ascii="宋体" w:hAnsi="宋体" w:eastAsia="宋体" w:cs="宋体"/>
                <w:bCs/>
                <w:color w:val="auto"/>
                <w:kern w:val="0"/>
                <w:szCs w:val="21"/>
                <w:highlight w:val="none"/>
                <w:u w:val="single"/>
              </w:rPr>
              <w:t>）开标室</w:t>
            </w:r>
            <w:r>
              <w:rPr>
                <w:rFonts w:hint="eastAsia" w:ascii="宋体" w:hAnsi="宋体" w:cs="宋体"/>
                <w:bCs/>
                <w:color w:val="auto"/>
                <w:kern w:val="0"/>
                <w:szCs w:val="21"/>
                <w:highlight w:val="none"/>
              </w:rPr>
              <w:t>。</w:t>
            </w:r>
            <w:r>
              <w:rPr>
                <w:rFonts w:hint="eastAsia" w:ascii="宋体" w:hAnsi="宋体" w:cs="宋体"/>
                <w:b/>
                <w:bCs/>
                <w:color w:val="auto"/>
                <w:kern w:val="0"/>
                <w:szCs w:val="21"/>
                <w:highlight w:val="none"/>
              </w:rPr>
              <w:t>投标人也可选择参加在线开标，具体按照交易平台相关指南进行操作。详见：</w:t>
            </w:r>
            <w:r>
              <w:rPr>
                <w:rFonts w:hint="eastAsia" w:ascii="宋体" w:hAnsi="宋体" w:cs="宋体"/>
                <w:b/>
                <w:bCs/>
                <w:color w:val="auto"/>
                <w:kern w:val="0"/>
                <w:szCs w:val="21"/>
                <w:highlight w:val="none"/>
                <w:u w:val="single"/>
              </w:rPr>
              <w:t>广州公共资源交易中心网站</w:t>
            </w:r>
            <w:r>
              <w:rPr>
                <w:rFonts w:hint="eastAsia" w:ascii="宋体" w:hAnsi="宋体" w:cs="宋体"/>
                <w:b/>
                <w:bCs/>
                <w:color w:val="auto"/>
                <w:kern w:val="0"/>
                <w:szCs w:val="21"/>
                <w:highlight w:val="none"/>
              </w:rPr>
              <w:t>。</w:t>
            </w:r>
          </w:p>
          <w:p w14:paraId="4A3597EF">
            <w:pPr>
              <w:widowControl/>
              <w:jc w:val="left"/>
              <w:rPr>
                <w:color w:val="auto"/>
                <w:highlight w:val="none"/>
              </w:rPr>
            </w:pPr>
            <w:r>
              <w:rPr>
                <w:rFonts w:hint="eastAsia"/>
                <w:color w:val="auto"/>
                <w:highlight w:val="none"/>
              </w:rPr>
              <w:t>注：投标文件解密问题。投标人只用执行一次解密，招标人执行解密次数根据招标文件开标次数确定。</w:t>
            </w:r>
          </w:p>
          <w:p w14:paraId="45211D85">
            <w:pPr>
              <w:widowControl/>
              <w:jc w:val="left"/>
              <w:rPr>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w:t>
            </w:r>
            <w:r>
              <w:rPr>
                <w:rFonts w:hint="eastAsia" w:ascii="宋体" w:hAnsi="宋体" w:eastAsia="宋体" w:cs="宋体"/>
                <w:bCs/>
                <w:color w:val="auto"/>
                <w:kern w:val="0"/>
                <w:szCs w:val="21"/>
                <w:highlight w:val="none"/>
                <w:u w:val="single"/>
                <w:lang w:eastAsia="zh-CN"/>
              </w:rPr>
              <w:t>广州交易集团有限公司（广州公共资源交易中心）</w:t>
            </w:r>
            <w:r>
              <w:rPr>
                <w:rFonts w:hint="eastAsia" w:ascii="宋体" w:hAnsi="宋体" w:eastAsia="宋体" w:cs="宋体"/>
                <w:bCs/>
                <w:color w:val="auto"/>
                <w:kern w:val="0"/>
                <w:szCs w:val="21"/>
                <w:highlight w:val="none"/>
                <w:u w:val="single"/>
              </w:rPr>
              <w:t>（</w:t>
            </w:r>
            <w:r>
              <w:rPr>
                <w:rFonts w:hint="eastAsia" w:ascii="宋体" w:hAnsi="宋体" w:eastAsia="宋体" w:cs="宋体"/>
                <w:bCs/>
                <w:i w:val="0"/>
                <w:iCs w:val="0"/>
                <w:caps w:val="0"/>
                <w:color w:val="auto"/>
                <w:spacing w:val="0"/>
                <w:kern w:val="0"/>
                <w:sz w:val="21"/>
                <w:szCs w:val="21"/>
                <w:highlight w:val="none"/>
                <w:u w:val="single"/>
                <w:shd w:val="clear"/>
              </w:rPr>
              <w:t>天润路333号</w:t>
            </w:r>
            <w:r>
              <w:rPr>
                <w:rFonts w:hint="eastAsia" w:ascii="宋体" w:hAnsi="宋体" w:eastAsia="宋体" w:cs="宋体"/>
                <w:bCs/>
                <w:color w:val="auto"/>
                <w:kern w:val="0"/>
                <w:szCs w:val="21"/>
                <w:highlight w:val="none"/>
                <w:u w:val="single"/>
              </w:rPr>
              <w:t>）开标室</w:t>
            </w:r>
            <w:r>
              <w:rPr>
                <w:rFonts w:hint="eastAsia"/>
                <w:color w:val="auto"/>
                <w:highlight w:val="none"/>
              </w:rPr>
              <w:t>。</w:t>
            </w:r>
            <w:r>
              <w:rPr>
                <w:color w:val="auto"/>
                <w:highlight w:val="none"/>
              </w:rPr>
              <w:t>(建议安排在投标文件截止时间前15分钟至投标文件截止时间）</w:t>
            </w:r>
          </w:p>
          <w:p w14:paraId="6583C565">
            <w:pPr>
              <w:widowControl/>
              <w:jc w:val="left"/>
              <w:rPr>
                <w:rFonts w:ascii="宋体" w:hAnsi="宋体" w:cs="宋体"/>
                <w:bCs/>
                <w:color w:val="auto"/>
                <w:kern w:val="0"/>
                <w:szCs w:val="21"/>
                <w:highlight w:val="none"/>
              </w:rPr>
            </w:pPr>
            <w:r>
              <w:rPr>
                <w:rFonts w:hint="eastAsia" w:ascii="宋体" w:hAnsi="宋体" w:cs="宋体"/>
                <w:color w:val="auto"/>
                <w:szCs w:val="21"/>
                <w:highlight w:val="none"/>
                <w:u w:val="single"/>
              </w:rPr>
              <w:t>3</w:t>
            </w:r>
            <w:r>
              <w:rPr>
                <w:rFonts w:hint="eastAsia" w:ascii="宋体" w:hAnsi="宋体" w:cs="宋体"/>
                <w:b/>
                <w:bCs/>
                <w:color w:val="auto"/>
                <w:szCs w:val="21"/>
                <w:highlight w:val="none"/>
                <w:u w:val="single"/>
              </w:rPr>
              <w:t>、本项目不设置项目负责人签到。</w:t>
            </w:r>
          </w:p>
          <w:p w14:paraId="1B09F29F">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14:paraId="34B98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3CB0AE7">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48E0620">
            <w:pPr>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0C512BA0">
            <w:pPr>
              <w:rPr>
                <w:rFonts w:hint="eastAsia" w:ascii="宋体" w:hAnsi="宋体"/>
                <w:color w:val="auto"/>
                <w:szCs w:val="21"/>
                <w:highlight w:val="none"/>
                <w:lang w:eastAsia="zh-CN"/>
              </w:rPr>
            </w:pPr>
            <w:r>
              <w:rPr>
                <w:rFonts w:hint="eastAsia" w:ascii="宋体" w:hAnsi="宋体"/>
                <w:color w:val="auto"/>
                <w:szCs w:val="21"/>
                <w:highlight w:val="none"/>
              </w:rPr>
              <w:t>开标评标办法</w:t>
            </w:r>
            <w:r>
              <w:rPr>
                <w:rFonts w:hint="eastAsia" w:ascii="宋体" w:hAnsi="宋体"/>
                <w:color w:val="auto"/>
                <w:szCs w:val="21"/>
                <w:highlight w:val="none"/>
                <w:lang w:eastAsia="zh-CN"/>
              </w:rPr>
              <w:t>：</w:t>
            </w:r>
          </w:p>
          <w:p w14:paraId="40875C2E">
            <w:pPr>
              <w:rPr>
                <w:rFonts w:ascii="宋体" w:hAnsi="宋体"/>
                <w:color w:val="auto"/>
                <w:szCs w:val="21"/>
                <w:highlight w:val="none"/>
              </w:rPr>
            </w:pPr>
            <w:r>
              <w:rPr>
                <w:rFonts w:hint="eastAsia" w:ascii="宋体" w:hAnsi="宋体" w:eastAsia="宋体" w:cs="Times New Roman"/>
                <w:b/>
                <w:bCs/>
                <w:color w:val="auto"/>
                <w:szCs w:val="21"/>
                <w:highlight w:val="none"/>
              </w:rPr>
              <w:t>采用评定分离定标办法</w:t>
            </w:r>
          </w:p>
        </w:tc>
        <w:tc>
          <w:tcPr>
            <w:tcW w:w="5934" w:type="dxa"/>
            <w:tcBorders>
              <w:top w:val="single" w:color="auto" w:sz="4" w:space="0"/>
              <w:left w:val="single" w:color="auto" w:sz="4" w:space="0"/>
              <w:bottom w:val="single" w:color="auto" w:sz="4" w:space="0"/>
              <w:right w:val="double" w:color="auto" w:sz="4" w:space="0"/>
            </w:tcBorders>
            <w:vAlign w:val="center"/>
          </w:tcPr>
          <w:p w14:paraId="52C0EAF2">
            <w:pPr>
              <w:pStyle w:val="4"/>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七</w:t>
            </w:r>
            <w:r>
              <w:rPr>
                <w:rFonts w:hint="eastAsia" w:ascii="宋体" w:hAnsi="宋体"/>
                <w:color w:val="auto"/>
                <w:szCs w:val="21"/>
                <w:highlight w:val="none"/>
              </w:rPr>
              <w:t>；</w:t>
            </w:r>
          </w:p>
          <w:p w14:paraId="68827890">
            <w:pPr>
              <w:pStyle w:val="4"/>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对投标文件进行资格审查，再对通过资格审查的技术标投标文件、经济标投标文件进行有效性审查，评出合格的投标人。若通过有效性审查的合格投标人大于等于3家，小于等于7家的，则全部通过有效性审查的合格投标人进入定标阶段；</w:t>
            </w:r>
          </w:p>
          <w:p w14:paraId="77A527A0">
            <w:pPr>
              <w:pStyle w:val="4"/>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若通过有效性审查的合格投标人大于7家的，</w:t>
            </w:r>
            <w:r>
              <w:rPr>
                <w:rFonts w:hint="eastAsia" w:ascii="宋体" w:hAnsi="宋体" w:eastAsia="宋体" w:cs="宋体"/>
                <w:color w:val="auto"/>
                <w:kern w:val="2"/>
                <w:sz w:val="21"/>
                <w:szCs w:val="21"/>
                <w:highlight w:val="none"/>
              </w:rPr>
              <w:t>按综合得分从高到低进行排序（综合得分相同的则名次并列占用名次），推荐排序位于前7名次不排序的入围定标阶段的候选人（以下简称“入围候选人”）进入定标阶段（若前7名次的候选人中存在综合得分相同的，则综合得分相同的所有前7名次的候选人均进入定标阶段</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5D6F3F46">
            <w:pPr>
              <w:pStyle w:val="4"/>
              <w:ind w:firstLine="0" w:firstLineChars="0"/>
              <w:rPr>
                <w:rFonts w:ascii="宋体" w:hAnsi="宋体"/>
                <w:color w:val="auto"/>
                <w:szCs w:val="21"/>
                <w:highlight w:val="none"/>
              </w:rPr>
            </w:pPr>
            <w:r>
              <w:rPr>
                <w:rFonts w:hint="eastAsia" w:ascii="宋体" w:hAnsi="宋体" w:eastAsia="宋体" w:cs="宋体"/>
                <w:color w:val="auto"/>
                <w:kern w:val="2"/>
                <w:sz w:val="21"/>
                <w:szCs w:val="21"/>
                <w:highlight w:val="none"/>
              </w:rPr>
              <w:t>注：本项目采用评定分离定标办法。</w:t>
            </w:r>
          </w:p>
        </w:tc>
      </w:tr>
      <w:tr w14:paraId="5798B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4238856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50D56685">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61549473">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284A902B">
            <w:pPr>
              <w:pStyle w:val="4"/>
              <w:ind w:firstLine="0"/>
              <w:rPr>
                <w:rFonts w:hint="eastAsia" w:ascii="宋体" w:hAnsi="宋体"/>
                <w:color w:val="auto"/>
                <w:szCs w:val="21"/>
                <w:highlight w:val="none"/>
              </w:rPr>
            </w:pPr>
            <w:r>
              <w:rPr>
                <w:rFonts w:hint="eastAsia" w:ascii="宋体" w:hAnsi="宋体" w:eastAsia="宋体" w:cs="宋体"/>
                <w:color w:val="auto"/>
                <w:kern w:val="2"/>
                <w:sz w:val="21"/>
                <w:szCs w:val="21"/>
                <w:highlight w:val="none"/>
              </w:rPr>
              <w:t>定标办法：票决定标法；</w:t>
            </w:r>
          </w:p>
        </w:tc>
      </w:tr>
      <w:tr w14:paraId="73283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DDB3EA1">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0E8AC18F">
            <w:pPr>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325070C0">
            <w:pPr>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232E3B22">
            <w:pPr>
              <w:rPr>
                <w:rFonts w:hint="eastAsia"/>
                <w:color w:val="auto"/>
                <w:highlight w:val="none"/>
                <w:lang w:eastAsia="zh-CN"/>
              </w:rPr>
            </w:pPr>
            <w:r>
              <w:rPr>
                <w:rFonts w:hint="eastAsia"/>
                <w:color w:val="auto"/>
                <w:highlight w:val="none"/>
                <w:lang w:eastAsia="zh-CN"/>
              </w:rPr>
              <w:t>是否要求投标人提交履约担保：</w:t>
            </w:r>
          </w:p>
          <w:p w14:paraId="2DE9BA84">
            <w:pPr>
              <w:pStyle w:val="21"/>
              <w:rPr>
                <w:rFonts w:hint="eastAsia"/>
                <w:color w:val="auto"/>
                <w:highlight w:val="none"/>
                <w:lang w:eastAsia="zh-CN"/>
              </w:rPr>
            </w:pPr>
            <w:r>
              <w:rPr>
                <w:rFonts w:hint="eastAsia"/>
                <w:color w:val="auto"/>
                <w:highlight w:val="none"/>
                <w:lang w:eastAsia="zh-CN"/>
              </w:rPr>
              <w:t>□不要求</w:t>
            </w:r>
          </w:p>
          <w:p w14:paraId="5FE393F1">
            <w:pPr>
              <w:pStyle w:val="21"/>
              <w:rPr>
                <w:rFonts w:hint="eastAsia"/>
                <w:color w:val="auto"/>
                <w:highlight w:val="none"/>
                <w:lang w:eastAsia="zh-CN"/>
              </w:rPr>
            </w:pPr>
            <w:r>
              <w:rPr>
                <w:rFonts w:hint="eastAsia"/>
                <w:color w:val="auto"/>
                <w:highlight w:val="none"/>
                <w:lang w:eastAsia="zh-CN"/>
              </w:rPr>
              <w:t>☑要求：</w:t>
            </w:r>
          </w:p>
          <w:p w14:paraId="5489770A">
            <w:pPr>
              <w:pStyle w:val="21"/>
              <w:rPr>
                <w:rFonts w:hint="default"/>
                <w:color w:val="auto"/>
                <w:highlight w:val="none"/>
                <w:u w:val="single"/>
                <w:lang w:val="en-US" w:eastAsia="zh-CN"/>
              </w:rPr>
            </w:pPr>
            <w:r>
              <w:rPr>
                <w:rFonts w:hint="eastAsia"/>
                <w:color w:val="auto"/>
                <w:highlight w:val="none"/>
                <w:lang w:eastAsia="zh-CN"/>
              </w:rPr>
              <w:t>履约保证金的金额：</w:t>
            </w:r>
            <w:r>
              <w:rPr>
                <w:rFonts w:hint="eastAsia"/>
                <w:color w:val="auto"/>
                <w:highlight w:val="none"/>
                <w:u w:val="single"/>
                <w:lang w:val="en-US" w:eastAsia="zh-CN"/>
              </w:rPr>
              <w:t xml:space="preserve">      </w:t>
            </w:r>
          </w:p>
          <w:p w14:paraId="3288910D">
            <w:pPr>
              <w:rPr>
                <w:rFonts w:ascii="宋体" w:hAnsi="宋体"/>
                <w:color w:val="auto"/>
                <w:highlight w:val="none"/>
              </w:rPr>
            </w:pPr>
            <w:r>
              <w:rPr>
                <w:rFonts w:hint="eastAsia"/>
                <w:color w:val="auto"/>
                <w:highlight w:val="none"/>
                <w:lang w:eastAsia="zh-CN"/>
              </w:rPr>
              <w:t>☑</w:t>
            </w:r>
            <w:r>
              <w:rPr>
                <w:rFonts w:hint="eastAsia" w:ascii="宋体" w:hAnsi="宋体"/>
                <w:color w:val="auto"/>
                <w:highlight w:val="none"/>
              </w:rPr>
              <w:t>方式一：中标人提供的履约保证金为中标价款的</w:t>
            </w:r>
            <w:r>
              <w:rPr>
                <w:rFonts w:hint="eastAsia" w:ascii="宋体" w:hAnsi="宋体"/>
                <w:color w:val="auto"/>
                <w:highlight w:val="none"/>
                <w:u w:val="single"/>
                <w:lang w:val="en-US" w:eastAsia="zh-CN"/>
              </w:rPr>
              <w:t>10</w:t>
            </w:r>
            <w:r>
              <w:rPr>
                <w:rFonts w:hint="eastAsia" w:ascii="宋体" w:hAnsi="宋体"/>
                <w:color w:val="auto"/>
                <w:highlight w:val="none"/>
              </w:rPr>
              <w:t>%</w:t>
            </w:r>
            <w:r>
              <w:rPr>
                <w:rFonts w:hint="eastAsia" w:ascii="宋体" w:hAnsi="宋体"/>
                <w:color w:val="auto"/>
                <w:highlight w:val="none"/>
                <w:lang w:eastAsia="zh-CN"/>
              </w:rPr>
              <w:t>（不高于</w:t>
            </w:r>
            <w:r>
              <w:rPr>
                <w:rFonts w:hint="eastAsia" w:ascii="宋体" w:hAnsi="宋体"/>
                <w:color w:val="auto"/>
                <w:highlight w:val="none"/>
                <w:lang w:val="en-US" w:eastAsia="zh-CN"/>
              </w:rPr>
              <w:t>10%）</w:t>
            </w:r>
            <w:r>
              <w:rPr>
                <w:rFonts w:hint="eastAsia" w:ascii="宋体" w:hAnsi="宋体"/>
                <w:color w:val="auto"/>
                <w:highlight w:val="none"/>
              </w:rPr>
              <w:t>。</w:t>
            </w:r>
          </w:p>
          <w:p w14:paraId="33815BFE">
            <w:pPr>
              <w:pStyle w:val="4"/>
              <w:spacing w:after="0"/>
              <w:ind w:firstLine="0"/>
              <w:rPr>
                <w:rFonts w:hint="eastAsia" w:ascii="宋体" w:hAnsi="宋体"/>
                <w:strike/>
                <w:color w:val="auto"/>
                <w:highlight w:val="none"/>
              </w:rPr>
            </w:pPr>
            <w:r>
              <w:rPr>
                <w:rFonts w:hint="eastAsia"/>
                <w:strike/>
                <w:color w:val="auto"/>
                <w:highlight w:val="none"/>
                <w:lang w:eastAsia="zh-CN"/>
              </w:rPr>
              <w:t>□</w:t>
            </w:r>
            <w:r>
              <w:rPr>
                <w:rFonts w:hint="eastAsia" w:ascii="宋体" w:hAnsi="宋体"/>
                <w:strike/>
                <w:color w:val="auto"/>
                <w:highlight w:val="none"/>
              </w:rPr>
              <w:t>方式二：中标人提供的履约保函的保证额为中标价款与最高投标限价之间的差额，且不</w:t>
            </w:r>
            <w:r>
              <w:rPr>
                <w:rFonts w:hint="eastAsia" w:ascii="宋体" w:hAnsi="宋体"/>
                <w:strike/>
                <w:color w:val="auto"/>
                <w:highlight w:val="none"/>
                <w:lang w:eastAsia="zh-CN"/>
              </w:rPr>
              <w:t>超过</w:t>
            </w:r>
            <w:r>
              <w:rPr>
                <w:rFonts w:hint="eastAsia" w:ascii="宋体" w:hAnsi="宋体"/>
                <w:strike/>
                <w:color w:val="auto"/>
                <w:highlight w:val="none"/>
              </w:rPr>
              <w:t>中标价款的10%。</w:t>
            </w:r>
          </w:p>
          <w:p w14:paraId="3CCF560A">
            <w:pPr>
              <w:pStyle w:val="4"/>
              <w:spacing w:after="0"/>
              <w:ind w:firstLine="0"/>
              <w:rPr>
                <w:rFonts w:ascii="宋体" w:hAnsi="宋体"/>
                <w:color w:val="auto"/>
                <w:highlight w:val="none"/>
              </w:rPr>
            </w:pPr>
            <w:r>
              <w:rPr>
                <w:rFonts w:hint="eastAsia" w:ascii="宋体" w:hAnsi="宋体"/>
                <w:color w:val="auto"/>
                <w:highlight w:val="none"/>
                <w:lang w:eastAsia="zh-CN"/>
              </w:rPr>
              <w:t>履约保证金的形式：</w:t>
            </w:r>
            <w:r>
              <w:rPr>
                <w:rFonts w:hint="eastAsia" w:ascii="宋体" w:hAnsi="宋体"/>
                <w:color w:val="auto"/>
                <w:highlight w:val="none"/>
              </w:rPr>
              <w:t>采用现金或者支票、银行保函、保证保险、专业担保公司担保等方式：若采用现金或者支票方式的：中标人提供的履约保证金为中标价款的10%。</w:t>
            </w:r>
          </w:p>
          <w:p w14:paraId="7AB97081">
            <w:pPr>
              <w:pStyle w:val="4"/>
              <w:spacing w:after="0"/>
              <w:ind w:firstLine="0"/>
              <w:rPr>
                <w:rFonts w:ascii="宋体" w:hAnsi="宋体"/>
                <w:color w:val="auto"/>
                <w:highlight w:val="none"/>
              </w:rPr>
            </w:pPr>
            <w:r>
              <w:rPr>
                <w:rFonts w:hint="eastAsia" w:ascii="宋体" w:hAnsi="宋体"/>
                <w:color w:val="auto"/>
                <w:highlight w:val="none"/>
              </w:rPr>
              <w:t>中标通知书发放后15个日历天内,中标人须向招标人提交履约保证金，履约保证金的提交方式为：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05922E70">
            <w:pPr>
              <w:pStyle w:val="4"/>
              <w:spacing w:after="0"/>
              <w:ind w:firstLine="0"/>
              <w:rPr>
                <w:rFonts w:ascii="宋体" w:hAnsi="宋体"/>
                <w:color w:val="auto"/>
                <w:highlight w:val="none"/>
              </w:rPr>
            </w:pPr>
            <w:r>
              <w:rPr>
                <w:rFonts w:hint="eastAsia" w:ascii="宋体" w:hAnsi="宋体"/>
                <w:color w:val="auto"/>
                <w:highlight w:val="none"/>
              </w:rPr>
              <w:t>方式二：若采用银行保函方式的：中标人按本合同附件中的格式3向发包人提供保证额为中标价款的10%的履约保证金银行保函，该银行保函应由在中国注册的银行开具。</w:t>
            </w:r>
          </w:p>
          <w:p w14:paraId="64DEEA3C">
            <w:pPr>
              <w:pStyle w:val="4"/>
              <w:spacing w:after="0"/>
              <w:ind w:firstLine="0"/>
              <w:rPr>
                <w:rFonts w:ascii="宋体" w:hAnsi="宋体"/>
                <w:color w:val="auto"/>
                <w:highlight w:val="none"/>
              </w:rPr>
            </w:pPr>
            <w:r>
              <w:rPr>
                <w:rFonts w:hint="eastAsia" w:ascii="宋体" w:hAnsi="宋体"/>
                <w:color w:val="auto"/>
                <w:highlight w:val="none"/>
              </w:rPr>
              <w:t>在中标通知书发放后15个日历天内，中标人未提交履约担保且未征得招标人同意延期缴交的，招标人有权取消其中标资格并没收其补交的投标保证金，并由其他中标候选人顺次序替补。</w:t>
            </w:r>
          </w:p>
          <w:p w14:paraId="7D9564CA">
            <w:pPr>
              <w:widowControl/>
              <w:jc w:val="left"/>
              <w:rPr>
                <w:rFonts w:hint="eastAsia" w:ascii="宋体" w:hAnsi="宋体"/>
                <w:color w:val="auto"/>
                <w:szCs w:val="21"/>
                <w:highlight w:val="none"/>
                <w:u w:val="single"/>
                <w:lang w:val="en-US" w:eastAsia="zh-CN"/>
              </w:rPr>
            </w:pPr>
            <w:r>
              <w:rPr>
                <w:rFonts w:hint="eastAsia" w:ascii="宋体" w:hAnsi="宋体"/>
                <w:color w:val="auto"/>
                <w:highlight w:val="none"/>
              </w:rPr>
              <w:t>中标人须于中标通知书发出之日起，18个日历天内完成签订施工合同的工作，并将中标人已签妥的施工合同及相关协议文件提交招标人。若不提交，招标人有权取消其中标资格。</w:t>
            </w:r>
          </w:p>
        </w:tc>
      </w:tr>
      <w:tr w14:paraId="72528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6E2DCBDD">
            <w:pPr>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6D7B4912">
            <w:pPr>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7241A16C">
            <w:pPr>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2158574B">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1A9B9F6E">
            <w:pPr>
              <w:rPr>
                <w:rFonts w:hint="eastAsia" w:ascii="宋体" w:hAnsi="宋体" w:cs="宋体"/>
                <w:color w:val="auto"/>
                <w:kern w:val="0"/>
                <w:szCs w:val="21"/>
                <w:highlight w:val="none"/>
                <w:lang w:val="zh-CN"/>
              </w:rPr>
            </w:pPr>
            <w:r>
              <w:rPr>
                <w:rFonts w:hint="eastAsia" w:ascii="宋体" w:hAnsi="宋体"/>
                <w:color w:val="auto"/>
                <w:kern w:val="0"/>
                <w:szCs w:val="21"/>
                <w:highlight w:val="none"/>
                <w:lang w:val="zh-CN"/>
              </w:rPr>
              <w:t>☑允许：</w:t>
            </w:r>
            <w:r>
              <w:rPr>
                <w:rFonts w:hint="eastAsia" w:ascii="宋体" w:hAnsi="宋体" w:cs="宋体"/>
                <w:color w:val="auto"/>
                <w:kern w:val="0"/>
                <w:szCs w:val="21"/>
                <w:highlight w:val="none"/>
                <w:lang w:val="zh-CN"/>
              </w:rPr>
              <w:t>允许非主体、非关键性工程进行分包，承包人不具备相应资质的，需经发包人审</w:t>
            </w:r>
            <w:r>
              <w:rPr>
                <w:rFonts w:hint="eastAsia" w:ascii="宋体" w:hAnsi="宋体" w:cs="宋体"/>
                <w:color w:val="auto"/>
                <w:kern w:val="0"/>
                <w:szCs w:val="21"/>
                <w:highlight w:val="none"/>
                <w:lang w:val="zh-CN"/>
              </w:rPr>
              <w:t>核批准后分包给具有相应资质和能力的专业单位实施。</w:t>
            </w:r>
          </w:p>
          <w:p w14:paraId="2D9D0972">
            <w:pPr>
              <w:pStyle w:val="4"/>
              <w:spacing w:after="0"/>
              <w:ind w:firstLine="0" w:firstLineChars="0"/>
              <w:rPr>
                <w:rFonts w:hint="eastAsia" w:ascii="宋体" w:hAnsi="宋体"/>
                <w:color w:val="auto"/>
                <w:highlight w:val="none"/>
                <w:lang w:eastAsia="zh-CN"/>
              </w:rPr>
            </w:pPr>
            <w:r>
              <w:rPr>
                <w:rFonts w:hint="eastAsia"/>
                <w:b/>
                <w:bCs/>
                <w:color w:val="auto"/>
                <w:highlight w:val="none"/>
                <w:u w:val="single"/>
                <w:lang w:val="zh-CN" w:eastAsia="zh-CN"/>
              </w:rPr>
              <w:t>注：（</w:t>
            </w:r>
            <w:r>
              <w:rPr>
                <w:rFonts w:hint="eastAsia"/>
                <w:b/>
                <w:bCs/>
                <w:color w:val="auto"/>
                <w:highlight w:val="none"/>
                <w:u w:val="single"/>
                <w:lang w:val="en-US" w:eastAsia="zh-CN"/>
              </w:rPr>
              <w:t>1</w:t>
            </w:r>
            <w:r>
              <w:rPr>
                <w:rFonts w:hint="eastAsia"/>
                <w:b/>
                <w:bCs/>
                <w:color w:val="auto"/>
                <w:highlight w:val="none"/>
                <w:u w:val="single"/>
                <w:lang w:val="zh-CN" w:eastAsia="zh-CN"/>
              </w:rPr>
              <w:t>）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w:t>
            </w:r>
            <w:r>
              <w:rPr>
                <w:rFonts w:hint="eastAsia"/>
                <w:b/>
                <w:bCs/>
                <w:color w:val="auto"/>
                <w:highlight w:val="none"/>
                <w:u w:val="single"/>
                <w:lang w:val="en-US" w:eastAsia="zh-CN"/>
              </w:rPr>
              <w:t>2</w:t>
            </w:r>
            <w:r>
              <w:rPr>
                <w:rFonts w:hint="eastAsia"/>
                <w:b/>
                <w:bCs/>
                <w:color w:val="auto"/>
                <w:highlight w:val="none"/>
                <w:u w:val="single"/>
                <w:lang w:val="zh-CN" w:eastAsia="zh-CN"/>
              </w:rPr>
              <w:t>）规定享受扶持政策获得</w:t>
            </w:r>
            <w:r>
              <w:rPr>
                <w:rFonts w:hint="eastAsia"/>
                <w:b/>
                <w:bCs/>
                <w:color w:val="auto"/>
                <w:highlight w:val="none"/>
                <w:u w:val="single"/>
                <w:lang w:val="en-US" w:eastAsia="zh-CN"/>
              </w:rPr>
              <w:t>承包</w:t>
            </w:r>
            <w:r>
              <w:rPr>
                <w:rFonts w:hint="eastAsia"/>
                <w:b/>
                <w:bCs/>
                <w:color w:val="auto"/>
                <w:highlight w:val="none"/>
                <w:u w:val="single"/>
                <w:lang w:val="zh-CN" w:eastAsia="zh-CN"/>
              </w:rPr>
              <w:t>合同的，小微企业不得将合同分包给大中型企业，中型企业不得将合同分包给大型企业。</w:t>
            </w:r>
          </w:p>
        </w:tc>
      </w:tr>
      <w:tr w14:paraId="093AF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5B5489A5">
            <w:pPr>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1AA4389F">
            <w:pPr>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4D5DB238">
            <w:pPr>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273CA536">
            <w:pPr>
              <w:widowControl/>
              <w:jc w:val="left"/>
              <w:rPr>
                <w:rFonts w:hint="eastAsia" w:ascii="宋体" w:hAnsi="宋体"/>
                <w:color w:val="auto"/>
                <w:highlight w:val="none"/>
                <w:lang w:eastAsia="zh-CN"/>
              </w:rPr>
            </w:pPr>
            <w:r>
              <w:rPr>
                <w:rFonts w:hint="eastAsia" w:ascii="宋体" w:hAnsi="宋体" w:cs="宋体"/>
                <w:color w:val="auto"/>
                <w:szCs w:val="21"/>
                <w:highlight w:val="none"/>
              </w:rPr>
              <w:t>本项目设置最高投标限价、综合单价最高限价，最高投标限价为人民币</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38444192.73</w:t>
            </w:r>
            <w:r>
              <w:rPr>
                <w:rFonts w:hint="eastAsia" w:ascii="宋体" w:hAnsi="宋体" w:cs="宋体"/>
                <w:color w:val="auto"/>
                <w:szCs w:val="21"/>
                <w:highlight w:val="none"/>
              </w:rPr>
              <w:t>元</w:t>
            </w:r>
            <w:r>
              <w:rPr>
                <w:rFonts w:hint="eastAsia" w:ascii="宋体" w:hAnsi="宋体"/>
                <w:color w:val="auto"/>
                <w:highlight w:val="none"/>
                <w:lang w:eastAsia="zh-CN"/>
              </w:rPr>
              <w:t>。详见本项目最高投标限价公布表，</w:t>
            </w:r>
            <w:r>
              <w:rPr>
                <w:rFonts w:hint="eastAsia" w:ascii="宋体" w:hAnsi="宋体" w:cs="宋体"/>
                <w:color w:val="auto"/>
                <w:szCs w:val="21"/>
                <w:highlight w:val="none"/>
              </w:rPr>
              <w:t>综合单价最高限价详见招标工程量清单</w:t>
            </w:r>
            <w:r>
              <w:rPr>
                <w:rFonts w:hint="eastAsia" w:ascii="宋体" w:hAnsi="宋体"/>
                <w:color w:val="auto"/>
                <w:highlight w:val="none"/>
                <w:lang w:eastAsia="zh-CN"/>
              </w:rPr>
              <w:t>。</w:t>
            </w:r>
          </w:p>
          <w:p w14:paraId="480EEBDF">
            <w:pPr>
              <w:widowControl/>
              <w:spacing w:after="0"/>
              <w:ind w:firstLineChars="0"/>
              <w:jc w:val="left"/>
              <w:rPr>
                <w:rFonts w:hint="eastAsia" w:ascii="宋体" w:hAnsi="宋体"/>
                <w:color w:val="auto"/>
                <w:kern w:val="0"/>
                <w:szCs w:val="21"/>
                <w:highlight w:val="none"/>
                <w:lang w:val="zh-CN"/>
              </w:rPr>
            </w:pPr>
            <w:r>
              <w:rPr>
                <w:rFonts w:hint="eastAsia" w:ascii="宋体" w:hAnsi="宋体" w:cs="宋体"/>
                <w:color w:val="auto"/>
                <w:szCs w:val="21"/>
                <w:highlight w:val="none"/>
                <w:u w:val="single"/>
              </w:rPr>
              <w:t>投标总价超过最高投标限价、投标报价中任一项综合单价超过招标工程量清单中相应的综合单价最高限价时，投标文件将被拒绝。</w:t>
            </w:r>
          </w:p>
        </w:tc>
      </w:tr>
      <w:tr w14:paraId="1BED0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0DD02D5A">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5B70F4BD">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D285D9D">
            <w:pPr>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5F2B1368">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default" w:ascii="宋体" w:hAnsi="宋体"/>
                <w:color w:val="auto"/>
                <w:sz w:val="21"/>
                <w:szCs w:val="21"/>
                <w:highlight w:val="none"/>
                <w:u w:val="single"/>
                <w:lang w:val="en-US" w:eastAsia="zh-CN"/>
              </w:rPr>
              <w:t>4552032.04</w:t>
            </w:r>
            <w:r>
              <w:rPr>
                <w:rFonts w:hint="eastAsia" w:ascii="宋体" w:hAnsi="宋体"/>
                <w:color w:val="auto"/>
                <w:szCs w:val="21"/>
                <w:highlight w:val="none"/>
              </w:rPr>
              <w:t>元，暂列金额为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元。（未按招标文件规定的金额填写的，由评标委员会按照招标文件规定的金额进行修正）</w:t>
            </w:r>
          </w:p>
        </w:tc>
      </w:tr>
      <w:tr w14:paraId="508847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893EB73">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76E2658C">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79ACA4F">
            <w:pPr>
              <w:pStyle w:val="4"/>
              <w:ind w:firstLine="0"/>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21F953C1">
            <w:pPr>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27380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A5B01A8">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5DB215FF">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B17931A">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87059F3">
            <w:pPr>
              <w:rPr>
                <w:rFonts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w:t>
            </w:r>
            <w:r>
              <w:rPr>
                <w:rFonts w:hint="eastAsia" w:ascii="宋体" w:hAnsi="宋体"/>
                <w:color w:val="auto"/>
                <w:szCs w:val="21"/>
                <w:highlight w:val="none"/>
                <w:lang w:eastAsia="zh-CN"/>
              </w:rPr>
              <w:t>时</w:t>
            </w:r>
            <w:r>
              <w:rPr>
                <w:rFonts w:hint="eastAsia" w:ascii="宋体" w:hAnsi="宋体"/>
                <w:color w:val="auto"/>
                <w:szCs w:val="21"/>
                <w:highlight w:val="none"/>
              </w:rPr>
              <w:t>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14:paraId="68034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4127D13">
            <w:pPr>
              <w:rPr>
                <w:rFonts w:hint="eastAsia" w:ascii="宋体" w:hAnsi="宋体" w:eastAsia="宋体"/>
                <w:strike/>
                <w:color w:val="auto"/>
                <w:szCs w:val="21"/>
                <w:highlight w:val="none"/>
                <w:lang w:eastAsia="zh-CN"/>
              </w:rPr>
            </w:pPr>
            <w:r>
              <w:rPr>
                <w:rFonts w:hint="eastAsia" w:ascii="宋体" w:hAnsi="宋体"/>
                <w:strike/>
                <w:color w:val="auto"/>
                <w:szCs w:val="21"/>
                <w:highlight w:val="none"/>
              </w:rPr>
              <w:t>2</w:t>
            </w:r>
            <w:r>
              <w:rPr>
                <w:rFonts w:hint="eastAsia" w:ascii="宋体" w:hAnsi="宋体"/>
                <w:strike/>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3F2E04DB">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46B81E0">
            <w:pPr>
              <w:rPr>
                <w:rFonts w:ascii="宋体" w:hAnsi="宋体"/>
                <w:strike/>
                <w:color w:val="auto"/>
                <w:szCs w:val="21"/>
                <w:highlight w:val="none"/>
              </w:rPr>
            </w:pPr>
            <w:r>
              <w:rPr>
                <w:rFonts w:hint="eastAsia" w:ascii="宋体" w:hAnsi="宋体"/>
                <w:strike/>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20D052EF">
            <w:pPr>
              <w:rPr>
                <w:rFonts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1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①</w:t>
            </w:r>
            <w:r>
              <w:rPr>
                <w:rFonts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通过技术有效性审查的投标人均进入第二阶段（适用于通过技术有效性审查家数在[3,</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]中的）。</w:t>
            </w:r>
          </w:p>
          <w:p w14:paraId="26D3D0AB">
            <w:pPr>
              <w:rPr>
                <w:rFonts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2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②</w:t>
            </w:r>
            <w:r>
              <w:rPr>
                <w:rFonts w:ascii="宋体" w:hAnsi="宋体"/>
                <w:strike/>
                <w:color w:val="auto"/>
                <w:szCs w:val="21"/>
                <w:highlight w:val="none"/>
              </w:rPr>
              <w:fldChar w:fldCharType="end"/>
            </w:r>
            <w:r>
              <w:rPr>
                <w:rFonts w:hint="eastAsia" w:ascii="宋体" w:hAnsi="宋体"/>
                <w:strike/>
                <w:color w:val="auto"/>
                <w:szCs w:val="21"/>
                <w:highlight w:val="none"/>
              </w:rPr>
              <w:t>将第一阶段得分由高至低排序，前</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名投标人进入第二阶段评审（适用于通过技术有效性审查家数大于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家的，招标人可根据工程具体情况，确定不少于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家进入第二阶段）。</w:t>
            </w:r>
          </w:p>
        </w:tc>
      </w:tr>
      <w:tr w14:paraId="63185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0F73E00">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39BA603A">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8B65DA5">
            <w:pPr>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4CC41EB4">
            <w:pPr>
              <w:rPr>
                <w:rFonts w:hint="eastAsia" w:ascii="宋体" w:hAnsi="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lang w:val="en-US" w:eastAsia="zh-CN"/>
              </w:rPr>
              <w:t>32677563.82</w:t>
            </w:r>
            <w:r>
              <w:rPr>
                <w:rFonts w:hint="eastAsia" w:ascii="宋体" w:hAnsi="宋体"/>
                <w:color w:val="auto"/>
                <w:sz w:val="24"/>
                <w:szCs w:val="24"/>
                <w:highlight w:val="none"/>
                <w:u w:val="single"/>
              </w:rPr>
              <w:t>元</w:t>
            </w:r>
            <w:r>
              <w:rPr>
                <w:rFonts w:hint="eastAsia" w:ascii="宋体" w:hAnsi="宋体" w:cs="宋体"/>
                <w:color w:val="auto"/>
                <w:szCs w:val="21"/>
                <w:highlight w:val="none"/>
              </w:rPr>
              <w:t>（最高投标限价的85%）</w:t>
            </w:r>
            <w:r>
              <w:rPr>
                <w:rFonts w:hint="eastAsia" w:ascii="宋体" w:hAnsi="宋体"/>
                <w:color w:val="auto"/>
                <w:szCs w:val="21"/>
                <w:highlight w:val="none"/>
              </w:rPr>
              <w:t>。对低于该警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18CC557">
            <w:pPr>
              <w:rPr>
                <w:rFonts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7AD81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A62F370">
            <w:pPr>
              <w:rPr>
                <w:rFonts w:hint="eastAsia" w:ascii="宋体" w:hAnsi="宋体" w:eastAsia="宋体"/>
                <w:strike/>
                <w:color w:val="auto"/>
                <w:szCs w:val="21"/>
                <w:highlight w:val="none"/>
                <w:lang w:eastAsia="zh-CN"/>
              </w:rPr>
            </w:pPr>
            <w:r>
              <w:rPr>
                <w:rFonts w:hint="eastAsia" w:ascii="宋体" w:hAnsi="宋体"/>
                <w:strike/>
                <w:color w:val="auto"/>
                <w:szCs w:val="21"/>
                <w:highlight w:val="none"/>
              </w:rPr>
              <w:t>2</w:t>
            </w:r>
            <w:r>
              <w:rPr>
                <w:rFonts w:hint="eastAsia" w:ascii="宋体" w:hAnsi="宋体"/>
                <w:strike/>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38261DEF">
            <w:pPr>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E2F713D">
            <w:pPr>
              <w:rPr>
                <w:rFonts w:ascii="宋体" w:hAnsi="宋体"/>
                <w:strike/>
                <w:color w:val="auto"/>
                <w:szCs w:val="21"/>
                <w:highlight w:val="none"/>
              </w:rPr>
            </w:pPr>
            <w:r>
              <w:rPr>
                <w:rFonts w:hint="eastAsia" w:ascii="宋体" w:hAnsi="宋体"/>
                <w:strike/>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7A682639">
            <w:pPr>
              <w:rPr>
                <w:rFonts w:ascii="宋体" w:hAnsi="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p w14:paraId="66F2CE84">
            <w:pPr>
              <w:rPr>
                <w:rFonts w:ascii="宋体" w:hAnsi="宋体"/>
                <w:strike/>
                <w:color w:val="auto"/>
                <w:szCs w:val="21"/>
                <w:highlight w:val="none"/>
              </w:rPr>
            </w:pPr>
          </w:p>
        </w:tc>
      </w:tr>
      <w:tr w14:paraId="07FC5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vAlign w:val="center"/>
          </w:tcPr>
          <w:p w14:paraId="366E48C0">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700350AB">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E660BA">
            <w:pPr>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40B72009">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0321C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14:paraId="4DD8B134">
            <w:pPr>
              <w:rPr>
                <w:rFonts w:hint="eastAsia" w:ascii="宋体" w:hAnsi="宋体"/>
                <w:color w:val="auto"/>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vAlign w:val="center"/>
          </w:tcPr>
          <w:p w14:paraId="01944CD8">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C020680">
            <w:pPr>
              <w:rPr>
                <w:rFonts w:hint="eastAsia" w:ascii="宋体" w:hAnsi="宋体"/>
                <w:color w:val="auto"/>
                <w:szCs w:val="21"/>
                <w:highlight w:val="none"/>
              </w:rPr>
            </w:pPr>
            <w:r>
              <w:rPr>
                <w:rFonts w:hint="eastAsia" w:ascii="宋体" w:hAnsi="宋体" w:eastAsia="宋体"/>
                <w:color w:val="auto"/>
                <w:szCs w:val="21"/>
                <w:highlight w:val="none"/>
                <w:u w:val="single"/>
              </w:rPr>
              <w:t>定标委员会</w:t>
            </w:r>
          </w:p>
        </w:tc>
        <w:tc>
          <w:tcPr>
            <w:tcW w:w="5934" w:type="dxa"/>
            <w:tcBorders>
              <w:top w:val="single" w:color="auto" w:sz="4" w:space="0"/>
              <w:left w:val="single" w:color="auto" w:sz="4" w:space="0"/>
              <w:bottom w:val="single" w:color="auto" w:sz="4" w:space="0"/>
              <w:right w:val="double" w:color="auto" w:sz="4" w:space="0"/>
            </w:tcBorders>
            <w:vAlign w:val="center"/>
          </w:tcPr>
          <w:p w14:paraId="1416BA75">
            <w:pPr>
              <w:rPr>
                <w:rFonts w:hint="eastAsia" w:ascii="宋体" w:hAnsi="宋体"/>
                <w:color w:val="auto"/>
                <w:szCs w:val="21"/>
                <w:highlight w:val="none"/>
              </w:rPr>
            </w:pPr>
            <w:r>
              <w:rPr>
                <w:rFonts w:hint="eastAsia" w:ascii="宋体" w:hAnsi="宋体" w:eastAsia="宋体"/>
                <w:color w:val="auto"/>
                <w:szCs w:val="21"/>
                <w:highlight w:val="none"/>
                <w:u w:val="single"/>
              </w:rPr>
              <w:t>定标委员会由招标人组建。</w:t>
            </w:r>
          </w:p>
        </w:tc>
      </w:tr>
      <w:tr w14:paraId="01C84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CF3413E">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3F5B68CC">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5C82022">
            <w:pPr>
              <w:rPr>
                <w:rFonts w:hint="eastAsia"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lang w:eastAsia="zh-CN"/>
              </w:rPr>
              <w:t>信用评价</w:t>
            </w:r>
            <w:r>
              <w:rPr>
                <w:rFonts w:hint="eastAsia" w:ascii="宋体" w:hAnsi="宋体"/>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D6FACDA">
            <w:pPr>
              <w:pStyle w:val="9"/>
              <w:ind w:firstLine="0"/>
              <w:rPr>
                <w:rFonts w:hint="default" w:eastAsia="宋体"/>
                <w:color w:val="auto"/>
                <w:highlight w:val="none"/>
                <w:lang w:val="en-US" w:eastAsia="zh-CN"/>
              </w:rPr>
            </w:pPr>
            <w:r>
              <w:rPr>
                <w:rFonts w:hint="eastAsia" w:ascii="宋体" w:hAnsi="宋体"/>
                <w:color w:val="auto"/>
                <w:szCs w:val="21"/>
                <w:highlight w:val="none"/>
              </w:rPr>
              <w:t>本项目不设置企业综合诚信评价分数。</w:t>
            </w:r>
          </w:p>
        </w:tc>
      </w:tr>
      <w:tr w14:paraId="204F8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E22FF0B">
            <w:pPr>
              <w:rPr>
                <w:rFonts w:hint="default" w:ascii="宋体" w:hAnsi="宋体" w:eastAsia="宋体"/>
                <w:strike/>
                <w:color w:val="auto"/>
                <w:szCs w:val="21"/>
                <w:highlight w:val="none"/>
                <w:lang w:val="en-US" w:eastAsia="zh-CN"/>
              </w:rPr>
            </w:pPr>
            <w:r>
              <w:rPr>
                <w:rFonts w:hint="eastAsia" w:ascii="宋体" w:hAnsi="宋体"/>
                <w:strike/>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0FF24965">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69A280E">
            <w:pPr>
              <w:rPr>
                <w:rFonts w:ascii="宋体" w:hAnsi="宋体"/>
                <w:strike/>
                <w:color w:val="auto"/>
                <w:szCs w:val="21"/>
                <w:highlight w:val="none"/>
              </w:rPr>
            </w:pPr>
            <w:r>
              <w:rPr>
                <w:rFonts w:hint="eastAsia" w:ascii="宋体" w:hAnsi="宋体"/>
                <w:strike/>
                <w:color w:val="auto"/>
                <w:szCs w:val="21"/>
                <w:highlight w:val="none"/>
              </w:rPr>
              <w:t>第二阶</w:t>
            </w:r>
            <w:r>
              <w:rPr>
                <w:rFonts w:hint="eastAsia" w:ascii="宋体" w:hAnsi="宋体"/>
                <w:strike/>
                <w:color w:val="auto"/>
                <w:sz w:val="24"/>
                <w:szCs w:val="24"/>
                <w:highlight w:val="none"/>
              </w:rPr>
              <w:t>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6729D9E6">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690C54C5">
            <w:pPr>
              <w:rPr>
                <w:rFonts w:ascii="宋体" w:hAnsi="宋体"/>
                <w:strike/>
                <w:color w:val="auto"/>
                <w:szCs w:val="21"/>
                <w:highlight w:val="none"/>
              </w:rPr>
            </w:pPr>
            <w:r>
              <w:rPr>
                <w:rFonts w:hint="eastAsia" w:ascii="宋体" w:hAnsi="宋体"/>
                <w:strike/>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分数高的排前；如仍存在相同情况，则对具有相同情况的投标人，由评标委员会采用</w:t>
            </w:r>
            <w:r>
              <w:rPr>
                <w:rFonts w:hint="eastAsia" w:ascii="宋体" w:hAnsi="宋体"/>
                <w:strike/>
                <w:color w:val="auto"/>
                <w:szCs w:val="21"/>
                <w:highlight w:val="none"/>
                <w:lang w:eastAsia="zh-CN"/>
              </w:rPr>
              <w:t>记名投票</w:t>
            </w:r>
            <w:r>
              <w:rPr>
                <w:rFonts w:hint="eastAsia" w:ascii="宋体" w:hAnsi="宋体"/>
                <w:strike/>
                <w:color w:val="auto"/>
                <w:szCs w:val="21"/>
                <w:highlight w:val="none"/>
              </w:rPr>
              <w:t>方式，确定投标人的排序。</w:t>
            </w:r>
            <w:r>
              <w:rPr>
                <w:rFonts w:ascii="宋体" w:hAnsi="宋体"/>
                <w:strike/>
                <w:color w:val="auto"/>
                <w:szCs w:val="21"/>
                <w:highlight w:val="none"/>
              </w:rPr>
              <w:t xml:space="preserve"> </w:t>
            </w:r>
          </w:p>
          <w:p w14:paraId="341CE219">
            <w:pPr>
              <w:rPr>
                <w:rFonts w:ascii="宋体" w:hAnsi="宋体"/>
                <w:strike/>
                <w:color w:val="auto"/>
                <w:szCs w:val="21"/>
                <w:highlight w:val="none"/>
              </w:rPr>
            </w:pPr>
            <w:r>
              <w:rPr>
                <w:rFonts w:hint="eastAsia" w:ascii="宋体" w:hAnsi="宋体"/>
                <w:strike/>
                <w:color w:val="auto"/>
                <w:szCs w:val="21"/>
                <w:highlight w:val="none"/>
              </w:rPr>
              <w:t>方法二：将进入第二阶段投标人的投标报价按大于或小于等于工程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的标准分为2组。首先，对于小于或等于工程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的，评标委员会从序号1开始随机确定投标人的排序，若仅有1名投标报价小于等于工程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的，该投标人为第1名；其次，对于大于工程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的投标报价由低至高进行排序，序号接上一组。</w:t>
            </w:r>
          </w:p>
          <w:p w14:paraId="5819EF63">
            <w:pPr>
              <w:rPr>
                <w:rFonts w:ascii="宋体" w:hAnsi="宋体"/>
                <w:strike/>
                <w:color w:val="auto"/>
                <w:szCs w:val="21"/>
                <w:highlight w:val="none"/>
              </w:rPr>
            </w:pPr>
            <w:r>
              <w:rPr>
                <w:rFonts w:hint="eastAsia" w:ascii="宋体" w:hAnsi="宋体"/>
                <w:strike/>
                <w:color w:val="auto"/>
                <w:szCs w:val="21"/>
                <w:highlight w:val="none"/>
              </w:rPr>
              <w:t xml:space="preserve">方法三： （由招标人自行确定） </w:t>
            </w:r>
          </w:p>
        </w:tc>
      </w:tr>
      <w:tr w14:paraId="0EFC3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7E0B568">
            <w:pPr>
              <w:rPr>
                <w:rFonts w:hint="default" w:ascii="宋体" w:hAnsi="宋体"/>
                <w:strike/>
                <w:color w:val="auto"/>
                <w:szCs w:val="21"/>
                <w:highlight w:val="none"/>
                <w:lang w:val="en-US" w:eastAsia="zh-CN"/>
              </w:rPr>
            </w:pPr>
            <w:r>
              <w:rPr>
                <w:rFonts w:hint="eastAsia" w:ascii="宋体" w:hAnsi="宋体"/>
                <w:strike/>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5854F2DB">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90FEAA2">
            <w:pPr>
              <w:rPr>
                <w:rFonts w:hint="eastAsia" w:ascii="宋体" w:hAnsi="宋体"/>
                <w:strike/>
                <w:color w:val="auto"/>
                <w:szCs w:val="21"/>
                <w:highlight w:val="none"/>
              </w:rPr>
            </w:pPr>
            <w:r>
              <w:rPr>
                <w:rFonts w:hint="eastAsia" w:ascii="宋体" w:hAnsi="宋体"/>
                <w:strike/>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0D41A4B2">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6D0573A1">
            <w:pPr>
              <w:rPr>
                <w:rFonts w:ascii="宋体" w:hAnsi="宋体"/>
                <w:strike/>
                <w:color w:val="auto"/>
                <w:szCs w:val="21"/>
                <w:highlight w:val="none"/>
              </w:rPr>
            </w:pPr>
            <w:r>
              <w:rPr>
                <w:rFonts w:hint="eastAsia" w:ascii="宋体" w:hAnsi="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strike/>
                <w:color w:val="auto"/>
                <w:szCs w:val="21"/>
                <w:highlight w:val="none"/>
                <w:lang w:eastAsia="zh-CN"/>
              </w:rPr>
              <w:t>企业信用评价得</w:t>
            </w:r>
            <w:r>
              <w:rPr>
                <w:rFonts w:hint="eastAsia" w:ascii="宋体" w:hAnsi="宋体"/>
                <w:strike/>
                <w:color w:val="auto"/>
                <w:szCs w:val="21"/>
                <w:highlight w:val="none"/>
              </w:rPr>
              <w:t>分高的排前</w:t>
            </w:r>
            <w:r>
              <w:rPr>
                <w:rFonts w:hint="eastAsia" w:ascii="宋体" w:hAnsi="宋体"/>
                <w:strike/>
                <w:color w:val="auto"/>
                <w:szCs w:val="21"/>
                <w:highlight w:val="none"/>
                <w:lang w:eastAsia="zh-CN"/>
              </w:rPr>
              <w:t>（如设置了企业信用评价得分项）</w:t>
            </w:r>
            <w:r>
              <w:rPr>
                <w:rFonts w:hint="eastAsia" w:ascii="宋体" w:hAnsi="宋体"/>
                <w:strike/>
                <w:color w:val="auto"/>
                <w:szCs w:val="21"/>
                <w:highlight w:val="none"/>
              </w:rPr>
              <w:t>；如仍存在相同情况，则对具有相同情况的投标人，由评标委员会采用</w:t>
            </w:r>
            <w:r>
              <w:rPr>
                <w:rFonts w:hint="eastAsia" w:ascii="宋体" w:hAnsi="宋体"/>
                <w:strike/>
                <w:color w:val="auto"/>
                <w:szCs w:val="21"/>
                <w:highlight w:val="none"/>
                <w:lang w:eastAsia="zh-CN"/>
              </w:rPr>
              <w:t>记名投票</w:t>
            </w:r>
            <w:r>
              <w:rPr>
                <w:rFonts w:hint="eastAsia" w:ascii="宋体" w:hAnsi="宋体"/>
                <w:strike/>
                <w:color w:val="auto"/>
                <w:szCs w:val="21"/>
                <w:highlight w:val="none"/>
              </w:rPr>
              <w:t>方式，确定投标人的排序。</w:t>
            </w:r>
          </w:p>
          <w:p w14:paraId="61C85CF1">
            <w:pPr>
              <w:rPr>
                <w:rFonts w:ascii="宋体" w:hAnsi="宋体"/>
                <w:strike/>
                <w:color w:val="auto"/>
                <w:szCs w:val="21"/>
                <w:highlight w:val="none"/>
              </w:rPr>
            </w:pPr>
            <w:r>
              <w:rPr>
                <w:rFonts w:hint="eastAsia" w:ascii="宋体" w:hAnsi="宋体"/>
                <w:strike/>
                <w:color w:val="auto"/>
                <w:szCs w:val="21"/>
                <w:highlight w:val="none"/>
              </w:rPr>
              <w:t>方法二：经济分相同的投标文件，由评标委员会采用</w:t>
            </w:r>
            <w:r>
              <w:rPr>
                <w:rFonts w:hint="eastAsia" w:ascii="宋体" w:hAnsi="宋体"/>
                <w:strike/>
                <w:color w:val="auto"/>
                <w:szCs w:val="21"/>
                <w:highlight w:val="none"/>
                <w:lang w:eastAsia="zh-CN"/>
              </w:rPr>
              <w:t>投票</w:t>
            </w:r>
            <w:r>
              <w:rPr>
                <w:rFonts w:hint="eastAsia" w:ascii="宋体" w:hAnsi="宋体"/>
                <w:strike/>
                <w:color w:val="auto"/>
                <w:szCs w:val="21"/>
                <w:highlight w:val="none"/>
              </w:rPr>
              <w:t>方式，确定投标人的排序。</w:t>
            </w:r>
          </w:p>
          <w:p w14:paraId="341D5EC5">
            <w:pPr>
              <w:rPr>
                <w:rFonts w:hint="eastAsia" w:ascii="宋体" w:hAnsi="宋体"/>
                <w:strike/>
                <w:color w:val="auto"/>
                <w:szCs w:val="21"/>
                <w:highlight w:val="none"/>
              </w:rPr>
            </w:pPr>
            <w:r>
              <w:rPr>
                <w:rFonts w:hint="eastAsia" w:ascii="宋体" w:hAnsi="宋体"/>
                <w:strike/>
                <w:color w:val="auto"/>
                <w:szCs w:val="21"/>
                <w:highlight w:val="none"/>
              </w:rPr>
              <w:t xml:space="preserve">方法三：  （由招标人自行确定） </w:t>
            </w:r>
          </w:p>
        </w:tc>
      </w:tr>
      <w:tr w14:paraId="55116D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FFDE690">
            <w:pPr>
              <w:rPr>
                <w:rFonts w:hint="default" w:ascii="宋体" w:hAnsi="宋体"/>
                <w:strike/>
                <w:color w:val="auto"/>
                <w:szCs w:val="21"/>
                <w:highlight w:val="none"/>
                <w:lang w:val="en-US" w:eastAsia="zh-CN"/>
              </w:rPr>
            </w:pPr>
            <w:r>
              <w:rPr>
                <w:rFonts w:hint="eastAsia" w:ascii="宋体" w:hAnsi="宋体"/>
                <w:strike/>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2A42DEE4">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CB94D3E">
            <w:pPr>
              <w:rPr>
                <w:rFonts w:hint="eastAsia" w:ascii="宋体" w:hAnsi="宋体"/>
                <w:strike/>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20374268">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1E2E1697">
            <w:pPr>
              <w:rPr>
                <w:rFonts w:ascii="宋体" w:hAnsi="宋体"/>
                <w:strike/>
                <w:color w:val="auto"/>
                <w:szCs w:val="21"/>
                <w:highlight w:val="none"/>
              </w:rPr>
            </w:pPr>
            <w:r>
              <w:rPr>
                <w:rFonts w:hint="eastAsia" w:ascii="宋体" w:hAnsi="宋体"/>
                <w:strike/>
                <w:color w:val="auto"/>
                <w:szCs w:val="21"/>
                <w:highlight w:val="none"/>
              </w:rPr>
              <w:t>方法一：评标委员会按照“总分=</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较高的排前；总得分、报价与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均相同的投标文件，以</w:t>
            </w:r>
            <w:r>
              <w:rPr>
                <w:rFonts w:hint="eastAsia" w:ascii="宋体" w:hAnsi="宋体"/>
                <w:strike/>
                <w:color w:val="auto"/>
                <w:szCs w:val="21"/>
                <w:highlight w:val="none"/>
                <w:lang w:eastAsia="zh-CN"/>
              </w:rPr>
              <w:t>企业信用评价得分</w:t>
            </w:r>
            <w:r>
              <w:rPr>
                <w:rFonts w:hint="eastAsia" w:ascii="宋体" w:hAnsi="宋体"/>
                <w:strike/>
                <w:color w:val="auto"/>
                <w:szCs w:val="21"/>
                <w:highlight w:val="none"/>
              </w:rPr>
              <w:t>高的排前</w:t>
            </w:r>
            <w:r>
              <w:rPr>
                <w:rFonts w:hint="eastAsia" w:ascii="宋体" w:hAnsi="宋体"/>
                <w:strike/>
                <w:color w:val="auto"/>
                <w:szCs w:val="21"/>
                <w:highlight w:val="none"/>
                <w:lang w:eastAsia="zh-CN"/>
              </w:rPr>
              <w:t>（如设置了企业信用评价得分项）</w:t>
            </w:r>
            <w:r>
              <w:rPr>
                <w:rFonts w:hint="eastAsia" w:ascii="宋体" w:hAnsi="宋体"/>
                <w:strike/>
                <w:color w:val="auto"/>
                <w:szCs w:val="21"/>
                <w:highlight w:val="none"/>
              </w:rPr>
              <w:t>；如仍存在相同情况，则对具有相同情况的投标人，由评标委员会采用</w:t>
            </w:r>
            <w:r>
              <w:rPr>
                <w:rFonts w:hint="eastAsia" w:ascii="宋体" w:hAnsi="宋体"/>
                <w:strike/>
                <w:color w:val="auto"/>
                <w:szCs w:val="21"/>
                <w:highlight w:val="none"/>
                <w:lang w:eastAsia="zh-CN"/>
              </w:rPr>
              <w:t>投票</w:t>
            </w:r>
            <w:r>
              <w:rPr>
                <w:rFonts w:hint="eastAsia" w:ascii="宋体" w:hAnsi="宋体"/>
                <w:strike/>
                <w:color w:val="auto"/>
                <w:szCs w:val="21"/>
                <w:highlight w:val="none"/>
              </w:rPr>
              <w:t>方式，确定投标人的排序。</w:t>
            </w:r>
          </w:p>
          <w:p w14:paraId="78A7BBD9">
            <w:pPr>
              <w:rPr>
                <w:rFonts w:hint="eastAsia" w:ascii="宋体" w:hAnsi="宋体"/>
                <w:strike/>
                <w:color w:val="auto"/>
                <w:szCs w:val="21"/>
                <w:highlight w:val="none"/>
              </w:rPr>
            </w:pPr>
            <w:r>
              <w:rPr>
                <w:rFonts w:hint="eastAsia" w:ascii="宋体" w:hAnsi="宋体"/>
                <w:strike/>
                <w:color w:val="auto"/>
                <w:szCs w:val="21"/>
                <w:highlight w:val="none"/>
              </w:rPr>
              <w:t xml:space="preserve">方法二：  （由招标人自行确定） </w:t>
            </w:r>
          </w:p>
        </w:tc>
      </w:tr>
      <w:tr w14:paraId="349692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381FC91">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504B7418">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0CE0F8EF">
            <w:pPr>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385DFBB3">
            <w:pPr>
              <w:rPr>
                <w:rFonts w:ascii="宋体" w:hAnsi="宋体"/>
                <w:color w:val="auto"/>
                <w:szCs w:val="21"/>
                <w:highlight w:val="none"/>
                <w:u w:val="single"/>
              </w:rPr>
            </w:pPr>
            <w:r>
              <w:rPr>
                <w:rFonts w:hint="eastAsia" w:ascii="宋体" w:hAnsi="宋体"/>
                <w:color w:val="auto"/>
                <w:szCs w:val="21"/>
                <w:highlight w:val="none"/>
                <w:u w:val="single"/>
              </w:rPr>
              <w:t>详见招标文件及相关合同条款。</w:t>
            </w:r>
          </w:p>
        </w:tc>
      </w:tr>
      <w:tr w14:paraId="3E6D5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BE0051C">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11529F42">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E2F56B3">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51ECD866">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5271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34D6F1">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690668C5">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158C4F8">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4B40BE29">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Courier New"/>
                <w:color w:val="auto"/>
                <w:szCs w:val="21"/>
                <w:highlight w:val="none"/>
              </w:rPr>
              <w:t xml:space="preserve">。  </w:t>
            </w:r>
          </w:p>
          <w:p w14:paraId="26DC1B91">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8AFD72B">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FCE343">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2FB1D39D">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55EF6BF4">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EFE5E9D">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382CB26F">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652CD136">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6D051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DB96165">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76D3957E">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43F2577">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6BAC7287">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4720EE58">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63BCA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CF46280">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6C11A0C7">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EA0DEA0">
            <w:pPr>
              <w:spacing w:line="288" w:lineRule="auto"/>
              <w:jc w:val="center"/>
              <w:rPr>
                <w:rFonts w:hint="eastAsia" w:ascii="宋体" w:hAnsi="宋体" w:cs="Courier New"/>
                <w:color w:val="auto"/>
                <w:szCs w:val="21"/>
                <w:highlight w:val="none"/>
              </w:rPr>
            </w:pPr>
            <w:r>
              <w:rPr>
                <w:rFonts w:hint="default" w:ascii="宋体" w:hAnsi="宋体" w:eastAsia="宋体" w:cs="宋体"/>
                <w:b/>
                <w:bCs/>
                <w:color w:val="auto"/>
                <w:sz w:val="21"/>
                <w:szCs w:val="21"/>
                <w:highlight w:val="none"/>
                <w:u w:val="single"/>
                <w:lang w:val="en-US"/>
              </w:rPr>
              <w:t>经济标评审优惠政策</w:t>
            </w:r>
          </w:p>
        </w:tc>
        <w:tc>
          <w:tcPr>
            <w:tcW w:w="5934" w:type="dxa"/>
            <w:tcBorders>
              <w:top w:val="single" w:color="auto" w:sz="4" w:space="0"/>
              <w:left w:val="single" w:color="auto" w:sz="4" w:space="0"/>
              <w:bottom w:val="single" w:color="auto" w:sz="4" w:space="0"/>
              <w:right w:val="double" w:color="auto" w:sz="4" w:space="0"/>
            </w:tcBorders>
            <w:vAlign w:val="center"/>
          </w:tcPr>
          <w:p w14:paraId="50A98CA6">
            <w:pPr>
              <w:autoSpaceDE w:val="0"/>
              <w:autoSpaceDN w:val="0"/>
              <w:adjustRightInd w:val="0"/>
              <w:spacing w:line="240" w:lineRule="auto"/>
              <w:jc w:val="left"/>
              <w:rPr>
                <w:rFonts w:hint="eastAsia"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rPr>
              <w:t>经济标评审优惠政策（仅适用于招标人为国家机关、事业单位、团体组织，且使用财政性资金开展的依法必须招标项目）</w:t>
            </w:r>
          </w:p>
          <w:p w14:paraId="3426C428">
            <w:pPr>
              <w:autoSpaceDE w:val="0"/>
              <w:autoSpaceDN w:val="0"/>
              <w:adjustRightInd w:val="0"/>
              <w:spacing w:line="240" w:lineRule="auto"/>
              <w:ind w:firstLine="0"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w:t>
            </w:r>
            <w:r>
              <w:rPr>
                <w:rFonts w:hint="default" w:ascii="宋体" w:hAnsi="宋体" w:eastAsia="宋体" w:cs="宋体"/>
                <w:b/>
                <w:bCs/>
                <w:color w:val="auto"/>
                <w:sz w:val="21"/>
                <w:szCs w:val="21"/>
                <w:highlight w:val="none"/>
                <w:u w:val="single"/>
                <w:lang w:val="en-US"/>
              </w:rPr>
              <w:t>本招标项目执行经济标评审优惠政策</w:t>
            </w:r>
          </w:p>
          <w:p w14:paraId="48C85CF0">
            <w:pPr>
              <w:autoSpaceDE w:val="0"/>
              <w:autoSpaceDN w:val="0"/>
              <w:adjustRightInd w:val="0"/>
              <w:spacing w:line="240" w:lineRule="auto"/>
              <w:ind w:firstLine="0"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□本招标项目不执行经济标评审优惠政策</w:t>
            </w:r>
          </w:p>
          <w:p w14:paraId="40E6E7E3">
            <w:pPr>
              <w:autoSpaceDE w:val="0"/>
              <w:autoSpaceDN w:val="0"/>
              <w:adjustRightInd w:val="0"/>
              <w:spacing w:line="240" w:lineRule="auto"/>
              <w:ind w:firstLine="0"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注：</w:t>
            </w:r>
            <w:r>
              <w:rPr>
                <w:rFonts w:hint="eastAsia" w:ascii="宋体" w:hAnsi="宋体" w:eastAsia="宋体" w:cs="宋体"/>
                <w:b/>
                <w:bCs/>
                <w:color w:val="auto"/>
                <w:sz w:val="21"/>
                <w:szCs w:val="21"/>
                <w:highlight w:val="none"/>
                <w:u w:val="single"/>
                <w:lang w:val="en-US" w:eastAsia="zh-CN"/>
              </w:rPr>
              <w:t>（1）</w:t>
            </w:r>
            <w:r>
              <w:rPr>
                <w:rFonts w:hint="default" w:ascii="宋体" w:hAnsi="宋体" w:eastAsia="宋体" w:cs="宋体"/>
                <w:b/>
                <w:bCs/>
                <w:color w:val="auto"/>
                <w:sz w:val="21"/>
                <w:szCs w:val="21"/>
                <w:highlight w:val="none"/>
                <w:u w:val="single"/>
                <w:lang w:val="en-US"/>
              </w:rPr>
              <w:t>符合经济标评审优惠政策条件的，应当执行该政策；不符合经济标评审优惠政策条件的，不得执行该政策。</w:t>
            </w:r>
          </w:p>
          <w:p w14:paraId="49F2B663">
            <w:pPr>
              <w:autoSpaceDE w:val="0"/>
              <w:autoSpaceDN w:val="0"/>
              <w:adjustRightInd w:val="0"/>
              <w:spacing w:line="240" w:lineRule="auto"/>
              <w:ind w:firstLine="0"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财政性资金是指纳入预算管理的资金，以财政性资金作为还款来源的借贷资金，视同财政性资金。</w:t>
            </w:r>
          </w:p>
          <w:p w14:paraId="3707A85F">
            <w:pPr>
              <w:autoSpaceDE w:val="0"/>
              <w:autoSpaceDN w:val="0"/>
              <w:adjustRightInd w:val="0"/>
              <w:spacing w:line="240" w:lineRule="auto"/>
              <w:ind w:firstLine="0" w:firstLineChars="0"/>
              <w:jc w:val="left"/>
              <w:rPr>
                <w:rFonts w:hint="default" w:ascii="宋体" w:hAnsi="宋体" w:eastAsia="宋体" w:cs="宋体"/>
                <w:b/>
                <w:bCs/>
                <w:strike w:val="0"/>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（3）</w:t>
            </w:r>
            <w:r>
              <w:rPr>
                <w:rFonts w:hint="eastAsia" w:ascii="宋体" w:hAnsi="宋体" w:cs="宋体"/>
                <w:b/>
                <w:bCs/>
                <w:strike w:val="0"/>
                <w:color w:val="auto"/>
                <w:sz w:val="21"/>
                <w:szCs w:val="21"/>
                <w:highlight w:val="none"/>
                <w:u w:val="single"/>
                <w:lang w:val="en-US" w:eastAsia="zh-CN"/>
              </w:rPr>
              <w:t>☑</w:t>
            </w:r>
            <w:r>
              <w:rPr>
                <w:rFonts w:hint="default" w:ascii="宋体" w:hAnsi="宋体" w:eastAsia="宋体" w:cs="宋体"/>
                <w:b/>
                <w:bCs/>
                <w:strike w:val="0"/>
                <w:color w:val="auto"/>
                <w:sz w:val="21"/>
                <w:szCs w:val="21"/>
                <w:highlight w:val="none"/>
                <w:u w:val="single"/>
                <w:lang w:val="en-US"/>
              </w:rPr>
              <w:t>若本招标项目执行经济标评审优惠政策，当投标人为大中型企业与小微企业组成联合体，联合协议约定小微企业的合同份额占到合同总金额30%以上，应附联合协议书</w:t>
            </w:r>
            <w:r>
              <w:rPr>
                <w:rFonts w:hint="eastAsia" w:ascii="宋体" w:hAnsi="宋体" w:eastAsia="宋体" w:cs="宋体"/>
                <w:b/>
                <w:bCs/>
                <w:strike w:val="0"/>
                <w:color w:val="auto"/>
                <w:sz w:val="21"/>
                <w:szCs w:val="21"/>
                <w:highlight w:val="none"/>
                <w:u w:val="single"/>
                <w:lang w:val="en-US" w:eastAsia="zh-CN"/>
              </w:rPr>
              <w:t>（格式详见招标公告）</w:t>
            </w:r>
            <w:r>
              <w:rPr>
                <w:rFonts w:hint="default" w:ascii="宋体" w:hAnsi="宋体" w:eastAsia="宋体" w:cs="宋体"/>
                <w:b/>
                <w:bCs/>
                <w:strike w:val="0"/>
                <w:color w:val="auto"/>
                <w:sz w:val="21"/>
                <w:szCs w:val="21"/>
                <w:highlight w:val="none"/>
                <w:u w:val="single"/>
                <w:lang w:val="en-US"/>
              </w:rPr>
              <w:t>对该内容进行明确。</w:t>
            </w:r>
          </w:p>
          <w:p w14:paraId="5BEE19AA">
            <w:pPr>
              <w:autoSpaceDE w:val="0"/>
              <w:autoSpaceDN w:val="0"/>
              <w:adjustRightInd w:val="0"/>
              <w:spacing w:line="240" w:lineRule="auto"/>
              <w:ind w:firstLine="0"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☑若</w:t>
            </w:r>
            <w:r>
              <w:rPr>
                <w:rFonts w:hint="default" w:ascii="宋体" w:hAnsi="宋体" w:eastAsia="宋体" w:cs="宋体"/>
                <w:b/>
                <w:bCs/>
                <w:color w:val="auto"/>
                <w:sz w:val="21"/>
                <w:szCs w:val="21"/>
                <w:highlight w:val="none"/>
                <w:u w:val="single"/>
                <w:lang w:val="en-US"/>
              </w:rPr>
              <w:t>本招标项目执行经济标评审优惠政策，</w:t>
            </w:r>
            <w:r>
              <w:rPr>
                <w:rFonts w:hint="eastAsia" w:ascii="宋体" w:hAnsi="宋体" w:eastAsia="宋体" w:cs="宋体"/>
                <w:b/>
                <w:bCs/>
                <w:color w:val="auto"/>
                <w:sz w:val="21"/>
                <w:szCs w:val="21"/>
                <w:highlight w:val="none"/>
                <w:u w:val="single"/>
                <w:lang w:val="en-US" w:eastAsia="zh-CN"/>
              </w:rPr>
              <w:t>当</w:t>
            </w:r>
            <w:r>
              <w:rPr>
                <w:rFonts w:hint="default" w:ascii="宋体" w:hAnsi="宋体" w:eastAsia="宋体" w:cs="宋体"/>
                <w:b/>
                <w:bCs/>
                <w:color w:val="auto"/>
                <w:sz w:val="21"/>
                <w:szCs w:val="21"/>
                <w:highlight w:val="none"/>
                <w:u w:val="single"/>
                <w:lang w:val="en-US"/>
              </w:rPr>
              <w:t>允许大中型企业向一家或者多家小微企业分包，且分包承诺小微企业的合同份额占到合同总金额30%以上的，应附分包意向协议（格式详见第四章投标文件格式）对该内容进行明确。</w:t>
            </w:r>
          </w:p>
          <w:p w14:paraId="230C2885">
            <w:pPr>
              <w:autoSpaceDE w:val="0"/>
              <w:autoSpaceDN w:val="0"/>
              <w:adjustRightInd w:val="0"/>
              <w:spacing w:line="240" w:lineRule="auto"/>
              <w:ind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1、根据《广东省政府采购促进中小企业发展实施细则（试行）》（粤财采购〔2022〕10号）要求，对符合《政府采购促进中小企业发展管理办法》（财库〔2020〕46号）的投标人，给予相应的价格评审优惠。</w:t>
            </w:r>
          </w:p>
          <w:p w14:paraId="4D98A410">
            <w:pPr>
              <w:autoSpaceDE w:val="0"/>
              <w:autoSpaceDN w:val="0"/>
              <w:adjustRightInd w:val="0"/>
              <w:spacing w:line="240" w:lineRule="auto"/>
              <w:ind w:firstLine="0"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2、本招标项目评标计算价格分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时，对小微企业投标的，在采用原报价进行评分的基础上增加其价格得分的5%作为其价格分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w:t>
            </w:r>
            <w:r>
              <w:rPr>
                <w:rFonts w:hint="default" w:ascii="宋体" w:hAnsi="宋体" w:eastAsia="宋体" w:cs="宋体"/>
                <w:b/>
                <w:bCs/>
                <w:strike w:val="0"/>
                <w:color w:val="auto"/>
                <w:kern w:val="2"/>
                <w:sz w:val="21"/>
                <w:szCs w:val="21"/>
                <w:highlight w:val="none"/>
                <w:u w:val="single"/>
                <w:lang w:val="en-US" w:eastAsia="zh-CN" w:bidi="ar-SA"/>
              </w:rPr>
              <w:t>对大中型企业与小微企业组成联合体或者</w:t>
            </w:r>
            <w:r>
              <w:rPr>
                <w:rFonts w:hint="default" w:ascii="宋体" w:hAnsi="宋体" w:eastAsia="宋体" w:cs="宋体"/>
                <w:b/>
                <w:bCs/>
                <w:color w:val="auto"/>
                <w:kern w:val="2"/>
                <w:sz w:val="21"/>
                <w:szCs w:val="21"/>
                <w:highlight w:val="none"/>
                <w:u w:val="single"/>
                <w:lang w:val="en-US" w:eastAsia="zh-CN" w:bidi="ar-SA"/>
              </w:rPr>
              <w:t>允许大中型企业向一家或者多家小微企业分包（</w:t>
            </w:r>
            <w:r>
              <w:rPr>
                <w:rFonts w:hint="default" w:ascii="宋体" w:hAnsi="宋体" w:eastAsia="宋体" w:cs="宋体"/>
                <w:b/>
                <w:bCs/>
                <w:strike/>
                <w:color w:val="auto"/>
                <w:kern w:val="2"/>
                <w:sz w:val="21"/>
                <w:szCs w:val="21"/>
                <w:highlight w:val="none"/>
                <w:u w:val="single"/>
                <w:lang w:val="en-US" w:eastAsia="zh-CN" w:bidi="ar-SA"/>
              </w:rPr>
              <w:t>联合协议或者</w:t>
            </w:r>
            <w:r>
              <w:rPr>
                <w:rFonts w:hint="default" w:ascii="宋体" w:hAnsi="宋体" w:eastAsia="宋体" w:cs="宋体"/>
                <w:b/>
                <w:bCs/>
                <w:color w:val="auto"/>
                <w:kern w:val="2"/>
                <w:sz w:val="21"/>
                <w:szCs w:val="21"/>
                <w:highlight w:val="none"/>
                <w:u w:val="single"/>
                <w:lang w:val="en-US" w:eastAsia="zh-CN" w:bidi="ar-SA"/>
              </w:rPr>
              <w:t>分包意向协议约定小微企业的合同份额占到合同总金额30%以上）的，在采用原报价进行评分的基础上增加其价格得分的2%作为其价格分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w:t>
            </w:r>
            <w:r>
              <w:rPr>
                <w:rFonts w:hint="eastAsia"/>
                <w:b/>
                <w:bCs/>
                <w:color w:val="auto"/>
                <w:highlight w:val="none"/>
                <w:u w:val="single"/>
                <w:lang w:val="zh-CN" w:eastAsia="zh-CN"/>
              </w:rPr>
              <w:t>若原报价已满分，仍可突破满分上限继续享受加分优惠，以实际计算结果作为最终价格分（经济分）。</w:t>
            </w:r>
          </w:p>
          <w:p w14:paraId="4CE5E51D">
            <w:pPr>
              <w:autoSpaceDE w:val="0"/>
              <w:autoSpaceDN w:val="0"/>
              <w:adjustRightInd w:val="0"/>
              <w:spacing w:line="240" w:lineRule="auto"/>
              <w:jc w:val="left"/>
              <w:rPr>
                <w:rFonts w:hint="eastAsia" w:ascii="宋体" w:hAnsi="宋体" w:cs="Courier New"/>
                <w:color w:val="auto"/>
                <w:szCs w:val="21"/>
                <w:highlight w:val="none"/>
              </w:rPr>
            </w:pPr>
            <w:r>
              <w:rPr>
                <w:rFonts w:hint="default" w:ascii="宋体" w:hAnsi="宋体" w:eastAsia="宋体" w:cs="宋体"/>
                <w:b/>
                <w:bCs/>
                <w:color w:val="auto"/>
                <w:kern w:val="2"/>
                <w:sz w:val="21"/>
                <w:szCs w:val="21"/>
                <w:highlight w:val="none"/>
                <w:u w:val="single"/>
                <w:lang w:val="en-US" w:eastAsia="zh-CN" w:bidi="ar-SA"/>
              </w:rPr>
              <w:t>3、投标人应按《政府采购促进中小企业发展管理办法》（财库〔2020〕46号）规定出具《中小企业声明函》</w:t>
            </w:r>
            <w:r>
              <w:rPr>
                <w:rFonts w:hint="eastAsia" w:ascii="宋体" w:hAnsi="宋体" w:cs="宋体"/>
                <w:b/>
                <w:bCs/>
                <w:color w:val="auto"/>
                <w:kern w:val="2"/>
                <w:sz w:val="21"/>
                <w:szCs w:val="21"/>
                <w:highlight w:val="none"/>
                <w:u w:val="single"/>
                <w:lang w:val="en-US" w:eastAsia="zh-CN" w:bidi="ar-SA"/>
              </w:rPr>
              <w:t>、《分包意向协议》</w:t>
            </w:r>
            <w:r>
              <w:rPr>
                <w:rFonts w:hint="default" w:ascii="宋体" w:hAnsi="宋体" w:eastAsia="宋体" w:cs="宋体"/>
                <w:b/>
                <w:bCs/>
                <w:color w:val="auto"/>
                <w:kern w:val="2"/>
                <w:sz w:val="21"/>
                <w:szCs w:val="21"/>
                <w:highlight w:val="none"/>
                <w:u w:val="single"/>
                <w:lang w:val="en-US" w:eastAsia="zh-CN" w:bidi="ar-SA"/>
              </w:rPr>
              <w:t>（格式详见第四章投标文件格式），否则不得享受相关价格评审优惠。投标人填写《中小企业声明函》</w:t>
            </w:r>
            <w:r>
              <w:rPr>
                <w:rFonts w:hint="eastAsia" w:ascii="宋体" w:hAnsi="宋体" w:cs="宋体"/>
                <w:b/>
                <w:bCs/>
                <w:color w:val="auto"/>
                <w:kern w:val="2"/>
                <w:sz w:val="21"/>
                <w:szCs w:val="21"/>
                <w:highlight w:val="none"/>
                <w:u w:val="single"/>
                <w:lang w:val="en-US" w:eastAsia="zh-CN" w:bidi="ar-SA"/>
              </w:rPr>
              <w:t>、《分包意向协议》</w:t>
            </w:r>
            <w:r>
              <w:rPr>
                <w:rFonts w:hint="default" w:ascii="宋体" w:hAnsi="宋体" w:eastAsia="宋体" w:cs="宋体"/>
                <w:b/>
                <w:bCs/>
                <w:color w:val="auto"/>
                <w:kern w:val="2"/>
                <w:sz w:val="21"/>
                <w:szCs w:val="21"/>
                <w:highlight w:val="none"/>
                <w:u w:val="single"/>
                <w:lang w:val="en-US" w:eastAsia="zh-CN" w:bidi="ar-SA"/>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tc>
      </w:tr>
      <w:tr w14:paraId="786D5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703B42">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403540E6">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14:paraId="043FA467">
            <w:pPr>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highlight w:val="none"/>
              </w:rPr>
              <w:t>投标人经济标评审和得分汇总</w:t>
            </w:r>
          </w:p>
        </w:tc>
        <w:tc>
          <w:tcPr>
            <w:tcW w:w="5934" w:type="dxa"/>
            <w:tcBorders>
              <w:top w:val="single" w:color="auto" w:sz="4" w:space="0"/>
              <w:left w:val="single" w:color="auto" w:sz="4" w:space="0"/>
              <w:bottom w:val="single" w:color="auto" w:sz="4" w:space="0"/>
              <w:right w:val="double" w:color="auto" w:sz="4" w:space="0"/>
            </w:tcBorders>
            <w:shd w:val="clear" w:color="auto" w:fill="auto"/>
            <w:vAlign w:val="center"/>
          </w:tcPr>
          <w:p w14:paraId="2AA69851">
            <w:pPr>
              <w:rPr>
                <w:rFonts w:ascii="宋体" w:hAnsi="宋体"/>
                <w:b/>
                <w:color w:val="auto"/>
                <w:szCs w:val="21"/>
                <w:highlight w:val="none"/>
                <w:u w:val="single"/>
              </w:rPr>
            </w:pPr>
            <w:r>
              <w:rPr>
                <w:rFonts w:ascii="宋体" w:hAnsi="宋体"/>
                <w:b/>
                <w:color w:val="auto"/>
                <w:szCs w:val="21"/>
                <w:highlight w:val="none"/>
                <w:u w:val="single"/>
              </w:rPr>
              <w:t>1、确定经济标评审的评标参考价：</w:t>
            </w:r>
          </w:p>
          <w:p w14:paraId="08E89BD6">
            <w:pPr>
              <w:rPr>
                <w:rFonts w:hint="default" w:ascii="宋体" w:hAnsi="宋体" w:eastAsia="宋体" w:cs="Times New Roman"/>
                <w:color w:val="auto"/>
                <w:kern w:val="2"/>
                <w:sz w:val="21"/>
                <w:szCs w:val="21"/>
                <w:highlight w:val="none"/>
                <w:lang w:val="en-US" w:eastAsia="zh-CN" w:bidi="ar-SA"/>
              </w:rPr>
            </w:pPr>
            <w:r>
              <w:rPr>
                <w:rFonts w:ascii="宋体" w:hAnsi="宋体" w:eastAsia="宋体" w:cs="宋体"/>
                <w:color w:val="auto"/>
                <w:sz w:val="21"/>
                <w:szCs w:val="21"/>
                <w:highlight w:val="none"/>
              </w:rPr>
              <w:t>区间抽取法：</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设立技术标入围合格分数线（入围技术标合格分数线为70分（技术分满分为100分）），达到或超过及格线的投标人的报价方能参与评标参考价的计算。将达到或超过技术标及格分数线的投标报价由低至高进行排列，按以下公式计算评标参考价，计算公式如下：</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评标参考价=（Q高-Q低）/100*Ｘ+Q低</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Q低：为达到或超过技术标及格分数线的投标人最低报价与工程成本警示价两者中的较高值；</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Q高：为最高投标限价</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X:为等分点值，在开标前从[0,100]整数中随机抽取</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2、确定投标人的经济标得分：当投标报价等于评标参考价时得100分，投标报价每高于评标参考价1%，扣</w:t>
            </w:r>
            <w:r>
              <w:rPr>
                <w:rFonts w:hint="eastAsia" w:ascii="宋体" w:hAnsi="宋体" w:cs="宋体"/>
                <w:color w:val="auto"/>
                <w:sz w:val="21"/>
                <w:szCs w:val="21"/>
                <w:highlight w:val="none"/>
                <w:lang w:val="en-US" w:eastAsia="zh-CN"/>
              </w:rPr>
              <w:t>1.5</w:t>
            </w:r>
            <w:r>
              <w:rPr>
                <w:rFonts w:ascii="宋体" w:hAnsi="宋体" w:eastAsia="宋体" w:cs="宋体"/>
                <w:color w:val="auto"/>
                <w:sz w:val="21"/>
                <w:szCs w:val="21"/>
                <w:highlight w:val="none"/>
              </w:rPr>
              <w:t>分，每低于评标参考价1%，扣</w:t>
            </w:r>
            <w:r>
              <w:rPr>
                <w:rFonts w:hint="eastAsia" w:ascii="宋体" w:hAnsi="宋体" w:cs="宋体"/>
                <w:color w:val="auto"/>
                <w:sz w:val="21"/>
                <w:szCs w:val="21"/>
                <w:highlight w:val="none"/>
                <w:lang w:val="en-US" w:eastAsia="zh-CN"/>
              </w:rPr>
              <w:t>1</w:t>
            </w:r>
            <w:r>
              <w:rPr>
                <w:rFonts w:ascii="宋体" w:hAnsi="宋体" w:eastAsia="宋体" w:cs="宋体"/>
                <w:color w:val="auto"/>
                <w:sz w:val="21"/>
                <w:szCs w:val="21"/>
                <w:highlight w:val="none"/>
              </w:rPr>
              <w:t>分，扣至0分为止</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u w:val="single"/>
                <w:lang w:eastAsia="zh-CN"/>
              </w:rPr>
              <w:t>根据第一章投标须知前附表第3</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lang w:eastAsia="zh-CN"/>
              </w:rPr>
              <w:t>项规定实施经济标评审优惠政策（如有）。</w:t>
            </w:r>
            <w:r>
              <w:rPr>
                <w:rFonts w:ascii="宋体" w:hAnsi="宋体"/>
                <w:color w:val="auto"/>
                <w:sz w:val="21"/>
                <w:szCs w:val="21"/>
                <w:highlight w:val="none"/>
                <w:u w:val="single"/>
              </w:rPr>
              <w:t>得出经济分（最终以交易系统的计算结果为准），精确到小数点后两位。</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3、计算通过技术标有效性审查的投标人总得分。投标人总得分=技术得分×技术得分权重20%＋经济得分×经济得分权重80%。技术、经济得分权重按投标须知前附表的规定执行。总得分四舍五入保留两位小数。最终得分按照总分从高到低排列先后次序，推荐排序位于前7名次不排序的入围定标阶段的候选人名单（若入围定标阶段候选人的投标人家数大于等于3家且小于或等于7家的，则取全部家数入围定标阶段）。若投标人总分相同的，则名次并列，占用名次，若最后第7名名次发生并列的，则并列第7名的所有投标人均进入定标阶段。</w:t>
            </w:r>
          </w:p>
        </w:tc>
      </w:tr>
      <w:tr w14:paraId="52D4C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FFAD4B">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6685A86D">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AD1A5F3">
            <w:pPr>
              <w:rPr>
                <w:rFonts w:hint="eastAsia" w:ascii="宋体" w:hAnsi="宋体" w:cs="Courier New"/>
                <w:color w:val="auto"/>
                <w:szCs w:val="21"/>
                <w:highlight w:val="none"/>
              </w:rPr>
            </w:pPr>
            <w:r>
              <w:rPr>
                <w:rFonts w:hint="eastAsia" w:ascii="宋体" w:hAnsi="宋体" w:cs="宋体"/>
                <w:color w:val="auto"/>
                <w:szCs w:val="21"/>
                <w:highlight w:val="none"/>
              </w:rPr>
              <w:t>工程项目银行专户</w:t>
            </w:r>
          </w:p>
        </w:tc>
        <w:tc>
          <w:tcPr>
            <w:tcW w:w="5934" w:type="dxa"/>
            <w:tcBorders>
              <w:top w:val="single" w:color="auto" w:sz="4" w:space="0"/>
              <w:left w:val="single" w:color="auto" w:sz="4" w:space="0"/>
              <w:bottom w:val="single" w:color="auto" w:sz="4" w:space="0"/>
              <w:right w:val="double" w:color="auto" w:sz="4" w:space="0"/>
            </w:tcBorders>
            <w:vAlign w:val="center"/>
          </w:tcPr>
          <w:p w14:paraId="287776F7">
            <w:pPr>
              <w:autoSpaceDE w:val="0"/>
              <w:autoSpaceDN w:val="0"/>
              <w:adjustRightInd w:val="0"/>
              <w:jc w:val="left"/>
              <w:rPr>
                <w:rFonts w:hint="eastAsia" w:ascii="宋体" w:hAnsi="宋体" w:cs="Courier New"/>
                <w:color w:val="auto"/>
                <w:szCs w:val="21"/>
                <w:highlight w:val="none"/>
              </w:rPr>
            </w:pPr>
            <w:r>
              <w:rPr>
                <w:rFonts w:hint="eastAsia" w:ascii="宋体" w:hAnsi="宋体" w:cs="宋体"/>
                <w:color w:val="auto"/>
                <w:szCs w:val="21"/>
                <w:highlight w:val="none"/>
                <w:lang w:val="zh-CN"/>
              </w:rPr>
              <w:t>根据《番禺区基建办工程项目银行专户管理办法》（番基建办规章【2019】10号）规定，中标人在施工合同签订前需在相关规定内银行机构设立本工程的银行专户，未经招标人同意，中标人在投标过程中使用的银行名称及帐号至完成竣工结算不得变更，若中标人违反上述约定的，招标人有权停止工程款项的拔付及至解除合同，由此造成的一切责任由中标人承担</w:t>
            </w:r>
            <w:r>
              <w:rPr>
                <w:rFonts w:hint="eastAsia" w:ascii="宋体" w:hAnsi="宋体" w:cs="宋体"/>
                <w:color w:val="auto"/>
                <w:szCs w:val="21"/>
                <w:highlight w:val="none"/>
              </w:rPr>
              <w:t>。</w:t>
            </w:r>
          </w:p>
        </w:tc>
      </w:tr>
      <w:tr w14:paraId="491A9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6AA72176">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42</w:t>
            </w:r>
          </w:p>
        </w:tc>
        <w:tc>
          <w:tcPr>
            <w:tcW w:w="981" w:type="dxa"/>
            <w:tcBorders>
              <w:top w:val="single" w:color="auto" w:sz="4" w:space="0"/>
              <w:left w:val="single" w:color="auto" w:sz="4" w:space="0"/>
              <w:bottom w:val="double" w:color="auto" w:sz="4" w:space="0"/>
              <w:right w:val="single" w:color="auto" w:sz="4" w:space="0"/>
            </w:tcBorders>
            <w:vAlign w:val="center"/>
          </w:tcPr>
          <w:p w14:paraId="0F52E16B">
            <w:pPr>
              <w:jc w:val="center"/>
              <w:rPr>
                <w:rFonts w:ascii="宋体" w:hAnsi="宋体"/>
                <w:color w:val="auto"/>
                <w:highlight w:val="none"/>
              </w:rPr>
            </w:pPr>
          </w:p>
        </w:tc>
        <w:tc>
          <w:tcPr>
            <w:tcW w:w="1733" w:type="dxa"/>
            <w:tcBorders>
              <w:top w:val="single" w:color="auto" w:sz="4" w:space="0"/>
              <w:left w:val="single" w:color="auto" w:sz="4" w:space="0"/>
              <w:bottom w:val="double" w:color="auto" w:sz="4" w:space="0"/>
              <w:right w:val="single" w:color="auto" w:sz="4" w:space="0"/>
            </w:tcBorders>
            <w:vAlign w:val="center"/>
          </w:tcPr>
          <w:p w14:paraId="63DB9DFE">
            <w:pPr>
              <w:rPr>
                <w:rFonts w:hint="eastAsia" w:ascii="宋体" w:hAnsi="宋体" w:cs="Courier New"/>
                <w:color w:val="auto"/>
                <w:szCs w:val="21"/>
                <w:highlight w:val="none"/>
              </w:rPr>
            </w:pPr>
            <w:r>
              <w:rPr>
                <w:rFonts w:hint="eastAsia" w:ascii="宋体" w:hAnsi="宋体" w:cs="宋体"/>
                <w:color w:val="auto"/>
                <w:szCs w:val="21"/>
                <w:highlight w:val="none"/>
              </w:rPr>
              <w:t>工人工资支付专用帐户</w:t>
            </w:r>
          </w:p>
        </w:tc>
        <w:tc>
          <w:tcPr>
            <w:tcW w:w="5934" w:type="dxa"/>
            <w:tcBorders>
              <w:top w:val="single" w:color="auto" w:sz="4" w:space="0"/>
              <w:left w:val="single" w:color="auto" w:sz="4" w:space="0"/>
              <w:bottom w:val="double" w:color="auto" w:sz="4" w:space="0"/>
              <w:right w:val="double" w:color="auto" w:sz="4" w:space="0"/>
            </w:tcBorders>
            <w:vAlign w:val="center"/>
          </w:tcPr>
          <w:p w14:paraId="08D1D7FB">
            <w:pPr>
              <w:rPr>
                <w:rFonts w:hint="eastAsia" w:ascii="宋体" w:hAnsi="宋体" w:cs="Courier New"/>
                <w:color w:val="auto"/>
                <w:szCs w:val="21"/>
                <w:highlight w:val="none"/>
              </w:rPr>
            </w:pPr>
            <w:r>
              <w:rPr>
                <w:rFonts w:hint="eastAsia" w:ascii="宋体" w:hAnsi="宋体" w:cs="宋体"/>
                <w:color w:val="auto"/>
                <w:szCs w:val="21"/>
                <w:highlight w:val="none"/>
              </w:rPr>
              <w:t>中标人须以工程项目为单位，在商业银行设立建设领域工人工资支付专用帐户用于支付工人工资。具体执行及管理办法参照</w:t>
            </w:r>
            <w:r>
              <w:rPr>
                <w:rFonts w:hint="eastAsia" w:ascii="宋体" w:hAnsi="宋体" w:cs="宋体"/>
                <w:color w:val="auto"/>
                <w:highlight w:val="none"/>
              </w:rPr>
              <w:t>《广州市住房和城乡建设局、广州市人力资源和社会保障局、广州市交通运输局等关于印发广州市建设领域工人工资支付分账管理实施细则的通知》（穗建规字〔2020〕37号）</w:t>
            </w:r>
            <w:r>
              <w:rPr>
                <w:rFonts w:hint="eastAsia" w:ascii="宋体" w:hAnsi="宋体" w:cs="宋体"/>
                <w:bCs/>
                <w:color w:val="auto"/>
                <w:kern w:val="0"/>
                <w:szCs w:val="21"/>
                <w:highlight w:val="none"/>
              </w:rPr>
              <w:t>执行。</w:t>
            </w:r>
          </w:p>
        </w:tc>
      </w:tr>
    </w:tbl>
    <w:p w14:paraId="64BEEC73">
      <w:pPr>
        <w:rPr>
          <w:rFonts w:hint="eastAsia"/>
          <w:b/>
          <w:color w:val="auto"/>
          <w:sz w:val="28"/>
          <w:szCs w:val="28"/>
          <w:highlight w:val="none"/>
        </w:rPr>
      </w:pPr>
      <w:r>
        <w:rPr>
          <w:rFonts w:hint="eastAsia"/>
          <w:b/>
          <w:color w:val="auto"/>
          <w:sz w:val="28"/>
          <w:szCs w:val="28"/>
          <w:highlight w:val="none"/>
        </w:rPr>
        <w:br w:type="page"/>
      </w:r>
    </w:p>
    <w:p w14:paraId="1F11A7DF">
      <w:pPr>
        <w:rPr>
          <w:rFonts w:hint="eastAsia"/>
          <w:b/>
          <w:color w:val="auto"/>
          <w:sz w:val="28"/>
          <w:szCs w:val="28"/>
          <w:highlight w:val="none"/>
        </w:rPr>
      </w:pPr>
      <w:r>
        <w:rPr>
          <w:rFonts w:hint="eastAsia"/>
          <w:b/>
          <w:color w:val="auto"/>
          <w:sz w:val="28"/>
          <w:szCs w:val="28"/>
          <w:highlight w:val="none"/>
        </w:rPr>
        <w:t>工程施工地点位置（标识）示意图：</w:t>
      </w:r>
    </w:p>
    <w:p w14:paraId="356C531E">
      <w:pPr>
        <w:pStyle w:val="6"/>
        <w:rPr>
          <w:color w:val="auto"/>
          <w:highlight w:val="none"/>
        </w:rPr>
      </w:pPr>
      <w:bookmarkStart w:id="12" w:name="_Toc5747"/>
      <w:bookmarkStart w:id="13" w:name="_Toc12605"/>
      <w:r>
        <w:rPr>
          <w:color w:val="auto"/>
          <w:highlight w:val="none"/>
        </w:rPr>
        <w:drawing>
          <wp:inline distT="0" distB="0" distL="114300" distR="114300">
            <wp:extent cx="5752465" cy="3768725"/>
            <wp:effectExtent l="0" t="0" r="635" b="317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0"/>
                    <a:stretch>
                      <a:fillRect/>
                    </a:stretch>
                  </pic:blipFill>
                  <pic:spPr>
                    <a:xfrm>
                      <a:off x="0" y="0"/>
                      <a:ext cx="5752465" cy="3768725"/>
                    </a:xfrm>
                    <a:prstGeom prst="rect">
                      <a:avLst/>
                    </a:prstGeom>
                    <a:noFill/>
                    <a:ln>
                      <a:noFill/>
                    </a:ln>
                  </pic:spPr>
                </pic:pic>
              </a:graphicData>
            </a:graphic>
          </wp:inline>
        </w:drawing>
      </w:r>
      <w:r>
        <w:rPr>
          <w:color w:val="auto"/>
          <w:highlight w:val="none"/>
        </w:rPr>
        <w:br w:type="page"/>
      </w:r>
      <w:bookmarkStart w:id="14" w:name="_Toc25354"/>
      <w:bookmarkStart w:id="15" w:name="_Toc2272547"/>
      <w:bookmarkStart w:id="16" w:name="_Toc21525491"/>
      <w:bookmarkStart w:id="17" w:name="_Toc28760"/>
      <w:r>
        <w:rPr>
          <w:rStyle w:val="62"/>
          <w:rFonts w:hint="eastAsia"/>
          <w:b/>
          <w:color w:val="auto"/>
          <w:highlight w:val="none"/>
        </w:rPr>
        <w:t>二、投标须知修改表</w:t>
      </w:r>
      <w:bookmarkEnd w:id="12"/>
      <w:bookmarkEnd w:id="13"/>
      <w:bookmarkEnd w:id="14"/>
      <w:bookmarkEnd w:id="15"/>
      <w:bookmarkEnd w:id="16"/>
      <w:bookmarkEnd w:id="17"/>
    </w:p>
    <w:p w14:paraId="6E5616EA">
      <w:pPr>
        <w:pStyle w:val="4"/>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1EC50EC3">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bCs/>
          <w:color w:val="auto"/>
          <w:sz w:val="24"/>
          <w:highlight w:val="none"/>
        </w:rPr>
        <w:t xml:space="preserve">5.1   </w:t>
      </w:r>
      <w:r>
        <w:rPr>
          <w:rFonts w:ascii="宋体" w:hAnsi="宋体"/>
          <w:bCs/>
          <w:color w:val="auto"/>
          <w:sz w:val="24"/>
          <w:highlight w:val="none"/>
        </w:rPr>
        <w:t xml:space="preserve">    </w:t>
      </w:r>
      <w:r>
        <w:rPr>
          <w:b/>
          <w:color w:val="auto"/>
          <w:szCs w:val="21"/>
          <w:highlight w:val="none"/>
        </w:rPr>
        <w:t xml:space="preserve">      </w:t>
      </w:r>
      <w:r>
        <w:rPr>
          <w:rFonts w:hint="eastAsia"/>
          <w:b/>
          <w:color w:val="auto"/>
          <w:szCs w:val="21"/>
          <w:highlight w:val="none"/>
        </w:rPr>
        <w:t>修改类型：修改</w:t>
      </w:r>
    </w:p>
    <w:p w14:paraId="783F1DE9">
      <w:pPr>
        <w:pBdr>
          <w:bottom w:val="single" w:color="auto" w:sz="6" w:space="1"/>
        </w:pBdr>
        <w:spacing w:line="440" w:lineRule="exact"/>
        <w:ind w:firstLine="472" w:firstLineChars="224"/>
        <w:rPr>
          <w:rFonts w:hint="eastAsia" w:ascii="宋体" w:hAnsi="宋体"/>
          <w:bCs/>
          <w:color w:val="auto"/>
          <w:szCs w:val="21"/>
          <w:highlight w:val="none"/>
        </w:rPr>
      </w:pPr>
      <w:r>
        <w:rPr>
          <w:rFonts w:hint="eastAsia"/>
          <w:b/>
          <w:color w:val="auto"/>
          <w:szCs w:val="21"/>
          <w:highlight w:val="none"/>
        </w:rPr>
        <w:t>原文：</w:t>
      </w:r>
      <w:r>
        <w:rPr>
          <w:rFonts w:hint="eastAsia" w:ascii="宋体" w:hAnsi="宋体"/>
          <w:bCs/>
          <w:color w:val="auto"/>
          <w:sz w:val="21"/>
          <w:szCs w:val="21"/>
          <w:highlight w:val="none"/>
        </w:rPr>
        <w:t>5.1 投标人应按本投标须知前附表第1</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项所述时间和要求</w:t>
      </w:r>
      <w:r>
        <w:rPr>
          <w:rFonts w:hint="eastAsia" w:ascii="宋体" w:hAnsi="宋体"/>
          <w:bCs/>
          <w:color w:val="auto"/>
          <w:sz w:val="21"/>
          <w:szCs w:val="21"/>
          <w:highlight w:val="none"/>
          <w:lang w:eastAsia="zh-CN"/>
        </w:rPr>
        <w:t>自行</w:t>
      </w:r>
      <w:r>
        <w:rPr>
          <w:rFonts w:hint="eastAsia" w:ascii="宋体" w:hAnsi="宋体"/>
          <w:bCs/>
          <w:color w:val="auto"/>
          <w:sz w:val="21"/>
          <w:szCs w:val="21"/>
          <w:highlight w:val="none"/>
        </w:rPr>
        <w:t>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3941D404">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ascii="宋体" w:hAnsi="宋体"/>
          <w:bCs/>
          <w:color w:val="auto"/>
          <w:sz w:val="21"/>
          <w:szCs w:val="21"/>
          <w:highlight w:val="none"/>
        </w:rPr>
        <w:t xml:space="preserve">5.1 </w:t>
      </w:r>
      <w:r>
        <w:rPr>
          <w:rFonts w:hint="eastAsia" w:ascii="宋体" w:hAnsi="宋体"/>
          <w:bCs/>
          <w:color w:val="auto"/>
          <w:sz w:val="21"/>
          <w:szCs w:val="21"/>
          <w:highlight w:val="none"/>
        </w:rPr>
        <w:t>投标人应按本投标须知前附表第</w:t>
      </w:r>
      <w:r>
        <w:rPr>
          <w:rFonts w:ascii="宋体" w:hAnsi="宋体"/>
          <w:bCs/>
          <w:color w:val="auto"/>
          <w:sz w:val="21"/>
          <w:szCs w:val="21"/>
          <w:highlight w:val="none"/>
        </w:rPr>
        <w:t>1</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项所述时间和要求</w:t>
      </w:r>
      <w:r>
        <w:rPr>
          <w:rFonts w:hint="eastAsia" w:ascii="宋体" w:hAnsi="宋体"/>
          <w:bCs/>
          <w:color w:val="auto"/>
          <w:sz w:val="21"/>
          <w:szCs w:val="21"/>
          <w:highlight w:val="none"/>
          <w:lang w:eastAsia="zh-CN"/>
        </w:rPr>
        <w:t>自行</w:t>
      </w:r>
      <w:r>
        <w:rPr>
          <w:rFonts w:hint="eastAsia" w:ascii="宋体" w:hAnsi="宋体"/>
          <w:bCs/>
          <w:color w:val="auto"/>
          <w:sz w:val="21"/>
          <w:szCs w:val="21"/>
          <w:highlight w:val="none"/>
        </w:rPr>
        <w:t>对工程现场及周围环境进行踏勘，</w:t>
      </w:r>
      <w:r>
        <w:rPr>
          <w:rFonts w:hint="eastAsia" w:ascii="宋体" w:hAnsi="宋体"/>
          <w:color w:val="auto"/>
          <w:sz w:val="21"/>
          <w:szCs w:val="21"/>
          <w:highlight w:val="none"/>
        </w:rPr>
        <w:t>投标人应充分重视和仔细地进行这种考察，</w:t>
      </w:r>
      <w:r>
        <w:rPr>
          <w:rFonts w:hint="eastAsia" w:ascii="宋体" w:hAnsi="宋体"/>
          <w:bCs/>
          <w:color w:val="auto"/>
          <w:sz w:val="21"/>
          <w:szCs w:val="21"/>
          <w:highlight w:val="none"/>
        </w:rPr>
        <w:t>以便投标人获取</w:t>
      </w:r>
      <w:r>
        <w:rPr>
          <w:rFonts w:hint="eastAsia" w:ascii="宋体" w:hAnsi="宋体"/>
          <w:color w:val="auto"/>
          <w:sz w:val="21"/>
          <w:szCs w:val="21"/>
          <w:highlight w:val="none"/>
        </w:rPr>
        <w:t>那些须投标人自己负责的</w:t>
      </w:r>
      <w:r>
        <w:rPr>
          <w:rFonts w:hint="eastAsia" w:ascii="宋体" w:hAnsi="宋体"/>
          <w:bCs/>
          <w:color w:val="auto"/>
          <w:sz w:val="21"/>
          <w:szCs w:val="21"/>
          <w:highlight w:val="none"/>
        </w:rPr>
        <w:t>有关编制投标文件和签署合同所涉及现场所有的资料。</w:t>
      </w:r>
      <w:r>
        <w:rPr>
          <w:rFonts w:hint="eastAsia" w:ascii="宋体" w:hAnsi="宋体"/>
          <w:bCs/>
          <w:color w:val="auto"/>
          <w:sz w:val="21"/>
          <w:szCs w:val="21"/>
          <w:highlight w:val="none"/>
          <w:u w:val="single"/>
        </w:rPr>
        <w:t>投标人不进行踏勘的，视为已熟知现场条件，自行承担相关风险。投标人需根据现场踏勘情况以及图纸及工程量清单，如有疑问的应在招标答疑时提出，招标答疑后经招标单位修正确认的工程量清单作为综合单价包干的结算依据，投标单位必须按此清单统一报价。</w:t>
      </w:r>
      <w:r>
        <w:rPr>
          <w:rFonts w:hint="eastAsia" w:ascii="宋体" w:hAnsi="宋体"/>
          <w:bCs/>
          <w:color w:val="auto"/>
          <w:sz w:val="21"/>
          <w:szCs w:val="21"/>
          <w:highlight w:val="none"/>
        </w:rPr>
        <w:t>一旦中标，这种考察即被认为其结果已在中标文件中得到充分反映。</w:t>
      </w:r>
    </w:p>
    <w:p w14:paraId="4BBDC3F5">
      <w:pPr>
        <w:spacing w:line="480" w:lineRule="auto"/>
        <w:ind w:firstLine="472" w:firstLineChars="224"/>
        <w:rPr>
          <w:b/>
          <w:color w:val="auto"/>
          <w:szCs w:val="21"/>
          <w:highlight w:val="none"/>
        </w:rPr>
      </w:pPr>
      <w:r>
        <w:rPr>
          <w:rFonts w:hint="eastAsia"/>
          <w:b/>
          <w:color w:val="auto"/>
          <w:szCs w:val="21"/>
          <w:highlight w:val="none"/>
        </w:rPr>
        <w:t>条款号：</w:t>
      </w:r>
      <w:r>
        <w:rPr>
          <w:rFonts w:hint="eastAsia"/>
          <w:b/>
          <w:color w:val="auto"/>
          <w:szCs w:val="21"/>
          <w:highlight w:val="none"/>
          <w:lang w:val="en-US" w:eastAsia="zh-CN"/>
        </w:rPr>
        <w:t>8</w:t>
      </w:r>
      <w:r>
        <w:rPr>
          <w:rFonts w:hint="eastAsia"/>
          <w:b/>
          <w:color w:val="auto"/>
          <w:szCs w:val="21"/>
          <w:highlight w:val="none"/>
        </w:rPr>
        <w:t>.1</w:t>
      </w:r>
      <w:r>
        <w:rPr>
          <w:rFonts w:hint="eastAsia"/>
          <w:b/>
          <w:color w:val="auto"/>
          <w:szCs w:val="21"/>
          <w:highlight w:val="none"/>
          <w:lang w:val="en-US" w:eastAsia="zh-CN"/>
        </w:rPr>
        <w:t>-8.2</w:t>
      </w:r>
      <w:r>
        <w:rPr>
          <w:b/>
          <w:color w:val="auto"/>
          <w:szCs w:val="21"/>
          <w:highlight w:val="none"/>
        </w:rPr>
        <w:t xml:space="preserve">            </w:t>
      </w:r>
      <w:r>
        <w:rPr>
          <w:rFonts w:hint="eastAsia"/>
          <w:b/>
          <w:color w:val="auto"/>
          <w:szCs w:val="21"/>
          <w:highlight w:val="none"/>
        </w:rPr>
        <w:t>修改类型：修改</w:t>
      </w:r>
    </w:p>
    <w:p w14:paraId="12640D69">
      <w:pPr>
        <w:pStyle w:val="4"/>
        <w:spacing w:after="0" w:line="360" w:lineRule="auto"/>
        <w:ind w:firstLine="422" w:firstLineChars="200"/>
        <w:rPr>
          <w:rFonts w:ascii="宋体"/>
          <w:color w:val="auto"/>
          <w:sz w:val="21"/>
          <w:szCs w:val="21"/>
          <w:highlight w:val="none"/>
        </w:rPr>
      </w:pPr>
      <w:r>
        <w:rPr>
          <w:rFonts w:hint="eastAsia"/>
          <w:b/>
          <w:color w:val="auto"/>
          <w:szCs w:val="21"/>
          <w:highlight w:val="none"/>
        </w:rPr>
        <w:t>原文：</w:t>
      </w:r>
      <w:r>
        <w:rPr>
          <w:rFonts w:ascii="宋体" w:hAnsi="宋体"/>
          <w:color w:val="auto"/>
          <w:sz w:val="21"/>
          <w:szCs w:val="21"/>
          <w:highlight w:val="none"/>
        </w:rPr>
        <w:t xml:space="preserve">8.1 </w:t>
      </w:r>
      <w:r>
        <w:rPr>
          <w:rFonts w:hint="eastAsia" w:ascii="宋体" w:hAnsi="宋体"/>
          <w:color w:val="auto"/>
          <w:sz w:val="21"/>
          <w:szCs w:val="21"/>
          <w:highlight w:val="none"/>
        </w:rPr>
        <w:t>投标人若对招标文件（包括招标图纸）中有疑问，可以书面形式</w:t>
      </w:r>
      <w:r>
        <w:rPr>
          <w:rFonts w:hint="eastAsia"/>
          <w:color w:val="auto"/>
          <w:sz w:val="21"/>
          <w:szCs w:val="21"/>
          <w:highlight w:val="none"/>
        </w:rPr>
        <w:t>通过</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color w:val="auto"/>
          <w:sz w:val="21"/>
          <w:szCs w:val="21"/>
          <w:highlight w:val="none"/>
        </w:rPr>
        <w:t>提交</w:t>
      </w:r>
      <w:r>
        <w:rPr>
          <w:rFonts w:hint="eastAsia" w:ascii="宋体" w:hAnsi="宋体"/>
          <w:color w:val="auto"/>
          <w:sz w:val="21"/>
          <w:szCs w:val="21"/>
          <w:highlight w:val="none"/>
        </w:rPr>
        <w:t>给招标人或招标代理人，提交形式见本须知前附表第</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项。</w:t>
      </w:r>
    </w:p>
    <w:p w14:paraId="24058B65">
      <w:pPr>
        <w:pBdr>
          <w:bottom w:val="single" w:color="auto" w:sz="6" w:space="1"/>
        </w:pBdr>
        <w:spacing w:line="480" w:lineRule="auto"/>
        <w:ind w:firstLine="470" w:firstLineChars="224"/>
        <w:rPr>
          <w:rFonts w:hint="eastAsia"/>
          <w:b/>
          <w:color w:val="auto"/>
          <w:szCs w:val="21"/>
          <w:highlight w:val="none"/>
        </w:rPr>
      </w:pPr>
      <w:r>
        <w:rPr>
          <w:rFonts w:ascii="宋体" w:hAnsi="宋体"/>
          <w:color w:val="auto"/>
          <w:sz w:val="21"/>
          <w:szCs w:val="21"/>
          <w:highlight w:val="none"/>
        </w:rPr>
        <w:t>8.2</w:t>
      </w:r>
      <w:r>
        <w:rPr>
          <w:rFonts w:hint="eastAsia" w:ascii="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 xml:space="preserve"> “项目答疑纪要”专区公开发布。答疑纪要一经在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w:t>
      </w:r>
    </w:p>
    <w:p w14:paraId="3277349B">
      <w:pPr>
        <w:pStyle w:val="4"/>
        <w:spacing w:after="0" w:line="360" w:lineRule="auto"/>
        <w:ind w:firstLine="422" w:firstLineChars="200"/>
        <w:rPr>
          <w:rFonts w:ascii="宋体" w:hAnsi="宋体"/>
          <w:color w:val="auto"/>
          <w:sz w:val="21"/>
          <w:szCs w:val="21"/>
          <w:highlight w:val="none"/>
        </w:rPr>
      </w:pPr>
      <w:r>
        <w:rPr>
          <w:rFonts w:hint="eastAsia"/>
          <w:b/>
          <w:color w:val="auto"/>
          <w:szCs w:val="21"/>
          <w:highlight w:val="none"/>
        </w:rPr>
        <w:t>现文：</w:t>
      </w:r>
      <w:r>
        <w:rPr>
          <w:rFonts w:ascii="宋体" w:hAnsi="宋体"/>
          <w:color w:val="auto"/>
          <w:sz w:val="21"/>
          <w:szCs w:val="21"/>
          <w:highlight w:val="none"/>
        </w:rPr>
        <w:t xml:space="preserve">8.1 </w:t>
      </w:r>
      <w:r>
        <w:rPr>
          <w:rFonts w:hint="eastAsia" w:ascii="宋体" w:hAnsi="宋体"/>
          <w:color w:val="auto"/>
          <w:sz w:val="21"/>
          <w:szCs w:val="21"/>
          <w:highlight w:val="none"/>
        </w:rPr>
        <w:t>投标人若对招标文件（包括招标图纸）中有疑问，可以书面形式通过</w:t>
      </w:r>
      <w:r>
        <w:rPr>
          <w:rFonts w:hint="eastAsia" w:ascii="宋体" w:hAnsi="宋体"/>
          <w:color w:val="auto"/>
          <w:sz w:val="21"/>
          <w:szCs w:val="21"/>
          <w:highlight w:val="none"/>
          <w:u w:val="single"/>
        </w:rPr>
        <w:t>广州公共资源交易中心</w:t>
      </w:r>
      <w:r>
        <w:rPr>
          <w:rFonts w:hint="eastAsia" w:ascii="宋体" w:hAnsi="宋体"/>
          <w:color w:val="auto"/>
          <w:sz w:val="21"/>
          <w:szCs w:val="21"/>
          <w:highlight w:val="none"/>
        </w:rPr>
        <w:t>交易平台提交给招标人或招标代理人，提交形式见本须知前附表第16项。</w:t>
      </w:r>
    </w:p>
    <w:p w14:paraId="2238A378">
      <w:pPr>
        <w:pStyle w:val="4"/>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1D4013FF">
      <w:pPr>
        <w:pStyle w:val="4"/>
        <w:spacing w:line="360" w:lineRule="auto"/>
        <w:ind w:firstLine="420" w:firstLineChars="200"/>
        <w:rPr>
          <w:color w:val="auto"/>
          <w:szCs w:val="21"/>
          <w:highlight w:val="none"/>
        </w:rPr>
      </w:pPr>
      <w:r>
        <w:rPr>
          <w:rFonts w:ascii="宋体" w:hAnsi="宋体"/>
          <w:color w:val="auto"/>
          <w:sz w:val="21"/>
          <w:szCs w:val="21"/>
          <w:highlight w:val="none"/>
        </w:rPr>
        <w:t>8.2</w:t>
      </w:r>
      <w:r>
        <w:rPr>
          <w:rFonts w:hint="eastAsia" w:ascii="宋体"/>
          <w:color w:val="auto"/>
          <w:sz w:val="21"/>
          <w:szCs w:val="21"/>
          <w:highlight w:val="none"/>
        </w:rPr>
        <w:t xml:space="preserve"> 招标答疑会会议纪要将在提交投标文件截止时间15日前在广州公共资源交易中心交易平台</w:t>
      </w:r>
      <w:r>
        <w:rPr>
          <w:rFonts w:hint="eastAsia" w:ascii="宋体"/>
          <w:color w:val="auto"/>
          <w:sz w:val="21"/>
          <w:szCs w:val="21"/>
          <w:highlight w:val="none"/>
          <w:u w:val="single"/>
        </w:rPr>
        <w:t>“建设工程”→“项目查询（日程安排、答疑纪要）”</w:t>
      </w:r>
      <w:r>
        <w:rPr>
          <w:rFonts w:hint="eastAsia" w:ascii="宋体"/>
          <w:color w:val="auto"/>
          <w:sz w:val="21"/>
          <w:szCs w:val="21"/>
          <w:highlight w:val="none"/>
        </w:rPr>
        <w:t>专区公开发布。答疑纪要一经在</w:t>
      </w:r>
      <w:r>
        <w:rPr>
          <w:rFonts w:hint="eastAsia" w:ascii="宋体"/>
          <w:color w:val="auto"/>
          <w:sz w:val="21"/>
          <w:szCs w:val="21"/>
          <w:highlight w:val="none"/>
          <w:u w:val="single"/>
        </w:rPr>
        <w:t>广州公共资源交易中心</w:t>
      </w:r>
      <w:r>
        <w:rPr>
          <w:rFonts w:hint="eastAsia" w:ascii="宋体"/>
          <w:color w:val="auto"/>
          <w:sz w:val="21"/>
          <w:szCs w:val="21"/>
          <w:highlight w:val="none"/>
        </w:rPr>
        <w:t>交易平台发布，视作已发放给所有投标人。</w:t>
      </w:r>
    </w:p>
    <w:p w14:paraId="337E8394">
      <w:pPr>
        <w:pBdr>
          <w:bottom w:val="single" w:color="auto" w:sz="6" w:space="1"/>
        </w:pBdr>
        <w:spacing w:line="360" w:lineRule="auto"/>
        <w:ind w:firstLine="472" w:firstLineChars="224"/>
        <w:rPr>
          <w:rFonts w:hint="eastAsia"/>
          <w:b/>
          <w:color w:val="auto"/>
          <w:szCs w:val="21"/>
          <w:highlight w:val="none"/>
        </w:rPr>
      </w:pPr>
    </w:p>
    <w:p w14:paraId="569DB78C">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条款号：9.2</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40C7C500">
      <w:pPr>
        <w:spacing w:line="360" w:lineRule="auto"/>
        <w:ind w:firstLine="472" w:firstLineChars="224"/>
        <w:rPr>
          <w:b/>
          <w:color w:val="auto"/>
          <w:szCs w:val="21"/>
          <w:highlight w:val="none"/>
        </w:rPr>
      </w:pPr>
      <w:r>
        <w:rPr>
          <w:rFonts w:hint="eastAsia"/>
          <w:b/>
          <w:color w:val="auto"/>
          <w:szCs w:val="21"/>
          <w:highlight w:val="none"/>
        </w:rPr>
        <w:t>原文：</w:t>
      </w:r>
      <w:r>
        <w:rPr>
          <w:rFonts w:ascii="宋体" w:hAnsi="宋体"/>
          <w:color w:val="auto"/>
          <w:sz w:val="21"/>
          <w:szCs w:val="21"/>
          <w:highlight w:val="none"/>
        </w:rPr>
        <w:t>9.2</w:t>
      </w:r>
      <w:r>
        <w:rPr>
          <w:rFonts w:hint="eastAsia" w:ascii="宋体"/>
          <w:color w:val="auto"/>
          <w:sz w:val="21"/>
          <w:szCs w:val="21"/>
          <w:highlight w:val="none"/>
        </w:rPr>
        <w:t>招标文件的澄清或修改将在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14:paraId="4372FF8D">
      <w:pPr>
        <w:pBdr>
          <w:bottom w:val="single" w:color="auto" w:sz="6" w:space="1"/>
        </w:pBdr>
        <w:spacing w:line="360" w:lineRule="auto"/>
        <w:ind w:firstLine="527" w:firstLineChars="250"/>
        <w:rPr>
          <w:rFonts w:hint="eastAsia" w:ascii="宋体"/>
          <w:color w:val="auto"/>
          <w:sz w:val="21"/>
          <w:szCs w:val="21"/>
          <w:highlight w:val="none"/>
        </w:rPr>
      </w:pPr>
      <w:r>
        <w:rPr>
          <w:rFonts w:hint="eastAsia"/>
          <w:b/>
          <w:color w:val="auto"/>
          <w:szCs w:val="21"/>
          <w:highlight w:val="none"/>
        </w:rPr>
        <w:t>现文：</w:t>
      </w:r>
      <w:r>
        <w:rPr>
          <w:rFonts w:hint="eastAsia" w:ascii="宋体"/>
          <w:color w:val="auto"/>
          <w:sz w:val="21"/>
          <w:szCs w:val="21"/>
          <w:highlight w:val="none"/>
        </w:rPr>
        <w:t>招标文件的澄清或修改将在</w:t>
      </w:r>
      <w:r>
        <w:rPr>
          <w:rFonts w:hint="eastAsia" w:ascii="宋体"/>
          <w:color w:val="auto"/>
          <w:sz w:val="21"/>
          <w:szCs w:val="21"/>
          <w:highlight w:val="none"/>
          <w:u w:val="single"/>
        </w:rPr>
        <w:t>广州公共资源交易中心</w:t>
      </w:r>
      <w:r>
        <w:rPr>
          <w:rFonts w:hint="eastAsia" w:ascii="宋体" w:hAnsi="宋体"/>
          <w:color w:val="auto"/>
          <w:sz w:val="21"/>
          <w:szCs w:val="21"/>
          <w:highlight w:val="none"/>
        </w:rPr>
        <w:t>交易平台</w:t>
      </w:r>
      <w:r>
        <w:rPr>
          <w:rFonts w:hint="eastAsia" w:ascii="宋体" w:hAnsi="宋体"/>
          <w:color w:val="auto"/>
          <w:sz w:val="21"/>
          <w:szCs w:val="21"/>
          <w:highlight w:val="none"/>
          <w:u w:val="single"/>
        </w:rPr>
        <w:t>“建设工程”→“项目查询（日程安排、答疑纪要）”</w:t>
      </w:r>
      <w:r>
        <w:rPr>
          <w:rFonts w:hint="eastAsia" w:ascii="宋体"/>
          <w:color w:val="auto"/>
          <w:sz w:val="21"/>
          <w:szCs w:val="21"/>
          <w:highlight w:val="none"/>
        </w:rPr>
        <w:t>专区公开发布。答疑纪要一经在</w:t>
      </w:r>
      <w:r>
        <w:rPr>
          <w:rFonts w:hint="eastAsia" w:ascii="宋体"/>
          <w:color w:val="auto"/>
          <w:sz w:val="21"/>
          <w:szCs w:val="21"/>
          <w:highlight w:val="none"/>
          <w:u w:val="single"/>
        </w:rPr>
        <w:t>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rFonts w:hint="eastAsia" w:ascii="宋体"/>
          <w:color w:val="auto"/>
          <w:sz w:val="21"/>
          <w:szCs w:val="21"/>
          <w:highlight w:val="none"/>
          <w:u w:val="single"/>
        </w:rPr>
        <w:t>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14:paraId="37C764AF">
      <w:pPr>
        <w:pStyle w:val="21"/>
        <w:ind w:firstLineChars="250"/>
        <w:rPr>
          <w:rFonts w:ascii="宋体" w:hAnsi="宋体"/>
          <w:b/>
          <w:color w:val="auto"/>
          <w:szCs w:val="21"/>
          <w:highlight w:val="none"/>
        </w:rPr>
      </w:pPr>
      <w:r>
        <w:rPr>
          <w:rFonts w:hint="eastAsia"/>
          <w:b/>
          <w:color w:val="auto"/>
          <w:szCs w:val="21"/>
          <w:highlight w:val="none"/>
        </w:rPr>
        <w:t xml:space="preserve">     </w:t>
      </w:r>
      <w:r>
        <w:rPr>
          <w:rFonts w:hint="eastAsia" w:ascii="宋体" w:hAnsi="宋体"/>
          <w:b/>
          <w:color w:val="auto"/>
          <w:szCs w:val="21"/>
          <w:highlight w:val="none"/>
        </w:rPr>
        <w:t>条款号：9.4</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7E7A91B6">
      <w:pPr>
        <w:pBdr>
          <w:bottom w:val="single" w:color="auto" w:sz="6" w:space="1"/>
        </w:pBdr>
        <w:spacing w:line="360" w:lineRule="auto"/>
        <w:ind w:firstLine="527" w:firstLineChars="250"/>
        <w:rPr>
          <w:rFonts w:hint="eastAsia" w:ascii="宋体" w:eastAsia="宋体"/>
          <w:color w:val="auto"/>
          <w:szCs w:val="21"/>
          <w:highlight w:val="none"/>
          <w:lang w:eastAsia="zh-CN"/>
        </w:rPr>
      </w:pPr>
      <w:r>
        <w:rPr>
          <w:rFonts w:hint="eastAsia" w:ascii="宋体"/>
          <w:b/>
          <w:bCs/>
          <w:color w:val="auto"/>
          <w:szCs w:val="21"/>
          <w:highlight w:val="none"/>
          <w:lang w:eastAsia="zh-CN"/>
        </w:rPr>
        <w:t>原文：</w:t>
      </w:r>
      <w:r>
        <w:rPr>
          <w:rFonts w:hint="eastAsia" w:ascii="宋体" w:hAnsi="宋体" w:eastAsia="宋体"/>
          <w:color w:val="auto"/>
          <w:sz w:val="21"/>
          <w:szCs w:val="21"/>
          <w:highlight w:val="none"/>
        </w:rPr>
        <w:t>9.4招标文件的澄清或修改均以</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eastAsia="zh-CN"/>
        </w:rPr>
        <w:t>网站</w:t>
      </w:r>
      <w:r>
        <w:rPr>
          <w:rFonts w:hint="eastAsia" w:ascii="宋体" w:hAnsi="宋体" w:eastAsia="宋体"/>
          <w:color w:val="auto"/>
          <w:sz w:val="21"/>
          <w:szCs w:val="21"/>
          <w:highlight w:val="none"/>
        </w:rPr>
        <w:t>发布的内容为准。当招标文件的澄清、修改、补充等在同一内容的表述不一致时，以最后</w:t>
      </w:r>
      <w:r>
        <w:rPr>
          <w:rFonts w:hint="eastAsia" w:ascii="宋体" w:hAnsi="宋体"/>
          <w:color w:val="auto"/>
          <w:sz w:val="21"/>
          <w:szCs w:val="21"/>
          <w:highlight w:val="none"/>
        </w:rPr>
        <w:t>发出的书面形式的文件为准。</w:t>
      </w:r>
    </w:p>
    <w:p w14:paraId="17446D47">
      <w:pPr>
        <w:pBdr>
          <w:bottom w:val="single" w:color="auto" w:sz="6" w:space="1"/>
        </w:pBdr>
        <w:spacing w:line="360" w:lineRule="auto"/>
        <w:ind w:firstLine="527" w:firstLineChars="250"/>
        <w:rPr>
          <w:rFonts w:hint="eastAsia" w:ascii="宋体"/>
          <w:color w:val="auto"/>
          <w:szCs w:val="21"/>
          <w:highlight w:val="none"/>
        </w:rPr>
      </w:pPr>
      <w:r>
        <w:rPr>
          <w:rFonts w:hint="eastAsia"/>
          <w:b/>
          <w:color w:val="auto"/>
          <w:szCs w:val="21"/>
          <w:highlight w:val="none"/>
        </w:rPr>
        <w:t>现文：</w:t>
      </w:r>
      <w:r>
        <w:rPr>
          <w:rFonts w:ascii="宋体" w:hAnsi="宋体"/>
          <w:color w:val="auto"/>
          <w:sz w:val="21"/>
          <w:szCs w:val="21"/>
          <w:highlight w:val="none"/>
        </w:rPr>
        <w:t>9.4</w:t>
      </w:r>
      <w:r>
        <w:rPr>
          <w:rFonts w:hint="eastAsia" w:ascii="宋体" w:hAnsi="宋体"/>
          <w:color w:val="auto"/>
          <w:sz w:val="21"/>
          <w:szCs w:val="21"/>
          <w:highlight w:val="none"/>
        </w:rPr>
        <w:t>招标文件的澄清或修改均以在</w:t>
      </w:r>
      <w:r>
        <w:rPr>
          <w:rFonts w:hint="eastAsia" w:ascii="宋体" w:hAnsi="宋体"/>
          <w:color w:val="auto"/>
          <w:sz w:val="21"/>
          <w:szCs w:val="21"/>
          <w:highlight w:val="none"/>
          <w:u w:val="single"/>
        </w:rPr>
        <w:t>广州公共资源交易中心交易平台“建设工程”→“项目查询（日程安排、答疑纪要）”专区公开发布</w:t>
      </w:r>
      <w:r>
        <w:rPr>
          <w:rFonts w:hint="eastAsia" w:ascii="宋体" w:hAnsi="宋体"/>
          <w:color w:val="auto"/>
          <w:sz w:val="21"/>
          <w:szCs w:val="21"/>
          <w:highlight w:val="none"/>
        </w:rPr>
        <w:t>的内容为准。当招标文件的澄清、修改、补充等在同一内容的表述不一致时，以最后发出的文件为准。</w:t>
      </w:r>
    </w:p>
    <w:p w14:paraId="581B8AF0">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54A61AAB">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原文：11．投标文件的组成</w:t>
      </w:r>
    </w:p>
    <w:p w14:paraId="03599329">
      <w:pPr>
        <w:pStyle w:val="4"/>
        <w:spacing w:after="0" w:line="360" w:lineRule="auto"/>
        <w:ind w:firstLine="420" w:firstLineChars="200"/>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由招标人根据招标项目实际情况自行确定）</w:t>
      </w:r>
    </w:p>
    <w:p w14:paraId="19AA99E0">
      <w:pPr>
        <w:pStyle w:val="4"/>
        <w:spacing w:after="0" w:line="360" w:lineRule="auto"/>
        <w:ind w:firstLine="420" w:firstLineChars="200"/>
        <w:rPr>
          <w:rFonts w:ascii="宋体"/>
          <w:b/>
          <w:color w:val="auto"/>
          <w:sz w:val="21"/>
          <w:szCs w:val="21"/>
          <w:highlight w:val="none"/>
          <w:u w:val="single"/>
        </w:rPr>
      </w:pPr>
      <w:r>
        <w:rPr>
          <w:rFonts w:ascii="宋体" w:hAnsi="宋体"/>
          <w:color w:val="auto"/>
          <w:sz w:val="21"/>
          <w:szCs w:val="21"/>
          <w:highlight w:val="none"/>
          <w:u w:val="single"/>
        </w:rPr>
        <w:t xml:space="preserve">11.1 </w:t>
      </w:r>
      <w:r>
        <w:rPr>
          <w:rFonts w:hint="eastAsia" w:ascii="宋体" w:hAnsi="宋体"/>
          <w:color w:val="auto"/>
          <w:sz w:val="21"/>
          <w:szCs w:val="21"/>
          <w:highlight w:val="none"/>
          <w:u w:val="single"/>
        </w:rPr>
        <w:t>投标文件由技术</w:t>
      </w:r>
      <w:r>
        <w:rPr>
          <w:rFonts w:hint="eastAsia" w:ascii="宋体" w:hAnsi="宋体"/>
          <w:color w:val="auto"/>
          <w:sz w:val="21"/>
          <w:szCs w:val="21"/>
          <w:highlight w:val="none"/>
          <w:u w:val="single"/>
          <w:lang w:eastAsia="zh-CN"/>
        </w:rPr>
        <w:t>部分（含资格审查文件）</w:t>
      </w:r>
      <w:r>
        <w:rPr>
          <w:rFonts w:hint="eastAsia" w:ascii="宋体" w:hAnsi="宋体"/>
          <w:color w:val="auto"/>
          <w:sz w:val="21"/>
          <w:szCs w:val="21"/>
          <w:highlight w:val="none"/>
          <w:u w:val="single"/>
        </w:rPr>
        <w:t>和经济</w:t>
      </w:r>
      <w:r>
        <w:rPr>
          <w:rFonts w:hint="eastAsia" w:ascii="宋体" w:hAnsi="宋体"/>
          <w:color w:val="auto"/>
          <w:sz w:val="21"/>
          <w:szCs w:val="21"/>
          <w:highlight w:val="none"/>
          <w:u w:val="single"/>
          <w:lang w:eastAsia="zh-CN"/>
        </w:rPr>
        <w:t>部分二</w:t>
      </w:r>
      <w:r>
        <w:rPr>
          <w:rFonts w:hint="eastAsia" w:ascii="宋体" w:hAnsi="宋体"/>
          <w:color w:val="auto"/>
          <w:sz w:val="21"/>
          <w:szCs w:val="21"/>
          <w:highlight w:val="none"/>
          <w:u w:val="single"/>
        </w:rPr>
        <w:t>部分</w:t>
      </w:r>
      <w:r>
        <w:rPr>
          <w:rFonts w:hint="eastAsia" w:ascii="宋体" w:hAnsi="宋体"/>
          <w:color w:val="auto"/>
          <w:sz w:val="21"/>
          <w:szCs w:val="21"/>
          <w:highlight w:val="none"/>
          <w:u w:val="single"/>
          <w:lang w:eastAsia="zh-CN"/>
        </w:rPr>
        <w:t>投标文件</w:t>
      </w:r>
      <w:r>
        <w:rPr>
          <w:rFonts w:hint="eastAsia" w:ascii="宋体" w:hAnsi="宋体"/>
          <w:color w:val="auto"/>
          <w:sz w:val="21"/>
          <w:szCs w:val="21"/>
          <w:highlight w:val="none"/>
          <w:u w:val="single"/>
        </w:rPr>
        <w:t>组成</w:t>
      </w:r>
      <w:r>
        <w:rPr>
          <w:rFonts w:hint="eastAsia" w:ascii="宋体" w:hAnsi="宋体"/>
          <w:b/>
          <w:color w:val="auto"/>
          <w:sz w:val="21"/>
          <w:szCs w:val="21"/>
          <w:highlight w:val="none"/>
          <w:u w:val="single"/>
        </w:rPr>
        <w:t>。</w:t>
      </w:r>
    </w:p>
    <w:p w14:paraId="26BF2341">
      <w:pPr>
        <w:spacing w:line="360" w:lineRule="auto"/>
        <w:ind w:firstLine="420" w:firstLineChars="200"/>
        <w:rPr>
          <w:rFonts w:ascii="宋体" w:hAnsi="宋体"/>
          <w:bCs/>
          <w:color w:val="auto"/>
          <w:sz w:val="21"/>
          <w:szCs w:val="21"/>
          <w:highlight w:val="none"/>
          <w:u w:val="single"/>
        </w:rPr>
      </w:pPr>
      <w:r>
        <w:rPr>
          <w:rFonts w:ascii="宋体" w:hAnsi="宋体"/>
          <w:bCs/>
          <w:color w:val="auto"/>
          <w:sz w:val="21"/>
          <w:szCs w:val="21"/>
          <w:highlight w:val="none"/>
          <w:u w:val="single"/>
        </w:rPr>
        <w:t>11.2</w:t>
      </w:r>
      <w:r>
        <w:rPr>
          <w:rFonts w:hint="eastAsia" w:ascii="宋体" w:hAnsi="宋体"/>
          <w:bCs/>
          <w:color w:val="auto"/>
          <w:sz w:val="21"/>
          <w:szCs w:val="21"/>
          <w:highlight w:val="none"/>
          <w:u w:val="single"/>
        </w:rPr>
        <w:t>投标文件</w:t>
      </w:r>
      <w:r>
        <w:rPr>
          <w:rFonts w:hint="eastAsia" w:ascii="宋体" w:hAnsi="宋体"/>
          <w:bCs/>
          <w:color w:val="auto"/>
          <w:sz w:val="21"/>
          <w:szCs w:val="21"/>
          <w:highlight w:val="none"/>
          <w:u w:val="single"/>
          <w:lang w:eastAsia="zh-CN"/>
        </w:rPr>
        <w:t>技术标</w:t>
      </w:r>
      <w:r>
        <w:rPr>
          <w:rFonts w:hint="eastAsia" w:ascii="宋体" w:hAnsi="宋体"/>
          <w:bCs/>
          <w:color w:val="auto"/>
          <w:sz w:val="21"/>
          <w:szCs w:val="21"/>
          <w:highlight w:val="none"/>
          <w:u w:val="single"/>
        </w:rPr>
        <w:t>部分主要包括下列内容</w:t>
      </w:r>
      <w:r>
        <w:rPr>
          <w:rFonts w:ascii="宋体" w:hAnsi="宋体"/>
          <w:bCs/>
          <w:color w:val="auto"/>
          <w:sz w:val="21"/>
          <w:szCs w:val="21"/>
          <w:highlight w:val="none"/>
          <w:u w:val="single"/>
        </w:rPr>
        <w:t>:</w:t>
      </w:r>
    </w:p>
    <w:p w14:paraId="42E08FF2">
      <w:pPr>
        <w:pStyle w:val="21"/>
        <w:spacing w:line="360" w:lineRule="auto"/>
        <w:ind w:firstLine="480"/>
        <w:rPr>
          <w:rFonts w:hint="default" w:hAnsi="宋体"/>
          <w:bCs/>
          <w:color w:val="auto"/>
          <w:sz w:val="21"/>
          <w:szCs w:val="21"/>
          <w:highlight w:val="none"/>
          <w:u w:val="single"/>
          <w:lang w:val="en-US" w:eastAsia="zh-CN"/>
        </w:rPr>
      </w:pPr>
      <w:r>
        <w:rPr>
          <w:rFonts w:hint="eastAsia" w:hAnsi="宋体"/>
          <w:bCs/>
          <w:color w:val="auto"/>
          <w:sz w:val="21"/>
          <w:szCs w:val="21"/>
          <w:highlight w:val="none"/>
          <w:u w:val="single"/>
          <w:lang w:val="en-US" w:eastAsia="zh-CN"/>
        </w:rPr>
        <w:t>11.2.1资格审查文件</w:t>
      </w:r>
    </w:p>
    <w:p w14:paraId="1C0A233A">
      <w:pPr>
        <w:numPr>
          <w:ilvl w:val="0"/>
          <w:numId w:val="4"/>
        </w:num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投标人声明</w:t>
      </w:r>
      <w:r>
        <w:rPr>
          <w:rFonts w:hint="eastAsia" w:ascii="宋体"/>
          <w:bCs/>
          <w:color w:val="auto"/>
          <w:sz w:val="21"/>
          <w:szCs w:val="21"/>
          <w:highlight w:val="none"/>
          <w:u w:val="single"/>
          <w:lang w:val="en-US" w:eastAsia="zh-CN"/>
        </w:rPr>
        <w:t>；</w:t>
      </w:r>
    </w:p>
    <w:p w14:paraId="77CB7F2D">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（2）法定代表人证明书、法定代表人签字或盖章的本投标文件授权委托证明书</w:t>
      </w:r>
      <w:r>
        <w:rPr>
          <w:rFonts w:hint="eastAsia" w:ascii="宋体"/>
          <w:bCs/>
          <w:color w:val="auto"/>
          <w:sz w:val="21"/>
          <w:szCs w:val="21"/>
          <w:highlight w:val="none"/>
          <w:u w:val="single"/>
          <w:lang w:eastAsia="zh-CN"/>
        </w:rPr>
        <w:t>；</w:t>
      </w:r>
    </w:p>
    <w:p w14:paraId="7E1BDF70">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（3）企业营业执照</w:t>
      </w:r>
      <w:r>
        <w:rPr>
          <w:rFonts w:hint="eastAsia" w:ascii="宋体"/>
          <w:bCs/>
          <w:color w:val="auto"/>
          <w:sz w:val="21"/>
          <w:szCs w:val="21"/>
          <w:highlight w:val="none"/>
          <w:u w:val="single"/>
          <w:lang w:eastAsia="zh-CN"/>
        </w:rPr>
        <w:t>；</w:t>
      </w:r>
    </w:p>
    <w:p w14:paraId="48ADF70C">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（4）企业资质证书</w:t>
      </w:r>
      <w:r>
        <w:rPr>
          <w:rFonts w:hint="eastAsia" w:ascii="宋体"/>
          <w:bCs/>
          <w:color w:val="auto"/>
          <w:sz w:val="21"/>
          <w:szCs w:val="21"/>
          <w:highlight w:val="none"/>
          <w:u w:val="single"/>
          <w:lang w:eastAsia="zh-CN"/>
        </w:rPr>
        <w:t>；</w:t>
      </w:r>
    </w:p>
    <w:p w14:paraId="0155FCDD">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（5）建筑施工企业安全生产许可证</w:t>
      </w:r>
      <w:r>
        <w:rPr>
          <w:rFonts w:hint="eastAsia" w:ascii="宋体"/>
          <w:bCs/>
          <w:color w:val="auto"/>
          <w:sz w:val="21"/>
          <w:szCs w:val="21"/>
          <w:highlight w:val="none"/>
          <w:u w:val="single"/>
          <w:lang w:eastAsia="zh-CN"/>
        </w:rPr>
        <w:t>；</w:t>
      </w:r>
    </w:p>
    <w:p w14:paraId="2153852C">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bCs/>
          <w:color w:val="auto"/>
          <w:sz w:val="21"/>
          <w:szCs w:val="21"/>
          <w:highlight w:val="none"/>
          <w:u w:val="single"/>
        </w:rPr>
        <w:t>（6）</w:t>
      </w:r>
      <w:r>
        <w:rPr>
          <w:rFonts w:hint="eastAsia" w:ascii="宋体" w:hAnsi="宋体"/>
          <w:bCs/>
          <w:color w:val="auto"/>
          <w:sz w:val="21"/>
          <w:szCs w:val="21"/>
          <w:highlight w:val="none"/>
          <w:u w:val="single"/>
        </w:rPr>
        <w:t>项目负责人（按网上投标登记时选择拟投标的项目负责人</w:t>
      </w:r>
      <w:r>
        <w:rPr>
          <w:rFonts w:hint="eastAsia" w:ascii="宋体" w:hAnsi="宋体"/>
          <w:bCs/>
          <w:color w:val="auto"/>
          <w:sz w:val="21"/>
          <w:szCs w:val="21"/>
          <w:highlight w:val="none"/>
          <w:u w:val="single"/>
          <w:lang w:eastAsia="zh-CN"/>
        </w:rPr>
        <w:t>。</w:t>
      </w:r>
      <w:r>
        <w:rPr>
          <w:rFonts w:ascii="宋体" w:hAnsi="宋体"/>
          <w:color w:val="auto"/>
          <w:sz w:val="21"/>
          <w:szCs w:val="21"/>
          <w:highlight w:val="none"/>
          <w:u w:val="single"/>
        </w:rPr>
        <w:t>投标人须在</w:t>
      </w:r>
      <w:r>
        <w:rPr>
          <w:rFonts w:hint="eastAsia" w:ascii="宋体" w:hAnsi="宋体"/>
          <w:color w:val="auto"/>
          <w:sz w:val="21"/>
          <w:szCs w:val="21"/>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715B27AF">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rPr>
        <w:t>（7）专职安全员（按网上投标登记时选择拟投标的专职安全员</w:t>
      </w:r>
      <w:r>
        <w:rPr>
          <w:rFonts w:hint="eastAsia" w:ascii="宋体" w:hAnsi="宋体"/>
          <w:bCs/>
          <w:color w:val="auto"/>
          <w:sz w:val="21"/>
          <w:szCs w:val="21"/>
          <w:highlight w:val="none"/>
          <w:u w:val="single"/>
          <w:lang w:eastAsia="zh-CN"/>
        </w:rPr>
        <w:t>，</w:t>
      </w:r>
      <w:r>
        <w:rPr>
          <w:rFonts w:ascii="宋体" w:hAnsi="宋体"/>
          <w:color w:val="auto"/>
          <w:sz w:val="21"/>
          <w:szCs w:val="21"/>
          <w:highlight w:val="none"/>
          <w:u w:val="single"/>
        </w:rPr>
        <w:t>投标人须在</w:t>
      </w:r>
      <w:r>
        <w:rPr>
          <w:rFonts w:hint="eastAsia" w:ascii="宋体" w:hAnsi="宋体"/>
          <w:color w:val="auto"/>
          <w:sz w:val="21"/>
          <w:szCs w:val="21"/>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099328F4">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（8）拟委派项目负责人的建造师注册证书（取自</w:t>
      </w:r>
      <w:r>
        <w:rPr>
          <w:rFonts w:hint="eastAsia" w:ascii="宋体" w:hAnsi="宋体"/>
          <w:color w:val="auto"/>
          <w:sz w:val="21"/>
          <w:szCs w:val="21"/>
          <w:highlight w:val="none"/>
          <w:u w:val="single"/>
        </w:rPr>
        <w:t>广州市交通建设项目企业信息库</w:t>
      </w:r>
      <w:r>
        <w:rPr>
          <w:rFonts w:hint="eastAsia" w:ascii="宋体"/>
          <w:bCs/>
          <w:color w:val="auto"/>
          <w:sz w:val="21"/>
          <w:szCs w:val="21"/>
          <w:highlight w:val="none"/>
          <w:u w:val="single"/>
        </w:rPr>
        <w:t xml:space="preserve">内上传件） </w:t>
      </w:r>
      <w:r>
        <w:rPr>
          <w:rFonts w:hint="eastAsia" w:ascii="宋体"/>
          <w:bCs/>
          <w:color w:val="auto"/>
          <w:sz w:val="21"/>
          <w:szCs w:val="21"/>
          <w:highlight w:val="none"/>
          <w:u w:val="single"/>
          <w:lang w:eastAsia="zh-CN"/>
        </w:rPr>
        <w:t>；</w:t>
      </w:r>
      <w:r>
        <w:rPr>
          <w:rFonts w:hint="eastAsia" w:ascii="宋体"/>
          <w:bCs/>
          <w:color w:val="auto"/>
          <w:sz w:val="21"/>
          <w:szCs w:val="21"/>
          <w:highlight w:val="none"/>
          <w:u w:val="single"/>
        </w:rPr>
        <w:t xml:space="preserve"> </w:t>
      </w:r>
    </w:p>
    <w:p w14:paraId="441191E2">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9</w:t>
      </w:r>
      <w:r>
        <w:rPr>
          <w:rFonts w:hint="eastAsia" w:ascii="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1"/>
          <w:szCs w:val="21"/>
          <w:highlight w:val="none"/>
          <w:u w:val="single"/>
          <w:lang w:eastAsia="zh-CN"/>
        </w:rPr>
        <w:t>；</w:t>
      </w:r>
    </w:p>
    <w:p w14:paraId="6B4E34EE">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10</w:t>
      </w:r>
      <w:r>
        <w:rPr>
          <w:rFonts w:hint="eastAsia" w:ascii="宋体"/>
          <w:bCs/>
          <w:color w:val="auto"/>
          <w:sz w:val="21"/>
          <w:szCs w:val="21"/>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1"/>
          <w:szCs w:val="21"/>
          <w:highlight w:val="none"/>
          <w:u w:val="single"/>
        </w:rPr>
        <w:t>书（C3）</w:t>
      </w:r>
      <w:r>
        <w:rPr>
          <w:rFonts w:hint="eastAsia" w:ascii="宋体" w:cs="Times New Roman"/>
          <w:bCs/>
          <w:color w:val="auto"/>
          <w:sz w:val="21"/>
          <w:szCs w:val="21"/>
          <w:highlight w:val="none"/>
          <w:u w:val="single"/>
          <w:lang w:eastAsia="zh-CN"/>
        </w:rPr>
        <w:t>；</w:t>
      </w:r>
    </w:p>
    <w:p w14:paraId="0E27FDA3">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11</w:t>
      </w:r>
      <w:r>
        <w:rPr>
          <w:rFonts w:hint="eastAsia" w:ascii="宋体"/>
          <w:bCs/>
          <w:color w:val="auto"/>
          <w:sz w:val="21"/>
          <w:szCs w:val="21"/>
          <w:highlight w:val="none"/>
          <w:u w:val="single"/>
        </w:rPr>
        <w:t>）</w:t>
      </w:r>
      <w:r>
        <w:rPr>
          <w:rFonts w:hint="eastAsia" w:ascii="宋体" w:hAnsi="宋体"/>
          <w:bCs/>
          <w:color w:val="auto"/>
          <w:sz w:val="21"/>
          <w:szCs w:val="21"/>
          <w:highlight w:val="none"/>
          <w:u w:val="single"/>
        </w:rPr>
        <w:t>用于资格审查的业绩（设置业绩要求时选择此项，</w:t>
      </w:r>
      <w:r>
        <w:rPr>
          <w:rFonts w:hint="eastAsia" w:ascii="宋体" w:hAnsi="宋体"/>
          <w:color w:val="auto"/>
          <w:sz w:val="21"/>
          <w:szCs w:val="21"/>
          <w:highlight w:val="none"/>
          <w:u w:val="single"/>
        </w:rPr>
        <w:t>具体格式由招标人自定</w:t>
      </w:r>
      <w:r>
        <w:rPr>
          <w:rFonts w:hint="eastAsia" w:ascii="宋体" w:hAnsi="宋体"/>
          <w:bCs/>
          <w:color w:val="auto"/>
          <w:sz w:val="21"/>
          <w:szCs w:val="21"/>
          <w:highlight w:val="none"/>
          <w:u w:val="single"/>
        </w:rPr>
        <w:t>）</w:t>
      </w:r>
    </w:p>
    <w:p w14:paraId="16F3684F">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val="en-US" w:eastAsia="zh-CN"/>
        </w:rPr>
        <w:t>12</w:t>
      </w:r>
      <w:r>
        <w:rPr>
          <w:rFonts w:hint="eastAsia" w:ascii="宋体" w:hAnsi="宋体"/>
          <w:bCs/>
          <w:color w:val="auto"/>
          <w:sz w:val="21"/>
          <w:szCs w:val="21"/>
          <w:highlight w:val="none"/>
          <w:u w:val="single"/>
        </w:rPr>
        <w:t>）列明主办单位的联合体工作协议（采用联合体投标时需递交，</w:t>
      </w:r>
      <w:r>
        <w:rPr>
          <w:rFonts w:hint="eastAsia" w:ascii="宋体" w:hAnsi="宋体"/>
          <w:color w:val="auto"/>
          <w:sz w:val="21"/>
          <w:szCs w:val="21"/>
          <w:highlight w:val="none"/>
          <w:u w:val="single"/>
        </w:rPr>
        <w:t>联合体工作协议应明确约定各方拟承担的工作和责任</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053181F0">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lang w:eastAsia="zh-CN"/>
        </w:rPr>
        <w:t>（</w:t>
      </w:r>
      <w:r>
        <w:rPr>
          <w:rFonts w:hint="eastAsia" w:ascii="宋体" w:hAnsi="宋体"/>
          <w:bCs/>
          <w:color w:val="auto"/>
          <w:sz w:val="21"/>
          <w:szCs w:val="21"/>
          <w:highlight w:val="none"/>
          <w:u w:val="single"/>
          <w:lang w:val="en-US" w:eastAsia="zh-CN"/>
        </w:rPr>
        <w:t>13）投标人认为应提交的其他资料</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eastAsia="zh-CN"/>
        </w:rPr>
        <w:t>。</w:t>
      </w:r>
    </w:p>
    <w:p w14:paraId="55E8B1FB">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11.</w:t>
      </w:r>
      <w:r>
        <w:rPr>
          <w:rFonts w:hint="eastAsia" w:ascii="宋体" w:hAnsi="宋体"/>
          <w:color w:val="auto"/>
          <w:sz w:val="21"/>
          <w:szCs w:val="21"/>
          <w:highlight w:val="none"/>
          <w:u w:val="single"/>
          <w:lang w:val="en-US" w:eastAsia="zh-CN"/>
        </w:rPr>
        <w:t>2.2</w:t>
      </w:r>
      <w:r>
        <w:rPr>
          <w:rFonts w:hint="eastAsia" w:ascii="宋体" w:hAnsi="宋体"/>
          <w:color w:val="auto"/>
          <w:sz w:val="21"/>
          <w:szCs w:val="21"/>
          <w:highlight w:val="none"/>
          <w:u w:val="single"/>
        </w:rPr>
        <w:t>技术投标文件主要包括下列内容：</w:t>
      </w:r>
    </w:p>
    <w:p w14:paraId="750CC054">
      <w:pPr>
        <w:numPr>
          <w:ilvl w:val="0"/>
          <w:numId w:val="5"/>
        </w:numPr>
        <w:spacing w:line="360" w:lineRule="auto"/>
        <w:ind w:firstLine="420" w:firstLineChars="200"/>
        <w:rPr>
          <w:rFonts w:hint="eastAsia" w:ascii="宋体" w:hAnsi="宋体"/>
          <w:color w:val="auto"/>
          <w:sz w:val="21"/>
          <w:szCs w:val="21"/>
          <w:highlight w:val="none"/>
          <w:u w:val="single"/>
        </w:rPr>
      </w:pPr>
      <w:r>
        <w:rPr>
          <w:rFonts w:hint="eastAsia" w:ascii="宋体"/>
          <w:bCs/>
          <w:color w:val="auto"/>
          <w:sz w:val="21"/>
          <w:szCs w:val="21"/>
          <w:highlight w:val="none"/>
          <w:u w:val="single"/>
          <w:lang w:eastAsia="zh-CN"/>
        </w:rPr>
        <w:t>《广州建设工程施工招标投标书》；</w:t>
      </w:r>
    </w:p>
    <w:p w14:paraId="4F6D1693">
      <w:pPr>
        <w:numPr>
          <w:ilvl w:val="0"/>
          <w:numId w:val="5"/>
        </w:num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项目管理机构配备：</w:t>
      </w:r>
    </w:p>
    <w:p w14:paraId="213AA1DC">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①</w:t>
      </w:r>
      <w:r>
        <w:rPr>
          <w:rFonts w:hint="eastAsia" w:ascii="宋体" w:hAnsi="宋体"/>
          <w:color w:val="auto"/>
          <w:sz w:val="21"/>
          <w:szCs w:val="21"/>
          <w:highlight w:val="none"/>
          <w:u w:val="single"/>
        </w:rPr>
        <w:t>投标人应列出该项目工程的施工组织机构构成和画出机构框架图及其负责人；</w:t>
      </w:r>
    </w:p>
    <w:p w14:paraId="25D7EEE6">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②</w:t>
      </w:r>
      <w:r>
        <w:rPr>
          <w:rFonts w:hint="eastAsia" w:ascii="宋体" w:hAnsi="宋体"/>
          <w:color w:val="auto"/>
          <w:sz w:val="21"/>
          <w:szCs w:val="21"/>
          <w:highlight w:val="none"/>
          <w:u w:val="single"/>
        </w:rPr>
        <w:t>投标人应详细列出该施工组织机构中主要成员的名单、简历资料、职务职称和在本项目中拟担任的职务等资料，并附上有关证明材料扫描件；</w:t>
      </w:r>
    </w:p>
    <w:p w14:paraId="77844B26">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③</w:t>
      </w:r>
      <w:r>
        <w:rPr>
          <w:rFonts w:hint="eastAsia" w:ascii="宋体" w:hAnsi="宋体"/>
          <w:color w:val="auto"/>
          <w:sz w:val="21"/>
          <w:szCs w:val="21"/>
          <w:highlight w:val="none"/>
          <w:u w:val="single"/>
        </w:rPr>
        <w:t>其他辅助说明资料。</w:t>
      </w:r>
    </w:p>
    <w:p w14:paraId="62C85FD9">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u w:val="single"/>
        </w:rPr>
        <w:t>）施工组织设计或施工方案</w:t>
      </w:r>
      <w:r>
        <w:rPr>
          <w:rFonts w:hint="eastAsia" w:ascii="宋体" w:hAnsi="宋体"/>
          <w:color w:val="auto"/>
          <w:sz w:val="21"/>
          <w:szCs w:val="21"/>
          <w:highlight w:val="none"/>
          <w:u w:val="single"/>
          <w:lang w:eastAsia="zh-CN"/>
        </w:rPr>
        <w:t>；</w:t>
      </w:r>
    </w:p>
    <w:p w14:paraId="015E8493">
      <w:pPr>
        <w:pStyle w:val="9"/>
        <w:rPr>
          <w:rFonts w:hint="eastAsia" w:ascii="宋体" w:hAnsi="宋体" w:eastAsia="宋体" w:cs="Times New Roman"/>
          <w:color w:val="auto"/>
          <w:sz w:val="21"/>
          <w:szCs w:val="21"/>
          <w:highlight w:val="none"/>
          <w:u w:val="single"/>
          <w:lang w:val="en-US" w:eastAsia="zh-CN"/>
        </w:rPr>
      </w:pPr>
      <w:r>
        <w:rPr>
          <w:rFonts w:hint="eastAsia" w:ascii="楷体" w:hAnsi="楷体" w:eastAsia="楷体" w:cs="楷体"/>
          <w:color w:val="auto"/>
          <w:sz w:val="21"/>
          <w:szCs w:val="21"/>
          <w:highlight w:val="none"/>
          <w:u w:val="single"/>
          <w:lang w:val="en-US" w:eastAsia="zh-CN"/>
        </w:rPr>
        <w:t>注：建议招标人在招标文件中提出</w:t>
      </w:r>
      <w:r>
        <w:rPr>
          <w:rFonts w:hint="eastAsia" w:ascii="楷体" w:hAnsi="楷体" w:eastAsia="楷体" w:cs="楷体"/>
          <w:bCs w:val="0"/>
          <w:color w:val="auto"/>
          <w:kern w:val="2"/>
          <w:sz w:val="21"/>
          <w:szCs w:val="21"/>
          <w:highlight w:val="none"/>
          <w:u w:val="single"/>
        </w:rPr>
        <w:t>篇幅上限</w:t>
      </w:r>
      <w:r>
        <w:rPr>
          <w:rFonts w:hint="eastAsia" w:ascii="楷体" w:hAnsi="楷体" w:eastAsia="楷体" w:cs="楷体"/>
          <w:bCs w:val="0"/>
          <w:color w:val="auto"/>
          <w:kern w:val="2"/>
          <w:sz w:val="21"/>
          <w:szCs w:val="21"/>
          <w:highlight w:val="none"/>
          <w:u w:val="single"/>
          <w:lang w:eastAsia="zh-CN"/>
        </w:rPr>
        <w:t>，国家及地方现有工法规范已有的内容</w:t>
      </w:r>
      <w:r>
        <w:rPr>
          <w:rFonts w:hint="eastAsia" w:ascii="楷体" w:hAnsi="楷体" w:eastAsia="楷体" w:cs="楷体"/>
          <w:bCs w:val="0"/>
          <w:color w:val="auto"/>
          <w:kern w:val="2"/>
          <w:sz w:val="21"/>
          <w:szCs w:val="21"/>
          <w:highlight w:val="none"/>
          <w:u w:val="single"/>
          <w:lang w:val="en-US" w:eastAsia="zh-CN"/>
        </w:rPr>
        <w:t>无需重复提交</w:t>
      </w:r>
      <w:r>
        <w:rPr>
          <w:rFonts w:hint="eastAsia" w:ascii="楷体" w:hAnsi="楷体" w:eastAsia="楷体" w:cs="楷体"/>
          <w:bCs w:val="0"/>
          <w:color w:val="auto"/>
          <w:kern w:val="2"/>
          <w:sz w:val="21"/>
          <w:szCs w:val="21"/>
          <w:highlight w:val="none"/>
          <w:u w:val="single"/>
        </w:rPr>
        <w:t>。</w:t>
      </w:r>
    </w:p>
    <w:p w14:paraId="543B7F8B">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4）（选择性条款）</w:t>
      </w:r>
      <w:r>
        <w:rPr>
          <w:rFonts w:hint="eastAsia" w:ascii="宋体" w:hAnsi="宋体"/>
          <w:color w:val="auto"/>
          <w:sz w:val="21"/>
          <w:szCs w:val="21"/>
          <w:highlight w:val="none"/>
          <w:u w:val="single"/>
        </w:rPr>
        <w:t>有余泥渣土产生的项目</w:t>
      </w:r>
      <w:r>
        <w:rPr>
          <w:rFonts w:hint="eastAsia" w:ascii="宋体" w:hAnsi="宋体"/>
          <w:color w:val="auto"/>
          <w:sz w:val="21"/>
          <w:szCs w:val="21"/>
          <w:highlight w:val="none"/>
          <w:u w:val="single"/>
          <w:lang w:eastAsia="zh-CN"/>
        </w:rPr>
        <w:t>可要求提供</w:t>
      </w:r>
      <w:r>
        <w:rPr>
          <w:rFonts w:hint="eastAsia" w:ascii="宋体" w:hAnsi="宋体"/>
          <w:color w:val="auto"/>
          <w:sz w:val="21"/>
          <w:szCs w:val="21"/>
          <w:highlight w:val="none"/>
          <w:u w:val="single"/>
        </w:rPr>
        <w:t>余泥渣土运输与排放方案</w:t>
      </w:r>
      <w:r>
        <w:rPr>
          <w:rFonts w:hint="eastAsia" w:ascii="宋体" w:hAnsi="宋体"/>
          <w:color w:val="auto"/>
          <w:sz w:val="21"/>
          <w:szCs w:val="21"/>
          <w:highlight w:val="none"/>
          <w:u w:val="single"/>
          <w:lang w:eastAsia="zh-CN"/>
        </w:rPr>
        <w:t>；</w:t>
      </w:r>
    </w:p>
    <w:p w14:paraId="637E4037">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（选择性条款）</w:t>
      </w:r>
      <w:r>
        <w:rPr>
          <w:rFonts w:hint="eastAsia" w:ascii="宋体" w:hAnsi="宋体"/>
          <w:color w:val="auto"/>
          <w:sz w:val="21"/>
          <w:szCs w:val="21"/>
          <w:highlight w:val="none"/>
          <w:u w:val="single"/>
        </w:rPr>
        <w:t>投标人可使用适合本工程的机械设备</w:t>
      </w:r>
      <w:r>
        <w:rPr>
          <w:rFonts w:hint="eastAsia" w:ascii="宋体" w:hAnsi="宋体"/>
          <w:color w:val="auto"/>
          <w:sz w:val="21"/>
          <w:szCs w:val="21"/>
          <w:highlight w:val="none"/>
          <w:u w:val="single"/>
          <w:lang w:eastAsia="zh-CN"/>
        </w:rPr>
        <w:t>；</w:t>
      </w:r>
    </w:p>
    <w:p w14:paraId="3CB7D970">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（选择性条款）</w:t>
      </w:r>
      <w:r>
        <w:rPr>
          <w:rFonts w:hint="eastAsia" w:ascii="宋体" w:hAnsi="宋体"/>
          <w:color w:val="auto"/>
          <w:sz w:val="21"/>
          <w:szCs w:val="21"/>
          <w:highlight w:val="none"/>
          <w:u w:val="single"/>
        </w:rPr>
        <w:t>类似工程业绩材料</w:t>
      </w:r>
      <w:r>
        <w:rPr>
          <w:rFonts w:hint="eastAsia" w:ascii="宋体" w:hAnsi="宋体"/>
          <w:color w:val="auto"/>
          <w:sz w:val="21"/>
          <w:szCs w:val="21"/>
          <w:highlight w:val="none"/>
          <w:u w:val="single"/>
          <w:lang w:eastAsia="zh-CN"/>
        </w:rPr>
        <w:t>；</w:t>
      </w:r>
    </w:p>
    <w:p w14:paraId="42324A39">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）按本招标文件规定提交的其它所有技术资料</w:t>
      </w:r>
      <w:r>
        <w:rPr>
          <w:rFonts w:hint="eastAsia" w:ascii="宋体" w:hAnsi="宋体"/>
          <w:color w:val="auto"/>
          <w:sz w:val="21"/>
          <w:szCs w:val="21"/>
          <w:highlight w:val="none"/>
          <w:u w:val="single"/>
          <w:lang w:eastAsia="zh-CN"/>
        </w:rPr>
        <w:t>；</w:t>
      </w:r>
    </w:p>
    <w:p w14:paraId="650EC7EB">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）按照招标文件要求填写的《参与编制技术标投标文件人员名单》。</w:t>
      </w:r>
    </w:p>
    <w:p w14:paraId="56ABA4DB">
      <w:pPr>
        <w:spacing w:line="360" w:lineRule="auto"/>
        <w:ind w:firstLine="420" w:firstLineChars="200"/>
        <w:rPr>
          <w:rFonts w:ascii="宋体"/>
          <w:bCs/>
          <w:color w:val="auto"/>
          <w:sz w:val="21"/>
          <w:szCs w:val="21"/>
          <w:highlight w:val="none"/>
          <w:u w:val="single"/>
        </w:rPr>
      </w:pPr>
      <w:r>
        <w:rPr>
          <w:rFonts w:ascii="宋体" w:hAnsi="宋体"/>
          <w:bCs/>
          <w:color w:val="auto"/>
          <w:sz w:val="21"/>
          <w:szCs w:val="21"/>
          <w:highlight w:val="none"/>
          <w:u w:val="single"/>
        </w:rPr>
        <w:t xml:space="preserve">11.3 </w:t>
      </w:r>
      <w:r>
        <w:rPr>
          <w:rFonts w:hint="eastAsia" w:ascii="宋体" w:hAnsi="宋体"/>
          <w:bCs/>
          <w:color w:val="auto"/>
          <w:sz w:val="21"/>
          <w:szCs w:val="21"/>
          <w:highlight w:val="none"/>
          <w:u w:val="single"/>
        </w:rPr>
        <w:t>经济部分投标文件主要包括下列内容：</w:t>
      </w:r>
    </w:p>
    <w:p w14:paraId="22071D02">
      <w:pPr>
        <w:spacing w:line="360" w:lineRule="auto"/>
        <w:ind w:firstLine="420" w:firstLineChars="200"/>
        <w:rPr>
          <w:rFonts w:ascii="宋体"/>
          <w:color w:val="auto"/>
          <w:sz w:val="21"/>
          <w:szCs w:val="21"/>
          <w:highlight w:val="none"/>
          <w:u w:val="single"/>
        </w:rPr>
      </w:pPr>
      <w:r>
        <w:rPr>
          <w:rFonts w:ascii="宋体" w:hAnsi="宋体"/>
          <w:color w:val="auto"/>
          <w:sz w:val="21"/>
          <w:szCs w:val="21"/>
          <w:highlight w:val="none"/>
          <w:u w:val="single"/>
        </w:rPr>
        <w:t xml:space="preserve">11.3.1 </w:t>
      </w:r>
      <w:r>
        <w:rPr>
          <w:rFonts w:hint="eastAsia" w:ascii="宋体" w:hAnsi="宋体"/>
          <w:color w:val="auto"/>
          <w:sz w:val="21"/>
          <w:szCs w:val="21"/>
          <w:highlight w:val="none"/>
          <w:u w:val="single"/>
        </w:rPr>
        <w:t>经济投标文件</w:t>
      </w:r>
    </w:p>
    <w:p w14:paraId="2D9220DE">
      <w:pPr>
        <w:spacing w:line="360" w:lineRule="auto"/>
        <w:ind w:firstLine="420" w:firstLineChars="200"/>
        <w:rPr>
          <w:rFonts w:ascii="宋体"/>
          <w:color w:val="auto"/>
          <w:sz w:val="21"/>
          <w:szCs w:val="21"/>
          <w:highlight w:val="none"/>
          <w:u w:val="single"/>
        </w:rPr>
      </w:pPr>
      <w:r>
        <w:rPr>
          <w:rFonts w:ascii="宋体" w:hAnsi="宋体"/>
          <w:color w:val="auto"/>
          <w:sz w:val="21"/>
          <w:szCs w:val="21"/>
          <w:highlight w:val="none"/>
          <w:u w:val="single"/>
        </w:rPr>
        <w:t>11.3.2</w:t>
      </w:r>
      <w:r>
        <w:rPr>
          <w:rFonts w:hint="eastAsia" w:ascii="宋体" w:hAnsi="宋体"/>
          <w:color w:val="auto"/>
          <w:sz w:val="21"/>
          <w:szCs w:val="21"/>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color w:val="auto"/>
          <w:sz w:val="21"/>
          <w:szCs w:val="21"/>
          <w:highlight w:val="none"/>
          <w:u w:val="single"/>
        </w:rPr>
        <w:t xml:space="preserve"> </w:t>
      </w:r>
    </w:p>
    <w:p w14:paraId="02CCD45F">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w:t>
      </w:r>
      <w:r>
        <w:rPr>
          <w:rFonts w:ascii="宋体" w:hAnsi="宋体"/>
          <w:color w:val="auto"/>
          <w:sz w:val="21"/>
          <w:szCs w:val="21"/>
          <w:highlight w:val="none"/>
          <w:u w:val="single"/>
        </w:rPr>
        <w:t>1</w:t>
      </w:r>
      <w:r>
        <w:rPr>
          <w:rFonts w:hint="eastAsia" w:ascii="宋体" w:hAnsi="宋体"/>
          <w:color w:val="auto"/>
          <w:sz w:val="21"/>
          <w:szCs w:val="21"/>
          <w:highlight w:val="none"/>
          <w:u w:val="single"/>
        </w:rPr>
        <w:t>）投标总价封面、扉页；</w:t>
      </w:r>
    </w:p>
    <w:p w14:paraId="77D251D8">
      <w:pPr>
        <w:spacing w:line="360" w:lineRule="auto"/>
        <w:ind w:firstLine="495" w:firstLineChars="236"/>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u w:val="single"/>
        </w:rPr>
        <w:t>（</w:t>
      </w:r>
      <w:r>
        <w:rPr>
          <w:rFonts w:ascii="宋体" w:hAnsi="宋体"/>
          <w:color w:val="auto"/>
          <w:sz w:val="21"/>
          <w:szCs w:val="21"/>
          <w:highlight w:val="none"/>
          <w:u w:val="single"/>
        </w:rPr>
        <w:t>2</w:t>
      </w:r>
      <w:r>
        <w:rPr>
          <w:rFonts w:hint="eastAsia" w:ascii="宋体" w:hAnsi="宋体"/>
          <w:color w:val="auto"/>
          <w:sz w:val="21"/>
          <w:szCs w:val="21"/>
          <w:highlight w:val="none"/>
          <w:u w:val="single"/>
        </w:rPr>
        <w:t>）总说明</w:t>
      </w:r>
      <w:r>
        <w:rPr>
          <w:rFonts w:hint="eastAsia" w:ascii="宋体" w:hAnsi="宋体"/>
          <w:color w:val="auto"/>
          <w:sz w:val="21"/>
          <w:szCs w:val="21"/>
          <w:highlight w:val="none"/>
          <w:u w:val="single"/>
          <w:lang w:eastAsia="zh-CN"/>
        </w:rPr>
        <w:t>；</w:t>
      </w:r>
    </w:p>
    <w:p w14:paraId="2EF3C2C4">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（3）工程项目投标报价汇总表；</w:t>
      </w:r>
    </w:p>
    <w:p w14:paraId="0E8A6D58">
      <w:pPr>
        <w:spacing w:line="360" w:lineRule="auto"/>
        <w:ind w:firstLine="495" w:firstLineChars="236"/>
        <w:rPr>
          <w:rFonts w:ascii="宋体" w:hAnsi="宋体"/>
          <w:color w:val="auto"/>
          <w:sz w:val="21"/>
          <w:szCs w:val="21"/>
          <w:highlight w:val="none"/>
          <w:u w:val="single"/>
        </w:rPr>
      </w:pPr>
      <w:r>
        <w:rPr>
          <w:rFonts w:hint="eastAsia" w:ascii="宋体" w:hAnsi="宋体"/>
          <w:color w:val="auto"/>
          <w:sz w:val="21"/>
          <w:szCs w:val="21"/>
          <w:highlight w:val="none"/>
          <w:u w:val="single"/>
        </w:rPr>
        <w:t>（4）单项工程投标报价汇总表；</w:t>
      </w:r>
    </w:p>
    <w:p w14:paraId="32DE9D9E">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（5）单位工程投标报价汇总表；</w:t>
      </w:r>
    </w:p>
    <w:p w14:paraId="2193000C">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（6）分部分项工程清单与计价表；</w:t>
      </w:r>
    </w:p>
    <w:p w14:paraId="13D46FD9">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（7）单价措施项目清单与计价表；</w:t>
      </w:r>
    </w:p>
    <w:p w14:paraId="251A7AB1">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（8）总价措施项目清单与计价表；</w:t>
      </w:r>
    </w:p>
    <w:p w14:paraId="646AE8BA">
      <w:pPr>
        <w:spacing w:line="360" w:lineRule="auto"/>
        <w:ind w:firstLine="495" w:firstLineChars="236"/>
        <w:rPr>
          <w:rFonts w:ascii="宋体"/>
          <w:color w:val="auto"/>
          <w:sz w:val="21"/>
          <w:szCs w:val="21"/>
          <w:highlight w:val="none"/>
          <w:u w:val="single"/>
        </w:rPr>
      </w:pPr>
      <w:r>
        <w:rPr>
          <w:rFonts w:hint="eastAsia" w:ascii="宋体" w:hAnsi="宋体"/>
          <w:color w:val="auto"/>
          <w:sz w:val="21"/>
          <w:szCs w:val="21"/>
          <w:highlight w:val="none"/>
          <w:u w:val="single"/>
        </w:rPr>
        <w:t>（9）综合单价分析表；</w:t>
      </w:r>
    </w:p>
    <w:p w14:paraId="29FFF0E6">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（10）其他项目清单与计价汇总表；</w:t>
      </w:r>
    </w:p>
    <w:p w14:paraId="02151CD1">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（11）暂列金额明细表；</w:t>
      </w:r>
    </w:p>
    <w:p w14:paraId="5DC3A044">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（12）材料（工程设备）暂估价明细表；</w:t>
      </w:r>
    </w:p>
    <w:p w14:paraId="76F5AF59">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（13）专业工程暂估价明细表；</w:t>
      </w:r>
    </w:p>
    <w:p w14:paraId="624CD38F">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（14）计日工表；</w:t>
      </w:r>
    </w:p>
    <w:p w14:paraId="1EE29C73">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（15）总承包服务计价表；</w:t>
      </w:r>
    </w:p>
    <w:p w14:paraId="721615FC">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（16）规费和税金项目计价表；</w:t>
      </w:r>
    </w:p>
    <w:p w14:paraId="2C4994D7">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（17）人工、主要材料和设备一览表</w:t>
      </w:r>
    </w:p>
    <w:p w14:paraId="7C881231">
      <w:pPr>
        <w:tabs>
          <w:tab w:val="left" w:pos="1125"/>
        </w:tabs>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u w:val="single"/>
        </w:rPr>
        <w:t>11.3.</w:t>
      </w:r>
      <w:r>
        <w:rPr>
          <w:rFonts w:hint="eastAsia" w:ascii="宋体" w:hAnsi="宋体"/>
          <w:color w:val="auto"/>
          <w:sz w:val="21"/>
          <w:szCs w:val="21"/>
          <w:highlight w:val="none"/>
          <w:u w:val="single"/>
        </w:rPr>
        <w:t>3按照</w:t>
      </w:r>
      <w:r>
        <w:rPr>
          <w:rFonts w:hint="eastAsia" w:ascii="宋体" w:hAnsi="宋体"/>
          <w:bCs/>
          <w:color w:val="auto"/>
          <w:sz w:val="21"/>
          <w:szCs w:val="21"/>
          <w:highlight w:val="none"/>
          <w:u w:val="single"/>
        </w:rPr>
        <w:t>招标文件要求</w:t>
      </w:r>
      <w:r>
        <w:rPr>
          <w:rFonts w:hint="eastAsia" w:ascii="宋体" w:hAnsi="宋体"/>
          <w:color w:val="auto"/>
          <w:sz w:val="21"/>
          <w:szCs w:val="21"/>
          <w:highlight w:val="none"/>
          <w:u w:val="single"/>
        </w:rPr>
        <w:t>填写的《参与编制经济标投标文件人员名单》。</w:t>
      </w:r>
    </w:p>
    <w:p w14:paraId="77704B3A">
      <w:pPr>
        <w:pBdr>
          <w:bottom w:val="single" w:color="auto" w:sz="6" w:space="1"/>
        </w:pBdr>
        <w:spacing w:line="360" w:lineRule="auto"/>
        <w:ind w:firstLine="525" w:firstLineChars="250"/>
        <w:rPr>
          <w:rFonts w:hint="eastAsia" w:ascii="宋体"/>
          <w:color w:val="auto"/>
          <w:szCs w:val="21"/>
          <w:highlight w:val="none"/>
        </w:rPr>
      </w:pPr>
      <w:r>
        <w:rPr>
          <w:rFonts w:hint="eastAsia" w:ascii="宋体" w:hAnsi="宋体"/>
          <w:color w:val="auto"/>
          <w:sz w:val="21"/>
          <w:szCs w:val="21"/>
          <w:highlight w:val="none"/>
          <w:u w:val="single"/>
        </w:rPr>
        <w:t>11.3.4若投标人的投标报价低于工程成本警</w:t>
      </w:r>
      <w:r>
        <w:rPr>
          <w:rFonts w:hint="eastAsia" w:ascii="宋体" w:hAnsi="宋体"/>
          <w:color w:val="auto"/>
          <w:sz w:val="21"/>
          <w:szCs w:val="21"/>
          <w:highlight w:val="none"/>
          <w:u w:val="single"/>
          <w:lang w:eastAsia="zh-CN"/>
        </w:rPr>
        <w:t>示</w:t>
      </w:r>
      <w:r>
        <w:rPr>
          <w:rFonts w:hint="eastAsia" w:ascii="宋体" w:hAnsi="宋体"/>
          <w:color w:val="auto"/>
          <w:sz w:val="21"/>
          <w:szCs w:val="21"/>
          <w:highlight w:val="none"/>
          <w:u w:val="single"/>
        </w:rPr>
        <w:t>价的，投标人还须提供详细的施工组织设计、单价、措施性费用、单价分析表、主要材料价格表、投标人成本分析供评标委员会评审。</w:t>
      </w:r>
    </w:p>
    <w:p w14:paraId="0AAD9E53">
      <w:pPr>
        <w:pStyle w:val="5"/>
        <w:spacing w:line="360" w:lineRule="auto"/>
        <w:ind w:firstLine="422" w:firstLineChars="200"/>
        <w:rPr>
          <w:rFonts w:ascii="宋体" w:hAnsi="宋体"/>
          <w:color w:val="auto"/>
          <w:sz w:val="21"/>
          <w:szCs w:val="21"/>
          <w:highlight w:val="none"/>
        </w:rPr>
      </w:pPr>
      <w:r>
        <w:rPr>
          <w:rFonts w:hint="eastAsia" w:ascii="宋体"/>
          <w:b/>
          <w:bCs/>
          <w:color w:val="auto"/>
          <w:szCs w:val="21"/>
          <w:highlight w:val="none"/>
          <w:lang w:eastAsia="zh-CN"/>
        </w:rPr>
        <w:t>现文：</w:t>
      </w:r>
      <w:r>
        <w:rPr>
          <w:rFonts w:hint="eastAsia" w:ascii="宋体" w:hAnsi="宋体"/>
          <w:color w:val="auto"/>
          <w:sz w:val="21"/>
          <w:szCs w:val="21"/>
          <w:highlight w:val="none"/>
        </w:rPr>
        <w:t>11.1</w:t>
      </w:r>
      <w:r>
        <w:rPr>
          <w:rFonts w:hint="eastAsia" w:ascii="宋体" w:hAnsi="宋体"/>
          <w:color w:val="auto"/>
          <w:sz w:val="21"/>
          <w:szCs w:val="21"/>
          <w:highlight w:val="none"/>
        </w:rPr>
        <w:t>投标文件由</w:t>
      </w:r>
      <w:r>
        <w:rPr>
          <w:rFonts w:hint="eastAsia" w:ascii="宋体" w:hAnsi="宋体"/>
          <w:color w:val="auto"/>
          <w:sz w:val="21"/>
          <w:szCs w:val="21"/>
          <w:highlight w:val="none"/>
          <w:u w:val="single"/>
        </w:rPr>
        <w:t>评标部分及</w:t>
      </w:r>
      <w:r>
        <w:rPr>
          <w:rFonts w:hint="eastAsia" w:ascii="宋体" w:hAnsi="宋体"/>
          <w:bCs/>
          <w:color w:val="auto"/>
          <w:sz w:val="21"/>
          <w:szCs w:val="21"/>
          <w:highlight w:val="none"/>
          <w:u w:val="single"/>
        </w:rPr>
        <w:t>定标部分两部分组成。其中投标文件（评标部分）</w:t>
      </w:r>
      <w:r>
        <w:rPr>
          <w:rFonts w:hint="eastAsia" w:ascii="宋体" w:hAnsi="宋体"/>
          <w:color w:val="auto"/>
          <w:sz w:val="21"/>
          <w:szCs w:val="21"/>
          <w:highlight w:val="none"/>
        </w:rPr>
        <w:t>由技术标（含资格审查文件）和经济标组成</w:t>
      </w:r>
      <w:r>
        <w:rPr>
          <w:rFonts w:hint="eastAsia" w:ascii="宋体" w:hAnsi="宋体"/>
          <w:bCs/>
          <w:color w:val="auto"/>
          <w:sz w:val="21"/>
          <w:szCs w:val="21"/>
          <w:highlight w:val="none"/>
          <w:u w:val="single"/>
        </w:rPr>
        <w:t>。投标文件（定标部分）由拟派团队履约能力与水平评价、服务保障措施、企业实力组成</w:t>
      </w:r>
      <w:r>
        <w:rPr>
          <w:rFonts w:hint="eastAsia" w:ascii="宋体" w:hAnsi="宋体"/>
          <w:b/>
          <w:color w:val="auto"/>
          <w:sz w:val="21"/>
          <w:szCs w:val="21"/>
          <w:highlight w:val="none"/>
        </w:rPr>
        <w:t>。</w:t>
      </w:r>
    </w:p>
    <w:p w14:paraId="7A926672">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11.2投标文件技术标部分主要包括下列内容:</w:t>
      </w:r>
    </w:p>
    <w:p w14:paraId="36A072EE">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11.2.1 技术投标文件(按招标文件的要求填写)；</w:t>
      </w:r>
    </w:p>
    <w:p w14:paraId="50AC1861">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11.2.2 资格审查文件：</w:t>
      </w:r>
    </w:p>
    <w:p w14:paraId="7B194B23">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（1）投标人声明（已按照招标公告附件的内容签署盖章的）； </w:t>
      </w:r>
    </w:p>
    <w:p w14:paraId="127A95CC">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（2）法定代表人证明书、法定代表人签字或盖章的本投标文件授权委托证明书；</w:t>
      </w:r>
    </w:p>
    <w:p w14:paraId="60C69EDB">
      <w:pPr>
        <w:pStyle w:val="5"/>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（3）企业营业执照扫描件或电子证照；</w:t>
      </w:r>
    </w:p>
    <w:p w14:paraId="378073E9">
      <w:pPr>
        <w:pStyle w:val="5"/>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（4）企业资质证书扫描件或电子证照；</w:t>
      </w:r>
    </w:p>
    <w:p w14:paraId="7BD0E100">
      <w:pPr>
        <w:pStyle w:val="5"/>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（5）建筑施工企业安全生产许可证扫描件或电子证照；</w:t>
      </w:r>
    </w:p>
    <w:p w14:paraId="5988754E">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（6）项目负责人（按网上投标登记时选择</w:t>
      </w:r>
      <w:r>
        <w:rPr>
          <w:rFonts w:hint="eastAsia" w:ascii="宋体" w:hAnsi="宋体"/>
          <w:color w:val="auto"/>
          <w:sz w:val="21"/>
          <w:szCs w:val="21"/>
          <w:highlight w:val="none"/>
          <w:u w:val="single"/>
        </w:rPr>
        <w:t>拟投入本项目的</w:t>
      </w:r>
      <w:r>
        <w:rPr>
          <w:rFonts w:hint="eastAsia" w:ascii="宋体" w:hAnsi="宋体"/>
          <w:color w:val="auto"/>
          <w:sz w:val="21"/>
          <w:szCs w:val="21"/>
          <w:highlight w:val="none"/>
        </w:rPr>
        <w:t>项目负责人）；</w:t>
      </w:r>
    </w:p>
    <w:p w14:paraId="3B91BDE0">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（7）专职安全员（按网上投标登记时选择</w:t>
      </w:r>
      <w:r>
        <w:rPr>
          <w:rFonts w:hint="eastAsia" w:ascii="宋体" w:hAnsi="宋体"/>
          <w:color w:val="auto"/>
          <w:sz w:val="21"/>
          <w:szCs w:val="21"/>
          <w:highlight w:val="none"/>
          <w:u w:val="single"/>
        </w:rPr>
        <w:t>拟投入本项目的</w:t>
      </w:r>
      <w:r>
        <w:rPr>
          <w:rFonts w:hint="eastAsia" w:ascii="宋体" w:hAnsi="宋体"/>
          <w:color w:val="auto"/>
          <w:sz w:val="21"/>
          <w:szCs w:val="21"/>
          <w:highlight w:val="none"/>
        </w:rPr>
        <w:t>专职安全员）；</w:t>
      </w:r>
    </w:p>
    <w:p w14:paraId="5E4A99AA">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color w:val="auto"/>
          <w:sz w:val="21"/>
          <w:szCs w:val="21"/>
          <w:highlight w:val="none"/>
          <w:u w:val="single"/>
        </w:rPr>
        <w:t>拟委派项目负责人的有效期内的建造师注册证书扫描件或电子证书；</w:t>
      </w:r>
      <w:r>
        <w:rPr>
          <w:rFonts w:hint="eastAsia" w:ascii="宋体" w:hAnsi="宋体"/>
          <w:color w:val="auto"/>
          <w:sz w:val="21"/>
          <w:szCs w:val="21"/>
          <w:highlight w:val="none"/>
        </w:rPr>
        <w:t xml:space="preserve"> </w:t>
      </w:r>
    </w:p>
    <w:p w14:paraId="7652D6F9">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（10）项目负责人须持有有效期内的安全考核合格证书（B类）或建筑施工企业项目负责人安全生产考核合格证书</w:t>
      </w:r>
      <w:r>
        <w:rPr>
          <w:rFonts w:hint="eastAsia" w:ascii="宋体" w:hAnsi="宋体"/>
          <w:color w:val="auto"/>
          <w:sz w:val="21"/>
          <w:szCs w:val="21"/>
          <w:highlight w:val="none"/>
          <w:u w:val="single"/>
        </w:rPr>
        <w:t xml:space="preserve">扫描件或电子证书； </w:t>
      </w:r>
    </w:p>
    <w:p w14:paraId="6E073F56">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（11）专职安全员须具有安全生产考核合格证（C类）或建筑施工企业专职安全生产管理人员安全生产考核合格证（C3类）</w:t>
      </w:r>
      <w:r>
        <w:rPr>
          <w:rFonts w:hint="eastAsia" w:ascii="宋体" w:hAnsi="宋体"/>
          <w:color w:val="auto"/>
          <w:sz w:val="21"/>
          <w:szCs w:val="21"/>
          <w:highlight w:val="none"/>
          <w:u w:val="single"/>
        </w:rPr>
        <w:t>扫描件或电子证书；</w:t>
      </w:r>
      <w:r>
        <w:rPr>
          <w:rFonts w:hint="eastAsia" w:ascii="宋体" w:hAnsi="宋体"/>
          <w:color w:val="auto"/>
          <w:sz w:val="21"/>
          <w:szCs w:val="21"/>
          <w:highlight w:val="none"/>
        </w:rPr>
        <w:t xml:space="preserve"> </w:t>
      </w:r>
    </w:p>
    <w:p w14:paraId="40A99950">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r>
        <w:rPr>
          <w:rFonts w:hint="eastAsia" w:ascii="宋体" w:hAnsi="宋体"/>
          <w:b w:val="0"/>
          <w:bCs w:val="0"/>
          <w:color w:val="auto"/>
          <w:sz w:val="21"/>
          <w:szCs w:val="21"/>
          <w:highlight w:val="none"/>
          <w:u w:val="single"/>
        </w:rPr>
        <w:t>资格审查前，投标人须在广州市交通建设项目企业信息库建立企业信用信息档案，并对其完整性、真实性</w:t>
      </w:r>
      <w:r>
        <w:rPr>
          <w:rFonts w:hint="eastAsia" w:ascii="宋体" w:hAnsi="宋体"/>
          <w:b w:val="0"/>
          <w:bCs w:val="0"/>
          <w:color w:val="auto"/>
          <w:sz w:val="21"/>
          <w:szCs w:val="21"/>
          <w:highlight w:val="none"/>
          <w:u w:val="single"/>
          <w:lang w:eastAsia="zh-CN"/>
        </w:rPr>
        <w:t>、合法性</w:t>
      </w:r>
      <w:r>
        <w:rPr>
          <w:rFonts w:hint="eastAsia" w:ascii="宋体" w:hAnsi="宋体"/>
          <w:b w:val="0"/>
          <w:bCs w:val="0"/>
          <w:color w:val="auto"/>
          <w:sz w:val="21"/>
          <w:szCs w:val="21"/>
          <w:highlight w:val="none"/>
          <w:u w:val="single"/>
        </w:rPr>
        <w:t>负责。拟担任本工程项目负责人、</w:t>
      </w:r>
      <w:r>
        <w:rPr>
          <w:rFonts w:hint="eastAsia" w:ascii="宋体" w:hAnsi="宋体"/>
          <w:b w:val="0"/>
          <w:bCs w:val="0"/>
          <w:color w:val="auto"/>
          <w:sz w:val="21"/>
          <w:szCs w:val="21"/>
          <w:highlight w:val="none"/>
          <w:u w:val="single"/>
          <w:lang w:eastAsia="zh-CN"/>
        </w:rPr>
        <w:t>技术负责人、</w:t>
      </w:r>
      <w:r>
        <w:rPr>
          <w:rFonts w:hint="eastAsia" w:ascii="宋体" w:hAnsi="宋体"/>
          <w:b w:val="0"/>
          <w:bCs w:val="0"/>
          <w:color w:val="auto"/>
          <w:sz w:val="21"/>
          <w:szCs w:val="21"/>
          <w:highlight w:val="none"/>
          <w:u w:val="single"/>
        </w:rPr>
        <w:t>专职安全员</w:t>
      </w:r>
      <w:r>
        <w:rPr>
          <w:rFonts w:hint="eastAsia" w:ascii="宋体" w:hAnsi="宋体"/>
          <w:b w:val="0"/>
          <w:bCs w:val="0"/>
          <w:color w:val="auto"/>
          <w:sz w:val="21"/>
          <w:szCs w:val="21"/>
          <w:highlight w:val="none"/>
          <w:u w:val="single"/>
          <w:lang w:eastAsia="zh-CN"/>
        </w:rPr>
        <w:t>及拟投入的主要管理人员</w:t>
      </w:r>
      <w:r>
        <w:rPr>
          <w:rFonts w:hint="eastAsia" w:ascii="宋体" w:hAnsi="宋体"/>
          <w:b w:val="0"/>
          <w:bCs w:val="0"/>
          <w:color w:val="auto"/>
          <w:sz w:val="21"/>
          <w:szCs w:val="21"/>
          <w:highlight w:val="none"/>
          <w:u w:val="single"/>
        </w:rPr>
        <w:t>须是本企业信息档案中的在册人员。</w:t>
      </w:r>
      <w:r>
        <w:rPr>
          <w:rFonts w:hint="eastAsia" w:ascii="宋体" w:hAnsi="宋体"/>
          <w:b w:val="0"/>
          <w:bCs w:val="0"/>
          <w:color w:val="auto"/>
          <w:sz w:val="21"/>
          <w:szCs w:val="21"/>
          <w:highlight w:val="none"/>
          <w:u w:val="single"/>
          <w:lang w:eastAsia="zh-CN"/>
        </w:rPr>
        <w:t>投标人须在资格审查前及时维护、更新本企业信息，及时上传相关证件，确保拟委派的所有人员、业绩等相关信息、证件等能有效且被使用，因投标人未及时维护、更新在</w:t>
      </w:r>
      <w:r>
        <w:rPr>
          <w:rFonts w:hint="eastAsia" w:ascii="宋体" w:hAnsi="宋体"/>
          <w:b w:val="0"/>
          <w:bCs w:val="0"/>
          <w:color w:val="auto"/>
          <w:sz w:val="21"/>
          <w:szCs w:val="21"/>
          <w:highlight w:val="none"/>
          <w:u w:val="single"/>
        </w:rPr>
        <w:t>广州市交通建设项目企业信息库</w:t>
      </w:r>
      <w:r>
        <w:rPr>
          <w:rFonts w:hint="eastAsia" w:ascii="宋体" w:hAnsi="宋体"/>
          <w:b w:val="0"/>
          <w:bCs w:val="0"/>
          <w:color w:val="auto"/>
          <w:sz w:val="21"/>
          <w:szCs w:val="21"/>
          <w:highlight w:val="none"/>
          <w:u w:val="single"/>
          <w:lang w:eastAsia="zh-CN"/>
        </w:rPr>
        <w:t>内的信息，造成其资格审查不合格或不通过的，后果由投标人自行承担</w:t>
      </w:r>
      <w:r>
        <w:rPr>
          <w:rFonts w:hint="eastAsia" w:ascii="宋体" w:hAnsi="宋体"/>
          <w:color w:val="auto"/>
          <w:sz w:val="21"/>
          <w:szCs w:val="21"/>
          <w:highlight w:val="none"/>
          <w:u w:val="single"/>
          <w:lang w:eastAsia="zh-CN"/>
        </w:rPr>
        <w:t>。</w:t>
      </w:r>
    </w:p>
    <w:p w14:paraId="5F60DD81">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上述没有要求提交的资料，不作为资格审查不合格的依据。</w:t>
      </w:r>
    </w:p>
    <w:p w14:paraId="48AD1BBF">
      <w:pPr>
        <w:pStyle w:val="5"/>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u w:val="single"/>
        </w:rPr>
        <w:t>.相关电子证书按规定需打印后手写本人签名的，应按照规定手写本人签名后再扫描提交。</w:t>
      </w:r>
    </w:p>
    <w:p w14:paraId="74EC5B4A">
      <w:pPr>
        <w:pStyle w:val="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u w:val="single"/>
        </w:rPr>
        <w:t>.投标人在投标登记时选择了拟投入本项目的项目负责人、专职安全员，即已满足“资格审查前，投标人须在广州公共资源交易中心办理信息登记等相关投标登记手续，拟担任本工程项目负责人、专职安全员须是本企业信用档案中的在册人员”的要求，投标人无需提供证明材料。</w:t>
      </w:r>
    </w:p>
    <w:p w14:paraId="755DD62D">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11.2.3项目管理机构配备。</w:t>
      </w:r>
    </w:p>
    <w:p w14:paraId="1C003FE9">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（1）本工程的施工组织机构图；</w:t>
      </w:r>
    </w:p>
    <w:p w14:paraId="7159B50D">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（2）施工组织机构主要成员的名单及有关证明材料扫描件；</w:t>
      </w:r>
    </w:p>
    <w:p w14:paraId="622D1A85">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11.2.4企业资信相关证明文件；</w:t>
      </w:r>
    </w:p>
    <w:p w14:paraId="5E82D499">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11.2.5《投标函》（格式见第四章）；</w:t>
      </w:r>
    </w:p>
    <w:p w14:paraId="695A1FB2">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11.2.6《响应招标文件所附施工组织设计要点的承诺书》（格式见第四章）；</w:t>
      </w:r>
    </w:p>
    <w:p w14:paraId="4325DA87">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11.2.7《技术承诺函》（格式见第四章）；</w:t>
      </w:r>
    </w:p>
    <w:p w14:paraId="07C53978">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11.2.8《施工项目管理团队人员信息表》（格式见第四章）；</w:t>
      </w:r>
    </w:p>
    <w:p w14:paraId="799235E8">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11.2.9《承诺书》和《对投标文件编制的承诺》（格式见第四章）；</w:t>
      </w:r>
    </w:p>
    <w:p w14:paraId="2DA72A01">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11.2.10 《投标人基本资料》（格式见第四章，不作为废标条款）；</w:t>
      </w:r>
    </w:p>
    <w:p w14:paraId="0B756E9F">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11.2.11 按照招标文件要求填写的《参与编制技术标投标文件人员名单》。</w:t>
      </w:r>
    </w:p>
    <w:p w14:paraId="76A4A169">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11.2.12 《危险性较大的分部分项工程清单及超过一定规模的危险性较大的分部分项工程清单》（格式见第四章）；</w:t>
      </w:r>
    </w:p>
    <w:p w14:paraId="59CED20A">
      <w:pPr>
        <w:pStyle w:val="5"/>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11.2.13《关于投标保证金的承诺》（格式见第四章）</w:t>
      </w:r>
    </w:p>
    <w:p w14:paraId="3FE77BE5">
      <w:pPr>
        <w:pStyle w:val="5"/>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11.2.14</w:t>
      </w:r>
      <w:r>
        <w:rPr>
          <w:rFonts w:ascii="宋体" w:hAnsi="宋体" w:eastAsia="宋体" w:cs="宋体"/>
          <w:color w:val="auto"/>
          <w:sz w:val="21"/>
          <w:szCs w:val="21"/>
          <w:highlight w:val="none"/>
        </w:rPr>
        <w:t>《中小企业声明函》（如有）、监狱企业证明文件（如有）、《残疾人福利性单位声明函》（如有）（格式见第四章）；</w:t>
      </w:r>
      <w:r>
        <w:rPr>
          <w:rFonts w:hint="default" w:ascii="宋体" w:hAnsi="宋体" w:eastAsia="宋体" w:cs="宋体"/>
          <w:b w:val="0"/>
          <w:color w:val="auto"/>
          <w:kern w:val="2"/>
          <w:sz w:val="21"/>
          <w:szCs w:val="21"/>
          <w:highlight w:val="none"/>
          <w:lang w:val="en-US" w:eastAsia="zh-CN"/>
        </w:rPr>
        <w:t>分包意向协议</w:t>
      </w:r>
      <w:r>
        <w:rPr>
          <w:rFonts w:hint="default" w:ascii="宋体" w:hAnsi="宋体" w:eastAsia="宋体" w:cs="宋体"/>
          <w:b w:val="0"/>
          <w:color w:val="auto"/>
          <w:sz w:val="21"/>
          <w:szCs w:val="21"/>
          <w:highlight w:val="none"/>
          <w:lang w:eastAsia="zh-CN"/>
        </w:rPr>
        <w:t>（</w:t>
      </w:r>
      <w:r>
        <w:rPr>
          <w:rFonts w:hint="default" w:ascii="宋体" w:hAnsi="宋体" w:eastAsia="宋体" w:cs="宋体"/>
          <w:b w:val="0"/>
          <w:color w:val="auto"/>
          <w:sz w:val="21"/>
          <w:szCs w:val="21"/>
          <w:highlight w:val="none"/>
          <w:lang w:val="en-US" w:eastAsia="zh-CN"/>
        </w:rPr>
        <w:t>如有</w:t>
      </w:r>
      <w:r>
        <w:rPr>
          <w:rFonts w:hint="default" w:ascii="宋体" w:hAnsi="宋体" w:eastAsia="宋体" w:cs="宋体"/>
          <w:b w:val="0"/>
          <w:color w:val="auto"/>
          <w:sz w:val="21"/>
          <w:szCs w:val="21"/>
          <w:highlight w:val="none"/>
          <w:lang w:eastAsia="zh-CN"/>
        </w:rPr>
        <w:t>）</w:t>
      </w:r>
    </w:p>
    <w:p w14:paraId="01A5BC11">
      <w:pPr>
        <w:pStyle w:val="5"/>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11.2.1</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u w:val="single"/>
        </w:rPr>
        <w:t>其他投标人认为应该提供的资料。</w:t>
      </w:r>
    </w:p>
    <w:p w14:paraId="5EA53C2A">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11.3 经济部分投标文件主要包括下列内容：</w:t>
      </w:r>
    </w:p>
    <w:p w14:paraId="11CD683A">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11.3.1 经济投标文件(按招标文件的要求填写)。</w:t>
      </w:r>
    </w:p>
    <w:p w14:paraId="43D2D9CF">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1"/>
          <w:szCs w:val="21"/>
          <w:highlight w:val="none"/>
          <w:u w:val="single"/>
        </w:rPr>
        <w:t>（投标报价的工程量清单的组成、格式等按广州公共资源交易中心的投标文件管理软件自动生成）</w:t>
      </w:r>
      <w:r>
        <w:rPr>
          <w:rFonts w:hint="eastAsia" w:ascii="宋体" w:hAnsi="宋体"/>
          <w:color w:val="auto"/>
          <w:sz w:val="21"/>
          <w:szCs w:val="21"/>
          <w:highlight w:val="none"/>
        </w:rPr>
        <w:t>。</w:t>
      </w:r>
    </w:p>
    <w:p w14:paraId="34E3C2BB">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11.3.3按照招标文件要求填写的《参与编制经济标投标文件人员名单》。</w:t>
      </w:r>
    </w:p>
    <w:p w14:paraId="23E402DF">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11.3.4 </w:t>
      </w:r>
      <w:r>
        <w:rPr>
          <w:rFonts w:hint="eastAsia" w:ascii="宋体" w:hAnsi="宋体"/>
          <w:color w:val="auto"/>
          <w:sz w:val="21"/>
          <w:szCs w:val="21"/>
          <w:highlight w:val="none"/>
          <w:u w:val="single"/>
        </w:rPr>
        <w:t>《对投标文件编制的承诺》</w:t>
      </w:r>
      <w:r>
        <w:rPr>
          <w:rFonts w:hint="eastAsia" w:ascii="宋体" w:hAnsi="宋体" w:cs="Times New Roman"/>
          <w:bCs w:val="0"/>
          <w:color w:val="auto"/>
          <w:sz w:val="21"/>
          <w:szCs w:val="21"/>
          <w:highlight w:val="none"/>
          <w:u w:val="single"/>
          <w:lang w:eastAsia="zh-CN"/>
        </w:rPr>
        <w:t>、</w:t>
      </w:r>
      <w:r>
        <w:rPr>
          <w:rFonts w:hint="eastAsia" w:ascii="宋体" w:hAnsi="宋体" w:eastAsia="宋体" w:cs="Times New Roman"/>
          <w:color w:val="auto"/>
          <w:sz w:val="21"/>
          <w:szCs w:val="21"/>
          <w:highlight w:val="none"/>
          <w:u w:val="single"/>
        </w:rPr>
        <w:t>《中小企业声明函》（如有）、监狱企业证明文件（如有）、《残疾人福利性单位声明函》（如有）</w:t>
      </w:r>
      <w:r>
        <w:rPr>
          <w:rFonts w:hint="eastAsia" w:ascii="宋体" w:hAnsi="宋体" w:cs="Times New Roman"/>
          <w:color w:val="auto"/>
          <w:sz w:val="21"/>
          <w:szCs w:val="21"/>
          <w:highlight w:val="none"/>
          <w:u w:val="single"/>
        </w:rPr>
        <w:t>。</w:t>
      </w:r>
    </w:p>
    <w:p w14:paraId="4D2DF759">
      <w:pPr>
        <w:pStyle w:val="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11.3.5 若投标人的投标报价低于工程成本警戒价的，投标人还须提供详细的施工组织设计、单价、措施性费用、单价分析表、主要材料价格表、投标人成本分析供评标委员会评审。</w:t>
      </w:r>
    </w:p>
    <w:p w14:paraId="05A7526C">
      <w:pPr>
        <w:pBdr>
          <w:bottom w:val="single" w:color="auto" w:sz="6" w:space="1"/>
        </w:pBdr>
        <w:spacing w:line="360" w:lineRule="auto"/>
        <w:ind w:firstLine="525" w:firstLineChars="250"/>
        <w:rPr>
          <w:rFonts w:hint="eastAsia" w:ascii="宋体" w:hAnsi="宋体"/>
          <w:color w:val="auto"/>
          <w:sz w:val="21"/>
          <w:szCs w:val="21"/>
          <w:highlight w:val="none"/>
          <w:u w:val="single"/>
        </w:rPr>
      </w:pPr>
      <w:r>
        <w:rPr>
          <w:rFonts w:hint="eastAsia" w:ascii="宋体" w:hAnsi="宋体"/>
          <w:color w:val="auto"/>
          <w:sz w:val="21"/>
          <w:szCs w:val="21"/>
          <w:highlight w:val="none"/>
          <w:u w:val="single"/>
        </w:rPr>
        <w:t>11.3.6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14:paraId="0B4F1008">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条款号：12.2</w:t>
      </w:r>
      <w:r>
        <w:rPr>
          <w:rFonts w:hint="eastAsia" w:ascii="宋体" w:hAnsi="宋体"/>
          <w:b/>
          <w:color w:val="auto"/>
          <w:szCs w:val="21"/>
          <w:highlight w:val="none"/>
          <w:lang w:val="en-US" w:eastAsia="zh-CN"/>
        </w:rPr>
        <w:t>-12.3</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4E44BDAE">
      <w:pPr>
        <w:pStyle w:val="4"/>
        <w:spacing w:after="0" w:line="360" w:lineRule="auto"/>
        <w:ind w:firstLine="422" w:firstLineChars="200"/>
        <w:rPr>
          <w:rFonts w:ascii="宋体" w:hAnsi="宋体"/>
          <w:color w:val="auto"/>
          <w:sz w:val="21"/>
          <w:szCs w:val="21"/>
          <w:highlight w:val="none"/>
        </w:rPr>
      </w:pPr>
      <w:r>
        <w:rPr>
          <w:rFonts w:hint="eastAsia" w:ascii="宋体" w:hAnsi="宋体"/>
          <w:b/>
          <w:color w:val="auto"/>
          <w:szCs w:val="21"/>
          <w:highlight w:val="none"/>
        </w:rPr>
        <w:t>原文：</w:t>
      </w:r>
      <w:r>
        <w:rPr>
          <w:rFonts w:hint="eastAsia" w:ascii="宋体" w:hAnsi="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p>
    <w:p w14:paraId="7174D0FC">
      <w:pPr>
        <w:pStyle w:val="9"/>
        <w:rPr>
          <w:rFonts w:hint="eastAsia" w:ascii="宋体" w:hAnsi="宋体"/>
          <w:color w:val="auto"/>
          <w:sz w:val="21"/>
          <w:szCs w:val="21"/>
          <w:highlight w:val="none"/>
        </w:rPr>
      </w:pPr>
      <w:r>
        <w:rPr>
          <w:rFonts w:hint="eastAsia" w:ascii="宋体" w:hAnsi="宋体"/>
          <w:color w:val="auto"/>
          <w:sz w:val="21"/>
          <w:szCs w:val="21"/>
          <w:highlight w:val="none"/>
        </w:rPr>
        <w:t xml:space="preserve">12.3 </w:t>
      </w:r>
      <w:r>
        <w:rPr>
          <w:rFonts w:hint="eastAsia" w:ascii="宋体" w:hAnsi="宋体"/>
          <w:bCs/>
          <w:color w:val="auto"/>
          <w:sz w:val="21"/>
          <w:szCs w:val="21"/>
          <w:highlight w:val="none"/>
        </w:rPr>
        <w:t>投标文件应按</w:t>
      </w:r>
      <w:r>
        <w:rPr>
          <w:rFonts w:hint="eastAsia" w:ascii="宋体" w:hAnsi="宋体"/>
          <w:color w:val="auto"/>
          <w:sz w:val="21"/>
          <w:szCs w:val="21"/>
          <w:highlight w:val="none"/>
        </w:rPr>
        <w:t>照交易平台关于全流程电子化项目的相关指南进行编制，详见：</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ascii="宋体" w:hAnsi="宋体"/>
          <w:color w:val="auto"/>
          <w:sz w:val="21"/>
          <w:szCs w:val="21"/>
          <w:highlight w:val="none"/>
        </w:rPr>
        <w:t>。</w:t>
      </w:r>
    </w:p>
    <w:p w14:paraId="0CFA0CE2">
      <w:pPr>
        <w:pStyle w:val="4"/>
        <w:spacing w:after="0" w:line="360" w:lineRule="auto"/>
        <w:ind w:firstLine="422" w:firstLineChars="200"/>
        <w:rPr>
          <w:rFonts w:hint="eastAsia" w:ascii="宋体" w:hAnsi="宋体"/>
          <w:color w:val="auto"/>
          <w:sz w:val="21"/>
          <w:szCs w:val="21"/>
          <w:highlight w:val="none"/>
          <w:u w:val="single"/>
        </w:rPr>
      </w:pPr>
      <w:r>
        <w:rPr>
          <w:rFonts w:hint="eastAsia" w:ascii="宋体" w:hAnsi="宋体" w:cs="Times New Roman"/>
          <w:b/>
          <w:bCs/>
          <w:color w:val="auto"/>
          <w:sz w:val="21"/>
          <w:szCs w:val="21"/>
          <w:highlight w:val="none"/>
          <w:lang w:eastAsia="zh-CN"/>
        </w:rPr>
        <w:t>现文：</w:t>
      </w:r>
      <w:r>
        <w:rPr>
          <w:rFonts w:hint="eastAsia" w:ascii="宋体" w:hAnsi="宋体"/>
          <w:color w:val="auto"/>
          <w:sz w:val="21"/>
          <w:szCs w:val="21"/>
          <w:highlight w:val="none"/>
        </w:rPr>
        <w:t xml:space="preserve">12.2 </w:t>
      </w:r>
      <w:r>
        <w:rPr>
          <w:rFonts w:hint="eastAsia" w:ascii="宋体" w:hAnsi="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auto"/>
          <w:sz w:val="21"/>
          <w:szCs w:val="21"/>
          <w:highlight w:val="none"/>
          <w:u w:val="single"/>
        </w:rPr>
        <w:t>应加盖个人电子印章或手签或盖章</w:t>
      </w:r>
      <w:r>
        <w:rPr>
          <w:rFonts w:hint="eastAsia" w:ascii="宋体" w:hAnsi="宋体"/>
          <w:color w:val="auto"/>
          <w:sz w:val="21"/>
          <w:szCs w:val="21"/>
          <w:highlight w:val="none"/>
        </w:rPr>
        <w:t>后扫描上传。</w:t>
      </w:r>
      <w:r>
        <w:rPr>
          <w:rFonts w:hint="eastAsia" w:ascii="宋体" w:hAnsi="宋体"/>
          <w:color w:val="auto"/>
          <w:sz w:val="21"/>
          <w:szCs w:val="21"/>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1"/>
          <w:szCs w:val="21"/>
          <w:highlight w:val="none"/>
        </w:rPr>
        <w:t>按照交易平台关于全流程电子化项目的相关指南进行操作。</w:t>
      </w:r>
      <w:r>
        <w:rPr>
          <w:rFonts w:hint="eastAsia" w:ascii="宋体" w:hAnsi="宋体"/>
          <w:color w:val="auto"/>
          <w:sz w:val="21"/>
          <w:szCs w:val="21"/>
          <w:highlight w:val="none"/>
          <w:u w:val="single"/>
        </w:rPr>
        <w:t>详见：【全流程电子化项目】电子招投标操作手册（无纸化）。</w:t>
      </w:r>
    </w:p>
    <w:p w14:paraId="35D253BE">
      <w:pPr>
        <w:pStyle w:val="4"/>
        <w:spacing w:after="0"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注释：投标文件电子文档需要投标人单位盖章的材料，投标人加盖电子印章即可，不得将投标人未对电子文档加盖实物印章作为否决投标的情形。</w:t>
      </w:r>
    </w:p>
    <w:p w14:paraId="2E957DC5">
      <w:pPr>
        <w:pStyle w:val="4"/>
        <w:spacing w:line="360" w:lineRule="auto"/>
        <w:ind w:firstLine="420" w:firstLineChars="200"/>
        <w:rPr>
          <w:rFonts w:hint="eastAsia" w:ascii="宋体" w:hAnsi="宋体" w:cs="Times New Roman"/>
          <w:b/>
          <w:bCs/>
          <w:color w:val="auto"/>
          <w:sz w:val="21"/>
          <w:szCs w:val="21"/>
          <w:highlight w:val="none"/>
        </w:rPr>
      </w:pPr>
      <w:r>
        <w:rPr>
          <w:rFonts w:hint="eastAsia" w:ascii="宋体" w:hAnsi="宋体"/>
          <w:color w:val="auto"/>
          <w:sz w:val="21"/>
          <w:szCs w:val="21"/>
          <w:highlight w:val="none"/>
        </w:rPr>
        <w:t xml:space="preserve">12.3 </w:t>
      </w:r>
      <w:r>
        <w:rPr>
          <w:rFonts w:hint="eastAsia" w:ascii="宋体" w:hAnsi="宋体"/>
          <w:bCs/>
          <w:color w:val="auto"/>
          <w:sz w:val="21"/>
          <w:szCs w:val="21"/>
          <w:highlight w:val="none"/>
        </w:rPr>
        <w:t>投标文件应按</w:t>
      </w:r>
      <w:r>
        <w:rPr>
          <w:rFonts w:hint="eastAsia" w:ascii="宋体" w:hAnsi="宋体"/>
          <w:color w:val="auto"/>
          <w:sz w:val="21"/>
          <w:szCs w:val="21"/>
          <w:highlight w:val="none"/>
        </w:rPr>
        <w:t>照交易平台关于全流程电子化项目的相关指南进行编制，详见：</w:t>
      </w:r>
      <w:r>
        <w:rPr>
          <w:rFonts w:hint="eastAsia"/>
          <w:color w:val="auto"/>
          <w:sz w:val="21"/>
          <w:szCs w:val="21"/>
          <w:highlight w:val="none"/>
          <w:u w:val="single"/>
        </w:rPr>
        <w:t>广州公共资源交易中心网站</w:t>
      </w:r>
      <w:r>
        <w:rPr>
          <w:rFonts w:hint="eastAsia" w:ascii="宋体" w:hAnsi="宋体"/>
          <w:color w:val="auto"/>
          <w:sz w:val="21"/>
          <w:szCs w:val="21"/>
          <w:highlight w:val="none"/>
        </w:rPr>
        <w:t>。</w:t>
      </w:r>
    </w:p>
    <w:p w14:paraId="162263C5">
      <w:pPr>
        <w:pBdr>
          <w:bottom w:val="single" w:color="auto" w:sz="6" w:space="1"/>
        </w:pBdr>
        <w:spacing w:line="360" w:lineRule="auto"/>
        <w:ind w:firstLine="0" w:firstLineChars="0"/>
        <w:rPr>
          <w:rFonts w:ascii="宋体" w:hAnsi="宋体"/>
          <w:color w:val="auto"/>
          <w:szCs w:val="21"/>
          <w:highlight w:val="none"/>
        </w:rPr>
      </w:pPr>
    </w:p>
    <w:p w14:paraId="20FEEE38">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13.1.1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修改类型：增加</w:t>
      </w:r>
    </w:p>
    <w:p w14:paraId="4C3D1585">
      <w:pPr>
        <w:pStyle w:val="4"/>
        <w:spacing w:after="0" w:line="360" w:lineRule="auto"/>
        <w:ind w:firstLine="422" w:firstLineChars="200"/>
        <w:rPr>
          <w:rFonts w:ascii="宋体" w:hAnsi="宋体"/>
          <w:color w:val="auto"/>
          <w:sz w:val="21"/>
          <w:szCs w:val="21"/>
          <w:highlight w:val="none"/>
          <w:u w:val="single"/>
        </w:rPr>
      </w:pPr>
      <w:r>
        <w:rPr>
          <w:rFonts w:hint="eastAsia" w:ascii="宋体" w:hAnsi="宋体" w:cs="Times New Roman"/>
          <w:b/>
          <w:bCs/>
          <w:color w:val="auto"/>
          <w:sz w:val="21"/>
          <w:szCs w:val="21"/>
          <w:highlight w:val="none"/>
          <w:lang w:eastAsia="zh-CN"/>
        </w:rPr>
        <w:t>现文：</w:t>
      </w:r>
      <w:r>
        <w:rPr>
          <w:rFonts w:hint="eastAsia" w:ascii="宋体" w:hAnsi="宋体"/>
          <w:color w:val="auto"/>
          <w:sz w:val="21"/>
          <w:szCs w:val="21"/>
          <w:highlight w:val="none"/>
          <w:u w:val="single"/>
        </w:rPr>
        <w:t>13.1.1投标报价的计费依据：</w:t>
      </w:r>
    </w:p>
    <w:p w14:paraId="538B3949">
      <w:pPr>
        <w:pStyle w:val="4"/>
        <w:spacing w:after="0"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13.1.1.1工程计价执行《广东省建设工程计价依据（2018）》等有关规定。</w:t>
      </w:r>
    </w:p>
    <w:p w14:paraId="489BAD97">
      <w:pPr>
        <w:pStyle w:val="4"/>
        <w:spacing w:after="0"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13.1.1.2材料综合价格部分、人工日工资价格及机械台班价格执行本项目概算财政评审批复所参考的同期月度有关文件。</w:t>
      </w:r>
    </w:p>
    <w:p w14:paraId="1AEBBFBE">
      <w:pPr>
        <w:pStyle w:val="4"/>
        <w:spacing w:after="0"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13.1.1.3材料价格依据：本项目概算财政评审批复所参考的同期月度广州地区建设工程常用材料税前综合信息价，不足部分参考同期《广州地区建设工程材料（设备）厂商价格信息》及市场价等有关价格文件。</w:t>
      </w:r>
    </w:p>
    <w:p w14:paraId="5C949AC4">
      <w:pPr>
        <w:pStyle w:val="4"/>
        <w:spacing w:line="360" w:lineRule="auto"/>
        <w:ind w:firstLine="420" w:firstLineChars="200"/>
        <w:rPr>
          <w:rFonts w:hint="eastAsia" w:ascii="宋体" w:hAnsi="宋体" w:cs="Times New Roman"/>
          <w:color w:val="auto"/>
          <w:sz w:val="21"/>
          <w:szCs w:val="21"/>
          <w:highlight w:val="none"/>
        </w:rPr>
      </w:pPr>
      <w:r>
        <w:rPr>
          <w:rFonts w:hint="eastAsia" w:ascii="宋体" w:hAnsi="宋体"/>
          <w:color w:val="auto"/>
          <w:sz w:val="21"/>
          <w:szCs w:val="21"/>
          <w:highlight w:val="none"/>
          <w:u w:val="single"/>
        </w:rPr>
        <w:t>13.1.1.4本项目所使用的材料、其质量档次按本招标文件所附施工合同专用条款49.9要求进行计价。</w:t>
      </w:r>
    </w:p>
    <w:p w14:paraId="3F72CE9C">
      <w:pPr>
        <w:pBdr>
          <w:bottom w:val="single" w:color="auto" w:sz="6" w:space="1"/>
        </w:pBdr>
        <w:spacing w:line="360" w:lineRule="auto"/>
        <w:ind w:firstLine="525" w:firstLineChars="250"/>
        <w:rPr>
          <w:rFonts w:ascii="宋体" w:hAnsi="宋体"/>
          <w:color w:val="auto"/>
          <w:szCs w:val="21"/>
          <w:highlight w:val="none"/>
          <w:u w:val="single"/>
        </w:rPr>
      </w:pPr>
    </w:p>
    <w:p w14:paraId="039C1D5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13.3.1-</w:t>
      </w:r>
      <w:r>
        <w:rPr>
          <w:rFonts w:hint="eastAsia" w:ascii="宋体" w:hAnsi="宋体"/>
          <w:b/>
          <w:color w:val="auto"/>
          <w:szCs w:val="21"/>
          <w:highlight w:val="none"/>
        </w:rPr>
        <w:t>13.3.9</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修改类型：增加</w:t>
      </w:r>
    </w:p>
    <w:p w14:paraId="35D4D3B1">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13.3.1技术措施项目费、绿色施工安全防护措施费、措施其它项目费〔包括夜间施工增加费、交通干扰工程施工增加费、赶工措施费、地下管线交叉降效费、特殊工程培训费、施工排水费、施工降水费、大型机械进出场费、泥浆池(槽)砌筑及拆除费、地上、地下设施、建筑物的临时保护设施、交通安全维护设施费、 道路交通疏导费、临时占用道路费、永久管线标志设置费、硬式扫床验收费、环境保护费、淤泥疏通费、环保报批费、施工便道、栈桥、机械浮船、工程保险费、工程保修费等费用〕、其它项目费用｛包括总承包服务费、管理配合费、材料保管费、预算包干费等费用｝、拟建工程(道路、建筑物等) 周边的房屋进行房屋鉴定费用（因施工原因引起的鉴定）费用等与工程有关的费用及保证质量、安全的各项技术措施费，由投标人自行考虑并计入投标报价。</w:t>
      </w:r>
    </w:p>
    <w:p w14:paraId="47B6EBE6">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p>
    <w:p w14:paraId="2275808E">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13.3.2本次投标报价是包含施工过程风险的报价，承包人在施工过程所需的施工风险处理费用及不可预见费用在投标报价中已包含，承包人在施工过程造成附近建筑物、构筑物及现场已完成的构件破坏，由此引起的所有费用由承包人承担。</w:t>
      </w:r>
    </w:p>
    <w:p w14:paraId="319F398D">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13.3.3凡施工图纸中未有详细注明的做法，则按国家及广东省有关的设计规范及施工验收规范进行施工，投标人在投标报价时须将些因素考虑在内。</w:t>
      </w:r>
    </w:p>
    <w:p w14:paraId="23EA5FF9">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13.3.4投标人还应在本次投标报价中充分考虑由招标人另外委托的其他专业承包人（例如各种专业设备安装等非本次招标范围的工程项目）等进入现场施工的管理配合费用，并须在施工过程中在人力和机械方面给予配合和管理。</w:t>
      </w:r>
    </w:p>
    <w:p w14:paraId="5E5E6DE0">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13.3.5</w:t>
      </w:r>
      <w:r>
        <w:rPr>
          <w:rFonts w:hint="eastAsia" w:ascii="宋体" w:hAnsi="宋体"/>
          <w:color w:val="auto"/>
          <w:kern w:val="0"/>
          <w:szCs w:val="21"/>
          <w:highlight w:val="none"/>
          <w:u w:val="single"/>
        </w:rPr>
        <w:t>承包人按现行的相关规定及施工合同条款要求购买工程保险，所需费用由各投标人综合考虑在投标报价中。</w:t>
      </w:r>
    </w:p>
    <w:p w14:paraId="56192881">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13.3.6本工程开工日期以发包人书面通知时间为准，工期需与其它标段配合，施工需与其它标段穿插进行，相关费用及工期须在投标报价中考虑，发包人不再另行增加费用及工期。</w:t>
      </w:r>
    </w:p>
    <w:p w14:paraId="5E59ACE6">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13.3.7招标人不提供取土点，土方的运距按15公里考虑进行计价，因运距而引起造价变化属投标风险，招标人在项目实施时对相关影响不作增减。</w:t>
      </w:r>
    </w:p>
    <w:p w14:paraId="0C76EC80">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13.3.8中标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相关费用投标人须在投标报价中考虑，发包人不再另行增加费用。</w:t>
      </w:r>
    </w:p>
    <w:p w14:paraId="418A269B">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13.3.9根据《广州市城乡建设委员会印发〈关于进一步加强广州市建设工程质量检测委托管理工作方案〉的通知》（穗建质[2012]1767号）第二条规定：“新招标的建设工程，应在施工招标文件中明确建设单位为委托工程质量检测的主体，工程质量检测费用不应纳入投标总价。”因此，在编制本工程投标预算时，其他项目费中的材料检验试验费不应包含在投标报价中。</w:t>
      </w:r>
    </w:p>
    <w:p w14:paraId="71B8C2D9">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.4            修改类型：修改</w:t>
      </w:r>
    </w:p>
    <w:p w14:paraId="3211EC31">
      <w:pPr>
        <w:pBdr>
          <w:bottom w:val="single" w:color="auto" w:sz="6" w:space="1"/>
        </w:pBdr>
        <w:spacing w:line="360" w:lineRule="auto"/>
        <w:ind w:firstLine="527" w:firstLineChars="250"/>
        <w:rPr>
          <w:rFonts w:hint="eastAsia" w:ascii="宋体" w:hAnsi="宋体" w:cs="Times New Roman"/>
          <w:color w:val="auto"/>
          <w:sz w:val="21"/>
          <w:szCs w:val="21"/>
          <w:highlight w:val="none"/>
          <w:u w:val="none"/>
        </w:rPr>
      </w:pPr>
      <w:r>
        <w:rPr>
          <w:rFonts w:hint="eastAsia" w:ascii="宋体" w:hAnsi="宋体"/>
          <w:b/>
          <w:bCs/>
          <w:color w:val="auto"/>
          <w:szCs w:val="21"/>
          <w:highlight w:val="none"/>
          <w:u w:val="none"/>
        </w:rPr>
        <w:t>原文：</w:t>
      </w:r>
      <w:r>
        <w:rPr>
          <w:rFonts w:hint="eastAsia" w:ascii="宋体" w:hAnsi="宋体"/>
          <w:color w:val="auto"/>
          <w:sz w:val="21"/>
          <w:szCs w:val="21"/>
          <w:highlight w:val="none"/>
          <w:u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538940E">
      <w:pPr>
        <w:pBdr>
          <w:bottom w:val="single" w:color="auto" w:sz="4" w:space="1"/>
        </w:pBdr>
        <w:spacing w:line="360" w:lineRule="auto"/>
        <w:ind w:firstLine="472" w:firstLineChars="224"/>
        <w:rPr>
          <w:rFonts w:ascii="宋体" w:hAnsi="宋体"/>
          <w:color w:val="auto"/>
          <w:szCs w:val="21"/>
          <w:highlight w:val="none"/>
          <w:u w:val="single"/>
        </w:rPr>
      </w:pPr>
      <w:r>
        <w:rPr>
          <w:rFonts w:hint="eastAsia" w:ascii="宋体" w:hAnsi="宋体" w:cs="Times New Roman"/>
          <w:b/>
          <w:bCs/>
          <w:color w:val="auto"/>
          <w:sz w:val="21"/>
          <w:szCs w:val="21"/>
          <w:highlight w:val="none"/>
          <w:u w:val="none"/>
          <w:lang w:eastAsia="zh-CN"/>
        </w:rPr>
        <w:t>现文：</w:t>
      </w:r>
      <w:r>
        <w:rPr>
          <w:rFonts w:ascii="宋体" w:hAnsi="宋体"/>
          <w:color w:val="auto"/>
          <w:sz w:val="21"/>
          <w:szCs w:val="21"/>
          <w:highlight w:val="none"/>
        </w:rPr>
        <w:t>13.4</w:t>
      </w:r>
      <w:r>
        <w:rPr>
          <w:rFonts w:hint="eastAsia" w:ascii="宋体" w:hAnsi="宋体"/>
          <w:color w:val="auto"/>
          <w:sz w:val="21"/>
          <w:szCs w:val="21"/>
          <w:highlight w:val="none"/>
        </w:rPr>
        <w:t>投标人一旦中标，投标人对招标人提供的招标工程量清单中列出的工程项目所报出的综合单价，</w:t>
      </w:r>
      <w:r>
        <w:rPr>
          <w:rFonts w:hint="eastAsia" w:ascii="宋体" w:hAnsi="宋体"/>
          <w:color w:val="auto"/>
          <w:sz w:val="21"/>
          <w:szCs w:val="21"/>
          <w:highlight w:val="none"/>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118CF13">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5.2</w:t>
      </w:r>
      <w:r>
        <w:rPr>
          <w:rFonts w:hint="eastAsia" w:ascii="宋体" w:hAnsi="宋体"/>
          <w:b/>
          <w:color w:val="auto"/>
          <w:szCs w:val="21"/>
          <w:highlight w:val="none"/>
        </w:rPr>
        <w:t xml:space="preserve">             修改类型：修改</w:t>
      </w:r>
    </w:p>
    <w:p w14:paraId="52794668">
      <w:pPr>
        <w:spacing w:line="360" w:lineRule="auto"/>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 w:val="21"/>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F022090">
      <w:pPr>
        <w:spacing w:line="360" w:lineRule="auto"/>
        <w:ind w:firstLine="472" w:firstLineChars="224"/>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w:t>
      </w:r>
      <w:r>
        <w:rPr>
          <w:rFonts w:hint="eastAsia" w:ascii="宋体" w:hAnsi="宋体"/>
          <w:color w:val="auto"/>
          <w:szCs w:val="21"/>
          <w:highlight w:val="none"/>
          <w:u w:val="single"/>
        </w:rPr>
        <w:t>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详见本招标文件所附施工合同专用条款第72.工程变更事件的有关规定。</w:t>
      </w:r>
    </w:p>
    <w:p w14:paraId="3A92BABF">
      <w:pPr>
        <w:spacing w:line="360" w:lineRule="auto"/>
        <w:rPr>
          <w:rFonts w:ascii="宋体" w:hAnsi="宋体"/>
          <w:color w:val="auto"/>
          <w:szCs w:val="21"/>
          <w:highlight w:val="none"/>
          <w:u w:val="single"/>
        </w:rPr>
      </w:pPr>
      <w:r>
        <w:rPr>
          <w:rFonts w:hint="eastAsia" w:ascii="宋体" w:hAnsi="宋体"/>
          <w:color w:val="auto"/>
          <w:szCs w:val="21"/>
          <w:highlight w:val="none"/>
          <w:u w:val="single"/>
        </w:rPr>
        <w:t xml:space="preserve">                                                                                       </w:t>
      </w:r>
    </w:p>
    <w:p w14:paraId="71B064C9">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5.3</w:t>
      </w:r>
      <w:r>
        <w:rPr>
          <w:rFonts w:hint="eastAsia" w:ascii="宋体" w:hAnsi="宋体"/>
          <w:b/>
          <w:color w:val="auto"/>
          <w:szCs w:val="21"/>
          <w:highlight w:val="none"/>
        </w:rPr>
        <w:t xml:space="preserve">             修改类型：修改</w:t>
      </w:r>
    </w:p>
    <w:p w14:paraId="28DD5C52">
      <w:pPr>
        <w:spacing w:line="360" w:lineRule="auto"/>
        <w:ind w:firstLine="472" w:firstLineChars="224"/>
        <w:rPr>
          <w:rFonts w:ascii="宋体" w:hAnsi="宋体"/>
          <w:color w:val="auto"/>
          <w:sz w:val="24"/>
          <w:highlight w:val="none"/>
        </w:rPr>
      </w:pPr>
      <w:r>
        <w:rPr>
          <w:rFonts w:hint="eastAsia" w:ascii="宋体" w:hAnsi="宋体"/>
          <w:b/>
          <w:color w:val="auto"/>
          <w:szCs w:val="21"/>
          <w:highlight w:val="none"/>
        </w:rPr>
        <w:t>原文：</w:t>
      </w:r>
      <w:r>
        <w:rPr>
          <w:rFonts w:hint="eastAsia" w:ascii="宋体" w:hAnsi="宋体"/>
          <w:bCs/>
          <w:color w:val="auto"/>
          <w:szCs w:val="21"/>
          <w:highlight w:val="none"/>
        </w:rPr>
        <w:t>中标的投标文件工程量清单中没有相同项目或类似项目的，如可套取相关定额，则以相关定额为基数下浮计算单价</w:t>
      </w:r>
      <w:r>
        <w:rPr>
          <w:rFonts w:ascii="宋体" w:hAnsi="宋体"/>
          <w:bCs/>
          <w:color w:val="auto"/>
          <w:szCs w:val="21"/>
          <w:highlight w:val="none"/>
        </w:rPr>
        <w:t>,</w:t>
      </w:r>
      <w:r>
        <w:rPr>
          <w:rFonts w:hint="eastAsia" w:ascii="宋体" w:hAnsi="宋体"/>
          <w:bCs/>
          <w:color w:val="auto"/>
          <w:szCs w:val="21"/>
          <w:highlight w:val="none"/>
        </w:rPr>
        <w:t>下浮率为中标价相对于最高投标限价的下浮率（下浮率</w:t>
      </w:r>
      <w:r>
        <w:rPr>
          <w:rFonts w:ascii="宋体" w:hAnsi="宋体"/>
          <w:bCs/>
          <w:color w:val="auto"/>
          <w:szCs w:val="21"/>
          <w:highlight w:val="none"/>
        </w:rPr>
        <w:t>=(</w:t>
      </w:r>
      <w:r>
        <w:rPr>
          <w:rFonts w:hint="eastAsia" w:ascii="宋体" w:hAnsi="宋体"/>
          <w:bCs/>
          <w:color w:val="auto"/>
          <w:szCs w:val="21"/>
          <w:highlight w:val="none"/>
        </w:rPr>
        <w:t>最高投标限价</w:t>
      </w:r>
      <w:r>
        <w:rPr>
          <w:rFonts w:ascii="宋体" w:hAnsi="宋体"/>
          <w:bCs/>
          <w:color w:val="auto"/>
          <w:szCs w:val="21"/>
          <w:highlight w:val="none"/>
        </w:rPr>
        <w:t>-</w:t>
      </w:r>
      <w:r>
        <w:rPr>
          <w:rFonts w:hint="eastAsia" w:ascii="宋体" w:hAnsi="宋体"/>
          <w:bCs/>
          <w:color w:val="auto"/>
          <w:szCs w:val="21"/>
          <w:highlight w:val="none"/>
        </w:rPr>
        <w:t>中标价</w:t>
      </w:r>
      <w:r>
        <w:rPr>
          <w:rFonts w:ascii="宋体" w:hAnsi="宋体"/>
          <w:bCs/>
          <w:color w:val="auto"/>
          <w:szCs w:val="21"/>
          <w:highlight w:val="none"/>
        </w:rPr>
        <w:t xml:space="preserve">)/ </w:t>
      </w:r>
      <w:r>
        <w:rPr>
          <w:rFonts w:hint="eastAsia" w:ascii="宋体" w:hAnsi="宋体"/>
          <w:bCs/>
          <w:color w:val="auto"/>
          <w:szCs w:val="21"/>
          <w:highlight w:val="none"/>
        </w:rPr>
        <w:t>最高投标限价）。</w:t>
      </w:r>
    </w:p>
    <w:p w14:paraId="27F44786">
      <w:pPr>
        <w:pBdr>
          <w:bottom w:val="single" w:color="auto" w:sz="6" w:space="1"/>
        </w:pBdr>
        <w:spacing w:line="360" w:lineRule="auto"/>
        <w:ind w:firstLine="527" w:firstLineChars="250"/>
        <w:rPr>
          <w:rFonts w:hint="eastAsia" w:ascii="宋体" w:hAnsi="宋体" w:eastAsia="宋体" w:cs="Times New Roman"/>
          <w:color w:val="auto"/>
          <w:sz w:val="21"/>
          <w:szCs w:val="21"/>
          <w:highlight w:val="none"/>
          <w:u w:val="none"/>
          <w:lang w:eastAsia="zh-CN"/>
        </w:rPr>
      </w:pPr>
      <w:r>
        <w:rPr>
          <w:rFonts w:hint="eastAsia" w:ascii="宋体" w:hAnsi="宋体"/>
          <w:b/>
          <w:color w:val="auto"/>
          <w:szCs w:val="21"/>
          <w:highlight w:val="none"/>
        </w:rPr>
        <w:t>现文：</w:t>
      </w:r>
      <w:r>
        <w:rPr>
          <w:rFonts w:hint="eastAsia" w:ascii="宋体" w:hAnsi="宋体"/>
          <w:bCs/>
          <w:color w:val="auto"/>
          <w:szCs w:val="21"/>
          <w:highlight w:val="none"/>
        </w:rPr>
        <w:t>中标的投标文件工程量清单中没有相同项目或类似项目的，如可套取相关定额，则以相关定额为基数下浮计算单价</w:t>
      </w:r>
      <w:r>
        <w:rPr>
          <w:rFonts w:ascii="宋体" w:hAnsi="宋体"/>
          <w:bCs/>
          <w:color w:val="auto"/>
          <w:szCs w:val="21"/>
          <w:highlight w:val="none"/>
        </w:rPr>
        <w:t>,</w:t>
      </w:r>
      <w:r>
        <w:rPr>
          <w:rFonts w:hint="eastAsia" w:ascii="宋体" w:hAnsi="宋体"/>
          <w:bCs/>
          <w:color w:val="auto"/>
          <w:szCs w:val="21"/>
          <w:highlight w:val="none"/>
        </w:rPr>
        <w:t>下浮率为中标价相对于最高投标限价的下浮率（下浮率</w:t>
      </w:r>
      <w:r>
        <w:rPr>
          <w:rFonts w:ascii="宋体" w:hAnsi="宋体"/>
          <w:bCs/>
          <w:color w:val="auto"/>
          <w:szCs w:val="21"/>
          <w:highlight w:val="none"/>
        </w:rPr>
        <w:t>=(</w:t>
      </w:r>
      <w:r>
        <w:rPr>
          <w:rFonts w:hint="eastAsia" w:ascii="宋体" w:hAnsi="宋体"/>
          <w:bCs/>
          <w:color w:val="auto"/>
          <w:szCs w:val="21"/>
          <w:highlight w:val="none"/>
        </w:rPr>
        <w:t>最高投标限价</w:t>
      </w:r>
      <w:r>
        <w:rPr>
          <w:rFonts w:ascii="宋体" w:hAnsi="宋体"/>
          <w:bCs/>
          <w:color w:val="auto"/>
          <w:szCs w:val="21"/>
          <w:highlight w:val="none"/>
        </w:rPr>
        <w:t>-</w:t>
      </w:r>
      <w:r>
        <w:rPr>
          <w:rFonts w:hint="eastAsia" w:ascii="宋体" w:hAnsi="宋体"/>
          <w:bCs/>
          <w:color w:val="auto"/>
          <w:szCs w:val="21"/>
          <w:highlight w:val="none"/>
        </w:rPr>
        <w:t>中标价</w:t>
      </w:r>
      <w:r>
        <w:rPr>
          <w:rFonts w:ascii="宋体" w:hAnsi="宋体"/>
          <w:bCs/>
          <w:color w:val="auto"/>
          <w:szCs w:val="21"/>
          <w:highlight w:val="none"/>
        </w:rPr>
        <w:t xml:space="preserve">)/ </w:t>
      </w:r>
      <w:r>
        <w:rPr>
          <w:rFonts w:hint="eastAsia" w:ascii="宋体" w:hAnsi="宋体"/>
          <w:bCs/>
          <w:color w:val="auto"/>
          <w:szCs w:val="21"/>
          <w:highlight w:val="none"/>
        </w:rPr>
        <w:t>最高投标限价）。</w:t>
      </w:r>
      <w:r>
        <w:rPr>
          <w:rFonts w:hint="eastAsia" w:ascii="宋体" w:hAnsi="宋体"/>
          <w:bCs/>
          <w:color w:val="auto"/>
          <w:szCs w:val="21"/>
          <w:highlight w:val="none"/>
          <w:u w:val="single"/>
        </w:rPr>
        <w:t>材料价格按广州市造价管理站同期《广州地区建设工程常用材料税前综合价格》计算，《广州地区建设工程常用材料税前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w:t>
      </w:r>
    </w:p>
    <w:p w14:paraId="47C5126D">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10-13.12</w:t>
      </w:r>
      <w:r>
        <w:rPr>
          <w:rFonts w:hint="eastAsia" w:ascii="宋体" w:hAnsi="宋体"/>
          <w:b/>
          <w:color w:val="auto"/>
          <w:szCs w:val="21"/>
          <w:highlight w:val="none"/>
        </w:rPr>
        <w:t xml:space="preserve">             修改类型：增加</w:t>
      </w:r>
    </w:p>
    <w:p w14:paraId="2D60596D">
      <w:pPr>
        <w:spacing w:line="360" w:lineRule="auto"/>
        <w:ind w:firstLine="472" w:firstLineChars="224"/>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13.10投标人一旦中标，中标价即为合同价，合同价款在合同条款签订后，任何一方不得擅自改变。投标人在报价时要充分考虑本工程的一切风险因素（如场地因素、地质资料和地下障碍物因素、材料设备价格因素、工程费用调整因素、外部环境影响因素等），在投标报价时作出最优和最合适、最有竞争力的报价。</w:t>
      </w:r>
    </w:p>
    <w:p w14:paraId="046C6BD9">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13.11工程变更详见本招标文件所附施工合同专用条款第72.工程变更事件的有关规定。</w:t>
      </w:r>
    </w:p>
    <w:p w14:paraId="4ED69A55">
      <w:pPr>
        <w:pBdr>
          <w:bottom w:val="single" w:color="auto" w:sz="6" w:space="1"/>
        </w:pBdr>
        <w:spacing w:line="360" w:lineRule="auto"/>
        <w:ind w:firstLine="525" w:firstLineChars="250"/>
        <w:rPr>
          <w:rFonts w:hint="eastAsia" w:ascii="宋体" w:hAnsi="宋体" w:cs="Times New Roman"/>
          <w:color w:val="auto"/>
          <w:sz w:val="21"/>
          <w:szCs w:val="21"/>
          <w:highlight w:val="none"/>
          <w:u w:val="none"/>
        </w:rPr>
      </w:pPr>
      <w:r>
        <w:rPr>
          <w:rFonts w:hint="eastAsia" w:ascii="宋体" w:hAnsi="宋体"/>
          <w:color w:val="auto"/>
          <w:szCs w:val="21"/>
          <w:highlight w:val="none"/>
          <w:u w:val="single"/>
        </w:rPr>
        <w:t>13.12工程量清单说明详见本招标文件第七章。</w:t>
      </w:r>
    </w:p>
    <w:p w14:paraId="37475C19">
      <w:pPr>
        <w:pBdr>
          <w:bottom w:val="single" w:color="auto" w:sz="6" w:space="1"/>
        </w:pBdr>
        <w:spacing w:line="360" w:lineRule="auto"/>
        <w:ind w:firstLine="525" w:firstLineChars="250"/>
        <w:rPr>
          <w:rFonts w:hint="eastAsia" w:ascii="宋体" w:hAnsi="宋体" w:cs="Times New Roman"/>
          <w:color w:val="auto"/>
          <w:sz w:val="21"/>
          <w:szCs w:val="21"/>
          <w:highlight w:val="none"/>
          <w:u w:val="none"/>
        </w:rPr>
      </w:pPr>
    </w:p>
    <w:p w14:paraId="07FE7654">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条款号：16</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069A561F">
      <w:pPr>
        <w:pStyle w:val="4"/>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16</w:t>
      </w:r>
      <w:r>
        <w:rPr>
          <w:rFonts w:hint="eastAsia" w:ascii="宋体" w:hAnsi="宋体"/>
          <w:b/>
          <w:bCs/>
          <w:color w:val="auto"/>
          <w:sz w:val="21"/>
          <w:szCs w:val="21"/>
          <w:highlight w:val="none"/>
        </w:rPr>
        <w:t>．投标保证金</w:t>
      </w:r>
    </w:p>
    <w:p w14:paraId="73F24DF4">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16.1</w:t>
      </w:r>
      <w:r>
        <w:rPr>
          <w:rFonts w:hint="eastAsia" w:ascii="宋体" w:hAnsi="宋体"/>
          <w:color w:val="auto"/>
          <w:sz w:val="21"/>
          <w:szCs w:val="21"/>
          <w:highlight w:val="none"/>
        </w:rPr>
        <w:t>投标人应按</w:t>
      </w:r>
      <w:r>
        <w:rPr>
          <w:rFonts w:hint="eastAsia" w:ascii="宋体" w:hAnsi="宋体"/>
          <w:color w:val="auto"/>
          <w:sz w:val="21"/>
          <w:szCs w:val="21"/>
          <w:highlight w:val="none"/>
          <w:lang w:eastAsia="zh-CN"/>
        </w:rPr>
        <w:t>国家、省、市有关规定和</w:t>
      </w:r>
      <w:r>
        <w:rPr>
          <w:rFonts w:hint="eastAsia" w:ascii="宋体" w:hAnsi="宋体"/>
          <w:color w:val="auto"/>
          <w:sz w:val="21"/>
          <w:szCs w:val="21"/>
          <w:highlight w:val="none"/>
        </w:rPr>
        <w:t>投标须知前附表第</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项所述金额和时间递交</w:t>
      </w:r>
      <w:r>
        <w:rPr>
          <w:rFonts w:hint="eastAsia" w:ascii="宋体" w:hAnsi="宋体"/>
          <w:bCs/>
          <w:color w:val="auto"/>
          <w:sz w:val="21"/>
          <w:szCs w:val="21"/>
          <w:highlight w:val="none"/>
        </w:rPr>
        <w:t>投标保证金</w:t>
      </w:r>
      <w:r>
        <w:rPr>
          <w:rFonts w:hint="eastAsia" w:ascii="宋体" w:hAnsi="宋体"/>
          <w:color w:val="auto"/>
          <w:sz w:val="21"/>
          <w:szCs w:val="21"/>
          <w:highlight w:val="none"/>
        </w:rPr>
        <w:t>。招标人应当允许投标人自主选择现金、银行保函、保证保险、专业工程担保公司担保等方式缴纳投标保证金。</w:t>
      </w:r>
    </w:p>
    <w:p w14:paraId="7B23C531">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16.1.1 采用现金或者支票形式提交的，投标保证金须从投标人的银行基本账户转出。</w:t>
      </w:r>
    </w:p>
    <w:p w14:paraId="72064F1D">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F8D0E55">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16.1.3 采用电子形式的保函、担保或保证保险提交投标保证金的，应在招标文件中明确电子递交途径。</w:t>
      </w:r>
    </w:p>
    <w:p w14:paraId="7A67642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65FB542">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16.3投标保证金应依据法律法规的相关规定退还。</w:t>
      </w:r>
    </w:p>
    <w:p w14:paraId="5FB009B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16.4如有下列情况之一的，招标人可以不予退还投标保证金（是否退还投标保证金由招标人</w:t>
      </w:r>
      <w:r>
        <w:rPr>
          <w:rFonts w:hint="eastAsia" w:ascii="宋体" w:hAnsi="宋体"/>
          <w:color w:val="auto"/>
          <w:sz w:val="21"/>
          <w:szCs w:val="21"/>
          <w:highlight w:val="none"/>
          <w:lang w:eastAsia="zh-CN"/>
        </w:rPr>
        <w:t>依法依规</w:t>
      </w:r>
      <w:r>
        <w:rPr>
          <w:rFonts w:hint="eastAsia" w:ascii="宋体" w:hAnsi="宋体"/>
          <w:color w:val="auto"/>
          <w:sz w:val="21"/>
          <w:szCs w:val="21"/>
          <w:highlight w:val="none"/>
        </w:rPr>
        <w:t>在招标文件中规定）：</w:t>
      </w:r>
    </w:p>
    <w:p w14:paraId="146ECF7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16.5投标人如存在下列情况之一的，将被拒绝在一定时期内参与招标人后续工程投标（由招标人</w:t>
      </w:r>
      <w:r>
        <w:rPr>
          <w:rFonts w:hint="eastAsia" w:ascii="宋体" w:hAnsi="宋体"/>
          <w:color w:val="auto"/>
          <w:sz w:val="21"/>
          <w:szCs w:val="21"/>
          <w:highlight w:val="none"/>
          <w:lang w:eastAsia="zh-CN"/>
        </w:rPr>
        <w:t>依法依规</w:t>
      </w:r>
      <w:r>
        <w:rPr>
          <w:rFonts w:hint="eastAsia" w:ascii="宋体" w:hAnsi="宋体"/>
          <w:color w:val="auto"/>
          <w:sz w:val="21"/>
          <w:szCs w:val="21"/>
          <w:highlight w:val="none"/>
        </w:rPr>
        <w:t>在招标文件中明确）：</w:t>
      </w:r>
    </w:p>
    <w:p w14:paraId="0001541C">
      <w:pPr>
        <w:spacing w:line="360" w:lineRule="auto"/>
        <w:ind w:firstLine="472" w:firstLineChars="224"/>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16.1本项目免收投标保证金，投标人提供《关于投标保证金的承诺》（详见附件1）。</w:t>
      </w:r>
    </w:p>
    <w:p w14:paraId="3305E445">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09DC8D12">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16.3开标时投标人没有按招标文件要求提交《关于投标保证金的承诺》的投标人，视为未按要求提供投标保证金。</w:t>
      </w:r>
    </w:p>
    <w:p w14:paraId="337D0B41">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16.4如有下列情况之一的，招标人可以不予退还投标保证金（是否退还投标保证金由招标人在招标文件中规定）：</w:t>
      </w:r>
    </w:p>
    <w:p w14:paraId="199A3ADB">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16.4.1因投标人原因造成投标文件未解密的；</w:t>
      </w:r>
    </w:p>
    <w:p w14:paraId="5CED0267">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16.4.2投标人在投标有效期内撤销投标文件；</w:t>
      </w:r>
    </w:p>
    <w:p w14:paraId="40DD44E2">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16.4.3中标人未能在规定期限内按要求提交履约担保；</w:t>
      </w:r>
    </w:p>
    <w:p w14:paraId="0352B0A0">
      <w:pPr>
        <w:pStyle w:val="9"/>
        <w:rPr>
          <w:rFonts w:hint="eastAsia"/>
          <w:color w:val="auto"/>
          <w:highlight w:val="none"/>
        </w:rPr>
      </w:pPr>
      <w:r>
        <w:rPr>
          <w:rFonts w:hint="eastAsia" w:ascii="宋体" w:hAnsi="宋体"/>
          <w:color w:val="auto"/>
          <w:szCs w:val="21"/>
          <w:highlight w:val="none"/>
          <w:u w:val="single"/>
        </w:rPr>
        <w:t>16.4.4中标人未能在规定期限内签署合同协议。</w:t>
      </w:r>
    </w:p>
    <w:p w14:paraId="1CD357C8">
      <w:pPr>
        <w:pStyle w:val="5"/>
        <w:rPr>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3941E85">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条款号：17.1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13FE6108">
      <w:pPr>
        <w:spacing w:line="360" w:lineRule="auto"/>
        <w:ind w:firstLine="422" w:firstLineChars="200"/>
        <w:rPr>
          <w:rFonts w:ascii="宋体" w:hAnsi="宋体"/>
          <w:color w:val="auto"/>
          <w:sz w:val="21"/>
          <w:szCs w:val="21"/>
          <w:highlight w:val="none"/>
        </w:rPr>
      </w:pPr>
      <w:r>
        <w:rPr>
          <w:rFonts w:hint="eastAsia" w:ascii="宋体" w:hAnsi="宋体"/>
          <w:b/>
          <w:color w:val="auto"/>
          <w:szCs w:val="21"/>
          <w:highlight w:val="none"/>
        </w:rPr>
        <w:t>原文：</w:t>
      </w:r>
      <w:r>
        <w:rPr>
          <w:rFonts w:ascii="宋体" w:hAnsi="宋体"/>
          <w:color w:val="auto"/>
          <w:sz w:val="21"/>
          <w:szCs w:val="21"/>
          <w:highlight w:val="none"/>
        </w:rPr>
        <w:t>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6DBA45F2">
      <w:pPr>
        <w:pBdr>
          <w:bottom w:val="single" w:color="auto" w:sz="6" w:space="1"/>
        </w:pBdr>
        <w:spacing w:line="360" w:lineRule="auto"/>
        <w:ind w:firstLine="527" w:firstLineChars="250"/>
        <w:rPr>
          <w:rFonts w:ascii="宋体" w:hAnsi="宋体"/>
          <w:color w:val="auto"/>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w:t>
      </w:r>
      <w:r>
        <w:rPr>
          <w:rFonts w:hint="eastAsia" w:ascii="宋体" w:hAnsi="宋体"/>
          <w:color w:val="auto"/>
          <w:szCs w:val="21"/>
          <w:highlight w:val="none"/>
          <w:u w:val="single"/>
        </w:rPr>
        <w:t>加盖个人电子印章或手签或盖章</w:t>
      </w:r>
      <w:r>
        <w:rPr>
          <w:rFonts w:hint="eastAsia" w:ascii="宋体" w:hAnsi="宋体"/>
          <w:color w:val="auto"/>
          <w:szCs w:val="21"/>
          <w:highlight w:val="none"/>
        </w:rPr>
        <w:t>后扫描上传。</w:t>
      </w:r>
      <w:r>
        <w:rPr>
          <w:rFonts w:hint="eastAsia" w:ascii="宋体" w:hAnsi="宋体"/>
          <w:color w:val="auto"/>
          <w:szCs w:val="21"/>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Cs w:val="21"/>
          <w:highlight w:val="none"/>
        </w:rPr>
        <w:t>按照交易平台关于全流程电子化项目的相关指南进行操作。详见：</w:t>
      </w:r>
      <w:r>
        <w:rPr>
          <w:rFonts w:hint="eastAsia" w:ascii="宋体" w:hAnsi="宋体"/>
          <w:color w:val="auto"/>
          <w:szCs w:val="21"/>
          <w:highlight w:val="none"/>
          <w:u w:val="single"/>
        </w:rPr>
        <w:t>【全流程电子化项目】电子招投标操作手册（无纸化）</w:t>
      </w:r>
      <w:r>
        <w:rPr>
          <w:rFonts w:hint="eastAsia" w:ascii="宋体" w:hAnsi="宋体"/>
          <w:color w:val="auto"/>
          <w:szCs w:val="21"/>
          <w:highlight w:val="none"/>
        </w:rPr>
        <w:t>。</w:t>
      </w:r>
    </w:p>
    <w:p w14:paraId="3D383E18">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17.</w:t>
      </w:r>
      <w:r>
        <w:rPr>
          <w:rFonts w:ascii="宋体" w:hAnsi="宋体"/>
          <w:color w:val="auto"/>
          <w:szCs w:val="21"/>
          <w:highlight w:val="none"/>
          <w:u w:val="single"/>
        </w:rPr>
        <w:t>2</w:t>
      </w:r>
      <w:r>
        <w:rPr>
          <w:rFonts w:hint="eastAsia" w:ascii="宋体" w:hAnsi="宋体"/>
          <w:color w:val="auto"/>
          <w:szCs w:val="21"/>
          <w:highlight w:val="none"/>
          <w:u w:val="single"/>
        </w:rPr>
        <w:t>发放中标通知书后3个工作天内投标人需到招标人处，在招标人、招标代理、投标人三方共同见证下，将在广州公共资源交易中心网站下载的投标文件打印(其中的预算文件需转换成《建设工程工程量清单计价规范》规定的格式)，并三方签名确认，投标人加盖公章，然后再复印4套，合共5套投标文件提供给招标人，相关费用由投标人支付。</w:t>
      </w:r>
    </w:p>
    <w:p w14:paraId="7FB9C572">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条款号：19.1～19.</w:t>
      </w:r>
      <w:r>
        <w:rPr>
          <w:rFonts w:hint="eastAsia" w:ascii="宋体" w:hAnsi="宋体"/>
          <w:b/>
          <w:color w:val="auto"/>
          <w:szCs w:val="21"/>
          <w:highlight w:val="none"/>
          <w:lang w:val="en-US" w:eastAsia="zh-CN"/>
        </w:rPr>
        <w:t>5</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5F427C8F">
      <w:pPr>
        <w:spacing w:line="360" w:lineRule="auto"/>
        <w:ind w:firstLine="422" w:firstLineChars="200"/>
        <w:rPr>
          <w:rFonts w:ascii="宋体"/>
          <w:bCs/>
          <w:color w:val="auto"/>
          <w:sz w:val="21"/>
          <w:szCs w:val="21"/>
          <w:highlight w:val="none"/>
        </w:rPr>
      </w:pPr>
      <w:r>
        <w:rPr>
          <w:rFonts w:hint="eastAsia" w:ascii="宋体" w:hAnsi="宋体"/>
          <w:b/>
          <w:color w:val="auto"/>
          <w:szCs w:val="21"/>
          <w:highlight w:val="none"/>
        </w:rPr>
        <w:t>原文：</w:t>
      </w: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1投标人通过</w:t>
      </w:r>
      <w:r>
        <w:rPr>
          <w:color w:val="auto"/>
          <w:sz w:val="21"/>
          <w:szCs w:val="21"/>
          <w:highlight w:val="none"/>
          <w:u w:val="single"/>
        </w:rPr>
        <w:t xml:space="preserve">        </w:t>
      </w:r>
      <w:r>
        <w:rPr>
          <w:rFonts w:hint="eastAsia" w:ascii="宋体" w:hAnsi="宋体"/>
          <w:color w:val="auto"/>
          <w:sz w:val="21"/>
          <w:szCs w:val="21"/>
          <w:highlight w:val="none"/>
        </w:rPr>
        <w:t>交易平台递交电子投标文件。</w:t>
      </w:r>
    </w:p>
    <w:p w14:paraId="2A6DAB3A">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2投标人完成电子</w:t>
      </w:r>
      <w:r>
        <w:rPr>
          <w:rFonts w:hint="eastAsia" w:ascii="宋体" w:hAnsi="宋体"/>
          <w:color w:val="auto"/>
          <w:sz w:val="21"/>
          <w:szCs w:val="21"/>
          <w:highlight w:val="none"/>
        </w:rPr>
        <w:t>投标文件</w:t>
      </w:r>
      <w:r>
        <w:rPr>
          <w:rFonts w:hint="eastAsia" w:ascii="宋体" w:hAnsi="宋体"/>
          <w:bCs/>
          <w:color w:val="auto"/>
          <w:sz w:val="21"/>
          <w:szCs w:val="21"/>
          <w:highlight w:val="none"/>
        </w:rPr>
        <w:t>上传后，</w:t>
      </w:r>
      <w:r>
        <w:rPr>
          <w:color w:val="auto"/>
          <w:sz w:val="21"/>
          <w:szCs w:val="21"/>
          <w:highlight w:val="none"/>
          <w:u w:val="single"/>
        </w:rPr>
        <w:t xml:space="preserve">        </w:t>
      </w:r>
      <w:r>
        <w:rPr>
          <w:rFonts w:hint="eastAsia" w:ascii="宋体" w:hAnsi="宋体"/>
          <w:color w:val="auto"/>
          <w:sz w:val="21"/>
          <w:szCs w:val="21"/>
          <w:highlight w:val="none"/>
        </w:rPr>
        <w:t>交易平台即时向投标人发出递交回执通知。递交时间以递交回执通知载明的传输完成时间为准。</w:t>
      </w:r>
    </w:p>
    <w:p w14:paraId="2723F035">
      <w:pPr>
        <w:spacing w:line="360" w:lineRule="auto"/>
        <w:ind w:firstLine="420" w:firstLineChars="200"/>
        <w:rPr>
          <w:rFonts w:ascii="宋体" w:hAns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3</w:t>
      </w:r>
      <w:r>
        <w:rPr>
          <w:rFonts w:hint="eastAsia"/>
          <w:bCs/>
          <w:color w:val="auto"/>
          <w:sz w:val="21"/>
          <w:szCs w:val="21"/>
          <w:highlight w:val="none"/>
        </w:rPr>
        <w:t>逾期送达的</w:t>
      </w:r>
      <w:r>
        <w:rPr>
          <w:rFonts w:hint="eastAsia" w:ascii="宋体" w:hAnsi="宋体"/>
          <w:bCs/>
          <w:color w:val="auto"/>
          <w:sz w:val="21"/>
          <w:szCs w:val="21"/>
          <w:highlight w:val="none"/>
        </w:rPr>
        <w:t>电子投标文件，</w:t>
      </w:r>
      <w:r>
        <w:rPr>
          <w:color w:val="auto"/>
          <w:sz w:val="21"/>
          <w:szCs w:val="21"/>
          <w:highlight w:val="none"/>
          <w:u w:val="single"/>
        </w:rPr>
        <w:t xml:space="preserve">        </w:t>
      </w:r>
      <w:r>
        <w:rPr>
          <w:rFonts w:hint="eastAsia" w:ascii="宋体" w:hAnsi="宋体"/>
          <w:color w:val="auto"/>
          <w:sz w:val="21"/>
          <w:szCs w:val="21"/>
          <w:highlight w:val="none"/>
        </w:rPr>
        <w:t>交易平台将予以拒收。</w:t>
      </w:r>
    </w:p>
    <w:p w14:paraId="0E1FA4B6">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4</w:t>
      </w:r>
      <w:r>
        <w:rPr>
          <w:rFonts w:ascii="宋体" w:hAnsi="宋体"/>
          <w:color w:val="auto"/>
          <w:sz w:val="21"/>
          <w:szCs w:val="21"/>
          <w:highlight w:val="none"/>
        </w:rPr>
        <w:t xml:space="preserve"> </w:t>
      </w:r>
      <w:r>
        <w:rPr>
          <w:rFonts w:hint="eastAsia" w:ascii="宋体" w:hAnsi="宋体"/>
          <w:color w:val="auto"/>
          <w:sz w:val="21"/>
          <w:szCs w:val="21"/>
          <w:highlight w:val="none"/>
        </w:rPr>
        <w:t>投标截止前，</w:t>
      </w:r>
      <w:r>
        <w:rPr>
          <w:rFonts w:hint="eastAsia"/>
          <w:color w:val="auto"/>
          <w:sz w:val="21"/>
          <w:szCs w:val="21"/>
          <w:highlight w:val="none"/>
        </w:rPr>
        <w:t>招标人拒绝接收符合条件的投标文件，投标人可向招标投标监督机构投诉。</w:t>
      </w:r>
    </w:p>
    <w:p w14:paraId="69175F7C">
      <w:pPr>
        <w:pBdr>
          <w:bottom w:val="single" w:color="auto" w:sz="6" w:space="1"/>
        </w:pBdr>
        <w:spacing w:line="360" w:lineRule="auto"/>
        <w:ind w:firstLine="525" w:firstLineChars="250"/>
        <w:rPr>
          <w:rFonts w:hint="eastAsia" w:ascii="宋体" w:hAnsi="宋体"/>
          <w:color w:val="auto"/>
          <w:szCs w:val="21"/>
          <w:highlight w:val="none"/>
          <w:u w:val="single"/>
        </w:rPr>
      </w:pPr>
      <w:r>
        <w:rPr>
          <w:rFonts w:ascii="宋体" w:hAnsi="宋体"/>
          <w:color w:val="auto"/>
          <w:sz w:val="21"/>
          <w:szCs w:val="21"/>
          <w:highlight w:val="none"/>
        </w:rPr>
        <w:t>19.</w:t>
      </w:r>
      <w:r>
        <w:rPr>
          <w:rFonts w:hint="eastAsia" w:ascii="宋体" w:hAnsi="宋体"/>
          <w:color w:val="auto"/>
          <w:sz w:val="21"/>
          <w:szCs w:val="21"/>
          <w:highlight w:val="none"/>
        </w:rPr>
        <w:t>5如技术标和经济标先后分别开启，</w:t>
      </w:r>
      <w:r>
        <w:rPr>
          <w:color w:val="auto"/>
          <w:sz w:val="21"/>
          <w:szCs w:val="21"/>
          <w:highlight w:val="none"/>
          <w:u w:val="single"/>
        </w:rPr>
        <w:t xml:space="preserve">        </w:t>
      </w:r>
      <w:r>
        <w:rPr>
          <w:rFonts w:hint="eastAsia" w:ascii="宋体" w:hAnsi="宋体"/>
          <w:color w:val="auto"/>
          <w:sz w:val="21"/>
          <w:szCs w:val="21"/>
          <w:highlight w:val="none"/>
        </w:rPr>
        <w:t>交易平台将按招标文件规定的时间分别开启技术标和经济标。</w:t>
      </w:r>
    </w:p>
    <w:p w14:paraId="249C921D">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bCs/>
          <w:color w:val="auto"/>
          <w:szCs w:val="21"/>
          <w:highlight w:val="none"/>
          <w:u w:val="none"/>
          <w:lang w:eastAsia="zh-CN"/>
        </w:rPr>
        <w:t>现文：</w:t>
      </w:r>
      <w:r>
        <w:rPr>
          <w:rFonts w:hint="eastAsia" w:ascii="宋体" w:hAnsi="宋体"/>
          <w:color w:val="auto"/>
          <w:szCs w:val="21"/>
          <w:highlight w:val="none"/>
        </w:rPr>
        <w:t>19.1投标人通过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交易平台递交电子投标文件</w:t>
      </w:r>
      <w:r>
        <w:rPr>
          <w:rFonts w:hint="eastAsia" w:ascii="宋体" w:hAnsi="宋体"/>
          <w:color w:val="auto"/>
          <w:szCs w:val="21"/>
          <w:highlight w:val="none"/>
          <w:lang w:eastAsia="zh-CN"/>
        </w:rPr>
        <w:t>（评标部分和定标部分）</w:t>
      </w:r>
      <w:r>
        <w:rPr>
          <w:rFonts w:hint="eastAsia" w:ascii="宋体" w:hAnsi="宋体"/>
          <w:color w:val="auto"/>
          <w:szCs w:val="21"/>
          <w:highlight w:val="none"/>
        </w:rPr>
        <w:t>。</w:t>
      </w:r>
    </w:p>
    <w:p w14:paraId="5657685A">
      <w:pPr>
        <w:pBdr>
          <w:bottom w:val="single" w:color="auto" w:sz="6" w:space="1"/>
        </w:pBd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19.2投标人完成电子投标文件</w:t>
      </w:r>
      <w:r>
        <w:rPr>
          <w:rFonts w:hint="eastAsia" w:ascii="宋体" w:hAnsi="宋体"/>
          <w:color w:val="auto"/>
          <w:szCs w:val="21"/>
          <w:highlight w:val="none"/>
          <w:lang w:eastAsia="zh-CN"/>
        </w:rPr>
        <w:t>（评标部分和定标部分）</w:t>
      </w:r>
      <w:r>
        <w:rPr>
          <w:rFonts w:hint="eastAsia" w:ascii="宋体" w:hAnsi="宋体"/>
          <w:color w:val="auto"/>
          <w:szCs w:val="21"/>
          <w:highlight w:val="none"/>
        </w:rPr>
        <w:t>上传后，</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交易平台即时向投标人发出递交回执通知。递交时间以递交回执通知载明的传输完成时间为准。</w:t>
      </w:r>
    </w:p>
    <w:p w14:paraId="19540976">
      <w:pPr>
        <w:pBdr>
          <w:bottom w:val="single" w:color="auto" w:sz="6" w:space="1"/>
        </w:pBd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19.3逾期送达的电子投标文件</w:t>
      </w:r>
      <w:r>
        <w:rPr>
          <w:rFonts w:hint="eastAsia" w:ascii="宋体" w:hAnsi="宋体"/>
          <w:color w:val="auto"/>
          <w:szCs w:val="21"/>
          <w:highlight w:val="none"/>
          <w:lang w:eastAsia="zh-CN"/>
        </w:rPr>
        <w:t>（评标部分和定标部分）</w:t>
      </w:r>
      <w:r>
        <w:rPr>
          <w:rFonts w:hint="eastAsia" w:ascii="宋体" w:hAnsi="宋体"/>
          <w:color w:val="auto"/>
          <w:szCs w:val="21"/>
          <w:highlight w:val="none"/>
        </w:rPr>
        <w:t>，</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交易平台将予以拒收。</w:t>
      </w:r>
    </w:p>
    <w:p w14:paraId="081A0987">
      <w:pPr>
        <w:pBdr>
          <w:bottom w:val="single" w:color="auto" w:sz="6" w:space="1"/>
        </w:pBdr>
        <w:spacing w:line="360" w:lineRule="auto"/>
        <w:ind w:firstLine="525" w:firstLineChars="250"/>
        <w:rPr>
          <w:rFonts w:hint="eastAsia" w:ascii="宋体" w:hAnsi="宋体" w:eastAsia="宋体"/>
          <w:b/>
          <w:bCs/>
          <w:color w:val="auto"/>
          <w:szCs w:val="21"/>
          <w:highlight w:val="none"/>
          <w:u w:val="none"/>
          <w:lang w:eastAsia="zh-CN"/>
        </w:rPr>
      </w:pPr>
      <w:r>
        <w:rPr>
          <w:rFonts w:hint="eastAsia" w:ascii="宋体" w:hAnsi="宋体"/>
          <w:color w:val="auto"/>
          <w:szCs w:val="21"/>
          <w:highlight w:val="none"/>
        </w:rPr>
        <w:t>19.4 投标截止前，招标人拒绝接收符合条件的投标文件，投标人可向招标投标监督机构投诉。</w:t>
      </w:r>
    </w:p>
    <w:p w14:paraId="47314050">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21.1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6E872443">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7项规定的投标截止时间后送达的电子投标文件，</w:t>
      </w:r>
      <w:r>
        <w:rPr>
          <w:rFonts w:ascii="宋体" w:hAnsi="宋体"/>
          <w:color w:val="auto"/>
          <w:szCs w:val="21"/>
          <w:highlight w:val="none"/>
          <w:u w:val="single"/>
        </w:rPr>
        <w:t xml:space="preserve">        </w:t>
      </w:r>
      <w:r>
        <w:rPr>
          <w:rFonts w:hint="eastAsia" w:ascii="宋体" w:hAnsi="宋体"/>
          <w:color w:val="auto"/>
          <w:szCs w:val="21"/>
          <w:highlight w:val="none"/>
        </w:rPr>
        <w:t>交易平台将予以拒收。</w:t>
      </w:r>
    </w:p>
    <w:p w14:paraId="647D08A4">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7项规定的投标截止时间后送达的电子投标文件，</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交易平台将予以拒收。</w:t>
      </w:r>
    </w:p>
    <w:p w14:paraId="5DD1AE44">
      <w:pPr>
        <w:spacing w:line="360" w:lineRule="auto"/>
        <w:ind w:firstLine="527" w:firstLineChars="250"/>
        <w:rPr>
          <w:color w:val="auto"/>
          <w:highlight w:val="none"/>
        </w:rPr>
      </w:pPr>
      <w:r>
        <w:rPr>
          <w:rFonts w:hint="eastAsia" w:ascii="宋体" w:hAnsi="宋体"/>
          <w:b/>
          <w:color w:val="auto"/>
          <w:szCs w:val="21"/>
          <w:highlight w:val="none"/>
        </w:rPr>
        <w:t>条款号：2</w:t>
      </w:r>
      <w:r>
        <w:rPr>
          <w:rFonts w:hint="eastAsia" w:ascii="宋体" w:hAnsi="宋体"/>
          <w:b/>
          <w:color w:val="auto"/>
          <w:szCs w:val="21"/>
          <w:highlight w:val="none"/>
          <w:lang w:val="en-US" w:eastAsia="zh-CN"/>
        </w:rPr>
        <w:t>8</w:t>
      </w:r>
      <w:r>
        <w:rPr>
          <w:rFonts w:hint="eastAsia" w:ascii="宋体" w:hAnsi="宋体"/>
          <w:b/>
          <w:color w:val="auto"/>
          <w:szCs w:val="21"/>
          <w:highlight w:val="none"/>
        </w:rPr>
        <w:t>.1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7F48BDD6">
      <w:pPr>
        <w:pBdr>
          <w:bottom w:val="single" w:color="auto" w:sz="6" w:space="1"/>
        </w:pBdr>
        <w:spacing w:line="360" w:lineRule="auto"/>
        <w:ind w:firstLine="527" w:firstLineChars="250"/>
        <w:rPr>
          <w:rFonts w:hint="eastAsia" w:ascii="宋体" w:hAnsi="宋体"/>
          <w:color w:val="auto"/>
          <w:szCs w:val="21"/>
          <w:highlight w:val="none"/>
          <w:u w:val="single"/>
        </w:rPr>
      </w:pPr>
      <w:r>
        <w:rPr>
          <w:rFonts w:hint="eastAsia" w:ascii="宋体" w:hAnsi="宋体"/>
          <w:b/>
          <w:color w:val="auto"/>
          <w:szCs w:val="21"/>
          <w:highlight w:val="none"/>
        </w:rPr>
        <w:t>原文：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00D63195">
      <w:pPr>
        <w:spacing w:line="360" w:lineRule="auto"/>
        <w:ind w:firstLine="422" w:firstLineChars="200"/>
        <w:rPr>
          <w:rFonts w:hint="eastAsia" w:ascii="宋体" w:hAnsi="宋体"/>
          <w:color w:val="auto"/>
          <w:sz w:val="21"/>
          <w:szCs w:val="21"/>
          <w:highlight w:val="none"/>
          <w:u w:val="single"/>
          <w:lang w:eastAsia="zh-CN"/>
        </w:rPr>
      </w:pPr>
      <w:r>
        <w:rPr>
          <w:rFonts w:hint="eastAsia" w:ascii="宋体" w:hAnsi="宋体"/>
          <w:b/>
          <w:bCs/>
          <w:color w:val="auto"/>
          <w:szCs w:val="21"/>
          <w:highlight w:val="none"/>
          <w:u w:val="none"/>
          <w:lang w:eastAsia="zh-CN"/>
        </w:rPr>
        <w:t>现文：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color w:val="auto"/>
          <w:sz w:val="21"/>
          <w:szCs w:val="21"/>
          <w:highlight w:val="none"/>
          <w:u w:val="single"/>
        </w:rPr>
        <w:t>广州公共资源交易中心</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5F713DA1">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 w:val="21"/>
          <w:szCs w:val="21"/>
          <w:highlight w:val="none"/>
          <w:u w:val="single"/>
        </w:rPr>
        <w:t>中标单位的法定代表人或授权委托代理人和项目经理必须在中标公示期满之日起3个工作日内，持个人身份证原件、单位公章印鉴、营业执照、资质证书、项目主要管理人员个人身份证原件和资格证（或岗位证）以及在中标单位购买的近1个月的社保证明原件、复印件（加盖中标单位公章）到建设（或代建）单位进行身份核查备案。经核查，确认与投标文件一致的，方可签订施工合同。若身份核查发现与投标文件不一致的，中标无效。逾期不办理的，视为自动放弃中标资格，由其他中标候选人顺次序替补。</w:t>
      </w:r>
    </w:p>
    <w:p w14:paraId="5B3A074D">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条款号：2</w:t>
      </w:r>
      <w:r>
        <w:rPr>
          <w:rFonts w:hint="eastAsia" w:ascii="宋体" w:hAnsi="宋体"/>
          <w:b/>
          <w:color w:val="auto"/>
          <w:szCs w:val="21"/>
          <w:highlight w:val="none"/>
          <w:lang w:val="en-US" w:eastAsia="zh-CN"/>
        </w:rPr>
        <w:t>8</w:t>
      </w:r>
      <w:r>
        <w:rPr>
          <w:rFonts w:hint="eastAsia" w:ascii="宋体" w:hAnsi="宋体"/>
          <w:b/>
          <w:color w:val="auto"/>
          <w:szCs w:val="21"/>
          <w:highlight w:val="none"/>
        </w:rPr>
        <w:t>.4                修改类型：修改</w:t>
      </w:r>
    </w:p>
    <w:p w14:paraId="23AD7008">
      <w:pPr>
        <w:spacing w:line="360" w:lineRule="auto"/>
        <w:ind w:firstLine="422" w:firstLineChars="200"/>
        <w:rPr>
          <w:rFonts w:ascii="宋体" w:hAnsi="宋体"/>
          <w:bCs/>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2</w:t>
      </w:r>
      <w:r>
        <w:rPr>
          <w:rFonts w:hint="eastAsia" w:ascii="宋体" w:hAnsi="宋体"/>
          <w:bCs/>
          <w:color w:val="auto"/>
          <w:szCs w:val="21"/>
          <w:highlight w:val="none"/>
          <w:lang w:val="en-US" w:eastAsia="zh-CN"/>
        </w:rPr>
        <w:t>8</w:t>
      </w:r>
      <w:r>
        <w:rPr>
          <w:rFonts w:hint="eastAsia" w:ascii="宋体" w:hAnsi="宋体"/>
          <w:bCs/>
          <w:color w:val="auto"/>
          <w:szCs w:val="21"/>
          <w:highlight w:val="none"/>
        </w:rPr>
        <w:t>.4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48214C91">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bCs/>
          <w:color w:val="auto"/>
          <w:szCs w:val="21"/>
          <w:highlight w:val="none"/>
        </w:rPr>
        <w:t>27.4在产生中标候选人后，招标人将中标候选人的投标文件商务部分文件的所有内容（包括人员、业绩、奖项等资料）在</w:t>
      </w:r>
      <w:r>
        <w:rPr>
          <w:rFonts w:hint="eastAsia" w:ascii="宋体" w:hAnsi="宋体"/>
          <w:bCs/>
          <w:color w:val="auto"/>
          <w:szCs w:val="21"/>
          <w:highlight w:val="none"/>
          <w:u w:val="single"/>
        </w:rPr>
        <w:t>广州公共资源交易中心</w:t>
      </w:r>
      <w:r>
        <w:rPr>
          <w:rFonts w:hint="eastAsia" w:ascii="宋体" w:hAnsi="宋体"/>
          <w:bCs/>
          <w:color w:val="auto"/>
          <w:szCs w:val="21"/>
          <w:highlight w:val="none"/>
        </w:rPr>
        <w:t>交易平台和广东省招标投标监管网公开。</w:t>
      </w:r>
    </w:p>
    <w:p w14:paraId="15E46579">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条款号：2</w:t>
      </w:r>
      <w:r>
        <w:rPr>
          <w:rFonts w:hint="eastAsia" w:ascii="宋体" w:hAnsi="宋体"/>
          <w:b/>
          <w:color w:val="auto"/>
          <w:szCs w:val="21"/>
          <w:highlight w:val="none"/>
          <w:lang w:val="en-US" w:eastAsia="zh-CN"/>
        </w:rPr>
        <w:t>8</w:t>
      </w:r>
      <w:r>
        <w:rPr>
          <w:rFonts w:hint="eastAsia" w:ascii="宋体" w:hAnsi="宋体"/>
          <w:b/>
          <w:color w:val="auto"/>
          <w:szCs w:val="21"/>
          <w:highlight w:val="none"/>
        </w:rPr>
        <w:t>.5</w:t>
      </w:r>
      <w:r>
        <w:rPr>
          <w:rFonts w:ascii="宋体" w:hAnsi="宋体"/>
          <w:b/>
          <w:color w:val="auto"/>
          <w:szCs w:val="21"/>
          <w:highlight w:val="none"/>
        </w:rPr>
        <w:t>-</w:t>
      </w:r>
      <w:r>
        <w:rPr>
          <w:rFonts w:hint="eastAsia" w:ascii="宋体" w:hAnsi="宋体"/>
          <w:b/>
          <w:color w:val="auto"/>
          <w:szCs w:val="21"/>
          <w:highlight w:val="none"/>
        </w:rPr>
        <w:t>2</w:t>
      </w:r>
      <w:r>
        <w:rPr>
          <w:rFonts w:hint="eastAsia" w:ascii="宋体" w:hAnsi="宋体"/>
          <w:b/>
          <w:color w:val="auto"/>
          <w:szCs w:val="21"/>
          <w:highlight w:val="none"/>
          <w:lang w:val="en-US" w:eastAsia="zh-CN"/>
        </w:rPr>
        <w:t>8.</w:t>
      </w:r>
      <w:r>
        <w:rPr>
          <w:rFonts w:hint="eastAsia" w:ascii="宋体" w:hAnsi="宋体"/>
          <w:b/>
          <w:color w:val="auto"/>
          <w:szCs w:val="21"/>
          <w:highlight w:val="none"/>
        </w:rPr>
        <w:t>6             修改类型：增加</w:t>
      </w:r>
    </w:p>
    <w:p w14:paraId="7EA42D1E">
      <w:pPr>
        <w:spacing w:line="360" w:lineRule="auto"/>
        <w:ind w:firstLine="420" w:firstLineChars="200"/>
        <w:rPr>
          <w:rFonts w:ascii="宋体" w:hAnsi="宋体"/>
          <w:color w:val="auto"/>
          <w:sz w:val="21"/>
          <w:szCs w:val="21"/>
          <w:highlight w:val="none"/>
          <w:u w:val="single"/>
        </w:rPr>
      </w:pPr>
      <w:r>
        <w:rPr>
          <w:rFonts w:hint="eastAsia"/>
          <w:color w:val="auto"/>
          <w:szCs w:val="21"/>
          <w:highlight w:val="none"/>
          <w:lang w:eastAsia="zh-CN"/>
        </w:rPr>
        <w:t>现文：</w:t>
      </w:r>
      <w:r>
        <w:rPr>
          <w:rFonts w:hint="eastAsia" w:ascii="宋体" w:hAnsi="宋体" w:cs="Times New Roman"/>
          <w:color w:val="auto"/>
          <w:sz w:val="21"/>
          <w:szCs w:val="21"/>
          <w:highlight w:val="none"/>
          <w:lang w:val="en-US" w:eastAsia="zh-CN"/>
        </w:rPr>
        <w:t>28</w:t>
      </w:r>
      <w:r>
        <w:rPr>
          <w:rFonts w:hint="eastAsia" w:ascii="宋体" w:hAnsi="宋体" w:eastAsia="宋体" w:cs="Times New Roman"/>
          <w:color w:val="auto"/>
          <w:sz w:val="21"/>
          <w:szCs w:val="21"/>
          <w:highlight w:val="none"/>
          <w:lang w:val="en-US" w:eastAsia="zh-CN"/>
        </w:rPr>
        <w:t>.5</w:t>
      </w:r>
      <w:r>
        <w:rPr>
          <w:rFonts w:hint="eastAsia" w:ascii="宋体" w:hAnsi="宋体"/>
          <w:color w:val="auto"/>
          <w:sz w:val="21"/>
          <w:szCs w:val="21"/>
          <w:highlight w:val="none"/>
          <w:u w:val="single"/>
        </w:rPr>
        <w:t>中标人必须在收到中标通知书后24小时之内以书面形式回复招标人，确认收到中标通知书。中标人必须由其委托代理人携带身份证及法人授权委托证明按招标人通知的时间和地点领取《中标通知书》。同时领取纸质图纸。中标人领取纸质图纸后必须与招标人在网上发布的电子版图纸进行核对，如有不符须于收到纸质图纸后五个工作日内将问题以书面形式向招标人提出；如纸质图纸和电子版图纸核对无误，中标人须于领取纸质图纸后五个工作日内在其中一套图纸上每页盖公章确认连同经盖公章的图纸确认函一并送回给招标人，表明中标人认同纸质图纸中内容与投标时的电子版图纸内容一致。</w:t>
      </w:r>
    </w:p>
    <w:p w14:paraId="05534994">
      <w:pPr>
        <w:pStyle w:val="9"/>
        <w:spacing w:line="360" w:lineRule="auto"/>
        <w:rPr>
          <w:rFonts w:hint="eastAsia" w:ascii="宋体" w:hAnsi="宋体" w:eastAsia="宋体"/>
          <w:color w:val="auto"/>
          <w:szCs w:val="21"/>
          <w:highlight w:val="none"/>
          <w:u w:val="single"/>
          <w:lang w:eastAsia="zh-CN"/>
        </w:rPr>
      </w:pPr>
      <w:r>
        <w:rPr>
          <w:rFonts w:hint="eastAsia"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.6 招标人或招标代理机构将在中标候选人公示结束后对第一中标候选人的企业资质证书有效期进行复核，如果第一中标候选人在中标候选人公示结束后7天内尚未取得资质有效期延续核准的，招标人有权否决其投标，由其他中标候选人顺次序替补或重新组织招标。</w:t>
      </w:r>
    </w:p>
    <w:p w14:paraId="46AF7D0B">
      <w:pPr>
        <w:pBdr>
          <w:bottom w:val="single" w:color="auto" w:sz="6" w:space="1"/>
        </w:pBdr>
        <w:spacing w:line="360" w:lineRule="auto"/>
        <w:ind w:firstLine="525" w:firstLineChars="250"/>
        <w:rPr>
          <w:rFonts w:ascii="宋体" w:hAnsi="宋体"/>
          <w:bCs/>
          <w:color w:val="auto"/>
          <w:szCs w:val="21"/>
          <w:highlight w:val="none"/>
          <w:u w:val="single"/>
        </w:rPr>
      </w:pPr>
    </w:p>
    <w:p w14:paraId="53324702">
      <w:pPr>
        <w:spacing w:line="360" w:lineRule="auto"/>
        <w:ind w:firstLine="472" w:firstLineChars="224"/>
        <w:rPr>
          <w:rFonts w:hint="eastAsia" w:ascii="宋体" w:hAnsi="宋体"/>
          <w:b/>
          <w:color w:val="auto"/>
          <w:szCs w:val="21"/>
          <w:highlight w:val="none"/>
          <w:u w:val="none"/>
        </w:rPr>
      </w:pPr>
      <w:r>
        <w:rPr>
          <w:rFonts w:hint="eastAsia" w:ascii="宋体" w:hAnsi="宋体"/>
          <w:b/>
          <w:color w:val="auto"/>
          <w:szCs w:val="21"/>
          <w:highlight w:val="none"/>
        </w:rPr>
        <w:t>条款号：29           修改类型：修改</w:t>
      </w:r>
    </w:p>
    <w:p w14:paraId="5BEE0DAD">
      <w:pPr>
        <w:spacing w:line="360" w:lineRule="auto"/>
        <w:ind w:firstLine="422" w:firstLineChars="200"/>
        <w:rPr>
          <w:rFonts w:ascii="宋体"/>
          <w:b/>
          <w:bCs/>
          <w:color w:val="auto"/>
          <w:sz w:val="21"/>
          <w:szCs w:val="21"/>
          <w:highlight w:val="none"/>
        </w:rPr>
      </w:pPr>
      <w:r>
        <w:rPr>
          <w:rFonts w:hint="eastAsia"/>
          <w:b/>
          <w:bCs/>
          <w:color w:val="auto"/>
          <w:szCs w:val="21"/>
          <w:highlight w:val="none"/>
          <w:lang w:eastAsia="zh-CN"/>
        </w:rPr>
        <w:t>原文：</w:t>
      </w:r>
      <w:r>
        <w:rPr>
          <w:rFonts w:hint="eastAsia" w:ascii="宋体" w:hAnsi="宋体"/>
          <w:b/>
          <w:bCs/>
          <w:color w:val="auto"/>
          <w:sz w:val="21"/>
          <w:szCs w:val="21"/>
          <w:highlight w:val="none"/>
          <w:lang w:val="en-US" w:eastAsia="zh-CN"/>
        </w:rPr>
        <w:t>29</w:t>
      </w:r>
      <w:r>
        <w:rPr>
          <w:rFonts w:hint="eastAsia" w:ascii="宋体" w:hAnsi="宋体"/>
          <w:b/>
          <w:bCs/>
          <w:color w:val="auto"/>
          <w:sz w:val="21"/>
          <w:szCs w:val="21"/>
          <w:highlight w:val="none"/>
        </w:rPr>
        <w:t>．合同协议书的签订</w:t>
      </w:r>
    </w:p>
    <w:p w14:paraId="616A27AF">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val="en-US" w:eastAsia="zh-CN"/>
        </w:rPr>
        <w:t>9</w:t>
      </w:r>
      <w:r>
        <w:rPr>
          <w:rFonts w:ascii="宋体" w:hAnsi="宋体"/>
          <w:color w:val="auto"/>
          <w:sz w:val="21"/>
          <w:szCs w:val="21"/>
          <w:highlight w:val="none"/>
        </w:rPr>
        <w:t xml:space="preserve">.1 </w:t>
      </w:r>
      <w:r>
        <w:rPr>
          <w:rFonts w:hint="eastAsia" w:ascii="宋体" w:hAnsi="宋体"/>
          <w:color w:val="auto"/>
          <w:sz w:val="21"/>
          <w:szCs w:val="21"/>
          <w:highlight w:val="none"/>
        </w:rPr>
        <w:t>招标人与中标人将于中标通知书发出之日起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日内，按照招标文件和中标人的投标文件商定和签订合同，招标人和中标人不得再行订立背离合同实质性内容的其他协议。</w:t>
      </w:r>
    </w:p>
    <w:p w14:paraId="094DFEAB">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val="en-US" w:eastAsia="zh-CN"/>
        </w:rPr>
        <w:t>9</w:t>
      </w:r>
      <w:r>
        <w:rPr>
          <w:rFonts w:ascii="宋体" w:hAnsi="宋体"/>
          <w:color w:val="auto"/>
          <w:sz w:val="21"/>
          <w:szCs w:val="21"/>
          <w:highlight w:val="none"/>
        </w:rPr>
        <w:t>.2</w:t>
      </w:r>
      <w:r>
        <w:rPr>
          <w:rFonts w:hint="eastAsia" w:ascii="宋体" w:hAnsi="宋体"/>
          <w:color w:val="auto"/>
          <w:sz w:val="21"/>
          <w:szCs w:val="21"/>
          <w:highlight w:val="none"/>
        </w:rPr>
        <w:t>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38CE740">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val="en-US" w:eastAsia="zh-CN"/>
        </w:rPr>
        <w:t>9</w:t>
      </w:r>
      <w:r>
        <w:rPr>
          <w:rFonts w:ascii="宋体" w:hAnsi="宋体"/>
          <w:color w:val="auto"/>
          <w:sz w:val="21"/>
          <w:szCs w:val="21"/>
          <w:highlight w:val="none"/>
        </w:rPr>
        <w:t>.3</w:t>
      </w:r>
      <w:r>
        <w:rPr>
          <w:rFonts w:hint="eastAsia" w:ascii="宋体" w:hAnsi="宋体"/>
          <w:color w:val="auto"/>
          <w:sz w:val="21"/>
          <w:szCs w:val="21"/>
          <w:highlight w:val="none"/>
        </w:rPr>
        <w:t>非经招标人同意，中标人在投标过程中使用的银行名称及帐号至完成竣工结算不得变更，否则招标人有权停止工程款项的拔付及至解除合同，由此造成的一切责任由中标人承担。</w:t>
      </w:r>
    </w:p>
    <w:p w14:paraId="51E86608">
      <w:pPr>
        <w:spacing w:line="360" w:lineRule="auto"/>
        <w:ind w:firstLine="420" w:firstLineChars="200"/>
        <w:rPr>
          <w:rFonts w:hint="eastAsia"/>
          <w:b/>
          <w:bCs/>
          <w:color w:val="auto"/>
          <w:szCs w:val="21"/>
          <w:highlight w:val="none"/>
          <w:lang w:eastAsia="zh-CN"/>
        </w:rPr>
      </w:pPr>
      <w:r>
        <w:rPr>
          <w:rFonts w:ascii="宋体" w:hAnsi="宋体"/>
          <w:color w:val="auto"/>
          <w:sz w:val="21"/>
          <w:szCs w:val="21"/>
          <w:highlight w:val="none"/>
        </w:rPr>
        <w:t>2</w:t>
      </w:r>
      <w:r>
        <w:rPr>
          <w:rFonts w:hint="eastAsia" w:ascii="宋体" w:hAnsi="宋体"/>
          <w:color w:val="auto"/>
          <w:sz w:val="21"/>
          <w:szCs w:val="21"/>
          <w:highlight w:val="none"/>
          <w:lang w:val="en-US" w:eastAsia="zh-CN"/>
        </w:rPr>
        <w:t>9</w:t>
      </w:r>
      <w:r>
        <w:rPr>
          <w:rFonts w:ascii="宋体" w:hAnsi="宋体"/>
          <w:color w:val="auto"/>
          <w:sz w:val="21"/>
          <w:szCs w:val="21"/>
          <w:highlight w:val="none"/>
        </w:rPr>
        <w:t>.4</w:t>
      </w:r>
      <w:r>
        <w:rPr>
          <w:rFonts w:hint="eastAsia" w:ascii="宋体" w:hAnsi="宋体"/>
          <w:color w:val="auto"/>
          <w:sz w:val="21"/>
          <w:szCs w:val="21"/>
          <w:highlight w:val="none"/>
        </w:rPr>
        <w:t>招标人支付工程款时，中标人应按规定开具发票</w:t>
      </w:r>
      <w:r>
        <w:rPr>
          <w:rFonts w:hint="eastAsia" w:ascii="宋体" w:hAnsi="宋体"/>
          <w:color w:val="auto"/>
          <w:sz w:val="21"/>
          <w:szCs w:val="21"/>
          <w:highlight w:val="none"/>
          <w:lang w:eastAsia="zh-CN"/>
        </w:rPr>
        <w:t>并完税</w:t>
      </w:r>
      <w:r>
        <w:rPr>
          <w:rFonts w:hint="eastAsia" w:ascii="宋体" w:hAnsi="宋体"/>
          <w:color w:val="auto"/>
          <w:sz w:val="21"/>
          <w:szCs w:val="21"/>
          <w:highlight w:val="none"/>
        </w:rPr>
        <w:t>。</w:t>
      </w:r>
    </w:p>
    <w:p w14:paraId="1DFDA62C">
      <w:pPr>
        <w:spacing w:line="360" w:lineRule="auto"/>
        <w:ind w:firstLine="422" w:firstLineChars="200"/>
        <w:rPr>
          <w:rFonts w:ascii="宋体"/>
          <w:b/>
          <w:bCs/>
          <w:color w:val="auto"/>
          <w:sz w:val="21"/>
          <w:szCs w:val="21"/>
          <w:highlight w:val="none"/>
        </w:rPr>
      </w:pPr>
      <w:r>
        <w:rPr>
          <w:rFonts w:hint="eastAsia"/>
          <w:b/>
          <w:bCs/>
          <w:color w:val="auto"/>
          <w:szCs w:val="21"/>
          <w:highlight w:val="none"/>
          <w:lang w:eastAsia="zh-CN"/>
        </w:rPr>
        <w:t>现文：</w:t>
      </w:r>
      <w:r>
        <w:rPr>
          <w:rFonts w:hint="eastAsia" w:ascii="宋体" w:hAnsi="宋体"/>
          <w:b/>
          <w:bCs/>
          <w:color w:val="auto"/>
          <w:sz w:val="21"/>
          <w:szCs w:val="21"/>
          <w:highlight w:val="none"/>
          <w:lang w:val="en-US" w:eastAsia="zh-CN"/>
        </w:rPr>
        <w:t>29</w:t>
      </w:r>
      <w:r>
        <w:rPr>
          <w:rFonts w:hint="eastAsia" w:ascii="宋体" w:hAnsi="宋体"/>
          <w:b/>
          <w:bCs/>
          <w:color w:val="auto"/>
          <w:sz w:val="21"/>
          <w:szCs w:val="21"/>
          <w:highlight w:val="none"/>
        </w:rPr>
        <w:t>．合同协议书的签订</w:t>
      </w:r>
    </w:p>
    <w:p w14:paraId="5961D9C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.1 招标人与中标人将于中标通知书发出之日起18个日历天内，按照招标文件和中标人的投标文件商定和签订合同，招标人和中标人不得再行订立背离合同实质性内容的其他协议。</w:t>
      </w:r>
      <w:r>
        <w:rPr>
          <w:rFonts w:hint="eastAsia" w:ascii="宋体" w:hAnsi="宋体"/>
          <w:color w:val="auto"/>
          <w:sz w:val="21"/>
          <w:szCs w:val="21"/>
          <w:highlight w:val="none"/>
          <w:u w:val="single"/>
        </w:rPr>
        <w:t>施工合同价在5000万元以上的，书面合同应由招标人和中标人双方法定代表人当面签署。</w:t>
      </w:r>
    </w:p>
    <w:p w14:paraId="74D2E7D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.2中标通知书发出之日起</w:t>
      </w:r>
      <w:r>
        <w:rPr>
          <w:rFonts w:hint="eastAsia" w:ascii="宋体" w:hAnsi="宋体"/>
          <w:color w:val="auto"/>
          <w:sz w:val="21"/>
          <w:szCs w:val="21"/>
          <w:highlight w:val="none"/>
          <w:u w:val="single"/>
        </w:rPr>
        <w:t>18</w:t>
      </w:r>
      <w:r>
        <w:rPr>
          <w:rFonts w:hint="eastAsia" w:ascii="宋体" w:hAnsi="宋体"/>
          <w:color w:val="auto"/>
          <w:sz w:val="21"/>
          <w:szCs w:val="21"/>
          <w:highlight w:val="none"/>
        </w:rPr>
        <w:t>个日历天后，中标人未按上款的规定与招标人订立合同，招标人</w:t>
      </w:r>
      <w:r>
        <w:rPr>
          <w:rFonts w:hint="eastAsia" w:ascii="宋体" w:hAnsi="宋体"/>
          <w:color w:val="auto"/>
          <w:sz w:val="21"/>
          <w:szCs w:val="21"/>
          <w:highlight w:val="none"/>
          <w:u w:val="single"/>
        </w:rPr>
        <w:t>有权</w:t>
      </w:r>
      <w:r>
        <w:rPr>
          <w:rFonts w:hint="eastAsia" w:ascii="宋体" w:hAnsi="宋体"/>
          <w:color w:val="auto"/>
          <w:sz w:val="21"/>
          <w:szCs w:val="21"/>
          <w:highlight w:val="none"/>
        </w:rPr>
        <w:t>解除中标通知书，原中标人的投标担保不予退还，且依法承担相应法律责任，</w:t>
      </w:r>
      <w:r>
        <w:rPr>
          <w:rFonts w:hint="eastAsia" w:ascii="宋体" w:hAnsi="宋体"/>
          <w:color w:val="auto"/>
          <w:sz w:val="21"/>
          <w:szCs w:val="21"/>
          <w:highlight w:val="none"/>
          <w:u w:val="single"/>
        </w:rPr>
        <w:t>招标人并且有权确定排名第二的中标候选人为中标人，排名第二的中标候选人出现前款所列的情形的，招标人可以确定排名第三的中标候选人为中标人。</w:t>
      </w:r>
      <w:r>
        <w:rPr>
          <w:rFonts w:hint="eastAsia" w:ascii="宋体" w:hAnsi="宋体"/>
          <w:color w:val="auto"/>
          <w:sz w:val="21"/>
          <w:szCs w:val="21"/>
          <w:highlight w:val="none"/>
        </w:rPr>
        <w:t>原中标人给招标人造成的损失超过投标担保数额的，还应当对超过部分予以赔偿。原中标人有异议的，可以向人民法院起诉。</w:t>
      </w:r>
    </w:p>
    <w:p w14:paraId="4AD81208">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.3</w:t>
      </w:r>
      <w:r>
        <w:rPr>
          <w:rFonts w:hint="eastAsia" w:ascii="宋体" w:hAnsi="宋体"/>
          <w:color w:val="auto"/>
          <w:sz w:val="21"/>
          <w:szCs w:val="21"/>
          <w:highlight w:val="none"/>
          <w:u w:val="single"/>
        </w:rPr>
        <w:t>根据《番禺区基建办工程项目银行专户管理办法》（番基建办规章【2019】10号）规定，中标人在施工合同签订前需按相关规定设立本工程的银行专户</w:t>
      </w:r>
      <w:r>
        <w:rPr>
          <w:rFonts w:hint="eastAsia" w:ascii="宋体" w:hAnsi="宋体"/>
          <w:color w:val="auto"/>
          <w:sz w:val="21"/>
          <w:szCs w:val="21"/>
          <w:highlight w:val="none"/>
        </w:rPr>
        <w:t>，未经招标人同意，中标人在投标过程中使用的银行名称及帐号至完成竣工结算不得变更，</w:t>
      </w:r>
      <w:r>
        <w:rPr>
          <w:rFonts w:hint="eastAsia" w:ascii="宋体" w:hAnsi="宋体"/>
          <w:color w:val="auto"/>
          <w:sz w:val="21"/>
          <w:szCs w:val="21"/>
          <w:highlight w:val="none"/>
          <w:u w:val="single"/>
        </w:rPr>
        <w:t>若中标人违反上述约定的，招标人有权停止工程款项的拔付及至解除合同</w:t>
      </w:r>
      <w:r>
        <w:rPr>
          <w:rFonts w:hint="eastAsia" w:ascii="宋体" w:hAnsi="宋体"/>
          <w:color w:val="auto"/>
          <w:sz w:val="21"/>
          <w:szCs w:val="21"/>
          <w:highlight w:val="none"/>
        </w:rPr>
        <w:t>，由此造成的一切责任由中标人承担。</w:t>
      </w:r>
    </w:p>
    <w:p w14:paraId="3137533C">
      <w:pPr>
        <w:pBdr>
          <w:bottom w:val="single" w:color="auto" w:sz="6" w:space="1"/>
        </w:pBdr>
        <w:spacing w:line="360" w:lineRule="auto"/>
        <w:ind w:firstLine="525" w:firstLineChars="250"/>
        <w:rPr>
          <w:rFonts w:hint="eastAsia" w:ascii="宋体" w:hAnsi="宋体"/>
          <w:color w:val="auto"/>
          <w:sz w:val="21"/>
          <w:szCs w:val="21"/>
          <w:highlight w:val="none"/>
          <w:u w:val="singl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.4</w:t>
      </w:r>
      <w:r>
        <w:rPr>
          <w:rFonts w:hint="eastAsia" w:ascii="宋体" w:hAnsi="宋体"/>
          <w:color w:val="auto"/>
          <w:sz w:val="21"/>
          <w:szCs w:val="21"/>
          <w:highlight w:val="none"/>
          <w:u w:val="single"/>
        </w:rPr>
        <w:t>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w:t>
      </w:r>
    </w:p>
    <w:p w14:paraId="662CAA65">
      <w:pPr>
        <w:pBdr>
          <w:bottom w:val="single" w:color="auto" w:sz="6" w:space="1"/>
        </w:pBdr>
        <w:spacing w:line="360" w:lineRule="auto"/>
        <w:ind w:firstLine="525" w:firstLineChars="250"/>
        <w:rPr>
          <w:rFonts w:hint="eastAsia" w:ascii="宋体" w:hAnsi="宋体" w:eastAsia="宋体"/>
          <w:color w:val="auto"/>
          <w:sz w:val="21"/>
          <w:szCs w:val="21"/>
          <w:highlight w:val="none"/>
          <w:u w:val="single"/>
          <w:lang w:val="en-US" w:eastAsia="zh-CN"/>
        </w:rPr>
      </w:pPr>
      <w:r>
        <w:rPr>
          <w:rFonts w:hint="eastAsia" w:ascii="宋体" w:hAnsi="宋体"/>
          <w:color w:val="auto"/>
          <w:sz w:val="21"/>
          <w:szCs w:val="21"/>
          <w:highlight w:val="none"/>
          <w:u w:val="single"/>
          <w:lang w:val="en-US" w:eastAsia="zh-CN"/>
        </w:rPr>
        <w:t>29.5招标人和中标人应当自中标通知书发出之日起三十日内通过电子招标投标文件交易平台在线签订合同。</w:t>
      </w:r>
    </w:p>
    <w:p w14:paraId="1427E99B">
      <w:pPr>
        <w:pBdr>
          <w:bottom w:val="single" w:color="auto" w:sz="6" w:space="1"/>
        </w:pBdr>
        <w:spacing w:line="360" w:lineRule="auto"/>
        <w:ind w:firstLine="525" w:firstLineChars="250"/>
        <w:rPr>
          <w:rFonts w:hint="eastAsia" w:ascii="宋体" w:hAnsi="宋体"/>
          <w:color w:val="auto"/>
          <w:sz w:val="21"/>
          <w:szCs w:val="21"/>
          <w:highlight w:val="none"/>
          <w:u w:val="single"/>
        </w:rPr>
      </w:pPr>
    </w:p>
    <w:p w14:paraId="62E22D5C">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hint="eastAsia" w:ascii="宋体" w:hAnsi="宋体"/>
          <w:b/>
          <w:color w:val="auto"/>
          <w:szCs w:val="21"/>
          <w:highlight w:val="none"/>
          <w:lang w:val="en-US" w:eastAsia="zh-CN"/>
        </w:rPr>
        <w:t>30</w:t>
      </w:r>
      <w:r>
        <w:rPr>
          <w:rFonts w:hint="eastAsia" w:ascii="宋体" w:hAnsi="宋体"/>
          <w:b/>
          <w:color w:val="auto"/>
          <w:szCs w:val="21"/>
          <w:highlight w:val="none"/>
        </w:rPr>
        <w:t xml:space="preserve">          修改类型：修改</w:t>
      </w:r>
    </w:p>
    <w:p w14:paraId="2943C084">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b/>
          <w:color w:val="auto"/>
          <w:szCs w:val="21"/>
          <w:highlight w:val="none"/>
          <w:lang w:val="en-US" w:eastAsia="zh-CN"/>
        </w:rPr>
        <w:t>30</w:t>
      </w:r>
      <w:r>
        <w:rPr>
          <w:rFonts w:hint="eastAsia" w:ascii="宋体" w:hAnsi="宋体"/>
          <w:b/>
          <w:color w:val="auto"/>
          <w:szCs w:val="21"/>
          <w:highlight w:val="none"/>
        </w:rPr>
        <w:t>．履约担保</w:t>
      </w:r>
    </w:p>
    <w:p w14:paraId="2993C592">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30</w:t>
      </w:r>
      <w:r>
        <w:rPr>
          <w:rFonts w:ascii="宋体" w:hAnsi="宋体"/>
          <w:color w:val="auto"/>
          <w:sz w:val="21"/>
          <w:szCs w:val="21"/>
          <w:highlight w:val="none"/>
        </w:rPr>
        <w:t xml:space="preserve">.1 </w:t>
      </w:r>
      <w:r>
        <w:rPr>
          <w:rFonts w:hint="eastAsia" w:ascii="宋体" w:hAnsi="宋体"/>
          <w:color w:val="auto"/>
          <w:sz w:val="21"/>
          <w:szCs w:val="21"/>
          <w:highlight w:val="none"/>
        </w:rPr>
        <w:t>在收到中标通知书后的</w:t>
      </w:r>
      <w:r>
        <w:rPr>
          <w:rFonts w:ascii="宋体" w:hAnsi="宋体"/>
          <w:b w:val="0"/>
          <w:bCs/>
          <w:color w:val="auto"/>
          <w:sz w:val="21"/>
          <w:szCs w:val="21"/>
          <w:highlight w:val="none"/>
        </w:rPr>
        <w:t>15</w:t>
      </w:r>
      <w:r>
        <w:rPr>
          <w:rFonts w:hint="eastAsia" w:ascii="宋体" w:hAnsi="宋体"/>
          <w:b w:val="0"/>
          <w:bCs/>
          <w:color w:val="auto"/>
          <w:sz w:val="21"/>
          <w:szCs w:val="21"/>
          <w:highlight w:val="none"/>
        </w:rPr>
        <w:t>日内</w:t>
      </w:r>
      <w:r>
        <w:rPr>
          <w:rFonts w:hint="eastAsia" w:ascii="宋体" w:hAnsi="宋体"/>
          <w:color w:val="auto"/>
          <w:sz w:val="21"/>
          <w:szCs w:val="21"/>
          <w:highlight w:val="none"/>
        </w:rPr>
        <w:t>，中标人应按本须知前附表第</w:t>
      </w:r>
      <w:r>
        <w:rPr>
          <w:rFonts w:ascii="宋体" w:hAnsi="宋体"/>
          <w:color w:val="auto"/>
          <w:sz w:val="21"/>
          <w:szCs w:val="21"/>
          <w:highlight w:val="none"/>
        </w:rPr>
        <w:t>2</w:t>
      </w:r>
      <w:r>
        <w:rPr>
          <w:rFonts w:hint="eastAsia" w:ascii="宋体" w:hAnsi="宋体"/>
          <w:color w:val="auto"/>
          <w:sz w:val="21"/>
          <w:szCs w:val="21"/>
          <w:highlight w:val="none"/>
        </w:rPr>
        <w:t>0项的规定向招标人提交履约担保。</w:t>
      </w:r>
    </w:p>
    <w:p w14:paraId="1096DF3B">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30</w:t>
      </w:r>
      <w:r>
        <w:rPr>
          <w:rFonts w:ascii="宋体" w:hAnsi="宋体"/>
          <w:color w:val="auto"/>
          <w:sz w:val="21"/>
          <w:szCs w:val="21"/>
          <w:highlight w:val="none"/>
        </w:rPr>
        <w:t>.2</w:t>
      </w:r>
      <w:r>
        <w:rPr>
          <w:rFonts w:hint="eastAsia" w:ascii="宋体" w:hAnsi="宋体"/>
          <w:color w:val="auto"/>
          <w:sz w:val="21"/>
          <w:szCs w:val="21"/>
          <w:highlight w:val="none"/>
        </w:rPr>
        <w:t>中标通知书发出之日起</w:t>
      </w:r>
      <w:r>
        <w:rPr>
          <w:rFonts w:ascii="宋体" w:hAnsi="宋体"/>
          <w:color w:val="auto"/>
          <w:sz w:val="21"/>
          <w:szCs w:val="21"/>
          <w:highlight w:val="none"/>
        </w:rPr>
        <w:t>15</w:t>
      </w:r>
      <w:r>
        <w:rPr>
          <w:rFonts w:hint="eastAsia" w:ascii="宋体" w:hAnsi="宋体"/>
          <w:color w:val="auto"/>
          <w:sz w:val="21"/>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FA24C98">
      <w:pPr>
        <w:pStyle w:val="9"/>
        <w:spacing w:line="360" w:lineRule="auto"/>
        <w:rPr>
          <w:rFonts w:hint="eastAsia"/>
          <w:color w:val="auto"/>
          <w:szCs w:val="21"/>
          <w:highlight w:val="none"/>
        </w:rPr>
      </w:pPr>
      <w:r>
        <w:rPr>
          <w:rFonts w:hint="eastAsia" w:ascii="宋体" w:hAnsi="宋体" w:eastAsia="宋体" w:cs="Times New Roman"/>
          <w:color w:val="auto"/>
          <w:sz w:val="21"/>
          <w:szCs w:val="21"/>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70E86894">
      <w:pPr>
        <w:pBdr>
          <w:bottom w:val="single" w:color="auto" w:sz="6" w:space="1"/>
        </w:pBdr>
        <w:spacing w:line="360" w:lineRule="auto"/>
        <w:ind w:firstLine="527" w:firstLineChars="250"/>
        <w:rPr>
          <w:rFonts w:hint="eastAsia" w:ascii="宋体" w:hAnsi="宋体"/>
          <w:b/>
          <w:bCs/>
          <w:color w:val="auto"/>
          <w:szCs w:val="21"/>
          <w:highlight w:val="none"/>
        </w:rPr>
      </w:pPr>
      <w:r>
        <w:rPr>
          <w:rFonts w:hint="eastAsia" w:ascii="宋体" w:hAnsi="宋体"/>
          <w:b/>
          <w:color w:val="auto"/>
          <w:szCs w:val="21"/>
          <w:highlight w:val="none"/>
        </w:rPr>
        <w:t>现文：</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．履约担保</w:t>
      </w:r>
    </w:p>
    <w:p w14:paraId="78A91D6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bCs/>
          <w:color w:val="auto"/>
          <w:szCs w:val="21"/>
          <w:highlight w:val="none"/>
          <w:lang w:val="en-US" w:eastAsia="zh-CN"/>
        </w:rPr>
        <w:t>30</w:t>
      </w:r>
      <w:r>
        <w:rPr>
          <w:rFonts w:hint="eastAsia" w:ascii="宋体" w:hAnsi="宋体"/>
          <w:bCs/>
          <w:color w:val="auto"/>
          <w:szCs w:val="21"/>
          <w:highlight w:val="none"/>
        </w:rPr>
        <w:t>.1 在收到中标通知书后的15个日历天内，中标人应按本须知前附表第20项的</w:t>
      </w:r>
      <w:r>
        <w:rPr>
          <w:rFonts w:hint="eastAsia" w:ascii="宋体" w:hAnsi="宋体" w:cs="宋体"/>
          <w:color w:val="auto"/>
          <w:szCs w:val="21"/>
          <w:highlight w:val="none"/>
        </w:rPr>
        <w:t>规定向招标人递交履约担保；</w:t>
      </w:r>
      <w:r>
        <w:rPr>
          <w:rFonts w:hint="eastAsia" w:ascii="宋体" w:hAnsi="宋体" w:cs="宋体"/>
          <w:color w:val="auto"/>
          <w:szCs w:val="21"/>
          <w:highlight w:val="none"/>
          <w:u w:val="single"/>
        </w:rPr>
        <w:t>履约担保缴交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r>
        <w:rPr>
          <w:rFonts w:hint="eastAsia" w:ascii="宋体" w:hAnsi="宋体" w:cs="宋体"/>
          <w:color w:val="auto"/>
          <w:szCs w:val="21"/>
          <w:highlight w:val="none"/>
        </w:rPr>
        <w:t xml:space="preserve">    </w:t>
      </w:r>
    </w:p>
    <w:p w14:paraId="36F31B1E">
      <w:pPr>
        <w:pBdr>
          <w:bottom w:val="single" w:color="auto" w:sz="6" w:space="1"/>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方式二：中标人按本合同附件中的格式3向发包人提供保证额为中标价款的10%的履约保证金银行保函，该银行保函应由在中国注册的银行开具。</w:t>
      </w:r>
    </w:p>
    <w:p w14:paraId="6AC256A6">
      <w:pPr>
        <w:pBdr>
          <w:bottom w:val="single" w:color="auto" w:sz="6" w:space="1"/>
        </w:pBdr>
        <w:spacing w:line="360" w:lineRule="auto"/>
        <w:ind w:firstLine="525" w:firstLineChars="250"/>
        <w:rPr>
          <w:rFonts w:hint="eastAsia" w:ascii="宋体" w:hAnsi="宋体"/>
          <w:b/>
          <w:bCs/>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.2中标通知书发出之日起</w:t>
      </w:r>
      <w:r>
        <w:rPr>
          <w:rFonts w:hint="eastAsia" w:ascii="宋体" w:hAnsi="宋体" w:cs="宋体"/>
          <w:color w:val="auto"/>
          <w:szCs w:val="21"/>
          <w:highlight w:val="none"/>
          <w:u w:val="single"/>
        </w:rPr>
        <w:t>15个日历天</w:t>
      </w:r>
      <w:r>
        <w:rPr>
          <w:rFonts w:hint="eastAsia" w:ascii="宋体" w:hAnsi="宋体" w:cs="宋体"/>
          <w:color w:val="auto"/>
          <w:szCs w:val="21"/>
          <w:highlight w:val="none"/>
        </w:rPr>
        <w:t>内，中标人未按上款的规定递交履约担保</w:t>
      </w:r>
      <w:r>
        <w:rPr>
          <w:rFonts w:hint="eastAsia" w:ascii="宋体" w:hAnsi="宋体" w:cs="宋体"/>
          <w:color w:val="auto"/>
          <w:szCs w:val="21"/>
          <w:highlight w:val="none"/>
          <w:u w:val="single"/>
        </w:rPr>
        <w:t>且未征得招标人同意延期缴交的</w:t>
      </w:r>
      <w:r>
        <w:rPr>
          <w:rFonts w:hint="eastAsia" w:ascii="宋体" w:hAnsi="宋体" w:cs="宋体"/>
          <w:color w:val="auto"/>
          <w:szCs w:val="21"/>
          <w:highlight w:val="none"/>
        </w:rPr>
        <w:t>，招标人将解除中标通知书，原中标人的投标担保不予退还，且依法承担相应法律责任。原中标人给招标人造成的损失超过投标担保数额的，还应当对超过部分予以赔偿。原中标人有异议的，可以向人民法院起诉。</w:t>
      </w:r>
    </w:p>
    <w:p w14:paraId="6877A115">
      <w:pPr>
        <w:spacing w:line="360" w:lineRule="auto"/>
        <w:ind w:firstLine="472" w:firstLineChars="224"/>
        <w:rPr>
          <w:rFonts w:hint="eastAsia" w:ascii="宋体" w:hAnsi="宋体" w:eastAsia="宋体"/>
          <w:b/>
          <w:color w:val="auto"/>
          <w:szCs w:val="21"/>
          <w:highlight w:val="none"/>
          <w:lang w:eastAsia="zh-CN"/>
        </w:rPr>
      </w:pPr>
      <w:r>
        <w:rPr>
          <w:rFonts w:hint="eastAsia" w:ascii="宋体" w:hAnsi="宋体"/>
          <w:b/>
          <w:color w:val="auto"/>
          <w:szCs w:val="21"/>
          <w:highlight w:val="none"/>
        </w:rPr>
        <w:t>条款号：</w:t>
      </w:r>
      <w:r>
        <w:rPr>
          <w:rFonts w:ascii="宋体" w:hAnsi="宋体"/>
          <w:b/>
          <w:color w:val="auto"/>
          <w:szCs w:val="21"/>
          <w:highlight w:val="none"/>
        </w:rPr>
        <w:t>3</w:t>
      </w:r>
      <w:r>
        <w:rPr>
          <w:rFonts w:hint="eastAsia" w:ascii="宋体" w:hAnsi="宋体"/>
          <w:b/>
          <w:color w:val="auto"/>
          <w:szCs w:val="21"/>
          <w:highlight w:val="none"/>
          <w:lang w:val="en-US" w:eastAsia="zh-CN"/>
        </w:rPr>
        <w:t>4</w:t>
      </w:r>
      <w:r>
        <w:rPr>
          <w:rFonts w:hint="eastAsia" w:ascii="宋体" w:hAnsi="宋体"/>
          <w:b/>
          <w:color w:val="auto"/>
          <w:szCs w:val="21"/>
          <w:highlight w:val="none"/>
        </w:rPr>
        <w:t xml:space="preserve">             修改类型：</w:t>
      </w:r>
      <w:r>
        <w:rPr>
          <w:rFonts w:hint="eastAsia" w:ascii="宋体" w:hAnsi="宋体"/>
          <w:b/>
          <w:color w:val="auto"/>
          <w:szCs w:val="21"/>
          <w:highlight w:val="none"/>
          <w:lang w:eastAsia="zh-CN"/>
        </w:rPr>
        <w:t>修改</w:t>
      </w:r>
    </w:p>
    <w:p w14:paraId="0DE0623C">
      <w:pPr>
        <w:spacing w:line="360" w:lineRule="auto"/>
        <w:ind w:left="482"/>
        <w:rPr>
          <w:rFonts w:ascii="宋体" w:hAnsi="宋体"/>
          <w:b/>
          <w:bCs/>
          <w:color w:val="auto"/>
          <w:szCs w:val="21"/>
          <w:highlight w:val="none"/>
        </w:rPr>
      </w:pPr>
      <w:r>
        <w:rPr>
          <w:rFonts w:hint="eastAsia" w:ascii="宋体" w:hAnsi="宋体"/>
          <w:b/>
          <w:color w:val="auto"/>
          <w:szCs w:val="21"/>
          <w:highlight w:val="none"/>
        </w:rPr>
        <w:t>现文：</w:t>
      </w:r>
      <w:r>
        <w:rPr>
          <w:rFonts w:ascii="宋体" w:hAnsi="宋体"/>
          <w:b/>
          <w:bCs/>
          <w:color w:val="auto"/>
          <w:szCs w:val="21"/>
          <w:highlight w:val="none"/>
        </w:rPr>
        <w:t>3</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．其它费用</w:t>
      </w:r>
    </w:p>
    <w:p w14:paraId="2FC963D0">
      <w:pPr>
        <w:spacing w:line="360" w:lineRule="auto"/>
        <w:ind w:firstLine="470" w:firstLineChars="224"/>
        <w:rPr>
          <w:rFonts w:hint="eastAsia" w:ascii="宋体" w:hAnsi="宋体"/>
          <w:b/>
          <w:bCs/>
          <w:color w:val="auto"/>
          <w:szCs w:val="21"/>
          <w:highlight w:val="none"/>
        </w:rPr>
      </w:pPr>
      <w:r>
        <w:rPr>
          <w:rFonts w:hint="eastAsia" w:ascii="宋体" w:hAnsi="宋体"/>
          <w:color w:val="auto"/>
          <w:szCs w:val="21"/>
          <w:highlight w:val="none"/>
        </w:rPr>
        <w:t>中标人代缴公共资源交易服务费，其费用包含在中标人投标报价中，</w:t>
      </w:r>
      <w:r>
        <w:rPr>
          <w:rFonts w:hint="eastAsia" w:ascii="宋体" w:hAnsi="宋体"/>
          <w:color w:val="auto"/>
          <w:spacing w:val="20"/>
          <w:szCs w:val="21"/>
          <w:highlight w:val="none"/>
        </w:rPr>
        <w:t>由</w:t>
      </w:r>
      <w:r>
        <w:rPr>
          <w:rFonts w:hint="eastAsia" w:ascii="宋体" w:hAnsi="宋体"/>
          <w:color w:val="auto"/>
          <w:spacing w:val="20"/>
          <w:szCs w:val="21"/>
          <w:highlight w:val="none"/>
          <w:u w:val="single"/>
        </w:rPr>
        <w:t>广州公共资源</w:t>
      </w:r>
      <w:r>
        <w:rPr>
          <w:rFonts w:hint="eastAsia" w:ascii="宋体" w:hAnsi="宋体"/>
          <w:color w:val="auto"/>
          <w:szCs w:val="21"/>
          <w:highlight w:val="none"/>
          <w:u w:val="single"/>
        </w:rPr>
        <w:t>交易中心</w:t>
      </w:r>
      <w:r>
        <w:rPr>
          <w:rFonts w:hint="eastAsia" w:ascii="宋体" w:hAnsi="宋体"/>
          <w:color w:val="auto"/>
          <w:szCs w:val="21"/>
          <w:highlight w:val="none"/>
        </w:rPr>
        <w:t>向中标人开具增值税发票。</w:t>
      </w:r>
    </w:p>
    <w:p w14:paraId="5D27EDDE">
      <w:pPr>
        <w:pBdr>
          <w:bottom w:val="single" w:color="auto" w:sz="6" w:space="1"/>
        </w:pBdr>
        <w:spacing w:line="360" w:lineRule="auto"/>
        <w:ind w:firstLine="527" w:firstLineChars="250"/>
        <w:rPr>
          <w:rFonts w:hint="eastAsia" w:ascii="宋体" w:hAnsi="宋体"/>
          <w:b/>
          <w:bCs/>
          <w:color w:val="auto"/>
          <w:szCs w:val="21"/>
          <w:highlight w:val="none"/>
        </w:rPr>
      </w:pPr>
    </w:p>
    <w:p w14:paraId="4E36A78C">
      <w:pPr>
        <w:rPr>
          <w:rFonts w:hint="eastAsia"/>
          <w:color w:val="auto"/>
          <w:highlight w:val="none"/>
        </w:rPr>
      </w:pPr>
    </w:p>
    <w:p w14:paraId="41FDE4F2">
      <w:pPr>
        <w:rPr>
          <w:rFonts w:hint="eastAsia"/>
          <w:color w:val="auto"/>
          <w:highlight w:val="none"/>
        </w:rPr>
      </w:pPr>
    </w:p>
    <w:p w14:paraId="51DF5F4B">
      <w:pPr>
        <w:rPr>
          <w:rFonts w:hint="eastAsia"/>
          <w:color w:val="auto"/>
          <w:highlight w:val="none"/>
        </w:rPr>
      </w:pPr>
    </w:p>
    <w:p w14:paraId="0FFD1F90">
      <w:pPr>
        <w:rPr>
          <w:rFonts w:hint="eastAsia"/>
          <w:color w:val="auto"/>
          <w:highlight w:val="none"/>
        </w:rPr>
      </w:pPr>
    </w:p>
    <w:p w14:paraId="02B67A6D">
      <w:pPr>
        <w:rPr>
          <w:rFonts w:hint="eastAsia"/>
          <w:color w:val="auto"/>
          <w:highlight w:val="none"/>
        </w:rPr>
      </w:pPr>
    </w:p>
    <w:p w14:paraId="59DFACF0">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4E264536">
      <w:pPr>
        <w:spacing w:line="360" w:lineRule="auto"/>
        <w:rPr>
          <w:color w:val="auto"/>
          <w:highlight w:val="none"/>
        </w:rPr>
      </w:pPr>
      <w:r>
        <w:rPr>
          <w:rFonts w:hint="eastAsia"/>
          <w:b/>
          <w:color w:val="auto"/>
          <w:szCs w:val="21"/>
          <w:highlight w:val="none"/>
        </w:rPr>
        <w:t>（以下无正文）</w:t>
      </w:r>
    </w:p>
    <w:p w14:paraId="45A86170">
      <w:pPr>
        <w:pStyle w:val="6"/>
        <w:rPr>
          <w:color w:val="auto"/>
          <w:highlight w:val="none"/>
        </w:rPr>
      </w:pPr>
      <w:r>
        <w:rPr>
          <w:color w:val="auto"/>
          <w:highlight w:val="none"/>
        </w:rPr>
        <w:br w:type="page"/>
      </w:r>
      <w:bookmarkStart w:id="18" w:name="_Toc2272548"/>
      <w:bookmarkStart w:id="19" w:name="_Toc21525492"/>
      <w:bookmarkStart w:id="20" w:name="_Toc12778"/>
      <w:bookmarkStart w:id="21" w:name="_Toc19765"/>
      <w:bookmarkStart w:id="22" w:name="_Toc14935"/>
      <w:bookmarkStart w:id="23" w:name="_Toc26716"/>
      <w:r>
        <w:rPr>
          <w:rFonts w:hint="eastAsia"/>
          <w:color w:val="auto"/>
          <w:highlight w:val="none"/>
        </w:rPr>
        <w:t>三、投标须知通用条款</w:t>
      </w:r>
      <w:bookmarkEnd w:id="18"/>
      <w:bookmarkEnd w:id="19"/>
      <w:bookmarkEnd w:id="20"/>
      <w:bookmarkEnd w:id="21"/>
      <w:bookmarkEnd w:id="22"/>
      <w:bookmarkEnd w:id="23"/>
    </w:p>
    <w:p w14:paraId="6655BF62">
      <w:pPr>
        <w:pStyle w:val="7"/>
        <w:bidi w:val="0"/>
        <w:rPr>
          <w:color w:val="auto"/>
          <w:highlight w:val="none"/>
        </w:rPr>
      </w:pPr>
      <w:bookmarkStart w:id="24" w:name="_Toc752"/>
      <w:bookmarkStart w:id="25" w:name="_Toc821"/>
      <w:bookmarkStart w:id="26" w:name="_Toc2272549"/>
      <w:bookmarkStart w:id="27" w:name="_Toc7269"/>
      <w:bookmarkStart w:id="28" w:name="_Toc21525493"/>
      <w:bookmarkStart w:id="29" w:name="_Toc16055"/>
      <w:r>
        <w:rPr>
          <w:rFonts w:hint="eastAsia"/>
          <w:color w:val="auto"/>
          <w:highlight w:val="none"/>
        </w:rPr>
        <w:t>（一）总则</w:t>
      </w:r>
      <w:bookmarkEnd w:id="24"/>
      <w:bookmarkEnd w:id="25"/>
      <w:bookmarkEnd w:id="26"/>
      <w:bookmarkEnd w:id="27"/>
      <w:bookmarkEnd w:id="28"/>
      <w:bookmarkEnd w:id="29"/>
    </w:p>
    <w:p w14:paraId="162DDC8E">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B118612">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50966081">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423CF12D">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47883F8F">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15A8346">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2521F75C">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3B506D63">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159E5229">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6BBAD982">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018059D4">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601103EC">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571A58B8">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7EDB3F3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2DE1E65">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999BC7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0E755A8">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7A9C982A">
      <w:pPr>
        <w:pStyle w:val="21"/>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70ADAA2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6AB5F72">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bCs/>
          <w:color w:val="auto"/>
          <w:sz w:val="24"/>
          <w:highlight w:val="none"/>
          <w:u w:val="single"/>
        </w:rPr>
        <w:t>投标人不进行踏勘的，视为已熟知现场条件，自行承担相关风险。投标人需根据现场踏勘情况以及图纸及工程量清单，如有疑问的应在招标答疑时提出，招标答疑后经招标单位修正确认的工程量清单作为综合单价包干的结算依据，投标单位必须按此清单统一报价。</w:t>
      </w:r>
      <w:r>
        <w:rPr>
          <w:rFonts w:hint="eastAsia" w:ascii="宋体" w:hAnsi="宋体"/>
          <w:bCs/>
          <w:color w:val="auto"/>
          <w:sz w:val="24"/>
          <w:highlight w:val="none"/>
        </w:rPr>
        <w:t>一旦中标，这种考察即被认为其结果已在中标文件中得到充分反映。</w:t>
      </w:r>
    </w:p>
    <w:p w14:paraId="1D6210BE">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66FF06AB">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0E5B168C">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8B857EE">
      <w:pPr>
        <w:pStyle w:val="21"/>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253B4DA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569F8F2A">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7E1EADD5">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3AB3720D">
      <w:pPr>
        <w:pStyle w:val="7"/>
        <w:bidi w:val="0"/>
        <w:rPr>
          <w:color w:val="auto"/>
          <w:highlight w:val="none"/>
        </w:rPr>
      </w:pPr>
      <w:bookmarkStart w:id="30" w:name="_Toc5661"/>
      <w:bookmarkStart w:id="31" w:name="_Toc19361"/>
      <w:bookmarkStart w:id="32" w:name="_Toc2272550"/>
      <w:bookmarkStart w:id="33" w:name="_Toc21525494"/>
      <w:bookmarkStart w:id="34" w:name="_Toc32432"/>
      <w:bookmarkStart w:id="35" w:name="_Toc8572"/>
      <w:r>
        <w:rPr>
          <w:rFonts w:hint="eastAsia"/>
          <w:color w:val="auto"/>
          <w:highlight w:val="none"/>
        </w:rPr>
        <w:t>（二）招标文件</w:t>
      </w:r>
      <w:bookmarkEnd w:id="30"/>
      <w:bookmarkEnd w:id="31"/>
      <w:bookmarkEnd w:id="32"/>
      <w:bookmarkEnd w:id="33"/>
      <w:bookmarkEnd w:id="34"/>
      <w:bookmarkEnd w:id="35"/>
    </w:p>
    <w:p w14:paraId="5BFA312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782F919D">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54DE3131">
      <w:pPr>
        <w:pStyle w:val="4"/>
        <w:numPr>
          <w:ilvl w:val="0"/>
          <w:numId w:val="6"/>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45BB4585">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19842A2F">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6491670C">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46AD382C">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1E385192">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2BC97678">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p>
    <w:p w14:paraId="530E462B">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4D1F106B">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7682569A">
      <w:pPr>
        <w:pStyle w:val="4"/>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0F14B602">
      <w:pPr>
        <w:pStyle w:val="4"/>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1B4E4E38">
      <w:pPr>
        <w:pStyle w:val="4"/>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0523E4BB">
      <w:pPr>
        <w:pStyle w:val="4"/>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3C2FDD1E">
      <w:pPr>
        <w:pStyle w:val="4"/>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20170E26">
      <w:pPr>
        <w:pStyle w:val="4"/>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0CD5A41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7F349F1">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213EC5F2">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ABDE5EF">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投标人若对招标文件（包括招标图纸）中有疑问，可以书面形式通过</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交易平台提交给招标人或招标代理人，提交形式见本须知前附表第16项。</w:t>
      </w:r>
    </w:p>
    <w:p w14:paraId="45F57896">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78DBA76F">
      <w:pPr>
        <w:pStyle w:val="4"/>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 xml:space="preserve"> 招标答疑会会议纪要将在提交投标文件截止时间15日前在广州公共资源交易中心交易平台</w:t>
      </w:r>
      <w:r>
        <w:rPr>
          <w:rFonts w:hint="eastAsia" w:ascii="宋体"/>
          <w:color w:val="auto"/>
          <w:sz w:val="24"/>
          <w:highlight w:val="none"/>
          <w:u w:val="single"/>
        </w:rPr>
        <w:t>“建设工程”→“项目查询（日程安排、答疑纪要）”</w:t>
      </w:r>
      <w:r>
        <w:rPr>
          <w:rFonts w:hint="eastAsia" w:ascii="宋体"/>
          <w:color w:val="auto"/>
          <w:sz w:val="24"/>
          <w:highlight w:val="none"/>
        </w:rPr>
        <w:t>专区公开发布。答疑纪要一经在</w:t>
      </w:r>
      <w:r>
        <w:rPr>
          <w:rFonts w:hint="eastAsia" w:ascii="宋体"/>
          <w:color w:val="auto"/>
          <w:sz w:val="24"/>
          <w:highlight w:val="none"/>
          <w:u w:val="single"/>
        </w:rPr>
        <w:t>广州公共资源交易中心</w:t>
      </w:r>
      <w:r>
        <w:rPr>
          <w:rFonts w:hint="eastAsia" w:ascii="宋体"/>
          <w:color w:val="auto"/>
          <w:sz w:val="24"/>
          <w:highlight w:val="none"/>
        </w:rPr>
        <w:t>交易平台发布，视作已发放给所有投标人。</w:t>
      </w:r>
    </w:p>
    <w:p w14:paraId="6AF9B526">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3833710D">
      <w:pPr>
        <w:pStyle w:val="4"/>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284CB566">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25E5EB2D">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51679D00">
      <w:pPr>
        <w:pStyle w:val="4"/>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szCs w:val="24"/>
          <w:highlight w:val="none"/>
          <w:u w:val="single"/>
        </w:rPr>
        <w:t>“建设工程”→“项目查询（日程安排、答疑纪要）”</w:t>
      </w:r>
      <w:r>
        <w:rPr>
          <w:rFonts w:hint="eastAsia" w:ascii="宋体"/>
          <w:color w:val="auto"/>
          <w:sz w:val="24"/>
          <w:highlight w:val="none"/>
        </w:rPr>
        <w:t>专区公开发布。答疑纪要一经在</w:t>
      </w:r>
      <w:r>
        <w:rPr>
          <w:rFonts w:hint="eastAsia" w:asci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4422F419">
      <w:pPr>
        <w:pStyle w:val="4"/>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5FA16AFA">
      <w:pPr>
        <w:pStyle w:val="4"/>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招标文件的澄清或修改均以在</w:t>
      </w:r>
      <w:r>
        <w:rPr>
          <w:rFonts w:hint="eastAsia" w:ascii="宋体" w:hAnsi="宋体"/>
          <w:color w:val="auto"/>
          <w:sz w:val="24"/>
          <w:highlight w:val="none"/>
          <w:u w:val="single"/>
        </w:rPr>
        <w:t>广州公共资源交易中心交易平台“建设工程”→“项目查询（日程安排、答疑纪要）”专区公开发布</w:t>
      </w:r>
      <w:r>
        <w:rPr>
          <w:rFonts w:hint="eastAsia" w:ascii="宋体" w:hAnsi="宋体"/>
          <w:color w:val="auto"/>
          <w:sz w:val="24"/>
          <w:highlight w:val="none"/>
        </w:rPr>
        <w:t>的内容为准。当招标文件的澄清、修改、补充等在同一内容的表述不一致时，以最后发出的文件为准。</w:t>
      </w:r>
    </w:p>
    <w:p w14:paraId="4DC6585D">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B16AFE6">
      <w:pPr>
        <w:pStyle w:val="7"/>
        <w:bidi w:val="0"/>
        <w:rPr>
          <w:color w:val="auto"/>
          <w:highlight w:val="none"/>
        </w:rPr>
      </w:pPr>
      <w:bookmarkStart w:id="36" w:name="_Toc19531"/>
      <w:bookmarkStart w:id="37" w:name="_Toc21525495"/>
      <w:bookmarkStart w:id="38" w:name="_Toc644"/>
      <w:bookmarkStart w:id="39" w:name="_Toc2272551"/>
      <w:bookmarkStart w:id="40" w:name="_Toc4891"/>
      <w:bookmarkStart w:id="41" w:name="_Toc4901"/>
      <w:r>
        <w:rPr>
          <w:rFonts w:hint="eastAsia"/>
          <w:color w:val="auto"/>
          <w:highlight w:val="none"/>
        </w:rPr>
        <w:t>（三）投标文件的编制</w:t>
      </w:r>
      <w:bookmarkEnd w:id="36"/>
      <w:bookmarkEnd w:id="37"/>
      <w:bookmarkEnd w:id="38"/>
      <w:bookmarkEnd w:id="39"/>
      <w:bookmarkEnd w:id="40"/>
      <w:bookmarkEnd w:id="41"/>
    </w:p>
    <w:p w14:paraId="67BA9935">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55CAA51C">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F398CF6">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551A4E7">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4F6FE2D7">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11.1</w:t>
      </w:r>
      <w:r>
        <w:rPr>
          <w:rFonts w:hint="eastAsia" w:ascii="宋体" w:hAnsi="宋体"/>
          <w:color w:val="auto"/>
          <w:sz w:val="24"/>
          <w:szCs w:val="24"/>
          <w:highlight w:val="none"/>
        </w:rPr>
        <w:t>投标文件由</w:t>
      </w:r>
      <w:r>
        <w:rPr>
          <w:rFonts w:hint="eastAsia" w:ascii="宋体" w:hAnsi="宋体"/>
          <w:color w:val="auto"/>
          <w:sz w:val="24"/>
          <w:szCs w:val="24"/>
          <w:highlight w:val="none"/>
          <w:u w:val="single"/>
        </w:rPr>
        <w:t>评标部分及</w:t>
      </w:r>
      <w:r>
        <w:rPr>
          <w:rFonts w:hint="eastAsia" w:ascii="宋体" w:hAnsi="宋体"/>
          <w:bCs/>
          <w:color w:val="auto"/>
          <w:sz w:val="24"/>
          <w:szCs w:val="24"/>
          <w:highlight w:val="none"/>
          <w:u w:val="single"/>
        </w:rPr>
        <w:t>定标部分两部分组成。其中投标文件（评标部分）</w:t>
      </w:r>
      <w:r>
        <w:rPr>
          <w:rFonts w:hint="eastAsia" w:ascii="宋体" w:hAnsi="宋体"/>
          <w:color w:val="auto"/>
          <w:sz w:val="24"/>
          <w:szCs w:val="24"/>
          <w:highlight w:val="none"/>
        </w:rPr>
        <w:t>由技术标（含资格审查文件）和经济标组成</w:t>
      </w:r>
      <w:r>
        <w:rPr>
          <w:rFonts w:hint="eastAsia" w:ascii="宋体" w:hAnsi="宋体"/>
          <w:bCs/>
          <w:color w:val="auto"/>
          <w:sz w:val="24"/>
          <w:szCs w:val="24"/>
          <w:highlight w:val="none"/>
          <w:u w:val="single"/>
        </w:rPr>
        <w:t>。投标文件（定标部分）由拟派团队履约能力与水平评价、服务保障措施、企业实力组成</w:t>
      </w:r>
      <w:r>
        <w:rPr>
          <w:rFonts w:hint="eastAsia" w:ascii="宋体" w:hAnsi="宋体"/>
          <w:b/>
          <w:color w:val="auto"/>
          <w:sz w:val="24"/>
          <w:szCs w:val="24"/>
          <w:highlight w:val="none"/>
        </w:rPr>
        <w:t>。</w:t>
      </w:r>
    </w:p>
    <w:p w14:paraId="32591494">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11.2投标文件技术标部分主要包括下列内容:</w:t>
      </w:r>
    </w:p>
    <w:p w14:paraId="64B01C3C">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11.2.1 技术投标文件(按招标文件的要求填写)；</w:t>
      </w:r>
    </w:p>
    <w:p w14:paraId="6CAEED67">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11.2.2 资格审查文件：</w:t>
      </w:r>
    </w:p>
    <w:p w14:paraId="0C0CA5F5">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（1）投标人声明（已按照招标公告附件的内容签署盖章的）； </w:t>
      </w:r>
    </w:p>
    <w:p w14:paraId="7520E2CE">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（2）法定代表人证明书、法定代表人签字或盖章的本投标文件授权委托证明书；</w:t>
      </w:r>
    </w:p>
    <w:p w14:paraId="6BD04F24">
      <w:pPr>
        <w:pStyle w:val="5"/>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（3）企业营业执照扫描件或电子证照；</w:t>
      </w:r>
    </w:p>
    <w:p w14:paraId="2BEED57D">
      <w:pPr>
        <w:pStyle w:val="5"/>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（4）企业资质证书扫描件或电子证照；</w:t>
      </w:r>
    </w:p>
    <w:p w14:paraId="469AD5E3">
      <w:pPr>
        <w:pStyle w:val="5"/>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（5）建筑施工企业安全生产许可证扫描件或电子证照；</w:t>
      </w:r>
    </w:p>
    <w:p w14:paraId="4000C2E2">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（6）项目负责人（按网上投标登记时选择</w:t>
      </w:r>
      <w:r>
        <w:rPr>
          <w:rFonts w:hint="eastAsia" w:ascii="宋体" w:hAnsi="宋体"/>
          <w:color w:val="auto"/>
          <w:sz w:val="24"/>
          <w:szCs w:val="24"/>
          <w:highlight w:val="none"/>
          <w:u w:val="single"/>
        </w:rPr>
        <w:t>拟投入本项目的</w:t>
      </w:r>
      <w:r>
        <w:rPr>
          <w:rFonts w:hint="eastAsia" w:ascii="宋体" w:hAnsi="宋体"/>
          <w:color w:val="auto"/>
          <w:sz w:val="24"/>
          <w:szCs w:val="24"/>
          <w:highlight w:val="none"/>
        </w:rPr>
        <w:t>项目负责人）；</w:t>
      </w:r>
    </w:p>
    <w:p w14:paraId="226AEA17">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（7）专职安全员（按网上投标登记时选择</w:t>
      </w:r>
      <w:r>
        <w:rPr>
          <w:rFonts w:hint="eastAsia" w:ascii="宋体" w:hAnsi="宋体"/>
          <w:color w:val="auto"/>
          <w:sz w:val="24"/>
          <w:szCs w:val="24"/>
          <w:highlight w:val="none"/>
          <w:u w:val="single"/>
        </w:rPr>
        <w:t>拟投入本项目的</w:t>
      </w:r>
      <w:r>
        <w:rPr>
          <w:rFonts w:hint="eastAsia" w:ascii="宋体" w:hAnsi="宋体"/>
          <w:color w:val="auto"/>
          <w:sz w:val="24"/>
          <w:szCs w:val="24"/>
          <w:highlight w:val="none"/>
        </w:rPr>
        <w:t>专职安全员）；</w:t>
      </w:r>
    </w:p>
    <w:p w14:paraId="3E49581C">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u w:val="single"/>
        </w:rPr>
        <w:t>拟委派项目负责人的有效期内的建造师注册证书扫描件或电子证书；</w:t>
      </w:r>
      <w:r>
        <w:rPr>
          <w:rFonts w:hint="eastAsia" w:ascii="宋体" w:hAnsi="宋体"/>
          <w:color w:val="auto"/>
          <w:sz w:val="24"/>
          <w:szCs w:val="24"/>
          <w:highlight w:val="none"/>
        </w:rPr>
        <w:t xml:space="preserve"> </w:t>
      </w:r>
    </w:p>
    <w:p w14:paraId="126A41DE">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（10）项目负责人须持有有效期内的安全考核合格证书（B类）或建筑施工企业项目负责人安全生产考核合格证书</w:t>
      </w:r>
      <w:r>
        <w:rPr>
          <w:rFonts w:hint="eastAsia" w:ascii="宋体" w:hAnsi="宋体"/>
          <w:color w:val="auto"/>
          <w:sz w:val="24"/>
          <w:szCs w:val="24"/>
          <w:highlight w:val="none"/>
          <w:u w:val="single"/>
        </w:rPr>
        <w:t xml:space="preserve">扫描件或电子证书； </w:t>
      </w:r>
    </w:p>
    <w:p w14:paraId="783F9E6D">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（11）专职安全员须具有安全生产考核合格证（C类）或建筑施工企业专职安全生产管理人员安全生产考核合格证（C3类）</w:t>
      </w:r>
      <w:r>
        <w:rPr>
          <w:rFonts w:hint="eastAsia" w:ascii="宋体" w:hAnsi="宋体"/>
          <w:color w:val="auto"/>
          <w:sz w:val="24"/>
          <w:szCs w:val="24"/>
          <w:highlight w:val="none"/>
          <w:u w:val="single"/>
        </w:rPr>
        <w:t>扫描件或电子证书；</w:t>
      </w:r>
      <w:r>
        <w:rPr>
          <w:rFonts w:hint="eastAsia" w:ascii="宋体" w:hAnsi="宋体"/>
          <w:color w:val="auto"/>
          <w:sz w:val="24"/>
          <w:szCs w:val="24"/>
          <w:highlight w:val="none"/>
        </w:rPr>
        <w:t xml:space="preserve"> </w:t>
      </w:r>
    </w:p>
    <w:p w14:paraId="2B6CC460">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w:t>
      </w:r>
      <w:r>
        <w:rPr>
          <w:rFonts w:hint="eastAsia" w:ascii="宋体" w:hAnsi="宋体" w:cs="Times New Roman"/>
          <w:b w:val="0"/>
          <w:bCs w:val="0"/>
          <w:color w:val="auto"/>
          <w:sz w:val="24"/>
          <w:szCs w:val="24"/>
          <w:highlight w:val="none"/>
          <w:u w:val="single"/>
        </w:rPr>
        <w:t>资格审查前，投标人须在广州市交通建设项目企业信息库建立企业信用信息档案，并对其完整性、真实性</w:t>
      </w:r>
      <w:r>
        <w:rPr>
          <w:rFonts w:hint="eastAsia" w:ascii="宋体" w:hAnsi="宋体" w:cs="Times New Roman"/>
          <w:b w:val="0"/>
          <w:bCs w:val="0"/>
          <w:color w:val="auto"/>
          <w:sz w:val="24"/>
          <w:szCs w:val="24"/>
          <w:highlight w:val="none"/>
          <w:u w:val="single"/>
          <w:lang w:eastAsia="zh-CN"/>
        </w:rPr>
        <w:t>、合法性</w:t>
      </w:r>
      <w:r>
        <w:rPr>
          <w:rFonts w:hint="eastAsia" w:ascii="宋体" w:hAnsi="宋体" w:cs="Times New Roman"/>
          <w:b w:val="0"/>
          <w:bCs w:val="0"/>
          <w:color w:val="auto"/>
          <w:sz w:val="24"/>
          <w:szCs w:val="24"/>
          <w:highlight w:val="none"/>
          <w:u w:val="single"/>
        </w:rPr>
        <w:t>负责。拟担任本工程项目负责人、</w:t>
      </w:r>
      <w:r>
        <w:rPr>
          <w:rFonts w:hint="eastAsia" w:ascii="宋体" w:hAnsi="宋体" w:cs="Times New Roman"/>
          <w:b w:val="0"/>
          <w:bCs w:val="0"/>
          <w:color w:val="auto"/>
          <w:sz w:val="24"/>
          <w:szCs w:val="24"/>
          <w:highlight w:val="none"/>
          <w:u w:val="single"/>
          <w:lang w:eastAsia="zh-CN"/>
        </w:rPr>
        <w:t>技术负责人、</w:t>
      </w:r>
      <w:r>
        <w:rPr>
          <w:rFonts w:hint="eastAsia" w:ascii="宋体" w:hAnsi="宋体" w:cs="Times New Roman"/>
          <w:b w:val="0"/>
          <w:bCs w:val="0"/>
          <w:color w:val="auto"/>
          <w:sz w:val="24"/>
          <w:szCs w:val="24"/>
          <w:highlight w:val="none"/>
          <w:u w:val="single"/>
        </w:rPr>
        <w:t>专职安全员</w:t>
      </w:r>
      <w:r>
        <w:rPr>
          <w:rFonts w:hint="eastAsia" w:ascii="宋体" w:hAnsi="宋体" w:cs="Times New Roman"/>
          <w:b w:val="0"/>
          <w:bCs w:val="0"/>
          <w:color w:val="auto"/>
          <w:sz w:val="24"/>
          <w:szCs w:val="24"/>
          <w:highlight w:val="none"/>
          <w:u w:val="single"/>
          <w:lang w:eastAsia="zh-CN"/>
        </w:rPr>
        <w:t>及拟投入的主要管理人员</w:t>
      </w:r>
      <w:r>
        <w:rPr>
          <w:rFonts w:hint="eastAsia" w:ascii="宋体" w:hAnsi="宋体" w:cs="Times New Roman"/>
          <w:b w:val="0"/>
          <w:bCs w:val="0"/>
          <w:color w:val="auto"/>
          <w:sz w:val="24"/>
          <w:szCs w:val="24"/>
          <w:highlight w:val="none"/>
          <w:u w:val="single"/>
        </w:rPr>
        <w:t>须是本企业信息档案中的在册人员。</w:t>
      </w:r>
      <w:r>
        <w:rPr>
          <w:rFonts w:hint="eastAsia" w:ascii="宋体" w:hAnsi="宋体" w:cs="Times New Roman"/>
          <w:b w:val="0"/>
          <w:bCs w:val="0"/>
          <w:color w:val="auto"/>
          <w:sz w:val="24"/>
          <w:szCs w:val="24"/>
          <w:highlight w:val="none"/>
          <w:u w:val="single"/>
          <w:lang w:eastAsia="zh-CN"/>
        </w:rPr>
        <w:t>投标人须在资格审查前及时维护、更新本企业信息，及时上传相关证件，确保拟委派的所有人员、业绩等相关信息、证件等能有效且被使用，因投标人未及时维护、更新在</w:t>
      </w:r>
      <w:r>
        <w:rPr>
          <w:rFonts w:hint="eastAsia" w:ascii="宋体" w:hAnsi="宋体" w:cs="Times New Roman"/>
          <w:b w:val="0"/>
          <w:bCs w:val="0"/>
          <w:color w:val="auto"/>
          <w:sz w:val="24"/>
          <w:szCs w:val="24"/>
          <w:highlight w:val="none"/>
          <w:u w:val="single"/>
        </w:rPr>
        <w:t>广州市交通建设项目企业信息库</w:t>
      </w:r>
      <w:r>
        <w:rPr>
          <w:rFonts w:hint="eastAsia" w:ascii="宋体" w:hAnsi="宋体" w:cs="Times New Roman"/>
          <w:b w:val="0"/>
          <w:bCs w:val="0"/>
          <w:color w:val="auto"/>
          <w:sz w:val="24"/>
          <w:szCs w:val="24"/>
          <w:highlight w:val="none"/>
          <w:u w:val="single"/>
          <w:lang w:eastAsia="zh-CN"/>
        </w:rPr>
        <w:t>内的信息，造成其资格审查不合格或不通过的，后果由投标人自行承担</w:t>
      </w:r>
      <w:r>
        <w:rPr>
          <w:rFonts w:hint="eastAsia" w:ascii="宋体" w:hAnsi="宋体" w:cs="Times New Roman"/>
          <w:color w:val="auto"/>
          <w:sz w:val="24"/>
          <w:szCs w:val="24"/>
          <w:highlight w:val="none"/>
          <w:u w:val="single"/>
          <w:lang w:eastAsia="zh-CN"/>
        </w:rPr>
        <w:t>。</w:t>
      </w:r>
    </w:p>
    <w:p w14:paraId="1ED5C71E">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上述没有要求提交的资料，不作为资格审查不合格的依据。</w:t>
      </w:r>
    </w:p>
    <w:p w14:paraId="4DA0E610">
      <w:pPr>
        <w:pStyle w:val="5"/>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u w:val="single"/>
        </w:rPr>
        <w:t>.相关电子证书按规定需打印后手写本人签名的，应按照规定手写本人签名后再扫描提交。</w:t>
      </w:r>
    </w:p>
    <w:p w14:paraId="58B51DE0">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投标人在投标登记时选择了拟投入本项目的项目负责人、专职安全员，即已满足“资格审查前，投标人须在广州公共资源交易中心办理信息登记等相关投标登记手续，拟担任本工程项目负责人、专职安全员须是本企业信用档案中的在册人员”的要求，投标人无需提供证明材料。</w:t>
      </w:r>
    </w:p>
    <w:p w14:paraId="6CD695B9">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11.2.3项目管理机构配备。</w:t>
      </w:r>
    </w:p>
    <w:p w14:paraId="19BCE599">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（1）本工程的施工组织机构图；</w:t>
      </w:r>
    </w:p>
    <w:p w14:paraId="180BF533">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（2）施工组织机构主要成员的名单及有关证明材料扫描件；</w:t>
      </w:r>
    </w:p>
    <w:p w14:paraId="37071FAB">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11.2.4企业资信相关证明文件；</w:t>
      </w:r>
    </w:p>
    <w:p w14:paraId="1B32B1DE">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11.2.5《投标函》（格式见第四章）；</w:t>
      </w:r>
    </w:p>
    <w:p w14:paraId="4FE7CA50">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11.2.6《响应招标文件所附施工组织设计要点的承诺书》（格式见第四章）；</w:t>
      </w:r>
    </w:p>
    <w:p w14:paraId="0179AEBA">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11.2.7《技术承诺函》（格式见第四章）；</w:t>
      </w:r>
    </w:p>
    <w:p w14:paraId="213F3BD5">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11.2.8《施工项目管理团队人员信息表》（格式见第四章）；</w:t>
      </w:r>
    </w:p>
    <w:p w14:paraId="7DF300C6">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11.2.9《承诺书》和《对投标文件编制的承诺》（格式见第四章）；</w:t>
      </w:r>
    </w:p>
    <w:p w14:paraId="75DA8072">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11.2.10 《投标人基本资料》（格式见第四章，不作为废标条款）；</w:t>
      </w:r>
    </w:p>
    <w:p w14:paraId="5EE21790">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11.2.11 按照招标文件要求填写的《参与编制技术标投标文件人员名单》。</w:t>
      </w:r>
    </w:p>
    <w:p w14:paraId="696A195F">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11.2.12 《危险性较大的分部分项工程清单及超过一定规模的危险性较大的分部分项工程清单》（格式见第四章）；</w:t>
      </w:r>
    </w:p>
    <w:p w14:paraId="3DAD349E">
      <w:pPr>
        <w:pStyle w:val="5"/>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11.2.13《关于投标保证金的承诺》（格式见第四章）</w:t>
      </w:r>
    </w:p>
    <w:p w14:paraId="5FD63316">
      <w:pPr>
        <w:pStyle w:val="5"/>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11.2.14</w:t>
      </w:r>
      <w:r>
        <w:rPr>
          <w:rFonts w:ascii="宋体" w:hAnsi="宋体" w:eastAsia="宋体" w:cs="宋体"/>
          <w:color w:val="auto"/>
          <w:sz w:val="24"/>
          <w:szCs w:val="24"/>
          <w:highlight w:val="none"/>
        </w:rPr>
        <w:t>《中小企业声明函》（如有）、监狱企业证明文件（如有）、《残疾人福利性单位声明函》（如有）（格式见第四章）；</w:t>
      </w:r>
      <w:r>
        <w:rPr>
          <w:rFonts w:hint="default" w:ascii="宋体" w:hAnsi="宋体" w:eastAsia="宋体" w:cs="宋体"/>
          <w:b w:val="0"/>
          <w:color w:val="auto"/>
          <w:kern w:val="2"/>
          <w:sz w:val="24"/>
          <w:szCs w:val="24"/>
          <w:highlight w:val="none"/>
          <w:lang w:val="en-US" w:eastAsia="zh-CN"/>
        </w:rPr>
        <w:t>分包意向协议</w:t>
      </w:r>
      <w:r>
        <w:rPr>
          <w:rFonts w:hint="default" w:ascii="宋体" w:hAnsi="宋体" w:eastAsia="宋体" w:cs="宋体"/>
          <w:b w:val="0"/>
          <w:color w:val="auto"/>
          <w:sz w:val="24"/>
          <w:szCs w:val="24"/>
          <w:highlight w:val="none"/>
          <w:lang w:eastAsia="zh-CN"/>
        </w:rPr>
        <w:t>（</w:t>
      </w:r>
      <w:r>
        <w:rPr>
          <w:rFonts w:hint="default" w:ascii="宋体" w:hAnsi="宋体" w:eastAsia="宋体" w:cs="宋体"/>
          <w:b w:val="0"/>
          <w:color w:val="auto"/>
          <w:sz w:val="24"/>
          <w:szCs w:val="24"/>
          <w:highlight w:val="none"/>
          <w:lang w:val="en-US" w:eastAsia="zh-CN"/>
        </w:rPr>
        <w:t>如有</w:t>
      </w:r>
      <w:r>
        <w:rPr>
          <w:rFonts w:hint="default" w:ascii="宋体" w:hAnsi="宋体" w:eastAsia="宋体" w:cs="宋体"/>
          <w:b w:val="0"/>
          <w:color w:val="auto"/>
          <w:sz w:val="24"/>
          <w:szCs w:val="24"/>
          <w:highlight w:val="none"/>
          <w:lang w:eastAsia="zh-CN"/>
        </w:rPr>
        <w:t>）</w:t>
      </w:r>
    </w:p>
    <w:p w14:paraId="5CE3B710">
      <w:pPr>
        <w:pStyle w:val="5"/>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11.2.1</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其他投标人认为应该提供的资料。</w:t>
      </w:r>
    </w:p>
    <w:p w14:paraId="4C654DD5">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 经济部分投标文件主要包括下列内容：</w:t>
      </w:r>
    </w:p>
    <w:p w14:paraId="04C3D4D7">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11.3.1 经济投标文件(按招标文件的要求填写)。</w:t>
      </w:r>
    </w:p>
    <w:p w14:paraId="67169189">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（投标报价的工程量清单的组成、格式等按广州公共资源交易中心的投标文件管理软件自动生成）</w:t>
      </w:r>
      <w:r>
        <w:rPr>
          <w:rFonts w:hint="eastAsia" w:ascii="宋体" w:hAnsi="宋体"/>
          <w:color w:val="auto"/>
          <w:sz w:val="24"/>
          <w:szCs w:val="24"/>
          <w:highlight w:val="none"/>
        </w:rPr>
        <w:t>。</w:t>
      </w:r>
    </w:p>
    <w:p w14:paraId="6A8AE477">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11.3.3按照招标文件要求填写的《参与编制经济标投标文件人员名单》。</w:t>
      </w:r>
    </w:p>
    <w:p w14:paraId="7FB49130">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11.3.4 </w:t>
      </w:r>
      <w:r>
        <w:rPr>
          <w:rFonts w:hint="eastAsia" w:ascii="宋体" w:hAnsi="宋体"/>
          <w:color w:val="auto"/>
          <w:sz w:val="24"/>
          <w:szCs w:val="24"/>
          <w:highlight w:val="none"/>
          <w:u w:val="single"/>
        </w:rPr>
        <w:t>《对投标文件编制的承诺》</w:t>
      </w:r>
      <w:r>
        <w:rPr>
          <w:rFonts w:hint="eastAsia" w:ascii="宋体" w:hAnsi="宋体" w:cs="Times New Roman"/>
          <w:bCs w:val="0"/>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《中小企业声明函》（如有）、监狱企业证明文件（如有）、《残疾人福利性单位声明函》（如有）</w:t>
      </w:r>
      <w:r>
        <w:rPr>
          <w:rFonts w:hint="eastAsia" w:ascii="宋体" w:hAnsi="宋体" w:cs="Times New Roman"/>
          <w:color w:val="auto"/>
          <w:sz w:val="24"/>
          <w:szCs w:val="24"/>
          <w:highlight w:val="none"/>
          <w:u w:val="single"/>
        </w:rPr>
        <w:t>。</w:t>
      </w:r>
    </w:p>
    <w:p w14:paraId="6C8A3E46">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11.3.5 若投标人的投标报价低于工程成本警戒价的，投标人还须提供详细的施工组织设计、单价、措施性费用、单价分析表、主要材料价格表、投标人成本分析供评标委员会评审。</w:t>
      </w:r>
    </w:p>
    <w:p w14:paraId="6DFD1C77">
      <w:pPr>
        <w:pStyle w:val="4"/>
        <w:spacing w:after="0" w:line="360" w:lineRule="auto"/>
        <w:ind w:firstLine="480" w:firstLineChars="200"/>
        <w:rPr>
          <w:rFonts w:ascii="宋体" w:hAnsi="宋体"/>
          <w:b/>
          <w:bCs/>
          <w:color w:val="auto"/>
          <w:sz w:val="24"/>
          <w:highlight w:val="none"/>
        </w:rPr>
      </w:pPr>
      <w:r>
        <w:rPr>
          <w:rFonts w:hint="eastAsia" w:ascii="宋体" w:hAnsi="宋体"/>
          <w:color w:val="auto"/>
          <w:sz w:val="24"/>
          <w:szCs w:val="24"/>
          <w:highlight w:val="none"/>
          <w:u w:val="single"/>
        </w:rPr>
        <w:t>11.3.6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14:paraId="15499DA7">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74D52B09">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7DC13230">
      <w:pPr>
        <w:pStyle w:val="4"/>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 xml:space="preserve">12.2 </w:t>
      </w:r>
      <w:r>
        <w:rPr>
          <w:rFonts w:hint="eastAsia" w:ascii="宋体" w:hAnsi="宋体"/>
          <w:color w:val="auto"/>
          <w:sz w:val="24"/>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auto"/>
          <w:sz w:val="24"/>
          <w:highlight w:val="none"/>
          <w:u w:val="single"/>
        </w:rPr>
        <w:t>应加盖个人电子印章或手签或盖章</w:t>
      </w:r>
      <w:r>
        <w:rPr>
          <w:rFonts w:hint="eastAsia" w:ascii="宋体" w:hAnsi="宋体"/>
          <w:color w:val="auto"/>
          <w:sz w:val="24"/>
          <w:highlight w:val="none"/>
        </w:rPr>
        <w:t>后扫描上传。</w:t>
      </w:r>
      <w:r>
        <w:rPr>
          <w:rFonts w:hint="eastAsia" w:ascii="宋体" w:hAnsi="宋体"/>
          <w:color w:val="auto"/>
          <w:sz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4"/>
          <w:highlight w:val="none"/>
        </w:rPr>
        <w:t>按照交易平台关于全流程电子化项目的相关指南进行操作。</w:t>
      </w:r>
      <w:r>
        <w:rPr>
          <w:rFonts w:hint="eastAsia" w:ascii="宋体" w:hAnsi="宋体"/>
          <w:color w:val="auto"/>
          <w:sz w:val="24"/>
          <w:highlight w:val="none"/>
          <w:u w:val="single"/>
        </w:rPr>
        <w:t>详见：【全流程电子化项目】电子招投标操作手册（无纸化）。</w:t>
      </w:r>
    </w:p>
    <w:p w14:paraId="1C09B3A8">
      <w:pPr>
        <w:pStyle w:val="4"/>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注释：投标文件电子文档需要投标人单位盖章的材料，投标人加盖电子印章即可，不得将投标人未对电子文档加盖实物印章作为否决投标的情形。</w:t>
      </w:r>
    </w:p>
    <w:p w14:paraId="04555EC1">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广州公共资源交易中心网站</w:t>
      </w:r>
      <w:r>
        <w:rPr>
          <w:rFonts w:hint="eastAsia" w:ascii="宋体" w:hAnsi="宋体"/>
          <w:color w:val="auto"/>
          <w:sz w:val="24"/>
          <w:highlight w:val="none"/>
        </w:rPr>
        <w:t>。</w:t>
      </w:r>
    </w:p>
    <w:p w14:paraId="7EFB7AA3">
      <w:pPr>
        <w:pStyle w:val="4"/>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6F6C32C1">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7B441E13">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3B1A612B">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13.1.1投标报价的计费依据：</w:t>
      </w:r>
    </w:p>
    <w:p w14:paraId="7E451C8E">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13.1.1.1工程计价执行《广东省建设工程计价依据（2018）》等有关规定。</w:t>
      </w:r>
    </w:p>
    <w:p w14:paraId="581FC2ED">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13.1.1.2材料综合价格部分、人工日工资价格及机械台班价格执行本项目概算财政评审批复所参考的同期月度有关文件。</w:t>
      </w:r>
    </w:p>
    <w:p w14:paraId="0A3D1966">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13.1.1.3材料价格依据：本项目概算财政评审批复所参考的同期月度广州地区建设工程常用材料税前综合信息价，不足部分参考同期《广州地区建设工程材料（设备）厂商价格信息》及市场价等有关价格文件。</w:t>
      </w:r>
    </w:p>
    <w:p w14:paraId="77C6AE06">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13.1.1.4本项目所使用的材料、其质量档次按本招标文件所附施工合同专用条款49.9要求进行计价。</w:t>
      </w:r>
    </w:p>
    <w:p w14:paraId="4DB9AEF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976BE4B">
      <w:pPr>
        <w:pStyle w:val="4"/>
        <w:spacing w:after="0" w:line="360" w:lineRule="auto"/>
        <w:ind w:firstLine="480" w:firstLineChars="200"/>
        <w:rPr>
          <w:rFonts w:hint="eastAsia" w:ascii="宋体" w:hAnsi="宋体"/>
          <w:color w:val="auto"/>
          <w:sz w:val="24"/>
          <w:szCs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1F0C262">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13.3.1技术措施项目费、绿色施工安全防护措施费、措施其它项目费〔包括夜间施工增加费、交通干扰工程施工增加费、赶工措施费、地下管线交叉降效费、特殊工程培训费、施工排水费、施工降水费、大型机械进出场费、泥浆池(槽)砌筑及拆除费、地上、地下设施、建筑物的临时保护设施、交通安全维护设施费、 道路交通疏导费、临时占用道路费、永久管线标志设置费、硬式扫床验收费、环境保护费、淤泥疏通费、环保报批费、施工便道、栈桥、机械浮船、工程保险费、工程保修费等费用〕、其它项目费用｛包括总承包服务费、管理配合费、材料保管费、预算包干费等费用｝、拟建工程(道路、建筑物等) 周边的房屋进行房屋鉴定费用（因施工原因引起的鉴定）费用等与工程有关的费用及保证质量、安全的各项技术措施费，由投标人自行考虑并计入投标报价。</w:t>
      </w:r>
    </w:p>
    <w:p w14:paraId="161FF4BC">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p>
    <w:p w14:paraId="5964B253">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13.3.2本次投标报价是包含施工过程风险的报价，承包人在施工过程所需的施工风险处理费用及不可预见费用在投标报价中已包含，承包人在施工过程造成附近建筑物、构筑物及现场已完成的构件破坏，由此引起的所有费用由承包人承担。</w:t>
      </w:r>
    </w:p>
    <w:p w14:paraId="1073B38C">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13.3.3凡施工图纸中未有详细注明的做法，则按国家及广东省有关的设计规范及施工验收规范进行施工，投标人在投标报价时须将些因素考虑在内。</w:t>
      </w:r>
    </w:p>
    <w:p w14:paraId="15E4F68C">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13.3.4投标人还应在本次投标报价中充分考虑由招标人另外委托的其他专业承包人（例如各种专业设备安装等非本次招标范围的工程项目）等进入现场施工的管理配合费用，并须在施工过程中在人力和机械方面给予配合和管理。</w:t>
      </w:r>
    </w:p>
    <w:p w14:paraId="794C3912">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13.3.5承包人按现行的相关规定及施工合同条款要求购买工程保险，所需费用由各投标人综合考虑在投标报价中。</w:t>
      </w:r>
    </w:p>
    <w:p w14:paraId="1B842679">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13.3.6本工程开工日期以发包人书面通知时间为准，工期需与其它标段配合，施工需与其它标段穿插进行，相关费用及工期须在投标报价中考虑，发包人不再另行增加费用及工期。</w:t>
      </w:r>
    </w:p>
    <w:p w14:paraId="66ED813B">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13.3.7招标人不提供取土点，土方的运距按15公里考虑进行计价，因运距而引起造价变化属投标风险，招标人在项目实施时对相关影响不作增减。</w:t>
      </w:r>
    </w:p>
    <w:p w14:paraId="73DDFD4C">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13.3.8中标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相关费用投标人须在投标报价中考虑，发包人不再另行增加费用。</w:t>
      </w:r>
    </w:p>
    <w:p w14:paraId="2531C853">
      <w:pPr>
        <w:pStyle w:val="4"/>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13.3.9根据《广州市城乡建设委员会印发〈关于进一步加强广州市建设工程质量检测委托管理工作方案〉的通知》（穗建质[2012]1767号）第二条规定：“新招标的建设工程，应在施工招标文件中明确建设单位为委托工程质量检测的主体，工程质量检测费用不应纳入投标总价。”因此，在编制本工程投标预算时，其他项目费中的材料检验试验费不应包含在投标报价中。</w:t>
      </w:r>
    </w:p>
    <w:p w14:paraId="1AD825A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w:t>
      </w:r>
      <w:r>
        <w:rPr>
          <w:rFonts w:hint="eastAsia" w:ascii="宋体" w:hAnsi="宋体"/>
          <w:color w:val="auto"/>
          <w:sz w:val="24"/>
          <w:highlight w:val="none"/>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0A476AE">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6C2DA42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14A607A8">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w:t>
      </w:r>
      <w:r>
        <w:rPr>
          <w:rFonts w:hint="eastAsia" w:ascii="宋体" w:hAnsi="宋体"/>
          <w:color w:val="auto"/>
          <w:sz w:val="24"/>
          <w:highlight w:val="none"/>
          <w:u w:val="single"/>
        </w:rPr>
        <w:t>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详见本招标文件所附施工合同专用条款第72.工程变更事件的有关规定。</w:t>
      </w:r>
    </w:p>
    <w:p w14:paraId="302C46C0">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中标的投标文件工程量清单中没有相同项目或类似项目的，如可套取相关定额，则以相关定额为基数下浮计算单价,下浮率为中标价相对于最高投标限价的下浮率（下浮率=(最高投标限价-中标价)/ 最高投标限价）。</w:t>
      </w:r>
      <w:r>
        <w:rPr>
          <w:rFonts w:hint="eastAsia" w:ascii="宋体" w:hAnsi="宋体"/>
          <w:color w:val="auto"/>
          <w:sz w:val="24"/>
          <w:highlight w:val="none"/>
          <w:u w:val="single"/>
        </w:rPr>
        <w:t>材料价格按广州市造价管理站同期《广州地区建设工程常用材料税前综合价格》计算，《广州地区建设工程常用材料税前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w:t>
      </w:r>
    </w:p>
    <w:p w14:paraId="0153CCB8">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5C8075A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037CFB7">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2EC4AF3">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34366408">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2CF92CCD">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5841A5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6A83A9E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4392CCD">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3AD94DE">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5138E77E">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E5DA5C6">
      <w:pPr>
        <w:pStyle w:val="4"/>
        <w:spacing w:after="0" w:line="360" w:lineRule="auto"/>
        <w:ind w:firstLine="480" w:firstLineChars="200"/>
        <w:rPr>
          <w:rFonts w:hint="eastAsia"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2E61E34">
      <w:pPr>
        <w:pStyle w:val="4"/>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rPr>
        <w:t>13.10</w:t>
      </w:r>
      <w:r>
        <w:rPr>
          <w:rFonts w:hint="eastAsia" w:ascii="宋体"/>
          <w:color w:val="auto"/>
          <w:sz w:val="24"/>
          <w:szCs w:val="24"/>
          <w:highlight w:val="none"/>
          <w:u w:val="single"/>
        </w:rPr>
        <w:t>投标人一旦中标，中标价即为合同价，合同价款在合同条款签订后，任何一方不得擅自改变。投标人在报价时要充分考虑本工程的一切风险因素（如场地因素、地质资料和地下障碍物因素、材料设备价格因素、工程费用调整因素、外部环境影响因素等），在投标报价时作出最优和最合适、最有竞争力的报价。</w:t>
      </w:r>
    </w:p>
    <w:p w14:paraId="4604D9FC">
      <w:pPr>
        <w:pStyle w:val="4"/>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13.11工程变更详见本招标文件所附施工合同专用条款第72.工程变更事件的有关规定。</w:t>
      </w:r>
    </w:p>
    <w:p w14:paraId="2ABB5EEC">
      <w:pPr>
        <w:pStyle w:val="4"/>
        <w:spacing w:after="0" w:line="360" w:lineRule="auto"/>
        <w:ind w:firstLine="480" w:firstLineChars="200"/>
        <w:rPr>
          <w:rFonts w:hint="eastAsia" w:ascii="宋体"/>
          <w:color w:val="auto"/>
          <w:sz w:val="24"/>
          <w:szCs w:val="24"/>
          <w:highlight w:val="none"/>
        </w:rPr>
      </w:pPr>
      <w:r>
        <w:rPr>
          <w:rFonts w:hint="eastAsia" w:ascii="宋体"/>
          <w:color w:val="auto"/>
          <w:sz w:val="24"/>
          <w:szCs w:val="24"/>
          <w:highlight w:val="none"/>
          <w:u w:val="single"/>
        </w:rPr>
        <w:t>13.12工程量清单说明详见本招标文件第七章。</w:t>
      </w:r>
    </w:p>
    <w:p w14:paraId="1D6B8CC6">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69FC218">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4EE4B12E">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1572500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24BB7780">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794DA32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67D3EA9C">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16.1本项目免收投标保证金，投标人提供《关于投标保证金的承诺》（详见附件1）。</w:t>
      </w:r>
    </w:p>
    <w:p w14:paraId="0B0304DA">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0557ABA4">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16.3开标时投标人没有按招标文件要求提交《关于投标保证金的承诺》的投标人，视为未按要求提供投标保证金。</w:t>
      </w:r>
    </w:p>
    <w:p w14:paraId="04FF25DF">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16.4如有下列情况之一的，招标人可以不予退还投标保证金（是否退还投标保证金由招标人在招标文件中规定）：</w:t>
      </w:r>
    </w:p>
    <w:p w14:paraId="27215719">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16.4.1因投标人原因造成投标文件未解密的；</w:t>
      </w:r>
    </w:p>
    <w:p w14:paraId="7CE593CE">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16.4.2投标人在投标有效期内撤销投标文件；</w:t>
      </w:r>
    </w:p>
    <w:p w14:paraId="6938F0F8">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16.4.3中标人未能在规定期限内按要求提交履约担保；</w:t>
      </w:r>
    </w:p>
    <w:p w14:paraId="77FA444E">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16.4.4中标人未能在规定期限内签署合同协议。</w:t>
      </w:r>
    </w:p>
    <w:p w14:paraId="48AEB19E">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0D4F1855">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w:t>
      </w:r>
      <w:r>
        <w:rPr>
          <w:rFonts w:hint="eastAsia" w:ascii="宋体" w:hAnsi="宋体"/>
          <w:color w:val="auto"/>
          <w:sz w:val="24"/>
          <w:highlight w:val="none"/>
          <w:u w:val="single"/>
        </w:rPr>
        <w:t>加盖个人电子印章或手签或盖章</w:t>
      </w:r>
      <w:r>
        <w:rPr>
          <w:rFonts w:hint="eastAsia" w:ascii="宋体" w:hAnsi="宋体"/>
          <w:color w:val="auto"/>
          <w:sz w:val="24"/>
          <w:highlight w:val="none"/>
        </w:rPr>
        <w:t>后扫描上传。</w:t>
      </w:r>
      <w:r>
        <w:rPr>
          <w:rFonts w:hint="eastAsia" w:ascii="宋体" w:hAnsi="宋体"/>
          <w:color w:val="auto"/>
          <w:sz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4"/>
          <w:highlight w:val="none"/>
        </w:rPr>
        <w:t>按照交易平台关于全流程电子化项目的相关指南进行操作。详见：</w:t>
      </w:r>
      <w:r>
        <w:rPr>
          <w:rFonts w:hint="eastAsia" w:ascii="宋体" w:hAnsi="宋体"/>
          <w:color w:val="auto"/>
          <w:sz w:val="24"/>
          <w:highlight w:val="none"/>
          <w:u w:val="single"/>
        </w:rPr>
        <w:t>【全流程电子化项目】电子招投标操作手册（无纸化）</w:t>
      </w:r>
      <w:r>
        <w:rPr>
          <w:rFonts w:hint="eastAsia" w:ascii="宋体" w:hAnsi="宋体"/>
          <w:color w:val="auto"/>
          <w:sz w:val="24"/>
          <w:highlight w:val="none"/>
        </w:rPr>
        <w:t>。</w:t>
      </w:r>
    </w:p>
    <w:p w14:paraId="5AFD7F8A">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17.2发放中标通知书后3个工作天内投标人需到招标人处，在招标人、招标代理、投标人三方共同见证下，将在广州公共资源交易中心网站下载的投标文件打印(其中的预算文件需转换成《建设工程工程量清单计价规范》规定的格式)，并三方签名确认，投标人加盖公章，然后再复印4套，合共5套投标文件提供给招标人，相关费用由投标人支付。</w:t>
      </w:r>
    </w:p>
    <w:p w14:paraId="595AC0C4">
      <w:pPr>
        <w:pStyle w:val="7"/>
        <w:bidi w:val="0"/>
        <w:rPr>
          <w:color w:val="auto"/>
          <w:highlight w:val="none"/>
        </w:rPr>
      </w:pPr>
      <w:bookmarkStart w:id="42" w:name="_Toc2272552"/>
      <w:bookmarkStart w:id="43" w:name="_Toc21525496"/>
      <w:bookmarkStart w:id="44" w:name="_Toc4944"/>
      <w:bookmarkStart w:id="45" w:name="_Toc29520"/>
      <w:bookmarkStart w:id="46" w:name="_Toc32530"/>
      <w:bookmarkStart w:id="47" w:name="_Toc16518"/>
      <w:r>
        <w:rPr>
          <w:rFonts w:hint="eastAsia"/>
          <w:color w:val="auto"/>
          <w:highlight w:val="none"/>
        </w:rPr>
        <w:t>（四）投标文件的提交</w:t>
      </w:r>
      <w:bookmarkEnd w:id="42"/>
      <w:bookmarkEnd w:id="43"/>
      <w:bookmarkEnd w:id="44"/>
      <w:bookmarkEnd w:id="45"/>
      <w:bookmarkEnd w:id="46"/>
      <w:bookmarkEnd w:id="47"/>
    </w:p>
    <w:p w14:paraId="3DE7598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4DFAF16F">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w:t>
      </w:r>
      <w:r>
        <w:rPr>
          <w:rFonts w:hint="eastAsia" w:ascii="宋体" w:hAnsi="宋体"/>
          <w:bCs/>
          <w:color w:val="auto"/>
          <w:sz w:val="24"/>
          <w:highlight w:val="none"/>
          <w:lang w:eastAsia="zh-CN"/>
        </w:rPr>
        <w:t>（评标部分和定标部分）</w:t>
      </w:r>
      <w:r>
        <w:rPr>
          <w:rFonts w:hint="eastAsia" w:ascii="宋体" w:hAnsi="宋体"/>
          <w:bCs/>
          <w:color w:val="auto"/>
          <w:sz w:val="24"/>
          <w:highlight w:val="none"/>
        </w:rPr>
        <w:t>（不含备用光盘）必须进行加密。按照交易平台关于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广州公共资源交易中心网站</w:t>
      </w:r>
      <w:r>
        <w:rPr>
          <w:rFonts w:hint="eastAsia"/>
          <w:color w:val="auto"/>
          <w:sz w:val="24"/>
          <w:szCs w:val="24"/>
          <w:highlight w:val="none"/>
        </w:rPr>
        <w:t>。</w:t>
      </w:r>
    </w:p>
    <w:p w14:paraId="220E1AB2">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bCs/>
          <w:color w:val="auto"/>
          <w:sz w:val="24"/>
          <w:highlight w:val="none"/>
          <w:lang w:eastAsia="zh-CN"/>
        </w:rPr>
        <w:t>（评标部分和定标部分）</w:t>
      </w:r>
      <w:r>
        <w:rPr>
          <w:rFonts w:hint="eastAsia" w:ascii="宋体"/>
          <w:bCs/>
          <w:color w:val="auto"/>
          <w:sz w:val="24"/>
          <w:highlight w:val="none"/>
        </w:rPr>
        <w:t>，</w:t>
      </w:r>
      <w:r>
        <w:rPr>
          <w:rFonts w:hint="eastAsia"/>
          <w:color w:val="auto"/>
          <w:sz w:val="24"/>
          <w:szCs w:val="24"/>
          <w:highlight w:val="none"/>
          <w:u w:val="single"/>
        </w:rPr>
        <w:t>广州公共资源交易中心网站</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6B5D62DE">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187A7B0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bCs/>
          <w:color w:val="auto"/>
          <w:sz w:val="24"/>
          <w:highlight w:val="none"/>
          <w:lang w:eastAsia="zh-CN"/>
        </w:rPr>
        <w:t>（评标部分和定标部分）</w:t>
      </w:r>
      <w:r>
        <w:rPr>
          <w:rFonts w:hint="eastAsia" w:ascii="宋体" w:hAnsi="宋体"/>
          <w:color w:val="auto"/>
          <w:sz w:val="24"/>
          <w:highlight w:val="none"/>
        </w:rPr>
        <w:t>。</w:t>
      </w:r>
    </w:p>
    <w:p w14:paraId="5391E3CC">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lang w:eastAsia="zh-CN"/>
        </w:rPr>
        <w:t>（评标部分和定标部分）</w:t>
      </w:r>
      <w:r>
        <w:rPr>
          <w:rFonts w:hint="eastAsia" w:ascii="宋体" w:hAnsi="宋体"/>
          <w:bCs/>
          <w:color w:val="auto"/>
          <w:sz w:val="24"/>
          <w:highlight w:val="none"/>
        </w:rPr>
        <w:t>上传后，</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5D726D04">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bCs/>
          <w:color w:val="auto"/>
          <w:sz w:val="24"/>
          <w:highlight w:val="none"/>
          <w:lang w:eastAsia="zh-CN"/>
        </w:rPr>
        <w:t>（评标部分和定标部分）</w:t>
      </w:r>
      <w:r>
        <w:rPr>
          <w:rFonts w:hint="eastAsia" w:ascii="宋体" w:hAnsi="宋体"/>
          <w:bCs/>
          <w:color w:val="auto"/>
          <w:sz w:val="24"/>
          <w:highlight w:val="none"/>
        </w:rPr>
        <w:t>，</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25FDFE95">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2D18760F">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D34A197">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5679E337">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0F333A83">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4C5FDAA0">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15EAB92">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61426359">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24F5CBF4">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7E1E015F">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6ADFABB2">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6EAAAAE3">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6D6F5A00">
      <w:pPr>
        <w:pStyle w:val="7"/>
        <w:spacing w:before="156" w:after="156"/>
        <w:rPr>
          <w:color w:val="auto"/>
          <w:highlight w:val="none"/>
        </w:rPr>
      </w:pPr>
      <w:bookmarkStart w:id="48" w:name="_Toc19334"/>
      <w:bookmarkStart w:id="49" w:name="_Toc21525497"/>
      <w:bookmarkStart w:id="50" w:name="_Toc301"/>
      <w:bookmarkStart w:id="51" w:name="_Toc28853"/>
      <w:bookmarkStart w:id="52" w:name="_Toc2272553"/>
      <w:bookmarkStart w:id="53" w:name="_Toc6026"/>
      <w:r>
        <w:rPr>
          <w:rFonts w:hint="eastAsia"/>
          <w:color w:val="auto"/>
          <w:highlight w:val="none"/>
        </w:rPr>
        <w:t>（五）开标、评标、定标及合同签定</w:t>
      </w:r>
      <w:bookmarkEnd w:id="48"/>
      <w:bookmarkEnd w:id="49"/>
      <w:bookmarkEnd w:id="50"/>
      <w:bookmarkEnd w:id="51"/>
      <w:bookmarkEnd w:id="52"/>
      <w:bookmarkEnd w:id="53"/>
    </w:p>
    <w:p w14:paraId="63055767">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22B33AC5">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2A92C521">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6CA175FC">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7561687A">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4E8A4DC">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5412105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6D9802BC">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21D65C5">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4BDA11CC">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40A21B57">
      <w:pPr>
        <w:pStyle w:val="21"/>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100157AF">
      <w:pPr>
        <w:pStyle w:val="21"/>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764462AA">
      <w:pPr>
        <w:pStyle w:val="21"/>
        <w:rPr>
          <w:rFonts w:hint="default"/>
          <w:b w:val="0"/>
          <w:bCs w:val="0"/>
          <w:color w:val="auto"/>
          <w:highlight w:val="none"/>
          <w:lang w:val="en-US" w:eastAsia="zh-CN"/>
        </w:rPr>
      </w:pPr>
    </w:p>
    <w:p w14:paraId="205AB389">
      <w:pPr>
        <w:numPr>
          <w:ilvl w:val="0"/>
          <w:numId w:val="7"/>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4F10F612">
      <w:pPr>
        <w:spacing w:line="360" w:lineRule="auto"/>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55BCFC79">
      <w:pPr>
        <w:spacing w:line="360" w:lineRule="auto"/>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rPr>
        <w:t>中标单位的法定代表人或授权委托代理人和项目经理必须在中标公示期满之日起3个工作日内，持个人身份证原件、单位公章印鉴、营业执照、资质证书、项目主要管理人员个人身份证原件和资格证（或岗位证）以及在中标单位购买的近1个月的社保证明原件、复印件（加盖中标单位公章）到建设（或代建）单位进行身份核查备案。经核查，确认与投标文件一致的，方可签订施工合同。若身份核查发现与投标文件不一致的，中标无效。逾期不办理的，视为自动放弃中标资格，由其他中标候选人顺次序替补。</w:t>
      </w:r>
    </w:p>
    <w:p w14:paraId="61959641">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68206BB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259CFC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广州公共资源交易中心</w:t>
      </w:r>
      <w:r>
        <w:rPr>
          <w:rFonts w:hint="eastAsia" w:ascii="宋体" w:hAnsi="宋体"/>
          <w:color w:val="auto"/>
          <w:sz w:val="24"/>
          <w:highlight w:val="none"/>
        </w:rPr>
        <w:t>交易平台和广东省招标投标监管网公开。</w:t>
      </w:r>
    </w:p>
    <w:p w14:paraId="5A695620">
      <w:pPr>
        <w:spacing w:line="360" w:lineRule="auto"/>
        <w:ind w:firstLine="480" w:firstLineChars="200"/>
        <w:rPr>
          <w:rFonts w:ascii="宋体" w:hAnsi="宋体"/>
          <w:color w:val="auto"/>
          <w:sz w:val="24"/>
          <w:highlight w:val="none"/>
          <w:u w:val="single"/>
        </w:rPr>
      </w:pPr>
      <w:r>
        <w:rPr>
          <w:rFonts w:hint="eastAsia" w:ascii="宋体" w:hAnsi="宋体" w:cs="Times New Roman"/>
          <w:color w:val="auto"/>
          <w:sz w:val="24"/>
          <w:highlight w:val="none"/>
          <w:lang w:val="en-US" w:eastAsia="zh-CN"/>
        </w:rPr>
        <w:t>28</w:t>
      </w:r>
      <w:r>
        <w:rPr>
          <w:rFonts w:hint="eastAsia" w:ascii="宋体" w:hAnsi="宋体" w:eastAsia="宋体" w:cs="Times New Roman"/>
          <w:color w:val="auto"/>
          <w:sz w:val="24"/>
          <w:highlight w:val="none"/>
          <w:lang w:val="en-US" w:eastAsia="zh-CN"/>
        </w:rPr>
        <w:t>.5</w:t>
      </w:r>
      <w:r>
        <w:rPr>
          <w:rFonts w:hint="eastAsia" w:ascii="宋体" w:hAnsi="宋体"/>
          <w:color w:val="auto"/>
          <w:sz w:val="24"/>
          <w:highlight w:val="none"/>
          <w:u w:val="single"/>
        </w:rPr>
        <w:t>中标人必须在收到中标通知书后24小时之内以书面形式回复招标人，确认收到中标通知书。中标人必须由其委托代理人携带身份证及法人授权委托证明按招标人通知的时间和地点领取《中标通知书》。同时领取纸质图纸。中标人领取纸质图纸后必须与招标人在网上发布的电子版图纸进行核对，如有不符须于收到纸质图纸后五个工作日内将问题以书面形式向招标人提出；如纸质图纸和电子版图纸核对无误，中标人须于领取纸质图纸后五个工作日内在其中一套图纸上每页盖公章确认连同经盖公章的图纸确认函一并送回给招标人，表明中标人认同纸质图纸中内容与投标时的电子版图纸内容一致。</w:t>
      </w:r>
    </w:p>
    <w:p w14:paraId="34EB0D0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olor w:val="auto"/>
          <w:sz w:val="24"/>
          <w:highlight w:val="none"/>
          <w:u w:val="single"/>
        </w:rPr>
        <w:t>2</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.6 招标人或招标代理机构将在中标候选人公示结束后对第一中标候选人的企业资质证书有效期进行复核，如果第一中标候选人在中标候选人公示结束后7天内尚未取得资质有效期延续核准的，招标人有权否决其投标，由其他中标候选人顺次序替补或重新组织招标。</w:t>
      </w:r>
    </w:p>
    <w:p w14:paraId="520A52F1">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3EF8D7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9</w:t>
      </w:r>
      <w:r>
        <w:rPr>
          <w:rFonts w:hint="eastAsia" w:ascii="宋体" w:hAnsi="宋体"/>
          <w:color w:val="auto"/>
          <w:sz w:val="24"/>
          <w:highlight w:val="none"/>
        </w:rPr>
        <w:t>.1 招标人与中标人将于中标通知书发出之日起18个日历天内，按照招标文件和中标人的投标文件商定和签订合同，招标人和中标人不得再行订立背离合同实质性内容的其他协议。</w:t>
      </w:r>
      <w:r>
        <w:rPr>
          <w:rFonts w:hint="eastAsia" w:ascii="宋体" w:hAnsi="宋体"/>
          <w:color w:val="auto"/>
          <w:sz w:val="24"/>
          <w:highlight w:val="none"/>
          <w:u w:val="single"/>
        </w:rPr>
        <w:t>施工合同价在5000万元以上的，书面合同应由招标人和中标人双方法定代表人当面签署。</w:t>
      </w:r>
    </w:p>
    <w:p w14:paraId="75F838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9</w:t>
      </w:r>
      <w:r>
        <w:rPr>
          <w:rFonts w:hint="eastAsia" w:ascii="宋体" w:hAnsi="宋体"/>
          <w:color w:val="auto"/>
          <w:sz w:val="24"/>
          <w:highlight w:val="none"/>
        </w:rPr>
        <w:t>.2中标通知书发出之日起</w:t>
      </w:r>
      <w:r>
        <w:rPr>
          <w:rFonts w:hint="eastAsia" w:ascii="宋体" w:hAnsi="宋体"/>
          <w:color w:val="auto"/>
          <w:sz w:val="24"/>
          <w:highlight w:val="none"/>
          <w:u w:val="single"/>
        </w:rPr>
        <w:t>18</w:t>
      </w:r>
      <w:r>
        <w:rPr>
          <w:rFonts w:hint="eastAsia" w:ascii="宋体" w:hAnsi="宋体"/>
          <w:color w:val="auto"/>
          <w:sz w:val="24"/>
          <w:highlight w:val="none"/>
        </w:rPr>
        <w:t>个日历天后，中标人未按上款的规定与招标人订立合同，招标人</w:t>
      </w:r>
      <w:r>
        <w:rPr>
          <w:rFonts w:hint="eastAsia" w:ascii="宋体" w:hAnsi="宋体"/>
          <w:color w:val="auto"/>
          <w:sz w:val="24"/>
          <w:highlight w:val="none"/>
          <w:u w:val="single"/>
        </w:rPr>
        <w:t>有权</w:t>
      </w:r>
      <w:r>
        <w:rPr>
          <w:rFonts w:hint="eastAsia" w:ascii="宋体" w:hAnsi="宋体"/>
          <w:color w:val="auto"/>
          <w:sz w:val="24"/>
          <w:highlight w:val="none"/>
        </w:rPr>
        <w:t>解除中标通知书，原中标人的投标担保不予退还，且依法承担相应法律责任，</w:t>
      </w:r>
      <w:r>
        <w:rPr>
          <w:rFonts w:hint="eastAsia" w:ascii="宋体" w:hAnsi="宋体"/>
          <w:color w:val="auto"/>
          <w:sz w:val="24"/>
          <w:highlight w:val="none"/>
          <w:u w:val="single"/>
        </w:rPr>
        <w:t>招标人并且有权确定排名第二的中标候选人为中标人，排名第二的中标候选人出现前款所列的情形的，招标人可以确定排名第三的中标候选人为中标人。</w:t>
      </w:r>
      <w:r>
        <w:rPr>
          <w:rFonts w:hint="eastAsia" w:ascii="宋体" w:hAnsi="宋体"/>
          <w:color w:val="auto"/>
          <w:sz w:val="24"/>
          <w:highlight w:val="none"/>
        </w:rPr>
        <w:t>原中标人给招标人造成的损失超过投标担保数额的，还应当对超过部分予以赔偿。原中标人有异议的，可以向人民法院起诉。</w:t>
      </w:r>
    </w:p>
    <w:p w14:paraId="179822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9</w:t>
      </w:r>
      <w:r>
        <w:rPr>
          <w:rFonts w:hint="eastAsia" w:ascii="宋体" w:hAnsi="宋体"/>
          <w:color w:val="auto"/>
          <w:sz w:val="24"/>
          <w:highlight w:val="none"/>
        </w:rPr>
        <w:t>.3</w:t>
      </w:r>
      <w:r>
        <w:rPr>
          <w:rFonts w:hint="eastAsia" w:ascii="宋体" w:hAnsi="宋体"/>
          <w:color w:val="auto"/>
          <w:sz w:val="24"/>
          <w:highlight w:val="none"/>
          <w:u w:val="single"/>
        </w:rPr>
        <w:t>根据《番禺区基建办工程项目银行专户管理办法》（番基建办规章【2019】10号）规定，中标人在施工合同签订前需按相关规定设立本工程的银行专户</w:t>
      </w:r>
      <w:r>
        <w:rPr>
          <w:rFonts w:hint="eastAsia" w:ascii="宋体" w:hAnsi="宋体"/>
          <w:color w:val="auto"/>
          <w:sz w:val="24"/>
          <w:highlight w:val="none"/>
        </w:rPr>
        <w:t>，未经招标人同意，中标人在投标过程中使用的银行名称及帐号至完成竣工结算不得变更，</w:t>
      </w:r>
      <w:r>
        <w:rPr>
          <w:rFonts w:hint="eastAsia" w:ascii="宋体" w:hAnsi="宋体"/>
          <w:color w:val="auto"/>
          <w:sz w:val="24"/>
          <w:highlight w:val="none"/>
          <w:u w:val="single"/>
        </w:rPr>
        <w:t>若中标人违反上述约定的，招标人有权停止工程款项的拔付及至解除合同</w:t>
      </w:r>
      <w:r>
        <w:rPr>
          <w:rFonts w:hint="eastAsia" w:ascii="宋体" w:hAnsi="宋体"/>
          <w:color w:val="auto"/>
          <w:sz w:val="24"/>
          <w:highlight w:val="none"/>
        </w:rPr>
        <w:t>，由此造成的一切责任由中标人承担。</w:t>
      </w:r>
    </w:p>
    <w:p w14:paraId="4534920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lang w:val="en-US" w:eastAsia="zh-CN"/>
        </w:rPr>
        <w:t>9</w:t>
      </w:r>
      <w:r>
        <w:rPr>
          <w:rFonts w:hint="eastAsia" w:ascii="宋体" w:hAnsi="宋体"/>
          <w:color w:val="auto"/>
          <w:sz w:val="24"/>
          <w:highlight w:val="none"/>
        </w:rPr>
        <w:t>.4</w:t>
      </w:r>
      <w:r>
        <w:rPr>
          <w:rFonts w:hint="eastAsia" w:ascii="宋体" w:hAnsi="宋体"/>
          <w:color w:val="auto"/>
          <w:sz w:val="24"/>
          <w:highlight w:val="none"/>
          <w:u w:val="single"/>
        </w:rPr>
        <w:t>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w:t>
      </w:r>
    </w:p>
    <w:p w14:paraId="35A40811">
      <w:pPr>
        <w:spacing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val="en-US" w:eastAsia="zh-CN"/>
        </w:rPr>
        <w:t>29.5招标人和中标人应当自中标通知书发出之日起三十日内通过电子招标投标文件交易平台在线签订合同。</w:t>
      </w:r>
    </w:p>
    <w:p w14:paraId="1B195F57">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3F9D7609">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val="en-US" w:eastAsia="zh-CN"/>
        </w:rPr>
        <w:t>30</w:t>
      </w:r>
      <w:r>
        <w:rPr>
          <w:rFonts w:ascii="宋体" w:hAnsi="宋体"/>
          <w:color w:val="auto"/>
          <w:sz w:val="24"/>
          <w:highlight w:val="none"/>
        </w:rPr>
        <w:t>.1</w:t>
      </w:r>
      <w:r>
        <w:rPr>
          <w:rFonts w:hint="eastAsia" w:ascii="宋体" w:hAnsi="宋体"/>
          <w:color w:val="auto"/>
          <w:sz w:val="24"/>
          <w:highlight w:val="none"/>
        </w:rPr>
        <w:t>在收到中标通知书后的15个日历天内，中标人应按本须知前附表第24项的规定向招标人递交履约担保；</w:t>
      </w:r>
      <w:r>
        <w:rPr>
          <w:rFonts w:hint="eastAsia" w:ascii="宋体" w:hAnsi="宋体"/>
          <w:color w:val="auto"/>
          <w:sz w:val="24"/>
          <w:highlight w:val="none"/>
          <w:u w:val="single"/>
        </w:rPr>
        <w:t xml:space="preserve">履约担保缴交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    </w:t>
      </w:r>
    </w:p>
    <w:p w14:paraId="54357154">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方式二：中标人按本合同附件中的格式3向发包人提供保证额为中标价款的10%的履约保证金银行保函，该银行保函应由在中国注册的银行开具。</w:t>
      </w:r>
    </w:p>
    <w:p w14:paraId="4B247680">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hint="eastAsia" w:ascii="宋体" w:hAnsi="宋体"/>
          <w:color w:val="auto"/>
          <w:sz w:val="24"/>
          <w:highlight w:val="none"/>
        </w:rPr>
        <w:t>.2中标通知书发出之日起</w:t>
      </w:r>
      <w:r>
        <w:rPr>
          <w:rFonts w:hint="eastAsia" w:ascii="宋体" w:hAnsi="宋体"/>
          <w:color w:val="auto"/>
          <w:sz w:val="24"/>
          <w:highlight w:val="none"/>
          <w:u w:val="single"/>
        </w:rPr>
        <w:t>15个日历天内</w:t>
      </w:r>
      <w:r>
        <w:rPr>
          <w:rFonts w:hint="eastAsia" w:ascii="宋体" w:hAnsi="宋体"/>
          <w:color w:val="auto"/>
          <w:sz w:val="24"/>
          <w:highlight w:val="none"/>
        </w:rPr>
        <w:t>，中标人未按上款的规定递交履约担保</w:t>
      </w:r>
      <w:r>
        <w:rPr>
          <w:rFonts w:hint="eastAsia" w:ascii="宋体" w:hAnsi="宋体"/>
          <w:color w:val="auto"/>
          <w:sz w:val="24"/>
          <w:highlight w:val="none"/>
          <w:u w:val="single"/>
        </w:rPr>
        <w:t>且未征得招标人同意延期缴交的</w:t>
      </w:r>
      <w:r>
        <w:rPr>
          <w:rFonts w:hint="eastAsia" w:ascii="宋体" w:hAnsi="宋体"/>
          <w:color w:val="auto"/>
          <w:sz w:val="24"/>
          <w:highlight w:val="none"/>
        </w:rPr>
        <w:t>，招标人将解除中标通知书，原中标人的投标担保不予退还，且依法承担相应法律责任。原中标人给招标人造成的损失超过投标担保数额的，还应当对超过部分予以赔偿。原中标人有异议的，可以向人民法院起诉。</w:t>
      </w:r>
    </w:p>
    <w:p w14:paraId="0FF0A0F8">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08A366C3">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28888A99">
      <w:pPr>
        <w:numPr>
          <w:ilvl w:val="0"/>
          <w:numId w:val="8"/>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25A0AF68">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76309C03">
      <w:pPr>
        <w:pStyle w:val="21"/>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2798C18F">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6EF2DE49">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79E7CB39">
      <w:pPr>
        <w:pStyle w:val="4"/>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1A3C53A5">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51247F11">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0947738">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2BE3AF43">
      <w:pPr>
        <w:pStyle w:val="4"/>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290FB382">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5BC68EE8">
      <w:pPr>
        <w:numPr>
          <w:ilvl w:val="0"/>
          <w:numId w:val="0"/>
        </w:numPr>
        <w:spacing w:line="360" w:lineRule="auto"/>
        <w:ind w:firstLine="480" w:firstLineChars="200"/>
        <w:rPr>
          <w:rFonts w:hint="eastAsia" w:ascii="宋体" w:hAnsi="宋体" w:eastAsia="宋体"/>
          <w:b/>
          <w:bCs/>
          <w:color w:val="auto"/>
          <w:sz w:val="24"/>
          <w:highlight w:val="none"/>
          <w:lang w:eastAsia="zh-CN"/>
        </w:rPr>
      </w:pPr>
      <w:r>
        <w:rPr>
          <w:rFonts w:hint="eastAsia" w:ascii="宋体" w:hAnsi="宋体"/>
          <w:color w:val="auto"/>
          <w:sz w:val="24"/>
          <w:highlight w:val="none"/>
        </w:rPr>
        <w:t>中标人代缴公共资源交易服务费，其费用包含在中标人投标报价中，由</w:t>
      </w:r>
      <w:r>
        <w:rPr>
          <w:rFonts w:hint="eastAsia" w:ascii="宋体" w:hAnsi="宋体"/>
          <w:color w:val="auto"/>
          <w:sz w:val="24"/>
          <w:highlight w:val="none"/>
          <w:u w:val="single"/>
        </w:rPr>
        <w:t>广州公共资源交易中心</w:t>
      </w:r>
      <w:r>
        <w:rPr>
          <w:rFonts w:hint="eastAsia" w:ascii="宋体" w:hAnsi="宋体"/>
          <w:color w:val="auto"/>
          <w:sz w:val="24"/>
          <w:highlight w:val="none"/>
        </w:rPr>
        <w:t>向中标人开具增值税发票</w:t>
      </w:r>
      <w:r>
        <w:rPr>
          <w:rFonts w:hint="eastAsia" w:ascii="宋体" w:hAnsi="宋体"/>
          <w:color w:val="auto"/>
          <w:sz w:val="24"/>
          <w:highlight w:val="none"/>
          <w:lang w:eastAsia="zh-CN"/>
        </w:rPr>
        <w:t>。</w:t>
      </w:r>
    </w:p>
    <w:p w14:paraId="12D0D0E2">
      <w:pPr>
        <w:pStyle w:val="2"/>
        <w:rPr>
          <w:color w:val="auto"/>
          <w:highlight w:val="none"/>
        </w:rPr>
      </w:pPr>
      <w:bookmarkStart w:id="54" w:name="_Toc2483"/>
      <w:bookmarkStart w:id="55" w:name="_Toc20528"/>
      <w:bookmarkStart w:id="56" w:name="_Toc21525498"/>
      <w:bookmarkStart w:id="57" w:name="_Toc2272554"/>
      <w:bookmarkStart w:id="58" w:name="_Toc17683"/>
      <w:bookmarkStart w:id="59" w:name="_Toc32047"/>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54"/>
      <w:bookmarkEnd w:id="55"/>
      <w:bookmarkEnd w:id="56"/>
      <w:bookmarkEnd w:id="57"/>
      <w:bookmarkEnd w:id="58"/>
      <w:bookmarkEnd w:id="59"/>
    </w:p>
    <w:p w14:paraId="2246A448">
      <w:pPr>
        <w:pStyle w:val="6"/>
        <w:bidi w:val="0"/>
        <w:rPr>
          <w:color w:val="auto"/>
          <w:highlight w:val="none"/>
        </w:rPr>
      </w:pPr>
      <w:bookmarkStart w:id="60" w:name="_Toc24867"/>
      <w:bookmarkStart w:id="61" w:name="_Toc28311"/>
      <w:bookmarkStart w:id="62" w:name="_Toc21525499"/>
      <w:bookmarkStart w:id="63" w:name="_Toc2272555"/>
      <w:bookmarkStart w:id="64" w:name="_Toc15032"/>
      <w:bookmarkStart w:id="65" w:name="_Toc29698"/>
      <w:r>
        <w:rPr>
          <w:rFonts w:hint="eastAsia"/>
          <w:color w:val="auto"/>
          <w:highlight w:val="none"/>
        </w:rPr>
        <w:t>一、开标、评标及定标办法修改表</w:t>
      </w:r>
      <w:bookmarkEnd w:id="60"/>
      <w:bookmarkEnd w:id="61"/>
      <w:bookmarkEnd w:id="62"/>
      <w:bookmarkEnd w:id="63"/>
      <w:bookmarkEnd w:id="64"/>
      <w:bookmarkEnd w:id="65"/>
    </w:p>
    <w:p w14:paraId="6F2D053D">
      <w:pPr>
        <w:pStyle w:val="4"/>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54B330AD">
      <w:pPr>
        <w:spacing w:line="360" w:lineRule="auto"/>
        <w:ind w:firstLine="472" w:firstLineChars="224"/>
        <w:rPr>
          <w:b/>
          <w:color w:val="auto"/>
          <w:szCs w:val="21"/>
          <w:highlight w:val="none"/>
        </w:rPr>
      </w:pPr>
      <w:r>
        <w:rPr>
          <w:rFonts w:hint="eastAsia"/>
          <w:b/>
          <w:color w:val="auto"/>
          <w:szCs w:val="21"/>
          <w:highlight w:val="none"/>
        </w:rPr>
        <w:t>条款号：可选办法一</w:t>
      </w:r>
      <w:r>
        <w:rPr>
          <w:b/>
          <w:color w:val="auto"/>
          <w:szCs w:val="21"/>
          <w:highlight w:val="none"/>
        </w:rPr>
        <w:t xml:space="preserve">             </w:t>
      </w:r>
      <w:r>
        <w:rPr>
          <w:rFonts w:hint="eastAsia"/>
          <w:b/>
          <w:color w:val="auto"/>
          <w:szCs w:val="21"/>
          <w:highlight w:val="none"/>
        </w:rPr>
        <w:t>修改类型：删除</w:t>
      </w:r>
    </w:p>
    <w:p w14:paraId="73DB0D2C">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可选办法一（适合综合评分法一，技术标与经济标先后分别开启）</w:t>
      </w:r>
    </w:p>
    <w:p w14:paraId="5EE2BD3A">
      <w:pPr>
        <w:spacing w:line="360" w:lineRule="auto"/>
        <w:ind w:firstLine="472" w:firstLineChars="224"/>
        <w:rPr>
          <w:b/>
          <w:color w:val="auto"/>
          <w:szCs w:val="21"/>
          <w:highlight w:val="none"/>
        </w:rPr>
      </w:pPr>
      <w:r>
        <w:rPr>
          <w:rFonts w:hint="eastAsia"/>
          <w:b/>
          <w:color w:val="auto"/>
          <w:szCs w:val="21"/>
          <w:highlight w:val="none"/>
        </w:rPr>
        <w:t>条款号：可选办法二</w:t>
      </w:r>
      <w:r>
        <w:rPr>
          <w:b/>
          <w:color w:val="auto"/>
          <w:szCs w:val="21"/>
          <w:highlight w:val="none"/>
        </w:rPr>
        <w:t xml:space="preserve">             </w:t>
      </w:r>
      <w:r>
        <w:rPr>
          <w:rFonts w:hint="eastAsia"/>
          <w:b/>
          <w:color w:val="auto"/>
          <w:szCs w:val="21"/>
          <w:highlight w:val="none"/>
        </w:rPr>
        <w:t>修改类型：删除</w:t>
      </w:r>
    </w:p>
    <w:p w14:paraId="77ED6E2F">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可选办法二（适合综合评分法一，技术标与经济标同时开启）</w:t>
      </w:r>
    </w:p>
    <w:p w14:paraId="0EE49D0A">
      <w:pPr>
        <w:spacing w:line="360" w:lineRule="auto"/>
        <w:ind w:firstLine="472" w:firstLineChars="224"/>
        <w:rPr>
          <w:b/>
          <w:color w:val="auto"/>
          <w:szCs w:val="21"/>
          <w:highlight w:val="none"/>
        </w:rPr>
      </w:pPr>
      <w:r>
        <w:rPr>
          <w:rFonts w:hint="eastAsia"/>
          <w:b/>
          <w:color w:val="auto"/>
          <w:szCs w:val="21"/>
          <w:highlight w:val="none"/>
        </w:rPr>
        <w:t>条款号：可选办法三</w:t>
      </w:r>
      <w:r>
        <w:rPr>
          <w:b/>
          <w:color w:val="auto"/>
          <w:szCs w:val="21"/>
          <w:highlight w:val="none"/>
        </w:rPr>
        <w:t xml:space="preserve">             </w:t>
      </w:r>
      <w:r>
        <w:rPr>
          <w:rFonts w:hint="eastAsia"/>
          <w:b/>
          <w:color w:val="auto"/>
          <w:szCs w:val="21"/>
          <w:highlight w:val="none"/>
        </w:rPr>
        <w:t>修改类型：删除</w:t>
      </w:r>
    </w:p>
    <w:p w14:paraId="5E197BE0">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可选办法三</w:t>
      </w:r>
    </w:p>
    <w:p w14:paraId="569B3619">
      <w:pPr>
        <w:spacing w:line="360" w:lineRule="auto"/>
        <w:ind w:firstLine="472" w:firstLineChars="224"/>
        <w:rPr>
          <w:b/>
          <w:color w:val="auto"/>
          <w:szCs w:val="21"/>
          <w:highlight w:val="none"/>
        </w:rPr>
      </w:pPr>
      <w:r>
        <w:rPr>
          <w:rFonts w:hint="eastAsia"/>
          <w:b/>
          <w:color w:val="auto"/>
          <w:szCs w:val="21"/>
          <w:highlight w:val="none"/>
        </w:rPr>
        <w:t>条款号：可选办法四</w:t>
      </w:r>
      <w:r>
        <w:rPr>
          <w:b/>
          <w:color w:val="auto"/>
          <w:szCs w:val="21"/>
          <w:highlight w:val="none"/>
        </w:rPr>
        <w:t xml:space="preserve">             </w:t>
      </w:r>
      <w:r>
        <w:rPr>
          <w:rFonts w:hint="eastAsia"/>
          <w:b/>
          <w:color w:val="auto"/>
          <w:szCs w:val="21"/>
          <w:highlight w:val="none"/>
        </w:rPr>
        <w:t>修改类型：删除</w:t>
      </w:r>
    </w:p>
    <w:p w14:paraId="21C4E92B">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可选办法四（适合综合评分法二，技术标与经济标同时开启）</w:t>
      </w:r>
    </w:p>
    <w:p w14:paraId="6DE5F1CB">
      <w:pPr>
        <w:spacing w:line="360" w:lineRule="auto"/>
        <w:ind w:firstLine="472" w:firstLineChars="224"/>
        <w:rPr>
          <w:b/>
          <w:color w:val="auto"/>
          <w:szCs w:val="21"/>
          <w:highlight w:val="none"/>
        </w:rPr>
      </w:pPr>
      <w:r>
        <w:rPr>
          <w:rFonts w:hint="eastAsia"/>
          <w:b/>
          <w:color w:val="auto"/>
          <w:szCs w:val="21"/>
          <w:highlight w:val="none"/>
        </w:rPr>
        <w:t>条款号：可选办法五</w:t>
      </w:r>
      <w:r>
        <w:rPr>
          <w:b/>
          <w:color w:val="auto"/>
          <w:szCs w:val="21"/>
          <w:highlight w:val="none"/>
        </w:rPr>
        <w:t xml:space="preserve">             </w:t>
      </w:r>
      <w:r>
        <w:rPr>
          <w:rFonts w:hint="eastAsia"/>
          <w:b/>
          <w:color w:val="auto"/>
          <w:szCs w:val="21"/>
          <w:highlight w:val="none"/>
        </w:rPr>
        <w:t>修改类型：删除</w:t>
      </w:r>
    </w:p>
    <w:p w14:paraId="0F6A3C99">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可选办法五（适合综合评分法三，技术标与经济标先后分别开启）</w:t>
      </w:r>
    </w:p>
    <w:p w14:paraId="0D1A4DFA">
      <w:pPr>
        <w:spacing w:line="360" w:lineRule="auto"/>
        <w:ind w:firstLine="472" w:firstLineChars="224"/>
        <w:rPr>
          <w:b/>
          <w:color w:val="auto"/>
          <w:szCs w:val="21"/>
          <w:highlight w:val="none"/>
        </w:rPr>
      </w:pPr>
      <w:r>
        <w:rPr>
          <w:rFonts w:hint="eastAsia"/>
          <w:b/>
          <w:color w:val="auto"/>
          <w:szCs w:val="21"/>
          <w:highlight w:val="none"/>
        </w:rPr>
        <w:t>条款号：可选办法六</w:t>
      </w:r>
      <w:r>
        <w:rPr>
          <w:b/>
          <w:color w:val="auto"/>
          <w:szCs w:val="21"/>
          <w:highlight w:val="none"/>
        </w:rPr>
        <w:t xml:space="preserve">             </w:t>
      </w:r>
      <w:r>
        <w:rPr>
          <w:rFonts w:hint="eastAsia"/>
          <w:b/>
          <w:color w:val="auto"/>
          <w:szCs w:val="21"/>
          <w:highlight w:val="none"/>
        </w:rPr>
        <w:t>修改类型：删除</w:t>
      </w:r>
    </w:p>
    <w:p w14:paraId="19ECA906">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可选办法六（适合综合评分法三，技术标与经济标同时开启）</w:t>
      </w:r>
    </w:p>
    <w:p w14:paraId="0BACC67F">
      <w:pPr>
        <w:spacing w:line="360" w:lineRule="auto"/>
        <w:ind w:firstLine="472" w:firstLineChars="224"/>
        <w:rPr>
          <w:b/>
          <w:color w:val="auto"/>
          <w:szCs w:val="21"/>
          <w:highlight w:val="none"/>
        </w:rPr>
      </w:pPr>
      <w:r>
        <w:rPr>
          <w:rFonts w:hint="eastAsia"/>
          <w:b/>
          <w:color w:val="auto"/>
          <w:szCs w:val="21"/>
          <w:highlight w:val="none"/>
        </w:rPr>
        <w:t>条款号：可选办法</w:t>
      </w:r>
      <w:r>
        <w:rPr>
          <w:rFonts w:hint="eastAsia" w:ascii="宋体" w:hAnsi="宋体"/>
          <w:color w:val="auto"/>
          <w:sz w:val="24"/>
          <w:szCs w:val="24"/>
          <w:highlight w:val="none"/>
        </w:rPr>
        <w:t xml:space="preserve">八             </w:t>
      </w:r>
      <w:r>
        <w:rPr>
          <w:rFonts w:hint="eastAsia"/>
          <w:b/>
          <w:color w:val="auto"/>
          <w:szCs w:val="21"/>
          <w:highlight w:val="none"/>
        </w:rPr>
        <w:t>修改类型：删除</w:t>
      </w:r>
    </w:p>
    <w:p w14:paraId="4484E98D">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可选办法八（适合经评审的最低投标价法，技术标与经济标同时开启）</w:t>
      </w:r>
    </w:p>
    <w:p w14:paraId="78EDEE7A">
      <w:pPr>
        <w:spacing w:line="360" w:lineRule="auto"/>
        <w:ind w:firstLine="472" w:firstLineChars="224"/>
        <w:rPr>
          <w:b/>
          <w:color w:val="auto"/>
          <w:szCs w:val="21"/>
          <w:highlight w:val="none"/>
        </w:rPr>
      </w:pPr>
      <w:r>
        <w:rPr>
          <w:rFonts w:hint="eastAsia"/>
          <w:b/>
          <w:color w:val="auto"/>
          <w:szCs w:val="21"/>
          <w:highlight w:val="none"/>
        </w:rPr>
        <w:t>条款号：可选办法</w:t>
      </w:r>
      <w:r>
        <w:rPr>
          <w:rFonts w:hint="eastAsia" w:ascii="宋体" w:hAnsi="宋体"/>
          <w:color w:val="auto"/>
          <w:sz w:val="24"/>
          <w:szCs w:val="24"/>
          <w:highlight w:val="none"/>
          <w:lang w:eastAsia="zh-CN"/>
        </w:rPr>
        <w:t>九</w:t>
      </w:r>
      <w:r>
        <w:rPr>
          <w:rFonts w:hint="eastAsia" w:ascii="宋体" w:hAnsi="宋体"/>
          <w:color w:val="auto"/>
          <w:sz w:val="24"/>
          <w:szCs w:val="24"/>
          <w:highlight w:val="none"/>
        </w:rPr>
        <w:t xml:space="preserve">            </w:t>
      </w:r>
      <w:r>
        <w:rPr>
          <w:rFonts w:hint="eastAsia"/>
          <w:b/>
          <w:color w:val="auto"/>
          <w:szCs w:val="21"/>
          <w:highlight w:val="none"/>
        </w:rPr>
        <w:t>修改类型：删除</w:t>
      </w:r>
    </w:p>
    <w:p w14:paraId="70916F67">
      <w:pPr>
        <w:pBdr>
          <w:bottom w:val="single" w:color="auto" w:sz="6" w:space="1"/>
        </w:pBdr>
        <w:spacing w:line="360" w:lineRule="auto"/>
        <w:ind w:firstLine="472" w:firstLineChars="224"/>
        <w:rPr>
          <w:rFonts w:hint="eastAsia"/>
          <w:color w:val="auto"/>
          <w:szCs w:val="21"/>
          <w:highlight w:val="none"/>
        </w:rPr>
      </w:pPr>
      <w:r>
        <w:rPr>
          <w:rFonts w:hint="eastAsia"/>
          <w:b/>
          <w:color w:val="auto"/>
          <w:szCs w:val="21"/>
          <w:highlight w:val="none"/>
        </w:rPr>
        <w:t>原文：</w:t>
      </w:r>
      <w:r>
        <w:rPr>
          <w:rFonts w:hint="eastAsia"/>
          <w:b w:val="0"/>
          <w:bCs w:val="0"/>
          <w:color w:val="auto"/>
          <w:sz w:val="21"/>
          <w:szCs w:val="21"/>
          <w:highlight w:val="none"/>
          <w:lang w:eastAsia="zh-CN"/>
        </w:rPr>
        <w:t>可选办法九（适用于规模较小的一般项目）</w:t>
      </w:r>
    </w:p>
    <w:p w14:paraId="76B16C22">
      <w:pPr>
        <w:spacing w:line="360" w:lineRule="auto"/>
        <w:ind w:firstLine="472" w:firstLineChars="224"/>
        <w:rPr>
          <w:rFonts w:hint="eastAsia" w:ascii="宋体" w:hAnsi="宋体" w:eastAsia="宋体"/>
          <w:color w:val="auto"/>
          <w:sz w:val="24"/>
          <w:szCs w:val="24"/>
          <w:highlight w:val="none"/>
          <w:lang w:eastAsia="zh-CN"/>
        </w:rPr>
      </w:pPr>
      <w:r>
        <w:rPr>
          <w:rFonts w:hint="eastAsia"/>
          <w:b/>
          <w:color w:val="auto"/>
          <w:szCs w:val="21"/>
          <w:highlight w:val="none"/>
        </w:rPr>
        <w:t>条款</w:t>
      </w:r>
      <w:r>
        <w:rPr>
          <w:rFonts w:hint="eastAsia" w:ascii="宋体" w:hAnsi="宋体"/>
          <w:color w:val="auto"/>
          <w:sz w:val="24"/>
          <w:szCs w:val="24"/>
          <w:highlight w:val="none"/>
        </w:rPr>
        <w:t>号</w:t>
      </w:r>
      <w:r>
        <w:rPr>
          <w:rFonts w:hint="eastAsia" w:ascii="宋体" w:hAnsi="宋体"/>
          <w:color w:val="auto"/>
          <w:szCs w:val="21"/>
          <w:highlight w:val="none"/>
        </w:rPr>
        <w:t>：</w:t>
      </w:r>
      <w:r>
        <w:rPr>
          <w:rFonts w:hint="eastAsia" w:ascii="宋体" w:hAnsi="宋体"/>
          <w:color w:val="auto"/>
          <w:szCs w:val="21"/>
          <w:highlight w:val="none"/>
          <w:lang w:val="en-US" w:eastAsia="zh-CN"/>
        </w:rPr>
        <w:t>35.10-35.12</w:t>
      </w:r>
      <w:r>
        <w:rPr>
          <w:rFonts w:hint="eastAsia" w:ascii="宋体" w:hAnsi="宋体"/>
          <w:color w:val="auto"/>
          <w:szCs w:val="21"/>
          <w:highlight w:val="none"/>
        </w:rPr>
        <w:t xml:space="preserve"> </w:t>
      </w:r>
      <w:r>
        <w:rPr>
          <w:rFonts w:hint="eastAsia" w:ascii="宋体" w:hAnsi="宋体"/>
          <w:color w:val="auto"/>
          <w:sz w:val="24"/>
          <w:szCs w:val="24"/>
          <w:highlight w:val="none"/>
        </w:rPr>
        <w:t xml:space="preserve">  </w:t>
      </w:r>
      <w:r>
        <w:rPr>
          <w:b/>
          <w:color w:val="auto"/>
          <w:szCs w:val="21"/>
          <w:highlight w:val="none"/>
        </w:rPr>
        <w:t xml:space="preserve">       </w:t>
      </w:r>
      <w:r>
        <w:rPr>
          <w:rFonts w:hint="eastAsia"/>
          <w:b/>
          <w:color w:val="auto"/>
          <w:szCs w:val="21"/>
          <w:highlight w:val="none"/>
        </w:rPr>
        <w:t>修改类型：</w:t>
      </w:r>
      <w:r>
        <w:rPr>
          <w:rFonts w:hint="eastAsia"/>
          <w:b/>
          <w:color w:val="auto"/>
          <w:szCs w:val="21"/>
          <w:highlight w:val="none"/>
          <w:lang w:eastAsia="zh-CN"/>
        </w:rPr>
        <w:t>增加</w:t>
      </w:r>
    </w:p>
    <w:p w14:paraId="52DAE41A">
      <w:pPr>
        <w:pBdr>
          <w:bottom w:val="single" w:color="auto" w:sz="6" w:space="1"/>
        </w:pBdr>
        <w:spacing w:line="360" w:lineRule="auto"/>
        <w:ind w:firstLine="472" w:firstLineChars="224"/>
        <w:rPr>
          <w:rFonts w:hint="eastAsia" w:ascii="Calibri" w:hAnsi="Calibri" w:eastAsia="宋体"/>
          <w:color w:val="auto"/>
          <w:sz w:val="21"/>
          <w:szCs w:val="21"/>
          <w:highlight w:val="none"/>
          <w:u w:val="single"/>
          <w:lang w:eastAsia="zh-CN"/>
        </w:rPr>
      </w:pPr>
      <w:r>
        <w:rPr>
          <w:rFonts w:hint="eastAsia"/>
          <w:b/>
          <w:color w:val="auto"/>
          <w:szCs w:val="21"/>
          <w:highlight w:val="none"/>
          <w:lang w:eastAsia="zh-CN"/>
        </w:rPr>
        <w:t>现文：</w:t>
      </w:r>
      <w:r>
        <w:rPr>
          <w:rFonts w:hint="eastAsia" w:ascii="Calibri" w:hAnsi="Calibri"/>
          <w:color w:val="auto"/>
          <w:sz w:val="21"/>
          <w:szCs w:val="21"/>
          <w:highlight w:val="none"/>
          <w:u w:val="single"/>
        </w:rPr>
        <w:t>35.</w:t>
      </w:r>
      <w:r>
        <w:rPr>
          <w:rFonts w:hint="eastAsia" w:ascii="Calibri" w:hAnsi="Calibri"/>
          <w:color w:val="auto"/>
          <w:sz w:val="21"/>
          <w:szCs w:val="21"/>
          <w:highlight w:val="none"/>
          <w:u w:val="single"/>
          <w:lang w:val="en-US" w:eastAsia="zh-CN"/>
        </w:rPr>
        <w:t>10</w:t>
      </w:r>
      <w:r>
        <w:rPr>
          <w:rFonts w:hint="eastAsia" w:ascii="Calibri" w:hAnsi="Calibri"/>
          <w:color w:val="auto"/>
          <w:sz w:val="21"/>
          <w:szCs w:val="21"/>
          <w:highlight w:val="none"/>
          <w:u w:val="single"/>
        </w:rPr>
        <w:t>《财政部 工业和信息化部关于印发〈政府采购促进中小企业发展管理办法〉的通知》（财库〔2020〕46号）</w:t>
      </w:r>
      <w:r>
        <w:rPr>
          <w:rFonts w:hint="eastAsia" w:ascii="Calibri" w:hAnsi="Calibri"/>
          <w:color w:val="auto"/>
          <w:sz w:val="21"/>
          <w:szCs w:val="21"/>
          <w:highlight w:val="none"/>
          <w:u w:val="single"/>
          <w:lang w:eastAsia="zh-CN"/>
        </w:rPr>
        <w:t>；</w:t>
      </w:r>
    </w:p>
    <w:p w14:paraId="62BEF12C">
      <w:pPr>
        <w:pBdr>
          <w:bottom w:val="single" w:color="auto" w:sz="6" w:space="1"/>
        </w:pBdr>
        <w:spacing w:line="360" w:lineRule="auto"/>
        <w:ind w:firstLine="470" w:firstLineChars="224"/>
        <w:rPr>
          <w:rFonts w:hint="eastAsia" w:ascii="Calibri" w:hAnsi="Calibri"/>
          <w:color w:val="auto"/>
          <w:sz w:val="21"/>
          <w:szCs w:val="21"/>
          <w:highlight w:val="none"/>
          <w:u w:val="single"/>
          <w:lang w:eastAsia="zh-CN"/>
        </w:rPr>
      </w:pPr>
      <w:r>
        <w:rPr>
          <w:rFonts w:hint="eastAsia" w:ascii="Calibri" w:hAnsi="Calibri"/>
          <w:color w:val="auto"/>
          <w:sz w:val="21"/>
          <w:szCs w:val="21"/>
          <w:highlight w:val="none"/>
          <w:u w:val="single"/>
        </w:rPr>
        <w:t>35.</w:t>
      </w:r>
      <w:r>
        <w:rPr>
          <w:rFonts w:hint="eastAsia" w:ascii="Calibri" w:hAnsi="Calibri"/>
          <w:color w:val="auto"/>
          <w:sz w:val="21"/>
          <w:szCs w:val="21"/>
          <w:highlight w:val="none"/>
          <w:u w:val="single"/>
          <w:lang w:val="en-US" w:eastAsia="zh-CN"/>
        </w:rPr>
        <w:t>11</w:t>
      </w:r>
      <w:r>
        <w:rPr>
          <w:rFonts w:hint="eastAsia" w:ascii="Calibri" w:hAnsi="Calibri"/>
          <w:color w:val="auto"/>
          <w:sz w:val="21"/>
          <w:szCs w:val="21"/>
          <w:highlight w:val="none"/>
          <w:u w:val="single"/>
        </w:rPr>
        <w:t>《广东省政府采购促进中小企业发展实施细则（试行）》</w:t>
      </w:r>
      <w:r>
        <w:rPr>
          <w:rFonts w:hint="eastAsia" w:ascii="Calibri" w:hAnsi="Calibri"/>
          <w:color w:val="auto"/>
          <w:sz w:val="21"/>
          <w:szCs w:val="21"/>
          <w:highlight w:val="none"/>
          <w:u w:val="single"/>
          <w:lang w:eastAsia="zh-CN"/>
        </w:rPr>
        <w:t>；</w:t>
      </w:r>
    </w:p>
    <w:p w14:paraId="3866A50D">
      <w:pPr>
        <w:pBdr>
          <w:bottom w:val="single" w:color="auto" w:sz="6" w:space="1"/>
        </w:pBdr>
        <w:spacing w:line="360" w:lineRule="auto"/>
        <w:ind w:firstLine="470" w:firstLineChars="224"/>
        <w:rPr>
          <w:rFonts w:hint="eastAsia" w:ascii="Calibri" w:hAnsi="Calibri" w:cs="Times New Roman"/>
          <w:color w:val="auto"/>
          <w:sz w:val="21"/>
          <w:szCs w:val="21"/>
          <w:highlight w:val="none"/>
          <w:u w:val="single"/>
        </w:rPr>
      </w:pPr>
      <w:r>
        <w:rPr>
          <w:rFonts w:hint="eastAsia" w:ascii="Calibri" w:hAnsi="Calibri"/>
          <w:color w:val="auto"/>
          <w:sz w:val="21"/>
          <w:szCs w:val="21"/>
          <w:highlight w:val="none"/>
          <w:u w:val="single"/>
        </w:rPr>
        <w:t>35.1</w:t>
      </w:r>
      <w:r>
        <w:rPr>
          <w:rFonts w:hint="eastAsia" w:ascii="Calibri" w:hAnsi="Calibri"/>
          <w:color w:val="auto"/>
          <w:sz w:val="21"/>
          <w:szCs w:val="21"/>
          <w:highlight w:val="none"/>
          <w:u w:val="single"/>
          <w:lang w:val="en-US" w:eastAsia="zh-CN"/>
        </w:rPr>
        <w:t>2</w:t>
      </w:r>
      <w:r>
        <w:rPr>
          <w:rFonts w:hint="eastAsia" w:ascii="Calibri" w:hAnsi="Calibri"/>
          <w:color w:val="auto"/>
          <w:sz w:val="21"/>
          <w:szCs w:val="21"/>
          <w:highlight w:val="none"/>
          <w:u w:val="single"/>
        </w:rPr>
        <w:t>《广州市财政局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C65301F">
      <w:pPr>
        <w:spacing w:line="360" w:lineRule="auto"/>
        <w:ind w:firstLine="472" w:firstLineChars="224"/>
        <w:rPr>
          <w:rFonts w:ascii="宋体" w:hAnsi="宋体"/>
          <w:color w:val="auto"/>
          <w:sz w:val="24"/>
          <w:szCs w:val="24"/>
          <w:highlight w:val="none"/>
        </w:rPr>
      </w:pPr>
      <w:r>
        <w:rPr>
          <w:rFonts w:hint="eastAsia"/>
          <w:b/>
          <w:color w:val="auto"/>
          <w:szCs w:val="21"/>
          <w:highlight w:val="none"/>
        </w:rPr>
        <w:t>条款</w:t>
      </w:r>
      <w:r>
        <w:rPr>
          <w:rFonts w:hint="eastAsia" w:ascii="宋体" w:hAnsi="宋体"/>
          <w:color w:val="auto"/>
          <w:sz w:val="24"/>
          <w:szCs w:val="24"/>
          <w:highlight w:val="none"/>
        </w:rPr>
        <w:t>号</w:t>
      </w:r>
      <w:r>
        <w:rPr>
          <w:rFonts w:hint="eastAsia" w:ascii="宋体" w:hAnsi="宋体"/>
          <w:color w:val="auto"/>
          <w:szCs w:val="21"/>
          <w:highlight w:val="none"/>
        </w:rPr>
        <w:t>：</w:t>
      </w:r>
      <w:r>
        <w:rPr>
          <w:rFonts w:hint="eastAsia" w:ascii="宋体" w:hAnsi="宋体"/>
          <w:color w:val="auto"/>
          <w:szCs w:val="21"/>
          <w:highlight w:val="none"/>
          <w:lang w:val="en-US" w:eastAsia="zh-CN"/>
        </w:rPr>
        <w:t>36.5.1</w:t>
      </w:r>
      <w:r>
        <w:rPr>
          <w:rFonts w:hint="eastAsia" w:ascii="宋体" w:hAnsi="宋体"/>
          <w:color w:val="auto"/>
          <w:szCs w:val="21"/>
          <w:highlight w:val="none"/>
        </w:rPr>
        <w:t xml:space="preserve">  </w:t>
      </w:r>
      <w:r>
        <w:rPr>
          <w:rFonts w:hint="eastAsia" w:ascii="宋体" w:hAnsi="宋体"/>
          <w:color w:val="auto"/>
          <w:sz w:val="24"/>
          <w:szCs w:val="24"/>
          <w:highlight w:val="none"/>
        </w:rPr>
        <w:t xml:space="preserve">  </w:t>
      </w:r>
      <w:r>
        <w:rPr>
          <w:b/>
          <w:color w:val="auto"/>
          <w:szCs w:val="21"/>
          <w:highlight w:val="none"/>
        </w:rPr>
        <w:t xml:space="preserve">       </w:t>
      </w:r>
      <w:r>
        <w:rPr>
          <w:rFonts w:hint="eastAsia"/>
          <w:b/>
          <w:color w:val="auto"/>
          <w:szCs w:val="21"/>
          <w:highlight w:val="none"/>
        </w:rPr>
        <w:t>修改类型：修改</w:t>
      </w:r>
    </w:p>
    <w:p w14:paraId="0A079551">
      <w:pPr>
        <w:spacing w:line="360" w:lineRule="auto"/>
        <w:ind w:firstLine="422" w:firstLineChars="200"/>
        <w:rPr>
          <w:rFonts w:ascii="宋体" w:hAnsi="宋体"/>
          <w:color w:val="auto"/>
          <w:sz w:val="24"/>
          <w:szCs w:val="24"/>
          <w:highlight w:val="none"/>
        </w:rPr>
      </w:pPr>
      <w:r>
        <w:rPr>
          <w:rFonts w:hint="eastAsia" w:ascii="宋体" w:hAnsi="宋体"/>
          <w:b/>
          <w:bCs/>
          <w:color w:val="auto"/>
          <w:szCs w:val="21"/>
          <w:highlight w:val="none"/>
        </w:rPr>
        <w:t>原文：</w:t>
      </w:r>
      <w:r>
        <w:rPr>
          <w:rFonts w:hint="eastAsia"/>
          <w:color w:val="auto"/>
          <w:szCs w:val="21"/>
          <w:highlight w:val="none"/>
        </w:rPr>
        <w:t>36.5.1在投标截止时间后</w:t>
      </w:r>
      <w:r>
        <w:rPr>
          <w:rFonts w:hint="eastAsia"/>
          <w:color w:val="auto"/>
          <w:szCs w:val="21"/>
          <w:highlight w:val="none"/>
          <w:lang w:val="en-US" w:eastAsia="zh-CN"/>
        </w:rPr>
        <w:t>一个小时内</w:t>
      </w:r>
      <w:r>
        <w:rPr>
          <w:rFonts w:hint="eastAsia"/>
          <w:color w:val="auto"/>
          <w:szCs w:val="21"/>
          <w:highlight w:val="none"/>
        </w:rPr>
        <w:t>，投标人通过交易平台对已递交的电子投标文件进行解密。投标人完成解密后，再由招标人进行解密。解密完成后，公布招标项目名称、投标人名称、投标保证金的递交情况、投标报价、工期及其他内容；</w:t>
      </w:r>
    </w:p>
    <w:p w14:paraId="28772248">
      <w:pPr>
        <w:pBdr>
          <w:bottom w:val="single" w:color="auto" w:sz="6" w:space="1"/>
        </w:pBdr>
        <w:spacing w:line="360" w:lineRule="auto"/>
        <w:ind w:firstLine="472" w:firstLineChars="224"/>
        <w:rPr>
          <w:rFonts w:hint="eastAsia" w:ascii="Calibri" w:hAnsi="Calibri" w:cs="Times New Roman"/>
          <w:color w:val="auto"/>
          <w:sz w:val="21"/>
          <w:szCs w:val="21"/>
          <w:highlight w:val="none"/>
          <w:u w:val="single"/>
        </w:rPr>
      </w:pPr>
      <w:r>
        <w:rPr>
          <w:rFonts w:hint="eastAsia" w:ascii="宋体" w:hAnsi="宋体"/>
          <w:b/>
          <w:bCs/>
          <w:color w:val="auto"/>
          <w:szCs w:val="21"/>
          <w:highlight w:val="none"/>
        </w:rPr>
        <w:t>现文：</w:t>
      </w:r>
      <w:r>
        <w:rPr>
          <w:rFonts w:hint="eastAsia"/>
          <w:color w:val="auto"/>
          <w:szCs w:val="21"/>
          <w:highlight w:val="none"/>
        </w:rPr>
        <w:t>36.5.1在投标截止时间后</w:t>
      </w:r>
      <w:r>
        <w:rPr>
          <w:rFonts w:hint="eastAsia"/>
          <w:color w:val="auto"/>
          <w:szCs w:val="21"/>
          <w:highlight w:val="none"/>
          <w:lang w:val="en-US" w:eastAsia="zh-CN"/>
        </w:rPr>
        <w:t>一个小时内</w:t>
      </w:r>
      <w:r>
        <w:rPr>
          <w:rFonts w:hint="eastAsia"/>
          <w:color w:val="auto"/>
          <w:szCs w:val="21"/>
          <w:highlight w:val="none"/>
        </w:rPr>
        <w:t>，投标人通过交易平台对已递交的电子投标文件进行解密。投标人完成解密后，再由招标人进行解密。解密完成后，公布招标项目名称、投标人名称、</w:t>
      </w:r>
      <w:r>
        <w:rPr>
          <w:rFonts w:hint="eastAsia"/>
          <w:color w:val="auto"/>
          <w:szCs w:val="21"/>
          <w:highlight w:val="none"/>
          <w:u w:val="single"/>
          <w:lang w:eastAsia="zh-CN"/>
        </w:rPr>
        <w:t>《关于</w:t>
      </w:r>
      <w:r>
        <w:rPr>
          <w:rFonts w:hint="eastAsia"/>
          <w:strike w:val="0"/>
          <w:color w:val="auto"/>
          <w:szCs w:val="21"/>
          <w:highlight w:val="none"/>
          <w:u w:val="single"/>
        </w:rPr>
        <w:t>投标保证金</w:t>
      </w:r>
      <w:r>
        <w:rPr>
          <w:rFonts w:hint="eastAsia"/>
          <w:strike w:val="0"/>
          <w:color w:val="auto"/>
          <w:szCs w:val="21"/>
          <w:highlight w:val="none"/>
          <w:u w:val="single"/>
          <w:lang w:eastAsia="zh-CN"/>
        </w:rPr>
        <w:t>的承诺</w:t>
      </w:r>
      <w:r>
        <w:rPr>
          <w:rFonts w:hint="eastAsia"/>
          <w:color w:val="auto"/>
          <w:szCs w:val="21"/>
          <w:highlight w:val="none"/>
          <w:u w:val="single"/>
          <w:lang w:eastAsia="zh-CN"/>
        </w:rPr>
        <w:t>》</w:t>
      </w:r>
      <w:r>
        <w:rPr>
          <w:rFonts w:hint="eastAsia"/>
          <w:strike w:val="0"/>
          <w:color w:val="auto"/>
          <w:szCs w:val="21"/>
          <w:highlight w:val="none"/>
          <w:u w:val="single"/>
        </w:rPr>
        <w:t>的递交情况</w:t>
      </w:r>
      <w:r>
        <w:rPr>
          <w:rFonts w:hint="eastAsia"/>
          <w:strike w:val="0"/>
          <w:color w:val="auto"/>
          <w:szCs w:val="21"/>
          <w:highlight w:val="none"/>
        </w:rPr>
        <w:t>、</w:t>
      </w:r>
      <w:r>
        <w:rPr>
          <w:rFonts w:hint="eastAsia"/>
          <w:color w:val="auto"/>
          <w:szCs w:val="21"/>
          <w:highlight w:val="none"/>
        </w:rPr>
        <w:t>投标报价、工期及其他内容；</w:t>
      </w:r>
    </w:p>
    <w:p w14:paraId="2B8BB156">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条款号：37.</w:t>
      </w:r>
      <w:r>
        <w:rPr>
          <w:rFonts w:hint="eastAsia" w:ascii="宋体" w:hAnsi="宋体"/>
          <w:b/>
          <w:color w:val="auto"/>
          <w:szCs w:val="21"/>
          <w:highlight w:val="none"/>
          <w:lang w:val="en-US" w:eastAsia="zh-CN"/>
        </w:rPr>
        <w:t>3</w:t>
      </w:r>
      <w:r>
        <w:rPr>
          <w:rFonts w:hint="eastAsia" w:ascii="宋体" w:hAnsi="宋体"/>
          <w:b/>
          <w:color w:val="auto"/>
          <w:szCs w:val="21"/>
          <w:highlight w:val="none"/>
        </w:rPr>
        <w:t>.2</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7758F8FC">
      <w:pPr>
        <w:pBdr>
          <w:bottom w:val="single" w:color="auto" w:sz="6" w:space="1"/>
        </w:pBdr>
        <w:spacing w:line="360"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37.</w:t>
      </w:r>
      <w:r>
        <w:rPr>
          <w:rFonts w:hint="eastAsia" w:ascii="宋体" w:hAnsi="宋体"/>
          <w:color w:val="auto"/>
          <w:szCs w:val="21"/>
          <w:highlight w:val="none"/>
          <w:lang w:val="en-US" w:eastAsia="zh-CN"/>
        </w:rPr>
        <w:t>3</w:t>
      </w:r>
      <w:r>
        <w:rPr>
          <w:rFonts w:hint="eastAsia" w:ascii="宋体" w:hAnsi="宋体"/>
          <w:color w:val="auto"/>
          <w:szCs w:val="21"/>
          <w:highlight w:val="none"/>
        </w:rPr>
        <w:t>.2向招标人报告评审意见，推荐合格的中标候选人。</w:t>
      </w:r>
    </w:p>
    <w:p w14:paraId="677170B6">
      <w:pPr>
        <w:pBdr>
          <w:bottom w:val="single" w:color="auto" w:sz="6" w:space="1"/>
        </w:pBdr>
        <w:spacing w:line="360" w:lineRule="auto"/>
        <w:ind w:firstLine="472" w:firstLineChars="224"/>
        <w:rPr>
          <w:rFonts w:hint="eastAsia" w:ascii="Calibri" w:hAnsi="Calibri" w:cs="Times New Roman"/>
          <w:color w:val="auto"/>
          <w:sz w:val="21"/>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37.</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2向招标人报告评审意见，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p>
    <w:p w14:paraId="61B9493F">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w:t>
      </w:r>
      <w:r>
        <w:rPr>
          <w:rFonts w:hint="eastAsia" w:ascii="宋体" w:hAnsi="宋体"/>
          <w:b/>
          <w:color w:val="auto"/>
          <w:szCs w:val="21"/>
          <w:highlight w:val="none"/>
        </w:rPr>
        <w:t>号：37.</w:t>
      </w:r>
      <w:r>
        <w:rPr>
          <w:rFonts w:hint="eastAsia" w:ascii="宋体" w:hAnsi="宋体"/>
          <w:b/>
          <w:color w:val="auto"/>
          <w:szCs w:val="21"/>
          <w:highlight w:val="none"/>
          <w:lang w:val="en-US" w:eastAsia="zh-CN"/>
        </w:rPr>
        <w:t>6</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7DD0A5B2">
      <w:pPr>
        <w:pBdr>
          <w:bottom w:val="single" w:color="auto" w:sz="6" w:space="1"/>
        </w:pBdr>
        <w:spacing w:line="360"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37.</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109E56CA">
      <w:pPr>
        <w:pBdr>
          <w:bottom w:val="single" w:color="auto" w:sz="6" w:space="1"/>
        </w:pBdr>
        <w:spacing w:line="360" w:lineRule="auto"/>
        <w:ind w:firstLine="472" w:firstLineChars="224"/>
        <w:rPr>
          <w:rFonts w:hint="eastAsia" w:ascii="Calibri" w:hAnsi="Calibri" w:cs="Times New Roman"/>
          <w:color w:val="auto"/>
          <w:sz w:val="21"/>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37.</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评</w:t>
      </w:r>
      <w:r>
        <w:rPr>
          <w:rFonts w:hint="eastAsia" w:ascii="宋体" w:hAnsi="宋体"/>
          <w:color w:val="auto"/>
          <w:szCs w:val="21"/>
          <w:highlight w:val="none"/>
          <w:u w:val="single"/>
        </w:rPr>
        <w:t>标结束后，评标委员会递交评标报告并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p>
    <w:p w14:paraId="12CA9643">
      <w:pPr>
        <w:spacing w:line="360" w:lineRule="auto"/>
        <w:ind w:firstLine="472" w:firstLineChars="224"/>
        <w:rPr>
          <w:rFonts w:ascii="宋体" w:hAnsi="宋体"/>
          <w:color w:val="auto"/>
          <w:sz w:val="24"/>
          <w:szCs w:val="24"/>
          <w:highlight w:val="none"/>
        </w:rPr>
      </w:pPr>
      <w:r>
        <w:rPr>
          <w:rFonts w:hint="eastAsia"/>
          <w:b/>
          <w:color w:val="auto"/>
          <w:szCs w:val="21"/>
          <w:highlight w:val="none"/>
        </w:rPr>
        <w:t>条款</w:t>
      </w:r>
      <w:r>
        <w:rPr>
          <w:rFonts w:hint="eastAsia" w:ascii="宋体" w:hAnsi="宋体"/>
          <w:color w:val="auto"/>
          <w:sz w:val="24"/>
          <w:szCs w:val="24"/>
          <w:highlight w:val="none"/>
        </w:rPr>
        <w:t>号</w:t>
      </w:r>
      <w:r>
        <w:rPr>
          <w:rFonts w:hint="eastAsia" w:ascii="宋体" w:hAnsi="宋体"/>
          <w:color w:val="auto"/>
          <w:szCs w:val="21"/>
          <w:highlight w:val="none"/>
        </w:rPr>
        <w:t xml:space="preserve">：38.5  </w:t>
      </w:r>
      <w:r>
        <w:rPr>
          <w:rFonts w:hint="eastAsia" w:ascii="宋体" w:hAnsi="宋体"/>
          <w:color w:val="auto"/>
          <w:sz w:val="24"/>
          <w:szCs w:val="24"/>
          <w:highlight w:val="none"/>
        </w:rPr>
        <w:t xml:space="preserve">  </w:t>
      </w:r>
      <w:r>
        <w:rPr>
          <w:b/>
          <w:color w:val="auto"/>
          <w:szCs w:val="21"/>
          <w:highlight w:val="none"/>
        </w:rPr>
        <w:t xml:space="preserve">       </w:t>
      </w:r>
      <w:r>
        <w:rPr>
          <w:rFonts w:hint="eastAsia"/>
          <w:b/>
          <w:color w:val="auto"/>
          <w:szCs w:val="21"/>
          <w:highlight w:val="none"/>
        </w:rPr>
        <w:t>修改类型：修改</w:t>
      </w:r>
    </w:p>
    <w:p w14:paraId="47DAB4B5">
      <w:pPr>
        <w:spacing w:line="360" w:lineRule="auto"/>
        <w:ind w:firstLine="422" w:firstLineChars="200"/>
        <w:rPr>
          <w:rFonts w:ascii="宋体" w:hAnsi="宋体"/>
          <w:color w:val="auto"/>
          <w:sz w:val="24"/>
          <w:szCs w:val="24"/>
          <w:highlight w:val="none"/>
        </w:rPr>
      </w:pPr>
      <w:r>
        <w:rPr>
          <w:rFonts w:hint="eastAsia" w:ascii="宋体" w:hAnsi="宋体"/>
          <w:b/>
          <w:bCs/>
          <w:color w:val="auto"/>
          <w:szCs w:val="21"/>
          <w:highlight w:val="none"/>
        </w:rPr>
        <w:t>原文：</w:t>
      </w:r>
      <w:r>
        <w:rPr>
          <w:rFonts w:hint="eastAsia"/>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091F993">
      <w:pPr>
        <w:pBdr>
          <w:bottom w:val="single" w:color="auto" w:sz="6" w:space="1"/>
        </w:pBdr>
        <w:spacing w:line="360" w:lineRule="auto"/>
        <w:ind w:firstLine="472" w:firstLineChars="224"/>
        <w:rPr>
          <w:rFonts w:hint="eastAsia"/>
          <w:bCs/>
          <w:color w:val="auto"/>
          <w:szCs w:val="21"/>
          <w:highlight w:val="none"/>
          <w:u w:val="single"/>
        </w:rPr>
      </w:pPr>
      <w:r>
        <w:rPr>
          <w:rFonts w:hint="eastAsia" w:ascii="宋体" w:hAnsi="宋体"/>
          <w:b/>
          <w:bCs/>
          <w:color w:val="auto"/>
          <w:szCs w:val="21"/>
          <w:highlight w:val="none"/>
        </w:rPr>
        <w:t>现文：</w:t>
      </w:r>
      <w:r>
        <w:rPr>
          <w:rFonts w:hint="eastAsia"/>
          <w:bCs/>
          <w:color w:val="auto"/>
          <w:szCs w:val="21"/>
          <w:highlight w:val="none"/>
        </w:rPr>
        <w:t>38.5</w:t>
      </w:r>
      <w:r>
        <w:rPr>
          <w:rFonts w:hint="eastAsia"/>
          <w:bCs/>
          <w:color w:val="auto"/>
          <w:szCs w:val="21"/>
          <w:highlight w:val="none"/>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18522CC6">
      <w:pPr>
        <w:pBdr>
          <w:bottom w:val="single" w:color="auto" w:sz="6" w:space="1"/>
        </w:pBdr>
        <w:spacing w:line="360" w:lineRule="auto"/>
        <w:ind w:firstLine="470" w:firstLineChars="224"/>
        <w:rPr>
          <w:rFonts w:hint="eastAsia"/>
          <w:bCs/>
          <w:color w:val="auto"/>
          <w:szCs w:val="21"/>
          <w:highlight w:val="none"/>
          <w:u w:val="single"/>
        </w:rPr>
      </w:pPr>
    </w:p>
    <w:p w14:paraId="729F2AF9">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条款号：39</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51910226">
      <w:pPr>
        <w:spacing w:line="360" w:lineRule="auto"/>
        <w:ind w:firstLine="422" w:firstLineChars="200"/>
        <w:rPr>
          <w:rFonts w:ascii="宋体" w:hAnsi="宋体"/>
          <w:color w:val="auto"/>
          <w:sz w:val="21"/>
          <w:szCs w:val="21"/>
          <w:highlight w:val="none"/>
        </w:rPr>
      </w:pPr>
      <w:r>
        <w:rPr>
          <w:rFonts w:hint="eastAsia" w:ascii="宋体" w:hAnsi="宋体"/>
          <w:b/>
          <w:bCs/>
          <w:color w:val="auto"/>
          <w:sz w:val="21"/>
          <w:szCs w:val="21"/>
          <w:highlight w:val="none"/>
          <w:lang w:eastAsia="zh-CN"/>
        </w:rPr>
        <w:t>原文：</w:t>
      </w:r>
      <w:r>
        <w:rPr>
          <w:rFonts w:ascii="宋体" w:hAnsi="宋体"/>
          <w:color w:val="auto"/>
          <w:sz w:val="21"/>
          <w:szCs w:val="21"/>
          <w:highlight w:val="none"/>
        </w:rPr>
        <w:t>39</w:t>
      </w:r>
      <w:r>
        <w:rPr>
          <w:rFonts w:hint="eastAsia" w:ascii="宋体" w:hAnsi="宋体"/>
          <w:color w:val="auto"/>
          <w:sz w:val="21"/>
          <w:szCs w:val="21"/>
          <w:highlight w:val="none"/>
        </w:rPr>
        <w:t>．定标</w:t>
      </w:r>
    </w:p>
    <w:p w14:paraId="06313810">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招标人根据评标委员会递交的评标报告，最终审定中标人。</w:t>
      </w:r>
    </w:p>
    <w:p w14:paraId="1CA60EF8">
      <w:pPr>
        <w:spacing w:line="360" w:lineRule="auto"/>
        <w:ind w:firstLine="420" w:firstLineChars="200"/>
        <w:rPr>
          <w:rFonts w:hint="eastAsia" w:ascii="宋体" w:hAnsi="宋体" w:eastAsia="宋体"/>
          <w:color w:val="auto"/>
          <w:sz w:val="21"/>
          <w:szCs w:val="21"/>
          <w:highlight w:val="none"/>
          <w:lang w:eastAsia="zh-CN"/>
        </w:rPr>
      </w:pPr>
      <w:r>
        <w:rPr>
          <w:rFonts w:ascii="宋体" w:hAnsi="宋体"/>
          <w:color w:val="auto"/>
          <w:sz w:val="21"/>
          <w:szCs w:val="21"/>
          <w:highlight w:val="none"/>
        </w:rPr>
        <w:t xml:space="preserve">39.2 </w:t>
      </w:r>
      <w:r>
        <w:rPr>
          <w:rFonts w:hint="eastAsia" w:ascii="宋体" w:hAnsi="宋体"/>
          <w:color w:val="auto"/>
          <w:sz w:val="21"/>
          <w:szCs w:val="21"/>
          <w:highlight w:val="none"/>
        </w:rPr>
        <w:t>依法必须进行公开招标的项目，招标人应当确定排名第一的中标候选人为中标人</w:t>
      </w:r>
      <w:r>
        <w:rPr>
          <w:rFonts w:hint="eastAsia" w:ascii="宋体" w:hAnsi="宋体"/>
          <w:color w:val="auto"/>
          <w:sz w:val="21"/>
          <w:szCs w:val="21"/>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6A2B884">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39.3</w:t>
      </w:r>
      <w:r>
        <w:rPr>
          <w:rFonts w:hint="eastAsia" w:ascii="宋体" w:hAnsi="宋体"/>
          <w:color w:val="auto"/>
          <w:sz w:val="21"/>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1"/>
          <w:szCs w:val="21"/>
          <w:highlight w:val="none"/>
          <w:lang w:eastAsia="zh-CN"/>
        </w:rPr>
        <w:t>或经核查发现委派的项目负责人已在其他在建项目中任职，不符合任职数量规定时，</w:t>
      </w:r>
      <w:r>
        <w:rPr>
          <w:rFonts w:hint="eastAsia" w:ascii="宋体" w:hAnsi="宋体"/>
          <w:color w:val="auto"/>
          <w:sz w:val="21"/>
          <w:szCs w:val="21"/>
          <w:highlight w:val="none"/>
        </w:rPr>
        <w:t>招标人可以确定排名第二的中标候选人为中标人。</w:t>
      </w:r>
    </w:p>
    <w:p w14:paraId="7C53E15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39.4</w:t>
      </w:r>
      <w:r>
        <w:rPr>
          <w:rFonts w:hint="eastAsia" w:ascii="宋体" w:hAnsi="宋体"/>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1"/>
          <w:szCs w:val="21"/>
          <w:highlight w:val="none"/>
          <w:lang w:eastAsia="zh-CN"/>
        </w:rPr>
        <w:t>依法重新招标</w:t>
      </w:r>
      <w:r>
        <w:rPr>
          <w:rFonts w:hint="eastAsia" w:ascii="宋体" w:hAnsi="宋体"/>
          <w:color w:val="auto"/>
          <w:sz w:val="21"/>
          <w:szCs w:val="21"/>
          <w:highlight w:val="none"/>
        </w:rPr>
        <w:t>。</w:t>
      </w:r>
    </w:p>
    <w:p w14:paraId="6EECF1B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0C94CBD4">
      <w:pPr>
        <w:spacing w:line="360" w:lineRule="auto"/>
        <w:ind w:firstLine="420" w:firstLineChars="200"/>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1"/>
          <w:szCs w:val="21"/>
          <w:highlight w:val="none"/>
        </w:rPr>
        <w:t>。</w:t>
      </w:r>
    </w:p>
    <w:p w14:paraId="50E79375">
      <w:pPr>
        <w:pBdr>
          <w:bottom w:val="single" w:color="auto" w:sz="6" w:space="1"/>
        </w:pBdr>
        <w:spacing w:line="360" w:lineRule="auto"/>
        <w:ind w:firstLine="470" w:firstLineChars="224"/>
        <w:rPr>
          <w:rFonts w:hint="eastAsia"/>
          <w:bCs/>
          <w:color w:val="auto"/>
          <w:szCs w:val="21"/>
          <w:highlight w:val="none"/>
          <w:u w:val="single"/>
        </w:rPr>
      </w:pPr>
      <w:r>
        <w:rPr>
          <w:rFonts w:hint="eastAsia" w:hAnsi="宋体"/>
          <w:color w:val="auto"/>
          <w:sz w:val="21"/>
          <w:szCs w:val="21"/>
          <w:highlight w:val="none"/>
          <w:lang w:val="en-US" w:eastAsia="zh-CN"/>
        </w:rPr>
        <w:t xml:space="preserve">    </w:t>
      </w:r>
      <w:r>
        <w:rPr>
          <w:rFonts w:hint="eastAsia" w:ascii="楷体" w:hAnsi="楷体" w:eastAsia="楷体" w:cs="楷体"/>
          <w:color w:val="auto"/>
          <w:sz w:val="21"/>
          <w:szCs w:val="21"/>
          <w:highlight w:val="none"/>
          <w:lang w:val="en-US" w:eastAsia="zh-CN"/>
        </w:rPr>
        <w:t>注：采用评定分离方式的，招标人应在招标文件中明确定标方式。</w:t>
      </w:r>
    </w:p>
    <w:p w14:paraId="2E348278">
      <w:pPr>
        <w:spacing w:line="360" w:lineRule="auto"/>
        <w:ind w:firstLine="422" w:firstLineChars="200"/>
        <w:rPr>
          <w:rFonts w:ascii="宋体" w:hAnsi="宋体"/>
          <w:color w:val="auto"/>
          <w:sz w:val="21"/>
          <w:szCs w:val="21"/>
          <w:highlight w:val="none"/>
        </w:rPr>
      </w:pPr>
      <w:r>
        <w:rPr>
          <w:rFonts w:hint="eastAsia"/>
          <w:b/>
          <w:bCs w:val="0"/>
          <w:color w:val="auto"/>
          <w:szCs w:val="21"/>
          <w:highlight w:val="none"/>
          <w:u w:val="none"/>
          <w:lang w:eastAsia="zh-CN"/>
        </w:rPr>
        <w:t>现文：</w:t>
      </w:r>
      <w:r>
        <w:rPr>
          <w:rFonts w:ascii="宋体" w:hAnsi="宋体"/>
          <w:color w:val="auto"/>
          <w:sz w:val="21"/>
          <w:szCs w:val="21"/>
          <w:highlight w:val="none"/>
        </w:rPr>
        <w:t>39</w:t>
      </w:r>
      <w:r>
        <w:rPr>
          <w:rFonts w:hint="eastAsia" w:ascii="宋体" w:hAnsi="宋体"/>
          <w:color w:val="auto"/>
          <w:sz w:val="21"/>
          <w:szCs w:val="21"/>
          <w:highlight w:val="none"/>
        </w:rPr>
        <w:t>．定标</w:t>
      </w:r>
    </w:p>
    <w:p w14:paraId="71E14D9C">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招标人</w:t>
      </w:r>
      <w:r>
        <w:rPr>
          <w:rFonts w:hint="eastAsia" w:ascii="宋体" w:hAnsi="宋体"/>
          <w:color w:val="auto"/>
          <w:sz w:val="21"/>
          <w:szCs w:val="21"/>
          <w:highlight w:val="none"/>
          <w:u w:val="single"/>
        </w:rPr>
        <w:t>组建定标委员会，</w:t>
      </w:r>
      <w:r>
        <w:rPr>
          <w:rFonts w:hint="eastAsia" w:ascii="宋体" w:hAnsi="宋体"/>
          <w:color w:val="auto"/>
          <w:sz w:val="21"/>
          <w:szCs w:val="21"/>
          <w:highlight w:val="none"/>
        </w:rPr>
        <w:t>根据定标委员会递交的</w:t>
      </w:r>
      <w:r>
        <w:rPr>
          <w:rFonts w:hint="eastAsia" w:ascii="宋体" w:hAnsi="宋体"/>
          <w:color w:val="auto"/>
          <w:sz w:val="21"/>
          <w:szCs w:val="21"/>
          <w:highlight w:val="none"/>
          <w:u w:val="single"/>
        </w:rPr>
        <w:t>定</w:t>
      </w:r>
      <w:r>
        <w:rPr>
          <w:rFonts w:hint="eastAsia" w:ascii="宋体" w:hAnsi="宋体"/>
          <w:color w:val="auto"/>
          <w:sz w:val="21"/>
          <w:szCs w:val="21"/>
          <w:highlight w:val="none"/>
        </w:rPr>
        <w:t>标报告，最终审定中标人</w:t>
      </w:r>
      <w:r>
        <w:rPr>
          <w:rFonts w:hint="eastAsia" w:ascii="宋体" w:hAnsi="宋体"/>
          <w:color w:val="auto"/>
          <w:sz w:val="21"/>
          <w:szCs w:val="21"/>
          <w:highlight w:val="none"/>
        </w:rPr>
        <w:t>。</w:t>
      </w:r>
    </w:p>
    <w:p w14:paraId="4791B5F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39.2 </w:t>
      </w:r>
      <w:r>
        <w:rPr>
          <w:rFonts w:hint="eastAsia" w:ascii="宋体" w:hAnsi="宋体"/>
          <w:color w:val="auto"/>
          <w:sz w:val="21"/>
          <w:szCs w:val="21"/>
          <w:highlight w:val="none"/>
        </w:rPr>
        <w:t>依法必须进行公开招标的项目，招标人应当</w:t>
      </w:r>
      <w:r>
        <w:rPr>
          <w:rFonts w:hint="eastAsia" w:ascii="宋体" w:hAnsi="宋体"/>
          <w:color w:val="auto"/>
          <w:sz w:val="21"/>
          <w:szCs w:val="21"/>
          <w:highlight w:val="none"/>
          <w:u w:val="single"/>
        </w:rPr>
        <w:t>根据定标报告</w:t>
      </w:r>
      <w:r>
        <w:rPr>
          <w:rFonts w:hint="eastAsia" w:ascii="宋体" w:hAnsi="宋体"/>
          <w:color w:val="auto"/>
          <w:sz w:val="21"/>
          <w:szCs w:val="21"/>
          <w:highlight w:val="none"/>
        </w:rPr>
        <w:t>确定排名第一的中标候选人为中标人</w:t>
      </w:r>
      <w:r>
        <w:rPr>
          <w:rFonts w:hint="eastAsia" w:ascii="宋体" w:hAnsi="宋体"/>
          <w:color w:val="auto"/>
          <w:sz w:val="21"/>
          <w:szCs w:val="21"/>
          <w:highlight w:val="none"/>
        </w:rPr>
        <w:t>。</w:t>
      </w:r>
    </w:p>
    <w:p w14:paraId="7EA02CBD">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39.3</w:t>
      </w:r>
      <w:r>
        <w:rPr>
          <w:rFonts w:hint="eastAsia" w:ascii="宋体" w:hAnsi="宋体"/>
          <w:color w:val="auto"/>
          <w:sz w:val="21"/>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AEB685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39.4</w:t>
      </w:r>
      <w:r>
        <w:rPr>
          <w:rFonts w:hint="eastAsia" w:ascii="宋体" w:hAnsi="宋体"/>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5438E347">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28EAC466">
      <w:pPr>
        <w:pBdr>
          <w:bottom w:val="none" w:color="auto" w:sz="0" w:space="0"/>
        </w:pBd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cs="Times New Roman"/>
          <w:color w:val="auto"/>
          <w:sz w:val="21"/>
          <w:szCs w:val="21"/>
          <w:highlight w:val="none"/>
          <w:u w:val="none"/>
        </w:rPr>
        <w:t>39.6</w:t>
      </w:r>
      <w:r>
        <w:rPr>
          <w:rFonts w:hint="eastAsia" w:ascii="宋体" w:hAnsi="宋体" w:cs="Times New Roman"/>
          <w:color w:val="auto"/>
          <w:sz w:val="21"/>
          <w:szCs w:val="21"/>
          <w:highlight w:val="none"/>
          <w:u w:val="single"/>
        </w:rPr>
        <w:t>定标委员会在评标委员会评审的基础上，根据定标因素及投标人提供的投标文件（定标部分），对进入定标阶段的N名入围候选人进行记名投票并撰写评语，排序第一得N分，排序第二得N-1分，依此类推，排名第N名（即最后一名）得1分，将所有定标委员会成员对同一投标人的评分进行相加得出该投标人总得分，总得分由高至低排序入围候选人的名次，总得分最高的为第一入围候选人，总得分次高的为第二入围候选人，总得分第三高的为第三入围候选人，依此类推，至第N名入围候选人。</w:t>
      </w:r>
    </w:p>
    <w:p w14:paraId="720CF309">
      <w:pPr>
        <w:pBdr>
          <w:bottom w:val="none" w:color="auto" w:sz="0" w:space="0"/>
        </w:pBd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cs="Times New Roman"/>
          <w:color w:val="auto"/>
          <w:sz w:val="21"/>
          <w:szCs w:val="21"/>
          <w:highlight w:val="none"/>
          <w:u w:val="single"/>
        </w:rPr>
        <w:t>若在第一轮投票出现总得分相同且影响入围候选人排序的，出现X家投标人名次排序并列的，则取消并列名次以后的X-1个名次，下一名次跳跃排列，并以总得分相同所有投标人为一组，由定标委员会分别对各组进行第二轮投票，每位定标委员会成员只有1票表决权（即只能对其中一家投标人投票），在本组中得票数最多的为本组第1名，得票数次多的为第2名，依此类推排序。若第二轮完成后，仍出现本组中票数相同的，则按第二轮方式进行票决，直至将各组全部投标人排列出不重叠排序为止；</w:t>
      </w:r>
    </w:p>
    <w:p w14:paraId="6636B4BB">
      <w:pPr>
        <w:pBdr>
          <w:bottom w:val="single" w:color="auto" w:sz="6" w:space="1"/>
        </w:pBdr>
        <w:spacing w:line="360" w:lineRule="auto"/>
        <w:ind w:firstLine="470" w:firstLineChars="224"/>
        <w:rPr>
          <w:rFonts w:hint="eastAsia" w:eastAsia="宋体"/>
          <w:bCs/>
          <w:color w:val="auto"/>
          <w:szCs w:val="21"/>
          <w:highlight w:val="none"/>
          <w:u w:val="single"/>
          <w:lang w:eastAsia="zh-CN"/>
        </w:rPr>
      </w:pPr>
      <w:r>
        <w:rPr>
          <w:rFonts w:hint="eastAsia" w:ascii="宋体" w:hAnsi="宋体" w:cs="Times New Roman"/>
          <w:color w:val="auto"/>
          <w:sz w:val="21"/>
          <w:szCs w:val="21"/>
          <w:highlight w:val="none"/>
          <w:u w:val="single"/>
        </w:rPr>
        <w:t>定标委员会推荐排序第一的入围候选人为第一中标候选人、推荐排序第二的入围候选人为第二中标候选人、推荐排序第三的入围候选人为第三中标候选人，以此类推，直至排出所有入围候选人的中标候选人排序。</w:t>
      </w:r>
    </w:p>
    <w:p w14:paraId="5F5A2DE0">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条款号：40.</w:t>
      </w:r>
      <w:r>
        <w:rPr>
          <w:rFonts w:hint="eastAsia" w:ascii="宋体" w:hAnsi="宋体"/>
          <w:b/>
          <w:color w:val="auto"/>
          <w:szCs w:val="21"/>
          <w:highlight w:val="none"/>
          <w:lang w:val="en-US" w:eastAsia="zh-CN"/>
        </w:rPr>
        <w:t>11</w:t>
      </w:r>
      <w:r>
        <w:rPr>
          <w:rFonts w:hint="eastAsia" w:ascii="宋体" w:hAnsi="宋体"/>
          <w:b/>
          <w:color w:val="auto"/>
          <w:szCs w:val="21"/>
          <w:highlight w:val="none"/>
        </w:rPr>
        <w:t xml:space="preserve"> </w:t>
      </w:r>
      <w:r>
        <w:rPr>
          <w:rFonts w:hint="eastAsia" w:ascii="宋体" w:hAnsi="宋体"/>
          <w:color w:val="auto"/>
          <w:sz w:val="24"/>
          <w:szCs w:val="24"/>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66D85E76">
      <w:pPr>
        <w:pBdr>
          <w:bottom w:val="single" w:color="auto" w:sz="6" w:space="1"/>
        </w:pBdr>
        <w:spacing w:line="360" w:lineRule="auto"/>
        <w:ind w:firstLine="472" w:firstLineChars="224"/>
        <w:rPr>
          <w:rFonts w:hint="eastAsia" w:ascii="宋体" w:hAnsi="宋体"/>
          <w:color w:val="auto"/>
          <w:sz w:val="21"/>
          <w:szCs w:val="21"/>
          <w:highlight w:val="none"/>
        </w:rPr>
      </w:pPr>
      <w:r>
        <w:rPr>
          <w:rFonts w:hint="eastAsia"/>
          <w:b/>
          <w:bCs w:val="0"/>
          <w:color w:val="auto"/>
          <w:szCs w:val="21"/>
          <w:highlight w:val="none"/>
          <w:u w:val="none"/>
          <w:lang w:eastAsia="zh-CN"/>
        </w:rPr>
        <w:t>原文：</w:t>
      </w:r>
      <w:r>
        <w:rPr>
          <w:rFonts w:ascii="宋体" w:hAnsi="宋体"/>
          <w:color w:val="auto"/>
          <w:sz w:val="21"/>
          <w:szCs w:val="21"/>
          <w:highlight w:val="none"/>
        </w:rPr>
        <w:t>40.</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lang w:eastAsia="zh-CN"/>
        </w:rPr>
        <w:t>按排序对经济标投标文件</w:t>
      </w:r>
      <w:r>
        <w:rPr>
          <w:rFonts w:hint="eastAsia" w:ascii="宋体" w:hAnsi="宋体"/>
          <w:color w:val="auto"/>
          <w:sz w:val="21"/>
          <w:szCs w:val="21"/>
          <w:highlight w:val="none"/>
        </w:rPr>
        <w:t>进行有效性审查</w:t>
      </w:r>
      <w:r>
        <w:rPr>
          <w:rFonts w:hint="eastAsia" w:ascii="宋体" w:hAnsi="宋体"/>
          <w:color w:val="auto"/>
          <w:sz w:val="21"/>
          <w:szCs w:val="21"/>
          <w:highlight w:val="none"/>
          <w:lang w:eastAsia="zh-CN"/>
        </w:rPr>
        <w:t>，直至评出所有中标候选人</w:t>
      </w:r>
      <w:r>
        <w:rPr>
          <w:rFonts w:hint="eastAsia" w:ascii="宋体" w:hAnsi="宋体"/>
          <w:color w:val="auto"/>
          <w:sz w:val="21"/>
          <w:szCs w:val="21"/>
          <w:highlight w:val="none"/>
        </w:rPr>
        <w:t>；</w:t>
      </w:r>
    </w:p>
    <w:p w14:paraId="45C3117A">
      <w:pPr>
        <w:pBdr>
          <w:bottom w:val="single" w:color="auto" w:sz="6" w:space="1"/>
        </w:pBdr>
        <w:spacing w:line="360" w:lineRule="auto"/>
        <w:ind w:firstLine="472" w:firstLineChars="224"/>
        <w:rPr>
          <w:rFonts w:hint="eastAsia" w:ascii="宋体"/>
          <w:color w:val="auto"/>
          <w:sz w:val="21"/>
          <w:szCs w:val="21"/>
          <w:highlight w:val="none"/>
        </w:rPr>
      </w:pPr>
      <w:r>
        <w:rPr>
          <w:rFonts w:hint="eastAsia" w:ascii="宋体" w:hAnsi="宋体"/>
          <w:b/>
          <w:bCs/>
          <w:color w:val="auto"/>
          <w:sz w:val="21"/>
          <w:szCs w:val="21"/>
          <w:highlight w:val="none"/>
          <w:lang w:eastAsia="zh-CN"/>
        </w:rPr>
        <w:t>现文：</w:t>
      </w:r>
      <w:r>
        <w:rPr>
          <w:rFonts w:hint="eastAsia" w:ascii="宋体"/>
          <w:color w:val="auto"/>
          <w:sz w:val="21"/>
          <w:szCs w:val="21"/>
          <w:highlight w:val="none"/>
        </w:rPr>
        <w:t>40.</w:t>
      </w:r>
      <w:r>
        <w:rPr>
          <w:rFonts w:hint="eastAsia" w:ascii="宋体"/>
          <w:color w:val="auto"/>
          <w:sz w:val="21"/>
          <w:szCs w:val="21"/>
          <w:highlight w:val="none"/>
          <w:lang w:val="en-US" w:eastAsia="zh-CN"/>
        </w:rPr>
        <w:t>11</w:t>
      </w:r>
      <w:r>
        <w:rPr>
          <w:rFonts w:ascii="宋体" w:hAnsi="宋体"/>
          <w:color w:val="auto"/>
          <w:sz w:val="21"/>
          <w:szCs w:val="21"/>
          <w:highlight w:val="none"/>
          <w:u w:val="single"/>
        </w:rPr>
        <w:t>评标委员会对满足招标文件实质性要求的投标文件，按照本章规定的评分标准进行打分。评标委员会按综合得分从高到低进行排序（综合得分相同的则名次并列占用名次），</w:t>
      </w:r>
      <w:r>
        <w:rPr>
          <w:rFonts w:hint="eastAsia" w:ascii="宋体" w:hAnsi="宋体"/>
          <w:color w:val="auto"/>
          <w:sz w:val="21"/>
          <w:szCs w:val="21"/>
          <w:highlight w:val="none"/>
          <w:u w:val="single"/>
        </w:rPr>
        <w:t>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r>
        <w:rPr>
          <w:rFonts w:hint="eastAsia" w:ascii="宋体"/>
          <w:color w:val="auto"/>
          <w:sz w:val="21"/>
          <w:szCs w:val="21"/>
          <w:highlight w:val="none"/>
        </w:rPr>
        <w:t>。</w:t>
      </w:r>
    </w:p>
    <w:p w14:paraId="26C31EA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w:t>
      </w:r>
      <w:r>
        <w:rPr>
          <w:rFonts w:hint="eastAsia" w:ascii="宋体" w:hAnsi="宋体"/>
          <w:b/>
          <w:color w:val="auto"/>
          <w:szCs w:val="21"/>
          <w:highlight w:val="none"/>
          <w:lang w:val="en-US" w:eastAsia="zh-CN"/>
        </w:rPr>
        <w:t>6.2-46.4</w:t>
      </w:r>
      <w:r>
        <w:rPr>
          <w:rFonts w:hint="eastAsia" w:ascii="宋体" w:hAnsi="宋体"/>
          <w:color w:val="auto"/>
          <w:sz w:val="24"/>
          <w:szCs w:val="24"/>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01CCCE20">
      <w:pPr>
        <w:pStyle w:val="4"/>
        <w:tabs>
          <w:tab w:val="left" w:pos="7380"/>
        </w:tabs>
        <w:snapToGrid w:val="0"/>
        <w:spacing w:after="0" w:line="360" w:lineRule="auto"/>
        <w:ind w:firstLine="422" w:firstLineChars="200"/>
        <w:rPr>
          <w:rFonts w:ascii="宋体"/>
          <w:color w:val="auto"/>
          <w:sz w:val="21"/>
          <w:szCs w:val="21"/>
          <w:highlight w:val="none"/>
        </w:rPr>
      </w:pPr>
      <w:r>
        <w:rPr>
          <w:rFonts w:hint="eastAsia" w:ascii="宋体"/>
          <w:b/>
          <w:bCs/>
          <w:color w:val="auto"/>
          <w:sz w:val="21"/>
          <w:szCs w:val="21"/>
          <w:highlight w:val="none"/>
          <w:lang w:eastAsia="zh-CN"/>
        </w:rPr>
        <w:t>原文：</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6064FAE7">
      <w:pPr>
        <w:widowControl/>
        <w:spacing w:line="360" w:lineRule="auto"/>
        <w:ind w:firstLine="422" w:firstLineChars="200"/>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494BA3F1">
      <w:pPr>
        <w:widowControl/>
        <w:snapToGrid w:val="0"/>
        <w:spacing w:line="360" w:lineRule="auto"/>
        <w:ind w:firstLine="420" w:firstLineChars="200"/>
        <w:rPr>
          <w:rFonts w:ascii="宋体" w:hAnsi="宋体"/>
          <w:color w:val="auto"/>
          <w:kern w:val="0"/>
          <w:sz w:val="21"/>
          <w:szCs w:val="21"/>
          <w:highlight w:val="none"/>
        </w:rPr>
      </w:pPr>
      <w:r>
        <w:rPr>
          <w:rFonts w:hint="eastAsia" w:ascii="宋体" w:hAnsi="宋体" w:cs="仿宋"/>
          <w:color w:val="auto"/>
          <w:sz w:val="21"/>
          <w:szCs w:val="21"/>
          <w:highlight w:val="none"/>
        </w:rPr>
        <w:t>设立入围合格分数线（技术标或技术标加</w:t>
      </w:r>
      <w:r>
        <w:rPr>
          <w:rFonts w:hint="eastAsia" w:ascii="宋体" w:hAnsi="宋体" w:cs="仿宋"/>
          <w:color w:val="auto"/>
          <w:sz w:val="21"/>
          <w:szCs w:val="21"/>
          <w:highlight w:val="none"/>
          <w:lang w:eastAsia="zh-CN"/>
        </w:rPr>
        <w:t>企业信用评价得分</w:t>
      </w:r>
      <w:r>
        <w:rPr>
          <w:rFonts w:hint="eastAsia" w:ascii="宋体" w:hAnsi="宋体" w:cs="仿宋"/>
          <w:color w:val="auto"/>
          <w:sz w:val="21"/>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19B30D3">
      <w:pPr>
        <w:widowControl/>
        <w:snapToGrid w:val="0"/>
        <w:spacing w:line="360" w:lineRule="auto"/>
        <w:ind w:firstLine="420" w:firstLineChars="200"/>
        <w:rPr>
          <w:rFonts w:ascii="宋体" w:hAnsi="宋体"/>
          <w:color w:val="auto"/>
          <w:kern w:val="0"/>
          <w:sz w:val="21"/>
          <w:szCs w:val="21"/>
          <w:highlight w:val="none"/>
          <w:vertAlign w:val="subscript"/>
        </w:rPr>
      </w:pPr>
      <w:r>
        <w:rPr>
          <w:rFonts w:hint="eastAsia" w:ascii="宋体" w:hAnsi="宋体" w:cs="仿宋"/>
          <w:color w:val="auto"/>
          <w:kern w:val="0"/>
          <w:sz w:val="21"/>
          <w:szCs w:val="21"/>
          <w:highlight w:val="none"/>
        </w:rPr>
        <w:t>评标参考价</w:t>
      </w:r>
      <w:r>
        <w:rPr>
          <w:rFonts w:ascii="宋体" w:hAnsi="宋体" w:cs="仿宋"/>
          <w:color w:val="auto"/>
          <w:kern w:val="0"/>
          <w:sz w:val="21"/>
          <w:szCs w:val="21"/>
          <w:highlight w:val="none"/>
        </w:rPr>
        <w:t>=</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/100*</w:t>
      </w:r>
      <w:r>
        <w:rPr>
          <w:rFonts w:hint="eastAsia" w:ascii="宋体" w:hAnsi="宋体" w:cs="仿宋"/>
          <w:color w:val="auto"/>
          <w:kern w:val="0"/>
          <w:sz w:val="21"/>
          <w:szCs w:val="21"/>
          <w:highlight w:val="none"/>
        </w:rPr>
        <w:t>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p>
    <w:p w14:paraId="470E814B">
      <w:pPr>
        <w:widowControl/>
        <w:snapToGrid w:val="0"/>
        <w:spacing w:line="360" w:lineRule="auto"/>
        <w:ind w:firstLine="420" w:firstLineChars="200"/>
        <w:rPr>
          <w:rFonts w:ascii="宋体" w:hAnsi="宋体"/>
          <w:color w:val="auto"/>
          <w:sz w:val="21"/>
          <w:szCs w:val="21"/>
          <w:highlight w:val="none"/>
        </w:rPr>
      </w:pPr>
      <w:r>
        <w:rPr>
          <w:rFonts w:ascii="宋体" w:hAnsi="宋体" w:cs="仿宋"/>
          <w:color w:val="auto"/>
          <w:sz w:val="21"/>
          <w:szCs w:val="21"/>
          <w:highlight w:val="none"/>
        </w:rPr>
        <w:t>Q</w:t>
      </w:r>
      <w:r>
        <w:rPr>
          <w:rFonts w:hint="eastAsia" w:ascii="宋体" w:hAnsi="宋体" w:cs="仿宋"/>
          <w:color w:val="auto"/>
          <w:sz w:val="21"/>
          <w:szCs w:val="21"/>
          <w:highlight w:val="none"/>
          <w:vertAlign w:val="subscript"/>
        </w:rPr>
        <w:t>低</w:t>
      </w:r>
      <w:r>
        <w:rPr>
          <w:rFonts w:hint="eastAsia" w:ascii="宋体" w:hAnsi="宋体" w:cs="仿宋"/>
          <w:color w:val="auto"/>
          <w:sz w:val="21"/>
          <w:szCs w:val="21"/>
          <w:highlight w:val="none"/>
        </w:rPr>
        <w:t>：为达到或超过技术标及格分数线的投标人最低报价与工程成本警示价两者中的较高值；</w:t>
      </w:r>
    </w:p>
    <w:p w14:paraId="7351240D">
      <w:pPr>
        <w:spacing w:line="360" w:lineRule="auto"/>
        <w:ind w:firstLine="420" w:firstLineChars="200"/>
        <w:rPr>
          <w:rFonts w:ascii="宋体" w:hAnsi="宋体" w:cs="仿宋"/>
          <w:color w:val="auto"/>
          <w:sz w:val="21"/>
          <w:szCs w:val="21"/>
          <w:highlight w:val="none"/>
        </w:rPr>
      </w:pP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hint="eastAsia" w:ascii="宋体" w:hAnsi="宋体" w:cs="仿宋"/>
          <w:color w:val="auto"/>
          <w:sz w:val="21"/>
          <w:szCs w:val="21"/>
          <w:highlight w:val="none"/>
        </w:rPr>
        <w:t>：</w:t>
      </w:r>
      <w:r>
        <w:rPr>
          <w:rFonts w:hint="eastAsia" w:ascii="宋体" w:hAnsi="宋体" w:cs="仿宋"/>
          <w:color w:val="auto"/>
          <w:sz w:val="21"/>
          <w:szCs w:val="21"/>
          <w:highlight w:val="none"/>
          <w:u w:val="single"/>
        </w:rPr>
        <w:t>为</w:t>
      </w:r>
      <w:r>
        <w:rPr>
          <w:rFonts w:hint="eastAsia" w:ascii="宋体" w:hAnsi="宋体" w:cs="仿宋"/>
          <w:color w:val="auto"/>
          <w:sz w:val="21"/>
          <w:szCs w:val="21"/>
          <w:highlight w:val="none"/>
          <w:u w:val="single"/>
          <w:lang w:eastAsia="zh-CN"/>
        </w:rPr>
        <w:t>最</w:t>
      </w:r>
      <w:r>
        <w:rPr>
          <w:rFonts w:hint="eastAsia" w:ascii="宋体" w:hAnsi="宋体" w:cs="仿宋"/>
          <w:color w:val="auto"/>
          <w:sz w:val="21"/>
          <w:szCs w:val="21"/>
          <w:highlight w:val="none"/>
          <w:u w:val="single"/>
        </w:rPr>
        <w:t>高投标限价</w:t>
      </w:r>
      <w:r>
        <w:rPr>
          <w:rFonts w:hint="eastAsia" w:ascii="宋体" w:hAnsi="宋体" w:cs="仿宋"/>
          <w:color w:val="auto"/>
          <w:sz w:val="21"/>
          <w:szCs w:val="21"/>
          <w:highlight w:val="none"/>
          <w:u w:val="single"/>
          <w:lang w:val="en-US" w:eastAsia="zh-CN"/>
        </w:rPr>
        <w:t>*D%（政府投资项目，D的取值范围为[94-100],由招标人自主确定；非政府投资项目由招标人自主确定取值范围），具体金额为               元。</w:t>
      </w:r>
    </w:p>
    <w:p w14:paraId="4C2D2974">
      <w:pPr>
        <w:spacing w:line="360" w:lineRule="auto"/>
        <w:ind w:firstLine="420" w:firstLineChars="200"/>
        <w:rPr>
          <w:rFonts w:ascii="宋体" w:hAnsi="宋体"/>
          <w:color w:val="auto"/>
          <w:sz w:val="21"/>
          <w:szCs w:val="21"/>
          <w:highlight w:val="none"/>
        </w:rPr>
      </w:pPr>
      <w:r>
        <w:rPr>
          <w:rFonts w:ascii="宋体" w:hAnsi="宋体" w:cs="仿宋"/>
          <w:color w:val="auto"/>
          <w:sz w:val="21"/>
          <w:szCs w:val="21"/>
          <w:highlight w:val="none"/>
        </w:rPr>
        <w:t>X:</w:t>
      </w:r>
      <w:r>
        <w:rPr>
          <w:rFonts w:hint="eastAsia" w:ascii="宋体" w:hAnsi="宋体" w:cs="仿宋"/>
          <w:color w:val="auto"/>
          <w:sz w:val="21"/>
          <w:szCs w:val="21"/>
          <w:highlight w:val="none"/>
        </w:rPr>
        <w:t>为等分点值，在开标前从</w:t>
      </w:r>
      <w:r>
        <w:rPr>
          <w:rFonts w:ascii="宋体" w:hAnsi="宋体" w:cs="仿宋"/>
          <w:color w:val="auto"/>
          <w:sz w:val="21"/>
          <w:szCs w:val="21"/>
          <w:highlight w:val="none"/>
        </w:rPr>
        <w:t>[0,100]</w:t>
      </w:r>
      <w:r>
        <w:rPr>
          <w:rFonts w:hint="eastAsia" w:ascii="宋体" w:hAnsi="宋体" w:cs="仿宋"/>
          <w:color w:val="auto"/>
          <w:sz w:val="21"/>
          <w:szCs w:val="21"/>
          <w:highlight w:val="none"/>
        </w:rPr>
        <w:t>整数中随机抽取</w:t>
      </w:r>
    </w:p>
    <w:p w14:paraId="5339AC84">
      <w:pPr>
        <w:spacing w:line="360" w:lineRule="auto"/>
        <w:ind w:firstLine="420" w:firstLineChars="200"/>
        <w:rPr>
          <w:rFonts w:ascii="宋体" w:hAnsi="宋体"/>
          <w:color w:val="auto"/>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olor w:val="auto"/>
          <w:sz w:val="21"/>
          <w:szCs w:val="21"/>
          <w:highlight w:val="none"/>
        </w:rPr>
        <w:t>当标价等于评标参考价时得</w:t>
      </w:r>
      <w:r>
        <w:rPr>
          <w:rFonts w:ascii="宋体" w:hAnsi="宋体"/>
          <w:color w:val="auto"/>
          <w:sz w:val="21"/>
          <w:szCs w:val="21"/>
          <w:highlight w:val="none"/>
        </w:rPr>
        <w:t>100</w:t>
      </w:r>
      <w:r>
        <w:rPr>
          <w:rFonts w:hint="eastAsia" w:ascii="宋体" w:hAnsi="宋体"/>
          <w:color w:val="auto"/>
          <w:sz w:val="21"/>
          <w:szCs w:val="21"/>
          <w:highlight w:val="none"/>
        </w:rPr>
        <w:t>分，标价每高于评标参考价</w:t>
      </w:r>
      <w:r>
        <w:rPr>
          <w:rFonts w:ascii="宋体" w:hAnsi="宋体"/>
          <w:color w:val="auto"/>
          <w:sz w:val="21"/>
          <w:szCs w:val="21"/>
          <w:highlight w:val="none"/>
        </w:rPr>
        <w:t>1%</w:t>
      </w:r>
      <w:r>
        <w:rPr>
          <w:rFonts w:hint="eastAsia" w:ascii="宋体" w:hAnsi="宋体"/>
          <w:color w:val="auto"/>
          <w:sz w:val="21"/>
          <w:szCs w:val="21"/>
          <w:highlight w:val="none"/>
        </w:rPr>
        <w:t>，扣</w:t>
      </w:r>
      <w:r>
        <w:rPr>
          <w:rFonts w:ascii="宋体" w:hAnsi="宋体"/>
          <w:color w:val="auto"/>
          <w:sz w:val="21"/>
          <w:szCs w:val="21"/>
          <w:highlight w:val="none"/>
        </w:rPr>
        <w:t>1.5</w:t>
      </w:r>
      <w:r>
        <w:rPr>
          <w:rFonts w:hint="eastAsia" w:ascii="宋体" w:hAnsi="宋体"/>
          <w:color w:val="auto"/>
          <w:sz w:val="21"/>
          <w:szCs w:val="21"/>
          <w:highlight w:val="none"/>
        </w:rPr>
        <w:t>分，每低于评标参考价</w:t>
      </w:r>
      <w:r>
        <w:rPr>
          <w:rFonts w:ascii="宋体" w:hAnsi="宋体"/>
          <w:color w:val="auto"/>
          <w:sz w:val="21"/>
          <w:szCs w:val="21"/>
          <w:highlight w:val="none"/>
        </w:rPr>
        <w:t>1%</w:t>
      </w:r>
      <w:r>
        <w:rPr>
          <w:rFonts w:hint="eastAsia" w:ascii="宋体" w:hAnsi="宋体"/>
          <w:color w:val="auto"/>
          <w:sz w:val="21"/>
          <w:szCs w:val="21"/>
          <w:highlight w:val="none"/>
        </w:rPr>
        <w:t>，扣</w:t>
      </w:r>
      <w:r>
        <w:rPr>
          <w:rFonts w:ascii="宋体" w:hAnsi="宋体"/>
          <w:color w:val="auto"/>
          <w:sz w:val="21"/>
          <w:szCs w:val="21"/>
          <w:highlight w:val="none"/>
        </w:rPr>
        <w:t>1</w:t>
      </w:r>
      <w:r>
        <w:rPr>
          <w:rFonts w:hint="eastAsia" w:ascii="宋体" w:hAnsi="宋体"/>
          <w:color w:val="auto"/>
          <w:sz w:val="21"/>
          <w:szCs w:val="21"/>
          <w:highlight w:val="none"/>
        </w:rPr>
        <w:t>分，扣至</w:t>
      </w:r>
      <w:r>
        <w:rPr>
          <w:rFonts w:ascii="宋体" w:hAnsi="宋体"/>
          <w:color w:val="auto"/>
          <w:sz w:val="21"/>
          <w:szCs w:val="21"/>
          <w:highlight w:val="none"/>
        </w:rPr>
        <w:t>0</w:t>
      </w:r>
      <w:r>
        <w:rPr>
          <w:rFonts w:hint="eastAsia" w:ascii="宋体" w:hAnsi="宋体"/>
          <w:color w:val="auto"/>
          <w:sz w:val="21"/>
          <w:szCs w:val="21"/>
          <w:highlight w:val="none"/>
        </w:rPr>
        <w:t>分为止，得出经济分，精确到小数点后两位。</w:t>
      </w:r>
    </w:p>
    <w:p w14:paraId="019CD15F">
      <w:pPr>
        <w:pBdr>
          <w:bottom w:val="single" w:color="auto" w:sz="6" w:space="1"/>
        </w:pBdr>
        <w:spacing w:line="360" w:lineRule="auto"/>
        <w:ind w:firstLine="470" w:firstLineChars="224"/>
        <w:rPr>
          <w:rFonts w:hint="eastAsia" w:ascii="宋体" w:eastAsia="宋体"/>
          <w:color w:val="auto"/>
          <w:sz w:val="21"/>
          <w:szCs w:val="21"/>
          <w:highlight w:val="none"/>
          <w:lang w:eastAsia="zh-CN"/>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color w:val="auto"/>
          <w:sz w:val="21"/>
          <w:szCs w:val="21"/>
          <w:highlight w:val="none"/>
          <w:u w:val="single"/>
        </w:rPr>
        <w:t>计算通过技术标有效性审查的投标人总得分。投标人总得分=（技术得分×</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u w:val="single"/>
        </w:rPr>
        <w:t>技术得分权重</w:t>
      </w:r>
      <w:r>
        <w:rPr>
          <w:rFonts w:hint="eastAsia" w:ascii="宋体"/>
          <w:color w:val="auto"/>
          <w:sz w:val="21"/>
          <w:szCs w:val="21"/>
          <w:highlight w:val="none"/>
          <w:u w:val="single"/>
          <w:lang w:eastAsia="zh-CN"/>
        </w:rPr>
        <w:t>）</w:t>
      </w:r>
      <w:r>
        <w:rPr>
          <w:rFonts w:hint="eastAsia" w:ascii="宋体" w:cs="宋体"/>
          <w:color w:val="auto"/>
          <w:sz w:val="21"/>
          <w:szCs w:val="21"/>
          <w:highlight w:val="none"/>
          <w:u w:val="single"/>
        </w:rPr>
        <w:t>＋</w:t>
      </w:r>
      <w:r>
        <w:rPr>
          <w:rFonts w:hint="eastAsia" w:ascii="宋体"/>
          <w:color w:val="auto"/>
          <w:sz w:val="21"/>
          <w:szCs w:val="21"/>
          <w:highlight w:val="none"/>
          <w:u w:val="single"/>
        </w:rPr>
        <w:t>经济得分×</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u w:val="single"/>
        </w:rPr>
        <w:t>经济得分权重）×（1-</w:t>
      </w:r>
      <w:r>
        <w:rPr>
          <w:rFonts w:hint="eastAsia" w:ascii="宋体"/>
          <w:color w:val="auto"/>
          <w:sz w:val="21"/>
          <w:szCs w:val="21"/>
          <w:highlight w:val="none"/>
          <w:u w:val="single"/>
          <w:lang w:eastAsia="zh-CN"/>
        </w:rPr>
        <w:t>信用评价</w:t>
      </w:r>
      <w:r>
        <w:rPr>
          <w:rFonts w:hint="eastAsia" w:ascii="宋体"/>
          <w:color w:val="auto"/>
          <w:sz w:val="21"/>
          <w:szCs w:val="21"/>
          <w:highlight w:val="none"/>
          <w:u w:val="single"/>
        </w:rPr>
        <w:t>分数权重）</w:t>
      </w:r>
      <w:r>
        <w:rPr>
          <w:rFonts w:hint="eastAsia" w:ascii="宋体" w:cs="宋体"/>
          <w:color w:val="auto"/>
          <w:sz w:val="21"/>
          <w:szCs w:val="21"/>
          <w:highlight w:val="none"/>
          <w:u w:val="single"/>
        </w:rPr>
        <w:t>＋</w:t>
      </w:r>
      <w:r>
        <w:rPr>
          <w:rFonts w:hint="eastAsia" w:ascii="宋体"/>
          <w:color w:val="auto"/>
          <w:sz w:val="21"/>
          <w:szCs w:val="21"/>
          <w:highlight w:val="none"/>
          <w:u w:val="single"/>
          <w:lang w:eastAsia="zh-CN"/>
        </w:rPr>
        <w:t>信用评价</w:t>
      </w:r>
      <w:r>
        <w:rPr>
          <w:rFonts w:hint="eastAsia" w:ascii="宋体"/>
          <w:color w:val="auto"/>
          <w:sz w:val="21"/>
          <w:szCs w:val="21"/>
          <w:highlight w:val="none"/>
          <w:u w:val="single"/>
        </w:rPr>
        <w:t>得分×</w:t>
      </w:r>
      <w:r>
        <w:rPr>
          <w:rFonts w:hint="eastAsia" w:ascii="宋体"/>
          <w:color w:val="auto"/>
          <w:sz w:val="21"/>
          <w:szCs w:val="21"/>
          <w:highlight w:val="none"/>
          <w:u w:val="single"/>
          <w:lang w:val="en-US" w:eastAsia="zh-CN"/>
        </w:rPr>
        <w:t xml:space="preserve">  %（</w:t>
      </w:r>
      <w:r>
        <w:rPr>
          <w:rFonts w:hint="eastAsia" w:ascii="宋体" w:hAnsi="宋体"/>
          <w:color w:val="auto"/>
          <w:sz w:val="21"/>
          <w:szCs w:val="21"/>
          <w:highlight w:val="none"/>
          <w:u w:val="single"/>
          <w:lang w:eastAsia="zh-CN"/>
        </w:rPr>
        <w:t>企业信用</w:t>
      </w:r>
      <w:r>
        <w:rPr>
          <w:rFonts w:hint="eastAsia" w:ascii="宋体" w:hAnsi="宋体"/>
          <w:color w:val="auto"/>
          <w:sz w:val="21"/>
          <w:szCs w:val="21"/>
          <w:highlight w:val="none"/>
          <w:u w:val="single"/>
        </w:rPr>
        <w:t>评价得分权重</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招标人</w:t>
      </w:r>
      <w:r>
        <w:rPr>
          <w:rFonts w:hint="eastAsia" w:ascii="宋体" w:hAnsi="宋体"/>
          <w:color w:val="auto"/>
          <w:sz w:val="21"/>
          <w:szCs w:val="21"/>
          <w:highlight w:val="none"/>
          <w:u w:val="single"/>
          <w:lang w:eastAsia="zh-CN"/>
        </w:rPr>
        <w:t>可在</w:t>
      </w:r>
      <w:r>
        <w:rPr>
          <w:rFonts w:hint="eastAsia" w:ascii="宋体" w:hAnsi="宋体"/>
          <w:color w:val="auto"/>
          <w:sz w:val="21"/>
          <w:szCs w:val="21"/>
          <w:highlight w:val="none"/>
          <w:u w:val="single"/>
          <w:lang w:val="en-US" w:eastAsia="zh-CN"/>
        </w:rPr>
        <w:t>[10%-20%]</w:t>
      </w:r>
      <w:r>
        <w:rPr>
          <w:rFonts w:hint="eastAsia" w:ascii="宋体" w:hAnsi="宋体"/>
          <w:color w:val="auto"/>
          <w:sz w:val="21"/>
          <w:szCs w:val="21"/>
          <w:highlight w:val="none"/>
          <w:u w:val="single"/>
          <w:lang w:eastAsia="zh-CN"/>
        </w:rPr>
        <w:t>范围内</w:t>
      </w:r>
      <w:r>
        <w:rPr>
          <w:rFonts w:hint="eastAsia" w:ascii="宋体" w:hAnsi="宋体"/>
          <w:color w:val="auto"/>
          <w:sz w:val="21"/>
          <w:szCs w:val="21"/>
          <w:highlight w:val="none"/>
          <w:u w:val="single"/>
          <w:lang w:val="en-US" w:eastAsia="zh-CN"/>
        </w:rPr>
        <w:t>自主确定</w:t>
      </w:r>
      <w:r>
        <w:rPr>
          <w:rFonts w:hint="eastAsia" w:ascii="宋体"/>
          <w:color w:val="auto"/>
          <w:sz w:val="21"/>
          <w:szCs w:val="21"/>
          <w:highlight w:val="none"/>
          <w:u w:val="single"/>
        </w:rPr>
        <w:t>）。</w:t>
      </w:r>
      <w:r>
        <w:rPr>
          <w:rFonts w:hint="eastAsia" w:ascii="宋体"/>
          <w:color w:val="auto"/>
          <w:sz w:val="21"/>
          <w:szCs w:val="21"/>
          <w:highlight w:val="none"/>
        </w:rPr>
        <w:t>技术、经济得分权重按投标须知前附表的规定执行。总得分四舍五入保留两位小数。</w:t>
      </w:r>
    </w:p>
    <w:p w14:paraId="09EF37C1">
      <w:pPr>
        <w:pStyle w:val="4"/>
        <w:tabs>
          <w:tab w:val="left" w:pos="7380"/>
        </w:tabs>
        <w:snapToGrid w:val="0"/>
        <w:spacing w:after="0" w:line="360" w:lineRule="auto"/>
        <w:ind w:firstLine="422" w:firstLineChars="200"/>
        <w:rPr>
          <w:rFonts w:ascii="宋体"/>
          <w:color w:val="auto"/>
          <w:sz w:val="21"/>
          <w:szCs w:val="21"/>
          <w:highlight w:val="none"/>
        </w:rPr>
      </w:pPr>
      <w:r>
        <w:rPr>
          <w:rFonts w:hint="eastAsia" w:ascii="宋体"/>
          <w:b/>
          <w:bCs/>
          <w:color w:val="auto"/>
          <w:sz w:val="21"/>
          <w:szCs w:val="21"/>
          <w:highlight w:val="none"/>
          <w:lang w:eastAsia="zh-CN"/>
        </w:rPr>
        <w:t>现文：</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6DCFD5D7">
      <w:pPr>
        <w:widowControl/>
        <w:spacing w:line="360" w:lineRule="auto"/>
        <w:ind w:firstLine="422" w:firstLineChars="200"/>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253E6C40">
      <w:pPr>
        <w:spacing w:line="360" w:lineRule="auto"/>
        <w:ind w:firstLine="420" w:firstLineChars="200"/>
        <w:rPr>
          <w:rFonts w:hint="eastAsia" w:ascii="宋体" w:hAnsi="宋体" w:cs="仿宋"/>
          <w:color w:val="auto"/>
          <w:sz w:val="21"/>
          <w:szCs w:val="21"/>
          <w:highlight w:val="none"/>
        </w:rPr>
      </w:pPr>
      <w:r>
        <w:rPr>
          <w:rFonts w:ascii="宋体" w:hAnsi="宋体" w:eastAsia="宋体" w:cs="宋体"/>
          <w:color w:val="auto"/>
          <w:sz w:val="21"/>
          <w:szCs w:val="21"/>
          <w:highlight w:val="none"/>
          <w:u w:val="single"/>
        </w:rPr>
        <w:t>设立技术标入围合格分数线（入围技术标合格分数线为70分（技术分满分为100分）），达到或超过及格线的投标人的报价方能参与评标参考价的计算</w:t>
      </w:r>
      <w:r>
        <w:rPr>
          <w:rFonts w:ascii="宋体" w:hAnsi="宋体" w:eastAsia="宋体" w:cs="宋体"/>
          <w:color w:val="auto"/>
          <w:sz w:val="21"/>
          <w:szCs w:val="21"/>
          <w:highlight w:val="none"/>
        </w:rPr>
        <w:t>。将达到或超过技术标及格分数线的投标报价由低至高进行排列，按以下公式计算评标参考价，计算公式如下：</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评标参考价=（Q高-Q低）/100*Ｘ+Q低</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Q低：为达到或超过技术标及格分数线的投标人最低报价与工程成本警示价两者中的较高值；</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Q高：为最高投标限价</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X:为等分点值，在开标前从[0,100]整数中随机抽取</w:t>
      </w:r>
    </w:p>
    <w:p w14:paraId="58F01AFA">
      <w:pPr>
        <w:spacing w:line="360" w:lineRule="auto"/>
        <w:ind w:firstLine="420" w:firstLineChars="200"/>
        <w:rPr>
          <w:rFonts w:ascii="宋体" w:hAnsi="宋体"/>
          <w:color w:val="auto"/>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olor w:val="auto"/>
          <w:sz w:val="21"/>
          <w:szCs w:val="21"/>
          <w:highlight w:val="none"/>
        </w:rPr>
        <w:t>当标价等于评标参考价时得</w:t>
      </w:r>
      <w:r>
        <w:rPr>
          <w:rFonts w:ascii="宋体" w:hAnsi="宋体"/>
          <w:color w:val="auto"/>
          <w:sz w:val="21"/>
          <w:szCs w:val="21"/>
          <w:highlight w:val="none"/>
        </w:rPr>
        <w:t>100</w:t>
      </w:r>
      <w:r>
        <w:rPr>
          <w:rFonts w:hint="eastAsia" w:ascii="宋体" w:hAnsi="宋体"/>
          <w:color w:val="auto"/>
          <w:sz w:val="21"/>
          <w:szCs w:val="21"/>
          <w:highlight w:val="none"/>
        </w:rPr>
        <w:t>分，标价每高于评标参考价</w:t>
      </w:r>
      <w:r>
        <w:rPr>
          <w:rFonts w:ascii="宋体" w:hAnsi="宋体"/>
          <w:color w:val="auto"/>
          <w:sz w:val="21"/>
          <w:szCs w:val="21"/>
          <w:highlight w:val="none"/>
        </w:rPr>
        <w:t>1%</w:t>
      </w:r>
      <w:r>
        <w:rPr>
          <w:rFonts w:hint="eastAsia" w:ascii="宋体" w:hAnsi="宋体"/>
          <w:color w:val="auto"/>
          <w:sz w:val="21"/>
          <w:szCs w:val="21"/>
          <w:highlight w:val="none"/>
        </w:rPr>
        <w:t>，扣</w:t>
      </w:r>
      <w:r>
        <w:rPr>
          <w:rFonts w:ascii="宋体" w:hAnsi="宋体"/>
          <w:color w:val="auto"/>
          <w:sz w:val="21"/>
          <w:szCs w:val="21"/>
          <w:highlight w:val="none"/>
        </w:rPr>
        <w:t>1.5</w:t>
      </w:r>
      <w:r>
        <w:rPr>
          <w:rFonts w:hint="eastAsia" w:ascii="宋体" w:hAnsi="宋体"/>
          <w:color w:val="auto"/>
          <w:sz w:val="21"/>
          <w:szCs w:val="21"/>
          <w:highlight w:val="none"/>
        </w:rPr>
        <w:t>分，每低于评标参考价</w:t>
      </w:r>
      <w:r>
        <w:rPr>
          <w:rFonts w:ascii="宋体" w:hAnsi="宋体"/>
          <w:color w:val="auto"/>
          <w:sz w:val="21"/>
          <w:szCs w:val="21"/>
          <w:highlight w:val="none"/>
        </w:rPr>
        <w:t>1%</w:t>
      </w:r>
      <w:r>
        <w:rPr>
          <w:rFonts w:hint="eastAsia" w:ascii="宋体" w:hAnsi="宋体"/>
          <w:color w:val="auto"/>
          <w:sz w:val="21"/>
          <w:szCs w:val="21"/>
          <w:highlight w:val="none"/>
        </w:rPr>
        <w:t>，扣</w:t>
      </w:r>
      <w:r>
        <w:rPr>
          <w:rFonts w:ascii="宋体" w:hAnsi="宋体"/>
          <w:color w:val="auto"/>
          <w:sz w:val="21"/>
          <w:szCs w:val="21"/>
          <w:highlight w:val="none"/>
        </w:rPr>
        <w:t>1</w:t>
      </w:r>
      <w:r>
        <w:rPr>
          <w:rFonts w:hint="eastAsia" w:ascii="宋体" w:hAnsi="宋体"/>
          <w:color w:val="auto"/>
          <w:sz w:val="21"/>
          <w:szCs w:val="21"/>
          <w:highlight w:val="none"/>
        </w:rPr>
        <w:t>分，扣至</w:t>
      </w:r>
      <w:r>
        <w:rPr>
          <w:rFonts w:ascii="宋体" w:hAnsi="宋体"/>
          <w:color w:val="auto"/>
          <w:sz w:val="21"/>
          <w:szCs w:val="21"/>
          <w:highlight w:val="none"/>
        </w:rPr>
        <w:t>0</w:t>
      </w:r>
      <w:r>
        <w:rPr>
          <w:rFonts w:hint="eastAsia" w:ascii="宋体" w:hAnsi="宋体"/>
          <w:color w:val="auto"/>
          <w:sz w:val="21"/>
          <w:szCs w:val="21"/>
          <w:highlight w:val="none"/>
        </w:rPr>
        <w:t>分为止，</w:t>
      </w:r>
      <w:r>
        <w:rPr>
          <w:rFonts w:hint="eastAsia" w:ascii="宋体" w:hAnsi="宋体" w:eastAsia="宋体" w:cs="宋体"/>
          <w:color w:val="auto"/>
          <w:kern w:val="0"/>
          <w:sz w:val="21"/>
          <w:szCs w:val="21"/>
          <w:highlight w:val="none"/>
          <w:u w:val="single"/>
          <w:lang w:eastAsia="zh-CN"/>
        </w:rPr>
        <w:t>根据第一章投标须知前附表第3</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lang w:eastAsia="zh-CN"/>
        </w:rPr>
        <w:t>项规定实施经济标评审优惠政策（如有）。</w:t>
      </w:r>
      <w:r>
        <w:rPr>
          <w:rFonts w:ascii="宋体" w:hAnsi="宋体"/>
          <w:color w:val="auto"/>
          <w:sz w:val="21"/>
          <w:szCs w:val="21"/>
          <w:highlight w:val="none"/>
          <w:u w:val="single"/>
        </w:rPr>
        <w:t>得出经济分（最终以交易系统的计算结果为准），精确到小数点后两位。</w:t>
      </w:r>
    </w:p>
    <w:p w14:paraId="2B900CBE">
      <w:pPr>
        <w:pBdr>
          <w:bottom w:val="single" w:color="auto" w:sz="6" w:space="1"/>
        </w:pBdr>
        <w:spacing w:line="360" w:lineRule="auto"/>
        <w:ind w:firstLine="470" w:firstLineChars="224"/>
        <w:rPr>
          <w:rFonts w:hint="eastAsia" w:ascii="宋体" w:eastAsia="宋体"/>
          <w:b/>
          <w:bCs/>
          <w:color w:val="auto"/>
          <w:sz w:val="21"/>
          <w:szCs w:val="21"/>
          <w:highlight w:val="none"/>
          <w:lang w:eastAsia="zh-CN"/>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eastAsia="宋体" w:cs="宋体"/>
          <w:color w:val="auto"/>
          <w:sz w:val="21"/>
          <w:szCs w:val="21"/>
          <w:highlight w:val="none"/>
        </w:rPr>
        <w:t>计算通过技术标有效性审查的投标人总得分。</w:t>
      </w:r>
      <w:r>
        <w:rPr>
          <w:rFonts w:ascii="宋体" w:hAnsi="宋体" w:eastAsia="宋体" w:cs="宋体"/>
          <w:color w:val="auto"/>
          <w:sz w:val="21"/>
          <w:szCs w:val="21"/>
          <w:highlight w:val="none"/>
          <w:u w:val="single"/>
        </w:rPr>
        <w:t>投标人总得分=技术得分×技术得分权重20%＋经济得分×经济得分权重80%。技术、经济得分权重按投标须知前附表的规定执行。总得分四舍五入保留两位小数。最终得分按照总分从高到低排列先后次序，推荐排序位于前7名次不排序的入围定标阶段的候选人名单（若入围定标阶段候选人的投标人家数大于等于3家且小于或等于7家的，则取全部家数入围定标阶段）。若投标人总分相同的，则名次并列，占用名次，若最后第7名名次发生并列的，则并列第7名的所有投标人均进入定标阶段</w:t>
      </w:r>
      <w:r>
        <w:rPr>
          <w:rFonts w:hint="eastAsia" w:ascii="宋体"/>
          <w:color w:val="auto"/>
          <w:sz w:val="21"/>
          <w:szCs w:val="21"/>
          <w:highlight w:val="none"/>
          <w:u w:val="single"/>
        </w:rPr>
        <w:t>。</w:t>
      </w:r>
    </w:p>
    <w:p w14:paraId="1A65C522">
      <w:pPr>
        <w:pBdr>
          <w:bottom w:val="single" w:color="auto" w:sz="6" w:space="1"/>
        </w:pBdr>
        <w:spacing w:line="360" w:lineRule="auto"/>
        <w:ind w:firstLine="470" w:firstLineChars="224"/>
        <w:rPr>
          <w:rFonts w:hint="eastAsia" w:ascii="宋体"/>
          <w:color w:val="auto"/>
          <w:sz w:val="21"/>
          <w:szCs w:val="21"/>
          <w:highlight w:val="none"/>
        </w:rPr>
      </w:pPr>
    </w:p>
    <w:p w14:paraId="750D4297">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条款号：4</w:t>
      </w:r>
      <w:r>
        <w:rPr>
          <w:rFonts w:hint="eastAsia" w:ascii="宋体" w:hAnsi="宋体"/>
          <w:b/>
          <w:color w:val="auto"/>
          <w:szCs w:val="21"/>
          <w:highlight w:val="none"/>
          <w:lang w:val="en-US" w:eastAsia="zh-CN"/>
        </w:rPr>
        <w:t>8</w:t>
      </w:r>
      <w:r>
        <w:rPr>
          <w:rFonts w:hint="eastAsia" w:ascii="宋体" w:hAnsi="宋体"/>
          <w:b/>
          <w:color w:val="auto"/>
          <w:szCs w:val="21"/>
          <w:highlight w:val="none"/>
        </w:rPr>
        <w:t>～</w:t>
      </w:r>
      <w:r>
        <w:rPr>
          <w:rFonts w:hint="eastAsia" w:ascii="宋体" w:hAnsi="宋体"/>
          <w:b/>
          <w:color w:val="auto"/>
          <w:szCs w:val="21"/>
          <w:highlight w:val="none"/>
          <w:lang w:val="en-US" w:eastAsia="zh-CN"/>
        </w:rPr>
        <w:t>49</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5DAD3485">
      <w:pPr>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lang w:val="en-US" w:eastAsia="zh-CN"/>
        </w:rPr>
        <w:t>原文：</w:t>
      </w:r>
      <w:r>
        <w:rPr>
          <w:rFonts w:hint="eastAsia" w:ascii="宋体" w:hAnsi="宋体"/>
          <w:color w:val="auto"/>
          <w:sz w:val="21"/>
          <w:szCs w:val="21"/>
          <w:highlight w:val="none"/>
          <w:lang w:val="en-US" w:eastAsia="zh-CN"/>
        </w:rPr>
        <w:t>48</w:t>
      </w:r>
      <w:r>
        <w:rPr>
          <w:rFonts w:hint="eastAsia" w:ascii="宋体" w:hAnsi="宋体"/>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C1B41FC">
      <w:pPr>
        <w:spacing w:line="360" w:lineRule="auto"/>
        <w:ind w:firstLine="420" w:firstLineChars="200"/>
        <w:rPr>
          <w:rFonts w:hint="default" w:ascii="宋体" w:hAnsi="宋体"/>
          <w:color w:val="auto"/>
          <w:sz w:val="21"/>
          <w:szCs w:val="21"/>
          <w:highlight w:val="none"/>
        </w:rPr>
      </w:pPr>
      <w:r>
        <w:rPr>
          <w:rFonts w:hint="eastAsia" w:ascii="宋体" w:hAnsi="宋体" w:cs="Times New Roman"/>
          <w:color w:val="auto"/>
          <w:sz w:val="21"/>
          <w:szCs w:val="21"/>
          <w:highlight w:val="none"/>
          <w:lang w:val="en-US" w:eastAsia="zh-CN"/>
        </w:rPr>
        <w:t>49.</w:t>
      </w:r>
      <w:r>
        <w:rPr>
          <w:rFonts w:hint="eastAsia" w:ascii="宋体" w:hAnsi="宋体"/>
          <w:color w:val="auto"/>
          <w:sz w:val="21"/>
          <w:szCs w:val="21"/>
          <w:highlight w:val="none"/>
        </w:rPr>
        <w:t>评标委员会应在通过投标文件经济标有效性审查的投标人中，按步骤45.4确定的投标人第二阶段排序，推荐前3名依次为第一中标候选人至第三中标候选人,并编制评标报告。</w:t>
      </w:r>
    </w:p>
    <w:p w14:paraId="0E00FFB8">
      <w:pPr>
        <w:spacing w:line="360" w:lineRule="auto"/>
        <w:ind w:firstLine="422" w:firstLineChars="200"/>
        <w:rPr>
          <w:rFonts w:ascii="宋体" w:hAnsi="宋体"/>
          <w:color w:val="auto"/>
          <w:sz w:val="21"/>
          <w:szCs w:val="21"/>
          <w:highlight w:val="none"/>
        </w:rPr>
      </w:pPr>
      <w:r>
        <w:rPr>
          <w:rFonts w:hint="default" w:ascii="宋体" w:hAnsi="宋体"/>
          <w:b/>
          <w:bCs/>
          <w:color w:val="auto"/>
          <w:sz w:val="21"/>
          <w:szCs w:val="21"/>
          <w:highlight w:val="none"/>
          <w:lang w:eastAsia="zh-CN"/>
        </w:rPr>
        <w:t>现文：</w:t>
      </w:r>
      <w:r>
        <w:rPr>
          <w:rFonts w:hint="eastAsia" w:ascii="宋体" w:hAnsi="宋体"/>
          <w:color w:val="auto"/>
          <w:sz w:val="21"/>
          <w:szCs w:val="21"/>
          <w:highlight w:val="none"/>
          <w:lang w:val="en-US" w:eastAsia="zh-CN"/>
        </w:rPr>
        <w:t>48</w:t>
      </w:r>
      <w:r>
        <w:rPr>
          <w:rFonts w:hint="eastAsia" w:ascii="宋体" w:hAnsi="宋体"/>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w:t>
      </w:r>
      <w:r>
        <w:rPr>
          <w:rFonts w:hint="eastAsia" w:ascii="宋体" w:hAnsi="宋体" w:cs="Times New Roman"/>
          <w:color w:val="auto"/>
          <w:sz w:val="21"/>
          <w:szCs w:val="21"/>
          <w:highlight w:val="none"/>
          <w:u w:val="single"/>
        </w:rPr>
        <w:t>直至评审出进入定标阶段的前7名次不排序的入围定标阶段的候选人（若前7名次的候选人中存在综合得分相同的，则综合得分相同的所有前7名次的候选人均进入定标阶段，若前7名次的家数大于等于3家且小于等于7家的，则取全部候选人进入定标阶段），经济标有效性审查结束</w:t>
      </w:r>
      <w:r>
        <w:rPr>
          <w:rFonts w:hint="eastAsia" w:ascii="宋体" w:hAnsi="宋体"/>
          <w:color w:val="auto"/>
          <w:sz w:val="21"/>
          <w:szCs w:val="21"/>
          <w:highlight w:val="none"/>
        </w:rPr>
        <w:t>。</w:t>
      </w:r>
    </w:p>
    <w:p w14:paraId="6582C949">
      <w:pPr>
        <w:pBdr>
          <w:bottom w:val="none" w:color="auto" w:sz="0" w:space="0"/>
        </w:pBdr>
        <w:spacing w:line="360" w:lineRule="auto"/>
        <w:ind w:firstLine="420" w:firstLineChars="200"/>
        <w:rPr>
          <w:rFonts w:hint="eastAsia" w:ascii="宋体" w:hAnsi="宋体" w:cs="Times New Roman"/>
          <w:color w:val="auto"/>
          <w:sz w:val="21"/>
          <w:szCs w:val="21"/>
          <w:highlight w:val="none"/>
          <w:u w:val="single"/>
        </w:rPr>
      </w:pPr>
      <w:r>
        <w:rPr>
          <w:rFonts w:ascii="宋体" w:hAnsi="宋体"/>
          <w:color w:val="auto"/>
          <w:sz w:val="21"/>
          <w:szCs w:val="21"/>
          <w:highlight w:val="none"/>
        </w:rPr>
        <w:t>4</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s="Times New Roman"/>
          <w:color w:val="auto"/>
          <w:sz w:val="21"/>
          <w:szCs w:val="21"/>
          <w:highlight w:val="none"/>
          <w:u w:val="single"/>
        </w:rPr>
        <w:t>评标委员会应在通过投标文件经济标有效性审查的投标人中，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并编制评标报告。</w:t>
      </w:r>
    </w:p>
    <w:p w14:paraId="256A1FCB">
      <w:pPr>
        <w:spacing w:line="360" w:lineRule="auto"/>
        <w:ind w:firstLine="420" w:firstLineChars="200"/>
        <w:rPr>
          <w:rFonts w:hint="default" w:ascii="宋体" w:hAnsi="宋体" w:eastAsia="宋体"/>
          <w:b/>
          <w:bCs/>
          <w:color w:val="auto"/>
          <w:sz w:val="21"/>
          <w:szCs w:val="21"/>
          <w:highlight w:val="none"/>
          <w:lang w:eastAsia="zh-CN"/>
        </w:rPr>
      </w:pPr>
      <w:r>
        <w:rPr>
          <w:rFonts w:hint="eastAsia" w:ascii="宋体" w:hAnsi="宋体" w:cs="Times New Roman"/>
          <w:color w:val="auto"/>
          <w:sz w:val="21"/>
          <w:szCs w:val="21"/>
          <w:highlight w:val="none"/>
          <w:u w:val="single"/>
        </w:rPr>
        <w:t>注：综合得分排序仅作为推荐入围定标阶段的依据，不作为定标阶段确定中标候选人的依据。</w:t>
      </w:r>
    </w:p>
    <w:p w14:paraId="063F6155">
      <w:pPr>
        <w:spacing w:line="360" w:lineRule="auto"/>
        <w:ind w:firstLine="211" w:firstLineChars="100"/>
        <w:rPr>
          <w:rFonts w:hint="eastAsia"/>
          <w:b/>
          <w:color w:val="auto"/>
          <w:szCs w:val="21"/>
          <w:highlight w:val="none"/>
        </w:rPr>
      </w:pPr>
    </w:p>
    <w:p w14:paraId="5F24FB4F">
      <w:pPr>
        <w:spacing w:line="360" w:lineRule="auto"/>
        <w:ind w:firstLine="472" w:firstLineChars="224"/>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修改类型：修改</w:t>
      </w:r>
    </w:p>
    <w:p w14:paraId="4A2FA2A7">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《资格审查表》</w:t>
      </w:r>
    </w:p>
    <w:p w14:paraId="199AA60C">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现文：</w:t>
      </w:r>
      <w:r>
        <w:rPr>
          <w:rFonts w:hint="eastAsia"/>
          <w:color w:val="auto"/>
          <w:szCs w:val="21"/>
          <w:highlight w:val="none"/>
        </w:rPr>
        <w:t>详见修改《资格审查表》</w:t>
      </w:r>
    </w:p>
    <w:p w14:paraId="313B580E">
      <w:pPr>
        <w:spacing w:line="360" w:lineRule="auto"/>
        <w:ind w:firstLine="472" w:firstLineChars="224"/>
        <w:rPr>
          <w:b/>
          <w:color w:val="auto"/>
          <w:szCs w:val="21"/>
          <w:highlight w:val="none"/>
        </w:rPr>
      </w:pPr>
      <w:r>
        <w:rPr>
          <w:rFonts w:hint="eastAsia"/>
          <w:b/>
          <w:color w:val="auto"/>
          <w:szCs w:val="21"/>
          <w:highlight w:val="none"/>
        </w:rPr>
        <w:t>条款号：附表二</w:t>
      </w:r>
      <w:r>
        <w:rPr>
          <w:b/>
          <w:color w:val="auto"/>
          <w:szCs w:val="21"/>
          <w:highlight w:val="none"/>
        </w:rPr>
        <w:t xml:space="preserve">             </w:t>
      </w:r>
      <w:r>
        <w:rPr>
          <w:rFonts w:hint="eastAsia"/>
          <w:b/>
          <w:color w:val="auto"/>
          <w:szCs w:val="21"/>
          <w:highlight w:val="none"/>
        </w:rPr>
        <w:t>修改类型：修改</w:t>
      </w:r>
    </w:p>
    <w:p w14:paraId="13FCB8F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《技术标有效性审查表》</w:t>
      </w:r>
    </w:p>
    <w:p w14:paraId="4A2B2824">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现文：</w:t>
      </w:r>
      <w:r>
        <w:rPr>
          <w:rFonts w:hint="eastAsia"/>
          <w:color w:val="auto"/>
          <w:szCs w:val="21"/>
          <w:highlight w:val="none"/>
        </w:rPr>
        <w:t>详见修改《技术标有效性审查表》</w:t>
      </w:r>
    </w:p>
    <w:p w14:paraId="6C77E21C">
      <w:pPr>
        <w:spacing w:line="360" w:lineRule="auto"/>
        <w:ind w:firstLine="472" w:firstLineChars="224"/>
        <w:rPr>
          <w:b/>
          <w:color w:val="auto"/>
          <w:szCs w:val="21"/>
          <w:highlight w:val="none"/>
        </w:rPr>
      </w:pPr>
      <w:r>
        <w:rPr>
          <w:rFonts w:hint="eastAsia"/>
          <w:b/>
          <w:color w:val="auto"/>
          <w:szCs w:val="21"/>
          <w:highlight w:val="none"/>
        </w:rPr>
        <w:t>条款号：附表三</w:t>
      </w:r>
      <w:r>
        <w:rPr>
          <w:b/>
          <w:color w:val="auto"/>
          <w:szCs w:val="21"/>
          <w:highlight w:val="none"/>
        </w:rPr>
        <w:t xml:space="preserve">           </w:t>
      </w:r>
      <w:r>
        <w:rPr>
          <w:rFonts w:hint="eastAsia"/>
          <w:b/>
          <w:color w:val="auto"/>
          <w:szCs w:val="21"/>
          <w:highlight w:val="none"/>
        </w:rPr>
        <w:t>修改类型：修改</w:t>
      </w:r>
    </w:p>
    <w:p w14:paraId="0CB54F92">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《经济标有效性审查表》</w:t>
      </w:r>
    </w:p>
    <w:p w14:paraId="31AE11A1">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现文：</w:t>
      </w:r>
      <w:r>
        <w:rPr>
          <w:rFonts w:hint="eastAsia"/>
          <w:color w:val="auto"/>
          <w:szCs w:val="21"/>
          <w:highlight w:val="none"/>
        </w:rPr>
        <w:t>详见修改《经济标有效性审查表》</w:t>
      </w:r>
    </w:p>
    <w:p w14:paraId="68CED8B2">
      <w:pPr>
        <w:spacing w:line="360" w:lineRule="auto"/>
        <w:ind w:firstLine="472" w:firstLineChars="224"/>
        <w:rPr>
          <w:b/>
          <w:color w:val="auto"/>
          <w:szCs w:val="21"/>
          <w:highlight w:val="none"/>
        </w:rPr>
      </w:pPr>
      <w:r>
        <w:rPr>
          <w:rFonts w:hint="eastAsia"/>
          <w:b/>
          <w:color w:val="auto"/>
          <w:szCs w:val="21"/>
          <w:highlight w:val="none"/>
        </w:rPr>
        <w:t>条款号：附件一</w:t>
      </w:r>
      <w:r>
        <w:rPr>
          <w:b/>
          <w:color w:val="auto"/>
          <w:szCs w:val="21"/>
          <w:highlight w:val="none"/>
        </w:rPr>
        <w:t xml:space="preserve">            </w:t>
      </w:r>
      <w:r>
        <w:rPr>
          <w:rFonts w:hint="eastAsia"/>
          <w:b/>
          <w:color w:val="auto"/>
          <w:szCs w:val="21"/>
          <w:highlight w:val="none"/>
        </w:rPr>
        <w:t>修改类型：删除</w:t>
      </w:r>
    </w:p>
    <w:p w14:paraId="0A16E9EB">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附件一（适用于技术标与经济标分别开启）</w:t>
      </w:r>
    </w:p>
    <w:p w14:paraId="1ACDC675">
      <w:pPr>
        <w:spacing w:line="360" w:lineRule="auto"/>
        <w:ind w:firstLine="211" w:firstLineChars="100"/>
        <w:rPr>
          <w:rFonts w:hint="eastAsia"/>
          <w:b/>
          <w:color w:val="auto"/>
          <w:szCs w:val="21"/>
          <w:highlight w:val="none"/>
        </w:rPr>
      </w:pPr>
    </w:p>
    <w:p w14:paraId="7C0131A8">
      <w:pPr>
        <w:spacing w:line="360" w:lineRule="auto"/>
        <w:ind w:firstLine="211" w:firstLineChars="100"/>
        <w:rPr>
          <w:rFonts w:hint="eastAsia"/>
          <w:b/>
          <w:color w:val="auto"/>
          <w:szCs w:val="21"/>
          <w:highlight w:val="none"/>
        </w:rPr>
      </w:pPr>
    </w:p>
    <w:p w14:paraId="5E23C4FC">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54E06BCF">
      <w:pPr>
        <w:spacing w:line="360" w:lineRule="auto"/>
        <w:rPr>
          <w:color w:val="auto"/>
          <w:highlight w:val="none"/>
        </w:rPr>
      </w:pPr>
      <w:r>
        <w:rPr>
          <w:rFonts w:hint="eastAsia"/>
          <w:b/>
          <w:color w:val="auto"/>
          <w:szCs w:val="21"/>
          <w:highlight w:val="none"/>
        </w:rPr>
        <w:t>（以下无正文）</w:t>
      </w:r>
    </w:p>
    <w:p w14:paraId="69EA061D">
      <w:pPr>
        <w:pStyle w:val="9"/>
        <w:spacing w:line="360" w:lineRule="auto"/>
        <w:rPr>
          <w:color w:val="auto"/>
          <w:highlight w:val="none"/>
        </w:rPr>
      </w:pPr>
      <w:r>
        <w:rPr>
          <w:color w:val="auto"/>
          <w:highlight w:val="none"/>
        </w:rPr>
        <w:br w:type="page"/>
      </w:r>
    </w:p>
    <w:p w14:paraId="5AA9F26A">
      <w:pPr>
        <w:pStyle w:val="6"/>
        <w:bidi w:val="0"/>
        <w:rPr>
          <w:color w:val="auto"/>
          <w:highlight w:val="none"/>
        </w:rPr>
      </w:pPr>
      <w:bookmarkStart w:id="66" w:name="_Toc9828"/>
      <w:bookmarkStart w:id="67" w:name="_Toc22241"/>
      <w:bookmarkStart w:id="68" w:name="_Toc22136"/>
      <w:bookmarkStart w:id="69" w:name="_Toc9739"/>
      <w:bookmarkStart w:id="70" w:name="_Toc2272556"/>
      <w:bookmarkStart w:id="71" w:name="_Toc21525500"/>
      <w:r>
        <w:rPr>
          <w:rFonts w:hint="eastAsia"/>
          <w:color w:val="auto"/>
          <w:highlight w:val="none"/>
        </w:rPr>
        <w:t>二、开标、评标及定标办法通用条款</w:t>
      </w:r>
      <w:bookmarkEnd w:id="66"/>
      <w:bookmarkEnd w:id="67"/>
      <w:bookmarkEnd w:id="68"/>
      <w:bookmarkEnd w:id="69"/>
      <w:bookmarkEnd w:id="70"/>
      <w:bookmarkEnd w:id="71"/>
    </w:p>
    <w:p w14:paraId="0CBF6F98">
      <w:pPr>
        <w:pStyle w:val="7"/>
        <w:bidi w:val="0"/>
        <w:ind w:firstLine="480" w:firstLineChars="200"/>
        <w:rPr>
          <w:rFonts w:hint="eastAsia"/>
          <w:color w:val="auto"/>
          <w:highlight w:val="none"/>
          <w:lang w:val="en-US" w:eastAsia="zh-CN"/>
        </w:rPr>
      </w:pPr>
      <w:bookmarkStart w:id="72" w:name="_Toc24224"/>
      <w:bookmarkStart w:id="73" w:name="_Toc22396"/>
      <w:bookmarkStart w:id="74" w:name="_Toc9587"/>
      <w:bookmarkStart w:id="75" w:name="_Toc26489"/>
      <w:r>
        <w:rPr>
          <w:rFonts w:hint="eastAsia"/>
          <w:color w:val="auto"/>
          <w:highlight w:val="none"/>
          <w:lang w:val="en-US" w:eastAsia="zh-CN"/>
        </w:rPr>
        <w:t>（一）总则</w:t>
      </w:r>
      <w:bookmarkEnd w:id="72"/>
      <w:bookmarkEnd w:id="73"/>
      <w:bookmarkEnd w:id="74"/>
    </w:p>
    <w:p w14:paraId="4805FB18">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75"/>
    </w:p>
    <w:p w14:paraId="1FA92D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02B48B4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2D07646B">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4CA7455E">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72C48F21">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22E55B5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298C206E">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7143BA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47E183A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428B8816">
      <w:pPr>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35.</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《财政部 工业和信息化部关于印发〈政府采购促进中小企业发展管理办法〉的通知》（财库〔2020〕46号）</w:t>
      </w:r>
      <w:r>
        <w:rPr>
          <w:rFonts w:hint="eastAsia" w:ascii="宋体" w:hAnsi="宋体"/>
          <w:color w:val="auto"/>
          <w:sz w:val="24"/>
          <w:szCs w:val="24"/>
          <w:highlight w:val="none"/>
          <w:u w:val="single"/>
          <w:lang w:eastAsia="zh-CN"/>
        </w:rPr>
        <w:t>；</w:t>
      </w:r>
    </w:p>
    <w:p w14:paraId="52F8B7AD">
      <w:pPr>
        <w:spacing w:line="360" w:lineRule="auto"/>
        <w:ind w:firstLine="480" w:firstLineChars="200"/>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rPr>
        <w:t>35.</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《广东省政府采购促进中小企业发展实施细则（试行）》</w:t>
      </w:r>
      <w:r>
        <w:rPr>
          <w:rFonts w:hint="eastAsia" w:ascii="宋体" w:hAnsi="宋体"/>
          <w:color w:val="auto"/>
          <w:sz w:val="24"/>
          <w:szCs w:val="24"/>
          <w:highlight w:val="none"/>
          <w:u w:val="single"/>
          <w:lang w:eastAsia="zh-CN"/>
        </w:rPr>
        <w:t>；</w:t>
      </w:r>
    </w:p>
    <w:p w14:paraId="6572945C">
      <w:pPr>
        <w:spacing w:line="360" w:lineRule="auto"/>
        <w:ind w:firstLine="480" w:firstLineChars="200"/>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rPr>
        <w:t>35.1</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EAE822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35</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rPr>
        <w:t>本项目招标文件。</w:t>
      </w:r>
    </w:p>
    <w:p w14:paraId="10FF6623">
      <w:pPr>
        <w:bidi w:val="0"/>
        <w:spacing w:line="360" w:lineRule="auto"/>
        <w:ind w:firstLine="480" w:firstLineChars="200"/>
        <w:rPr>
          <w:rFonts w:hint="eastAsia" w:ascii="宋体" w:hAnsi="宋体" w:cs="Times New Roman"/>
          <w:color w:val="auto"/>
          <w:sz w:val="24"/>
          <w:szCs w:val="24"/>
          <w:highlight w:val="none"/>
        </w:rPr>
      </w:pPr>
      <w:bookmarkStart w:id="76"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76"/>
    </w:p>
    <w:p w14:paraId="6E3E0C2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6FD4D91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7AECE9D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p>
    <w:p w14:paraId="3F550EC8">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2E4140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06C498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w:t>
      </w:r>
      <w:r>
        <w:rPr>
          <w:rFonts w:hint="eastAsia" w:ascii="宋体" w:hAnsi="宋体"/>
          <w:color w:val="auto"/>
          <w:sz w:val="24"/>
          <w:highlight w:val="none"/>
          <w:u w:val="single"/>
          <w:lang w:eastAsia="zh-CN"/>
        </w:rPr>
        <w:t>《关于</w:t>
      </w:r>
      <w:r>
        <w:rPr>
          <w:rFonts w:hint="eastAsia" w:ascii="宋体" w:hAnsi="宋体"/>
          <w:strike w:val="0"/>
          <w:color w:val="auto"/>
          <w:sz w:val="24"/>
          <w:highlight w:val="none"/>
          <w:u w:val="single"/>
        </w:rPr>
        <w:t>投标保证金</w:t>
      </w:r>
      <w:r>
        <w:rPr>
          <w:rFonts w:hint="eastAsia" w:ascii="宋体" w:hAnsi="宋体"/>
          <w:strike w:val="0"/>
          <w:color w:val="auto"/>
          <w:sz w:val="24"/>
          <w:highlight w:val="none"/>
          <w:u w:val="single"/>
          <w:lang w:eastAsia="zh-CN"/>
        </w:rPr>
        <w:t>的承诺</w:t>
      </w:r>
      <w:r>
        <w:rPr>
          <w:rFonts w:hint="eastAsia" w:ascii="宋体" w:hAnsi="宋体"/>
          <w:color w:val="auto"/>
          <w:sz w:val="24"/>
          <w:highlight w:val="none"/>
          <w:u w:val="single"/>
          <w:lang w:eastAsia="zh-CN"/>
        </w:rPr>
        <w:t>》</w:t>
      </w:r>
      <w:r>
        <w:rPr>
          <w:rFonts w:hint="eastAsia" w:ascii="宋体" w:hAnsi="宋体"/>
          <w:strike w:val="0"/>
          <w:color w:val="auto"/>
          <w:sz w:val="24"/>
          <w:highlight w:val="none"/>
          <w:u w:val="single"/>
        </w:rPr>
        <w:t>的递交情况</w:t>
      </w:r>
      <w:r>
        <w:rPr>
          <w:rFonts w:hint="eastAsia" w:ascii="宋体" w:hAnsi="宋体"/>
          <w:color w:val="auto"/>
          <w:sz w:val="24"/>
          <w:highlight w:val="none"/>
        </w:rPr>
        <w:t>、投标报价、工期及其他内容；</w:t>
      </w:r>
    </w:p>
    <w:p w14:paraId="56BA5963">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4894F5B1">
      <w:pPr>
        <w:spacing w:line="360" w:lineRule="auto"/>
        <w:ind w:firstLine="480" w:firstLineChars="200"/>
        <w:rPr>
          <w:rFonts w:ascii="宋体" w:hAnsi="宋体"/>
          <w:color w:val="auto"/>
          <w:sz w:val="24"/>
          <w:highlight w:val="none"/>
        </w:rPr>
      </w:pPr>
      <w:bookmarkStart w:id="77"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78EEFE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.4</w:t>
      </w:r>
      <w:r>
        <w:rPr>
          <w:rFonts w:hint="eastAsia" w:ascii="宋体" w:hAnsi="宋体"/>
          <w:color w:val="auto"/>
          <w:sz w:val="24"/>
          <w:highlight w:val="none"/>
        </w:rPr>
        <w:t>开标结束。</w:t>
      </w:r>
    </w:p>
    <w:p w14:paraId="303F3D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8E93B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0A024824">
      <w:pPr>
        <w:pStyle w:val="21"/>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1F17372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27C21C2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663DF3D3">
      <w:pPr>
        <w:pStyle w:val="21"/>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77"/>
    </w:p>
    <w:p w14:paraId="0E738EE2">
      <w:pPr>
        <w:pStyle w:val="21"/>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415B74E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5A37B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1CFCDEA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661B895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0E1A622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04892A6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7646214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0DB35E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090179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3EF0DC0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42D9A62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75D8665E">
      <w:pPr>
        <w:spacing w:line="360" w:lineRule="auto"/>
        <w:ind w:firstLine="480" w:firstLineChars="200"/>
        <w:rPr>
          <w:rFonts w:ascii="宋体" w:hAnsi="宋体"/>
          <w:bCs/>
          <w:color w:val="auto"/>
          <w:sz w:val="24"/>
          <w:szCs w:val="24"/>
          <w:highlight w:val="none"/>
          <w:u w:val="single"/>
        </w:rPr>
      </w:pPr>
      <w:r>
        <w:rPr>
          <w:rFonts w:ascii="宋体" w:hAnsi="宋体"/>
          <w:color w:val="auto"/>
          <w:sz w:val="24"/>
          <w:szCs w:val="24"/>
          <w:highlight w:val="none"/>
          <w:u w:val="single"/>
        </w:rPr>
        <w:t>37.</w:t>
      </w:r>
      <w:r>
        <w:rPr>
          <w:rFonts w:hint="eastAsia" w:ascii="宋体" w:hAnsi="宋体"/>
          <w:color w:val="auto"/>
          <w:sz w:val="24"/>
          <w:szCs w:val="24"/>
          <w:highlight w:val="none"/>
          <w:u w:val="single"/>
          <w:lang w:val="en-US" w:eastAsia="zh-CN"/>
        </w:rPr>
        <w:t>3</w:t>
      </w:r>
      <w:r>
        <w:rPr>
          <w:rFonts w:ascii="宋体" w:hAnsi="宋体"/>
          <w:color w:val="auto"/>
          <w:sz w:val="24"/>
          <w:szCs w:val="24"/>
          <w:highlight w:val="none"/>
          <w:u w:val="single"/>
        </w:rPr>
        <w:t>.2</w:t>
      </w:r>
      <w:r>
        <w:rPr>
          <w:rFonts w:hint="eastAsia" w:ascii="宋体" w:hAnsi="宋体" w:cs="Times New Roman"/>
          <w:color w:val="auto"/>
          <w:sz w:val="24"/>
          <w:szCs w:val="24"/>
          <w:highlight w:val="none"/>
          <w:u w:val="single"/>
        </w:rPr>
        <w:t>向招标人报告评审意见，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p>
    <w:p w14:paraId="4443D13A">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DE7703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5F7A5E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6C7B2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04372C2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660A2DC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22E2B98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0490F5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74CEC3AD">
      <w:pPr>
        <w:pStyle w:val="21"/>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CF45A95">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szCs w:val="24"/>
          <w:highlight w:val="none"/>
        </w:rPr>
        <w:t>评标委员会按照第</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开标、</w:t>
      </w:r>
      <w:r>
        <w:rPr>
          <w:rFonts w:hint="eastAsia" w:ascii="宋体" w:hAnsi="宋体"/>
          <w:color w:val="auto"/>
          <w:sz w:val="24"/>
          <w:szCs w:val="24"/>
          <w:highlight w:val="none"/>
        </w:rPr>
        <w:t>评标</w:t>
      </w:r>
      <w:r>
        <w:rPr>
          <w:rFonts w:hint="eastAsia" w:ascii="宋体" w:hAnsi="宋体"/>
          <w:color w:val="auto"/>
          <w:sz w:val="24"/>
          <w:szCs w:val="24"/>
          <w:highlight w:val="none"/>
          <w:lang w:eastAsia="zh-CN"/>
        </w:rPr>
        <w:t>及定标</w:t>
      </w:r>
      <w:r>
        <w:rPr>
          <w:rFonts w:hint="eastAsia" w:ascii="宋体" w:hAnsi="宋体"/>
          <w:color w:val="auto"/>
          <w:sz w:val="24"/>
          <w:szCs w:val="24"/>
          <w:highlight w:val="none"/>
        </w:rPr>
        <w:t>办法”规定的方法、评审因素、标准和程序对投标文件进行评审。第三章“</w:t>
      </w:r>
      <w:r>
        <w:rPr>
          <w:rFonts w:hint="eastAsia" w:ascii="宋体" w:hAnsi="宋体"/>
          <w:color w:val="auto"/>
          <w:sz w:val="24"/>
          <w:szCs w:val="24"/>
          <w:highlight w:val="none"/>
          <w:lang w:eastAsia="zh-CN"/>
        </w:rPr>
        <w:t>开标、</w:t>
      </w:r>
      <w:r>
        <w:rPr>
          <w:rFonts w:hint="eastAsia" w:ascii="宋体" w:hAnsi="宋体"/>
          <w:color w:val="auto"/>
          <w:sz w:val="24"/>
          <w:szCs w:val="24"/>
          <w:highlight w:val="none"/>
        </w:rPr>
        <w:t>评标</w:t>
      </w:r>
      <w:r>
        <w:rPr>
          <w:rFonts w:hint="eastAsia" w:ascii="宋体" w:hAnsi="宋体"/>
          <w:color w:val="auto"/>
          <w:sz w:val="24"/>
          <w:szCs w:val="24"/>
          <w:highlight w:val="none"/>
          <w:lang w:eastAsia="zh-CN"/>
        </w:rPr>
        <w:t>及定标</w:t>
      </w:r>
      <w:r>
        <w:rPr>
          <w:rFonts w:hint="eastAsia" w:ascii="宋体" w:hAnsi="宋体"/>
          <w:color w:val="auto"/>
          <w:sz w:val="24"/>
          <w:szCs w:val="24"/>
          <w:highlight w:val="none"/>
        </w:rPr>
        <w:t>办法”没有规定的方法、评审因素和标准，不作为评标依据</w:t>
      </w:r>
      <w:r>
        <w:rPr>
          <w:rFonts w:hint="eastAsia" w:ascii="宋体" w:hAnsi="宋体"/>
          <w:color w:val="auto"/>
          <w:sz w:val="24"/>
          <w:szCs w:val="24"/>
          <w:highlight w:val="none"/>
          <w:lang w:eastAsia="zh-CN"/>
        </w:rPr>
        <w:t>。</w:t>
      </w:r>
    </w:p>
    <w:p w14:paraId="11E9D742">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37.6</w:t>
      </w:r>
      <w:r>
        <w:rPr>
          <w:rFonts w:hint="eastAsia" w:ascii="宋体" w:hAnsi="宋体"/>
          <w:color w:val="auto"/>
          <w:sz w:val="24"/>
          <w:szCs w:val="24"/>
          <w:highlight w:val="none"/>
          <w:u w:val="single"/>
        </w:rPr>
        <w:t>评标结束后，评标委员会递交评标报告并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p>
    <w:p w14:paraId="0CAD51FD">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3A3CEE8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7E2968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D0952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770455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7E582D2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w:t>
      </w:r>
      <w:r>
        <w:rPr>
          <w:rFonts w:hint="eastAsia" w:ascii="宋体" w:hAnsi="宋体"/>
          <w:color w:val="auto"/>
          <w:sz w:val="24"/>
          <w:szCs w:val="24"/>
          <w:highlight w:val="none"/>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4FC6C6D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106159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w:t>
      </w:r>
      <w:r>
        <w:rPr>
          <w:rFonts w:hint="eastAsia" w:ascii="宋体" w:hAnsi="宋体"/>
          <w:color w:val="auto"/>
          <w:sz w:val="24"/>
          <w:szCs w:val="24"/>
          <w:highlight w:val="none"/>
          <w:u w:val="single"/>
        </w:rPr>
        <w:t>组建定标委员会，</w:t>
      </w:r>
      <w:r>
        <w:rPr>
          <w:rFonts w:hint="eastAsia" w:ascii="宋体" w:hAnsi="宋体"/>
          <w:color w:val="auto"/>
          <w:sz w:val="24"/>
          <w:szCs w:val="24"/>
          <w:highlight w:val="none"/>
        </w:rPr>
        <w:t>根据定标委员会递交的</w:t>
      </w:r>
      <w:r>
        <w:rPr>
          <w:rFonts w:hint="eastAsia" w:ascii="宋体" w:hAnsi="宋体"/>
          <w:color w:val="auto"/>
          <w:sz w:val="24"/>
          <w:szCs w:val="24"/>
          <w:highlight w:val="none"/>
          <w:u w:val="single"/>
        </w:rPr>
        <w:t>定</w:t>
      </w:r>
      <w:r>
        <w:rPr>
          <w:rFonts w:hint="eastAsia" w:ascii="宋体" w:hAnsi="宋体"/>
          <w:color w:val="auto"/>
          <w:sz w:val="24"/>
          <w:szCs w:val="24"/>
          <w:highlight w:val="none"/>
        </w:rPr>
        <w:t>标报告，最终审定中标人</w:t>
      </w:r>
      <w:r>
        <w:rPr>
          <w:rFonts w:hint="eastAsia" w:ascii="宋体" w:hAnsi="宋体"/>
          <w:color w:val="auto"/>
          <w:sz w:val="24"/>
          <w:szCs w:val="24"/>
          <w:highlight w:val="none"/>
        </w:rPr>
        <w:t>。</w:t>
      </w:r>
    </w:p>
    <w:p w14:paraId="16C8AB6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w:t>
      </w:r>
      <w:r>
        <w:rPr>
          <w:rFonts w:hint="eastAsia" w:ascii="宋体" w:hAnsi="宋体"/>
          <w:color w:val="auto"/>
          <w:sz w:val="24"/>
          <w:szCs w:val="24"/>
          <w:highlight w:val="none"/>
          <w:u w:val="single"/>
        </w:rPr>
        <w:t>根据定标报告</w:t>
      </w:r>
      <w:r>
        <w:rPr>
          <w:rFonts w:hint="eastAsia" w:ascii="宋体" w:hAnsi="宋体"/>
          <w:color w:val="auto"/>
          <w:sz w:val="24"/>
          <w:szCs w:val="24"/>
          <w:highlight w:val="none"/>
        </w:rPr>
        <w:t>确定排名第一的中标候选人为中标人</w:t>
      </w:r>
      <w:r>
        <w:rPr>
          <w:rFonts w:hint="eastAsia" w:ascii="宋体" w:hAnsi="宋体"/>
          <w:color w:val="auto"/>
          <w:sz w:val="24"/>
          <w:szCs w:val="24"/>
          <w:highlight w:val="none"/>
        </w:rPr>
        <w:t>。</w:t>
      </w:r>
    </w:p>
    <w:p w14:paraId="1B2891B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23478A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58C135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3CA12F75">
      <w:pPr>
        <w:pBdr>
          <w:bottom w:val="none" w:color="auto" w:sz="0" w:space="0"/>
        </w:pBdr>
        <w:spacing w:line="360" w:lineRule="auto"/>
        <w:ind w:firstLine="480" w:firstLineChars="200"/>
        <w:rPr>
          <w:rFonts w:hint="eastAsia" w:ascii="宋体" w:hAnsi="宋体" w:cs="Times New Roman"/>
          <w:color w:val="auto"/>
          <w:sz w:val="24"/>
          <w:szCs w:val="24"/>
          <w:highlight w:val="none"/>
          <w:u w:val="single"/>
        </w:rPr>
      </w:pPr>
      <w:r>
        <w:rPr>
          <w:rFonts w:hint="eastAsia" w:ascii="宋体" w:hAnsi="宋体" w:cs="Times New Roman"/>
          <w:color w:val="auto"/>
          <w:sz w:val="24"/>
          <w:szCs w:val="24"/>
          <w:highlight w:val="none"/>
          <w:u w:val="none"/>
        </w:rPr>
        <w:t>39.6</w:t>
      </w:r>
      <w:r>
        <w:rPr>
          <w:rFonts w:hint="eastAsia" w:ascii="宋体" w:hAnsi="宋体" w:cs="Times New Roman"/>
          <w:color w:val="auto"/>
          <w:sz w:val="24"/>
          <w:szCs w:val="24"/>
          <w:highlight w:val="none"/>
          <w:u w:val="single"/>
        </w:rPr>
        <w:t>定标委员会在评标委员会评审的基础上，根据定标因素及投标人提供的投标文件（定标部分），对进入定标阶段的N名入围候选人进行记名投票并撰写评语，排序第一得N分，排序第二得N-1分，依此类推，排名第N名（即最后一名）得1分，将所有定标委员会成员对同一投标人的评分进行相加得出该投标人总得分，总得分由高至低排序入围候选人的名次，总得分最高的为第一入围候选人，总得分次高的为第二入围候选人，总得分第三高的为第三入围候选人，依此类推，至第N名入围候选人。</w:t>
      </w:r>
    </w:p>
    <w:p w14:paraId="3EBB54B9">
      <w:pPr>
        <w:pBdr>
          <w:bottom w:val="none" w:color="auto" w:sz="0" w:space="0"/>
        </w:pBdr>
        <w:spacing w:line="360" w:lineRule="auto"/>
        <w:ind w:firstLine="480" w:firstLineChars="200"/>
        <w:rPr>
          <w:rFonts w:hint="eastAsia" w:ascii="宋体" w:hAnsi="宋体" w:cs="Times New Roman"/>
          <w:color w:val="auto"/>
          <w:sz w:val="24"/>
          <w:szCs w:val="24"/>
          <w:highlight w:val="none"/>
          <w:u w:val="single"/>
        </w:rPr>
      </w:pPr>
      <w:r>
        <w:rPr>
          <w:rFonts w:hint="eastAsia" w:ascii="宋体" w:hAnsi="宋体" w:cs="Times New Roman"/>
          <w:color w:val="auto"/>
          <w:sz w:val="24"/>
          <w:szCs w:val="24"/>
          <w:highlight w:val="none"/>
          <w:u w:val="single"/>
        </w:rPr>
        <w:t>若在第一轮投票出现总得分相同且影响入围候选人排序的，出现X家投标人名次排序并列的，则取消并列名次以后的X-1个名次，下一名次跳跃排列，并以总得分相同所有投标人为一组，由定标委员会分别对各组进行第二轮投票，每位定标委员会成员只有1票表决权（即只能对其中一家投标人投票），在本组中得票数最多的为本组第1名，得票数次多的为第2名，依此类推排序。若第二轮完成后，仍出现本组中票数相同的，则按第二轮方式进行票决，直至将各组全部投标人排列出不重叠排序为止；</w:t>
      </w:r>
    </w:p>
    <w:p w14:paraId="74F3B7CC">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u w:val="single"/>
        </w:rPr>
        <w:t>定标委员会推荐排序第一的入围候选人为第一中标候选人、推荐排序第二的入围候选人为第二中标候选人、推荐排序第三的入围候选人为第三中标候选人，以此类推，直至排出所有入围候选人的中标候选人排序。</w:t>
      </w:r>
    </w:p>
    <w:p w14:paraId="585503BC">
      <w:pPr>
        <w:rPr>
          <w:rFonts w:hint="eastAsia"/>
          <w:color w:val="auto"/>
          <w:highlight w:val="none"/>
        </w:rPr>
      </w:pPr>
    </w:p>
    <w:p w14:paraId="4A7A140D">
      <w:pPr>
        <w:pStyle w:val="21"/>
        <w:jc w:val="center"/>
        <w:rPr>
          <w:rStyle w:val="47"/>
          <w:b/>
          <w:color w:val="auto"/>
          <w:sz w:val="28"/>
          <w:szCs w:val="28"/>
          <w:highlight w:val="none"/>
        </w:rPr>
      </w:pPr>
      <w:bookmarkStart w:id="78" w:name="_Toc2272558"/>
      <w:bookmarkStart w:id="79" w:name="_Toc21525502"/>
      <w:bookmarkStart w:id="80" w:name="_Toc31469"/>
      <w:bookmarkStart w:id="81" w:name="_Toc4929"/>
      <w:bookmarkStart w:id="82" w:name="_Toc16793"/>
      <w:bookmarkStart w:id="83" w:name="_Toc30101"/>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78"/>
      <w:bookmarkEnd w:id="79"/>
      <w:bookmarkEnd w:id="80"/>
      <w:bookmarkStart w:id="84" w:name="_Toc7116"/>
    </w:p>
    <w:bookmarkEnd w:id="81"/>
    <w:bookmarkEnd w:id="82"/>
    <w:bookmarkEnd w:id="83"/>
    <w:p w14:paraId="43DD942C">
      <w:pPr>
        <w:spacing w:before="156" w:after="156"/>
        <w:ind w:firstLine="482" w:firstLineChars="200"/>
        <w:rPr>
          <w:b/>
          <w:bCs/>
          <w:color w:val="auto"/>
          <w:sz w:val="24"/>
          <w:szCs w:val="24"/>
          <w:highlight w:val="none"/>
        </w:rPr>
      </w:pPr>
      <w:bookmarkStart w:id="85" w:name="_Toc9750"/>
      <w:bookmarkStart w:id="86" w:name="_Toc2272564"/>
      <w:r>
        <w:rPr>
          <w:rFonts w:hint="eastAsia"/>
          <w:b/>
          <w:bCs/>
          <w:color w:val="auto"/>
          <w:sz w:val="24"/>
          <w:szCs w:val="24"/>
          <w:highlight w:val="none"/>
        </w:rPr>
        <w:t>可选办法七（适合综合评分法四，技术标与经济标同时开启）</w:t>
      </w:r>
      <w:bookmarkEnd w:id="85"/>
      <w:bookmarkEnd w:id="86"/>
    </w:p>
    <w:p w14:paraId="69E79FA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27555E84">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r>
        <w:rPr>
          <w:rFonts w:hint="eastAsia" w:ascii="宋体"/>
          <w:color w:val="auto"/>
          <w:sz w:val="24"/>
          <w:szCs w:val="24"/>
          <w:highlight w:val="none"/>
          <w:u w:val="single"/>
          <w:lang w:eastAsia="zh-CN"/>
        </w:rPr>
        <w:t>定标文件</w:t>
      </w:r>
      <w:r>
        <w:rPr>
          <w:rFonts w:hint="eastAsia" w:ascii="宋体"/>
          <w:color w:val="auto"/>
          <w:sz w:val="24"/>
          <w:szCs w:val="24"/>
          <w:highlight w:val="none"/>
          <w:lang w:eastAsia="zh-CN"/>
        </w:rPr>
        <w:t>；</w:t>
      </w:r>
    </w:p>
    <w:p w14:paraId="73AD90C3">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376E1EED">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0749972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14C1B64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6ADF616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5927E29B">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1F36413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0B83E66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32FE40D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187E60FC">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ascii="宋体" w:hAnsi="宋体"/>
          <w:color w:val="auto"/>
          <w:sz w:val="24"/>
          <w:szCs w:val="24"/>
          <w:highlight w:val="none"/>
          <w:u w:val="single"/>
        </w:rPr>
        <w:t>评标委员会对满足招标文件实质性要求的投标文件，按照本章规定的评分标准进行打分。评标委员会按综合得分从高到低进行排序（综合得分相同的则名次并列占用名次），</w:t>
      </w:r>
      <w:r>
        <w:rPr>
          <w:rFonts w:hint="eastAsia" w:ascii="宋体" w:hAnsi="宋体"/>
          <w:color w:val="auto"/>
          <w:sz w:val="24"/>
          <w:szCs w:val="24"/>
          <w:highlight w:val="none"/>
          <w:u w:val="single"/>
        </w:rPr>
        <w:t>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w:t>
      </w:r>
      <w:r>
        <w:rPr>
          <w:rFonts w:hint="eastAsia" w:ascii="宋体"/>
          <w:color w:val="auto"/>
          <w:sz w:val="24"/>
          <w:szCs w:val="24"/>
          <w:highlight w:val="none"/>
        </w:rPr>
        <w:t>。。</w:t>
      </w:r>
    </w:p>
    <w:p w14:paraId="46579DC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1746D8EE">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w:t>
      </w:r>
      <w:r>
        <w:rPr>
          <w:rFonts w:hint="eastAsia" w:ascii="宋体"/>
          <w:color w:val="auto"/>
          <w:sz w:val="24"/>
          <w:szCs w:val="24"/>
          <w:highlight w:val="none"/>
        </w:rPr>
        <w:t>由招标人</w:t>
      </w:r>
      <w:r>
        <w:rPr>
          <w:rFonts w:hint="eastAsia" w:ascii="宋体"/>
          <w:color w:val="auto"/>
          <w:sz w:val="24"/>
          <w:szCs w:val="24"/>
          <w:highlight w:val="none"/>
          <w:u w:val="single"/>
        </w:rPr>
        <w:t>或招标代理</w:t>
      </w:r>
      <w:r>
        <w:rPr>
          <w:rFonts w:hint="eastAsia" w:ascii="宋体"/>
          <w:color w:val="auto"/>
          <w:sz w:val="24"/>
          <w:szCs w:val="24"/>
          <w:highlight w:val="none"/>
        </w:rPr>
        <w:t>主持</w:t>
      </w:r>
      <w:r>
        <w:rPr>
          <w:rFonts w:hint="eastAsia" w:ascii="宋体"/>
          <w:color w:val="auto"/>
          <w:sz w:val="24"/>
          <w:szCs w:val="24"/>
          <w:highlight w:val="none"/>
          <w:lang w:eastAsia="zh-CN"/>
        </w:rPr>
        <w:t>。</w:t>
      </w:r>
    </w:p>
    <w:p w14:paraId="56A76BA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2E12807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广州公共资源交易中心</w:t>
      </w:r>
      <w:r>
        <w:rPr>
          <w:rFonts w:hint="eastAsia" w:ascii="宋体"/>
          <w:color w:val="auto"/>
          <w:sz w:val="24"/>
          <w:szCs w:val="24"/>
          <w:highlight w:val="none"/>
        </w:rPr>
        <w:t xml:space="preserve">交易平台。有关投标文件提交的事项详见第一章投标须知。 </w:t>
      </w:r>
    </w:p>
    <w:p w14:paraId="4FE9C62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525872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14:paraId="15964008">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strike w:val="0"/>
          <w:color w:val="auto"/>
          <w:sz w:val="24"/>
          <w:szCs w:val="24"/>
          <w:highlight w:val="none"/>
          <w:u w:val="single"/>
          <w:lang w:eastAsia="zh-CN"/>
        </w:rPr>
        <w:t>关于</w:t>
      </w:r>
      <w:r>
        <w:rPr>
          <w:rFonts w:hint="eastAsia" w:ascii="宋体"/>
          <w:strike w:val="0"/>
          <w:color w:val="auto"/>
          <w:sz w:val="24"/>
          <w:szCs w:val="24"/>
          <w:highlight w:val="none"/>
          <w:u w:val="single"/>
        </w:rPr>
        <w:t>投标保证金</w:t>
      </w:r>
      <w:r>
        <w:rPr>
          <w:rFonts w:hint="eastAsia" w:ascii="宋体"/>
          <w:strike w:val="0"/>
          <w:color w:val="auto"/>
          <w:sz w:val="24"/>
          <w:szCs w:val="24"/>
          <w:highlight w:val="none"/>
          <w:u w:val="single"/>
          <w:lang w:eastAsia="zh-CN"/>
        </w:rPr>
        <w:t>的承诺</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4A7150E0">
      <w:pPr>
        <w:snapToGrid w:val="0"/>
        <w:spacing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41.2.3.2</w:t>
      </w:r>
      <w:r>
        <w:rPr>
          <w:rFonts w:hint="eastAsia" w:ascii="宋体"/>
          <w:color w:val="auto"/>
          <w:sz w:val="24"/>
          <w:szCs w:val="24"/>
          <w:highlight w:val="none"/>
        </w:rPr>
        <w:t>由招标人随机抽取确定该工程计算评标参考价的等分点值X</w:t>
      </w:r>
      <w:r>
        <w:rPr>
          <w:rFonts w:hint="eastAsia" w:ascii="宋体"/>
          <w:color w:val="auto"/>
          <w:sz w:val="24"/>
          <w:szCs w:val="24"/>
          <w:highlight w:val="none"/>
          <w:lang w:eastAsia="zh-CN"/>
        </w:rPr>
        <w:t>。</w:t>
      </w:r>
    </w:p>
    <w:p w14:paraId="32D34DF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6EBE9EC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622943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75F556E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51343C3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lang w:eastAsia="zh-CN"/>
        </w:rPr>
        <w:t>一</w:t>
      </w:r>
      <w:r>
        <w:rPr>
          <w:rFonts w:hint="eastAsia" w:ascii="宋体"/>
          <w:color w:val="auto"/>
          <w:sz w:val="24"/>
          <w:szCs w:val="24"/>
          <w:highlight w:val="none"/>
        </w:rPr>
        <w:t>。</w:t>
      </w:r>
    </w:p>
    <w:p w14:paraId="66B0DC5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A1554A7">
      <w:pPr>
        <w:pStyle w:val="4"/>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0654C1E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2FB0BE7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D232F7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73AD7D5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2859119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E5749F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3474E80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14:paraId="45D184C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6B5C3346">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3C1C1D8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04BEBB8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3A9804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7A02730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771F78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5BDB91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B1BDD9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1F415C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3AD6A6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C8D65BA">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w:t>
      </w:r>
      <w:r>
        <w:rPr>
          <w:rFonts w:hint="eastAsia" w:ascii="宋体" w:hAnsi="宋体"/>
          <w:strike/>
          <w:color w:val="auto"/>
          <w:sz w:val="24"/>
          <w:szCs w:val="24"/>
          <w:highlight w:val="none"/>
        </w:rPr>
        <w:t>，并且其投标保证金也将不予退还</w:t>
      </w:r>
      <w:r>
        <w:rPr>
          <w:rFonts w:hint="eastAsia" w:ascii="宋体" w:hAnsi="宋体"/>
          <w:color w:val="auto"/>
          <w:sz w:val="24"/>
          <w:szCs w:val="24"/>
          <w:highlight w:val="none"/>
        </w:rPr>
        <w:t>。</w:t>
      </w:r>
    </w:p>
    <w:p w14:paraId="499FB33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5B9F888A">
      <w:pPr>
        <w:pStyle w:val="4"/>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14FA647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22F66A51">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226E6217">
      <w:pPr>
        <w:spacing w:line="360" w:lineRule="auto"/>
        <w:ind w:firstLine="480" w:firstLineChars="200"/>
        <w:rPr>
          <w:rFonts w:hint="eastAsia" w:ascii="宋体" w:hAnsi="宋体" w:cs="仿宋"/>
          <w:color w:val="auto"/>
          <w:sz w:val="24"/>
          <w:szCs w:val="24"/>
          <w:highlight w:val="none"/>
        </w:rPr>
      </w:pPr>
      <w:r>
        <w:rPr>
          <w:rFonts w:ascii="宋体" w:hAnsi="宋体" w:eastAsia="宋体" w:cs="宋体"/>
          <w:color w:val="auto"/>
          <w:sz w:val="24"/>
          <w:szCs w:val="24"/>
          <w:highlight w:val="none"/>
          <w:u w:val="single"/>
        </w:rPr>
        <w:t>设立技术标入围合格分数线（入围技术标合格分数线为70分（技术分满分为100分）），达到或超过及格线的投标人的报价方能参与评标参考价的计算</w:t>
      </w:r>
      <w:r>
        <w:rPr>
          <w:rFonts w:ascii="宋体" w:hAnsi="宋体" w:eastAsia="宋体" w:cs="宋体"/>
          <w:color w:val="auto"/>
          <w:sz w:val="24"/>
          <w:szCs w:val="24"/>
          <w:highlight w:val="none"/>
        </w:rPr>
        <w:t>。将达到或超过技术标及格分数线的投标报价由低至高进行排列，按以下公式计算评标参考价，计算公式如下：</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评标参考价=（Q高-Q低）/100*Ｘ+Q低</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Q低：为达到或超过技术标及格分数线的投标人最低报价与工程成本警示价两者中的较高值；</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Q高：为最高投标限价</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X:为等分点值，在开标前从[0,100]整数中随机抽取</w:t>
      </w:r>
    </w:p>
    <w:p w14:paraId="43D2674C">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w:t>
      </w:r>
      <w:r>
        <w:rPr>
          <w:rFonts w:hint="eastAsia" w:ascii="宋体" w:hAnsi="宋体" w:eastAsia="宋体" w:cs="宋体"/>
          <w:color w:val="auto"/>
          <w:kern w:val="0"/>
          <w:sz w:val="24"/>
          <w:szCs w:val="24"/>
          <w:highlight w:val="none"/>
          <w:u w:val="single"/>
          <w:lang w:eastAsia="zh-CN"/>
        </w:rPr>
        <w:t>根据第一章投标须知前附表第3</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lang w:eastAsia="zh-CN"/>
        </w:rPr>
        <w:t>项规定实施经济标评审优惠政策（如有）。</w:t>
      </w:r>
      <w:r>
        <w:rPr>
          <w:rFonts w:ascii="宋体" w:hAnsi="宋体"/>
          <w:color w:val="auto"/>
          <w:sz w:val="24"/>
          <w:szCs w:val="24"/>
          <w:highlight w:val="none"/>
          <w:u w:val="single"/>
        </w:rPr>
        <w:t>得出经济分（最终以交易系统的计算结果为准），精确到小数点后两位。</w:t>
      </w:r>
    </w:p>
    <w:p w14:paraId="3596C0BC">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ascii="宋体" w:hAnsi="宋体" w:eastAsia="宋体" w:cs="宋体"/>
          <w:color w:val="auto"/>
          <w:sz w:val="24"/>
          <w:szCs w:val="24"/>
          <w:highlight w:val="none"/>
        </w:rPr>
        <w:t>计算通过技术标有效性审查的投标人总得分。</w:t>
      </w:r>
      <w:r>
        <w:rPr>
          <w:rFonts w:ascii="宋体" w:hAnsi="宋体" w:eastAsia="宋体" w:cs="宋体"/>
          <w:color w:val="auto"/>
          <w:sz w:val="24"/>
          <w:szCs w:val="24"/>
          <w:highlight w:val="none"/>
          <w:u w:val="single"/>
        </w:rPr>
        <w:t>投标人总得分=技术得分×技术得分权重20%＋经济得分×经济得分权重80%。技术、经济得分权重按投标须知前附表的规定执行。总得分四舍五入保留两位小数。最终得分按照总分从高到低排列先后次序，推荐排序位于前7名次不排序的入围定标阶段的候选人名单（若入围定标阶段候选人的投标人家数大于等于3家且小于或等于7家的，则取全部家数入围定标阶段）。若投标人总分相同的，则名次并列，占用名次，若最后第7名名次发生并列的，则并列第7名的所有投标人均进入定标阶段</w:t>
      </w:r>
      <w:r>
        <w:rPr>
          <w:rFonts w:hint="eastAsia" w:ascii="宋体"/>
          <w:color w:val="auto"/>
          <w:sz w:val="24"/>
          <w:szCs w:val="24"/>
          <w:highlight w:val="none"/>
          <w:u w:val="single"/>
        </w:rPr>
        <w:t>。</w:t>
      </w:r>
    </w:p>
    <w:p w14:paraId="40F0A330">
      <w:pPr>
        <w:pStyle w:val="4"/>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4F93146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6AE828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w:t>
      </w:r>
      <w:r>
        <w:rPr>
          <w:rFonts w:hint="eastAsia" w:ascii="宋体" w:hAnsi="宋体" w:cs="Times New Roman"/>
          <w:color w:val="auto"/>
          <w:sz w:val="24"/>
          <w:szCs w:val="24"/>
          <w:highlight w:val="none"/>
          <w:u w:val="single"/>
        </w:rPr>
        <w:t>直至评审出进入定标阶段的前7名次不排序的入围定标阶段的候选人（若前7名次的候选人中存在综合得分相同的，则综合得分相同的所有前7名次的候选人均进入定标阶段，若前7名次的家数大于等于3家且小于等于7家的，则取全部候选人进入定标阶段），经济标有效性审查结束</w:t>
      </w:r>
      <w:r>
        <w:rPr>
          <w:rFonts w:hint="eastAsia" w:ascii="宋体" w:hAnsi="宋体"/>
          <w:color w:val="auto"/>
          <w:sz w:val="24"/>
          <w:szCs w:val="24"/>
          <w:highlight w:val="none"/>
        </w:rPr>
        <w:t>。</w:t>
      </w:r>
    </w:p>
    <w:p w14:paraId="00AB35C0">
      <w:pPr>
        <w:pBdr>
          <w:bottom w:val="none" w:color="auto" w:sz="0" w:space="0"/>
        </w:pBdr>
        <w:spacing w:line="360" w:lineRule="auto"/>
        <w:ind w:firstLine="480" w:firstLineChars="200"/>
        <w:rPr>
          <w:rFonts w:hint="eastAsia" w:ascii="宋体" w:hAnsi="宋体" w:cs="Times New Roman"/>
          <w:color w:val="auto"/>
          <w:sz w:val="24"/>
          <w:szCs w:val="24"/>
          <w:highlight w:val="none"/>
          <w:u w:val="singl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s="Times New Roman"/>
          <w:color w:val="auto"/>
          <w:sz w:val="24"/>
          <w:szCs w:val="24"/>
          <w:highlight w:val="none"/>
          <w:u w:val="single"/>
        </w:rPr>
        <w:t>评标委员会应在通过投标文件经济标有效性审查的投标人中，按综合得分从高到低进行排序（综合得分相同的则名次并列占用名次），推荐排序位于前7名次不排序的入围定标阶段的候选人进入定标阶段（若前7名次的候选人中存在综合得分相同的，则综合得分相同的所有前7名次的候选人均进入定标阶段，若前7名次的家数大于等于3家且小于等于7家的，则取全部候选人进入定标阶段）。并编制评标报告。</w:t>
      </w:r>
    </w:p>
    <w:p w14:paraId="780F6BF8">
      <w:pPr>
        <w:spacing w:line="360" w:lineRule="auto"/>
        <w:ind w:firstLine="480" w:firstLineChars="200"/>
        <w:rPr>
          <w:rFonts w:ascii="宋体" w:hAnsi="宋体"/>
          <w:color w:val="auto"/>
          <w:sz w:val="24"/>
          <w:szCs w:val="24"/>
          <w:highlight w:val="none"/>
        </w:rPr>
      </w:pPr>
      <w:r>
        <w:rPr>
          <w:rFonts w:hint="eastAsia" w:ascii="宋体" w:hAnsi="宋体" w:cs="Times New Roman"/>
          <w:color w:val="auto"/>
          <w:sz w:val="24"/>
          <w:szCs w:val="24"/>
          <w:highlight w:val="none"/>
          <w:u w:val="single"/>
        </w:rPr>
        <w:t>注：综合得分排序仅作为推荐入围定标阶段的依据，不作为定标阶段确定中标候选人的依据。</w:t>
      </w:r>
    </w:p>
    <w:p w14:paraId="2E5275E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84"/>
    <w:p w14:paraId="799A7242">
      <w:pPr>
        <w:spacing w:line="360" w:lineRule="auto"/>
        <w:ind w:firstLine="480" w:firstLineChars="200"/>
        <w:rPr>
          <w:rFonts w:hint="eastAsia" w:ascii="楷体" w:hAnsi="楷体" w:eastAsia="楷体" w:cs="楷体"/>
          <w:color w:val="auto"/>
          <w:sz w:val="24"/>
          <w:szCs w:val="24"/>
          <w:highlight w:val="none"/>
        </w:rPr>
      </w:pPr>
    </w:p>
    <w:p w14:paraId="16179A32">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BF2A8A0">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7B957E1D">
      <w:pPr>
        <w:jc w:val="center"/>
        <w:rPr>
          <w:b/>
          <w:color w:val="auto"/>
          <w:sz w:val="32"/>
          <w:szCs w:val="32"/>
          <w:highlight w:val="none"/>
        </w:rPr>
      </w:pPr>
      <w:r>
        <w:rPr>
          <w:rFonts w:hint="eastAsia"/>
          <w:b/>
          <w:color w:val="auto"/>
          <w:sz w:val="32"/>
          <w:szCs w:val="32"/>
          <w:highlight w:val="none"/>
        </w:rPr>
        <w:t>资格审查表</w:t>
      </w:r>
    </w:p>
    <w:p w14:paraId="74625149">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tbl>
      <w:tblPr>
        <w:tblStyle w:val="37"/>
        <w:tblpPr w:leftFromText="180" w:rightFromText="180" w:vertAnchor="text" w:horzAnchor="page" w:tblpX="1430" w:tblpY="600"/>
        <w:tblOverlap w:val="never"/>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2BB0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C089755">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121F20EB">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0625BA62">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5EAFA9E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696F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E199B94">
            <w:pPr>
              <w:spacing w:before="120" w:after="60"/>
              <w:jc w:val="center"/>
              <w:rPr>
                <w:rFonts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4D738D3E">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701ECB9D">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r>
              <w:rPr>
                <w:rFonts w:hint="eastAsia" w:ascii="宋体" w:hAnsi="宋体" w:cs="宋体"/>
                <w:color w:val="auto"/>
                <w:szCs w:val="21"/>
                <w:highlight w:val="none"/>
                <w:u w:val="single"/>
              </w:rPr>
              <w:t>（按招标公告的要求填写）</w:t>
            </w:r>
            <w:r>
              <w:rPr>
                <w:rFonts w:hint="eastAsia" w:ascii="宋体" w:hAnsi="宋体"/>
                <w:color w:val="auto"/>
                <w:szCs w:val="21"/>
                <w:highlight w:val="none"/>
              </w:rPr>
              <w:t>、法定代表人证明书；委托投标的还应提供法人授权委托证明书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03D810D4">
            <w:pPr>
              <w:spacing w:before="120" w:after="60"/>
              <w:jc w:val="center"/>
              <w:rPr>
                <w:rFonts w:ascii="宋体" w:hAnsi="宋体"/>
                <w:color w:val="auto"/>
                <w:szCs w:val="21"/>
                <w:highlight w:val="none"/>
              </w:rPr>
            </w:pPr>
          </w:p>
        </w:tc>
      </w:tr>
      <w:tr w14:paraId="562A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E53F1F6">
            <w:pPr>
              <w:spacing w:before="120" w:after="60"/>
              <w:jc w:val="center"/>
              <w:rPr>
                <w:rFonts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00598125">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484F9DFF">
            <w:pPr>
              <w:spacing w:before="120" w:after="60"/>
              <w:jc w:val="center"/>
              <w:rPr>
                <w:rFonts w:ascii="宋体" w:hAnsi="宋体"/>
                <w:color w:val="auto"/>
                <w:szCs w:val="21"/>
                <w:highlight w:val="none"/>
              </w:rPr>
            </w:pPr>
            <w:r>
              <w:rPr>
                <w:rFonts w:hint="eastAsia" w:ascii="宋体" w:hAnsi="宋体" w:cs="宋体"/>
                <w:color w:val="auto"/>
                <w:szCs w:val="21"/>
                <w:highlight w:val="none"/>
              </w:rPr>
              <w:t>营业执照扫描件或电子证照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1526D66D">
            <w:pPr>
              <w:spacing w:before="120" w:after="60"/>
              <w:jc w:val="center"/>
              <w:rPr>
                <w:rFonts w:ascii="宋体" w:hAnsi="宋体"/>
                <w:color w:val="auto"/>
                <w:szCs w:val="21"/>
                <w:highlight w:val="none"/>
              </w:rPr>
            </w:pPr>
          </w:p>
        </w:tc>
      </w:tr>
      <w:tr w14:paraId="61A2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AEB175D">
            <w:pPr>
              <w:spacing w:before="120" w:after="60"/>
              <w:jc w:val="center"/>
              <w:rPr>
                <w:rFonts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6F97C876">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71571680">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08B96A67">
            <w:pPr>
              <w:spacing w:before="120" w:after="60"/>
              <w:jc w:val="center"/>
              <w:rPr>
                <w:rFonts w:ascii="宋体" w:hAnsi="宋体"/>
                <w:color w:val="auto"/>
                <w:szCs w:val="21"/>
                <w:highlight w:val="none"/>
              </w:rPr>
            </w:pPr>
          </w:p>
        </w:tc>
      </w:tr>
      <w:tr w14:paraId="0E06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DBA907A">
            <w:pPr>
              <w:spacing w:before="120" w:after="60"/>
              <w:jc w:val="center"/>
              <w:rPr>
                <w:rFonts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4E8219E9">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369F9A3">
            <w:pPr>
              <w:spacing w:before="120" w:after="60"/>
              <w:jc w:val="center"/>
              <w:rPr>
                <w:rFonts w:ascii="宋体" w:hAnsi="宋体"/>
                <w:color w:val="auto"/>
                <w:szCs w:val="21"/>
                <w:highlight w:val="none"/>
              </w:rPr>
            </w:pPr>
            <w:r>
              <w:rPr>
                <w:rFonts w:hint="eastAsia" w:ascii="宋体" w:hAnsi="宋体" w:eastAsia="宋体" w:cs="Times New Roman"/>
                <w:color w:val="auto"/>
                <w:kern w:val="2"/>
                <w:sz w:val="21"/>
                <w:szCs w:val="21"/>
                <w:highlight w:val="none"/>
                <w:u w:val="single"/>
              </w:rPr>
              <w:t>有效期内的建造师注册证书扫描件或电子证书（注：打印建造师电子证书后，在个人签名处手写本人签名再扫描提交。）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3CB2BFF9">
            <w:pPr>
              <w:spacing w:before="120" w:after="60"/>
              <w:jc w:val="center"/>
              <w:rPr>
                <w:rFonts w:ascii="宋体" w:hAnsi="宋体"/>
                <w:color w:val="auto"/>
                <w:szCs w:val="21"/>
                <w:highlight w:val="none"/>
              </w:rPr>
            </w:pPr>
          </w:p>
        </w:tc>
      </w:tr>
      <w:tr w14:paraId="327B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0BD82C7">
            <w:pPr>
              <w:spacing w:before="120" w:after="60"/>
              <w:jc w:val="center"/>
              <w:rPr>
                <w:rFonts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050FDA74">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7BA90B81">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lang w:val="en-US" w:eastAsia="zh-CN"/>
              </w:rPr>
              <w:t>证书</w:t>
            </w:r>
            <w:r>
              <w:rPr>
                <w:rFonts w:hint="eastAsia" w:ascii="宋体" w:hAnsi="宋体"/>
                <w:color w:val="auto"/>
                <w:szCs w:val="21"/>
                <w:highlight w:val="none"/>
              </w:rPr>
              <w:t>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63CBCC4D">
            <w:pPr>
              <w:spacing w:before="120" w:after="60"/>
              <w:jc w:val="center"/>
              <w:rPr>
                <w:rFonts w:ascii="宋体" w:hAnsi="宋体"/>
                <w:color w:val="auto"/>
                <w:szCs w:val="21"/>
                <w:highlight w:val="none"/>
              </w:rPr>
            </w:pPr>
          </w:p>
        </w:tc>
      </w:tr>
      <w:tr w14:paraId="3348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1D1FE78">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vAlign w:val="center"/>
          </w:tcPr>
          <w:p w14:paraId="238C6366">
            <w:pPr>
              <w:spacing w:before="120" w:after="60"/>
              <w:jc w:val="center"/>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0B32619D">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类）或建筑施工企业专职安全生产管理人员安全生产考核合格证（</w:t>
            </w:r>
            <w:r>
              <w:rPr>
                <w:rFonts w:ascii="宋体" w:hAnsi="宋体"/>
                <w:color w:val="auto"/>
                <w:szCs w:val="21"/>
                <w:highlight w:val="none"/>
              </w:rPr>
              <w:t>C</w:t>
            </w:r>
            <w:r>
              <w:rPr>
                <w:rFonts w:hint="eastAsia" w:ascii="宋体" w:hAnsi="宋体"/>
                <w:color w:val="auto"/>
                <w:szCs w:val="21"/>
                <w:highlight w:val="none"/>
              </w:rPr>
              <w:t>3）证书扫描件或电子证书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10180952">
            <w:pPr>
              <w:spacing w:before="120" w:after="60"/>
              <w:jc w:val="center"/>
              <w:rPr>
                <w:rFonts w:ascii="宋体" w:hAnsi="宋体"/>
                <w:color w:val="auto"/>
                <w:szCs w:val="21"/>
                <w:highlight w:val="none"/>
              </w:rPr>
            </w:pPr>
          </w:p>
        </w:tc>
      </w:tr>
      <w:tr w14:paraId="28BC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B1B9F9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16FE043E">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277BD6DE">
            <w:pPr>
              <w:spacing w:before="120" w:after="60"/>
              <w:jc w:val="center"/>
              <w:rPr>
                <w:rFonts w:ascii="宋体" w:hAnsi="宋体"/>
                <w:color w:val="auto"/>
                <w:szCs w:val="21"/>
                <w:highlight w:val="none"/>
              </w:rPr>
            </w:pPr>
            <w:r>
              <w:rPr>
                <w:rFonts w:hint="eastAsia" w:ascii="宋体" w:hAnsi="宋体"/>
                <w:color w:val="auto"/>
                <w:szCs w:val="21"/>
                <w:highlight w:val="none"/>
              </w:rPr>
              <w:t>投标人声明（按招标公告的要求填写）</w:t>
            </w:r>
          </w:p>
        </w:tc>
        <w:tc>
          <w:tcPr>
            <w:tcW w:w="1287" w:type="dxa"/>
            <w:tcBorders>
              <w:top w:val="single" w:color="auto" w:sz="4" w:space="0"/>
              <w:left w:val="single" w:color="auto" w:sz="4" w:space="0"/>
              <w:bottom w:val="single" w:color="auto" w:sz="4" w:space="0"/>
              <w:right w:val="single" w:color="auto" w:sz="4" w:space="0"/>
            </w:tcBorders>
            <w:vAlign w:val="center"/>
          </w:tcPr>
          <w:p w14:paraId="59B357C5">
            <w:pPr>
              <w:spacing w:before="120" w:after="60"/>
              <w:jc w:val="center"/>
              <w:rPr>
                <w:rFonts w:ascii="宋体" w:hAnsi="宋体"/>
                <w:color w:val="auto"/>
                <w:szCs w:val="21"/>
                <w:highlight w:val="none"/>
              </w:rPr>
            </w:pPr>
          </w:p>
        </w:tc>
      </w:tr>
      <w:tr w14:paraId="16CA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1F5FBA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7BD21B2C">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076194C6">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09BFD6D4">
            <w:pPr>
              <w:spacing w:before="120" w:after="60"/>
              <w:jc w:val="center"/>
              <w:rPr>
                <w:rFonts w:ascii="宋体" w:hAnsi="宋体"/>
                <w:color w:val="auto"/>
                <w:szCs w:val="21"/>
                <w:highlight w:val="none"/>
              </w:rPr>
            </w:pPr>
          </w:p>
        </w:tc>
      </w:tr>
      <w:tr w14:paraId="6C36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DFB0B2C">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7E742691">
            <w:pPr>
              <w:spacing w:before="120" w:after="60"/>
              <w:jc w:val="center"/>
              <w:rPr>
                <w:rFonts w:hint="eastAsia" w:ascii="宋体" w:hAnsi="宋体"/>
                <w:color w:val="auto"/>
                <w:szCs w:val="21"/>
                <w:highlight w:val="none"/>
              </w:rPr>
            </w:pPr>
            <w:r>
              <w:rPr>
                <w:rFonts w:hint="eastAsia" w:ascii="宋体" w:hAnsi="宋体"/>
                <w:color w:val="auto"/>
                <w:szCs w:val="21"/>
                <w:highlight w:val="none"/>
                <w:lang w:val="en-US" w:eastAsia="zh-CN"/>
              </w:rPr>
              <w:t>政府投资项目，</w:t>
            </w:r>
            <w:r>
              <w:rPr>
                <w:rFonts w:hint="eastAsia" w:ascii="宋体" w:hAnsi="宋体"/>
                <w:color w:val="auto"/>
                <w:szCs w:val="21"/>
                <w:highlight w:val="none"/>
              </w:rPr>
              <w:t>在投标截止时间前，</w:t>
            </w:r>
            <w:r>
              <w:rPr>
                <w:rFonts w:hint="default" w:ascii="宋体" w:hAnsi="宋体"/>
                <w:color w:val="auto"/>
                <w:szCs w:val="21"/>
                <w:highlight w:val="none"/>
                <w:lang w:val="en-US" w:eastAsia="zh-CN"/>
              </w:rPr>
              <w:t>投标人</w:t>
            </w:r>
            <w:r>
              <w:rPr>
                <w:rFonts w:hint="eastAsia" w:ascii="宋体" w:hAnsi="宋体"/>
                <w:color w:val="auto"/>
                <w:szCs w:val="21"/>
                <w:highlight w:val="none"/>
                <w:lang w:val="en-US" w:eastAsia="zh-CN"/>
              </w:rPr>
              <w:t>（如为联合体，则联合体各方）</w:t>
            </w:r>
            <w:r>
              <w:rPr>
                <w:rFonts w:hint="default" w:ascii="宋体" w:hAnsi="宋体"/>
                <w:color w:val="auto"/>
                <w:szCs w:val="21"/>
                <w:highlight w:val="none"/>
                <w:lang w:val="en-US" w:eastAsia="zh-CN"/>
              </w:rPr>
              <w:t>未被列入“</w:t>
            </w:r>
            <w:r>
              <w:rPr>
                <w:rFonts w:hint="eastAsia" w:ascii="宋体" w:hAnsi="宋体"/>
                <w:color w:val="auto"/>
                <w:szCs w:val="21"/>
                <w:highlight w:val="none"/>
                <w:lang w:val="en-US" w:eastAsia="zh-CN"/>
              </w:rPr>
              <w:t>失信被执行人</w:t>
            </w:r>
            <w:r>
              <w:rPr>
                <w:rFonts w:hint="default" w:ascii="宋体" w:hAnsi="宋体"/>
                <w:color w:val="auto"/>
                <w:szCs w:val="21"/>
                <w:highlight w:val="none"/>
                <w:lang w:val="en-US" w:eastAsia="zh-CN"/>
              </w:rPr>
              <w:t>”</w:t>
            </w:r>
            <w:r>
              <w:rPr>
                <w:rFonts w:hint="eastAsia" w:ascii="宋体" w:hAnsi="宋体"/>
                <w:color w:val="auto"/>
                <w:szCs w:val="21"/>
                <w:highlight w:val="none"/>
                <w:lang w:val="en-US" w:eastAsia="zh-CN"/>
              </w:rPr>
              <w:t>名单</w:t>
            </w:r>
          </w:p>
        </w:tc>
        <w:tc>
          <w:tcPr>
            <w:tcW w:w="3294" w:type="dxa"/>
            <w:tcBorders>
              <w:top w:val="single" w:color="auto" w:sz="4" w:space="0"/>
              <w:left w:val="single" w:color="auto" w:sz="4" w:space="0"/>
              <w:bottom w:val="single" w:color="auto" w:sz="4" w:space="0"/>
              <w:right w:val="single" w:color="auto" w:sz="4" w:space="0"/>
            </w:tcBorders>
            <w:vAlign w:val="center"/>
          </w:tcPr>
          <w:p w14:paraId="4C0C7F7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568E5664">
            <w:pPr>
              <w:spacing w:before="120" w:after="60"/>
              <w:jc w:val="center"/>
              <w:rPr>
                <w:rFonts w:ascii="宋体" w:hAnsi="宋体"/>
                <w:color w:val="auto"/>
                <w:szCs w:val="21"/>
                <w:highlight w:val="none"/>
              </w:rPr>
            </w:pPr>
          </w:p>
        </w:tc>
      </w:tr>
      <w:tr w14:paraId="34AD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E9A88DB">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3884" w:type="dxa"/>
            <w:tcBorders>
              <w:top w:val="single" w:color="auto" w:sz="4" w:space="0"/>
              <w:left w:val="single" w:color="auto" w:sz="4" w:space="0"/>
              <w:bottom w:val="single" w:color="auto" w:sz="4" w:space="0"/>
              <w:right w:val="single" w:color="auto" w:sz="4" w:space="0"/>
            </w:tcBorders>
            <w:vAlign w:val="center"/>
          </w:tcPr>
          <w:p w14:paraId="5B7C8A0F">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58EAE2C9">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6747CBC1">
            <w:pPr>
              <w:spacing w:before="120" w:after="60"/>
              <w:jc w:val="center"/>
              <w:rPr>
                <w:rFonts w:ascii="宋体" w:hAnsi="宋体"/>
                <w:color w:val="auto"/>
                <w:szCs w:val="21"/>
                <w:highlight w:val="none"/>
              </w:rPr>
            </w:pPr>
          </w:p>
        </w:tc>
      </w:tr>
      <w:tr w14:paraId="754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0BE6063">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3884" w:type="dxa"/>
            <w:tcBorders>
              <w:top w:val="single" w:color="auto" w:sz="4" w:space="0"/>
              <w:left w:val="single" w:color="auto" w:sz="4" w:space="0"/>
              <w:bottom w:val="single" w:color="auto" w:sz="4" w:space="0"/>
              <w:right w:val="single" w:color="auto" w:sz="4" w:space="0"/>
            </w:tcBorders>
            <w:vAlign w:val="center"/>
          </w:tcPr>
          <w:p w14:paraId="697B75A6">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750E38A9">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2308A97C">
            <w:pPr>
              <w:spacing w:before="120" w:after="60"/>
              <w:jc w:val="center"/>
              <w:rPr>
                <w:rFonts w:ascii="宋体" w:hAnsi="宋体"/>
                <w:color w:val="auto"/>
                <w:szCs w:val="21"/>
                <w:highlight w:val="none"/>
              </w:rPr>
            </w:pPr>
          </w:p>
        </w:tc>
      </w:tr>
      <w:tr w14:paraId="374D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E2E51DE">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3884" w:type="dxa"/>
            <w:tcBorders>
              <w:top w:val="single" w:color="auto" w:sz="4" w:space="0"/>
              <w:left w:val="single" w:color="auto" w:sz="4" w:space="0"/>
              <w:bottom w:val="single" w:color="auto" w:sz="4" w:space="0"/>
              <w:right w:val="single" w:color="auto" w:sz="4" w:space="0"/>
            </w:tcBorders>
            <w:vAlign w:val="center"/>
          </w:tcPr>
          <w:p w14:paraId="0351CFCD">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资格审查前，投标人须在广州市交通建设项目企业信息库建立企业信用档案及拟担任本工程项目负责人、技术负责人、专职安全员及拟投入的主要管理人员须是本企业中的在册人员</w:t>
            </w:r>
          </w:p>
        </w:tc>
        <w:tc>
          <w:tcPr>
            <w:tcW w:w="3294" w:type="dxa"/>
            <w:tcBorders>
              <w:top w:val="single" w:color="auto" w:sz="4" w:space="0"/>
              <w:left w:val="single" w:color="auto" w:sz="4" w:space="0"/>
              <w:bottom w:val="single" w:color="auto" w:sz="4" w:space="0"/>
              <w:right w:val="single" w:color="auto" w:sz="4" w:space="0"/>
            </w:tcBorders>
            <w:vAlign w:val="center"/>
          </w:tcPr>
          <w:p w14:paraId="4590A9B7">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投标人在广州市交通建设项目企业信息库内企业信用档案的企业和人员信息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677A2B4F">
            <w:pPr>
              <w:spacing w:before="120" w:after="60"/>
              <w:jc w:val="center"/>
              <w:rPr>
                <w:rFonts w:ascii="宋体" w:hAnsi="宋体"/>
                <w:color w:val="auto"/>
                <w:szCs w:val="21"/>
                <w:highlight w:val="none"/>
              </w:rPr>
            </w:pPr>
          </w:p>
        </w:tc>
      </w:tr>
      <w:tr w14:paraId="191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0FDD7B9">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34660286">
            <w:pPr>
              <w:snapToGrid/>
              <w:spacing w:before="120" w:beforeLines="-2147483648" w:after="60" w:afterLines="-2147483648" w:line="240" w:lineRule="auto"/>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关于联合体投标：本项目不接受联合体投标。</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4A0B7762">
            <w:pPr>
              <w:snapToGrid/>
              <w:spacing w:before="120" w:beforeLines="-2147483648" w:after="60" w:afterLines="-2147483648" w:line="240" w:lineRule="auto"/>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非联合体投标。</w:t>
            </w:r>
          </w:p>
        </w:tc>
        <w:tc>
          <w:tcPr>
            <w:tcW w:w="1287" w:type="dxa"/>
            <w:tcBorders>
              <w:top w:val="single" w:color="auto" w:sz="4" w:space="0"/>
              <w:left w:val="single" w:color="auto" w:sz="4" w:space="0"/>
              <w:bottom w:val="single" w:color="auto" w:sz="4" w:space="0"/>
              <w:right w:val="single" w:color="auto" w:sz="4" w:space="0"/>
            </w:tcBorders>
            <w:vAlign w:val="center"/>
          </w:tcPr>
          <w:p w14:paraId="61940C70">
            <w:pPr>
              <w:spacing w:before="120" w:after="60"/>
              <w:jc w:val="center"/>
              <w:rPr>
                <w:rFonts w:ascii="宋体" w:hAnsi="宋体"/>
                <w:color w:val="auto"/>
                <w:szCs w:val="21"/>
                <w:highlight w:val="none"/>
              </w:rPr>
            </w:pPr>
          </w:p>
        </w:tc>
      </w:tr>
      <w:tr w14:paraId="21F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7973764">
            <w:pPr>
              <w:spacing w:before="120" w:after="6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74C03BFB">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未在以往工程中因不充分履约行为被本项目招标人书面拒绝投标的</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21473506">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按招标公告附件</w:t>
            </w:r>
            <w:r>
              <w:rPr>
                <w:rFonts w:hint="eastAsia" w:ascii="宋体" w:hAnsi="宋体" w:cs="宋体"/>
                <w:color w:val="auto"/>
                <w:szCs w:val="21"/>
                <w:highlight w:val="none"/>
                <w:lang w:eastAsia="zh-CN"/>
              </w:rPr>
              <w:t>四</w:t>
            </w:r>
            <w:r>
              <w:rPr>
                <w:rFonts w:hint="eastAsia" w:ascii="宋体" w:hAnsi="宋体" w:cs="宋体"/>
                <w:color w:val="auto"/>
                <w:szCs w:val="21"/>
                <w:highlight w:val="none"/>
              </w:rPr>
              <w:t>《被招标人拒绝投标的企业名单》进行评审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3FD74AA6">
            <w:pPr>
              <w:spacing w:before="120" w:after="60"/>
              <w:jc w:val="center"/>
              <w:rPr>
                <w:rFonts w:ascii="宋体" w:hAnsi="宋体"/>
                <w:color w:val="auto"/>
                <w:szCs w:val="21"/>
                <w:highlight w:val="none"/>
              </w:rPr>
            </w:pPr>
          </w:p>
        </w:tc>
      </w:tr>
    </w:tbl>
    <w:p w14:paraId="5DA031A9">
      <w:pPr>
        <w:spacing w:line="480" w:lineRule="auto"/>
        <w:rPr>
          <w:color w:val="auto"/>
          <w:sz w:val="24"/>
          <w:szCs w:val="24"/>
          <w:highlight w:val="none"/>
        </w:rPr>
      </w:pPr>
      <w:r>
        <w:rPr>
          <w:rFonts w:hint="eastAsia"/>
          <w:color w:val="auto"/>
          <w:sz w:val="24"/>
          <w:szCs w:val="24"/>
          <w:highlight w:val="none"/>
        </w:rPr>
        <w:t>投标人名称：</w:t>
      </w:r>
    </w:p>
    <w:p w14:paraId="4993EFD9">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7662B6A7">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75D4DEE6">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BDE3567">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5DB1E7C0">
      <w:pPr>
        <w:rPr>
          <w:color w:val="auto"/>
          <w:highlight w:val="none"/>
        </w:rPr>
        <w:sectPr>
          <w:footerReference r:id="rId10" w:type="first"/>
          <w:footerReference r:id="rId9"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20BD40A7">
      <w:pPr>
        <w:rPr>
          <w:color w:val="auto"/>
          <w:sz w:val="28"/>
          <w:szCs w:val="28"/>
          <w:highlight w:val="none"/>
        </w:rPr>
      </w:pPr>
      <w:r>
        <w:rPr>
          <w:rFonts w:hint="eastAsia"/>
          <w:color w:val="auto"/>
          <w:sz w:val="28"/>
          <w:szCs w:val="28"/>
          <w:highlight w:val="none"/>
        </w:rPr>
        <w:t>附表二</w:t>
      </w:r>
    </w:p>
    <w:p w14:paraId="63B4E8C5">
      <w:pPr>
        <w:jc w:val="center"/>
        <w:rPr>
          <w:b/>
          <w:color w:val="auto"/>
          <w:sz w:val="36"/>
          <w:szCs w:val="36"/>
          <w:highlight w:val="none"/>
        </w:rPr>
      </w:pPr>
      <w:r>
        <w:rPr>
          <w:rFonts w:hint="eastAsia"/>
          <w:b/>
          <w:color w:val="auto"/>
          <w:sz w:val="36"/>
          <w:szCs w:val="36"/>
          <w:highlight w:val="none"/>
        </w:rPr>
        <w:t>技术标有效性审查表</w:t>
      </w:r>
    </w:p>
    <w:p w14:paraId="4E990279">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792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C8DC434">
            <w:pPr>
              <w:adjustRightInd w:val="0"/>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18239D9E">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7388C4CD">
            <w:pPr>
              <w:adjustRightInd w:val="0"/>
              <w:rPr>
                <w:rFonts w:ascii="宋体" w:hAnsi="宋体"/>
                <w:color w:val="auto"/>
                <w:szCs w:val="21"/>
                <w:highlight w:val="none"/>
              </w:rPr>
            </w:pPr>
          </w:p>
          <w:p w14:paraId="695B3D36">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6D86EA5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6D7848">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F0B0BA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79BA04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CA5658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12A75A7">
            <w:pPr>
              <w:adjustRightInd w:val="0"/>
              <w:rPr>
                <w:rFonts w:ascii="宋体" w:hAnsi="宋体"/>
                <w:color w:val="auto"/>
                <w:szCs w:val="21"/>
                <w:highlight w:val="none"/>
              </w:rPr>
            </w:pPr>
          </w:p>
        </w:tc>
      </w:tr>
      <w:tr w14:paraId="7522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F1221B1">
            <w:pPr>
              <w:adjustRightInd w:val="0"/>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2E136890">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5714656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6EBFA9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2496DA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591E7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248F5D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4F2808">
            <w:pPr>
              <w:adjustRightInd w:val="0"/>
              <w:rPr>
                <w:rFonts w:ascii="宋体" w:hAnsi="宋体"/>
                <w:color w:val="auto"/>
                <w:szCs w:val="21"/>
                <w:highlight w:val="none"/>
              </w:rPr>
            </w:pPr>
          </w:p>
        </w:tc>
      </w:tr>
      <w:tr w14:paraId="2562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AFCC2A7">
            <w:pPr>
              <w:adjustRightInd w:val="0"/>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437F4042">
            <w:pPr>
              <w:adjustRightInd w:val="0"/>
              <w:rPr>
                <w:rFonts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786BD61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CE84B2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3B0091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68F2A5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E575C0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52D22E">
            <w:pPr>
              <w:adjustRightInd w:val="0"/>
              <w:rPr>
                <w:rFonts w:ascii="宋体" w:hAnsi="宋体"/>
                <w:color w:val="auto"/>
                <w:szCs w:val="21"/>
                <w:highlight w:val="none"/>
              </w:rPr>
            </w:pPr>
          </w:p>
        </w:tc>
      </w:tr>
      <w:tr w14:paraId="0904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632AC7D">
            <w:pPr>
              <w:adjustRightInd w:val="0"/>
              <w:rPr>
                <w:rFonts w:ascii="宋体" w:hAnsi="宋体"/>
                <w:color w:val="auto"/>
                <w:szCs w:val="21"/>
                <w:highlight w:val="none"/>
              </w:rPr>
            </w:pPr>
            <w:r>
              <w:rPr>
                <w:rFonts w:hint="eastAsia" w:ascii="宋体" w:hAnsi="宋体"/>
                <w:color w:val="auto"/>
                <w:szCs w:val="21"/>
                <w:highlight w:val="none"/>
              </w:rPr>
              <w:t>3</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71CE7ECE">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7152C64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CDB0B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06DF65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4ACD9E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D2936E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8DDC4D6">
            <w:pPr>
              <w:adjustRightInd w:val="0"/>
              <w:rPr>
                <w:rFonts w:ascii="宋体" w:hAnsi="宋体"/>
                <w:color w:val="auto"/>
                <w:szCs w:val="21"/>
                <w:highlight w:val="none"/>
              </w:rPr>
            </w:pPr>
          </w:p>
        </w:tc>
      </w:tr>
      <w:tr w14:paraId="2F99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DA7C655">
            <w:pPr>
              <w:adjustRightInd w:val="0"/>
              <w:rPr>
                <w:rFonts w:ascii="宋体" w:hAnsi="宋体"/>
                <w:color w:val="auto"/>
                <w:szCs w:val="21"/>
                <w:highlight w:val="none"/>
              </w:rPr>
            </w:pPr>
            <w:r>
              <w:rPr>
                <w:rFonts w:hint="eastAsia" w:ascii="宋体" w:hAnsi="宋体"/>
                <w:color w:val="auto"/>
                <w:szCs w:val="21"/>
                <w:highlight w:val="none"/>
              </w:rPr>
              <w:t>4</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063E2A4C">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15903FE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80E061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93E9BA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0A6DBF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92BA06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D0191D0">
            <w:pPr>
              <w:adjustRightInd w:val="0"/>
              <w:rPr>
                <w:rFonts w:ascii="宋体" w:hAnsi="宋体"/>
                <w:color w:val="auto"/>
                <w:szCs w:val="21"/>
                <w:highlight w:val="none"/>
              </w:rPr>
            </w:pPr>
          </w:p>
        </w:tc>
      </w:tr>
      <w:tr w14:paraId="19E2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ED2F97B">
            <w:pPr>
              <w:adjustRightInd w:val="0"/>
              <w:rPr>
                <w:rFonts w:ascii="宋体" w:hAnsi="宋体"/>
                <w:color w:val="auto"/>
                <w:szCs w:val="21"/>
                <w:highlight w:val="none"/>
              </w:rPr>
            </w:pPr>
            <w:r>
              <w:rPr>
                <w:rFonts w:ascii="宋体" w:hAnsi="宋体"/>
                <w:color w:val="auto"/>
                <w:szCs w:val="21"/>
                <w:highlight w:val="none"/>
              </w:rPr>
              <w:t>5</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75A49422">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1E730E4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07769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9467F1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F341EA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E2B2C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F4DB9F5">
            <w:pPr>
              <w:adjustRightInd w:val="0"/>
              <w:rPr>
                <w:rFonts w:ascii="宋体" w:hAnsi="宋体"/>
                <w:color w:val="auto"/>
                <w:szCs w:val="21"/>
                <w:highlight w:val="none"/>
              </w:rPr>
            </w:pPr>
          </w:p>
        </w:tc>
      </w:tr>
      <w:tr w14:paraId="57F2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5ABD390">
            <w:pPr>
              <w:adjustRightInd w:val="0"/>
              <w:rPr>
                <w:rFonts w:ascii="宋体" w:hAnsi="宋体"/>
                <w:color w:val="auto"/>
                <w:szCs w:val="21"/>
                <w:highlight w:val="none"/>
              </w:rPr>
            </w:pPr>
            <w:r>
              <w:rPr>
                <w:rFonts w:ascii="宋体" w:hAnsi="宋体"/>
                <w:color w:val="auto"/>
                <w:szCs w:val="21"/>
                <w:highlight w:val="none"/>
              </w:rPr>
              <w:t>6</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7F51B190">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u w:val="single"/>
              </w:rPr>
              <w:t>投标人未按规定的格式及内容要求签署《投标函》；</w:t>
            </w:r>
          </w:p>
        </w:tc>
        <w:tc>
          <w:tcPr>
            <w:tcW w:w="1602" w:type="dxa"/>
            <w:tcBorders>
              <w:top w:val="single" w:color="auto" w:sz="4" w:space="0"/>
              <w:left w:val="single" w:color="auto" w:sz="4" w:space="0"/>
              <w:bottom w:val="single" w:color="auto" w:sz="4" w:space="0"/>
              <w:right w:val="single" w:color="auto" w:sz="4" w:space="0"/>
            </w:tcBorders>
          </w:tcPr>
          <w:p w14:paraId="482A618E">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2EA9220">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624B89B">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0239B97">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0B6AA92">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BFC397D">
            <w:pPr>
              <w:adjustRightInd w:val="0"/>
              <w:rPr>
                <w:rFonts w:ascii="宋体" w:hAnsi="宋体"/>
                <w:color w:val="auto"/>
                <w:szCs w:val="21"/>
                <w:highlight w:val="none"/>
                <w:shd w:val="pct10" w:color="auto" w:fill="FFFFFF"/>
              </w:rPr>
            </w:pPr>
          </w:p>
        </w:tc>
      </w:tr>
      <w:tr w14:paraId="6D79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1CBFDF8">
            <w:pPr>
              <w:adjustRightInd w:val="0"/>
              <w:rPr>
                <w:rFonts w:ascii="宋体" w:hAnsi="宋体"/>
                <w:color w:val="auto"/>
                <w:szCs w:val="21"/>
                <w:highlight w:val="none"/>
              </w:rPr>
            </w:pPr>
            <w:r>
              <w:rPr>
                <w:rFonts w:ascii="宋体" w:hAnsi="宋体"/>
                <w:color w:val="auto"/>
                <w:szCs w:val="21"/>
                <w:highlight w:val="none"/>
              </w:rPr>
              <w:t>7</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2A96F4A1">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u w:val="single"/>
              </w:rPr>
              <w:t>投标人未按规定的格式及内容要求签署《技术承诺函》；</w:t>
            </w:r>
          </w:p>
        </w:tc>
        <w:tc>
          <w:tcPr>
            <w:tcW w:w="1602" w:type="dxa"/>
            <w:tcBorders>
              <w:top w:val="single" w:color="auto" w:sz="4" w:space="0"/>
              <w:left w:val="single" w:color="auto" w:sz="4" w:space="0"/>
              <w:bottom w:val="single" w:color="auto" w:sz="4" w:space="0"/>
              <w:right w:val="single" w:color="auto" w:sz="4" w:space="0"/>
            </w:tcBorders>
          </w:tcPr>
          <w:p w14:paraId="59CC00E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7E3819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568D24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DE981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052C9F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F2CED2D">
            <w:pPr>
              <w:adjustRightInd w:val="0"/>
              <w:rPr>
                <w:rFonts w:ascii="宋体" w:hAnsi="宋体"/>
                <w:color w:val="auto"/>
                <w:szCs w:val="21"/>
                <w:highlight w:val="none"/>
              </w:rPr>
            </w:pPr>
          </w:p>
        </w:tc>
      </w:tr>
      <w:tr w14:paraId="50EC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A826161">
            <w:pPr>
              <w:adjustRightInd w:val="0"/>
              <w:rPr>
                <w:rFonts w:ascii="宋体" w:hAnsi="宋体"/>
                <w:color w:val="auto"/>
                <w:szCs w:val="21"/>
                <w:highlight w:val="none"/>
              </w:rPr>
            </w:pPr>
            <w:r>
              <w:rPr>
                <w:rFonts w:ascii="宋体" w:hAnsi="宋体"/>
                <w:color w:val="auto"/>
                <w:szCs w:val="21"/>
                <w:highlight w:val="none"/>
              </w:rPr>
              <w:t>8</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0D6761C4">
            <w:pPr>
              <w:adjustRightInd w:val="0"/>
              <w:rPr>
                <w:rFonts w:hint="default"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u w:val="single"/>
              </w:rPr>
              <w:t>投标人未按规定的格式及内容要求签署《施工项目管理团队人员信息表》</w:t>
            </w:r>
          </w:p>
        </w:tc>
        <w:tc>
          <w:tcPr>
            <w:tcW w:w="1602" w:type="dxa"/>
            <w:tcBorders>
              <w:top w:val="single" w:color="auto" w:sz="4" w:space="0"/>
              <w:left w:val="single" w:color="auto" w:sz="4" w:space="0"/>
              <w:bottom w:val="single" w:color="auto" w:sz="4" w:space="0"/>
              <w:right w:val="single" w:color="auto" w:sz="4" w:space="0"/>
            </w:tcBorders>
          </w:tcPr>
          <w:p w14:paraId="76CFA77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135DDB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F68ED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FFB571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D100C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F4793BB">
            <w:pPr>
              <w:adjustRightInd w:val="0"/>
              <w:rPr>
                <w:rFonts w:ascii="宋体" w:hAnsi="宋体"/>
                <w:color w:val="auto"/>
                <w:szCs w:val="21"/>
                <w:highlight w:val="none"/>
              </w:rPr>
            </w:pPr>
          </w:p>
        </w:tc>
      </w:tr>
      <w:tr w14:paraId="1A94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4265995">
            <w:pPr>
              <w:adjustRightInd w:val="0"/>
              <w:rPr>
                <w:rFonts w:ascii="宋体" w:hAnsi="宋体"/>
                <w:color w:val="auto"/>
                <w:szCs w:val="21"/>
                <w:highlight w:val="none"/>
              </w:rPr>
            </w:pPr>
            <w:r>
              <w:rPr>
                <w:rFonts w:ascii="宋体" w:hAnsi="宋体"/>
                <w:color w:val="auto"/>
                <w:szCs w:val="21"/>
                <w:highlight w:val="none"/>
              </w:rPr>
              <w:t>9</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771A90E0">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rPr>
              <w:t>投标人未按规定的格式及内容要求签署《响应招标文件所附施工组织设计要点的承诺书》</w:t>
            </w:r>
          </w:p>
        </w:tc>
        <w:tc>
          <w:tcPr>
            <w:tcW w:w="1602" w:type="dxa"/>
            <w:tcBorders>
              <w:top w:val="single" w:color="auto" w:sz="4" w:space="0"/>
              <w:left w:val="single" w:color="auto" w:sz="4" w:space="0"/>
              <w:bottom w:val="single" w:color="auto" w:sz="4" w:space="0"/>
              <w:right w:val="single" w:color="auto" w:sz="4" w:space="0"/>
            </w:tcBorders>
          </w:tcPr>
          <w:p w14:paraId="55EAF59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67A61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949798">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050A268">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B3727D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6B720F3">
            <w:pPr>
              <w:adjustRightInd w:val="0"/>
              <w:rPr>
                <w:rFonts w:ascii="宋体" w:hAnsi="宋体"/>
                <w:color w:val="auto"/>
                <w:szCs w:val="21"/>
                <w:highlight w:val="none"/>
              </w:rPr>
            </w:pPr>
          </w:p>
          <w:p w14:paraId="4B3FD127">
            <w:pPr>
              <w:adjustRightInd w:val="0"/>
              <w:rPr>
                <w:rFonts w:ascii="宋体" w:hAnsi="宋体"/>
                <w:color w:val="auto"/>
                <w:szCs w:val="21"/>
                <w:highlight w:val="none"/>
              </w:rPr>
            </w:pPr>
          </w:p>
        </w:tc>
      </w:tr>
      <w:tr w14:paraId="5F98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2711FF3">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36B5441C">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rPr>
              <w:t>投标人未按规定的格式及内容要求签署《对投标文件编制的承诺》</w:t>
            </w:r>
          </w:p>
        </w:tc>
        <w:tc>
          <w:tcPr>
            <w:tcW w:w="1602" w:type="dxa"/>
            <w:tcBorders>
              <w:top w:val="single" w:color="auto" w:sz="4" w:space="0"/>
              <w:left w:val="single" w:color="auto" w:sz="4" w:space="0"/>
              <w:bottom w:val="single" w:color="auto" w:sz="4" w:space="0"/>
              <w:right w:val="single" w:color="auto" w:sz="4" w:space="0"/>
            </w:tcBorders>
          </w:tcPr>
          <w:p w14:paraId="3D565E7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F8178D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3104AB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8FDF18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04794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AAA79B6">
            <w:pPr>
              <w:adjustRightInd w:val="0"/>
              <w:rPr>
                <w:rFonts w:ascii="宋体" w:hAnsi="宋体"/>
                <w:color w:val="auto"/>
                <w:szCs w:val="21"/>
                <w:highlight w:val="none"/>
              </w:rPr>
            </w:pPr>
          </w:p>
        </w:tc>
      </w:tr>
      <w:tr w14:paraId="00CF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CCEA83C">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1ED4E8ED">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rPr>
              <w:t>投标人未按规定的格式及内容要求签署《承诺书》</w:t>
            </w:r>
          </w:p>
        </w:tc>
        <w:tc>
          <w:tcPr>
            <w:tcW w:w="1602" w:type="dxa"/>
            <w:tcBorders>
              <w:top w:val="single" w:color="auto" w:sz="4" w:space="0"/>
              <w:left w:val="single" w:color="auto" w:sz="4" w:space="0"/>
              <w:bottom w:val="single" w:color="auto" w:sz="4" w:space="0"/>
              <w:right w:val="single" w:color="auto" w:sz="4" w:space="0"/>
            </w:tcBorders>
          </w:tcPr>
          <w:p w14:paraId="7CD3ABC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F5B17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4D1FD2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0177DE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50446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4C9C351">
            <w:pPr>
              <w:adjustRightInd w:val="0"/>
              <w:rPr>
                <w:rFonts w:ascii="宋体" w:hAnsi="宋体"/>
                <w:color w:val="auto"/>
                <w:szCs w:val="21"/>
                <w:highlight w:val="none"/>
              </w:rPr>
            </w:pPr>
          </w:p>
        </w:tc>
      </w:tr>
      <w:tr w14:paraId="434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C9BB85E">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76C08440">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1ABCDB5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D297E9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FC6467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DE08D4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B14131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2EE4F4A">
            <w:pPr>
              <w:adjustRightInd w:val="0"/>
              <w:rPr>
                <w:rFonts w:ascii="宋体" w:hAnsi="宋体"/>
                <w:color w:val="auto"/>
                <w:szCs w:val="21"/>
                <w:highlight w:val="none"/>
              </w:rPr>
            </w:pPr>
          </w:p>
        </w:tc>
      </w:tr>
      <w:tr w14:paraId="4D8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EBE3064">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030362E7">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u w:val="single"/>
              </w:rPr>
              <w:t>投标人未按规定的格式及内容要求签署《危险性较大的分部分项工程清单及超过一定规模的危险性较大的分部分项工程清单》</w:t>
            </w:r>
          </w:p>
        </w:tc>
        <w:tc>
          <w:tcPr>
            <w:tcW w:w="1602" w:type="dxa"/>
            <w:tcBorders>
              <w:top w:val="single" w:color="auto" w:sz="4" w:space="0"/>
              <w:left w:val="single" w:color="auto" w:sz="4" w:space="0"/>
              <w:bottom w:val="single" w:color="auto" w:sz="4" w:space="0"/>
              <w:right w:val="single" w:color="auto" w:sz="4" w:space="0"/>
            </w:tcBorders>
          </w:tcPr>
          <w:p w14:paraId="1AA7957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37E2B1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50A7D7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812C21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AB59DB8">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D9C2AE">
            <w:pPr>
              <w:adjustRightInd w:val="0"/>
              <w:rPr>
                <w:rFonts w:ascii="宋体" w:hAnsi="宋体"/>
                <w:color w:val="auto"/>
                <w:szCs w:val="21"/>
                <w:highlight w:val="none"/>
              </w:rPr>
            </w:pPr>
          </w:p>
        </w:tc>
      </w:tr>
      <w:tr w14:paraId="6629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B26A9E0">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1E640F2A">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olor w:val="auto"/>
                <w:szCs w:val="21"/>
                <w:highlight w:val="none"/>
                <w:u w:val="single"/>
              </w:rPr>
              <w:t>投标人未按规定的格式及内容要求签署《关于投标保证金的承诺》</w:t>
            </w:r>
          </w:p>
        </w:tc>
        <w:tc>
          <w:tcPr>
            <w:tcW w:w="1602" w:type="dxa"/>
            <w:tcBorders>
              <w:top w:val="single" w:color="auto" w:sz="4" w:space="0"/>
              <w:left w:val="single" w:color="auto" w:sz="4" w:space="0"/>
              <w:bottom w:val="single" w:color="auto" w:sz="4" w:space="0"/>
              <w:right w:val="single" w:color="auto" w:sz="4" w:space="0"/>
            </w:tcBorders>
          </w:tcPr>
          <w:p w14:paraId="7A917BF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8E1C2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2A5786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109BA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C07B1A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FD9CE20">
            <w:pPr>
              <w:adjustRightInd w:val="0"/>
              <w:rPr>
                <w:rFonts w:ascii="宋体" w:hAnsi="宋体"/>
                <w:color w:val="auto"/>
                <w:szCs w:val="21"/>
                <w:highlight w:val="none"/>
              </w:rPr>
            </w:pPr>
          </w:p>
        </w:tc>
      </w:tr>
      <w:tr w14:paraId="157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102C4C2">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14:paraId="0FFDB704">
            <w:pPr>
              <w:adjustRightInd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rPr>
              <w:t>投标人与</w:t>
            </w:r>
            <w:r>
              <w:rPr>
                <w:rFonts w:hint="eastAsia" w:ascii="宋体" w:hAnsi="宋体" w:eastAsia="Times New Roman" w:cs="Times New Roman"/>
                <w:b w:val="0"/>
                <w:bCs w:val="0"/>
                <w:color w:val="auto"/>
                <w:kern w:val="2"/>
                <w:sz w:val="21"/>
                <w:szCs w:val="21"/>
                <w:highlight w:val="none"/>
              </w:rPr>
              <w:t>本项目</w:t>
            </w:r>
            <w:r>
              <w:rPr>
                <w:rFonts w:hint="eastAsia" w:ascii="宋体" w:hAnsi="宋体" w:eastAsia="Times New Roman" w:cs="Times New Roman"/>
                <w:color w:val="auto"/>
                <w:kern w:val="2"/>
                <w:sz w:val="21"/>
                <w:szCs w:val="21"/>
                <w:highlight w:val="none"/>
              </w:rPr>
              <w:t>其他投标人加密打包投标文件电脑机器特征码一致的(以广州公共资源交易中心交易平台评标系统的检索信息为准)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48122BF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386D19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CDC3A7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BD2F08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B6203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14B953B">
            <w:pPr>
              <w:adjustRightInd w:val="0"/>
              <w:rPr>
                <w:rFonts w:ascii="宋体" w:hAnsi="宋体"/>
                <w:color w:val="auto"/>
                <w:szCs w:val="21"/>
                <w:highlight w:val="none"/>
              </w:rPr>
            </w:pPr>
          </w:p>
        </w:tc>
      </w:tr>
    </w:tbl>
    <w:p w14:paraId="0920EFE7">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26B07A1F">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6A9F1782">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19CF1BD">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1D8F6124">
      <w:pPr>
        <w:jc w:val="center"/>
        <w:rPr>
          <w:b/>
          <w:color w:val="auto"/>
          <w:sz w:val="36"/>
          <w:szCs w:val="36"/>
          <w:highlight w:val="none"/>
        </w:rPr>
      </w:pPr>
      <w:r>
        <w:rPr>
          <w:rFonts w:hint="eastAsia"/>
          <w:b/>
          <w:color w:val="auto"/>
          <w:sz w:val="36"/>
          <w:szCs w:val="36"/>
          <w:highlight w:val="none"/>
        </w:rPr>
        <w:t>经济标有效性审查表</w:t>
      </w:r>
    </w:p>
    <w:p w14:paraId="4512E8DD">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764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9FD9985">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7EDED93D">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63B430CF">
            <w:pPr>
              <w:rPr>
                <w:rFonts w:ascii="宋体" w:hAnsi="宋体"/>
                <w:color w:val="auto"/>
                <w:szCs w:val="21"/>
                <w:highlight w:val="none"/>
              </w:rPr>
            </w:pPr>
          </w:p>
          <w:p w14:paraId="3B72E01B">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341D76D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00EA5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69E8B9">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F7F5D2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1DEFF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FAF3EA">
            <w:pPr>
              <w:rPr>
                <w:rFonts w:ascii="宋体" w:hAnsi="宋体"/>
                <w:color w:val="auto"/>
                <w:szCs w:val="21"/>
                <w:highlight w:val="none"/>
              </w:rPr>
            </w:pPr>
          </w:p>
        </w:tc>
      </w:tr>
      <w:tr w14:paraId="5F47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A443F6D">
            <w:pPr>
              <w:jc w:val="center"/>
              <w:rPr>
                <w:rFonts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7A312ACB">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679789F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AF7E6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4C05A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6E5681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8F6B7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EA6B6B7">
            <w:pPr>
              <w:rPr>
                <w:rFonts w:ascii="宋体" w:hAnsi="宋体"/>
                <w:color w:val="auto"/>
                <w:szCs w:val="21"/>
                <w:highlight w:val="none"/>
              </w:rPr>
            </w:pPr>
          </w:p>
        </w:tc>
      </w:tr>
      <w:tr w14:paraId="3151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90BD446">
            <w:pPr>
              <w:jc w:val="center"/>
              <w:rPr>
                <w:rFonts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3290B408">
            <w:pPr>
              <w:rPr>
                <w:rFonts w:ascii="宋体" w:hAnsi="宋体"/>
                <w:color w:val="auto"/>
                <w:szCs w:val="21"/>
                <w:highlight w:val="none"/>
              </w:rPr>
            </w:pPr>
            <w:r>
              <w:rPr>
                <w:rFonts w:hint="eastAsia" w:ascii="宋体" w:hAnsi="宋体"/>
                <w:color w:val="auto"/>
                <w:szCs w:val="21"/>
                <w:highlight w:val="none"/>
                <w:u w:val="single"/>
              </w:rPr>
              <w:t>投标总报价高于最高投标限价或投标报价中任一项投标综合单价高于最高投标限价公布函或工程量清单（综合单价限价）文件中相应的综合单价最高价；</w:t>
            </w:r>
          </w:p>
        </w:tc>
        <w:tc>
          <w:tcPr>
            <w:tcW w:w="1397" w:type="dxa"/>
            <w:tcBorders>
              <w:top w:val="single" w:color="auto" w:sz="4" w:space="0"/>
              <w:left w:val="single" w:color="auto" w:sz="4" w:space="0"/>
              <w:bottom w:val="single" w:color="auto" w:sz="4" w:space="0"/>
              <w:right w:val="single" w:color="auto" w:sz="4" w:space="0"/>
            </w:tcBorders>
          </w:tcPr>
          <w:p w14:paraId="210A5E4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2C20D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84BE5B">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F2228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FE6FB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1C3568">
            <w:pPr>
              <w:rPr>
                <w:rFonts w:ascii="宋体" w:hAnsi="宋体"/>
                <w:color w:val="auto"/>
                <w:szCs w:val="21"/>
                <w:highlight w:val="none"/>
              </w:rPr>
            </w:pPr>
          </w:p>
        </w:tc>
      </w:tr>
      <w:tr w14:paraId="327F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ADAC9BF">
            <w:pPr>
              <w:jc w:val="center"/>
              <w:rPr>
                <w:rFonts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5BCFEB44">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72EE01B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D10940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1CD9CF">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DB26CF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01D8F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9CA267">
            <w:pPr>
              <w:rPr>
                <w:rFonts w:ascii="宋体" w:hAnsi="宋体"/>
                <w:color w:val="auto"/>
                <w:szCs w:val="21"/>
                <w:highlight w:val="none"/>
              </w:rPr>
            </w:pPr>
          </w:p>
        </w:tc>
      </w:tr>
      <w:tr w14:paraId="3DAF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09EA922">
            <w:pPr>
              <w:jc w:val="center"/>
              <w:rPr>
                <w:rFonts w:ascii="宋体" w:hAnsi="宋体"/>
                <w:color w:val="auto"/>
                <w:szCs w:val="21"/>
                <w:highlight w:val="none"/>
              </w:rPr>
            </w:pPr>
            <w:r>
              <w:rPr>
                <w:rFonts w:hint="eastAsia" w:ascii="宋体" w:hAnsi="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6F55A73E">
            <w:pPr>
              <w:rPr>
                <w:rFonts w:hint="eastAsia" w:ascii="宋体" w:hAnsi="宋体"/>
                <w:color w:val="auto"/>
                <w:szCs w:val="21"/>
                <w:highlight w:val="none"/>
              </w:rPr>
            </w:pPr>
            <w:r>
              <w:rPr>
                <w:rFonts w:hint="eastAsia" w:ascii="宋体" w:hAnsi="宋体"/>
                <w:color w:val="auto"/>
                <w:szCs w:val="21"/>
                <w:highlight w:val="none"/>
                <w:u w:val="single"/>
              </w:rPr>
              <w:t>投标报价中对招标文件规定的绿色施工安全防护措施费进行浮动或改变的，由评标委员会按照招标文件规定的金额进行修正后，投标人不接受修正后的报价；</w:t>
            </w:r>
          </w:p>
        </w:tc>
        <w:tc>
          <w:tcPr>
            <w:tcW w:w="1397" w:type="dxa"/>
            <w:tcBorders>
              <w:top w:val="single" w:color="auto" w:sz="4" w:space="0"/>
              <w:left w:val="single" w:color="auto" w:sz="4" w:space="0"/>
              <w:bottom w:val="single" w:color="auto" w:sz="4" w:space="0"/>
              <w:right w:val="single" w:color="auto" w:sz="4" w:space="0"/>
            </w:tcBorders>
          </w:tcPr>
          <w:p w14:paraId="6007E26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BE88B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CD79BE">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4F4F6A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FE69A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A22377">
            <w:pPr>
              <w:rPr>
                <w:rFonts w:ascii="宋体" w:hAnsi="宋体"/>
                <w:color w:val="auto"/>
                <w:szCs w:val="21"/>
                <w:highlight w:val="none"/>
              </w:rPr>
            </w:pPr>
          </w:p>
        </w:tc>
      </w:tr>
      <w:tr w14:paraId="43DA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AF9330">
            <w:pPr>
              <w:jc w:val="center"/>
              <w:rPr>
                <w:rFonts w:ascii="宋体" w:hAnsi="宋体"/>
                <w:color w:val="auto"/>
                <w:szCs w:val="21"/>
                <w:highlight w:val="none"/>
              </w:rPr>
            </w:pPr>
            <w:r>
              <w:rPr>
                <w:rFonts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14:paraId="47CB401F">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443AC98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24954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6B03FD">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F7901B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949DF0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CA05A97">
            <w:pPr>
              <w:rPr>
                <w:rFonts w:ascii="宋体" w:hAnsi="宋体"/>
                <w:color w:val="auto"/>
                <w:szCs w:val="21"/>
                <w:highlight w:val="none"/>
              </w:rPr>
            </w:pPr>
          </w:p>
        </w:tc>
      </w:tr>
      <w:tr w14:paraId="3100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53BEA2D">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33BB1BDC">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E89920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8181D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967E3FB">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F97C41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DAC7D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80C75C">
            <w:pPr>
              <w:rPr>
                <w:rFonts w:ascii="宋体" w:hAnsi="宋体"/>
                <w:color w:val="auto"/>
                <w:szCs w:val="21"/>
                <w:highlight w:val="none"/>
              </w:rPr>
            </w:pPr>
          </w:p>
        </w:tc>
      </w:tr>
      <w:tr w14:paraId="377A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DDDBCA0">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77F0103E">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1AFB7A5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60E6A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FFB68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D0617D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DC943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D801CA2">
            <w:pPr>
              <w:rPr>
                <w:rFonts w:ascii="宋体" w:hAnsi="宋体"/>
                <w:color w:val="auto"/>
                <w:szCs w:val="21"/>
                <w:highlight w:val="none"/>
              </w:rPr>
            </w:pPr>
          </w:p>
        </w:tc>
      </w:tr>
      <w:tr w14:paraId="0A0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D30650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44BA9351">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46BCFA7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1BA9B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45C7D6E">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4A9986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AB3A7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2B5D4D">
            <w:pPr>
              <w:rPr>
                <w:rFonts w:ascii="宋体" w:hAnsi="宋体"/>
                <w:color w:val="auto"/>
                <w:szCs w:val="21"/>
                <w:highlight w:val="none"/>
              </w:rPr>
            </w:pPr>
          </w:p>
        </w:tc>
      </w:tr>
      <w:tr w14:paraId="7FC4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CCCAF7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6102" w:type="dxa"/>
            <w:tcBorders>
              <w:top w:val="single" w:color="auto" w:sz="4" w:space="0"/>
              <w:left w:val="single" w:color="auto" w:sz="4" w:space="0"/>
              <w:bottom w:val="single" w:color="auto" w:sz="4" w:space="0"/>
              <w:right w:val="single" w:color="auto" w:sz="4" w:space="0"/>
            </w:tcBorders>
            <w:vAlign w:val="center"/>
          </w:tcPr>
          <w:p w14:paraId="4E7D2896">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7398128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52309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84A3B7">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89085E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C79C47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A9023F">
            <w:pPr>
              <w:rPr>
                <w:rFonts w:ascii="宋体" w:hAnsi="宋体"/>
                <w:color w:val="auto"/>
                <w:szCs w:val="21"/>
                <w:highlight w:val="none"/>
              </w:rPr>
            </w:pPr>
          </w:p>
        </w:tc>
      </w:tr>
    </w:tbl>
    <w:p w14:paraId="3AC4ABEE">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4B0EDD33">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407B2CAA">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6E66D24D">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7C6213D5">
      <w:pPr>
        <w:pStyle w:val="4"/>
        <w:ind w:firstLine="458"/>
        <w:rPr>
          <w:rFonts w:hint="eastAsia" w:ascii="宋体" w:hAnsi="宋体"/>
          <w:color w:val="auto"/>
          <w:szCs w:val="21"/>
          <w:highlight w:val="none"/>
        </w:rPr>
      </w:pPr>
    </w:p>
    <w:p w14:paraId="35E3885B">
      <w:pPr>
        <w:pStyle w:val="4"/>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33165D64">
      <w:pPr>
        <w:rPr>
          <w:color w:val="auto"/>
          <w:szCs w:val="21"/>
          <w:highlight w:val="none"/>
        </w:rPr>
      </w:pPr>
      <w:r>
        <w:rPr>
          <w:rFonts w:hint="eastAsia"/>
          <w:color w:val="auto"/>
          <w:sz w:val="28"/>
          <w:szCs w:val="28"/>
          <w:highlight w:val="none"/>
        </w:rPr>
        <w:t>附表四</w:t>
      </w:r>
    </w:p>
    <w:p w14:paraId="2B743513">
      <w:pPr>
        <w:jc w:val="center"/>
        <w:rPr>
          <w:rFonts w:hint="eastAsia" w:ascii="Tahoma" w:hAnsi="Tahoma" w:cs="Tahoma"/>
          <w:b/>
          <w:color w:val="auto"/>
          <w:sz w:val="36"/>
          <w:szCs w:val="36"/>
          <w:highlight w:val="none"/>
        </w:rPr>
      </w:pPr>
      <w:r>
        <w:rPr>
          <w:rFonts w:hint="eastAsia" w:ascii="Tahoma" w:hAnsi="Tahoma" w:cs="Tahoma"/>
          <w:b/>
          <w:color w:val="auto"/>
          <w:sz w:val="36"/>
          <w:szCs w:val="36"/>
          <w:highlight w:val="none"/>
        </w:rPr>
        <w:t>技术标详细审查评分表</w:t>
      </w:r>
    </w:p>
    <w:tbl>
      <w:tblPr>
        <w:tblStyle w:val="37"/>
        <w:tblW w:w="14862"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32"/>
        <w:gridCol w:w="644"/>
        <w:gridCol w:w="11343"/>
      </w:tblGrid>
      <w:tr w14:paraId="3716BF1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1043" w:type="dxa"/>
            <w:tcBorders>
              <w:top w:val="single" w:color="auto" w:sz="8" w:space="0"/>
              <w:left w:val="single" w:color="auto" w:sz="8" w:space="0"/>
              <w:bottom w:val="single" w:color="auto" w:sz="4" w:space="0"/>
              <w:right w:val="single" w:color="auto" w:sz="4" w:space="0"/>
            </w:tcBorders>
            <w:noWrap w:val="0"/>
            <w:vAlign w:val="center"/>
          </w:tcPr>
          <w:p w14:paraId="30B55C1E">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评分</w:t>
            </w:r>
          </w:p>
          <w:p w14:paraId="18D15CB8">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项目</w:t>
            </w:r>
          </w:p>
        </w:tc>
        <w:tc>
          <w:tcPr>
            <w:tcW w:w="1832" w:type="dxa"/>
            <w:tcBorders>
              <w:top w:val="single" w:color="auto" w:sz="8" w:space="0"/>
              <w:left w:val="single" w:color="auto" w:sz="4" w:space="0"/>
              <w:bottom w:val="single" w:color="auto" w:sz="4" w:space="0"/>
              <w:right w:val="single" w:color="auto" w:sz="4" w:space="0"/>
            </w:tcBorders>
            <w:noWrap w:val="0"/>
            <w:vAlign w:val="center"/>
          </w:tcPr>
          <w:p w14:paraId="5F884F26">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评分内容</w:t>
            </w:r>
          </w:p>
        </w:tc>
        <w:tc>
          <w:tcPr>
            <w:tcW w:w="644" w:type="dxa"/>
            <w:tcBorders>
              <w:top w:val="single" w:color="auto" w:sz="8" w:space="0"/>
              <w:left w:val="single" w:color="auto" w:sz="4" w:space="0"/>
              <w:bottom w:val="single" w:color="auto" w:sz="4" w:space="0"/>
              <w:right w:val="single" w:color="auto" w:sz="4" w:space="0"/>
            </w:tcBorders>
            <w:noWrap w:val="0"/>
            <w:vAlign w:val="center"/>
          </w:tcPr>
          <w:p w14:paraId="048BF316">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分值</w:t>
            </w:r>
          </w:p>
        </w:tc>
        <w:tc>
          <w:tcPr>
            <w:tcW w:w="11343" w:type="dxa"/>
            <w:tcBorders>
              <w:top w:val="single" w:color="auto" w:sz="8" w:space="0"/>
              <w:left w:val="single" w:color="auto" w:sz="4" w:space="0"/>
              <w:bottom w:val="single" w:color="auto" w:sz="4" w:space="0"/>
              <w:right w:val="single" w:color="auto" w:sz="4" w:space="0"/>
            </w:tcBorders>
            <w:noWrap w:val="0"/>
            <w:vAlign w:val="center"/>
          </w:tcPr>
          <w:p w14:paraId="1D5C9C14">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r>
      <w:tr w14:paraId="76EEDCF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43" w:type="dxa"/>
            <w:vMerge w:val="restart"/>
            <w:tcBorders>
              <w:left w:val="single" w:color="auto" w:sz="8" w:space="0"/>
              <w:right w:val="single" w:color="auto" w:sz="4" w:space="0"/>
            </w:tcBorders>
            <w:noWrap w:val="0"/>
            <w:vAlign w:val="center"/>
          </w:tcPr>
          <w:p w14:paraId="2E61CF38">
            <w:pPr>
              <w:widowControl/>
              <w:jc w:val="lef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一、企业业绩、信誉</w:t>
            </w:r>
          </w:p>
          <w:p w14:paraId="3DA5229D">
            <w:pPr>
              <w:widowControl/>
              <w:jc w:val="lef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w:t>
            </w:r>
            <w:r>
              <w:rPr>
                <w:rFonts w:ascii="宋体" w:hAnsi="宋体"/>
                <w:color w:val="auto"/>
                <w:sz w:val="18"/>
                <w:szCs w:val="18"/>
                <w:highlight w:val="none"/>
              </w:rPr>
              <w:t>20</w:t>
            </w:r>
            <w:r>
              <w:rPr>
                <w:rFonts w:hint="eastAsia" w:ascii="宋体" w:hAnsi="宋体" w:eastAsia="Times New Roman"/>
                <w:color w:val="auto"/>
                <w:sz w:val="18"/>
                <w:szCs w:val="18"/>
                <w:highlight w:val="none"/>
              </w:rPr>
              <w:t>分）</w:t>
            </w:r>
          </w:p>
        </w:tc>
        <w:tc>
          <w:tcPr>
            <w:tcW w:w="1832" w:type="dxa"/>
            <w:tcBorders>
              <w:top w:val="single" w:color="auto" w:sz="4" w:space="0"/>
              <w:left w:val="single" w:color="auto" w:sz="4" w:space="0"/>
              <w:right w:val="single" w:color="auto" w:sz="4" w:space="0"/>
            </w:tcBorders>
            <w:noWrap w:val="0"/>
            <w:vAlign w:val="center"/>
          </w:tcPr>
          <w:p w14:paraId="71A0DC6E">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企业类似工程业绩</w:t>
            </w:r>
          </w:p>
        </w:tc>
        <w:tc>
          <w:tcPr>
            <w:tcW w:w="644" w:type="dxa"/>
            <w:tcBorders>
              <w:top w:val="single" w:color="auto" w:sz="4" w:space="0"/>
              <w:left w:val="single" w:color="auto" w:sz="4" w:space="0"/>
              <w:right w:val="single" w:color="auto" w:sz="4" w:space="0"/>
            </w:tcBorders>
            <w:noWrap w:val="0"/>
            <w:vAlign w:val="center"/>
          </w:tcPr>
          <w:p w14:paraId="62E26668">
            <w:pPr>
              <w:adjustRightInd w:val="0"/>
              <w:snapToGrid w:val="0"/>
              <w:ind w:firstLine="180" w:firstLineChars="100"/>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lang w:val="en-US" w:eastAsia="zh-CN"/>
              </w:rPr>
              <w:t>8</w:t>
            </w:r>
          </w:p>
        </w:tc>
        <w:tc>
          <w:tcPr>
            <w:tcW w:w="11343" w:type="dxa"/>
            <w:tcBorders>
              <w:top w:val="single" w:color="auto" w:sz="4" w:space="0"/>
              <w:left w:val="single" w:color="auto" w:sz="4" w:space="0"/>
              <w:right w:val="single" w:color="auto" w:sz="4" w:space="0"/>
            </w:tcBorders>
            <w:noWrap w:val="0"/>
            <w:vAlign w:val="center"/>
          </w:tcPr>
          <w:p w14:paraId="219E69A4">
            <w:pPr>
              <w:spacing w:line="280" w:lineRule="exact"/>
              <w:rPr>
                <w:rFonts w:ascii="宋体" w:hAnsi="宋体"/>
                <w:color w:val="auto"/>
                <w:sz w:val="18"/>
                <w:szCs w:val="18"/>
                <w:highlight w:val="none"/>
              </w:rPr>
            </w:pPr>
            <w:r>
              <w:rPr>
                <w:rFonts w:hint="eastAsia" w:ascii="宋体" w:hAnsi="宋体"/>
                <w:color w:val="auto"/>
                <w:sz w:val="18"/>
                <w:szCs w:val="18"/>
                <w:highlight w:val="none"/>
              </w:rPr>
              <w:t>投标人自2020年1月1日至今完成过质量合格且</w:t>
            </w:r>
            <w:r>
              <w:rPr>
                <w:rFonts w:hint="eastAsia" w:ascii="宋体" w:hAnsi="宋体"/>
                <w:color w:val="auto"/>
                <w:sz w:val="18"/>
                <w:szCs w:val="18"/>
                <w:highlight w:val="none"/>
              </w:rPr>
              <w:t>中标金额</w:t>
            </w:r>
            <w:r>
              <w:rPr>
                <w:rFonts w:hint="eastAsia" w:ascii="宋体" w:hAnsi="宋体"/>
                <w:color w:val="auto"/>
                <w:sz w:val="18"/>
                <w:szCs w:val="18"/>
                <w:highlight w:val="none"/>
                <w:u w:val="single"/>
                <w:lang w:val="en-US" w:eastAsia="zh-CN"/>
              </w:rPr>
              <w:t>2500</w:t>
            </w:r>
            <w:r>
              <w:rPr>
                <w:rFonts w:ascii="宋体" w:hAnsi="宋体"/>
                <w:color w:val="auto"/>
                <w:sz w:val="18"/>
                <w:szCs w:val="18"/>
                <w:highlight w:val="none"/>
                <w:u w:val="single"/>
              </w:rPr>
              <w:t>万元</w:t>
            </w:r>
            <w:r>
              <w:rPr>
                <w:rFonts w:hint="eastAsia" w:ascii="宋体" w:hAnsi="宋体"/>
                <w:color w:val="auto"/>
                <w:sz w:val="18"/>
                <w:szCs w:val="18"/>
                <w:highlight w:val="none"/>
              </w:rPr>
              <w:t>（或以上）</w:t>
            </w:r>
            <w:r>
              <w:rPr>
                <w:rFonts w:hint="eastAsia" w:ascii="宋体" w:hAnsi="宋体"/>
                <w:color w:val="auto"/>
                <w:sz w:val="18"/>
                <w:szCs w:val="18"/>
                <w:highlight w:val="none"/>
              </w:rPr>
              <w:t>的</w:t>
            </w:r>
            <w:r>
              <w:rPr>
                <w:rFonts w:hint="eastAsia" w:ascii="宋体" w:hAnsi="宋体"/>
                <w:color w:val="auto"/>
                <w:sz w:val="18"/>
                <w:szCs w:val="18"/>
                <w:highlight w:val="none"/>
                <w:u w:val="single"/>
              </w:rPr>
              <w:t>市政公用工程</w:t>
            </w:r>
            <w:r>
              <w:rPr>
                <w:rFonts w:hint="eastAsia" w:ascii="宋体" w:hAnsi="宋体"/>
                <w:color w:val="auto"/>
                <w:sz w:val="18"/>
                <w:szCs w:val="18"/>
                <w:highlight w:val="none"/>
              </w:rPr>
              <w:t>业绩。</w:t>
            </w:r>
          </w:p>
          <w:p w14:paraId="0CD0FAC2">
            <w:pPr>
              <w:snapToGrid w:val="0"/>
              <w:spacing w:line="280" w:lineRule="exact"/>
              <w:rPr>
                <w:rFonts w:ascii="宋体" w:hAnsi="宋体" w:eastAsia="Times New Roman"/>
                <w:color w:val="auto"/>
                <w:sz w:val="18"/>
                <w:szCs w:val="18"/>
                <w:highlight w:val="none"/>
              </w:rPr>
            </w:pPr>
            <w:r>
              <w:rPr>
                <w:rFonts w:hint="eastAsia" w:ascii="宋体" w:hAnsi="宋体"/>
                <w:color w:val="auto"/>
                <w:sz w:val="18"/>
                <w:szCs w:val="18"/>
                <w:highlight w:val="none"/>
              </w:rPr>
              <w:t>提供一个业绩得</w:t>
            </w:r>
            <w:r>
              <w:rPr>
                <w:rFonts w:hint="eastAsia" w:ascii="宋体" w:hAnsi="宋体"/>
                <w:color w:val="auto"/>
                <w:sz w:val="18"/>
                <w:szCs w:val="18"/>
                <w:highlight w:val="none"/>
                <w:lang w:val="en-US" w:eastAsia="zh-CN"/>
              </w:rPr>
              <w:t>6</w:t>
            </w:r>
            <w:r>
              <w:rPr>
                <w:rFonts w:hint="eastAsia" w:ascii="宋体" w:hAnsi="宋体"/>
                <w:b/>
                <w:color w:val="auto"/>
                <w:sz w:val="18"/>
                <w:szCs w:val="18"/>
                <w:highlight w:val="none"/>
              </w:rPr>
              <w:t>分</w:t>
            </w:r>
            <w:r>
              <w:rPr>
                <w:rFonts w:hint="eastAsia" w:ascii="宋体" w:hAnsi="宋体"/>
                <w:color w:val="auto"/>
                <w:sz w:val="18"/>
                <w:szCs w:val="18"/>
                <w:highlight w:val="none"/>
              </w:rPr>
              <w:t>，本项最高得</w:t>
            </w:r>
            <w:r>
              <w:rPr>
                <w:rFonts w:ascii="宋体" w:hAnsi="宋体"/>
                <w:b/>
                <w:color w:val="auto"/>
                <w:sz w:val="18"/>
                <w:szCs w:val="18"/>
                <w:highlight w:val="none"/>
              </w:rPr>
              <w:t>1</w:t>
            </w:r>
            <w:r>
              <w:rPr>
                <w:rFonts w:hint="eastAsia" w:ascii="宋体" w:hAnsi="宋体"/>
                <w:b/>
                <w:color w:val="auto"/>
                <w:sz w:val="18"/>
                <w:szCs w:val="18"/>
                <w:highlight w:val="none"/>
                <w:lang w:val="en-US" w:eastAsia="zh-CN"/>
              </w:rPr>
              <w:t>8</w:t>
            </w:r>
            <w:r>
              <w:rPr>
                <w:rFonts w:hint="eastAsia" w:ascii="宋体" w:hAnsi="宋体"/>
                <w:b/>
                <w:color w:val="auto"/>
                <w:sz w:val="18"/>
                <w:szCs w:val="18"/>
                <w:highlight w:val="none"/>
              </w:rPr>
              <w:t>分</w:t>
            </w:r>
            <w:r>
              <w:rPr>
                <w:rFonts w:hint="eastAsia" w:ascii="宋体" w:hAnsi="宋体"/>
                <w:color w:val="auto"/>
                <w:sz w:val="18"/>
                <w:szCs w:val="18"/>
                <w:highlight w:val="none"/>
              </w:rPr>
              <w:t>。</w:t>
            </w:r>
          </w:p>
        </w:tc>
      </w:tr>
      <w:tr w14:paraId="0C6D78F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1043" w:type="dxa"/>
            <w:vMerge w:val="continue"/>
            <w:tcBorders>
              <w:left w:val="single" w:color="auto" w:sz="8" w:space="0"/>
              <w:right w:val="single" w:color="auto" w:sz="4" w:space="0"/>
            </w:tcBorders>
            <w:noWrap w:val="0"/>
            <w:vAlign w:val="center"/>
          </w:tcPr>
          <w:p w14:paraId="23F27FFC">
            <w:pPr>
              <w:rPr>
                <w:rFonts w:ascii="宋体" w:hAnsi="宋体" w:eastAsia="Times New Roman"/>
                <w:color w:val="auto"/>
                <w:sz w:val="18"/>
                <w:szCs w:val="18"/>
                <w:highlight w:val="none"/>
              </w:rPr>
            </w:pPr>
          </w:p>
        </w:tc>
        <w:tc>
          <w:tcPr>
            <w:tcW w:w="1832" w:type="dxa"/>
            <w:tcBorders>
              <w:left w:val="single" w:color="auto" w:sz="4" w:space="0"/>
              <w:right w:val="single" w:color="auto" w:sz="4" w:space="0"/>
            </w:tcBorders>
            <w:noWrap w:val="0"/>
            <w:vAlign w:val="center"/>
          </w:tcPr>
          <w:p w14:paraId="1B92A760">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第三方评价</w:t>
            </w:r>
          </w:p>
        </w:tc>
        <w:tc>
          <w:tcPr>
            <w:tcW w:w="644" w:type="dxa"/>
            <w:tcBorders>
              <w:left w:val="single" w:color="auto" w:sz="4" w:space="0"/>
              <w:right w:val="single" w:color="auto" w:sz="4" w:space="0"/>
            </w:tcBorders>
            <w:noWrap w:val="0"/>
            <w:vAlign w:val="center"/>
          </w:tcPr>
          <w:p w14:paraId="2DCF7553">
            <w:pPr>
              <w:adjustRightInd w:val="0"/>
              <w:snapToGrid w:val="0"/>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2</w:t>
            </w:r>
          </w:p>
        </w:tc>
        <w:tc>
          <w:tcPr>
            <w:tcW w:w="11343" w:type="dxa"/>
            <w:tcBorders>
              <w:top w:val="single" w:color="auto" w:sz="4" w:space="0"/>
              <w:left w:val="single" w:color="auto" w:sz="4" w:space="0"/>
              <w:right w:val="single" w:color="auto" w:sz="4" w:space="0"/>
            </w:tcBorders>
            <w:noWrap w:val="0"/>
            <w:vAlign w:val="center"/>
          </w:tcPr>
          <w:p w14:paraId="188FE610">
            <w:pPr>
              <w:snapToGrid w:val="0"/>
              <w:spacing w:line="280" w:lineRule="exact"/>
              <w:jc w:val="left"/>
              <w:rPr>
                <w:rFonts w:ascii="宋体" w:hAnsi="宋体" w:eastAsia="Times New Roman" w:cs="宋体"/>
                <w:color w:val="auto"/>
                <w:sz w:val="18"/>
                <w:szCs w:val="18"/>
                <w:highlight w:val="none"/>
              </w:rPr>
            </w:pPr>
            <w:r>
              <w:rPr>
                <w:rFonts w:hint="eastAsia" w:ascii="宋体" w:hAnsi="宋体"/>
                <w:color w:val="auto"/>
                <w:sz w:val="18"/>
                <w:szCs w:val="18"/>
                <w:highlight w:val="none"/>
              </w:rPr>
              <w:t>企业获得在有效期内且年检合格的质量管理体系认证的，得</w:t>
            </w:r>
            <w:r>
              <w:rPr>
                <w:rFonts w:hint="eastAsia" w:ascii="宋体" w:hAnsi="宋体"/>
                <w:b/>
                <w:color w:val="auto"/>
                <w:sz w:val="18"/>
                <w:szCs w:val="18"/>
                <w:highlight w:val="none"/>
                <w:lang w:val="en-US" w:eastAsia="zh-CN"/>
              </w:rPr>
              <w:t>1</w:t>
            </w:r>
            <w:r>
              <w:rPr>
                <w:rFonts w:hint="eastAsia" w:ascii="宋体" w:hAnsi="宋体"/>
                <w:b/>
                <w:color w:val="auto"/>
                <w:sz w:val="18"/>
                <w:szCs w:val="18"/>
                <w:highlight w:val="none"/>
              </w:rPr>
              <w:t>分</w:t>
            </w:r>
            <w:r>
              <w:rPr>
                <w:rFonts w:hint="eastAsia" w:ascii="宋体" w:hAnsi="宋体"/>
                <w:color w:val="auto"/>
                <w:sz w:val="18"/>
                <w:szCs w:val="18"/>
                <w:highlight w:val="none"/>
              </w:rPr>
              <w:t>；企业获得在有效期内且年检合格的职业健康安全管理体系认证，得</w:t>
            </w:r>
            <w:r>
              <w:rPr>
                <w:rFonts w:hint="eastAsia" w:ascii="宋体" w:hAnsi="宋体"/>
                <w:b/>
                <w:color w:val="auto"/>
                <w:sz w:val="18"/>
                <w:szCs w:val="18"/>
                <w:highlight w:val="none"/>
                <w:lang w:val="en-US" w:eastAsia="zh-CN"/>
              </w:rPr>
              <w:t>1</w:t>
            </w:r>
            <w:r>
              <w:rPr>
                <w:rFonts w:hint="eastAsia" w:ascii="宋体" w:hAnsi="宋体"/>
                <w:b/>
                <w:color w:val="auto"/>
                <w:sz w:val="18"/>
                <w:szCs w:val="18"/>
                <w:highlight w:val="none"/>
              </w:rPr>
              <w:t>分</w:t>
            </w:r>
            <w:r>
              <w:rPr>
                <w:rFonts w:hint="eastAsia" w:ascii="宋体" w:hAnsi="宋体"/>
                <w:color w:val="auto"/>
                <w:sz w:val="18"/>
                <w:szCs w:val="18"/>
                <w:highlight w:val="none"/>
              </w:rPr>
              <w:t>；不满足前述要求者不得分。本项最高得</w:t>
            </w:r>
            <w:r>
              <w:rPr>
                <w:rFonts w:hint="eastAsia" w:ascii="宋体" w:hAnsi="宋体"/>
                <w:b/>
                <w:color w:val="auto"/>
                <w:sz w:val="18"/>
                <w:szCs w:val="18"/>
                <w:highlight w:val="none"/>
                <w:lang w:val="en-US" w:eastAsia="zh-CN"/>
              </w:rPr>
              <w:t>2</w:t>
            </w:r>
            <w:r>
              <w:rPr>
                <w:rFonts w:hint="eastAsia" w:ascii="宋体" w:hAnsi="宋体"/>
                <w:b/>
                <w:color w:val="auto"/>
                <w:sz w:val="18"/>
                <w:szCs w:val="18"/>
                <w:highlight w:val="none"/>
              </w:rPr>
              <w:t>分</w:t>
            </w:r>
            <w:r>
              <w:rPr>
                <w:rFonts w:hint="eastAsia" w:ascii="宋体" w:hAnsi="宋体" w:eastAsia="Times New Roman"/>
                <w:color w:val="auto"/>
                <w:sz w:val="18"/>
                <w:szCs w:val="18"/>
                <w:highlight w:val="none"/>
              </w:rPr>
              <w:t>。</w:t>
            </w:r>
          </w:p>
        </w:tc>
      </w:tr>
      <w:tr w14:paraId="78D966F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043" w:type="dxa"/>
            <w:vMerge w:val="restart"/>
            <w:tcBorders>
              <w:top w:val="single" w:color="auto" w:sz="4" w:space="0"/>
              <w:left w:val="single" w:color="auto" w:sz="8" w:space="0"/>
              <w:right w:val="single" w:color="auto" w:sz="4" w:space="0"/>
            </w:tcBorders>
            <w:noWrap w:val="0"/>
            <w:vAlign w:val="center"/>
          </w:tcPr>
          <w:p w14:paraId="56EFDE93">
            <w:pPr>
              <w:widowControl/>
              <w:jc w:val="left"/>
              <w:rPr>
                <w:rFonts w:ascii="宋体" w:hAnsi="宋体" w:eastAsia="Times New Roman"/>
                <w:strike/>
                <w:color w:val="auto"/>
                <w:sz w:val="18"/>
                <w:szCs w:val="18"/>
                <w:highlight w:val="none"/>
              </w:rPr>
            </w:pPr>
            <w:r>
              <w:rPr>
                <w:rFonts w:hint="eastAsia" w:ascii="宋体" w:hAnsi="宋体" w:eastAsia="Times New Roman"/>
                <w:color w:val="auto"/>
                <w:sz w:val="18"/>
                <w:szCs w:val="18"/>
                <w:highlight w:val="none"/>
              </w:rPr>
              <w:t>二、项目管理机构能力（</w:t>
            </w:r>
            <w:r>
              <w:rPr>
                <w:rFonts w:hint="eastAsia" w:ascii="宋体" w:hAnsi="宋体"/>
                <w:color w:val="auto"/>
                <w:sz w:val="18"/>
                <w:szCs w:val="18"/>
                <w:highlight w:val="none"/>
              </w:rPr>
              <w:t>7</w:t>
            </w:r>
            <w:r>
              <w:rPr>
                <w:rFonts w:ascii="宋体" w:hAnsi="宋体"/>
                <w:color w:val="auto"/>
                <w:sz w:val="18"/>
                <w:szCs w:val="18"/>
                <w:highlight w:val="none"/>
              </w:rPr>
              <w:t>0</w:t>
            </w:r>
            <w:r>
              <w:rPr>
                <w:rFonts w:hint="eastAsia" w:ascii="宋体" w:hAnsi="宋体" w:eastAsia="Times New Roman"/>
                <w:color w:val="auto"/>
                <w:sz w:val="18"/>
                <w:szCs w:val="18"/>
                <w:highlight w:val="none"/>
              </w:rPr>
              <w:t>分）</w:t>
            </w:r>
          </w:p>
        </w:tc>
        <w:tc>
          <w:tcPr>
            <w:tcW w:w="1832" w:type="dxa"/>
            <w:vMerge w:val="restart"/>
            <w:tcBorders>
              <w:top w:val="single" w:color="auto" w:sz="4" w:space="0"/>
              <w:left w:val="single" w:color="auto" w:sz="8" w:space="0"/>
              <w:right w:val="single" w:color="auto" w:sz="4" w:space="0"/>
            </w:tcBorders>
            <w:noWrap w:val="0"/>
            <w:vAlign w:val="center"/>
          </w:tcPr>
          <w:p w14:paraId="61923EBF">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项目负责人情况</w:t>
            </w:r>
          </w:p>
        </w:tc>
        <w:tc>
          <w:tcPr>
            <w:tcW w:w="644" w:type="dxa"/>
            <w:tcBorders>
              <w:top w:val="single" w:color="auto" w:sz="4" w:space="0"/>
              <w:left w:val="single" w:color="auto" w:sz="4" w:space="0"/>
              <w:right w:val="single" w:color="auto" w:sz="4" w:space="0"/>
            </w:tcBorders>
            <w:noWrap w:val="0"/>
            <w:vAlign w:val="center"/>
          </w:tcPr>
          <w:p w14:paraId="2E11CC14">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top w:val="single" w:color="auto" w:sz="4" w:space="0"/>
              <w:left w:val="single" w:color="auto" w:sz="4" w:space="0"/>
              <w:right w:val="single" w:color="auto" w:sz="4" w:space="0"/>
            </w:tcBorders>
            <w:noWrap w:val="0"/>
            <w:vAlign w:val="center"/>
          </w:tcPr>
          <w:p w14:paraId="77E99F8E">
            <w:pPr>
              <w:snapToGrid w:val="0"/>
              <w:spacing w:line="280" w:lineRule="exact"/>
              <w:rPr>
                <w:rFonts w:ascii="宋体" w:hAnsi="宋体"/>
                <w:color w:val="auto"/>
                <w:sz w:val="18"/>
                <w:szCs w:val="18"/>
                <w:highlight w:val="none"/>
              </w:rPr>
            </w:pPr>
            <w:r>
              <w:rPr>
                <w:rFonts w:hint="eastAsia" w:ascii="宋体" w:hAnsi="宋体"/>
                <w:color w:val="auto"/>
                <w:sz w:val="18"/>
                <w:szCs w:val="18"/>
                <w:highlight w:val="none"/>
              </w:rPr>
              <w:t>1.项目负责人的市政公用工程专业壹级建造师执业注册年限≥5年的，得10分；项目负责人的市政公用工程专业壹级建造师执业注册年限为[3,5)年的，得8分；项目负责人的市政公用工程专业壹级建造师执业注册年限为（0,3）年的，得6分，其余不得分。</w:t>
            </w:r>
          </w:p>
          <w:p w14:paraId="1FA5B8B6">
            <w:pPr>
              <w:snapToGrid w:val="0"/>
              <w:spacing w:line="280" w:lineRule="exact"/>
              <w:rPr>
                <w:rFonts w:ascii="宋体" w:hAnsi="宋体"/>
                <w:color w:val="auto"/>
                <w:sz w:val="18"/>
                <w:szCs w:val="18"/>
                <w:highlight w:val="none"/>
              </w:rPr>
            </w:pPr>
            <w:r>
              <w:rPr>
                <w:rFonts w:hint="eastAsia" w:ascii="宋体" w:hAnsi="宋体"/>
                <w:color w:val="auto"/>
                <w:sz w:val="18"/>
                <w:szCs w:val="18"/>
                <w:highlight w:val="none"/>
              </w:rPr>
              <w:t>2.项目负责人的市政公用工程专业贰级建造师执业注册年限≥5年的，得5分；项目负责人的市政公用工程专业贰级建造师执业注册年限为[3,5)年的，得3分；项目负责人的市政公用工程专业贰级建造师执业注册年限为（0,3）年的，得1分，其余不得分。</w:t>
            </w:r>
          </w:p>
          <w:p w14:paraId="084BDE69">
            <w:pPr>
              <w:pStyle w:val="5"/>
              <w:rPr>
                <w:color w:val="auto"/>
                <w:highlight w:val="none"/>
              </w:rPr>
            </w:pPr>
            <w:r>
              <w:rPr>
                <w:rFonts w:hint="eastAsia" w:ascii="宋体" w:hAnsi="宋体"/>
                <w:color w:val="auto"/>
                <w:sz w:val="18"/>
                <w:szCs w:val="18"/>
                <w:highlight w:val="none"/>
              </w:rPr>
              <w:t>备注：项目负责人的建造师执业注册年限以建造师有效执业注册累计年限为准，须提供建造师注册证书或相关建造师执业注册证明资料，否则不计分。</w:t>
            </w:r>
          </w:p>
        </w:tc>
      </w:tr>
      <w:tr w14:paraId="52453C2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043" w:type="dxa"/>
            <w:vMerge w:val="continue"/>
            <w:tcBorders>
              <w:left w:val="single" w:color="auto" w:sz="8" w:space="0"/>
              <w:right w:val="single" w:color="auto" w:sz="4" w:space="0"/>
            </w:tcBorders>
            <w:noWrap w:val="0"/>
            <w:vAlign w:val="center"/>
          </w:tcPr>
          <w:p w14:paraId="7D0E13CC">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noWrap w:val="0"/>
            <w:vAlign w:val="center"/>
          </w:tcPr>
          <w:p w14:paraId="46BA9D66">
            <w:pPr>
              <w:widowControl/>
              <w:adjustRightInd w:val="0"/>
              <w:snapToGrid w:val="0"/>
              <w:jc w:val="center"/>
              <w:rPr>
                <w:rFonts w:ascii="宋体" w:hAnsi="宋体" w:eastAsia="Times New Roman"/>
                <w:color w:val="auto"/>
                <w:sz w:val="18"/>
                <w:szCs w:val="18"/>
                <w:highlight w:val="none"/>
              </w:rPr>
            </w:pPr>
          </w:p>
        </w:tc>
        <w:tc>
          <w:tcPr>
            <w:tcW w:w="644" w:type="dxa"/>
            <w:tcBorders>
              <w:top w:val="single" w:color="auto" w:sz="4" w:space="0"/>
              <w:left w:val="single" w:color="auto" w:sz="4" w:space="0"/>
              <w:right w:val="single" w:color="auto" w:sz="4" w:space="0"/>
            </w:tcBorders>
            <w:noWrap w:val="0"/>
            <w:vAlign w:val="center"/>
          </w:tcPr>
          <w:p w14:paraId="3AEDB7A8">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5</w:t>
            </w:r>
          </w:p>
        </w:tc>
        <w:tc>
          <w:tcPr>
            <w:tcW w:w="11343" w:type="dxa"/>
            <w:tcBorders>
              <w:left w:val="single" w:color="auto" w:sz="4" w:space="0"/>
              <w:right w:val="single" w:color="auto" w:sz="4" w:space="0"/>
            </w:tcBorders>
            <w:noWrap w:val="0"/>
            <w:vAlign w:val="center"/>
          </w:tcPr>
          <w:p w14:paraId="428FF3C6">
            <w:pPr>
              <w:snapToGrid w:val="0"/>
              <w:spacing w:line="280" w:lineRule="exact"/>
              <w:jc w:val="left"/>
              <w:rPr>
                <w:rFonts w:ascii="宋体" w:hAnsi="宋体" w:eastAsia="Times New Roman"/>
                <w:color w:val="auto"/>
                <w:sz w:val="18"/>
                <w:szCs w:val="18"/>
                <w:highlight w:val="none"/>
              </w:rPr>
            </w:pPr>
            <w:r>
              <w:rPr>
                <w:rFonts w:hint="eastAsia" w:ascii="宋体" w:hAnsi="宋体"/>
                <w:color w:val="auto"/>
                <w:sz w:val="18"/>
                <w:szCs w:val="18"/>
                <w:highlight w:val="none"/>
              </w:rPr>
              <w:t>项目负责人为</w:t>
            </w:r>
            <w:r>
              <w:rPr>
                <w:rFonts w:hint="eastAsia" w:ascii="宋体" w:hAnsi="宋体"/>
                <w:color w:val="auto"/>
                <w:sz w:val="18"/>
                <w:szCs w:val="18"/>
                <w:highlight w:val="none"/>
                <w:u w:val="single"/>
              </w:rPr>
              <w:t>市政公用工程相关</w:t>
            </w:r>
            <w:r>
              <w:rPr>
                <w:rFonts w:hint="eastAsia" w:ascii="宋体" w:hAnsi="宋体"/>
                <w:color w:val="auto"/>
                <w:sz w:val="18"/>
                <w:szCs w:val="18"/>
                <w:highlight w:val="none"/>
              </w:rPr>
              <w:t>专业的高级工程师或以上职称，得</w:t>
            </w:r>
            <w:r>
              <w:rPr>
                <w:rFonts w:ascii="宋体" w:hAnsi="宋体"/>
                <w:color w:val="auto"/>
                <w:sz w:val="18"/>
                <w:szCs w:val="18"/>
                <w:highlight w:val="none"/>
              </w:rPr>
              <w:t>5</w:t>
            </w:r>
            <w:r>
              <w:rPr>
                <w:rFonts w:hint="eastAsia" w:ascii="宋体" w:hAnsi="宋体"/>
                <w:color w:val="auto"/>
                <w:sz w:val="18"/>
                <w:szCs w:val="18"/>
                <w:highlight w:val="none"/>
              </w:rPr>
              <w:t>分；项目负责人为</w:t>
            </w:r>
            <w:r>
              <w:rPr>
                <w:rFonts w:hint="eastAsia" w:ascii="宋体" w:hAnsi="宋体"/>
                <w:color w:val="auto"/>
                <w:sz w:val="18"/>
                <w:szCs w:val="18"/>
                <w:highlight w:val="none"/>
                <w:u w:val="single"/>
              </w:rPr>
              <w:t>市政公用工程相关</w:t>
            </w:r>
            <w:r>
              <w:rPr>
                <w:rFonts w:hint="eastAsia" w:ascii="宋体" w:hAnsi="宋体"/>
                <w:color w:val="auto"/>
                <w:sz w:val="18"/>
                <w:szCs w:val="18"/>
                <w:highlight w:val="none"/>
              </w:rPr>
              <w:t>专业的工程师，得</w:t>
            </w:r>
            <w:r>
              <w:rPr>
                <w:rFonts w:ascii="宋体" w:hAnsi="宋体"/>
                <w:color w:val="auto"/>
                <w:sz w:val="18"/>
                <w:szCs w:val="18"/>
                <w:highlight w:val="none"/>
              </w:rPr>
              <w:t>3</w:t>
            </w:r>
            <w:r>
              <w:rPr>
                <w:rFonts w:hint="eastAsia" w:ascii="宋体" w:hAnsi="宋体"/>
                <w:color w:val="auto"/>
                <w:sz w:val="18"/>
                <w:szCs w:val="18"/>
                <w:highlight w:val="none"/>
              </w:rPr>
              <w:t>分，其他不得分。</w:t>
            </w:r>
          </w:p>
        </w:tc>
      </w:tr>
      <w:tr w14:paraId="61DC1B7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043" w:type="dxa"/>
            <w:vMerge w:val="continue"/>
            <w:tcBorders>
              <w:left w:val="single" w:color="auto" w:sz="8" w:space="0"/>
              <w:right w:val="single" w:color="auto" w:sz="4" w:space="0"/>
            </w:tcBorders>
            <w:noWrap w:val="0"/>
            <w:vAlign w:val="center"/>
          </w:tcPr>
          <w:p w14:paraId="41A29405">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bottom w:val="single" w:color="auto" w:sz="4" w:space="0"/>
              <w:right w:val="single" w:color="auto" w:sz="4" w:space="0"/>
            </w:tcBorders>
            <w:noWrap w:val="0"/>
            <w:vAlign w:val="center"/>
          </w:tcPr>
          <w:p w14:paraId="5CB3CE62">
            <w:pPr>
              <w:widowControl/>
              <w:adjustRightInd w:val="0"/>
              <w:snapToGrid w:val="0"/>
              <w:jc w:val="center"/>
              <w:rPr>
                <w:rFonts w:ascii="宋体" w:hAnsi="宋体" w:eastAsia="Times New Roman"/>
                <w:color w:val="auto"/>
                <w:sz w:val="18"/>
                <w:szCs w:val="18"/>
                <w:highlight w:val="none"/>
              </w:rPr>
            </w:pPr>
          </w:p>
        </w:tc>
        <w:tc>
          <w:tcPr>
            <w:tcW w:w="644" w:type="dxa"/>
            <w:tcBorders>
              <w:top w:val="single" w:color="auto" w:sz="4" w:space="0"/>
              <w:left w:val="single" w:color="auto" w:sz="4" w:space="0"/>
              <w:right w:val="single" w:color="auto" w:sz="4" w:space="0"/>
            </w:tcBorders>
            <w:noWrap w:val="0"/>
            <w:vAlign w:val="center"/>
          </w:tcPr>
          <w:p w14:paraId="45AD1D20">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5</w:t>
            </w:r>
          </w:p>
        </w:tc>
        <w:tc>
          <w:tcPr>
            <w:tcW w:w="11343" w:type="dxa"/>
            <w:tcBorders>
              <w:left w:val="single" w:color="auto" w:sz="4" w:space="0"/>
              <w:right w:val="single" w:color="auto" w:sz="4" w:space="0"/>
            </w:tcBorders>
            <w:noWrap w:val="0"/>
            <w:vAlign w:val="center"/>
          </w:tcPr>
          <w:p w14:paraId="14EA1A36">
            <w:pPr>
              <w:snapToGrid w:val="0"/>
              <w:spacing w:line="280" w:lineRule="exact"/>
              <w:rPr>
                <w:rFonts w:ascii="宋体" w:hAnsi="宋体" w:eastAsia="Times New Roman"/>
                <w:bCs/>
                <w:color w:val="auto"/>
                <w:sz w:val="18"/>
                <w:szCs w:val="18"/>
                <w:highlight w:val="none"/>
              </w:rPr>
            </w:pPr>
            <w:r>
              <w:rPr>
                <w:rFonts w:hint="eastAsia" w:ascii="宋体" w:hAnsi="宋体" w:eastAsia="Times New Roman"/>
                <w:bCs/>
                <w:color w:val="auto"/>
                <w:sz w:val="18"/>
                <w:szCs w:val="18"/>
                <w:highlight w:val="none"/>
              </w:rPr>
              <w:t>项目负责人曾</w:t>
            </w:r>
            <w:r>
              <w:rPr>
                <w:rFonts w:hint="eastAsia" w:ascii="宋体" w:hAnsi="宋体"/>
                <w:bCs/>
                <w:color w:val="auto"/>
                <w:sz w:val="18"/>
                <w:szCs w:val="18"/>
                <w:highlight w:val="none"/>
              </w:rPr>
              <w:t>参与</w:t>
            </w:r>
            <w:r>
              <w:rPr>
                <w:rFonts w:hint="eastAsia" w:ascii="宋体" w:hAnsi="宋体" w:eastAsia="Times New Roman"/>
                <w:bCs/>
                <w:color w:val="auto"/>
                <w:sz w:val="18"/>
                <w:szCs w:val="18"/>
                <w:highlight w:val="none"/>
              </w:rPr>
              <w:t>过质量合格且</w:t>
            </w:r>
            <w:r>
              <w:rPr>
                <w:rFonts w:ascii="宋体" w:hAnsi="宋体" w:eastAsia="Times New Roman"/>
                <w:bCs/>
                <w:color w:val="auto"/>
                <w:sz w:val="18"/>
                <w:szCs w:val="18"/>
                <w:highlight w:val="none"/>
              </w:rPr>
              <w:t>中标金额</w:t>
            </w:r>
            <w:r>
              <w:rPr>
                <w:rFonts w:hint="eastAsia" w:ascii="宋体" w:hAnsi="宋体"/>
                <w:bCs/>
                <w:color w:val="auto"/>
                <w:sz w:val="18"/>
                <w:szCs w:val="18"/>
                <w:highlight w:val="none"/>
                <w:u w:val="single"/>
                <w:lang w:val="en-US" w:eastAsia="zh-CN"/>
              </w:rPr>
              <w:t>2500</w:t>
            </w:r>
            <w:r>
              <w:rPr>
                <w:rFonts w:ascii="宋体" w:hAnsi="宋体"/>
                <w:bCs/>
                <w:color w:val="auto"/>
                <w:sz w:val="18"/>
                <w:szCs w:val="18"/>
                <w:highlight w:val="none"/>
                <w:u w:val="single"/>
              </w:rPr>
              <w:t>万元</w:t>
            </w:r>
            <w:r>
              <w:rPr>
                <w:rFonts w:ascii="宋体" w:hAnsi="宋体" w:eastAsia="Times New Roman"/>
                <w:bCs/>
                <w:color w:val="auto"/>
                <w:sz w:val="18"/>
                <w:szCs w:val="18"/>
                <w:highlight w:val="none"/>
              </w:rPr>
              <w:t>（或以上）</w:t>
            </w:r>
            <w:r>
              <w:rPr>
                <w:rFonts w:hint="eastAsia" w:ascii="宋体" w:hAnsi="宋体" w:eastAsia="Times New Roman"/>
                <w:bCs/>
                <w:color w:val="auto"/>
                <w:sz w:val="18"/>
                <w:szCs w:val="18"/>
                <w:highlight w:val="none"/>
              </w:rPr>
              <w:t>的</w:t>
            </w:r>
            <w:r>
              <w:rPr>
                <w:rFonts w:hint="eastAsia" w:ascii="宋体" w:hAnsi="宋体"/>
                <w:color w:val="auto"/>
                <w:sz w:val="18"/>
                <w:szCs w:val="18"/>
                <w:highlight w:val="none"/>
                <w:u w:val="single"/>
              </w:rPr>
              <w:t>市政公用工程</w:t>
            </w:r>
            <w:r>
              <w:rPr>
                <w:rFonts w:hint="eastAsia" w:ascii="宋体" w:hAnsi="宋体" w:eastAsia="Times New Roman"/>
                <w:bCs/>
                <w:color w:val="auto"/>
                <w:sz w:val="18"/>
                <w:szCs w:val="18"/>
                <w:highlight w:val="none"/>
              </w:rPr>
              <w:t>项目的，每项得</w:t>
            </w:r>
            <w:r>
              <w:rPr>
                <w:rFonts w:ascii="宋体" w:hAnsi="宋体" w:eastAsia="Times New Roman"/>
                <w:b/>
                <w:color w:val="auto"/>
                <w:sz w:val="18"/>
                <w:szCs w:val="18"/>
                <w:highlight w:val="none"/>
              </w:rPr>
              <w:t>2.5</w:t>
            </w:r>
            <w:r>
              <w:rPr>
                <w:rFonts w:hint="eastAsia" w:ascii="宋体" w:hAnsi="宋体" w:eastAsia="Times New Roman"/>
                <w:b/>
                <w:color w:val="auto"/>
                <w:sz w:val="18"/>
                <w:szCs w:val="18"/>
                <w:highlight w:val="none"/>
              </w:rPr>
              <w:t>分</w:t>
            </w:r>
            <w:r>
              <w:rPr>
                <w:rFonts w:hint="eastAsia" w:ascii="宋体" w:hAnsi="宋体" w:eastAsia="Times New Roman"/>
                <w:bCs/>
                <w:color w:val="auto"/>
                <w:sz w:val="18"/>
                <w:szCs w:val="18"/>
                <w:highlight w:val="none"/>
              </w:rPr>
              <w:t>，最高得</w:t>
            </w:r>
            <w:r>
              <w:rPr>
                <w:rFonts w:ascii="宋体" w:hAnsi="宋体" w:eastAsia="Times New Roman"/>
                <w:b/>
                <w:color w:val="auto"/>
                <w:sz w:val="18"/>
                <w:szCs w:val="18"/>
                <w:highlight w:val="none"/>
              </w:rPr>
              <w:t>5</w:t>
            </w:r>
            <w:r>
              <w:rPr>
                <w:rFonts w:hint="eastAsia" w:ascii="宋体" w:hAnsi="宋体" w:eastAsia="Times New Roman"/>
                <w:b/>
                <w:color w:val="auto"/>
                <w:sz w:val="18"/>
                <w:szCs w:val="18"/>
                <w:highlight w:val="none"/>
              </w:rPr>
              <w:t>分</w:t>
            </w:r>
            <w:r>
              <w:rPr>
                <w:rFonts w:hint="eastAsia" w:ascii="宋体" w:hAnsi="宋体" w:eastAsia="Times New Roman"/>
                <w:bCs/>
                <w:color w:val="auto"/>
                <w:sz w:val="18"/>
                <w:szCs w:val="18"/>
                <w:highlight w:val="none"/>
              </w:rPr>
              <w:t>。</w:t>
            </w:r>
          </w:p>
          <w:p w14:paraId="32B5E9B5">
            <w:pPr>
              <w:snapToGrid w:val="0"/>
              <w:spacing w:line="280" w:lineRule="exact"/>
              <w:rPr>
                <w:rFonts w:ascii="宋体" w:hAnsi="宋体"/>
                <w:bCs/>
                <w:color w:val="auto"/>
                <w:sz w:val="18"/>
                <w:szCs w:val="18"/>
                <w:highlight w:val="none"/>
              </w:rPr>
            </w:pPr>
            <w:r>
              <w:rPr>
                <w:rFonts w:hint="eastAsia" w:ascii="宋体" w:hAnsi="宋体"/>
                <w:bCs/>
                <w:color w:val="auto"/>
                <w:sz w:val="18"/>
                <w:szCs w:val="18"/>
                <w:highlight w:val="none"/>
              </w:rPr>
              <w:t>注：1、项目负责人曾参与的业绩指拟派项目负责人曾以项目负责人或技术负责人或质量负责人或安全负责人或造价负责人等负责人职务身份完成的业绩。</w:t>
            </w:r>
          </w:p>
          <w:p w14:paraId="4D1F198D">
            <w:pPr>
              <w:pStyle w:val="21"/>
              <w:rPr>
                <w:color w:val="auto"/>
                <w:highlight w:val="none"/>
              </w:rPr>
            </w:pPr>
            <w:r>
              <w:rPr>
                <w:rFonts w:hint="eastAsia" w:hAnsi="宋体"/>
                <w:bCs/>
                <w:color w:val="auto"/>
                <w:sz w:val="18"/>
                <w:szCs w:val="18"/>
                <w:highlight w:val="none"/>
              </w:rPr>
              <w:t>2、职务身份的认定以中标通知书或施工合同或竣工验收报告或竣工验收证明或工程竣工验收备案表或其他竣工验收证明材料显示担任的职务身份内容为准。</w:t>
            </w:r>
          </w:p>
        </w:tc>
      </w:tr>
      <w:tr w14:paraId="4D0D2E5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043" w:type="dxa"/>
            <w:vMerge w:val="continue"/>
            <w:tcBorders>
              <w:left w:val="single" w:color="auto" w:sz="8" w:space="0"/>
              <w:right w:val="single" w:color="auto" w:sz="4" w:space="0"/>
            </w:tcBorders>
            <w:noWrap w:val="0"/>
            <w:vAlign w:val="center"/>
          </w:tcPr>
          <w:p w14:paraId="2DD48AA4">
            <w:pPr>
              <w:widowControl/>
              <w:adjustRightInd w:val="0"/>
              <w:snapToGrid w:val="0"/>
              <w:jc w:val="center"/>
              <w:rPr>
                <w:rFonts w:ascii="宋体" w:hAnsi="宋体" w:eastAsia="Times New Roman"/>
                <w:color w:val="auto"/>
                <w:sz w:val="18"/>
                <w:szCs w:val="18"/>
                <w:highlight w:val="none"/>
              </w:rPr>
            </w:pPr>
          </w:p>
        </w:tc>
        <w:tc>
          <w:tcPr>
            <w:tcW w:w="1832" w:type="dxa"/>
            <w:vMerge w:val="restart"/>
            <w:tcBorders>
              <w:top w:val="single" w:color="auto" w:sz="4" w:space="0"/>
              <w:left w:val="single" w:color="auto" w:sz="8" w:space="0"/>
              <w:right w:val="single" w:color="auto" w:sz="4" w:space="0"/>
            </w:tcBorders>
            <w:noWrap w:val="0"/>
            <w:vAlign w:val="center"/>
          </w:tcPr>
          <w:p w14:paraId="4875F900">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其他管理人员情况</w:t>
            </w:r>
          </w:p>
          <w:p w14:paraId="4299356F">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（质量</w:t>
            </w:r>
            <w:r>
              <w:rPr>
                <w:rFonts w:hint="eastAsia" w:ascii="宋体" w:hAnsi="宋体"/>
                <w:color w:val="auto"/>
                <w:sz w:val="18"/>
                <w:szCs w:val="18"/>
                <w:highlight w:val="none"/>
              </w:rPr>
              <w:t>负责人</w:t>
            </w:r>
            <w:r>
              <w:rPr>
                <w:rFonts w:hint="eastAsia" w:ascii="宋体" w:hAnsi="宋体" w:eastAsia="Times New Roman"/>
                <w:color w:val="auto"/>
                <w:sz w:val="18"/>
                <w:szCs w:val="18"/>
                <w:highlight w:val="none"/>
              </w:rPr>
              <w:t>和安全</w:t>
            </w:r>
            <w:r>
              <w:rPr>
                <w:rFonts w:hint="eastAsia" w:ascii="宋体" w:hAnsi="宋体"/>
                <w:color w:val="auto"/>
                <w:sz w:val="18"/>
                <w:szCs w:val="18"/>
                <w:highlight w:val="none"/>
              </w:rPr>
              <w:t>负责人</w:t>
            </w:r>
            <w:r>
              <w:rPr>
                <w:rFonts w:hint="eastAsia" w:ascii="宋体" w:hAnsi="宋体" w:eastAsia="Times New Roman"/>
                <w:color w:val="auto"/>
                <w:sz w:val="18"/>
                <w:szCs w:val="18"/>
                <w:highlight w:val="none"/>
              </w:rPr>
              <w:t>为同一人的，只计一项得分）</w:t>
            </w:r>
          </w:p>
        </w:tc>
        <w:tc>
          <w:tcPr>
            <w:tcW w:w="644" w:type="dxa"/>
            <w:tcBorders>
              <w:left w:val="single" w:color="auto" w:sz="4" w:space="0"/>
              <w:right w:val="single" w:color="auto" w:sz="4" w:space="0"/>
            </w:tcBorders>
            <w:noWrap w:val="0"/>
            <w:vAlign w:val="center"/>
          </w:tcPr>
          <w:p w14:paraId="06840B6C">
            <w:pPr>
              <w:widowControl/>
              <w:adjustRightInd w:val="0"/>
              <w:snapToGrid w:val="0"/>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0</w:t>
            </w:r>
          </w:p>
        </w:tc>
        <w:tc>
          <w:tcPr>
            <w:tcW w:w="11343" w:type="dxa"/>
            <w:tcBorders>
              <w:left w:val="single" w:color="auto" w:sz="4" w:space="0"/>
              <w:right w:val="single" w:color="auto" w:sz="4" w:space="0"/>
            </w:tcBorders>
            <w:noWrap w:val="0"/>
            <w:vAlign w:val="center"/>
          </w:tcPr>
          <w:p w14:paraId="3363FF9D">
            <w:pPr>
              <w:rPr>
                <w:color w:val="auto"/>
                <w:highlight w:val="none"/>
              </w:rPr>
            </w:pPr>
            <w:r>
              <w:rPr>
                <w:rFonts w:hint="eastAsia" w:ascii="宋体" w:hAnsi="宋体"/>
                <w:color w:val="auto"/>
                <w:sz w:val="18"/>
                <w:szCs w:val="18"/>
                <w:highlight w:val="none"/>
              </w:rPr>
              <w:t>拟派的</w:t>
            </w:r>
            <w:r>
              <w:rPr>
                <w:rFonts w:hint="eastAsia" w:ascii="宋体" w:hAnsi="宋体" w:eastAsia="Times New Roman"/>
                <w:bCs/>
                <w:color w:val="auto"/>
                <w:sz w:val="18"/>
                <w:szCs w:val="18"/>
                <w:highlight w:val="none"/>
              </w:rPr>
              <w:t>技术负责人为</w:t>
            </w:r>
            <w:r>
              <w:rPr>
                <w:rFonts w:hint="eastAsia" w:ascii="宋体" w:hAnsi="宋体"/>
                <w:color w:val="auto"/>
                <w:sz w:val="18"/>
                <w:szCs w:val="18"/>
                <w:highlight w:val="none"/>
                <w:u w:val="single"/>
              </w:rPr>
              <w:t>市政公用工程</w:t>
            </w:r>
            <w:r>
              <w:rPr>
                <w:rFonts w:hint="eastAsia" w:ascii="宋体" w:hAnsi="宋体" w:eastAsia="Times New Roman"/>
                <w:bCs/>
                <w:color w:val="auto"/>
                <w:sz w:val="18"/>
                <w:szCs w:val="18"/>
                <w:highlight w:val="none"/>
              </w:rPr>
              <w:t>相关专业的高级工程师或以上职称，得</w:t>
            </w:r>
            <w:r>
              <w:rPr>
                <w:rFonts w:ascii="宋体" w:hAnsi="宋体"/>
                <w:b/>
                <w:bCs/>
                <w:color w:val="auto"/>
                <w:sz w:val="18"/>
                <w:szCs w:val="18"/>
                <w:highlight w:val="none"/>
              </w:rPr>
              <w:t>1</w:t>
            </w:r>
            <w:r>
              <w:rPr>
                <w:rFonts w:hint="eastAsia" w:ascii="宋体" w:hAnsi="宋体"/>
                <w:b/>
                <w:bCs/>
                <w:color w:val="auto"/>
                <w:sz w:val="18"/>
                <w:szCs w:val="18"/>
                <w:highlight w:val="none"/>
              </w:rPr>
              <w:t>0</w:t>
            </w:r>
            <w:r>
              <w:rPr>
                <w:rFonts w:hint="eastAsia" w:ascii="宋体" w:hAnsi="宋体" w:eastAsia="Times New Roman"/>
                <w:b/>
                <w:bCs/>
                <w:color w:val="auto"/>
                <w:sz w:val="18"/>
                <w:szCs w:val="18"/>
                <w:highlight w:val="none"/>
              </w:rPr>
              <w:t>分</w:t>
            </w:r>
            <w:r>
              <w:rPr>
                <w:rFonts w:hint="eastAsia" w:ascii="宋体" w:hAnsi="宋体" w:eastAsia="Times New Roman"/>
                <w:b/>
                <w:bCs/>
                <w:color w:val="auto"/>
                <w:sz w:val="18"/>
                <w:szCs w:val="18"/>
                <w:highlight w:val="none"/>
              </w:rPr>
              <w:t>；</w:t>
            </w:r>
            <w:r>
              <w:rPr>
                <w:rFonts w:hint="eastAsia" w:ascii="宋体" w:hAnsi="宋体" w:eastAsia="Times New Roman"/>
                <w:bCs/>
                <w:color w:val="auto"/>
                <w:sz w:val="18"/>
                <w:szCs w:val="18"/>
                <w:highlight w:val="none"/>
              </w:rPr>
              <w:t>技术负责人为</w:t>
            </w:r>
            <w:r>
              <w:rPr>
                <w:rFonts w:hint="eastAsia" w:ascii="宋体" w:hAnsi="宋体"/>
                <w:color w:val="auto"/>
                <w:sz w:val="18"/>
                <w:szCs w:val="18"/>
                <w:highlight w:val="none"/>
                <w:u w:val="single"/>
              </w:rPr>
              <w:t>市政公用工程</w:t>
            </w:r>
            <w:r>
              <w:rPr>
                <w:rFonts w:hint="eastAsia" w:ascii="宋体" w:hAnsi="宋体" w:eastAsia="Times New Roman"/>
                <w:bCs/>
                <w:color w:val="auto"/>
                <w:sz w:val="18"/>
                <w:szCs w:val="18"/>
                <w:highlight w:val="none"/>
              </w:rPr>
              <w:t>相关专业</w:t>
            </w:r>
            <w:r>
              <w:rPr>
                <w:rFonts w:hint="eastAsia" w:ascii="宋体" w:hAnsi="宋体"/>
                <w:color w:val="auto"/>
                <w:sz w:val="18"/>
                <w:szCs w:val="18"/>
                <w:highlight w:val="none"/>
              </w:rPr>
              <w:t>的工程师职称，得5分，其他不得分</w:t>
            </w:r>
            <w:r>
              <w:rPr>
                <w:rFonts w:hint="eastAsia" w:ascii="宋体" w:hAnsi="宋体" w:eastAsia="Times New Roman"/>
                <w:bCs/>
                <w:color w:val="auto"/>
                <w:sz w:val="18"/>
                <w:szCs w:val="18"/>
                <w:highlight w:val="none"/>
              </w:rPr>
              <w:t>。</w:t>
            </w:r>
          </w:p>
        </w:tc>
      </w:tr>
      <w:tr w14:paraId="552CA77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43" w:type="dxa"/>
            <w:vMerge w:val="continue"/>
            <w:tcBorders>
              <w:left w:val="single" w:color="auto" w:sz="8" w:space="0"/>
              <w:right w:val="single" w:color="auto" w:sz="4" w:space="0"/>
            </w:tcBorders>
            <w:noWrap w:val="0"/>
            <w:vAlign w:val="center"/>
          </w:tcPr>
          <w:p w14:paraId="6ADFCE58">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noWrap w:val="0"/>
            <w:vAlign w:val="center"/>
          </w:tcPr>
          <w:p w14:paraId="0A289FAE">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noWrap w:val="0"/>
            <w:vAlign w:val="center"/>
          </w:tcPr>
          <w:p w14:paraId="1F1F5297">
            <w:pPr>
              <w:widowControl/>
              <w:adjustRightInd w:val="0"/>
              <w:snapToGrid w:val="0"/>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0</w:t>
            </w:r>
          </w:p>
        </w:tc>
        <w:tc>
          <w:tcPr>
            <w:tcW w:w="11343" w:type="dxa"/>
            <w:tcBorders>
              <w:left w:val="single" w:color="auto" w:sz="4" w:space="0"/>
              <w:right w:val="single" w:color="auto" w:sz="4" w:space="0"/>
            </w:tcBorders>
            <w:noWrap w:val="0"/>
            <w:vAlign w:val="center"/>
          </w:tcPr>
          <w:p w14:paraId="3E832A60">
            <w:pPr>
              <w:snapToGrid w:val="0"/>
              <w:spacing w:line="280" w:lineRule="exact"/>
              <w:rPr>
                <w:rFonts w:ascii="宋体" w:hAnsi="宋体"/>
                <w:color w:val="auto"/>
                <w:sz w:val="18"/>
                <w:szCs w:val="18"/>
                <w:highlight w:val="none"/>
              </w:rPr>
            </w:pPr>
            <w:r>
              <w:rPr>
                <w:rFonts w:hint="eastAsia" w:ascii="宋体" w:hAnsi="宋体"/>
                <w:color w:val="auto"/>
                <w:sz w:val="18"/>
                <w:szCs w:val="18"/>
                <w:highlight w:val="none"/>
              </w:rPr>
              <w:t>拟派的质量负责人为</w:t>
            </w:r>
            <w:r>
              <w:rPr>
                <w:rFonts w:hint="eastAsia" w:ascii="宋体" w:hAnsi="宋体"/>
                <w:color w:val="auto"/>
                <w:sz w:val="18"/>
                <w:szCs w:val="18"/>
                <w:highlight w:val="none"/>
                <w:u w:val="single"/>
              </w:rPr>
              <w:t>市政公用工程</w:t>
            </w:r>
            <w:r>
              <w:rPr>
                <w:rFonts w:hint="eastAsia" w:ascii="宋体" w:hAnsi="宋体"/>
                <w:color w:val="auto"/>
                <w:sz w:val="18"/>
                <w:szCs w:val="18"/>
                <w:highlight w:val="none"/>
              </w:rPr>
              <w:t>相关专业的高级工程师或以上职称，得</w:t>
            </w:r>
            <w:r>
              <w:rPr>
                <w:rFonts w:ascii="宋体" w:hAnsi="宋体"/>
                <w:color w:val="auto"/>
                <w:sz w:val="18"/>
                <w:szCs w:val="18"/>
                <w:highlight w:val="none"/>
              </w:rPr>
              <w:t>1</w:t>
            </w:r>
            <w:r>
              <w:rPr>
                <w:rFonts w:hint="eastAsia" w:ascii="宋体" w:hAnsi="宋体"/>
                <w:color w:val="auto"/>
                <w:sz w:val="18"/>
                <w:szCs w:val="18"/>
                <w:highlight w:val="none"/>
              </w:rPr>
              <w:t>0分；质量负责人为</w:t>
            </w:r>
            <w:r>
              <w:rPr>
                <w:rFonts w:hint="eastAsia" w:ascii="宋体" w:hAnsi="宋体"/>
                <w:color w:val="auto"/>
                <w:sz w:val="18"/>
                <w:szCs w:val="18"/>
                <w:highlight w:val="none"/>
                <w:u w:val="single"/>
              </w:rPr>
              <w:t>市政公用工程</w:t>
            </w:r>
            <w:r>
              <w:rPr>
                <w:rFonts w:hint="eastAsia" w:ascii="宋体" w:hAnsi="宋体"/>
                <w:color w:val="auto"/>
                <w:sz w:val="18"/>
                <w:szCs w:val="18"/>
                <w:highlight w:val="none"/>
              </w:rPr>
              <w:t>相关专业的工程师职称，得5分，其他不得分。</w:t>
            </w:r>
          </w:p>
          <w:p w14:paraId="63150D04">
            <w:pPr>
              <w:pStyle w:val="21"/>
              <w:rPr>
                <w:color w:val="auto"/>
                <w:highlight w:val="none"/>
              </w:rPr>
            </w:pPr>
            <w:r>
              <w:rPr>
                <w:rFonts w:hint="eastAsia" w:hAnsi="宋体"/>
                <w:color w:val="auto"/>
                <w:sz w:val="18"/>
                <w:szCs w:val="18"/>
                <w:highlight w:val="none"/>
              </w:rPr>
              <w:t>注：质量负责人应具有住房和城乡建设领域施工现场专业人员职业培训合格证（岗位名称为“市政工程质量员”）</w:t>
            </w:r>
            <w:r>
              <w:rPr>
                <w:rFonts w:hint="eastAsia" w:hAnsi="宋体"/>
                <w:color w:val="auto"/>
                <w:sz w:val="18"/>
                <w:szCs w:val="18"/>
                <w:highlight w:val="none"/>
              </w:rPr>
              <w:t>或建设部授权的建设企事业单位成立岗位培训资格考核办公室签发的建设企事业单位专业管理人员岗位证书（岗位名称为“市政工程质量员”）</w:t>
            </w:r>
            <w:r>
              <w:rPr>
                <w:rFonts w:hint="eastAsia" w:hAnsi="宋体"/>
                <w:color w:val="auto"/>
                <w:sz w:val="18"/>
                <w:szCs w:val="18"/>
                <w:highlight w:val="none"/>
              </w:rPr>
              <w:t>。</w:t>
            </w:r>
          </w:p>
        </w:tc>
      </w:tr>
      <w:tr w14:paraId="5E27775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43" w:type="dxa"/>
            <w:vMerge w:val="continue"/>
            <w:tcBorders>
              <w:left w:val="single" w:color="auto" w:sz="8" w:space="0"/>
              <w:right w:val="single" w:color="auto" w:sz="4" w:space="0"/>
            </w:tcBorders>
            <w:noWrap w:val="0"/>
            <w:vAlign w:val="center"/>
          </w:tcPr>
          <w:p w14:paraId="55191941">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noWrap w:val="0"/>
            <w:vAlign w:val="center"/>
          </w:tcPr>
          <w:p w14:paraId="50F61B1B">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noWrap w:val="0"/>
            <w:vAlign w:val="center"/>
          </w:tcPr>
          <w:p w14:paraId="2D1DEE28">
            <w:pPr>
              <w:widowControl/>
              <w:adjustRightInd w:val="0"/>
              <w:snapToGrid w:val="0"/>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0</w:t>
            </w:r>
          </w:p>
        </w:tc>
        <w:tc>
          <w:tcPr>
            <w:tcW w:w="11343" w:type="dxa"/>
            <w:tcBorders>
              <w:left w:val="single" w:color="auto" w:sz="4" w:space="0"/>
              <w:right w:val="single" w:color="auto" w:sz="4" w:space="0"/>
            </w:tcBorders>
            <w:noWrap w:val="0"/>
            <w:vAlign w:val="center"/>
          </w:tcPr>
          <w:p w14:paraId="514A9ECE">
            <w:pPr>
              <w:snapToGrid w:val="0"/>
              <w:spacing w:line="280" w:lineRule="exact"/>
              <w:rPr>
                <w:rFonts w:ascii="宋体" w:hAnsi="宋体"/>
                <w:bCs/>
                <w:color w:val="auto"/>
                <w:sz w:val="18"/>
                <w:szCs w:val="18"/>
                <w:highlight w:val="none"/>
              </w:rPr>
            </w:pPr>
            <w:r>
              <w:rPr>
                <w:rFonts w:hint="eastAsia" w:ascii="宋体" w:hAnsi="宋体" w:eastAsia="Times New Roman"/>
                <w:bCs/>
                <w:color w:val="auto"/>
                <w:sz w:val="18"/>
                <w:szCs w:val="18"/>
                <w:highlight w:val="none"/>
              </w:rPr>
              <w:t>安全</w:t>
            </w:r>
            <w:r>
              <w:rPr>
                <w:rFonts w:hint="eastAsia" w:ascii="宋体" w:hAnsi="宋体"/>
                <w:bCs/>
                <w:color w:val="auto"/>
                <w:sz w:val="18"/>
                <w:szCs w:val="18"/>
                <w:highlight w:val="none"/>
              </w:rPr>
              <w:t>负责人</w:t>
            </w:r>
            <w:r>
              <w:rPr>
                <w:rFonts w:hint="eastAsia" w:ascii="宋体" w:hAnsi="宋体" w:eastAsia="Times New Roman"/>
                <w:bCs/>
                <w:color w:val="auto"/>
                <w:sz w:val="18"/>
                <w:szCs w:val="18"/>
                <w:highlight w:val="none"/>
              </w:rPr>
              <w:t>为</w:t>
            </w:r>
            <w:r>
              <w:rPr>
                <w:rFonts w:hint="eastAsia" w:ascii="宋体" w:hAnsi="宋体"/>
                <w:color w:val="auto"/>
                <w:sz w:val="18"/>
                <w:szCs w:val="18"/>
                <w:highlight w:val="none"/>
                <w:u w:val="single"/>
              </w:rPr>
              <w:t>市政公用工程相关</w:t>
            </w:r>
            <w:r>
              <w:rPr>
                <w:rFonts w:hint="eastAsia" w:ascii="宋体" w:hAnsi="宋体" w:eastAsia="Times New Roman"/>
                <w:bCs/>
                <w:color w:val="auto"/>
                <w:sz w:val="18"/>
                <w:szCs w:val="18"/>
                <w:highlight w:val="none"/>
              </w:rPr>
              <w:t>专业的高级工程师或以上职称，得</w:t>
            </w:r>
            <w:r>
              <w:rPr>
                <w:rFonts w:ascii="宋体" w:hAnsi="宋体" w:eastAsia="Times New Roman"/>
                <w:b/>
                <w:bCs/>
                <w:color w:val="auto"/>
                <w:sz w:val="18"/>
                <w:szCs w:val="18"/>
                <w:highlight w:val="none"/>
              </w:rPr>
              <w:t>1</w:t>
            </w:r>
            <w:r>
              <w:rPr>
                <w:rFonts w:hint="eastAsia" w:ascii="宋体" w:hAnsi="宋体"/>
                <w:b/>
                <w:bCs/>
                <w:color w:val="auto"/>
                <w:sz w:val="18"/>
                <w:szCs w:val="18"/>
                <w:highlight w:val="none"/>
              </w:rPr>
              <w:t>0</w:t>
            </w:r>
            <w:r>
              <w:rPr>
                <w:rFonts w:hint="eastAsia" w:ascii="宋体" w:hAnsi="宋体" w:eastAsia="Times New Roman"/>
                <w:b/>
                <w:bCs/>
                <w:color w:val="auto"/>
                <w:sz w:val="18"/>
                <w:szCs w:val="18"/>
                <w:highlight w:val="none"/>
              </w:rPr>
              <w:t>分</w:t>
            </w:r>
            <w:r>
              <w:rPr>
                <w:rFonts w:hint="eastAsia" w:ascii="宋体" w:hAnsi="宋体" w:eastAsia="Times New Roman"/>
                <w:bCs/>
                <w:color w:val="auto"/>
                <w:sz w:val="18"/>
                <w:szCs w:val="18"/>
                <w:highlight w:val="none"/>
              </w:rPr>
              <w:t>；安全</w:t>
            </w:r>
            <w:r>
              <w:rPr>
                <w:rFonts w:hint="eastAsia" w:ascii="宋体" w:hAnsi="宋体"/>
                <w:bCs/>
                <w:color w:val="auto"/>
                <w:sz w:val="18"/>
                <w:szCs w:val="18"/>
                <w:highlight w:val="none"/>
              </w:rPr>
              <w:t>负责人</w:t>
            </w:r>
            <w:r>
              <w:rPr>
                <w:rFonts w:hint="eastAsia" w:ascii="宋体" w:hAnsi="宋体" w:eastAsia="Times New Roman"/>
                <w:bCs/>
                <w:color w:val="auto"/>
                <w:sz w:val="18"/>
                <w:szCs w:val="18"/>
                <w:highlight w:val="none"/>
              </w:rPr>
              <w:t>为</w:t>
            </w:r>
            <w:r>
              <w:rPr>
                <w:rFonts w:hint="eastAsia" w:ascii="宋体" w:hAnsi="宋体"/>
                <w:color w:val="auto"/>
                <w:sz w:val="18"/>
                <w:szCs w:val="18"/>
                <w:highlight w:val="none"/>
                <w:u w:val="single"/>
              </w:rPr>
              <w:t>市政公用工程相关</w:t>
            </w:r>
            <w:r>
              <w:rPr>
                <w:rFonts w:hint="eastAsia" w:ascii="宋体" w:hAnsi="宋体" w:eastAsia="Times New Roman"/>
                <w:bCs/>
                <w:color w:val="auto"/>
                <w:sz w:val="18"/>
                <w:szCs w:val="18"/>
                <w:highlight w:val="none"/>
              </w:rPr>
              <w:t>专业的工程师职称，得</w:t>
            </w:r>
            <w:r>
              <w:rPr>
                <w:rFonts w:hint="eastAsia" w:ascii="宋体" w:hAnsi="宋体"/>
                <w:b/>
                <w:bCs/>
                <w:color w:val="auto"/>
                <w:sz w:val="18"/>
                <w:szCs w:val="18"/>
                <w:highlight w:val="none"/>
              </w:rPr>
              <w:t>5</w:t>
            </w:r>
            <w:r>
              <w:rPr>
                <w:rFonts w:hint="eastAsia" w:ascii="宋体" w:hAnsi="宋体" w:eastAsia="Times New Roman"/>
                <w:b/>
                <w:bCs/>
                <w:color w:val="auto"/>
                <w:sz w:val="18"/>
                <w:szCs w:val="18"/>
                <w:highlight w:val="none"/>
              </w:rPr>
              <w:t>分</w:t>
            </w:r>
            <w:r>
              <w:rPr>
                <w:rFonts w:hint="eastAsia" w:ascii="宋体" w:hAnsi="宋体" w:eastAsia="Times New Roman"/>
                <w:bCs/>
                <w:color w:val="auto"/>
                <w:sz w:val="18"/>
                <w:szCs w:val="18"/>
                <w:highlight w:val="none"/>
              </w:rPr>
              <w:t>，其他不得分。</w:t>
            </w:r>
          </w:p>
          <w:p w14:paraId="763A8750">
            <w:pPr>
              <w:snapToGrid w:val="0"/>
              <w:spacing w:line="280" w:lineRule="exact"/>
              <w:rPr>
                <w:rFonts w:ascii="宋体" w:hAnsi="宋体"/>
                <w:bCs/>
                <w:color w:val="auto"/>
                <w:sz w:val="18"/>
                <w:szCs w:val="18"/>
                <w:highlight w:val="none"/>
              </w:rPr>
            </w:pPr>
            <w:r>
              <w:rPr>
                <w:rFonts w:hint="eastAsia" w:ascii="宋体" w:hAnsi="宋体"/>
                <w:bCs/>
                <w:color w:val="auto"/>
                <w:sz w:val="18"/>
                <w:szCs w:val="18"/>
                <w:highlight w:val="none"/>
              </w:rPr>
              <w:t>注：安全负责人应具有安全生产考核合格证（C类）或建筑施工企业专职安全生产管理人员安全生产考核合格证书（C3类）</w:t>
            </w:r>
          </w:p>
        </w:tc>
      </w:tr>
      <w:tr w14:paraId="3AEDBAE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3" w:type="dxa"/>
            <w:vMerge w:val="continue"/>
            <w:tcBorders>
              <w:left w:val="single" w:color="auto" w:sz="8" w:space="0"/>
              <w:right w:val="single" w:color="auto" w:sz="4" w:space="0"/>
            </w:tcBorders>
            <w:noWrap w:val="0"/>
            <w:vAlign w:val="center"/>
          </w:tcPr>
          <w:p w14:paraId="57322995">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noWrap w:val="0"/>
            <w:vAlign w:val="center"/>
          </w:tcPr>
          <w:p w14:paraId="6C4525BB">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noWrap w:val="0"/>
            <w:vAlign w:val="center"/>
          </w:tcPr>
          <w:p w14:paraId="5DE12AA9">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1343" w:type="dxa"/>
            <w:tcBorders>
              <w:left w:val="single" w:color="auto" w:sz="4" w:space="0"/>
              <w:right w:val="single" w:color="auto" w:sz="4" w:space="0"/>
            </w:tcBorders>
            <w:noWrap w:val="0"/>
            <w:vAlign w:val="center"/>
          </w:tcPr>
          <w:p w14:paraId="7F7FF618">
            <w:pPr>
              <w:snapToGrid w:val="0"/>
              <w:spacing w:line="280" w:lineRule="exact"/>
              <w:rPr>
                <w:rFonts w:ascii="宋体" w:hAnsi="宋体" w:eastAsia="Times New Roman"/>
                <w:bCs/>
                <w:color w:val="auto"/>
                <w:sz w:val="18"/>
                <w:szCs w:val="18"/>
                <w:highlight w:val="none"/>
              </w:rPr>
            </w:pPr>
            <w:r>
              <w:rPr>
                <w:rFonts w:hint="eastAsia" w:ascii="宋体" w:hAnsi="宋体"/>
                <w:bCs/>
                <w:color w:val="auto"/>
                <w:sz w:val="18"/>
                <w:szCs w:val="18"/>
                <w:highlight w:val="none"/>
              </w:rPr>
              <w:t>造价负责人为一级注册造价工程师，得</w:t>
            </w:r>
            <w:r>
              <w:rPr>
                <w:rFonts w:hint="eastAsia" w:ascii="宋体" w:hAnsi="宋体"/>
                <w:b/>
                <w:bCs/>
                <w:color w:val="auto"/>
                <w:sz w:val="18"/>
                <w:szCs w:val="18"/>
                <w:highlight w:val="none"/>
              </w:rPr>
              <w:t>8分</w:t>
            </w:r>
            <w:r>
              <w:rPr>
                <w:rFonts w:hint="eastAsia" w:ascii="宋体" w:hAnsi="宋体"/>
                <w:bCs/>
                <w:color w:val="auto"/>
                <w:sz w:val="18"/>
                <w:szCs w:val="18"/>
                <w:highlight w:val="none"/>
              </w:rPr>
              <w:t>；其他不得分。</w:t>
            </w:r>
          </w:p>
        </w:tc>
      </w:tr>
      <w:tr w14:paraId="0004CA7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3" w:type="dxa"/>
            <w:vMerge w:val="continue"/>
            <w:tcBorders>
              <w:left w:val="single" w:color="auto" w:sz="8" w:space="0"/>
              <w:right w:val="single" w:color="auto" w:sz="4" w:space="0"/>
            </w:tcBorders>
            <w:noWrap w:val="0"/>
            <w:vAlign w:val="center"/>
          </w:tcPr>
          <w:p w14:paraId="1907E9B7">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bottom w:val="single" w:color="auto" w:sz="4" w:space="0"/>
              <w:right w:val="single" w:color="auto" w:sz="4" w:space="0"/>
            </w:tcBorders>
            <w:noWrap w:val="0"/>
            <w:vAlign w:val="center"/>
          </w:tcPr>
          <w:p w14:paraId="1252D29B">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noWrap w:val="0"/>
            <w:vAlign w:val="center"/>
          </w:tcPr>
          <w:p w14:paraId="54462319">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1343" w:type="dxa"/>
            <w:tcBorders>
              <w:left w:val="single" w:color="auto" w:sz="4" w:space="0"/>
              <w:right w:val="single" w:color="auto" w:sz="4" w:space="0"/>
            </w:tcBorders>
            <w:noWrap w:val="0"/>
            <w:vAlign w:val="center"/>
          </w:tcPr>
          <w:p w14:paraId="658C685B">
            <w:pPr>
              <w:snapToGrid w:val="0"/>
              <w:spacing w:line="280" w:lineRule="exact"/>
              <w:rPr>
                <w:rFonts w:ascii="宋体" w:hAnsi="宋体"/>
                <w:bCs/>
                <w:color w:val="auto"/>
                <w:sz w:val="18"/>
                <w:szCs w:val="18"/>
                <w:highlight w:val="none"/>
              </w:rPr>
            </w:pPr>
            <w:r>
              <w:rPr>
                <w:rFonts w:hint="eastAsia" w:ascii="宋体" w:hAnsi="宋体"/>
                <w:bCs/>
                <w:color w:val="auto"/>
                <w:sz w:val="18"/>
                <w:szCs w:val="18"/>
                <w:highlight w:val="none"/>
              </w:rPr>
              <w:t>资料员为</w:t>
            </w:r>
            <w:r>
              <w:rPr>
                <w:rFonts w:hint="eastAsia" w:ascii="宋体" w:hAnsi="宋体"/>
                <w:color w:val="auto"/>
                <w:sz w:val="18"/>
                <w:szCs w:val="18"/>
                <w:highlight w:val="none"/>
                <w:u w:val="single"/>
              </w:rPr>
              <w:t>市政公用工程相关的</w:t>
            </w:r>
            <w:r>
              <w:rPr>
                <w:rFonts w:hint="eastAsia" w:ascii="宋体" w:hAnsi="宋体"/>
                <w:bCs/>
                <w:color w:val="auto"/>
                <w:sz w:val="18"/>
                <w:szCs w:val="18"/>
                <w:highlight w:val="none"/>
              </w:rPr>
              <w:t>专业工程师（或以上）职称的，得2分；资料员为其他专业工程师（或以上）职称的，得1分；</w:t>
            </w:r>
          </w:p>
          <w:p w14:paraId="6C116502">
            <w:pPr>
              <w:snapToGrid w:val="0"/>
              <w:spacing w:line="280" w:lineRule="exact"/>
              <w:rPr>
                <w:rFonts w:ascii="宋体" w:hAnsi="宋体"/>
                <w:bCs/>
                <w:color w:val="auto"/>
                <w:sz w:val="18"/>
                <w:szCs w:val="18"/>
                <w:highlight w:val="none"/>
              </w:rPr>
            </w:pPr>
            <w:r>
              <w:rPr>
                <w:rFonts w:hint="eastAsia" w:ascii="宋体" w:hAnsi="宋体"/>
                <w:bCs/>
                <w:color w:val="auto"/>
                <w:sz w:val="18"/>
                <w:szCs w:val="18"/>
                <w:highlight w:val="none"/>
              </w:rPr>
              <w:t>资料员无工程师（或以上）职称的不得分。</w:t>
            </w:r>
          </w:p>
        </w:tc>
      </w:tr>
      <w:tr w14:paraId="19AFBCB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43" w:type="dxa"/>
            <w:vMerge w:val="continue"/>
            <w:tcBorders>
              <w:left w:val="single" w:color="auto" w:sz="8" w:space="0"/>
              <w:bottom w:val="single" w:color="auto" w:sz="4" w:space="0"/>
              <w:right w:val="single" w:color="auto" w:sz="4" w:space="0"/>
            </w:tcBorders>
            <w:noWrap w:val="0"/>
            <w:vAlign w:val="center"/>
          </w:tcPr>
          <w:p w14:paraId="48849932">
            <w:pPr>
              <w:widowControl/>
              <w:adjustRightInd w:val="0"/>
              <w:snapToGrid w:val="0"/>
              <w:jc w:val="center"/>
              <w:rPr>
                <w:rFonts w:ascii="宋体" w:hAnsi="宋体" w:eastAsia="Times New Roman"/>
                <w:color w:val="auto"/>
                <w:sz w:val="18"/>
                <w:szCs w:val="18"/>
                <w:highlight w:val="none"/>
              </w:rPr>
            </w:pPr>
          </w:p>
        </w:tc>
        <w:tc>
          <w:tcPr>
            <w:tcW w:w="1832" w:type="dxa"/>
            <w:tcBorders>
              <w:top w:val="single" w:color="auto" w:sz="4" w:space="0"/>
              <w:left w:val="single" w:color="auto" w:sz="8" w:space="0"/>
              <w:bottom w:val="single" w:color="auto" w:sz="4" w:space="0"/>
              <w:right w:val="single" w:color="auto" w:sz="4" w:space="0"/>
            </w:tcBorders>
            <w:noWrap w:val="0"/>
            <w:vAlign w:val="center"/>
          </w:tcPr>
          <w:p w14:paraId="154F6822">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项目管理机构资源调动能力</w:t>
            </w:r>
          </w:p>
        </w:tc>
        <w:tc>
          <w:tcPr>
            <w:tcW w:w="644" w:type="dxa"/>
            <w:tcBorders>
              <w:left w:val="single" w:color="auto" w:sz="4" w:space="0"/>
              <w:bottom w:val="single" w:color="auto" w:sz="4" w:space="0"/>
              <w:right w:val="single" w:color="auto" w:sz="4" w:space="0"/>
            </w:tcBorders>
            <w:noWrap w:val="0"/>
            <w:vAlign w:val="center"/>
          </w:tcPr>
          <w:p w14:paraId="11C696A4">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left w:val="single" w:color="auto" w:sz="4" w:space="0"/>
              <w:bottom w:val="single" w:color="auto" w:sz="4" w:space="0"/>
              <w:right w:val="single" w:color="auto" w:sz="4" w:space="0"/>
            </w:tcBorders>
            <w:noWrap w:val="0"/>
            <w:vAlign w:val="center"/>
          </w:tcPr>
          <w:p w14:paraId="066D88FD">
            <w:pPr>
              <w:adjustRightInd w:val="0"/>
              <w:snapToGrid w:val="0"/>
              <w:rPr>
                <w:rFonts w:ascii="宋体" w:hAnsi="宋体"/>
                <w:color w:val="auto"/>
                <w:sz w:val="18"/>
                <w:szCs w:val="18"/>
                <w:highlight w:val="none"/>
              </w:rPr>
            </w:pPr>
            <w:r>
              <w:rPr>
                <w:rFonts w:hint="eastAsia" w:ascii="宋体" w:hAnsi="宋体" w:eastAsia="Times New Roman"/>
                <w:color w:val="auto"/>
                <w:sz w:val="18"/>
                <w:szCs w:val="18"/>
                <w:highlight w:val="none"/>
              </w:rPr>
              <w:t>投标人安排</w:t>
            </w:r>
            <w:r>
              <w:rPr>
                <w:rFonts w:hint="eastAsia" w:ascii="宋体" w:hAnsi="宋体"/>
                <w:color w:val="auto"/>
                <w:sz w:val="18"/>
                <w:szCs w:val="18"/>
                <w:highlight w:val="none"/>
              </w:rPr>
              <w:t>企业总工程师</w:t>
            </w:r>
            <w:r>
              <w:rPr>
                <w:rFonts w:hint="eastAsia" w:ascii="宋体" w:hAnsi="宋体" w:eastAsia="Times New Roman"/>
                <w:color w:val="auto"/>
                <w:sz w:val="18"/>
                <w:szCs w:val="18"/>
                <w:highlight w:val="none"/>
              </w:rPr>
              <w:t>担任项目指挥长并承诺每月至少组织一次工地例会，得</w:t>
            </w:r>
            <w:r>
              <w:rPr>
                <w:rFonts w:ascii="宋体" w:hAnsi="宋体" w:eastAsia="Times New Roman"/>
                <w:b/>
                <w:color w:val="auto"/>
                <w:sz w:val="18"/>
                <w:szCs w:val="18"/>
                <w:highlight w:val="none"/>
              </w:rPr>
              <w:t>10</w:t>
            </w:r>
            <w:r>
              <w:rPr>
                <w:rFonts w:hint="eastAsia" w:ascii="宋体" w:hAnsi="宋体" w:eastAsia="Times New Roman"/>
                <w:b/>
                <w:color w:val="auto"/>
                <w:sz w:val="18"/>
                <w:szCs w:val="18"/>
                <w:highlight w:val="none"/>
              </w:rPr>
              <w:t>分</w:t>
            </w:r>
            <w:r>
              <w:rPr>
                <w:rFonts w:hint="eastAsia" w:ascii="宋体" w:hAnsi="宋体" w:eastAsia="Times New Roman"/>
                <w:color w:val="auto"/>
                <w:sz w:val="18"/>
                <w:szCs w:val="18"/>
                <w:highlight w:val="none"/>
              </w:rPr>
              <w:t>；不满足前述要求者，得</w:t>
            </w:r>
            <w:r>
              <w:rPr>
                <w:rFonts w:hint="eastAsia" w:ascii="宋体" w:hAnsi="宋体" w:eastAsia="Times New Roman"/>
                <w:b/>
                <w:bCs/>
                <w:color w:val="auto"/>
                <w:sz w:val="18"/>
                <w:szCs w:val="18"/>
                <w:highlight w:val="none"/>
              </w:rPr>
              <w:t>0</w:t>
            </w:r>
            <w:r>
              <w:rPr>
                <w:rFonts w:hint="eastAsia" w:ascii="宋体" w:hAnsi="宋体" w:eastAsia="Times New Roman"/>
                <w:b/>
                <w:color w:val="auto"/>
                <w:sz w:val="18"/>
                <w:szCs w:val="18"/>
                <w:highlight w:val="none"/>
              </w:rPr>
              <w:t>分</w:t>
            </w:r>
            <w:r>
              <w:rPr>
                <w:rFonts w:hint="eastAsia" w:ascii="宋体" w:hAnsi="宋体" w:eastAsia="Times New Roman"/>
                <w:color w:val="auto"/>
                <w:sz w:val="18"/>
                <w:szCs w:val="18"/>
                <w:highlight w:val="none"/>
              </w:rPr>
              <w:t>。</w:t>
            </w:r>
          </w:p>
          <w:p w14:paraId="6CA39BBC">
            <w:pPr>
              <w:adjustRightInd w:val="0"/>
              <w:snapToGrid w:val="0"/>
              <w:rPr>
                <w:rFonts w:ascii="宋体" w:hAnsi="宋体"/>
                <w:color w:val="auto"/>
                <w:sz w:val="18"/>
                <w:szCs w:val="18"/>
                <w:highlight w:val="none"/>
              </w:rPr>
            </w:pPr>
            <w:r>
              <w:rPr>
                <w:rFonts w:hint="eastAsia" w:ascii="宋体" w:hAnsi="宋体"/>
                <w:color w:val="auto"/>
                <w:sz w:val="18"/>
                <w:szCs w:val="18"/>
                <w:highlight w:val="none"/>
              </w:rPr>
              <w:t>注：</w:t>
            </w:r>
            <w:r>
              <w:rPr>
                <w:rFonts w:hint="eastAsia" w:ascii="宋体" w:hAnsi="宋体"/>
                <w:color w:val="auto"/>
                <w:sz w:val="18"/>
                <w:szCs w:val="18"/>
                <w:highlight w:val="none"/>
              </w:rPr>
              <w:t>项目指挥长需提供下列两项证明文件：1、投标截止前一个月</w:t>
            </w:r>
            <w:r>
              <w:rPr>
                <w:rFonts w:hint="eastAsia" w:ascii="宋体" w:hAnsi="宋体"/>
                <w:color w:val="auto"/>
                <w:sz w:val="18"/>
                <w:szCs w:val="18"/>
                <w:highlight w:val="none"/>
              </w:rPr>
              <w:t>（2025年4月）</w:t>
            </w:r>
            <w:r>
              <w:rPr>
                <w:rFonts w:hint="eastAsia" w:ascii="宋体" w:hAnsi="宋体"/>
                <w:color w:val="auto"/>
                <w:sz w:val="18"/>
                <w:szCs w:val="18"/>
                <w:highlight w:val="none"/>
              </w:rPr>
              <w:t>在单位购买社保的证明；2、任职企业总工程师满一个月的证明文件或能反映其任职情况的企业资质证书或公司章程等证明文件扫描件，否则不计分。</w:t>
            </w:r>
          </w:p>
        </w:tc>
      </w:tr>
      <w:tr w14:paraId="7C62FD0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43" w:type="dxa"/>
            <w:tcBorders>
              <w:left w:val="single" w:color="auto" w:sz="8" w:space="0"/>
              <w:bottom w:val="single" w:color="auto" w:sz="4" w:space="0"/>
              <w:right w:val="single" w:color="auto" w:sz="4" w:space="0"/>
            </w:tcBorders>
            <w:noWrap w:val="0"/>
            <w:vAlign w:val="center"/>
          </w:tcPr>
          <w:p w14:paraId="4CFF9325">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三、施工进度</w:t>
            </w:r>
            <w:r>
              <w:rPr>
                <w:rFonts w:hint="eastAsia" w:ascii="宋体" w:hAnsi="宋体"/>
                <w:color w:val="auto"/>
                <w:sz w:val="18"/>
                <w:szCs w:val="18"/>
                <w:highlight w:val="none"/>
              </w:rPr>
              <w:t>计划</w:t>
            </w:r>
          </w:p>
        </w:tc>
        <w:tc>
          <w:tcPr>
            <w:tcW w:w="1832" w:type="dxa"/>
            <w:tcBorders>
              <w:top w:val="single" w:color="auto" w:sz="4" w:space="0"/>
              <w:left w:val="single" w:color="auto" w:sz="8" w:space="0"/>
              <w:bottom w:val="single" w:color="auto" w:sz="4" w:space="0"/>
              <w:right w:val="single" w:color="auto" w:sz="4" w:space="0"/>
            </w:tcBorders>
            <w:noWrap w:val="0"/>
            <w:vAlign w:val="center"/>
          </w:tcPr>
          <w:p w14:paraId="30DC4E9A">
            <w:pPr>
              <w:widowControl/>
              <w:adjustRightInd w:val="0"/>
              <w:snapToGrid w:val="0"/>
              <w:jc w:val="center"/>
              <w:rPr>
                <w:rFonts w:hint="eastAsia" w:ascii="宋体" w:hAnsi="宋体" w:eastAsia="Times New Roman"/>
                <w:color w:val="auto"/>
                <w:sz w:val="18"/>
                <w:szCs w:val="18"/>
                <w:highlight w:val="none"/>
              </w:rPr>
            </w:pPr>
            <w:bookmarkStart w:id="114" w:name="_GoBack"/>
            <w:r>
              <w:rPr>
                <w:rFonts w:ascii="宋体" w:hAnsi="宋体" w:eastAsia="Times New Roman"/>
                <w:color w:val="auto"/>
                <w:sz w:val="18"/>
                <w:szCs w:val="18"/>
                <w:highlight w:val="none"/>
              </w:rPr>
              <w:t>施工进度</w:t>
            </w:r>
            <w:r>
              <w:rPr>
                <w:rFonts w:hint="eastAsia" w:ascii="宋体" w:hAnsi="宋体"/>
                <w:color w:val="auto"/>
                <w:sz w:val="18"/>
                <w:szCs w:val="18"/>
                <w:highlight w:val="none"/>
              </w:rPr>
              <w:t>计划</w:t>
            </w:r>
            <w:bookmarkEnd w:id="114"/>
          </w:p>
        </w:tc>
        <w:tc>
          <w:tcPr>
            <w:tcW w:w="644" w:type="dxa"/>
            <w:tcBorders>
              <w:left w:val="single" w:color="auto" w:sz="4" w:space="0"/>
              <w:bottom w:val="single" w:color="auto" w:sz="4" w:space="0"/>
              <w:right w:val="single" w:color="auto" w:sz="4" w:space="0"/>
            </w:tcBorders>
            <w:noWrap w:val="0"/>
            <w:vAlign w:val="center"/>
          </w:tcPr>
          <w:p w14:paraId="5C19095F">
            <w:pPr>
              <w:widowControl/>
              <w:adjustRightInd w:val="0"/>
              <w:snapToGrid w:val="0"/>
              <w:jc w:val="center"/>
              <w:rPr>
                <w:rFonts w:hint="eastAsia" w:ascii="宋体" w:hAnsi="宋体" w:eastAsia="宋体"/>
                <w:color w:val="auto"/>
                <w:sz w:val="18"/>
                <w:szCs w:val="18"/>
                <w:highlight w:val="none"/>
              </w:rPr>
            </w:pPr>
            <w:r>
              <w:rPr>
                <w:rFonts w:hint="eastAsia" w:ascii="宋体" w:hAnsi="宋体"/>
                <w:color w:val="auto"/>
                <w:sz w:val="18"/>
                <w:szCs w:val="18"/>
                <w:highlight w:val="none"/>
              </w:rPr>
              <w:t>10</w:t>
            </w:r>
          </w:p>
        </w:tc>
        <w:tc>
          <w:tcPr>
            <w:tcW w:w="11343" w:type="dxa"/>
            <w:tcBorders>
              <w:left w:val="single" w:color="auto" w:sz="4" w:space="0"/>
              <w:bottom w:val="single" w:color="auto" w:sz="4" w:space="0"/>
              <w:right w:val="single" w:color="auto" w:sz="4" w:space="0"/>
            </w:tcBorders>
            <w:noWrap w:val="0"/>
            <w:vAlign w:val="top"/>
          </w:tcPr>
          <w:p w14:paraId="3D15ACAC">
            <w:pPr>
              <w:rPr>
                <w:rFonts w:hint="eastAsia" w:ascii="宋体" w:hAnsi="宋体"/>
                <w:color w:val="auto"/>
                <w:sz w:val="18"/>
                <w:szCs w:val="18"/>
                <w:highlight w:val="none"/>
              </w:rPr>
            </w:pPr>
            <w:r>
              <w:rPr>
                <w:rFonts w:hint="eastAsia" w:ascii="宋体" w:hAnsi="宋体"/>
                <w:color w:val="auto"/>
                <w:sz w:val="18"/>
                <w:szCs w:val="18"/>
                <w:highlight w:val="none"/>
              </w:rPr>
              <w:t>根据总工期要求及关键节点施工进度要求，结合自身的工程进度管理经验及实际情况，</w:t>
            </w:r>
            <w:r>
              <w:rPr>
                <w:rFonts w:ascii="宋体" w:hAnsi="宋体"/>
                <w:color w:val="auto"/>
                <w:sz w:val="18"/>
                <w:szCs w:val="18"/>
                <w:highlight w:val="none"/>
              </w:rPr>
              <w:t>施工进度计划按照每15天为最大间隔来编排，必须包括每个阶段</w:t>
            </w:r>
            <w:r>
              <w:rPr>
                <w:rFonts w:hint="eastAsia" w:ascii="宋体" w:hAnsi="宋体"/>
                <w:color w:val="auto"/>
                <w:sz w:val="18"/>
                <w:szCs w:val="18"/>
                <w:highlight w:val="none"/>
              </w:rPr>
              <w:t>人员、材料、机械及资金等方面的投入满足开工及竣工工期要求，</w:t>
            </w:r>
            <w:r>
              <w:rPr>
                <w:rFonts w:ascii="宋体" w:hAnsi="宋体"/>
                <w:color w:val="auto"/>
                <w:sz w:val="18"/>
                <w:szCs w:val="18"/>
                <w:highlight w:val="none"/>
              </w:rPr>
              <w:t>且具备较强的可实操性</w:t>
            </w:r>
            <w:r>
              <w:rPr>
                <w:rFonts w:hint="eastAsia" w:ascii="宋体" w:hAnsi="宋体"/>
                <w:color w:val="auto"/>
                <w:sz w:val="18"/>
                <w:szCs w:val="18"/>
                <w:highlight w:val="none"/>
              </w:rPr>
              <w:t>。</w:t>
            </w:r>
          </w:p>
          <w:p w14:paraId="54BF257F">
            <w:pPr>
              <w:rPr>
                <w:color w:val="auto"/>
                <w:highlight w:val="none"/>
              </w:rPr>
            </w:pPr>
            <w:r>
              <w:rPr>
                <w:rFonts w:hint="eastAsia" w:ascii="宋体" w:hAnsi="宋体"/>
                <w:color w:val="auto"/>
                <w:sz w:val="18"/>
                <w:szCs w:val="18"/>
                <w:highlight w:val="none"/>
                <w:lang w:eastAsia="zh-CN"/>
              </w:rPr>
              <w:t>优得（</w:t>
            </w:r>
            <w:r>
              <w:rPr>
                <w:rFonts w:hint="eastAsia" w:ascii="宋体" w:hAnsi="宋体"/>
                <w:color w:val="auto"/>
                <w:sz w:val="18"/>
                <w:szCs w:val="18"/>
                <w:highlight w:val="none"/>
                <w:lang w:val="en-US" w:eastAsia="zh-CN"/>
              </w:rPr>
              <w:t>8,10]分；良得（6,8]分；中得（4,6]分；差得[2,4]分；</w:t>
            </w:r>
          </w:p>
          <w:p w14:paraId="1AF89E35">
            <w:pPr>
              <w:adjustRightInd w:val="0"/>
              <w:snapToGrid w:val="0"/>
              <w:rPr>
                <w:rFonts w:hint="default" w:ascii="宋体" w:hAnsi="宋体" w:eastAsia="Times New Roman"/>
                <w:color w:val="auto"/>
                <w:sz w:val="18"/>
                <w:szCs w:val="18"/>
                <w:highlight w:val="none"/>
                <w:lang w:val="en-US"/>
              </w:rPr>
            </w:pPr>
            <w:r>
              <w:rPr>
                <w:rFonts w:hint="eastAsia" w:ascii="宋体" w:hAnsi="宋体"/>
                <w:color w:val="auto"/>
                <w:sz w:val="18"/>
                <w:szCs w:val="18"/>
                <w:highlight w:val="none"/>
                <w:lang w:val="en-US" w:eastAsia="zh-CN"/>
              </w:rPr>
              <w:t>无此部分内容或内容不符合本项要求的得0分。</w:t>
            </w:r>
          </w:p>
        </w:tc>
      </w:tr>
      <w:tr w14:paraId="7E74723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875" w:type="dxa"/>
            <w:gridSpan w:val="2"/>
            <w:tcBorders>
              <w:top w:val="single" w:color="auto" w:sz="4" w:space="0"/>
              <w:left w:val="single" w:color="auto" w:sz="8" w:space="0"/>
              <w:bottom w:val="single" w:color="auto" w:sz="4" w:space="0"/>
              <w:right w:val="single" w:color="auto" w:sz="4" w:space="0"/>
            </w:tcBorders>
            <w:noWrap w:val="0"/>
            <w:vAlign w:val="center"/>
          </w:tcPr>
          <w:p w14:paraId="6A68874A">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合计（一+二）</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3F6DA186">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100</w:t>
            </w:r>
          </w:p>
        </w:tc>
        <w:tc>
          <w:tcPr>
            <w:tcW w:w="11343" w:type="dxa"/>
            <w:tcBorders>
              <w:top w:val="single" w:color="auto" w:sz="4" w:space="0"/>
              <w:left w:val="single" w:color="auto" w:sz="4" w:space="0"/>
              <w:bottom w:val="single" w:color="auto" w:sz="4" w:space="0"/>
              <w:right w:val="single" w:color="auto" w:sz="4" w:space="0"/>
            </w:tcBorders>
            <w:noWrap w:val="0"/>
            <w:vAlign w:val="center"/>
          </w:tcPr>
          <w:p w14:paraId="06F22DDD">
            <w:pPr>
              <w:adjustRightInd w:val="0"/>
              <w:snapToGrid w:val="0"/>
              <w:rPr>
                <w:rFonts w:ascii="宋体" w:hAnsi="宋体" w:eastAsia="Times New Roman"/>
                <w:color w:val="auto"/>
                <w:sz w:val="18"/>
                <w:szCs w:val="18"/>
                <w:highlight w:val="none"/>
              </w:rPr>
            </w:pPr>
          </w:p>
        </w:tc>
      </w:tr>
    </w:tbl>
    <w:p w14:paraId="3113C43A">
      <w:pPr>
        <w:rPr>
          <w:rFonts w:ascii="宋体" w:hAnsi="宋体"/>
          <w:color w:val="auto"/>
          <w:sz w:val="18"/>
          <w:szCs w:val="18"/>
          <w:highlight w:val="none"/>
        </w:rPr>
      </w:pPr>
      <w:r>
        <w:rPr>
          <w:rFonts w:hint="eastAsia" w:ascii="宋体" w:hAnsi="宋体"/>
          <w:color w:val="auto"/>
          <w:sz w:val="18"/>
          <w:szCs w:val="18"/>
          <w:highlight w:val="none"/>
        </w:rPr>
        <w:t>注: 1、类似工程业绩是指：投标人自2020年1月1日至投标截止时间止，完成过质量合格且</w:t>
      </w:r>
      <w:r>
        <w:rPr>
          <w:rFonts w:hint="eastAsia" w:ascii="宋体" w:hAnsi="宋体"/>
          <w:color w:val="auto"/>
          <w:sz w:val="18"/>
          <w:szCs w:val="18"/>
          <w:highlight w:val="none"/>
        </w:rPr>
        <w:t>中标金额</w:t>
      </w:r>
      <w:r>
        <w:rPr>
          <w:rFonts w:hint="eastAsia" w:ascii="宋体" w:hAnsi="宋体"/>
          <w:color w:val="auto"/>
          <w:sz w:val="18"/>
          <w:szCs w:val="18"/>
          <w:highlight w:val="none"/>
          <w:u w:val="single"/>
          <w:lang w:val="en-US" w:eastAsia="zh-CN"/>
        </w:rPr>
        <w:t>2500</w:t>
      </w:r>
      <w:r>
        <w:rPr>
          <w:rFonts w:hint="eastAsia" w:ascii="宋体" w:hAnsi="宋体"/>
          <w:color w:val="auto"/>
          <w:sz w:val="18"/>
          <w:szCs w:val="18"/>
          <w:highlight w:val="none"/>
        </w:rPr>
        <w:t>万元（或以上）</w:t>
      </w:r>
      <w:r>
        <w:rPr>
          <w:rFonts w:hint="eastAsia" w:ascii="宋体" w:hAnsi="宋体"/>
          <w:color w:val="auto"/>
          <w:sz w:val="18"/>
          <w:szCs w:val="18"/>
          <w:highlight w:val="none"/>
        </w:rPr>
        <w:t>的</w:t>
      </w:r>
      <w:r>
        <w:rPr>
          <w:rFonts w:hint="eastAsia" w:ascii="宋体" w:hAnsi="宋体"/>
          <w:color w:val="auto"/>
          <w:sz w:val="18"/>
          <w:szCs w:val="18"/>
          <w:highlight w:val="none"/>
          <w:u w:val="single"/>
        </w:rPr>
        <w:t>市政公用工程</w:t>
      </w:r>
      <w:r>
        <w:rPr>
          <w:rFonts w:hint="eastAsia" w:ascii="宋体" w:hAnsi="宋体"/>
          <w:color w:val="auto"/>
          <w:sz w:val="18"/>
          <w:szCs w:val="18"/>
          <w:highlight w:val="none"/>
        </w:rPr>
        <w:t>业绩，时间以竣工验收时间为准，中标金额以中标通知书为准）。投标人需提供下列三项证明文件：1、中标通知书（如为免招标项目无须提供中标通知书，但须提供相应的免招标证明文件）2、合同（协议书部分）3、竣工验收文件，以上文件如提供复印件须加盖公章。金额以中标通知书为准，中标通知书上没有金额或免招标的，以施工合同（不含补充合同）为准。完成时间以竣工验收文件为准。验收文件至少具有建设单位、设计、施工和监理单位盖章。</w:t>
      </w:r>
      <w:r>
        <w:rPr>
          <w:rFonts w:hint="eastAsia" w:ascii="宋体" w:hAnsi="宋体"/>
          <w:color w:val="auto"/>
          <w:sz w:val="18"/>
          <w:szCs w:val="18"/>
          <w:highlight w:val="none"/>
        </w:rPr>
        <w:t>如以上资料不能证明业绩规模的，须另提供可证明业绩技术指标或经济指标的其他资料（招标人在中标结果公示时同时公示）。</w:t>
      </w:r>
    </w:p>
    <w:p w14:paraId="51640774">
      <w:pPr>
        <w:ind w:firstLine="0" w:firstLineChars="0"/>
        <w:rPr>
          <w:rFonts w:ascii="宋体" w:hAnsi="宋体"/>
          <w:color w:val="auto"/>
          <w:sz w:val="18"/>
          <w:szCs w:val="18"/>
          <w:highlight w:val="none"/>
        </w:rPr>
      </w:pPr>
      <w:r>
        <w:rPr>
          <w:rFonts w:hint="eastAsia" w:ascii="宋体" w:hAnsi="宋体"/>
          <w:color w:val="auto"/>
          <w:sz w:val="18"/>
          <w:szCs w:val="18"/>
          <w:highlight w:val="none"/>
        </w:rPr>
        <w:t>2、项目负责人曾参与的业绩，投标人需同时提交下列三项证明文件：1、中标通知书或免招标的相关证明2、施工合同3、竣工验收报告或竣工验收证明或工程竣工验收备案表或其他竣工验收证明材料，以上文件如提供扫描件须并加盖投标单位公章，以供核对（不符合条件或无提交证明材料或扫描件无加盖投标单位公章的不计分）。</w:t>
      </w:r>
    </w:p>
    <w:p w14:paraId="3EC3F9FB">
      <w:pPr>
        <w:ind w:firstLine="0" w:firstLineChars="0"/>
        <w:rPr>
          <w:rFonts w:ascii="宋体" w:hAnsi="宋体"/>
          <w:color w:val="auto"/>
          <w:sz w:val="18"/>
          <w:szCs w:val="18"/>
          <w:highlight w:val="none"/>
        </w:rPr>
      </w:pPr>
      <w:r>
        <w:rPr>
          <w:rFonts w:hint="eastAsia" w:ascii="宋体" w:hAnsi="宋体"/>
          <w:color w:val="auto"/>
          <w:sz w:val="18"/>
          <w:szCs w:val="18"/>
          <w:highlight w:val="none"/>
        </w:rPr>
        <w:t>3、“项目负责人情况”和“其他管理人员情况”所涉及的负责人资格证明无效</w:t>
      </w:r>
      <w:r>
        <w:rPr>
          <w:rFonts w:hint="eastAsia" w:ascii="宋体" w:hAnsi="宋体"/>
          <w:color w:val="auto"/>
          <w:sz w:val="18"/>
          <w:szCs w:val="18"/>
          <w:highlight w:val="none"/>
        </w:rPr>
        <w:t>或</w:t>
      </w:r>
      <w:r>
        <w:rPr>
          <w:rFonts w:hint="eastAsia" w:ascii="宋体" w:hAnsi="宋体"/>
          <w:color w:val="auto"/>
          <w:sz w:val="18"/>
          <w:szCs w:val="18"/>
          <w:highlight w:val="none"/>
        </w:rPr>
        <w:t>相关人员年龄超过</w:t>
      </w:r>
      <w:r>
        <w:rPr>
          <w:rFonts w:ascii="宋体" w:hAnsi="宋体"/>
          <w:color w:val="auto"/>
          <w:sz w:val="18"/>
          <w:szCs w:val="18"/>
          <w:highlight w:val="none"/>
        </w:rPr>
        <w:t>65周岁(即出生日期在</w:t>
      </w:r>
      <w:r>
        <w:rPr>
          <w:rFonts w:hint="eastAsia" w:ascii="宋体" w:hAnsi="宋体"/>
          <w:color w:val="auto"/>
          <w:sz w:val="18"/>
          <w:szCs w:val="18"/>
          <w:highlight w:val="none"/>
          <w:lang w:val="en-US" w:eastAsia="zh-CN"/>
        </w:rPr>
        <w:t>1961</w:t>
      </w:r>
      <w:r>
        <w:rPr>
          <w:rFonts w:hint="eastAsia" w:ascii="宋体" w:hAnsi="宋体"/>
          <w:color w:val="auto"/>
          <w:sz w:val="18"/>
          <w:szCs w:val="18"/>
          <w:highlight w:val="none"/>
        </w:rPr>
        <w:t>年</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月</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日前</w:t>
      </w:r>
      <w:r>
        <w:rPr>
          <w:rFonts w:ascii="宋体" w:hAnsi="宋体"/>
          <w:color w:val="auto"/>
          <w:sz w:val="18"/>
          <w:szCs w:val="18"/>
          <w:highlight w:val="none"/>
        </w:rPr>
        <w:t>)</w:t>
      </w:r>
      <w:r>
        <w:rPr>
          <w:rFonts w:hint="eastAsia" w:ascii="宋体" w:hAnsi="宋体"/>
          <w:color w:val="auto"/>
          <w:sz w:val="18"/>
          <w:szCs w:val="18"/>
          <w:highlight w:val="none"/>
        </w:rPr>
        <w:t>不能覆盖本项目工期者，该项均不得分。“项目管理机构能力”中的“项目负责人情况”、“其他管理人员情况”配备人数，须满足招标文件第四章《施工项目管理团队人员信息表》配备最低人数要求，提供各人员须与《施工项目管理团队人员信息表》中相应岗位的人员信息一致并已按《施工项目管理团队人员信息表》要求提供相关证书扫描件等资料,否则不得分。</w:t>
      </w:r>
    </w:p>
    <w:p w14:paraId="1A6314FE">
      <w:pPr>
        <w:rPr>
          <w:rFonts w:ascii="宋体" w:hAnsi="宋体"/>
          <w:color w:val="auto"/>
          <w:sz w:val="18"/>
          <w:szCs w:val="18"/>
          <w:highlight w:val="none"/>
        </w:rPr>
      </w:pPr>
      <w:r>
        <w:rPr>
          <w:rFonts w:hint="eastAsia" w:ascii="宋体" w:hAnsi="宋体"/>
          <w:color w:val="auto"/>
          <w:sz w:val="18"/>
          <w:szCs w:val="18"/>
          <w:highlight w:val="none"/>
        </w:rPr>
        <w:t xml:space="preserve"> 4、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14:paraId="7E5D71DF">
      <w:pPr>
        <w:rPr>
          <w:rFonts w:ascii="宋体" w:hAnsi="宋体"/>
          <w:color w:val="auto"/>
          <w:sz w:val="18"/>
          <w:szCs w:val="18"/>
          <w:highlight w:val="none"/>
        </w:rPr>
      </w:pPr>
      <w:r>
        <w:rPr>
          <w:rFonts w:hint="eastAsia" w:ascii="宋体" w:hAnsi="宋体"/>
          <w:color w:val="auto"/>
          <w:sz w:val="18"/>
          <w:szCs w:val="18"/>
          <w:highlight w:val="none"/>
        </w:rPr>
        <w:t xml:space="preserve"> 5、根据住房城乡建设部、交通运输部、水利部、人力资源社会保障部关于印发《造价工程师职业资格制度规定》 《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3155556C">
      <w:pPr>
        <w:ind w:firstLine="360"/>
        <w:rPr>
          <w:rFonts w:hint="eastAsia" w:ascii="宋体" w:hAnsi="宋体"/>
          <w:color w:val="auto"/>
          <w:sz w:val="18"/>
          <w:szCs w:val="18"/>
          <w:highlight w:val="none"/>
        </w:rPr>
      </w:pPr>
      <w:r>
        <w:rPr>
          <w:rFonts w:hint="eastAsia" w:ascii="宋体" w:hAnsi="宋体"/>
          <w:color w:val="auto"/>
          <w:sz w:val="18"/>
          <w:szCs w:val="18"/>
          <w:highlight w:val="none"/>
        </w:rPr>
        <w:t>6、本表按百分制评分，所有评委每个分项的分数汇总后去掉一个最高分和一个最低分的算术平均值为投标人的最终得分。分数出现小数点，保留小数点后二位小数，第三位小数四舍五入。</w:t>
      </w:r>
    </w:p>
    <w:p w14:paraId="34E09800">
      <w:pPr>
        <w:rPr>
          <w:color w:val="auto"/>
          <w:highlight w:val="none"/>
        </w:rPr>
      </w:pPr>
      <w:r>
        <w:rPr>
          <w:rFonts w:hint="eastAsia" w:ascii="宋体" w:hAnsi="宋体"/>
          <w:color w:val="auto"/>
          <w:sz w:val="18"/>
          <w:szCs w:val="18"/>
          <w:highlight w:val="none"/>
        </w:rPr>
        <w:t>7、[a，b)为包含a，不包含b；（a，b]为包含b,不包含a。</w:t>
      </w:r>
    </w:p>
    <w:p w14:paraId="24B52744">
      <w:pPr>
        <w:spacing w:line="360" w:lineRule="auto"/>
        <w:ind w:firstLine="420"/>
        <w:jc w:val="left"/>
        <w:rPr>
          <w:rFonts w:hint="eastAsia" w:ascii="宋体" w:hAnsi="宋体" w:cs="仿宋_GB2312"/>
          <w:color w:val="auto"/>
          <w:szCs w:val="21"/>
          <w:highlight w:val="none"/>
        </w:rPr>
      </w:pPr>
    </w:p>
    <w:p w14:paraId="7BFF199C">
      <w:pPr>
        <w:spacing w:line="360" w:lineRule="auto"/>
        <w:ind w:firstLine="420"/>
        <w:jc w:val="left"/>
        <w:rPr>
          <w:rFonts w:hint="eastAsia" w:ascii="宋体" w:hAnsi="宋体" w:cs="仿宋_GB2312"/>
          <w:color w:val="auto"/>
          <w:szCs w:val="21"/>
          <w:highlight w:val="none"/>
        </w:rPr>
      </w:pPr>
    </w:p>
    <w:p w14:paraId="0009E54B">
      <w:pPr>
        <w:widowControl/>
        <w:jc w:val="left"/>
        <w:rPr>
          <w:color w:val="auto"/>
          <w:highlight w:val="none"/>
        </w:rPr>
      </w:pPr>
      <w:r>
        <w:rPr>
          <w:color w:val="auto"/>
          <w:highlight w:val="none"/>
        </w:rPr>
        <w:br w:type="page"/>
      </w:r>
    </w:p>
    <w:p w14:paraId="19140700">
      <w:pPr>
        <w:rPr>
          <w:rFonts w:hint="eastAsia"/>
          <w:color w:val="auto"/>
          <w:sz w:val="28"/>
          <w:szCs w:val="28"/>
          <w:highlight w:val="none"/>
        </w:rPr>
      </w:pPr>
      <w:r>
        <w:rPr>
          <w:rFonts w:hint="eastAsia"/>
          <w:color w:val="auto"/>
          <w:sz w:val="28"/>
          <w:szCs w:val="28"/>
          <w:highlight w:val="none"/>
        </w:rPr>
        <w:t>附表</w:t>
      </w:r>
      <w:r>
        <w:rPr>
          <w:rFonts w:hint="eastAsia"/>
          <w:color w:val="auto"/>
          <w:sz w:val="28"/>
          <w:szCs w:val="28"/>
          <w:highlight w:val="none"/>
          <w:lang w:eastAsia="zh-CN"/>
        </w:rPr>
        <w:t>五</w:t>
      </w:r>
      <w:r>
        <w:rPr>
          <w:rFonts w:hint="eastAsia"/>
          <w:color w:val="auto"/>
          <w:sz w:val="28"/>
          <w:szCs w:val="28"/>
          <w:highlight w:val="none"/>
        </w:rPr>
        <w:t>（适用于区间抽取法）</w:t>
      </w:r>
    </w:p>
    <w:p w14:paraId="2D6BA55B">
      <w:pPr>
        <w:jc w:val="center"/>
        <w:rPr>
          <w:b/>
          <w:color w:val="auto"/>
          <w:sz w:val="36"/>
          <w:szCs w:val="36"/>
          <w:highlight w:val="none"/>
        </w:rPr>
      </w:pPr>
      <w:r>
        <w:rPr>
          <w:rFonts w:hint="eastAsia"/>
          <w:b/>
          <w:color w:val="auto"/>
          <w:sz w:val="36"/>
          <w:szCs w:val="36"/>
          <w:highlight w:val="none"/>
        </w:rPr>
        <w:t>经济标评分表</w:t>
      </w:r>
    </w:p>
    <w:p w14:paraId="71F41A8D">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3E2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7000E81F">
            <w:pPr>
              <w:rPr>
                <w:rFonts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2D8780F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420A85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06F410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6DF6F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528F1C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8236D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33363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124BA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80ADA1">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2E205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BD232DB">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5A9E743">
            <w:pPr>
              <w:rPr>
                <w:rFonts w:ascii="宋体" w:hAnsi="宋体"/>
                <w:color w:val="auto"/>
                <w:szCs w:val="21"/>
                <w:highlight w:val="none"/>
              </w:rPr>
            </w:pPr>
          </w:p>
        </w:tc>
      </w:tr>
      <w:tr w14:paraId="00ED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4183396F">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4E7AF18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A57A11">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E72D8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F32AD2">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04EDCA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AE009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750E042">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1AE68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AFBEA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2A47E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FFD7A6">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3185EE8">
            <w:pPr>
              <w:rPr>
                <w:rFonts w:ascii="宋体" w:hAnsi="宋体"/>
                <w:color w:val="auto"/>
                <w:szCs w:val="21"/>
                <w:highlight w:val="none"/>
              </w:rPr>
            </w:pPr>
          </w:p>
        </w:tc>
      </w:tr>
      <w:tr w14:paraId="3745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14FC4F3">
            <w:pPr>
              <w:rPr>
                <w:rFonts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5FEE1430">
            <w:pPr>
              <w:rPr>
                <w:rFonts w:ascii="宋体" w:hAnsi="宋体"/>
                <w:color w:val="auto"/>
                <w:szCs w:val="21"/>
                <w:highlight w:val="none"/>
              </w:rPr>
            </w:pPr>
          </w:p>
        </w:tc>
      </w:tr>
      <w:tr w14:paraId="6B61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BD3E46C">
            <w:pPr>
              <w:rPr>
                <w:rFonts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7F71F343">
            <w:pPr>
              <w:rPr>
                <w:rFonts w:ascii="宋体" w:hAnsi="宋体"/>
                <w:color w:val="auto"/>
                <w:szCs w:val="21"/>
                <w:highlight w:val="none"/>
              </w:rPr>
            </w:pPr>
          </w:p>
        </w:tc>
      </w:tr>
      <w:tr w14:paraId="14FF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36E1DD2">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63C6FBF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2EC0C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7D6B2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299F1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6B4FEE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D0037E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06530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5473A8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14F91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B11C9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480978">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D887EC8">
            <w:pPr>
              <w:rPr>
                <w:rFonts w:ascii="宋体" w:hAnsi="宋体"/>
                <w:color w:val="auto"/>
                <w:szCs w:val="21"/>
                <w:highlight w:val="none"/>
              </w:rPr>
            </w:pPr>
          </w:p>
        </w:tc>
      </w:tr>
      <w:tr w14:paraId="39A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45A301F3">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4E9B7DC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DB2A62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B3D94B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28DAA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EE5F7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E44A6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B8EBE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11712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631CC3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1C6DCB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60001E8">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0A3230F">
            <w:pPr>
              <w:rPr>
                <w:rFonts w:ascii="宋体" w:hAnsi="宋体"/>
                <w:color w:val="auto"/>
                <w:szCs w:val="21"/>
                <w:highlight w:val="none"/>
              </w:rPr>
            </w:pPr>
          </w:p>
        </w:tc>
      </w:tr>
      <w:tr w14:paraId="52FF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C3A3282">
            <w:pPr>
              <w:rPr>
                <w:rFonts w:ascii="宋体" w:hAnsi="宋体"/>
                <w:color w:val="auto"/>
                <w:szCs w:val="21"/>
                <w:highlight w:val="none"/>
              </w:rPr>
            </w:pPr>
            <w:r>
              <w:rPr>
                <w:rFonts w:hint="eastAsia" w:ascii="宋体" w:hAnsi="宋体"/>
                <w:color w:val="auto"/>
                <w:szCs w:val="21"/>
                <w:highlight w:val="none"/>
                <w:u w:val="single"/>
                <w:lang w:val="en-US" w:eastAsia="zh-CN"/>
              </w:rPr>
              <w:t>评审</w:t>
            </w:r>
            <w:r>
              <w:rPr>
                <w:rFonts w:hint="eastAsia" w:ascii="宋体" w:hAnsi="宋体"/>
                <w:color w:val="auto"/>
                <w:szCs w:val="21"/>
                <w:highlight w:val="none"/>
                <w:u w:val="single"/>
              </w:rPr>
              <w:t>得分</w:t>
            </w:r>
            <w:r>
              <w:rPr>
                <w:rFonts w:ascii="宋体" w:hAnsi="宋体"/>
                <w:color w:val="auto"/>
                <w:szCs w:val="21"/>
                <w:highlight w:val="none"/>
                <w:u w:val="single"/>
              </w:rPr>
              <w:t>(</w:t>
            </w:r>
            <w:r>
              <w:rPr>
                <w:rFonts w:hint="eastAsia" w:ascii="宋体" w:hAnsi="宋体"/>
                <w:color w:val="auto"/>
                <w:szCs w:val="21"/>
                <w:highlight w:val="none"/>
                <w:u w:val="single"/>
                <w:lang w:val="en-US" w:eastAsia="zh-CN"/>
              </w:rPr>
              <w:t>PF</w:t>
            </w:r>
            <w:r>
              <w:rPr>
                <w:rFonts w:ascii="宋体" w:hAnsi="宋体"/>
                <w:color w:val="auto"/>
                <w:szCs w:val="21"/>
                <w:highlight w:val="none"/>
                <w:u w:val="single"/>
              </w:rPr>
              <w:t>=100-A)</w:t>
            </w:r>
          </w:p>
        </w:tc>
        <w:tc>
          <w:tcPr>
            <w:tcW w:w="1031" w:type="dxa"/>
            <w:tcBorders>
              <w:top w:val="single" w:color="auto" w:sz="4" w:space="0"/>
              <w:left w:val="single" w:color="auto" w:sz="4" w:space="0"/>
              <w:bottom w:val="single" w:color="auto" w:sz="4" w:space="0"/>
              <w:right w:val="single" w:color="auto" w:sz="4" w:space="0"/>
            </w:tcBorders>
            <w:vAlign w:val="center"/>
          </w:tcPr>
          <w:p w14:paraId="308F05F1">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22CBA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5E1FE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592526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34C714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E9466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308A68">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3E642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8371D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491AA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1332888">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B9FCE8D">
            <w:pPr>
              <w:rPr>
                <w:rFonts w:ascii="宋体" w:hAnsi="宋体"/>
                <w:color w:val="auto"/>
                <w:szCs w:val="21"/>
                <w:highlight w:val="none"/>
              </w:rPr>
            </w:pPr>
          </w:p>
        </w:tc>
      </w:tr>
      <w:tr w14:paraId="3334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38CD205">
            <w:pPr>
              <w:rPr>
                <w:rFonts w:hint="eastAsia" w:ascii="宋体" w:hAnsi="宋体"/>
                <w:color w:val="auto"/>
                <w:szCs w:val="21"/>
                <w:highlight w:val="none"/>
              </w:rPr>
            </w:pPr>
            <w:r>
              <w:rPr>
                <w:rFonts w:hint="eastAsia" w:ascii="宋体" w:hAnsi="宋体"/>
                <w:color w:val="auto"/>
                <w:szCs w:val="21"/>
                <w:highlight w:val="none"/>
                <w:u w:val="single"/>
              </w:rPr>
              <w:t>经济标评审优惠政策</w:t>
            </w:r>
            <w:r>
              <w:rPr>
                <w:rFonts w:hint="eastAsia" w:ascii="宋体" w:hAnsi="宋体"/>
                <w:color w:val="auto"/>
                <w:szCs w:val="21"/>
                <w:highlight w:val="none"/>
                <w:u w:val="single"/>
                <w:lang w:val="en-US" w:eastAsia="zh-CN"/>
              </w:rPr>
              <w:t>加分（JF）</w:t>
            </w:r>
          </w:p>
        </w:tc>
        <w:tc>
          <w:tcPr>
            <w:tcW w:w="1031" w:type="dxa"/>
            <w:tcBorders>
              <w:top w:val="single" w:color="auto" w:sz="4" w:space="0"/>
              <w:left w:val="single" w:color="auto" w:sz="4" w:space="0"/>
              <w:bottom w:val="single" w:color="auto" w:sz="4" w:space="0"/>
              <w:right w:val="single" w:color="auto" w:sz="4" w:space="0"/>
            </w:tcBorders>
            <w:vAlign w:val="center"/>
          </w:tcPr>
          <w:p w14:paraId="07CCF99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9FD428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6514C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56FABA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3ADCB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5A8AEB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9D593D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9E396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F5D49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11917D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A1444AA">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9EB07C8">
            <w:pPr>
              <w:rPr>
                <w:rFonts w:ascii="宋体" w:hAnsi="宋体"/>
                <w:color w:val="auto"/>
                <w:szCs w:val="21"/>
                <w:highlight w:val="none"/>
              </w:rPr>
            </w:pPr>
          </w:p>
        </w:tc>
      </w:tr>
      <w:tr w14:paraId="1D04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9B33214">
            <w:pPr>
              <w:rPr>
                <w:rFonts w:ascii="宋体" w:hAnsi="宋体"/>
                <w:color w:val="auto"/>
                <w:szCs w:val="21"/>
                <w:highlight w:val="none"/>
              </w:rPr>
            </w:pPr>
            <w:r>
              <w:rPr>
                <w:rFonts w:hint="eastAsia" w:ascii="宋体" w:hAnsi="宋体"/>
                <w:color w:val="auto"/>
                <w:szCs w:val="21"/>
                <w:highlight w:val="none"/>
                <w:u w:val="single"/>
              </w:rPr>
              <w:t>经济分</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I=PF+JF</w:t>
            </w:r>
            <w:r>
              <w:rPr>
                <w:rFonts w:hint="eastAsia" w:ascii="宋体" w:hAnsi="宋体"/>
                <w:color w:val="auto"/>
                <w:szCs w:val="21"/>
                <w:highlight w:val="none"/>
                <w:u w:val="single"/>
                <w:lang w:eastAsia="zh-CN"/>
              </w:rPr>
              <w:t>）</w:t>
            </w:r>
          </w:p>
        </w:tc>
        <w:tc>
          <w:tcPr>
            <w:tcW w:w="1031" w:type="dxa"/>
            <w:tcBorders>
              <w:top w:val="single" w:color="auto" w:sz="4" w:space="0"/>
              <w:left w:val="single" w:color="auto" w:sz="4" w:space="0"/>
              <w:bottom w:val="single" w:color="auto" w:sz="4" w:space="0"/>
              <w:right w:val="single" w:color="auto" w:sz="4" w:space="0"/>
            </w:tcBorders>
            <w:vAlign w:val="center"/>
          </w:tcPr>
          <w:p w14:paraId="347C49D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F578F9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B2354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A295C8">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EEB48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417F4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FC702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EC991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34B382">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0682D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377BEC">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A205C01">
            <w:pPr>
              <w:rPr>
                <w:rFonts w:ascii="宋体" w:hAnsi="宋体"/>
                <w:color w:val="auto"/>
                <w:szCs w:val="21"/>
                <w:highlight w:val="none"/>
              </w:rPr>
            </w:pPr>
          </w:p>
        </w:tc>
      </w:tr>
    </w:tbl>
    <w:p w14:paraId="710CB2D9">
      <w:pPr>
        <w:rPr>
          <w:color w:val="auto"/>
          <w:szCs w:val="21"/>
          <w:highlight w:val="none"/>
        </w:rPr>
      </w:pPr>
      <w:r>
        <w:rPr>
          <w:rFonts w:hint="eastAsia"/>
          <w:color w:val="auto"/>
          <w:szCs w:val="21"/>
          <w:highlight w:val="none"/>
        </w:rPr>
        <w:t>评委签名：</w:t>
      </w:r>
    </w:p>
    <w:p w14:paraId="5D6B7024">
      <w:pPr>
        <w:rPr>
          <w:color w:val="auto"/>
          <w:szCs w:val="21"/>
          <w:highlight w:val="none"/>
        </w:rPr>
      </w:pPr>
    </w:p>
    <w:p w14:paraId="59154FD9">
      <w:pPr>
        <w:rPr>
          <w:color w:val="auto"/>
          <w:szCs w:val="21"/>
          <w:highlight w:val="none"/>
        </w:rPr>
      </w:pPr>
    </w:p>
    <w:p w14:paraId="7EECFA07">
      <w:pPr>
        <w:tabs>
          <w:tab w:val="left" w:pos="720"/>
        </w:tabs>
        <w:spacing w:line="360" w:lineRule="auto"/>
        <w:ind w:firstLine="560" w:firstLineChars="200"/>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eastAsia="zh-CN"/>
        </w:rPr>
        <w:t>六</w:t>
      </w:r>
    </w:p>
    <w:p w14:paraId="121BEE54">
      <w:pPr>
        <w:jc w:val="center"/>
        <w:rPr>
          <w:b/>
          <w:color w:val="auto"/>
          <w:sz w:val="36"/>
          <w:szCs w:val="36"/>
          <w:highlight w:val="none"/>
        </w:rPr>
      </w:pPr>
      <w:r>
        <w:rPr>
          <w:rFonts w:hint="eastAsia"/>
          <w:b/>
          <w:color w:val="auto"/>
          <w:sz w:val="36"/>
          <w:szCs w:val="36"/>
          <w:highlight w:val="none"/>
        </w:rPr>
        <w:t>算术复核表</w:t>
      </w:r>
    </w:p>
    <w:p w14:paraId="147BCE8C">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18589664">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3FAF80DC">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E20CC45">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5F320F7">
            <w:pPr>
              <w:rPr>
                <w:rFonts w:ascii="宋体" w:hAnsi="宋体"/>
                <w:color w:val="auto"/>
                <w:kern w:val="0"/>
                <w:szCs w:val="21"/>
                <w:highlight w:val="none"/>
              </w:rPr>
            </w:pPr>
            <w:r>
              <w:rPr>
                <w:rFonts w:hint="eastAsia" w:ascii="宋体" w:hAnsi="宋体"/>
                <w:color w:val="auto"/>
                <w:kern w:val="0"/>
                <w:szCs w:val="21"/>
                <w:highlight w:val="none"/>
              </w:rPr>
              <w:t>修正前投标</w:t>
            </w:r>
          </w:p>
          <w:p w14:paraId="51C4134C">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585E770">
            <w:pPr>
              <w:rPr>
                <w:rFonts w:ascii="宋体" w:hAnsi="宋体"/>
                <w:color w:val="auto"/>
                <w:kern w:val="0"/>
                <w:szCs w:val="21"/>
                <w:highlight w:val="none"/>
              </w:rPr>
            </w:pPr>
            <w:r>
              <w:rPr>
                <w:rFonts w:hint="eastAsia" w:ascii="宋体" w:hAnsi="宋体"/>
                <w:color w:val="auto"/>
                <w:kern w:val="0"/>
                <w:szCs w:val="21"/>
                <w:highlight w:val="none"/>
              </w:rPr>
              <w:t>修正后投标</w:t>
            </w:r>
          </w:p>
          <w:p w14:paraId="5AF84C8A">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41C803AC">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B07A6D5">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6EF98657">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740639C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90749C">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5DA293D0">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0AB15CE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68CE8C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C2D80E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76AFABA">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8B277C8">
            <w:pPr>
              <w:rPr>
                <w:rFonts w:ascii="宋体" w:hAnsi="宋体"/>
                <w:color w:val="auto"/>
                <w:kern w:val="0"/>
                <w:szCs w:val="21"/>
                <w:highlight w:val="none"/>
              </w:rPr>
            </w:pPr>
          </w:p>
        </w:tc>
      </w:tr>
      <w:tr w14:paraId="2847AD2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B4FC85C">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046473EA">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156E3AF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6E1394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0B0B09E">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25DB03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9624991">
            <w:pPr>
              <w:rPr>
                <w:rFonts w:ascii="宋体" w:hAnsi="宋体"/>
                <w:color w:val="auto"/>
                <w:kern w:val="0"/>
                <w:szCs w:val="21"/>
                <w:highlight w:val="none"/>
              </w:rPr>
            </w:pPr>
          </w:p>
        </w:tc>
      </w:tr>
      <w:tr w14:paraId="0DD3DB2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95E56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2F2700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B1F72A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027AAB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52A475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13CEBE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B79C594">
            <w:pPr>
              <w:rPr>
                <w:rFonts w:ascii="宋体" w:hAnsi="宋体"/>
                <w:color w:val="auto"/>
                <w:kern w:val="0"/>
                <w:szCs w:val="21"/>
                <w:highlight w:val="none"/>
              </w:rPr>
            </w:pPr>
          </w:p>
        </w:tc>
      </w:tr>
      <w:tr w14:paraId="7E21F35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5A2A92A">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AFD96B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641CA0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660F5C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557AF9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41885F">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B031AEE">
            <w:pPr>
              <w:rPr>
                <w:rFonts w:ascii="宋体" w:hAnsi="宋体"/>
                <w:color w:val="auto"/>
                <w:kern w:val="0"/>
                <w:szCs w:val="21"/>
                <w:highlight w:val="none"/>
              </w:rPr>
            </w:pPr>
          </w:p>
        </w:tc>
      </w:tr>
      <w:tr w14:paraId="34D61FF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E0CC625">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E391A5F">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E8A07B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A6E2D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4AE607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6B73D98">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B204B22">
            <w:pPr>
              <w:rPr>
                <w:rFonts w:ascii="宋体" w:hAnsi="宋体"/>
                <w:color w:val="auto"/>
                <w:kern w:val="0"/>
                <w:szCs w:val="21"/>
                <w:highlight w:val="none"/>
              </w:rPr>
            </w:pPr>
          </w:p>
        </w:tc>
      </w:tr>
      <w:tr w14:paraId="233F8DC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B2F6E54">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58ADD8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25981DC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4A34FC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187263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EECC1A7">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D4AE724">
            <w:pPr>
              <w:rPr>
                <w:rFonts w:ascii="宋体" w:hAnsi="宋体"/>
                <w:color w:val="auto"/>
                <w:kern w:val="0"/>
                <w:szCs w:val="21"/>
                <w:highlight w:val="none"/>
              </w:rPr>
            </w:pPr>
          </w:p>
        </w:tc>
      </w:tr>
      <w:tr w14:paraId="39D7297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504C721">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BBC5069">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656FF41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3F2E3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31AC07B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81926E4">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8E61D2A">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3C8881A1">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57A4BE4B">
      <w:pPr>
        <w:rPr>
          <w:rFonts w:hint="eastAsia"/>
          <w:color w:val="auto"/>
          <w:kern w:val="0"/>
          <w:szCs w:val="21"/>
          <w:highlight w:val="none"/>
        </w:rPr>
      </w:pPr>
    </w:p>
    <w:p w14:paraId="37839D3D">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76B031AD">
      <w:pPr>
        <w:rPr>
          <w:color w:val="auto"/>
          <w:highlight w:val="none"/>
        </w:rPr>
      </w:pPr>
    </w:p>
    <w:p w14:paraId="5F442724">
      <w:pPr>
        <w:rPr>
          <w:color w:val="auto"/>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color w:val="auto"/>
          <w:highlight w:val="none"/>
        </w:rPr>
        <w:br w:type="page"/>
      </w:r>
    </w:p>
    <w:p w14:paraId="30B913D5">
      <w:pPr>
        <w:rPr>
          <w:color w:val="auto"/>
          <w:highlight w:val="none"/>
        </w:rPr>
      </w:pPr>
    </w:p>
    <w:p w14:paraId="2E98968D">
      <w:pPr>
        <w:rPr>
          <w:rFonts w:hint="default" w:ascii="Arial" w:hAnsi="Arial"/>
          <w:color w:val="auto"/>
          <w:kern w:val="44"/>
          <w:sz w:val="28"/>
          <w:szCs w:val="28"/>
          <w:highlight w:val="none"/>
        </w:rPr>
      </w:pPr>
      <w:bookmarkStart w:id="87" w:name="_Toc11081"/>
      <w:bookmarkStart w:id="88" w:name="_Toc15112"/>
      <w:bookmarkStart w:id="89" w:name="_Toc21525511"/>
      <w:bookmarkStart w:id="90" w:name="_Toc2272566"/>
      <w:bookmarkStart w:id="91" w:name="_Toc25611"/>
      <w:r>
        <w:rPr>
          <w:rFonts w:hint="default" w:ascii="Arial" w:hAnsi="Arial"/>
          <w:color w:val="auto"/>
          <w:kern w:val="44"/>
          <w:sz w:val="28"/>
          <w:szCs w:val="28"/>
          <w:highlight w:val="none"/>
        </w:rPr>
        <w:t>附表八</w:t>
      </w:r>
      <w:bookmarkEnd w:id="87"/>
    </w:p>
    <w:p w14:paraId="1779349F">
      <w:pPr>
        <w:pStyle w:val="2"/>
        <w:rPr>
          <w:rFonts w:ascii="宋体" w:hAnsi="宋体"/>
          <w:bCs/>
          <w:color w:val="auto"/>
          <w:szCs w:val="32"/>
          <w:highlight w:val="none"/>
        </w:rPr>
      </w:pPr>
      <w:bookmarkStart w:id="92" w:name="_Toc16357"/>
      <w:bookmarkStart w:id="93" w:name="_Toc15087"/>
      <w:r>
        <w:rPr>
          <w:rFonts w:hint="eastAsia" w:ascii="宋体" w:hAnsi="宋体"/>
          <w:bCs/>
          <w:color w:val="auto"/>
          <w:szCs w:val="32"/>
          <w:highlight w:val="none"/>
        </w:rPr>
        <w:t>定标因素表（定标阶段用表）</w:t>
      </w:r>
      <w:bookmarkEnd w:id="92"/>
      <w:bookmarkEnd w:id="93"/>
      <w:r>
        <w:rPr>
          <w:rFonts w:hint="eastAsia" w:ascii="宋体" w:hAnsi="宋体"/>
          <w:bCs/>
          <w:color w:val="auto"/>
          <w:szCs w:val="32"/>
          <w:highlight w:val="none"/>
        </w:rPr>
        <w:t xml:space="preserve">  </w:t>
      </w:r>
    </w:p>
    <w:p w14:paraId="56223DCD">
      <w:pPr>
        <w:rPr>
          <w:rFonts w:ascii="宋体" w:hAnsi="宋体"/>
          <w:color w:val="auto"/>
          <w:highlight w:val="none"/>
          <w:u w:val="single"/>
        </w:rPr>
      </w:pPr>
      <w:r>
        <w:rPr>
          <w:rFonts w:hint="eastAsia" w:ascii="宋体" w:hAnsi="宋体"/>
          <w:color w:val="auto"/>
          <w:highlight w:val="none"/>
        </w:rPr>
        <w:t>工程名称：</w:t>
      </w:r>
      <w:r>
        <w:rPr>
          <w:rFonts w:hint="eastAsia" w:ascii="宋体" w:hAnsi="宋体"/>
          <w:color w:val="auto"/>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8"/>
        <w:gridCol w:w="5309"/>
        <w:gridCol w:w="1935"/>
      </w:tblGrid>
      <w:tr w14:paraId="77A4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753D401">
            <w:pPr>
              <w:jc w:val="center"/>
              <w:rPr>
                <w:rFonts w:ascii="宋体" w:hAnsi="宋体" w:eastAsia="宋体"/>
                <w:b/>
                <w:bCs/>
                <w:color w:val="auto"/>
                <w:highlight w:val="none"/>
              </w:rPr>
            </w:pPr>
            <w:r>
              <w:rPr>
                <w:rFonts w:hint="eastAsia" w:ascii="宋体" w:hAnsi="宋体" w:eastAsia="宋体"/>
                <w:b/>
                <w:bCs/>
                <w:color w:val="auto"/>
                <w:highlight w:val="none"/>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721078DE">
            <w:pPr>
              <w:jc w:val="center"/>
              <w:rPr>
                <w:rFonts w:ascii="宋体" w:hAnsi="宋体" w:eastAsia="宋体"/>
                <w:b/>
                <w:bCs/>
                <w:color w:val="auto"/>
                <w:highlight w:val="none"/>
              </w:rPr>
            </w:pPr>
            <w:r>
              <w:rPr>
                <w:rFonts w:hint="eastAsia" w:ascii="宋体" w:hAnsi="宋体" w:eastAsia="宋体"/>
                <w:b/>
                <w:bCs/>
                <w:color w:val="auto"/>
                <w:highlight w:val="none"/>
              </w:rPr>
              <w:t>评价项目</w:t>
            </w:r>
          </w:p>
        </w:tc>
        <w:tc>
          <w:tcPr>
            <w:tcW w:w="5309" w:type="dxa"/>
            <w:tcBorders>
              <w:top w:val="single" w:color="auto" w:sz="4" w:space="0"/>
              <w:left w:val="single" w:color="auto" w:sz="4" w:space="0"/>
              <w:bottom w:val="single" w:color="auto" w:sz="4" w:space="0"/>
              <w:right w:val="single" w:color="auto" w:sz="4" w:space="0"/>
            </w:tcBorders>
            <w:noWrap w:val="0"/>
            <w:vAlign w:val="center"/>
          </w:tcPr>
          <w:p w14:paraId="62710BB1">
            <w:pPr>
              <w:jc w:val="center"/>
              <w:rPr>
                <w:rFonts w:ascii="宋体" w:hAnsi="宋体" w:eastAsia="宋体"/>
                <w:b/>
                <w:bCs/>
                <w:color w:val="auto"/>
                <w:highlight w:val="none"/>
              </w:rPr>
            </w:pPr>
            <w:r>
              <w:rPr>
                <w:rFonts w:hint="eastAsia" w:ascii="宋体" w:hAnsi="宋体" w:eastAsia="宋体"/>
                <w:b/>
                <w:bCs/>
                <w:color w:val="auto"/>
                <w:highlight w:val="none"/>
              </w:rPr>
              <w:t>定标评价的内容</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AC9DDBD">
            <w:pPr>
              <w:pStyle w:val="15"/>
              <w:spacing w:line="360" w:lineRule="exact"/>
              <w:ind w:firstLine="0" w:firstLineChars="0"/>
              <w:jc w:val="center"/>
              <w:rPr>
                <w:rFonts w:hint="eastAsia" w:eastAsia="宋体"/>
                <w:color w:val="auto"/>
                <w:highlight w:val="none"/>
              </w:rPr>
            </w:pPr>
            <w:r>
              <w:rPr>
                <w:rFonts w:hint="eastAsia" w:eastAsia="宋体"/>
                <w:color w:val="auto"/>
                <w:szCs w:val="21"/>
                <w:highlight w:val="none"/>
              </w:rPr>
              <w:t>评价标准</w:t>
            </w:r>
          </w:p>
        </w:tc>
      </w:tr>
      <w:tr w14:paraId="6E4E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E579731">
            <w:pPr>
              <w:jc w:val="center"/>
              <w:rPr>
                <w:rFonts w:ascii="宋体" w:hAnsi="宋体" w:eastAsia="宋体"/>
                <w:color w:val="auto"/>
                <w:highlight w:val="none"/>
              </w:rPr>
            </w:pPr>
            <w:r>
              <w:rPr>
                <w:rFonts w:ascii="宋体" w:hAnsi="宋体" w:eastAsia="宋体"/>
                <w:color w:val="auto"/>
                <w:highlight w:val="none"/>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119FA5F">
            <w:pPr>
              <w:jc w:val="center"/>
              <w:rPr>
                <w:rFonts w:ascii="宋体" w:hAnsi="宋体" w:eastAsia="宋体"/>
                <w:color w:val="auto"/>
                <w:highlight w:val="none"/>
              </w:rPr>
            </w:pPr>
            <w:r>
              <w:rPr>
                <w:rFonts w:hint="eastAsia" w:ascii="宋体" w:hAnsi="宋体" w:eastAsia="宋体"/>
                <w:color w:val="auto"/>
                <w:highlight w:val="none"/>
              </w:rPr>
              <w:t>入围候选人施工履约能力与水平评价</w:t>
            </w:r>
          </w:p>
        </w:tc>
        <w:tc>
          <w:tcPr>
            <w:tcW w:w="5309" w:type="dxa"/>
            <w:tcBorders>
              <w:top w:val="single" w:color="auto" w:sz="4" w:space="0"/>
              <w:left w:val="single" w:color="auto" w:sz="4" w:space="0"/>
              <w:bottom w:val="single" w:color="auto" w:sz="4" w:space="0"/>
              <w:right w:val="single" w:color="auto" w:sz="4" w:space="0"/>
            </w:tcBorders>
            <w:noWrap w:val="0"/>
            <w:vAlign w:val="center"/>
          </w:tcPr>
          <w:p w14:paraId="49DB1144">
            <w:pPr>
              <w:jc w:val="left"/>
              <w:rPr>
                <w:rFonts w:ascii="宋体" w:hAnsi="宋体" w:eastAsia="宋体"/>
                <w:b/>
                <w:color w:val="auto"/>
                <w:highlight w:val="none"/>
              </w:rPr>
            </w:pPr>
            <w:r>
              <w:rPr>
                <w:rFonts w:hint="eastAsia" w:ascii="宋体" w:hAnsi="宋体" w:eastAsia="宋体"/>
                <w:color w:val="auto"/>
                <w:highlight w:val="none"/>
              </w:rPr>
              <w:t>内容包括但不限于：公司简介、项目管理班子人员及机械配备，施工资源需求计划，施工总平面布置规划，施工安全、工期、质量及造价管理、对工程施工重点和难点及进度目标、安全文明施工目标的应对措施和资金保障</w:t>
            </w:r>
            <w:r>
              <w:rPr>
                <w:rFonts w:hint="eastAsia" w:ascii="宋体" w:hAnsi="宋体" w:eastAsia="宋体"/>
                <w:color w:val="auto"/>
                <w:highlight w:val="none"/>
                <w:lang w:val="en-US" w:eastAsia="zh-CN"/>
              </w:rPr>
              <w:t>等</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并提供过往类似业绩，对安全、质量、工期</w:t>
            </w:r>
            <w:r>
              <w:rPr>
                <w:rFonts w:hint="eastAsia" w:ascii="宋体" w:hAnsi="宋体" w:eastAsia="宋体"/>
                <w:color w:val="auto"/>
                <w:highlight w:val="none"/>
              </w:rPr>
              <w:t>等</w:t>
            </w:r>
            <w:r>
              <w:rPr>
                <w:rFonts w:hint="eastAsia" w:ascii="宋体" w:hAnsi="宋体" w:eastAsia="宋体"/>
                <w:color w:val="auto"/>
                <w:highlight w:val="none"/>
                <w:lang w:val="en-US" w:eastAsia="zh-CN"/>
              </w:rPr>
              <w:t>履约能力的证明材料</w:t>
            </w:r>
            <w:r>
              <w:rPr>
                <w:rFonts w:hint="eastAsia" w:ascii="宋体" w:hAnsi="宋体" w:eastAsia="宋体"/>
                <w:color w:val="auto"/>
                <w:highlight w:val="none"/>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75358B4">
            <w:pPr>
              <w:spacing w:line="360" w:lineRule="exact"/>
              <w:jc w:val="center"/>
              <w:rPr>
                <w:rFonts w:hint="eastAsia" w:ascii="宋体" w:hAnsi="宋体" w:eastAsia="宋体"/>
                <w:color w:val="auto"/>
                <w:highlight w:val="none"/>
              </w:rPr>
            </w:pPr>
            <w:r>
              <w:rPr>
                <w:rFonts w:hint="eastAsia" w:ascii="宋体" w:hAnsi="宋体" w:eastAsia="宋体"/>
                <w:color w:val="auto"/>
                <w:highlight w:val="none"/>
              </w:rPr>
              <w:t>分为【优】、【良】、</w:t>
            </w:r>
          </w:p>
          <w:p w14:paraId="5AAF8F4B">
            <w:pPr>
              <w:spacing w:line="360" w:lineRule="exact"/>
              <w:jc w:val="center"/>
              <w:rPr>
                <w:rFonts w:ascii="宋体" w:hAnsi="宋体" w:eastAsia="宋体"/>
                <w:color w:val="auto"/>
                <w:highlight w:val="none"/>
              </w:rPr>
            </w:pPr>
            <w:r>
              <w:rPr>
                <w:rFonts w:hint="eastAsia" w:ascii="宋体" w:hAnsi="宋体" w:eastAsia="宋体"/>
                <w:color w:val="auto"/>
                <w:highlight w:val="none"/>
              </w:rPr>
              <w:t>【中】三档。</w:t>
            </w:r>
          </w:p>
          <w:p w14:paraId="739D41A2">
            <w:pPr>
              <w:spacing w:line="360" w:lineRule="exact"/>
              <w:jc w:val="center"/>
              <w:rPr>
                <w:rFonts w:hint="eastAsia" w:ascii="宋体" w:hAnsi="宋体" w:eastAsia="宋体"/>
                <w:color w:val="auto"/>
                <w:highlight w:val="none"/>
              </w:rPr>
            </w:pPr>
          </w:p>
        </w:tc>
      </w:tr>
      <w:tr w14:paraId="3380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D2E7CFF">
            <w:pPr>
              <w:jc w:val="center"/>
              <w:rPr>
                <w:rFonts w:hint="eastAsia" w:ascii="宋体" w:hAnsi="宋体" w:eastAsia="宋体"/>
                <w:color w:val="auto"/>
                <w:highlight w:val="none"/>
              </w:rPr>
            </w:pPr>
            <w:r>
              <w:rPr>
                <w:rFonts w:hint="eastAsia" w:ascii="宋体" w:hAnsi="宋体" w:eastAsia="宋体"/>
                <w:color w:val="auto"/>
                <w:highlight w:val="none"/>
              </w:rPr>
              <w:t>2</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0E1AC10D">
            <w:pPr>
              <w:jc w:val="center"/>
              <w:rPr>
                <w:rFonts w:ascii="宋体" w:hAnsi="宋体" w:eastAsia="宋体"/>
                <w:color w:val="auto"/>
                <w:highlight w:val="none"/>
              </w:rPr>
            </w:pPr>
            <w:r>
              <w:rPr>
                <w:rFonts w:hint="eastAsia" w:ascii="宋体" w:hAnsi="宋体" w:eastAsia="宋体"/>
                <w:color w:val="auto"/>
                <w:highlight w:val="none"/>
              </w:rPr>
              <w:t>服务保障能力</w:t>
            </w:r>
          </w:p>
        </w:tc>
        <w:tc>
          <w:tcPr>
            <w:tcW w:w="5309" w:type="dxa"/>
            <w:tcBorders>
              <w:top w:val="single" w:color="auto" w:sz="4" w:space="0"/>
              <w:left w:val="single" w:color="auto" w:sz="4" w:space="0"/>
              <w:bottom w:val="single" w:color="auto" w:sz="4" w:space="0"/>
              <w:right w:val="single" w:color="auto" w:sz="4" w:space="0"/>
            </w:tcBorders>
            <w:noWrap w:val="0"/>
            <w:vAlign w:val="center"/>
          </w:tcPr>
          <w:p w14:paraId="7AD13642">
            <w:pPr>
              <w:jc w:val="left"/>
              <w:rPr>
                <w:rFonts w:hint="eastAsia" w:ascii="宋体" w:hAnsi="宋体" w:eastAsia="宋体"/>
                <w:color w:val="auto"/>
                <w:highlight w:val="none"/>
              </w:rPr>
            </w:pPr>
            <w:r>
              <w:rPr>
                <w:rFonts w:hint="eastAsia" w:ascii="宋体" w:hAnsi="宋体" w:eastAsia="宋体"/>
                <w:color w:val="auto"/>
                <w:highlight w:val="none"/>
              </w:rPr>
              <w:t>投标人提供本企业相关信息证明资料，包括但不限于企业的服务能力保障</w:t>
            </w:r>
            <w:r>
              <w:rPr>
                <w:rFonts w:hint="eastAsia" w:ascii="宋体" w:hAnsi="宋体"/>
                <w:color w:val="auto"/>
                <w:highlight w:val="none"/>
                <w:lang w:eastAsia="zh-CN"/>
              </w:rPr>
              <w:t>（</w:t>
            </w:r>
            <w:r>
              <w:rPr>
                <w:rFonts w:hint="eastAsia" w:ascii="宋体" w:hAnsi="宋体"/>
                <w:color w:val="auto"/>
                <w:highlight w:val="none"/>
                <w:lang w:val="en-US" w:eastAsia="zh-CN"/>
              </w:rPr>
              <w:t>含企业参与“百千万工程”情况</w:t>
            </w:r>
            <w:r>
              <w:rPr>
                <w:rFonts w:hint="eastAsia" w:ascii="宋体" w:hAnsi="宋体"/>
                <w:color w:val="auto"/>
                <w:highlight w:val="none"/>
                <w:lang w:eastAsia="zh-CN"/>
              </w:rPr>
              <w:t>）</w:t>
            </w:r>
            <w:r>
              <w:rPr>
                <w:rFonts w:hint="eastAsia" w:ascii="宋体" w:hAnsi="宋体" w:eastAsia="宋体"/>
                <w:color w:val="auto"/>
                <w:highlight w:val="none"/>
              </w:rPr>
              <w:t>和应急能力保障，人员响应时间保障，机械设备保障等相关保障措施。企业能及时投入人员、设备、物资参与工程和服务响应能力评价。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E70DBC">
            <w:pPr>
              <w:spacing w:line="360" w:lineRule="exact"/>
              <w:jc w:val="center"/>
              <w:rPr>
                <w:rFonts w:hint="eastAsia" w:ascii="宋体" w:hAnsi="宋体" w:eastAsia="宋体"/>
                <w:color w:val="auto"/>
                <w:highlight w:val="none"/>
              </w:rPr>
            </w:pPr>
            <w:r>
              <w:rPr>
                <w:rFonts w:hint="eastAsia" w:ascii="宋体" w:hAnsi="宋体" w:eastAsia="宋体"/>
                <w:color w:val="auto"/>
                <w:highlight w:val="none"/>
              </w:rPr>
              <w:t>分为【优】、【良】、</w:t>
            </w:r>
          </w:p>
          <w:p w14:paraId="51C563FF">
            <w:pPr>
              <w:spacing w:line="360" w:lineRule="exact"/>
              <w:jc w:val="center"/>
              <w:rPr>
                <w:rFonts w:hint="eastAsia" w:ascii="宋体" w:hAnsi="宋体" w:eastAsia="宋体"/>
                <w:color w:val="auto"/>
                <w:highlight w:val="none"/>
              </w:rPr>
            </w:pPr>
            <w:r>
              <w:rPr>
                <w:rFonts w:hint="eastAsia" w:ascii="宋体" w:hAnsi="宋体" w:eastAsia="宋体"/>
                <w:color w:val="auto"/>
                <w:highlight w:val="none"/>
              </w:rPr>
              <w:t>【中】三档。</w:t>
            </w:r>
          </w:p>
        </w:tc>
      </w:tr>
      <w:tr w14:paraId="62DE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8063BA4">
            <w:pPr>
              <w:jc w:val="center"/>
              <w:rPr>
                <w:rFonts w:hint="eastAsia" w:ascii="宋体" w:hAnsi="宋体" w:eastAsia="宋体"/>
                <w:color w:val="auto"/>
                <w:highlight w:val="none"/>
              </w:rPr>
            </w:pPr>
            <w:r>
              <w:rPr>
                <w:rFonts w:hint="eastAsia" w:ascii="宋体" w:hAnsi="宋体" w:eastAsia="宋体"/>
                <w:color w:val="auto"/>
                <w:highlight w:val="none"/>
              </w:rPr>
              <w:t>3</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36E8782">
            <w:pPr>
              <w:jc w:val="center"/>
              <w:rPr>
                <w:rFonts w:ascii="宋体" w:hAnsi="宋体" w:eastAsia="宋体"/>
                <w:color w:val="auto"/>
                <w:highlight w:val="none"/>
              </w:rPr>
            </w:pPr>
            <w:r>
              <w:rPr>
                <w:rFonts w:hint="eastAsia" w:ascii="宋体" w:hAnsi="宋体" w:eastAsia="宋体"/>
                <w:color w:val="auto"/>
                <w:highlight w:val="none"/>
              </w:rPr>
              <w:t>企业施工能力</w:t>
            </w:r>
          </w:p>
        </w:tc>
        <w:tc>
          <w:tcPr>
            <w:tcW w:w="5309" w:type="dxa"/>
            <w:tcBorders>
              <w:top w:val="single" w:color="auto" w:sz="4" w:space="0"/>
              <w:left w:val="single" w:color="auto" w:sz="4" w:space="0"/>
              <w:bottom w:val="single" w:color="auto" w:sz="4" w:space="0"/>
              <w:right w:val="single" w:color="auto" w:sz="4" w:space="0"/>
            </w:tcBorders>
            <w:noWrap w:val="0"/>
            <w:vAlign w:val="center"/>
          </w:tcPr>
          <w:p w14:paraId="5B585CFA">
            <w:pPr>
              <w:jc w:val="left"/>
              <w:rPr>
                <w:rFonts w:ascii="宋体" w:hAnsi="宋体" w:eastAsia="宋体"/>
                <w:color w:val="auto"/>
                <w:highlight w:val="none"/>
              </w:rPr>
            </w:pPr>
            <w:r>
              <w:rPr>
                <w:rFonts w:hint="eastAsia" w:ascii="宋体" w:hAnsi="宋体" w:eastAsia="宋体"/>
                <w:color w:val="auto"/>
                <w:highlight w:val="none"/>
              </w:rPr>
              <w:t>【优】投标人履约能力强，信用好，社会评价好，管理人员、职称人员、专业技术人员配备齐全，人员技术水平最高，管理人员履职切实到位。</w:t>
            </w:r>
            <w:r>
              <w:rPr>
                <w:rFonts w:hint="eastAsia" w:ascii="宋体" w:hAnsi="宋体" w:eastAsia="宋体"/>
                <w:color w:val="auto"/>
                <w:highlight w:val="none"/>
              </w:rPr>
              <w:br w:type="textWrapping"/>
            </w:r>
            <w:r>
              <w:rPr>
                <w:rFonts w:hint="eastAsia" w:ascii="宋体" w:hAnsi="宋体" w:eastAsia="宋体"/>
                <w:color w:val="auto"/>
                <w:highlight w:val="none"/>
              </w:rPr>
              <w:t>【良】投标人履约能力较好，信用较好，社会评价较好，管理人员、职称人员、专业技术人员配备较齐全，人员技术水平较高，管理人员履职切实到位保障措施较好。</w:t>
            </w:r>
            <w:r>
              <w:rPr>
                <w:rFonts w:hint="eastAsia" w:ascii="宋体" w:hAnsi="宋体" w:eastAsia="宋体"/>
                <w:color w:val="auto"/>
                <w:highlight w:val="none"/>
              </w:rPr>
              <w:br w:type="textWrapping"/>
            </w:r>
            <w:r>
              <w:rPr>
                <w:rFonts w:hint="eastAsia" w:ascii="宋体" w:hAnsi="宋体" w:eastAsia="宋体"/>
                <w:color w:val="auto"/>
                <w:highlight w:val="none"/>
              </w:rPr>
              <w:t>【中】投标人履约能力一般，信用一般，社会评价一般，管理人员、职称人员、专业技术人员配备一般，人员技术水平一般，管理人员履职切实到位保障措施一般。</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D315958">
            <w:pPr>
              <w:spacing w:line="360" w:lineRule="exact"/>
              <w:jc w:val="center"/>
              <w:rPr>
                <w:rFonts w:hint="eastAsia" w:ascii="宋体" w:hAnsi="宋体" w:eastAsia="宋体"/>
                <w:color w:val="auto"/>
                <w:highlight w:val="none"/>
              </w:rPr>
            </w:pPr>
            <w:r>
              <w:rPr>
                <w:rFonts w:hint="eastAsia" w:ascii="宋体" w:hAnsi="宋体" w:eastAsia="宋体"/>
                <w:color w:val="auto"/>
                <w:highlight w:val="none"/>
              </w:rPr>
              <w:t>分为【优】、【良】、</w:t>
            </w:r>
          </w:p>
          <w:p w14:paraId="0E6F13E0">
            <w:pPr>
              <w:spacing w:line="360" w:lineRule="exact"/>
              <w:jc w:val="center"/>
              <w:rPr>
                <w:rFonts w:hint="eastAsia" w:ascii="宋体" w:hAnsi="宋体" w:eastAsia="宋体"/>
                <w:color w:val="auto"/>
                <w:highlight w:val="none"/>
              </w:rPr>
            </w:pPr>
            <w:r>
              <w:rPr>
                <w:rFonts w:hint="eastAsia" w:ascii="宋体" w:hAnsi="宋体" w:eastAsia="宋体"/>
                <w:color w:val="auto"/>
                <w:highlight w:val="none"/>
              </w:rPr>
              <w:t>【中】三档。</w:t>
            </w:r>
          </w:p>
        </w:tc>
      </w:tr>
    </w:tbl>
    <w:p w14:paraId="10C90BE7">
      <w:pPr>
        <w:rPr>
          <w:rFonts w:hint="eastAsia" w:ascii="宋体" w:hAnsi="宋体" w:cs="宋体"/>
          <w:color w:val="auto"/>
          <w:szCs w:val="21"/>
          <w:highlight w:val="none"/>
        </w:rPr>
      </w:pPr>
      <w:r>
        <w:rPr>
          <w:rFonts w:hint="eastAsia" w:ascii="宋体" w:hAnsi="宋体"/>
          <w:color w:val="auto"/>
          <w:szCs w:val="21"/>
          <w:highlight w:val="none"/>
        </w:rPr>
        <w:t>注：投标人按《定标因素表》评审内容提供书面陈述，可附上包括但不限于企业业绩、信誉以及项目管理机构能力等相关的证明文件及定标因素表中评价项目的相关证明文件。</w:t>
      </w:r>
    </w:p>
    <w:p w14:paraId="78C63257">
      <w:pPr>
        <w:pStyle w:val="2"/>
        <w:rPr>
          <w:rFonts w:hint="eastAsia"/>
          <w:color w:val="auto"/>
          <w:highlight w:val="none"/>
        </w:rPr>
      </w:pPr>
    </w:p>
    <w:p w14:paraId="22FE5A58">
      <w:pPr>
        <w:pStyle w:val="4"/>
        <w:rPr>
          <w:rFonts w:hint="eastAsia"/>
          <w:color w:val="auto"/>
          <w:highlight w:val="none"/>
        </w:rPr>
      </w:pPr>
    </w:p>
    <w:p w14:paraId="1CA92155">
      <w:pPr>
        <w:pStyle w:val="4"/>
        <w:rPr>
          <w:rFonts w:hint="eastAsia"/>
          <w:color w:val="auto"/>
          <w:highlight w:val="none"/>
        </w:rPr>
      </w:pPr>
    </w:p>
    <w:p w14:paraId="5B63C46E">
      <w:pPr>
        <w:pStyle w:val="4"/>
        <w:rPr>
          <w:rFonts w:hint="eastAsia"/>
          <w:color w:val="auto"/>
          <w:highlight w:val="none"/>
        </w:rPr>
      </w:pPr>
    </w:p>
    <w:p w14:paraId="6FEFF6CF">
      <w:pPr>
        <w:pStyle w:val="4"/>
        <w:rPr>
          <w:rFonts w:hint="eastAsia"/>
          <w:color w:val="auto"/>
          <w:highlight w:val="none"/>
        </w:rPr>
      </w:pPr>
    </w:p>
    <w:p w14:paraId="0DA6825E">
      <w:pPr>
        <w:pStyle w:val="4"/>
        <w:rPr>
          <w:rFonts w:hint="eastAsia"/>
          <w:color w:val="auto"/>
          <w:highlight w:val="none"/>
        </w:rPr>
      </w:pPr>
    </w:p>
    <w:p w14:paraId="158705C9">
      <w:pPr>
        <w:pStyle w:val="4"/>
        <w:rPr>
          <w:rFonts w:hint="eastAsia"/>
          <w:color w:val="auto"/>
          <w:highlight w:val="none"/>
        </w:rPr>
      </w:pPr>
    </w:p>
    <w:p w14:paraId="45D22F64">
      <w:pPr>
        <w:pStyle w:val="4"/>
        <w:rPr>
          <w:rFonts w:hint="eastAsia"/>
          <w:color w:val="auto"/>
          <w:highlight w:val="none"/>
        </w:rPr>
      </w:pPr>
    </w:p>
    <w:p w14:paraId="4A6C808F">
      <w:pPr>
        <w:pStyle w:val="4"/>
        <w:rPr>
          <w:rFonts w:hint="eastAsia"/>
          <w:color w:val="auto"/>
          <w:highlight w:val="none"/>
        </w:rPr>
      </w:pPr>
    </w:p>
    <w:p w14:paraId="34D34915">
      <w:pPr>
        <w:pStyle w:val="4"/>
        <w:rPr>
          <w:rFonts w:hint="eastAsia"/>
          <w:color w:val="auto"/>
          <w:highlight w:val="none"/>
        </w:rPr>
      </w:pPr>
    </w:p>
    <w:p w14:paraId="58977090">
      <w:pPr>
        <w:pStyle w:val="4"/>
        <w:rPr>
          <w:rFonts w:hint="eastAsia"/>
          <w:color w:val="auto"/>
          <w:highlight w:val="none"/>
        </w:rPr>
      </w:pPr>
    </w:p>
    <w:p w14:paraId="0D3459D4">
      <w:pPr>
        <w:rPr>
          <w:rFonts w:hint="eastAsia" w:ascii="宋体" w:hAnsi="宋体"/>
          <w:b/>
          <w:bCs/>
          <w:color w:val="auto"/>
          <w:szCs w:val="21"/>
          <w:highlight w:val="none"/>
        </w:rPr>
      </w:pPr>
      <w:r>
        <w:rPr>
          <w:rFonts w:hint="eastAsia" w:ascii="宋体" w:hAnsi="宋体"/>
          <w:b/>
          <w:bCs/>
          <w:color w:val="auto"/>
          <w:szCs w:val="21"/>
          <w:highlight w:val="none"/>
        </w:rPr>
        <w:t>附表九</w:t>
      </w:r>
    </w:p>
    <w:p w14:paraId="0903A3F3">
      <w:pPr>
        <w:jc w:val="center"/>
        <w:rPr>
          <w:rFonts w:ascii="宋体" w:hAnsi="宋体"/>
          <w:b/>
          <w:color w:val="auto"/>
          <w:sz w:val="36"/>
          <w:szCs w:val="36"/>
          <w:highlight w:val="none"/>
        </w:rPr>
      </w:pPr>
      <w:r>
        <w:rPr>
          <w:rFonts w:hint="eastAsia" w:ascii="宋体" w:hAnsi="宋体"/>
          <w:b/>
          <w:color w:val="auto"/>
          <w:sz w:val="36"/>
          <w:szCs w:val="36"/>
          <w:highlight w:val="none"/>
        </w:rPr>
        <w:t>第一轮投票表决表</w:t>
      </w:r>
    </w:p>
    <w:p w14:paraId="1307CEEB">
      <w:pPr>
        <w:jc w:val="center"/>
        <w:rPr>
          <w:rFonts w:ascii="宋体" w:hAnsi="宋体"/>
          <w:b/>
          <w:color w:val="auto"/>
          <w:sz w:val="30"/>
          <w:szCs w:val="30"/>
          <w:highlight w:val="none"/>
        </w:rPr>
      </w:pPr>
      <w:r>
        <w:rPr>
          <w:rFonts w:hint="eastAsia" w:ascii="宋体" w:hAnsi="宋体"/>
          <w:b/>
          <w:color w:val="auto"/>
          <w:sz w:val="36"/>
          <w:szCs w:val="36"/>
          <w:highlight w:val="none"/>
        </w:rPr>
        <w:t>（定标阶段</w:t>
      </w:r>
      <w:r>
        <w:rPr>
          <w:rFonts w:ascii="宋体" w:hAnsi="宋体"/>
          <w:b/>
          <w:color w:val="auto"/>
          <w:sz w:val="36"/>
          <w:szCs w:val="36"/>
          <w:highlight w:val="none"/>
        </w:rPr>
        <w:t>—</w:t>
      </w:r>
      <w:r>
        <w:rPr>
          <w:rFonts w:hint="eastAsia" w:ascii="宋体" w:hAnsi="宋体"/>
          <w:b/>
          <w:color w:val="auto"/>
          <w:sz w:val="36"/>
          <w:szCs w:val="36"/>
          <w:highlight w:val="none"/>
        </w:rPr>
        <w:t>定标委员个人用表）</w:t>
      </w:r>
    </w:p>
    <w:p w14:paraId="688144F7">
      <w:pPr>
        <w:rPr>
          <w:rFonts w:ascii="宋体" w:hAnsi="宋体"/>
          <w:color w:val="auto"/>
          <w:sz w:val="24"/>
          <w:highlight w:val="none"/>
        </w:rPr>
      </w:pPr>
      <w:r>
        <w:rPr>
          <w:rFonts w:hint="eastAsia" w:ascii="宋体" w:hAnsi="宋体"/>
          <w:color w:val="auto"/>
          <w:sz w:val="24"/>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18"/>
        <w:gridCol w:w="3470"/>
        <w:gridCol w:w="2816"/>
      </w:tblGrid>
      <w:tr w14:paraId="79E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5C1EC059">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排序</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D3BECB9">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59C1A2A3">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2816" w:type="dxa"/>
            <w:tcBorders>
              <w:top w:val="single" w:color="auto" w:sz="4" w:space="0"/>
              <w:left w:val="single" w:color="auto" w:sz="4" w:space="0"/>
              <w:bottom w:val="single" w:color="auto" w:sz="4" w:space="0"/>
              <w:right w:val="single" w:color="auto" w:sz="4" w:space="0"/>
            </w:tcBorders>
            <w:noWrap w:val="0"/>
            <w:vAlign w:val="center"/>
          </w:tcPr>
          <w:p w14:paraId="595A1C0D">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定标委员评语</w:t>
            </w:r>
          </w:p>
        </w:tc>
      </w:tr>
      <w:tr w14:paraId="759C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458E9E66">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D54F632">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N</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94BD879">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09069F04">
            <w:pPr>
              <w:spacing w:line="600" w:lineRule="exact"/>
              <w:jc w:val="center"/>
              <w:rPr>
                <w:rFonts w:hint="eastAsia" w:ascii="宋体" w:hAnsi="宋体" w:eastAsia="宋体" w:cs="宋体"/>
                <w:color w:val="auto"/>
                <w:sz w:val="24"/>
                <w:highlight w:val="none"/>
              </w:rPr>
            </w:pPr>
          </w:p>
        </w:tc>
      </w:tr>
      <w:tr w14:paraId="510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3DDE3808">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223FA6F">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N-1</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900F84E">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24B6B0ED">
            <w:pPr>
              <w:spacing w:line="600" w:lineRule="exact"/>
              <w:jc w:val="center"/>
              <w:rPr>
                <w:rFonts w:hint="eastAsia" w:ascii="宋体" w:hAnsi="宋体" w:eastAsia="宋体" w:cs="宋体"/>
                <w:color w:val="auto"/>
                <w:sz w:val="24"/>
                <w:highlight w:val="none"/>
              </w:rPr>
            </w:pPr>
          </w:p>
        </w:tc>
      </w:tr>
      <w:tr w14:paraId="222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51ECE0C2">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88DB3E1">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N-2</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50EBA603">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3CD40FE8">
            <w:pPr>
              <w:spacing w:line="600" w:lineRule="exact"/>
              <w:jc w:val="center"/>
              <w:rPr>
                <w:rFonts w:hint="eastAsia" w:ascii="宋体" w:hAnsi="宋体" w:eastAsia="宋体" w:cs="宋体"/>
                <w:color w:val="auto"/>
                <w:sz w:val="24"/>
                <w:highlight w:val="none"/>
              </w:rPr>
            </w:pPr>
          </w:p>
        </w:tc>
      </w:tr>
      <w:tr w14:paraId="2E51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4A79EF6B">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ED0E648">
            <w:pPr>
              <w:spacing w:line="600" w:lineRule="exact"/>
              <w:jc w:val="center"/>
              <w:rPr>
                <w:rFonts w:hint="eastAsia" w:ascii="宋体" w:hAnsi="宋体" w:eastAsia="宋体" w:cs="宋体"/>
                <w:color w:val="auto"/>
                <w:sz w:val="24"/>
                <w:highlight w:val="none"/>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36A6172">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5C72730B">
            <w:pPr>
              <w:spacing w:line="600" w:lineRule="exact"/>
              <w:jc w:val="center"/>
              <w:rPr>
                <w:rFonts w:hint="eastAsia" w:ascii="宋体" w:hAnsi="宋体" w:eastAsia="宋体" w:cs="宋体"/>
                <w:color w:val="auto"/>
                <w:sz w:val="24"/>
                <w:highlight w:val="none"/>
              </w:rPr>
            </w:pPr>
          </w:p>
        </w:tc>
      </w:tr>
      <w:tr w14:paraId="5CB4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17986B45">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17803FA">
            <w:pPr>
              <w:spacing w:line="600" w:lineRule="exact"/>
              <w:jc w:val="center"/>
              <w:rPr>
                <w:rFonts w:hint="eastAsia" w:ascii="宋体" w:hAnsi="宋体" w:eastAsia="宋体" w:cs="宋体"/>
                <w:color w:val="auto"/>
                <w:sz w:val="24"/>
                <w:highlight w:val="none"/>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3A23CE83">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4E0E5269">
            <w:pPr>
              <w:spacing w:line="600" w:lineRule="exact"/>
              <w:jc w:val="center"/>
              <w:rPr>
                <w:rFonts w:hint="eastAsia" w:ascii="宋体" w:hAnsi="宋体" w:eastAsia="宋体" w:cs="宋体"/>
                <w:color w:val="auto"/>
                <w:sz w:val="24"/>
                <w:highlight w:val="none"/>
              </w:rPr>
            </w:pPr>
          </w:p>
        </w:tc>
      </w:tr>
      <w:tr w14:paraId="78D3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182529B6">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N</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A78C67E">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26C91F9">
            <w:pPr>
              <w:spacing w:line="600" w:lineRule="exact"/>
              <w:jc w:val="center"/>
              <w:rPr>
                <w:rFonts w:hint="eastAsia" w:ascii="宋体" w:hAnsi="宋体" w:eastAsia="宋体" w:cs="宋体"/>
                <w:color w:val="auto"/>
                <w:sz w:val="24"/>
                <w:highlight w:val="none"/>
              </w:rPr>
            </w:pPr>
          </w:p>
        </w:tc>
        <w:tc>
          <w:tcPr>
            <w:tcW w:w="2816" w:type="dxa"/>
            <w:tcBorders>
              <w:top w:val="single" w:color="auto" w:sz="4" w:space="0"/>
              <w:left w:val="single" w:color="auto" w:sz="4" w:space="0"/>
              <w:bottom w:val="single" w:color="auto" w:sz="4" w:space="0"/>
              <w:right w:val="single" w:color="auto" w:sz="4" w:space="0"/>
            </w:tcBorders>
            <w:noWrap w:val="0"/>
            <w:vAlign w:val="center"/>
          </w:tcPr>
          <w:p w14:paraId="2E8D5B7C">
            <w:pPr>
              <w:spacing w:line="600" w:lineRule="exact"/>
              <w:jc w:val="center"/>
              <w:rPr>
                <w:rFonts w:hint="eastAsia" w:ascii="宋体" w:hAnsi="宋体" w:eastAsia="宋体" w:cs="宋体"/>
                <w:color w:val="auto"/>
                <w:sz w:val="24"/>
                <w:highlight w:val="none"/>
              </w:rPr>
            </w:pPr>
          </w:p>
        </w:tc>
      </w:tr>
    </w:tbl>
    <w:p w14:paraId="5099EF94">
      <w:pPr>
        <w:spacing w:line="600" w:lineRule="exact"/>
        <w:ind w:right="-9"/>
        <w:jc w:val="center"/>
        <w:rPr>
          <w:rFonts w:ascii="宋体" w:hAnsi="宋体"/>
          <w:color w:val="auto"/>
          <w:sz w:val="24"/>
          <w:highlight w:val="none"/>
        </w:rPr>
      </w:pPr>
    </w:p>
    <w:p w14:paraId="1BC93FD5">
      <w:pPr>
        <w:spacing w:line="360" w:lineRule="auto"/>
        <w:ind w:right="420"/>
        <w:rPr>
          <w:rFonts w:ascii="宋体" w:hAnsi="宋体"/>
          <w:color w:val="auto"/>
          <w:sz w:val="24"/>
          <w:highlight w:val="none"/>
        </w:rPr>
      </w:pPr>
      <w:r>
        <w:rPr>
          <w:rFonts w:hint="eastAsia" w:ascii="宋体" w:hAnsi="宋体"/>
          <w:color w:val="auto"/>
          <w:sz w:val="24"/>
          <w:highlight w:val="none"/>
        </w:rPr>
        <w:t>备注：</w:t>
      </w:r>
    </w:p>
    <w:p w14:paraId="2DD3C600">
      <w:pP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）本表格用于第一轮投票计分，每行限填一个投标人，定标委员会成员应当独立投票表决；</w:t>
      </w:r>
    </w:p>
    <w:p w14:paraId="3E9C9FDC">
      <w:pP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）定标委员会各成员对所有进入定标程序的</w:t>
      </w:r>
      <w:r>
        <w:rPr>
          <w:rFonts w:ascii="宋体" w:hAnsi="宋体"/>
          <w:color w:val="auto"/>
          <w:sz w:val="24"/>
          <w:highlight w:val="none"/>
        </w:rPr>
        <w:t>N</w:t>
      </w:r>
      <w:r>
        <w:rPr>
          <w:rFonts w:hint="eastAsia" w:ascii="宋体" w:hAnsi="宋体"/>
          <w:color w:val="auto"/>
          <w:sz w:val="24"/>
          <w:highlight w:val="none"/>
        </w:rPr>
        <w:t>名入围候选人进行择优排序，排序第一名得</w:t>
      </w:r>
      <w:r>
        <w:rPr>
          <w:rFonts w:ascii="宋体" w:hAnsi="宋体"/>
          <w:color w:val="auto"/>
          <w:sz w:val="24"/>
          <w:highlight w:val="none"/>
        </w:rPr>
        <w:t>N</w:t>
      </w:r>
      <w:r>
        <w:rPr>
          <w:rFonts w:hint="eastAsia" w:ascii="宋体" w:hAnsi="宋体"/>
          <w:color w:val="auto"/>
          <w:sz w:val="24"/>
          <w:highlight w:val="none"/>
        </w:rPr>
        <w:t>分，排序第二名得</w:t>
      </w:r>
      <w:r>
        <w:rPr>
          <w:rFonts w:ascii="宋体" w:hAnsi="宋体"/>
          <w:color w:val="auto"/>
          <w:sz w:val="24"/>
          <w:highlight w:val="none"/>
        </w:rPr>
        <w:t>N-1</w:t>
      </w:r>
      <w:r>
        <w:rPr>
          <w:rFonts w:hint="eastAsia" w:ascii="宋体" w:hAnsi="宋体"/>
          <w:color w:val="auto"/>
          <w:sz w:val="24"/>
          <w:highlight w:val="none"/>
        </w:rPr>
        <w:t>分，依此类推，排名第</w:t>
      </w:r>
      <w:r>
        <w:rPr>
          <w:rFonts w:ascii="宋体" w:hAnsi="宋体"/>
          <w:color w:val="auto"/>
          <w:sz w:val="24"/>
          <w:highlight w:val="none"/>
        </w:rPr>
        <w:t>N</w:t>
      </w:r>
      <w:r>
        <w:rPr>
          <w:rFonts w:hint="eastAsia" w:ascii="宋体" w:hAnsi="宋体"/>
          <w:color w:val="auto"/>
          <w:sz w:val="24"/>
          <w:highlight w:val="none"/>
        </w:rPr>
        <w:t>名得</w:t>
      </w:r>
      <w:r>
        <w:rPr>
          <w:rFonts w:ascii="宋体" w:hAnsi="宋体"/>
          <w:color w:val="auto"/>
          <w:sz w:val="24"/>
          <w:highlight w:val="none"/>
        </w:rPr>
        <w:t>1</w:t>
      </w:r>
      <w:r>
        <w:rPr>
          <w:rFonts w:hint="eastAsia" w:ascii="宋体" w:hAnsi="宋体"/>
          <w:color w:val="auto"/>
          <w:sz w:val="24"/>
          <w:highlight w:val="none"/>
        </w:rPr>
        <w:t>分；</w:t>
      </w:r>
    </w:p>
    <w:p w14:paraId="25D32E67">
      <w:pPr>
        <w:spacing w:line="360" w:lineRule="auto"/>
        <w:rPr>
          <w:rFonts w:ascii="宋体" w:hAnsi="宋体"/>
          <w:color w:val="auto"/>
          <w:sz w:val="24"/>
          <w:highlight w:val="none"/>
        </w:rPr>
      </w:pPr>
    </w:p>
    <w:p w14:paraId="1665E17F">
      <w:pPr>
        <w:spacing w:line="360" w:lineRule="auto"/>
        <w:rPr>
          <w:rFonts w:hint="eastAsia" w:ascii="宋体" w:hAnsi="宋体" w:cs="宋体"/>
          <w:color w:val="auto"/>
          <w:sz w:val="24"/>
          <w:highlight w:val="none"/>
        </w:rPr>
      </w:pPr>
    </w:p>
    <w:p w14:paraId="413354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定标委员签名：</w:t>
      </w:r>
    </w:p>
    <w:p w14:paraId="5B59F1C8">
      <w:pPr>
        <w:spacing w:line="360" w:lineRule="auto"/>
        <w:rPr>
          <w:rFonts w:hint="eastAsia" w:ascii="宋体" w:hAnsi="宋体" w:cs="宋体"/>
          <w:color w:val="auto"/>
          <w:sz w:val="24"/>
          <w:highlight w:val="none"/>
        </w:rPr>
      </w:pPr>
    </w:p>
    <w:p w14:paraId="0079BF6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41FAD5C">
      <w:pPr>
        <w:pStyle w:val="28"/>
        <w:rPr>
          <w:color w:val="auto"/>
          <w:highlight w:val="none"/>
        </w:rPr>
      </w:pPr>
    </w:p>
    <w:p w14:paraId="3E5EB15F">
      <w:pPr>
        <w:spacing w:line="360" w:lineRule="auto"/>
        <w:rPr>
          <w:rFonts w:ascii="宋体" w:hAnsi="宋体"/>
          <w:color w:val="auto"/>
          <w:sz w:val="24"/>
          <w:highlight w:val="none"/>
        </w:rPr>
      </w:pPr>
    </w:p>
    <w:p w14:paraId="16769AB7">
      <w:pPr>
        <w:pStyle w:val="21"/>
        <w:rPr>
          <w:rFonts w:hAnsi="宋体"/>
          <w:color w:val="auto"/>
          <w:sz w:val="24"/>
          <w:highlight w:val="none"/>
        </w:rPr>
      </w:pPr>
    </w:p>
    <w:p w14:paraId="081F8FF2">
      <w:pPr>
        <w:rPr>
          <w:rFonts w:ascii="宋体" w:hAnsi="宋体"/>
          <w:color w:val="auto"/>
          <w:sz w:val="24"/>
          <w:highlight w:val="none"/>
        </w:rPr>
      </w:pPr>
    </w:p>
    <w:p w14:paraId="09F54C32">
      <w:pPr>
        <w:pStyle w:val="21"/>
        <w:rPr>
          <w:rFonts w:hAnsi="宋体"/>
          <w:color w:val="auto"/>
          <w:sz w:val="24"/>
          <w:highlight w:val="none"/>
        </w:rPr>
      </w:pPr>
    </w:p>
    <w:p w14:paraId="4674EF14">
      <w:pPr>
        <w:rPr>
          <w:rFonts w:ascii="宋体" w:hAnsi="宋体"/>
          <w:color w:val="auto"/>
          <w:highlight w:val="none"/>
        </w:rPr>
      </w:pPr>
    </w:p>
    <w:p w14:paraId="61B88E08">
      <w:pPr>
        <w:rPr>
          <w:rFonts w:hint="eastAsia" w:ascii="宋体" w:hAnsi="宋体"/>
          <w:color w:val="auto"/>
          <w:szCs w:val="21"/>
          <w:highlight w:val="none"/>
        </w:rPr>
      </w:pPr>
    </w:p>
    <w:p w14:paraId="75812ACF">
      <w:pPr>
        <w:rPr>
          <w:rFonts w:hint="eastAsia" w:ascii="宋体" w:hAnsi="宋体"/>
          <w:b/>
          <w:color w:val="auto"/>
          <w:szCs w:val="21"/>
          <w:highlight w:val="none"/>
        </w:rPr>
      </w:pPr>
      <w:r>
        <w:rPr>
          <w:rFonts w:hint="eastAsia" w:ascii="宋体" w:hAnsi="宋体"/>
          <w:color w:val="auto"/>
          <w:szCs w:val="21"/>
          <w:highlight w:val="none"/>
        </w:rPr>
        <w:t>附表十</w:t>
      </w:r>
    </w:p>
    <w:p w14:paraId="4C478A7C">
      <w:pPr>
        <w:ind w:right="1444"/>
        <w:jc w:val="center"/>
        <w:rPr>
          <w:rFonts w:ascii="宋体" w:hAnsi="宋体"/>
          <w:b/>
          <w:color w:val="auto"/>
          <w:sz w:val="30"/>
          <w:szCs w:val="30"/>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第一轮投票表得分统计表（定标阶段用表）</w:t>
      </w:r>
    </w:p>
    <w:p w14:paraId="06CA4E8C">
      <w:pPr>
        <w:rPr>
          <w:rFonts w:ascii="宋体" w:hAnsi="宋体"/>
          <w:color w:val="auto"/>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21"/>
        <w:gridCol w:w="828"/>
        <w:gridCol w:w="828"/>
        <w:gridCol w:w="828"/>
        <w:gridCol w:w="828"/>
        <w:gridCol w:w="829"/>
        <w:gridCol w:w="992"/>
        <w:gridCol w:w="850"/>
      </w:tblGrid>
      <w:tr w14:paraId="56B1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225B229">
            <w:pPr>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B46DA74">
            <w:pPr>
              <w:jc w:val="center"/>
              <w:rPr>
                <w:rFonts w:ascii="宋体" w:hAnsi="宋体" w:eastAsia="宋体"/>
                <w:color w:val="auto"/>
                <w:sz w:val="24"/>
                <w:highlight w:val="none"/>
              </w:rPr>
            </w:pPr>
            <w:r>
              <w:rPr>
                <w:rFonts w:hint="eastAsia" w:ascii="宋体" w:hAnsi="宋体" w:eastAsia="宋体"/>
                <w:color w:val="auto"/>
                <w:sz w:val="24"/>
                <w:highlight w:val="none"/>
              </w:rPr>
              <w:t>投标人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FBDE0E">
            <w:pPr>
              <w:jc w:val="center"/>
              <w:rPr>
                <w:rFonts w:ascii="宋体" w:hAnsi="宋体" w:eastAsia="宋体"/>
                <w:color w:val="auto"/>
                <w:szCs w:val="21"/>
                <w:highlight w:val="none"/>
              </w:rPr>
            </w:pPr>
            <w:r>
              <w:rPr>
                <w:rFonts w:hint="eastAsia" w:ascii="宋体" w:hAnsi="宋体" w:eastAsia="宋体"/>
                <w:color w:val="auto"/>
                <w:szCs w:val="21"/>
                <w:highlight w:val="none"/>
              </w:rPr>
              <w:t>评分人</w:t>
            </w:r>
            <w:r>
              <w:rPr>
                <w:rFonts w:ascii="宋体" w:hAnsi="宋体" w:eastAsia="宋体"/>
                <w:color w:val="auto"/>
                <w:szCs w:val="21"/>
                <w:highlight w:val="none"/>
              </w:rPr>
              <w:t>1</w:t>
            </w:r>
          </w:p>
        </w:tc>
        <w:tc>
          <w:tcPr>
            <w:tcW w:w="828" w:type="dxa"/>
            <w:tcBorders>
              <w:top w:val="single" w:color="auto" w:sz="4" w:space="0"/>
              <w:left w:val="single" w:color="auto" w:sz="4" w:space="0"/>
              <w:bottom w:val="single" w:color="auto" w:sz="4" w:space="0"/>
              <w:right w:val="single" w:color="auto" w:sz="4" w:space="0"/>
            </w:tcBorders>
            <w:noWrap w:val="0"/>
            <w:vAlign w:val="top"/>
          </w:tcPr>
          <w:p w14:paraId="7597ACA2">
            <w:pPr>
              <w:jc w:val="center"/>
              <w:rPr>
                <w:rFonts w:ascii="宋体" w:hAnsi="宋体" w:eastAsia="宋体"/>
                <w:color w:val="auto"/>
                <w:highlight w:val="none"/>
              </w:rPr>
            </w:pPr>
            <w:r>
              <w:rPr>
                <w:rFonts w:hint="eastAsia" w:ascii="宋体" w:hAnsi="宋体" w:eastAsia="宋体"/>
                <w:color w:val="auto"/>
                <w:szCs w:val="21"/>
                <w:highlight w:val="none"/>
              </w:rPr>
              <w:t>评分人</w:t>
            </w:r>
            <w:r>
              <w:rPr>
                <w:rFonts w:ascii="宋体" w:hAnsi="宋体" w:eastAsia="宋体"/>
                <w:color w:val="auto"/>
                <w:szCs w:val="21"/>
                <w:highlight w:val="none"/>
              </w:rPr>
              <w:t>2</w:t>
            </w:r>
          </w:p>
        </w:tc>
        <w:tc>
          <w:tcPr>
            <w:tcW w:w="828" w:type="dxa"/>
            <w:tcBorders>
              <w:top w:val="single" w:color="auto" w:sz="4" w:space="0"/>
              <w:left w:val="single" w:color="auto" w:sz="4" w:space="0"/>
              <w:bottom w:val="single" w:color="auto" w:sz="4" w:space="0"/>
              <w:right w:val="single" w:color="auto" w:sz="4" w:space="0"/>
            </w:tcBorders>
            <w:noWrap w:val="0"/>
            <w:vAlign w:val="top"/>
          </w:tcPr>
          <w:p w14:paraId="4677634E">
            <w:pPr>
              <w:jc w:val="center"/>
              <w:rPr>
                <w:rFonts w:ascii="宋体" w:hAnsi="宋体" w:eastAsia="宋体"/>
                <w:color w:val="auto"/>
                <w:highlight w:val="none"/>
              </w:rPr>
            </w:pPr>
            <w:r>
              <w:rPr>
                <w:rFonts w:hint="eastAsia" w:ascii="宋体" w:hAnsi="宋体" w:eastAsia="宋体"/>
                <w:color w:val="auto"/>
                <w:szCs w:val="21"/>
                <w:highlight w:val="none"/>
              </w:rPr>
              <w:t>评分人</w:t>
            </w:r>
            <w:r>
              <w:rPr>
                <w:rFonts w:ascii="宋体" w:hAnsi="宋体" w:eastAsia="宋体"/>
                <w:color w:val="auto"/>
                <w:szCs w:val="21"/>
                <w:highlight w:val="none"/>
              </w:rPr>
              <w:t>3</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C4A321">
            <w:pPr>
              <w:jc w:val="center"/>
              <w:rPr>
                <w:rFonts w:ascii="宋体" w:hAnsi="宋体" w:eastAsia="宋体"/>
                <w:color w:val="auto"/>
                <w:highlight w:val="none"/>
              </w:rPr>
            </w:pPr>
            <w:r>
              <w:rPr>
                <w:rFonts w:hint="eastAsia" w:ascii="宋体" w:hAnsi="宋体" w:eastAsia="宋体"/>
                <w:color w:val="auto"/>
                <w:szCs w:val="21"/>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A099B18">
            <w:pPr>
              <w:jc w:val="center"/>
              <w:rPr>
                <w:rFonts w:ascii="宋体" w:hAnsi="宋体" w:eastAsia="宋体"/>
                <w:color w:val="auto"/>
                <w:highlight w:val="none"/>
              </w:rPr>
            </w:pPr>
            <w:r>
              <w:rPr>
                <w:rFonts w:hint="eastAsia" w:ascii="宋体" w:hAnsi="宋体" w:eastAsia="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938C64">
            <w:pPr>
              <w:jc w:val="center"/>
              <w:rPr>
                <w:rFonts w:ascii="宋体" w:hAnsi="宋体" w:eastAsia="宋体"/>
                <w:color w:val="auto"/>
                <w:szCs w:val="21"/>
                <w:highlight w:val="none"/>
              </w:rPr>
            </w:pPr>
            <w:r>
              <w:rPr>
                <w:rFonts w:hint="eastAsia" w:ascii="宋体" w:hAnsi="宋体" w:eastAsia="宋体"/>
                <w:color w:val="auto"/>
                <w:szCs w:val="21"/>
                <w:highlight w:val="none"/>
              </w:rPr>
              <w:t>合计</w:t>
            </w:r>
          </w:p>
          <w:p w14:paraId="672CE72B">
            <w:pPr>
              <w:jc w:val="center"/>
              <w:rPr>
                <w:rFonts w:ascii="宋体" w:hAnsi="宋体" w:eastAsia="宋体"/>
                <w:color w:val="auto"/>
                <w:szCs w:val="21"/>
                <w:highlight w:val="none"/>
              </w:rPr>
            </w:pPr>
            <w:r>
              <w:rPr>
                <w:rFonts w:hint="eastAsia" w:ascii="宋体" w:hAnsi="宋体" w:eastAsia="宋体"/>
                <w:color w:val="auto"/>
                <w:szCs w:val="21"/>
                <w:highlight w:val="none"/>
              </w:rPr>
              <w:t>总分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BA4CCA">
            <w:pPr>
              <w:jc w:val="center"/>
              <w:rPr>
                <w:rFonts w:ascii="宋体" w:hAnsi="宋体" w:eastAsia="宋体"/>
                <w:color w:val="auto"/>
                <w:szCs w:val="21"/>
                <w:highlight w:val="none"/>
              </w:rPr>
            </w:pPr>
            <w:r>
              <w:rPr>
                <w:rFonts w:hint="eastAsia" w:ascii="宋体" w:hAnsi="宋体" w:eastAsia="宋体"/>
                <w:color w:val="auto"/>
                <w:szCs w:val="21"/>
                <w:highlight w:val="none"/>
              </w:rPr>
              <w:t>排序</w:t>
            </w:r>
          </w:p>
        </w:tc>
      </w:tr>
      <w:tr w14:paraId="1661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D994DB9">
            <w:pPr>
              <w:jc w:val="center"/>
              <w:rPr>
                <w:rFonts w:ascii="宋体" w:hAnsi="宋体" w:eastAsia="宋体"/>
                <w:color w:val="auto"/>
                <w:sz w:val="24"/>
                <w:highlight w:val="none"/>
              </w:rPr>
            </w:pPr>
            <w:r>
              <w:rPr>
                <w:rFonts w:ascii="宋体" w:hAnsi="宋体" w:eastAsia="宋体"/>
                <w:color w:val="auto"/>
                <w:sz w:val="24"/>
                <w:highlight w:val="none"/>
              </w:rPr>
              <w:t>1</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8D6C5FC">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07AEED">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5699D4">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070880">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ECC11D">
            <w:pPr>
              <w:jc w:val="center"/>
              <w:rPr>
                <w:rFonts w:ascii="宋体" w:hAnsi="宋体" w:eastAsia="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A4DA8A6">
            <w:pPr>
              <w:jc w:val="center"/>
              <w:rPr>
                <w:rFonts w:ascii="宋体" w:hAnsi="宋体" w:eastAsia="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9FFBB6">
            <w:pPr>
              <w:jc w:val="center"/>
              <w:rPr>
                <w:rFonts w:ascii="宋体" w:hAnsi="宋体" w:eastAsia="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C1550E0">
            <w:pPr>
              <w:jc w:val="center"/>
              <w:rPr>
                <w:rFonts w:ascii="宋体" w:hAnsi="宋体" w:eastAsia="宋体"/>
                <w:color w:val="auto"/>
                <w:sz w:val="24"/>
                <w:highlight w:val="none"/>
              </w:rPr>
            </w:pPr>
          </w:p>
        </w:tc>
      </w:tr>
      <w:tr w14:paraId="4F6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EBF6B48">
            <w:pPr>
              <w:jc w:val="center"/>
              <w:rPr>
                <w:rFonts w:ascii="宋体" w:hAnsi="宋体" w:eastAsia="宋体"/>
                <w:color w:val="auto"/>
                <w:sz w:val="24"/>
                <w:highlight w:val="none"/>
              </w:rPr>
            </w:pPr>
            <w:r>
              <w:rPr>
                <w:rFonts w:ascii="宋体" w:hAnsi="宋体" w:eastAsia="宋体"/>
                <w:color w:val="auto"/>
                <w:sz w:val="24"/>
                <w:highlight w:val="none"/>
              </w:rPr>
              <w:t>2</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76B317A4">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4AFBD3D">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C46FF9">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7F8FFFE">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D1CD2A">
            <w:pPr>
              <w:jc w:val="center"/>
              <w:rPr>
                <w:rFonts w:ascii="宋体" w:hAnsi="宋体" w:eastAsia="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7F369EB5">
            <w:pPr>
              <w:jc w:val="center"/>
              <w:rPr>
                <w:rFonts w:ascii="宋体" w:hAnsi="宋体" w:eastAsia="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A54AE76">
            <w:pPr>
              <w:jc w:val="center"/>
              <w:rPr>
                <w:rFonts w:ascii="宋体" w:hAnsi="宋体" w:eastAsia="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53FF1AA">
            <w:pPr>
              <w:jc w:val="center"/>
              <w:rPr>
                <w:rFonts w:ascii="宋体" w:hAnsi="宋体" w:eastAsia="宋体"/>
                <w:color w:val="auto"/>
                <w:sz w:val="24"/>
                <w:highlight w:val="none"/>
              </w:rPr>
            </w:pPr>
          </w:p>
        </w:tc>
      </w:tr>
      <w:tr w14:paraId="1102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00B380">
            <w:pPr>
              <w:jc w:val="center"/>
              <w:rPr>
                <w:rFonts w:ascii="宋体" w:hAnsi="宋体" w:eastAsia="宋体"/>
                <w:color w:val="auto"/>
                <w:sz w:val="24"/>
                <w:highlight w:val="none"/>
              </w:rPr>
            </w:pPr>
            <w:r>
              <w:rPr>
                <w:rFonts w:ascii="宋体" w:hAnsi="宋体" w:eastAsia="宋体"/>
                <w:color w:val="auto"/>
                <w:sz w:val="24"/>
                <w:highlight w:val="none"/>
              </w:rPr>
              <w:t>3</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D4706C3">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D4CA6A3">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5F5BA2">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766326">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DA13E1">
            <w:pPr>
              <w:jc w:val="center"/>
              <w:rPr>
                <w:rFonts w:ascii="宋体" w:hAnsi="宋体" w:eastAsia="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8B04F50">
            <w:pPr>
              <w:jc w:val="center"/>
              <w:rPr>
                <w:rFonts w:ascii="宋体" w:hAnsi="宋体" w:eastAsia="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CBC15B8">
            <w:pPr>
              <w:jc w:val="center"/>
              <w:rPr>
                <w:rFonts w:ascii="宋体" w:hAnsi="宋体" w:eastAsia="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79D1686">
            <w:pPr>
              <w:jc w:val="center"/>
              <w:rPr>
                <w:rFonts w:ascii="宋体" w:hAnsi="宋体" w:eastAsia="宋体"/>
                <w:color w:val="auto"/>
                <w:sz w:val="24"/>
                <w:highlight w:val="none"/>
              </w:rPr>
            </w:pPr>
          </w:p>
        </w:tc>
      </w:tr>
      <w:tr w14:paraId="0784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0A059F">
            <w:pPr>
              <w:jc w:val="center"/>
              <w:rPr>
                <w:rFonts w:ascii="宋体" w:hAnsi="宋体" w:eastAsia="宋体"/>
                <w:color w:val="auto"/>
                <w:sz w:val="24"/>
                <w:highlight w:val="none"/>
              </w:rPr>
            </w:pPr>
            <w:r>
              <w:rPr>
                <w:rFonts w:ascii="宋体" w:hAnsi="宋体" w:eastAsia="宋体"/>
                <w:color w:val="auto"/>
                <w:sz w:val="24"/>
                <w:highlight w:val="none"/>
              </w:rPr>
              <w:t>4</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A49F37F">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13386C">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AD67CC">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34EDF7">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841CF4">
            <w:pPr>
              <w:jc w:val="center"/>
              <w:rPr>
                <w:rFonts w:ascii="宋体" w:hAnsi="宋体" w:eastAsia="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D05DD8D">
            <w:pPr>
              <w:jc w:val="center"/>
              <w:rPr>
                <w:rFonts w:ascii="宋体" w:hAnsi="宋体" w:eastAsia="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F0700C0">
            <w:pPr>
              <w:jc w:val="center"/>
              <w:rPr>
                <w:rFonts w:ascii="宋体" w:hAnsi="宋体" w:eastAsia="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D9F96F4">
            <w:pPr>
              <w:jc w:val="center"/>
              <w:rPr>
                <w:rFonts w:ascii="宋体" w:hAnsi="宋体" w:eastAsia="宋体"/>
                <w:color w:val="auto"/>
                <w:sz w:val="24"/>
                <w:highlight w:val="none"/>
              </w:rPr>
            </w:pPr>
          </w:p>
        </w:tc>
      </w:tr>
      <w:tr w14:paraId="365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A42507B">
            <w:pPr>
              <w:jc w:val="center"/>
              <w:rPr>
                <w:rFonts w:ascii="宋体" w:hAnsi="宋体" w:eastAsia="宋体"/>
                <w:color w:val="auto"/>
                <w:sz w:val="24"/>
                <w:highlight w:val="none"/>
              </w:rPr>
            </w:pPr>
            <w:r>
              <w:rPr>
                <w:rFonts w:ascii="宋体" w:hAnsi="宋体" w:eastAsia="宋体"/>
                <w:color w:val="auto"/>
                <w:sz w:val="24"/>
                <w:highlight w:val="none"/>
              </w:rPr>
              <w:t>5</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975336F">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447A9C2">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AA90AC">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93ABEF">
            <w:pPr>
              <w:jc w:val="center"/>
              <w:rPr>
                <w:rFonts w:ascii="宋体" w:hAnsi="宋体" w:eastAsia="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780B876">
            <w:pPr>
              <w:jc w:val="center"/>
              <w:rPr>
                <w:rFonts w:ascii="宋体" w:hAnsi="宋体" w:eastAsia="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99AB496">
            <w:pPr>
              <w:jc w:val="center"/>
              <w:rPr>
                <w:rFonts w:ascii="宋体" w:hAnsi="宋体" w:eastAsia="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9E6C413">
            <w:pPr>
              <w:jc w:val="center"/>
              <w:rPr>
                <w:rFonts w:ascii="宋体" w:hAnsi="宋体" w:eastAsia="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DA12A30">
            <w:pPr>
              <w:jc w:val="center"/>
              <w:rPr>
                <w:rFonts w:ascii="宋体" w:hAnsi="宋体" w:eastAsia="宋体"/>
                <w:color w:val="auto"/>
                <w:sz w:val="24"/>
                <w:highlight w:val="none"/>
              </w:rPr>
            </w:pPr>
          </w:p>
        </w:tc>
      </w:tr>
    </w:tbl>
    <w:p w14:paraId="628747E3">
      <w:pPr>
        <w:spacing w:line="360" w:lineRule="auto"/>
        <w:ind w:right="420"/>
        <w:rPr>
          <w:rFonts w:ascii="宋体" w:hAnsi="宋体"/>
          <w:color w:val="auto"/>
          <w:sz w:val="24"/>
          <w:highlight w:val="none"/>
        </w:rPr>
      </w:pPr>
      <w:r>
        <w:rPr>
          <w:rFonts w:hint="eastAsia" w:ascii="宋体" w:hAnsi="宋体"/>
          <w:color w:val="auto"/>
          <w:sz w:val="24"/>
          <w:highlight w:val="none"/>
        </w:rPr>
        <w:t>备注：</w:t>
      </w:r>
    </w:p>
    <w:p w14:paraId="2DD077E9">
      <w:pPr>
        <w:spacing w:line="360" w:lineRule="auto"/>
        <w:ind w:left="314" w:hanging="314" w:hangingChars="13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、将所有定标委员会成员对同一投标人的评分进行相加，总分由高至低排序入围候选人的名次，总分最高的为第一入围候选人，总分次高的为第二入围候选人，总分第三高的为第三入围候选人，依此类推，至第</w:t>
      </w:r>
      <w:r>
        <w:rPr>
          <w:rFonts w:ascii="宋体" w:hAnsi="宋体"/>
          <w:color w:val="auto"/>
          <w:sz w:val="24"/>
          <w:highlight w:val="none"/>
        </w:rPr>
        <w:t>N</w:t>
      </w:r>
      <w:r>
        <w:rPr>
          <w:rFonts w:hint="eastAsia" w:ascii="宋体" w:hAnsi="宋体"/>
          <w:color w:val="auto"/>
          <w:sz w:val="24"/>
          <w:highlight w:val="none"/>
        </w:rPr>
        <w:t>名入围候选人；</w:t>
      </w:r>
    </w:p>
    <w:p w14:paraId="1036D31A">
      <w:pPr>
        <w:spacing w:line="360" w:lineRule="auto"/>
        <w:ind w:left="314" w:hanging="314" w:hangingChars="1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、若总分相同，出现</w:t>
      </w:r>
      <w:r>
        <w:rPr>
          <w:rFonts w:ascii="宋体" w:hAnsi="宋体"/>
          <w:color w:val="auto"/>
          <w:sz w:val="24"/>
          <w:highlight w:val="none"/>
        </w:rPr>
        <w:t>X</w:t>
      </w:r>
      <w:r>
        <w:rPr>
          <w:rFonts w:hint="eastAsia" w:ascii="宋体" w:hAnsi="宋体"/>
          <w:color w:val="auto"/>
          <w:sz w:val="24"/>
          <w:highlight w:val="none"/>
        </w:rPr>
        <w:t>家投标人名次排序并列的，则取消并列名次以后的</w:t>
      </w:r>
      <w:r>
        <w:rPr>
          <w:rFonts w:ascii="宋体" w:hAnsi="宋体"/>
          <w:color w:val="auto"/>
          <w:sz w:val="24"/>
          <w:highlight w:val="none"/>
        </w:rPr>
        <w:t>X-1</w:t>
      </w:r>
      <w:r>
        <w:rPr>
          <w:rFonts w:hint="eastAsia" w:ascii="宋体" w:hAnsi="宋体"/>
          <w:color w:val="auto"/>
          <w:sz w:val="24"/>
          <w:highlight w:val="none"/>
        </w:rPr>
        <w:t>个名次，下一名次跳跃排列。</w:t>
      </w:r>
    </w:p>
    <w:p w14:paraId="226D6102">
      <w:pPr>
        <w:spacing w:line="360" w:lineRule="auto"/>
        <w:rPr>
          <w:rFonts w:hint="eastAsia" w:ascii="宋体" w:hAnsi="宋体"/>
          <w:color w:val="auto"/>
          <w:sz w:val="24"/>
          <w:highlight w:val="none"/>
        </w:rPr>
      </w:pPr>
    </w:p>
    <w:p w14:paraId="3D0F38BF">
      <w:pPr>
        <w:spacing w:line="360" w:lineRule="auto"/>
        <w:rPr>
          <w:rFonts w:hint="eastAsia" w:ascii="宋体" w:hAnsi="宋体"/>
          <w:color w:val="auto"/>
          <w:sz w:val="24"/>
          <w:highlight w:val="none"/>
        </w:rPr>
      </w:pPr>
    </w:p>
    <w:p w14:paraId="1C28B3A3">
      <w:pPr>
        <w:spacing w:line="360" w:lineRule="auto"/>
        <w:rPr>
          <w:rFonts w:hint="eastAsia" w:ascii="宋体" w:hAnsi="宋体"/>
          <w:color w:val="auto"/>
          <w:sz w:val="24"/>
          <w:highlight w:val="none"/>
        </w:rPr>
      </w:pPr>
      <w:r>
        <w:rPr>
          <w:rFonts w:hint="eastAsia" w:ascii="宋体" w:hAnsi="宋体"/>
          <w:color w:val="auto"/>
          <w:sz w:val="24"/>
          <w:highlight w:val="none"/>
        </w:rPr>
        <w:t>定标委员会签名：</w:t>
      </w:r>
    </w:p>
    <w:p w14:paraId="288ADD09">
      <w:pPr>
        <w:spacing w:line="360" w:lineRule="auto"/>
        <w:jc w:val="left"/>
        <w:rPr>
          <w:rFonts w:hint="eastAsia" w:ascii="宋体" w:hAnsi="宋体"/>
          <w:color w:val="auto"/>
          <w:sz w:val="24"/>
          <w:highlight w:val="none"/>
        </w:rPr>
      </w:pPr>
      <w:r>
        <w:rPr>
          <w:rFonts w:hint="eastAsia" w:ascii="宋体" w:hAnsi="宋体"/>
          <w:color w:val="auto"/>
          <w:sz w:val="24"/>
          <w:highlight w:val="none"/>
        </w:rPr>
        <w:t>日期：  年  月 日</w:t>
      </w:r>
    </w:p>
    <w:p w14:paraId="4CC9078A">
      <w:pPr>
        <w:spacing w:line="360" w:lineRule="auto"/>
        <w:jc w:val="left"/>
        <w:rPr>
          <w:rFonts w:hint="eastAsia" w:ascii="宋体" w:hAnsi="宋体"/>
          <w:b/>
          <w:color w:val="auto"/>
          <w:szCs w:val="21"/>
          <w:highlight w:val="none"/>
        </w:rPr>
      </w:pPr>
      <w:r>
        <w:rPr>
          <w:rFonts w:hint="eastAsia" w:ascii="宋体" w:hAnsi="宋体"/>
          <w:color w:val="auto"/>
          <w:sz w:val="24"/>
          <w:highlight w:val="none"/>
        </w:rPr>
        <w:br w:type="page"/>
      </w:r>
      <w:r>
        <w:rPr>
          <w:rFonts w:hint="eastAsia" w:ascii="宋体" w:hAnsi="宋体"/>
          <w:color w:val="auto"/>
          <w:szCs w:val="21"/>
          <w:highlight w:val="none"/>
        </w:rPr>
        <w:t>附表十一</w:t>
      </w:r>
    </w:p>
    <w:p w14:paraId="540B5468">
      <w:pPr>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color w:val="auto"/>
          <w:sz w:val="24"/>
          <w:highlight w:val="none"/>
          <w:u w:val="single"/>
        </w:rPr>
        <w:t xml:space="preserve">   </w:t>
      </w:r>
      <w:r>
        <w:rPr>
          <w:rFonts w:hint="eastAsia" w:ascii="宋体" w:hAnsi="宋体"/>
          <w:b/>
          <w:color w:val="auto"/>
          <w:sz w:val="36"/>
          <w:szCs w:val="36"/>
          <w:highlight w:val="none"/>
        </w:rPr>
        <w:t>组第</w:t>
      </w:r>
      <w:r>
        <w:rPr>
          <w:rFonts w:hint="eastAsia" w:ascii="宋体" w:hAnsi="宋体"/>
          <w:color w:val="auto"/>
          <w:sz w:val="24"/>
          <w:highlight w:val="none"/>
          <w:u w:val="single"/>
        </w:rPr>
        <w:t xml:space="preserve">   </w:t>
      </w:r>
      <w:r>
        <w:rPr>
          <w:rFonts w:hint="eastAsia" w:ascii="宋体" w:hAnsi="宋体"/>
          <w:b/>
          <w:color w:val="auto"/>
          <w:sz w:val="36"/>
          <w:szCs w:val="36"/>
          <w:highlight w:val="none"/>
        </w:rPr>
        <w:t>轮）附加投票表</w:t>
      </w:r>
    </w:p>
    <w:p w14:paraId="71D49A20">
      <w:pPr>
        <w:jc w:val="center"/>
        <w:rPr>
          <w:rFonts w:ascii="宋体" w:hAnsi="宋体"/>
          <w:b/>
          <w:color w:val="auto"/>
          <w:sz w:val="36"/>
          <w:szCs w:val="36"/>
          <w:highlight w:val="none"/>
        </w:rPr>
      </w:pPr>
      <w:r>
        <w:rPr>
          <w:rFonts w:hint="eastAsia" w:ascii="宋体" w:hAnsi="宋体"/>
          <w:b/>
          <w:color w:val="auto"/>
          <w:sz w:val="36"/>
          <w:szCs w:val="36"/>
          <w:highlight w:val="none"/>
        </w:rPr>
        <w:t>（定标阶段</w:t>
      </w:r>
      <w:r>
        <w:rPr>
          <w:rFonts w:ascii="宋体" w:hAnsi="宋体"/>
          <w:b/>
          <w:color w:val="auto"/>
          <w:sz w:val="36"/>
          <w:szCs w:val="36"/>
          <w:highlight w:val="none"/>
        </w:rPr>
        <w:t>—</w:t>
      </w:r>
      <w:r>
        <w:rPr>
          <w:rFonts w:hint="eastAsia" w:ascii="宋体" w:hAnsi="宋体"/>
          <w:b/>
          <w:color w:val="auto"/>
          <w:sz w:val="36"/>
          <w:szCs w:val="36"/>
          <w:highlight w:val="none"/>
        </w:rPr>
        <w:t>总分相同时定标委员个人用表）</w:t>
      </w:r>
    </w:p>
    <w:p w14:paraId="1CD147AE">
      <w:pPr>
        <w:jc w:val="center"/>
        <w:rPr>
          <w:rFonts w:ascii="宋体" w:hAnsi="宋体"/>
          <w:b/>
          <w:color w:val="auto"/>
          <w:sz w:val="30"/>
          <w:szCs w:val="30"/>
          <w:highlight w:val="none"/>
        </w:rPr>
      </w:pPr>
    </w:p>
    <w:p w14:paraId="3A3B43A3">
      <w:pPr>
        <w:rPr>
          <w:rFonts w:ascii="宋体" w:hAnsi="宋体"/>
          <w:color w:val="auto"/>
          <w:sz w:val="24"/>
          <w:highlight w:val="none"/>
        </w:rPr>
      </w:pPr>
      <w:r>
        <w:rPr>
          <w:rFonts w:hint="eastAsia" w:ascii="宋体" w:hAnsi="宋体"/>
          <w:color w:val="auto"/>
          <w:sz w:val="24"/>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3FA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6EA12190">
            <w:pPr>
              <w:spacing w:line="600" w:lineRule="exact"/>
              <w:jc w:val="center"/>
              <w:rPr>
                <w:rFonts w:ascii="宋体" w:hAnsi="宋体" w:eastAsia="宋体"/>
                <w:color w:val="auto"/>
                <w:sz w:val="24"/>
                <w:highlight w:val="none"/>
              </w:rPr>
            </w:pPr>
            <w:r>
              <w:rPr>
                <w:rFonts w:hint="eastAsia" w:ascii="宋体" w:hAnsi="宋体" w:eastAsia="宋体"/>
                <w:color w:val="auto"/>
                <w:sz w:val="24"/>
                <w:highlight w:val="none"/>
              </w:rPr>
              <w:t>投标人</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749A54B3">
            <w:pPr>
              <w:spacing w:line="600" w:lineRule="exact"/>
              <w:jc w:val="center"/>
              <w:rPr>
                <w:rFonts w:ascii="宋体" w:hAnsi="宋体" w:eastAsia="宋体"/>
                <w:color w:val="auto"/>
                <w:sz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21E8400A">
            <w:pPr>
              <w:spacing w:line="600" w:lineRule="exact"/>
              <w:jc w:val="center"/>
              <w:rPr>
                <w:rFonts w:ascii="宋体" w:hAnsi="宋体" w:eastAsia="宋体"/>
                <w:color w:val="auto"/>
                <w:sz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45B1063A">
            <w:pPr>
              <w:spacing w:line="600" w:lineRule="exact"/>
              <w:jc w:val="center"/>
              <w:rPr>
                <w:rFonts w:ascii="宋体" w:hAnsi="宋体" w:eastAsia="宋体"/>
                <w:color w:val="auto"/>
                <w:sz w:val="24"/>
                <w:highlight w:val="none"/>
              </w:rPr>
            </w:pPr>
          </w:p>
        </w:tc>
      </w:tr>
      <w:tr w14:paraId="3B4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557F0004">
            <w:pPr>
              <w:spacing w:line="600" w:lineRule="exact"/>
              <w:jc w:val="center"/>
              <w:rPr>
                <w:rFonts w:ascii="宋体" w:hAnsi="宋体" w:eastAsia="宋体"/>
                <w:color w:val="auto"/>
                <w:sz w:val="24"/>
                <w:highlight w:val="none"/>
              </w:rPr>
            </w:pPr>
            <w:r>
              <w:rPr>
                <w:rFonts w:hint="eastAsia" w:ascii="宋体" w:hAnsi="宋体" w:eastAsia="宋体"/>
                <w:color w:val="auto"/>
                <w:sz w:val="24"/>
                <w:highlight w:val="none"/>
              </w:rPr>
              <w:t>定标人票决意见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5EBD2BC">
            <w:pPr>
              <w:spacing w:line="600" w:lineRule="exact"/>
              <w:jc w:val="center"/>
              <w:rPr>
                <w:rFonts w:ascii="宋体" w:hAnsi="宋体" w:eastAsia="宋体"/>
                <w:color w:val="auto"/>
                <w:sz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457C2453">
            <w:pPr>
              <w:spacing w:line="600" w:lineRule="exact"/>
              <w:jc w:val="center"/>
              <w:rPr>
                <w:rFonts w:ascii="宋体" w:hAnsi="宋体" w:eastAsia="宋体"/>
                <w:color w:val="auto"/>
                <w:sz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385CE5A4">
            <w:pPr>
              <w:spacing w:line="600" w:lineRule="exact"/>
              <w:jc w:val="center"/>
              <w:rPr>
                <w:rFonts w:ascii="宋体" w:hAnsi="宋体" w:eastAsia="宋体"/>
                <w:color w:val="auto"/>
                <w:sz w:val="24"/>
                <w:highlight w:val="none"/>
              </w:rPr>
            </w:pPr>
          </w:p>
        </w:tc>
      </w:tr>
    </w:tbl>
    <w:p w14:paraId="55BDD1AC">
      <w:pPr>
        <w:spacing w:line="360" w:lineRule="auto"/>
        <w:ind w:right="420"/>
        <w:rPr>
          <w:rFonts w:ascii="宋体" w:hAnsi="宋体"/>
          <w:color w:val="auto"/>
          <w:sz w:val="24"/>
          <w:highlight w:val="none"/>
        </w:rPr>
      </w:pPr>
    </w:p>
    <w:p w14:paraId="26D28158">
      <w:pPr>
        <w:spacing w:line="360" w:lineRule="auto"/>
        <w:ind w:right="420"/>
        <w:rPr>
          <w:rFonts w:ascii="宋体" w:hAnsi="宋体"/>
          <w:color w:val="auto"/>
          <w:sz w:val="24"/>
          <w:highlight w:val="none"/>
        </w:rPr>
      </w:pPr>
      <w:r>
        <w:rPr>
          <w:rFonts w:hint="eastAsia" w:ascii="宋体" w:hAnsi="宋体"/>
          <w:color w:val="auto"/>
          <w:sz w:val="24"/>
          <w:highlight w:val="none"/>
        </w:rPr>
        <w:t>备注：</w:t>
      </w:r>
    </w:p>
    <w:p w14:paraId="1F18398C">
      <w:pPr>
        <w:spacing w:line="360" w:lineRule="auto"/>
        <w:ind w:left="420" w:hanging="420" w:hangingChars="17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、本表用于第一轮投票出现总分相同的情况，按总分相同的投标人为一组，总分由高至低依次分组，总分高的组别为第一组，以此类推，出现总分相同情况的有</w:t>
      </w:r>
      <w:r>
        <w:rPr>
          <w:rFonts w:hint="eastAsia" w:ascii="宋体" w:hAnsi="宋体"/>
          <w:color w:val="auto"/>
          <w:sz w:val="24"/>
          <w:highlight w:val="none"/>
          <w:u w:val="single"/>
        </w:rPr>
        <w:t xml:space="preserve">   </w:t>
      </w:r>
      <w:r>
        <w:rPr>
          <w:rFonts w:hint="eastAsia" w:ascii="宋体" w:hAnsi="宋体"/>
          <w:color w:val="auto"/>
          <w:sz w:val="24"/>
          <w:highlight w:val="none"/>
        </w:rPr>
        <w:t>组，本组为第</w:t>
      </w:r>
      <w:r>
        <w:rPr>
          <w:rFonts w:hint="eastAsia" w:ascii="宋体" w:hAnsi="宋体"/>
          <w:color w:val="auto"/>
          <w:sz w:val="24"/>
          <w:highlight w:val="none"/>
          <w:u w:val="single"/>
        </w:rPr>
        <w:t xml:space="preserve">   </w:t>
      </w:r>
      <w:r>
        <w:rPr>
          <w:rFonts w:hint="eastAsia" w:ascii="宋体" w:hAnsi="宋体"/>
          <w:color w:val="auto"/>
          <w:sz w:val="24"/>
          <w:highlight w:val="none"/>
        </w:rPr>
        <w:t>组，共</w:t>
      </w:r>
      <w:r>
        <w:rPr>
          <w:rFonts w:hint="eastAsia" w:ascii="宋体" w:hAnsi="宋体"/>
          <w:color w:val="auto"/>
          <w:sz w:val="24"/>
          <w:highlight w:val="none"/>
          <w:u w:val="single"/>
        </w:rPr>
        <w:t xml:space="preserve">   </w:t>
      </w:r>
      <w:r>
        <w:rPr>
          <w:rFonts w:hint="eastAsia" w:ascii="宋体" w:hAnsi="宋体"/>
          <w:color w:val="auto"/>
          <w:sz w:val="24"/>
          <w:highlight w:val="none"/>
        </w:rPr>
        <w:t>名投标人，总分为</w:t>
      </w:r>
      <w:r>
        <w:rPr>
          <w:rFonts w:hint="eastAsia" w:ascii="宋体" w:hAnsi="宋体"/>
          <w:color w:val="auto"/>
          <w:sz w:val="24"/>
          <w:highlight w:val="none"/>
          <w:u w:val="single"/>
        </w:rPr>
        <w:t xml:space="preserve">   </w:t>
      </w:r>
      <w:r>
        <w:rPr>
          <w:rFonts w:hint="eastAsia" w:ascii="宋体" w:hAnsi="宋体"/>
          <w:color w:val="auto"/>
          <w:sz w:val="24"/>
          <w:highlight w:val="none"/>
        </w:rPr>
        <w:t>分，分别为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6C6349">
      <w:pPr>
        <w:spacing w:line="360" w:lineRule="auto"/>
        <w:ind w:left="420" w:hanging="420" w:hangingChars="175"/>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、由定标委员会成员进行附加投票，票决意见分别为“投票”或“不投票”，各定标委员会成员只有</w:t>
      </w:r>
      <w:r>
        <w:rPr>
          <w:rFonts w:ascii="宋体" w:hAnsi="宋体"/>
          <w:color w:val="auto"/>
          <w:sz w:val="24"/>
          <w:highlight w:val="none"/>
        </w:rPr>
        <w:t>1</w:t>
      </w:r>
      <w:r>
        <w:rPr>
          <w:rFonts w:hint="eastAsia" w:ascii="宋体" w:hAnsi="宋体"/>
          <w:color w:val="auto"/>
          <w:sz w:val="24"/>
          <w:highlight w:val="none"/>
        </w:rPr>
        <w:t>票表决权（即只能对其中一名投标人“投票”），票决意见为“投票”的，用“○”表示；票决意见为“不投票”，用“×”表示。</w:t>
      </w:r>
    </w:p>
    <w:p w14:paraId="6A7B0B2D">
      <w:pPr>
        <w:rPr>
          <w:rFonts w:ascii="宋体" w:hAnsi="宋体"/>
          <w:color w:val="auto"/>
          <w:sz w:val="24"/>
          <w:highlight w:val="none"/>
        </w:rPr>
      </w:pPr>
    </w:p>
    <w:p w14:paraId="4F8A3C5D">
      <w:pPr>
        <w:rPr>
          <w:rFonts w:ascii="宋体" w:hAnsi="宋体"/>
          <w:color w:val="auto"/>
          <w:sz w:val="24"/>
          <w:highlight w:val="none"/>
        </w:rPr>
      </w:pPr>
    </w:p>
    <w:p w14:paraId="03628B5D">
      <w:pPr>
        <w:rPr>
          <w:rFonts w:ascii="宋体" w:hAnsi="宋体"/>
          <w:color w:val="auto"/>
          <w:highlight w:val="none"/>
        </w:rPr>
      </w:pPr>
    </w:p>
    <w:p w14:paraId="433F11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定标委员签名：</w:t>
      </w:r>
    </w:p>
    <w:p w14:paraId="1DA12E7C">
      <w:pPr>
        <w:rPr>
          <w:rFonts w:hint="eastAsia" w:ascii="宋体" w:hAnsi="宋体" w:cs="宋体"/>
          <w:color w:val="auto"/>
          <w:sz w:val="24"/>
          <w:highlight w:val="none"/>
        </w:rPr>
      </w:pPr>
    </w:p>
    <w:p w14:paraId="445FFCA2">
      <w:pPr>
        <w:rPr>
          <w:rFonts w:hint="eastAsia" w:ascii="宋体" w:hAnsi="宋体" w:cs="宋体"/>
          <w:color w:val="auto"/>
          <w:highlight w:val="none"/>
        </w:rPr>
      </w:pPr>
    </w:p>
    <w:p w14:paraId="3340567B">
      <w:pPr>
        <w:jc w:val="left"/>
        <w:rPr>
          <w:rFonts w:hint="eastAsia" w:ascii="宋体" w:hAnsi="宋体" w:cs="宋体"/>
          <w:color w:val="auto"/>
          <w:highlight w:val="none"/>
        </w:rPr>
      </w:pPr>
      <w:r>
        <w:rPr>
          <w:rFonts w:hint="eastAsia" w:ascii="宋体" w:hAnsi="宋体" w:cs="宋体"/>
          <w:color w:val="auto"/>
          <w:sz w:val="24"/>
          <w:highlight w:val="none"/>
        </w:rPr>
        <w:t>日期：  年  月  日</w:t>
      </w:r>
    </w:p>
    <w:p w14:paraId="1618A8BD">
      <w:pPr>
        <w:jc w:val="center"/>
        <w:rPr>
          <w:rFonts w:ascii="宋体" w:hAnsi="宋体"/>
          <w:b/>
          <w:color w:val="auto"/>
          <w:sz w:val="36"/>
          <w:szCs w:val="36"/>
          <w:highlight w:val="none"/>
        </w:rPr>
      </w:pPr>
    </w:p>
    <w:p w14:paraId="4CE9D05D">
      <w:pPr>
        <w:rPr>
          <w:rFonts w:hint="eastAsia" w:ascii="宋体" w:hAnsi="宋体"/>
          <w:color w:val="auto"/>
          <w:szCs w:val="21"/>
          <w:highlight w:val="none"/>
        </w:rPr>
      </w:pPr>
    </w:p>
    <w:p w14:paraId="3808EBAA">
      <w:pPr>
        <w:pStyle w:val="28"/>
        <w:rPr>
          <w:rFonts w:hint="eastAsia"/>
          <w:color w:val="auto"/>
          <w:szCs w:val="21"/>
          <w:highlight w:val="none"/>
        </w:rPr>
      </w:pPr>
    </w:p>
    <w:p w14:paraId="1801CA70">
      <w:pPr>
        <w:rPr>
          <w:rFonts w:hint="eastAsia" w:ascii="宋体" w:hAnsi="宋体"/>
          <w:color w:val="auto"/>
          <w:szCs w:val="21"/>
          <w:highlight w:val="none"/>
        </w:rPr>
      </w:pPr>
    </w:p>
    <w:p w14:paraId="23C2777C">
      <w:pPr>
        <w:pStyle w:val="28"/>
        <w:rPr>
          <w:rFonts w:hint="eastAsia"/>
          <w:color w:val="auto"/>
          <w:szCs w:val="21"/>
          <w:highlight w:val="none"/>
        </w:rPr>
      </w:pPr>
    </w:p>
    <w:p w14:paraId="1F2F8028">
      <w:pPr>
        <w:rPr>
          <w:rFonts w:hint="eastAsia" w:ascii="宋体" w:hAnsi="宋体"/>
          <w:color w:val="auto"/>
          <w:szCs w:val="21"/>
          <w:highlight w:val="none"/>
        </w:rPr>
      </w:pPr>
    </w:p>
    <w:p w14:paraId="2709CD7B">
      <w:pPr>
        <w:pStyle w:val="28"/>
        <w:rPr>
          <w:rFonts w:hint="eastAsia"/>
          <w:color w:val="auto"/>
          <w:szCs w:val="21"/>
          <w:highlight w:val="none"/>
        </w:rPr>
      </w:pPr>
    </w:p>
    <w:p w14:paraId="72A1624C">
      <w:pPr>
        <w:rPr>
          <w:rFonts w:hint="eastAsia" w:ascii="宋体" w:hAnsi="宋体"/>
          <w:color w:val="auto"/>
          <w:szCs w:val="21"/>
          <w:highlight w:val="none"/>
        </w:rPr>
      </w:pPr>
    </w:p>
    <w:p w14:paraId="03DA60BD">
      <w:pPr>
        <w:pStyle w:val="28"/>
        <w:rPr>
          <w:rFonts w:hint="eastAsia"/>
          <w:color w:val="auto"/>
          <w:szCs w:val="21"/>
          <w:highlight w:val="none"/>
        </w:rPr>
      </w:pPr>
    </w:p>
    <w:p w14:paraId="0C352970">
      <w:pPr>
        <w:rPr>
          <w:rFonts w:hint="eastAsia" w:ascii="宋体" w:hAnsi="宋体"/>
          <w:b/>
          <w:color w:val="auto"/>
          <w:szCs w:val="21"/>
          <w:highlight w:val="none"/>
        </w:rPr>
      </w:pPr>
      <w:r>
        <w:rPr>
          <w:rFonts w:hint="eastAsia" w:ascii="宋体" w:hAnsi="宋体"/>
          <w:color w:val="auto"/>
          <w:szCs w:val="21"/>
          <w:highlight w:val="none"/>
        </w:rPr>
        <w:t>附表十二</w:t>
      </w:r>
    </w:p>
    <w:p w14:paraId="3BDAED8E">
      <w:pPr>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color w:val="auto"/>
          <w:sz w:val="24"/>
          <w:highlight w:val="none"/>
          <w:u w:val="single"/>
        </w:rPr>
        <w:t xml:space="preserve">   </w:t>
      </w:r>
      <w:r>
        <w:rPr>
          <w:rFonts w:hint="eastAsia" w:ascii="宋体" w:hAnsi="宋体"/>
          <w:b/>
          <w:color w:val="auto"/>
          <w:sz w:val="36"/>
          <w:szCs w:val="36"/>
          <w:highlight w:val="none"/>
        </w:rPr>
        <w:t>组第</w:t>
      </w:r>
      <w:r>
        <w:rPr>
          <w:rFonts w:hint="eastAsia" w:ascii="宋体" w:hAnsi="宋体"/>
          <w:color w:val="auto"/>
          <w:sz w:val="24"/>
          <w:highlight w:val="none"/>
          <w:u w:val="single"/>
        </w:rPr>
        <w:t xml:space="preserve">   </w:t>
      </w:r>
      <w:r>
        <w:rPr>
          <w:rFonts w:hint="eastAsia" w:ascii="宋体" w:hAnsi="宋体"/>
          <w:b/>
          <w:color w:val="auto"/>
          <w:sz w:val="36"/>
          <w:szCs w:val="36"/>
          <w:highlight w:val="none"/>
        </w:rPr>
        <w:t>轮）附加投票统计表</w:t>
      </w:r>
    </w:p>
    <w:p w14:paraId="622E04BF">
      <w:pPr>
        <w:jc w:val="center"/>
        <w:rPr>
          <w:rFonts w:ascii="宋体" w:hAnsi="宋体"/>
          <w:b/>
          <w:color w:val="auto"/>
          <w:sz w:val="36"/>
          <w:szCs w:val="36"/>
          <w:highlight w:val="none"/>
        </w:rPr>
      </w:pPr>
      <w:r>
        <w:rPr>
          <w:rFonts w:hint="eastAsia" w:ascii="宋体" w:hAnsi="宋体"/>
          <w:b/>
          <w:color w:val="auto"/>
          <w:sz w:val="36"/>
          <w:szCs w:val="36"/>
          <w:highlight w:val="none"/>
        </w:rPr>
        <w:t>（定标阶段</w:t>
      </w:r>
      <w:r>
        <w:rPr>
          <w:rFonts w:ascii="宋体" w:hAnsi="宋体"/>
          <w:b/>
          <w:color w:val="auto"/>
          <w:sz w:val="36"/>
          <w:szCs w:val="36"/>
          <w:highlight w:val="none"/>
        </w:rPr>
        <w:t>—</w:t>
      </w:r>
      <w:r>
        <w:rPr>
          <w:rFonts w:hint="eastAsia" w:ascii="宋体" w:hAnsi="宋体"/>
          <w:b/>
          <w:color w:val="auto"/>
          <w:sz w:val="36"/>
          <w:szCs w:val="36"/>
          <w:highlight w:val="none"/>
        </w:rPr>
        <w:t>总分相同时统计总票数用表）</w:t>
      </w:r>
    </w:p>
    <w:p w14:paraId="2EF0DFEA">
      <w:pPr>
        <w:rPr>
          <w:rFonts w:ascii="宋体" w:hAnsi="宋体"/>
          <w:color w:val="auto"/>
          <w:sz w:val="24"/>
          <w:highlight w:val="none"/>
        </w:rPr>
      </w:pPr>
      <w:r>
        <w:rPr>
          <w:rFonts w:hint="eastAsia" w:ascii="宋体" w:hAnsi="宋体"/>
          <w:color w:val="auto"/>
          <w:sz w:val="24"/>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45"/>
        <w:gridCol w:w="945"/>
        <w:gridCol w:w="945"/>
        <w:gridCol w:w="945"/>
        <w:gridCol w:w="945"/>
      </w:tblGrid>
      <w:tr w14:paraId="4780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4AF7436C">
            <w:pPr>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5A506729">
            <w:pPr>
              <w:jc w:val="center"/>
              <w:rPr>
                <w:rFonts w:ascii="宋体" w:hAnsi="宋体" w:eastAsia="宋体"/>
                <w:color w:val="auto"/>
                <w:sz w:val="24"/>
                <w:highlight w:val="none"/>
              </w:rPr>
            </w:pPr>
            <w:r>
              <w:rPr>
                <w:rFonts w:hint="eastAsia" w:ascii="宋体" w:hAnsi="宋体" w:eastAsia="宋体"/>
                <w:color w:val="auto"/>
                <w:sz w:val="24"/>
                <w:highlight w:val="none"/>
              </w:rPr>
              <w:t>投标人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65C4742">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ascii="宋体" w:hAnsi="宋体" w:eastAsia="宋体"/>
                <w:color w:val="auto"/>
                <w:szCs w:val="21"/>
                <w:highlight w:val="none"/>
              </w:rPr>
              <w:t>1</w:t>
            </w:r>
            <w:r>
              <w:rPr>
                <w:rFonts w:hint="eastAsia" w:ascii="宋体" w:hAnsi="宋体" w:eastAsia="宋体"/>
                <w:color w:val="auto"/>
                <w:szCs w:val="21"/>
                <w:highlight w:val="none"/>
              </w:rPr>
              <w:t>轮排序</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ED05D51">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ascii="宋体" w:hAnsi="宋体" w:eastAsia="宋体"/>
                <w:color w:val="auto"/>
                <w:szCs w:val="21"/>
                <w:highlight w:val="none"/>
                <w:u w:val="single"/>
              </w:rPr>
              <w:t>2</w:t>
            </w:r>
            <w:r>
              <w:rPr>
                <w:rFonts w:hint="eastAsia" w:ascii="宋体" w:hAnsi="宋体" w:eastAsia="宋体"/>
                <w:color w:val="auto"/>
                <w:szCs w:val="21"/>
                <w:highlight w:val="none"/>
              </w:rPr>
              <w:t>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7751644">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ascii="宋体" w:hAnsi="宋体" w:eastAsia="宋体"/>
                <w:color w:val="auto"/>
                <w:szCs w:val="21"/>
                <w:highlight w:val="none"/>
                <w:u w:val="single"/>
              </w:rPr>
              <w:t>2</w:t>
            </w:r>
            <w:r>
              <w:rPr>
                <w:rFonts w:hint="eastAsia" w:ascii="宋体" w:hAnsi="宋体" w:eastAsia="宋体"/>
                <w:color w:val="auto"/>
                <w:szCs w:val="21"/>
                <w:highlight w:val="none"/>
              </w:rPr>
              <w:t>轮排序</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0D7BF65">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D45A1CC">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轮排序</w:t>
            </w:r>
          </w:p>
        </w:tc>
      </w:tr>
      <w:tr w14:paraId="18A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07BDB3CE">
            <w:pPr>
              <w:jc w:val="center"/>
              <w:rPr>
                <w:rFonts w:ascii="宋体" w:hAnsi="宋体" w:eastAsia="宋体"/>
                <w:color w:val="auto"/>
                <w:sz w:val="24"/>
                <w:highlight w:val="none"/>
              </w:rPr>
            </w:pPr>
            <w:r>
              <w:rPr>
                <w:rFonts w:ascii="宋体" w:hAnsi="宋体" w:eastAsia="宋体"/>
                <w:color w:val="auto"/>
                <w:sz w:val="24"/>
                <w:highlight w:val="none"/>
              </w:rPr>
              <w:t>1</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4A2BE214">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44D74EB">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B0B089">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AADEF82">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F0FBEF5">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44B7B7B">
            <w:pPr>
              <w:jc w:val="center"/>
              <w:rPr>
                <w:rFonts w:ascii="宋体" w:hAnsi="宋体" w:eastAsia="宋体"/>
                <w:color w:val="auto"/>
                <w:sz w:val="24"/>
                <w:highlight w:val="none"/>
              </w:rPr>
            </w:pPr>
          </w:p>
        </w:tc>
      </w:tr>
      <w:tr w14:paraId="3602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03566CDF">
            <w:pPr>
              <w:jc w:val="center"/>
              <w:rPr>
                <w:rFonts w:ascii="宋体" w:hAnsi="宋体" w:eastAsia="宋体"/>
                <w:color w:val="auto"/>
                <w:sz w:val="24"/>
                <w:highlight w:val="none"/>
              </w:rPr>
            </w:pPr>
            <w:r>
              <w:rPr>
                <w:rFonts w:ascii="宋体" w:hAnsi="宋体" w:eastAsia="宋体"/>
                <w:color w:val="auto"/>
                <w:sz w:val="24"/>
                <w:highlight w:val="none"/>
              </w:rPr>
              <w:t>2</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3C15C061">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C302B64">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96C962D">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E678C4">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37DCCFE">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B1D09B5">
            <w:pPr>
              <w:jc w:val="center"/>
              <w:rPr>
                <w:rFonts w:ascii="宋体" w:hAnsi="宋体" w:eastAsia="宋体"/>
                <w:color w:val="auto"/>
                <w:sz w:val="24"/>
                <w:highlight w:val="none"/>
              </w:rPr>
            </w:pPr>
          </w:p>
        </w:tc>
      </w:tr>
      <w:tr w14:paraId="259B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5A40AD59">
            <w:pPr>
              <w:jc w:val="center"/>
              <w:rPr>
                <w:rFonts w:ascii="宋体" w:hAnsi="宋体" w:eastAsia="宋体"/>
                <w:color w:val="auto"/>
                <w:sz w:val="24"/>
                <w:highlight w:val="none"/>
              </w:rPr>
            </w:pPr>
            <w:r>
              <w:rPr>
                <w:rFonts w:ascii="宋体" w:hAnsi="宋体" w:eastAsia="宋体"/>
                <w:color w:val="auto"/>
                <w:sz w:val="24"/>
                <w:highlight w:val="none"/>
              </w:rPr>
              <w:t>3</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6CF608BA">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983DBA">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B341557">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27311AB">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E0C30A4">
            <w:pPr>
              <w:jc w:val="center"/>
              <w:rPr>
                <w:rFonts w:ascii="宋体" w:hAnsi="宋体" w:eastAsia="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4625D62">
            <w:pPr>
              <w:jc w:val="center"/>
              <w:rPr>
                <w:rFonts w:ascii="宋体" w:hAnsi="宋体" w:eastAsia="宋体"/>
                <w:color w:val="auto"/>
                <w:sz w:val="24"/>
                <w:highlight w:val="none"/>
              </w:rPr>
            </w:pPr>
          </w:p>
        </w:tc>
      </w:tr>
    </w:tbl>
    <w:p w14:paraId="5903FB1F">
      <w:pPr>
        <w:spacing w:line="600" w:lineRule="exact"/>
        <w:ind w:right="-9"/>
        <w:jc w:val="center"/>
        <w:rPr>
          <w:rFonts w:ascii="宋体" w:hAnsi="宋体"/>
          <w:color w:val="auto"/>
          <w:sz w:val="24"/>
          <w:highlight w:val="none"/>
        </w:rPr>
      </w:pPr>
    </w:p>
    <w:p w14:paraId="7B0143FE">
      <w:pPr>
        <w:rPr>
          <w:rFonts w:ascii="宋体" w:hAnsi="宋体"/>
          <w:color w:val="auto"/>
          <w:sz w:val="24"/>
          <w:highlight w:val="none"/>
        </w:rPr>
      </w:pPr>
      <w:r>
        <w:rPr>
          <w:rFonts w:hint="eastAsia" w:ascii="宋体" w:hAnsi="宋体"/>
          <w:color w:val="auto"/>
          <w:sz w:val="24"/>
          <w:highlight w:val="none"/>
        </w:rPr>
        <w:t>备注：按附加得票数由多至少，在延续第一轮投票排序的基础上进行排序，票数多的排序靠前，得票数相同的投标人进行再次票决确定排序。</w:t>
      </w:r>
    </w:p>
    <w:p w14:paraId="57712DC7">
      <w:pPr>
        <w:spacing w:line="360" w:lineRule="auto"/>
        <w:ind w:right="420"/>
        <w:rPr>
          <w:rFonts w:ascii="宋体" w:hAnsi="宋体"/>
          <w:color w:val="auto"/>
          <w:highlight w:val="none"/>
        </w:rPr>
      </w:pPr>
    </w:p>
    <w:p w14:paraId="18F50F39">
      <w:pPr>
        <w:spacing w:line="360" w:lineRule="auto"/>
        <w:ind w:right="420"/>
        <w:rPr>
          <w:rFonts w:ascii="宋体" w:hAnsi="宋体"/>
          <w:color w:val="auto"/>
          <w:highlight w:val="none"/>
        </w:rPr>
      </w:pPr>
    </w:p>
    <w:p w14:paraId="58975A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定标委员签名：</w:t>
      </w:r>
    </w:p>
    <w:p w14:paraId="1E715EE2">
      <w:pPr>
        <w:rPr>
          <w:rFonts w:hint="eastAsia" w:ascii="宋体" w:hAnsi="宋体" w:cs="宋体"/>
          <w:color w:val="auto"/>
          <w:sz w:val="24"/>
          <w:highlight w:val="none"/>
        </w:rPr>
      </w:pPr>
    </w:p>
    <w:p w14:paraId="687CAD83">
      <w:pPr>
        <w:rPr>
          <w:rFonts w:hint="eastAsia" w:ascii="宋体" w:hAnsi="宋体" w:cs="宋体"/>
          <w:color w:val="auto"/>
          <w:highlight w:val="none"/>
        </w:rPr>
      </w:pPr>
    </w:p>
    <w:p w14:paraId="1530E91A">
      <w:pPr>
        <w:jc w:val="left"/>
        <w:rPr>
          <w:rFonts w:hint="eastAsia" w:ascii="宋体" w:hAnsi="宋体" w:cs="宋体"/>
          <w:color w:val="auto"/>
          <w:highlight w:val="none"/>
        </w:rPr>
      </w:pPr>
      <w:r>
        <w:rPr>
          <w:rFonts w:hint="eastAsia" w:ascii="宋体" w:hAnsi="宋体" w:cs="宋体"/>
          <w:color w:val="auto"/>
          <w:sz w:val="24"/>
          <w:highlight w:val="none"/>
        </w:rPr>
        <w:t>日期：  年  月  日</w:t>
      </w:r>
    </w:p>
    <w:p w14:paraId="20E7E4F7">
      <w:pPr>
        <w:widowControl/>
        <w:jc w:val="left"/>
        <w:rPr>
          <w:rFonts w:ascii="宋体" w:hAnsi="宋体"/>
          <w:color w:val="auto"/>
          <w:sz w:val="32"/>
          <w:szCs w:val="32"/>
          <w:highlight w:val="none"/>
        </w:rPr>
      </w:pPr>
    </w:p>
    <w:p w14:paraId="6AE3CA73">
      <w:pPr>
        <w:pStyle w:val="28"/>
        <w:rPr>
          <w:color w:val="auto"/>
          <w:sz w:val="32"/>
          <w:highlight w:val="none"/>
        </w:rPr>
      </w:pPr>
    </w:p>
    <w:p w14:paraId="4FF3F1C0">
      <w:pPr>
        <w:rPr>
          <w:rFonts w:ascii="宋体" w:hAnsi="宋体"/>
          <w:color w:val="auto"/>
          <w:sz w:val="32"/>
          <w:szCs w:val="32"/>
          <w:highlight w:val="none"/>
        </w:rPr>
      </w:pPr>
    </w:p>
    <w:p w14:paraId="26E27BF7">
      <w:pPr>
        <w:pStyle w:val="28"/>
        <w:rPr>
          <w:color w:val="auto"/>
          <w:sz w:val="32"/>
          <w:highlight w:val="none"/>
        </w:rPr>
      </w:pPr>
    </w:p>
    <w:p w14:paraId="349C466D">
      <w:pPr>
        <w:rPr>
          <w:rFonts w:ascii="宋体" w:hAnsi="宋体"/>
          <w:color w:val="auto"/>
          <w:sz w:val="32"/>
          <w:szCs w:val="32"/>
          <w:highlight w:val="none"/>
        </w:rPr>
      </w:pPr>
    </w:p>
    <w:p w14:paraId="7D1CE69D">
      <w:pPr>
        <w:pStyle w:val="28"/>
        <w:rPr>
          <w:color w:val="auto"/>
          <w:sz w:val="32"/>
          <w:highlight w:val="none"/>
        </w:rPr>
      </w:pPr>
    </w:p>
    <w:p w14:paraId="14E115A8">
      <w:pPr>
        <w:rPr>
          <w:rFonts w:ascii="宋体" w:hAnsi="宋体"/>
          <w:color w:val="auto"/>
          <w:highlight w:val="none"/>
        </w:rPr>
      </w:pPr>
    </w:p>
    <w:p w14:paraId="02056ADE">
      <w:pPr>
        <w:rPr>
          <w:rFonts w:ascii="宋体" w:hAnsi="宋体"/>
          <w:color w:val="auto"/>
          <w:highlight w:val="none"/>
        </w:rPr>
      </w:pPr>
    </w:p>
    <w:p w14:paraId="4CEC4692">
      <w:pPr>
        <w:pStyle w:val="21"/>
        <w:rPr>
          <w:color w:val="auto"/>
          <w:highlight w:val="none"/>
        </w:rPr>
      </w:pPr>
    </w:p>
    <w:p w14:paraId="6A7343C1">
      <w:pPr>
        <w:rPr>
          <w:rFonts w:hint="eastAsia"/>
          <w:color w:val="auto"/>
          <w:highlight w:val="none"/>
        </w:rPr>
      </w:pPr>
    </w:p>
    <w:p w14:paraId="2A3BD0F2">
      <w:pPr>
        <w:pStyle w:val="28"/>
        <w:rPr>
          <w:color w:val="auto"/>
          <w:highlight w:val="none"/>
        </w:rPr>
      </w:pPr>
    </w:p>
    <w:p w14:paraId="0C157FC2">
      <w:pPr>
        <w:rPr>
          <w:rFonts w:hint="eastAsia" w:ascii="宋体" w:hAnsi="宋体"/>
          <w:b/>
          <w:color w:val="auto"/>
          <w:szCs w:val="21"/>
          <w:highlight w:val="none"/>
        </w:rPr>
      </w:pPr>
      <w:r>
        <w:rPr>
          <w:rFonts w:hint="eastAsia" w:ascii="宋体" w:hAnsi="宋体"/>
          <w:color w:val="auto"/>
          <w:szCs w:val="21"/>
          <w:highlight w:val="none"/>
        </w:rPr>
        <w:t>附表十三</w:t>
      </w:r>
    </w:p>
    <w:p w14:paraId="012D7427">
      <w:pPr>
        <w:jc w:val="center"/>
        <w:rPr>
          <w:rFonts w:ascii="宋体" w:hAnsi="宋体"/>
          <w:b/>
          <w:color w:val="auto"/>
          <w:sz w:val="36"/>
          <w:szCs w:val="36"/>
          <w:highlight w:val="none"/>
        </w:rPr>
      </w:pPr>
      <w:r>
        <w:rPr>
          <w:rFonts w:hint="eastAsia" w:ascii="宋体" w:hAnsi="宋体"/>
          <w:b/>
          <w:color w:val="auto"/>
          <w:sz w:val="36"/>
          <w:szCs w:val="36"/>
          <w:highlight w:val="none"/>
        </w:rPr>
        <w:t>投票票决排序汇总表</w:t>
      </w:r>
    </w:p>
    <w:p w14:paraId="1B11A868">
      <w:pPr>
        <w:jc w:val="center"/>
        <w:rPr>
          <w:rFonts w:ascii="宋体" w:hAnsi="宋体"/>
          <w:b/>
          <w:color w:val="auto"/>
          <w:sz w:val="30"/>
          <w:szCs w:val="30"/>
          <w:highlight w:val="none"/>
        </w:rPr>
      </w:pPr>
      <w:r>
        <w:rPr>
          <w:rFonts w:hint="eastAsia" w:ascii="宋体" w:hAnsi="宋体"/>
          <w:b/>
          <w:color w:val="auto"/>
          <w:sz w:val="36"/>
          <w:szCs w:val="36"/>
          <w:highlight w:val="none"/>
        </w:rPr>
        <w:t>（定标阶段用表）</w:t>
      </w:r>
    </w:p>
    <w:p w14:paraId="1D6DD748">
      <w:pPr>
        <w:rPr>
          <w:rFonts w:ascii="宋体" w:hAnsi="宋体"/>
          <w:color w:val="auto"/>
          <w:sz w:val="24"/>
          <w:highlight w:val="none"/>
        </w:rPr>
      </w:pPr>
      <w:r>
        <w:rPr>
          <w:rFonts w:hint="eastAsia" w:ascii="宋体" w:hAnsi="宋体"/>
          <w:color w:val="auto"/>
          <w:sz w:val="24"/>
          <w:highlight w:val="none"/>
        </w:rPr>
        <w:t>工程名称：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98"/>
        <w:gridCol w:w="893"/>
        <w:gridCol w:w="913"/>
        <w:gridCol w:w="815"/>
        <w:gridCol w:w="1447"/>
        <w:gridCol w:w="1255"/>
        <w:gridCol w:w="1243"/>
      </w:tblGrid>
      <w:tr w14:paraId="6E3F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2FD2817">
            <w:pPr>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64D53A20">
            <w:pPr>
              <w:jc w:val="center"/>
              <w:rPr>
                <w:rFonts w:ascii="宋体" w:hAnsi="宋体" w:eastAsia="宋体"/>
                <w:color w:val="auto"/>
                <w:sz w:val="24"/>
                <w:highlight w:val="none"/>
              </w:rPr>
            </w:pPr>
            <w:r>
              <w:rPr>
                <w:rFonts w:hint="eastAsia" w:ascii="宋体" w:hAnsi="宋体" w:eastAsia="宋体"/>
                <w:color w:val="auto"/>
                <w:sz w:val="24"/>
                <w:highlight w:val="none"/>
              </w:rPr>
              <w:t>投标人</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858B626">
            <w:pPr>
              <w:jc w:val="center"/>
              <w:rPr>
                <w:rFonts w:ascii="宋体" w:hAnsi="宋体" w:eastAsia="宋体"/>
                <w:color w:val="auto"/>
                <w:szCs w:val="21"/>
                <w:highlight w:val="none"/>
              </w:rPr>
            </w:pPr>
            <w:r>
              <w:rPr>
                <w:rFonts w:hint="eastAsia" w:ascii="宋体" w:hAnsi="宋体" w:eastAsia="宋体"/>
                <w:color w:val="auto"/>
                <w:szCs w:val="21"/>
                <w:highlight w:val="none"/>
              </w:rPr>
              <w:t>第</w:t>
            </w:r>
            <w:r>
              <w:rPr>
                <w:rFonts w:ascii="宋体" w:hAnsi="宋体" w:eastAsia="宋体"/>
                <w:color w:val="auto"/>
                <w:szCs w:val="21"/>
                <w:highlight w:val="none"/>
              </w:rPr>
              <w:t>1</w:t>
            </w:r>
            <w:r>
              <w:rPr>
                <w:rFonts w:hint="eastAsia" w:ascii="宋体" w:hAnsi="宋体" w:eastAsia="宋体"/>
                <w:color w:val="auto"/>
                <w:szCs w:val="21"/>
                <w:highlight w:val="none"/>
              </w:rPr>
              <w:t>轮排序</w:t>
            </w:r>
          </w:p>
        </w:tc>
        <w:tc>
          <w:tcPr>
            <w:tcW w:w="913" w:type="dxa"/>
            <w:tcBorders>
              <w:top w:val="single" w:color="auto" w:sz="4" w:space="0"/>
              <w:left w:val="single" w:color="auto" w:sz="4" w:space="0"/>
              <w:bottom w:val="single" w:color="auto" w:sz="4" w:space="0"/>
              <w:right w:val="single" w:color="auto" w:sz="4" w:space="0"/>
            </w:tcBorders>
            <w:noWrap w:val="0"/>
            <w:vAlign w:val="top"/>
          </w:tcPr>
          <w:p w14:paraId="51119F1B">
            <w:pPr>
              <w:jc w:val="center"/>
              <w:rPr>
                <w:rFonts w:ascii="宋体" w:hAnsi="宋体" w:eastAsia="宋体"/>
                <w:color w:val="auto"/>
                <w:highlight w:val="none"/>
              </w:rPr>
            </w:pPr>
            <w:r>
              <w:rPr>
                <w:rFonts w:hint="eastAsia" w:ascii="宋体" w:hAnsi="宋体" w:eastAsia="宋体"/>
                <w:color w:val="auto"/>
                <w:szCs w:val="21"/>
                <w:highlight w:val="none"/>
              </w:rPr>
              <w:t>第</w:t>
            </w:r>
            <w:r>
              <w:rPr>
                <w:rFonts w:ascii="宋体" w:hAnsi="宋体" w:eastAsia="宋体"/>
                <w:color w:val="auto"/>
                <w:szCs w:val="21"/>
                <w:highlight w:val="none"/>
              </w:rPr>
              <w:t>1</w:t>
            </w:r>
            <w:r>
              <w:rPr>
                <w:rFonts w:hint="eastAsia" w:ascii="宋体" w:hAnsi="宋体" w:eastAsia="宋体"/>
                <w:color w:val="auto"/>
                <w:szCs w:val="21"/>
                <w:highlight w:val="none"/>
              </w:rPr>
              <w:t>轮总分</w:t>
            </w:r>
          </w:p>
        </w:tc>
        <w:tc>
          <w:tcPr>
            <w:tcW w:w="815" w:type="dxa"/>
            <w:tcBorders>
              <w:top w:val="single" w:color="auto" w:sz="4" w:space="0"/>
              <w:left w:val="single" w:color="auto" w:sz="4" w:space="0"/>
              <w:bottom w:val="single" w:color="auto" w:sz="4" w:space="0"/>
              <w:right w:val="single" w:color="auto" w:sz="4" w:space="0"/>
            </w:tcBorders>
            <w:noWrap w:val="0"/>
            <w:vAlign w:val="top"/>
          </w:tcPr>
          <w:p w14:paraId="46A53567">
            <w:pPr>
              <w:jc w:val="center"/>
              <w:rPr>
                <w:rFonts w:ascii="宋体" w:hAnsi="宋体" w:eastAsia="宋体"/>
                <w:color w:val="auto"/>
                <w:highlight w:val="none"/>
              </w:rPr>
            </w:pPr>
            <w:r>
              <w:rPr>
                <w:rFonts w:hint="eastAsia" w:ascii="宋体" w:hAnsi="宋体" w:eastAsia="宋体"/>
                <w:color w:val="auto"/>
                <w:szCs w:val="21"/>
                <w:highlight w:val="none"/>
              </w:rPr>
              <w:t>第</w:t>
            </w:r>
            <w:r>
              <w:rPr>
                <w:rFonts w:ascii="宋体" w:hAnsi="宋体" w:eastAsia="宋体"/>
                <w:color w:val="auto"/>
                <w:szCs w:val="21"/>
                <w:highlight w:val="none"/>
              </w:rPr>
              <w:t>2</w:t>
            </w:r>
            <w:r>
              <w:rPr>
                <w:rFonts w:hint="eastAsia" w:ascii="宋体" w:hAnsi="宋体" w:eastAsia="宋体"/>
                <w:color w:val="auto"/>
                <w:szCs w:val="21"/>
                <w:highlight w:val="none"/>
              </w:rPr>
              <w:t>轮排序</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633D29E5">
            <w:pPr>
              <w:jc w:val="center"/>
              <w:rPr>
                <w:rFonts w:ascii="宋体" w:hAnsi="宋体" w:eastAsia="宋体"/>
                <w:color w:val="auto"/>
                <w:highlight w:val="none"/>
              </w:rPr>
            </w:pPr>
            <w:r>
              <w:rPr>
                <w:rFonts w:ascii="宋体" w:hAnsi="宋体" w:eastAsia="宋体"/>
                <w:color w:val="auto"/>
                <w:highlight w:val="none"/>
              </w:rPr>
              <w:t>……</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194251D8">
            <w:pPr>
              <w:jc w:val="center"/>
              <w:rPr>
                <w:rFonts w:ascii="宋体" w:hAnsi="宋体" w:eastAsia="宋体"/>
                <w:color w:val="auto"/>
                <w:szCs w:val="21"/>
                <w:highlight w:val="none"/>
              </w:rPr>
            </w:pPr>
            <w:r>
              <w:rPr>
                <w:rFonts w:hint="eastAsia" w:ascii="宋体" w:hAnsi="宋体" w:eastAsia="宋体"/>
                <w:color w:val="auto"/>
                <w:szCs w:val="21"/>
                <w:highlight w:val="none"/>
              </w:rPr>
              <w:t>第轮</w:t>
            </w:r>
          </w:p>
          <w:p w14:paraId="26BD37D0">
            <w:pPr>
              <w:jc w:val="center"/>
              <w:rPr>
                <w:rFonts w:ascii="宋体" w:hAnsi="宋体" w:eastAsia="宋体"/>
                <w:color w:val="auto"/>
                <w:highlight w:val="none"/>
              </w:rPr>
            </w:pPr>
            <w:r>
              <w:rPr>
                <w:rFonts w:hint="eastAsia" w:ascii="宋体" w:hAnsi="宋体" w:eastAsia="宋体"/>
                <w:color w:val="auto"/>
                <w:szCs w:val="21"/>
                <w:highlight w:val="none"/>
              </w:rPr>
              <w:t>排序</w:t>
            </w:r>
          </w:p>
        </w:tc>
        <w:tc>
          <w:tcPr>
            <w:tcW w:w="1243" w:type="dxa"/>
            <w:tcBorders>
              <w:top w:val="single" w:color="auto" w:sz="4" w:space="0"/>
              <w:left w:val="single" w:color="auto" w:sz="4" w:space="0"/>
              <w:bottom w:val="single" w:color="auto" w:sz="4" w:space="0"/>
              <w:right w:val="single" w:color="auto" w:sz="4" w:space="0"/>
            </w:tcBorders>
            <w:noWrap w:val="0"/>
            <w:vAlign w:val="top"/>
          </w:tcPr>
          <w:p w14:paraId="5F33E091">
            <w:pPr>
              <w:jc w:val="center"/>
              <w:rPr>
                <w:rFonts w:ascii="宋体" w:hAnsi="宋体" w:eastAsia="宋体"/>
                <w:color w:val="auto"/>
                <w:szCs w:val="21"/>
                <w:highlight w:val="none"/>
              </w:rPr>
            </w:pPr>
            <w:r>
              <w:rPr>
                <w:rFonts w:hint="eastAsia" w:ascii="宋体" w:hAnsi="宋体" w:eastAsia="宋体"/>
                <w:color w:val="auto"/>
                <w:szCs w:val="21"/>
                <w:highlight w:val="none"/>
              </w:rPr>
              <w:t>入围候选人排序</w:t>
            </w:r>
          </w:p>
        </w:tc>
      </w:tr>
      <w:tr w14:paraId="5273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2B5E1E0">
            <w:pPr>
              <w:jc w:val="center"/>
              <w:rPr>
                <w:rFonts w:ascii="宋体" w:hAnsi="宋体" w:eastAsia="宋体"/>
                <w:color w:val="auto"/>
                <w:sz w:val="24"/>
                <w:highlight w:val="none"/>
              </w:rPr>
            </w:pPr>
            <w:r>
              <w:rPr>
                <w:rFonts w:ascii="宋体" w:hAnsi="宋体" w:eastAsia="宋体"/>
                <w:color w:val="auto"/>
                <w:sz w:val="24"/>
                <w:highlight w:val="none"/>
              </w:rPr>
              <w:t>1</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364B2470">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44603887">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E55220D">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1CC187CD">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19A7A3E">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9156958">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77918638">
            <w:pPr>
              <w:jc w:val="center"/>
              <w:rPr>
                <w:rFonts w:ascii="宋体" w:hAnsi="宋体" w:eastAsia="宋体"/>
                <w:color w:val="auto"/>
                <w:sz w:val="24"/>
                <w:highlight w:val="none"/>
              </w:rPr>
            </w:pPr>
          </w:p>
        </w:tc>
      </w:tr>
      <w:tr w14:paraId="61E8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7B26DD8">
            <w:pPr>
              <w:jc w:val="center"/>
              <w:rPr>
                <w:rFonts w:ascii="宋体" w:hAnsi="宋体" w:eastAsia="宋体"/>
                <w:color w:val="auto"/>
                <w:sz w:val="24"/>
                <w:highlight w:val="none"/>
              </w:rPr>
            </w:pPr>
            <w:r>
              <w:rPr>
                <w:rFonts w:ascii="宋体" w:hAnsi="宋体" w:eastAsia="宋体"/>
                <w:color w:val="auto"/>
                <w:sz w:val="24"/>
                <w:highlight w:val="none"/>
              </w:rPr>
              <w:t>2</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0D9E3680">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0128CE6">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2363558E">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4F8F9EEB">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C3D6DC4">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DC0C4CB">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65F54867">
            <w:pPr>
              <w:jc w:val="center"/>
              <w:rPr>
                <w:rFonts w:ascii="宋体" w:hAnsi="宋体" w:eastAsia="宋体"/>
                <w:color w:val="auto"/>
                <w:sz w:val="24"/>
                <w:highlight w:val="none"/>
              </w:rPr>
            </w:pPr>
          </w:p>
        </w:tc>
      </w:tr>
      <w:tr w14:paraId="627A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8123077">
            <w:pPr>
              <w:jc w:val="center"/>
              <w:rPr>
                <w:rFonts w:ascii="宋体" w:hAnsi="宋体" w:eastAsia="宋体"/>
                <w:color w:val="auto"/>
                <w:sz w:val="24"/>
                <w:highlight w:val="none"/>
              </w:rPr>
            </w:pPr>
            <w:r>
              <w:rPr>
                <w:rFonts w:ascii="宋体" w:hAnsi="宋体" w:eastAsia="宋体"/>
                <w:color w:val="auto"/>
                <w:sz w:val="24"/>
                <w:highlight w:val="none"/>
              </w:rPr>
              <w:t>3</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107980DC">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229EBD5C">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42E2CD0">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3FAFC25C">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ACA70BE">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722E88E">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36969C27">
            <w:pPr>
              <w:jc w:val="center"/>
              <w:rPr>
                <w:rFonts w:ascii="宋体" w:hAnsi="宋体" w:eastAsia="宋体"/>
                <w:color w:val="auto"/>
                <w:sz w:val="24"/>
                <w:highlight w:val="none"/>
              </w:rPr>
            </w:pPr>
          </w:p>
        </w:tc>
      </w:tr>
      <w:tr w14:paraId="4CA0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481724C">
            <w:pPr>
              <w:jc w:val="center"/>
              <w:rPr>
                <w:rFonts w:ascii="宋体" w:hAnsi="宋体" w:eastAsia="宋体"/>
                <w:color w:val="auto"/>
                <w:sz w:val="24"/>
                <w:highlight w:val="none"/>
              </w:rPr>
            </w:pPr>
            <w:r>
              <w:rPr>
                <w:rFonts w:ascii="宋体" w:hAnsi="宋体" w:eastAsia="宋体"/>
                <w:color w:val="auto"/>
                <w:sz w:val="24"/>
                <w:highlight w:val="none"/>
              </w:rPr>
              <w:t>4</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0C3B8D58">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2A14CF2F">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4FE03AE">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0EA353DA">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79BA11C">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8BA20E0">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49DB03F0">
            <w:pPr>
              <w:jc w:val="center"/>
              <w:rPr>
                <w:rFonts w:ascii="宋体" w:hAnsi="宋体" w:eastAsia="宋体"/>
                <w:color w:val="auto"/>
                <w:sz w:val="24"/>
                <w:highlight w:val="none"/>
              </w:rPr>
            </w:pPr>
          </w:p>
        </w:tc>
      </w:tr>
      <w:tr w14:paraId="3E4A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6AC458C">
            <w:pPr>
              <w:jc w:val="center"/>
              <w:rPr>
                <w:rFonts w:ascii="宋体" w:hAnsi="宋体" w:eastAsia="宋体"/>
                <w:color w:val="auto"/>
                <w:sz w:val="24"/>
                <w:highlight w:val="none"/>
              </w:rPr>
            </w:pPr>
            <w:r>
              <w:rPr>
                <w:rFonts w:ascii="宋体" w:hAnsi="宋体" w:eastAsia="宋体"/>
                <w:color w:val="auto"/>
                <w:sz w:val="24"/>
                <w:highlight w:val="none"/>
              </w:rPr>
              <w:t>5</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4AB4DE2A">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26F58008">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A1D369A">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5ECEF592">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DC8D75">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3554B19">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2A86EC46">
            <w:pPr>
              <w:jc w:val="center"/>
              <w:rPr>
                <w:rFonts w:ascii="宋体" w:hAnsi="宋体" w:eastAsia="宋体"/>
                <w:color w:val="auto"/>
                <w:sz w:val="24"/>
                <w:highlight w:val="none"/>
              </w:rPr>
            </w:pPr>
          </w:p>
        </w:tc>
      </w:tr>
      <w:tr w14:paraId="26FE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5E6AF25">
            <w:pPr>
              <w:jc w:val="center"/>
              <w:rPr>
                <w:rFonts w:ascii="宋体" w:hAnsi="宋体" w:eastAsia="宋体"/>
                <w:color w:val="auto"/>
                <w:sz w:val="24"/>
                <w:highlight w:val="none"/>
              </w:rPr>
            </w:pPr>
            <w:r>
              <w:rPr>
                <w:rFonts w:ascii="宋体" w:hAnsi="宋体" w:eastAsia="宋体"/>
                <w:color w:val="auto"/>
                <w:sz w:val="24"/>
                <w:highlight w:val="none"/>
              </w:rPr>
              <w:t>6</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72AE91D4">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1E4563E0">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8DC1983">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3E3D9C41">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8DD1FAD">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AC288A7">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36B1929F">
            <w:pPr>
              <w:jc w:val="center"/>
              <w:rPr>
                <w:rFonts w:ascii="宋体" w:hAnsi="宋体" w:eastAsia="宋体"/>
                <w:color w:val="auto"/>
                <w:sz w:val="24"/>
                <w:highlight w:val="none"/>
              </w:rPr>
            </w:pPr>
          </w:p>
        </w:tc>
      </w:tr>
      <w:tr w14:paraId="1687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2CD34B7">
            <w:pPr>
              <w:jc w:val="center"/>
              <w:rPr>
                <w:rFonts w:ascii="宋体" w:hAnsi="宋体" w:eastAsia="宋体"/>
                <w:color w:val="auto"/>
                <w:sz w:val="24"/>
                <w:highlight w:val="none"/>
              </w:rPr>
            </w:pPr>
            <w:r>
              <w:rPr>
                <w:rFonts w:ascii="宋体" w:hAnsi="宋体" w:eastAsia="宋体"/>
                <w:color w:val="auto"/>
                <w:sz w:val="24"/>
                <w:highlight w:val="none"/>
              </w:rPr>
              <w:t>7</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64CBBA9B">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9AB97CF">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0158419F">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25B6D79E">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464D5E2">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18BFE91">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3CD00363">
            <w:pPr>
              <w:jc w:val="center"/>
              <w:rPr>
                <w:rFonts w:ascii="宋体" w:hAnsi="宋体" w:eastAsia="宋体"/>
                <w:color w:val="auto"/>
                <w:sz w:val="24"/>
                <w:highlight w:val="none"/>
              </w:rPr>
            </w:pPr>
          </w:p>
        </w:tc>
      </w:tr>
      <w:tr w14:paraId="1F0C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E435FF0">
            <w:pPr>
              <w:jc w:val="center"/>
              <w:rPr>
                <w:rFonts w:ascii="宋体" w:hAnsi="宋体" w:eastAsia="宋体"/>
                <w:color w:val="auto"/>
                <w:sz w:val="24"/>
                <w:highlight w:val="none"/>
              </w:rPr>
            </w:pPr>
            <w:r>
              <w:rPr>
                <w:rFonts w:ascii="宋体" w:hAnsi="宋体" w:eastAsia="宋体"/>
                <w:color w:val="auto"/>
                <w:sz w:val="24"/>
                <w:highlight w:val="none"/>
              </w:rPr>
              <w:t>8</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7852F53A">
            <w:pPr>
              <w:jc w:val="center"/>
              <w:rPr>
                <w:rFonts w:ascii="宋体" w:hAnsi="宋体" w:eastAsia="宋体"/>
                <w:color w:val="auto"/>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0C27EE9">
            <w:pPr>
              <w:jc w:val="center"/>
              <w:rPr>
                <w:rFonts w:ascii="宋体" w:hAnsi="宋体" w:eastAsia="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6D1AD7F8">
            <w:pPr>
              <w:jc w:val="center"/>
              <w:rPr>
                <w:rFonts w:ascii="宋体" w:hAnsi="宋体" w:eastAsia="宋体"/>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5C3015A8">
            <w:pPr>
              <w:jc w:val="center"/>
              <w:rPr>
                <w:rFonts w:ascii="宋体" w:hAnsi="宋体" w:eastAsia="宋体"/>
                <w:color w:val="auto"/>
                <w:sz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F651754">
            <w:pPr>
              <w:jc w:val="center"/>
              <w:rPr>
                <w:rFonts w:ascii="宋体" w:hAnsi="宋体" w:eastAsia="宋体"/>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A96B09A">
            <w:pPr>
              <w:jc w:val="center"/>
              <w:rPr>
                <w:rFonts w:ascii="宋体" w:hAnsi="宋体" w:eastAsia="宋体"/>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top"/>
          </w:tcPr>
          <w:p w14:paraId="547003FC">
            <w:pPr>
              <w:jc w:val="center"/>
              <w:rPr>
                <w:rFonts w:ascii="宋体" w:hAnsi="宋体" w:eastAsia="宋体"/>
                <w:color w:val="auto"/>
                <w:sz w:val="24"/>
                <w:highlight w:val="none"/>
              </w:rPr>
            </w:pPr>
          </w:p>
        </w:tc>
      </w:tr>
      <w:tr w14:paraId="3073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286" w:type="dxa"/>
            <w:gridSpan w:val="8"/>
            <w:tcBorders>
              <w:top w:val="single" w:color="auto" w:sz="4" w:space="0"/>
              <w:left w:val="single" w:color="auto" w:sz="4" w:space="0"/>
              <w:bottom w:val="single" w:color="auto" w:sz="4" w:space="0"/>
              <w:right w:val="single" w:color="auto" w:sz="4" w:space="0"/>
            </w:tcBorders>
            <w:noWrap w:val="0"/>
            <w:vAlign w:val="top"/>
          </w:tcPr>
          <w:p w14:paraId="229EE571">
            <w:pPr>
              <w:rPr>
                <w:rFonts w:ascii="宋体" w:hAnsi="宋体" w:eastAsia="宋体"/>
                <w:color w:val="auto"/>
                <w:sz w:val="24"/>
                <w:highlight w:val="none"/>
              </w:rPr>
            </w:pPr>
            <w:r>
              <w:rPr>
                <w:rFonts w:hint="eastAsia" w:ascii="宋体" w:hAnsi="宋体" w:eastAsia="宋体"/>
                <w:color w:val="auto"/>
                <w:sz w:val="24"/>
                <w:highlight w:val="none"/>
              </w:rPr>
              <w:t>定标委员会签名：</w:t>
            </w:r>
          </w:p>
        </w:tc>
      </w:tr>
    </w:tbl>
    <w:p w14:paraId="0FADD484">
      <w:pPr>
        <w:tabs>
          <w:tab w:val="left" w:pos="8321"/>
        </w:tabs>
        <w:spacing w:line="360" w:lineRule="auto"/>
        <w:ind w:right="-43"/>
        <w:rPr>
          <w:rFonts w:ascii="宋体" w:hAnsi="宋体"/>
          <w:color w:val="auto"/>
          <w:sz w:val="24"/>
          <w:highlight w:val="none"/>
        </w:rPr>
      </w:pPr>
      <w:r>
        <w:rPr>
          <w:rFonts w:hint="eastAsia" w:ascii="宋体" w:hAnsi="宋体"/>
          <w:color w:val="auto"/>
          <w:sz w:val="24"/>
          <w:highlight w:val="none"/>
        </w:rPr>
        <w:t>备注：</w:t>
      </w:r>
    </w:p>
    <w:p w14:paraId="76AA2786">
      <w:pPr>
        <w:rPr>
          <w:rFonts w:hint="eastAsia"/>
          <w:color w:val="auto"/>
          <w:highlight w:val="none"/>
        </w:rPr>
      </w:pPr>
      <w:r>
        <w:rPr>
          <w:rFonts w:hint="eastAsia" w:ascii="宋体" w:hAnsi="宋体"/>
          <w:color w:val="auto"/>
          <w:sz w:val="24"/>
          <w:highlight w:val="none"/>
        </w:rPr>
        <w:t>定标委员会推荐排序第一的入围候选人为第一中标候选人、推荐排序第二的入围候选人为第二中标候选人、推荐排序第三的入围候选人为第三中标候选人。</w:t>
      </w:r>
    </w:p>
    <w:p w14:paraId="5A8C5531">
      <w:pPr>
        <w:rPr>
          <w:rFonts w:hint="eastAsia"/>
          <w:color w:val="auto"/>
          <w:highlight w:val="none"/>
        </w:rPr>
      </w:pPr>
      <w:r>
        <w:rPr>
          <w:rFonts w:hint="eastAsia"/>
          <w:color w:val="auto"/>
          <w:highlight w:val="none"/>
        </w:rPr>
        <w:br w:type="page"/>
      </w:r>
    </w:p>
    <w:p w14:paraId="52533E7F">
      <w:pPr>
        <w:pStyle w:val="2"/>
        <w:rPr>
          <w:color w:val="auto"/>
          <w:highlight w:val="none"/>
        </w:rPr>
      </w:pPr>
      <w:bookmarkStart w:id="94" w:name="_Toc4392"/>
      <w:bookmarkStart w:id="95" w:name="_Toc28636"/>
      <w:r>
        <w:rPr>
          <w:rFonts w:hint="eastAsia"/>
          <w:color w:val="auto"/>
          <w:highlight w:val="none"/>
        </w:rPr>
        <w:t>第三章</w:t>
      </w:r>
      <w:r>
        <w:rPr>
          <w:color w:val="auto"/>
          <w:highlight w:val="none"/>
        </w:rPr>
        <w:t xml:space="preserve">  </w:t>
      </w:r>
      <w:r>
        <w:rPr>
          <w:rFonts w:hint="eastAsia"/>
          <w:color w:val="auto"/>
          <w:highlight w:val="none"/>
        </w:rPr>
        <w:t>合同条款</w:t>
      </w:r>
      <w:bookmarkEnd w:id="94"/>
      <w:bookmarkEnd w:id="95"/>
    </w:p>
    <w:p w14:paraId="44322BE8">
      <w:pPr>
        <w:ind w:firstLine="4080" w:firstLineChars="1700"/>
        <w:rPr>
          <w:rFonts w:ascii="宋体"/>
          <w:b/>
          <w:color w:val="auto"/>
          <w:sz w:val="24"/>
          <w:szCs w:val="24"/>
          <w:highlight w:val="none"/>
        </w:rPr>
      </w:pPr>
      <w:r>
        <w:rPr>
          <w:rFonts w:hint="eastAsia" w:ascii="宋体" w:hAnsi="宋体"/>
          <w:color w:val="auto"/>
          <w:sz w:val="24"/>
          <w:szCs w:val="24"/>
          <w:highlight w:val="none"/>
        </w:rPr>
        <w:t>另册</w:t>
      </w:r>
    </w:p>
    <w:bookmarkEnd w:id="88"/>
    <w:bookmarkEnd w:id="89"/>
    <w:bookmarkEnd w:id="90"/>
    <w:bookmarkEnd w:id="91"/>
    <w:p w14:paraId="37726E3C">
      <w:pPr>
        <w:pStyle w:val="4"/>
        <w:spacing w:line="360" w:lineRule="auto"/>
        <w:rPr>
          <w:color w:val="auto"/>
          <w:sz w:val="24"/>
          <w:szCs w:val="24"/>
          <w:highlight w:val="none"/>
        </w:rPr>
      </w:pPr>
    </w:p>
    <w:p w14:paraId="72DB7AF9">
      <w:pPr>
        <w:pStyle w:val="4"/>
        <w:spacing w:line="360" w:lineRule="auto"/>
        <w:rPr>
          <w:color w:val="auto"/>
          <w:sz w:val="24"/>
          <w:szCs w:val="24"/>
          <w:highlight w:val="none"/>
        </w:rPr>
      </w:pPr>
    </w:p>
    <w:p w14:paraId="48753A7E">
      <w:pPr>
        <w:pStyle w:val="4"/>
        <w:spacing w:line="360" w:lineRule="auto"/>
        <w:rPr>
          <w:color w:val="auto"/>
          <w:sz w:val="24"/>
          <w:szCs w:val="24"/>
          <w:highlight w:val="none"/>
        </w:rPr>
      </w:pPr>
    </w:p>
    <w:p w14:paraId="20C63B79">
      <w:pPr>
        <w:pStyle w:val="4"/>
        <w:spacing w:line="360" w:lineRule="auto"/>
        <w:rPr>
          <w:color w:val="auto"/>
          <w:sz w:val="24"/>
          <w:szCs w:val="24"/>
          <w:highlight w:val="none"/>
        </w:rPr>
      </w:pPr>
    </w:p>
    <w:p w14:paraId="7AB2DA26">
      <w:pPr>
        <w:pStyle w:val="4"/>
        <w:spacing w:line="360" w:lineRule="auto"/>
        <w:rPr>
          <w:color w:val="auto"/>
          <w:sz w:val="24"/>
          <w:szCs w:val="24"/>
          <w:highlight w:val="none"/>
        </w:rPr>
      </w:pPr>
    </w:p>
    <w:p w14:paraId="2483818A">
      <w:pPr>
        <w:pStyle w:val="4"/>
        <w:spacing w:line="360" w:lineRule="auto"/>
        <w:rPr>
          <w:color w:val="auto"/>
          <w:sz w:val="24"/>
          <w:szCs w:val="24"/>
          <w:highlight w:val="none"/>
        </w:rPr>
      </w:pPr>
    </w:p>
    <w:p w14:paraId="46D6E032">
      <w:pPr>
        <w:pStyle w:val="4"/>
        <w:spacing w:line="360" w:lineRule="auto"/>
        <w:rPr>
          <w:color w:val="auto"/>
          <w:sz w:val="24"/>
          <w:szCs w:val="24"/>
          <w:highlight w:val="none"/>
        </w:rPr>
      </w:pPr>
    </w:p>
    <w:p w14:paraId="68ADAE60">
      <w:pPr>
        <w:pStyle w:val="4"/>
        <w:spacing w:line="360" w:lineRule="auto"/>
        <w:rPr>
          <w:color w:val="auto"/>
          <w:sz w:val="24"/>
          <w:szCs w:val="24"/>
          <w:highlight w:val="none"/>
        </w:rPr>
      </w:pPr>
    </w:p>
    <w:p w14:paraId="266DFD54">
      <w:pPr>
        <w:pStyle w:val="4"/>
        <w:spacing w:line="360" w:lineRule="auto"/>
        <w:rPr>
          <w:color w:val="auto"/>
          <w:sz w:val="24"/>
          <w:szCs w:val="24"/>
          <w:highlight w:val="none"/>
        </w:rPr>
      </w:pPr>
    </w:p>
    <w:p w14:paraId="55EE8ED3">
      <w:pPr>
        <w:pStyle w:val="4"/>
        <w:spacing w:line="360" w:lineRule="auto"/>
        <w:ind w:left="0" w:leftChars="0" w:firstLine="0" w:firstLineChars="0"/>
        <w:rPr>
          <w:color w:val="auto"/>
          <w:sz w:val="24"/>
          <w:szCs w:val="24"/>
          <w:highlight w:val="none"/>
        </w:rPr>
      </w:pPr>
    </w:p>
    <w:p w14:paraId="29B0DEE9">
      <w:pPr>
        <w:pStyle w:val="21"/>
        <w:spacing w:line="360" w:lineRule="auto"/>
        <w:rPr>
          <w:color w:val="auto"/>
          <w:sz w:val="24"/>
          <w:szCs w:val="24"/>
          <w:highlight w:val="none"/>
        </w:rPr>
      </w:pPr>
    </w:p>
    <w:p w14:paraId="1D55761F">
      <w:pPr>
        <w:pStyle w:val="21"/>
        <w:spacing w:line="360" w:lineRule="auto"/>
        <w:rPr>
          <w:color w:val="auto"/>
          <w:sz w:val="24"/>
          <w:szCs w:val="24"/>
          <w:highlight w:val="none"/>
        </w:rPr>
      </w:pPr>
      <w:r>
        <w:rPr>
          <w:color w:val="auto"/>
          <w:sz w:val="24"/>
          <w:szCs w:val="24"/>
          <w:highlight w:val="none"/>
        </w:rPr>
        <w:br w:type="page"/>
      </w:r>
    </w:p>
    <w:p w14:paraId="13020EA3">
      <w:pPr>
        <w:pStyle w:val="2"/>
        <w:rPr>
          <w:color w:val="auto"/>
          <w:highlight w:val="none"/>
        </w:rPr>
      </w:pPr>
      <w:bookmarkStart w:id="96" w:name="_Toc10694"/>
      <w:bookmarkStart w:id="97" w:name="_Toc29898"/>
      <w:bookmarkStart w:id="98" w:name="_Toc3296"/>
      <w:bookmarkStart w:id="99" w:name="_Toc2272567"/>
      <w:bookmarkStart w:id="100" w:name="_Toc21525512"/>
      <w:bookmarkStart w:id="101" w:name="_Toc32300"/>
      <w:r>
        <w:rPr>
          <w:rFonts w:hint="eastAsia"/>
          <w:color w:val="auto"/>
          <w:highlight w:val="none"/>
        </w:rPr>
        <w:t>第四章</w:t>
      </w:r>
      <w:r>
        <w:rPr>
          <w:color w:val="auto"/>
          <w:highlight w:val="none"/>
        </w:rPr>
        <w:t xml:space="preserve">  </w:t>
      </w:r>
      <w:r>
        <w:rPr>
          <w:rFonts w:hint="eastAsia"/>
          <w:color w:val="auto"/>
          <w:highlight w:val="none"/>
        </w:rPr>
        <w:t>投标文件格式</w:t>
      </w:r>
      <w:bookmarkEnd w:id="96"/>
      <w:bookmarkEnd w:id="97"/>
      <w:bookmarkEnd w:id="98"/>
      <w:bookmarkEnd w:id="99"/>
      <w:bookmarkEnd w:id="100"/>
      <w:bookmarkEnd w:id="101"/>
    </w:p>
    <w:p w14:paraId="6E73A1F3">
      <w:pPr>
        <w:rPr>
          <w:rFonts w:ascii="宋体"/>
          <w:b/>
          <w:color w:val="auto"/>
          <w:sz w:val="28"/>
          <w:szCs w:val="28"/>
          <w:highlight w:val="none"/>
        </w:rPr>
      </w:pPr>
      <w:r>
        <w:rPr>
          <w:rFonts w:hint="eastAsia" w:ascii="宋体" w:hAnsi="宋体"/>
          <w:color w:val="auto"/>
          <w:sz w:val="28"/>
          <w:szCs w:val="28"/>
          <w:highlight w:val="none"/>
        </w:rPr>
        <w:t>注：本章由招标人自行制定。下述附件格式供招标人参考、选择使用。</w:t>
      </w:r>
    </w:p>
    <w:p w14:paraId="4CEB111D">
      <w:pPr>
        <w:spacing w:line="360" w:lineRule="auto"/>
        <w:ind w:firstLine="1879" w:firstLineChars="895"/>
        <w:rPr>
          <w:rFonts w:ascii="宋体" w:hAnsi="宋体"/>
          <w:b/>
          <w:color w:val="auto"/>
          <w:sz w:val="36"/>
          <w:szCs w:val="36"/>
          <w:highlight w:val="none"/>
        </w:rPr>
      </w:pPr>
      <w:r>
        <w:rPr>
          <w:color w:val="auto"/>
          <w:highlight w:val="none"/>
        </w:rPr>
        <w:br w:type="page"/>
      </w:r>
      <w:r>
        <w:rPr>
          <w:rFonts w:hint="eastAsia" w:ascii="宋体" w:hAnsi="宋体"/>
          <w:b/>
          <w:color w:val="auto"/>
          <w:sz w:val="36"/>
          <w:szCs w:val="36"/>
          <w:highlight w:val="none"/>
        </w:rPr>
        <w:t xml:space="preserve">投  </w:t>
      </w:r>
      <w:r>
        <w:rPr>
          <w:rFonts w:hint="eastAsia" w:ascii="宋体" w:hAnsi="宋体" w:cs="宋体"/>
          <w:b/>
          <w:color w:val="auto"/>
          <w:sz w:val="36"/>
          <w:szCs w:val="36"/>
          <w:highlight w:val="none"/>
        </w:rPr>
        <w:t>标</w:t>
      </w:r>
      <w:r>
        <w:rPr>
          <w:rFonts w:hint="eastAsia" w:ascii="宋体" w:hAnsi="宋体"/>
          <w:b/>
          <w:color w:val="auto"/>
          <w:sz w:val="36"/>
          <w:szCs w:val="36"/>
          <w:highlight w:val="none"/>
        </w:rPr>
        <w:t xml:space="preserve">  函</w:t>
      </w:r>
    </w:p>
    <w:p w14:paraId="77C3C3D9">
      <w:pPr>
        <w:spacing w:line="360" w:lineRule="auto"/>
        <w:rPr>
          <w:rFonts w:ascii="宋体" w:hAnsi="宋体"/>
          <w:b/>
          <w:color w:val="auto"/>
          <w:sz w:val="24"/>
          <w:szCs w:val="24"/>
          <w:highlight w:val="none"/>
        </w:rPr>
      </w:pPr>
      <w:r>
        <w:rPr>
          <w:rFonts w:hint="eastAsia" w:ascii="宋体" w:hAnsi="宋体"/>
          <w:b/>
          <w:color w:val="auto"/>
          <w:sz w:val="24"/>
          <w:szCs w:val="24"/>
          <w:highlight w:val="none"/>
        </w:rPr>
        <w:t>致：</w:t>
      </w:r>
      <w:r>
        <w:rPr>
          <w:rFonts w:hint="eastAsia" w:ascii="宋体" w:hAnsi="宋体"/>
          <w:b/>
          <w:color w:val="auto"/>
          <w:sz w:val="24"/>
          <w:szCs w:val="24"/>
          <w:highlight w:val="none"/>
          <w:u w:val="single"/>
        </w:rPr>
        <w:t xml:space="preserve">(招标人名称)                              </w:t>
      </w:r>
    </w:p>
    <w:p w14:paraId="4F3375E5">
      <w:pPr>
        <w:spacing w:line="360" w:lineRule="auto"/>
        <w:rPr>
          <w:rFonts w:ascii="宋体" w:hAnsi="宋体"/>
          <w:b/>
          <w:color w:val="auto"/>
          <w:sz w:val="24"/>
          <w:szCs w:val="24"/>
          <w:highlight w:val="none"/>
        </w:rPr>
      </w:pPr>
    </w:p>
    <w:p w14:paraId="2316B187">
      <w:pPr>
        <w:ind w:firstLine="480" w:firstLineChars="200"/>
        <w:rPr>
          <w:rFonts w:ascii="宋体" w:hAnsi="宋体"/>
          <w:color w:val="auto"/>
          <w:sz w:val="24"/>
          <w:szCs w:val="24"/>
          <w:highlight w:val="none"/>
        </w:rPr>
      </w:pPr>
      <w:r>
        <w:rPr>
          <w:rFonts w:hint="eastAsia" w:ascii="宋体" w:hAnsi="宋体"/>
          <w:color w:val="auto"/>
          <w:sz w:val="24"/>
          <w:szCs w:val="24"/>
          <w:highlight w:val="none"/>
        </w:rPr>
        <w:t>1.根据已收到贵方的项目编号为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rPr>
        <w:t>的招标文件，并已详细审核了全部招标文件及有关附件。</w:t>
      </w:r>
    </w:p>
    <w:p w14:paraId="75A2206D">
      <w:pPr>
        <w:snapToGrid w:val="0"/>
        <w:ind w:firstLine="523" w:firstLineChars="218"/>
        <w:rPr>
          <w:rFonts w:ascii="宋体" w:hAnsi="宋体"/>
          <w:color w:val="auto"/>
          <w:sz w:val="24"/>
          <w:szCs w:val="24"/>
          <w:highlight w:val="none"/>
        </w:rPr>
      </w:pPr>
      <w:r>
        <w:rPr>
          <w:rFonts w:hint="eastAsia" w:ascii="宋体" w:hAnsi="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09B92A86">
      <w:pPr>
        <w:ind w:firstLine="480" w:firstLineChars="200"/>
        <w:rPr>
          <w:rFonts w:ascii="宋体" w:hAnsi="宋体"/>
          <w:color w:val="auto"/>
          <w:sz w:val="24"/>
          <w:szCs w:val="24"/>
          <w:highlight w:val="none"/>
        </w:rPr>
      </w:pPr>
      <w:r>
        <w:rPr>
          <w:rFonts w:hint="eastAsia" w:ascii="宋体" w:hAnsi="宋体"/>
          <w:color w:val="auto"/>
          <w:sz w:val="24"/>
          <w:szCs w:val="24"/>
          <w:highlight w:val="none"/>
        </w:rPr>
        <w:t>愿以经济标中的投标报价并按上述合同条款、标准和技术规范、图纸、工程量清单等的要求承包上述工程的施工、竣工并修补其任何缺陷。</w:t>
      </w:r>
    </w:p>
    <w:p w14:paraId="52073EDA">
      <w:pPr>
        <w:rPr>
          <w:rFonts w:ascii="宋体" w:hAnsi="宋体"/>
          <w:color w:val="auto"/>
          <w:sz w:val="24"/>
          <w:szCs w:val="24"/>
          <w:highlight w:val="none"/>
        </w:rPr>
      </w:pPr>
      <w:r>
        <w:rPr>
          <w:rFonts w:hint="eastAsia" w:ascii="宋体" w:hAnsi="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6C93D070">
      <w:pPr>
        <w:rPr>
          <w:rFonts w:ascii="宋体" w:hAnsi="宋体"/>
          <w:color w:val="auto"/>
          <w:sz w:val="24"/>
          <w:szCs w:val="24"/>
          <w:highlight w:val="none"/>
        </w:rPr>
      </w:pPr>
      <w:r>
        <w:rPr>
          <w:rFonts w:hint="eastAsia" w:ascii="宋体" w:hAnsi="宋体"/>
          <w:color w:val="auto"/>
          <w:sz w:val="24"/>
          <w:szCs w:val="24"/>
          <w:highlight w:val="none"/>
        </w:rPr>
        <w:t xml:space="preserve">    4.我方理解贵方将不受必须接受你们所收到的最低标价或其它任何投标文件的约束。</w:t>
      </w:r>
    </w:p>
    <w:p w14:paraId="0D8B2265">
      <w:pPr>
        <w:ind w:firstLine="480" w:firstLineChars="200"/>
        <w:rPr>
          <w:rFonts w:ascii="宋体" w:hAnsi="宋体"/>
          <w:color w:val="auto"/>
          <w:sz w:val="24"/>
          <w:szCs w:val="24"/>
          <w:highlight w:val="none"/>
        </w:rPr>
      </w:pPr>
      <w:r>
        <w:rPr>
          <w:rFonts w:hint="eastAsia" w:ascii="宋体" w:hAnsi="宋体"/>
          <w:color w:val="auto"/>
          <w:sz w:val="24"/>
          <w:szCs w:val="24"/>
          <w:highlight w:val="none"/>
        </w:rPr>
        <w:t>5.如果我方中标，我方保证按招标文件中规定的工期完成并移交本工程，质量标准达到招标文件中的要求。</w:t>
      </w:r>
    </w:p>
    <w:p w14:paraId="7E3442DE">
      <w:pPr>
        <w:ind w:firstLine="480" w:firstLineChars="200"/>
        <w:rPr>
          <w:rFonts w:ascii="宋体" w:hAnsi="宋体"/>
          <w:color w:val="auto"/>
          <w:sz w:val="24"/>
          <w:szCs w:val="24"/>
          <w:highlight w:val="none"/>
        </w:rPr>
      </w:pPr>
      <w:r>
        <w:rPr>
          <w:rFonts w:hint="eastAsia" w:ascii="宋体" w:hAnsi="宋体"/>
          <w:color w:val="auto"/>
          <w:sz w:val="24"/>
          <w:szCs w:val="24"/>
          <w:highlight w:val="none"/>
        </w:rPr>
        <w:t>6.如果我方中标，我方将按照规定递交由招标人认可，并在招标文件中规定金额的履约保函。</w:t>
      </w:r>
    </w:p>
    <w:p w14:paraId="30BAFAFE">
      <w:pPr>
        <w:ind w:firstLine="480"/>
        <w:rPr>
          <w:rFonts w:ascii="宋体" w:hAnsi="宋体"/>
          <w:color w:val="auto"/>
          <w:sz w:val="24"/>
          <w:szCs w:val="24"/>
          <w:highlight w:val="none"/>
        </w:rPr>
      </w:pPr>
      <w:r>
        <w:rPr>
          <w:rFonts w:hint="eastAsia" w:ascii="宋体" w:hAnsi="宋体"/>
          <w:color w:val="auto"/>
          <w:sz w:val="24"/>
          <w:szCs w:val="24"/>
          <w:highlight w:val="none"/>
        </w:rPr>
        <w:t>7.除非另外达成协议并生效，贵方的中标通知书和本投标文件将成为约束双方的合同文件的组成部分。</w:t>
      </w:r>
    </w:p>
    <w:p w14:paraId="06DF8C44">
      <w:pPr>
        <w:ind w:firstLine="480"/>
        <w:rPr>
          <w:rFonts w:ascii="宋体" w:hAnsi="宋体"/>
          <w:color w:val="auto"/>
          <w:sz w:val="24"/>
          <w:szCs w:val="24"/>
          <w:highlight w:val="none"/>
        </w:rPr>
      </w:pPr>
      <w:r>
        <w:rPr>
          <w:rFonts w:hint="eastAsia" w:ascii="宋体" w:hAnsi="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5B05E3E4">
      <w:pPr>
        <w:ind w:firstLine="480"/>
        <w:rPr>
          <w:rFonts w:ascii="宋体" w:hAnsi="宋体"/>
          <w:color w:val="auto"/>
          <w:sz w:val="24"/>
          <w:szCs w:val="24"/>
          <w:highlight w:val="none"/>
        </w:rPr>
      </w:pPr>
    </w:p>
    <w:p w14:paraId="23B18BCF">
      <w:pPr>
        <w:rPr>
          <w:rFonts w:ascii="宋体" w:hAnsi="宋体"/>
          <w:color w:val="auto"/>
          <w:sz w:val="24"/>
          <w:szCs w:val="24"/>
          <w:highlight w:val="none"/>
        </w:rPr>
      </w:pPr>
    </w:p>
    <w:p w14:paraId="25F65E67">
      <w:pPr>
        <w:rPr>
          <w:rFonts w:ascii="宋体" w:hAnsi="宋体"/>
          <w:color w:val="auto"/>
          <w:sz w:val="24"/>
          <w:szCs w:val="24"/>
          <w:highlight w:val="none"/>
        </w:rPr>
      </w:pPr>
    </w:p>
    <w:p w14:paraId="083D6E2E">
      <w:pPr>
        <w:rPr>
          <w:rFonts w:ascii="宋体" w:hAnsi="宋体"/>
          <w:color w:val="auto"/>
          <w:sz w:val="24"/>
          <w:szCs w:val="24"/>
          <w:highlight w:val="none"/>
        </w:rPr>
      </w:pPr>
      <w:r>
        <w:rPr>
          <w:rFonts w:hint="eastAsia" w:ascii="宋体" w:hAnsi="宋体"/>
          <w:color w:val="auto"/>
          <w:sz w:val="24"/>
          <w:szCs w:val="24"/>
          <w:highlight w:val="none"/>
        </w:rPr>
        <w:t>法定代表人：签名或盖章</w:t>
      </w:r>
    </w:p>
    <w:p w14:paraId="3EF42532">
      <w:pPr>
        <w:ind w:firstLine="6000" w:firstLineChars="2500"/>
        <w:rPr>
          <w:rFonts w:ascii="宋体" w:hAnsi="宋体"/>
          <w:color w:val="auto"/>
          <w:sz w:val="24"/>
          <w:szCs w:val="24"/>
          <w:highlight w:val="none"/>
        </w:rPr>
      </w:pPr>
    </w:p>
    <w:p w14:paraId="74FFC504">
      <w:pPr>
        <w:ind w:firstLine="6000" w:firstLineChars="2500"/>
        <w:rPr>
          <w:rFonts w:ascii="宋体" w:hAnsi="宋体"/>
          <w:color w:val="auto"/>
          <w:sz w:val="24"/>
          <w:szCs w:val="24"/>
          <w:highlight w:val="none"/>
        </w:rPr>
      </w:pPr>
    </w:p>
    <w:p w14:paraId="2DD11A35">
      <w:pPr>
        <w:rPr>
          <w:rFonts w:ascii="宋体" w:hAnsi="宋体"/>
          <w:color w:val="auto"/>
          <w:sz w:val="24"/>
          <w:szCs w:val="24"/>
          <w:highlight w:val="none"/>
        </w:rPr>
      </w:pPr>
      <w:r>
        <w:rPr>
          <w:rFonts w:hint="eastAsia" w:ascii="宋体" w:hAnsi="宋体"/>
          <w:color w:val="auto"/>
          <w:sz w:val="24"/>
          <w:szCs w:val="24"/>
          <w:highlight w:val="none"/>
        </w:rPr>
        <w:t xml:space="preserve">投标人企业公章：                      </w:t>
      </w:r>
    </w:p>
    <w:p w14:paraId="5574AD25">
      <w:pPr>
        <w:rPr>
          <w:rFonts w:ascii="宋体" w:hAnsi="宋体"/>
          <w:color w:val="auto"/>
          <w:sz w:val="24"/>
          <w:szCs w:val="24"/>
          <w:highlight w:val="none"/>
        </w:rPr>
      </w:pPr>
    </w:p>
    <w:p w14:paraId="41AB88D9">
      <w:pPr>
        <w:ind w:firstLine="6000" w:firstLineChars="2500"/>
        <w:rPr>
          <w:rFonts w:ascii="宋体" w:hAnsi="宋体"/>
          <w:color w:val="auto"/>
          <w:sz w:val="24"/>
          <w:szCs w:val="24"/>
          <w:highlight w:val="none"/>
        </w:rPr>
      </w:pPr>
    </w:p>
    <w:p w14:paraId="6E52F66F">
      <w:pPr>
        <w:rPr>
          <w:rFonts w:ascii="宋体" w:hAnsi="宋体"/>
          <w:color w:val="auto"/>
          <w:sz w:val="24"/>
          <w:szCs w:val="24"/>
          <w:highlight w:val="none"/>
        </w:rPr>
      </w:pPr>
    </w:p>
    <w:p w14:paraId="6E1D15E1">
      <w:pPr>
        <w:rPr>
          <w:rFonts w:ascii="宋体" w:hAnsi="宋体"/>
          <w:color w:val="auto"/>
          <w:sz w:val="24"/>
          <w:szCs w:val="24"/>
          <w:highlight w:val="none"/>
          <w:u w:val="single"/>
        </w:rPr>
      </w:pPr>
      <w:r>
        <w:rPr>
          <w:rFonts w:hint="eastAsia" w:ascii="宋体" w:hAnsi="宋体"/>
          <w:color w:val="auto"/>
          <w:sz w:val="24"/>
          <w:szCs w:val="24"/>
          <w:highlight w:val="none"/>
        </w:rPr>
        <w:t xml:space="preserve">日期：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日</w:t>
      </w:r>
    </w:p>
    <w:p w14:paraId="79913EFF">
      <w:pPr>
        <w:autoSpaceDE w:val="0"/>
        <w:autoSpaceDN w:val="0"/>
        <w:adjustRightInd w:val="0"/>
        <w:rPr>
          <w:color w:val="auto"/>
          <w:highlight w:val="none"/>
        </w:rPr>
      </w:pPr>
    </w:p>
    <w:p w14:paraId="127FFFDF">
      <w:pPr>
        <w:autoSpaceDE w:val="0"/>
        <w:autoSpaceDN w:val="0"/>
        <w:adjustRightInd w:val="0"/>
        <w:rPr>
          <w:bCs/>
          <w:color w:val="auto"/>
          <w:szCs w:val="21"/>
          <w:highlight w:val="none"/>
        </w:rPr>
      </w:pPr>
    </w:p>
    <w:p w14:paraId="243235B5">
      <w:pPr>
        <w:autoSpaceDE w:val="0"/>
        <w:autoSpaceDN w:val="0"/>
        <w:adjustRightInd w:val="0"/>
        <w:rPr>
          <w:bCs/>
          <w:color w:val="auto"/>
          <w:szCs w:val="21"/>
          <w:highlight w:val="none"/>
        </w:rPr>
      </w:pPr>
    </w:p>
    <w:p w14:paraId="406859CF">
      <w:pPr>
        <w:autoSpaceDE w:val="0"/>
        <w:autoSpaceDN w:val="0"/>
        <w:adjustRightInd w:val="0"/>
        <w:rPr>
          <w:bCs/>
          <w:color w:val="auto"/>
          <w:szCs w:val="21"/>
          <w:highlight w:val="none"/>
        </w:rPr>
      </w:pPr>
    </w:p>
    <w:p w14:paraId="4A7621A4">
      <w:pPr>
        <w:autoSpaceDE w:val="0"/>
        <w:autoSpaceDN w:val="0"/>
        <w:adjustRightInd w:val="0"/>
        <w:rPr>
          <w:bCs/>
          <w:color w:val="auto"/>
          <w:szCs w:val="21"/>
          <w:highlight w:val="none"/>
        </w:rPr>
      </w:pPr>
    </w:p>
    <w:p w14:paraId="03B62B19">
      <w:pPr>
        <w:autoSpaceDE w:val="0"/>
        <w:autoSpaceDN w:val="0"/>
        <w:adjustRightInd w:val="0"/>
        <w:rPr>
          <w:bCs/>
          <w:color w:val="auto"/>
          <w:szCs w:val="21"/>
          <w:highlight w:val="none"/>
        </w:rPr>
      </w:pPr>
      <w:r>
        <w:rPr>
          <w:rFonts w:hint="eastAsia"/>
          <w:bCs/>
          <w:color w:val="auto"/>
          <w:szCs w:val="21"/>
          <w:highlight w:val="none"/>
        </w:rPr>
        <w:t>附件一</w:t>
      </w:r>
    </w:p>
    <w:p w14:paraId="104D8A22">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50F40063">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45C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AA0C9FD">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54D41855">
            <w:pPr>
              <w:autoSpaceDE w:val="0"/>
              <w:autoSpaceDN w:val="0"/>
              <w:adjustRightInd w:val="0"/>
              <w:rPr>
                <w:rFonts w:ascii="宋体" w:cs="宋体"/>
                <w:b/>
                <w:bCs/>
                <w:color w:val="auto"/>
                <w:sz w:val="24"/>
                <w:szCs w:val="24"/>
                <w:highlight w:val="none"/>
                <w:lang w:val="zh-CN"/>
              </w:rPr>
            </w:pPr>
          </w:p>
        </w:tc>
      </w:tr>
      <w:tr w14:paraId="289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D5E4CD1">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3B804FAC">
            <w:pPr>
              <w:autoSpaceDE w:val="0"/>
              <w:autoSpaceDN w:val="0"/>
              <w:adjustRightInd w:val="0"/>
              <w:rPr>
                <w:rFonts w:ascii="宋体" w:cs="宋体"/>
                <w:b/>
                <w:bCs/>
                <w:color w:val="auto"/>
                <w:sz w:val="24"/>
                <w:szCs w:val="24"/>
                <w:highlight w:val="none"/>
                <w:lang w:val="zh-CN"/>
              </w:rPr>
            </w:pPr>
          </w:p>
        </w:tc>
      </w:tr>
      <w:tr w14:paraId="7538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2398C6C">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4435C0EE">
            <w:pPr>
              <w:autoSpaceDE w:val="0"/>
              <w:autoSpaceDN w:val="0"/>
              <w:adjustRightInd w:val="0"/>
              <w:rPr>
                <w:rFonts w:ascii="宋体" w:cs="宋体"/>
                <w:b/>
                <w:bCs/>
                <w:color w:val="auto"/>
                <w:sz w:val="24"/>
                <w:szCs w:val="24"/>
                <w:highlight w:val="none"/>
                <w:lang w:val="zh-CN"/>
              </w:rPr>
            </w:pPr>
          </w:p>
        </w:tc>
      </w:tr>
      <w:tr w14:paraId="0E76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8986ACF">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061F4DB4">
            <w:pPr>
              <w:autoSpaceDE w:val="0"/>
              <w:autoSpaceDN w:val="0"/>
              <w:adjustRightInd w:val="0"/>
              <w:rPr>
                <w:rFonts w:ascii="宋体" w:cs="宋体"/>
                <w:b/>
                <w:bCs/>
                <w:color w:val="auto"/>
                <w:sz w:val="24"/>
                <w:szCs w:val="24"/>
                <w:highlight w:val="none"/>
                <w:lang w:val="zh-CN"/>
              </w:rPr>
            </w:pPr>
          </w:p>
        </w:tc>
      </w:tr>
      <w:tr w14:paraId="484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E390296">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 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期（应满足或优于投标须知前附表的工期要求）</w:t>
            </w:r>
          </w:p>
        </w:tc>
        <w:tc>
          <w:tcPr>
            <w:tcW w:w="3574" w:type="dxa"/>
            <w:tcBorders>
              <w:top w:val="single" w:color="auto" w:sz="4" w:space="0"/>
              <w:left w:val="single" w:color="auto" w:sz="4" w:space="0"/>
              <w:bottom w:val="single" w:color="auto" w:sz="4" w:space="0"/>
              <w:right w:val="single" w:color="auto" w:sz="4" w:space="0"/>
            </w:tcBorders>
          </w:tcPr>
          <w:p w14:paraId="2364BE02">
            <w:pPr>
              <w:autoSpaceDE w:val="0"/>
              <w:autoSpaceDN w:val="0"/>
              <w:adjustRightInd w:val="0"/>
              <w:rPr>
                <w:rFonts w:ascii="宋体" w:cs="宋体"/>
                <w:b/>
                <w:bCs/>
                <w:color w:val="auto"/>
                <w:sz w:val="24"/>
                <w:szCs w:val="24"/>
                <w:highlight w:val="none"/>
                <w:lang w:val="zh-CN"/>
              </w:rPr>
            </w:pPr>
          </w:p>
        </w:tc>
      </w:tr>
      <w:tr w14:paraId="6F21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880A48C">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E4ED34E">
            <w:pPr>
              <w:autoSpaceDE w:val="0"/>
              <w:autoSpaceDN w:val="0"/>
              <w:adjustRightInd w:val="0"/>
              <w:rPr>
                <w:rFonts w:ascii="宋体" w:cs="宋体"/>
                <w:b/>
                <w:bCs/>
                <w:color w:val="auto"/>
                <w:sz w:val="24"/>
                <w:szCs w:val="24"/>
                <w:highlight w:val="none"/>
                <w:lang w:val="zh-CN"/>
              </w:rPr>
            </w:pPr>
          </w:p>
        </w:tc>
      </w:tr>
      <w:tr w14:paraId="7811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67B7395">
            <w:pPr>
              <w:autoSpaceDE w:val="0"/>
              <w:autoSpaceDN w:val="0"/>
              <w:adjustRightInd w:val="0"/>
              <w:ind w:firstLine="2159" w:firstLineChars="8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0A4E7E2A">
            <w:pPr>
              <w:autoSpaceDE w:val="0"/>
              <w:autoSpaceDN w:val="0"/>
              <w:adjustRightInd w:val="0"/>
              <w:rPr>
                <w:rFonts w:ascii="宋体" w:cs="宋体"/>
                <w:b/>
                <w:bCs/>
                <w:color w:val="auto"/>
                <w:sz w:val="24"/>
                <w:szCs w:val="24"/>
                <w:highlight w:val="none"/>
                <w:lang w:val="zh-CN"/>
              </w:rPr>
            </w:pPr>
          </w:p>
        </w:tc>
      </w:tr>
    </w:tbl>
    <w:p w14:paraId="1D6AE1B9">
      <w:pPr>
        <w:tabs>
          <w:tab w:val="left" w:pos="720"/>
        </w:tabs>
        <w:snapToGrid w:val="0"/>
        <w:spacing w:line="360" w:lineRule="auto"/>
        <w:rPr>
          <w:color w:val="auto"/>
          <w:sz w:val="24"/>
          <w:szCs w:val="24"/>
          <w:highlight w:val="none"/>
        </w:rPr>
      </w:pPr>
    </w:p>
    <w:tbl>
      <w:tblPr>
        <w:tblStyle w:val="37"/>
        <w:tblW w:w="9008" w:type="dxa"/>
        <w:tblInd w:w="0" w:type="dxa"/>
        <w:tblLayout w:type="fixed"/>
        <w:tblCellMar>
          <w:top w:w="0" w:type="dxa"/>
          <w:left w:w="108" w:type="dxa"/>
          <w:bottom w:w="0" w:type="dxa"/>
          <w:right w:w="108" w:type="dxa"/>
        </w:tblCellMar>
      </w:tblPr>
      <w:tblGrid>
        <w:gridCol w:w="9008"/>
      </w:tblGrid>
      <w:tr w14:paraId="232ED18A">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61437830">
            <w:pPr>
              <w:widowControl/>
              <w:spacing w:line="360" w:lineRule="auto"/>
              <w:jc w:val="left"/>
              <w:rPr>
                <w:rFonts w:ascii="宋体" w:cs="宋体"/>
                <w:color w:val="auto"/>
                <w:kern w:val="0"/>
                <w:sz w:val="28"/>
                <w:szCs w:val="28"/>
                <w:highlight w:val="none"/>
              </w:rPr>
            </w:pPr>
            <w:r>
              <w:rPr>
                <w:rFonts w:ascii="宋体" w:hAnsi="宋体" w:cs="宋体"/>
                <w:color w:val="auto"/>
                <w:kern w:val="0"/>
                <w:sz w:val="28"/>
                <w:szCs w:val="28"/>
                <w:highlight w:val="none"/>
              </w:rPr>
              <w:t xml:space="preserve">                                                                                             </w:t>
            </w:r>
          </w:p>
        </w:tc>
      </w:tr>
    </w:tbl>
    <w:p w14:paraId="71B112B1">
      <w:pPr>
        <w:autoSpaceDE w:val="0"/>
        <w:autoSpaceDN w:val="0"/>
        <w:adjustRightInd w:val="0"/>
        <w:ind w:left="-540" w:leftChars="-257" w:firstLine="616" w:firstLineChars="257"/>
        <w:jc w:val="center"/>
        <w:rPr>
          <w:rFonts w:ascii="宋体" w:hAnsi="宋体" w:cs="宋体"/>
          <w:b/>
          <w:bCs/>
          <w:color w:val="auto"/>
          <w:sz w:val="44"/>
          <w:szCs w:val="44"/>
          <w:highlight w:val="none"/>
          <w:lang w:val="zh-CN"/>
        </w:rPr>
      </w:pPr>
      <w:r>
        <w:rPr>
          <w:color w:val="auto"/>
          <w:sz w:val="24"/>
          <w:szCs w:val="24"/>
          <w:highlight w:val="none"/>
        </w:rPr>
        <w:br w:type="page"/>
      </w:r>
    </w:p>
    <w:p w14:paraId="467D878A">
      <w:pPr>
        <w:jc w:val="center"/>
        <w:rPr>
          <w:rFonts w:ascii="宋体" w:hAnsi="宋体"/>
          <w:b/>
          <w:color w:val="auto"/>
          <w:sz w:val="36"/>
          <w:szCs w:val="36"/>
          <w:highlight w:val="none"/>
        </w:rPr>
      </w:pPr>
      <w:r>
        <w:rPr>
          <w:rFonts w:hint="eastAsia" w:ascii="宋体" w:hAnsi="宋体"/>
          <w:b/>
          <w:color w:val="auto"/>
          <w:sz w:val="36"/>
          <w:szCs w:val="36"/>
          <w:highlight w:val="none"/>
        </w:rPr>
        <w:t>响应招标文件所附</w:t>
      </w:r>
      <w:r>
        <w:rPr>
          <w:rFonts w:hint="eastAsia" w:ascii="宋体" w:hAnsi="宋体"/>
          <w:b/>
          <w:color w:val="auto"/>
          <w:sz w:val="36"/>
          <w:szCs w:val="36"/>
          <w:highlight w:val="none"/>
          <w:u w:val="single"/>
        </w:rPr>
        <w:t>施工组织设计要点</w:t>
      </w:r>
      <w:r>
        <w:rPr>
          <w:rFonts w:hint="eastAsia" w:ascii="宋体" w:hAnsi="宋体"/>
          <w:b/>
          <w:color w:val="auto"/>
          <w:sz w:val="36"/>
          <w:szCs w:val="36"/>
          <w:highlight w:val="none"/>
        </w:rPr>
        <w:t>的承诺书</w:t>
      </w:r>
    </w:p>
    <w:p w14:paraId="3166BFA0">
      <w:pPr>
        <w:spacing w:line="360" w:lineRule="auto"/>
        <w:rPr>
          <w:rFonts w:ascii="宋体" w:hAnsi="宋体"/>
          <w:color w:val="auto"/>
          <w:highlight w:val="none"/>
        </w:rPr>
      </w:pPr>
    </w:p>
    <w:p w14:paraId="2A6DA6AF">
      <w:pPr>
        <w:spacing w:line="360" w:lineRule="auto"/>
        <w:rPr>
          <w:rFonts w:ascii="宋体" w:hAnsi="宋体"/>
          <w:color w:val="auto"/>
          <w:highlight w:val="none"/>
        </w:rPr>
      </w:pPr>
    </w:p>
    <w:p w14:paraId="49F54FE2">
      <w:pPr>
        <w:spacing w:line="360" w:lineRule="auto"/>
        <w:rPr>
          <w:rFonts w:ascii="宋体" w:hAnsi="宋体"/>
          <w:color w:val="auto"/>
          <w:sz w:val="24"/>
          <w:highlight w:val="none"/>
        </w:rPr>
      </w:pPr>
    </w:p>
    <w:p w14:paraId="642F822A">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（招标人）</w:t>
      </w:r>
      <w:r>
        <w:rPr>
          <w:rFonts w:hint="eastAsia" w:ascii="宋体" w:hAnsi="宋体"/>
          <w:color w:val="auto"/>
          <w:sz w:val="24"/>
          <w:highlight w:val="none"/>
        </w:rPr>
        <w:t>：</w:t>
      </w:r>
    </w:p>
    <w:p w14:paraId="2D6C7F82">
      <w:pPr>
        <w:spacing w:line="360" w:lineRule="auto"/>
        <w:ind w:firstLine="435"/>
        <w:rPr>
          <w:rFonts w:ascii="宋体" w:hAnsi="宋体"/>
          <w:color w:val="auto"/>
          <w:sz w:val="24"/>
          <w:highlight w:val="none"/>
        </w:rPr>
      </w:pPr>
      <w:r>
        <w:rPr>
          <w:rFonts w:hint="eastAsia" w:ascii="宋体" w:hAnsi="宋体"/>
          <w:color w:val="auto"/>
          <w:sz w:val="24"/>
          <w:highlight w:val="none"/>
        </w:rPr>
        <w:t>我方承诺，如中标承建</w:t>
      </w:r>
      <w:r>
        <w:rPr>
          <w:rFonts w:hint="eastAsia" w:ascii="宋体" w:hAnsi="宋体"/>
          <w:color w:val="auto"/>
          <w:sz w:val="24"/>
          <w:highlight w:val="none"/>
          <w:u w:val="single"/>
          <w:lang w:eastAsia="zh-CN"/>
        </w:rPr>
        <w:t xml:space="preserve">                                     </w:t>
      </w:r>
      <w:r>
        <w:rPr>
          <w:rFonts w:hint="eastAsia" w:ascii="宋体" w:hAnsi="宋体"/>
          <w:color w:val="auto"/>
          <w:sz w:val="24"/>
          <w:highlight w:val="none"/>
        </w:rPr>
        <w:t>，将按招标文件所附的本工程</w:t>
      </w:r>
      <w:r>
        <w:rPr>
          <w:rFonts w:hint="eastAsia" w:ascii="宋体" w:hAnsi="宋体"/>
          <w:color w:val="auto"/>
          <w:sz w:val="24"/>
          <w:highlight w:val="none"/>
          <w:u w:val="single"/>
        </w:rPr>
        <w:t>（施工组织设计要点）</w:t>
      </w:r>
      <w:r>
        <w:rPr>
          <w:rFonts w:hint="eastAsia" w:ascii="宋体" w:hAnsi="宋体"/>
          <w:color w:val="auto"/>
          <w:sz w:val="24"/>
          <w:highlight w:val="none"/>
        </w:rPr>
        <w:t>进行响应的基础上自行组织施工。并承诺在中标后按招标文件所附的</w:t>
      </w:r>
      <w:r>
        <w:rPr>
          <w:rFonts w:hint="eastAsia" w:ascii="宋体" w:hAnsi="宋体"/>
          <w:color w:val="auto"/>
          <w:sz w:val="24"/>
          <w:highlight w:val="none"/>
          <w:u w:val="single"/>
        </w:rPr>
        <w:t>（施工组织设计要点）</w:t>
      </w:r>
      <w:r>
        <w:rPr>
          <w:rFonts w:hint="eastAsia" w:ascii="宋体" w:hAnsi="宋体"/>
          <w:color w:val="auto"/>
          <w:sz w:val="24"/>
          <w:highlight w:val="none"/>
        </w:rPr>
        <w:t>基础上编制详细的施工组织设计，并报经监理单位和建设单位审批后实施。</w:t>
      </w:r>
    </w:p>
    <w:p w14:paraId="17A23F67">
      <w:pPr>
        <w:spacing w:line="360" w:lineRule="auto"/>
        <w:ind w:firstLine="435"/>
        <w:rPr>
          <w:rFonts w:ascii="宋体" w:hAnsi="宋体"/>
          <w:color w:val="auto"/>
          <w:sz w:val="24"/>
          <w:highlight w:val="none"/>
        </w:rPr>
      </w:pPr>
    </w:p>
    <w:p w14:paraId="6A37A770">
      <w:pPr>
        <w:spacing w:line="360" w:lineRule="auto"/>
        <w:ind w:firstLine="435"/>
        <w:rPr>
          <w:rFonts w:ascii="宋体" w:hAnsi="宋体"/>
          <w:color w:val="auto"/>
          <w:sz w:val="24"/>
          <w:highlight w:val="none"/>
        </w:rPr>
      </w:pPr>
    </w:p>
    <w:p w14:paraId="5B764E58">
      <w:pPr>
        <w:spacing w:line="360" w:lineRule="auto"/>
        <w:ind w:firstLine="435"/>
        <w:rPr>
          <w:rFonts w:ascii="宋体" w:hAnsi="宋体"/>
          <w:color w:val="auto"/>
          <w:sz w:val="24"/>
          <w:highlight w:val="none"/>
        </w:rPr>
      </w:pPr>
    </w:p>
    <w:p w14:paraId="2CBED3D5">
      <w:pPr>
        <w:spacing w:line="360" w:lineRule="auto"/>
        <w:ind w:firstLine="435"/>
        <w:rPr>
          <w:rFonts w:ascii="宋体" w:hAnsi="宋体"/>
          <w:color w:val="auto"/>
          <w:sz w:val="24"/>
          <w:highlight w:val="none"/>
        </w:rPr>
      </w:pPr>
    </w:p>
    <w:p w14:paraId="36B914DD">
      <w:pPr>
        <w:spacing w:line="360" w:lineRule="auto"/>
        <w:ind w:firstLine="435"/>
        <w:rPr>
          <w:rFonts w:ascii="宋体" w:hAnsi="宋体"/>
          <w:color w:val="auto"/>
          <w:sz w:val="24"/>
          <w:highlight w:val="none"/>
        </w:rPr>
      </w:pPr>
    </w:p>
    <w:p w14:paraId="7ACA3BDD">
      <w:pPr>
        <w:spacing w:line="360" w:lineRule="auto"/>
        <w:ind w:firstLine="3000" w:firstLineChars="1250"/>
        <w:rPr>
          <w:rFonts w:ascii="宋体" w:hAnsi="宋体"/>
          <w:color w:val="auto"/>
          <w:sz w:val="24"/>
          <w:highlight w:val="none"/>
          <w:u w:val="single"/>
        </w:rPr>
      </w:pPr>
      <w:r>
        <w:rPr>
          <w:rFonts w:hint="eastAsia" w:ascii="宋体" w:hAnsi="宋体"/>
          <w:color w:val="auto"/>
          <w:sz w:val="24"/>
          <w:highlight w:val="none"/>
        </w:rPr>
        <w:t>投标人名称（盖法人公章）：</w:t>
      </w:r>
      <w:r>
        <w:rPr>
          <w:rFonts w:hint="eastAsia" w:ascii="宋体" w:hAnsi="宋体"/>
          <w:color w:val="auto"/>
          <w:sz w:val="24"/>
          <w:highlight w:val="none"/>
          <w:u w:val="single"/>
        </w:rPr>
        <w:t xml:space="preserve">                   </w:t>
      </w:r>
    </w:p>
    <w:p w14:paraId="3AD94A4B">
      <w:pPr>
        <w:spacing w:line="360" w:lineRule="auto"/>
        <w:ind w:firstLine="3000" w:firstLineChars="1250"/>
        <w:rPr>
          <w:rFonts w:ascii="宋体" w:hAnsi="宋体"/>
          <w:color w:val="auto"/>
          <w:sz w:val="24"/>
          <w:highlight w:val="none"/>
          <w:u w:val="single"/>
        </w:rPr>
      </w:pPr>
    </w:p>
    <w:p w14:paraId="0782F3EE">
      <w:pPr>
        <w:spacing w:line="360" w:lineRule="auto"/>
        <w:ind w:firstLine="3000" w:firstLineChars="1250"/>
        <w:rPr>
          <w:rFonts w:ascii="宋体" w:hAnsi="宋体"/>
          <w:color w:val="auto"/>
          <w:sz w:val="24"/>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z w:val="24"/>
          <w:highlight w:val="none"/>
          <w:u w:val="single"/>
        </w:rPr>
        <w:t xml:space="preserve">         </w:t>
      </w:r>
    </w:p>
    <w:p w14:paraId="034147B2">
      <w:pPr>
        <w:spacing w:line="360" w:lineRule="auto"/>
        <w:ind w:firstLine="3000" w:firstLineChars="1250"/>
        <w:rPr>
          <w:rFonts w:ascii="宋体" w:hAnsi="宋体"/>
          <w:color w:val="auto"/>
          <w:sz w:val="24"/>
          <w:highlight w:val="none"/>
          <w:u w:val="single"/>
        </w:rPr>
      </w:pPr>
    </w:p>
    <w:p w14:paraId="3B5DA881">
      <w:pPr>
        <w:spacing w:line="360" w:lineRule="auto"/>
        <w:ind w:firstLine="4440" w:firstLineChars="185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9960A0">
      <w:pPr>
        <w:autoSpaceDE w:val="0"/>
        <w:autoSpaceDN w:val="0"/>
        <w:adjustRightInd w:val="0"/>
        <w:rPr>
          <w:color w:val="auto"/>
          <w:szCs w:val="21"/>
          <w:highlight w:val="none"/>
        </w:rPr>
      </w:pPr>
    </w:p>
    <w:p w14:paraId="1AA70406">
      <w:pPr>
        <w:autoSpaceDE w:val="0"/>
        <w:autoSpaceDN w:val="0"/>
        <w:adjustRightInd w:val="0"/>
        <w:rPr>
          <w:color w:val="auto"/>
          <w:szCs w:val="21"/>
          <w:highlight w:val="none"/>
        </w:rPr>
      </w:pPr>
    </w:p>
    <w:p w14:paraId="48FA5211">
      <w:pPr>
        <w:autoSpaceDE w:val="0"/>
        <w:autoSpaceDN w:val="0"/>
        <w:adjustRightInd w:val="0"/>
        <w:rPr>
          <w:color w:val="auto"/>
          <w:szCs w:val="21"/>
          <w:highlight w:val="none"/>
        </w:rPr>
      </w:pPr>
    </w:p>
    <w:p w14:paraId="763B3FF9">
      <w:pPr>
        <w:autoSpaceDE w:val="0"/>
        <w:autoSpaceDN w:val="0"/>
        <w:adjustRightInd w:val="0"/>
        <w:rPr>
          <w:color w:val="auto"/>
          <w:szCs w:val="21"/>
          <w:highlight w:val="none"/>
        </w:rPr>
      </w:pPr>
    </w:p>
    <w:p w14:paraId="649F6399">
      <w:pPr>
        <w:autoSpaceDE w:val="0"/>
        <w:autoSpaceDN w:val="0"/>
        <w:adjustRightInd w:val="0"/>
        <w:rPr>
          <w:color w:val="auto"/>
          <w:szCs w:val="21"/>
          <w:highlight w:val="none"/>
        </w:rPr>
      </w:pPr>
    </w:p>
    <w:p w14:paraId="51FAA020">
      <w:pPr>
        <w:autoSpaceDE w:val="0"/>
        <w:autoSpaceDN w:val="0"/>
        <w:adjustRightInd w:val="0"/>
        <w:rPr>
          <w:color w:val="auto"/>
          <w:szCs w:val="21"/>
          <w:highlight w:val="none"/>
        </w:rPr>
      </w:pPr>
    </w:p>
    <w:p w14:paraId="3B878D51">
      <w:pPr>
        <w:autoSpaceDE w:val="0"/>
        <w:autoSpaceDN w:val="0"/>
        <w:adjustRightInd w:val="0"/>
        <w:rPr>
          <w:color w:val="auto"/>
          <w:szCs w:val="21"/>
          <w:highlight w:val="none"/>
        </w:rPr>
      </w:pPr>
    </w:p>
    <w:p w14:paraId="469C9903">
      <w:pPr>
        <w:autoSpaceDE w:val="0"/>
        <w:autoSpaceDN w:val="0"/>
        <w:adjustRightInd w:val="0"/>
        <w:rPr>
          <w:color w:val="auto"/>
          <w:szCs w:val="21"/>
          <w:highlight w:val="none"/>
        </w:rPr>
      </w:pPr>
    </w:p>
    <w:p w14:paraId="41DE3D8F">
      <w:pPr>
        <w:autoSpaceDE w:val="0"/>
        <w:autoSpaceDN w:val="0"/>
        <w:adjustRightInd w:val="0"/>
        <w:rPr>
          <w:color w:val="auto"/>
          <w:szCs w:val="21"/>
          <w:highlight w:val="none"/>
        </w:rPr>
      </w:pPr>
    </w:p>
    <w:p w14:paraId="6F64DE5C">
      <w:pPr>
        <w:autoSpaceDE w:val="0"/>
        <w:autoSpaceDN w:val="0"/>
        <w:adjustRightInd w:val="0"/>
        <w:rPr>
          <w:color w:val="auto"/>
          <w:szCs w:val="21"/>
          <w:highlight w:val="none"/>
        </w:rPr>
      </w:pPr>
    </w:p>
    <w:p w14:paraId="63A48FFA">
      <w:pPr>
        <w:autoSpaceDE w:val="0"/>
        <w:autoSpaceDN w:val="0"/>
        <w:adjustRightInd w:val="0"/>
        <w:rPr>
          <w:color w:val="auto"/>
          <w:szCs w:val="21"/>
          <w:highlight w:val="none"/>
        </w:rPr>
      </w:pPr>
    </w:p>
    <w:p w14:paraId="7CDC3E19">
      <w:pPr>
        <w:autoSpaceDE w:val="0"/>
        <w:autoSpaceDN w:val="0"/>
        <w:adjustRightInd w:val="0"/>
        <w:rPr>
          <w:color w:val="auto"/>
          <w:szCs w:val="21"/>
          <w:highlight w:val="none"/>
        </w:rPr>
      </w:pPr>
    </w:p>
    <w:p w14:paraId="528B17E7">
      <w:pPr>
        <w:autoSpaceDE w:val="0"/>
        <w:autoSpaceDN w:val="0"/>
        <w:adjustRightInd w:val="0"/>
        <w:rPr>
          <w:color w:val="auto"/>
          <w:szCs w:val="21"/>
          <w:highlight w:val="none"/>
        </w:rPr>
      </w:pPr>
    </w:p>
    <w:p w14:paraId="557D077E">
      <w:pPr>
        <w:autoSpaceDE w:val="0"/>
        <w:autoSpaceDN w:val="0"/>
        <w:adjustRightInd w:val="0"/>
        <w:rPr>
          <w:color w:val="auto"/>
          <w:szCs w:val="21"/>
          <w:highlight w:val="none"/>
        </w:rPr>
      </w:pPr>
    </w:p>
    <w:p w14:paraId="1AC38169">
      <w:pPr>
        <w:autoSpaceDE w:val="0"/>
        <w:autoSpaceDN w:val="0"/>
        <w:adjustRightInd w:val="0"/>
        <w:rPr>
          <w:color w:val="auto"/>
          <w:szCs w:val="21"/>
          <w:highlight w:val="none"/>
        </w:rPr>
      </w:pPr>
    </w:p>
    <w:p w14:paraId="22F07096">
      <w:pPr>
        <w:autoSpaceDE w:val="0"/>
        <w:autoSpaceDN w:val="0"/>
        <w:adjustRightInd w:val="0"/>
        <w:rPr>
          <w:color w:val="auto"/>
          <w:szCs w:val="21"/>
          <w:highlight w:val="none"/>
        </w:rPr>
      </w:pPr>
      <w:r>
        <w:rPr>
          <w:rFonts w:hint="eastAsia"/>
          <w:color w:val="auto"/>
          <w:szCs w:val="21"/>
          <w:highlight w:val="none"/>
        </w:rPr>
        <w:t>附件二</w:t>
      </w:r>
    </w:p>
    <w:p w14:paraId="0F100CBA">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14:paraId="233B6B73">
      <w:pPr>
        <w:tabs>
          <w:tab w:val="left" w:pos="720"/>
        </w:tabs>
        <w:snapToGrid w:val="0"/>
        <w:spacing w:line="360" w:lineRule="auto"/>
        <w:rPr>
          <w:color w:val="auto"/>
          <w:sz w:val="24"/>
          <w:szCs w:val="24"/>
          <w:highlight w:val="none"/>
        </w:rPr>
      </w:pPr>
    </w:p>
    <w:p w14:paraId="16D16AAB">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61D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8A2559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4D45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7D31954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064ABA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C9A2F7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3FD9A355">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1F94034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E0F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4B8AECB">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36D637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3DBF03">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7844035">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CB7A76A">
            <w:pPr>
              <w:tabs>
                <w:tab w:val="left" w:pos="720"/>
              </w:tabs>
              <w:snapToGrid w:val="0"/>
              <w:spacing w:line="360" w:lineRule="auto"/>
              <w:jc w:val="center"/>
              <w:rPr>
                <w:rFonts w:ascii="宋体" w:hAnsi="宋体"/>
                <w:color w:val="auto"/>
                <w:szCs w:val="21"/>
                <w:highlight w:val="none"/>
              </w:rPr>
            </w:pPr>
          </w:p>
        </w:tc>
      </w:tr>
      <w:tr w14:paraId="1967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9FCEE4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237BA2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A7BD83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BC9AEB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66EFF3">
            <w:pPr>
              <w:tabs>
                <w:tab w:val="left" w:pos="720"/>
              </w:tabs>
              <w:snapToGrid w:val="0"/>
              <w:spacing w:line="360" w:lineRule="auto"/>
              <w:jc w:val="center"/>
              <w:rPr>
                <w:rFonts w:ascii="宋体" w:hAnsi="宋体"/>
                <w:color w:val="auto"/>
                <w:szCs w:val="21"/>
                <w:highlight w:val="none"/>
              </w:rPr>
            </w:pPr>
          </w:p>
        </w:tc>
      </w:tr>
      <w:tr w14:paraId="1575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68BAD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E0C56C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F781E7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C3C7D5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01C3FF">
            <w:pPr>
              <w:tabs>
                <w:tab w:val="left" w:pos="720"/>
              </w:tabs>
              <w:snapToGrid w:val="0"/>
              <w:spacing w:line="360" w:lineRule="auto"/>
              <w:jc w:val="center"/>
              <w:rPr>
                <w:rFonts w:ascii="宋体" w:hAnsi="宋体"/>
                <w:color w:val="auto"/>
                <w:szCs w:val="21"/>
                <w:highlight w:val="none"/>
              </w:rPr>
            </w:pPr>
          </w:p>
        </w:tc>
      </w:tr>
      <w:tr w14:paraId="519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06A9FA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C719CD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AD43D16">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0CF4D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78DD1AB">
            <w:pPr>
              <w:tabs>
                <w:tab w:val="left" w:pos="720"/>
              </w:tabs>
              <w:snapToGrid w:val="0"/>
              <w:spacing w:line="360" w:lineRule="auto"/>
              <w:jc w:val="center"/>
              <w:rPr>
                <w:rFonts w:ascii="宋体" w:hAnsi="宋体"/>
                <w:color w:val="auto"/>
                <w:szCs w:val="21"/>
                <w:highlight w:val="none"/>
              </w:rPr>
            </w:pPr>
          </w:p>
        </w:tc>
      </w:tr>
      <w:tr w14:paraId="6C1F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E01B4D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4AE6C9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86A4598">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5AAB41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976F27F">
            <w:pPr>
              <w:tabs>
                <w:tab w:val="left" w:pos="720"/>
              </w:tabs>
              <w:snapToGrid w:val="0"/>
              <w:spacing w:line="360" w:lineRule="auto"/>
              <w:jc w:val="center"/>
              <w:rPr>
                <w:rFonts w:ascii="宋体" w:hAnsi="宋体"/>
                <w:color w:val="auto"/>
                <w:szCs w:val="21"/>
                <w:highlight w:val="none"/>
              </w:rPr>
            </w:pPr>
          </w:p>
        </w:tc>
      </w:tr>
      <w:tr w14:paraId="71FB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4F0D3D">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21B6E7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10D549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3E180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3F04651">
            <w:pPr>
              <w:tabs>
                <w:tab w:val="left" w:pos="720"/>
              </w:tabs>
              <w:snapToGrid w:val="0"/>
              <w:spacing w:line="360" w:lineRule="auto"/>
              <w:jc w:val="center"/>
              <w:rPr>
                <w:rFonts w:ascii="宋体" w:hAnsi="宋体"/>
                <w:color w:val="auto"/>
                <w:szCs w:val="21"/>
                <w:highlight w:val="none"/>
              </w:rPr>
            </w:pPr>
          </w:p>
        </w:tc>
      </w:tr>
      <w:tr w14:paraId="63D7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3B5B067F">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1254925">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01EF7B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7A39E7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7CCC546">
            <w:pPr>
              <w:tabs>
                <w:tab w:val="left" w:pos="720"/>
              </w:tabs>
              <w:snapToGrid w:val="0"/>
              <w:spacing w:line="360" w:lineRule="auto"/>
              <w:jc w:val="center"/>
              <w:rPr>
                <w:rFonts w:ascii="宋体" w:hAnsi="宋体"/>
                <w:color w:val="auto"/>
                <w:szCs w:val="21"/>
                <w:highlight w:val="none"/>
              </w:rPr>
            </w:pPr>
          </w:p>
        </w:tc>
      </w:tr>
      <w:tr w14:paraId="629D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7CAD75FF">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2083CB8">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24DB77">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7827BC5">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C3DEC5E">
            <w:pPr>
              <w:tabs>
                <w:tab w:val="left" w:pos="720"/>
              </w:tabs>
              <w:snapToGrid w:val="0"/>
              <w:spacing w:line="360" w:lineRule="auto"/>
              <w:jc w:val="center"/>
              <w:rPr>
                <w:rFonts w:ascii="宋体" w:hAnsi="宋体"/>
                <w:color w:val="auto"/>
                <w:szCs w:val="21"/>
                <w:highlight w:val="none"/>
              </w:rPr>
            </w:pPr>
          </w:p>
        </w:tc>
      </w:tr>
    </w:tbl>
    <w:p w14:paraId="20CCDB06">
      <w:pPr>
        <w:tabs>
          <w:tab w:val="left" w:pos="720"/>
        </w:tabs>
        <w:snapToGrid w:val="0"/>
        <w:spacing w:line="360" w:lineRule="auto"/>
        <w:rPr>
          <w:color w:val="auto"/>
          <w:sz w:val="24"/>
          <w:szCs w:val="24"/>
          <w:highlight w:val="none"/>
        </w:rPr>
      </w:pPr>
    </w:p>
    <w:p w14:paraId="74B64EA4">
      <w:pPr>
        <w:tabs>
          <w:tab w:val="left" w:pos="720"/>
        </w:tabs>
        <w:snapToGrid w:val="0"/>
        <w:spacing w:line="360" w:lineRule="auto"/>
        <w:rPr>
          <w:color w:val="auto"/>
          <w:sz w:val="24"/>
          <w:szCs w:val="24"/>
          <w:highlight w:val="none"/>
        </w:rPr>
      </w:pPr>
    </w:p>
    <w:p w14:paraId="0DA150DB">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523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F8842B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CE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648A0A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A66D63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5FE3C5D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D602D6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2E8C517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1DDE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16EC56F">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C239DD1">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039220E">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97F7827">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06B3D0B">
            <w:pPr>
              <w:tabs>
                <w:tab w:val="left" w:pos="720"/>
              </w:tabs>
              <w:snapToGrid w:val="0"/>
              <w:spacing w:line="360" w:lineRule="auto"/>
              <w:jc w:val="center"/>
              <w:rPr>
                <w:rFonts w:ascii="宋体" w:hAnsi="宋体"/>
                <w:color w:val="auto"/>
                <w:szCs w:val="21"/>
                <w:highlight w:val="none"/>
              </w:rPr>
            </w:pPr>
          </w:p>
        </w:tc>
      </w:tr>
      <w:tr w14:paraId="5F0B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662FBC">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C7FD5B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3A1E4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3FA99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AA22152">
            <w:pPr>
              <w:tabs>
                <w:tab w:val="left" w:pos="720"/>
              </w:tabs>
              <w:snapToGrid w:val="0"/>
              <w:spacing w:line="360" w:lineRule="auto"/>
              <w:jc w:val="center"/>
              <w:rPr>
                <w:rFonts w:ascii="宋体" w:hAnsi="宋体"/>
                <w:color w:val="auto"/>
                <w:szCs w:val="21"/>
                <w:highlight w:val="none"/>
              </w:rPr>
            </w:pPr>
          </w:p>
        </w:tc>
      </w:tr>
      <w:tr w14:paraId="6946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192AEB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B9104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3FFD60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80218F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E723BFB">
            <w:pPr>
              <w:tabs>
                <w:tab w:val="left" w:pos="720"/>
              </w:tabs>
              <w:snapToGrid w:val="0"/>
              <w:spacing w:line="360" w:lineRule="auto"/>
              <w:jc w:val="center"/>
              <w:rPr>
                <w:rFonts w:ascii="宋体" w:hAnsi="宋体"/>
                <w:color w:val="auto"/>
                <w:szCs w:val="21"/>
                <w:highlight w:val="none"/>
              </w:rPr>
            </w:pPr>
          </w:p>
        </w:tc>
      </w:tr>
      <w:tr w14:paraId="6434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03E311C">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275E7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186A39E">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A2B3DD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8B602AA">
            <w:pPr>
              <w:tabs>
                <w:tab w:val="left" w:pos="720"/>
              </w:tabs>
              <w:snapToGrid w:val="0"/>
              <w:spacing w:line="360" w:lineRule="auto"/>
              <w:jc w:val="center"/>
              <w:rPr>
                <w:rFonts w:ascii="宋体" w:hAnsi="宋体"/>
                <w:color w:val="auto"/>
                <w:szCs w:val="21"/>
                <w:highlight w:val="none"/>
              </w:rPr>
            </w:pPr>
          </w:p>
        </w:tc>
      </w:tr>
      <w:tr w14:paraId="13AB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17EB3C">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77A0B77">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D8A8A8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700B1E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4A3348C">
            <w:pPr>
              <w:tabs>
                <w:tab w:val="left" w:pos="720"/>
              </w:tabs>
              <w:snapToGrid w:val="0"/>
              <w:spacing w:line="360" w:lineRule="auto"/>
              <w:jc w:val="center"/>
              <w:rPr>
                <w:rFonts w:ascii="宋体" w:hAnsi="宋体"/>
                <w:color w:val="auto"/>
                <w:szCs w:val="21"/>
                <w:highlight w:val="none"/>
              </w:rPr>
            </w:pPr>
          </w:p>
        </w:tc>
      </w:tr>
      <w:tr w14:paraId="7023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7F648D">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6ABA7BE">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F9E22C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3F2B94B">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DD76652">
            <w:pPr>
              <w:tabs>
                <w:tab w:val="left" w:pos="720"/>
              </w:tabs>
              <w:snapToGrid w:val="0"/>
              <w:spacing w:line="360" w:lineRule="auto"/>
              <w:jc w:val="center"/>
              <w:rPr>
                <w:rFonts w:ascii="宋体" w:hAnsi="宋体"/>
                <w:color w:val="auto"/>
                <w:szCs w:val="21"/>
                <w:highlight w:val="none"/>
              </w:rPr>
            </w:pPr>
          </w:p>
        </w:tc>
      </w:tr>
      <w:tr w14:paraId="5BBE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19B2E5B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B4F0A2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6EF1F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1E331C3">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B71BFAD">
            <w:pPr>
              <w:tabs>
                <w:tab w:val="left" w:pos="720"/>
              </w:tabs>
              <w:snapToGrid w:val="0"/>
              <w:spacing w:line="360" w:lineRule="auto"/>
              <w:jc w:val="center"/>
              <w:rPr>
                <w:rFonts w:ascii="宋体" w:hAnsi="宋体"/>
                <w:color w:val="auto"/>
                <w:szCs w:val="21"/>
                <w:highlight w:val="none"/>
              </w:rPr>
            </w:pPr>
          </w:p>
        </w:tc>
      </w:tr>
      <w:tr w14:paraId="73AD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7A4ADB6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C8C1DD7">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023726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AA8326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3B0B63B">
            <w:pPr>
              <w:tabs>
                <w:tab w:val="left" w:pos="720"/>
              </w:tabs>
              <w:snapToGrid w:val="0"/>
              <w:spacing w:line="360" w:lineRule="auto"/>
              <w:jc w:val="center"/>
              <w:rPr>
                <w:rFonts w:ascii="宋体" w:hAnsi="宋体"/>
                <w:color w:val="auto"/>
                <w:szCs w:val="21"/>
                <w:highlight w:val="none"/>
              </w:rPr>
            </w:pPr>
          </w:p>
        </w:tc>
      </w:tr>
    </w:tbl>
    <w:p w14:paraId="77D0E3A3">
      <w:pPr>
        <w:tabs>
          <w:tab w:val="left" w:pos="720"/>
        </w:tabs>
        <w:snapToGrid w:val="0"/>
        <w:spacing w:line="360" w:lineRule="auto"/>
        <w:rPr>
          <w:color w:val="auto"/>
          <w:sz w:val="24"/>
          <w:szCs w:val="24"/>
          <w:highlight w:val="none"/>
        </w:rPr>
      </w:pPr>
    </w:p>
    <w:p w14:paraId="63098A98">
      <w:pPr>
        <w:pStyle w:val="4"/>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1EB3A8A0">
      <w:pPr>
        <w:pStyle w:val="4"/>
        <w:spacing w:after="0" w:line="360" w:lineRule="auto"/>
        <w:ind w:left="-2" w:leftChars="-1" w:firstLineChars="175"/>
        <w:jc w:val="center"/>
        <w:rPr>
          <w:color w:val="auto"/>
          <w:sz w:val="24"/>
          <w:szCs w:val="24"/>
          <w:highlight w:val="none"/>
        </w:rPr>
      </w:pPr>
    </w:p>
    <w:p w14:paraId="6563D568">
      <w:pPr>
        <w:autoSpaceDE w:val="0"/>
        <w:autoSpaceDN w:val="0"/>
        <w:adjustRightInd w:val="0"/>
        <w:rPr>
          <w:color w:val="auto"/>
          <w:szCs w:val="21"/>
          <w:highlight w:val="none"/>
        </w:rPr>
      </w:pPr>
      <w:r>
        <w:rPr>
          <w:rFonts w:hint="eastAsia"/>
          <w:color w:val="auto"/>
          <w:szCs w:val="21"/>
          <w:highlight w:val="none"/>
        </w:rPr>
        <w:t>附件三</w:t>
      </w:r>
    </w:p>
    <w:p w14:paraId="1D563C15">
      <w:pPr>
        <w:pStyle w:val="4"/>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52E63100">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317748AB">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3CC429FE">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1827FC34">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67DC9FD2">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44898114">
      <w:pPr>
        <w:pStyle w:val="4"/>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14:paraId="5DC39257">
      <w:pPr>
        <w:pStyle w:val="4"/>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78311857">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14:paraId="0C91DE58">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6B53339F">
      <w:pPr>
        <w:pStyle w:val="4"/>
        <w:spacing w:after="0" w:line="360" w:lineRule="auto"/>
        <w:ind w:firstLine="0"/>
        <w:rPr>
          <w:b/>
          <w:color w:val="auto"/>
          <w:sz w:val="32"/>
          <w:szCs w:val="32"/>
          <w:highlight w:val="none"/>
        </w:rPr>
      </w:pPr>
    </w:p>
    <w:p w14:paraId="6909CCC1">
      <w:pPr>
        <w:pStyle w:val="4"/>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177F8460">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54508E23">
      <w:pPr>
        <w:pStyle w:val="4"/>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7"/>
        <w:tblW w:w="8306" w:type="dxa"/>
        <w:tblInd w:w="0" w:type="dxa"/>
        <w:tblLayout w:type="fixed"/>
        <w:tblCellMar>
          <w:top w:w="0" w:type="dxa"/>
          <w:left w:w="108" w:type="dxa"/>
          <w:bottom w:w="0" w:type="dxa"/>
          <w:right w:w="108" w:type="dxa"/>
        </w:tblCellMar>
      </w:tblPr>
      <w:tblGrid>
        <w:gridCol w:w="8306"/>
      </w:tblGrid>
      <w:tr w14:paraId="302B7BDB">
        <w:tblPrEx>
          <w:tblCellMar>
            <w:top w:w="0" w:type="dxa"/>
            <w:left w:w="108" w:type="dxa"/>
            <w:bottom w:w="0" w:type="dxa"/>
            <w:right w:w="108" w:type="dxa"/>
          </w:tblCellMar>
        </w:tblPrEx>
        <w:trPr>
          <w:trHeight w:val="2819" w:hRule="atLeast"/>
        </w:trPr>
        <w:tc>
          <w:tcPr>
            <w:tcW w:w="8306" w:type="dxa"/>
            <w:shd w:val="clear" w:color="auto" w:fill="auto"/>
          </w:tcPr>
          <w:p w14:paraId="379AA638">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4B8E55F5">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0C5E1318">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69C6ACB2">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6F8D1CB8">
      <w:pPr>
        <w:pStyle w:val="98"/>
        <w:spacing w:line="240" w:lineRule="auto"/>
        <w:ind w:left="420" w:right="98" w:firstLine="0"/>
        <w:jc w:val="center"/>
        <w:rPr>
          <w:rFonts w:hint="eastAsia" w:ascii="宋体" w:hAnsi="宋体" w:eastAsia="宋体"/>
          <w:b/>
          <w:color w:val="auto"/>
          <w:szCs w:val="32"/>
          <w:highlight w:val="none"/>
        </w:rPr>
      </w:pPr>
    </w:p>
    <w:p w14:paraId="22FEC290">
      <w:pPr>
        <w:pStyle w:val="98"/>
        <w:spacing w:line="240" w:lineRule="auto"/>
        <w:ind w:left="420" w:right="98" w:firstLine="0"/>
        <w:jc w:val="center"/>
        <w:rPr>
          <w:rFonts w:ascii="宋体" w:hAnsi="宋体" w:eastAsia="宋体"/>
          <w:b/>
          <w:color w:val="auto"/>
          <w:sz w:val="36"/>
          <w:highlight w:val="none"/>
        </w:rPr>
      </w:pPr>
      <w:r>
        <w:rPr>
          <w:rFonts w:hint="eastAsia" w:ascii="宋体" w:hAnsi="宋体" w:eastAsia="宋体"/>
          <w:b/>
          <w:color w:val="auto"/>
          <w:szCs w:val="32"/>
          <w:highlight w:val="none"/>
        </w:rPr>
        <w:t>技术承诺函</w:t>
      </w:r>
    </w:p>
    <w:p w14:paraId="1127188A">
      <w:pPr>
        <w:spacing w:line="360" w:lineRule="auto"/>
        <w:rPr>
          <w:rFonts w:ascii="宋体" w:hAnsi="宋体"/>
          <w:color w:val="auto"/>
          <w:sz w:val="24"/>
          <w:highlight w:val="none"/>
        </w:rPr>
      </w:pPr>
    </w:p>
    <w:p w14:paraId="547D2614">
      <w:pPr>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广州市番禺区基本建设投资管理中心</w:t>
      </w:r>
      <w:r>
        <w:rPr>
          <w:rFonts w:hint="eastAsia" w:ascii="宋体" w:hAnsi="宋体"/>
          <w:color w:val="auto"/>
          <w:sz w:val="24"/>
          <w:highlight w:val="none"/>
        </w:rPr>
        <w:t>：</w:t>
      </w:r>
    </w:p>
    <w:p w14:paraId="73D9F2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非常荣幸参加贵方实施的</w:t>
      </w:r>
      <w:r>
        <w:rPr>
          <w:rFonts w:hint="eastAsia" w:ascii="宋体" w:hAnsi="宋体"/>
          <w:color w:val="auto"/>
          <w:sz w:val="24"/>
          <w:highlight w:val="none"/>
          <w:u w:val="single"/>
          <w:lang w:eastAsia="zh-CN"/>
        </w:rPr>
        <w:t xml:space="preserve">                                     </w:t>
      </w:r>
      <w:r>
        <w:rPr>
          <w:rFonts w:hint="eastAsia" w:ascii="宋体" w:hAnsi="宋体"/>
          <w:color w:val="auto"/>
          <w:sz w:val="24"/>
          <w:highlight w:val="none"/>
        </w:rPr>
        <w:t>的投标活动，若我单位有幸中标，将承诺在施工技术、安全防护、文明施工方面做到如下几点：</w:t>
      </w:r>
    </w:p>
    <w:p w14:paraId="67682B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严格按招标文件、合同约定、国家有关施工、验收规范要求及该工程招标文件第五章“技术条件（工程建设标准）”要求及我单位编制的经监理单位、发包人及有关部门审批的施工组织设计方案进行施工，保证按质、按量、按时完成施工任务。</w:t>
      </w:r>
    </w:p>
    <w:p w14:paraId="4744D2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2、保证按我单位拟派的项目负责人全程到位，非经招标人同意，不得更换。</w:t>
      </w:r>
    </w:p>
    <w:p w14:paraId="3D3F18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3、保证按工程需要投入相应的施工机械设备。</w:t>
      </w:r>
    </w:p>
    <w:p w14:paraId="5956BF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4、严格按照《建筑施工安全检查标准》（JGJ59-99）及相关的安全防护、文明施工、文明施工法律法规、规章制度及该工程招标文件第五章“技术条件（工程建设标准）”进行安全文明施工。</w:t>
      </w:r>
    </w:p>
    <w:p w14:paraId="035AF4F6">
      <w:pPr>
        <w:spacing w:line="360" w:lineRule="auto"/>
        <w:ind w:right="-108" w:firstLine="6000" w:firstLineChars="2500"/>
        <w:rPr>
          <w:rFonts w:ascii="宋体" w:hAnsi="宋体"/>
          <w:color w:val="auto"/>
          <w:sz w:val="24"/>
          <w:highlight w:val="none"/>
        </w:rPr>
      </w:pPr>
    </w:p>
    <w:p w14:paraId="58A94D2A">
      <w:pPr>
        <w:spacing w:line="360" w:lineRule="auto"/>
        <w:ind w:right="-108" w:firstLine="6000" w:firstLineChars="2500"/>
        <w:rPr>
          <w:rFonts w:ascii="宋体" w:hAnsi="宋体"/>
          <w:color w:val="auto"/>
          <w:sz w:val="24"/>
          <w:highlight w:val="none"/>
        </w:rPr>
      </w:pPr>
    </w:p>
    <w:p w14:paraId="1931A8C4">
      <w:pPr>
        <w:spacing w:line="360" w:lineRule="auto"/>
        <w:ind w:right="-108" w:firstLine="6000" w:firstLineChars="2500"/>
        <w:rPr>
          <w:rFonts w:ascii="宋体" w:hAnsi="宋体"/>
          <w:color w:val="auto"/>
          <w:sz w:val="24"/>
          <w:highlight w:val="none"/>
        </w:rPr>
      </w:pPr>
    </w:p>
    <w:p w14:paraId="6176392D">
      <w:pPr>
        <w:spacing w:line="360" w:lineRule="auto"/>
        <w:ind w:right="-108" w:firstLine="6000" w:firstLineChars="2500"/>
        <w:rPr>
          <w:rFonts w:ascii="宋体" w:hAnsi="宋体"/>
          <w:color w:val="auto"/>
          <w:sz w:val="24"/>
          <w:highlight w:val="none"/>
        </w:rPr>
      </w:pPr>
      <w:r>
        <w:rPr>
          <w:rFonts w:hint="eastAsia" w:ascii="宋体" w:hAnsi="宋体"/>
          <w:color w:val="auto"/>
          <w:sz w:val="24"/>
          <w:highlight w:val="none"/>
        </w:rPr>
        <w:t>投标人（盖公章）：</w:t>
      </w:r>
    </w:p>
    <w:p w14:paraId="35D0E9CE">
      <w:pPr>
        <w:spacing w:line="360" w:lineRule="auto"/>
        <w:ind w:right="-108" w:firstLine="5280" w:firstLineChars="2200"/>
        <w:rPr>
          <w:rFonts w:ascii="宋体" w:hAnsi="宋体"/>
          <w:color w:val="auto"/>
          <w:sz w:val="24"/>
          <w:highlight w:val="none"/>
        </w:rPr>
      </w:pPr>
    </w:p>
    <w:p w14:paraId="6A15FFE7">
      <w:pPr>
        <w:widowControl/>
        <w:wordWrap w:val="0"/>
        <w:jc w:val="right"/>
        <w:rPr>
          <w:rFonts w:ascii="宋体" w:hAnsi="宋体"/>
          <w:color w:val="auto"/>
          <w:sz w:val="24"/>
          <w:highlight w:val="none"/>
        </w:rPr>
      </w:pPr>
      <w:r>
        <w:rPr>
          <w:rFonts w:hint="eastAsia" w:ascii="宋体" w:hAnsi="宋体"/>
          <w:color w:val="auto"/>
          <w:sz w:val="24"/>
          <w:highlight w:val="none"/>
        </w:rPr>
        <w:t xml:space="preserve">                        年   月    日   </w:t>
      </w:r>
    </w:p>
    <w:p w14:paraId="67E0363A">
      <w:pPr>
        <w:spacing w:line="360" w:lineRule="auto"/>
        <w:rPr>
          <w:rFonts w:ascii="宋体" w:hAnsi="宋体"/>
          <w:color w:val="auto"/>
          <w:sz w:val="24"/>
          <w:szCs w:val="24"/>
          <w:highlight w:val="none"/>
        </w:rPr>
      </w:pPr>
      <w:r>
        <w:rPr>
          <w:rFonts w:hint="eastAsia"/>
          <w:color w:val="auto"/>
          <w:szCs w:val="21"/>
          <w:highlight w:val="none"/>
        </w:rPr>
        <w:br w:type="page"/>
      </w:r>
    </w:p>
    <w:p w14:paraId="5D5EC2B0">
      <w:pPr>
        <w:pStyle w:val="4"/>
        <w:spacing w:after="0" w:line="360" w:lineRule="auto"/>
        <w:ind w:left="-2" w:leftChars="-1" w:firstLine="562" w:firstLineChars="175"/>
        <w:jc w:val="center"/>
        <w:rPr>
          <w:rFonts w:ascii="宋体" w:hAnsi="宋体"/>
          <w:b/>
          <w:color w:val="auto"/>
          <w:szCs w:val="32"/>
          <w:highlight w:val="none"/>
        </w:rPr>
      </w:pPr>
      <w:r>
        <w:rPr>
          <w:rFonts w:hint="eastAsia" w:ascii="宋体" w:hAnsi="宋体"/>
          <w:b/>
          <w:color w:val="auto"/>
          <w:sz w:val="32"/>
          <w:szCs w:val="32"/>
          <w:highlight w:val="none"/>
        </w:rPr>
        <w:t>施工项目管理团队人员信息表</w:t>
      </w:r>
    </w:p>
    <w:tbl>
      <w:tblPr>
        <w:tblStyle w:val="37"/>
        <w:tblW w:w="884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7"/>
        <w:gridCol w:w="1280"/>
        <w:gridCol w:w="1560"/>
        <w:gridCol w:w="1857"/>
        <w:gridCol w:w="963"/>
        <w:gridCol w:w="2130"/>
      </w:tblGrid>
      <w:tr w14:paraId="28FB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8" w:type="dxa"/>
            <w:tcBorders>
              <w:top w:val="single" w:color="auto" w:sz="4" w:space="0"/>
              <w:left w:val="single" w:color="auto" w:sz="4" w:space="0"/>
              <w:bottom w:val="single" w:color="auto" w:sz="4" w:space="0"/>
              <w:right w:val="single" w:color="auto" w:sz="4" w:space="0"/>
            </w:tcBorders>
            <w:vAlign w:val="center"/>
          </w:tcPr>
          <w:p w14:paraId="53CF9DCC">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序号</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4A67A666">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姓名</w:t>
            </w:r>
          </w:p>
        </w:tc>
        <w:tc>
          <w:tcPr>
            <w:tcW w:w="1560" w:type="dxa"/>
            <w:tcBorders>
              <w:top w:val="single" w:color="auto" w:sz="4" w:space="0"/>
              <w:left w:val="single" w:color="auto" w:sz="4" w:space="0"/>
              <w:bottom w:val="single" w:color="auto" w:sz="4" w:space="0"/>
              <w:right w:val="single" w:color="auto" w:sz="4" w:space="0"/>
            </w:tcBorders>
            <w:vAlign w:val="center"/>
          </w:tcPr>
          <w:p w14:paraId="709A2933">
            <w:pPr>
              <w:spacing w:line="360" w:lineRule="auto"/>
              <w:jc w:val="center"/>
              <w:rPr>
                <w:rFonts w:ascii="宋体" w:hAnsi="宋体"/>
                <w:color w:val="auto"/>
                <w:sz w:val="24"/>
                <w:highlight w:val="none"/>
              </w:rPr>
            </w:pPr>
            <w:r>
              <w:rPr>
                <w:rFonts w:hint="eastAsia" w:ascii="宋体" w:hAnsi="宋体"/>
                <w:color w:val="auto"/>
                <w:sz w:val="24"/>
                <w:highlight w:val="none"/>
              </w:rPr>
              <w:t>身份证号码</w:t>
            </w:r>
          </w:p>
        </w:tc>
        <w:tc>
          <w:tcPr>
            <w:tcW w:w="1857" w:type="dxa"/>
            <w:tcBorders>
              <w:top w:val="single" w:color="auto" w:sz="4" w:space="0"/>
              <w:left w:val="single" w:color="auto" w:sz="4" w:space="0"/>
              <w:bottom w:val="single" w:color="auto" w:sz="4" w:space="0"/>
              <w:right w:val="single" w:color="auto" w:sz="4" w:space="0"/>
            </w:tcBorders>
            <w:vAlign w:val="center"/>
          </w:tcPr>
          <w:p w14:paraId="5C803B8B">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岗位</w:t>
            </w:r>
          </w:p>
        </w:tc>
        <w:tc>
          <w:tcPr>
            <w:tcW w:w="963" w:type="dxa"/>
            <w:tcBorders>
              <w:top w:val="single" w:color="auto" w:sz="4" w:space="0"/>
              <w:left w:val="single" w:color="auto" w:sz="4" w:space="0"/>
              <w:bottom w:val="single" w:color="auto" w:sz="4" w:space="0"/>
              <w:right w:val="single" w:color="auto" w:sz="4" w:space="0"/>
            </w:tcBorders>
            <w:vAlign w:val="center"/>
          </w:tcPr>
          <w:p w14:paraId="365423EC">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职称</w:t>
            </w:r>
          </w:p>
        </w:tc>
        <w:tc>
          <w:tcPr>
            <w:tcW w:w="2130" w:type="dxa"/>
            <w:tcBorders>
              <w:top w:val="single" w:color="auto" w:sz="4" w:space="0"/>
              <w:left w:val="single" w:color="auto" w:sz="4" w:space="0"/>
              <w:bottom w:val="single" w:color="auto" w:sz="4" w:space="0"/>
              <w:right w:val="single" w:color="auto" w:sz="4" w:space="0"/>
            </w:tcBorders>
            <w:vAlign w:val="center"/>
          </w:tcPr>
          <w:p w14:paraId="36CD396F">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职称证</w:t>
            </w:r>
            <w:r>
              <w:rPr>
                <w:rFonts w:hint="eastAsia" w:ascii="宋体" w:hAnsi="宋体" w:eastAsia="宋体"/>
                <w:color w:val="auto"/>
                <w:sz w:val="24"/>
                <w:highlight w:val="none"/>
                <w:lang w:eastAsia="zh-CN"/>
              </w:rPr>
              <w:t>书</w:t>
            </w:r>
            <w:r>
              <w:rPr>
                <w:rFonts w:hint="default" w:ascii="宋体" w:hAnsi="宋体" w:eastAsia="Times New Roman"/>
                <w:color w:val="auto"/>
                <w:sz w:val="24"/>
                <w:highlight w:val="none"/>
                <w:lang w:val="en-US"/>
              </w:rPr>
              <w:t>或</w:t>
            </w:r>
            <w:r>
              <w:rPr>
                <w:rFonts w:hint="eastAsia" w:ascii="宋体" w:hAnsi="宋体" w:eastAsia="Times New Roman"/>
                <w:color w:val="auto"/>
                <w:sz w:val="24"/>
                <w:highlight w:val="none"/>
              </w:rPr>
              <w:t>资格证书编号</w:t>
            </w:r>
          </w:p>
        </w:tc>
      </w:tr>
      <w:tr w14:paraId="5ACC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8DD47B3">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1</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24F3823A">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90E72C">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6599A5F4">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项目负责人</w:t>
            </w:r>
          </w:p>
        </w:tc>
        <w:tc>
          <w:tcPr>
            <w:tcW w:w="963" w:type="dxa"/>
            <w:tcBorders>
              <w:top w:val="single" w:color="auto" w:sz="4" w:space="0"/>
              <w:left w:val="single" w:color="auto" w:sz="4" w:space="0"/>
              <w:bottom w:val="single" w:color="auto" w:sz="4" w:space="0"/>
              <w:right w:val="single" w:color="auto" w:sz="4" w:space="0"/>
            </w:tcBorders>
            <w:vAlign w:val="center"/>
          </w:tcPr>
          <w:p w14:paraId="61B1AFE7">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11681405">
            <w:pPr>
              <w:spacing w:line="360" w:lineRule="auto"/>
              <w:jc w:val="center"/>
              <w:rPr>
                <w:rFonts w:ascii="宋体" w:hAnsi="宋体" w:eastAsia="Times New Roman"/>
                <w:color w:val="auto"/>
                <w:sz w:val="24"/>
                <w:highlight w:val="none"/>
              </w:rPr>
            </w:pPr>
          </w:p>
        </w:tc>
      </w:tr>
      <w:tr w14:paraId="030A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6EAD18F">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2</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113F26F7">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69AE885">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0BE70F42">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技术负责人</w:t>
            </w:r>
          </w:p>
        </w:tc>
        <w:tc>
          <w:tcPr>
            <w:tcW w:w="963" w:type="dxa"/>
            <w:tcBorders>
              <w:top w:val="single" w:color="auto" w:sz="4" w:space="0"/>
              <w:left w:val="single" w:color="auto" w:sz="4" w:space="0"/>
              <w:bottom w:val="single" w:color="auto" w:sz="4" w:space="0"/>
              <w:right w:val="single" w:color="auto" w:sz="4" w:space="0"/>
            </w:tcBorders>
            <w:vAlign w:val="center"/>
          </w:tcPr>
          <w:p w14:paraId="6AE16C98">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18FE2B32">
            <w:pPr>
              <w:spacing w:line="360" w:lineRule="auto"/>
              <w:jc w:val="center"/>
              <w:rPr>
                <w:rFonts w:ascii="宋体" w:hAnsi="宋体" w:eastAsia="Times New Roman"/>
                <w:color w:val="auto"/>
                <w:sz w:val="24"/>
                <w:highlight w:val="none"/>
              </w:rPr>
            </w:pPr>
          </w:p>
        </w:tc>
      </w:tr>
      <w:tr w14:paraId="715A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01FE5F8B">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546A017B">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A8F1A2D">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5A22D5ED">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造价负责人</w:t>
            </w:r>
          </w:p>
        </w:tc>
        <w:tc>
          <w:tcPr>
            <w:tcW w:w="963" w:type="dxa"/>
            <w:tcBorders>
              <w:top w:val="single" w:color="auto" w:sz="4" w:space="0"/>
              <w:left w:val="single" w:color="auto" w:sz="4" w:space="0"/>
              <w:bottom w:val="single" w:color="auto" w:sz="4" w:space="0"/>
              <w:right w:val="single" w:color="auto" w:sz="4" w:space="0"/>
            </w:tcBorders>
            <w:vAlign w:val="center"/>
          </w:tcPr>
          <w:p w14:paraId="337071E5">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60FA7F0E">
            <w:pPr>
              <w:spacing w:line="360" w:lineRule="auto"/>
              <w:jc w:val="center"/>
              <w:rPr>
                <w:rFonts w:ascii="宋体" w:hAnsi="宋体" w:eastAsia="Times New Roman"/>
                <w:color w:val="auto"/>
                <w:sz w:val="24"/>
                <w:highlight w:val="none"/>
              </w:rPr>
            </w:pPr>
          </w:p>
        </w:tc>
      </w:tr>
      <w:tr w14:paraId="0B88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B6848A9">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387CDABC">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00FA587">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3D3E5C56">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施工员</w:t>
            </w:r>
          </w:p>
        </w:tc>
        <w:tc>
          <w:tcPr>
            <w:tcW w:w="963" w:type="dxa"/>
            <w:tcBorders>
              <w:top w:val="single" w:color="auto" w:sz="4" w:space="0"/>
              <w:left w:val="single" w:color="auto" w:sz="4" w:space="0"/>
              <w:bottom w:val="single" w:color="auto" w:sz="4" w:space="0"/>
              <w:right w:val="single" w:color="auto" w:sz="4" w:space="0"/>
            </w:tcBorders>
            <w:vAlign w:val="center"/>
          </w:tcPr>
          <w:p w14:paraId="375E325F">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300C358E">
            <w:pPr>
              <w:spacing w:line="360" w:lineRule="auto"/>
              <w:jc w:val="center"/>
              <w:rPr>
                <w:rFonts w:ascii="宋体" w:hAnsi="宋体" w:eastAsia="Times New Roman"/>
                <w:color w:val="auto"/>
                <w:sz w:val="24"/>
                <w:highlight w:val="none"/>
              </w:rPr>
            </w:pPr>
          </w:p>
        </w:tc>
      </w:tr>
      <w:tr w14:paraId="7EF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6757E785">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5479E10F">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D654375">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4B4256D8">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施工员</w:t>
            </w:r>
          </w:p>
        </w:tc>
        <w:tc>
          <w:tcPr>
            <w:tcW w:w="963" w:type="dxa"/>
            <w:tcBorders>
              <w:top w:val="single" w:color="auto" w:sz="4" w:space="0"/>
              <w:left w:val="single" w:color="auto" w:sz="4" w:space="0"/>
              <w:bottom w:val="single" w:color="auto" w:sz="4" w:space="0"/>
              <w:right w:val="single" w:color="auto" w:sz="4" w:space="0"/>
            </w:tcBorders>
            <w:vAlign w:val="center"/>
          </w:tcPr>
          <w:p w14:paraId="3B9AC6AB">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599CAEEB">
            <w:pPr>
              <w:spacing w:line="360" w:lineRule="auto"/>
              <w:jc w:val="center"/>
              <w:rPr>
                <w:rFonts w:ascii="宋体" w:hAnsi="宋体" w:eastAsia="Times New Roman"/>
                <w:color w:val="auto"/>
                <w:sz w:val="24"/>
                <w:highlight w:val="none"/>
              </w:rPr>
            </w:pPr>
          </w:p>
        </w:tc>
      </w:tr>
      <w:tr w14:paraId="2DFD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66E973DD">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5BA94903">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CAE2330">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5715B867">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质量负责人（质量检查员）</w:t>
            </w:r>
          </w:p>
        </w:tc>
        <w:tc>
          <w:tcPr>
            <w:tcW w:w="963" w:type="dxa"/>
            <w:tcBorders>
              <w:top w:val="single" w:color="auto" w:sz="4" w:space="0"/>
              <w:left w:val="single" w:color="auto" w:sz="4" w:space="0"/>
              <w:bottom w:val="single" w:color="auto" w:sz="4" w:space="0"/>
              <w:right w:val="single" w:color="auto" w:sz="4" w:space="0"/>
            </w:tcBorders>
            <w:vAlign w:val="center"/>
          </w:tcPr>
          <w:p w14:paraId="24848225">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21107D5A">
            <w:pPr>
              <w:spacing w:line="360" w:lineRule="auto"/>
              <w:jc w:val="center"/>
              <w:rPr>
                <w:rFonts w:ascii="宋体" w:hAnsi="宋体" w:eastAsia="Times New Roman"/>
                <w:color w:val="auto"/>
                <w:sz w:val="24"/>
                <w:highlight w:val="none"/>
              </w:rPr>
            </w:pPr>
          </w:p>
        </w:tc>
      </w:tr>
      <w:tr w14:paraId="41D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D4DC234">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61A692C6">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DCA89F3">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5C5C32A6">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安全负责人（专职安全员）</w:t>
            </w:r>
          </w:p>
        </w:tc>
        <w:tc>
          <w:tcPr>
            <w:tcW w:w="963" w:type="dxa"/>
            <w:tcBorders>
              <w:top w:val="single" w:color="auto" w:sz="4" w:space="0"/>
              <w:left w:val="single" w:color="auto" w:sz="4" w:space="0"/>
              <w:bottom w:val="single" w:color="auto" w:sz="4" w:space="0"/>
              <w:right w:val="single" w:color="auto" w:sz="4" w:space="0"/>
            </w:tcBorders>
            <w:vAlign w:val="center"/>
          </w:tcPr>
          <w:p w14:paraId="2FCE0B0D">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5A4FEF31">
            <w:pPr>
              <w:spacing w:line="360" w:lineRule="auto"/>
              <w:jc w:val="center"/>
              <w:rPr>
                <w:rFonts w:ascii="宋体" w:hAnsi="宋体" w:eastAsia="Times New Roman"/>
                <w:color w:val="auto"/>
                <w:sz w:val="24"/>
                <w:highlight w:val="none"/>
              </w:rPr>
            </w:pPr>
          </w:p>
        </w:tc>
      </w:tr>
      <w:tr w14:paraId="78D2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129188F">
            <w:pPr>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5935FFF3">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0345229">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5CEB2D29">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材料员</w:t>
            </w:r>
          </w:p>
        </w:tc>
        <w:tc>
          <w:tcPr>
            <w:tcW w:w="963" w:type="dxa"/>
            <w:tcBorders>
              <w:top w:val="single" w:color="auto" w:sz="4" w:space="0"/>
              <w:left w:val="single" w:color="auto" w:sz="4" w:space="0"/>
              <w:bottom w:val="single" w:color="auto" w:sz="4" w:space="0"/>
              <w:right w:val="single" w:color="auto" w:sz="4" w:space="0"/>
            </w:tcBorders>
            <w:vAlign w:val="center"/>
          </w:tcPr>
          <w:p w14:paraId="5934A9FE">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453428F1">
            <w:pPr>
              <w:spacing w:line="360" w:lineRule="auto"/>
              <w:jc w:val="center"/>
              <w:rPr>
                <w:rFonts w:ascii="宋体" w:hAnsi="宋体" w:eastAsia="Times New Roman"/>
                <w:color w:val="auto"/>
                <w:sz w:val="24"/>
                <w:highlight w:val="none"/>
              </w:rPr>
            </w:pPr>
          </w:p>
        </w:tc>
      </w:tr>
      <w:tr w14:paraId="36E1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1F1AE3E">
            <w:pPr>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0727B2E9">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B9AB12">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6B6F815C">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预算员</w:t>
            </w:r>
          </w:p>
        </w:tc>
        <w:tc>
          <w:tcPr>
            <w:tcW w:w="963" w:type="dxa"/>
            <w:tcBorders>
              <w:top w:val="single" w:color="auto" w:sz="4" w:space="0"/>
              <w:left w:val="single" w:color="auto" w:sz="4" w:space="0"/>
              <w:bottom w:val="single" w:color="auto" w:sz="4" w:space="0"/>
              <w:right w:val="single" w:color="auto" w:sz="4" w:space="0"/>
            </w:tcBorders>
            <w:vAlign w:val="center"/>
          </w:tcPr>
          <w:p w14:paraId="09864D39">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5089BFBB">
            <w:pPr>
              <w:spacing w:line="360" w:lineRule="auto"/>
              <w:jc w:val="center"/>
              <w:rPr>
                <w:rFonts w:ascii="宋体" w:hAnsi="宋体" w:eastAsia="Times New Roman"/>
                <w:color w:val="auto"/>
                <w:sz w:val="24"/>
                <w:highlight w:val="none"/>
              </w:rPr>
            </w:pPr>
          </w:p>
        </w:tc>
      </w:tr>
      <w:tr w14:paraId="2EB0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5716E3D8">
            <w:pPr>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74184B8D">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2952608">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5998CC25">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资料员</w:t>
            </w:r>
          </w:p>
        </w:tc>
        <w:tc>
          <w:tcPr>
            <w:tcW w:w="963" w:type="dxa"/>
            <w:tcBorders>
              <w:top w:val="single" w:color="auto" w:sz="4" w:space="0"/>
              <w:left w:val="single" w:color="auto" w:sz="4" w:space="0"/>
              <w:bottom w:val="single" w:color="auto" w:sz="4" w:space="0"/>
              <w:right w:val="single" w:color="auto" w:sz="4" w:space="0"/>
            </w:tcBorders>
            <w:vAlign w:val="center"/>
          </w:tcPr>
          <w:p w14:paraId="74A20C94">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6C636EC3">
            <w:pPr>
              <w:spacing w:line="360" w:lineRule="auto"/>
              <w:jc w:val="center"/>
              <w:rPr>
                <w:rFonts w:ascii="宋体" w:hAnsi="宋体" w:eastAsia="Times New Roman"/>
                <w:color w:val="auto"/>
                <w:sz w:val="24"/>
                <w:highlight w:val="none"/>
              </w:rPr>
            </w:pPr>
          </w:p>
        </w:tc>
      </w:tr>
      <w:tr w14:paraId="5A4C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6AB4E312">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13C34260">
            <w:pPr>
              <w:spacing w:line="360" w:lineRule="auto"/>
              <w:jc w:val="center"/>
              <w:rPr>
                <w:rFonts w:ascii="宋体" w:hAnsi="宋体" w:eastAsia="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4EF25CF">
            <w:pPr>
              <w:spacing w:line="360" w:lineRule="auto"/>
              <w:jc w:val="center"/>
              <w:rPr>
                <w:rFonts w:ascii="宋体" w:hAnsi="宋体" w:eastAsia="Times New Roman"/>
                <w:color w:val="auto"/>
                <w:sz w:val="24"/>
                <w:highlight w:val="none"/>
              </w:rPr>
            </w:pPr>
          </w:p>
        </w:tc>
        <w:tc>
          <w:tcPr>
            <w:tcW w:w="1857" w:type="dxa"/>
            <w:tcBorders>
              <w:top w:val="single" w:color="auto" w:sz="4" w:space="0"/>
              <w:left w:val="single" w:color="auto" w:sz="4" w:space="0"/>
              <w:bottom w:val="single" w:color="auto" w:sz="4" w:space="0"/>
              <w:right w:val="single" w:color="auto" w:sz="4" w:space="0"/>
            </w:tcBorders>
            <w:vAlign w:val="center"/>
          </w:tcPr>
          <w:p w14:paraId="0294BD0E">
            <w:pPr>
              <w:spacing w:line="360" w:lineRule="auto"/>
              <w:jc w:val="center"/>
              <w:rPr>
                <w:rFonts w:ascii="宋体" w:hAnsi="宋体" w:eastAsia="Times New Roman"/>
                <w:color w:val="auto"/>
                <w:sz w:val="24"/>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06BB7F3C">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69268026">
            <w:pPr>
              <w:spacing w:line="360" w:lineRule="auto"/>
              <w:jc w:val="center"/>
              <w:rPr>
                <w:rFonts w:ascii="宋体" w:hAnsi="宋体" w:eastAsia="Times New Roman"/>
                <w:color w:val="auto"/>
                <w:sz w:val="24"/>
                <w:highlight w:val="none"/>
              </w:rPr>
            </w:pPr>
          </w:p>
        </w:tc>
      </w:tr>
      <w:tr w14:paraId="44E6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gridSpan w:val="2"/>
            <w:tcBorders>
              <w:top w:val="single" w:color="auto" w:sz="4" w:space="0"/>
              <w:left w:val="single" w:color="auto" w:sz="4" w:space="0"/>
              <w:bottom w:val="single" w:color="auto" w:sz="4" w:space="0"/>
              <w:right w:val="single" w:color="auto" w:sz="4" w:space="0"/>
            </w:tcBorders>
            <w:vAlign w:val="center"/>
          </w:tcPr>
          <w:p w14:paraId="1A1D9878">
            <w:pPr>
              <w:spacing w:line="360" w:lineRule="auto"/>
              <w:jc w:val="left"/>
              <w:rPr>
                <w:rFonts w:ascii="宋体" w:hAnsi="宋体" w:eastAsia="Times New Roman"/>
                <w:color w:val="auto"/>
                <w:szCs w:val="21"/>
                <w:highlight w:val="none"/>
              </w:rPr>
            </w:pPr>
          </w:p>
        </w:tc>
        <w:tc>
          <w:tcPr>
            <w:tcW w:w="7790" w:type="dxa"/>
            <w:gridSpan w:val="5"/>
            <w:tcBorders>
              <w:top w:val="single" w:color="auto" w:sz="4" w:space="0"/>
              <w:left w:val="single" w:color="auto" w:sz="4" w:space="0"/>
              <w:bottom w:val="single" w:color="auto" w:sz="4" w:space="0"/>
              <w:right w:val="single" w:color="auto" w:sz="4" w:space="0"/>
            </w:tcBorders>
            <w:vAlign w:val="center"/>
          </w:tcPr>
          <w:p w14:paraId="13659297">
            <w:pPr>
              <w:spacing w:line="360" w:lineRule="auto"/>
              <w:jc w:val="left"/>
              <w:rPr>
                <w:rFonts w:ascii="宋体" w:hAnsi="宋体"/>
                <w:color w:val="auto"/>
                <w:szCs w:val="21"/>
                <w:highlight w:val="none"/>
              </w:rPr>
            </w:pPr>
            <w:r>
              <w:rPr>
                <w:rFonts w:hint="eastAsia" w:ascii="宋体" w:hAnsi="宋体" w:eastAsia="Times New Roman"/>
                <w:color w:val="auto"/>
                <w:szCs w:val="21"/>
                <w:highlight w:val="none"/>
              </w:rPr>
              <w:t>备注：1、“岗位”要求（除项目负责人和专职安全员外）由招标人根据项目管理需要在本表备注中明确提出，如：拟派驻施工现场的指挥长、技术负责人、造价负责人、施工员、质量负责人、安全负责人、资料员等。以上项目管理团队人员信息将由交易系统提取后供各相关单位在履约时比对、查核。</w:t>
            </w:r>
          </w:p>
          <w:p w14:paraId="78DAD06F">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2、投标人应根据本表备注中的“岗位”要求，填写本表“岗位”栏和相关人员“姓名”、“职称”和“</w:t>
            </w:r>
            <w:r>
              <w:rPr>
                <w:rFonts w:hint="eastAsia" w:ascii="宋体" w:hAnsi="宋体" w:eastAsia="Times New Roman"/>
                <w:color w:val="auto"/>
                <w:sz w:val="21"/>
                <w:szCs w:val="21"/>
                <w:highlight w:val="none"/>
              </w:rPr>
              <w:t>职称证</w:t>
            </w:r>
            <w:r>
              <w:rPr>
                <w:rFonts w:hint="eastAsia" w:ascii="宋体" w:hAnsi="宋体" w:eastAsia="宋体"/>
                <w:color w:val="auto"/>
                <w:sz w:val="21"/>
                <w:szCs w:val="21"/>
                <w:highlight w:val="none"/>
                <w:lang w:eastAsia="zh-CN"/>
              </w:rPr>
              <w:t>书或</w:t>
            </w:r>
            <w:r>
              <w:rPr>
                <w:rFonts w:hint="eastAsia" w:ascii="宋体" w:hAnsi="宋体" w:eastAsia="Times New Roman"/>
                <w:color w:val="auto"/>
                <w:sz w:val="21"/>
                <w:szCs w:val="21"/>
                <w:highlight w:val="none"/>
              </w:rPr>
              <w:t>资格证书编号</w:t>
            </w:r>
            <w:r>
              <w:rPr>
                <w:rFonts w:hint="eastAsia" w:ascii="宋体" w:hAnsi="宋体" w:eastAsia="Times New Roman"/>
                <w:color w:val="auto"/>
                <w:szCs w:val="21"/>
                <w:highlight w:val="none"/>
              </w:rPr>
              <w:t>”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87F3F6E">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B98E2D9">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4、“职务”和“配备最低人数要求”栏目由招标人填写，其他栏目内容由投标单位按本工程要求配备人员填写上表并盖章确认。</w:t>
            </w:r>
          </w:p>
          <w:p w14:paraId="68144C7F">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5、项目机构管理人员应满足最低人数要求。若因工程特殊需要，招标人在工程施工过程中提出需增加管理人员的，中标单位必须确保增加人员在五个工作日内到位。</w:t>
            </w:r>
          </w:p>
          <w:p w14:paraId="02B4C772">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6、用于施工报建的安全员证件必须在有效期内。</w:t>
            </w:r>
          </w:p>
          <w:p w14:paraId="537E9804">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7、配备最低人数要求:施工员不少于2名，质量负责人（质量检查员</w:t>
            </w:r>
            <w:r>
              <w:rPr>
                <w:rFonts w:hint="eastAsia" w:ascii="宋体" w:hAnsi="宋体" w:eastAsia="宋体"/>
                <w:color w:val="auto"/>
                <w:szCs w:val="21"/>
                <w:highlight w:val="none"/>
                <w:lang w:eastAsia="zh-CN"/>
              </w:rPr>
              <w:t>）</w:t>
            </w:r>
            <w:r>
              <w:rPr>
                <w:rFonts w:hint="eastAsia" w:ascii="宋体" w:hAnsi="宋体" w:eastAsia="Times New Roman"/>
                <w:color w:val="auto"/>
                <w:szCs w:val="21"/>
                <w:highlight w:val="none"/>
              </w:rPr>
              <w:t>不少于1名、安全负责人（专职安全员）不少于1名，材料员不少于1名、预算员不少于1名、资料员不少于1名。</w:t>
            </w:r>
          </w:p>
          <w:p w14:paraId="0D42911A">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8、配备的质量负责人（质量检查员）需具有住房和城乡建设领域施工现场专业人员职业培训合格证（岗位名称为“市政工程质量员”）。</w:t>
            </w:r>
          </w:p>
          <w:p w14:paraId="3354A6FD">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9、配备的安全负责人（专职安全员）须具有安全生产考核合格证（C类）或建筑施工企业专职安全生产管理人员安全生产考核合格证书（C3类）。</w:t>
            </w:r>
          </w:p>
          <w:p w14:paraId="21B65422">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10、本表后附上居民身份证、注册资格证书（如有）、注册执业证（如有）、职称资格证（如有）、上岗证书（如有）等资料</w:t>
            </w:r>
            <w:r>
              <w:rPr>
                <w:rFonts w:hint="eastAsia" w:asciiTheme="minorEastAsia" w:hAnsiTheme="minorEastAsia" w:eastAsiaTheme="minorEastAsia"/>
                <w:color w:val="auto"/>
                <w:szCs w:val="21"/>
                <w:highlight w:val="none"/>
              </w:rPr>
              <w:t>。</w:t>
            </w:r>
          </w:p>
        </w:tc>
      </w:tr>
    </w:tbl>
    <w:p w14:paraId="27EFE6C9">
      <w:pPr>
        <w:spacing w:line="360" w:lineRule="auto"/>
        <w:ind w:right="-108"/>
        <w:rPr>
          <w:rFonts w:ascii="宋体" w:hAnsi="宋体"/>
          <w:color w:val="auto"/>
          <w:sz w:val="24"/>
          <w:highlight w:val="none"/>
        </w:rPr>
      </w:pPr>
    </w:p>
    <w:p w14:paraId="2CEFEE5C">
      <w:pPr>
        <w:spacing w:line="360" w:lineRule="auto"/>
        <w:ind w:right="-108"/>
        <w:jc w:val="right"/>
        <w:rPr>
          <w:rFonts w:ascii="宋体" w:hAnsi="宋体"/>
          <w:color w:val="auto"/>
          <w:highlight w:val="none"/>
        </w:rPr>
      </w:pPr>
      <w:r>
        <w:rPr>
          <w:rFonts w:hint="eastAsia" w:ascii="宋体" w:hAnsi="宋体"/>
          <w:color w:val="auto"/>
          <w:sz w:val="24"/>
          <w:highlight w:val="none"/>
        </w:rPr>
        <w:t>投标单位（盖公章）：</w:t>
      </w:r>
    </w:p>
    <w:p w14:paraId="65ED6955">
      <w:pPr>
        <w:spacing w:line="320" w:lineRule="exact"/>
        <w:rPr>
          <w:rFonts w:ascii="仿宋_GB2312" w:hAnsi="楷体" w:eastAsia="仿宋_GB2312"/>
          <w:color w:val="auto"/>
          <w:szCs w:val="21"/>
          <w:highlight w:val="none"/>
        </w:rPr>
      </w:pPr>
      <w:r>
        <w:rPr>
          <w:rFonts w:hint="eastAsia" w:ascii="宋体" w:hAnsi="宋体"/>
          <w:color w:val="auto"/>
          <w:sz w:val="24"/>
          <w:highlight w:val="none"/>
        </w:rPr>
        <w:t xml:space="preserve">                                                    年   月    日  </w:t>
      </w:r>
    </w:p>
    <w:p w14:paraId="75BC0500">
      <w:pPr>
        <w:tabs>
          <w:tab w:val="left" w:pos="720"/>
        </w:tabs>
        <w:snapToGrid w:val="0"/>
        <w:spacing w:line="360" w:lineRule="auto"/>
        <w:rPr>
          <w:color w:val="auto"/>
          <w:sz w:val="24"/>
          <w:szCs w:val="24"/>
          <w:highlight w:val="none"/>
        </w:rPr>
      </w:pPr>
    </w:p>
    <w:p w14:paraId="3D70BFDC">
      <w:pPr>
        <w:widowControl/>
        <w:jc w:val="left"/>
        <w:rPr>
          <w:rFonts w:ascii="宋体" w:hAnsi="宋体"/>
          <w:b/>
          <w:color w:val="auto"/>
          <w:kern w:val="0"/>
          <w:sz w:val="32"/>
          <w:szCs w:val="32"/>
          <w:highlight w:val="none"/>
        </w:rPr>
      </w:pPr>
      <w:r>
        <w:rPr>
          <w:rFonts w:ascii="宋体" w:hAnsi="宋体"/>
          <w:b/>
          <w:color w:val="auto"/>
          <w:kern w:val="0"/>
          <w:sz w:val="32"/>
          <w:szCs w:val="32"/>
          <w:highlight w:val="none"/>
        </w:rPr>
        <w:br w:type="page"/>
      </w:r>
    </w:p>
    <w:p w14:paraId="646080BE">
      <w:pPr>
        <w:pStyle w:val="119"/>
        <w:tabs>
          <w:tab w:val="left" w:pos="1080"/>
        </w:tabs>
        <w:spacing w:line="360" w:lineRule="auto"/>
        <w:ind w:firstLine="813"/>
        <w:jc w:val="center"/>
        <w:rPr>
          <w:rFonts w:ascii="宋体" w:hAnsi="宋体"/>
          <w:b/>
          <w:color w:val="auto"/>
          <w:sz w:val="36"/>
          <w:szCs w:val="36"/>
          <w:highlight w:val="none"/>
        </w:rPr>
      </w:pPr>
      <w:r>
        <w:rPr>
          <w:rFonts w:hint="eastAsia" w:ascii="宋体" w:hAnsi="宋体"/>
          <w:b/>
          <w:color w:val="auto"/>
          <w:kern w:val="0"/>
          <w:sz w:val="32"/>
          <w:szCs w:val="32"/>
          <w:highlight w:val="none"/>
        </w:rPr>
        <w:t>投标人基本资料</w:t>
      </w:r>
    </w:p>
    <w:p w14:paraId="6D919365">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 xml:space="preserve">单位名称：  </w:t>
      </w:r>
    </w:p>
    <w:p w14:paraId="61A07D9C">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 xml:space="preserve">住  所：    </w:t>
      </w:r>
    </w:p>
    <w:p w14:paraId="52DE0318">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法定代表人：</w:t>
      </w:r>
    </w:p>
    <w:p w14:paraId="38D56D83">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法定代表人办公电话：</w:t>
      </w:r>
    </w:p>
    <w:p w14:paraId="0C20F130">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公司行政办公室负责人：</w:t>
      </w:r>
    </w:p>
    <w:p w14:paraId="4C94A4B3">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公司行政办公室电话：</w:t>
      </w:r>
    </w:p>
    <w:p w14:paraId="78C8E52D">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项目负责人：</w:t>
      </w:r>
    </w:p>
    <w:p w14:paraId="7655B026">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项目负责人电话：</w:t>
      </w:r>
    </w:p>
    <w:p w14:paraId="4E540961">
      <w:pPr>
        <w:pStyle w:val="5"/>
        <w:ind w:firstLine="240" w:firstLineChars="100"/>
        <w:rPr>
          <w:color w:val="auto"/>
          <w:highlight w:val="none"/>
        </w:rPr>
      </w:pPr>
      <w:r>
        <w:rPr>
          <w:rFonts w:hint="eastAsia" w:ascii="宋体" w:hAnsi="宋体"/>
          <w:snapToGrid w:val="0"/>
          <w:color w:val="auto"/>
          <w:kern w:val="13"/>
          <w:sz w:val="24"/>
          <w:highlight w:val="none"/>
        </w:rPr>
        <w:t>项目负责人邮箱：</w:t>
      </w:r>
    </w:p>
    <w:p w14:paraId="052E3341">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 xml:space="preserve">传  真： </w:t>
      </w:r>
    </w:p>
    <w:p w14:paraId="7B4DEC2D">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开户银行：</w:t>
      </w:r>
    </w:p>
    <w:p w14:paraId="0C0204A1">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账  号：</w:t>
      </w:r>
    </w:p>
    <w:p w14:paraId="7E499C48">
      <w:pPr>
        <w:pStyle w:val="98"/>
        <w:spacing w:line="240" w:lineRule="auto"/>
        <w:ind w:right="98" w:firstLine="240" w:firstLineChars="100"/>
        <w:rPr>
          <w:rFonts w:ascii="宋体" w:hAnsi="宋体" w:eastAsia="宋体"/>
          <w:snapToGrid w:val="0"/>
          <w:color w:val="auto"/>
          <w:kern w:val="13"/>
          <w:sz w:val="24"/>
          <w:highlight w:val="none"/>
        </w:rPr>
      </w:pPr>
      <w:r>
        <w:rPr>
          <w:rFonts w:hint="eastAsia" w:ascii="宋体" w:hAnsi="宋体" w:eastAsia="宋体"/>
          <w:snapToGrid w:val="0"/>
          <w:color w:val="auto"/>
          <w:kern w:val="13"/>
          <w:sz w:val="24"/>
          <w:highlight w:val="none"/>
        </w:rPr>
        <w:t>公司邮政编码：</w:t>
      </w:r>
    </w:p>
    <w:p w14:paraId="47A21A43">
      <w:pPr>
        <w:pStyle w:val="98"/>
        <w:spacing w:line="240" w:lineRule="auto"/>
        <w:ind w:right="98" w:firstLine="240" w:firstLineChars="100"/>
        <w:rPr>
          <w:rFonts w:ascii="宋体" w:hAnsi="宋体" w:eastAsia="宋体"/>
          <w:snapToGrid w:val="0"/>
          <w:color w:val="auto"/>
          <w:kern w:val="13"/>
          <w:sz w:val="24"/>
          <w:highlight w:val="none"/>
        </w:rPr>
      </w:pPr>
    </w:p>
    <w:p w14:paraId="398B4DFD">
      <w:pPr>
        <w:pStyle w:val="98"/>
        <w:spacing w:line="240" w:lineRule="auto"/>
        <w:ind w:right="98" w:firstLine="240" w:firstLineChars="100"/>
        <w:rPr>
          <w:rFonts w:ascii="宋体" w:hAnsi="宋体" w:eastAsia="宋体"/>
          <w:snapToGrid w:val="0"/>
          <w:color w:val="auto"/>
          <w:kern w:val="13"/>
          <w:sz w:val="24"/>
          <w:highlight w:val="none"/>
        </w:rPr>
      </w:pPr>
    </w:p>
    <w:p w14:paraId="069F7BC2">
      <w:pPr>
        <w:pStyle w:val="98"/>
        <w:spacing w:line="240" w:lineRule="auto"/>
        <w:ind w:right="98" w:firstLine="240" w:firstLineChars="100"/>
        <w:rPr>
          <w:rFonts w:ascii="宋体" w:hAnsi="宋体" w:eastAsia="宋体"/>
          <w:snapToGrid w:val="0"/>
          <w:color w:val="auto"/>
          <w:kern w:val="13"/>
          <w:sz w:val="24"/>
          <w:highlight w:val="none"/>
        </w:rPr>
      </w:pPr>
    </w:p>
    <w:p w14:paraId="282ACB30">
      <w:pPr>
        <w:spacing w:line="360" w:lineRule="auto"/>
        <w:ind w:right="-108" w:firstLine="4560" w:firstLineChars="1900"/>
        <w:rPr>
          <w:rFonts w:ascii="宋体" w:hAnsi="宋体"/>
          <w:color w:val="auto"/>
          <w:sz w:val="24"/>
          <w:highlight w:val="none"/>
        </w:rPr>
      </w:pPr>
      <w:r>
        <w:rPr>
          <w:rFonts w:hint="eastAsia" w:ascii="宋体" w:hAnsi="宋体"/>
          <w:color w:val="auto"/>
          <w:sz w:val="24"/>
          <w:highlight w:val="none"/>
        </w:rPr>
        <w:t>投标单位（盖公章）：</w:t>
      </w:r>
    </w:p>
    <w:p w14:paraId="49CFD3C0">
      <w:pPr>
        <w:spacing w:line="360" w:lineRule="auto"/>
        <w:ind w:right="-108" w:firstLine="4560" w:firstLineChars="1900"/>
        <w:rPr>
          <w:rFonts w:ascii="宋体" w:hAnsi="宋体"/>
          <w:color w:val="auto"/>
          <w:sz w:val="24"/>
          <w:highlight w:val="none"/>
        </w:rPr>
      </w:pPr>
    </w:p>
    <w:p w14:paraId="1B6C5831">
      <w:pPr>
        <w:pStyle w:val="98"/>
        <w:spacing w:line="240" w:lineRule="auto"/>
        <w:ind w:right="98" w:firstLine="240" w:firstLineChars="100"/>
        <w:jc w:val="right"/>
        <w:rPr>
          <w:rFonts w:ascii="宋体" w:hAnsi="宋体" w:eastAsia="宋体"/>
          <w:color w:val="auto"/>
          <w:sz w:val="24"/>
          <w:highlight w:val="none"/>
        </w:rPr>
      </w:pPr>
      <w:r>
        <w:rPr>
          <w:rFonts w:hint="eastAsia" w:ascii="宋体" w:hAnsi="宋体" w:eastAsia="宋体"/>
          <w:color w:val="auto"/>
          <w:sz w:val="24"/>
          <w:highlight w:val="none"/>
        </w:rPr>
        <w:t xml:space="preserve">                                   年   月    日 </w:t>
      </w:r>
    </w:p>
    <w:p w14:paraId="4B71D0A0">
      <w:pPr>
        <w:tabs>
          <w:tab w:val="left" w:pos="720"/>
        </w:tabs>
        <w:snapToGrid w:val="0"/>
        <w:spacing w:line="360" w:lineRule="auto"/>
        <w:jc w:val="center"/>
        <w:rPr>
          <w:color w:val="auto"/>
          <w:sz w:val="24"/>
          <w:szCs w:val="24"/>
          <w:highlight w:val="none"/>
        </w:rPr>
      </w:pPr>
    </w:p>
    <w:p w14:paraId="568E5C09">
      <w:pPr>
        <w:tabs>
          <w:tab w:val="left" w:pos="720"/>
        </w:tabs>
        <w:snapToGrid w:val="0"/>
        <w:spacing w:line="360" w:lineRule="auto"/>
        <w:rPr>
          <w:color w:val="auto"/>
          <w:sz w:val="24"/>
          <w:szCs w:val="24"/>
          <w:highlight w:val="none"/>
        </w:rPr>
      </w:pPr>
      <w:r>
        <w:rPr>
          <w:color w:val="auto"/>
          <w:sz w:val="24"/>
          <w:szCs w:val="24"/>
          <w:highlight w:val="none"/>
        </w:rPr>
        <w:br w:type="page"/>
      </w:r>
    </w:p>
    <w:p w14:paraId="46C150AC">
      <w:pPr>
        <w:pStyle w:val="98"/>
        <w:spacing w:line="240" w:lineRule="auto"/>
        <w:ind w:left="420" w:right="98" w:firstLine="0"/>
        <w:jc w:val="center"/>
        <w:rPr>
          <w:rFonts w:ascii="宋体" w:hAnsi="宋体" w:eastAsia="宋体"/>
          <w:b/>
          <w:color w:val="auto"/>
          <w:sz w:val="36"/>
          <w:highlight w:val="none"/>
        </w:rPr>
      </w:pPr>
      <w:r>
        <w:rPr>
          <w:rFonts w:hint="eastAsia" w:ascii="宋体" w:hAnsi="宋体" w:eastAsia="宋体"/>
          <w:b/>
          <w:color w:val="auto"/>
          <w:szCs w:val="32"/>
          <w:highlight w:val="none"/>
        </w:rPr>
        <w:t>承诺书</w:t>
      </w:r>
    </w:p>
    <w:p w14:paraId="38505EF8">
      <w:pPr>
        <w:widowControl/>
        <w:snapToGrid w:val="0"/>
        <w:spacing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致广州市番禺区基本建设投资管理中心：</w:t>
      </w:r>
    </w:p>
    <w:p w14:paraId="53D61F8B">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若我方成为</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rPr>
        <w:t>的中标单位，我方郑重承诺，将切实完成以下工作，若不在限定时间内完成以下任何一项工作</w:t>
      </w:r>
      <w:r>
        <w:rPr>
          <w:rFonts w:hint="eastAsia" w:ascii="宋体" w:hAnsi="宋体" w:eastAsia="宋体" w:cs="宋体"/>
          <w:color w:val="auto"/>
          <w:szCs w:val="21"/>
          <w:highlight w:val="none"/>
        </w:rPr>
        <w:t>或承诺陈述与事实不符</w:t>
      </w:r>
      <w:r>
        <w:rPr>
          <w:rFonts w:hint="eastAsia" w:ascii="宋体" w:hAnsi="宋体" w:cs="宋体"/>
          <w:color w:val="auto"/>
          <w:szCs w:val="21"/>
          <w:highlight w:val="none"/>
        </w:rPr>
        <w:t>，可视为我方放弃本次中标资格，招标人可另择中标单位：</w:t>
      </w:r>
    </w:p>
    <w:p w14:paraId="11366F4E">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1.中标公示完后1个工作日内缴交交易服务费。</w:t>
      </w:r>
    </w:p>
    <w:p w14:paraId="5640E0B4">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在广州公共资源交易网发布中标通知书，即视为</w:t>
      </w:r>
      <w:r>
        <w:rPr>
          <w:rFonts w:hint="eastAsia" w:ascii="宋体" w:hAnsi="宋体" w:cs="宋体"/>
          <w:color w:val="auto"/>
          <w:szCs w:val="21"/>
          <w:highlight w:val="none"/>
          <w:lang w:eastAsia="zh-CN"/>
        </w:rPr>
        <w:t>我方</w:t>
      </w:r>
      <w:r>
        <w:rPr>
          <w:rFonts w:hint="eastAsia" w:ascii="宋体" w:hAnsi="宋体" w:cs="宋体"/>
          <w:color w:val="auto"/>
          <w:szCs w:val="21"/>
          <w:highlight w:val="none"/>
        </w:rPr>
        <w:t>确认收到中标通知书。</w:t>
      </w:r>
      <w:r>
        <w:rPr>
          <w:rFonts w:hint="eastAsia" w:ascii="宋体" w:hAnsi="宋体" w:cs="宋体"/>
          <w:color w:val="auto"/>
          <w:szCs w:val="21"/>
          <w:highlight w:val="none"/>
          <w:lang w:eastAsia="zh-CN"/>
        </w:rPr>
        <w:t>我方</w:t>
      </w:r>
      <w:r>
        <w:rPr>
          <w:rFonts w:hint="eastAsia" w:ascii="宋体" w:hAnsi="宋体" w:cs="宋体"/>
          <w:color w:val="auto"/>
          <w:szCs w:val="21"/>
          <w:highlight w:val="none"/>
        </w:rPr>
        <w:t>收到中标通知书后2个工作日内提交按照招投标文件、答疑纪要及有关补充说明、通知拟写的合同稿及其电子文件给招标人。</w:t>
      </w:r>
    </w:p>
    <w:p w14:paraId="12234F2B">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3.我单位合同签订负责人收到招标人已审定的合同正式稿后，5个工作日内签订合同并送给招标人。</w:t>
      </w:r>
    </w:p>
    <w:p w14:paraId="62D649E1">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4.招标人通知领取已签订的合同文件后2个工作日内领取合同文件。</w:t>
      </w:r>
    </w:p>
    <w:p w14:paraId="4E712CF7">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5.我方承诺，在收到中标通知书后15个日历天内向招标人缴交履约保证金或履约保函。</w:t>
      </w:r>
    </w:p>
    <w:p w14:paraId="7422575B">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承诺，在收到中标通知书后3个工作日内向招标人提供可行的施工组织设计文件，且我方保证在工程施工中我方派出的工程技术管理人员及工人可满足本项目的需求，否则招标人可按合同的相关条款对我方进行处罚。</w:t>
      </w:r>
    </w:p>
    <w:p w14:paraId="66957307">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7.我方承诺，本项目拟委派的项目负责人没有在其他在建项目中任施工单位项目负责人，本项目拟派的专职安全员没有在其他在建项目中任职。</w:t>
      </w:r>
    </w:p>
    <w:p w14:paraId="09CBEBDB">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8.我方承诺，从本项目投标文件截止时间所在月份前6个月至投标文件截止时间前一天的时间段，我方的银行基本存款账户“未出现过被有权机关冻结”的情形。</w:t>
      </w:r>
    </w:p>
    <w:p w14:paraId="06F1C6C0">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.我方承诺，严格按照上述1～6项要求办理相关工作，若不能按上述1～6项要求办理相关工作，及我方违反上述7～8项承诺内容或承诺陈述与事实不符，我方自动放弃中标人资格和同意接受相关条款处罚。</w:t>
      </w:r>
    </w:p>
    <w:p w14:paraId="4846A0F8">
      <w:pPr>
        <w:widowControl/>
        <w:snapToGrid w:val="0"/>
        <w:spacing w:before="0"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.合同签订负责人和项目负责人保持电话联系畅通。</w:t>
      </w:r>
    </w:p>
    <w:p w14:paraId="5439B19F">
      <w:pPr>
        <w:spacing w:line="460" w:lineRule="exact"/>
        <w:rPr>
          <w:rFonts w:ascii="宋体" w:hAnsi="宋体" w:cs="宋体"/>
          <w:color w:val="auto"/>
          <w:szCs w:val="21"/>
          <w:highlight w:val="none"/>
        </w:rPr>
      </w:pPr>
      <w:r>
        <w:rPr>
          <w:rFonts w:hint="eastAsia" w:ascii="宋体" w:hAnsi="宋体" w:cs="宋体"/>
          <w:color w:val="auto"/>
          <w:szCs w:val="21"/>
          <w:highlight w:val="none"/>
        </w:rPr>
        <w:t>投标单位（盖公章）：</w:t>
      </w:r>
    </w:p>
    <w:p w14:paraId="4A17B48A">
      <w:pPr>
        <w:spacing w:line="460" w:lineRule="exact"/>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4002EF5F">
      <w:pPr>
        <w:spacing w:line="460" w:lineRule="exact"/>
        <w:rPr>
          <w:rFonts w:ascii="宋体" w:hAnsi="宋体" w:cs="宋体"/>
          <w:color w:val="auto"/>
          <w:szCs w:val="21"/>
          <w:highlight w:val="none"/>
        </w:rPr>
      </w:pPr>
      <w:r>
        <w:rPr>
          <w:rFonts w:hint="eastAsia" w:ascii="宋体" w:hAnsi="宋体" w:cs="宋体"/>
          <w:color w:val="auto"/>
          <w:szCs w:val="21"/>
          <w:highlight w:val="none"/>
        </w:rPr>
        <w:t>项目负责人（签名或盖章）：</w:t>
      </w:r>
    </w:p>
    <w:p w14:paraId="1FA537BA">
      <w:pPr>
        <w:spacing w:line="460" w:lineRule="exact"/>
        <w:rPr>
          <w:rFonts w:ascii="宋体" w:hAnsi="宋体" w:cs="宋体"/>
          <w:color w:val="auto"/>
          <w:szCs w:val="21"/>
          <w:highlight w:val="none"/>
        </w:rPr>
      </w:pPr>
      <w:r>
        <w:rPr>
          <w:rFonts w:hint="eastAsia" w:ascii="宋体" w:hAnsi="宋体" w:cs="宋体"/>
          <w:color w:val="auto"/>
          <w:szCs w:val="21"/>
          <w:highlight w:val="none"/>
        </w:rPr>
        <w:t>项目负责人联系电话：</w:t>
      </w:r>
    </w:p>
    <w:p w14:paraId="61C532E8">
      <w:pPr>
        <w:spacing w:line="460" w:lineRule="exact"/>
        <w:rPr>
          <w:rFonts w:ascii="宋体" w:hAnsi="宋体" w:cs="宋体"/>
          <w:color w:val="auto"/>
          <w:szCs w:val="21"/>
          <w:highlight w:val="none"/>
        </w:rPr>
      </w:pPr>
      <w:r>
        <w:rPr>
          <w:rFonts w:hint="eastAsia" w:ascii="宋体" w:hAnsi="宋体" w:cs="宋体"/>
          <w:color w:val="auto"/>
          <w:szCs w:val="21"/>
          <w:highlight w:val="none"/>
        </w:rPr>
        <w:t>合同签订负责人（签名或盖章）：</w:t>
      </w:r>
    </w:p>
    <w:p w14:paraId="35EB029A">
      <w:pPr>
        <w:spacing w:line="460" w:lineRule="exact"/>
        <w:rPr>
          <w:rFonts w:ascii="宋体" w:hAnsi="宋体" w:cs="宋体"/>
          <w:color w:val="auto"/>
          <w:highlight w:val="none"/>
        </w:rPr>
      </w:pPr>
      <w:r>
        <w:rPr>
          <w:rFonts w:hint="eastAsia" w:ascii="宋体" w:hAnsi="宋体" w:cs="宋体"/>
          <w:color w:val="auto"/>
          <w:szCs w:val="21"/>
          <w:highlight w:val="none"/>
        </w:rPr>
        <w:t>合同签订负责人联系电话：</w:t>
      </w:r>
    </w:p>
    <w:p w14:paraId="02C0880B">
      <w:pPr>
        <w:pStyle w:val="98"/>
        <w:spacing w:line="460" w:lineRule="exact"/>
        <w:ind w:right="518" w:firstLine="5880" w:firstLineChars="28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14:paraId="66512039">
      <w:pPr>
        <w:pStyle w:val="98"/>
        <w:spacing w:line="240" w:lineRule="auto"/>
        <w:ind w:left="420" w:right="98" w:firstLine="0"/>
        <w:jc w:val="center"/>
        <w:rPr>
          <w:rFonts w:ascii="宋体" w:hAnsi="宋体"/>
          <w:color w:val="auto"/>
          <w:szCs w:val="21"/>
          <w:highlight w:val="none"/>
        </w:rPr>
      </w:pPr>
    </w:p>
    <w:p w14:paraId="357611A6">
      <w:pPr>
        <w:tabs>
          <w:tab w:val="left" w:pos="720"/>
        </w:tabs>
        <w:snapToGrid w:val="0"/>
        <w:spacing w:line="360" w:lineRule="auto"/>
        <w:rPr>
          <w:color w:val="auto"/>
          <w:sz w:val="24"/>
          <w:szCs w:val="24"/>
          <w:highlight w:val="none"/>
        </w:rPr>
      </w:pPr>
    </w:p>
    <w:p w14:paraId="21834098">
      <w:pPr>
        <w:jc w:val="center"/>
        <w:rPr>
          <w:rFonts w:ascii="宋体" w:hAnsi="宋体"/>
          <w:color w:val="auto"/>
          <w:sz w:val="30"/>
          <w:szCs w:val="30"/>
          <w:highlight w:val="none"/>
        </w:rPr>
      </w:pPr>
      <w:r>
        <w:rPr>
          <w:rFonts w:hint="eastAsia" w:ascii="宋体" w:hAnsi="宋体"/>
          <w:b/>
          <w:color w:val="auto"/>
          <w:sz w:val="30"/>
          <w:szCs w:val="30"/>
          <w:highlight w:val="none"/>
        </w:rPr>
        <w:t>危险性较大的分部分项工程清单及超过一定规模的危险性较大的分部分项工程清单</w:t>
      </w:r>
    </w:p>
    <w:p w14:paraId="638B6529">
      <w:pPr>
        <w:pStyle w:val="120"/>
        <w:numPr>
          <w:ilvl w:val="0"/>
          <w:numId w:val="9"/>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根据中华人民共和国住房和城乡建设部令第37号《危险性较大的分部分项工程安全管理规定》（以下简称“37号文”），投标人在投标时须补充完善危大工程清单并明确相应的安全管理措施。</w:t>
      </w:r>
    </w:p>
    <w:p w14:paraId="695AACD3">
      <w:pPr>
        <w:pStyle w:val="120"/>
        <w:numPr>
          <w:ilvl w:val="0"/>
          <w:numId w:val="9"/>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Cs w:val="36"/>
          <w:highlight w:val="none"/>
        </w:rPr>
        <w:t>√”标识。</w:t>
      </w:r>
    </w:p>
    <w:p w14:paraId="69C621D0">
      <w:pPr>
        <w:pStyle w:val="120"/>
        <w:numPr>
          <w:ilvl w:val="0"/>
          <w:numId w:val="10"/>
        </w:numPr>
        <w:autoSpaceDE w:val="0"/>
        <w:autoSpaceDN w:val="0"/>
        <w:adjustRightInd w:val="0"/>
        <w:spacing w:before="156" w:after="156"/>
        <w:ind w:firstLineChars="0"/>
        <w:jc w:val="left"/>
        <w:rPr>
          <w:rFonts w:ascii="宋体" w:hAnsi="宋体"/>
          <w:color w:val="auto"/>
          <w:szCs w:val="36"/>
          <w:highlight w:val="none"/>
        </w:rPr>
      </w:pPr>
      <w:r>
        <w:rPr>
          <w:rFonts w:hint="eastAsia" w:ascii="宋体" w:hAnsi="宋体"/>
          <w:color w:val="auto"/>
          <w:szCs w:val="28"/>
          <w:highlight w:val="none"/>
        </w:rPr>
        <w:t>投标单位同意建设单位在清单中标识的该项请在对应项打“</w:t>
      </w:r>
      <w:r>
        <w:rPr>
          <w:rFonts w:hint="eastAsia" w:ascii="宋体" w:hAnsi="宋体"/>
          <w:color w:val="auto"/>
          <w:szCs w:val="36"/>
          <w:highlight w:val="none"/>
        </w:rPr>
        <w:t>√”标识，并与投标文件中提供相应的安全管理措施。</w:t>
      </w:r>
    </w:p>
    <w:p w14:paraId="37FA50AF">
      <w:pPr>
        <w:pStyle w:val="120"/>
        <w:numPr>
          <w:ilvl w:val="0"/>
          <w:numId w:val="10"/>
        </w:numPr>
        <w:autoSpaceDE w:val="0"/>
        <w:autoSpaceDN w:val="0"/>
        <w:adjustRightInd w:val="0"/>
        <w:spacing w:before="156" w:after="156"/>
        <w:ind w:firstLineChars="0"/>
        <w:jc w:val="left"/>
        <w:rPr>
          <w:rFonts w:ascii="宋体" w:hAnsi="宋体"/>
          <w:color w:val="auto"/>
          <w:szCs w:val="36"/>
          <w:highlight w:val="none"/>
        </w:rPr>
      </w:pPr>
      <w:r>
        <w:rPr>
          <w:rFonts w:hint="eastAsia" w:ascii="宋体" w:hAnsi="宋体"/>
          <w:color w:val="auto"/>
          <w:szCs w:val="28"/>
          <w:highlight w:val="none"/>
        </w:rPr>
        <w:t>投标单位对清单中认为需要补充的该项请在对应项打“</w:t>
      </w:r>
      <w:r>
        <w:rPr>
          <w:rFonts w:hint="eastAsia" w:ascii="宋体" w:hAnsi="宋体"/>
          <w:color w:val="auto"/>
          <w:szCs w:val="36"/>
          <w:highlight w:val="none"/>
        </w:rPr>
        <w:t>√”标识，并与投标文件中提供相应的安全管理措施。</w:t>
      </w:r>
    </w:p>
    <w:p w14:paraId="58EC863B">
      <w:pPr>
        <w:pStyle w:val="120"/>
        <w:numPr>
          <w:ilvl w:val="0"/>
          <w:numId w:val="10"/>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36"/>
          <w:highlight w:val="none"/>
        </w:rPr>
        <w:t>投标单位不同意建设单位</w:t>
      </w:r>
      <w:r>
        <w:rPr>
          <w:rFonts w:hint="eastAsia" w:ascii="宋体" w:hAnsi="宋体"/>
          <w:color w:val="auto"/>
          <w:szCs w:val="28"/>
          <w:highlight w:val="none"/>
        </w:rPr>
        <w:t>在清单中标识的该项</w:t>
      </w:r>
      <w:r>
        <w:rPr>
          <w:rFonts w:hint="eastAsia" w:ascii="宋体" w:hAnsi="宋体"/>
          <w:color w:val="auto"/>
          <w:szCs w:val="36"/>
          <w:highlight w:val="none"/>
        </w:rPr>
        <w:t>请在对应项打“×”标识，并在备注栏填上相关说明。</w:t>
      </w:r>
    </w:p>
    <w:p w14:paraId="20B49D37">
      <w:pPr>
        <w:pStyle w:val="120"/>
        <w:numPr>
          <w:ilvl w:val="0"/>
          <w:numId w:val="9"/>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投标单位应当在投标时根据招标人提供的下述第5点清单，在投标施工组织中编制专项施工方案。</w:t>
      </w:r>
    </w:p>
    <w:p w14:paraId="6342C93E">
      <w:pPr>
        <w:pStyle w:val="120"/>
        <w:numPr>
          <w:ilvl w:val="0"/>
          <w:numId w:val="9"/>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3DB7DBF">
      <w:pPr>
        <w:pStyle w:val="120"/>
        <w:numPr>
          <w:ilvl w:val="0"/>
          <w:numId w:val="9"/>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危险性较大的分部分项工程清单及超过一定规模的危险性较大的分部分项工程清单：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1368"/>
        <w:gridCol w:w="1284"/>
        <w:gridCol w:w="979"/>
      </w:tblGrid>
      <w:tr w14:paraId="6713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70F61CB9">
            <w:pPr>
              <w:jc w:val="center"/>
              <w:rPr>
                <w:rFonts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4F2F8E5B">
            <w:pPr>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14:paraId="13F154EA">
            <w:pPr>
              <w:jc w:val="center"/>
              <w:rPr>
                <w:rFonts w:ascii="宋体" w:hAnsi="宋体" w:cs="宋体"/>
                <w:color w:val="auto"/>
                <w:szCs w:val="21"/>
                <w:highlight w:val="none"/>
              </w:rPr>
            </w:pPr>
            <w:r>
              <w:rPr>
                <w:rFonts w:hint="eastAsia" w:ascii="宋体" w:hAnsi="宋体" w:cs="宋体"/>
                <w:color w:val="auto"/>
                <w:szCs w:val="21"/>
                <w:highlight w:val="none"/>
              </w:rPr>
              <w:t>投标单位</w:t>
            </w:r>
          </w:p>
        </w:tc>
        <w:tc>
          <w:tcPr>
            <w:tcW w:w="979" w:type="dxa"/>
            <w:tcBorders>
              <w:top w:val="single" w:color="auto" w:sz="4" w:space="0"/>
              <w:left w:val="single" w:color="auto" w:sz="4" w:space="0"/>
              <w:bottom w:val="single" w:color="auto" w:sz="4" w:space="0"/>
              <w:right w:val="single" w:color="auto" w:sz="4" w:space="0"/>
            </w:tcBorders>
            <w:vAlign w:val="center"/>
          </w:tcPr>
          <w:p w14:paraId="5369B2BC">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113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90B2FD2">
            <w:pPr>
              <w:jc w:val="left"/>
              <w:rPr>
                <w:rFonts w:ascii="宋体" w:hAnsi="宋体" w:cs="宋体"/>
                <w:color w:val="auto"/>
                <w:szCs w:val="21"/>
                <w:highlight w:val="none"/>
              </w:rPr>
            </w:pPr>
            <w:r>
              <w:rPr>
                <w:rFonts w:hint="eastAsia" w:ascii="宋体" w:hAnsi="宋体" w:cs="宋体"/>
                <w:color w:val="auto"/>
                <w:szCs w:val="21"/>
                <w:highlight w:val="none"/>
              </w:rPr>
              <w:t>一、基坑支护</w:t>
            </w:r>
          </w:p>
        </w:tc>
        <w:tc>
          <w:tcPr>
            <w:tcW w:w="1368" w:type="dxa"/>
            <w:tcBorders>
              <w:top w:val="single" w:color="auto" w:sz="4" w:space="0"/>
              <w:left w:val="single" w:color="auto" w:sz="4" w:space="0"/>
              <w:bottom w:val="single" w:color="auto" w:sz="4" w:space="0"/>
              <w:right w:val="single" w:color="auto" w:sz="4" w:space="0"/>
            </w:tcBorders>
            <w:vAlign w:val="center"/>
          </w:tcPr>
          <w:p w14:paraId="469BF6D0">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4E6298D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506D16A">
            <w:pPr>
              <w:jc w:val="center"/>
              <w:rPr>
                <w:rFonts w:ascii="宋体" w:hAnsi="宋体" w:cs="宋体"/>
                <w:color w:val="auto"/>
                <w:szCs w:val="21"/>
                <w:highlight w:val="none"/>
              </w:rPr>
            </w:pPr>
          </w:p>
        </w:tc>
      </w:tr>
      <w:tr w14:paraId="732B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160F6340">
            <w:pPr>
              <w:jc w:val="left"/>
              <w:rPr>
                <w:rFonts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6CD72BE4">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1F780A1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51FD502">
            <w:pPr>
              <w:jc w:val="center"/>
              <w:rPr>
                <w:rFonts w:ascii="宋体" w:hAnsi="宋体" w:cs="宋体"/>
                <w:color w:val="auto"/>
                <w:szCs w:val="21"/>
                <w:highlight w:val="none"/>
              </w:rPr>
            </w:pPr>
          </w:p>
        </w:tc>
      </w:tr>
      <w:tr w14:paraId="576C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09E59A1">
            <w:pPr>
              <w:jc w:val="left"/>
              <w:rPr>
                <w:rFonts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489EA64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4576B4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19FC600">
            <w:pPr>
              <w:jc w:val="center"/>
              <w:rPr>
                <w:rFonts w:ascii="宋体" w:hAnsi="宋体" w:cs="宋体"/>
                <w:color w:val="auto"/>
                <w:szCs w:val="21"/>
                <w:highlight w:val="none"/>
              </w:rPr>
            </w:pPr>
          </w:p>
        </w:tc>
      </w:tr>
      <w:tr w14:paraId="38F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40" w:type="dxa"/>
            <w:tcBorders>
              <w:top w:val="single" w:color="auto" w:sz="4" w:space="0"/>
              <w:left w:val="single" w:color="auto" w:sz="4" w:space="0"/>
              <w:bottom w:val="single" w:color="auto" w:sz="4" w:space="0"/>
              <w:right w:val="single" w:color="auto" w:sz="4" w:space="0"/>
            </w:tcBorders>
            <w:vAlign w:val="top"/>
          </w:tcPr>
          <w:p w14:paraId="3F91D8C8">
            <w:pPr>
              <w:jc w:val="lef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24338A87">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190614B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D7F21E5">
            <w:pPr>
              <w:jc w:val="center"/>
              <w:rPr>
                <w:rFonts w:ascii="宋体" w:hAnsi="宋体" w:cs="宋体"/>
                <w:color w:val="auto"/>
                <w:szCs w:val="21"/>
                <w:highlight w:val="none"/>
              </w:rPr>
            </w:pPr>
          </w:p>
        </w:tc>
      </w:tr>
      <w:tr w14:paraId="234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0" w:type="dxa"/>
            <w:tcBorders>
              <w:top w:val="single" w:color="auto" w:sz="4" w:space="0"/>
              <w:left w:val="single" w:color="auto" w:sz="4" w:space="0"/>
              <w:bottom w:val="single" w:color="auto" w:sz="4" w:space="0"/>
              <w:right w:val="single" w:color="auto" w:sz="4" w:space="0"/>
            </w:tcBorders>
            <w:vAlign w:val="top"/>
          </w:tcPr>
          <w:p w14:paraId="2F60DF4D">
            <w:pPr>
              <w:jc w:val="lef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61ACACD1">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3693F89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097314B">
            <w:pPr>
              <w:jc w:val="center"/>
              <w:rPr>
                <w:rFonts w:ascii="宋体" w:hAnsi="宋体" w:cs="宋体"/>
                <w:color w:val="auto"/>
                <w:szCs w:val="21"/>
                <w:highlight w:val="none"/>
              </w:rPr>
            </w:pPr>
          </w:p>
        </w:tc>
      </w:tr>
      <w:tr w14:paraId="19B4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D9F5338">
            <w:pPr>
              <w:jc w:val="left"/>
              <w:rPr>
                <w:rFonts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8" w:type="dxa"/>
            <w:tcBorders>
              <w:top w:val="single" w:color="auto" w:sz="4" w:space="0"/>
              <w:left w:val="single" w:color="auto" w:sz="4" w:space="0"/>
              <w:bottom w:val="single" w:color="auto" w:sz="4" w:space="0"/>
              <w:right w:val="single" w:color="auto" w:sz="4" w:space="0"/>
            </w:tcBorders>
            <w:vAlign w:val="center"/>
          </w:tcPr>
          <w:p w14:paraId="128E96A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5968B638">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390B023E">
            <w:pPr>
              <w:jc w:val="center"/>
              <w:rPr>
                <w:rFonts w:ascii="宋体" w:hAnsi="宋体" w:cs="宋体"/>
                <w:color w:val="auto"/>
                <w:szCs w:val="21"/>
                <w:highlight w:val="none"/>
              </w:rPr>
            </w:pPr>
          </w:p>
        </w:tc>
      </w:tr>
      <w:tr w14:paraId="0E0E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63470F3B">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14F8E86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B87464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A6D1B68">
            <w:pPr>
              <w:jc w:val="center"/>
              <w:rPr>
                <w:rFonts w:ascii="宋体" w:hAnsi="宋体" w:cs="宋体"/>
                <w:color w:val="auto"/>
                <w:szCs w:val="21"/>
                <w:highlight w:val="none"/>
              </w:rPr>
            </w:pPr>
          </w:p>
        </w:tc>
      </w:tr>
      <w:tr w14:paraId="0500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BFF5BE2">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47814E7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739E44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482D2B28">
            <w:pPr>
              <w:jc w:val="center"/>
              <w:rPr>
                <w:rFonts w:ascii="宋体" w:hAnsi="宋体" w:cs="宋体"/>
                <w:color w:val="auto"/>
                <w:szCs w:val="21"/>
                <w:highlight w:val="none"/>
              </w:rPr>
            </w:pPr>
          </w:p>
        </w:tc>
      </w:tr>
      <w:tr w14:paraId="7586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772882D">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42F2E52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3A01181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45FE19E">
            <w:pPr>
              <w:jc w:val="center"/>
              <w:rPr>
                <w:rFonts w:ascii="宋体" w:hAnsi="宋体" w:cs="宋体"/>
                <w:color w:val="auto"/>
                <w:szCs w:val="21"/>
                <w:highlight w:val="none"/>
              </w:rPr>
            </w:pPr>
          </w:p>
        </w:tc>
      </w:tr>
      <w:tr w14:paraId="279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6DBD171D">
            <w:pPr>
              <w:jc w:val="left"/>
              <w:rPr>
                <w:rFonts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368" w:type="dxa"/>
            <w:tcBorders>
              <w:top w:val="single" w:color="auto" w:sz="4" w:space="0"/>
              <w:left w:val="single" w:color="auto" w:sz="4" w:space="0"/>
              <w:bottom w:val="single" w:color="auto" w:sz="4" w:space="0"/>
              <w:right w:val="single" w:color="auto" w:sz="4" w:space="0"/>
            </w:tcBorders>
            <w:vAlign w:val="center"/>
          </w:tcPr>
          <w:p w14:paraId="2EC48DD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D2C4C0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3C8F55E">
            <w:pPr>
              <w:jc w:val="center"/>
              <w:rPr>
                <w:rFonts w:ascii="宋体" w:hAnsi="宋体" w:cs="宋体"/>
                <w:color w:val="auto"/>
                <w:szCs w:val="21"/>
                <w:highlight w:val="none"/>
              </w:rPr>
            </w:pPr>
          </w:p>
        </w:tc>
      </w:tr>
      <w:tr w14:paraId="4CE9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9AFEF06">
            <w:pPr>
              <w:jc w:val="lef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38D38F2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4640C72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408BA9FB">
            <w:pPr>
              <w:jc w:val="center"/>
              <w:rPr>
                <w:rFonts w:ascii="宋体" w:hAnsi="宋体" w:cs="宋体"/>
                <w:color w:val="auto"/>
                <w:szCs w:val="21"/>
                <w:highlight w:val="none"/>
              </w:rPr>
            </w:pPr>
          </w:p>
        </w:tc>
      </w:tr>
      <w:tr w14:paraId="348D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958599C">
            <w:pPr>
              <w:jc w:val="lef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7ED11951">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44BC1EE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BC36A58">
            <w:pPr>
              <w:jc w:val="center"/>
              <w:rPr>
                <w:rFonts w:ascii="宋体" w:hAnsi="宋体" w:cs="宋体"/>
                <w:color w:val="auto"/>
                <w:szCs w:val="21"/>
                <w:highlight w:val="none"/>
              </w:rPr>
            </w:pPr>
          </w:p>
        </w:tc>
      </w:tr>
      <w:tr w14:paraId="3B9D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2055C98">
            <w:pPr>
              <w:jc w:val="left"/>
              <w:rPr>
                <w:rFonts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368" w:type="dxa"/>
            <w:tcBorders>
              <w:top w:val="single" w:color="auto" w:sz="4" w:space="0"/>
              <w:left w:val="single" w:color="auto" w:sz="4" w:space="0"/>
              <w:bottom w:val="single" w:color="auto" w:sz="4" w:space="0"/>
              <w:right w:val="single" w:color="auto" w:sz="4" w:space="0"/>
            </w:tcBorders>
            <w:vAlign w:val="center"/>
          </w:tcPr>
          <w:p w14:paraId="7008899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2217D5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7EBD576">
            <w:pPr>
              <w:jc w:val="center"/>
              <w:rPr>
                <w:rFonts w:ascii="宋体" w:hAnsi="宋体" w:cs="宋体"/>
                <w:color w:val="auto"/>
                <w:szCs w:val="21"/>
                <w:highlight w:val="none"/>
              </w:rPr>
            </w:pPr>
          </w:p>
        </w:tc>
      </w:tr>
      <w:tr w14:paraId="74D7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06D8F7E">
            <w:pPr>
              <w:jc w:val="left"/>
              <w:rPr>
                <w:rFonts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114153D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3ED980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43FD62CC">
            <w:pPr>
              <w:jc w:val="center"/>
              <w:rPr>
                <w:rFonts w:ascii="宋体" w:hAnsi="宋体" w:cs="宋体"/>
                <w:color w:val="auto"/>
                <w:szCs w:val="21"/>
                <w:highlight w:val="none"/>
              </w:rPr>
            </w:pPr>
          </w:p>
        </w:tc>
      </w:tr>
      <w:tr w14:paraId="00AB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C0E03F2">
            <w:pPr>
              <w:jc w:val="left"/>
              <w:rPr>
                <w:rFonts w:ascii="宋体" w:hAnsi="宋体" w:cs="宋体"/>
                <w:color w:val="auto"/>
                <w:szCs w:val="21"/>
                <w:highlight w:val="none"/>
              </w:rPr>
            </w:pPr>
            <w:r>
              <w:rPr>
                <w:rFonts w:hint="eastAsia" w:ascii="宋体" w:hAnsi="宋体" w:cs="宋体"/>
                <w:color w:val="auto"/>
                <w:szCs w:val="21"/>
                <w:highlight w:val="none"/>
              </w:rPr>
              <w:t>（三）悬挑式脚手架工程。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421E861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982B7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D36F5E0">
            <w:pPr>
              <w:jc w:val="center"/>
              <w:rPr>
                <w:rFonts w:ascii="宋体" w:hAnsi="宋体" w:cs="宋体"/>
                <w:color w:val="auto"/>
                <w:szCs w:val="21"/>
                <w:highlight w:val="none"/>
              </w:rPr>
            </w:pPr>
          </w:p>
        </w:tc>
      </w:tr>
      <w:tr w14:paraId="75E2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6359AC76">
            <w:pPr>
              <w:jc w:val="left"/>
              <w:rPr>
                <w:rFonts w:ascii="宋体" w:hAnsi="宋体" w:cs="宋体"/>
                <w:color w:val="auto"/>
                <w:szCs w:val="21"/>
                <w:highlight w:val="none"/>
              </w:rPr>
            </w:pPr>
            <w:r>
              <w:rPr>
                <w:rFonts w:hint="eastAsia" w:ascii="宋体" w:hAnsi="宋体" w:cs="宋体"/>
                <w:color w:val="auto"/>
                <w:szCs w:val="21"/>
                <w:highlight w:val="none"/>
              </w:rPr>
              <w:t>（四）高处作业吊篮。</w:t>
            </w:r>
          </w:p>
        </w:tc>
        <w:tc>
          <w:tcPr>
            <w:tcW w:w="1368" w:type="dxa"/>
            <w:tcBorders>
              <w:top w:val="single" w:color="auto" w:sz="4" w:space="0"/>
              <w:left w:val="single" w:color="auto" w:sz="4" w:space="0"/>
              <w:bottom w:val="single" w:color="auto" w:sz="4" w:space="0"/>
              <w:right w:val="single" w:color="auto" w:sz="4" w:space="0"/>
            </w:tcBorders>
            <w:vAlign w:val="center"/>
          </w:tcPr>
          <w:p w14:paraId="5E117D4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ED5049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A5D6009">
            <w:pPr>
              <w:jc w:val="center"/>
              <w:rPr>
                <w:rFonts w:ascii="宋体" w:hAnsi="宋体" w:cs="宋体"/>
                <w:color w:val="auto"/>
                <w:szCs w:val="21"/>
                <w:highlight w:val="none"/>
              </w:rPr>
            </w:pPr>
          </w:p>
        </w:tc>
      </w:tr>
      <w:tr w14:paraId="0AC7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5A2374E8">
            <w:pPr>
              <w:jc w:val="left"/>
              <w:rPr>
                <w:rFonts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57C3C35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ED3AB1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7D32B03">
            <w:pPr>
              <w:jc w:val="center"/>
              <w:rPr>
                <w:rFonts w:ascii="宋体" w:hAnsi="宋体" w:cs="宋体"/>
                <w:color w:val="auto"/>
                <w:szCs w:val="21"/>
                <w:highlight w:val="none"/>
              </w:rPr>
            </w:pPr>
          </w:p>
        </w:tc>
      </w:tr>
      <w:tr w14:paraId="18B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ED1D7B8">
            <w:pPr>
              <w:jc w:val="left"/>
              <w:rPr>
                <w:rFonts w:ascii="宋体" w:hAnsi="宋体" w:cs="宋体"/>
                <w:color w:val="auto"/>
                <w:szCs w:val="21"/>
                <w:highlight w:val="none"/>
              </w:rPr>
            </w:pPr>
            <w:r>
              <w:rPr>
                <w:rFonts w:hint="eastAsia" w:ascii="宋体" w:hAnsi="宋体" w:cs="宋体"/>
                <w:color w:val="auto"/>
                <w:szCs w:val="21"/>
                <w:highlight w:val="none"/>
              </w:rPr>
              <w:t>（六）异型脚手架工程。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38E21C3A">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4879757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667F491">
            <w:pPr>
              <w:jc w:val="center"/>
              <w:rPr>
                <w:rFonts w:ascii="宋体" w:hAnsi="宋体" w:cs="宋体"/>
                <w:color w:val="auto"/>
                <w:szCs w:val="21"/>
                <w:highlight w:val="none"/>
              </w:rPr>
            </w:pPr>
          </w:p>
        </w:tc>
      </w:tr>
      <w:tr w14:paraId="2307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82232CB">
            <w:pPr>
              <w:jc w:val="left"/>
              <w:rPr>
                <w:rFonts w:ascii="宋体" w:hAnsi="宋体" w:cs="宋体"/>
                <w:color w:val="auto"/>
                <w:szCs w:val="21"/>
                <w:highlight w:val="none"/>
              </w:rPr>
            </w:pPr>
            <w:r>
              <w:rPr>
                <w:rFonts w:hint="eastAsia" w:ascii="宋体" w:hAnsi="宋体" w:cs="宋体"/>
                <w:color w:val="auto"/>
                <w:szCs w:val="21"/>
                <w:highlight w:val="none"/>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668D1E11">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3999AB6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23FE6FDD">
            <w:pPr>
              <w:jc w:val="center"/>
              <w:rPr>
                <w:rFonts w:ascii="宋体" w:hAnsi="宋体" w:cs="宋体"/>
                <w:color w:val="auto"/>
                <w:szCs w:val="21"/>
                <w:highlight w:val="none"/>
              </w:rPr>
            </w:pPr>
          </w:p>
        </w:tc>
      </w:tr>
      <w:tr w14:paraId="4D6D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5E21395E">
            <w:pPr>
              <w:jc w:val="left"/>
              <w:rPr>
                <w:rFonts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651A20A8">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019F300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DF0D893">
            <w:pPr>
              <w:jc w:val="center"/>
              <w:rPr>
                <w:rFonts w:ascii="宋体" w:hAnsi="宋体" w:cs="宋体"/>
                <w:color w:val="auto"/>
                <w:szCs w:val="21"/>
                <w:highlight w:val="none"/>
              </w:rPr>
            </w:pPr>
          </w:p>
        </w:tc>
      </w:tr>
      <w:tr w14:paraId="6CAA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E045CF6">
            <w:pPr>
              <w:jc w:val="left"/>
              <w:rPr>
                <w:rFonts w:ascii="宋体" w:hAnsi="宋体" w:cs="宋体"/>
                <w:color w:val="auto"/>
                <w:szCs w:val="21"/>
                <w:highlight w:val="none"/>
              </w:rPr>
            </w:pPr>
            <w:r>
              <w:rPr>
                <w:rFonts w:hint="eastAsia" w:ascii="宋体" w:hAnsi="宋体" w:cs="宋体"/>
                <w:color w:val="auto"/>
                <w:szCs w:val="21"/>
                <w:highlight w:val="none"/>
              </w:rPr>
              <w:t>　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5100116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734081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58D9592">
            <w:pPr>
              <w:jc w:val="center"/>
              <w:rPr>
                <w:rFonts w:ascii="宋体" w:hAnsi="宋体" w:cs="宋体"/>
                <w:color w:val="auto"/>
                <w:szCs w:val="21"/>
                <w:highlight w:val="none"/>
              </w:rPr>
            </w:pPr>
          </w:p>
        </w:tc>
      </w:tr>
      <w:tr w14:paraId="392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20398CD">
            <w:pPr>
              <w:jc w:val="lef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77A915A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8C1426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2912C67">
            <w:pPr>
              <w:jc w:val="center"/>
              <w:rPr>
                <w:rFonts w:ascii="宋体" w:hAnsi="宋体" w:cs="宋体"/>
                <w:color w:val="auto"/>
                <w:szCs w:val="21"/>
                <w:highlight w:val="none"/>
              </w:rPr>
            </w:pPr>
          </w:p>
        </w:tc>
      </w:tr>
      <w:tr w14:paraId="2C2E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1EA5E0E3">
            <w:pPr>
              <w:jc w:val="left"/>
              <w:rPr>
                <w:rFonts w:ascii="宋体" w:hAnsi="宋体" w:cs="宋体"/>
                <w:color w:val="auto"/>
                <w:szCs w:val="21"/>
                <w:highlight w:val="none"/>
              </w:rPr>
            </w:pPr>
            <w:r>
              <w:rPr>
                <w:rFonts w:hint="eastAsia" w:ascii="宋体" w:hAnsi="宋体" w:cs="宋体"/>
                <w:color w:val="auto"/>
                <w:szCs w:val="21"/>
                <w:highlight w:val="none"/>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5D58EA3E">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4B31678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B5E77FD">
            <w:pPr>
              <w:jc w:val="center"/>
              <w:rPr>
                <w:rFonts w:ascii="宋体" w:hAnsi="宋体" w:cs="宋体"/>
                <w:color w:val="auto"/>
                <w:szCs w:val="21"/>
                <w:highlight w:val="none"/>
              </w:rPr>
            </w:pPr>
          </w:p>
        </w:tc>
      </w:tr>
      <w:tr w14:paraId="0B05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30D56BF">
            <w:pPr>
              <w:jc w:val="left"/>
              <w:rPr>
                <w:rFonts w:ascii="宋体" w:hAnsi="宋体" w:cs="宋体"/>
                <w:color w:val="auto"/>
                <w:szCs w:val="21"/>
                <w:highlight w:val="none"/>
              </w:rPr>
            </w:pPr>
            <w:r>
              <w:rPr>
                <w:rFonts w:hint="eastAsia" w:ascii="宋体" w:hAnsi="宋体" w:cs="宋体"/>
                <w:color w:val="auto"/>
                <w:szCs w:val="21"/>
                <w:highlight w:val="none"/>
              </w:rPr>
              <w:t>（一）水下作业工程。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49E0F9C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40FBCD0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448CF25">
            <w:pPr>
              <w:jc w:val="center"/>
              <w:rPr>
                <w:rFonts w:ascii="宋体" w:hAnsi="宋体" w:cs="宋体"/>
                <w:color w:val="auto"/>
                <w:szCs w:val="21"/>
                <w:highlight w:val="none"/>
              </w:rPr>
            </w:pPr>
          </w:p>
        </w:tc>
      </w:tr>
      <w:tr w14:paraId="2A9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E3A52F1">
            <w:pPr>
              <w:jc w:val="left"/>
              <w:rPr>
                <w:rFonts w:ascii="宋体" w:hAnsi="宋体" w:cs="宋体"/>
                <w:color w:val="auto"/>
                <w:szCs w:val="21"/>
                <w:highlight w:val="none"/>
              </w:rPr>
            </w:pPr>
            <w:r>
              <w:rPr>
                <w:rFonts w:hint="eastAsia" w:ascii="宋体" w:hAnsi="宋体" w:cs="宋体"/>
                <w:color w:val="auto"/>
                <w:szCs w:val="21"/>
                <w:highlight w:val="none"/>
              </w:rPr>
              <w:t>（二）装配式建筑混凝土预制构件安装工程。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060AF153">
            <w:pPr>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36"/>
                <w:highlight w:val="none"/>
                <w:lang w:val="en-US" w:eastAsia="zh-CN"/>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325140A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226ACAC">
            <w:pPr>
              <w:jc w:val="center"/>
              <w:rPr>
                <w:rFonts w:ascii="宋体" w:hAnsi="宋体" w:cs="宋体"/>
                <w:color w:val="auto"/>
                <w:szCs w:val="21"/>
                <w:highlight w:val="none"/>
              </w:rPr>
            </w:pPr>
          </w:p>
        </w:tc>
      </w:tr>
      <w:tr w14:paraId="0278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679FF5AC">
            <w:pPr>
              <w:jc w:val="left"/>
              <w:rPr>
                <w:rFonts w:ascii="宋体" w:hAnsi="宋体" w:cs="宋体"/>
                <w:color w:val="auto"/>
                <w:szCs w:val="21"/>
                <w:highlight w:val="none"/>
              </w:rPr>
            </w:pPr>
            <w:r>
              <w:rPr>
                <w:rFonts w:hint="eastAsia" w:ascii="宋体" w:hAnsi="宋体" w:cs="宋体"/>
                <w:color w:val="auto"/>
                <w:szCs w:val="21"/>
                <w:highlight w:val="none"/>
              </w:rPr>
              <w:t>（三）采用新技术、新工艺、新材料、新设备可能影响工程施工安全，尚无国家、行业及地方技术标准的分部分项工程。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296EEAD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439FC8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524BF5EC">
            <w:pPr>
              <w:jc w:val="center"/>
              <w:rPr>
                <w:rFonts w:ascii="宋体" w:hAnsi="宋体" w:cs="宋体"/>
                <w:color w:val="auto"/>
                <w:szCs w:val="21"/>
                <w:highlight w:val="none"/>
              </w:rPr>
            </w:pPr>
          </w:p>
        </w:tc>
      </w:tr>
      <w:tr w14:paraId="76A5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67FA085A">
            <w:pPr>
              <w:widowControl/>
              <w:spacing w:line="360" w:lineRule="atLeast"/>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19E483A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4BE123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2F7E503B">
            <w:pPr>
              <w:jc w:val="center"/>
              <w:rPr>
                <w:rFonts w:ascii="宋体" w:hAnsi="宋体" w:cs="宋体"/>
                <w:color w:val="auto"/>
                <w:szCs w:val="21"/>
                <w:highlight w:val="none"/>
              </w:rPr>
            </w:pPr>
          </w:p>
        </w:tc>
      </w:tr>
      <w:tr w14:paraId="26AA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599F3CF">
            <w:pPr>
              <w:jc w:val="left"/>
              <w:rPr>
                <w:rFonts w:ascii="宋体" w:hAnsi="宋体" w:cs="宋体"/>
                <w:color w:val="auto"/>
                <w:szCs w:val="21"/>
                <w:highlight w:val="none"/>
              </w:rPr>
            </w:pPr>
            <w:r>
              <w:rPr>
                <w:rFonts w:hint="eastAsia" w:ascii="宋体" w:hAnsi="宋体" w:cs="宋体"/>
                <w:color w:val="auto"/>
                <w:szCs w:val="21"/>
                <w:highlight w:val="none"/>
              </w:rPr>
              <w:t>一、深基坑工程</w:t>
            </w:r>
          </w:p>
        </w:tc>
        <w:tc>
          <w:tcPr>
            <w:tcW w:w="1368" w:type="dxa"/>
            <w:tcBorders>
              <w:top w:val="single" w:color="auto" w:sz="4" w:space="0"/>
              <w:left w:val="single" w:color="auto" w:sz="4" w:space="0"/>
              <w:bottom w:val="single" w:color="auto" w:sz="4" w:space="0"/>
              <w:right w:val="single" w:color="auto" w:sz="4" w:space="0"/>
            </w:tcBorders>
            <w:vAlign w:val="center"/>
          </w:tcPr>
          <w:p w14:paraId="0DF2FDE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F5A3F0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8FCD413">
            <w:pPr>
              <w:jc w:val="center"/>
              <w:rPr>
                <w:rFonts w:ascii="宋体" w:hAnsi="宋体" w:cs="宋体"/>
                <w:color w:val="auto"/>
                <w:szCs w:val="21"/>
                <w:highlight w:val="none"/>
              </w:rPr>
            </w:pPr>
          </w:p>
        </w:tc>
      </w:tr>
      <w:tr w14:paraId="322D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6B78256A">
            <w:pPr>
              <w:jc w:val="left"/>
              <w:rPr>
                <w:rFonts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700CF36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4F40E73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5492C6FE">
            <w:pPr>
              <w:jc w:val="center"/>
              <w:rPr>
                <w:rFonts w:ascii="宋体" w:hAnsi="宋体" w:cs="宋体"/>
                <w:color w:val="auto"/>
                <w:szCs w:val="21"/>
                <w:highlight w:val="none"/>
              </w:rPr>
            </w:pPr>
          </w:p>
        </w:tc>
      </w:tr>
      <w:tr w14:paraId="628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354046F">
            <w:pPr>
              <w:jc w:val="lef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0859D10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3FA269A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55C59C4">
            <w:pPr>
              <w:jc w:val="center"/>
              <w:rPr>
                <w:rFonts w:ascii="宋体" w:hAnsi="宋体" w:cs="宋体"/>
                <w:color w:val="auto"/>
                <w:szCs w:val="21"/>
                <w:highlight w:val="none"/>
              </w:rPr>
            </w:pPr>
          </w:p>
        </w:tc>
      </w:tr>
      <w:tr w14:paraId="16A3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40" w:type="dxa"/>
            <w:tcBorders>
              <w:top w:val="single" w:color="auto" w:sz="4" w:space="0"/>
              <w:left w:val="single" w:color="auto" w:sz="4" w:space="0"/>
              <w:bottom w:val="single" w:color="auto" w:sz="4" w:space="0"/>
              <w:right w:val="single" w:color="auto" w:sz="4" w:space="0"/>
            </w:tcBorders>
            <w:vAlign w:val="top"/>
          </w:tcPr>
          <w:p w14:paraId="57FB5987">
            <w:pPr>
              <w:jc w:val="lef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5C684D4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F0869A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5211694">
            <w:pPr>
              <w:jc w:val="center"/>
              <w:rPr>
                <w:rFonts w:ascii="宋体" w:hAnsi="宋体" w:cs="宋体"/>
                <w:color w:val="auto"/>
                <w:szCs w:val="21"/>
                <w:highlight w:val="none"/>
              </w:rPr>
            </w:pPr>
          </w:p>
        </w:tc>
      </w:tr>
      <w:tr w14:paraId="0121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7A22FF7">
            <w:pPr>
              <w:jc w:val="left"/>
              <w:rPr>
                <w:rFonts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368" w:type="dxa"/>
            <w:tcBorders>
              <w:top w:val="single" w:color="auto" w:sz="4" w:space="0"/>
              <w:left w:val="single" w:color="auto" w:sz="4" w:space="0"/>
              <w:bottom w:val="single" w:color="auto" w:sz="4" w:space="0"/>
              <w:right w:val="single" w:color="auto" w:sz="4" w:space="0"/>
            </w:tcBorders>
            <w:vAlign w:val="center"/>
          </w:tcPr>
          <w:p w14:paraId="5C9704F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CBBF3E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34894E5">
            <w:pPr>
              <w:jc w:val="center"/>
              <w:rPr>
                <w:rFonts w:ascii="宋体" w:hAnsi="宋体" w:cs="宋体"/>
                <w:color w:val="auto"/>
                <w:szCs w:val="21"/>
                <w:highlight w:val="none"/>
              </w:rPr>
            </w:pPr>
          </w:p>
        </w:tc>
      </w:tr>
      <w:tr w14:paraId="4706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72030A5">
            <w:pPr>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368" w:type="dxa"/>
            <w:tcBorders>
              <w:top w:val="single" w:color="auto" w:sz="4" w:space="0"/>
              <w:left w:val="single" w:color="auto" w:sz="4" w:space="0"/>
              <w:bottom w:val="single" w:color="auto" w:sz="4" w:space="0"/>
              <w:right w:val="single" w:color="auto" w:sz="4" w:space="0"/>
            </w:tcBorders>
            <w:vAlign w:val="center"/>
          </w:tcPr>
          <w:p w14:paraId="0AD1FBA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DB4A46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24764C2">
            <w:pPr>
              <w:jc w:val="center"/>
              <w:rPr>
                <w:rFonts w:ascii="宋体" w:hAnsi="宋体" w:cs="宋体"/>
                <w:color w:val="auto"/>
                <w:szCs w:val="21"/>
                <w:highlight w:val="none"/>
              </w:rPr>
            </w:pPr>
          </w:p>
        </w:tc>
      </w:tr>
      <w:tr w14:paraId="4BB3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4FDBB4D">
            <w:pPr>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20E229D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01F5D0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060A1AD3">
            <w:pPr>
              <w:jc w:val="center"/>
              <w:rPr>
                <w:rFonts w:ascii="宋体" w:hAnsi="宋体" w:cs="宋体"/>
                <w:color w:val="auto"/>
                <w:szCs w:val="21"/>
                <w:highlight w:val="none"/>
              </w:rPr>
            </w:pPr>
          </w:p>
        </w:tc>
      </w:tr>
      <w:tr w14:paraId="7260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1F65E87D">
            <w:pPr>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09F9ADA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C658C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9155EA3">
            <w:pPr>
              <w:jc w:val="center"/>
              <w:rPr>
                <w:rFonts w:ascii="宋体" w:hAnsi="宋体" w:cs="宋体"/>
                <w:color w:val="auto"/>
                <w:szCs w:val="21"/>
                <w:highlight w:val="none"/>
              </w:rPr>
            </w:pPr>
          </w:p>
        </w:tc>
      </w:tr>
      <w:tr w14:paraId="1C91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B7BE506">
            <w:pPr>
              <w:jc w:val="left"/>
              <w:rPr>
                <w:rFonts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331B138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ACDD24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807A0B1">
            <w:pPr>
              <w:jc w:val="center"/>
              <w:rPr>
                <w:rFonts w:ascii="宋体" w:hAnsi="宋体" w:cs="宋体"/>
                <w:color w:val="auto"/>
                <w:szCs w:val="21"/>
                <w:highlight w:val="none"/>
              </w:rPr>
            </w:pPr>
          </w:p>
        </w:tc>
      </w:tr>
      <w:tr w14:paraId="055C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15625F5E">
            <w:pPr>
              <w:jc w:val="lef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1C0C0B68">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FFD8D3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3038115">
            <w:pPr>
              <w:jc w:val="center"/>
              <w:rPr>
                <w:rFonts w:ascii="宋体" w:hAnsi="宋体" w:cs="宋体"/>
                <w:color w:val="auto"/>
                <w:szCs w:val="21"/>
                <w:highlight w:val="none"/>
              </w:rPr>
            </w:pPr>
          </w:p>
        </w:tc>
      </w:tr>
      <w:tr w14:paraId="316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500DBA9">
            <w:pPr>
              <w:jc w:val="left"/>
              <w:rPr>
                <w:rFonts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0D4DE01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C6C52B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3A73DDF9">
            <w:pPr>
              <w:jc w:val="center"/>
              <w:rPr>
                <w:rFonts w:ascii="宋体" w:hAnsi="宋体" w:cs="宋体"/>
                <w:color w:val="auto"/>
                <w:szCs w:val="21"/>
                <w:highlight w:val="none"/>
              </w:rPr>
            </w:pPr>
          </w:p>
        </w:tc>
      </w:tr>
      <w:tr w14:paraId="0873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6FEFC41">
            <w:pPr>
              <w:jc w:val="left"/>
              <w:rPr>
                <w:rFonts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5FABD87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DAD54C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E3FA458">
            <w:pPr>
              <w:jc w:val="center"/>
              <w:rPr>
                <w:rFonts w:ascii="宋体" w:hAnsi="宋体" w:cs="宋体"/>
                <w:color w:val="auto"/>
                <w:szCs w:val="21"/>
                <w:highlight w:val="none"/>
              </w:rPr>
            </w:pPr>
          </w:p>
        </w:tc>
      </w:tr>
      <w:tr w14:paraId="28C3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6767A53">
            <w:pPr>
              <w:jc w:val="left"/>
              <w:rPr>
                <w:rFonts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521A4AA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41C68F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56EC759">
            <w:pPr>
              <w:jc w:val="center"/>
              <w:rPr>
                <w:rFonts w:ascii="宋体" w:hAnsi="宋体" w:cs="宋体"/>
                <w:color w:val="auto"/>
                <w:szCs w:val="21"/>
                <w:highlight w:val="none"/>
              </w:rPr>
            </w:pPr>
          </w:p>
        </w:tc>
      </w:tr>
      <w:tr w14:paraId="08C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13E4EE3">
            <w:pPr>
              <w:jc w:val="left"/>
              <w:rPr>
                <w:rFonts w:ascii="宋体" w:hAnsi="宋体" w:cs="宋体"/>
                <w:color w:val="auto"/>
                <w:szCs w:val="21"/>
                <w:highlight w:val="none"/>
              </w:rPr>
            </w:pPr>
            <w:r>
              <w:rPr>
                <w:rFonts w:hint="eastAsia" w:ascii="宋体" w:hAnsi="宋体" w:cs="宋体"/>
                <w:color w:val="auto"/>
                <w:szCs w:val="21"/>
                <w:highlight w:val="none"/>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1BF97C6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439B87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8AD53F3">
            <w:pPr>
              <w:jc w:val="center"/>
              <w:rPr>
                <w:rFonts w:ascii="宋体" w:hAnsi="宋体" w:cs="宋体"/>
                <w:color w:val="auto"/>
                <w:szCs w:val="21"/>
                <w:highlight w:val="none"/>
              </w:rPr>
            </w:pPr>
          </w:p>
        </w:tc>
      </w:tr>
      <w:tr w14:paraId="7D50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58CA3570">
            <w:pPr>
              <w:jc w:val="left"/>
              <w:rPr>
                <w:rFonts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2CB28DE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990484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17ED79F">
            <w:pPr>
              <w:jc w:val="center"/>
              <w:rPr>
                <w:rFonts w:ascii="宋体" w:hAnsi="宋体" w:cs="宋体"/>
                <w:color w:val="auto"/>
                <w:szCs w:val="21"/>
                <w:highlight w:val="none"/>
              </w:rPr>
            </w:pPr>
          </w:p>
        </w:tc>
      </w:tr>
      <w:tr w14:paraId="214E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719485B1">
            <w:pPr>
              <w:jc w:val="left"/>
              <w:rPr>
                <w:rFonts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6714CD5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25A6B1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4566E586">
            <w:pPr>
              <w:jc w:val="center"/>
              <w:rPr>
                <w:rFonts w:ascii="宋体" w:hAnsi="宋体" w:cs="宋体"/>
                <w:color w:val="auto"/>
                <w:szCs w:val="21"/>
                <w:highlight w:val="none"/>
              </w:rPr>
            </w:pPr>
          </w:p>
        </w:tc>
      </w:tr>
      <w:tr w14:paraId="201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2E43806">
            <w:pPr>
              <w:jc w:val="left"/>
              <w:rPr>
                <w:rFonts w:ascii="宋体" w:hAnsi="宋体" w:cs="宋体"/>
                <w:color w:val="auto"/>
                <w:szCs w:val="21"/>
                <w:highlight w:val="none"/>
              </w:rPr>
            </w:pPr>
            <w:r>
              <w:rPr>
                <w:rFonts w:hint="eastAsia" w:ascii="宋体" w:hAnsi="宋体" w:cs="宋体"/>
                <w:color w:val="auto"/>
                <w:szCs w:val="21"/>
                <w:highlight w:val="none"/>
              </w:rPr>
              <w:t>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33D951D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7E9CF8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39C41C7B">
            <w:pPr>
              <w:jc w:val="center"/>
              <w:rPr>
                <w:rFonts w:ascii="宋体" w:hAnsi="宋体" w:cs="宋体"/>
                <w:color w:val="auto"/>
                <w:szCs w:val="21"/>
                <w:highlight w:val="none"/>
              </w:rPr>
            </w:pPr>
          </w:p>
        </w:tc>
      </w:tr>
      <w:tr w14:paraId="433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C12D08A">
            <w:pPr>
              <w:jc w:val="lef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046CC8E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48919A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A57C5D8">
            <w:pPr>
              <w:jc w:val="center"/>
              <w:rPr>
                <w:rFonts w:ascii="宋体" w:hAnsi="宋体" w:cs="宋体"/>
                <w:color w:val="auto"/>
                <w:szCs w:val="21"/>
                <w:highlight w:val="none"/>
              </w:rPr>
            </w:pPr>
          </w:p>
        </w:tc>
      </w:tr>
      <w:tr w14:paraId="1E7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4824A93">
            <w:pPr>
              <w:jc w:val="left"/>
              <w:rPr>
                <w:rFonts w:ascii="宋体" w:hAnsi="宋体" w:cs="宋体"/>
                <w:color w:val="auto"/>
                <w:szCs w:val="21"/>
                <w:highlight w:val="none"/>
              </w:rPr>
            </w:pPr>
            <w:r>
              <w:rPr>
                <w:rFonts w:hint="eastAsia" w:ascii="宋体" w:hAnsi="宋体" w:cs="宋体"/>
                <w:color w:val="auto"/>
                <w:szCs w:val="21"/>
                <w:highlight w:val="none"/>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1718D52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352FAE0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6A27DA27">
            <w:pPr>
              <w:jc w:val="center"/>
              <w:rPr>
                <w:rFonts w:ascii="宋体" w:hAnsi="宋体" w:cs="宋体"/>
                <w:color w:val="auto"/>
                <w:szCs w:val="21"/>
                <w:highlight w:val="none"/>
              </w:rPr>
            </w:pPr>
          </w:p>
        </w:tc>
      </w:tr>
      <w:tr w14:paraId="31B3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1BC1270C">
            <w:pPr>
              <w:jc w:val="left"/>
              <w:rPr>
                <w:rFonts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54979B2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CFD13C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ECB6D8E">
            <w:pPr>
              <w:jc w:val="center"/>
              <w:rPr>
                <w:rFonts w:ascii="宋体" w:hAnsi="宋体" w:cs="宋体"/>
                <w:color w:val="auto"/>
                <w:szCs w:val="21"/>
                <w:highlight w:val="none"/>
              </w:rPr>
            </w:pPr>
          </w:p>
        </w:tc>
      </w:tr>
      <w:tr w14:paraId="46F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318CC547">
            <w:pPr>
              <w:jc w:val="left"/>
              <w:rPr>
                <w:rFonts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665FA0C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572838F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2C71EA61">
            <w:pPr>
              <w:jc w:val="center"/>
              <w:rPr>
                <w:rFonts w:ascii="宋体" w:hAnsi="宋体" w:cs="宋体"/>
                <w:color w:val="auto"/>
                <w:szCs w:val="21"/>
                <w:highlight w:val="none"/>
              </w:rPr>
            </w:pPr>
          </w:p>
        </w:tc>
      </w:tr>
      <w:tr w14:paraId="2C99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2D681D8F">
            <w:pPr>
              <w:jc w:val="left"/>
              <w:rPr>
                <w:rFonts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368" w:type="dxa"/>
            <w:tcBorders>
              <w:top w:val="single" w:color="auto" w:sz="4" w:space="0"/>
              <w:left w:val="single" w:color="auto" w:sz="4" w:space="0"/>
              <w:bottom w:val="single" w:color="auto" w:sz="4" w:space="0"/>
              <w:right w:val="single" w:color="auto" w:sz="4" w:space="0"/>
            </w:tcBorders>
            <w:vAlign w:val="center"/>
          </w:tcPr>
          <w:p w14:paraId="7E83123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0216A59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E431BB1">
            <w:pPr>
              <w:jc w:val="center"/>
              <w:rPr>
                <w:rFonts w:ascii="宋体" w:hAnsi="宋体" w:cs="宋体"/>
                <w:color w:val="auto"/>
                <w:szCs w:val="21"/>
                <w:highlight w:val="none"/>
              </w:rPr>
            </w:pPr>
          </w:p>
        </w:tc>
      </w:tr>
      <w:tr w14:paraId="1238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02859CF6">
            <w:pPr>
              <w:jc w:val="left"/>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4E8F252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31736238">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24A63F96">
            <w:pPr>
              <w:jc w:val="center"/>
              <w:rPr>
                <w:rFonts w:ascii="宋体" w:hAnsi="宋体" w:cs="宋体"/>
                <w:color w:val="auto"/>
                <w:szCs w:val="21"/>
                <w:highlight w:val="none"/>
              </w:rPr>
            </w:pPr>
          </w:p>
        </w:tc>
      </w:tr>
      <w:tr w14:paraId="6936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5BCA5577">
            <w:pPr>
              <w:jc w:val="left"/>
              <w:rPr>
                <w:rFonts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368" w:type="dxa"/>
            <w:tcBorders>
              <w:top w:val="single" w:color="auto" w:sz="4" w:space="0"/>
              <w:left w:val="single" w:color="auto" w:sz="4" w:space="0"/>
              <w:bottom w:val="single" w:color="auto" w:sz="4" w:space="0"/>
              <w:right w:val="single" w:color="auto" w:sz="4" w:space="0"/>
            </w:tcBorders>
            <w:vAlign w:val="center"/>
          </w:tcPr>
          <w:p w14:paraId="3133366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3D61D2D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7FEB23FC">
            <w:pPr>
              <w:jc w:val="center"/>
              <w:rPr>
                <w:rFonts w:ascii="宋体" w:hAnsi="宋体" w:cs="宋体"/>
                <w:color w:val="auto"/>
                <w:szCs w:val="21"/>
                <w:highlight w:val="none"/>
              </w:rPr>
            </w:pPr>
          </w:p>
        </w:tc>
      </w:tr>
      <w:tr w14:paraId="22B1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top"/>
          </w:tcPr>
          <w:p w14:paraId="479C00AD">
            <w:pPr>
              <w:jc w:val="left"/>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0BA2CF6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7E2DEE2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14:paraId="1F316530">
            <w:pPr>
              <w:jc w:val="center"/>
              <w:rPr>
                <w:rFonts w:ascii="宋体" w:hAnsi="宋体" w:cs="宋体"/>
                <w:color w:val="auto"/>
                <w:szCs w:val="21"/>
                <w:highlight w:val="none"/>
              </w:rPr>
            </w:pPr>
          </w:p>
        </w:tc>
      </w:tr>
    </w:tbl>
    <w:p w14:paraId="444422A0">
      <w:pPr>
        <w:spacing w:line="360" w:lineRule="auto"/>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4E9A8699">
      <w:pPr>
        <w:spacing w:line="360" w:lineRule="auto"/>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14:paraId="482F7184">
      <w:pPr>
        <w:spacing w:line="360" w:lineRule="auto"/>
        <w:jc w:val="left"/>
        <w:rPr>
          <w:rStyle w:val="61"/>
          <w:color w:val="auto"/>
          <w:highlight w:val="none"/>
        </w:rPr>
      </w:pPr>
      <w:r>
        <w:rPr>
          <w:rFonts w:hint="eastAsia" w:ascii="宋体" w:hAnsi="宋体" w:cs="宋体"/>
          <w:color w:val="auto"/>
          <w:sz w:val="24"/>
          <w:szCs w:val="20"/>
          <w:highlight w:val="none"/>
        </w:rPr>
        <w:t>日期：   年  月  日</w:t>
      </w:r>
    </w:p>
    <w:p w14:paraId="27F2C3DD">
      <w:pPr>
        <w:widowControl/>
        <w:jc w:val="left"/>
        <w:rPr>
          <w:color w:val="auto"/>
          <w:kern w:val="0"/>
          <w:sz w:val="20"/>
          <w:szCs w:val="20"/>
          <w:highlight w:val="none"/>
        </w:rPr>
      </w:pPr>
      <w:r>
        <w:rPr>
          <w:color w:val="auto"/>
          <w:highlight w:val="none"/>
        </w:rPr>
        <w:br w:type="page"/>
      </w:r>
    </w:p>
    <w:p w14:paraId="6C2484A8">
      <w:pPr>
        <w:pStyle w:val="21"/>
        <w:spacing w:line="560" w:lineRule="exact"/>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关于投标保证金的承诺</w:t>
      </w:r>
    </w:p>
    <w:p w14:paraId="00000FE0">
      <w:pPr>
        <w:pStyle w:val="21"/>
        <w:spacing w:line="560" w:lineRule="exact"/>
        <w:ind w:firstLine="640" w:firstLineChars="200"/>
        <w:rPr>
          <w:rFonts w:ascii="仿宋_GB2312" w:hAnsi="Times New Roman" w:eastAsia="仿宋_GB2312"/>
          <w:color w:val="auto"/>
          <w:sz w:val="32"/>
          <w:szCs w:val="32"/>
          <w:highlight w:val="none"/>
        </w:rPr>
      </w:pPr>
    </w:p>
    <w:p w14:paraId="2C6313BB">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本招标项目招标人及招标监管机构：</w:t>
      </w:r>
    </w:p>
    <w:p w14:paraId="4B46EBBD">
      <w:pPr>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本公司就参加</w:t>
      </w:r>
      <w:r>
        <w:rPr>
          <w:rFonts w:hint="eastAsia" w:ascii="宋体" w:hAnsi="宋体" w:eastAsia="宋体" w:cs="宋体"/>
          <w:color w:val="auto"/>
          <w:sz w:val="30"/>
          <w:szCs w:val="30"/>
          <w:highlight w:val="none"/>
          <w:u w:val="single"/>
        </w:rPr>
        <w:t xml:space="preserve">      （招标项目名称）     </w:t>
      </w:r>
      <w:r>
        <w:rPr>
          <w:rFonts w:hint="eastAsia" w:ascii="宋体" w:hAnsi="宋体" w:eastAsia="宋体" w:cs="宋体"/>
          <w:color w:val="auto"/>
          <w:sz w:val="30"/>
          <w:szCs w:val="30"/>
          <w:highlight w:val="none"/>
        </w:rPr>
        <w:t>项目的投标工作，作出郑重声明：</w:t>
      </w:r>
    </w:p>
    <w:p w14:paraId="05B29543">
      <w:pPr>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eastAsia="宋体" w:cs="宋体"/>
          <w:color w:val="auto"/>
          <w:kern w:val="0"/>
          <w:sz w:val="30"/>
          <w:szCs w:val="30"/>
          <w:highlight w:val="none"/>
          <w:lang w:val="zh-CN"/>
        </w:rPr>
        <w:t>一旦发生符合招标文件规定的不予退还投标保证金情形的，将</w:t>
      </w:r>
      <w:r>
        <w:rPr>
          <w:rFonts w:hint="eastAsia" w:ascii="宋体" w:hAnsi="宋体" w:eastAsia="宋体" w:cs="宋体"/>
          <w:color w:val="auto"/>
          <w:sz w:val="30"/>
          <w:szCs w:val="30"/>
          <w:highlight w:val="none"/>
        </w:rPr>
        <w:t>按照招标人的要求，在规定的时间内向招标人足额补交投标保证金。</w:t>
      </w:r>
    </w:p>
    <w:p w14:paraId="613DDEEA">
      <w:pPr>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本公司违反上述保证的，将被视为虚假承诺，按相关规定进行信用记录。本公司对失信行为产生的一切后果已知悉，并承担由此产生的相应责任。</w:t>
      </w:r>
    </w:p>
    <w:p w14:paraId="2B02DF57">
      <w:pPr>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特此承诺。</w:t>
      </w:r>
    </w:p>
    <w:p w14:paraId="5453202D">
      <w:pPr>
        <w:ind w:firstLine="600" w:firstLineChars="200"/>
        <w:jc w:val="left"/>
        <w:rPr>
          <w:rFonts w:hint="eastAsia" w:ascii="宋体" w:hAnsi="宋体" w:eastAsia="宋体" w:cs="宋体"/>
          <w:color w:val="auto"/>
          <w:sz w:val="30"/>
          <w:szCs w:val="30"/>
          <w:highlight w:val="none"/>
        </w:rPr>
      </w:pPr>
    </w:p>
    <w:p w14:paraId="02248FAA">
      <w:pPr>
        <w:ind w:firstLine="600" w:firstLineChars="200"/>
        <w:jc w:val="left"/>
        <w:rPr>
          <w:rFonts w:hint="eastAsia" w:ascii="宋体" w:hAnsi="宋体" w:eastAsia="宋体" w:cs="宋体"/>
          <w:color w:val="auto"/>
          <w:sz w:val="30"/>
          <w:szCs w:val="30"/>
          <w:highlight w:val="none"/>
        </w:rPr>
      </w:pPr>
    </w:p>
    <w:p w14:paraId="0B951B8E">
      <w:pPr>
        <w:ind w:firstLine="600" w:firstLineChars="200"/>
        <w:jc w:val="left"/>
        <w:rPr>
          <w:rFonts w:hint="eastAsia" w:ascii="宋体" w:hAnsi="宋体" w:eastAsia="宋体" w:cs="宋体"/>
          <w:color w:val="auto"/>
          <w:sz w:val="30"/>
          <w:szCs w:val="30"/>
          <w:highlight w:val="none"/>
        </w:rPr>
      </w:pPr>
    </w:p>
    <w:p w14:paraId="22AC38B5">
      <w:pPr>
        <w:ind w:firstLine="3900" w:firstLineChars="13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　　（盖章）</w:t>
      </w:r>
    </w:p>
    <w:p w14:paraId="7413C30F">
      <w:pPr>
        <w:pStyle w:val="5"/>
        <w:ind w:right="1280" w:firstLine="393" w:firstLineChars="131"/>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日  期：    </w:t>
      </w:r>
    </w:p>
    <w:p w14:paraId="47034F7E">
      <w:pPr>
        <w:tabs>
          <w:tab w:val="left" w:pos="720"/>
        </w:tabs>
        <w:snapToGrid w:val="0"/>
        <w:spacing w:line="360" w:lineRule="auto"/>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p>
    <w:p w14:paraId="4AE1F964">
      <w:pPr>
        <w:tabs>
          <w:tab w:val="left" w:pos="720"/>
        </w:tabs>
        <w:snapToGrid w:val="0"/>
        <w:spacing w:line="360" w:lineRule="auto"/>
        <w:ind w:firstLine="0" w:firstLineChars="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如有</w:t>
      </w:r>
      <w:r>
        <w:rPr>
          <w:rFonts w:hint="eastAsia" w:ascii="宋体" w:hAnsi="宋体" w:eastAsia="宋体" w:cs="宋体"/>
          <w:b/>
          <w:color w:val="auto"/>
          <w:sz w:val="32"/>
          <w:szCs w:val="32"/>
          <w:highlight w:val="none"/>
          <w:lang w:eastAsia="zh-CN"/>
        </w:rPr>
        <w:t>）</w:t>
      </w:r>
    </w:p>
    <w:p w14:paraId="5031218E">
      <w:pPr>
        <w:tabs>
          <w:tab w:val="left" w:pos="720"/>
        </w:tabs>
        <w:snapToGrid w:val="0"/>
        <w:spacing w:line="360" w:lineRule="auto"/>
        <w:ind w:firstLine="0" w:firstLineChars="0"/>
        <w:jc w:val="center"/>
        <w:rPr>
          <w:rFonts w:hint="eastAsia" w:ascii="宋体" w:hAnsi="宋体" w:eastAsia="宋体" w:cs="宋体"/>
          <w:b/>
          <w:color w:val="auto"/>
          <w:sz w:val="32"/>
          <w:szCs w:val="32"/>
          <w:highlight w:val="none"/>
        </w:rPr>
      </w:pPr>
    </w:p>
    <w:p w14:paraId="64747451">
      <w:pPr>
        <w:snapToGrid/>
        <w:spacing w:line="360" w:lineRule="auto"/>
        <w:ind w:firstLine="0" w:firstLineChars="0"/>
        <w:jc w:val="both"/>
        <w:rPr>
          <w:rFonts w:hint="default"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0759D4F6">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本公司郑重声明，根据《政府采购促进中小企业发展管理办法》（财库﹝2020﹞46号）的规定，本公司参加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招标</w:t>
      </w:r>
      <w:r>
        <w:rPr>
          <w:rFonts w:hint="eastAsia" w:ascii="宋体" w:hAnsi="宋体" w:cs="宋体"/>
          <w:color w:val="auto"/>
          <w:sz w:val="24"/>
          <w:szCs w:val="20"/>
          <w:highlight w:val="none"/>
        </w:rPr>
        <w:t>活动，工程的施工单位全部为符合政策要求的中小企业。相关企业（含签订分包意向协议的中小企业）的具体情况如下：</w:t>
      </w:r>
    </w:p>
    <w:p w14:paraId="748CAEEC">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772CE0FE">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2A1CCFFB">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610EEBB4">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70A45541">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6E9F8FC6">
      <w:pPr>
        <w:snapToGrid/>
        <w:spacing w:line="360" w:lineRule="auto"/>
        <w:ind w:firstLine="480" w:firstLineChars="200"/>
        <w:jc w:val="both"/>
        <w:rPr>
          <w:rFonts w:hint="eastAsia" w:ascii="宋体" w:hAnsi="宋体" w:cs="宋体"/>
          <w:color w:val="auto"/>
          <w:sz w:val="24"/>
          <w:szCs w:val="20"/>
          <w:highlight w:val="none"/>
        </w:rPr>
      </w:pPr>
    </w:p>
    <w:p w14:paraId="5146000C">
      <w:pPr>
        <w:pStyle w:val="21"/>
        <w:rPr>
          <w:rFonts w:hint="eastAsia" w:ascii="宋体" w:hAnsi="宋体" w:cs="宋体"/>
          <w:color w:val="auto"/>
          <w:sz w:val="24"/>
          <w:szCs w:val="20"/>
          <w:highlight w:val="none"/>
        </w:rPr>
      </w:pPr>
    </w:p>
    <w:p w14:paraId="0BF834E8">
      <w:pPr>
        <w:pStyle w:val="21"/>
        <w:rPr>
          <w:rFonts w:hint="eastAsia" w:ascii="宋体" w:hAnsi="宋体" w:cs="宋体"/>
          <w:color w:val="auto"/>
          <w:sz w:val="24"/>
          <w:szCs w:val="20"/>
          <w:highlight w:val="none"/>
        </w:rPr>
      </w:pPr>
    </w:p>
    <w:p w14:paraId="316F6360">
      <w:pPr>
        <w:snapToGrid/>
        <w:spacing w:line="360" w:lineRule="auto"/>
        <w:ind w:firstLine="0" w:firstLineChars="0"/>
        <w:jc w:val="right"/>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投标人</w:t>
      </w:r>
      <w:r>
        <w:rPr>
          <w:rFonts w:hint="eastAsia" w:ascii="宋体" w:hAnsi="宋体" w:cs="宋体"/>
          <w:color w:val="auto"/>
          <w:sz w:val="24"/>
          <w:szCs w:val="20"/>
          <w:highlight w:val="none"/>
        </w:rPr>
        <w:t>名称（盖章</w:t>
      </w:r>
      <w:r>
        <w:rPr>
          <w:rFonts w:hint="eastAsia" w:ascii="宋体" w:hAnsi="宋体" w:cs="宋体"/>
          <w:color w:val="auto"/>
          <w:sz w:val="24"/>
          <w:szCs w:val="20"/>
          <w:highlight w:val="none"/>
          <w:lang w:val="en-US" w:eastAsia="zh-CN"/>
        </w:rPr>
        <w:t>或电子印章</w:t>
      </w:r>
      <w:r>
        <w:rPr>
          <w:rFonts w:hint="eastAsia" w:ascii="宋体" w:hAnsi="宋体" w:cs="宋体"/>
          <w:color w:val="auto"/>
          <w:sz w:val="24"/>
          <w:szCs w:val="20"/>
          <w:highlight w:val="none"/>
        </w:rPr>
        <w:t>）：</w:t>
      </w:r>
    </w:p>
    <w:p w14:paraId="75CBB924">
      <w:pPr>
        <w:snapToGrid/>
        <w:spacing w:line="360" w:lineRule="auto"/>
        <w:ind w:firstLine="0" w:firstLineChars="0"/>
        <w:jc w:val="center"/>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日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期：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年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日</w:t>
      </w:r>
    </w:p>
    <w:p w14:paraId="67C53378">
      <w:pPr>
        <w:pStyle w:val="21"/>
        <w:rPr>
          <w:rFonts w:hint="eastAsia" w:ascii="宋体" w:hAnsi="宋体" w:cs="宋体"/>
          <w:color w:val="auto"/>
          <w:sz w:val="24"/>
          <w:szCs w:val="20"/>
          <w:highlight w:val="none"/>
        </w:rPr>
      </w:pPr>
    </w:p>
    <w:p w14:paraId="514F0550">
      <w:pPr>
        <w:snapToGrid/>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526E7D43">
      <w:pPr>
        <w:pStyle w:val="21"/>
        <w:ind w:firstLine="843" w:firstLineChars="400"/>
        <w:rPr>
          <w:rFonts w:hint="eastAsia"/>
          <w:b/>
          <w:bCs/>
          <w:color w:val="auto"/>
          <w:highlight w:val="none"/>
          <w:u w:val="single"/>
          <w:lang w:eastAsia="zh-CN"/>
        </w:rPr>
      </w:pPr>
      <w:r>
        <w:rPr>
          <w:rFonts w:hint="eastAsia"/>
          <w:b/>
          <w:bCs/>
          <w:color w:val="auto"/>
          <w:highlight w:val="none"/>
          <w:u w:val="single"/>
          <w:lang w:val="en-US" w:eastAsia="zh-CN"/>
        </w:rPr>
        <w:t>2、《中小企业声明函》（如有）</w:t>
      </w:r>
      <w:r>
        <w:rPr>
          <w:rFonts w:hint="eastAsia"/>
          <w:b/>
          <w:bCs/>
          <w:color w:val="auto"/>
          <w:highlight w:val="none"/>
          <w:u w:val="single"/>
        </w:rPr>
        <w:t>适用于小</w:t>
      </w:r>
      <w:r>
        <w:rPr>
          <w:rFonts w:hint="eastAsia"/>
          <w:b/>
          <w:bCs/>
          <w:color w:val="auto"/>
          <w:highlight w:val="none"/>
          <w:u w:val="single"/>
          <w:lang w:val="en-US" w:eastAsia="zh-CN"/>
        </w:rPr>
        <w:t>微</w:t>
      </w:r>
      <w:r>
        <w:rPr>
          <w:rFonts w:hint="eastAsia"/>
          <w:b/>
          <w:bCs/>
          <w:color w:val="auto"/>
          <w:highlight w:val="none"/>
          <w:u w:val="single"/>
        </w:rPr>
        <w:t>企业参加招投标活动的</w:t>
      </w:r>
      <w:r>
        <w:rPr>
          <w:rFonts w:hint="eastAsia"/>
          <w:b/>
          <w:bCs/>
          <w:color w:val="auto"/>
          <w:highlight w:val="none"/>
          <w:u w:val="single"/>
          <w:lang w:eastAsia="zh-CN"/>
        </w:rPr>
        <w:t>。投标人应当自行核实是否属于小微企业，并认真填写，若有虚假将追究其责任。</w:t>
      </w:r>
    </w:p>
    <w:p w14:paraId="73231DF6">
      <w:pPr>
        <w:pStyle w:val="21"/>
        <w:ind w:firstLine="843" w:firstLineChars="400"/>
        <w:rPr>
          <w:rFonts w:hint="eastAsia"/>
          <w:b/>
          <w:bCs/>
          <w:color w:val="auto"/>
          <w:highlight w:val="none"/>
          <w:u w:val="single"/>
          <w:lang w:eastAsia="zh-CN"/>
        </w:rPr>
      </w:pPr>
      <w:r>
        <w:rPr>
          <w:rFonts w:hint="eastAsia"/>
          <w:b/>
          <w:bCs/>
          <w:color w:val="auto"/>
          <w:highlight w:val="none"/>
          <w:u w:val="single"/>
          <w:lang w:val="en-US" w:eastAsia="zh-CN"/>
        </w:rPr>
        <w:t>3、</w:t>
      </w:r>
      <w:r>
        <w:rPr>
          <w:rFonts w:hint="eastAsia"/>
          <w:b/>
          <w:bCs/>
          <w:color w:val="auto"/>
          <w:highlight w:val="none"/>
          <w:u w:val="single"/>
          <w:lang w:eastAsia="zh-CN"/>
        </w:rPr>
        <w:t>需按照本项目对应行业出具</w:t>
      </w:r>
      <w:r>
        <w:rPr>
          <w:rFonts w:hint="eastAsia"/>
          <w:b/>
          <w:bCs/>
          <w:color w:val="auto"/>
          <w:highlight w:val="none"/>
          <w:u w:val="single"/>
          <w:lang w:val="en-US" w:eastAsia="zh-CN"/>
        </w:rPr>
        <w:t>《中小企业声明函》</w:t>
      </w:r>
      <w:r>
        <w:rPr>
          <w:rFonts w:hint="eastAsia"/>
          <w:b/>
          <w:bCs/>
          <w:color w:val="auto"/>
          <w:highlight w:val="none"/>
          <w:u w:val="single"/>
          <w:lang w:eastAsia="zh-CN"/>
        </w:rPr>
        <w:t>，而非按照供应商的经营范围出具。</w:t>
      </w:r>
    </w:p>
    <w:p w14:paraId="2512D2B0">
      <w:pPr>
        <w:pStyle w:val="21"/>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br w:type="page"/>
      </w:r>
    </w:p>
    <w:p w14:paraId="027E4572">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分包意向协议</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如有</w:t>
      </w:r>
      <w:r>
        <w:rPr>
          <w:rFonts w:hint="eastAsia" w:ascii="宋体" w:hAnsi="宋体" w:eastAsia="宋体" w:cs="宋体"/>
          <w:b/>
          <w:color w:val="auto"/>
          <w:sz w:val="32"/>
          <w:szCs w:val="32"/>
          <w:highlight w:val="none"/>
          <w:lang w:eastAsia="zh-CN"/>
        </w:rPr>
        <w:t>）</w:t>
      </w:r>
    </w:p>
    <w:p w14:paraId="0FB20409">
      <w:pPr>
        <w:pStyle w:val="21"/>
        <w:rPr>
          <w:rFonts w:hint="default" w:ascii="宋体" w:hAnsi="Courier New" w:cs="Times New Roman"/>
          <w:color w:val="auto"/>
          <w:sz w:val="21"/>
          <w:szCs w:val="20"/>
          <w:highlight w:val="none"/>
        </w:rPr>
      </w:pPr>
    </w:p>
    <w:p w14:paraId="7CD6CE69">
      <w:pPr>
        <w:snapToGrid/>
        <w:spacing w:line="360" w:lineRule="auto"/>
        <w:ind w:firstLine="0" w:firstLineChars="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2FFEC1D3">
      <w:pPr>
        <w:snapToGrid/>
        <w:spacing w:line="36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5138EA26">
      <w:pPr>
        <w:snapToGrid/>
        <w:spacing w:line="36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6ED53B84">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51D5418E">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一、分包意向各方关系</w:t>
      </w:r>
      <w:r>
        <w:rPr>
          <w:rFonts w:hint="eastAsia" w:ascii="宋体" w:hAnsi="宋体" w:cs="宋体"/>
          <w:b w:val="0"/>
          <w:bCs w:val="0"/>
          <w:color w:val="auto"/>
          <w:sz w:val="24"/>
          <w:szCs w:val="20"/>
          <w:highlight w:val="none"/>
          <w:lang w:eastAsia="zh-CN"/>
        </w:rPr>
        <w:t>：</w:t>
      </w:r>
    </w:p>
    <w:p w14:paraId="2C855F63">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为投标人，</w:t>
      </w:r>
      <w:r>
        <w:rPr>
          <w:rFonts w:hint="eastAsia" w:ascii="宋体" w:hAnsi="宋体" w:cs="宋体"/>
          <w:color w:val="auto"/>
          <w:sz w:val="24"/>
          <w:szCs w:val="20"/>
          <w:highlight w:val="none"/>
          <w:u w:val="single"/>
        </w:rPr>
        <w:t>（乙公司全称）、（……公司全称）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为分包意向单位，</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以投标人的身份参加本项目的投标。若中标，</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与招标人签订建设工程施工合同。承接分包意向的各单位与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签订分包合同。</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就招标项目和分包项目向招标人负责，分包单位就分包项目承担责任。</w:t>
      </w:r>
    </w:p>
    <w:p w14:paraId="2D9DDB10">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二、有关事项约定如下：</w:t>
      </w:r>
    </w:p>
    <w:p w14:paraId="3D4DF79A">
      <w:pPr>
        <w:snapToGrid/>
        <w:spacing w:line="360" w:lineRule="auto"/>
        <w:ind w:firstLine="480" w:firstLineChars="200"/>
        <w:jc w:val="both"/>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签订合同书，并就中标项目分包部分承担法律责任</w:t>
      </w:r>
      <w:r>
        <w:rPr>
          <w:rFonts w:hint="eastAsia" w:ascii="宋体" w:hAnsi="宋体" w:cs="宋体"/>
          <w:color w:val="auto"/>
          <w:sz w:val="24"/>
          <w:szCs w:val="20"/>
          <w:highlight w:val="none"/>
          <w:lang w:eastAsia="zh-CN"/>
        </w:rPr>
        <w:t>。</w:t>
      </w:r>
    </w:p>
    <w:p w14:paraId="38632F18">
      <w:pPr>
        <w:snapToGrid/>
        <w:spacing w:line="36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2.分包意向单位1：</w:t>
      </w:r>
      <w:r>
        <w:rPr>
          <w:rFonts w:hint="eastAsia" w:ascii="宋体" w:hAnsi="宋体" w:cs="宋体"/>
          <w:color w:val="auto"/>
          <w:sz w:val="24"/>
          <w:szCs w:val="20"/>
          <w:highlight w:val="none"/>
          <w:u w:val="single"/>
          <w:lang w:val="en-US" w:eastAsia="zh-CN"/>
        </w:rPr>
        <w:t xml:space="preserve">（乙公司全称）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7E22FC13">
      <w:pPr>
        <w:snapToGrid/>
        <w:spacing w:line="36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3.分包意向单位2：</w:t>
      </w:r>
      <w:r>
        <w:rPr>
          <w:rFonts w:hint="eastAsia" w:ascii="宋体" w:hAnsi="宋体" w:cs="宋体"/>
          <w:color w:val="auto"/>
          <w:sz w:val="24"/>
          <w:szCs w:val="20"/>
          <w:highlight w:val="none"/>
          <w:u w:val="single"/>
          <w:lang w:val="en-US" w:eastAsia="zh-CN"/>
        </w:rPr>
        <w:t xml:space="preserve">（……公司全称）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42F38B77">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55AEAD01">
      <w:pPr>
        <w:snapToGrid/>
        <w:spacing w:line="360" w:lineRule="auto"/>
        <w:ind w:firstLine="482" w:firstLineChars="200"/>
        <w:jc w:val="both"/>
        <w:rPr>
          <w:rFonts w:hint="eastAsia" w:ascii="宋体" w:hAnsi="宋体" w:cs="宋体"/>
          <w:b/>
          <w:bCs/>
          <w:color w:val="auto"/>
          <w:sz w:val="24"/>
          <w:szCs w:val="20"/>
          <w:highlight w:val="none"/>
        </w:rPr>
      </w:pPr>
    </w:p>
    <w:p w14:paraId="318B5C2D">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三、接受分包的企业与投标人之间的关系：</w:t>
      </w:r>
    </w:p>
    <w:p w14:paraId="1024AD5B">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714B05EF">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743576A1">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6989531E">
      <w:pPr>
        <w:snapToGrid/>
        <w:spacing w:line="360" w:lineRule="auto"/>
        <w:ind w:firstLine="480" w:firstLineChars="200"/>
        <w:jc w:val="both"/>
        <w:rPr>
          <w:rFonts w:hint="eastAsia" w:ascii="宋体" w:hAnsi="宋体" w:cs="宋体"/>
          <w:color w:val="auto"/>
          <w:sz w:val="24"/>
          <w:szCs w:val="20"/>
          <w:highlight w:val="none"/>
        </w:rPr>
      </w:pPr>
    </w:p>
    <w:p w14:paraId="12F0ECA2">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4"/>
          <w:szCs w:val="20"/>
          <w:highlight w:val="none"/>
          <w:u w:val="single"/>
          <w:lang w:val="en-US" w:eastAsia="zh-CN" w:bidi="ar-SA"/>
        </w:rPr>
        <w:t xml:space="preserve">（甲公司全称）      </w:t>
      </w:r>
      <w:r>
        <w:rPr>
          <w:rFonts w:hint="eastAsia" w:ascii="宋体" w:hAnsi="宋体" w:eastAsia="宋体" w:cs="宋体"/>
          <w:b w:val="0"/>
          <w:bCs w:val="0"/>
          <w:color w:val="auto"/>
          <w:kern w:val="2"/>
          <w:sz w:val="24"/>
          <w:szCs w:val="20"/>
          <w:highlight w:val="none"/>
          <w:u w:val="none"/>
          <w:lang w:val="en-US" w:eastAsia="zh-CN" w:bidi="ar-SA"/>
        </w:rPr>
        <w:t>同意无条件优先清偿招标人的一切债务和经济赔偿。</w:t>
      </w:r>
    </w:p>
    <w:p w14:paraId="41FDA770">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五、如中标，分包意向单位不得以任何理由提出终止本意向协议。</w:t>
      </w:r>
    </w:p>
    <w:p w14:paraId="77367A11">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六、如中标，分包意向单位确定后，不得擅自变更。</w:t>
      </w:r>
    </w:p>
    <w:p w14:paraId="0C4E56C5">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七、本分包意向协议在自签署之日起生效，有效期内有效，如获中标资格，有效期延续至合同履行完毕之日。</w:t>
      </w:r>
    </w:p>
    <w:p w14:paraId="4F39917B">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八、</w:t>
      </w:r>
      <w:r>
        <w:rPr>
          <w:rFonts w:hint="eastAsia" w:ascii="宋体" w:hAnsi="宋体" w:cs="宋体"/>
          <w:color w:val="auto"/>
          <w:sz w:val="24"/>
          <w:szCs w:val="20"/>
          <w:highlight w:val="none"/>
        </w:rPr>
        <w:t>本企业对上述内容的真实性负责。如有虚假，将依法承担相应责任。以上</w:t>
      </w:r>
      <w:r>
        <w:rPr>
          <w:rFonts w:hint="eastAsia" w:ascii="宋体" w:hAnsi="宋体" w:cs="宋体"/>
          <w:color w:val="auto"/>
          <w:sz w:val="24"/>
          <w:szCs w:val="20"/>
          <w:highlight w:val="none"/>
          <w:lang w:val="en-US" w:eastAsia="zh-CN"/>
        </w:rPr>
        <w:t>分包意向单位</w:t>
      </w:r>
      <w:r>
        <w:rPr>
          <w:rFonts w:hint="eastAsia" w:ascii="宋体" w:hAnsi="宋体" w:cs="宋体"/>
          <w:color w:val="auto"/>
          <w:sz w:val="24"/>
          <w:szCs w:val="20"/>
          <w:highlight w:val="none"/>
        </w:rPr>
        <w:t>，不属于大企业的分支机构，不存在控股股东为大企业的情形，也不存在与大企业的负责人为同一人的情形。</w:t>
      </w:r>
    </w:p>
    <w:p w14:paraId="43C6FE00">
      <w:pPr>
        <w:snapToGrid/>
        <w:spacing w:line="360" w:lineRule="auto"/>
        <w:ind w:firstLine="0" w:firstLineChars="0"/>
        <w:jc w:val="both"/>
        <w:rPr>
          <w:rFonts w:hint="eastAsia" w:ascii="宋体" w:hAnsi="宋体" w:cs="宋体"/>
          <w:color w:val="auto"/>
          <w:sz w:val="24"/>
          <w:szCs w:val="20"/>
          <w:highlight w:val="none"/>
        </w:rPr>
      </w:pPr>
    </w:p>
    <w:p w14:paraId="5B86C6A7">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64BAC360">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17CB0929">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398C91D9">
      <w:pPr>
        <w:snapToGrid/>
        <w:spacing w:line="360" w:lineRule="auto"/>
        <w:ind w:firstLine="0" w:firstLineChars="0"/>
        <w:jc w:val="both"/>
        <w:rPr>
          <w:rFonts w:hint="eastAsia" w:ascii="宋体" w:hAnsi="宋体" w:cs="宋体"/>
          <w:color w:val="auto"/>
          <w:sz w:val="24"/>
          <w:szCs w:val="20"/>
          <w:highlight w:val="none"/>
        </w:rPr>
      </w:pPr>
    </w:p>
    <w:p w14:paraId="33702016">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6263289B">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6FB11563">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549FCAA9">
      <w:pPr>
        <w:snapToGrid/>
        <w:spacing w:line="360" w:lineRule="auto"/>
        <w:ind w:firstLine="0" w:firstLineChars="0"/>
        <w:jc w:val="both"/>
        <w:rPr>
          <w:rFonts w:hint="eastAsia" w:ascii="宋体" w:hAnsi="宋体" w:cs="宋体"/>
          <w:color w:val="auto"/>
          <w:sz w:val="24"/>
          <w:szCs w:val="20"/>
          <w:highlight w:val="none"/>
        </w:rPr>
      </w:pPr>
    </w:p>
    <w:p w14:paraId="1BBBB4F4">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617B1AFB">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62F70194">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5EBD9A0F">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3FE8FD28">
      <w:pPr>
        <w:snapToGrid/>
        <w:spacing w:line="360" w:lineRule="auto"/>
        <w:ind w:firstLine="0" w:firstLineChars="0"/>
        <w:jc w:val="both"/>
        <w:rPr>
          <w:rFonts w:hint="eastAsia" w:ascii="宋体" w:hAnsi="宋体" w:cs="宋体"/>
          <w:b/>
          <w:bCs/>
          <w:color w:val="auto"/>
          <w:sz w:val="24"/>
          <w:szCs w:val="20"/>
          <w:highlight w:val="none"/>
        </w:rPr>
      </w:pPr>
    </w:p>
    <w:p w14:paraId="74A27D1D">
      <w:pPr>
        <w:snapToGrid/>
        <w:spacing w:line="360" w:lineRule="auto"/>
        <w:ind w:firstLine="0" w:firstLineChars="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47299CA8">
      <w:pPr>
        <w:snapToGrid/>
        <w:spacing w:line="360" w:lineRule="auto"/>
        <w:ind w:firstLine="482" w:firstLineChars="20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0704A753">
      <w:pPr>
        <w:widowControl/>
        <w:kinsoku w:val="0"/>
        <w:autoSpaceDE w:val="0"/>
        <w:autoSpaceDN w:val="0"/>
        <w:adjustRightInd w:val="0"/>
        <w:snapToGrid w:val="0"/>
        <w:jc w:val="left"/>
        <w:textAlignment w:val="baseline"/>
        <w:rPr>
          <w:rFonts w:hint="eastAsia" w:ascii="宋体" w:hAnsi="宋体" w:eastAsia="宋体" w:cs="宋体"/>
          <w:i w:val="0"/>
          <w:iCs w:val="0"/>
          <w:color w:val="auto"/>
          <w:spacing w:val="11"/>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bCs/>
          <w:color w:val="auto"/>
          <w:sz w:val="24"/>
          <w:szCs w:val="20"/>
          <w:highlight w:val="none"/>
          <w:lang w:val="en-US" w:eastAsia="zh-CN"/>
        </w:rPr>
        <w:t>3</w:t>
      </w:r>
      <w:r>
        <w:rPr>
          <w:rFonts w:hint="eastAsia" w:ascii="宋体" w:hAnsi="宋体" w:cs="宋体"/>
          <w:b/>
          <w:bCs/>
          <w:color w:val="auto"/>
          <w:sz w:val="24"/>
          <w:szCs w:val="20"/>
          <w:highlight w:val="none"/>
        </w:rPr>
        <w:t>．</w:t>
      </w:r>
      <w:r>
        <w:rPr>
          <w:rFonts w:hint="eastAsia" w:ascii="宋体" w:hAnsi="宋体" w:eastAsia="宋体" w:cs="宋体"/>
          <w:b/>
          <w:bCs/>
          <w:color w:val="auto"/>
          <w:kern w:val="2"/>
          <w:sz w:val="24"/>
          <w:szCs w:val="20"/>
          <w:highlight w:val="none"/>
          <w:lang w:val="en-US" w:eastAsia="zh-CN"/>
        </w:rPr>
        <w:t>分包意向协议</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如有</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适用于大中型企业向一家或者多家小微企业分包且分包承诺小微企业的合同份额占到合同总金额30%以上的。</w:t>
      </w:r>
      <w:r>
        <w:rPr>
          <w:rFonts w:hint="eastAsia" w:ascii="宋体" w:hAnsi="宋体" w:eastAsia="宋体" w:cs="宋体"/>
          <w:i w:val="0"/>
          <w:iCs w:val="0"/>
          <w:color w:val="auto"/>
          <w:spacing w:val="11"/>
          <w:sz w:val="30"/>
          <w:szCs w:val="30"/>
          <w:highlight w:val="none"/>
        </w:rPr>
        <w:t xml:space="preserve"> </w:t>
      </w:r>
    </w:p>
    <w:p w14:paraId="3D659BD9">
      <w:pPr>
        <w:pStyle w:val="121"/>
        <w:jc w:val="center"/>
        <w:outlineLvl w:val="3"/>
        <w:rPr>
          <w:rFonts w:hint="eastAsia" w:ascii="宋体" w:hAnsi="宋体" w:eastAsia="宋体" w:cs="宋体"/>
          <w:b w:val="0"/>
          <w:bCs w:val="0"/>
          <w:snapToGrid w:val="0"/>
          <w:color w:val="auto"/>
          <w:spacing w:val="4"/>
          <w:kern w:val="0"/>
          <w:sz w:val="24"/>
          <w:szCs w:val="20"/>
          <w:highlight w:val="none"/>
          <w:u w:val="single"/>
          <w:lang w:val="en-US" w:eastAsia="zh-CN"/>
        </w:rPr>
      </w:pPr>
      <w:r>
        <w:rPr>
          <w:rFonts w:hint="eastAsia" w:ascii="宋体" w:hAnsi="宋体" w:eastAsia="宋体" w:cs="宋体"/>
          <w:b w:val="0"/>
          <w:bCs w:val="0"/>
          <w:snapToGrid w:val="0"/>
          <w:color w:val="auto"/>
          <w:spacing w:val="4"/>
          <w:kern w:val="0"/>
          <w:sz w:val="24"/>
          <w:szCs w:val="20"/>
          <w:highlight w:val="none"/>
          <w:u w:val="single"/>
          <w:lang w:val="en-US" w:eastAsia="zh-CN"/>
        </w:rPr>
        <w:t xml:space="preserve"> </w:t>
      </w:r>
    </w:p>
    <w:p w14:paraId="4CEC1E51">
      <w:pPr>
        <w:pStyle w:val="121"/>
        <w:jc w:val="center"/>
        <w:outlineLvl w:val="3"/>
        <w:rPr>
          <w:rFonts w:hint="eastAsia" w:eastAsia="宋体"/>
          <w:color w:val="auto"/>
          <w:highlight w:val="none"/>
          <w:lang w:eastAsia="zh-CN"/>
        </w:rPr>
      </w:pPr>
      <w:r>
        <w:rPr>
          <w:rFonts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3BE822D5">
      <w:pPr>
        <w:pStyle w:val="121"/>
        <w:ind w:firstLine="480"/>
        <w:rPr>
          <w:rFonts w:hint="eastAsia"/>
          <w:color w:val="auto"/>
          <w:highlight w:val="none"/>
          <w:lang w:val="en-US" w:eastAsia="zh-CN"/>
        </w:rPr>
      </w:pPr>
    </w:p>
    <w:p w14:paraId="284D84A9">
      <w:pPr>
        <w:pStyle w:val="121"/>
        <w:ind w:firstLine="480"/>
        <w:rPr>
          <w:rFonts w:hint="eastAsia"/>
          <w:color w:val="auto"/>
          <w:highlight w:val="none"/>
          <w:lang w:val="en-US" w:eastAsia="zh-CN"/>
        </w:rPr>
      </w:pPr>
    </w:p>
    <w:p w14:paraId="05D8EBA8">
      <w:pPr>
        <w:pStyle w:val="121"/>
        <w:ind w:firstLine="480"/>
        <w:rPr>
          <w:rFonts w:hint="eastAsia"/>
          <w:color w:val="auto"/>
          <w:highlight w:val="none"/>
          <w:lang w:val="en-US" w:eastAsia="zh-CN"/>
        </w:rPr>
      </w:pPr>
    </w:p>
    <w:p w14:paraId="6642E65C">
      <w:pPr>
        <w:pStyle w:val="121"/>
        <w:ind w:firstLine="480"/>
        <w:rPr>
          <w:rFonts w:hint="eastAsia"/>
          <w:color w:val="auto"/>
          <w:highlight w:val="none"/>
          <w:lang w:val="en-US" w:eastAsia="zh-CN"/>
        </w:rPr>
      </w:pPr>
    </w:p>
    <w:p w14:paraId="3D790413">
      <w:pPr>
        <w:pStyle w:val="121"/>
        <w:ind w:firstLine="480"/>
        <w:rPr>
          <w:rFonts w:hint="eastAsia"/>
          <w:color w:val="auto"/>
          <w:highlight w:val="none"/>
          <w:lang w:val="en-US" w:eastAsia="zh-CN"/>
        </w:rPr>
      </w:pPr>
    </w:p>
    <w:p w14:paraId="607900EB">
      <w:pPr>
        <w:pStyle w:val="121"/>
        <w:ind w:firstLine="480"/>
        <w:rPr>
          <w:rFonts w:hint="eastAsia"/>
          <w:color w:val="auto"/>
          <w:highlight w:val="none"/>
          <w:lang w:val="en-US" w:eastAsia="zh-CN"/>
        </w:rPr>
      </w:pPr>
    </w:p>
    <w:p w14:paraId="4B1546DD">
      <w:pPr>
        <w:pStyle w:val="121"/>
        <w:ind w:firstLine="480"/>
        <w:rPr>
          <w:rFonts w:hint="eastAsia"/>
          <w:color w:val="auto"/>
          <w:highlight w:val="none"/>
          <w:lang w:val="en-US" w:eastAsia="zh-CN"/>
        </w:rPr>
      </w:pPr>
    </w:p>
    <w:p w14:paraId="5E04649F">
      <w:pPr>
        <w:pStyle w:val="121"/>
        <w:ind w:firstLine="480"/>
        <w:rPr>
          <w:rFonts w:hint="eastAsia"/>
          <w:color w:val="auto"/>
          <w:highlight w:val="none"/>
          <w:lang w:val="en-US" w:eastAsia="zh-CN"/>
        </w:rPr>
      </w:pPr>
    </w:p>
    <w:p w14:paraId="184AA321">
      <w:pPr>
        <w:pStyle w:val="121"/>
        <w:ind w:firstLine="480"/>
        <w:rPr>
          <w:rFonts w:hint="eastAsia"/>
          <w:color w:val="auto"/>
          <w:highlight w:val="none"/>
          <w:lang w:val="en-US" w:eastAsia="zh-CN"/>
        </w:rPr>
      </w:pPr>
    </w:p>
    <w:p w14:paraId="4B53E799">
      <w:pPr>
        <w:pStyle w:val="121"/>
        <w:ind w:firstLine="480"/>
        <w:rPr>
          <w:rFonts w:hint="eastAsia"/>
          <w:color w:val="auto"/>
          <w:highlight w:val="none"/>
          <w:lang w:val="en-US" w:eastAsia="zh-CN"/>
        </w:rPr>
      </w:pPr>
    </w:p>
    <w:p w14:paraId="06D623E8">
      <w:pPr>
        <w:pStyle w:val="121"/>
        <w:ind w:firstLine="480"/>
        <w:rPr>
          <w:rFonts w:hint="eastAsia"/>
          <w:color w:val="auto"/>
          <w:highlight w:val="none"/>
          <w:lang w:val="en-US" w:eastAsia="zh-CN"/>
        </w:rPr>
      </w:pPr>
    </w:p>
    <w:p w14:paraId="16FCCC8D">
      <w:pPr>
        <w:pStyle w:val="121"/>
        <w:ind w:firstLine="480"/>
        <w:rPr>
          <w:rFonts w:hint="eastAsia"/>
          <w:color w:val="auto"/>
          <w:highlight w:val="none"/>
          <w:lang w:val="en-US" w:eastAsia="zh-CN"/>
        </w:rPr>
      </w:pPr>
    </w:p>
    <w:p w14:paraId="39323CEC">
      <w:pPr>
        <w:pStyle w:val="121"/>
        <w:ind w:firstLine="480"/>
        <w:rPr>
          <w:rFonts w:hint="eastAsia"/>
          <w:color w:val="auto"/>
          <w:highlight w:val="none"/>
          <w:lang w:val="en-US" w:eastAsia="zh-CN"/>
        </w:rPr>
      </w:pPr>
    </w:p>
    <w:p w14:paraId="506A6A64">
      <w:pPr>
        <w:pStyle w:val="121"/>
        <w:ind w:firstLine="480"/>
        <w:rPr>
          <w:rFonts w:hint="eastAsia"/>
          <w:color w:val="auto"/>
          <w:highlight w:val="none"/>
          <w:lang w:val="en-US" w:eastAsia="zh-CN"/>
        </w:rPr>
      </w:pPr>
    </w:p>
    <w:p w14:paraId="43A7558B">
      <w:pPr>
        <w:pStyle w:val="121"/>
        <w:ind w:firstLine="480"/>
        <w:rPr>
          <w:rFonts w:hint="eastAsia"/>
          <w:color w:val="auto"/>
          <w:highlight w:val="none"/>
          <w:lang w:val="en-US" w:eastAsia="zh-CN"/>
        </w:rPr>
      </w:pPr>
    </w:p>
    <w:p w14:paraId="308AF5AF">
      <w:pPr>
        <w:pStyle w:val="121"/>
        <w:ind w:firstLine="480"/>
        <w:rPr>
          <w:rFonts w:hint="eastAsia"/>
          <w:color w:val="auto"/>
          <w:highlight w:val="none"/>
          <w:lang w:val="en-US" w:eastAsia="zh-CN"/>
        </w:rPr>
      </w:pPr>
    </w:p>
    <w:p w14:paraId="7215F35D">
      <w:pPr>
        <w:pStyle w:val="121"/>
        <w:ind w:firstLine="480"/>
        <w:rPr>
          <w:rFonts w:hint="eastAsia"/>
          <w:color w:val="auto"/>
          <w:highlight w:val="none"/>
          <w:lang w:val="en-US" w:eastAsia="zh-CN"/>
        </w:rPr>
      </w:pPr>
    </w:p>
    <w:p w14:paraId="638D6C0D">
      <w:pPr>
        <w:pStyle w:val="121"/>
        <w:ind w:firstLine="480"/>
        <w:rPr>
          <w:rFonts w:hint="eastAsia"/>
          <w:color w:val="auto"/>
          <w:highlight w:val="none"/>
          <w:lang w:val="en-US" w:eastAsia="zh-CN"/>
        </w:rPr>
      </w:pPr>
    </w:p>
    <w:p w14:paraId="45F41D49">
      <w:pPr>
        <w:pStyle w:val="121"/>
        <w:ind w:firstLine="480"/>
        <w:rPr>
          <w:rFonts w:hint="eastAsia"/>
          <w:color w:val="auto"/>
          <w:highlight w:val="none"/>
          <w:lang w:val="en-US" w:eastAsia="zh-CN"/>
        </w:rPr>
      </w:pPr>
    </w:p>
    <w:p w14:paraId="10784A45">
      <w:pPr>
        <w:pStyle w:val="121"/>
        <w:ind w:firstLine="480"/>
        <w:rPr>
          <w:rFonts w:hint="eastAsia"/>
          <w:color w:val="auto"/>
          <w:highlight w:val="none"/>
          <w:lang w:val="en-US" w:eastAsia="zh-CN"/>
        </w:rPr>
      </w:pPr>
    </w:p>
    <w:p w14:paraId="2FDAF190">
      <w:pPr>
        <w:pStyle w:val="121"/>
        <w:ind w:firstLine="480"/>
        <w:rPr>
          <w:rFonts w:hint="eastAsia"/>
          <w:color w:val="auto"/>
          <w:highlight w:val="none"/>
          <w:lang w:val="en-US" w:eastAsia="zh-CN"/>
        </w:rPr>
      </w:pPr>
    </w:p>
    <w:p w14:paraId="5B434778">
      <w:pPr>
        <w:pStyle w:val="121"/>
        <w:ind w:firstLine="480"/>
        <w:rPr>
          <w:rFonts w:hint="eastAsia"/>
          <w:color w:val="auto"/>
          <w:highlight w:val="none"/>
          <w:lang w:val="en-US" w:eastAsia="zh-CN"/>
        </w:rPr>
      </w:pPr>
    </w:p>
    <w:p w14:paraId="1EA559EF">
      <w:pPr>
        <w:pStyle w:val="121"/>
        <w:ind w:firstLine="480"/>
        <w:rPr>
          <w:rFonts w:hint="eastAsia"/>
          <w:color w:val="auto"/>
          <w:highlight w:val="none"/>
          <w:lang w:val="en-US" w:eastAsia="zh-CN"/>
        </w:rPr>
      </w:pPr>
    </w:p>
    <w:p w14:paraId="2039E85D">
      <w:pPr>
        <w:pStyle w:val="121"/>
        <w:ind w:firstLine="480"/>
        <w:rPr>
          <w:rFonts w:hint="eastAsia"/>
          <w:color w:val="auto"/>
          <w:highlight w:val="none"/>
          <w:lang w:val="en-US" w:eastAsia="zh-CN"/>
        </w:rPr>
      </w:pPr>
    </w:p>
    <w:p w14:paraId="5D1A6A2C">
      <w:pPr>
        <w:pStyle w:val="121"/>
        <w:ind w:firstLine="480"/>
        <w:rPr>
          <w:rFonts w:hint="eastAsia"/>
          <w:color w:val="auto"/>
          <w:highlight w:val="none"/>
          <w:lang w:val="en-US" w:eastAsia="zh-CN"/>
        </w:rPr>
      </w:pPr>
    </w:p>
    <w:p w14:paraId="3A5A465D">
      <w:pPr>
        <w:pStyle w:val="121"/>
        <w:ind w:firstLine="480"/>
        <w:rPr>
          <w:rFonts w:hint="eastAsia"/>
          <w:color w:val="auto"/>
          <w:highlight w:val="none"/>
          <w:lang w:val="en-US" w:eastAsia="zh-CN"/>
        </w:rPr>
      </w:pPr>
    </w:p>
    <w:p w14:paraId="772E4503">
      <w:pPr>
        <w:pStyle w:val="121"/>
        <w:ind w:firstLine="480"/>
        <w:rPr>
          <w:rFonts w:hint="eastAsia"/>
          <w:color w:val="auto"/>
          <w:highlight w:val="none"/>
          <w:lang w:val="en-US" w:eastAsia="zh-CN"/>
        </w:rPr>
      </w:pPr>
    </w:p>
    <w:p w14:paraId="469642AA">
      <w:pPr>
        <w:pStyle w:val="121"/>
        <w:ind w:firstLine="480"/>
        <w:rPr>
          <w:rFonts w:hint="eastAsia"/>
          <w:color w:val="auto"/>
          <w:highlight w:val="none"/>
          <w:lang w:val="en-US" w:eastAsia="zh-CN"/>
        </w:rPr>
      </w:pPr>
    </w:p>
    <w:p w14:paraId="54855205">
      <w:pPr>
        <w:pStyle w:val="121"/>
        <w:ind w:firstLine="480"/>
        <w:rPr>
          <w:rFonts w:hint="eastAsia"/>
          <w:color w:val="auto"/>
          <w:highlight w:val="none"/>
          <w:lang w:val="en-US" w:eastAsia="zh-CN"/>
        </w:rPr>
      </w:pPr>
    </w:p>
    <w:p w14:paraId="63E9EAD4">
      <w:pPr>
        <w:pStyle w:val="121"/>
        <w:ind w:firstLine="480"/>
        <w:rPr>
          <w:rFonts w:hint="eastAsia"/>
          <w:color w:val="auto"/>
          <w:highlight w:val="none"/>
          <w:lang w:val="en-US" w:eastAsia="zh-CN"/>
        </w:rPr>
      </w:pPr>
    </w:p>
    <w:p w14:paraId="7A8AD45B">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3BB77">
      <w:pPr>
        <w:spacing w:line="240" w:lineRule="auto"/>
        <w:ind w:firstLine="843" w:firstLineChars="4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258C77CF">
      <w:pPr>
        <w:pStyle w:val="121"/>
        <w:ind w:firstLine="0"/>
        <w:outlineLvl w:val="9"/>
        <w:rPr>
          <w:color w:val="auto"/>
          <w:highlight w:val="none"/>
        </w:rPr>
      </w:pPr>
      <w:r>
        <w:rPr>
          <w:color w:val="auto"/>
          <w:highlight w:val="none"/>
        </w:rPr>
        <w:br w:type="page"/>
      </w:r>
    </w:p>
    <w:p w14:paraId="632CE23E">
      <w:pPr>
        <w:pStyle w:val="121"/>
        <w:ind w:firstLine="0"/>
        <w:outlineLvl w:val="9"/>
        <w:rPr>
          <w:color w:val="auto"/>
          <w:highlight w:val="none"/>
        </w:rPr>
      </w:pPr>
    </w:p>
    <w:p w14:paraId="320FD356">
      <w:pPr>
        <w:pStyle w:val="121"/>
        <w:ind w:firstLine="480"/>
        <w:rPr>
          <w:color w:val="auto"/>
          <w:highlight w:val="none"/>
        </w:rPr>
      </w:pPr>
    </w:p>
    <w:p w14:paraId="0B49E837">
      <w:pPr>
        <w:pStyle w:val="121"/>
        <w:jc w:val="center"/>
        <w:outlineLvl w:val="3"/>
        <w:rPr>
          <w:rFonts w:ascii="宋体" w:hAnsi="宋体" w:eastAsia="宋体" w:cs="宋体"/>
          <w:b/>
          <w:color w:val="auto"/>
          <w:kern w:val="2"/>
          <w:sz w:val="32"/>
          <w:szCs w:val="32"/>
          <w:highlight w:val="none"/>
          <w:lang w:eastAsia="zh-CN" w:bidi="ar-SA"/>
        </w:rPr>
      </w:pPr>
    </w:p>
    <w:p w14:paraId="5183E741">
      <w:pPr>
        <w:pStyle w:val="121"/>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5925FE49">
      <w:pPr>
        <w:pStyle w:val="121"/>
        <w:spacing w:line="360" w:lineRule="auto"/>
        <w:ind w:firstLine="480" w:firstLineChars="200"/>
        <w:rPr>
          <w:rFonts w:hint="eastAsia" w:ascii="宋体" w:hAnsi="宋体" w:cs="宋体"/>
          <w:color w:val="auto"/>
          <w:sz w:val="24"/>
          <w:szCs w:val="20"/>
          <w:highlight w:val="none"/>
        </w:rPr>
      </w:pPr>
    </w:p>
    <w:p w14:paraId="35EDB022">
      <w:pPr>
        <w:pStyle w:val="121"/>
        <w:spacing w:line="360" w:lineRule="auto"/>
        <w:ind w:firstLine="480" w:firstLineChars="200"/>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4CA9C1C1">
      <w:pPr>
        <w:pStyle w:val="12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38813AE9">
      <w:pPr>
        <w:pStyle w:val="121"/>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3C6229F7">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51D7DB14">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4B6A051B">
      <w:pPr>
        <w:pStyle w:val="21"/>
        <w:rPr>
          <w:rFonts w:hint="eastAsia" w:ascii="宋体" w:hAnsi="宋体" w:cs="宋体"/>
          <w:color w:val="auto"/>
          <w:sz w:val="24"/>
          <w:szCs w:val="20"/>
          <w:highlight w:val="none"/>
          <w:lang w:val="en-US" w:eastAsia="zh-CN"/>
        </w:rPr>
      </w:pPr>
    </w:p>
    <w:p w14:paraId="0D0E6042">
      <w:pPr>
        <w:pStyle w:val="21"/>
        <w:rPr>
          <w:rFonts w:hint="eastAsia" w:ascii="宋体" w:hAnsi="宋体" w:cs="宋体"/>
          <w:color w:val="auto"/>
          <w:sz w:val="24"/>
          <w:szCs w:val="20"/>
          <w:highlight w:val="none"/>
          <w:lang w:val="en-US" w:eastAsia="zh-CN"/>
        </w:rPr>
      </w:pPr>
    </w:p>
    <w:p w14:paraId="09DCF4D8">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lang w:val="en-US" w:eastAsia="zh-CN"/>
        </w:rPr>
        <w:t>或电子印章</w:t>
      </w:r>
      <w:r>
        <w:rPr>
          <w:rFonts w:hint="eastAsia" w:ascii="宋体" w:hAnsi="宋体" w:eastAsia="宋体" w:cs="宋体"/>
          <w:color w:val="auto"/>
          <w:sz w:val="24"/>
          <w:szCs w:val="20"/>
          <w:highlight w:val="none"/>
        </w:rPr>
        <w:t>）：</w:t>
      </w:r>
    </w:p>
    <w:p w14:paraId="719C3D4F">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7CAD6DF0">
      <w:pPr>
        <w:spacing w:line="360" w:lineRule="auto"/>
        <w:ind w:firstLine="5040" w:firstLineChars="2100"/>
        <w:jc w:val="both"/>
        <w:rPr>
          <w:rFonts w:hint="eastAsia" w:ascii="宋体" w:hAnsi="宋体" w:eastAsia="宋体" w:cs="宋体"/>
          <w:color w:val="auto"/>
          <w:sz w:val="24"/>
          <w:szCs w:val="20"/>
          <w:highlight w:val="none"/>
        </w:rPr>
      </w:pPr>
    </w:p>
    <w:p w14:paraId="54AA802E">
      <w:pPr>
        <w:spacing w:line="360" w:lineRule="auto"/>
        <w:ind w:firstLine="5040" w:firstLineChars="2100"/>
        <w:jc w:val="both"/>
        <w:rPr>
          <w:rFonts w:hint="eastAsia" w:ascii="宋体" w:hAnsi="宋体" w:eastAsia="宋体" w:cs="宋体"/>
          <w:color w:val="auto"/>
          <w:sz w:val="24"/>
          <w:szCs w:val="20"/>
          <w:highlight w:val="none"/>
        </w:rPr>
      </w:pPr>
    </w:p>
    <w:p w14:paraId="6D501369">
      <w:pPr>
        <w:spacing w:line="360" w:lineRule="auto"/>
        <w:ind w:firstLine="5040" w:firstLineChars="2100"/>
        <w:jc w:val="both"/>
        <w:rPr>
          <w:rFonts w:hint="eastAsia" w:ascii="宋体" w:hAnsi="宋体" w:eastAsia="宋体" w:cs="宋体"/>
          <w:color w:val="auto"/>
          <w:sz w:val="24"/>
          <w:szCs w:val="20"/>
          <w:highlight w:val="none"/>
        </w:rPr>
      </w:pPr>
    </w:p>
    <w:p w14:paraId="3E9FC215">
      <w:pPr>
        <w:spacing w:line="360" w:lineRule="auto"/>
        <w:ind w:firstLine="5040" w:firstLineChars="2100"/>
        <w:jc w:val="both"/>
        <w:rPr>
          <w:rFonts w:hint="eastAsia" w:ascii="宋体" w:hAnsi="宋体" w:eastAsia="宋体" w:cs="宋体"/>
          <w:color w:val="auto"/>
          <w:sz w:val="24"/>
          <w:szCs w:val="20"/>
          <w:highlight w:val="none"/>
        </w:rPr>
      </w:pPr>
    </w:p>
    <w:p w14:paraId="5FA3C422">
      <w:pPr>
        <w:snapToGrid/>
        <w:spacing w:line="360" w:lineRule="auto"/>
        <w:ind w:firstLine="0" w:firstLineChars="0"/>
        <w:jc w:val="center"/>
        <w:rPr>
          <w:b/>
          <w:bCs/>
          <w:i w:val="0"/>
          <w:iCs w:val="0"/>
          <w:color w:val="auto"/>
          <w:highlight w:val="none"/>
        </w:rPr>
      </w:pPr>
    </w:p>
    <w:p w14:paraId="76C6377B">
      <w:pPr>
        <w:snapToGrid/>
        <w:spacing w:line="240" w:lineRule="auto"/>
        <w:ind w:firstLine="0" w:firstLineChars="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10541CDA">
      <w:pPr>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43EC4BD6">
      <w:pPr>
        <w:spacing w:line="360" w:lineRule="auto"/>
        <w:ind w:firstLine="5040" w:firstLineChars="2100"/>
        <w:jc w:val="both"/>
        <w:rPr>
          <w:rFonts w:hint="eastAsia" w:ascii="宋体" w:hAnsi="宋体" w:eastAsia="宋体" w:cs="宋体"/>
          <w:color w:val="auto"/>
          <w:sz w:val="24"/>
          <w:szCs w:val="20"/>
          <w:highlight w:val="none"/>
        </w:rPr>
      </w:pPr>
    </w:p>
    <w:p w14:paraId="48BFBADE">
      <w:pPr>
        <w:spacing w:line="360" w:lineRule="auto"/>
        <w:ind w:firstLine="5040" w:firstLineChars="2100"/>
        <w:jc w:val="both"/>
        <w:rPr>
          <w:rFonts w:hint="eastAsia" w:ascii="宋体" w:hAnsi="宋体" w:eastAsia="宋体" w:cs="宋体"/>
          <w:color w:val="auto"/>
          <w:sz w:val="24"/>
          <w:szCs w:val="20"/>
          <w:highlight w:val="none"/>
        </w:rPr>
      </w:pPr>
    </w:p>
    <w:p w14:paraId="6742ED4F">
      <w:pPr>
        <w:spacing w:before="157" w:beforeLines="50" w:beforeAutospacing="0" w:after="157" w:afterLines="50" w:afterAutospacing="0"/>
        <w:jc w:val="left"/>
        <w:rPr>
          <w:rFonts w:hint="eastAsia" w:eastAsia="宋体" w:cs="宋体"/>
          <w:b w:val="0"/>
          <w:bCs w:val="0"/>
          <w:color w:val="auto"/>
          <w:sz w:val="28"/>
          <w:szCs w:val="28"/>
          <w:highlight w:val="none"/>
          <w:lang w:val="en-US" w:eastAsia="zh-CN"/>
        </w:rPr>
      </w:pPr>
      <w:bookmarkStart w:id="102" w:name="_Toc21525513"/>
      <w:bookmarkStart w:id="103" w:name="_Toc15835"/>
      <w:bookmarkStart w:id="104" w:name="_Toc2272568"/>
      <w:r>
        <w:rPr>
          <w:rFonts w:hint="eastAsia" w:eastAsia="宋体" w:cs="宋体"/>
          <w:b w:val="0"/>
          <w:bCs w:val="0"/>
          <w:color w:val="auto"/>
          <w:sz w:val="28"/>
          <w:szCs w:val="28"/>
          <w:highlight w:val="none"/>
          <w:lang w:val="en-US" w:eastAsia="zh-CN"/>
        </w:rPr>
        <w:br w:type="page"/>
      </w:r>
    </w:p>
    <w:p w14:paraId="57F4F7A9">
      <w:pPr>
        <w:pStyle w:val="34"/>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60055FF">
      <w:pPr>
        <w:pStyle w:val="21"/>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3C5838ED">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692B800D">
      <w:pPr>
        <w:pStyle w:val="21"/>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4BD99366">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5CE9DBF3">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2E37005D">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4B12A0E3">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6069F3A1">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51275F47">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1DD75165">
      <w:pPr>
        <w:rPr>
          <w:rFonts w:hint="eastAsia" w:hAnsi="宋体" w:eastAsia="宋体" w:cs="宋体"/>
          <w:color w:val="auto"/>
          <w:sz w:val="21"/>
          <w:szCs w:val="21"/>
          <w:highlight w:val="none"/>
          <w:lang w:eastAsia="zh-CN"/>
        </w:rPr>
      </w:pPr>
    </w:p>
    <w:p w14:paraId="3B09790A">
      <w:pPr>
        <w:pStyle w:val="9"/>
        <w:rPr>
          <w:rFonts w:hint="eastAsia" w:hAnsi="宋体" w:eastAsia="宋体" w:cs="宋体"/>
          <w:color w:val="auto"/>
          <w:sz w:val="21"/>
          <w:szCs w:val="21"/>
          <w:highlight w:val="none"/>
          <w:lang w:eastAsia="zh-CN"/>
        </w:rPr>
      </w:pPr>
    </w:p>
    <w:p w14:paraId="6B3D3443">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1E22A1F1">
      <w:pPr>
        <w:pStyle w:val="9"/>
        <w:rPr>
          <w:rFonts w:hint="eastAsia"/>
          <w:color w:val="auto"/>
          <w:highlight w:val="none"/>
          <w:lang w:eastAsia="zh-CN"/>
        </w:rPr>
      </w:pPr>
    </w:p>
    <w:p w14:paraId="431F0D75">
      <w:pPr>
        <w:pStyle w:val="9"/>
        <w:wordWrap w:val="0"/>
        <w:jc w:val="right"/>
        <w:rPr>
          <w:rFonts w:hint="default"/>
          <w:color w:val="auto"/>
          <w:highlight w:val="none"/>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5027C22B">
      <w:pPr>
        <w:tabs>
          <w:tab w:val="left" w:pos="720"/>
        </w:tabs>
        <w:snapToGrid w:val="0"/>
        <w:spacing w:line="360" w:lineRule="auto"/>
        <w:ind w:firstLine="2530" w:firstLineChars="900"/>
        <w:rPr>
          <w:rStyle w:val="61"/>
          <w:rFonts w:hint="eastAsia"/>
          <w:color w:val="auto"/>
          <w:highlight w:val="none"/>
        </w:rPr>
      </w:pPr>
      <w:bookmarkStart w:id="105" w:name="_Toc26180"/>
    </w:p>
    <w:p w14:paraId="2C5CC417">
      <w:pPr>
        <w:tabs>
          <w:tab w:val="left" w:pos="720"/>
        </w:tabs>
        <w:snapToGrid w:val="0"/>
        <w:spacing w:line="360" w:lineRule="auto"/>
        <w:ind w:firstLine="2530" w:firstLineChars="900"/>
        <w:rPr>
          <w:rStyle w:val="61"/>
          <w:rFonts w:hint="eastAsia"/>
          <w:color w:val="auto"/>
          <w:highlight w:val="none"/>
        </w:rPr>
      </w:pPr>
    </w:p>
    <w:p w14:paraId="1D5A39C4">
      <w:pPr>
        <w:tabs>
          <w:tab w:val="left" w:pos="720"/>
        </w:tabs>
        <w:snapToGrid w:val="0"/>
        <w:spacing w:line="360" w:lineRule="auto"/>
        <w:ind w:firstLine="2530" w:firstLineChars="900"/>
        <w:rPr>
          <w:rStyle w:val="61"/>
          <w:rFonts w:hint="eastAsia"/>
          <w:color w:val="auto"/>
          <w:highlight w:val="none"/>
        </w:rPr>
      </w:pPr>
    </w:p>
    <w:p w14:paraId="6DD59748">
      <w:pPr>
        <w:tabs>
          <w:tab w:val="left" w:pos="720"/>
        </w:tabs>
        <w:snapToGrid w:val="0"/>
        <w:spacing w:line="360" w:lineRule="auto"/>
        <w:ind w:firstLine="2530" w:firstLineChars="900"/>
        <w:rPr>
          <w:rStyle w:val="61"/>
          <w:rFonts w:hint="eastAsia"/>
          <w:color w:val="auto"/>
          <w:highlight w:val="none"/>
        </w:rPr>
      </w:pPr>
    </w:p>
    <w:p w14:paraId="56CDC770">
      <w:pPr>
        <w:tabs>
          <w:tab w:val="left" w:pos="720"/>
        </w:tabs>
        <w:snapToGrid w:val="0"/>
        <w:spacing w:line="360" w:lineRule="auto"/>
        <w:jc w:val="center"/>
        <w:rPr>
          <w:rStyle w:val="61"/>
          <w:color w:val="auto"/>
          <w:highlight w:val="none"/>
        </w:rPr>
      </w:pPr>
      <w:bookmarkStart w:id="106" w:name="_Toc11260"/>
      <w:bookmarkStart w:id="107" w:name="_Toc9484"/>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p>
    <w:bookmarkEnd w:id="106"/>
    <w:bookmarkEnd w:id="107"/>
    <w:p w14:paraId="42744B4F">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施工组织设计要点</w:t>
      </w:r>
    </w:p>
    <w:p w14:paraId="75C547FE">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第一节  编制要求</w:t>
      </w:r>
    </w:p>
    <w:p w14:paraId="795B00AA">
      <w:pPr>
        <w:spacing w:line="360" w:lineRule="auto"/>
        <w:rPr>
          <w:rFonts w:ascii="宋体" w:hAnsi="宋体"/>
          <w:color w:val="auto"/>
          <w:spacing w:val="20"/>
          <w:sz w:val="24"/>
          <w:highlight w:val="none"/>
        </w:rPr>
      </w:pPr>
      <w:r>
        <w:rPr>
          <w:rFonts w:hint="eastAsia" w:ascii="宋体" w:hAnsi="宋体"/>
          <w:color w:val="auto"/>
          <w:spacing w:val="20"/>
          <w:sz w:val="24"/>
          <w:highlight w:val="none"/>
        </w:rPr>
        <w:t>一、编制依据</w:t>
      </w:r>
    </w:p>
    <w:p w14:paraId="6C209066">
      <w:pPr>
        <w:spacing w:line="360" w:lineRule="auto"/>
        <w:rPr>
          <w:rFonts w:ascii="宋体" w:hAnsi="宋体"/>
          <w:color w:val="auto"/>
          <w:spacing w:val="20"/>
          <w:sz w:val="24"/>
          <w:highlight w:val="none"/>
        </w:rPr>
      </w:pPr>
      <w:r>
        <w:rPr>
          <w:rFonts w:hint="eastAsia" w:ascii="宋体" w:hAnsi="宋体"/>
          <w:color w:val="auto"/>
          <w:spacing w:val="20"/>
          <w:sz w:val="24"/>
          <w:highlight w:val="none"/>
        </w:rPr>
        <w:t>1、本工程招标文件的有关要求。</w:t>
      </w:r>
    </w:p>
    <w:p w14:paraId="1BE3016D">
      <w:pPr>
        <w:spacing w:line="360" w:lineRule="auto"/>
        <w:rPr>
          <w:rFonts w:ascii="宋体" w:hAnsi="宋体"/>
          <w:color w:val="auto"/>
          <w:spacing w:val="20"/>
          <w:sz w:val="24"/>
          <w:highlight w:val="none"/>
        </w:rPr>
      </w:pPr>
      <w:r>
        <w:rPr>
          <w:rFonts w:hint="eastAsia" w:ascii="宋体" w:hAnsi="宋体"/>
          <w:color w:val="auto"/>
          <w:spacing w:val="20"/>
          <w:sz w:val="24"/>
          <w:highlight w:val="none"/>
        </w:rPr>
        <w:t>2、国家、广东省、广州市、番禺区有关施工验收规范、质量标准和操作规程等要求。</w:t>
      </w:r>
    </w:p>
    <w:p w14:paraId="5D787DBB">
      <w:pPr>
        <w:spacing w:line="360" w:lineRule="auto"/>
        <w:rPr>
          <w:rFonts w:ascii="宋体" w:hAnsi="宋体"/>
          <w:color w:val="auto"/>
          <w:spacing w:val="20"/>
          <w:sz w:val="24"/>
          <w:highlight w:val="none"/>
        </w:rPr>
      </w:pPr>
      <w:r>
        <w:rPr>
          <w:rFonts w:hint="eastAsia" w:ascii="宋体" w:hAnsi="宋体"/>
          <w:color w:val="auto"/>
          <w:spacing w:val="20"/>
          <w:sz w:val="24"/>
          <w:highlight w:val="none"/>
        </w:rPr>
        <w:t>3、施工图纸及有关资料。</w:t>
      </w:r>
    </w:p>
    <w:p w14:paraId="726F874E">
      <w:pPr>
        <w:spacing w:line="360" w:lineRule="auto"/>
        <w:rPr>
          <w:rFonts w:ascii="宋体" w:hAnsi="宋体"/>
          <w:color w:val="auto"/>
          <w:spacing w:val="20"/>
          <w:sz w:val="24"/>
          <w:highlight w:val="none"/>
        </w:rPr>
      </w:pPr>
      <w:r>
        <w:rPr>
          <w:rFonts w:hint="eastAsia" w:ascii="宋体" w:hAnsi="宋体"/>
          <w:color w:val="auto"/>
          <w:spacing w:val="20"/>
          <w:sz w:val="24"/>
          <w:highlight w:val="none"/>
        </w:rPr>
        <w:t>二、具体要求</w:t>
      </w:r>
    </w:p>
    <w:p w14:paraId="39A9BA12">
      <w:pPr>
        <w:spacing w:line="360" w:lineRule="auto"/>
        <w:rPr>
          <w:rFonts w:ascii="宋体" w:hAnsi="宋体"/>
          <w:color w:val="auto"/>
          <w:spacing w:val="20"/>
          <w:sz w:val="24"/>
          <w:highlight w:val="none"/>
        </w:rPr>
      </w:pPr>
      <w:r>
        <w:rPr>
          <w:rFonts w:hint="eastAsia" w:ascii="宋体" w:hAnsi="宋体"/>
          <w:color w:val="auto"/>
          <w:spacing w:val="20"/>
          <w:sz w:val="24"/>
          <w:highlight w:val="none"/>
        </w:rPr>
        <w:t>1、“重合同，守信誉”。按本工程规定的总工期，编制出完善的施工进度控制计划，在投标承诺了工期内完成工程任务。</w:t>
      </w:r>
    </w:p>
    <w:p w14:paraId="42296682">
      <w:pPr>
        <w:spacing w:line="360" w:lineRule="auto"/>
        <w:rPr>
          <w:rFonts w:ascii="宋体" w:hAnsi="宋体"/>
          <w:color w:val="auto"/>
          <w:spacing w:val="20"/>
          <w:sz w:val="24"/>
          <w:highlight w:val="none"/>
        </w:rPr>
      </w:pPr>
      <w:r>
        <w:rPr>
          <w:rFonts w:hint="eastAsia" w:ascii="宋体" w:hAnsi="宋体"/>
          <w:color w:val="auto"/>
          <w:spacing w:val="20"/>
          <w:sz w:val="24"/>
          <w:highlight w:val="none"/>
        </w:rPr>
        <w:t>2、发挥技术优势，优化管理水平。安排经验丰富的优秀管理人员和高素质的工人参加本项目施工，采用先进的技术设备，优化施工管理，充分发挥施工单位在管理和技术方面的优势。</w:t>
      </w:r>
    </w:p>
    <w:p w14:paraId="08203E16">
      <w:pPr>
        <w:spacing w:line="360" w:lineRule="auto"/>
        <w:rPr>
          <w:rFonts w:ascii="宋体" w:hAnsi="宋体"/>
          <w:color w:val="auto"/>
          <w:spacing w:val="20"/>
          <w:sz w:val="24"/>
          <w:highlight w:val="none"/>
        </w:rPr>
      </w:pPr>
    </w:p>
    <w:p w14:paraId="57B02CF2">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第二节  施工要求</w:t>
      </w:r>
    </w:p>
    <w:p w14:paraId="224D25D8">
      <w:pPr>
        <w:spacing w:line="360" w:lineRule="auto"/>
        <w:rPr>
          <w:rFonts w:ascii="宋体" w:hAnsi="宋体"/>
          <w:color w:val="auto"/>
          <w:spacing w:val="20"/>
          <w:sz w:val="24"/>
          <w:highlight w:val="none"/>
        </w:rPr>
      </w:pPr>
      <w:r>
        <w:rPr>
          <w:rFonts w:hint="eastAsia" w:ascii="宋体" w:hAnsi="宋体"/>
          <w:color w:val="auto"/>
          <w:spacing w:val="20"/>
          <w:sz w:val="24"/>
          <w:highlight w:val="none"/>
        </w:rPr>
        <w:t>一、施工机构及现场管理要求</w:t>
      </w:r>
    </w:p>
    <w:p w14:paraId="161A2C71">
      <w:pPr>
        <w:spacing w:line="360" w:lineRule="auto"/>
        <w:rPr>
          <w:rFonts w:ascii="宋体" w:hAnsi="宋体"/>
          <w:color w:val="auto"/>
          <w:spacing w:val="20"/>
          <w:sz w:val="24"/>
          <w:highlight w:val="none"/>
        </w:rPr>
      </w:pPr>
      <w:r>
        <w:rPr>
          <w:rFonts w:hint="eastAsia" w:ascii="宋体" w:hAnsi="宋体"/>
          <w:color w:val="auto"/>
          <w:spacing w:val="20"/>
          <w:sz w:val="24"/>
          <w:highlight w:val="none"/>
        </w:rPr>
        <w:t>为把好工程质量、安全、进度关，确保工程质量等级达到合格，要求委派一名项目负责人，一名技术负责人，对工程的质量、安全、进度和成本，实行高效益、有计划的组织、协调和管理。建立健全的施工组织管理机构。</w:t>
      </w:r>
    </w:p>
    <w:p w14:paraId="148C06E2">
      <w:pPr>
        <w:spacing w:line="360" w:lineRule="auto"/>
        <w:rPr>
          <w:rFonts w:ascii="宋体" w:hAnsi="宋体"/>
          <w:color w:val="auto"/>
          <w:spacing w:val="20"/>
          <w:sz w:val="24"/>
          <w:highlight w:val="none"/>
        </w:rPr>
      </w:pPr>
      <w:r>
        <w:rPr>
          <w:rFonts w:hint="eastAsia" w:ascii="宋体" w:hAnsi="宋体"/>
          <w:color w:val="auto"/>
          <w:spacing w:val="20"/>
          <w:sz w:val="24"/>
          <w:highlight w:val="none"/>
        </w:rPr>
        <w:t>二、施工要求</w:t>
      </w:r>
    </w:p>
    <w:p w14:paraId="49320A20">
      <w:pPr>
        <w:widowControl/>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本工程施工要点如下：</w:t>
      </w:r>
    </w:p>
    <w:p w14:paraId="74BA8237">
      <w:pPr>
        <w:spacing w:line="360" w:lineRule="auto"/>
        <w:rPr>
          <w:rFonts w:ascii="宋体" w:hAnsi="宋体"/>
          <w:color w:val="auto"/>
          <w:spacing w:val="20"/>
          <w:sz w:val="24"/>
          <w:highlight w:val="none"/>
        </w:rPr>
      </w:pPr>
      <w:r>
        <w:rPr>
          <w:rFonts w:hint="eastAsia" w:ascii="宋体" w:hAnsi="宋体"/>
          <w:color w:val="auto"/>
          <w:spacing w:val="20"/>
          <w:sz w:val="24"/>
          <w:highlight w:val="none"/>
        </w:rPr>
        <w:t>1、采用先进的施工技术；</w:t>
      </w:r>
    </w:p>
    <w:p w14:paraId="62F2F678">
      <w:pPr>
        <w:spacing w:line="360" w:lineRule="auto"/>
        <w:rPr>
          <w:rFonts w:ascii="宋体" w:hAnsi="宋体"/>
          <w:color w:val="auto"/>
          <w:spacing w:val="20"/>
          <w:sz w:val="24"/>
          <w:highlight w:val="none"/>
        </w:rPr>
      </w:pPr>
      <w:r>
        <w:rPr>
          <w:rFonts w:hint="eastAsia" w:ascii="宋体" w:hAnsi="宋体"/>
          <w:color w:val="auto"/>
          <w:spacing w:val="20"/>
          <w:sz w:val="24"/>
          <w:highlight w:val="none"/>
        </w:rPr>
        <w:t>2、投入现代化的施工机械设备；</w:t>
      </w:r>
    </w:p>
    <w:p w14:paraId="27B7E9DA">
      <w:pPr>
        <w:spacing w:line="360" w:lineRule="auto"/>
        <w:rPr>
          <w:rFonts w:ascii="宋体" w:hAnsi="宋体"/>
          <w:color w:val="auto"/>
          <w:spacing w:val="20"/>
          <w:sz w:val="24"/>
          <w:highlight w:val="none"/>
        </w:rPr>
      </w:pPr>
      <w:r>
        <w:rPr>
          <w:rFonts w:hint="eastAsia" w:ascii="宋体" w:hAnsi="宋体"/>
          <w:color w:val="auto"/>
          <w:spacing w:val="20"/>
          <w:sz w:val="24"/>
          <w:highlight w:val="none"/>
        </w:rPr>
        <w:t>3、合理的施工方案和先进的施工组织。</w:t>
      </w:r>
    </w:p>
    <w:p w14:paraId="673C7447">
      <w:pPr>
        <w:spacing w:line="360" w:lineRule="auto"/>
        <w:rPr>
          <w:rFonts w:ascii="宋体" w:hAnsi="宋体"/>
          <w:color w:val="auto"/>
          <w:spacing w:val="20"/>
          <w:sz w:val="24"/>
          <w:highlight w:val="none"/>
        </w:rPr>
      </w:pPr>
      <w:r>
        <w:rPr>
          <w:rFonts w:hint="eastAsia" w:ascii="宋体" w:hAnsi="宋体"/>
          <w:color w:val="auto"/>
          <w:spacing w:val="20"/>
          <w:sz w:val="24"/>
          <w:highlight w:val="none"/>
        </w:rPr>
        <w:t>4、施工过程要求</w:t>
      </w:r>
    </w:p>
    <w:p w14:paraId="757BC39B">
      <w:pPr>
        <w:spacing w:line="360" w:lineRule="auto"/>
        <w:rPr>
          <w:rFonts w:ascii="宋体" w:hAnsi="宋体"/>
          <w:color w:val="auto"/>
          <w:spacing w:val="20"/>
          <w:sz w:val="24"/>
          <w:highlight w:val="none"/>
        </w:rPr>
      </w:pPr>
      <w:r>
        <w:rPr>
          <w:rFonts w:hint="eastAsia" w:ascii="宋体" w:hAnsi="宋体"/>
          <w:color w:val="auto"/>
          <w:spacing w:val="20"/>
          <w:sz w:val="24"/>
          <w:highlight w:val="none"/>
        </w:rPr>
        <w:t>A、严格按照国家、省市、地方施工规范要求进行施工。</w:t>
      </w:r>
    </w:p>
    <w:p w14:paraId="61386847">
      <w:pPr>
        <w:spacing w:line="360" w:lineRule="auto"/>
        <w:rPr>
          <w:rFonts w:ascii="宋体" w:hAnsi="宋体"/>
          <w:color w:val="auto"/>
          <w:spacing w:val="20"/>
          <w:sz w:val="24"/>
          <w:highlight w:val="none"/>
        </w:rPr>
      </w:pPr>
      <w:r>
        <w:rPr>
          <w:rFonts w:hint="eastAsia" w:ascii="宋体" w:hAnsi="宋体"/>
          <w:color w:val="auto"/>
          <w:spacing w:val="20"/>
          <w:sz w:val="24"/>
          <w:highlight w:val="none"/>
        </w:rPr>
        <w:t>B、根据工程进度计划，编制材料订购、质量检测、配方测试，确保材料质量和供应的计划。</w:t>
      </w:r>
    </w:p>
    <w:p w14:paraId="22C729B1">
      <w:pPr>
        <w:spacing w:line="360" w:lineRule="auto"/>
        <w:rPr>
          <w:rFonts w:ascii="宋体" w:hAnsi="宋体"/>
          <w:color w:val="auto"/>
          <w:spacing w:val="20"/>
          <w:sz w:val="24"/>
          <w:highlight w:val="none"/>
        </w:rPr>
      </w:pPr>
      <w:r>
        <w:rPr>
          <w:rFonts w:hint="eastAsia" w:ascii="宋体" w:hAnsi="宋体"/>
          <w:color w:val="auto"/>
          <w:spacing w:val="20"/>
          <w:sz w:val="24"/>
          <w:highlight w:val="none"/>
        </w:rPr>
        <w:t>三、项目施工目标</w:t>
      </w:r>
    </w:p>
    <w:p w14:paraId="34723400">
      <w:pPr>
        <w:spacing w:line="360" w:lineRule="auto"/>
        <w:rPr>
          <w:rFonts w:ascii="宋体" w:hAnsi="宋体"/>
          <w:color w:val="auto"/>
          <w:spacing w:val="20"/>
          <w:sz w:val="24"/>
          <w:highlight w:val="none"/>
        </w:rPr>
      </w:pPr>
      <w:r>
        <w:rPr>
          <w:rFonts w:hint="eastAsia" w:ascii="宋体" w:hAnsi="宋体"/>
          <w:color w:val="auto"/>
          <w:spacing w:val="20"/>
          <w:sz w:val="24"/>
          <w:highlight w:val="none"/>
        </w:rPr>
        <w:t>1、质量目标。确保工程质量一次验收合格。</w:t>
      </w:r>
    </w:p>
    <w:p w14:paraId="227C2B19">
      <w:pPr>
        <w:spacing w:line="360" w:lineRule="auto"/>
        <w:rPr>
          <w:rFonts w:ascii="宋体" w:hAnsi="宋体"/>
          <w:color w:val="auto"/>
          <w:spacing w:val="20"/>
          <w:sz w:val="24"/>
          <w:highlight w:val="none"/>
        </w:rPr>
      </w:pPr>
      <w:r>
        <w:rPr>
          <w:rFonts w:hint="eastAsia" w:ascii="宋体" w:hAnsi="宋体"/>
          <w:color w:val="auto"/>
          <w:spacing w:val="20"/>
          <w:sz w:val="24"/>
          <w:highlight w:val="none"/>
        </w:rPr>
        <w:t>2、安全目标。杜绝重大安全事故的发生，控制工伤、轻伤事故在千分之一内。</w:t>
      </w:r>
    </w:p>
    <w:p w14:paraId="2E4B5DAB">
      <w:pPr>
        <w:spacing w:line="360" w:lineRule="auto"/>
        <w:rPr>
          <w:rFonts w:ascii="宋体" w:hAnsi="宋体"/>
          <w:color w:val="auto"/>
          <w:spacing w:val="20"/>
          <w:sz w:val="24"/>
          <w:highlight w:val="none"/>
        </w:rPr>
      </w:pPr>
      <w:r>
        <w:rPr>
          <w:rFonts w:hint="eastAsia" w:ascii="宋体" w:hAnsi="宋体"/>
          <w:color w:val="auto"/>
          <w:spacing w:val="20"/>
          <w:sz w:val="24"/>
          <w:highlight w:val="none"/>
        </w:rPr>
        <w:t>3、工期目标。</w:t>
      </w:r>
      <w:r>
        <w:rPr>
          <w:rFonts w:hint="eastAsia" w:ascii="宋体" w:hAnsi="宋体"/>
          <w:color w:val="auto"/>
          <w:spacing w:val="20"/>
          <w:sz w:val="24"/>
          <w:szCs w:val="24"/>
          <w:highlight w:val="none"/>
        </w:rPr>
        <w:t>按招标文件目标工期，</w:t>
      </w:r>
      <w:r>
        <w:rPr>
          <w:rFonts w:hint="eastAsia" w:ascii="宋体" w:hAnsi="宋体"/>
          <w:color w:val="auto"/>
          <w:spacing w:val="20"/>
          <w:sz w:val="24"/>
          <w:szCs w:val="24"/>
          <w:highlight w:val="none"/>
          <w:lang w:eastAsia="zh-CN"/>
        </w:rPr>
        <w:t>完成</w:t>
      </w:r>
      <w:r>
        <w:rPr>
          <w:rFonts w:hint="eastAsia" w:ascii="宋体" w:hAnsi="宋体"/>
          <w:color w:val="auto"/>
          <w:spacing w:val="20"/>
          <w:sz w:val="24"/>
          <w:szCs w:val="24"/>
          <w:highlight w:val="none"/>
        </w:rPr>
        <w:t xml:space="preserve">项目实体及相关资料，并经发包方验收合格。 </w:t>
      </w:r>
    </w:p>
    <w:p w14:paraId="090C0BD6">
      <w:pPr>
        <w:spacing w:line="360" w:lineRule="auto"/>
        <w:rPr>
          <w:rFonts w:ascii="宋体" w:hAnsi="宋体"/>
          <w:color w:val="auto"/>
          <w:spacing w:val="20"/>
          <w:sz w:val="24"/>
          <w:highlight w:val="none"/>
        </w:rPr>
      </w:pPr>
      <w:r>
        <w:rPr>
          <w:rFonts w:hint="eastAsia" w:ascii="宋体" w:hAnsi="宋体"/>
          <w:color w:val="auto"/>
          <w:spacing w:val="20"/>
          <w:highlight w:val="none"/>
        </w:rPr>
        <w:t xml:space="preserve"> </w:t>
      </w:r>
    </w:p>
    <w:p w14:paraId="140BDB23">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第三节  主要施工方案与施工方法的要求</w:t>
      </w:r>
    </w:p>
    <w:p w14:paraId="680F0D8F">
      <w:pPr>
        <w:spacing w:line="360" w:lineRule="auto"/>
        <w:rPr>
          <w:rFonts w:ascii="宋体" w:hAnsi="宋体"/>
          <w:color w:val="auto"/>
          <w:spacing w:val="20"/>
          <w:sz w:val="24"/>
          <w:highlight w:val="none"/>
        </w:rPr>
      </w:pPr>
      <w:r>
        <w:rPr>
          <w:rFonts w:hint="eastAsia" w:ascii="宋体" w:hAnsi="宋体"/>
          <w:color w:val="auto"/>
          <w:spacing w:val="20"/>
          <w:sz w:val="24"/>
          <w:highlight w:val="none"/>
        </w:rPr>
        <w:t>一、结构施工要求</w:t>
      </w:r>
    </w:p>
    <w:p w14:paraId="10E2B265">
      <w:pPr>
        <w:spacing w:line="360" w:lineRule="auto"/>
        <w:rPr>
          <w:rFonts w:ascii="宋体" w:hAnsi="宋体"/>
          <w:color w:val="auto"/>
          <w:spacing w:val="20"/>
          <w:sz w:val="24"/>
          <w:highlight w:val="none"/>
        </w:rPr>
      </w:pPr>
      <w:r>
        <w:rPr>
          <w:rFonts w:hint="eastAsia" w:ascii="宋体" w:hAnsi="宋体"/>
          <w:color w:val="auto"/>
          <w:spacing w:val="20"/>
          <w:sz w:val="24"/>
          <w:highlight w:val="none"/>
        </w:rPr>
        <w:t>1、工程施工要求</w:t>
      </w:r>
    </w:p>
    <w:p w14:paraId="06418E2A">
      <w:pPr>
        <w:spacing w:line="360" w:lineRule="auto"/>
        <w:rPr>
          <w:rFonts w:ascii="宋体" w:hAnsi="宋体"/>
          <w:color w:val="auto"/>
          <w:spacing w:val="20"/>
          <w:sz w:val="24"/>
          <w:highlight w:val="none"/>
        </w:rPr>
      </w:pPr>
      <w:r>
        <w:rPr>
          <w:rFonts w:hint="eastAsia" w:ascii="宋体" w:hAnsi="宋体"/>
          <w:color w:val="auto"/>
          <w:spacing w:val="20"/>
          <w:sz w:val="24"/>
          <w:highlight w:val="none"/>
        </w:rPr>
        <w:t>各分项工程在施工前，均应编制相应的施工技术措施，内容包括施工准备、操作工艺、质量标准、成品保护等。</w:t>
      </w:r>
    </w:p>
    <w:p w14:paraId="6E193B4F">
      <w:pPr>
        <w:spacing w:line="360" w:lineRule="auto"/>
        <w:rPr>
          <w:rFonts w:ascii="宋体" w:hAnsi="宋体"/>
          <w:color w:val="auto"/>
          <w:spacing w:val="20"/>
          <w:sz w:val="24"/>
          <w:highlight w:val="none"/>
        </w:rPr>
      </w:pPr>
      <w:r>
        <w:rPr>
          <w:rFonts w:hint="eastAsia" w:ascii="宋体" w:hAnsi="宋体"/>
          <w:color w:val="auto"/>
          <w:spacing w:val="20"/>
          <w:sz w:val="24"/>
          <w:highlight w:val="none"/>
        </w:rPr>
        <w:t>2、所有施工项目均应按照国家、省市、地方有关法律法规及规范要求制定施工技术方案后方可施工。</w:t>
      </w:r>
    </w:p>
    <w:p w14:paraId="36D13D79">
      <w:pPr>
        <w:spacing w:line="360" w:lineRule="auto"/>
        <w:rPr>
          <w:rFonts w:ascii="宋体" w:hAnsi="宋体"/>
          <w:color w:val="auto"/>
          <w:spacing w:val="20"/>
          <w:sz w:val="24"/>
          <w:highlight w:val="none"/>
        </w:rPr>
      </w:pPr>
    </w:p>
    <w:p w14:paraId="63D4A4F0">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第四节  主要技术组织要求</w:t>
      </w:r>
    </w:p>
    <w:p w14:paraId="03C12185">
      <w:pPr>
        <w:spacing w:line="360" w:lineRule="auto"/>
        <w:rPr>
          <w:rFonts w:ascii="宋体" w:hAnsi="宋体"/>
          <w:color w:val="auto"/>
          <w:spacing w:val="20"/>
          <w:sz w:val="24"/>
          <w:highlight w:val="none"/>
        </w:rPr>
      </w:pPr>
      <w:r>
        <w:rPr>
          <w:rFonts w:hint="eastAsia" w:ascii="宋体" w:hAnsi="宋体"/>
          <w:color w:val="auto"/>
          <w:spacing w:val="20"/>
          <w:sz w:val="24"/>
          <w:highlight w:val="none"/>
        </w:rPr>
        <w:t>一、工程施工中，要严格执行有关技术操作的各项规程，要注意落实下列各点中的技术措施。实行目标管理，明确总目标为合格。</w:t>
      </w:r>
    </w:p>
    <w:p w14:paraId="6B0C7852">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1、成立以总工程师为首的全面质量和管理小组。</w:t>
      </w:r>
    </w:p>
    <w:p w14:paraId="1860672D">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2、明确并认真落实技术岗位责任制和技术交底制度。</w:t>
      </w:r>
    </w:p>
    <w:p w14:paraId="3D0F3812">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3、落实图纸会审、定位放线、预检复核、材质验收、成品保护等有关规定。</w:t>
      </w:r>
    </w:p>
    <w:p w14:paraId="453F84F8">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4、制定自检，互检（交接检）末检制度。</w:t>
      </w:r>
    </w:p>
    <w:p w14:paraId="1888E517">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5、对工程实行质量预控，施工程序及工艺标准施工。</w:t>
      </w:r>
    </w:p>
    <w:p w14:paraId="1F6BADD1">
      <w:pPr>
        <w:tabs>
          <w:tab w:val="left" w:pos="540"/>
        </w:tabs>
        <w:spacing w:line="360" w:lineRule="auto"/>
        <w:rPr>
          <w:rFonts w:ascii="宋体" w:hAnsi="宋体"/>
          <w:color w:val="auto"/>
          <w:spacing w:val="20"/>
          <w:sz w:val="24"/>
          <w:highlight w:val="none"/>
        </w:rPr>
      </w:pPr>
      <w:r>
        <w:rPr>
          <w:rFonts w:hint="eastAsia" w:ascii="宋体" w:hAnsi="宋体"/>
          <w:color w:val="auto"/>
          <w:spacing w:val="20"/>
          <w:sz w:val="24"/>
          <w:highlight w:val="none"/>
        </w:rPr>
        <w:t>6、特殊工种必须持证上岗。</w:t>
      </w:r>
    </w:p>
    <w:p w14:paraId="04DB5802">
      <w:pPr>
        <w:pStyle w:val="91"/>
        <w:jc w:val="left"/>
        <w:rPr>
          <w:rFonts w:ascii="宋体" w:hAnsi="宋体" w:eastAsia="宋体"/>
          <w:color w:val="auto"/>
          <w:spacing w:val="20"/>
          <w:kern w:val="2"/>
          <w:highlight w:val="none"/>
        </w:rPr>
      </w:pPr>
    </w:p>
    <w:p w14:paraId="5BC1DD10">
      <w:pPr>
        <w:spacing w:line="360" w:lineRule="auto"/>
        <w:jc w:val="center"/>
        <w:rPr>
          <w:rFonts w:ascii="宋体" w:hAnsi="宋体"/>
          <w:b/>
          <w:bCs/>
          <w:color w:val="auto"/>
          <w:spacing w:val="20"/>
          <w:sz w:val="30"/>
          <w:szCs w:val="30"/>
          <w:highlight w:val="none"/>
        </w:rPr>
      </w:pPr>
    </w:p>
    <w:p w14:paraId="3108973B">
      <w:pPr>
        <w:spacing w:line="360" w:lineRule="auto"/>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第五节  质量、工期保证措施</w:t>
      </w:r>
    </w:p>
    <w:p w14:paraId="3917E879">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一、质量保证措施</w:t>
      </w:r>
    </w:p>
    <w:p w14:paraId="77379F1E">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1、建立健全结构，施工从设备、材料、半成品、成品进场，施工安装直至交付验收的质量保证体系，并落实到人。</w:t>
      </w:r>
    </w:p>
    <w:p w14:paraId="294A130C">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2、严格贯彻“把关”和“积极预防”相结合的质量管理方法。</w:t>
      </w:r>
    </w:p>
    <w:p w14:paraId="2A9759AC">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3、本工程实行全面质量管理、文明施工，整个工程实行专业性管理，提前组织培训，统一思想，熟悉操作。</w:t>
      </w:r>
    </w:p>
    <w:p w14:paraId="139D1C6A">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4、按进度计划施工，严格技术管理，当进度与质量发生矛盾时，要服从质量，承包任务者首先要承包质量。</w:t>
      </w:r>
    </w:p>
    <w:p w14:paraId="57DAB297">
      <w:pPr>
        <w:spacing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5、加强质量监督检查，采取专业检查与自检相结合的检查方法，并以自检为主，坚持贯彻执行自检、互检、交接检的三检制度与挂牌制度，对工程质量要求一丝不苟。</w:t>
      </w:r>
    </w:p>
    <w:p w14:paraId="289E5E11">
      <w:pPr>
        <w:spacing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二、工期保证措施</w:t>
      </w:r>
    </w:p>
    <w:p w14:paraId="09FE4B78">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1、运用现代化管理方法指导生产、加强动态管理。充分利用已有资源组织材料、人力资源的合理配置。保障各阶段施工的连续性，消除窝工、停工现象。</w:t>
      </w:r>
    </w:p>
    <w:p w14:paraId="429C058C">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2、各工序严格按进度计划施工，项目经理有效协调人力资源，确保施工顺利；</w:t>
      </w:r>
    </w:p>
    <w:p w14:paraId="2FC39EF7">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3、保证倒排工期，充分做好施工前的准备工作；</w:t>
      </w:r>
    </w:p>
    <w:p w14:paraId="61CAA5AF">
      <w:pPr>
        <w:pStyle w:val="5"/>
        <w:spacing w:after="0"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4、优化网络计划管理，综合考虑机械、设备、材料的相应关系，使各工种、各工序实施紧密的交叉搭接，对每道工序制定相应的调整措施。</w:t>
      </w:r>
    </w:p>
    <w:p w14:paraId="6F47C540">
      <w:pPr>
        <w:spacing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5、合理配置施工机械设施，提高使用效率，保证各项作业、各工种之间的高度协调，发挥最大的生产潜力，实现工期目标值。</w:t>
      </w:r>
    </w:p>
    <w:p w14:paraId="77F56CBF">
      <w:pPr>
        <w:spacing w:line="360" w:lineRule="auto"/>
        <w:rPr>
          <w:rFonts w:ascii="宋体" w:hAnsi="宋体"/>
          <w:b/>
          <w:bCs/>
          <w:color w:val="auto"/>
          <w:spacing w:val="20"/>
          <w:sz w:val="30"/>
          <w:szCs w:val="30"/>
          <w:highlight w:val="none"/>
        </w:rPr>
      </w:pPr>
    </w:p>
    <w:p w14:paraId="3C0F2B92">
      <w:pPr>
        <w:spacing w:line="360" w:lineRule="auto"/>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第六节  投入的主要机械设备及劳动力计划</w:t>
      </w:r>
    </w:p>
    <w:p w14:paraId="5B6461C0">
      <w:pPr>
        <w:spacing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根据经建设单位及监理批准的施工进度计划及现场施工情况，投入相应数量的机械设备及劳动力，满足工程进度要求，确保按期完工。</w:t>
      </w:r>
    </w:p>
    <w:p w14:paraId="47B85ED0">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1、在确保工程质量、安全生产的前提下，优化施工进度计划，动态管理，合理组织，严格控制关键线路节点，确保工期目标。</w:t>
      </w:r>
    </w:p>
    <w:p w14:paraId="274A8134">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2、采用性能完好的机械设备并配齐数量，设现场专业机修班组，定期检查、调试。</w:t>
      </w:r>
    </w:p>
    <w:p w14:paraId="55890593">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3、现场职工及劳务认真挑选，竞争上岗，确保现场施工人员的岗位技能水平及劳动数量满足工期要求。</w:t>
      </w:r>
    </w:p>
    <w:p w14:paraId="1A3EB4B5">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4、根据施工进度控制统筹计划及时合理编制工程施工进度每周计划，直至落实到小时工作安排。</w:t>
      </w:r>
    </w:p>
    <w:p w14:paraId="0D18A7DF">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5、平面按划定的施工区段组织流水施工，将分为多个工作班组，分段流水协调施工。</w:t>
      </w:r>
    </w:p>
    <w:p w14:paraId="6659ACF2">
      <w:pPr>
        <w:spacing w:line="360" w:lineRule="auto"/>
        <w:rPr>
          <w:rFonts w:ascii="宋体" w:hAnsi="宋体" w:cs="宋体"/>
          <w:color w:val="auto"/>
          <w:spacing w:val="20"/>
          <w:kern w:val="0"/>
          <w:sz w:val="24"/>
          <w:szCs w:val="24"/>
          <w:highlight w:val="none"/>
        </w:rPr>
      </w:pPr>
    </w:p>
    <w:p w14:paraId="6310AFD6">
      <w:pPr>
        <w:spacing w:line="360" w:lineRule="auto"/>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第七节  安全文明施工措施</w:t>
      </w:r>
    </w:p>
    <w:p w14:paraId="51F33FE3">
      <w:pPr>
        <w:spacing w:line="360" w:lineRule="auto"/>
        <w:rPr>
          <w:rFonts w:ascii="宋体" w:hAnsi="宋体"/>
          <w:color w:val="auto"/>
          <w:spacing w:val="20"/>
          <w:sz w:val="24"/>
          <w:szCs w:val="24"/>
          <w:highlight w:val="none"/>
        </w:rPr>
      </w:pPr>
      <w:r>
        <w:rPr>
          <w:rFonts w:hint="eastAsia" w:ascii="宋体" w:hAnsi="宋体"/>
          <w:color w:val="auto"/>
          <w:spacing w:val="20"/>
          <w:sz w:val="24"/>
          <w:szCs w:val="24"/>
          <w:highlight w:val="none"/>
        </w:rPr>
        <w:t>采取严格的施工管理措施，严格按照《广州市安全文明施工管理标准》、《建筑施工安全检查标准》等管理规定的要求，做好本工程安全文明施工工作。</w:t>
      </w:r>
    </w:p>
    <w:p w14:paraId="3A33DBC5">
      <w:pPr>
        <w:numPr>
          <w:ilvl w:val="0"/>
          <w:numId w:val="11"/>
        </w:numPr>
        <w:tabs>
          <w:tab w:val="left" w:pos="640"/>
          <w:tab w:val="clear" w:pos="1260"/>
        </w:tabs>
        <w:spacing w:line="360" w:lineRule="auto"/>
        <w:ind w:left="0" w:firstLine="0"/>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安全生产管理</w:t>
      </w:r>
    </w:p>
    <w:p w14:paraId="5CBD6BEB">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安全生产目标：达到五无目标，即“无死亡事故，无重大伤人事故，无重大机械事故，无火灾，无中毒事故”。并将一般减微事故发生频率控制在3‰以下。</w:t>
      </w:r>
    </w:p>
    <w:p w14:paraId="1F9ACBA9">
      <w:pPr>
        <w:spacing w:line="360" w:lineRule="auto"/>
        <w:rPr>
          <w:rFonts w:ascii="宋体" w:hAnsi="宋体"/>
          <w:color w:val="auto"/>
          <w:spacing w:val="20"/>
          <w:sz w:val="24"/>
          <w:szCs w:val="24"/>
          <w:highlight w:val="none"/>
        </w:rPr>
      </w:pPr>
      <w:r>
        <w:rPr>
          <w:rFonts w:hint="eastAsia" w:ascii="宋体" w:hAnsi="宋体" w:cs="宋体"/>
          <w:color w:val="auto"/>
          <w:spacing w:val="20"/>
          <w:kern w:val="0"/>
          <w:sz w:val="24"/>
          <w:szCs w:val="24"/>
          <w:highlight w:val="none"/>
        </w:rPr>
        <w:t>安全方针：安全第一，预防为主</w:t>
      </w:r>
    </w:p>
    <w:p w14:paraId="19B3CAE2">
      <w:pPr>
        <w:spacing w:line="360" w:lineRule="auto"/>
        <w:rPr>
          <w:rFonts w:ascii="宋体" w:hAnsi="宋体"/>
          <w:color w:val="auto"/>
          <w:spacing w:val="20"/>
          <w:sz w:val="24"/>
          <w:szCs w:val="24"/>
          <w:highlight w:val="none"/>
        </w:rPr>
      </w:pPr>
      <w:r>
        <w:rPr>
          <w:rFonts w:hint="eastAsia" w:ascii="宋体" w:hAnsi="宋体" w:cs="宋体"/>
          <w:color w:val="auto"/>
          <w:spacing w:val="20"/>
          <w:kern w:val="0"/>
          <w:sz w:val="24"/>
          <w:szCs w:val="24"/>
          <w:highlight w:val="none"/>
        </w:rPr>
        <w:t>安全和文明施工目标：</w:t>
      </w:r>
      <w:r>
        <w:rPr>
          <w:rFonts w:hint="eastAsia" w:ascii="宋体" w:hAnsi="宋体"/>
          <w:color w:val="auto"/>
          <w:spacing w:val="20"/>
          <w:sz w:val="24"/>
          <w:szCs w:val="24"/>
          <w:highlight w:val="none"/>
        </w:rPr>
        <w:t xml:space="preserve"> </w:t>
      </w:r>
      <w:r>
        <w:rPr>
          <w:rFonts w:hint="eastAsia" w:ascii="宋体" w:hAnsi="宋体" w:cs="宋体"/>
          <w:color w:val="auto"/>
          <w:spacing w:val="20"/>
          <w:kern w:val="0"/>
          <w:sz w:val="24"/>
          <w:szCs w:val="24"/>
          <w:highlight w:val="none"/>
        </w:rPr>
        <w:t>力争达到安全生产，文明施工优良工地。</w:t>
      </w:r>
    </w:p>
    <w:p w14:paraId="09173D73">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14:paraId="7745627B">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14:paraId="680C6F08">
      <w:pPr>
        <w:spacing w:line="360" w:lineRule="auto"/>
        <w:rPr>
          <w:rFonts w:ascii="宋体" w:hAnsi="宋体" w:cs="宋体"/>
          <w:b/>
          <w:color w:val="auto"/>
          <w:spacing w:val="20"/>
          <w:kern w:val="0"/>
          <w:sz w:val="24"/>
          <w:szCs w:val="24"/>
          <w:highlight w:val="none"/>
        </w:rPr>
      </w:pPr>
      <w:r>
        <w:rPr>
          <w:rFonts w:hint="eastAsia" w:ascii="宋体" w:hAnsi="宋体" w:cs="宋体"/>
          <w:color w:val="auto"/>
          <w:spacing w:val="20"/>
          <w:kern w:val="0"/>
          <w:sz w:val="24"/>
          <w:szCs w:val="24"/>
          <w:highlight w:val="none"/>
        </w:rPr>
        <w:t>二、文明施工管理</w:t>
      </w:r>
    </w:p>
    <w:p w14:paraId="544A346B">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w:t>
      </w:r>
    </w:p>
    <w:p w14:paraId="74E85E19">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文明施工注意事项：</w:t>
      </w:r>
    </w:p>
    <w:p w14:paraId="0BBE521B">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1、清运渣土的车辆应在在施工封闭范围内停放；清运渣土的车辆应封闭或采用苫布覆盖，出入现场时应有专人指挥。清运渣土的作业时间应遵守有关规定，做到夜间不施工，减少对周围环境的噪音影响。</w:t>
      </w:r>
    </w:p>
    <w:p w14:paraId="5A82BB8A">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2、对地下的各类管线，施工前在地面上设置明显标志，并标明管线用途，行进方向。对检查井、污水井也采取相应的保护措施。</w:t>
      </w:r>
    </w:p>
    <w:p w14:paraId="526632A1">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3、工程完工后，我方将及时将施工渣土清运出场，做到不积压。</w:t>
      </w:r>
    </w:p>
    <w:p w14:paraId="02D7E7F2">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4、执行广东省、广州市有关加强施工现场文明施工管理的规定。</w:t>
      </w:r>
    </w:p>
    <w:p w14:paraId="2E0A3BA0">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14:paraId="2415AEC5">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14:paraId="6DAF173D">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7、施工现场设置消防车道，并应保持畅通。施工现场道路保持两方向畅通，保证消防车辆能够及时进入事发现场进行救援工作。</w:t>
      </w:r>
    </w:p>
    <w:p w14:paraId="3FF58EF5">
      <w:pPr>
        <w:spacing w:line="360" w:lineRule="auto"/>
        <w:rPr>
          <w:rFonts w:ascii="宋体" w:hAnsi="宋体" w:cs="宋体"/>
          <w:color w:val="auto"/>
          <w:spacing w:val="20"/>
          <w:kern w:val="0"/>
          <w:sz w:val="24"/>
          <w:szCs w:val="24"/>
          <w:highlight w:val="none"/>
        </w:rPr>
      </w:pPr>
      <w:r>
        <w:rPr>
          <w:rFonts w:hint="eastAsia" w:ascii="宋体" w:hAnsi="宋体" w:cs="宋体"/>
          <w:color w:val="auto"/>
          <w:spacing w:val="20"/>
          <w:kern w:val="0"/>
          <w:sz w:val="24"/>
          <w:szCs w:val="24"/>
          <w:highlight w:val="none"/>
        </w:rPr>
        <w:t>8、对工人进行岗前教育，施工作业应当在批准的施工场地内进行，不得在施工场地范围外堆放物料、机具等。</w:t>
      </w:r>
    </w:p>
    <w:p w14:paraId="268CE4DA">
      <w:pPr>
        <w:pStyle w:val="91"/>
        <w:jc w:val="left"/>
        <w:rPr>
          <w:rFonts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r>
        <w:rPr>
          <w:rFonts w:hint="eastAsia" w:ascii="宋体" w:hAnsi="宋体" w:eastAsia="宋体" w:cs="宋体"/>
          <w:color w:val="auto"/>
          <w:spacing w:val="20"/>
          <w:szCs w:val="24"/>
          <w:highlight w:val="none"/>
        </w:rPr>
        <w:br w:type="textWrapping"/>
      </w:r>
      <w:r>
        <w:rPr>
          <w:rFonts w:hint="eastAsia" w:ascii="宋体" w:hAnsi="宋体" w:eastAsia="宋体" w:cs="宋体"/>
          <w:color w:val="auto"/>
          <w:spacing w:val="20"/>
          <w:szCs w:val="24"/>
          <w:highlight w:val="none"/>
        </w:rPr>
        <w:t>10、不得在施工现场焚烧油毡、橡胶、油漆、垃圾以及其他产生有毒、有害烟尘和恶臭气体的物质。</w:t>
      </w:r>
    </w:p>
    <w:p w14:paraId="6DF90AE1">
      <w:pPr>
        <w:pStyle w:val="91"/>
        <w:jc w:val="left"/>
        <w:rPr>
          <w:rFonts w:ascii="宋体" w:hAnsi="宋体" w:eastAsia="宋体"/>
          <w:color w:val="auto"/>
          <w:spacing w:val="20"/>
          <w:kern w:val="2"/>
          <w:highlight w:val="none"/>
        </w:rPr>
      </w:pPr>
    </w:p>
    <w:p w14:paraId="10DC264B">
      <w:pPr>
        <w:rPr>
          <w:rFonts w:ascii="宋体"/>
          <w:b/>
          <w:color w:val="auto"/>
          <w:sz w:val="24"/>
          <w:szCs w:val="24"/>
          <w:highlight w:val="none"/>
        </w:rPr>
      </w:pPr>
      <w:r>
        <w:rPr>
          <w:rFonts w:hint="eastAsia" w:ascii="宋体" w:hAnsi="宋体" w:cs="宋体"/>
          <w:color w:val="auto"/>
          <w:spacing w:val="20"/>
          <w:szCs w:val="24"/>
          <w:highlight w:val="none"/>
        </w:rPr>
        <w:t>注 : 除应执行本施工组织设计要点外,应参照国家等现行有关规定及工程建设标准作进一步完善。</w:t>
      </w:r>
    </w:p>
    <w:p w14:paraId="02DB931C">
      <w:pPr>
        <w:pStyle w:val="2"/>
        <w:rPr>
          <w:color w:val="auto"/>
          <w:highlight w:val="none"/>
        </w:rPr>
      </w:pPr>
      <w:r>
        <w:rPr>
          <w:color w:val="auto"/>
          <w:sz w:val="24"/>
          <w:szCs w:val="24"/>
          <w:highlight w:val="none"/>
        </w:rPr>
        <w:br w:type="page"/>
      </w:r>
      <w:bookmarkStart w:id="108" w:name="_Toc25823"/>
      <w:bookmarkStart w:id="109" w:name="_Toc12178"/>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8"/>
      <w:bookmarkEnd w:id="109"/>
    </w:p>
    <w:p w14:paraId="6B7AC436">
      <w:pPr>
        <w:jc w:val="center"/>
        <w:rPr>
          <w:rFonts w:ascii="宋体"/>
          <w:b/>
          <w:color w:val="auto"/>
          <w:sz w:val="24"/>
          <w:szCs w:val="24"/>
          <w:highlight w:val="none"/>
        </w:rPr>
      </w:pPr>
      <w:r>
        <w:rPr>
          <w:rFonts w:hint="eastAsia" w:ascii="宋体" w:hAnsi="宋体"/>
          <w:color w:val="auto"/>
          <w:sz w:val="24"/>
          <w:szCs w:val="24"/>
          <w:highlight w:val="none"/>
        </w:rPr>
        <w:t>另册。</w:t>
      </w:r>
    </w:p>
    <w:p w14:paraId="49C4FA35">
      <w:pPr>
        <w:pStyle w:val="2"/>
        <w:rPr>
          <w:rFonts w:ascii="宋体"/>
          <w:color w:val="auto"/>
          <w:sz w:val="24"/>
          <w:highlight w:val="none"/>
        </w:rPr>
      </w:pPr>
      <w:r>
        <w:rPr>
          <w:color w:val="auto"/>
          <w:sz w:val="24"/>
          <w:szCs w:val="24"/>
          <w:highlight w:val="none"/>
        </w:rPr>
        <w:br w:type="page"/>
      </w:r>
      <w:bookmarkStart w:id="110" w:name="_Toc19045"/>
      <w:bookmarkStart w:id="111" w:name="_Toc31491"/>
      <w:r>
        <w:rPr>
          <w:rFonts w:hint="eastAsia"/>
          <w:color w:val="auto"/>
          <w:highlight w:val="none"/>
        </w:rPr>
        <w:t>第七章</w:t>
      </w:r>
      <w:r>
        <w:rPr>
          <w:color w:val="auto"/>
          <w:highlight w:val="none"/>
        </w:rPr>
        <w:t xml:space="preserve">  </w:t>
      </w:r>
      <w:r>
        <w:rPr>
          <w:rFonts w:hint="eastAsia"/>
          <w:color w:val="auto"/>
          <w:highlight w:val="none"/>
        </w:rPr>
        <w:t>工程量清单</w:t>
      </w:r>
      <w:bookmarkEnd w:id="110"/>
      <w:bookmarkEnd w:id="111"/>
    </w:p>
    <w:p w14:paraId="01AED730">
      <w:pPr>
        <w:spacing w:line="408" w:lineRule="auto"/>
        <w:jc w:val="center"/>
        <w:rPr>
          <w:rFonts w:ascii="宋体" w:hAnsi="宋体"/>
          <w:b/>
          <w:color w:val="auto"/>
          <w:sz w:val="28"/>
          <w:highlight w:val="none"/>
        </w:rPr>
      </w:pPr>
      <w:r>
        <w:rPr>
          <w:rFonts w:hint="eastAsia" w:ascii="宋体" w:hAnsi="宋体"/>
          <w:b/>
          <w:color w:val="auto"/>
          <w:sz w:val="28"/>
          <w:highlight w:val="none"/>
        </w:rPr>
        <w:t>工程量清单说明</w:t>
      </w:r>
    </w:p>
    <w:p w14:paraId="317E1B3A">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w:t>
      </w:r>
    </w:p>
    <w:p w14:paraId="48B370FC">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招标人提供的工程量清单或招标文件其他部分中有关规费、暂定金额、预留金等非竞争性项目明列了单价或合价的金额的，投标人应按照明列的单价或合价的金额报价，未按照规定金额报价的，由评标委员会按照招标文件规定的金额进行修正。</w:t>
      </w:r>
    </w:p>
    <w:p w14:paraId="385394D0">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投标人按招标人提供的工程量清单并结合工程实际情况和自身实力进行报价，并填报综合单价和合价。每一子目只允许有一个报价，而且每一个子目必须报价，若投标人认为该项费用已含在其他项目中可以作零报价。任何有选择的报价将不予接受。投标人未填综合单价或合价的工程项目，在实施后，招标人将不予以支付，并视为该项费用已包括在其他有价款的综合单价或合价内。工程量清单所有的项目不得以负值进行报价。</w:t>
      </w:r>
    </w:p>
    <w:p w14:paraId="3ECCD993">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工程量清单应结合投标人须知、设计要求、技术规范及招标图纸及构成本招标文件其他组成文件同时阅读。投标人在报价前应仔细阅读招标文件中相关部分的内容以获得对该工程项目的充分和正确的理解。</w:t>
      </w:r>
    </w:p>
    <w:p w14:paraId="089AD5E8">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招标人提供的清单中的项目特征和工程内容应包括清单中的说明及招标图纸、主要材料、技术要求，工程量计算规则按本工程量清单说明的规定执行，如本工程量清单说明没明确规定的按现行清单计价办法的规定执行。</w:t>
      </w:r>
    </w:p>
    <w:p w14:paraId="4E949988">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措施项目工程项目均为综合合价包干项目。对于措施项目费，投标人应根据本企业拟采用的施工方案，详细分析其所含的工程内容，自行报价，投标人没有计算或少计算的费用，视为此费用已包含在其他相关费用内，额外的费用除招标文件或合同另有约定外，不予支付。</w:t>
      </w:r>
      <w:r>
        <w:rPr>
          <w:rFonts w:hint="eastAsia" w:ascii="宋体" w:hAnsi="宋体"/>
          <w:b/>
          <w:color w:val="auto"/>
          <w:sz w:val="24"/>
          <w:szCs w:val="24"/>
          <w:highlight w:val="none"/>
        </w:rPr>
        <w:t>投标人应充分考虑施工现场实际情况，考虑风险，发包人将不再另行支付由此而引起的费用增加。</w:t>
      </w:r>
    </w:p>
    <w:p w14:paraId="70CE4BF9">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安全防护、文明施工措施费”：指为确保安全施工或按有关行政管理部门与业主布置而采取的保障措施所发生的相关费用。包括：环境保护费、文明施工费、安全施工费、临时设施费、硬地施工、洗车槽、食堂、厕所等文明施工必须设施而需发生的各项费用，如中标人未能按照粤建管[2007]39号文、番建发[2006]41号文、穗建筑[2006]411号文、穗建质[2008]937号文、穗建质[2008]1008号文、《建筑施工安全检查标准》（JGJ59-99）及广州市人民政府令第62号（2012年）的有关规定实施，则由招标人另行委托队伍施工，其费用由中标人自行负责。</w:t>
      </w:r>
    </w:p>
    <w:p w14:paraId="10BE0A53">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p>
    <w:p w14:paraId="37F600F5">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试车费用、系统调试、联合调试费：单机运转及无负荷试车的费用含在综合单价中，由承包人承担。系统调试、联合调试费，以合价包干的形式含在投标报价中。</w:t>
      </w:r>
    </w:p>
    <w:p w14:paraId="69188C68">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材料设备采购管理服务费”指发包人为方便工程的施工，避免因设备供货和质量影响施工进度和施工质量，对本工程的发包人提供或发包人确定由承包人提供材料设备进行招标，然后交施工单位保管及安装，施工单位必须根据施工进度计划和设计图纸制定详细的阶段性的设备材料供货计划给业主及发包人的设备供应商，并对此计划负责。施工单位可按有关部门规定收取施工合同中规定的（发包人提供或发包人确定由承包人提供）材料设备采购管理服务费。（若有的话）</w:t>
      </w:r>
    </w:p>
    <w:p w14:paraId="6B01D0E8">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施工总承包管理配合服务：即对发包人另外发包或发包人与承包人联合招标的其它专业工程以及发包人直接供应的材料设备实施总承包管理、协调、配合服务，总承包管理、协调、配合服务费由承包人在合同总价中综合考虑，发包人不另行支付，承包人也不能以任何理由向各专业工程承包人收取。具体内容详见招标文件、施工合同、工程量清单和招标图纸。</w:t>
      </w:r>
    </w:p>
    <w:p w14:paraId="400F3017">
      <w:pPr>
        <w:numPr>
          <w:ilvl w:val="0"/>
          <w:numId w:val="12"/>
        </w:numPr>
        <w:spacing w:line="360" w:lineRule="auto"/>
        <w:rPr>
          <w:rFonts w:ascii="宋体" w:hAnsi="宋体"/>
          <w:color w:val="auto"/>
          <w:sz w:val="24"/>
          <w:szCs w:val="24"/>
          <w:highlight w:val="none"/>
        </w:rPr>
      </w:pPr>
      <w:r>
        <w:rPr>
          <w:rFonts w:hint="eastAsia" w:ascii="宋体" w:hAnsi="宋体"/>
          <w:color w:val="auto"/>
          <w:sz w:val="24"/>
          <w:szCs w:val="24"/>
          <w:highlight w:val="none"/>
        </w:rPr>
        <w:t>在本合同专用条款中要求承包人负责的工作，但在工程量清单中没有列明的，承包人应在各综合单价中综合考虑并包含在内，发包人不另外支付。</w:t>
      </w:r>
    </w:p>
    <w:p w14:paraId="646EFB68">
      <w:pPr>
        <w:numPr>
          <w:ilvl w:val="0"/>
          <w:numId w:val="12"/>
        </w:numPr>
        <w:spacing w:line="360" w:lineRule="auto"/>
        <w:rPr>
          <w:rFonts w:ascii="宋体" w:hAnsi="宋体"/>
          <w:b/>
          <w:bCs/>
          <w:color w:val="auto"/>
          <w:sz w:val="24"/>
          <w:highlight w:val="none"/>
        </w:rPr>
      </w:pPr>
      <w:r>
        <w:rPr>
          <w:rFonts w:hint="eastAsia" w:ascii="宋体" w:hAnsi="宋体"/>
          <w:color w:val="auto"/>
          <w:sz w:val="24"/>
          <w:szCs w:val="24"/>
          <w:highlight w:val="non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14:paraId="0EBD2E62">
      <w:pPr>
        <w:pStyle w:val="4"/>
        <w:spacing w:after="0" w:line="360" w:lineRule="auto"/>
        <w:ind w:left="-2" w:leftChars="-1" w:firstLine="960" w:firstLineChars="400"/>
        <w:rPr>
          <w:rFonts w:ascii="宋体"/>
          <w:color w:val="auto"/>
          <w:sz w:val="24"/>
          <w:highlight w:val="none"/>
        </w:rPr>
      </w:pPr>
    </w:p>
    <w:p w14:paraId="4B70DDD8">
      <w:pPr>
        <w:rPr>
          <w:color w:val="auto"/>
          <w:highlight w:val="none"/>
        </w:rPr>
      </w:pPr>
    </w:p>
    <w:p w14:paraId="536FD725">
      <w:pPr>
        <w:pStyle w:val="2"/>
        <w:rPr>
          <w:color w:val="auto"/>
          <w:highlight w:val="none"/>
        </w:rPr>
      </w:pPr>
    </w:p>
    <w:p w14:paraId="7433F8A1">
      <w:pPr>
        <w:pStyle w:val="2"/>
        <w:rPr>
          <w:rFonts w:ascii="宋体"/>
          <w:color w:val="auto"/>
          <w:highlight w:val="none"/>
        </w:rPr>
      </w:pPr>
      <w:r>
        <w:rPr>
          <w:color w:val="auto"/>
          <w:sz w:val="24"/>
          <w:szCs w:val="24"/>
          <w:highlight w:val="none"/>
        </w:rPr>
        <w:br w:type="page"/>
      </w:r>
      <w:bookmarkStart w:id="112" w:name="_Toc27460"/>
      <w:bookmarkStart w:id="113" w:name="_Toc15621"/>
      <w:r>
        <w:rPr>
          <w:rFonts w:hint="eastAsia"/>
          <w:color w:val="auto"/>
          <w:highlight w:val="none"/>
        </w:rPr>
        <w:t>第八章</w:t>
      </w:r>
      <w:r>
        <w:rPr>
          <w:color w:val="auto"/>
          <w:highlight w:val="none"/>
        </w:rPr>
        <w:t xml:space="preserve">  </w:t>
      </w:r>
      <w:r>
        <w:rPr>
          <w:rFonts w:hint="eastAsia"/>
          <w:color w:val="auto"/>
          <w:highlight w:val="none"/>
        </w:rPr>
        <w:t>最高投标限价</w:t>
      </w:r>
      <w:bookmarkEnd w:id="112"/>
      <w:bookmarkEnd w:id="113"/>
    </w:p>
    <w:p w14:paraId="39BAB64D">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bookmarkEnd w:id="102"/>
    <w:bookmarkEnd w:id="103"/>
    <w:bookmarkEnd w:id="104"/>
    <w:bookmarkEnd w:id="105"/>
    <w:tbl>
      <w:tblPr>
        <w:tblStyle w:val="3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5EC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trPr>
        <w:tc>
          <w:tcPr>
            <w:tcW w:w="8528" w:type="dxa"/>
          </w:tcPr>
          <w:p w14:paraId="33574314">
            <w:pPr>
              <w:spacing w:line="600" w:lineRule="exact"/>
              <w:jc w:val="center"/>
              <w:rPr>
                <w:rFonts w:ascii="宋体" w:hAnsi="宋体"/>
                <w:b/>
                <w:color w:val="auto"/>
                <w:spacing w:val="60"/>
                <w:sz w:val="44"/>
                <w:szCs w:val="44"/>
                <w:highlight w:val="none"/>
              </w:rPr>
            </w:pPr>
            <w:r>
              <w:rPr>
                <w:rFonts w:hint="eastAsia" w:ascii="宋体" w:hAnsi="宋体"/>
                <w:b/>
                <w:color w:val="auto"/>
                <w:spacing w:val="60"/>
                <w:sz w:val="44"/>
                <w:szCs w:val="44"/>
                <w:highlight w:val="none"/>
              </w:rPr>
              <w:t>最高投标限价公布函</w:t>
            </w:r>
          </w:p>
          <w:p w14:paraId="3A81A30C">
            <w:pPr>
              <w:spacing w:line="600" w:lineRule="exact"/>
              <w:jc w:val="center"/>
              <w:rPr>
                <w:rFonts w:ascii="宋体" w:hAnsi="宋体"/>
                <w:b/>
                <w:color w:val="auto"/>
                <w:spacing w:val="60"/>
                <w:sz w:val="44"/>
                <w:szCs w:val="44"/>
                <w:highlight w:val="none"/>
              </w:rPr>
            </w:pPr>
            <w:r>
              <w:rPr>
                <w:rFonts w:hint="eastAsia" w:ascii="宋体" w:hAnsi="宋体"/>
                <w:b/>
                <w:color w:val="auto"/>
                <w:spacing w:val="60"/>
                <w:sz w:val="44"/>
                <w:szCs w:val="44"/>
                <w:highlight w:val="none"/>
              </w:rPr>
              <w:t>（参考格式）</w:t>
            </w:r>
          </w:p>
          <w:p w14:paraId="0475D5BF">
            <w:pPr>
              <w:spacing w:line="360" w:lineRule="auto"/>
              <w:rPr>
                <w:rFonts w:ascii="宋体" w:hAnsi="宋体"/>
                <w:color w:val="auto"/>
                <w:szCs w:val="21"/>
                <w:highlight w:val="none"/>
              </w:rPr>
            </w:pPr>
          </w:p>
          <w:p w14:paraId="6312D049">
            <w:pPr>
              <w:spacing w:line="360" w:lineRule="auto"/>
              <w:rPr>
                <w:rFonts w:ascii="宋体" w:hAnsi="宋体"/>
                <w:color w:val="auto"/>
                <w:sz w:val="24"/>
                <w:szCs w:val="24"/>
                <w:highlight w:val="none"/>
              </w:rPr>
            </w:pPr>
            <w:r>
              <w:rPr>
                <w:rFonts w:hint="eastAsia" w:ascii="宋体" w:hAnsi="宋体"/>
                <w:color w:val="auto"/>
                <w:sz w:val="24"/>
                <w:szCs w:val="24"/>
                <w:highlight w:val="none"/>
              </w:rPr>
              <w:t>工程名称：</w:t>
            </w:r>
            <w:r>
              <w:rPr>
                <w:rFonts w:hint="eastAsia" w:ascii="宋体" w:hAnsi="宋体"/>
                <w:color w:val="auto"/>
                <w:sz w:val="24"/>
                <w:szCs w:val="24"/>
                <w:highlight w:val="none"/>
                <w:u w:val="single"/>
              </w:rPr>
              <w:t xml:space="preserve">                                                            </w:t>
            </w:r>
          </w:p>
          <w:p w14:paraId="068B8DAD">
            <w:pPr>
              <w:spacing w:line="360" w:lineRule="auto"/>
              <w:rPr>
                <w:rFonts w:ascii="宋体" w:hAnsi="宋体"/>
                <w:color w:val="auto"/>
                <w:sz w:val="24"/>
                <w:szCs w:val="24"/>
                <w:highlight w:val="none"/>
              </w:rPr>
            </w:pPr>
            <w:r>
              <w:rPr>
                <w:rFonts w:hint="eastAsia" w:ascii="宋体" w:hAnsi="宋体"/>
                <w:color w:val="auto"/>
                <w:sz w:val="24"/>
                <w:szCs w:val="24"/>
                <w:highlight w:val="none"/>
              </w:rPr>
              <w:t>最高投标限价（元）：</w:t>
            </w:r>
            <w:r>
              <w:rPr>
                <w:rFonts w:hint="eastAsia" w:ascii="宋体" w:hAnsi="宋体"/>
                <w:color w:val="auto"/>
                <w:sz w:val="24"/>
                <w:szCs w:val="24"/>
                <w:highlight w:val="none"/>
                <w:u w:val="single"/>
              </w:rPr>
              <w:t xml:space="preserve">                                                   </w:t>
            </w:r>
          </w:p>
          <w:p w14:paraId="3FD0DB76">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分部分项工程费（元）：</w:t>
            </w:r>
            <w:r>
              <w:rPr>
                <w:rFonts w:hint="eastAsia" w:ascii="宋体" w:hAnsi="宋体"/>
                <w:color w:val="auto"/>
                <w:sz w:val="24"/>
                <w:szCs w:val="24"/>
                <w:highlight w:val="none"/>
                <w:u w:val="single"/>
              </w:rPr>
              <w:t xml:space="preserve">                                             </w:t>
            </w:r>
          </w:p>
          <w:p w14:paraId="6CA64BCD">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措施项目费（元）：</w:t>
            </w:r>
            <w:r>
              <w:rPr>
                <w:rFonts w:hint="eastAsia" w:ascii="宋体" w:hAnsi="宋体"/>
                <w:color w:val="auto"/>
                <w:sz w:val="24"/>
                <w:szCs w:val="24"/>
                <w:highlight w:val="none"/>
                <w:u w:val="single"/>
              </w:rPr>
              <w:t xml:space="preserve">                                                 </w:t>
            </w:r>
          </w:p>
          <w:p w14:paraId="65EAA920">
            <w:p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其中绿色施工安全防护措施费（元）：</w:t>
            </w:r>
            <w:r>
              <w:rPr>
                <w:rFonts w:hint="eastAsia" w:ascii="宋体" w:hAnsi="宋体"/>
                <w:color w:val="auto"/>
                <w:sz w:val="24"/>
                <w:szCs w:val="24"/>
                <w:highlight w:val="none"/>
                <w:u w:val="single"/>
              </w:rPr>
              <w:t xml:space="preserve">                             </w:t>
            </w:r>
          </w:p>
          <w:p w14:paraId="1C18F516">
            <w:pPr>
              <w:spacing w:line="360" w:lineRule="auto"/>
              <w:ind w:firstLine="723" w:firstLineChars="300"/>
              <w:rPr>
                <w:rFonts w:ascii="宋体" w:hAnsi="宋体"/>
                <w:color w:val="auto"/>
                <w:sz w:val="24"/>
                <w:szCs w:val="24"/>
                <w:highlight w:val="none"/>
              </w:rPr>
            </w:pPr>
            <w:r>
              <w:rPr>
                <w:rFonts w:hint="eastAsia" w:ascii="宋体" w:hAnsi="宋体"/>
                <w:b/>
                <w:color w:val="auto"/>
                <w:sz w:val="24"/>
                <w:szCs w:val="24"/>
                <w:highlight w:val="none"/>
              </w:rPr>
              <w:t>（详细列明各专业工程绿色施工安全防护措施费）</w:t>
            </w:r>
          </w:p>
          <w:p w14:paraId="2588F427">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其他项目费（元）：</w:t>
            </w:r>
            <w:r>
              <w:rPr>
                <w:rFonts w:hint="eastAsia" w:ascii="宋体" w:hAnsi="宋体"/>
                <w:color w:val="auto"/>
                <w:sz w:val="24"/>
                <w:szCs w:val="24"/>
                <w:highlight w:val="none"/>
                <w:u w:val="single"/>
              </w:rPr>
              <w:t xml:space="preserve">                                                 </w:t>
            </w:r>
          </w:p>
          <w:p w14:paraId="3B56B022">
            <w:p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其中暂列金额（元）：</w:t>
            </w:r>
            <w:r>
              <w:rPr>
                <w:rFonts w:hint="eastAsia" w:ascii="宋体" w:hAnsi="宋体"/>
                <w:color w:val="auto"/>
                <w:sz w:val="24"/>
                <w:szCs w:val="24"/>
                <w:highlight w:val="none"/>
                <w:u w:val="single"/>
              </w:rPr>
              <w:t xml:space="preserve">                                           </w:t>
            </w:r>
          </w:p>
          <w:p w14:paraId="34C3EC15">
            <w:pPr>
              <w:spacing w:line="360" w:lineRule="auto"/>
              <w:ind w:firstLine="723" w:firstLineChars="300"/>
              <w:rPr>
                <w:rFonts w:ascii="宋体" w:hAnsi="宋体"/>
                <w:color w:val="auto"/>
                <w:sz w:val="24"/>
                <w:szCs w:val="24"/>
                <w:highlight w:val="none"/>
              </w:rPr>
            </w:pPr>
            <w:r>
              <w:rPr>
                <w:rFonts w:hint="eastAsia" w:ascii="宋体" w:hAnsi="宋体"/>
                <w:b/>
                <w:color w:val="auto"/>
                <w:sz w:val="24"/>
                <w:szCs w:val="24"/>
                <w:highlight w:val="none"/>
              </w:rPr>
              <w:t>（详细列明各专业工程暂列金额）</w:t>
            </w:r>
          </w:p>
          <w:p w14:paraId="654F9B6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规费（元）：</w:t>
            </w:r>
            <w:r>
              <w:rPr>
                <w:rFonts w:hint="eastAsia" w:ascii="宋体" w:hAnsi="宋体"/>
                <w:color w:val="auto"/>
                <w:sz w:val="24"/>
                <w:szCs w:val="24"/>
                <w:highlight w:val="none"/>
                <w:u w:val="single"/>
              </w:rPr>
              <w:t xml:space="preserve">                                                       </w:t>
            </w:r>
          </w:p>
          <w:p w14:paraId="21E036C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税金（元）：</w:t>
            </w:r>
            <w:r>
              <w:rPr>
                <w:rFonts w:hint="eastAsia" w:ascii="宋体" w:hAnsi="宋体"/>
                <w:color w:val="auto"/>
                <w:sz w:val="24"/>
                <w:szCs w:val="24"/>
                <w:highlight w:val="none"/>
                <w:u w:val="single"/>
              </w:rPr>
              <w:t xml:space="preserve">                                                       </w:t>
            </w:r>
          </w:p>
          <w:p w14:paraId="4F81F9E4">
            <w:pPr>
              <w:widowControl/>
              <w:spacing w:before="75" w:after="75" w:line="360" w:lineRule="auto"/>
              <w:ind w:firstLine="480" w:firstLineChars="200"/>
              <w:jc w:val="left"/>
              <w:rPr>
                <w:rFonts w:ascii="宋体" w:hAnsi="宋体" w:cs="宋体"/>
                <w:color w:val="auto"/>
                <w:kern w:val="0"/>
                <w:sz w:val="24"/>
                <w:szCs w:val="24"/>
                <w:highlight w:val="none"/>
              </w:rPr>
            </w:pPr>
          </w:p>
          <w:p w14:paraId="2E142A3A">
            <w:pPr>
              <w:widowControl/>
              <w:spacing w:before="75" w:after="75" w:line="360" w:lineRule="auto"/>
              <w:ind w:firstLine="960" w:firstLineChars="4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对公开招标工程，</w:t>
            </w:r>
            <w:r>
              <w:rPr>
                <w:rFonts w:hint="eastAsia" w:ascii="宋体" w:hAnsi="宋体"/>
                <w:color w:val="auto"/>
                <w:sz w:val="24"/>
                <w:szCs w:val="24"/>
                <w:highlight w:val="none"/>
              </w:rPr>
              <w:t>投标人须按照公布的绿色施工安全防护措施费、</w:t>
            </w:r>
            <w:r>
              <w:rPr>
                <w:rFonts w:hint="eastAsia" w:ascii="宋体" w:hAnsi="宋体" w:cs="宋体"/>
                <w:color w:val="auto"/>
                <w:kern w:val="0"/>
                <w:sz w:val="24"/>
                <w:szCs w:val="24"/>
                <w:highlight w:val="none"/>
              </w:rPr>
              <w:t>暂</w:t>
            </w:r>
          </w:p>
          <w:p w14:paraId="736A3ED1">
            <w:pPr>
              <w:widowControl/>
              <w:spacing w:before="75" w:after="75"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列金额报价。</w:t>
            </w:r>
          </w:p>
          <w:p w14:paraId="165224BB">
            <w:pPr>
              <w:widowControl/>
              <w:spacing w:before="75" w:after="75" w:line="360" w:lineRule="auto"/>
              <w:ind w:firstLine="5640" w:firstLineChars="2350"/>
              <w:jc w:val="left"/>
              <w:rPr>
                <w:rFonts w:ascii="宋体" w:hAnsi="宋体"/>
                <w:b/>
                <w:color w:val="auto"/>
                <w:spacing w:val="60"/>
                <w:sz w:val="24"/>
                <w:szCs w:val="24"/>
                <w:highlight w:val="none"/>
              </w:rPr>
            </w:pPr>
            <w:r>
              <w:rPr>
                <w:rFonts w:hint="eastAsia" w:ascii="宋体" w:hAnsi="宋体"/>
                <w:color w:val="auto"/>
                <w:sz w:val="24"/>
                <w:szCs w:val="24"/>
                <w:highlight w:val="none"/>
              </w:rPr>
              <w:t>招标单位（盖章）</w:t>
            </w:r>
            <w:r>
              <w:rPr>
                <w:rFonts w:hint="eastAsia" w:ascii="宋体" w:hAnsi="宋体"/>
                <w:b/>
                <w:color w:val="auto"/>
                <w:spacing w:val="60"/>
                <w:sz w:val="24"/>
                <w:szCs w:val="24"/>
                <w:highlight w:val="none"/>
              </w:rPr>
              <w:t xml:space="preserve">              </w:t>
            </w:r>
          </w:p>
          <w:p w14:paraId="34F96B95">
            <w:pPr>
              <w:widowControl/>
              <w:spacing w:before="75" w:after="75" w:line="360" w:lineRule="auto"/>
              <w:ind w:firstLine="5880" w:firstLineChars="2450"/>
              <w:jc w:val="left"/>
              <w:rPr>
                <w:rFonts w:ascii="宋体" w:hAnsi="宋体"/>
                <w:b/>
                <w:color w:val="auto"/>
                <w:spacing w:val="60"/>
                <w:sz w:val="44"/>
                <w:szCs w:val="44"/>
                <w:highlight w:val="none"/>
              </w:rPr>
            </w:pP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tc>
      </w:tr>
    </w:tbl>
    <w:p w14:paraId="2A401DC5">
      <w:pPr>
        <w:spacing w:line="360" w:lineRule="auto"/>
        <w:ind w:firstLine="480"/>
        <w:rPr>
          <w:rFonts w:ascii="宋体" w:hAnsi="宋体"/>
          <w:color w:val="auto"/>
          <w:sz w:val="24"/>
          <w:szCs w:val="24"/>
          <w:highlight w:val="none"/>
          <w:u w:val="single"/>
        </w:rPr>
      </w:pPr>
    </w:p>
    <w:p w14:paraId="47AAD4B7">
      <w:pPr>
        <w:rPr>
          <w:color w:val="auto"/>
          <w:highlight w:val="none"/>
        </w:rPr>
      </w:pPr>
    </w:p>
    <w:p w14:paraId="3343B06D">
      <w:pPr>
        <w:pStyle w:val="21"/>
        <w:rPr>
          <w:color w:val="auto"/>
          <w:sz w:val="36"/>
          <w:highlight w:val="none"/>
          <w:u w:val="single"/>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FA8F">
    <w:pPr>
      <w:pStyle w:val="26"/>
      <w:ind w:firstLine="392"/>
      <w:jc w:val="center"/>
      <w:rPr>
        <w:rStyle w:val="4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75131">
                          <w:pPr>
                            <w:pStyle w:val="26"/>
                            <w:ind w:firstLine="392"/>
                            <w:jc w:val="center"/>
                          </w:pPr>
                        </w:p>
                        <w:p w14:paraId="55B755B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C75131">
                    <w:pPr>
                      <w:pStyle w:val="26"/>
                      <w:ind w:firstLine="392"/>
                      <w:jc w:val="center"/>
                    </w:pPr>
                  </w:p>
                  <w:p w14:paraId="55B755B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CCA3">
    <w:pPr>
      <w:pStyle w:val="26"/>
      <w:ind w:firstLine="392"/>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1C7DC50C">
    <w:pPr>
      <w:pStyle w:val="26"/>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F20F">
    <w:pPr>
      <w:pStyle w:val="26"/>
      <w:ind w:firstLine="392"/>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863ED">
                          <w:pPr>
                            <w:pStyle w:val="26"/>
                            <w:ind w:firstLine="392"/>
                            <w:jc w:val="both"/>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D863ED">
                    <w:pPr>
                      <w:pStyle w:val="26"/>
                      <w:ind w:firstLine="392"/>
                      <w:jc w:val="both"/>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B178">
    <w:pPr>
      <w:pStyle w:val="26"/>
      <w:ind w:firstLine="392"/>
      <w:jc w:val="center"/>
      <w:rPr>
        <w:rStyle w:val="4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3DE9">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103DE9">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BB65">
    <w:pPr>
      <w:pStyle w:val="26"/>
      <w:ind w:firstLine="39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DD86C">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BDD86C">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D427">
    <w:pPr>
      <w:pStyle w:val="2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886C9">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3B6812E5">
                          <w:pPr>
                            <w:pStyle w:val="26"/>
                            <w:ind w:left="-4410" w:leftChars="-2100" w:right="-4439" w:rightChars="-2114"/>
                            <w:rPr>
                              <w:rStyle w:val="42"/>
                            </w:rPr>
                          </w:pPr>
                        </w:p>
                        <w:p w14:paraId="2217E87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0886C9">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3B6812E5">
                    <w:pPr>
                      <w:pStyle w:val="26"/>
                      <w:ind w:left="-4410" w:leftChars="-2100" w:right="-4439" w:rightChars="-2114"/>
                      <w:rPr>
                        <w:rStyle w:val="42"/>
                      </w:rPr>
                    </w:pPr>
                  </w:p>
                  <w:p w14:paraId="2217E874"/>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EF7EF">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13F9841D">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DF64">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3B981">
                          <w:pPr>
                            <w:pStyle w:val="26"/>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C3B981">
                    <w:pPr>
                      <w:pStyle w:val="26"/>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8022">
    <w:pPr>
      <w:pStyle w:val="2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F5E13">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4C2FE61C">
                          <w:pPr>
                            <w:pStyle w:val="26"/>
                            <w:ind w:left="-4410" w:leftChars="-2100" w:right="-4439" w:rightChars="-2114"/>
                            <w:rPr>
                              <w:rStyle w:val="42"/>
                            </w:rPr>
                          </w:pPr>
                        </w:p>
                        <w:p w14:paraId="4661E4F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9F5E13">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4C2FE61C">
                    <w:pPr>
                      <w:pStyle w:val="26"/>
                      <w:ind w:left="-4410" w:leftChars="-2100" w:right="-4439" w:rightChars="-2114"/>
                      <w:rPr>
                        <w:rStyle w:val="42"/>
                      </w:rPr>
                    </w:pPr>
                  </w:p>
                  <w:p w14:paraId="4661E4F0"/>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AA34">
    <w:pPr>
      <w:pStyle w:val="27"/>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013A">
    <w:pPr>
      <w:pStyle w:val="2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55C3">
    <w:pPr>
      <w:pStyle w:val="2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BBE4">
    <w:pPr>
      <w:pStyle w:val="27"/>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C43C">
    <w:pPr>
      <w:pStyle w:val="27"/>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33D5">
    <w:pPr>
      <w:pStyle w:val="27"/>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DC84">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E70D7EBD"/>
    <w:multiLevelType w:val="singleLevel"/>
    <w:tmpl w:val="E70D7EBD"/>
    <w:lvl w:ilvl="0" w:tentative="0">
      <w:start w:val="27"/>
      <w:numFmt w:val="decimal"/>
      <w:suff w:val="nothing"/>
      <w:lvlText w:val="%1．"/>
      <w:lvlJc w:val="left"/>
    </w:lvl>
  </w:abstractNum>
  <w:abstractNum w:abstractNumId="2">
    <w:nsid w:val="E978D6AA"/>
    <w:multiLevelType w:val="singleLevel"/>
    <w:tmpl w:val="E978D6AA"/>
    <w:lvl w:ilvl="0" w:tentative="0">
      <w:start w:val="1"/>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0000000D"/>
    <w:multiLevelType w:val="multilevel"/>
    <w:tmpl w:val="0000000D"/>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E"/>
    <w:multiLevelType w:val="multilevel"/>
    <w:tmpl w:val="0000000E"/>
    <w:lvl w:ilvl="0" w:tentative="0">
      <w:start w:val="1"/>
      <w:numFmt w:val="japaneseCounting"/>
      <w:lvlText w:val="%1、"/>
      <w:lvlJc w:val="left"/>
      <w:pPr>
        <w:tabs>
          <w:tab w:val="left" w:pos="570"/>
        </w:tabs>
        <w:ind w:left="570" w:hanging="570"/>
      </w:pPr>
      <w:rPr>
        <w:rFonts w:hint="eastAsia" w:ascii="仿宋_GB2312" w:hAnsi="宋体" w:eastAsia="仿宋_GB2312"/>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8">
    <w:nsid w:val="4A4A6516"/>
    <w:multiLevelType w:val="singleLevel"/>
    <w:tmpl w:val="4A4A6516"/>
    <w:lvl w:ilvl="0" w:tentative="0">
      <w:start w:val="1"/>
      <w:numFmt w:val="decimal"/>
      <w:suff w:val="nothing"/>
      <w:lvlText w:val="（%1）"/>
      <w:lvlJc w:val="left"/>
    </w:lvl>
  </w:abstractNum>
  <w:abstractNum w:abstractNumId="9">
    <w:nsid w:val="553AFA00"/>
    <w:multiLevelType w:val="singleLevel"/>
    <w:tmpl w:val="553AFA00"/>
    <w:lvl w:ilvl="0" w:tentative="0">
      <w:start w:val="1"/>
      <w:numFmt w:val="decimal"/>
      <w:suff w:val="nothing"/>
      <w:lvlText w:val="（%1）"/>
      <w:lvlJc w:val="left"/>
    </w:lvl>
  </w:abstractNum>
  <w:abstractNum w:abstractNumId="10">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11"/>
  </w:num>
  <w:num w:numId="3">
    <w:abstractNumId w:val="0"/>
  </w:num>
  <w:num w:numId="4">
    <w:abstractNumId w:val="2"/>
  </w:num>
  <w:num w:numId="5">
    <w:abstractNumId w:val="9"/>
  </w:num>
  <w:num w:numId="6">
    <w:abstractNumId w:val="8"/>
  </w:num>
  <w:num w:numId="7">
    <w:abstractNumId w:val="1"/>
  </w:num>
  <w:num w:numId="8">
    <w:abstractNumId w:val="3"/>
  </w:num>
  <w:num w:numId="9">
    <w:abstractNumId w:val="10"/>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DB4F34"/>
    <w:rsid w:val="02690261"/>
    <w:rsid w:val="02C05BB1"/>
    <w:rsid w:val="02FD74EC"/>
    <w:rsid w:val="030977B8"/>
    <w:rsid w:val="03B73450"/>
    <w:rsid w:val="03F53B6F"/>
    <w:rsid w:val="04016C0A"/>
    <w:rsid w:val="04177A6E"/>
    <w:rsid w:val="042965C4"/>
    <w:rsid w:val="04A75B49"/>
    <w:rsid w:val="05935ABA"/>
    <w:rsid w:val="05EA2C50"/>
    <w:rsid w:val="061A393B"/>
    <w:rsid w:val="061C7FBD"/>
    <w:rsid w:val="06CF5060"/>
    <w:rsid w:val="06D038B7"/>
    <w:rsid w:val="071250C8"/>
    <w:rsid w:val="072F44E3"/>
    <w:rsid w:val="07312890"/>
    <w:rsid w:val="073C3C45"/>
    <w:rsid w:val="07A13F45"/>
    <w:rsid w:val="07EF4429"/>
    <w:rsid w:val="08061A64"/>
    <w:rsid w:val="08517165"/>
    <w:rsid w:val="08A51580"/>
    <w:rsid w:val="08C11542"/>
    <w:rsid w:val="090C13B6"/>
    <w:rsid w:val="090F4EF1"/>
    <w:rsid w:val="094E1D6F"/>
    <w:rsid w:val="09EB6AE1"/>
    <w:rsid w:val="09F33618"/>
    <w:rsid w:val="0A0F62EE"/>
    <w:rsid w:val="0AF62F6A"/>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7077E1E"/>
    <w:rsid w:val="173741A6"/>
    <w:rsid w:val="17497256"/>
    <w:rsid w:val="174B1C4B"/>
    <w:rsid w:val="17684412"/>
    <w:rsid w:val="17822770"/>
    <w:rsid w:val="17AE485B"/>
    <w:rsid w:val="17B0263E"/>
    <w:rsid w:val="17B8199D"/>
    <w:rsid w:val="17EC2627"/>
    <w:rsid w:val="18151F96"/>
    <w:rsid w:val="181C07FE"/>
    <w:rsid w:val="18474916"/>
    <w:rsid w:val="185F6D12"/>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931ACD"/>
    <w:rsid w:val="1CD4051D"/>
    <w:rsid w:val="1CDD2E94"/>
    <w:rsid w:val="1D027F1C"/>
    <w:rsid w:val="1D0A3E09"/>
    <w:rsid w:val="1E1D26F4"/>
    <w:rsid w:val="1E486D96"/>
    <w:rsid w:val="1E513B7B"/>
    <w:rsid w:val="1E66059A"/>
    <w:rsid w:val="1EBA5A37"/>
    <w:rsid w:val="1F47327D"/>
    <w:rsid w:val="1F816AF6"/>
    <w:rsid w:val="1F8E47EB"/>
    <w:rsid w:val="1FCD6E14"/>
    <w:rsid w:val="20E36C50"/>
    <w:rsid w:val="21250A1F"/>
    <w:rsid w:val="219F1FA0"/>
    <w:rsid w:val="21E76FBA"/>
    <w:rsid w:val="22016D7A"/>
    <w:rsid w:val="226B42AC"/>
    <w:rsid w:val="226F3203"/>
    <w:rsid w:val="22AD29BB"/>
    <w:rsid w:val="232F5F2B"/>
    <w:rsid w:val="232F6B26"/>
    <w:rsid w:val="23355E47"/>
    <w:rsid w:val="233A2E13"/>
    <w:rsid w:val="23AD17DA"/>
    <w:rsid w:val="24116252"/>
    <w:rsid w:val="244D1F35"/>
    <w:rsid w:val="24615AF1"/>
    <w:rsid w:val="24A47FAB"/>
    <w:rsid w:val="24A972CC"/>
    <w:rsid w:val="24B2644C"/>
    <w:rsid w:val="24BD7292"/>
    <w:rsid w:val="252A06A8"/>
    <w:rsid w:val="259D757A"/>
    <w:rsid w:val="25C90160"/>
    <w:rsid w:val="25EB1CBA"/>
    <w:rsid w:val="26CA70AB"/>
    <w:rsid w:val="27206676"/>
    <w:rsid w:val="27323AFD"/>
    <w:rsid w:val="273625F3"/>
    <w:rsid w:val="27640D6C"/>
    <w:rsid w:val="281929B4"/>
    <w:rsid w:val="284631BC"/>
    <w:rsid w:val="28790229"/>
    <w:rsid w:val="28955221"/>
    <w:rsid w:val="29463324"/>
    <w:rsid w:val="29483044"/>
    <w:rsid w:val="29DB5E89"/>
    <w:rsid w:val="2A880A7B"/>
    <w:rsid w:val="2AE47E9C"/>
    <w:rsid w:val="2AE5327C"/>
    <w:rsid w:val="2AEC5CA9"/>
    <w:rsid w:val="2B044026"/>
    <w:rsid w:val="2B585185"/>
    <w:rsid w:val="2B987E93"/>
    <w:rsid w:val="2BA900DA"/>
    <w:rsid w:val="2BFF6D43"/>
    <w:rsid w:val="2C5E4903"/>
    <w:rsid w:val="2CDE257A"/>
    <w:rsid w:val="2CEE627B"/>
    <w:rsid w:val="2D1D0F10"/>
    <w:rsid w:val="2D254805"/>
    <w:rsid w:val="2D3E6293"/>
    <w:rsid w:val="2D716FB7"/>
    <w:rsid w:val="2D7D1990"/>
    <w:rsid w:val="2D9E3D44"/>
    <w:rsid w:val="2DB66D80"/>
    <w:rsid w:val="2DC144F7"/>
    <w:rsid w:val="2DC4660F"/>
    <w:rsid w:val="2E4E17FC"/>
    <w:rsid w:val="2ED85E73"/>
    <w:rsid w:val="2EDA6F06"/>
    <w:rsid w:val="2F384988"/>
    <w:rsid w:val="2F3E13BB"/>
    <w:rsid w:val="2F60641D"/>
    <w:rsid w:val="2F6239B5"/>
    <w:rsid w:val="2FC04BEF"/>
    <w:rsid w:val="30057BEC"/>
    <w:rsid w:val="301A4A2F"/>
    <w:rsid w:val="30287B62"/>
    <w:rsid w:val="30442541"/>
    <w:rsid w:val="305C69DC"/>
    <w:rsid w:val="30997F39"/>
    <w:rsid w:val="30B03D7B"/>
    <w:rsid w:val="31047F0E"/>
    <w:rsid w:val="315C46BD"/>
    <w:rsid w:val="329135B7"/>
    <w:rsid w:val="32BF3509"/>
    <w:rsid w:val="32E35695"/>
    <w:rsid w:val="33110959"/>
    <w:rsid w:val="33B916E0"/>
    <w:rsid w:val="33D321A9"/>
    <w:rsid w:val="33E31656"/>
    <w:rsid w:val="33FC15EB"/>
    <w:rsid w:val="342A4220"/>
    <w:rsid w:val="349E2586"/>
    <w:rsid w:val="34AC0990"/>
    <w:rsid w:val="35150EE6"/>
    <w:rsid w:val="36107F4A"/>
    <w:rsid w:val="36174299"/>
    <w:rsid w:val="36295488"/>
    <w:rsid w:val="36504865"/>
    <w:rsid w:val="366D489F"/>
    <w:rsid w:val="367C1664"/>
    <w:rsid w:val="36807F5F"/>
    <w:rsid w:val="368F09FA"/>
    <w:rsid w:val="36E76FE1"/>
    <w:rsid w:val="375D203C"/>
    <w:rsid w:val="38026A6F"/>
    <w:rsid w:val="38244844"/>
    <w:rsid w:val="383C5696"/>
    <w:rsid w:val="387B18EF"/>
    <w:rsid w:val="387E303B"/>
    <w:rsid w:val="38FD1C54"/>
    <w:rsid w:val="392D582E"/>
    <w:rsid w:val="39736669"/>
    <w:rsid w:val="39C15447"/>
    <w:rsid w:val="3A3C34B9"/>
    <w:rsid w:val="3A8F52E9"/>
    <w:rsid w:val="3A9827B6"/>
    <w:rsid w:val="3AB578C7"/>
    <w:rsid w:val="3AD14697"/>
    <w:rsid w:val="3BC63B24"/>
    <w:rsid w:val="3BCD3EBF"/>
    <w:rsid w:val="3CAB19CD"/>
    <w:rsid w:val="3CAC7EDE"/>
    <w:rsid w:val="3CDB3BDA"/>
    <w:rsid w:val="3CFB3391"/>
    <w:rsid w:val="3D562934"/>
    <w:rsid w:val="3D60411F"/>
    <w:rsid w:val="3D8A02CD"/>
    <w:rsid w:val="3DA93298"/>
    <w:rsid w:val="3DDE6845"/>
    <w:rsid w:val="3DDF4B2C"/>
    <w:rsid w:val="3DF94976"/>
    <w:rsid w:val="3E004CF1"/>
    <w:rsid w:val="3E547E99"/>
    <w:rsid w:val="3EC82150"/>
    <w:rsid w:val="3EFA5782"/>
    <w:rsid w:val="3F0D44AE"/>
    <w:rsid w:val="3F1D6618"/>
    <w:rsid w:val="3F36468C"/>
    <w:rsid w:val="3FB75AA7"/>
    <w:rsid w:val="3FBA1F41"/>
    <w:rsid w:val="3FFC782B"/>
    <w:rsid w:val="401B3CF2"/>
    <w:rsid w:val="40327DB0"/>
    <w:rsid w:val="40AB1D23"/>
    <w:rsid w:val="40F53849"/>
    <w:rsid w:val="41631F6F"/>
    <w:rsid w:val="41E657FF"/>
    <w:rsid w:val="41E70D48"/>
    <w:rsid w:val="42917FBA"/>
    <w:rsid w:val="436C0A8D"/>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B40D2"/>
    <w:rsid w:val="478B7839"/>
    <w:rsid w:val="48040645"/>
    <w:rsid w:val="4838054A"/>
    <w:rsid w:val="48523C0A"/>
    <w:rsid w:val="48763CF2"/>
    <w:rsid w:val="487C78C9"/>
    <w:rsid w:val="489E3890"/>
    <w:rsid w:val="494975E8"/>
    <w:rsid w:val="497A2C70"/>
    <w:rsid w:val="49E47F6E"/>
    <w:rsid w:val="49EF7646"/>
    <w:rsid w:val="4A4F766A"/>
    <w:rsid w:val="4A51245D"/>
    <w:rsid w:val="4B3A06D7"/>
    <w:rsid w:val="4B3F6B82"/>
    <w:rsid w:val="4B447127"/>
    <w:rsid w:val="4B6B7860"/>
    <w:rsid w:val="4B822253"/>
    <w:rsid w:val="4B8D7117"/>
    <w:rsid w:val="4BC56187"/>
    <w:rsid w:val="4BD34E49"/>
    <w:rsid w:val="4C0C01C1"/>
    <w:rsid w:val="4CA61986"/>
    <w:rsid w:val="4CBC28D9"/>
    <w:rsid w:val="4D3021F3"/>
    <w:rsid w:val="4D3F455B"/>
    <w:rsid w:val="4D6E3BBD"/>
    <w:rsid w:val="4DBC088F"/>
    <w:rsid w:val="4DCF2F60"/>
    <w:rsid w:val="4E2174AB"/>
    <w:rsid w:val="4E2C1433"/>
    <w:rsid w:val="4E300D69"/>
    <w:rsid w:val="4E4E5A90"/>
    <w:rsid w:val="4E6C325B"/>
    <w:rsid w:val="4EC54C1D"/>
    <w:rsid w:val="4ED35B75"/>
    <w:rsid w:val="4EE00DE1"/>
    <w:rsid w:val="4F7072B9"/>
    <w:rsid w:val="4F7E2EF6"/>
    <w:rsid w:val="4F8464B4"/>
    <w:rsid w:val="4F9A1B35"/>
    <w:rsid w:val="4FD70343"/>
    <w:rsid w:val="50391FDB"/>
    <w:rsid w:val="504E4830"/>
    <w:rsid w:val="50530F7D"/>
    <w:rsid w:val="50806617"/>
    <w:rsid w:val="50D76907"/>
    <w:rsid w:val="50E71153"/>
    <w:rsid w:val="513F1823"/>
    <w:rsid w:val="516F27CB"/>
    <w:rsid w:val="5196143C"/>
    <w:rsid w:val="51E63FE0"/>
    <w:rsid w:val="52043826"/>
    <w:rsid w:val="52125025"/>
    <w:rsid w:val="524266BE"/>
    <w:rsid w:val="52F13971"/>
    <w:rsid w:val="531151F6"/>
    <w:rsid w:val="53193AC3"/>
    <w:rsid w:val="53356AB0"/>
    <w:rsid w:val="53597175"/>
    <w:rsid w:val="53687418"/>
    <w:rsid w:val="53720DE2"/>
    <w:rsid w:val="53CD4272"/>
    <w:rsid w:val="53F92C98"/>
    <w:rsid w:val="54067AFD"/>
    <w:rsid w:val="555D67A4"/>
    <w:rsid w:val="55B60238"/>
    <w:rsid w:val="55EA5219"/>
    <w:rsid w:val="561505D4"/>
    <w:rsid w:val="563102A4"/>
    <w:rsid w:val="56973E1F"/>
    <w:rsid w:val="576772B5"/>
    <w:rsid w:val="57CD71C9"/>
    <w:rsid w:val="57E34306"/>
    <w:rsid w:val="57E57589"/>
    <w:rsid w:val="57ED2754"/>
    <w:rsid w:val="58AC71CF"/>
    <w:rsid w:val="591254B9"/>
    <w:rsid w:val="59A92A61"/>
    <w:rsid w:val="59C9560C"/>
    <w:rsid w:val="5ADE1F73"/>
    <w:rsid w:val="5BF8382F"/>
    <w:rsid w:val="5C22684F"/>
    <w:rsid w:val="5CAD579C"/>
    <w:rsid w:val="5CB52BD2"/>
    <w:rsid w:val="5CDF456F"/>
    <w:rsid w:val="5CE3322E"/>
    <w:rsid w:val="5D572C78"/>
    <w:rsid w:val="5DCB33F6"/>
    <w:rsid w:val="5DD153DA"/>
    <w:rsid w:val="5DFF429F"/>
    <w:rsid w:val="5E3556CC"/>
    <w:rsid w:val="5E6A2CC5"/>
    <w:rsid w:val="5E990EF9"/>
    <w:rsid w:val="5E99583F"/>
    <w:rsid w:val="5EBF74D1"/>
    <w:rsid w:val="5F2465E8"/>
    <w:rsid w:val="5F306102"/>
    <w:rsid w:val="5F4B72E8"/>
    <w:rsid w:val="5F783DAA"/>
    <w:rsid w:val="601A24B3"/>
    <w:rsid w:val="603B11D0"/>
    <w:rsid w:val="60E15CF6"/>
    <w:rsid w:val="60FE4D9D"/>
    <w:rsid w:val="61067EA9"/>
    <w:rsid w:val="612C47B1"/>
    <w:rsid w:val="61AA49D7"/>
    <w:rsid w:val="61DB480A"/>
    <w:rsid w:val="626A12F1"/>
    <w:rsid w:val="62F241E8"/>
    <w:rsid w:val="632B71C6"/>
    <w:rsid w:val="634C153F"/>
    <w:rsid w:val="636F7002"/>
    <w:rsid w:val="6438051B"/>
    <w:rsid w:val="645940DA"/>
    <w:rsid w:val="64834DD8"/>
    <w:rsid w:val="648C318D"/>
    <w:rsid w:val="64D30970"/>
    <w:rsid w:val="653505E7"/>
    <w:rsid w:val="658F218E"/>
    <w:rsid w:val="661B154B"/>
    <w:rsid w:val="662114A5"/>
    <w:rsid w:val="662E766F"/>
    <w:rsid w:val="66AC2722"/>
    <w:rsid w:val="67305B69"/>
    <w:rsid w:val="676A38DC"/>
    <w:rsid w:val="678F1196"/>
    <w:rsid w:val="67A05B7E"/>
    <w:rsid w:val="67ED5EED"/>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E1254E"/>
    <w:rsid w:val="6CEF4F0F"/>
    <w:rsid w:val="6D397846"/>
    <w:rsid w:val="6DAA12B9"/>
    <w:rsid w:val="6DAB59DE"/>
    <w:rsid w:val="6DAC0CA7"/>
    <w:rsid w:val="6E434EF0"/>
    <w:rsid w:val="6E6E4E06"/>
    <w:rsid w:val="6E7A016D"/>
    <w:rsid w:val="6EC47A23"/>
    <w:rsid w:val="6EF47564"/>
    <w:rsid w:val="701B0E3A"/>
    <w:rsid w:val="70235C5C"/>
    <w:rsid w:val="702C1048"/>
    <w:rsid w:val="70455FF7"/>
    <w:rsid w:val="705B4869"/>
    <w:rsid w:val="707215D5"/>
    <w:rsid w:val="708B7B34"/>
    <w:rsid w:val="71493855"/>
    <w:rsid w:val="71525973"/>
    <w:rsid w:val="71AA12C8"/>
    <w:rsid w:val="71B53A87"/>
    <w:rsid w:val="71D55BDA"/>
    <w:rsid w:val="71DA2ABA"/>
    <w:rsid w:val="71F76241"/>
    <w:rsid w:val="726971FF"/>
    <w:rsid w:val="72F42593"/>
    <w:rsid w:val="730043D2"/>
    <w:rsid w:val="73724465"/>
    <w:rsid w:val="73CC483B"/>
    <w:rsid w:val="74125A53"/>
    <w:rsid w:val="741D2362"/>
    <w:rsid w:val="74933D70"/>
    <w:rsid w:val="749C2B7B"/>
    <w:rsid w:val="749D1342"/>
    <w:rsid w:val="75566EE4"/>
    <w:rsid w:val="7583200C"/>
    <w:rsid w:val="7660428B"/>
    <w:rsid w:val="76C56DC4"/>
    <w:rsid w:val="76F2653C"/>
    <w:rsid w:val="77B4314C"/>
    <w:rsid w:val="77CD13AB"/>
    <w:rsid w:val="77D84AFD"/>
    <w:rsid w:val="789E6215"/>
    <w:rsid w:val="78C647AD"/>
    <w:rsid w:val="79900684"/>
    <w:rsid w:val="79963F39"/>
    <w:rsid w:val="79A65463"/>
    <w:rsid w:val="79F31D17"/>
    <w:rsid w:val="7A286456"/>
    <w:rsid w:val="7ACF0E2A"/>
    <w:rsid w:val="7ADC31A8"/>
    <w:rsid w:val="7AE11CFE"/>
    <w:rsid w:val="7B275319"/>
    <w:rsid w:val="7B4324F0"/>
    <w:rsid w:val="7B453B00"/>
    <w:rsid w:val="7B8F0214"/>
    <w:rsid w:val="7BF111A2"/>
    <w:rsid w:val="7C280C89"/>
    <w:rsid w:val="7CAE4569"/>
    <w:rsid w:val="7CB121DB"/>
    <w:rsid w:val="7CBE43EB"/>
    <w:rsid w:val="7D040A54"/>
    <w:rsid w:val="7D2B5029"/>
    <w:rsid w:val="7D62158A"/>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61"/>
    <w:qFormat/>
    <w:uiPriority w:val="0"/>
    <w:pPr>
      <w:keepNext/>
      <w:keepLines/>
      <w:spacing w:after="120" w:line="360" w:lineRule="auto"/>
      <w:outlineLvl w:val="0"/>
    </w:pPr>
    <w:rPr>
      <w:kern w:val="44"/>
      <w:sz w:val="28"/>
      <w:szCs w:val="28"/>
    </w:rPr>
  </w:style>
  <w:style w:type="paragraph" w:styleId="6">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47"/>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8">
    <w:name w:val="heading 4"/>
    <w:basedOn w:val="7"/>
    <w:next w:val="9"/>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4"/>
    <w:qFormat/>
    <w:uiPriority w:val="0"/>
    <w:pPr>
      <w:numPr>
        <w:ilvl w:val="4"/>
      </w:numPr>
      <w:spacing w:line="240" w:lineRule="exact"/>
      <w:outlineLvl w:val="4"/>
    </w:pPr>
  </w:style>
  <w:style w:type="paragraph" w:styleId="11">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70"/>
    <w:qFormat/>
    <w:uiPriority w:val="0"/>
    <w:pPr>
      <w:spacing w:before="120" w:after="60"/>
      <w:jc w:val="center"/>
    </w:pPr>
    <w:rPr>
      <w:rFonts w:ascii="Arial" w:hAnsi="Arial"/>
      <w:b/>
      <w:sz w:val="44"/>
      <w:szCs w:val="20"/>
    </w:rPr>
  </w:style>
  <w:style w:type="paragraph" w:styleId="4">
    <w:name w:val="Body Text First Indent"/>
    <w:basedOn w:val="5"/>
    <w:link w:val="74"/>
    <w:qFormat/>
    <w:uiPriority w:val="0"/>
    <w:pPr>
      <w:ind w:firstLine="420"/>
    </w:pPr>
  </w:style>
  <w:style w:type="paragraph" w:styleId="5">
    <w:name w:val="Body Text"/>
    <w:basedOn w:val="1"/>
    <w:link w:val="72"/>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16">
    <w:name w:val="Document Map"/>
    <w:basedOn w:val="1"/>
    <w:link w:val="80"/>
    <w:qFormat/>
    <w:uiPriority w:val="0"/>
    <w:pPr>
      <w:shd w:val="clear" w:color="auto" w:fill="000080"/>
    </w:pPr>
    <w:rPr>
      <w:rFonts w:ascii="Times New Roman" w:hAnsi="Times New Roman"/>
      <w:szCs w:val="20"/>
    </w:rPr>
  </w:style>
  <w:style w:type="paragraph" w:styleId="17">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8"/>
    <w:qFormat/>
    <w:uiPriority w:val="0"/>
    <w:pPr>
      <w:ind w:firstLine="570"/>
    </w:pPr>
    <w:rPr>
      <w:rFonts w:ascii="Times New Roman" w:hAnsi="Times New Roman"/>
      <w:sz w:val="28"/>
      <w:szCs w:val="20"/>
    </w:rPr>
  </w:style>
  <w:style w:type="paragraph" w:styleId="19">
    <w:name w:val="index 4"/>
    <w:basedOn w:val="1"/>
    <w:next w:val="1"/>
    <w:unhideWhenUsed/>
    <w:qFormat/>
    <w:uiPriority w:val="99"/>
    <w:pPr>
      <w:ind w:left="600" w:leftChars="600"/>
    </w:p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link w:val="82"/>
    <w:qFormat/>
    <w:uiPriority w:val="0"/>
    <w:rPr>
      <w:rFonts w:ascii="宋体" w:hAnsi="Courier New"/>
      <w:szCs w:val="20"/>
    </w:rPr>
  </w:style>
  <w:style w:type="paragraph" w:styleId="22">
    <w:name w:val="Date"/>
    <w:basedOn w:val="1"/>
    <w:next w:val="1"/>
    <w:link w:val="76"/>
    <w:qFormat/>
    <w:uiPriority w:val="0"/>
    <w:rPr>
      <w:rFonts w:ascii="Times New Roman" w:hAnsi="Times New Roman"/>
      <w:szCs w:val="20"/>
    </w:rPr>
  </w:style>
  <w:style w:type="paragraph" w:styleId="23">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103"/>
    <w:qFormat/>
    <w:uiPriority w:val="0"/>
    <w:rPr>
      <w:rFonts w:ascii="Times New Roman" w:hAnsi="Times New Roman"/>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0"/>
    <w:qFormat/>
    <w:uiPriority w:val="0"/>
    <w:rPr>
      <w:rFonts w:ascii="宋体" w:hAnsi="宋体"/>
      <w:szCs w:val="24"/>
      <w:u w:val="single"/>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5">
    <w:name w:val="index 1"/>
    <w:basedOn w:val="1"/>
    <w:next w:val="1"/>
    <w:qFormat/>
    <w:uiPriority w:val="0"/>
    <w:rPr>
      <w:rFonts w:ascii="Times New Roman" w:hAnsi="Times New Roman" w:eastAsia="仿宋_GB2312"/>
      <w:sz w:val="28"/>
      <w:szCs w:val="20"/>
    </w:rPr>
  </w:style>
  <w:style w:type="paragraph" w:styleId="36">
    <w:name w:val="annotation subject"/>
    <w:basedOn w:val="17"/>
    <w:next w:val="17"/>
    <w:link w:val="110"/>
    <w:qFormat/>
    <w:uiPriority w:val="0"/>
    <w:rPr>
      <w:b/>
      <w:bCs/>
    </w:rPr>
  </w:style>
  <w:style w:type="table" w:styleId="38">
    <w:name w:val="Table Grid"/>
    <w:basedOn w:val="3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3 Char"/>
    <w:link w:val="7"/>
    <w:qFormat/>
    <w:uiPriority w:val="0"/>
    <w:rPr>
      <w:rFonts w:ascii="宋体" w:hAnsi="宋体" w:eastAsia="宋体" w:cs="宋体"/>
      <w:kern w:val="0"/>
      <w:sz w:val="24"/>
      <w:szCs w:val="27"/>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Char3"/>
    <w:link w:val="27"/>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Char"/>
    <w:link w:val="26"/>
    <w:qFormat/>
    <w:uiPriority w:val="0"/>
    <w:rPr>
      <w:rFonts w:ascii="Calibri" w:hAnsi="Calibri" w:eastAsia="宋体" w:cs="Times New Roman"/>
      <w:sz w:val="18"/>
      <w:szCs w:val="18"/>
    </w:rPr>
  </w:style>
  <w:style w:type="character" w:customStyle="1" w:styleId="61">
    <w:name w:val="标题 1 Char"/>
    <w:link w:val="2"/>
    <w:qFormat/>
    <w:uiPriority w:val="0"/>
    <w:rPr>
      <w:rFonts w:ascii="Arial" w:hAnsi="Arial" w:eastAsia="宋体"/>
      <w:b/>
      <w:kern w:val="44"/>
      <w:sz w:val="28"/>
      <w:szCs w:val="28"/>
    </w:rPr>
  </w:style>
  <w:style w:type="character" w:customStyle="1" w:styleId="62">
    <w:name w:val="标题 2 Char"/>
    <w:link w:val="6"/>
    <w:qFormat/>
    <w:uiPriority w:val="0"/>
    <w:rPr>
      <w:rFonts w:ascii="Arial" w:hAnsi="Arial" w:eastAsia="宋体" w:cs="Times New Roman"/>
      <w:b/>
      <w:color w:val="000000"/>
      <w:sz w:val="24"/>
      <w:szCs w:val="24"/>
    </w:rPr>
  </w:style>
  <w:style w:type="character" w:customStyle="1" w:styleId="63">
    <w:name w:val="标题 4 Char"/>
    <w:link w:val="8"/>
    <w:qFormat/>
    <w:uiPriority w:val="0"/>
    <w:rPr>
      <w:rFonts w:ascii="Arial" w:hAnsi="Arial" w:eastAsia="宋体" w:cs="Times New Roman"/>
      <w:color w:val="000000"/>
      <w:szCs w:val="21"/>
    </w:rPr>
  </w:style>
  <w:style w:type="character" w:customStyle="1" w:styleId="64">
    <w:name w:val="标题 5 Char"/>
    <w:link w:val="10"/>
    <w:qFormat/>
    <w:uiPriority w:val="0"/>
    <w:rPr>
      <w:rFonts w:ascii="Arial" w:hAnsi="Arial" w:eastAsia="宋体" w:cs="Times New Roman"/>
      <w:color w:val="000000"/>
      <w:szCs w:val="21"/>
    </w:rPr>
  </w:style>
  <w:style w:type="character" w:customStyle="1" w:styleId="65">
    <w:name w:val="标题 6 Char"/>
    <w:link w:val="11"/>
    <w:qFormat/>
    <w:uiPriority w:val="0"/>
    <w:rPr>
      <w:rFonts w:ascii="Arial" w:hAnsi="Arial" w:eastAsia="黑体" w:cs="Times New Roman"/>
      <w:b/>
      <w:bCs/>
      <w:sz w:val="24"/>
      <w:szCs w:val="24"/>
    </w:rPr>
  </w:style>
  <w:style w:type="character" w:customStyle="1" w:styleId="66">
    <w:name w:val="标题 7 Char"/>
    <w:link w:val="12"/>
    <w:qFormat/>
    <w:uiPriority w:val="0"/>
    <w:rPr>
      <w:rFonts w:ascii="Times New Roman" w:hAnsi="Times New Roman" w:eastAsia="宋体" w:cs="Times New Roman"/>
      <w:b/>
      <w:sz w:val="24"/>
      <w:szCs w:val="20"/>
    </w:rPr>
  </w:style>
  <w:style w:type="character" w:customStyle="1" w:styleId="67">
    <w:name w:val="标题 8 Char"/>
    <w:link w:val="13"/>
    <w:qFormat/>
    <w:uiPriority w:val="0"/>
    <w:rPr>
      <w:rFonts w:ascii="Arial" w:hAnsi="Arial" w:eastAsia="黑体" w:cs="Times New Roman"/>
      <w:sz w:val="24"/>
      <w:szCs w:val="20"/>
    </w:rPr>
  </w:style>
  <w:style w:type="character" w:customStyle="1" w:styleId="68">
    <w:name w:val="标题 9 Char"/>
    <w:link w:val="14"/>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Char"/>
    <w:link w:val="3"/>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Char"/>
    <w:link w:val="5"/>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首行缩进 Char"/>
    <w:link w:val="4"/>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Char"/>
    <w:link w:val="22"/>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Char"/>
    <w:link w:val="18"/>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Char"/>
    <w:link w:val="16"/>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Char"/>
    <w:link w:val="21"/>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Char"/>
    <w:link w:val="23"/>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Char"/>
    <w:link w:val="30"/>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Char"/>
    <w:link w:val="32"/>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Char"/>
    <w:link w:val="24"/>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9"/>
    <w:qFormat/>
    <w:uiPriority w:val="0"/>
    <w:pPr>
      <w:ind w:firstLine="0"/>
    </w:pPr>
    <w:rPr>
      <w:rFonts w:ascii="仿宋_GB2312" w:eastAsia="仿宋_GB2312"/>
      <w:sz w:val="30"/>
      <w:szCs w:val="24"/>
    </w:rPr>
  </w:style>
  <w:style w:type="paragraph" w:customStyle="1" w:styleId="97">
    <w:name w:val="Char Char Char1 Char"/>
    <w:basedOn w:val="16"/>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Char"/>
    <w:link w:val="25"/>
    <w:qFormat/>
    <w:uiPriority w:val="0"/>
    <w:rPr>
      <w:rFonts w:ascii="Times New Roman" w:hAnsi="Times New Roman" w:eastAsia="宋体" w:cs="Times New Roman"/>
      <w:sz w:val="18"/>
      <w:szCs w:val="18"/>
    </w:rPr>
  </w:style>
  <w:style w:type="paragraph" w:customStyle="1" w:styleId="104">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Char"/>
    <w:link w:val="17"/>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Char"/>
    <w:link w:val="29"/>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Char"/>
    <w:link w:val="36"/>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5">
    <w:name w:val="页眉 Char"/>
    <w:qFormat/>
    <w:uiPriority w:val="99"/>
    <w:rPr>
      <w:kern w:val="2"/>
      <w:sz w:val="18"/>
      <w:szCs w:val="18"/>
      <w:lang w:val="zh-CN" w:eastAsia="zh-CN"/>
    </w:rPr>
  </w:style>
  <w:style w:type="character" w:customStyle="1" w:styleId="116">
    <w:name w:val="标准正文 Char"/>
    <w:link w:val="117"/>
    <w:qFormat/>
    <w:uiPriority w:val="0"/>
    <w:rPr>
      <w:szCs w:val="24"/>
    </w:rPr>
  </w:style>
  <w:style w:type="paragraph" w:customStyle="1" w:styleId="117">
    <w:name w:val="标准正文"/>
    <w:basedOn w:val="1"/>
    <w:link w:val="116"/>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qFormat/>
    <w:uiPriority w:val="0"/>
    <w:pPr>
      <w:textAlignment w:val="baseline"/>
    </w:pPr>
    <w:rPr>
      <w:rFonts w:ascii="宋体" w:hAnsi="Courier New" w:cs="Calibri"/>
      <w:color w:val="000000"/>
      <w:kern w:val="0"/>
      <w:sz w:val="20"/>
      <w:szCs w:val="20"/>
    </w:rPr>
  </w:style>
  <w:style w:type="paragraph" w:customStyle="1" w:styleId="119">
    <w:name w:val="自标题3"/>
    <w:basedOn w:val="1"/>
    <w:qFormat/>
    <w:uiPriority w:val="0"/>
    <w:rPr>
      <w:szCs w:val="20"/>
    </w:rPr>
  </w:style>
  <w:style w:type="paragraph" w:customStyle="1" w:styleId="120">
    <w:name w:val="List Paragraph1"/>
    <w:basedOn w:val="1"/>
    <w:qFormat/>
    <w:uiPriority w:val="0"/>
    <w:pPr>
      <w:ind w:firstLine="420" w:firstLineChars="200"/>
    </w:pPr>
  </w:style>
  <w:style w:type="paragraph" w:customStyle="1" w:styleId="1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7092</Words>
  <Characters>7399</Characters>
  <Lines>582</Lines>
  <Paragraphs>164</Paragraphs>
  <TotalTime>20</TotalTime>
  <ScaleCrop>false</ScaleCrop>
  <LinksUpToDate>false</LinksUpToDate>
  <CharactersWithSpaces>7717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Administrator</cp:lastModifiedBy>
  <cp:lastPrinted>2025-04-03T07:01:00Z</cp:lastPrinted>
  <dcterms:modified xsi:type="dcterms:W3CDTF">2025-04-21T07:44:06Z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160E061C59D944CFA9E23CE7B7238058_13</vt:lpwstr>
  </property>
  <property fmtid="{D5CDD505-2E9C-101B-9397-08002B2CF9AE}" pid="4" name="KSOTemplateDocerSaveRecord">
    <vt:lpwstr>eyJoZGlkIjoiMTNiMThhNWYyNmYwZjg0ZGUzNDkzMTY5ZGMwZDJmNzYiLCJ1c2VySWQiOiIyMjE0NTgwNDEifQ==</vt:lpwstr>
  </property>
</Properties>
</file>