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76732">
      <w:pPr>
        <w:jc w:val="center"/>
        <w:rPr>
          <w:rFonts w:hint="eastAsia" w:ascii="黑体" w:hAnsi="黑体" w:eastAsia="黑体" w:cs="黑体"/>
          <w:sz w:val="48"/>
          <w:szCs w:val="48"/>
          <w:highlight w:val="none"/>
          <w:u w:val="single"/>
          <w:lang w:eastAsia="zh-CN"/>
        </w:rPr>
      </w:pPr>
      <w:bookmarkStart w:id="0" w:name="_Toc6405"/>
    </w:p>
    <w:bookmarkEnd w:id="0"/>
    <w:p w14:paraId="77DEDA75">
      <w:pPr>
        <w:jc w:val="center"/>
        <w:rPr>
          <w:rFonts w:hint="eastAsia" w:ascii="黑体" w:hAnsi="黑体" w:eastAsia="黑体" w:cs="黑体"/>
          <w:sz w:val="21"/>
          <w:szCs w:val="21"/>
          <w:highlight w:val="none"/>
        </w:rPr>
      </w:pPr>
      <w:r>
        <w:rPr>
          <w:rFonts w:hint="eastAsia" w:ascii="黑体" w:hAnsi="黑体" w:eastAsia="黑体" w:cs="黑体"/>
          <w:sz w:val="48"/>
          <w:szCs w:val="48"/>
          <w:highlight w:val="none"/>
          <w:u w:val="single"/>
          <w:lang w:eastAsia="zh-CN"/>
        </w:rPr>
        <w:t>广州空港经济区机场高速以西白云六线两侧地块涉排渠改</w:t>
      </w:r>
      <w:bookmarkStart w:id="28" w:name="_GoBack"/>
      <w:bookmarkEnd w:id="28"/>
      <w:r>
        <w:rPr>
          <w:rFonts w:hint="eastAsia" w:ascii="黑体" w:hAnsi="黑体" w:eastAsia="黑体" w:cs="黑体"/>
          <w:sz w:val="48"/>
          <w:szCs w:val="48"/>
          <w:highlight w:val="none"/>
          <w:u w:val="single"/>
          <w:lang w:eastAsia="zh-CN"/>
        </w:rPr>
        <w:t>道工程施工监理</w:t>
      </w:r>
    </w:p>
    <w:p w14:paraId="18F3C0B0">
      <w:pPr>
        <w:pStyle w:val="3"/>
        <w:kinsoku w:val="0"/>
        <w:overflowPunct w:val="0"/>
        <w:spacing w:before="2"/>
        <w:ind w:left="0"/>
        <w:rPr>
          <w:rFonts w:hint="default"/>
          <w:color w:val="auto"/>
          <w:sz w:val="23"/>
          <w:szCs w:val="24"/>
          <w:highlight w:val="none"/>
        </w:rPr>
      </w:pPr>
    </w:p>
    <w:p w14:paraId="6FA76C78">
      <w:pPr>
        <w:pStyle w:val="3"/>
        <w:kinsoku w:val="0"/>
        <w:overflowPunct w:val="0"/>
        <w:ind w:left="0"/>
        <w:rPr>
          <w:rFonts w:hint="default"/>
          <w:color w:val="auto"/>
          <w:sz w:val="20"/>
          <w:szCs w:val="24"/>
          <w:highlight w:val="none"/>
        </w:rPr>
      </w:pPr>
    </w:p>
    <w:p w14:paraId="66D4AECD">
      <w:pPr>
        <w:pStyle w:val="3"/>
        <w:kinsoku w:val="0"/>
        <w:overflowPunct w:val="0"/>
        <w:ind w:left="0"/>
        <w:rPr>
          <w:rFonts w:hint="default"/>
          <w:color w:val="auto"/>
          <w:sz w:val="20"/>
          <w:szCs w:val="24"/>
          <w:highlight w:val="none"/>
        </w:rPr>
      </w:pPr>
    </w:p>
    <w:p w14:paraId="40E77CE4">
      <w:pPr>
        <w:pStyle w:val="3"/>
        <w:kinsoku w:val="0"/>
        <w:overflowPunct w:val="0"/>
        <w:ind w:left="0"/>
        <w:rPr>
          <w:rFonts w:hint="default"/>
          <w:color w:val="auto"/>
          <w:sz w:val="20"/>
          <w:szCs w:val="24"/>
          <w:highlight w:val="none"/>
        </w:rPr>
      </w:pPr>
    </w:p>
    <w:p w14:paraId="06DB6212">
      <w:pPr>
        <w:pStyle w:val="3"/>
        <w:kinsoku w:val="0"/>
        <w:overflowPunct w:val="0"/>
        <w:ind w:left="0"/>
        <w:rPr>
          <w:rFonts w:hint="default"/>
          <w:color w:val="auto"/>
          <w:sz w:val="20"/>
          <w:szCs w:val="24"/>
          <w:highlight w:val="none"/>
        </w:rPr>
      </w:pPr>
    </w:p>
    <w:p w14:paraId="74F0B027">
      <w:pPr>
        <w:pStyle w:val="3"/>
        <w:kinsoku w:val="0"/>
        <w:overflowPunct w:val="0"/>
        <w:ind w:left="0"/>
        <w:rPr>
          <w:rFonts w:hint="default"/>
          <w:color w:val="auto"/>
          <w:sz w:val="20"/>
          <w:szCs w:val="24"/>
          <w:highlight w:val="none"/>
        </w:rPr>
      </w:pPr>
    </w:p>
    <w:p w14:paraId="6649899D">
      <w:pPr>
        <w:pStyle w:val="3"/>
        <w:kinsoku w:val="0"/>
        <w:overflowPunct w:val="0"/>
        <w:spacing w:before="106"/>
        <w:ind w:left="3" w:right="4"/>
        <w:jc w:val="center"/>
        <w:rPr>
          <w:rFonts w:hint="eastAsia" w:eastAsia="黑体"/>
          <w:color w:val="auto"/>
          <w:sz w:val="44"/>
          <w:szCs w:val="24"/>
          <w:highlight w:val="none"/>
          <w:lang w:eastAsia="zh-CN"/>
        </w:rPr>
      </w:pPr>
      <w:r>
        <w:rPr>
          <w:rFonts w:hint="eastAsia" w:ascii="黑体" w:hAnsi="黑体" w:eastAsia="黑体"/>
          <w:color w:val="auto"/>
          <w:sz w:val="84"/>
          <w:szCs w:val="24"/>
          <w:highlight w:val="none"/>
        </w:rPr>
        <w:t>招标</w:t>
      </w:r>
      <w:r>
        <w:rPr>
          <w:rFonts w:hint="eastAsia" w:ascii="黑体" w:hAnsi="黑体" w:eastAsia="黑体"/>
          <w:color w:val="auto"/>
          <w:sz w:val="84"/>
          <w:szCs w:val="24"/>
          <w:highlight w:val="none"/>
          <w:lang w:val="en-US" w:eastAsia="zh-CN"/>
        </w:rPr>
        <w:t>公告</w:t>
      </w:r>
    </w:p>
    <w:p w14:paraId="4F216D16">
      <w:pPr>
        <w:pStyle w:val="3"/>
        <w:kinsoku w:val="0"/>
        <w:overflowPunct w:val="0"/>
        <w:ind w:left="0"/>
        <w:rPr>
          <w:rFonts w:hint="default"/>
          <w:color w:val="auto"/>
          <w:sz w:val="44"/>
          <w:szCs w:val="24"/>
          <w:highlight w:val="none"/>
        </w:rPr>
      </w:pPr>
    </w:p>
    <w:p w14:paraId="64D17E2B">
      <w:pPr>
        <w:pStyle w:val="3"/>
        <w:kinsoku w:val="0"/>
        <w:overflowPunct w:val="0"/>
        <w:ind w:left="0"/>
        <w:rPr>
          <w:rFonts w:hint="default"/>
          <w:color w:val="auto"/>
          <w:sz w:val="44"/>
          <w:szCs w:val="24"/>
          <w:highlight w:val="none"/>
        </w:rPr>
      </w:pPr>
    </w:p>
    <w:p w14:paraId="0FB5370A">
      <w:pPr>
        <w:pStyle w:val="3"/>
        <w:kinsoku w:val="0"/>
        <w:overflowPunct w:val="0"/>
        <w:ind w:left="0"/>
        <w:rPr>
          <w:rFonts w:hint="default"/>
          <w:color w:val="auto"/>
          <w:sz w:val="44"/>
          <w:szCs w:val="24"/>
          <w:highlight w:val="none"/>
        </w:rPr>
      </w:pPr>
    </w:p>
    <w:p w14:paraId="75FED5DF">
      <w:pPr>
        <w:pStyle w:val="3"/>
        <w:kinsoku w:val="0"/>
        <w:overflowPunct w:val="0"/>
        <w:ind w:left="0"/>
        <w:rPr>
          <w:rFonts w:hint="default"/>
          <w:color w:val="auto"/>
          <w:sz w:val="44"/>
          <w:szCs w:val="24"/>
          <w:highlight w:val="none"/>
        </w:rPr>
      </w:pPr>
    </w:p>
    <w:p w14:paraId="6394E2E5">
      <w:pPr>
        <w:pStyle w:val="3"/>
        <w:kinsoku w:val="0"/>
        <w:overflowPunct w:val="0"/>
        <w:ind w:left="0"/>
        <w:rPr>
          <w:rFonts w:hint="default"/>
          <w:color w:val="auto"/>
          <w:sz w:val="44"/>
          <w:szCs w:val="24"/>
          <w:highlight w:val="none"/>
        </w:rPr>
      </w:pPr>
    </w:p>
    <w:p w14:paraId="4B9B07A8">
      <w:pPr>
        <w:pStyle w:val="3"/>
        <w:kinsoku w:val="0"/>
        <w:overflowPunct w:val="0"/>
        <w:ind w:left="0"/>
        <w:rPr>
          <w:rFonts w:hint="default"/>
          <w:color w:val="auto"/>
          <w:sz w:val="44"/>
          <w:szCs w:val="24"/>
          <w:highlight w:val="none"/>
        </w:rPr>
      </w:pPr>
    </w:p>
    <w:p w14:paraId="3B3CC409">
      <w:pPr>
        <w:pStyle w:val="3"/>
        <w:kinsoku w:val="0"/>
        <w:overflowPunct w:val="0"/>
        <w:ind w:left="0"/>
        <w:rPr>
          <w:rFonts w:hint="default"/>
          <w:color w:val="auto"/>
          <w:sz w:val="44"/>
          <w:szCs w:val="24"/>
          <w:highlight w:val="none"/>
        </w:rPr>
      </w:pPr>
    </w:p>
    <w:p w14:paraId="528D6EF1">
      <w:pPr>
        <w:pStyle w:val="3"/>
        <w:kinsoku w:val="0"/>
        <w:overflowPunct w:val="0"/>
        <w:ind w:left="0"/>
        <w:rPr>
          <w:rFonts w:hint="default"/>
          <w:color w:val="auto"/>
          <w:sz w:val="44"/>
          <w:szCs w:val="24"/>
          <w:highlight w:val="none"/>
        </w:rPr>
      </w:pPr>
    </w:p>
    <w:p w14:paraId="424851D7">
      <w:pPr>
        <w:pStyle w:val="3"/>
        <w:kinsoku w:val="0"/>
        <w:overflowPunct w:val="0"/>
        <w:spacing w:before="8"/>
        <w:ind w:left="0"/>
        <w:rPr>
          <w:rFonts w:hint="default"/>
          <w:color w:val="auto"/>
          <w:sz w:val="33"/>
          <w:szCs w:val="24"/>
          <w:highlight w:val="none"/>
        </w:rPr>
      </w:pPr>
    </w:p>
    <w:p w14:paraId="3DFFF2EC">
      <w:pPr>
        <w:spacing w:before="88" w:line="468" w:lineRule="auto"/>
        <w:jc w:val="center"/>
        <w:rPr>
          <w:rFonts w:hint="eastAsia" w:ascii="黑体" w:hAnsi="黑体" w:eastAsia="黑体" w:cs="黑体"/>
          <w:color w:val="auto"/>
          <w:spacing w:val="-4"/>
          <w:sz w:val="27"/>
          <w:szCs w:val="27"/>
          <w:highlight w:val="none"/>
        </w:rPr>
      </w:pPr>
      <w:r>
        <w:rPr>
          <w:rFonts w:hint="eastAsia" w:ascii="黑体" w:hAnsi="黑体" w:eastAsia="黑体" w:cs="黑体"/>
          <w:color w:val="auto"/>
          <w:spacing w:val="-4"/>
          <w:sz w:val="27"/>
          <w:szCs w:val="27"/>
          <w:highlight w:val="none"/>
        </w:rPr>
        <w:t>招标人：</w:t>
      </w:r>
      <w:r>
        <w:rPr>
          <w:rFonts w:hint="eastAsia" w:ascii="黑体" w:hAnsi="黑体" w:eastAsia="黑体" w:cs="黑体"/>
          <w:color w:val="auto"/>
          <w:spacing w:val="-4"/>
          <w:sz w:val="27"/>
          <w:szCs w:val="27"/>
          <w:highlight w:val="none"/>
          <w:u w:val="single"/>
          <w:lang w:val="en-US" w:eastAsia="zh-CN"/>
        </w:rPr>
        <w:t>广州空港建设运营集团有限公司</w:t>
      </w:r>
      <w:r>
        <w:rPr>
          <w:rFonts w:hint="eastAsia" w:ascii="黑体" w:hAnsi="黑体" w:eastAsia="黑体" w:cs="黑体"/>
          <w:color w:val="auto"/>
          <w:spacing w:val="-4"/>
          <w:sz w:val="27"/>
          <w:szCs w:val="27"/>
          <w:highlight w:val="none"/>
        </w:rPr>
        <w:t>(盖单位章)</w:t>
      </w:r>
    </w:p>
    <w:p w14:paraId="5759EA24">
      <w:pPr>
        <w:spacing w:before="88" w:line="468" w:lineRule="auto"/>
        <w:jc w:val="center"/>
        <w:rPr>
          <w:rFonts w:hint="default" w:ascii="黑体" w:hAnsi="黑体" w:eastAsia="黑体" w:cs="黑体"/>
          <w:color w:val="auto"/>
          <w:spacing w:val="-4"/>
          <w:sz w:val="27"/>
          <w:szCs w:val="27"/>
          <w:highlight w:val="none"/>
          <w:lang w:val="en-US" w:eastAsia="zh-CN"/>
        </w:rPr>
      </w:pPr>
      <w:r>
        <w:rPr>
          <w:rFonts w:hint="eastAsia" w:ascii="黑体" w:hAnsi="黑体" w:eastAsia="黑体" w:cs="黑体"/>
          <w:color w:val="auto"/>
          <w:spacing w:val="-4"/>
          <w:sz w:val="27"/>
          <w:szCs w:val="27"/>
          <w:highlight w:val="none"/>
          <w:lang w:val="en-US" w:eastAsia="zh-CN"/>
        </w:rPr>
        <w:t>招标代理机构：</w:t>
      </w:r>
      <w:r>
        <w:rPr>
          <w:rFonts w:hint="eastAsia" w:ascii="黑体" w:hAnsi="黑体" w:eastAsia="黑体" w:cs="黑体"/>
          <w:color w:val="auto"/>
          <w:spacing w:val="-4"/>
          <w:sz w:val="27"/>
          <w:szCs w:val="27"/>
          <w:highlight w:val="none"/>
          <w:u w:val="single"/>
          <w:lang w:val="en-US" w:eastAsia="zh-CN"/>
        </w:rPr>
        <w:t>广东重工建设监理有限公司</w:t>
      </w:r>
      <w:r>
        <w:rPr>
          <w:rFonts w:hint="eastAsia" w:ascii="黑体" w:hAnsi="黑体" w:eastAsia="黑体" w:cs="黑体"/>
          <w:color w:val="auto"/>
          <w:spacing w:val="-4"/>
          <w:sz w:val="27"/>
          <w:szCs w:val="27"/>
          <w:highlight w:val="none"/>
          <w:lang w:val="en-US" w:eastAsia="zh-CN"/>
        </w:rPr>
        <w:t>（盖单位章）</w:t>
      </w:r>
    </w:p>
    <w:p w14:paraId="6DECE7EF">
      <w:pPr>
        <w:spacing w:beforeLines="100" w:afterLines="100" w:line="360" w:lineRule="auto"/>
        <w:jc w:val="center"/>
        <w:rPr>
          <w:rFonts w:hint="default" w:ascii="宋体" w:hAnsi="Times New Roman" w:eastAsia="宋体"/>
          <w:b/>
          <w:color w:val="auto"/>
          <w:sz w:val="30"/>
          <w:szCs w:val="24"/>
          <w:highlight w:val="none"/>
          <w:u w:val="single"/>
          <w:lang w:eastAsia="zh-CN"/>
        </w:rPr>
        <w:sectPr>
          <w:pgSz w:w="11906" w:h="16838"/>
          <w:pgMar w:top="1440" w:right="1800" w:bottom="1440" w:left="1800" w:header="851" w:footer="992" w:gutter="0"/>
          <w:cols w:space="425" w:num="1"/>
          <w:docGrid w:type="lines" w:linePitch="312" w:charSpace="0"/>
        </w:sectPr>
      </w:pPr>
      <w:r>
        <w:rPr>
          <w:rFonts w:hint="eastAsia" w:ascii="黑体" w:hAnsi="黑体" w:eastAsia="黑体" w:cs="黑体"/>
          <w:color w:val="auto"/>
          <w:sz w:val="27"/>
          <w:szCs w:val="27"/>
          <w:highlight w:val="none"/>
          <w:u w:val="single" w:color="auto"/>
          <w:lang w:val="en-US" w:eastAsia="zh-CN"/>
        </w:rPr>
        <w:t>2025</w:t>
      </w:r>
      <w:r>
        <w:rPr>
          <w:rFonts w:hint="eastAsia" w:ascii="黑体" w:hAnsi="黑体" w:eastAsia="黑体" w:cs="黑体"/>
          <w:color w:val="auto"/>
          <w:spacing w:val="6"/>
          <w:sz w:val="27"/>
          <w:szCs w:val="27"/>
          <w:highlight w:val="none"/>
        </w:rPr>
        <w:t>年</w:t>
      </w:r>
      <w:r>
        <w:rPr>
          <w:rFonts w:hint="eastAsia" w:ascii="黑体" w:hAnsi="黑体" w:eastAsia="黑体" w:cs="黑体"/>
          <w:color w:val="auto"/>
          <w:spacing w:val="6"/>
          <w:sz w:val="27"/>
          <w:szCs w:val="27"/>
          <w:highlight w:val="none"/>
          <w:u w:val="single" w:color="auto"/>
          <w:lang w:val="en-US" w:eastAsia="zh-CN"/>
        </w:rPr>
        <w:t xml:space="preserve"> </w:t>
      </w:r>
      <w:r>
        <w:rPr>
          <w:rFonts w:hint="eastAsia" w:ascii="黑体" w:hAnsi="黑体" w:eastAsia="黑体" w:cs="黑体"/>
          <w:color w:val="auto"/>
          <w:spacing w:val="3"/>
          <w:sz w:val="27"/>
          <w:szCs w:val="27"/>
          <w:highlight w:val="none"/>
        </w:rPr>
        <w:t>月</w:t>
      </w:r>
      <w:r>
        <w:rPr>
          <w:rFonts w:hint="eastAsia" w:ascii="黑体" w:hAnsi="黑体" w:eastAsia="黑体" w:cs="黑体"/>
          <w:color w:val="auto"/>
          <w:spacing w:val="3"/>
          <w:sz w:val="27"/>
          <w:szCs w:val="27"/>
          <w:highlight w:val="none"/>
          <w:u w:val="single" w:color="auto"/>
          <w:lang w:val="en-US" w:eastAsia="zh-CN"/>
        </w:rPr>
        <w:t xml:space="preserve"> </w:t>
      </w:r>
      <w:r>
        <w:rPr>
          <w:rFonts w:hint="eastAsia" w:ascii="黑体" w:hAnsi="黑体" w:eastAsia="黑体" w:cs="黑体"/>
          <w:color w:val="auto"/>
          <w:spacing w:val="3"/>
          <w:sz w:val="27"/>
          <w:szCs w:val="27"/>
          <w:highlight w:val="none"/>
        </w:rPr>
        <w:t>日</w:t>
      </w:r>
    </w:p>
    <w:p w14:paraId="45C5D25D">
      <w:pPr>
        <w:spacing w:beforeLines="100" w:afterLines="100" w:line="360" w:lineRule="auto"/>
        <w:jc w:val="center"/>
        <w:rPr>
          <w:rFonts w:hint="default"/>
          <w:b/>
          <w:color w:val="auto"/>
          <w:sz w:val="30"/>
          <w:szCs w:val="24"/>
          <w:highlight w:val="none"/>
        </w:rPr>
      </w:pPr>
      <w:r>
        <w:rPr>
          <w:rFonts w:hint="eastAsia" w:ascii="宋体"/>
          <w:b/>
          <w:color w:val="auto"/>
          <w:sz w:val="30"/>
          <w:szCs w:val="24"/>
          <w:highlight w:val="none"/>
          <w:u w:val="single"/>
          <w:lang w:eastAsia="zh-CN"/>
        </w:rPr>
        <w:t>广州空港经济区机场高速以西白云六线两侧地块涉排渠改道工程施工监理</w:t>
      </w:r>
      <w:r>
        <w:rPr>
          <w:rFonts w:hint="default" w:ascii="宋体" w:hAnsi="Times New Roman" w:eastAsia="宋体"/>
          <w:b/>
          <w:color w:val="auto"/>
          <w:sz w:val="30"/>
          <w:szCs w:val="24"/>
          <w:highlight w:val="none"/>
        </w:rPr>
        <w:t>招标公告</w:t>
      </w:r>
    </w:p>
    <w:p w14:paraId="03E2CF11">
      <w:pPr>
        <w:pStyle w:val="2"/>
        <w:outlineLvl w:val="1"/>
        <w:rPr>
          <w:rFonts w:hint="eastAsia" w:ascii="Microsoft JhengHei" w:eastAsia="Microsoft JhengHei"/>
          <w:b w:val="0"/>
          <w:color w:val="auto"/>
          <w:sz w:val="24"/>
          <w:szCs w:val="24"/>
          <w:highlight w:val="none"/>
        </w:rPr>
      </w:pPr>
      <w:bookmarkStart w:id="1" w:name="bookmark2"/>
      <w:bookmarkEnd w:id="1"/>
      <w:bookmarkStart w:id="2" w:name="_Toc5169"/>
      <w:r>
        <w:rPr>
          <w:rFonts w:hint="default" w:cs="宋体"/>
          <w:color w:val="auto"/>
          <w:sz w:val="24"/>
          <w:szCs w:val="24"/>
          <w:highlight w:val="none"/>
        </w:rPr>
        <w:t>1.招标条件</w:t>
      </w:r>
      <w:bookmarkEnd w:id="2"/>
    </w:p>
    <w:p w14:paraId="0B94EDC9">
      <w:pPr>
        <w:pStyle w:val="3"/>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olor w:val="auto"/>
          <w:sz w:val="24"/>
          <w:szCs w:val="24"/>
          <w:highlight w:val="none"/>
        </w:rPr>
      </w:pPr>
      <w:r>
        <w:rPr>
          <w:rFonts w:hint="default"/>
          <w:color w:val="auto"/>
          <w:sz w:val="24"/>
          <w:szCs w:val="24"/>
          <w:highlight w:val="none"/>
        </w:rPr>
        <w:t>本招标项目</w:t>
      </w:r>
      <w:r>
        <w:rPr>
          <w:rFonts w:hint="default"/>
          <w:color w:val="auto"/>
          <w:sz w:val="24"/>
          <w:highlight w:val="none"/>
          <w:u w:val="single"/>
          <w:lang w:eastAsia="zh-CN"/>
        </w:rPr>
        <w:t>广州空港经济区机场高速以西白云六线两侧地块涉排渠改道工程</w:t>
      </w:r>
      <w:r>
        <w:rPr>
          <w:rFonts w:hint="default"/>
          <w:color w:val="auto"/>
          <w:spacing w:val="-1"/>
          <w:sz w:val="24"/>
          <w:szCs w:val="24"/>
          <w:highlight w:val="none"/>
        </w:rPr>
        <w:t>已由</w:t>
      </w:r>
      <w:r>
        <w:rPr>
          <w:rFonts w:hint="eastAsia"/>
          <w:color w:val="auto"/>
          <w:sz w:val="24"/>
          <w:highlight w:val="none"/>
          <w:u w:val="single"/>
          <w:lang w:eastAsia="zh-CN"/>
        </w:rPr>
        <w:t>广州空港经济区管理委员会</w:t>
      </w:r>
      <w:r>
        <w:rPr>
          <w:rFonts w:hint="default"/>
          <w:color w:val="auto"/>
          <w:spacing w:val="-5"/>
          <w:sz w:val="24"/>
          <w:szCs w:val="24"/>
          <w:highlight w:val="none"/>
        </w:rPr>
        <w:t>以</w:t>
      </w:r>
      <w:r>
        <w:rPr>
          <w:rFonts w:hint="eastAsia"/>
          <w:color w:val="auto"/>
          <w:sz w:val="24"/>
          <w:highlight w:val="none"/>
          <w:u w:val="single"/>
          <w:lang w:val="en-US" w:eastAsia="zh-CN"/>
        </w:rPr>
        <w:t>穗空港投批[2025]1号</w:t>
      </w:r>
      <w:r>
        <w:rPr>
          <w:rFonts w:hint="default"/>
          <w:color w:val="auto"/>
          <w:spacing w:val="-4"/>
          <w:sz w:val="24"/>
          <w:szCs w:val="24"/>
          <w:highlight w:val="none"/>
        </w:rPr>
        <w:t>批准建设，建设资金来</w:t>
      </w:r>
      <w:r>
        <w:rPr>
          <w:rFonts w:hint="default"/>
          <w:color w:val="auto"/>
          <w:spacing w:val="-97"/>
          <w:sz w:val="24"/>
          <w:szCs w:val="24"/>
          <w:highlight w:val="none"/>
        </w:rPr>
        <w:t xml:space="preserve"> </w:t>
      </w:r>
      <w:r>
        <w:rPr>
          <w:rFonts w:hint="default"/>
          <w:color w:val="auto"/>
          <w:spacing w:val="-1"/>
          <w:sz w:val="24"/>
          <w:szCs w:val="24"/>
          <w:highlight w:val="none"/>
        </w:rPr>
        <w:t>自</w:t>
      </w:r>
      <w:r>
        <w:rPr>
          <w:rFonts w:hint="eastAsia" w:ascii="宋体" w:hAnsi="宋体"/>
          <w:color w:val="auto"/>
          <w:sz w:val="24"/>
          <w:szCs w:val="24"/>
          <w:highlight w:val="none"/>
          <w:u w:val="single"/>
          <w:lang w:val="en-US" w:eastAsia="zh-CN"/>
        </w:rPr>
        <w:t>区财政资金</w:t>
      </w:r>
      <w:r>
        <w:rPr>
          <w:rFonts w:hint="default"/>
          <w:color w:val="auto"/>
          <w:spacing w:val="-12"/>
          <w:sz w:val="24"/>
          <w:szCs w:val="24"/>
          <w:highlight w:val="none"/>
        </w:rPr>
        <w:t>，出资比例为</w:t>
      </w:r>
      <w:r>
        <w:rPr>
          <w:rFonts w:hint="eastAsia" w:ascii="宋体" w:hAnsi="宋体"/>
          <w:color w:val="auto"/>
          <w:sz w:val="24"/>
          <w:szCs w:val="24"/>
          <w:highlight w:val="none"/>
          <w:u w:val="single"/>
          <w:lang w:val="en-US" w:eastAsia="zh-CN"/>
        </w:rPr>
        <w:t>100%</w:t>
      </w:r>
      <w:r>
        <w:rPr>
          <w:rFonts w:hint="default"/>
          <w:color w:val="auto"/>
          <w:spacing w:val="-6"/>
          <w:sz w:val="24"/>
          <w:szCs w:val="24"/>
          <w:highlight w:val="none"/>
        </w:rPr>
        <w:t>，招标人为</w:t>
      </w:r>
      <w:r>
        <w:rPr>
          <w:rFonts w:hint="eastAsia"/>
          <w:color w:val="auto"/>
          <w:spacing w:val="-6"/>
          <w:sz w:val="24"/>
          <w:szCs w:val="24"/>
          <w:highlight w:val="none"/>
          <w:u w:val="single"/>
          <w:lang w:val="en-US" w:eastAsia="zh-CN"/>
        </w:rPr>
        <w:t>广州空港建设运营集团有限公司</w:t>
      </w:r>
      <w:r>
        <w:rPr>
          <w:rFonts w:hint="default"/>
          <w:color w:val="auto"/>
          <w:spacing w:val="-4"/>
          <w:sz w:val="24"/>
          <w:szCs w:val="24"/>
          <w:highlight w:val="none"/>
        </w:rPr>
        <w:t>。项目已具备招标</w:t>
      </w:r>
      <w:r>
        <w:rPr>
          <w:rFonts w:hint="default"/>
          <w:color w:val="auto"/>
          <w:spacing w:val="-95"/>
          <w:sz w:val="24"/>
          <w:szCs w:val="24"/>
          <w:highlight w:val="none"/>
        </w:rPr>
        <w:t xml:space="preserve"> </w:t>
      </w:r>
      <w:r>
        <w:rPr>
          <w:rFonts w:hint="default"/>
          <w:color w:val="auto"/>
          <w:sz w:val="24"/>
          <w:szCs w:val="24"/>
          <w:highlight w:val="none"/>
        </w:rPr>
        <w:t>条件，现对该项目的监理进行公开招标。</w:t>
      </w:r>
    </w:p>
    <w:p w14:paraId="514AB503">
      <w:pPr>
        <w:pStyle w:val="2"/>
        <w:outlineLvl w:val="1"/>
        <w:rPr>
          <w:rFonts w:hint="default" w:cs="宋体"/>
          <w:color w:val="auto"/>
          <w:sz w:val="24"/>
          <w:szCs w:val="24"/>
          <w:highlight w:val="none"/>
        </w:rPr>
      </w:pPr>
      <w:bookmarkStart w:id="3" w:name="bookmark3"/>
      <w:bookmarkEnd w:id="3"/>
      <w:bookmarkStart w:id="4" w:name="_Toc32523"/>
      <w:r>
        <w:rPr>
          <w:rFonts w:hint="default" w:cs="宋体"/>
          <w:color w:val="auto"/>
          <w:sz w:val="24"/>
          <w:szCs w:val="24"/>
          <w:highlight w:val="none"/>
        </w:rPr>
        <w:t>2.项目概况与招标范围</w:t>
      </w:r>
      <w:bookmarkEnd w:id="4"/>
    </w:p>
    <w:p w14:paraId="141B2B0D">
      <w:pPr>
        <w:tabs>
          <w:tab w:val="left" w:pos="7513"/>
        </w:tabs>
        <w:spacing w:line="360" w:lineRule="auto"/>
        <w:ind w:firstLine="240" w:firstLineChars="100"/>
        <w:outlineLvl w:val="2"/>
        <w:rPr>
          <w:rFonts w:hint="default" w:ascii="宋体" w:hAnsi="宋体" w:eastAsia="宋体"/>
          <w:color w:val="auto"/>
          <w:sz w:val="24"/>
          <w:szCs w:val="24"/>
          <w:highlight w:val="none"/>
        </w:rPr>
      </w:pPr>
      <w:bookmarkStart w:id="5" w:name="_Toc17345"/>
      <w:bookmarkStart w:id="6" w:name="_Toc20255"/>
      <w:r>
        <w:rPr>
          <w:rFonts w:hint="default" w:ascii="宋体" w:hAnsi="宋体" w:eastAsia="宋体"/>
          <w:color w:val="auto"/>
          <w:sz w:val="24"/>
          <w:szCs w:val="24"/>
          <w:highlight w:val="none"/>
        </w:rPr>
        <w:t>2.1</w:t>
      </w:r>
      <w:r>
        <w:rPr>
          <w:rFonts w:hint="eastAsia" w:ascii="宋体" w:hAnsi="宋体"/>
          <w:color w:val="auto"/>
          <w:sz w:val="24"/>
          <w:szCs w:val="24"/>
          <w:highlight w:val="none"/>
          <w:lang w:val="en-US" w:eastAsia="zh-CN"/>
        </w:rPr>
        <w:t xml:space="preserve"> </w:t>
      </w:r>
      <w:r>
        <w:rPr>
          <w:rFonts w:hint="default" w:ascii="宋体" w:hAnsi="宋体" w:eastAsia="宋体"/>
          <w:color w:val="auto"/>
          <w:sz w:val="24"/>
          <w:szCs w:val="24"/>
          <w:highlight w:val="none"/>
        </w:rPr>
        <w:t>招标项目概况</w:t>
      </w:r>
      <w:bookmarkEnd w:id="5"/>
      <w:bookmarkEnd w:id="6"/>
    </w:p>
    <w:p w14:paraId="27706848">
      <w:pPr>
        <w:tabs>
          <w:tab w:val="left" w:pos="7513"/>
        </w:tabs>
        <w:spacing w:line="360" w:lineRule="auto"/>
        <w:ind w:firstLine="480" w:firstLineChars="200"/>
        <w:rPr>
          <w:rFonts w:hint="default" w:ascii="宋体" w:hAnsi="宋体" w:eastAsia="宋体" w:cs="宋体"/>
          <w:color w:val="auto"/>
          <w:sz w:val="24"/>
          <w:szCs w:val="24"/>
          <w:highlight w:val="none"/>
          <w:lang w:eastAsia="zh-CN"/>
        </w:rPr>
      </w:pPr>
      <w:r>
        <w:rPr>
          <w:rFonts w:hint="default" w:ascii="宋体" w:hAnsi="宋体" w:eastAsia="宋体"/>
          <w:color w:val="auto"/>
          <w:sz w:val="24"/>
          <w:szCs w:val="24"/>
          <w:highlight w:val="none"/>
        </w:rPr>
        <w:t>2.1.1招标项目名称：</w:t>
      </w:r>
      <w:r>
        <w:rPr>
          <w:rFonts w:hint="eastAsia" w:ascii="宋体" w:hAnsi="宋体"/>
          <w:color w:val="auto"/>
          <w:sz w:val="24"/>
          <w:szCs w:val="24"/>
          <w:highlight w:val="none"/>
          <w:u w:val="single"/>
          <w:lang w:eastAsia="zh-CN"/>
        </w:rPr>
        <w:t>广州空港经济区机场高速以西白云六线两侧地块涉排渠改道工程施工监理</w:t>
      </w:r>
      <w:r>
        <w:rPr>
          <w:rFonts w:hint="default" w:ascii="宋体" w:hAnsi="宋体" w:eastAsia="宋体"/>
          <w:color w:val="auto"/>
          <w:sz w:val="24"/>
          <w:szCs w:val="24"/>
          <w:highlight w:val="none"/>
          <w:lang w:val="en-US" w:eastAsia="zh-CN"/>
        </w:rPr>
        <w:t xml:space="preserve"> </w:t>
      </w:r>
    </w:p>
    <w:p w14:paraId="555CBC05">
      <w:pPr>
        <w:tabs>
          <w:tab w:val="left" w:pos="7513"/>
        </w:tabs>
        <w:spacing w:line="360" w:lineRule="auto"/>
        <w:ind w:firstLine="424" w:firstLineChars="177"/>
        <w:rPr>
          <w:rFonts w:hint="default" w:ascii="宋体" w:hAnsi="宋体" w:eastAsia="宋体" w:cs="宋体"/>
          <w:color w:val="auto"/>
          <w:sz w:val="24"/>
          <w:szCs w:val="24"/>
          <w:highlight w:val="none"/>
          <w:lang w:eastAsia="zh-CN"/>
        </w:rPr>
      </w:pPr>
      <w:r>
        <w:rPr>
          <w:rFonts w:hint="default" w:ascii="宋体" w:hAnsi="宋体" w:eastAsia="宋体"/>
          <w:color w:val="auto"/>
          <w:sz w:val="24"/>
          <w:szCs w:val="24"/>
          <w:highlight w:val="none"/>
        </w:rPr>
        <w:t>2.1.2工程建设地点：</w:t>
      </w:r>
      <w:r>
        <w:rPr>
          <w:rFonts w:hint="eastAsia" w:ascii="宋体" w:hAnsi="宋体"/>
          <w:color w:val="auto"/>
          <w:highlight w:val="none"/>
          <w:u w:val="single"/>
        </w:rPr>
        <w:t>广州市广州空港经济区广州市白云区人和镇横沥村</w:t>
      </w:r>
      <w:r>
        <w:rPr>
          <w:rFonts w:hint="eastAsia" w:ascii="宋体" w:hAnsi="宋体"/>
          <w:color w:val="auto"/>
          <w:sz w:val="24"/>
          <w:szCs w:val="24"/>
          <w:highlight w:val="none"/>
          <w:u w:val="single"/>
        </w:rPr>
        <w:t>。</w:t>
      </w:r>
      <w:r>
        <w:rPr>
          <w:rFonts w:hint="default" w:ascii="宋体" w:hAnsi="宋体" w:eastAsia="宋体"/>
          <w:color w:val="auto"/>
          <w:sz w:val="24"/>
          <w:szCs w:val="24"/>
          <w:highlight w:val="none"/>
          <w:lang w:val="en-US" w:eastAsia="zh-CN"/>
        </w:rPr>
        <w:t xml:space="preserve"> </w:t>
      </w:r>
    </w:p>
    <w:p w14:paraId="61510E31">
      <w:pPr>
        <w:tabs>
          <w:tab w:val="left" w:pos="7513"/>
        </w:tabs>
        <w:spacing w:line="360" w:lineRule="auto"/>
        <w:ind w:firstLine="424" w:firstLineChars="177"/>
        <w:rPr>
          <w:rFonts w:hint="default" w:ascii="宋体" w:hAnsi="宋体" w:eastAsia="宋体"/>
          <w:color w:val="auto"/>
          <w:sz w:val="24"/>
          <w:szCs w:val="24"/>
          <w:highlight w:val="none"/>
          <w:u w:val="single"/>
          <w:lang w:val="en-US" w:eastAsia="zh-CN"/>
        </w:rPr>
      </w:pPr>
      <w:r>
        <w:rPr>
          <w:rFonts w:hint="default" w:ascii="宋体" w:hAnsi="宋体" w:eastAsia="宋体"/>
          <w:color w:val="auto"/>
          <w:sz w:val="24"/>
          <w:szCs w:val="24"/>
          <w:highlight w:val="none"/>
        </w:rPr>
        <w:t>2.1.3工程建设规模</w:t>
      </w:r>
      <w:r>
        <w:rPr>
          <w:rFonts w:hint="default" w:ascii="宋体" w:hAnsi="Times New Roman" w:eastAsia="宋体"/>
          <w:color w:val="auto"/>
          <w:sz w:val="24"/>
          <w:szCs w:val="24"/>
          <w:highlight w:val="none"/>
        </w:rPr>
        <w:t>：</w:t>
      </w:r>
      <w:r>
        <w:rPr>
          <w:rFonts w:hint="eastAsia" w:ascii="宋体" w:hAnsi="宋体"/>
          <w:color w:val="auto"/>
          <w:highlight w:val="none"/>
          <w:u w:val="single"/>
        </w:rPr>
        <w:t>对广州空港经济区机场高速以西白云六线两侧地块相关排、灌渠进行改道，涉及的渠道有：地块北侧灌排渠改道长451.73m、地块内横沥排渠改道长679.59m、地块内右分干渠支渠改道长476.96m、地块南侧右分干渠支渠斗渠改道长574.5m，改道完成后回填原渠道。横沥排渠防洪标准为20年一遇，堤防级别为4级，北侧灌排渠防洪标准为20年一遇，堤防级别为4级；右分干渠支渠、南侧右分干渠支渠斗渠、北侧灌排渠作为灌渠，渠道的工程级别为5级。主要建筑物级别为4级，次要建筑物及临时建筑物级别为5级。</w:t>
      </w:r>
    </w:p>
    <w:p w14:paraId="5F690075">
      <w:pPr>
        <w:tabs>
          <w:tab w:val="left" w:pos="7513"/>
        </w:tabs>
        <w:spacing w:line="360" w:lineRule="auto"/>
        <w:ind w:firstLine="240" w:firstLineChars="100"/>
        <w:outlineLvl w:val="2"/>
        <w:rPr>
          <w:rFonts w:hint="default" w:ascii="宋体" w:hAnsi="宋体" w:eastAsia="宋体"/>
          <w:color w:val="auto"/>
          <w:sz w:val="24"/>
          <w:szCs w:val="24"/>
          <w:highlight w:val="none"/>
        </w:rPr>
      </w:pPr>
      <w:bookmarkStart w:id="7" w:name="_Toc22253"/>
      <w:bookmarkStart w:id="8" w:name="_Toc13481"/>
      <w:r>
        <w:rPr>
          <w:rFonts w:hint="default" w:ascii="宋体" w:hAnsi="宋体" w:eastAsia="宋体"/>
          <w:color w:val="auto"/>
          <w:sz w:val="24"/>
          <w:szCs w:val="24"/>
          <w:highlight w:val="none"/>
        </w:rPr>
        <w:t>2.2</w:t>
      </w:r>
      <w:r>
        <w:rPr>
          <w:rFonts w:hint="eastAsia" w:ascii="宋体" w:hAnsi="宋体"/>
          <w:color w:val="auto"/>
          <w:sz w:val="24"/>
          <w:szCs w:val="24"/>
          <w:highlight w:val="none"/>
          <w:lang w:val="en-US" w:eastAsia="zh-CN"/>
        </w:rPr>
        <w:t xml:space="preserve"> </w:t>
      </w:r>
      <w:r>
        <w:rPr>
          <w:rFonts w:hint="default" w:ascii="宋体" w:hAnsi="宋体" w:eastAsia="宋体"/>
          <w:color w:val="auto"/>
          <w:sz w:val="24"/>
          <w:szCs w:val="24"/>
          <w:highlight w:val="none"/>
        </w:rPr>
        <w:t>招标范围</w:t>
      </w:r>
      <w:bookmarkEnd w:id="7"/>
      <w:bookmarkEnd w:id="8"/>
    </w:p>
    <w:p w14:paraId="54C601A1">
      <w:pPr>
        <w:tabs>
          <w:tab w:val="left" w:pos="7513"/>
        </w:tabs>
        <w:spacing w:line="360" w:lineRule="auto"/>
        <w:ind w:firstLine="480" w:firstLineChars="200"/>
        <w:rPr>
          <w:rFonts w:hint="default" w:ascii="宋体" w:hAnsi="宋体" w:eastAsia="宋体" w:cs="宋体"/>
          <w:color w:val="auto"/>
          <w:sz w:val="24"/>
          <w:szCs w:val="24"/>
          <w:highlight w:val="none"/>
          <w:lang w:val="en-US"/>
        </w:rPr>
      </w:pPr>
      <w:r>
        <w:rPr>
          <w:rFonts w:hint="default" w:ascii="宋体" w:hAnsi="宋体" w:eastAsia="宋体"/>
          <w:color w:val="auto"/>
          <w:sz w:val="24"/>
          <w:szCs w:val="24"/>
          <w:highlight w:val="none"/>
        </w:rPr>
        <w:t>2.2.1</w:t>
      </w:r>
      <w:r>
        <w:rPr>
          <w:rFonts w:hint="default" w:ascii="宋体" w:hAnsi="Times New Roman" w:eastAsia="宋体"/>
          <w:color w:val="auto"/>
          <w:sz w:val="24"/>
          <w:szCs w:val="24"/>
          <w:highlight w:val="none"/>
        </w:rPr>
        <w:t>标段划分：</w:t>
      </w:r>
      <w:r>
        <w:rPr>
          <w:rFonts w:hint="default" w:ascii="宋体" w:hAnsi="Times New Roman" w:eastAsia="宋体"/>
          <w:color w:val="auto"/>
          <w:sz w:val="24"/>
          <w:szCs w:val="24"/>
          <w:highlight w:val="none"/>
          <w:u w:val="single"/>
        </w:rPr>
        <w:t>一个标段</w:t>
      </w:r>
      <w:r>
        <w:rPr>
          <w:rFonts w:hint="default" w:ascii="宋体" w:hAnsi="Times New Roman" w:eastAsia="宋体"/>
          <w:color w:val="auto"/>
          <w:sz w:val="24"/>
          <w:szCs w:val="24"/>
          <w:highlight w:val="none"/>
          <w:u w:val="single"/>
          <w:lang w:eastAsia="zh-CN"/>
        </w:rPr>
        <w:t>。</w:t>
      </w:r>
      <w:r>
        <w:rPr>
          <w:rFonts w:hint="default"/>
          <w:color w:val="auto"/>
          <w:sz w:val="24"/>
          <w:szCs w:val="24"/>
          <w:highlight w:val="none"/>
          <w:lang w:val="en-US" w:eastAsia="zh-CN"/>
        </w:rPr>
        <w:t xml:space="preserve">     </w:t>
      </w:r>
    </w:p>
    <w:p w14:paraId="2A412D14">
      <w:pPr>
        <w:tabs>
          <w:tab w:val="left" w:pos="7513"/>
        </w:tabs>
        <w:spacing w:line="360" w:lineRule="auto"/>
        <w:ind w:firstLine="480" w:firstLineChars="200"/>
        <w:rPr>
          <w:rFonts w:hint="default" w:ascii="宋体" w:hAnsi="宋体" w:eastAsia="宋体"/>
          <w:color w:val="auto"/>
          <w:sz w:val="24"/>
          <w:szCs w:val="24"/>
          <w:highlight w:val="none"/>
          <w:lang w:val="en-US" w:eastAsia="zh-CN"/>
        </w:rPr>
      </w:pPr>
      <w:r>
        <w:rPr>
          <w:rFonts w:hint="default" w:ascii="宋体" w:hAnsi="宋体" w:eastAsia="宋体"/>
          <w:color w:val="auto"/>
          <w:sz w:val="24"/>
          <w:szCs w:val="24"/>
          <w:highlight w:val="none"/>
        </w:rPr>
        <w:t>2.2.2监理范围：</w:t>
      </w:r>
      <w:r>
        <w:rPr>
          <w:rFonts w:hint="default" w:ascii="宋体" w:hAnsi="宋体"/>
          <w:color w:val="auto"/>
          <w:highlight w:val="none"/>
          <w:u w:val="single"/>
        </w:rPr>
        <w:t>负责本项目建设范围内所有建设内容的施工监理服务，包括但不限于本工程施工（含管线迁改及保护（若需））及保修阶段的全过程监理，包括勘察现场监督协助做好开工前准备工作；负责安全、质量、进度（月报、周报）、投资控制及合同管理（包括投资月报、审核工程预（结）算、工程进度款、合同支付、合同价款调整、工程（签证）变更审核；设备、材料进场检查；组织协调、安全文明施工监督管理、组织各类验收；组织、审核竣工资料；施工准备阶段、施工阶段、竣工结算阶段及保修阶段的质量、投资、进度控制、监造；监督、管理建设工程合同的履行，协调建设单位和工程建设有关各方的工作关系，以及配合项目移交等监理工作。具体以实际实施的监理范围为准。</w:t>
      </w:r>
      <w:r>
        <w:rPr>
          <w:rFonts w:hint="default" w:ascii="宋体" w:hAnsi="宋体" w:eastAsia="宋体"/>
          <w:color w:val="auto"/>
          <w:sz w:val="24"/>
          <w:szCs w:val="24"/>
          <w:highlight w:val="none"/>
          <w:lang w:val="en-US" w:eastAsia="zh-CN"/>
        </w:rPr>
        <w:t xml:space="preserve"> </w:t>
      </w:r>
    </w:p>
    <w:p w14:paraId="7A2D64F6">
      <w:pPr>
        <w:tabs>
          <w:tab w:val="left" w:pos="7513"/>
        </w:tabs>
        <w:spacing w:line="360" w:lineRule="auto"/>
        <w:ind w:firstLine="480" w:firstLineChars="200"/>
        <w:rPr>
          <w:rFonts w:hint="default" w:ascii="宋体" w:hAnsi="宋体" w:eastAsia="宋体"/>
          <w:color w:val="auto"/>
          <w:sz w:val="24"/>
          <w:szCs w:val="24"/>
          <w:highlight w:val="none"/>
          <w:lang w:val="en-US" w:eastAsia="zh-CN"/>
        </w:rPr>
      </w:pPr>
      <w:r>
        <w:rPr>
          <w:rFonts w:hint="default" w:ascii="宋体" w:hAnsi="宋体" w:eastAsia="宋体"/>
          <w:color w:val="auto"/>
          <w:sz w:val="24"/>
          <w:szCs w:val="24"/>
          <w:highlight w:val="none"/>
        </w:rPr>
        <w:t>2.2.3监理服务期：</w:t>
      </w:r>
      <w:r>
        <w:rPr>
          <w:rFonts w:hint="default" w:ascii="宋体" w:hAnsi="宋体"/>
          <w:color w:val="auto"/>
          <w:highlight w:val="none"/>
          <w:u w:val="single"/>
        </w:rPr>
        <w:t>监理服务期自监理人收到中标通知书或参加由委托人组织的第一次进场动员会之日起算，至本项目工程保修期满。监理服务期包括项目的前期阶段（如需）、施工准备阶段、施工阶段、工程收尾阶段和质量保修阶段，监理人须实行全过程监理服务。</w:t>
      </w:r>
      <w:r>
        <w:rPr>
          <w:rFonts w:hint="default" w:ascii="宋体" w:hAnsi="宋体" w:eastAsia="宋体"/>
          <w:color w:val="auto"/>
          <w:sz w:val="24"/>
          <w:szCs w:val="24"/>
          <w:highlight w:val="none"/>
          <w:lang w:val="en-US" w:eastAsia="zh-CN"/>
        </w:rPr>
        <w:t xml:space="preserve">               </w:t>
      </w:r>
    </w:p>
    <w:p w14:paraId="0F3B7F51">
      <w:pPr>
        <w:tabs>
          <w:tab w:val="left" w:pos="7513"/>
        </w:tabs>
        <w:spacing w:line="360" w:lineRule="auto"/>
        <w:ind w:firstLine="480" w:firstLineChars="200"/>
        <w:rPr>
          <w:rFonts w:hint="default" w:ascii="宋体" w:hAnsi="宋体" w:eastAsia="宋体"/>
          <w:color w:val="auto"/>
          <w:sz w:val="24"/>
          <w:szCs w:val="24"/>
          <w:highlight w:val="none"/>
        </w:rPr>
      </w:pPr>
      <w:r>
        <w:rPr>
          <w:rFonts w:hint="default" w:ascii="宋体" w:hAnsi="宋体" w:eastAsia="宋体"/>
          <w:color w:val="auto"/>
          <w:sz w:val="24"/>
          <w:szCs w:val="24"/>
          <w:highlight w:val="none"/>
        </w:rPr>
        <w:t>2.2.4监理服务最高投标限价：</w:t>
      </w:r>
      <w:bookmarkStart w:id="9" w:name="OLE_LINK1"/>
      <w:r>
        <w:rPr>
          <w:rFonts w:hint="eastAsia" w:ascii="宋体" w:hAnsi="宋体"/>
          <w:color w:val="auto"/>
          <w:sz w:val="24"/>
          <w:szCs w:val="24"/>
          <w:highlight w:val="none"/>
          <w:u w:val="single"/>
          <w:lang w:val="en-US" w:eastAsia="zh-CN"/>
        </w:rPr>
        <w:t>1,044,000.00</w:t>
      </w:r>
      <w:r>
        <w:rPr>
          <w:rFonts w:hint="eastAsia" w:ascii="宋体" w:hAnsi="宋体" w:cs="宋体"/>
          <w:color w:val="000000" w:themeColor="text1"/>
          <w:sz w:val="21"/>
          <w:szCs w:val="21"/>
          <w:highlight w:val="none"/>
          <w:u w:val="single"/>
          <w:shd w:val="clear" w:color="auto" w:fill="FFFFFF"/>
          <w:lang w:val="en-US" w:eastAsia="zh-CN"/>
          <w14:textFill>
            <w14:solidFill>
              <w14:schemeClr w14:val="tx1"/>
            </w14:solidFill>
          </w14:textFill>
        </w:rPr>
        <w:t>元</w:t>
      </w:r>
      <w:r>
        <w:rPr>
          <w:rFonts w:hint="default" w:ascii="宋体" w:hAnsi="宋体" w:eastAsia="宋体" w:cs="宋体"/>
          <w:color w:val="auto"/>
          <w:sz w:val="24"/>
          <w:szCs w:val="24"/>
          <w:highlight w:val="none"/>
          <w:lang w:val="en-US" w:eastAsia="zh-CN" w:bidi="ar"/>
        </w:rPr>
        <w:t xml:space="preserve"> </w:t>
      </w:r>
      <w:r>
        <w:rPr>
          <w:rFonts w:hint="default" w:ascii="宋体" w:hAnsi="宋体" w:eastAsia="宋体" w:cs="宋体"/>
          <w:color w:val="auto"/>
          <w:sz w:val="24"/>
          <w:szCs w:val="24"/>
          <w:highlight w:val="none"/>
          <w:lang w:val="en-US" w:eastAsia="zh-CN" w:bidi="ar"/>
        </w:rPr>
        <w:t xml:space="preserve">      </w:t>
      </w:r>
      <w:bookmarkEnd w:id="9"/>
    </w:p>
    <w:p w14:paraId="498C9B5B">
      <w:pPr>
        <w:pStyle w:val="2"/>
        <w:outlineLvl w:val="1"/>
        <w:rPr>
          <w:rFonts w:hint="default" w:cs="宋体"/>
          <w:b w:val="0"/>
          <w:i/>
          <w:color w:val="auto"/>
          <w:sz w:val="21"/>
          <w:szCs w:val="21"/>
          <w:highlight w:val="none"/>
          <w:lang w:val="en-US" w:eastAsia="zh-CN"/>
        </w:rPr>
      </w:pPr>
      <w:bookmarkStart w:id="10" w:name="bookmark4"/>
      <w:bookmarkEnd w:id="10"/>
      <w:bookmarkStart w:id="11" w:name="_Toc6545"/>
      <w:r>
        <w:rPr>
          <w:rFonts w:hint="default" w:cs="宋体"/>
          <w:color w:val="auto"/>
          <w:sz w:val="24"/>
          <w:szCs w:val="24"/>
          <w:highlight w:val="none"/>
        </w:rPr>
        <w:t>3.投标人资格要求</w:t>
      </w:r>
      <w:bookmarkEnd w:id="11"/>
    </w:p>
    <w:p w14:paraId="2D698215">
      <w:pPr>
        <w:tabs>
          <w:tab w:val="left" w:pos="7513"/>
        </w:tabs>
        <w:spacing w:line="360" w:lineRule="auto"/>
        <w:ind w:firstLine="480" w:firstLineChars="200"/>
        <w:outlineLvl w:val="2"/>
        <w:rPr>
          <w:rFonts w:hint="default" w:ascii="宋体" w:hAnsi="宋体" w:eastAsia="宋体" w:cs="宋体"/>
          <w:color w:val="auto"/>
          <w:sz w:val="24"/>
          <w:szCs w:val="24"/>
          <w:highlight w:val="none"/>
          <w:lang w:val="en-US" w:eastAsia="zh-CN"/>
        </w:rPr>
      </w:pPr>
      <w:bookmarkStart w:id="12" w:name="_Toc15591"/>
      <w:bookmarkStart w:id="13" w:name="_Toc31217"/>
      <w:r>
        <w:rPr>
          <w:rFonts w:hint="default" w:ascii="宋体" w:hAnsi="宋体" w:eastAsia="宋体" w:cs="宋体"/>
          <w:color w:val="auto"/>
          <w:sz w:val="24"/>
          <w:szCs w:val="24"/>
          <w:highlight w:val="none"/>
          <w:lang w:val="en-US" w:eastAsia="zh-CN"/>
        </w:rPr>
        <w:t xml:space="preserve">3.1 </w:t>
      </w:r>
      <w:r>
        <w:rPr>
          <w:rFonts w:hint="default" w:ascii="宋体" w:hAnsi="宋体" w:eastAsia="宋体" w:cs="Times New Roman"/>
          <w:color w:val="auto"/>
          <w:sz w:val="24"/>
          <w:szCs w:val="24"/>
          <w:highlight w:val="none"/>
          <w:lang w:val="en-US" w:eastAsia="zh-CN"/>
        </w:rPr>
        <w:t>投标人参加投标的意思表达清楚，投标人代表被授权有效</w:t>
      </w:r>
      <w:r>
        <w:rPr>
          <w:rFonts w:hint="default" w:ascii="宋体" w:hAnsi="宋体" w:eastAsia="宋体" w:cs="宋体"/>
          <w:color w:val="auto"/>
          <w:sz w:val="24"/>
          <w:szCs w:val="24"/>
          <w:highlight w:val="none"/>
          <w:lang w:val="en-US" w:eastAsia="zh-CN"/>
        </w:rPr>
        <w:t>。</w:t>
      </w:r>
      <w:bookmarkEnd w:id="12"/>
      <w:bookmarkEnd w:id="13"/>
    </w:p>
    <w:p w14:paraId="4198112B">
      <w:pPr>
        <w:tabs>
          <w:tab w:val="left" w:pos="7513"/>
        </w:tabs>
        <w:spacing w:line="360" w:lineRule="auto"/>
        <w:ind w:firstLine="480" w:firstLineChars="200"/>
        <w:rPr>
          <w:rFonts w:hint="default" w:ascii="宋体" w:hAnsi="宋体" w:eastAsia="宋体" w:cs="Times New Roman"/>
          <w:color w:val="C00000"/>
          <w:sz w:val="24"/>
          <w:szCs w:val="24"/>
          <w:highlight w:val="none"/>
          <w:lang w:val="en-US" w:eastAsia="zh-CN"/>
        </w:rPr>
      </w:pPr>
      <w:r>
        <w:rPr>
          <w:rFonts w:hint="default" w:ascii="宋体" w:hAnsi="宋体" w:eastAsia="宋体" w:cs="宋体"/>
          <w:color w:val="auto"/>
          <w:sz w:val="24"/>
          <w:szCs w:val="24"/>
          <w:highlight w:val="none"/>
          <w:lang w:val="en-US" w:eastAsia="zh-CN"/>
        </w:rPr>
        <w:t>3.2</w:t>
      </w:r>
      <w:r>
        <w:rPr>
          <w:rFonts w:hint="default" w:ascii="宋体" w:hAnsi="宋体" w:eastAsia="宋体" w:cs="宋体"/>
          <w:color w:val="C00000"/>
          <w:sz w:val="24"/>
          <w:szCs w:val="24"/>
          <w:highlight w:val="none"/>
          <w:lang w:val="en-US" w:eastAsia="zh-CN"/>
        </w:rPr>
        <w:t xml:space="preserve"> </w:t>
      </w:r>
      <w:r>
        <w:rPr>
          <w:rFonts w:ascii="宋体" w:hAnsi="宋体" w:eastAsia="宋体" w:cs="Times New Roman"/>
          <w:color w:val="auto"/>
          <w:sz w:val="24"/>
          <w:szCs w:val="24"/>
          <w:highlight w:val="none"/>
          <w:lang w:val="en-US" w:eastAsia="zh-CN"/>
        </w:rPr>
        <w:t>投标人是法人或其他组织，按国家法律经营</w:t>
      </w:r>
      <w:r>
        <w:rPr>
          <w:rFonts w:hint="default" w:ascii="宋体" w:hAnsi="宋体" w:eastAsia="宋体" w:cs="Times New Roman"/>
          <w:color w:val="auto"/>
          <w:sz w:val="24"/>
          <w:szCs w:val="24"/>
          <w:highlight w:val="none"/>
          <w:lang w:val="en-US" w:eastAsia="zh-CN"/>
        </w:rPr>
        <w:t>。</w:t>
      </w:r>
    </w:p>
    <w:p w14:paraId="5AB6D1A4">
      <w:pPr>
        <w:tabs>
          <w:tab w:val="left" w:pos="7513"/>
        </w:tabs>
        <w:spacing w:line="360" w:lineRule="auto"/>
        <w:ind w:firstLine="480" w:firstLineChars="200"/>
        <w:outlineLvl w:val="2"/>
        <w:rPr>
          <w:rFonts w:hint="default" w:ascii="宋体" w:hAnsi="宋体" w:eastAsia="宋体" w:cs="宋体"/>
          <w:color w:val="auto"/>
          <w:sz w:val="24"/>
          <w:szCs w:val="24"/>
          <w:highlight w:val="none"/>
          <w:lang w:val="en-US" w:eastAsia="zh-CN"/>
        </w:rPr>
      </w:pPr>
      <w:bookmarkStart w:id="14" w:name="_Toc25809"/>
      <w:bookmarkStart w:id="15" w:name="_Toc9121"/>
      <w:r>
        <w:rPr>
          <w:rFonts w:hint="default" w:ascii="宋体" w:hAnsi="宋体" w:eastAsia="宋体" w:cs="宋体"/>
          <w:color w:val="auto"/>
          <w:sz w:val="24"/>
          <w:szCs w:val="24"/>
          <w:highlight w:val="none"/>
          <w:lang w:val="en-US" w:eastAsia="zh-CN"/>
        </w:rPr>
        <w:t xml:space="preserve">3.3 </w:t>
      </w:r>
      <w:r>
        <w:rPr>
          <w:rFonts w:hint="default" w:ascii="宋体" w:hAnsi="宋体" w:eastAsia="宋体" w:cs="Times New Roman"/>
          <w:color w:val="auto"/>
          <w:sz w:val="24"/>
          <w:szCs w:val="24"/>
          <w:highlight w:val="none"/>
          <w:lang w:val="en-US" w:eastAsia="zh-CN"/>
        </w:rPr>
        <w:t>本次招标要求投标人</w:t>
      </w:r>
      <w:r>
        <w:rPr>
          <w:rFonts w:hint="default" w:ascii="宋体" w:hAnsi="宋体" w:eastAsia="宋体" w:cs="Times New Roman"/>
          <w:color w:val="auto"/>
          <w:sz w:val="24"/>
          <w:szCs w:val="24"/>
          <w:highlight w:val="none"/>
        </w:rPr>
        <w:t>须</w:t>
      </w:r>
      <w:r>
        <w:rPr>
          <w:rFonts w:hint="default" w:ascii="宋体" w:hAnsi="宋体" w:eastAsia="宋体" w:cs="Times New Roman"/>
          <w:color w:val="auto"/>
          <w:sz w:val="24"/>
          <w:szCs w:val="24"/>
          <w:highlight w:val="none"/>
          <w:lang w:val="en-US" w:eastAsia="zh-CN"/>
        </w:rPr>
        <w:t>具备</w:t>
      </w:r>
      <w:r>
        <w:rPr>
          <w:rFonts w:hint="default" w:ascii="宋体" w:hAnsi="宋体" w:eastAsia="宋体" w:cs="Times New Roman"/>
          <w:color w:val="auto"/>
          <w:sz w:val="24"/>
          <w:szCs w:val="24"/>
          <w:highlight w:val="none"/>
          <w:u w:val="single"/>
          <w:lang w:val="en-US" w:eastAsia="zh-CN"/>
        </w:rPr>
        <w:t>水利部颁发的水利工程施工监理</w:t>
      </w:r>
      <w:r>
        <w:rPr>
          <w:rFonts w:hint="eastAsia" w:ascii="宋体" w:hAnsi="宋体" w:cs="Times New Roman"/>
          <w:color w:val="auto"/>
          <w:sz w:val="24"/>
          <w:szCs w:val="24"/>
          <w:highlight w:val="none"/>
          <w:u w:val="single"/>
          <w:lang w:val="en-US" w:eastAsia="zh-CN"/>
        </w:rPr>
        <w:t>乙</w:t>
      </w:r>
      <w:r>
        <w:rPr>
          <w:rFonts w:hint="default" w:ascii="宋体" w:hAnsi="宋体" w:eastAsia="宋体" w:cs="Times New Roman"/>
          <w:color w:val="auto"/>
          <w:sz w:val="24"/>
          <w:szCs w:val="24"/>
          <w:highlight w:val="none"/>
          <w:u w:val="single"/>
          <w:lang w:val="en-US" w:eastAsia="zh-CN"/>
        </w:rPr>
        <w:t>级</w:t>
      </w:r>
      <w:r>
        <w:rPr>
          <w:rFonts w:hint="eastAsia" w:ascii="宋体" w:hAnsi="宋体" w:cs="Times New Roman"/>
          <w:color w:val="auto"/>
          <w:sz w:val="24"/>
          <w:szCs w:val="24"/>
          <w:highlight w:val="none"/>
          <w:u w:val="single"/>
          <w:lang w:val="en-US" w:eastAsia="zh-CN"/>
        </w:rPr>
        <w:t>或以上</w:t>
      </w:r>
      <w:r>
        <w:rPr>
          <w:rFonts w:hint="default" w:ascii="宋体" w:hAnsi="宋体" w:eastAsia="宋体" w:cs="Times New Roman"/>
          <w:color w:val="auto"/>
          <w:sz w:val="24"/>
          <w:szCs w:val="24"/>
          <w:highlight w:val="none"/>
          <w:lang w:val="en-US" w:eastAsia="zh-CN"/>
        </w:rPr>
        <w:t>资质。</w:t>
      </w:r>
      <w:bookmarkEnd w:id="14"/>
      <w:bookmarkEnd w:id="15"/>
    </w:p>
    <w:p w14:paraId="77EAD281">
      <w:pPr>
        <w:tabs>
          <w:tab w:val="left" w:pos="7513"/>
        </w:tabs>
        <w:spacing w:line="360" w:lineRule="auto"/>
        <w:ind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根据《水利部关于开展水利工程建设监理单位资质行政许可有关工作的公告》（中华人民共和国水利部公告2021年第9号）的要求，投标人应按规定办理资质证书延期或换发的相关手续。资质电子证书按《水利部关于实行水利工程建设监理单位和甲级质量检测单位资质电子证书的公告》（中华人民共和国水利部公告2022年第9号）执行。资质证书有效期按《水利部关于水利工程建设监理单位和水利工程甲级质量检测单位资质等级证书延期的公告》（中华人民共和国水利部公告2023年第9号）规定执行。香港企业参加投标的，须已在广东省住房和城乡建设主管部门备案且备案的业务范围满足本项目招标文件要求。[香港企业备案的业务范围依据《广东省住房和城乡建设厅关于印发香港工程建设咨询企业和专业人士在粤港澳大湾区内地城市开业执业试点管理暂行办法的通知》（粤建规范[2020]1号）确定]。</w:t>
      </w:r>
    </w:p>
    <w:p w14:paraId="1C1E8A49">
      <w:pPr>
        <w:spacing w:line="360" w:lineRule="auto"/>
        <w:ind w:firstLine="480" w:firstLineChars="200"/>
        <w:rPr>
          <w:rFonts w:hint="default" w:ascii="宋体" w:hAnsi="宋体" w:eastAsia="宋体"/>
          <w:color w:val="auto"/>
          <w:sz w:val="24"/>
          <w:szCs w:val="24"/>
          <w:highlight w:val="none"/>
        </w:rPr>
      </w:pPr>
      <w:r>
        <w:rPr>
          <w:rFonts w:hint="default" w:ascii="宋体" w:hAnsi="宋体" w:eastAsia="宋体" w:cs="宋体"/>
          <w:color w:val="auto"/>
          <w:sz w:val="24"/>
          <w:szCs w:val="24"/>
          <w:highlight w:val="none"/>
          <w:lang w:val="en-US" w:eastAsia="zh-CN"/>
        </w:rPr>
        <w:t xml:space="preserve">3.4 </w:t>
      </w:r>
      <w:r>
        <w:rPr>
          <w:rFonts w:hint="default" w:ascii="宋体" w:hAnsi="宋体" w:eastAsia="宋体" w:cs="Times New Roman"/>
          <w:color w:val="auto"/>
          <w:sz w:val="24"/>
          <w:szCs w:val="24"/>
          <w:highlight w:val="none"/>
        </w:rPr>
        <w:t>拟派总监理</w:t>
      </w:r>
      <w:r>
        <w:rPr>
          <w:rFonts w:hint="default" w:ascii="宋体" w:hAnsi="宋体" w:eastAsia="宋体"/>
          <w:color w:val="auto"/>
          <w:sz w:val="24"/>
          <w:szCs w:val="24"/>
          <w:highlight w:val="none"/>
        </w:rPr>
        <w:t>工程师须具</w:t>
      </w:r>
      <w:r>
        <w:rPr>
          <w:rFonts w:hint="default" w:ascii="宋体" w:hAnsi="宋体" w:eastAsia="宋体"/>
          <w:color w:val="auto"/>
          <w:sz w:val="24"/>
          <w:szCs w:val="24"/>
          <w:highlight w:val="none"/>
          <w:lang w:eastAsia="zh-CN"/>
        </w:rPr>
        <w:t>备</w:t>
      </w:r>
      <w:r>
        <w:rPr>
          <w:rFonts w:hint="default" w:ascii="宋体" w:hAnsi="宋体"/>
          <w:color w:val="auto"/>
          <w:highlight w:val="none"/>
          <w:u w:val="single"/>
          <w:lang w:val="en-US" w:eastAsia="zh-CN"/>
        </w:rPr>
        <w:t>工程类高级工程师（或以上）职称，持有有效的水利部颁发的中华人民共和国监理工程师注册证书（注册专业为水利工程施工监理，执业单位为本投标单位）或中国水利工程协会颁发的水利工程建设监理工程师资格证书（其专业为水工建筑，执业单位为本投标单位）</w:t>
      </w:r>
      <w:r>
        <w:rPr>
          <w:rFonts w:hint="default" w:ascii="宋体" w:hAnsi="宋体" w:eastAsia="宋体"/>
          <w:color w:val="auto"/>
          <w:sz w:val="24"/>
          <w:szCs w:val="24"/>
          <w:highlight w:val="none"/>
        </w:rPr>
        <w:t>。</w:t>
      </w:r>
    </w:p>
    <w:p w14:paraId="12A91F3C">
      <w:pPr>
        <w:tabs>
          <w:tab w:val="left" w:pos="7513"/>
        </w:tabs>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注：若拟委派的项目负责人（</w:t>
      </w:r>
      <w:r>
        <w:rPr>
          <w:rFonts w:hint="eastAsia" w:ascii="仿宋" w:hAnsi="仿宋" w:eastAsia="仿宋" w:cs="仿宋"/>
          <w:color w:val="auto"/>
          <w:sz w:val="24"/>
          <w:szCs w:val="24"/>
          <w:highlight w:val="none"/>
        </w:rPr>
        <w:t>总监理工程师</w:t>
      </w:r>
      <w:r>
        <w:rPr>
          <w:rFonts w:hint="eastAsia" w:ascii="仿宋" w:hAnsi="仿宋" w:eastAsia="仿宋" w:cs="仿宋"/>
          <w:color w:val="auto"/>
          <w:sz w:val="24"/>
          <w:szCs w:val="24"/>
          <w:highlight w:val="none"/>
          <w:lang w:val="en-US" w:eastAsia="zh-CN"/>
        </w:rPr>
        <w:t>）为香港专业人士，须已在广东省住房和城乡建设主管部门备案且备案的业务范围相当于注册监理工程师的香港专业人士[香港专业人士的备案业务范围依据《广东省住房和城乡建设厅关于印发香港工程建设咨询企业和专业人士在粤港澳大湾区内地城市开业执业试点管理暂行办法的通知》（粤建规范[2020]1号）确定]。</w:t>
      </w:r>
    </w:p>
    <w:p w14:paraId="47F2E23E">
      <w:pPr>
        <w:tabs>
          <w:tab w:val="left" w:pos="7513"/>
        </w:tabs>
        <w:spacing w:line="360" w:lineRule="auto"/>
        <w:ind w:firstLine="480" w:firstLineChars="200"/>
        <w:rPr>
          <w:rFonts w:hint="default" w:ascii="宋体" w:hAnsi="宋体" w:eastAsia="宋体" w:cs="宋体"/>
          <w:color w:val="auto"/>
          <w:sz w:val="24"/>
          <w:szCs w:val="24"/>
          <w:highlight w:val="none"/>
          <w:u w:val="none"/>
          <w:lang w:val="en-US" w:eastAsia="zh-CN"/>
        </w:rPr>
      </w:pPr>
      <w:r>
        <w:rPr>
          <w:rFonts w:hint="default" w:ascii="宋体" w:hAnsi="宋体" w:eastAsia="宋体" w:cs="宋体"/>
          <w:color w:val="auto"/>
          <w:sz w:val="24"/>
          <w:szCs w:val="24"/>
          <w:highlight w:val="none"/>
          <w:u w:val="none"/>
          <w:lang w:val="en-US" w:eastAsia="zh-CN"/>
        </w:rPr>
        <w:t>3.</w:t>
      </w:r>
      <w:r>
        <w:rPr>
          <w:rFonts w:hint="eastAsia" w:ascii="宋体" w:hAnsi="宋体" w:cs="宋体"/>
          <w:color w:val="auto"/>
          <w:sz w:val="24"/>
          <w:szCs w:val="24"/>
          <w:highlight w:val="none"/>
          <w:u w:val="none"/>
          <w:lang w:val="en-US" w:eastAsia="zh-CN"/>
        </w:rPr>
        <w:t>5</w:t>
      </w:r>
      <w:r>
        <w:rPr>
          <w:rFonts w:hint="default" w:ascii="宋体" w:hAnsi="宋体" w:eastAsia="宋体" w:cs="宋体"/>
          <w:color w:val="auto"/>
          <w:sz w:val="24"/>
          <w:szCs w:val="24"/>
          <w:highlight w:val="none"/>
          <w:u w:val="none"/>
          <w:lang w:val="en-US" w:eastAsia="zh-CN"/>
        </w:rPr>
        <w:t xml:space="preserve"> </w:t>
      </w:r>
      <w:r>
        <w:rPr>
          <w:rFonts w:hint="default" w:ascii="宋体" w:hAnsi="宋体" w:eastAsia="宋体" w:cs="宋体"/>
          <w:color w:val="auto"/>
          <w:sz w:val="24"/>
          <w:szCs w:val="21"/>
          <w:highlight w:val="none"/>
          <w:u w:val="none"/>
        </w:rPr>
        <w:t>投标登记前，投标人须在</w:t>
      </w:r>
      <w:r>
        <w:rPr>
          <w:rFonts w:hint="eastAsia" w:ascii="宋体" w:hAnsi="宋体" w:cs="宋体"/>
          <w:color w:val="auto"/>
          <w:sz w:val="24"/>
          <w:szCs w:val="21"/>
          <w:highlight w:val="none"/>
          <w:u w:val="none"/>
          <w:lang w:eastAsia="zh-CN"/>
        </w:rPr>
        <w:t>广州交易集团有限公司（广州公共资源交易中心）</w:t>
      </w:r>
      <w:r>
        <w:rPr>
          <w:rFonts w:hint="default" w:ascii="宋体" w:hAnsi="宋体" w:eastAsia="宋体" w:cs="宋体"/>
          <w:color w:val="auto"/>
          <w:sz w:val="24"/>
          <w:szCs w:val="21"/>
          <w:highlight w:val="none"/>
          <w:u w:val="none"/>
        </w:rPr>
        <w:t>企业库已办理企业信息登记及拟担任本工程总监理工程师须是本单位在企业库中的在册人员</w:t>
      </w:r>
      <w:r>
        <w:rPr>
          <w:rFonts w:hint="default" w:ascii="宋体" w:hAnsi="宋体" w:eastAsia="宋体" w:cs="宋体"/>
          <w:color w:val="auto"/>
          <w:sz w:val="24"/>
          <w:szCs w:val="21"/>
          <w:highlight w:val="none"/>
          <w:u w:val="none"/>
          <w:lang w:eastAsia="zh-CN"/>
        </w:rPr>
        <w:t>。</w:t>
      </w:r>
    </w:p>
    <w:p w14:paraId="160B6DD5">
      <w:pPr>
        <w:widowControl/>
        <w:snapToGrid w:val="0"/>
        <w:spacing w:line="360" w:lineRule="auto"/>
        <w:ind w:right="34" w:rightChars="14" w:firstLine="480" w:firstLineChars="200"/>
        <w:rPr>
          <w:rFonts w:hint="default" w:ascii="宋体" w:hAnsi="宋体" w:eastAsia="宋体" w:cs="宋体"/>
          <w:color w:val="auto"/>
          <w:sz w:val="24"/>
          <w:szCs w:val="24"/>
          <w:highlight w:val="none"/>
          <w:u w:val="none"/>
          <w:lang w:val="en-US" w:eastAsia="zh-CN"/>
        </w:rPr>
      </w:pPr>
      <w:r>
        <w:rPr>
          <w:rFonts w:hint="default" w:ascii="宋体" w:hAnsi="宋体" w:eastAsia="宋体" w:cs="宋体"/>
          <w:color w:val="auto"/>
          <w:sz w:val="24"/>
          <w:szCs w:val="24"/>
          <w:highlight w:val="none"/>
          <w:u w:val="none"/>
          <w:lang w:val="en-US" w:eastAsia="zh-CN"/>
        </w:rPr>
        <w:t>3.</w:t>
      </w:r>
      <w:r>
        <w:rPr>
          <w:rFonts w:hint="eastAsia" w:ascii="宋体" w:hAnsi="宋体" w:cs="宋体"/>
          <w:color w:val="auto"/>
          <w:sz w:val="24"/>
          <w:szCs w:val="24"/>
          <w:highlight w:val="none"/>
          <w:u w:val="none"/>
          <w:lang w:val="en-US" w:eastAsia="zh-CN"/>
        </w:rPr>
        <w:t>6</w:t>
      </w:r>
      <w:r>
        <w:rPr>
          <w:rFonts w:hint="default" w:ascii="宋体" w:hAnsi="宋体" w:eastAsia="宋体" w:cs="宋体"/>
          <w:color w:val="auto"/>
          <w:sz w:val="24"/>
          <w:szCs w:val="24"/>
          <w:highlight w:val="none"/>
          <w:u w:val="none"/>
          <w:lang w:val="en-US" w:eastAsia="zh-CN"/>
        </w:rPr>
        <w:t xml:space="preserve"> </w:t>
      </w:r>
      <w:r>
        <w:rPr>
          <w:rFonts w:hint="default" w:ascii="宋体" w:hAnsi="宋体" w:eastAsia="宋体" w:cs="宋体"/>
          <w:color w:val="auto"/>
          <w:sz w:val="24"/>
          <w:szCs w:val="21"/>
          <w:highlight w:val="none"/>
          <w:u w:val="none"/>
        </w:rPr>
        <w:t>投标人已按</w:t>
      </w:r>
      <w:r>
        <w:rPr>
          <w:rFonts w:hint="default" w:ascii="宋体" w:hAnsi="宋体" w:eastAsia="宋体" w:cs="宋体"/>
          <w:color w:val="auto"/>
          <w:sz w:val="24"/>
          <w:szCs w:val="21"/>
          <w:highlight w:val="none"/>
          <w:u w:val="none"/>
          <w:lang w:eastAsia="zh-CN"/>
        </w:rPr>
        <w:t>规定格式</w:t>
      </w:r>
      <w:r>
        <w:rPr>
          <w:rFonts w:hint="default" w:ascii="宋体" w:hAnsi="宋体" w:eastAsia="宋体" w:cs="宋体"/>
          <w:color w:val="auto"/>
          <w:sz w:val="24"/>
          <w:szCs w:val="21"/>
          <w:highlight w:val="none"/>
          <w:u w:val="none"/>
        </w:rPr>
        <w:t>签署盖章《投标人声明》</w:t>
      </w:r>
      <w:r>
        <w:rPr>
          <w:rFonts w:hint="default" w:ascii="宋体" w:hAnsi="宋体" w:eastAsia="宋体" w:cs="宋体"/>
          <w:color w:val="auto"/>
          <w:sz w:val="24"/>
          <w:szCs w:val="21"/>
          <w:highlight w:val="none"/>
          <w:u w:val="none"/>
          <w:lang w:eastAsia="zh-CN"/>
        </w:rPr>
        <w:t>（格式见招标文件第六章投标文件格式）</w:t>
      </w:r>
      <w:r>
        <w:rPr>
          <w:rFonts w:hint="default" w:ascii="宋体" w:hAnsi="宋体" w:eastAsia="宋体" w:cs="宋体"/>
          <w:color w:val="auto"/>
          <w:sz w:val="24"/>
          <w:szCs w:val="24"/>
          <w:highlight w:val="none"/>
          <w:u w:val="none"/>
        </w:rPr>
        <w:t>，且总监理工程师</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lang w:val="en-US" w:eastAsia="zh-CN"/>
        </w:rPr>
        <w:t>技术负责人</w:t>
      </w:r>
      <w:r>
        <w:rPr>
          <w:rFonts w:hint="default" w:ascii="宋体" w:hAnsi="宋体" w:eastAsia="宋体" w:cs="宋体"/>
          <w:color w:val="auto"/>
          <w:sz w:val="24"/>
          <w:szCs w:val="24"/>
          <w:highlight w:val="none"/>
          <w:u w:val="none"/>
          <w:lang w:eastAsia="zh-CN"/>
        </w:rPr>
        <w:t>已</w:t>
      </w:r>
      <w:r>
        <w:rPr>
          <w:rFonts w:hint="default" w:ascii="宋体" w:hAnsi="宋体" w:eastAsia="宋体" w:cs="宋体"/>
          <w:color w:val="auto"/>
          <w:sz w:val="24"/>
          <w:szCs w:val="24"/>
          <w:highlight w:val="none"/>
          <w:u w:val="none"/>
        </w:rPr>
        <w:t>签字确认</w:t>
      </w:r>
      <w:r>
        <w:rPr>
          <w:rFonts w:hint="default" w:ascii="宋体" w:hAnsi="宋体" w:eastAsia="宋体" w:cs="宋体"/>
          <w:color w:val="auto"/>
          <w:sz w:val="24"/>
          <w:szCs w:val="24"/>
          <w:highlight w:val="none"/>
          <w:u w:val="none"/>
          <w:lang w:eastAsia="zh-CN"/>
        </w:rPr>
        <w:t>。</w:t>
      </w:r>
    </w:p>
    <w:p w14:paraId="099CC4B8">
      <w:pPr>
        <w:snapToGrid w:val="0"/>
        <w:spacing w:line="360" w:lineRule="auto"/>
        <w:ind w:firstLine="480" w:firstLineChars="200"/>
        <w:rPr>
          <w:rFonts w:hint="default" w:ascii="宋体" w:hAnsi="宋体" w:eastAsia="宋体" w:cs="Times New Roman"/>
          <w:color w:val="auto"/>
          <w:sz w:val="24"/>
          <w:szCs w:val="24"/>
          <w:highlight w:val="none"/>
        </w:rPr>
      </w:pPr>
      <w:r>
        <w:rPr>
          <w:rFonts w:hint="default"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 xml:space="preserve">7 </w:t>
      </w:r>
      <w:r>
        <w:rPr>
          <w:rFonts w:hint="default" w:ascii="宋体" w:hAnsi="宋体" w:eastAsia="宋体" w:cs="Times New Roman"/>
          <w:color w:val="auto"/>
          <w:sz w:val="24"/>
          <w:szCs w:val="24"/>
          <w:highlight w:val="none"/>
        </w:rPr>
        <w:t>投标人未被列入“在一定期限内依法取消参加依法必须进行招标的项目的投标资格”，具体名单以递交投标文件截止时间“信用广州”公布的“黑名单”为准。</w:t>
      </w:r>
    </w:p>
    <w:p w14:paraId="437D29FE">
      <w:pPr>
        <w:pStyle w:val="6"/>
        <w:spacing w:before="0" w:after="0" w:line="360" w:lineRule="auto"/>
        <w:ind w:firstLine="540"/>
        <w:rPr>
          <w:rFonts w:hint="default"/>
          <w:color w:val="auto"/>
          <w:sz w:val="24"/>
          <w:szCs w:val="24"/>
          <w:highlight w:val="none"/>
          <w:lang w:val="en-US" w:eastAsia="zh-CN"/>
        </w:rPr>
      </w:pPr>
      <w:r>
        <w:rPr>
          <w:rFonts w:hint="default" w:ascii="宋体" w:hAnsi="宋体" w:eastAsia="宋体" w:cs="Times New Roman"/>
          <w:color w:val="auto"/>
          <w:sz w:val="24"/>
          <w:szCs w:val="24"/>
          <w:highlight w:val="none"/>
        </w:rPr>
        <w:t>注：《全国失信惩戒措施清单基础清单》（2024版）</w:t>
      </w:r>
      <w:r>
        <w:rPr>
          <w:rFonts w:hint="eastAsia" w:ascii="仿宋" w:hAnsi="仿宋" w:eastAsia="仿宋" w:cs="仿宋"/>
          <w:color w:val="auto"/>
          <w:sz w:val="24"/>
          <w:szCs w:val="24"/>
          <w:highlight w:val="none"/>
        </w:rPr>
        <w:t>。</w:t>
      </w:r>
    </w:p>
    <w:p w14:paraId="736335EB">
      <w:pPr>
        <w:tabs>
          <w:tab w:val="left" w:pos="7513"/>
        </w:tabs>
        <w:spacing w:line="360" w:lineRule="auto"/>
        <w:ind w:firstLine="480" w:firstLineChars="200"/>
        <w:rPr>
          <w:rFonts w:hint="default" w:cs="宋体"/>
          <w:color w:val="auto"/>
          <w:sz w:val="13"/>
          <w:szCs w:val="24"/>
          <w:highlight w:val="none"/>
        </w:rPr>
      </w:pPr>
      <w:r>
        <w:rPr>
          <w:rFonts w:hint="default"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8</w:t>
      </w:r>
      <w:r>
        <w:rPr>
          <w:rFonts w:hint="default" w:ascii="宋体" w:hAnsi="宋体" w:eastAsia="宋体" w:cs="宋体"/>
          <w:color w:val="auto"/>
          <w:sz w:val="24"/>
          <w:szCs w:val="24"/>
          <w:highlight w:val="none"/>
          <w:lang w:val="en-US" w:eastAsia="zh-CN"/>
        </w:rPr>
        <w:t xml:space="preserve"> </w:t>
      </w:r>
      <w:r>
        <w:rPr>
          <w:rFonts w:hint="default" w:ascii="宋体" w:hAnsi="宋体" w:eastAsia="宋体" w:cs="宋体"/>
          <w:color w:val="auto"/>
          <w:spacing w:val="7"/>
          <w:sz w:val="24"/>
          <w:szCs w:val="24"/>
          <w:highlight w:val="none"/>
        </w:rPr>
        <w:t>本次</w:t>
      </w:r>
      <w:r>
        <w:rPr>
          <w:rFonts w:hint="default" w:ascii="宋体" w:hAnsi="Times New Roman" w:eastAsia="宋体" w:cs="宋体"/>
          <w:color w:val="auto"/>
          <w:spacing w:val="7"/>
          <w:sz w:val="24"/>
          <w:szCs w:val="24"/>
          <w:highlight w:val="none"/>
        </w:rPr>
        <w:t>招标</w:t>
      </w:r>
      <w:r>
        <w:rPr>
          <w:rFonts w:hint="default" w:ascii="宋体" w:hAnsi="Times New Roman" w:eastAsia="宋体" w:cs="宋体"/>
          <w:color w:val="auto"/>
          <w:spacing w:val="6"/>
          <w:sz w:val="24"/>
          <w:szCs w:val="24"/>
          <w:highlight w:val="none"/>
        </w:rPr>
        <w:t>不接受联合体投标。</w:t>
      </w:r>
    </w:p>
    <w:p w14:paraId="5DAE7611">
      <w:pPr>
        <w:pStyle w:val="2"/>
        <w:outlineLvl w:val="1"/>
        <w:rPr>
          <w:rFonts w:hint="default" w:cs="宋体"/>
          <w:color w:val="auto"/>
          <w:sz w:val="24"/>
          <w:szCs w:val="24"/>
          <w:highlight w:val="none"/>
        </w:rPr>
      </w:pPr>
      <w:bookmarkStart w:id="16" w:name="bookmark5"/>
      <w:bookmarkEnd w:id="16"/>
      <w:bookmarkStart w:id="17" w:name="_Toc31806"/>
      <w:r>
        <w:rPr>
          <w:rFonts w:hint="default" w:cs="宋体"/>
          <w:color w:val="auto"/>
          <w:sz w:val="24"/>
          <w:szCs w:val="24"/>
          <w:highlight w:val="none"/>
        </w:rPr>
        <w:t>4.招标文件的获取</w:t>
      </w:r>
      <w:bookmarkEnd w:id="17"/>
    </w:p>
    <w:p w14:paraId="71364BE5">
      <w:pPr>
        <w:widowControl/>
        <w:topLinePunct/>
        <w:autoSpaceDE/>
        <w:autoSpaceDN/>
        <w:adjustRightInd/>
        <w:snapToGrid w:val="0"/>
        <w:spacing w:line="360" w:lineRule="auto"/>
        <w:ind w:firstLine="471" w:firstLineChars="198"/>
        <w:rPr>
          <w:rFonts w:hint="default" w:ascii="宋体" w:hAnsi="宋体" w:eastAsia="宋体" w:cs="宋体"/>
          <w:color w:val="auto"/>
          <w:sz w:val="24"/>
          <w:szCs w:val="24"/>
          <w:highlight w:val="none"/>
        </w:rPr>
      </w:pPr>
      <w:r>
        <w:rPr>
          <w:rFonts w:hint="default" w:ascii="宋体" w:hAnsi="宋体" w:eastAsia="宋体" w:cs="宋体"/>
          <w:color w:val="auto"/>
          <w:spacing w:val="-1"/>
          <w:sz w:val="24"/>
          <w:szCs w:val="24"/>
          <w:highlight w:val="none"/>
          <w:lang w:val="en-US" w:eastAsia="zh-CN"/>
        </w:rPr>
        <w:t>4</w:t>
      </w:r>
      <w:r>
        <w:rPr>
          <w:rFonts w:hint="default" w:ascii="宋体" w:hAnsi="宋体" w:eastAsia="宋体" w:cs="宋体"/>
          <w:color w:val="auto"/>
          <w:spacing w:val="-1"/>
          <w:sz w:val="24"/>
          <w:szCs w:val="24"/>
          <w:highlight w:val="none"/>
        </w:rPr>
        <w:t xml:space="preserve">.1 </w:t>
      </w:r>
      <w:r>
        <w:rPr>
          <w:rFonts w:hint="default" w:ascii="宋体" w:hAnsi="宋体" w:eastAsia="宋体" w:cs="宋体"/>
          <w:color w:val="auto"/>
          <w:sz w:val="24"/>
          <w:szCs w:val="24"/>
          <w:highlight w:val="none"/>
        </w:rPr>
        <w:t>发布招标公告</w:t>
      </w:r>
      <w:r>
        <w:rPr>
          <w:rFonts w:hint="default" w:ascii="宋体" w:hAnsi="宋体" w:eastAsia="宋体" w:cs="宋体"/>
          <w:color w:val="auto"/>
          <w:sz w:val="24"/>
          <w:szCs w:val="24"/>
          <w:highlight w:val="none"/>
          <w:lang w:val="en-US" w:eastAsia="zh-CN"/>
        </w:rPr>
        <w:t>的</w:t>
      </w:r>
      <w:r>
        <w:rPr>
          <w:rFonts w:hint="default" w:ascii="宋体" w:hAnsi="宋体" w:eastAsia="宋体" w:cs="宋体"/>
          <w:color w:val="auto"/>
          <w:sz w:val="24"/>
          <w:szCs w:val="24"/>
          <w:highlight w:val="none"/>
        </w:rPr>
        <w:t>时间：</w:t>
      </w:r>
      <w:r>
        <w:rPr>
          <w:rFonts w:hint="eastAsia" w:ascii="宋体" w:hAnsi="宋体" w:cs="宋体"/>
          <w:color w:val="auto"/>
          <w:sz w:val="24"/>
          <w:szCs w:val="24"/>
          <w:highlight w:val="none"/>
          <w:u w:val="single"/>
          <w:lang w:val="en-US" w:eastAsia="zh-CN"/>
        </w:rPr>
        <w:t>2025</w:t>
      </w:r>
      <w:r>
        <w:rPr>
          <w:rFonts w:hint="default"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日至</w:t>
      </w:r>
      <w:r>
        <w:rPr>
          <w:rFonts w:hint="eastAsia" w:ascii="宋体" w:hAnsi="宋体" w:cs="宋体"/>
          <w:color w:val="auto"/>
          <w:sz w:val="24"/>
          <w:szCs w:val="24"/>
          <w:highlight w:val="none"/>
          <w:u w:val="single"/>
          <w:lang w:val="en-US" w:eastAsia="zh-CN"/>
        </w:rPr>
        <w:t>2025</w:t>
      </w:r>
      <w:r>
        <w:rPr>
          <w:rFonts w:hint="default"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日</w:t>
      </w:r>
      <w:r>
        <w:rPr>
          <w:rFonts w:hint="eastAsia" w:ascii="宋体" w:hAnsi="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时</w:t>
      </w:r>
      <w:r>
        <w:rPr>
          <w:rFonts w:hint="eastAsia" w:ascii="宋体" w:hAnsi="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分</w:t>
      </w:r>
      <w:r>
        <w:rPr>
          <w:rFonts w:hint="default" w:ascii="宋体" w:hAnsi="宋体" w:eastAsia="宋体" w:cs="宋体"/>
          <w:color w:val="auto"/>
          <w:sz w:val="24"/>
          <w:szCs w:val="24"/>
          <w:highlight w:val="none"/>
          <w:lang w:eastAsia="zh-CN"/>
        </w:rPr>
        <w:t>（北京时间，下同），凡有意参加投标者，请登录</w:t>
      </w:r>
      <w:r>
        <w:rPr>
          <w:rFonts w:hint="eastAsia" w:ascii="宋体" w:hAnsi="宋体" w:cs="宋体"/>
          <w:color w:val="auto"/>
          <w:sz w:val="24"/>
          <w:szCs w:val="24"/>
          <w:highlight w:val="none"/>
          <w:lang w:eastAsia="zh-CN"/>
        </w:rPr>
        <w:t>广州交易集团有限公司（广州公共资源交易中心）</w:t>
      </w:r>
      <w:r>
        <w:rPr>
          <w:rFonts w:hint="default" w:ascii="宋体" w:hAnsi="宋体" w:eastAsia="宋体" w:cs="宋体"/>
          <w:color w:val="auto"/>
          <w:sz w:val="24"/>
          <w:szCs w:val="24"/>
          <w:highlight w:val="none"/>
          <w:lang w:eastAsia="zh-CN"/>
        </w:rPr>
        <w:t>网站下载电子招标文件。</w:t>
      </w:r>
    </w:p>
    <w:p w14:paraId="50405C8C">
      <w:pPr>
        <w:widowControl/>
        <w:topLinePunct/>
        <w:autoSpaceDE/>
        <w:autoSpaceDN/>
        <w:adjustRightInd/>
        <w:snapToGrid w:val="0"/>
        <w:spacing w:line="360" w:lineRule="auto"/>
        <w:ind w:left="480" w:leftChars="20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注：发布招标公告的时间为招标公告发出之日起至递交投标文件截止时间止。</w:t>
      </w:r>
    </w:p>
    <w:p w14:paraId="62929909">
      <w:pPr>
        <w:widowControl/>
        <w:topLinePunct/>
        <w:autoSpaceDE/>
        <w:autoSpaceDN/>
        <w:adjustRightInd/>
        <w:snapToGrid w:val="0"/>
        <w:spacing w:line="360" w:lineRule="auto"/>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4</w:t>
      </w:r>
      <w:r>
        <w:rPr>
          <w:rFonts w:hint="default" w:ascii="宋体" w:hAnsi="宋体" w:eastAsia="宋体" w:cs="宋体"/>
          <w:color w:val="auto"/>
          <w:sz w:val="24"/>
          <w:szCs w:val="24"/>
          <w:highlight w:val="none"/>
        </w:rPr>
        <w:t>.2 本项目招标文件随招标公告一并在</w:t>
      </w:r>
      <w:r>
        <w:rPr>
          <w:rFonts w:hint="eastAsia" w:ascii="宋体" w:hAnsi="宋体" w:cs="宋体"/>
          <w:color w:val="auto"/>
          <w:sz w:val="24"/>
          <w:szCs w:val="24"/>
          <w:highlight w:val="none"/>
          <w:lang w:eastAsia="zh-CN"/>
        </w:rPr>
        <w:t>广州交易集团有限公司（广州公共资源交易中心）</w:t>
      </w:r>
      <w:r>
        <w:rPr>
          <w:rFonts w:hint="default" w:ascii="宋体" w:hAnsi="宋体" w:eastAsia="宋体" w:cs="宋体"/>
          <w:color w:val="auto"/>
          <w:sz w:val="24"/>
          <w:szCs w:val="24"/>
          <w:highlight w:val="none"/>
          <w:lang w:eastAsia="zh-CN"/>
        </w:rPr>
        <w:t>网站交易平台</w:t>
      </w:r>
      <w:r>
        <w:rPr>
          <w:rFonts w:hint="default" w:ascii="宋体" w:hAnsi="宋体" w:eastAsia="宋体" w:cs="宋体"/>
          <w:color w:val="auto"/>
          <w:sz w:val="24"/>
          <w:szCs w:val="24"/>
          <w:highlight w:val="none"/>
        </w:rPr>
        <w:t>发布</w:t>
      </w:r>
      <w:r>
        <w:rPr>
          <w:rFonts w:hint="default" w:ascii="宋体" w:hAnsi="宋体" w:eastAsia="宋体" w:cs="宋体"/>
          <w:color w:val="auto"/>
          <w:sz w:val="24"/>
          <w:szCs w:val="24"/>
          <w:highlight w:val="none"/>
          <w:lang w:eastAsia="zh-CN"/>
        </w:rPr>
        <w:t>。招标文件一经在交易平台发布，视为发出给投标人，招标文件</w:t>
      </w:r>
      <w:r>
        <w:rPr>
          <w:rFonts w:hint="default" w:ascii="宋体" w:hAnsi="宋体" w:eastAsia="宋体" w:cs="宋体"/>
          <w:color w:val="auto"/>
          <w:sz w:val="24"/>
          <w:szCs w:val="24"/>
          <w:highlight w:val="none"/>
        </w:rPr>
        <w:t>由投标人自行</w:t>
      </w:r>
      <w:r>
        <w:rPr>
          <w:rFonts w:hint="default" w:ascii="宋体" w:hAnsi="宋体" w:eastAsia="宋体" w:cs="宋体"/>
          <w:color w:val="auto"/>
          <w:sz w:val="24"/>
          <w:szCs w:val="24"/>
          <w:highlight w:val="none"/>
          <w:lang w:eastAsia="zh-CN"/>
        </w:rPr>
        <w:t>在交易平台</w:t>
      </w:r>
      <w:r>
        <w:rPr>
          <w:rFonts w:hint="default" w:ascii="宋体" w:hAnsi="宋体" w:eastAsia="宋体" w:cs="宋体"/>
          <w:color w:val="auto"/>
          <w:sz w:val="24"/>
          <w:szCs w:val="24"/>
          <w:highlight w:val="none"/>
        </w:rPr>
        <w:t>下载。</w:t>
      </w:r>
    </w:p>
    <w:p w14:paraId="6023C28F">
      <w:pPr>
        <w:widowControl/>
        <w:topLinePunct/>
        <w:autoSpaceDE/>
        <w:autoSpaceDN/>
        <w:adjustRightInd/>
        <w:snapToGrid w:val="0"/>
        <w:spacing w:line="360" w:lineRule="auto"/>
        <w:ind w:firstLine="480" w:firstLineChars="200"/>
        <w:outlineLvl w:val="2"/>
        <w:rPr>
          <w:rFonts w:hint="default" w:ascii="宋体" w:hAnsi="宋体" w:eastAsia="宋体" w:cs="宋体"/>
          <w:color w:val="auto"/>
          <w:sz w:val="24"/>
          <w:szCs w:val="24"/>
          <w:highlight w:val="none"/>
        </w:rPr>
      </w:pPr>
      <w:bookmarkStart w:id="18" w:name="_Toc31143"/>
      <w:bookmarkStart w:id="19" w:name="_Toc31577"/>
      <w:r>
        <w:rPr>
          <w:rFonts w:hint="default" w:ascii="宋体" w:hAnsi="宋体" w:eastAsia="宋体" w:cs="宋体"/>
          <w:color w:val="auto"/>
          <w:sz w:val="24"/>
          <w:szCs w:val="24"/>
          <w:highlight w:val="none"/>
          <w:lang w:val="en-US" w:eastAsia="zh-CN"/>
        </w:rPr>
        <w:t>4</w:t>
      </w:r>
      <w:r>
        <w:rPr>
          <w:rFonts w:hint="default" w:ascii="宋体" w:hAnsi="宋体" w:eastAsia="宋体" w:cs="宋体"/>
          <w:color w:val="auto"/>
          <w:sz w:val="24"/>
          <w:szCs w:val="24"/>
          <w:highlight w:val="none"/>
        </w:rPr>
        <w:t>.</w:t>
      </w:r>
      <w:r>
        <w:rPr>
          <w:rFonts w:hint="default" w:ascii="宋体" w:hAnsi="宋体" w:eastAsia="宋体" w:cs="宋体"/>
          <w:color w:val="auto"/>
          <w:sz w:val="24"/>
          <w:szCs w:val="24"/>
          <w:highlight w:val="none"/>
          <w:lang w:val="en-US" w:eastAsia="zh-CN"/>
        </w:rPr>
        <w:t>3</w:t>
      </w:r>
      <w:r>
        <w:rPr>
          <w:rFonts w:hint="default" w:ascii="宋体" w:hAnsi="宋体" w:eastAsia="宋体" w:cs="宋体"/>
          <w:color w:val="auto"/>
          <w:sz w:val="24"/>
          <w:szCs w:val="24"/>
          <w:highlight w:val="none"/>
        </w:rPr>
        <w:t xml:space="preserve"> 本项目</w:t>
      </w:r>
      <w:r>
        <w:rPr>
          <w:rFonts w:hint="default" w:ascii="宋体" w:hAnsi="宋体" w:eastAsia="宋体" w:cs="宋体"/>
          <w:color w:val="auto"/>
          <w:sz w:val="24"/>
          <w:szCs w:val="24"/>
          <w:highlight w:val="none"/>
          <w:lang w:eastAsia="zh-CN"/>
        </w:rPr>
        <w:t>采用资格后审方式</w:t>
      </w:r>
      <w:r>
        <w:rPr>
          <w:rFonts w:hint="default" w:ascii="宋体" w:hAnsi="宋体" w:eastAsia="宋体" w:cs="宋体"/>
          <w:color w:val="auto"/>
          <w:sz w:val="24"/>
          <w:szCs w:val="24"/>
          <w:highlight w:val="none"/>
        </w:rPr>
        <w:t>。</w:t>
      </w:r>
      <w:bookmarkEnd w:id="18"/>
      <w:bookmarkEnd w:id="19"/>
    </w:p>
    <w:p w14:paraId="43BBEBE9">
      <w:pPr>
        <w:pStyle w:val="2"/>
        <w:outlineLvl w:val="1"/>
        <w:rPr>
          <w:rFonts w:hint="default" w:cs="宋体"/>
          <w:color w:val="auto"/>
          <w:sz w:val="24"/>
          <w:szCs w:val="24"/>
          <w:highlight w:val="none"/>
        </w:rPr>
      </w:pPr>
      <w:bookmarkStart w:id="20" w:name="bookmark6"/>
      <w:bookmarkEnd w:id="20"/>
      <w:bookmarkStart w:id="21" w:name="_Toc8907"/>
      <w:r>
        <w:rPr>
          <w:rFonts w:hint="default" w:cs="宋体"/>
          <w:color w:val="auto"/>
          <w:sz w:val="24"/>
          <w:szCs w:val="24"/>
          <w:highlight w:val="none"/>
        </w:rPr>
        <w:t>5.投标文件的递交</w:t>
      </w:r>
      <w:bookmarkEnd w:id="21"/>
    </w:p>
    <w:p w14:paraId="52971F90">
      <w:pPr>
        <w:widowControl/>
        <w:topLinePunct/>
        <w:autoSpaceDE/>
        <w:autoSpaceDN/>
        <w:adjustRightInd/>
        <w:snapToGrid w:val="0"/>
        <w:spacing w:line="360" w:lineRule="auto"/>
        <w:ind w:firstLine="480" w:firstLineChars="200"/>
        <w:rPr>
          <w:rFonts w:hint="default" w:ascii="宋体" w:hAnsi="宋体" w:eastAsia="宋体" w:cs="宋体"/>
          <w:color w:val="auto"/>
          <w:sz w:val="24"/>
          <w:szCs w:val="24"/>
          <w:highlight w:val="none"/>
          <w:lang w:eastAsia="zh-CN"/>
        </w:rPr>
      </w:pPr>
      <w:r>
        <w:rPr>
          <w:rFonts w:hint="default" w:ascii="宋体" w:hAnsi="宋体" w:eastAsia="宋体" w:cs="宋体"/>
          <w:color w:val="auto"/>
          <w:sz w:val="24"/>
          <w:szCs w:val="24"/>
          <w:highlight w:val="none"/>
          <w:lang w:val="en-US" w:eastAsia="zh-CN"/>
        </w:rPr>
        <w:t>5.1</w:t>
      </w:r>
      <w:r>
        <w:rPr>
          <w:rFonts w:hint="eastAsia" w:ascii="宋体" w:hAnsi="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eastAsia="zh-CN"/>
        </w:rPr>
        <w:t>投标</w:t>
      </w:r>
      <w:r>
        <w:rPr>
          <w:rFonts w:hint="default" w:ascii="宋体" w:hAnsi="宋体" w:eastAsia="宋体" w:cs="宋体"/>
          <w:color w:val="auto"/>
          <w:sz w:val="24"/>
          <w:szCs w:val="24"/>
          <w:highlight w:val="none"/>
        </w:rPr>
        <w:t>截止时间</w:t>
      </w:r>
      <w:r>
        <w:rPr>
          <w:rFonts w:hint="default" w:ascii="宋体" w:hAnsi="宋体" w:eastAsia="宋体" w:cs="宋体"/>
          <w:color w:val="auto"/>
          <w:sz w:val="24"/>
          <w:szCs w:val="24"/>
          <w:highlight w:val="none"/>
          <w:lang w:eastAsia="zh-CN"/>
        </w:rPr>
        <w:t>为</w:t>
      </w:r>
      <w:r>
        <w:rPr>
          <w:rFonts w:hint="eastAsia" w:ascii="宋体" w:hAnsi="宋体" w:cs="宋体"/>
          <w:color w:val="auto"/>
          <w:sz w:val="24"/>
          <w:szCs w:val="24"/>
          <w:highlight w:val="none"/>
          <w:u w:val="single"/>
          <w:lang w:val="en-US" w:eastAsia="zh-CN"/>
        </w:rPr>
        <w:t>2025</w:t>
      </w:r>
      <w:r>
        <w:rPr>
          <w:rFonts w:hint="default"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日</w:t>
      </w:r>
      <w:r>
        <w:rPr>
          <w:rFonts w:hint="eastAsia" w:ascii="宋体" w:hAnsi="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时</w:t>
      </w:r>
      <w:r>
        <w:rPr>
          <w:rFonts w:hint="eastAsia" w:ascii="宋体" w:hAnsi="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分</w:t>
      </w:r>
      <w:r>
        <w:rPr>
          <w:rFonts w:hint="default" w:ascii="宋体" w:hAnsi="宋体" w:eastAsia="宋体" w:cs="宋体"/>
          <w:color w:val="auto"/>
          <w:sz w:val="24"/>
          <w:szCs w:val="24"/>
          <w:highlight w:val="none"/>
          <w:lang w:eastAsia="zh-CN"/>
        </w:rPr>
        <w:t>，</w:t>
      </w:r>
      <w:r>
        <w:rPr>
          <w:rFonts w:hint="default" w:ascii="宋体" w:hAnsi="宋体" w:eastAsia="宋体" w:cs="宋体"/>
          <w:color w:val="auto"/>
          <w:sz w:val="24"/>
          <w:szCs w:val="24"/>
          <w:highlight w:val="none"/>
        </w:rPr>
        <w:t>投标人</w:t>
      </w:r>
      <w:r>
        <w:rPr>
          <w:rFonts w:hint="default" w:ascii="宋体" w:hAnsi="宋体" w:eastAsia="宋体" w:cs="宋体"/>
          <w:color w:val="auto"/>
          <w:sz w:val="24"/>
          <w:szCs w:val="24"/>
          <w:highlight w:val="none"/>
          <w:lang w:eastAsia="zh-CN"/>
        </w:rPr>
        <w:t>应在截止时间前</w:t>
      </w:r>
      <w:r>
        <w:rPr>
          <w:rFonts w:hint="default" w:ascii="宋体" w:hAnsi="宋体" w:eastAsia="宋体" w:cs="宋体"/>
          <w:color w:val="auto"/>
          <w:sz w:val="24"/>
          <w:szCs w:val="24"/>
          <w:highlight w:val="none"/>
        </w:rPr>
        <w:t>通过</w:t>
      </w:r>
      <w:r>
        <w:rPr>
          <w:rFonts w:hint="eastAsia" w:ascii="宋体" w:hAnsi="宋体" w:cs="宋体"/>
          <w:color w:val="auto"/>
          <w:sz w:val="24"/>
          <w:szCs w:val="24"/>
          <w:highlight w:val="none"/>
          <w:lang w:val="en-US" w:eastAsia="zh-CN"/>
        </w:rPr>
        <w:t>广州交易集团有限公司（广州公共资源交易中心）</w:t>
      </w:r>
      <w:r>
        <w:rPr>
          <w:rFonts w:hint="default" w:ascii="宋体" w:hAnsi="宋体" w:eastAsia="宋体" w:cs="宋体"/>
          <w:color w:val="auto"/>
          <w:sz w:val="24"/>
          <w:szCs w:val="24"/>
          <w:highlight w:val="none"/>
          <w:lang w:val="en-US" w:eastAsia="zh-CN"/>
        </w:rPr>
        <w:t>网站</w:t>
      </w:r>
      <w:r>
        <w:rPr>
          <w:rFonts w:hint="default" w:ascii="宋体" w:hAnsi="宋体" w:eastAsia="宋体" w:cs="宋体"/>
          <w:color w:val="auto"/>
          <w:sz w:val="24"/>
          <w:szCs w:val="24"/>
          <w:highlight w:val="none"/>
        </w:rPr>
        <w:t>交易平台递交电子投标文件。</w:t>
      </w:r>
      <w:r>
        <w:rPr>
          <w:rFonts w:hint="default" w:ascii="宋体" w:hAnsi="宋体" w:eastAsia="宋体" w:cs="宋体"/>
          <w:color w:val="auto"/>
          <w:sz w:val="24"/>
          <w:szCs w:val="24"/>
          <w:highlight w:val="none"/>
          <w:lang w:eastAsia="zh-CN"/>
        </w:rPr>
        <w:t>投标人</w:t>
      </w:r>
      <w:r>
        <w:rPr>
          <w:rFonts w:hint="default" w:ascii="宋体" w:hAnsi="宋体" w:eastAsia="宋体" w:cs="宋体"/>
          <w:color w:val="auto"/>
          <w:sz w:val="24"/>
          <w:szCs w:val="24"/>
          <w:highlight w:val="none"/>
        </w:rPr>
        <w:t>完成</w:t>
      </w:r>
      <w:r>
        <w:rPr>
          <w:rFonts w:hint="default" w:ascii="宋体" w:hAnsi="宋体" w:eastAsia="宋体" w:cs="宋体"/>
          <w:color w:val="auto"/>
          <w:sz w:val="24"/>
          <w:szCs w:val="24"/>
          <w:highlight w:val="none"/>
          <w:lang w:eastAsia="zh-CN"/>
        </w:rPr>
        <w:t>电子</w:t>
      </w:r>
      <w:r>
        <w:rPr>
          <w:rFonts w:hint="default" w:ascii="宋体" w:hAnsi="宋体" w:eastAsia="宋体" w:cs="宋体"/>
          <w:color w:val="auto"/>
          <w:sz w:val="24"/>
          <w:szCs w:val="24"/>
          <w:highlight w:val="none"/>
        </w:rPr>
        <w:t>投标文件上传</w:t>
      </w:r>
      <w:r>
        <w:rPr>
          <w:rFonts w:hint="default" w:ascii="宋体" w:hAnsi="宋体" w:eastAsia="宋体" w:cs="宋体"/>
          <w:color w:val="auto"/>
          <w:sz w:val="24"/>
          <w:szCs w:val="24"/>
          <w:highlight w:val="none"/>
          <w:lang w:eastAsia="zh-CN"/>
        </w:rPr>
        <w:t>后</w:t>
      </w:r>
      <w:r>
        <w:rPr>
          <w:rFonts w:hint="default" w:ascii="宋体" w:hAnsi="宋体" w:eastAsia="宋体" w:cs="宋体"/>
          <w:color w:val="auto"/>
          <w:sz w:val="24"/>
          <w:szCs w:val="24"/>
          <w:highlight w:val="none"/>
        </w:rPr>
        <w:t>，</w:t>
      </w:r>
      <w:r>
        <w:rPr>
          <w:rFonts w:hint="default" w:ascii="宋体" w:hAnsi="宋体" w:eastAsia="宋体" w:cs="宋体"/>
          <w:color w:val="auto"/>
          <w:sz w:val="24"/>
          <w:szCs w:val="24"/>
          <w:highlight w:val="none"/>
          <w:lang w:eastAsia="zh-CN"/>
        </w:rPr>
        <w:t>交易平台即时向投标人发出递交</w:t>
      </w:r>
      <w:r>
        <w:rPr>
          <w:rFonts w:hint="default" w:ascii="宋体" w:hAnsi="宋体" w:eastAsia="宋体" w:cs="宋体"/>
          <w:color w:val="auto"/>
          <w:sz w:val="24"/>
          <w:szCs w:val="24"/>
          <w:highlight w:val="none"/>
        </w:rPr>
        <w:t>回执</w:t>
      </w:r>
      <w:r>
        <w:rPr>
          <w:rFonts w:hint="default" w:ascii="宋体" w:hAnsi="宋体" w:eastAsia="宋体" w:cs="宋体"/>
          <w:color w:val="auto"/>
          <w:sz w:val="24"/>
          <w:szCs w:val="24"/>
          <w:highlight w:val="none"/>
          <w:lang w:eastAsia="zh-CN"/>
        </w:rPr>
        <w:t>通知。递交时间以递交回执通知载明的传输完成时间为准。</w:t>
      </w:r>
    </w:p>
    <w:p w14:paraId="421724D7">
      <w:pPr>
        <w:widowControl/>
        <w:topLinePunct/>
        <w:autoSpaceDE/>
        <w:autoSpaceDN/>
        <w:adjustRightInd/>
        <w:snapToGrid w:val="0"/>
        <w:spacing w:line="360" w:lineRule="auto"/>
        <w:ind w:firstLine="480" w:firstLineChars="20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在投标截止时间后</w:t>
      </w:r>
      <w:r>
        <w:rPr>
          <w:rFonts w:hint="default" w:ascii="宋体" w:hAnsi="宋体" w:eastAsia="宋体" w:cs="宋体"/>
          <w:color w:val="auto"/>
          <w:sz w:val="24"/>
          <w:szCs w:val="24"/>
          <w:highlight w:val="none"/>
        </w:rPr>
        <w:t>半小时</w:t>
      </w:r>
      <w:r>
        <w:rPr>
          <w:rFonts w:hint="default" w:ascii="宋体" w:hAnsi="宋体" w:eastAsia="宋体" w:cs="宋体"/>
          <w:color w:val="auto"/>
          <w:sz w:val="24"/>
          <w:szCs w:val="24"/>
          <w:highlight w:val="none"/>
        </w:rPr>
        <w:t>内，投标人通过</w:t>
      </w:r>
      <w:r>
        <w:rPr>
          <w:rFonts w:hint="eastAsia" w:ascii="宋体" w:hAnsi="宋体" w:cs="宋体"/>
          <w:color w:val="auto"/>
          <w:sz w:val="24"/>
          <w:szCs w:val="24"/>
          <w:highlight w:val="none"/>
          <w:lang w:eastAsia="zh-CN"/>
        </w:rPr>
        <w:t>广州交易集团有限公司（广州公共资源交易中心）</w:t>
      </w:r>
      <w:r>
        <w:rPr>
          <w:rFonts w:hint="default" w:ascii="宋体" w:hAnsi="宋体" w:eastAsia="宋体" w:cs="宋体"/>
          <w:color w:val="auto"/>
          <w:sz w:val="24"/>
          <w:szCs w:val="24"/>
          <w:highlight w:val="none"/>
          <w:lang w:eastAsia="zh-CN"/>
        </w:rPr>
        <w:t>网站</w:t>
      </w:r>
      <w:r>
        <w:rPr>
          <w:rFonts w:hint="default" w:ascii="宋体" w:hAnsi="宋体" w:eastAsia="宋体" w:cs="宋体"/>
          <w:color w:val="auto"/>
          <w:sz w:val="24"/>
          <w:szCs w:val="24"/>
          <w:highlight w:val="none"/>
        </w:rPr>
        <w:t>对已递交的电子投标文件进行解密。</w:t>
      </w:r>
    </w:p>
    <w:p w14:paraId="2AECFC55">
      <w:pPr>
        <w:widowControl/>
        <w:topLinePunct/>
        <w:autoSpaceDE/>
        <w:autoSpaceDN/>
        <w:adjustRightInd/>
        <w:snapToGrid w:val="0"/>
        <w:spacing w:line="360" w:lineRule="auto"/>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5.2</w:t>
      </w:r>
      <w:r>
        <w:rPr>
          <w:rFonts w:hint="eastAsia" w:ascii="宋体" w:hAnsi="宋体" w:cs="宋体"/>
          <w:color w:val="auto"/>
          <w:sz w:val="24"/>
          <w:szCs w:val="24"/>
          <w:highlight w:val="none"/>
          <w:lang w:val="en-US" w:eastAsia="zh-CN"/>
        </w:rPr>
        <w:t xml:space="preserve"> </w:t>
      </w:r>
      <w:r>
        <w:rPr>
          <w:rFonts w:hint="default" w:ascii="宋体" w:hAnsi="宋体" w:eastAsia="宋体" w:cs="宋体"/>
          <w:color w:val="auto"/>
          <w:sz w:val="24"/>
          <w:szCs w:val="24"/>
          <w:highlight w:val="none"/>
        </w:rPr>
        <w:t>投标人应在递交投标文件截止时间前，登录</w:t>
      </w:r>
      <w:r>
        <w:rPr>
          <w:rFonts w:hint="eastAsia" w:ascii="宋体" w:hAnsi="宋体" w:cs="宋体"/>
          <w:color w:val="auto"/>
          <w:sz w:val="24"/>
          <w:szCs w:val="24"/>
          <w:highlight w:val="none"/>
          <w:lang w:eastAsia="zh-CN"/>
        </w:rPr>
        <w:t>广州交易集团有限公司（广州公共资源交易中心）</w:t>
      </w:r>
      <w:r>
        <w:rPr>
          <w:rFonts w:hint="default" w:ascii="宋体" w:hAnsi="宋体" w:eastAsia="宋体" w:cs="宋体"/>
          <w:color w:val="auto"/>
          <w:sz w:val="24"/>
          <w:szCs w:val="24"/>
          <w:highlight w:val="none"/>
        </w:rPr>
        <w:t>网站交易平台办理网上投标登记手续；</w:t>
      </w:r>
      <w:r>
        <w:rPr>
          <w:rFonts w:hint="default" w:ascii="宋体" w:hAnsi="宋体" w:eastAsia="宋体"/>
          <w:color w:val="auto"/>
          <w:sz w:val="24"/>
          <w:szCs w:val="24"/>
          <w:highlight w:val="none"/>
          <w:lang w:eastAsia="zh-CN"/>
        </w:rPr>
        <w:t>按照</w:t>
      </w:r>
      <w:r>
        <w:rPr>
          <w:rFonts w:hint="eastAsia" w:ascii="宋体" w:hAnsi="宋体"/>
          <w:color w:val="auto"/>
          <w:sz w:val="24"/>
          <w:szCs w:val="24"/>
          <w:highlight w:val="none"/>
          <w:lang w:eastAsia="zh-CN"/>
        </w:rPr>
        <w:t>广州交易集团有限公司（广州公共资源交易中心）</w:t>
      </w:r>
      <w:r>
        <w:rPr>
          <w:rFonts w:hint="default" w:ascii="宋体" w:hAnsi="宋体" w:eastAsia="宋体"/>
          <w:color w:val="auto"/>
          <w:sz w:val="24"/>
          <w:szCs w:val="24"/>
          <w:highlight w:val="none"/>
          <w:lang w:eastAsia="zh-CN"/>
        </w:rPr>
        <w:t>网站关于全流程电子化项目的相关指南进行操作。</w:t>
      </w:r>
    </w:p>
    <w:p w14:paraId="5D1C2E93">
      <w:pPr>
        <w:widowControl/>
        <w:topLinePunct/>
        <w:autoSpaceDE/>
        <w:autoSpaceDN/>
        <w:adjustRightInd/>
        <w:snapToGrid w:val="0"/>
        <w:spacing w:line="360" w:lineRule="auto"/>
        <w:ind w:left="480" w:leftChars="20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eastAsia="zh-CN"/>
        </w:rPr>
        <w:t>5.3</w:t>
      </w:r>
      <w:r>
        <w:rPr>
          <w:rFonts w:hint="eastAsia" w:ascii="宋体" w:hAnsi="宋体" w:cs="宋体"/>
          <w:color w:val="auto"/>
          <w:sz w:val="24"/>
          <w:szCs w:val="24"/>
          <w:highlight w:val="none"/>
          <w:lang w:val="en-US" w:eastAsia="zh-CN"/>
        </w:rPr>
        <w:t xml:space="preserve"> </w:t>
      </w:r>
      <w:r>
        <w:rPr>
          <w:rFonts w:hint="default" w:ascii="宋体" w:hAnsi="宋体" w:eastAsia="宋体" w:cs="宋体"/>
          <w:color w:val="auto"/>
          <w:sz w:val="24"/>
          <w:szCs w:val="24"/>
          <w:highlight w:val="none"/>
        </w:rPr>
        <w:t>开标</w:t>
      </w:r>
      <w:r>
        <w:rPr>
          <w:rFonts w:hint="default" w:ascii="宋体" w:hAnsi="宋体" w:eastAsia="宋体" w:cs="宋体"/>
          <w:color w:val="auto"/>
          <w:sz w:val="24"/>
          <w:szCs w:val="24"/>
          <w:highlight w:val="none"/>
          <w:lang w:eastAsia="zh-CN"/>
        </w:rPr>
        <w:t>开始</w:t>
      </w:r>
      <w:r>
        <w:rPr>
          <w:rFonts w:hint="default" w:ascii="宋体" w:hAnsi="宋体" w:eastAsia="宋体" w:cs="宋体"/>
          <w:color w:val="auto"/>
          <w:sz w:val="24"/>
          <w:szCs w:val="24"/>
          <w:highlight w:val="none"/>
        </w:rPr>
        <w:t>时间：</w:t>
      </w:r>
      <w:r>
        <w:rPr>
          <w:rFonts w:hint="eastAsia" w:ascii="宋体" w:hAnsi="宋体" w:cs="宋体"/>
          <w:color w:val="auto"/>
          <w:sz w:val="24"/>
          <w:szCs w:val="24"/>
          <w:highlight w:val="none"/>
          <w:u w:val="single"/>
          <w:lang w:val="en-US" w:eastAsia="zh-CN"/>
        </w:rPr>
        <w:t>2025</w:t>
      </w:r>
      <w:r>
        <w:rPr>
          <w:rFonts w:hint="default"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日</w:t>
      </w:r>
      <w:r>
        <w:rPr>
          <w:rFonts w:hint="eastAsia" w:ascii="宋体" w:hAnsi="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时</w:t>
      </w:r>
      <w:r>
        <w:rPr>
          <w:rFonts w:hint="eastAsia" w:ascii="宋体" w:hAnsi="宋体" w:cs="宋体"/>
          <w:color w:val="auto"/>
          <w:sz w:val="24"/>
          <w:szCs w:val="24"/>
          <w:highlight w:val="none"/>
          <w:u w:val="single"/>
          <w:lang w:val="en-US" w:eastAsia="zh-CN"/>
        </w:rPr>
        <w:t xml:space="preserve"> </w:t>
      </w:r>
      <w:r>
        <w:rPr>
          <w:rFonts w:hint="default" w:ascii="宋体" w:hAnsi="宋体" w:eastAsia="宋体" w:cs="宋体"/>
          <w:color w:val="auto"/>
          <w:sz w:val="24"/>
          <w:szCs w:val="24"/>
          <w:highlight w:val="none"/>
        </w:rPr>
        <w:t xml:space="preserve">分。    </w:t>
      </w:r>
    </w:p>
    <w:p w14:paraId="5F6CA93C">
      <w:pPr>
        <w:widowControl/>
        <w:topLinePunct/>
        <w:autoSpaceDE/>
        <w:autoSpaceDN/>
        <w:adjustRightInd/>
        <w:snapToGrid w:val="0"/>
        <w:spacing w:line="360" w:lineRule="auto"/>
        <w:ind w:firstLine="480" w:firstLineChars="20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eastAsia="zh-CN"/>
        </w:rPr>
        <w:t>5.4</w:t>
      </w:r>
      <w:r>
        <w:rPr>
          <w:rFonts w:hint="eastAsia" w:ascii="宋体" w:hAnsi="宋体" w:cs="宋体"/>
          <w:color w:val="auto"/>
          <w:sz w:val="24"/>
          <w:szCs w:val="24"/>
          <w:highlight w:val="none"/>
          <w:lang w:val="en-US" w:eastAsia="zh-CN"/>
        </w:rPr>
        <w:t xml:space="preserve"> </w:t>
      </w:r>
      <w:r>
        <w:rPr>
          <w:rFonts w:hint="default" w:ascii="宋体" w:hAnsi="宋体" w:eastAsia="宋体" w:cs="宋体"/>
          <w:color w:val="auto"/>
          <w:sz w:val="24"/>
          <w:szCs w:val="24"/>
          <w:highlight w:val="none"/>
        </w:rPr>
        <w:t>递交投标文件截止时间与开标时间是否有变化，请密切留意招标答疑中的相关信息。递交投标文件截止时间后，开标时间因故推迟的，相关评标信息仍以原递交投标文件截止时间的信息为准。</w:t>
      </w:r>
    </w:p>
    <w:p w14:paraId="6E7AFD36">
      <w:pPr>
        <w:keepNext w:val="0"/>
        <w:keepLines w:val="0"/>
        <w:pageBreakBefore w:val="0"/>
        <w:widowControl/>
        <w:kinsoku/>
        <w:wordWrap/>
        <w:overflowPunct/>
        <w:topLinePunct/>
        <w:autoSpaceDE/>
        <w:autoSpaceDN/>
        <w:bidi w:val="0"/>
        <w:adjustRightInd/>
        <w:snapToGrid w:val="0"/>
        <w:spacing w:line="360" w:lineRule="auto"/>
        <w:ind w:left="0" w:leftChars="0" w:firstLine="480" w:firstLineChars="200"/>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5.5 逾期送达的电子投标文件，</w:t>
      </w:r>
      <w:r>
        <w:rPr>
          <w:rFonts w:hint="eastAsia" w:ascii="宋体" w:hAnsi="宋体" w:cs="宋体"/>
          <w:color w:val="auto"/>
          <w:sz w:val="24"/>
          <w:szCs w:val="24"/>
          <w:highlight w:val="none"/>
          <w:lang w:eastAsia="zh-CN"/>
        </w:rPr>
        <w:t>广州交易集团有限公司（广州公共资源交易中心）</w:t>
      </w:r>
      <w:r>
        <w:rPr>
          <w:rFonts w:hint="default" w:ascii="宋体" w:hAnsi="宋体" w:eastAsia="宋体" w:cs="宋体"/>
          <w:color w:val="auto"/>
          <w:sz w:val="24"/>
          <w:szCs w:val="24"/>
          <w:highlight w:val="none"/>
          <w:lang w:eastAsia="zh-CN"/>
        </w:rPr>
        <w:t>网站</w:t>
      </w:r>
      <w:r>
        <w:rPr>
          <w:rFonts w:hint="default" w:ascii="宋体" w:hAnsi="宋体" w:eastAsia="宋体" w:cs="宋体"/>
          <w:color w:val="auto"/>
          <w:sz w:val="24"/>
          <w:szCs w:val="24"/>
          <w:highlight w:val="none"/>
          <w:lang w:val="en-US" w:eastAsia="zh-CN"/>
        </w:rPr>
        <w:t>交易平台将予以拒收。</w:t>
      </w:r>
    </w:p>
    <w:p w14:paraId="707D05B6">
      <w:pPr>
        <w:keepNext w:val="0"/>
        <w:keepLines w:val="0"/>
        <w:pageBreakBefore w:val="0"/>
        <w:widowControl/>
        <w:kinsoku/>
        <w:wordWrap/>
        <w:overflowPunct/>
        <w:topLinePunct/>
        <w:autoSpaceDE/>
        <w:autoSpaceDN/>
        <w:bidi w:val="0"/>
        <w:adjustRightInd/>
        <w:snapToGrid w:val="0"/>
        <w:spacing w:line="360" w:lineRule="auto"/>
        <w:ind w:left="0" w:leftChars="0" w:firstLine="480" w:firstLineChars="200"/>
        <w:jc w:val="left"/>
        <w:textAlignment w:val="auto"/>
        <w:rPr>
          <w:rFonts w:hint="default" w:ascii="宋体" w:hAnsi="宋体" w:eastAsia="宋体" w:cs="宋体"/>
          <w:color w:val="auto"/>
          <w:w w:val="100"/>
          <w:sz w:val="24"/>
          <w:szCs w:val="24"/>
          <w:highlight w:val="none"/>
          <w:lang w:val="en-US" w:eastAsia="zh-CN"/>
        </w:rPr>
      </w:pPr>
      <w:r>
        <w:rPr>
          <w:rFonts w:hint="default" w:ascii="宋体" w:hAnsi="宋体" w:eastAsia="宋体" w:cs="宋体"/>
          <w:color w:val="auto"/>
          <w:w w:val="100"/>
          <w:sz w:val="24"/>
          <w:szCs w:val="24"/>
          <w:highlight w:val="none"/>
          <w:lang w:val="en-US" w:eastAsia="zh-CN"/>
        </w:rPr>
        <w:t>5.6投标人应自行检查广州公共资源交易中心信息登记中的企业基础信息扫描件（包括企业资质证书、企业营业执照、项目负责人相关证书等），评标委员会对上述资料的审查将以递交投标文件截止时间在广州公共资源交易中心信息登记的信息为依据。投标人应及时维护其在广州公共资源交易中心信息登记的信息，确保各项信息在有效期内。如因投标单位资料缺失导致资格审查不通过，责任由投标单位自行承担。</w:t>
      </w:r>
    </w:p>
    <w:p w14:paraId="7570E09C">
      <w:pPr>
        <w:pStyle w:val="2"/>
        <w:outlineLvl w:val="1"/>
        <w:rPr>
          <w:rFonts w:hint="default"/>
          <w:color w:val="auto"/>
          <w:sz w:val="24"/>
          <w:szCs w:val="24"/>
          <w:highlight w:val="none"/>
        </w:rPr>
      </w:pPr>
      <w:bookmarkStart w:id="22" w:name="bookmark7"/>
      <w:bookmarkEnd w:id="22"/>
      <w:bookmarkStart w:id="23" w:name="_Toc15859"/>
      <w:r>
        <w:rPr>
          <w:rFonts w:hint="default"/>
          <w:color w:val="auto"/>
          <w:sz w:val="24"/>
          <w:szCs w:val="24"/>
          <w:highlight w:val="none"/>
        </w:rPr>
        <w:t>6.发布公告的媒介</w:t>
      </w:r>
      <w:bookmarkEnd w:id="23"/>
    </w:p>
    <w:p w14:paraId="3C210E93">
      <w:pPr>
        <w:snapToGrid w:val="0"/>
        <w:spacing w:line="360" w:lineRule="auto"/>
        <w:ind w:firstLine="240" w:firstLineChars="100"/>
        <w:jc w:val="both"/>
        <w:rPr>
          <w:rFonts w:hint="default" w:ascii="宋体" w:hAnsi="宋体" w:eastAsia="宋体" w:cs="Times New Roman"/>
          <w:color w:val="auto"/>
          <w:sz w:val="24"/>
          <w:szCs w:val="24"/>
          <w:highlight w:val="none"/>
        </w:rPr>
      </w:pPr>
      <w:r>
        <w:rPr>
          <w:rFonts w:hint="default" w:ascii="宋体" w:hAnsi="宋体" w:eastAsia="宋体" w:cs="Times New Roman"/>
          <w:color w:val="auto"/>
          <w:sz w:val="24"/>
          <w:szCs w:val="24"/>
          <w:highlight w:val="none"/>
        </w:rPr>
        <w:t>本次招标公告同时在</w:t>
      </w:r>
      <w:r>
        <w:rPr>
          <w:rFonts w:hint="eastAsia" w:ascii="宋体" w:hAnsi="宋体" w:cs="Times New Roman"/>
          <w:color w:val="auto"/>
          <w:sz w:val="24"/>
          <w:szCs w:val="24"/>
          <w:highlight w:val="none"/>
          <w:lang w:eastAsia="zh-CN"/>
        </w:rPr>
        <w:t>广州交易集团有限公司（广州公共资源交易中心）</w:t>
      </w:r>
      <w:r>
        <w:rPr>
          <w:rFonts w:hint="default" w:ascii="宋体" w:hAnsi="宋体" w:eastAsia="宋体" w:cs="Times New Roman"/>
          <w:color w:val="auto"/>
          <w:sz w:val="24"/>
          <w:szCs w:val="24"/>
          <w:highlight w:val="none"/>
        </w:rPr>
        <w:t>网（网址：http://www.gzggzy.cn）、广东省招标投标监管网（网址：http://zbtb.gd.gov.cn/）和中国招标投标公共服务平台（网址：http://www.cebpubservice.com/）发布，本公告的修改、补充，在</w:t>
      </w:r>
      <w:r>
        <w:rPr>
          <w:rFonts w:hint="eastAsia" w:ascii="宋体" w:hAnsi="宋体" w:cs="Times New Roman"/>
          <w:color w:val="auto"/>
          <w:sz w:val="24"/>
          <w:szCs w:val="24"/>
          <w:highlight w:val="none"/>
          <w:lang w:eastAsia="zh-CN"/>
        </w:rPr>
        <w:t>广州交易集团有限公司（广州公共资源交易中心）</w:t>
      </w:r>
      <w:r>
        <w:rPr>
          <w:rFonts w:hint="default" w:ascii="宋体" w:hAnsi="宋体" w:eastAsia="宋体" w:cs="Times New Roman"/>
          <w:color w:val="auto"/>
          <w:sz w:val="24"/>
          <w:szCs w:val="24"/>
          <w:highlight w:val="none"/>
        </w:rPr>
        <w:t>网站上发布。</w:t>
      </w:r>
    </w:p>
    <w:p w14:paraId="24CCF688">
      <w:pPr>
        <w:pStyle w:val="2"/>
        <w:outlineLvl w:val="1"/>
        <w:rPr>
          <w:rFonts w:ascii="宋体" w:hAnsi="宋体" w:eastAsia="宋体"/>
          <w:color w:val="auto"/>
          <w:highlight w:val="none"/>
          <w:lang w:val="en-US" w:eastAsia="zh-CN"/>
        </w:rPr>
      </w:pPr>
      <w:bookmarkStart w:id="24" w:name="bookmark8"/>
      <w:bookmarkEnd w:id="24"/>
      <w:bookmarkStart w:id="25" w:name="_Toc12025"/>
      <w:bookmarkStart w:id="26" w:name="_Toc29700"/>
      <w:r>
        <w:rPr>
          <w:rFonts w:hint="eastAsia"/>
          <w:color w:val="auto"/>
          <w:highlight w:val="none"/>
          <w:lang w:val="en-US" w:eastAsia="zh-CN"/>
        </w:rPr>
        <w:t>7</w:t>
      </w:r>
      <w:r>
        <w:rPr>
          <w:rFonts w:hint="default" w:ascii="宋体" w:hAnsi="宋体" w:eastAsia="宋体"/>
          <w:color w:val="auto"/>
          <w:highlight w:val="none"/>
          <w:lang w:val="en-US" w:eastAsia="zh-CN"/>
        </w:rPr>
        <w:t>.疑问、异议、投诉处理</w:t>
      </w:r>
      <w:bookmarkEnd w:id="25"/>
    </w:p>
    <w:p w14:paraId="5C4D8AE7">
      <w:pPr>
        <w:numPr>
          <w:ilvl w:val="0"/>
          <w:numId w:val="0"/>
        </w:numPr>
        <w:spacing w:line="360" w:lineRule="auto"/>
        <w:ind w:left="0" w:leftChars="0" w:firstLine="480" w:firstLineChars="200"/>
        <w:rPr>
          <w:rFonts w:hint="eastAsia"/>
          <w:color w:val="auto"/>
          <w:sz w:val="24"/>
          <w:highlight w:val="none"/>
          <w:lang w:val="en-US" w:eastAsia="zh-CN"/>
        </w:rPr>
      </w:pPr>
      <w:r>
        <w:rPr>
          <w:rFonts w:hint="eastAsia"/>
          <w:color w:val="auto"/>
          <w:sz w:val="24"/>
          <w:highlight w:val="none"/>
          <w:lang w:val="en-US" w:eastAsia="zh-CN"/>
        </w:rPr>
        <w:t>7.1  关于疑问、异议、投诉的基本概念和处理程序详见《中华人民共和国招标投标法》、《中华人民共和国招标投标法实施条例》、《工程建设项目招标投标活动投诉处理办法》和《广州市水务局关于进一步加强水务工程项目招标投标活动监督管理工作的通知》（穗水建管〔2023〕78号）。</w:t>
      </w:r>
    </w:p>
    <w:p w14:paraId="36435643">
      <w:pPr>
        <w:numPr>
          <w:ilvl w:val="0"/>
          <w:numId w:val="0"/>
        </w:numPr>
        <w:spacing w:line="360" w:lineRule="auto"/>
        <w:ind w:left="0" w:leftChars="0" w:firstLine="480" w:firstLineChars="200"/>
        <w:rPr>
          <w:rFonts w:hint="eastAsia"/>
          <w:color w:val="auto"/>
          <w:sz w:val="24"/>
          <w:highlight w:val="none"/>
          <w:lang w:val="en-US" w:eastAsia="zh-CN"/>
        </w:rPr>
      </w:pPr>
      <w:r>
        <w:rPr>
          <w:rFonts w:hint="eastAsia"/>
          <w:color w:val="auto"/>
          <w:sz w:val="24"/>
          <w:highlight w:val="none"/>
          <w:lang w:val="en-US" w:eastAsia="zh-CN"/>
        </w:rPr>
        <w:t>7.2  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14:paraId="021448C7">
      <w:pPr>
        <w:numPr>
          <w:ilvl w:val="0"/>
          <w:numId w:val="0"/>
        </w:numPr>
        <w:spacing w:line="360" w:lineRule="auto"/>
        <w:ind w:left="0" w:leftChars="0" w:firstLine="480" w:firstLineChars="200"/>
        <w:rPr>
          <w:rFonts w:hint="eastAsia"/>
          <w:color w:val="auto"/>
          <w:sz w:val="24"/>
          <w:highlight w:val="none"/>
          <w:lang w:val="en-US" w:eastAsia="zh-CN"/>
        </w:rPr>
      </w:pPr>
      <w:r>
        <w:rPr>
          <w:rFonts w:hint="eastAsia"/>
          <w:color w:val="auto"/>
          <w:sz w:val="24"/>
          <w:highlight w:val="none"/>
          <w:lang w:val="en-US" w:eastAsia="zh-CN"/>
        </w:rPr>
        <w:t>7.3  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14:paraId="3588C5E3">
      <w:pPr>
        <w:numPr>
          <w:ilvl w:val="0"/>
          <w:numId w:val="0"/>
        </w:numPr>
        <w:spacing w:line="360" w:lineRule="auto"/>
        <w:ind w:left="0" w:leftChars="0" w:firstLine="480" w:firstLineChars="200"/>
        <w:rPr>
          <w:rFonts w:hint="eastAsia"/>
          <w:color w:val="auto"/>
          <w:sz w:val="24"/>
          <w:highlight w:val="none"/>
          <w:lang w:val="en-US" w:eastAsia="zh-CN"/>
        </w:rPr>
      </w:pPr>
      <w:r>
        <w:rPr>
          <w:rFonts w:hint="eastAsia"/>
          <w:color w:val="auto"/>
          <w:sz w:val="24"/>
          <w:highlight w:val="none"/>
          <w:lang w:val="en-US" w:eastAsia="zh-CN"/>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14:paraId="4C133943">
      <w:pPr>
        <w:numPr>
          <w:ilvl w:val="0"/>
          <w:numId w:val="0"/>
        </w:numPr>
        <w:spacing w:line="360" w:lineRule="auto"/>
        <w:ind w:left="0" w:leftChars="0" w:firstLine="480" w:firstLineChars="200"/>
        <w:rPr>
          <w:rFonts w:hint="eastAsia"/>
          <w:color w:val="auto"/>
          <w:sz w:val="24"/>
          <w:highlight w:val="none"/>
          <w:lang w:val="en-US" w:eastAsia="zh-CN"/>
        </w:rPr>
      </w:pPr>
      <w:r>
        <w:rPr>
          <w:rFonts w:hint="eastAsia"/>
          <w:color w:val="auto"/>
          <w:sz w:val="24"/>
          <w:highlight w:val="none"/>
          <w:lang w:val="en-US" w:eastAsia="zh-CN"/>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584F18BE">
      <w:pPr>
        <w:pStyle w:val="2"/>
        <w:outlineLvl w:val="1"/>
        <w:rPr>
          <w:rFonts w:hint="default"/>
          <w:color w:val="auto"/>
          <w:sz w:val="24"/>
          <w:szCs w:val="24"/>
          <w:highlight w:val="none"/>
          <w:lang w:val="en-US" w:eastAsia="zh-CN"/>
        </w:rPr>
      </w:pPr>
      <w:r>
        <w:rPr>
          <w:rFonts w:hint="eastAsia"/>
          <w:color w:val="auto"/>
          <w:sz w:val="24"/>
          <w:szCs w:val="24"/>
          <w:highlight w:val="none"/>
          <w:lang w:val="en-US" w:eastAsia="zh-CN"/>
        </w:rPr>
        <w:t>8</w:t>
      </w:r>
      <w:r>
        <w:rPr>
          <w:rFonts w:hint="default"/>
          <w:color w:val="auto"/>
          <w:sz w:val="24"/>
          <w:szCs w:val="24"/>
          <w:highlight w:val="none"/>
        </w:rPr>
        <w:t>.</w:t>
      </w:r>
      <w:r>
        <w:rPr>
          <w:rFonts w:hint="eastAsia" w:ascii="宋体" w:hAnsi="宋体" w:eastAsia="宋体" w:cs="宋体"/>
          <w:b w:val="0"/>
          <w:bCs w:val="0"/>
          <w:color w:val="auto"/>
          <w:sz w:val="24"/>
          <w:szCs w:val="24"/>
          <w:highlight w:val="none"/>
          <w:lang w:val="en-US" w:eastAsia="zh-CN"/>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bookmarkEnd w:id="26"/>
    </w:p>
    <w:p w14:paraId="05EC096F">
      <w:pPr>
        <w:pStyle w:val="2"/>
        <w:outlineLvl w:val="1"/>
        <w:rPr>
          <w:rFonts w:hint="eastAsia" w:ascii="Microsoft JhengHei" w:hAnsi="Microsoft JhengHei" w:eastAsia="Microsoft JhengHei"/>
          <w:b w:val="0"/>
          <w:color w:val="auto"/>
          <w:sz w:val="19"/>
          <w:szCs w:val="24"/>
          <w:highlight w:val="none"/>
        </w:rPr>
      </w:pPr>
      <w:bookmarkStart w:id="27" w:name="_Toc20179"/>
      <w:r>
        <w:rPr>
          <w:rFonts w:hint="eastAsia"/>
          <w:color w:val="auto"/>
          <w:sz w:val="24"/>
          <w:szCs w:val="24"/>
          <w:highlight w:val="none"/>
          <w:lang w:val="en-US" w:eastAsia="zh-CN"/>
        </w:rPr>
        <w:t>9</w:t>
      </w:r>
      <w:r>
        <w:rPr>
          <w:rFonts w:hint="default"/>
          <w:color w:val="auto"/>
          <w:sz w:val="24"/>
          <w:szCs w:val="24"/>
          <w:highlight w:val="none"/>
        </w:rPr>
        <w:t>.联系方式</w:t>
      </w:r>
      <w:bookmarkEnd w:id="27"/>
    </w:p>
    <w:p w14:paraId="4B78E56B">
      <w:pPr>
        <w:spacing w:line="360" w:lineRule="auto"/>
        <w:ind w:firstLine="0" w:firstLineChars="0"/>
        <w:rPr>
          <w:rFonts w:hint="eastAsia" w:ascii="宋体" w:hAnsi="宋体"/>
          <w:color w:val="auto"/>
          <w:sz w:val="24"/>
          <w:highlight w:val="none"/>
          <w:u w:val="none"/>
          <w:lang w:eastAsia="zh-CN"/>
        </w:rPr>
      </w:pPr>
      <w:r>
        <w:rPr>
          <w:rFonts w:hint="eastAsia" w:ascii="宋体" w:hAnsi="宋体"/>
          <w:color w:val="auto"/>
          <w:sz w:val="24"/>
          <w:highlight w:val="none"/>
          <w:lang w:eastAsia="zh-CN"/>
        </w:rPr>
        <w:t>招标单位：广州空港建设运营集团有限公司</w:t>
      </w:r>
    </w:p>
    <w:p w14:paraId="17E16ACA">
      <w:pPr>
        <w:spacing w:line="360" w:lineRule="auto"/>
        <w:ind w:firstLine="0" w:firstLineChars="0"/>
        <w:rPr>
          <w:rFonts w:hint="eastAsia" w:ascii="宋体" w:hAnsi="宋体" w:eastAsia="宋体"/>
          <w:color w:val="auto"/>
          <w:sz w:val="24"/>
          <w:highlight w:val="none"/>
          <w:u w:val="none"/>
          <w:lang w:val="en-US" w:eastAsia="zh-CN"/>
        </w:rPr>
      </w:pPr>
      <w:r>
        <w:rPr>
          <w:rFonts w:hint="eastAsia" w:ascii="宋体" w:hAnsi="宋体"/>
          <w:color w:val="auto"/>
          <w:sz w:val="24"/>
          <w:highlight w:val="none"/>
          <w:lang w:eastAsia="zh-CN"/>
        </w:rPr>
        <w:t>联系人：</w:t>
      </w:r>
      <w:r>
        <w:rPr>
          <w:rFonts w:hint="eastAsia" w:ascii="宋体" w:hAnsi="宋体"/>
          <w:color w:val="auto"/>
          <w:sz w:val="24"/>
          <w:highlight w:val="none"/>
          <w:lang w:val="en-US" w:eastAsia="zh-CN"/>
        </w:rPr>
        <w:t xml:space="preserve">陈工             </w:t>
      </w:r>
      <w:r>
        <w:rPr>
          <w:rFonts w:hint="eastAsia" w:ascii="宋体" w:hAnsi="宋体"/>
          <w:color w:val="auto"/>
          <w:sz w:val="24"/>
          <w:highlight w:val="none"/>
          <w:lang w:eastAsia="zh-CN"/>
        </w:rPr>
        <w:t>联系电话：020-66886656</w:t>
      </w:r>
    </w:p>
    <w:p w14:paraId="22FB730D">
      <w:pPr>
        <w:spacing w:line="360" w:lineRule="auto"/>
        <w:ind w:firstLine="0" w:firstLineChars="0"/>
        <w:rPr>
          <w:rFonts w:hint="eastAsia" w:ascii="宋体" w:hAnsi="宋体" w:eastAsia="宋体"/>
          <w:color w:val="auto"/>
          <w:sz w:val="24"/>
          <w:highlight w:val="none"/>
          <w:u w:val="none"/>
          <w:lang w:val="en-US" w:eastAsia="zh-CN"/>
        </w:rPr>
      </w:pPr>
      <w:r>
        <w:rPr>
          <w:rFonts w:hint="eastAsia" w:ascii="宋体" w:hAnsi="宋体"/>
          <w:color w:val="auto"/>
          <w:sz w:val="24"/>
          <w:highlight w:val="none"/>
          <w:lang w:eastAsia="zh-CN"/>
        </w:rPr>
        <w:t>招标代理机构：</w:t>
      </w:r>
      <w:r>
        <w:rPr>
          <w:rFonts w:hint="eastAsia" w:ascii="宋体" w:hAnsi="宋体"/>
          <w:color w:val="auto"/>
          <w:sz w:val="24"/>
          <w:highlight w:val="none"/>
          <w:lang w:val="en-US" w:eastAsia="zh-CN"/>
        </w:rPr>
        <w:t>广东重工建设监理有限公司</w:t>
      </w:r>
    </w:p>
    <w:p w14:paraId="597E973B">
      <w:pPr>
        <w:spacing w:line="360" w:lineRule="auto"/>
        <w:ind w:firstLine="0" w:firstLineChars="0"/>
        <w:rPr>
          <w:rFonts w:hint="eastAsia" w:ascii="宋体" w:hAnsi="宋体" w:eastAsia="宋体"/>
          <w:color w:val="auto"/>
          <w:sz w:val="24"/>
          <w:highlight w:val="none"/>
          <w:u w:val="none"/>
          <w:lang w:val="en-US" w:eastAsia="zh-CN"/>
        </w:rPr>
      </w:pPr>
      <w:r>
        <w:rPr>
          <w:rFonts w:hint="eastAsia" w:ascii="宋体" w:hAnsi="宋体"/>
          <w:color w:val="auto"/>
          <w:sz w:val="24"/>
          <w:highlight w:val="none"/>
          <w:lang w:eastAsia="zh-CN"/>
        </w:rPr>
        <w:t>联系人：</w:t>
      </w:r>
      <w:r>
        <w:rPr>
          <w:rFonts w:hint="eastAsia" w:ascii="宋体" w:hAnsi="宋体"/>
          <w:color w:val="auto"/>
          <w:sz w:val="24"/>
          <w:highlight w:val="none"/>
          <w:lang w:val="en-US" w:eastAsia="zh-CN"/>
        </w:rPr>
        <w:t xml:space="preserve">薛工             </w:t>
      </w:r>
      <w:r>
        <w:rPr>
          <w:rFonts w:hint="eastAsia" w:ascii="宋体" w:hAnsi="宋体"/>
          <w:color w:val="auto"/>
          <w:sz w:val="24"/>
          <w:highlight w:val="none"/>
          <w:lang w:eastAsia="zh-CN"/>
        </w:rPr>
        <w:t>联系电话：</w:t>
      </w:r>
      <w:r>
        <w:rPr>
          <w:rFonts w:hint="eastAsia" w:ascii="宋体" w:hAnsi="宋体"/>
          <w:color w:val="auto"/>
          <w:sz w:val="24"/>
          <w:highlight w:val="none"/>
          <w:lang w:val="en-US" w:eastAsia="zh-CN"/>
        </w:rPr>
        <w:t>13535014481</w:t>
      </w:r>
    </w:p>
    <w:p w14:paraId="6D470D90">
      <w:pPr>
        <w:spacing w:line="360" w:lineRule="auto"/>
        <w:ind w:firstLine="0" w:firstLineChars="0"/>
        <w:rPr>
          <w:rFonts w:hint="eastAsia" w:ascii="宋体" w:hAnsi="宋体"/>
          <w:color w:val="auto"/>
          <w:sz w:val="24"/>
          <w:highlight w:val="none"/>
          <w:lang w:eastAsia="zh-CN"/>
        </w:rPr>
      </w:pPr>
      <w:r>
        <w:rPr>
          <w:rFonts w:hint="eastAsia" w:ascii="宋体" w:hAnsi="宋体"/>
          <w:color w:val="auto"/>
          <w:sz w:val="24"/>
          <w:highlight w:val="none"/>
          <w:lang w:eastAsia="zh-CN"/>
        </w:rPr>
        <w:t>招标监督机构：广州市白云区水务局</w:t>
      </w:r>
    </w:p>
    <w:p w14:paraId="0D771EF7">
      <w:pPr>
        <w:spacing w:line="360" w:lineRule="auto"/>
        <w:ind w:firstLine="0" w:firstLineChars="0"/>
        <w:rPr>
          <w:rFonts w:hint="eastAsia" w:ascii="宋体" w:hAnsi="宋体"/>
          <w:color w:val="auto"/>
          <w:sz w:val="24"/>
          <w:szCs w:val="24"/>
          <w:highlight w:val="none"/>
          <w:lang w:eastAsia="zh-CN"/>
        </w:rPr>
      </w:pPr>
      <w:r>
        <w:rPr>
          <w:rFonts w:hint="eastAsia" w:ascii="宋体" w:hAnsi="宋体"/>
          <w:color w:val="auto"/>
          <w:sz w:val="24"/>
          <w:highlight w:val="none"/>
          <w:lang w:eastAsia="zh-CN"/>
        </w:rPr>
        <w:t>监督电话：020-36501911</w:t>
      </w:r>
    </w:p>
    <w:p w14:paraId="049FBF9A">
      <w:pPr>
        <w:jc w:val="right"/>
        <w:rPr>
          <w:highlight w:val="none"/>
        </w:rPr>
      </w:pPr>
      <w:r>
        <w:rPr>
          <w:rFonts w:hint="eastAsia" w:ascii="宋体" w:hAnsi="宋体"/>
          <w:color w:val="auto"/>
          <w:sz w:val="24"/>
          <w:highlight w:val="none"/>
          <w:lang w:val="en-US" w:eastAsia="zh-CN"/>
        </w:rPr>
        <w:t>2025</w:t>
      </w:r>
      <w:r>
        <w:rPr>
          <w:rFonts w:hint="eastAsia" w:ascii="宋体" w:hAnsi="宋体"/>
          <w:color w:val="auto"/>
          <w:sz w:val="24"/>
          <w:highlight w:val="none"/>
        </w:rPr>
        <w:t>年</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CC7044"/>
    <w:rsid w:val="010B4BF1"/>
    <w:rsid w:val="01312AAB"/>
    <w:rsid w:val="056E08C6"/>
    <w:rsid w:val="06B92D8C"/>
    <w:rsid w:val="0D15073F"/>
    <w:rsid w:val="0D26294C"/>
    <w:rsid w:val="0E2A646C"/>
    <w:rsid w:val="0EAA622A"/>
    <w:rsid w:val="0F1F2959"/>
    <w:rsid w:val="14CC7044"/>
    <w:rsid w:val="15D71CE0"/>
    <w:rsid w:val="17966920"/>
    <w:rsid w:val="1BAF1D5E"/>
    <w:rsid w:val="1F536EA5"/>
    <w:rsid w:val="2DAA65FE"/>
    <w:rsid w:val="2FD63906"/>
    <w:rsid w:val="301A5EE8"/>
    <w:rsid w:val="37764FE1"/>
    <w:rsid w:val="3B320937"/>
    <w:rsid w:val="3BE15761"/>
    <w:rsid w:val="3BE467DE"/>
    <w:rsid w:val="46850C3C"/>
    <w:rsid w:val="475B0E39"/>
    <w:rsid w:val="489857A5"/>
    <w:rsid w:val="4B0630B3"/>
    <w:rsid w:val="4D261D72"/>
    <w:rsid w:val="509B0528"/>
    <w:rsid w:val="530D267F"/>
    <w:rsid w:val="571B3DFC"/>
    <w:rsid w:val="59E545C2"/>
    <w:rsid w:val="5B993B5A"/>
    <w:rsid w:val="5FC86518"/>
    <w:rsid w:val="63057A83"/>
    <w:rsid w:val="6D357A95"/>
    <w:rsid w:val="74E60460"/>
    <w:rsid w:val="75181898"/>
    <w:rsid w:val="75D4756D"/>
    <w:rsid w:val="78F95F93"/>
    <w:rsid w:val="7B8C08E9"/>
    <w:rsid w:val="7CA77526"/>
    <w:rsid w:val="7E735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1" w:semiHidden="0" w:name="Normal"/>
    <w:lsdException w:qFormat="1" w:unhideWhenUsed="0" w:uiPriority="0" w:semiHidden="0" w:name="heading 1"/>
    <w:lsdException w:qFormat="1" w:uiPriority="0" w:name="heading 2"/>
    <w:lsdException w:qFormat="1"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1"/>
    <w:pPr>
      <w:widowControl w:val="0"/>
      <w:autoSpaceDE w:val="0"/>
      <w:autoSpaceDN w:val="0"/>
      <w:adjustRightInd w:val="0"/>
    </w:pPr>
    <w:rPr>
      <w:rFonts w:hint="default" w:ascii="Times New Roman" w:hAnsi="Times New Roman" w:eastAsia="宋体" w:cs="Times New Roman"/>
      <w:sz w:val="24"/>
      <w:szCs w:val="24"/>
    </w:rPr>
  </w:style>
  <w:style w:type="paragraph" w:styleId="2">
    <w:name w:val="heading 3"/>
    <w:basedOn w:val="1"/>
    <w:next w:val="1"/>
    <w:unhideWhenUsed/>
    <w:qFormat/>
    <w:uiPriority w:val="1"/>
    <w:pPr>
      <w:spacing w:before="50" w:beforeLines="50" w:after="50" w:afterLines="50" w:line="360" w:lineRule="auto"/>
      <w:outlineLvl w:val="2"/>
    </w:pPr>
    <w:rPr>
      <w:rFonts w:hint="default" w:ascii="宋体" w:hAnsi="宋体" w:eastAsia="宋体"/>
      <w:b/>
      <w:sz w:val="24"/>
      <w:szCs w:val="2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1"/>
    <w:pPr>
      <w:ind w:left="520"/>
    </w:pPr>
    <w:rPr>
      <w:rFonts w:hint="default" w:ascii="宋体" w:hAnsi="宋体" w:eastAsia="宋体"/>
      <w:sz w:val="21"/>
      <w:szCs w:val="24"/>
    </w:rPr>
  </w:style>
  <w:style w:type="paragraph" w:customStyle="1" w:styleId="6">
    <w:name w:val="p0"/>
    <w:basedOn w:val="1"/>
    <w:unhideWhenUsed/>
    <w:qFormat/>
    <w:uiPriority w:val="0"/>
    <w:pPr>
      <w:widowControl/>
      <w:spacing w:before="75" w:after="75"/>
    </w:pPr>
    <w:rPr>
      <w:rFonts w:hint="default" w:ascii="宋体" w:hAnsi="宋体" w:eastAsia="宋体" w:cs="宋体"/>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4264</Words>
  <Characters>4536</Characters>
  <Lines>0</Lines>
  <Paragraphs>0</Paragraphs>
  <TotalTime>17</TotalTime>
  <ScaleCrop>false</ScaleCrop>
  <LinksUpToDate>false</LinksUpToDate>
  <CharactersWithSpaces>4643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2025-02-28T06:07:00Z</dcterms:created>
  <dc:creator>6688</dc:creator>
  <cp:lastModifiedBy>SHERRY</cp:lastModifiedBy>
  <dcterms:modified xsi:type="dcterms:W3CDTF">2025-04-18T12:32:28Z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813842BA64534946B37A8FB16E0EC3A8_11</vt:lpwstr>
  </property>
  <property fmtid="{D5CDD505-2E9C-101B-9397-08002B2CF9AE}" pid="4" name="KSOTemplateDocerSaveRecord">
    <vt:lpwstr>eyJoZGlkIjoiODViY2JkMjU3NGYzZTEwMzZmMGFkZWViYmNkYWU3NDIiLCJ1c2VySWQiOiIzNDQzMjI4MjgifQ==</vt:lpwstr>
  </property>
</Properties>
</file>