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1FEC5">
      <w:pPr>
        <w:pStyle w:val="7"/>
        <w:jc w:val="center"/>
        <w:outlineLvl w:val="1"/>
        <w:rPr>
          <w:b/>
          <w:color w:val="auto"/>
          <w:sz w:val="36"/>
          <w:highlight w:val="none"/>
        </w:rPr>
      </w:pPr>
      <w:r>
        <w:rPr>
          <w:b/>
          <w:color w:val="auto"/>
          <w:sz w:val="36"/>
          <w:highlight w:val="none"/>
        </w:rPr>
        <w:t>合同文本</w:t>
      </w:r>
      <w:bookmarkStart w:id="0" w:name="_GoBack"/>
      <w:bookmarkEnd w:id="0"/>
    </w:p>
    <w:p w14:paraId="37226DBE">
      <w:pPr>
        <w:pStyle w:val="7"/>
        <w:jc w:val="center"/>
        <w:outlineLvl w:val="1"/>
        <w:rPr>
          <w:b/>
          <w:color w:val="auto"/>
          <w:sz w:val="36"/>
          <w:highlight w:val="none"/>
        </w:rPr>
      </w:pPr>
    </w:p>
    <w:p w14:paraId="1FB15C0B">
      <w:pPr>
        <w:pStyle w:val="7"/>
        <w:ind w:firstLine="480"/>
        <w:rPr>
          <w:rFonts w:hint="eastAsia" w:eastAsiaTheme="minorEastAsia"/>
          <w:color w:val="auto"/>
          <w:sz w:val="24"/>
          <w:highlight w:val="none"/>
          <w:lang w:val="en-US" w:eastAsia="zh-CN"/>
        </w:rPr>
      </w:pPr>
      <w:r>
        <w:rPr>
          <w:rFonts w:hint="eastAsia"/>
          <w:color w:val="auto"/>
          <w:sz w:val="24"/>
          <w:highlight w:val="none"/>
        </w:rPr>
        <w:t>建设单位（</w:t>
      </w:r>
      <w:r>
        <w:rPr>
          <w:color w:val="auto"/>
          <w:sz w:val="24"/>
          <w:highlight w:val="none"/>
        </w:rPr>
        <w:t>甲方</w:t>
      </w:r>
      <w:r>
        <w:rPr>
          <w:rFonts w:hint="eastAsia"/>
          <w:color w:val="auto"/>
          <w:sz w:val="24"/>
          <w:highlight w:val="none"/>
        </w:rPr>
        <w:t>）</w:t>
      </w:r>
      <w:r>
        <w:rPr>
          <w:color w:val="auto"/>
          <w:sz w:val="24"/>
          <w:highlight w:val="none"/>
        </w:rPr>
        <w:t>：                                    </w:t>
      </w:r>
      <w:r>
        <w:rPr>
          <w:rFonts w:hint="eastAsia"/>
          <w:color w:val="auto"/>
          <w:sz w:val="24"/>
          <w:highlight w:val="none"/>
        </w:rPr>
        <w:t>　　　</w:t>
      </w:r>
      <w:r>
        <w:rPr>
          <w:rFonts w:hint="eastAsia"/>
          <w:color w:val="auto"/>
          <w:sz w:val="24"/>
          <w:highlight w:val="none"/>
          <w:lang w:val="en-US" w:eastAsia="zh-CN"/>
        </w:rPr>
        <w:t xml:space="preserve"> </w:t>
      </w:r>
    </w:p>
    <w:p w14:paraId="1F739246">
      <w:pPr>
        <w:pStyle w:val="7"/>
        <w:ind w:firstLine="480"/>
        <w:rPr>
          <w:color w:val="auto"/>
          <w:sz w:val="24"/>
          <w:highlight w:val="none"/>
        </w:rPr>
      </w:pPr>
      <w:r>
        <w:rPr>
          <w:color w:val="auto"/>
          <w:sz w:val="24"/>
          <w:highlight w:val="none"/>
        </w:rPr>
        <w:t>法定代表人：              </w:t>
      </w:r>
    </w:p>
    <w:p w14:paraId="01C821C9">
      <w:pPr>
        <w:pStyle w:val="7"/>
        <w:ind w:firstLine="480"/>
        <w:rPr>
          <w:rFonts w:hint="eastAsia" w:eastAsiaTheme="minorEastAsia"/>
          <w:color w:val="auto"/>
          <w:sz w:val="24"/>
          <w:highlight w:val="none"/>
          <w:lang w:val="en-US" w:eastAsia="zh-CN"/>
        </w:rPr>
      </w:pPr>
      <w:r>
        <w:rPr>
          <w:color w:val="auto"/>
          <w:sz w:val="24"/>
          <w:highlight w:val="none"/>
        </w:rPr>
        <w:t>联系人：         　     </w:t>
      </w:r>
      <w:r>
        <w:rPr>
          <w:rFonts w:hint="eastAsia"/>
          <w:color w:val="auto"/>
          <w:sz w:val="24"/>
          <w:highlight w:val="none"/>
        </w:rPr>
        <w:t>　　</w:t>
      </w:r>
      <w:r>
        <w:rPr>
          <w:color w:val="auto"/>
          <w:sz w:val="24"/>
          <w:highlight w:val="none"/>
        </w:rPr>
        <w:t xml:space="preserve">；联系电话：            　　  </w:t>
      </w:r>
    </w:p>
    <w:p w14:paraId="1C3CC9E2">
      <w:pPr>
        <w:pStyle w:val="7"/>
        <w:ind w:firstLine="480"/>
        <w:rPr>
          <w:color w:val="auto"/>
          <w:sz w:val="24"/>
          <w:highlight w:val="none"/>
        </w:rPr>
      </w:pPr>
      <w:r>
        <w:rPr>
          <w:color w:val="auto"/>
          <w:sz w:val="24"/>
          <w:highlight w:val="none"/>
        </w:rPr>
        <w:t xml:space="preserve">地址：                                             　        </w:t>
      </w:r>
      <w:r>
        <w:rPr>
          <w:rFonts w:hint="eastAsia"/>
          <w:color w:val="auto"/>
          <w:sz w:val="24"/>
          <w:highlight w:val="none"/>
        </w:rPr>
        <w:t>　</w:t>
      </w:r>
    </w:p>
    <w:p w14:paraId="4B652DE8">
      <w:pPr>
        <w:pStyle w:val="7"/>
        <w:ind w:firstLine="480"/>
        <w:rPr>
          <w:color w:val="auto"/>
          <w:sz w:val="24"/>
          <w:highlight w:val="none"/>
        </w:rPr>
      </w:pPr>
    </w:p>
    <w:p w14:paraId="024C5D47">
      <w:pPr>
        <w:pStyle w:val="7"/>
        <w:ind w:firstLine="480"/>
        <w:rPr>
          <w:color w:val="auto"/>
          <w:sz w:val="24"/>
          <w:highlight w:val="none"/>
        </w:rPr>
      </w:pPr>
      <w:r>
        <w:rPr>
          <w:rFonts w:hint="eastAsia"/>
          <w:color w:val="auto"/>
          <w:sz w:val="24"/>
          <w:highlight w:val="none"/>
        </w:rPr>
        <w:t>物业服务人（</w:t>
      </w:r>
      <w:r>
        <w:rPr>
          <w:color w:val="auto"/>
          <w:sz w:val="24"/>
          <w:highlight w:val="none"/>
        </w:rPr>
        <w:t>乙方</w:t>
      </w:r>
      <w:r>
        <w:rPr>
          <w:rFonts w:hint="eastAsia"/>
          <w:color w:val="auto"/>
          <w:sz w:val="24"/>
          <w:highlight w:val="none"/>
        </w:rPr>
        <w:t>）</w:t>
      </w:r>
      <w:r>
        <w:rPr>
          <w:color w:val="auto"/>
          <w:sz w:val="24"/>
          <w:highlight w:val="none"/>
        </w:rPr>
        <w:t>：                                  </w:t>
      </w:r>
      <w:r>
        <w:rPr>
          <w:rFonts w:hint="eastAsia"/>
          <w:color w:val="auto"/>
          <w:sz w:val="24"/>
          <w:highlight w:val="none"/>
          <w:lang w:val="en-US" w:eastAsia="zh-CN"/>
        </w:rPr>
        <w:t xml:space="preserve">    </w:t>
      </w:r>
      <w:r>
        <w:rPr>
          <w:color w:val="auto"/>
          <w:sz w:val="24"/>
          <w:highlight w:val="none"/>
        </w:rPr>
        <w:t>   　</w:t>
      </w:r>
    </w:p>
    <w:p w14:paraId="7F195D76">
      <w:pPr>
        <w:pStyle w:val="7"/>
        <w:ind w:firstLine="480"/>
        <w:rPr>
          <w:color w:val="auto"/>
          <w:sz w:val="24"/>
          <w:highlight w:val="none"/>
        </w:rPr>
      </w:pPr>
      <w:r>
        <w:rPr>
          <w:color w:val="auto"/>
          <w:sz w:val="24"/>
          <w:highlight w:val="none"/>
        </w:rPr>
        <w:t>法定代表人：              </w:t>
      </w:r>
    </w:p>
    <w:p w14:paraId="01F5EBD5">
      <w:pPr>
        <w:pStyle w:val="7"/>
        <w:ind w:firstLine="480"/>
        <w:rPr>
          <w:rFonts w:hint="eastAsia" w:eastAsiaTheme="minorEastAsia"/>
          <w:color w:val="auto"/>
          <w:sz w:val="24"/>
          <w:highlight w:val="none"/>
          <w:lang w:val="en-US" w:eastAsia="zh-CN"/>
        </w:rPr>
      </w:pPr>
      <w:r>
        <w:rPr>
          <w:color w:val="auto"/>
          <w:sz w:val="24"/>
          <w:highlight w:val="none"/>
        </w:rPr>
        <w:t>联系人：         　     </w:t>
      </w:r>
      <w:r>
        <w:rPr>
          <w:rFonts w:hint="eastAsia"/>
          <w:color w:val="auto"/>
          <w:sz w:val="24"/>
          <w:highlight w:val="none"/>
        </w:rPr>
        <w:t>　　</w:t>
      </w:r>
      <w:r>
        <w:rPr>
          <w:color w:val="auto"/>
          <w:sz w:val="24"/>
          <w:highlight w:val="none"/>
        </w:rPr>
        <w:t xml:space="preserve">；联系电话：            　　 </w:t>
      </w:r>
      <w:r>
        <w:rPr>
          <w:rFonts w:hint="eastAsia"/>
          <w:color w:val="auto"/>
          <w:sz w:val="24"/>
          <w:highlight w:val="none"/>
          <w:lang w:val="en-US" w:eastAsia="zh-CN"/>
        </w:rPr>
        <w:t xml:space="preserve"> </w:t>
      </w:r>
    </w:p>
    <w:p w14:paraId="30F22044">
      <w:pPr>
        <w:pStyle w:val="7"/>
        <w:ind w:firstLine="480"/>
        <w:rPr>
          <w:color w:val="auto"/>
          <w:sz w:val="24"/>
          <w:highlight w:val="none"/>
        </w:rPr>
      </w:pPr>
      <w:r>
        <w:rPr>
          <w:color w:val="auto"/>
          <w:sz w:val="24"/>
          <w:highlight w:val="none"/>
        </w:rPr>
        <w:t xml:space="preserve">地址：                                             　        </w:t>
      </w:r>
      <w:r>
        <w:rPr>
          <w:rFonts w:hint="eastAsia"/>
          <w:color w:val="auto"/>
          <w:sz w:val="24"/>
          <w:highlight w:val="none"/>
        </w:rPr>
        <w:t>　</w:t>
      </w:r>
    </w:p>
    <w:p w14:paraId="4C72F424">
      <w:pPr>
        <w:pStyle w:val="7"/>
        <w:ind w:firstLine="480"/>
        <w:rPr>
          <w:color w:val="auto"/>
          <w:sz w:val="24"/>
          <w:highlight w:val="none"/>
        </w:rPr>
      </w:pPr>
    </w:p>
    <w:p w14:paraId="2D6B900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color w:val="auto"/>
          <w:sz w:val="24"/>
          <w:highlight w:val="none"/>
        </w:rPr>
        <w:t>根据《中华人民共和国民法典》</w:t>
      </w:r>
      <w:r>
        <w:rPr>
          <w:rFonts w:hint="eastAsia"/>
          <w:color w:val="auto"/>
          <w:sz w:val="24"/>
          <w:highlight w:val="none"/>
        </w:rPr>
        <w:t>和国务院</w:t>
      </w:r>
      <w:r>
        <w:rPr>
          <w:color w:val="auto"/>
          <w:sz w:val="24"/>
          <w:highlight w:val="none"/>
        </w:rPr>
        <w:t>、</w:t>
      </w:r>
      <w:r>
        <w:rPr>
          <w:rFonts w:hint="eastAsia"/>
          <w:color w:val="auto"/>
          <w:sz w:val="24"/>
          <w:highlight w:val="none"/>
        </w:rPr>
        <w:t>省</w:t>
      </w:r>
      <w:r>
        <w:rPr>
          <w:color w:val="auto"/>
          <w:sz w:val="24"/>
          <w:highlight w:val="none"/>
        </w:rPr>
        <w:t>、市</w:t>
      </w:r>
      <w:r>
        <w:rPr>
          <w:rFonts w:hint="eastAsia"/>
          <w:color w:val="auto"/>
          <w:sz w:val="24"/>
          <w:highlight w:val="none"/>
        </w:rPr>
        <w:t>物</w:t>
      </w:r>
      <w:r>
        <w:rPr>
          <w:color w:val="auto"/>
          <w:sz w:val="24"/>
          <w:highlight w:val="none"/>
        </w:rPr>
        <w:t>业管理</w:t>
      </w:r>
      <w:r>
        <w:rPr>
          <w:rFonts w:hint="eastAsia"/>
          <w:color w:val="auto"/>
          <w:sz w:val="24"/>
          <w:highlight w:val="none"/>
        </w:rPr>
        <w:t>服务</w:t>
      </w:r>
      <w:r>
        <w:rPr>
          <w:color w:val="auto"/>
          <w:sz w:val="24"/>
          <w:highlight w:val="none"/>
        </w:rPr>
        <w:t>方面的法律、法规、规章、规范性文件和行业标准的规定，甲乙双方在自愿、平等、协商一致的基础上，就甲方选聘乙方提供</w:t>
      </w:r>
      <w:r>
        <w:rPr>
          <w:rFonts w:hint="eastAsia"/>
          <w:color w:val="auto"/>
          <w:sz w:val="24"/>
          <w:highlight w:val="none"/>
          <w:lang w:val="en-US" w:eastAsia="zh-CN"/>
        </w:rPr>
        <w:t>新涌口花园前期</w:t>
      </w:r>
      <w:r>
        <w:rPr>
          <w:color w:val="auto"/>
          <w:sz w:val="24"/>
          <w:highlight w:val="none"/>
        </w:rPr>
        <w:t>物业管理服务事宜</w:t>
      </w:r>
      <w:r>
        <w:rPr>
          <w:color w:val="auto"/>
          <w:sz w:val="24"/>
          <w:highlight w:val="none"/>
        </w:rPr>
        <w:t>，签订本合同。双方共同遵守如下条款（技术说明及其他有关合同项目的特定信息由合同附件予以说明，合同附件及本项目的招标文件、投标文件等均为本合同不可分割之一部分）</w:t>
      </w:r>
      <w:r>
        <w:rPr>
          <w:rFonts w:hint="eastAsia"/>
          <w:color w:val="auto"/>
          <w:sz w:val="24"/>
          <w:highlight w:val="none"/>
          <w:lang w:eastAsia="zh-CN"/>
        </w:rPr>
        <w:t>，</w:t>
      </w:r>
      <w:r>
        <w:rPr>
          <w:rFonts w:hint="eastAsia"/>
          <w:color w:val="auto"/>
          <w:sz w:val="24"/>
          <w:highlight w:val="none"/>
        </w:rPr>
        <w:t>本</w:t>
      </w:r>
      <w:r>
        <w:rPr>
          <w:color w:val="auto"/>
          <w:sz w:val="24"/>
          <w:highlight w:val="none"/>
        </w:rPr>
        <w:t>合同</w:t>
      </w:r>
      <w:r>
        <w:rPr>
          <w:rFonts w:hint="eastAsia"/>
          <w:color w:val="auto"/>
          <w:sz w:val="24"/>
          <w:highlight w:val="none"/>
        </w:rPr>
        <w:t>对业主具有法律约束力，</w:t>
      </w:r>
      <w:r>
        <w:rPr>
          <w:color w:val="auto"/>
          <w:sz w:val="24"/>
          <w:highlight w:val="none"/>
        </w:rPr>
        <w:t>全体业主</w:t>
      </w:r>
      <w:r>
        <w:rPr>
          <w:rFonts w:hint="eastAsia"/>
          <w:color w:val="auto"/>
          <w:sz w:val="24"/>
          <w:highlight w:val="none"/>
        </w:rPr>
        <w:t>、</w:t>
      </w:r>
      <w:r>
        <w:rPr>
          <w:color w:val="auto"/>
          <w:sz w:val="24"/>
          <w:highlight w:val="none"/>
        </w:rPr>
        <w:t>物业使用人享受本合同提供的服务并承担</w:t>
      </w:r>
      <w:r>
        <w:rPr>
          <w:rFonts w:hint="eastAsia"/>
          <w:color w:val="auto"/>
          <w:sz w:val="24"/>
          <w:highlight w:val="none"/>
        </w:rPr>
        <w:t>支付物</w:t>
      </w:r>
      <w:r>
        <w:rPr>
          <w:color w:val="auto"/>
          <w:sz w:val="24"/>
          <w:highlight w:val="none"/>
        </w:rPr>
        <w:t>业</w:t>
      </w:r>
      <w:r>
        <w:rPr>
          <w:rFonts w:hint="eastAsia"/>
          <w:color w:val="auto"/>
          <w:sz w:val="24"/>
          <w:highlight w:val="none"/>
        </w:rPr>
        <w:t>服务</w:t>
      </w:r>
      <w:r>
        <w:rPr>
          <w:color w:val="auto"/>
          <w:sz w:val="24"/>
          <w:highlight w:val="none"/>
        </w:rPr>
        <w:t>费等相应义务。</w:t>
      </w:r>
    </w:p>
    <w:p w14:paraId="4C96EB52">
      <w:pPr>
        <w:pStyle w:val="7"/>
        <w:keepNext w:val="0"/>
        <w:keepLines w:val="0"/>
        <w:pageBreakBefore w:val="0"/>
        <w:widowControl/>
        <w:kinsoku/>
        <w:wordWrap/>
        <w:overflowPunct/>
        <w:topLinePunct w:val="0"/>
        <w:autoSpaceDE/>
        <w:autoSpaceDN/>
        <w:bidi w:val="0"/>
        <w:adjustRightInd/>
        <w:snapToGrid/>
        <w:spacing w:line="200" w:lineRule="exact"/>
        <w:ind w:firstLine="482"/>
        <w:textAlignment w:val="auto"/>
        <w:rPr>
          <w:b/>
          <w:color w:val="auto"/>
          <w:sz w:val="24"/>
          <w:highlight w:val="none"/>
        </w:rPr>
      </w:pPr>
    </w:p>
    <w:p w14:paraId="10E02404">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bCs w:val="0"/>
          <w:color w:val="auto"/>
          <w:highlight w:val="none"/>
        </w:rPr>
      </w:pPr>
      <w:r>
        <w:rPr>
          <w:b/>
          <w:bCs w:val="0"/>
          <w:color w:val="auto"/>
          <w:sz w:val="24"/>
          <w:highlight w:val="none"/>
        </w:rPr>
        <w:t>第一条</w:t>
      </w:r>
      <w:r>
        <w:rPr>
          <w:b/>
          <w:bCs w:val="0"/>
          <w:color w:val="auto"/>
          <w:highlight w:val="none"/>
        </w:rPr>
        <w:t xml:space="preserve">  </w:t>
      </w:r>
      <w:r>
        <w:rPr>
          <w:b/>
          <w:bCs w:val="0"/>
          <w:color w:val="auto"/>
          <w:sz w:val="24"/>
          <w:highlight w:val="none"/>
        </w:rPr>
        <w:t>物业基本情况</w:t>
      </w:r>
    </w:p>
    <w:p w14:paraId="3DE98340">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 w:val="0"/>
          <w:bCs/>
          <w:color w:val="auto"/>
          <w:sz w:val="24"/>
          <w:highlight w:val="none"/>
        </w:rPr>
      </w:pPr>
      <w:r>
        <w:rPr>
          <w:rFonts w:hint="eastAsia"/>
          <w:b w:val="0"/>
          <w:bCs/>
          <w:color w:val="auto"/>
          <w:sz w:val="24"/>
          <w:highlight w:val="none"/>
          <w:lang w:val="en-US" w:eastAsia="zh-CN"/>
        </w:rPr>
        <w:t>1.</w:t>
      </w:r>
      <w:r>
        <w:rPr>
          <w:b w:val="0"/>
          <w:bCs/>
          <w:color w:val="auto"/>
          <w:sz w:val="24"/>
          <w:highlight w:val="none"/>
        </w:rPr>
        <w:t>物业项目名称：</w:t>
      </w:r>
      <w:r>
        <w:rPr>
          <w:rFonts w:hint="eastAsia"/>
          <w:b w:val="0"/>
          <w:bCs/>
          <w:color w:val="auto"/>
          <w:sz w:val="24"/>
          <w:highlight w:val="none"/>
          <w:u w:val="single"/>
          <w:lang w:val="en-US" w:eastAsia="zh-CN"/>
        </w:rPr>
        <w:t>新涌口花园（届时以实际名称为准）</w:t>
      </w:r>
    </w:p>
    <w:p w14:paraId="58A124E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物业类型：</w:t>
      </w:r>
      <w:r>
        <w:rPr>
          <w:color w:val="auto"/>
          <w:sz w:val="24"/>
          <w:szCs w:val="24"/>
          <w:highlight w:val="none"/>
          <w:u w:val="single"/>
        </w:rPr>
        <w:t>住宅区</w:t>
      </w:r>
    </w:p>
    <w:p w14:paraId="4689AAE4">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b w:val="0"/>
          <w:bCs/>
          <w:color w:val="auto"/>
          <w:sz w:val="24"/>
          <w:highlight w:val="none"/>
        </w:rPr>
      </w:pPr>
      <w:r>
        <w:rPr>
          <w:rFonts w:hint="eastAsia"/>
          <w:b w:val="0"/>
          <w:bCs/>
          <w:color w:val="auto"/>
          <w:sz w:val="24"/>
          <w:highlight w:val="none"/>
          <w:lang w:val="en-US" w:eastAsia="zh-CN"/>
        </w:rPr>
        <w:t>3.</w:t>
      </w:r>
      <w:r>
        <w:rPr>
          <w:b w:val="0"/>
          <w:bCs/>
          <w:color w:val="auto"/>
          <w:sz w:val="24"/>
          <w:highlight w:val="none"/>
        </w:rPr>
        <w:t>占</w:t>
      </w:r>
      <w:r>
        <w:rPr>
          <w:rFonts w:hint="eastAsia"/>
          <w:b w:val="0"/>
          <w:bCs/>
          <w:color w:val="auto"/>
          <w:sz w:val="24"/>
          <w:highlight w:val="none"/>
        </w:rPr>
        <w:t>地面积(</w:t>
      </w:r>
      <w:r>
        <w:rPr>
          <w:rFonts w:hint="eastAsia"/>
          <w:b w:val="0"/>
          <w:bCs/>
          <w:color w:val="auto"/>
          <w:sz w:val="24"/>
          <w:highlight w:val="none"/>
          <w:lang w:val="en-US" w:eastAsia="zh-CN"/>
        </w:rPr>
        <w:t>㎡</w:t>
      </w:r>
      <w:r>
        <w:rPr>
          <w:rFonts w:hint="eastAsia"/>
          <w:b w:val="0"/>
          <w:bCs/>
          <w:color w:val="auto"/>
          <w:sz w:val="24"/>
          <w:highlight w:val="none"/>
        </w:rPr>
        <w:t>）：</w:t>
      </w:r>
      <w:r>
        <w:rPr>
          <w:rFonts w:hint="eastAsia"/>
          <w:b w:val="0"/>
          <w:bCs/>
          <w:color w:val="auto"/>
          <w:sz w:val="24"/>
          <w:highlight w:val="none"/>
          <w:u w:val="single"/>
          <w:lang w:val="en-US" w:eastAsia="zh-CN"/>
        </w:rPr>
        <w:t xml:space="preserve">23953㎡ </w:t>
      </w:r>
      <w:r>
        <w:rPr>
          <w:rFonts w:hint="eastAsia"/>
          <w:b w:val="0"/>
          <w:bCs/>
          <w:color w:val="auto"/>
          <w:sz w:val="24"/>
          <w:highlight w:val="none"/>
        </w:rPr>
        <w:t xml:space="preserve">                    　　　</w:t>
      </w:r>
    </w:p>
    <w:p w14:paraId="750B2921">
      <w:pPr>
        <w:pStyle w:val="7"/>
        <w:keepNext w:val="0"/>
        <w:keepLines w:val="0"/>
        <w:pageBreakBefore w:val="0"/>
        <w:widowControl/>
        <w:kinsoku/>
        <w:wordWrap/>
        <w:overflowPunct/>
        <w:topLinePunct w:val="0"/>
        <w:autoSpaceDE/>
        <w:autoSpaceDN/>
        <w:bidi w:val="0"/>
        <w:adjustRightInd/>
        <w:snapToGrid/>
        <w:spacing w:line="400" w:lineRule="exact"/>
        <w:ind w:left="479" w:leftChars="228" w:firstLine="0" w:firstLineChars="0"/>
        <w:textAlignment w:val="auto"/>
        <w:rPr>
          <w:color w:val="auto"/>
          <w:sz w:val="24"/>
          <w:szCs w:val="22"/>
          <w:highlight w:val="none"/>
          <w:u w:val="single"/>
        </w:rPr>
      </w:pPr>
      <w:r>
        <w:rPr>
          <w:rFonts w:hint="eastAsia"/>
          <w:b w:val="0"/>
          <w:bCs/>
          <w:color w:val="auto"/>
          <w:sz w:val="24"/>
          <w:highlight w:val="none"/>
          <w:lang w:val="en-US" w:eastAsia="zh-CN"/>
        </w:rPr>
        <w:t>4.</w:t>
      </w:r>
      <w:r>
        <w:rPr>
          <w:rFonts w:hint="eastAsia"/>
          <w:b w:val="0"/>
          <w:bCs/>
          <w:color w:val="auto"/>
          <w:sz w:val="24"/>
          <w:highlight w:val="none"/>
        </w:rPr>
        <w:t>建筑物总面积(</w:t>
      </w:r>
      <w:r>
        <w:rPr>
          <w:rFonts w:hint="eastAsia"/>
          <w:b w:val="0"/>
          <w:bCs/>
          <w:color w:val="auto"/>
          <w:sz w:val="24"/>
          <w:highlight w:val="none"/>
          <w:lang w:eastAsia="zh-CN"/>
        </w:rPr>
        <w:t>㎡</w:t>
      </w:r>
      <w:r>
        <w:rPr>
          <w:rFonts w:hint="eastAsia"/>
          <w:b w:val="0"/>
          <w:bCs/>
          <w:color w:val="auto"/>
          <w:sz w:val="24"/>
          <w:highlight w:val="none"/>
        </w:rPr>
        <w:t>）：</w:t>
      </w:r>
      <w:r>
        <w:rPr>
          <w:rFonts w:hint="eastAsia"/>
          <w:b w:val="0"/>
          <w:bCs/>
          <w:color w:val="auto"/>
          <w:sz w:val="24"/>
          <w:highlight w:val="none"/>
          <w:u w:val="single"/>
          <w:lang w:val="en-US" w:eastAsia="zh-CN"/>
        </w:rPr>
        <w:t>总建筑面积</w:t>
      </w:r>
      <w:r>
        <w:rPr>
          <w:rFonts w:hint="eastAsia"/>
          <w:b w:val="0"/>
          <w:bCs/>
          <w:color w:val="auto"/>
          <w:sz w:val="24"/>
          <w:highlight w:val="none"/>
          <w:u w:val="single"/>
        </w:rPr>
        <w:t>150947.57</w:t>
      </w:r>
      <w:r>
        <w:rPr>
          <w:rFonts w:hint="eastAsia"/>
          <w:b w:val="0"/>
          <w:bCs/>
          <w:color w:val="auto"/>
          <w:sz w:val="24"/>
          <w:highlight w:val="none"/>
          <w:u w:val="single"/>
          <w:lang w:val="en-US" w:eastAsia="zh-CN"/>
        </w:rPr>
        <w:t>㎡，</w:t>
      </w:r>
      <w:r>
        <w:rPr>
          <w:color w:val="auto"/>
          <w:sz w:val="24"/>
          <w:szCs w:val="22"/>
          <w:highlight w:val="none"/>
          <w:u w:val="single"/>
        </w:rPr>
        <w:t>其中住宅面积</w:t>
      </w:r>
      <w:r>
        <w:rPr>
          <w:rFonts w:hint="eastAsia"/>
          <w:color w:val="auto"/>
          <w:sz w:val="24"/>
          <w:szCs w:val="22"/>
          <w:highlight w:val="none"/>
          <w:u w:val="single"/>
          <w:lang w:val="en-US" w:eastAsia="zh-CN"/>
        </w:rPr>
        <w:t xml:space="preserve">   </w:t>
      </w:r>
      <w:r>
        <w:rPr>
          <w:rFonts w:hint="eastAsia"/>
          <w:b w:val="0"/>
          <w:bCs/>
          <w:color w:val="auto"/>
          <w:sz w:val="24"/>
          <w:highlight w:val="none"/>
          <w:u w:val="single"/>
          <w:lang w:val="en-US" w:eastAsia="zh-CN"/>
        </w:rPr>
        <w:t>㎡</w:t>
      </w:r>
      <w:r>
        <w:rPr>
          <w:color w:val="auto"/>
          <w:sz w:val="24"/>
          <w:szCs w:val="22"/>
          <w:highlight w:val="none"/>
          <w:u w:val="single"/>
        </w:rPr>
        <w:t>，</w:t>
      </w:r>
    </w:p>
    <w:p w14:paraId="269DDB28">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eastAsia"/>
          <w:b w:val="0"/>
          <w:bCs/>
          <w:color w:val="auto"/>
          <w:sz w:val="24"/>
          <w:highlight w:val="none"/>
        </w:rPr>
      </w:pPr>
      <w:r>
        <w:rPr>
          <w:color w:val="auto"/>
          <w:sz w:val="24"/>
          <w:szCs w:val="22"/>
          <w:highlight w:val="none"/>
          <w:u w:val="single"/>
        </w:rPr>
        <w:t>地下室面积</w:t>
      </w:r>
      <w:r>
        <w:rPr>
          <w:rFonts w:hint="eastAsia"/>
          <w:color w:val="auto"/>
          <w:sz w:val="24"/>
          <w:szCs w:val="22"/>
          <w:highlight w:val="none"/>
          <w:u w:val="single"/>
          <w:lang w:val="en-US" w:eastAsia="zh-CN"/>
        </w:rPr>
        <w:t xml:space="preserve">     </w:t>
      </w:r>
      <w:r>
        <w:rPr>
          <w:rFonts w:hint="eastAsia"/>
          <w:b w:val="0"/>
          <w:bCs/>
          <w:color w:val="auto"/>
          <w:sz w:val="24"/>
          <w:highlight w:val="none"/>
          <w:u w:val="single"/>
          <w:lang w:val="en-US" w:eastAsia="zh-CN"/>
        </w:rPr>
        <w:t>㎡</w:t>
      </w:r>
      <w:r>
        <w:rPr>
          <w:color w:val="auto"/>
          <w:sz w:val="24"/>
          <w:szCs w:val="22"/>
          <w:highlight w:val="none"/>
          <w:u w:val="single"/>
        </w:rPr>
        <w:t>，公建配套面积</w:t>
      </w:r>
      <w:r>
        <w:rPr>
          <w:rFonts w:hint="eastAsia"/>
          <w:color w:val="auto"/>
          <w:sz w:val="24"/>
          <w:szCs w:val="22"/>
          <w:highlight w:val="none"/>
          <w:u w:val="single"/>
          <w:lang w:val="en-US" w:eastAsia="zh-CN"/>
        </w:rPr>
        <w:t xml:space="preserve">        </w:t>
      </w:r>
      <w:r>
        <w:rPr>
          <w:rFonts w:hint="eastAsia"/>
          <w:b w:val="0"/>
          <w:bCs/>
          <w:color w:val="auto"/>
          <w:sz w:val="24"/>
          <w:highlight w:val="none"/>
          <w:u w:val="single"/>
          <w:lang w:val="en-US" w:eastAsia="zh-CN"/>
        </w:rPr>
        <w:t>㎡</w:t>
      </w:r>
      <w:r>
        <w:rPr>
          <w:color w:val="auto"/>
          <w:sz w:val="24"/>
          <w:szCs w:val="22"/>
          <w:highlight w:val="none"/>
          <w:u w:val="single"/>
        </w:rPr>
        <w:t>(面积包括:商业配套</w:t>
      </w:r>
      <w:r>
        <w:rPr>
          <w:rFonts w:hint="eastAsia"/>
          <w:color w:val="auto"/>
          <w:sz w:val="24"/>
          <w:szCs w:val="22"/>
          <w:highlight w:val="none"/>
          <w:u w:val="single"/>
          <w:lang w:val="en-US" w:eastAsia="zh-CN"/>
        </w:rPr>
        <w:t xml:space="preserve">     </w:t>
      </w:r>
      <w:r>
        <w:rPr>
          <w:rFonts w:hint="eastAsia"/>
          <w:b w:val="0"/>
          <w:bCs/>
          <w:color w:val="auto"/>
          <w:sz w:val="24"/>
          <w:highlight w:val="none"/>
          <w:u w:val="single"/>
          <w:lang w:val="en-US" w:eastAsia="zh-CN"/>
        </w:rPr>
        <w:t>㎡</w:t>
      </w:r>
      <w:r>
        <w:rPr>
          <w:color w:val="auto"/>
          <w:sz w:val="24"/>
          <w:szCs w:val="22"/>
          <w:highlight w:val="none"/>
          <w:u w:val="single"/>
        </w:rPr>
        <w:t>，社区居委会</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eastAsia="zh-CN"/>
        </w:rPr>
        <w:t>㎡</w:t>
      </w:r>
      <w:r>
        <w:rPr>
          <w:color w:val="auto"/>
          <w:sz w:val="24"/>
          <w:szCs w:val="22"/>
          <w:highlight w:val="none"/>
          <w:u w:val="single"/>
        </w:rPr>
        <w:t>，星光老年之家</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eastAsia="zh-CN"/>
        </w:rPr>
        <w:t>㎡</w:t>
      </w:r>
      <w:r>
        <w:rPr>
          <w:color w:val="auto"/>
          <w:sz w:val="24"/>
          <w:szCs w:val="22"/>
          <w:highlight w:val="none"/>
          <w:u w:val="single"/>
        </w:rPr>
        <w:t>，</w:t>
      </w:r>
      <w:r>
        <w:rPr>
          <w:rFonts w:hint="eastAsia"/>
          <w:color w:val="auto"/>
          <w:sz w:val="24"/>
          <w:szCs w:val="22"/>
          <w:highlight w:val="none"/>
          <w:u w:val="single"/>
          <w:lang w:val="en-US" w:eastAsia="zh-CN"/>
        </w:rPr>
        <w:t xml:space="preserve">社区医院    </w:t>
      </w:r>
      <w:r>
        <w:rPr>
          <w:rFonts w:hint="eastAsia"/>
          <w:color w:val="auto"/>
          <w:sz w:val="24"/>
          <w:szCs w:val="22"/>
          <w:highlight w:val="none"/>
          <w:u w:val="single"/>
          <w:lang w:eastAsia="zh-CN"/>
        </w:rPr>
        <w:t>㎡</w:t>
      </w:r>
      <w:r>
        <w:rPr>
          <w:color w:val="auto"/>
          <w:sz w:val="24"/>
          <w:szCs w:val="22"/>
          <w:highlight w:val="none"/>
          <w:u w:val="single"/>
        </w:rPr>
        <w:t>，物业管理室</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eastAsia="zh-CN"/>
        </w:rPr>
        <w:t>㎡</w:t>
      </w:r>
      <w:r>
        <w:rPr>
          <w:color w:val="auto"/>
          <w:sz w:val="24"/>
          <w:szCs w:val="22"/>
          <w:highlight w:val="none"/>
          <w:u w:val="single"/>
        </w:rPr>
        <w:t>，垃圾收集站</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eastAsia="zh-CN"/>
        </w:rPr>
        <w:t>㎡</w:t>
      </w:r>
      <w:r>
        <w:rPr>
          <w:color w:val="auto"/>
          <w:sz w:val="24"/>
          <w:szCs w:val="22"/>
          <w:highlight w:val="none"/>
          <w:u w:val="single"/>
        </w:rPr>
        <w:t>，配电房、控制室</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eastAsia="zh-CN"/>
        </w:rPr>
        <w:t>㎡</w:t>
      </w:r>
      <w:r>
        <w:rPr>
          <w:color w:val="auto"/>
          <w:sz w:val="24"/>
          <w:szCs w:val="22"/>
          <w:highlight w:val="none"/>
          <w:u w:val="single"/>
        </w:rPr>
        <w:t>，架空层及其他面积</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eastAsia="zh-CN"/>
        </w:rPr>
        <w:t>㎡</w:t>
      </w:r>
      <w:r>
        <w:rPr>
          <w:color w:val="auto"/>
          <w:sz w:val="24"/>
          <w:szCs w:val="22"/>
          <w:highlight w:val="none"/>
          <w:u w:val="single"/>
        </w:rPr>
        <w:t>)。包含3栋</w:t>
      </w:r>
      <w:r>
        <w:rPr>
          <w:rFonts w:hint="eastAsia"/>
          <w:color w:val="auto"/>
          <w:sz w:val="24"/>
          <w:szCs w:val="22"/>
          <w:highlight w:val="none"/>
          <w:u w:val="single"/>
          <w:lang w:val="en-US" w:eastAsia="zh-CN"/>
        </w:rPr>
        <w:t>31</w:t>
      </w:r>
      <w:r>
        <w:rPr>
          <w:color w:val="auto"/>
          <w:sz w:val="24"/>
          <w:szCs w:val="22"/>
          <w:highlight w:val="none"/>
          <w:u w:val="single"/>
        </w:rPr>
        <w:t>层</w:t>
      </w:r>
      <w:r>
        <w:rPr>
          <w:rFonts w:hint="eastAsia"/>
          <w:color w:val="auto"/>
          <w:sz w:val="24"/>
          <w:szCs w:val="22"/>
          <w:highlight w:val="none"/>
          <w:u w:val="single"/>
          <w:lang w:val="en-US" w:eastAsia="zh-CN"/>
        </w:rPr>
        <w:t>和4栋32层高层</w:t>
      </w:r>
      <w:r>
        <w:rPr>
          <w:color w:val="auto"/>
          <w:sz w:val="24"/>
          <w:szCs w:val="22"/>
          <w:highlight w:val="none"/>
          <w:u w:val="single"/>
        </w:rPr>
        <w:t>住宅</w:t>
      </w:r>
      <w:r>
        <w:rPr>
          <w:rFonts w:hint="eastAsia"/>
          <w:color w:val="auto"/>
          <w:sz w:val="24"/>
          <w:szCs w:val="22"/>
          <w:highlight w:val="none"/>
          <w:u w:val="single"/>
          <w:lang w:eastAsia="zh-CN"/>
        </w:rPr>
        <w:t>、</w:t>
      </w:r>
      <w:r>
        <w:rPr>
          <w:color w:val="auto"/>
          <w:sz w:val="24"/>
          <w:szCs w:val="22"/>
          <w:highlight w:val="none"/>
          <w:u w:val="single"/>
        </w:rPr>
        <w:t>商业及公建配套、大门、垃圾收集站、变配电房、地下室等配套工程，共</w:t>
      </w:r>
      <w:r>
        <w:rPr>
          <w:rFonts w:hint="eastAsia"/>
          <w:color w:val="auto"/>
          <w:sz w:val="24"/>
          <w:szCs w:val="22"/>
          <w:highlight w:val="none"/>
          <w:u w:val="single"/>
          <w:lang w:val="en-US" w:eastAsia="zh-CN"/>
        </w:rPr>
        <w:t>1268</w:t>
      </w:r>
      <w:r>
        <w:rPr>
          <w:color w:val="auto"/>
          <w:sz w:val="24"/>
          <w:szCs w:val="22"/>
          <w:highlight w:val="none"/>
          <w:u w:val="single"/>
        </w:rPr>
        <w:t>套安置房，本项目设两层地下室，共有</w:t>
      </w:r>
      <w:r>
        <w:rPr>
          <w:rFonts w:hint="eastAsia"/>
          <w:color w:val="auto"/>
          <w:sz w:val="24"/>
          <w:szCs w:val="22"/>
          <w:highlight w:val="none"/>
          <w:u w:val="single"/>
          <w:lang w:val="en-US" w:eastAsia="zh-CN"/>
        </w:rPr>
        <w:t xml:space="preserve">   </w:t>
      </w:r>
      <w:r>
        <w:rPr>
          <w:color w:val="auto"/>
          <w:sz w:val="24"/>
          <w:szCs w:val="22"/>
          <w:highlight w:val="none"/>
          <w:u w:val="single"/>
        </w:rPr>
        <w:t>个地下机动车位(无机械车位)</w:t>
      </w:r>
      <w:r>
        <w:rPr>
          <w:rFonts w:hint="eastAsia"/>
          <w:color w:val="auto"/>
          <w:sz w:val="24"/>
          <w:szCs w:val="22"/>
          <w:highlight w:val="none"/>
          <w:u w:val="single"/>
          <w:lang w:val="en-US" w:eastAsia="zh-CN"/>
        </w:rPr>
        <w:t>和</w:t>
      </w:r>
      <w:r>
        <w:rPr>
          <w:rFonts w:hint="eastAsia"/>
          <w:color w:val="auto"/>
          <w:sz w:val="24"/>
          <w:szCs w:val="22"/>
          <w:highlight w:val="none"/>
          <w:u w:val="single"/>
          <w:lang w:val="en-US" w:eastAsia="zh-CN"/>
        </w:rPr>
        <w:t xml:space="preserve">     </w:t>
      </w:r>
      <w:r>
        <w:rPr>
          <w:rFonts w:hint="eastAsia"/>
          <w:color w:val="auto"/>
          <w:sz w:val="24"/>
          <w:szCs w:val="22"/>
          <w:highlight w:val="none"/>
          <w:u w:val="single"/>
          <w:lang w:val="en-US" w:eastAsia="zh-CN"/>
        </w:rPr>
        <w:t>个非机动车车位</w:t>
      </w:r>
      <w:r>
        <w:rPr>
          <w:color w:val="auto"/>
          <w:sz w:val="24"/>
          <w:szCs w:val="22"/>
          <w:highlight w:val="none"/>
          <w:u w:val="single"/>
        </w:rPr>
        <w:t>。</w:t>
      </w:r>
    </w:p>
    <w:p w14:paraId="732D29D3">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eastAsiaTheme="minorEastAsia"/>
          <w:b w:val="0"/>
          <w:bCs/>
          <w:color w:val="auto"/>
          <w:sz w:val="24"/>
          <w:highlight w:val="none"/>
          <w:lang w:val="en-US" w:eastAsia="zh-CN"/>
        </w:rPr>
      </w:pPr>
      <w:r>
        <w:rPr>
          <w:rFonts w:hint="eastAsia"/>
          <w:b w:val="0"/>
          <w:bCs/>
          <w:color w:val="auto"/>
          <w:sz w:val="24"/>
          <w:highlight w:val="none"/>
          <w:lang w:val="en-US" w:eastAsia="zh-CN"/>
        </w:rPr>
        <w:t>5.</w:t>
      </w:r>
      <w:r>
        <w:rPr>
          <w:rFonts w:hint="eastAsia"/>
          <w:b w:val="0"/>
          <w:bCs/>
          <w:color w:val="auto"/>
          <w:sz w:val="24"/>
          <w:highlight w:val="none"/>
        </w:rPr>
        <w:t>物业项目坐落位置：</w:t>
      </w:r>
      <w:r>
        <w:rPr>
          <w:rFonts w:hint="eastAsia"/>
          <w:b w:val="0"/>
          <w:bCs/>
          <w:color w:val="auto"/>
          <w:sz w:val="24"/>
          <w:highlight w:val="none"/>
          <w:u w:val="single"/>
          <w:lang w:val="en-US" w:eastAsia="zh-CN"/>
        </w:rPr>
        <w:t xml:space="preserve">                      </w:t>
      </w:r>
    </w:p>
    <w:p w14:paraId="5ED34B4E">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eastAsiaTheme="minorEastAsia"/>
          <w:b w:val="0"/>
          <w:bCs/>
          <w:color w:val="auto"/>
          <w:sz w:val="24"/>
          <w:highlight w:val="none"/>
          <w:lang w:val="en-US" w:eastAsia="zh-CN"/>
        </w:rPr>
      </w:pPr>
      <w:r>
        <w:rPr>
          <w:rFonts w:hint="eastAsia"/>
          <w:b w:val="0"/>
          <w:bCs/>
          <w:color w:val="auto"/>
          <w:sz w:val="24"/>
          <w:highlight w:val="none"/>
          <w:lang w:val="en-US" w:eastAsia="zh-CN"/>
        </w:rPr>
        <w:t>6.</w:t>
      </w:r>
      <w:r>
        <w:rPr>
          <w:rFonts w:hint="eastAsia"/>
          <w:b w:val="0"/>
          <w:bCs/>
          <w:color w:val="auto"/>
          <w:sz w:val="24"/>
          <w:highlight w:val="none"/>
        </w:rPr>
        <w:t>物业</w:t>
      </w:r>
      <w:r>
        <w:rPr>
          <w:rFonts w:hint="eastAsia"/>
          <w:b w:val="0"/>
          <w:bCs/>
          <w:color w:val="auto"/>
          <w:sz w:val="24"/>
          <w:highlight w:val="none"/>
          <w:lang w:val="en-US" w:eastAsia="zh-CN"/>
        </w:rPr>
        <w:t>管理</w:t>
      </w:r>
      <w:r>
        <w:rPr>
          <w:rFonts w:hint="eastAsia"/>
          <w:b w:val="0"/>
          <w:bCs/>
          <w:color w:val="auto"/>
          <w:sz w:val="24"/>
          <w:highlight w:val="none"/>
        </w:rPr>
        <w:t>用房建筑面积(</w:t>
      </w:r>
      <w:r>
        <w:rPr>
          <w:rFonts w:hint="eastAsia"/>
          <w:b w:val="0"/>
          <w:bCs/>
          <w:color w:val="auto"/>
          <w:sz w:val="24"/>
          <w:highlight w:val="none"/>
          <w:lang w:eastAsia="zh-CN"/>
        </w:rPr>
        <w:t>㎡</w:t>
      </w:r>
      <w:r>
        <w:rPr>
          <w:rFonts w:hint="eastAsia"/>
          <w:b w:val="0"/>
          <w:bCs/>
          <w:color w:val="auto"/>
          <w:sz w:val="24"/>
          <w:highlight w:val="none"/>
        </w:rPr>
        <w:t>）</w:t>
      </w:r>
      <w:r>
        <w:rPr>
          <w:b w:val="0"/>
          <w:bCs/>
          <w:color w:val="auto"/>
          <w:sz w:val="24"/>
          <w:highlight w:val="none"/>
        </w:rPr>
        <w:t xml:space="preserve">：             </w:t>
      </w:r>
      <w:r>
        <w:rPr>
          <w:rFonts w:hint="eastAsia"/>
          <w:b w:val="0"/>
          <w:bCs/>
          <w:color w:val="auto"/>
          <w:sz w:val="24"/>
          <w:highlight w:val="none"/>
          <w:lang w:val="en-US" w:eastAsia="zh-CN"/>
        </w:rPr>
        <w:t xml:space="preserve"> </w:t>
      </w:r>
    </w:p>
    <w:p w14:paraId="6E93E7D2">
      <w:pPr>
        <w:pStyle w:val="7"/>
        <w:keepNext w:val="0"/>
        <w:keepLines w:val="0"/>
        <w:pageBreakBefore w:val="0"/>
        <w:widowControl/>
        <w:kinsoku/>
        <w:wordWrap w:val="0"/>
        <w:overflowPunct/>
        <w:topLinePunct w:val="0"/>
        <w:autoSpaceDE/>
        <w:autoSpaceDN/>
        <w:bidi w:val="0"/>
        <w:adjustRightInd/>
        <w:snapToGrid/>
        <w:spacing w:line="400" w:lineRule="exact"/>
        <w:ind w:firstLine="482"/>
        <w:textAlignment w:val="auto"/>
        <w:rPr>
          <w:rFonts w:hint="eastAsia"/>
          <w:color w:val="auto"/>
          <w:sz w:val="21"/>
          <w:highlight w:val="none"/>
        </w:rPr>
      </w:pPr>
      <w:r>
        <w:rPr>
          <w:rFonts w:hint="eastAsia"/>
          <w:b w:val="0"/>
          <w:bCs/>
          <w:color w:val="auto"/>
          <w:sz w:val="24"/>
          <w:highlight w:val="none"/>
          <w:lang w:val="en-US" w:eastAsia="zh-CN"/>
        </w:rPr>
        <w:t>7.</w:t>
      </w:r>
      <w:r>
        <w:rPr>
          <w:b w:val="0"/>
          <w:bCs/>
          <w:color w:val="auto"/>
          <w:sz w:val="24"/>
          <w:highlight w:val="none"/>
        </w:rPr>
        <w:t xml:space="preserve">物业服务用房坐落位置：                  </w:t>
      </w:r>
    </w:p>
    <w:p w14:paraId="347450EB">
      <w:pPr>
        <w:pStyle w:val="7"/>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b/>
          <w:color w:val="auto"/>
          <w:sz w:val="24"/>
          <w:highlight w:val="none"/>
        </w:rPr>
      </w:pPr>
      <w:r>
        <w:rPr>
          <w:b/>
          <w:color w:val="auto"/>
          <w:sz w:val="24"/>
          <w:highlight w:val="none"/>
        </w:rPr>
        <w:t>第</w:t>
      </w:r>
      <w:r>
        <w:rPr>
          <w:rFonts w:hint="eastAsia"/>
          <w:b/>
          <w:color w:val="auto"/>
          <w:sz w:val="24"/>
          <w:highlight w:val="none"/>
        </w:rPr>
        <w:t>二</w:t>
      </w:r>
      <w:r>
        <w:rPr>
          <w:rFonts w:hint="eastAsia"/>
          <w:b/>
          <w:color w:val="auto"/>
          <w:sz w:val="24"/>
          <w:highlight w:val="none"/>
          <w:lang w:val="en-US" w:eastAsia="zh-CN"/>
        </w:rPr>
        <w:t>条</w:t>
      </w:r>
      <w:r>
        <w:rPr>
          <w:b/>
          <w:color w:val="auto"/>
          <w:sz w:val="24"/>
          <w:highlight w:val="none"/>
        </w:rPr>
        <w:t>   物业</w:t>
      </w:r>
      <w:r>
        <w:rPr>
          <w:rFonts w:hint="eastAsia"/>
          <w:b/>
          <w:color w:val="auto"/>
          <w:sz w:val="24"/>
          <w:highlight w:val="none"/>
        </w:rPr>
        <w:t>的</w:t>
      </w:r>
      <w:r>
        <w:rPr>
          <w:b/>
          <w:color w:val="auto"/>
          <w:sz w:val="24"/>
          <w:highlight w:val="none"/>
        </w:rPr>
        <w:t>承接查验</w:t>
      </w:r>
    </w:p>
    <w:p w14:paraId="567EE020">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 w:val="0"/>
          <w:bCs/>
          <w:color w:val="auto"/>
          <w:sz w:val="24"/>
          <w:highlight w:val="none"/>
        </w:rPr>
      </w:pPr>
      <w:r>
        <w:rPr>
          <w:rFonts w:hint="eastAsia"/>
          <w:b w:val="0"/>
          <w:bCs/>
          <w:color w:val="auto"/>
          <w:sz w:val="24"/>
          <w:highlight w:val="none"/>
          <w:lang w:val="en-US" w:eastAsia="zh-CN"/>
        </w:rPr>
        <w:t>1.</w:t>
      </w:r>
      <w:r>
        <w:rPr>
          <w:b w:val="0"/>
          <w:bCs/>
          <w:color w:val="auto"/>
          <w:sz w:val="24"/>
          <w:highlight w:val="none"/>
        </w:rPr>
        <w:t>甲</w:t>
      </w:r>
      <w:r>
        <w:rPr>
          <w:rFonts w:hint="eastAsia"/>
          <w:b w:val="0"/>
          <w:bCs/>
          <w:color w:val="auto"/>
          <w:sz w:val="24"/>
          <w:highlight w:val="none"/>
        </w:rPr>
        <w:t>、</w:t>
      </w:r>
      <w:r>
        <w:rPr>
          <w:b w:val="0"/>
          <w:bCs/>
          <w:color w:val="auto"/>
          <w:sz w:val="24"/>
          <w:highlight w:val="none"/>
        </w:rPr>
        <w:t>乙</w:t>
      </w:r>
      <w:r>
        <w:rPr>
          <w:rFonts w:hint="eastAsia"/>
          <w:b w:val="0"/>
          <w:bCs/>
          <w:color w:val="auto"/>
          <w:sz w:val="24"/>
          <w:highlight w:val="none"/>
        </w:rPr>
        <w:t>双</w:t>
      </w:r>
      <w:r>
        <w:rPr>
          <w:b w:val="0"/>
          <w:bCs/>
          <w:color w:val="auto"/>
          <w:sz w:val="24"/>
          <w:highlight w:val="none"/>
        </w:rPr>
        <w:t>方应当</w:t>
      </w:r>
      <w:r>
        <w:rPr>
          <w:rFonts w:hint="eastAsia"/>
          <w:b w:val="0"/>
          <w:bCs/>
          <w:color w:val="auto"/>
          <w:sz w:val="24"/>
          <w:highlight w:val="none"/>
        </w:rPr>
        <w:t>按照国家有关规定和本合同的约定，对物业服务区域内共用部位、共用设施设备进行检查和验收，确认现场查验结果，形成查验记录，签订物业承接查验确认书</w:t>
      </w:r>
      <w:r>
        <w:rPr>
          <w:rFonts w:hint="eastAsia"/>
          <w:b w:val="0"/>
          <w:bCs/>
          <w:color w:val="auto"/>
          <w:sz w:val="24"/>
          <w:highlight w:val="none"/>
          <w:lang w:eastAsia="zh-CN"/>
        </w:rPr>
        <w:t>，</w:t>
      </w:r>
      <w:r>
        <w:rPr>
          <w:rFonts w:hint="eastAsia"/>
          <w:b w:val="0"/>
          <w:bCs/>
          <w:color w:val="auto"/>
          <w:sz w:val="24"/>
          <w:highlight w:val="none"/>
        </w:rPr>
        <w:t>作为界定各自在开发建设和物业管理方面承担责任的依据。对于承接查验发现的问题，甲方应当予以整改。</w:t>
      </w:r>
      <w:r>
        <w:rPr>
          <w:b w:val="0"/>
          <w:bCs/>
          <w:color w:val="auto"/>
          <w:sz w:val="24"/>
          <w:highlight w:val="none"/>
        </w:rPr>
        <w:t>物业承接查验服务</w:t>
      </w:r>
      <w:r>
        <w:rPr>
          <w:rFonts w:hint="eastAsia"/>
          <w:b w:val="0"/>
          <w:bCs/>
          <w:color w:val="auto"/>
          <w:sz w:val="24"/>
          <w:highlight w:val="none"/>
          <w:lang w:val="en-US" w:eastAsia="zh-CN"/>
        </w:rPr>
        <w:t>所产生的费用需要根据甲方本项目实际交付情况进行协商。</w:t>
      </w:r>
    </w:p>
    <w:p w14:paraId="0D105B4A">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 w:val="0"/>
          <w:bCs/>
          <w:color w:val="auto"/>
          <w:sz w:val="24"/>
          <w:highlight w:val="none"/>
        </w:rPr>
      </w:pPr>
      <w:r>
        <w:rPr>
          <w:rFonts w:hint="eastAsia"/>
          <w:b w:val="0"/>
          <w:bCs/>
          <w:color w:val="auto"/>
          <w:sz w:val="24"/>
          <w:highlight w:val="none"/>
          <w:lang w:val="en-US" w:eastAsia="zh-CN"/>
        </w:rPr>
        <w:t>2.</w:t>
      </w:r>
      <w:r>
        <w:rPr>
          <w:rFonts w:hint="eastAsia"/>
          <w:b w:val="0"/>
          <w:bCs/>
          <w:color w:val="auto"/>
          <w:sz w:val="24"/>
          <w:highlight w:val="none"/>
        </w:rPr>
        <w:t>甲方应当在签订物业承接查验</w:t>
      </w:r>
      <w:r>
        <w:rPr>
          <w:rFonts w:hint="eastAsia"/>
          <w:b w:val="0"/>
          <w:bCs/>
          <w:color w:val="auto"/>
          <w:sz w:val="24"/>
          <w:highlight w:val="none"/>
          <w:lang w:val="en-US" w:eastAsia="zh-CN"/>
        </w:rPr>
        <w:t>确认书</w:t>
      </w:r>
      <w:r>
        <w:rPr>
          <w:rFonts w:hint="eastAsia"/>
          <w:b w:val="0"/>
          <w:bCs/>
          <w:color w:val="auto"/>
          <w:sz w:val="24"/>
          <w:highlight w:val="none"/>
        </w:rPr>
        <w:t>后，及时向乙方移交共用部位、共用设施设备。甲方与乙方应当对交接共用部位、共用设施设备签署书面物业交接记录。物业交接记录应当包括移交资料明细、共用部位和共用设施设备明细、交接时间、交接方式等内容。</w:t>
      </w:r>
    </w:p>
    <w:p w14:paraId="494607E4">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b w:val="0"/>
          <w:bCs/>
          <w:color w:val="auto"/>
          <w:sz w:val="24"/>
          <w:highlight w:val="none"/>
          <w:lang w:val="en-US" w:eastAsia="zh-CN"/>
        </w:rPr>
      </w:pPr>
      <w:r>
        <w:rPr>
          <w:rFonts w:hint="eastAsia"/>
          <w:b w:val="0"/>
          <w:bCs/>
          <w:color w:val="auto"/>
          <w:sz w:val="24"/>
          <w:highlight w:val="none"/>
          <w:lang w:val="en-US" w:eastAsia="zh-CN"/>
        </w:rPr>
        <w:t>3.乙方承接物业时，甲方向乙方移交下列资料：</w:t>
      </w:r>
    </w:p>
    <w:p w14:paraId="4A3C8B5A">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b w:val="0"/>
          <w:bCs/>
          <w:color w:val="auto"/>
          <w:sz w:val="24"/>
          <w:highlight w:val="none"/>
          <w:lang w:val="en-US" w:eastAsia="zh-CN"/>
        </w:rPr>
      </w:pPr>
      <w:r>
        <w:rPr>
          <w:rFonts w:hint="eastAsia"/>
          <w:b w:val="0"/>
          <w:bCs/>
          <w:color w:val="auto"/>
          <w:sz w:val="24"/>
          <w:highlight w:val="none"/>
          <w:lang w:val="en-US" w:eastAsia="zh-CN"/>
        </w:rPr>
        <w:t>（1）竣工总平面图，单体建筑、结构、设备竣工图，配套设施、地下管网工程竣工图等竣工验收资料；</w:t>
      </w:r>
    </w:p>
    <w:p w14:paraId="3968F1DC">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b w:val="0"/>
          <w:bCs/>
          <w:color w:val="auto"/>
          <w:sz w:val="24"/>
          <w:highlight w:val="none"/>
          <w:lang w:val="en-US" w:eastAsia="zh-CN"/>
        </w:rPr>
      </w:pPr>
      <w:r>
        <w:rPr>
          <w:rFonts w:hint="eastAsia"/>
          <w:b w:val="0"/>
          <w:bCs/>
          <w:color w:val="auto"/>
          <w:sz w:val="24"/>
          <w:highlight w:val="none"/>
          <w:lang w:val="en-US" w:eastAsia="zh-CN"/>
        </w:rPr>
        <w:t>（2）设施设备的安装、使用和维护保养等技术资料；</w:t>
      </w:r>
    </w:p>
    <w:p w14:paraId="3697C943">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b w:val="0"/>
          <w:bCs/>
          <w:color w:val="auto"/>
          <w:sz w:val="24"/>
          <w:highlight w:val="none"/>
          <w:lang w:val="en-US" w:eastAsia="zh-CN"/>
        </w:rPr>
      </w:pPr>
      <w:r>
        <w:rPr>
          <w:rFonts w:hint="eastAsia"/>
          <w:b w:val="0"/>
          <w:bCs/>
          <w:color w:val="auto"/>
          <w:sz w:val="24"/>
          <w:highlight w:val="none"/>
          <w:lang w:val="en-US" w:eastAsia="zh-CN"/>
        </w:rPr>
        <w:t>（3）物业质量保修文件和物业使用说明文件；</w:t>
      </w:r>
    </w:p>
    <w:p w14:paraId="249C8D5B">
      <w:pPr>
        <w:pStyle w:val="7"/>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b w:val="0"/>
          <w:bCs/>
          <w:color w:val="auto"/>
          <w:sz w:val="24"/>
          <w:highlight w:val="none"/>
        </w:rPr>
      </w:pPr>
      <w:r>
        <w:rPr>
          <w:rFonts w:hint="eastAsia"/>
          <w:b w:val="0"/>
          <w:bCs/>
          <w:color w:val="auto"/>
          <w:sz w:val="24"/>
          <w:highlight w:val="none"/>
          <w:lang w:val="en-US" w:eastAsia="zh-CN"/>
        </w:rPr>
        <w:t>4.</w:t>
      </w:r>
      <w:r>
        <w:rPr>
          <w:b w:val="0"/>
          <w:bCs/>
          <w:color w:val="auto"/>
          <w:sz w:val="24"/>
          <w:highlight w:val="none"/>
        </w:rPr>
        <w:t>甲方</w:t>
      </w:r>
      <w:r>
        <w:rPr>
          <w:rFonts w:hint="eastAsia"/>
          <w:b w:val="0"/>
          <w:bCs/>
          <w:color w:val="auto"/>
          <w:sz w:val="24"/>
          <w:highlight w:val="none"/>
        </w:rPr>
        <w:t>按</w:t>
      </w:r>
      <w:r>
        <w:rPr>
          <w:rFonts w:hint="eastAsia"/>
          <w:b w:val="0"/>
          <w:bCs/>
          <w:color w:val="auto"/>
          <w:sz w:val="24"/>
          <w:highlight w:val="none"/>
          <w:lang w:val="en-US" w:eastAsia="zh-CN"/>
        </w:rPr>
        <w:t>相关</w:t>
      </w:r>
      <w:r>
        <w:rPr>
          <w:b w:val="0"/>
          <w:bCs/>
          <w:color w:val="auto"/>
          <w:sz w:val="24"/>
          <w:highlight w:val="none"/>
        </w:rPr>
        <w:t>规定向乙方提供物业</w:t>
      </w:r>
      <w:r>
        <w:rPr>
          <w:rFonts w:hint="eastAsia"/>
          <w:b w:val="0"/>
          <w:bCs/>
          <w:color w:val="auto"/>
          <w:sz w:val="24"/>
          <w:highlight w:val="none"/>
          <w:lang w:val="en-US" w:eastAsia="zh-CN"/>
        </w:rPr>
        <w:t>管理</w:t>
      </w:r>
      <w:r>
        <w:rPr>
          <w:b w:val="0"/>
          <w:bCs/>
          <w:color w:val="auto"/>
          <w:sz w:val="24"/>
          <w:highlight w:val="none"/>
        </w:rPr>
        <w:t>用房。物业</w:t>
      </w:r>
      <w:r>
        <w:rPr>
          <w:rFonts w:hint="eastAsia"/>
          <w:b w:val="0"/>
          <w:bCs/>
          <w:color w:val="auto"/>
          <w:sz w:val="24"/>
          <w:highlight w:val="none"/>
          <w:lang w:val="en-US" w:eastAsia="zh-CN"/>
        </w:rPr>
        <w:t>管理</w:t>
      </w:r>
      <w:r>
        <w:rPr>
          <w:b w:val="0"/>
          <w:bCs/>
          <w:color w:val="auto"/>
          <w:sz w:val="24"/>
          <w:highlight w:val="none"/>
        </w:rPr>
        <w:t>用房的所有权依法属于全体业主，专用于物业管理服务工作，供乙方在合同期限内无偿使用，不得挪作他用</w:t>
      </w:r>
      <w:r>
        <w:rPr>
          <w:rFonts w:hint="eastAsia"/>
          <w:b w:val="0"/>
          <w:bCs/>
          <w:color w:val="auto"/>
          <w:sz w:val="24"/>
          <w:highlight w:val="none"/>
        </w:rPr>
        <w:t>，</w:t>
      </w:r>
      <w:r>
        <w:rPr>
          <w:b w:val="0"/>
          <w:bCs/>
          <w:color w:val="auto"/>
          <w:sz w:val="24"/>
          <w:highlight w:val="none"/>
        </w:rPr>
        <w:t>不得改变其用途。本合同终止时，乙方应当</w:t>
      </w:r>
      <w:r>
        <w:rPr>
          <w:rFonts w:hint="eastAsia"/>
          <w:b w:val="0"/>
          <w:bCs/>
          <w:color w:val="auto"/>
          <w:sz w:val="24"/>
          <w:highlight w:val="none"/>
        </w:rPr>
        <w:t>及时交</w:t>
      </w:r>
      <w:r>
        <w:rPr>
          <w:b w:val="0"/>
          <w:bCs/>
          <w:color w:val="auto"/>
          <w:sz w:val="24"/>
          <w:highlight w:val="none"/>
        </w:rPr>
        <w:t>还物业</w:t>
      </w:r>
      <w:r>
        <w:rPr>
          <w:rFonts w:hint="eastAsia"/>
          <w:b w:val="0"/>
          <w:bCs/>
          <w:color w:val="auto"/>
          <w:sz w:val="24"/>
          <w:highlight w:val="none"/>
          <w:lang w:val="en-US" w:eastAsia="zh-CN"/>
        </w:rPr>
        <w:t>管理</w:t>
      </w:r>
      <w:r>
        <w:rPr>
          <w:b w:val="0"/>
          <w:bCs/>
          <w:color w:val="auto"/>
          <w:sz w:val="24"/>
          <w:highlight w:val="none"/>
        </w:rPr>
        <w:t>用房</w:t>
      </w:r>
      <w:r>
        <w:rPr>
          <w:rFonts w:hint="eastAsia"/>
          <w:b w:val="0"/>
          <w:bCs/>
          <w:color w:val="auto"/>
          <w:sz w:val="24"/>
          <w:highlight w:val="none"/>
        </w:rPr>
        <w:t>。</w:t>
      </w:r>
    </w:p>
    <w:p w14:paraId="7B87FF9C">
      <w:pPr>
        <w:pStyle w:val="7"/>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条  委托管理事项（物业管理范围）</w:t>
      </w:r>
    </w:p>
    <w:p w14:paraId="1ED2669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新涌口花园的物业规划红线内的所有物业管理服务工作</w:t>
      </w:r>
      <w:r>
        <w:rPr>
          <w:rFonts w:hint="eastAsia" w:ascii="宋体" w:hAnsi="宋体" w:eastAsia="宋体" w:cs="宋体"/>
          <w:color w:val="auto"/>
          <w:sz w:val="24"/>
          <w:szCs w:val="24"/>
          <w:highlight w:val="none"/>
          <w:lang w:eastAsia="zh-CN"/>
        </w:rPr>
        <w:t>（</w:t>
      </w:r>
      <w:r>
        <w:rPr>
          <w:b w:val="0"/>
          <w:bCs/>
          <w:color w:val="auto"/>
          <w:sz w:val="24"/>
          <w:highlight w:val="none"/>
        </w:rPr>
        <w:t>物业管理服务</w:t>
      </w:r>
      <w:r>
        <w:rPr>
          <w:rFonts w:hint="eastAsia"/>
          <w:b w:val="0"/>
          <w:bCs/>
          <w:color w:val="auto"/>
          <w:sz w:val="24"/>
          <w:highlight w:val="none"/>
          <w:lang w:val="en-US" w:eastAsia="zh-CN"/>
        </w:rPr>
        <w:t>项目</w:t>
      </w:r>
      <w:r>
        <w:rPr>
          <w:b w:val="0"/>
          <w:bCs/>
          <w:color w:val="auto"/>
          <w:sz w:val="24"/>
          <w:highlight w:val="none"/>
        </w:rPr>
        <w:t>要求</w:t>
      </w:r>
      <w:r>
        <w:rPr>
          <w:rFonts w:hint="eastAsia"/>
          <w:b w:val="0"/>
          <w:bCs/>
          <w:color w:val="auto"/>
          <w:sz w:val="24"/>
          <w:highlight w:val="none"/>
          <w:lang w:val="en-US" w:eastAsia="zh-CN"/>
        </w:rPr>
        <w:t>及标准以附件2为准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w:t>
      </w:r>
    </w:p>
    <w:p w14:paraId="16B6938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1.物业承接查验服务（确定查验方案、查验物业使用维护和管理相关资料、查验共用部位及共用设施设备、监督查验整改进度、验收查验整改结果、办理物业交接手续）</w:t>
      </w:r>
    </w:p>
    <w:p w14:paraId="4AB80ABD">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房屋建筑主体共用部位（楼盖、屋顶、梁、柱、内外墙体和基础等承重结构部位、外墙面、楼梯间、走廊通道、门厅、设备机房等）的维修、养护和管理。</w:t>
      </w:r>
    </w:p>
    <w:p w14:paraId="5EF5E55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房屋建筑主体共用设施设备（共用的上下水管道、落水管、垃圾道、烟囱、共用照明、天线、中央空调、暖气干线、通风系统、加压供水设备、配电系统、楼内消防设施设备、电梯、供水系统、监控系统、智能门禁系统等）的维修、养护、管理和运行服务。</w:t>
      </w:r>
    </w:p>
    <w:p w14:paraId="7A4AE31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.对依法应由专业部门负责日常管理和维修养护的公用设施，聘请专业部门进行日常管理和维修、养护工作（例如：电梯、消防系统等）。</w:t>
      </w:r>
    </w:p>
    <w:p w14:paraId="5925D9C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.本物业规划红线内属物业管理范围的共用设施（道路、室外上下水管道、化粪池、公厕、沟渠、池、井、绿化、室外泵房、路灯、自行车房棚、停车场、道闸及小区景观设施等）的维修、养护和管理工作。</w:t>
      </w:r>
    </w:p>
    <w:p w14:paraId="0A589E4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.本小区的管道、堤围等排涝设施的运行、维修、养护和管理工作。按有关规定开展排水单元达标相关工作。</w:t>
      </w:r>
    </w:p>
    <w:p w14:paraId="11AB56F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.本物业规划红线内的属配套服务设施（健身设施、儿童游乐设施、运动场所、游泳池、商业网点等）的维修、养护和管理工作。</w:t>
      </w:r>
    </w:p>
    <w:p w14:paraId="6BB3920D">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.公共环境（包括公共场地、房屋建筑物共用部位）的清洁卫生、“四害”、白蚁和红火蚁消杀灭治、垃圾的收集、清运及按属地政府部门要求做好垃圾分类等工作。</w:t>
      </w:r>
    </w:p>
    <w:p w14:paraId="1C8DEFB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.小区红线范围内的交通、车辆行驶及停泊的管理工作。</w:t>
      </w:r>
    </w:p>
    <w:p w14:paraId="4CD4706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.配合和协助当地公安机关进行安全监控、巡逻、交通疏导、紧急事件处置等公共秩序维护工作，（但不含人身、财产保险保管责任）。</w:t>
      </w:r>
    </w:p>
    <w:p w14:paraId="1253AAD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.社区文化娱乐活动的组织、开展、协办工作。</w:t>
      </w:r>
    </w:p>
    <w:p w14:paraId="55B2E63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.物业及物业管理档案、资料的保管工作。</w:t>
      </w:r>
    </w:p>
    <w:p w14:paraId="29535F54">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.空置房、周转房的管理工作。</w:t>
      </w:r>
    </w:p>
    <w:p w14:paraId="56943612">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.负责劝阻、制止、督促整改及纠正安置区内出现的违章搭建行为，并配合相关行政主管部门对违章搭建行为进行执法和处罚。</w:t>
      </w:r>
    </w:p>
    <w:p w14:paraId="3E9A872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负责按规定分别开设专款账户，就本项目的相关场地和设施设备经营产生的收入根据收入性质分别纳入相关专款账户并按照《中华人民共和国会计法》《广州市物业管理条例》等相关规定和相关财务管理制度开展相关管理工作，按甲方要求报送相关专款管理情况。服从并按甲方及区相关主管部门意见开展项目专款管理工作。</w:t>
      </w:r>
    </w:p>
    <w:p w14:paraId="538EE33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16.制定火灾、台风、暴雨、重大卫生事件等应急突发事件工作预案，处置或协助处置应急突发事件</w:t>
      </w:r>
    </w:p>
    <w:p w14:paraId="124170D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.法规和政策规定由乙方管理的其它事项。</w:t>
      </w:r>
    </w:p>
    <w:p w14:paraId="765015BC">
      <w:pPr>
        <w:pStyle w:val="7"/>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default" w:eastAsiaTheme="minorEastAsia"/>
          <w:color w:val="auto"/>
          <w:highlight w:val="none"/>
          <w:lang w:val="en-US" w:eastAsia="zh-CN"/>
        </w:rPr>
      </w:pPr>
      <w:r>
        <w:rPr>
          <w:b/>
          <w:color w:val="auto"/>
          <w:sz w:val="24"/>
          <w:highlight w:val="none"/>
        </w:rPr>
        <w:t>第</w:t>
      </w:r>
      <w:r>
        <w:rPr>
          <w:rFonts w:hint="eastAsia"/>
          <w:b/>
          <w:color w:val="auto"/>
          <w:sz w:val="24"/>
          <w:highlight w:val="none"/>
          <w:lang w:val="en-US" w:eastAsia="zh-CN"/>
        </w:rPr>
        <w:t>四</w:t>
      </w:r>
      <w:r>
        <w:rPr>
          <w:b/>
          <w:color w:val="auto"/>
          <w:sz w:val="24"/>
          <w:highlight w:val="none"/>
        </w:rPr>
        <w:t>条</w:t>
      </w:r>
      <w:r>
        <w:rPr>
          <w:b/>
          <w:color w:val="auto"/>
          <w:highlight w:val="none"/>
        </w:rPr>
        <w:t xml:space="preserve">  </w:t>
      </w:r>
      <w:r>
        <w:rPr>
          <w:b/>
          <w:color w:val="auto"/>
          <w:sz w:val="24"/>
          <w:highlight w:val="none"/>
        </w:rPr>
        <w:t>合同期限</w:t>
      </w:r>
      <w:r>
        <w:rPr>
          <w:rFonts w:hint="eastAsia"/>
          <w:b/>
          <w:color w:val="auto"/>
          <w:sz w:val="24"/>
          <w:highlight w:val="none"/>
          <w:lang w:val="en-US" w:eastAsia="zh-CN"/>
        </w:rPr>
        <w:t>和到期处理</w:t>
      </w:r>
    </w:p>
    <w:p w14:paraId="30311FC8">
      <w:pPr>
        <w:pStyle w:val="7"/>
        <w:keepNext w:val="0"/>
        <w:keepLines w:val="0"/>
        <w:pageBreakBefore w:val="0"/>
        <w:widowControl/>
        <w:kinsoku/>
        <w:wordWrap w:val="0"/>
        <w:overflowPunct/>
        <w:topLinePunct w:val="0"/>
        <w:autoSpaceDE/>
        <w:autoSpaceDN/>
        <w:bidi w:val="0"/>
        <w:adjustRightInd/>
        <w:snapToGrid/>
        <w:spacing w:line="400" w:lineRule="exact"/>
        <w:ind w:firstLine="482"/>
        <w:textAlignment w:val="auto"/>
        <w:rPr>
          <w:b w:val="0"/>
          <w:bCs/>
          <w:color w:val="auto"/>
          <w:sz w:val="24"/>
          <w:highlight w:val="none"/>
        </w:rPr>
      </w:pPr>
      <w:r>
        <w:rPr>
          <w:color w:val="auto"/>
          <w:sz w:val="24"/>
          <w:highlight w:val="none"/>
        </w:rPr>
        <w:t>1.本项目合同期限为</w:t>
      </w:r>
      <w:r>
        <w:rPr>
          <w:rFonts w:hint="eastAsia"/>
          <w:color w:val="auto"/>
          <w:sz w:val="24"/>
          <w:highlight w:val="none"/>
          <w:lang w:val="en-US" w:eastAsia="zh-CN"/>
        </w:rPr>
        <w:t>8</w:t>
      </w:r>
      <w:r>
        <w:rPr>
          <w:color w:val="auto"/>
          <w:sz w:val="24"/>
          <w:highlight w:val="none"/>
        </w:rPr>
        <w:t xml:space="preserve"> 年，初定自2025年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日至20</w:t>
      </w:r>
      <w:r>
        <w:rPr>
          <w:rFonts w:hint="eastAsia"/>
          <w:color w:val="auto"/>
          <w:sz w:val="24"/>
          <w:highlight w:val="none"/>
          <w:lang w:val="en-US" w:eastAsia="zh-CN"/>
        </w:rPr>
        <w:t>33</w:t>
      </w:r>
      <w:r>
        <w:rPr>
          <w:color w:val="auto"/>
          <w:sz w:val="24"/>
          <w:highlight w:val="none"/>
        </w:rPr>
        <w:t>年</w:t>
      </w:r>
      <w:r>
        <w:rPr>
          <w:rFonts w:hint="eastAsia"/>
          <w:color w:val="auto"/>
          <w:sz w:val="24"/>
          <w:highlight w:val="none"/>
          <w:lang w:val="en-US" w:eastAsia="zh-CN"/>
        </w:rPr>
        <w:t xml:space="preserve">   </w:t>
      </w:r>
      <w:r>
        <w:rPr>
          <w:color w:val="auto"/>
          <w:sz w:val="24"/>
          <w:highlight w:val="none"/>
        </w:rPr>
        <w:t>月</w:t>
      </w:r>
      <w:r>
        <w:rPr>
          <w:rFonts w:hint="eastAsia"/>
          <w:color w:val="auto"/>
          <w:sz w:val="24"/>
          <w:highlight w:val="none"/>
          <w:lang w:val="en-US" w:eastAsia="zh-CN"/>
        </w:rPr>
        <w:t xml:space="preserve">    </w:t>
      </w:r>
      <w:r>
        <w:rPr>
          <w:color w:val="auto"/>
          <w:sz w:val="24"/>
          <w:highlight w:val="none"/>
        </w:rPr>
        <w:t>日，具体进场时间以甲方书面通知为准。</w:t>
      </w:r>
      <w:r>
        <w:rPr>
          <w:rFonts w:hint="eastAsia"/>
          <w:color w:val="auto"/>
          <w:sz w:val="24"/>
          <w:highlight w:val="none"/>
          <w:lang w:val="en-US" w:eastAsia="zh-CN"/>
        </w:rPr>
        <w:t>服务期限届满前，业主委员会或者业主与新物业服务人订立的物业服务合同生效的，本合同终止。</w:t>
      </w:r>
    </w:p>
    <w:p w14:paraId="21019921">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val="0"/>
          <w:bCs/>
          <w:color w:val="auto"/>
          <w:sz w:val="24"/>
          <w:highlight w:val="none"/>
        </w:rPr>
      </w:pPr>
      <w:r>
        <w:rPr>
          <w:rFonts w:hint="eastAsia"/>
          <w:b w:val="0"/>
          <w:bCs/>
          <w:color w:val="auto"/>
          <w:sz w:val="24"/>
          <w:highlight w:val="none"/>
          <w:lang w:val="en-US" w:eastAsia="zh-CN"/>
        </w:rPr>
        <w:t>2.</w:t>
      </w:r>
      <w:r>
        <w:rPr>
          <w:b w:val="0"/>
          <w:bCs/>
          <w:color w:val="auto"/>
          <w:sz w:val="24"/>
          <w:highlight w:val="none"/>
        </w:rPr>
        <w:t>本合同</w:t>
      </w:r>
      <w:r>
        <w:rPr>
          <w:rFonts w:hint="eastAsia"/>
          <w:b w:val="0"/>
          <w:bCs/>
          <w:color w:val="auto"/>
          <w:sz w:val="24"/>
          <w:highlight w:val="none"/>
        </w:rPr>
        <w:t>期限届满前，业主依法共同决定续聘的，</w:t>
      </w:r>
      <w:r>
        <w:rPr>
          <w:b w:val="0"/>
          <w:bCs/>
          <w:color w:val="auto"/>
          <w:sz w:val="24"/>
          <w:highlight w:val="none"/>
        </w:rPr>
        <w:t>业主委员会</w:t>
      </w:r>
      <w:r>
        <w:rPr>
          <w:rFonts w:hint="eastAsia"/>
          <w:b w:val="0"/>
          <w:bCs/>
          <w:color w:val="auto"/>
          <w:sz w:val="24"/>
          <w:highlight w:val="none"/>
          <w:lang w:eastAsia="zh-CN"/>
        </w:rPr>
        <w:t>（</w:t>
      </w:r>
      <w:r>
        <w:rPr>
          <w:rFonts w:hint="eastAsia"/>
          <w:b w:val="0"/>
          <w:bCs/>
          <w:color w:val="auto"/>
          <w:sz w:val="24"/>
          <w:highlight w:val="none"/>
          <w:lang w:val="en-US" w:eastAsia="zh-CN"/>
        </w:rPr>
        <w:t>未成立时以甲方名义</w:t>
      </w:r>
      <w:r>
        <w:rPr>
          <w:rFonts w:hint="eastAsia"/>
          <w:b w:val="0"/>
          <w:bCs/>
          <w:color w:val="auto"/>
          <w:sz w:val="24"/>
          <w:highlight w:val="none"/>
          <w:lang w:eastAsia="zh-CN"/>
        </w:rPr>
        <w:t>）</w:t>
      </w:r>
      <w:r>
        <w:rPr>
          <w:rFonts w:hint="eastAsia"/>
          <w:b w:val="0"/>
          <w:bCs/>
          <w:color w:val="auto"/>
          <w:sz w:val="24"/>
          <w:highlight w:val="none"/>
        </w:rPr>
        <w:t>应当</w:t>
      </w:r>
      <w:r>
        <w:rPr>
          <w:b w:val="0"/>
          <w:bCs/>
          <w:color w:val="auto"/>
          <w:sz w:val="24"/>
          <w:highlight w:val="none"/>
        </w:rPr>
        <w:t>代表本物业服务区域全体业主</w:t>
      </w:r>
      <w:r>
        <w:rPr>
          <w:rFonts w:hint="eastAsia"/>
          <w:b w:val="0"/>
          <w:bCs/>
          <w:color w:val="auto"/>
          <w:sz w:val="24"/>
          <w:highlight w:val="none"/>
        </w:rPr>
        <w:t>与乙方在本合同期限届满前续订物业服务合同。</w:t>
      </w:r>
    </w:p>
    <w:p w14:paraId="52C8F7E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val="0"/>
          <w:bCs/>
          <w:color w:val="auto"/>
          <w:sz w:val="24"/>
          <w:highlight w:val="none"/>
        </w:rPr>
      </w:pPr>
      <w:r>
        <w:rPr>
          <w:rFonts w:hint="eastAsia"/>
          <w:b w:val="0"/>
          <w:bCs/>
          <w:color w:val="auto"/>
          <w:sz w:val="24"/>
          <w:highlight w:val="none"/>
          <w:lang w:val="en-US" w:eastAsia="zh-CN"/>
        </w:rPr>
        <w:t>3.</w:t>
      </w:r>
      <w:r>
        <w:rPr>
          <w:rFonts w:hint="eastAsia"/>
          <w:b w:val="0"/>
          <w:bCs/>
          <w:color w:val="auto"/>
          <w:sz w:val="24"/>
          <w:highlight w:val="none"/>
        </w:rPr>
        <w:t>业主依照法定程序共同决定解聘乙方的，可以解除本合同。决定解聘的，应当提前六十日书面通知乙方，另有约定的除外。解除本合同造成乙方损失的，除不可归责于业主的事由外，业主应当赔偿损失。</w:t>
      </w:r>
    </w:p>
    <w:p w14:paraId="6C10FFB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val="0"/>
          <w:bCs/>
          <w:color w:val="auto"/>
          <w:sz w:val="24"/>
          <w:highlight w:val="none"/>
        </w:rPr>
      </w:pPr>
      <w:r>
        <w:rPr>
          <w:rFonts w:hint="eastAsia"/>
          <w:b w:val="0"/>
          <w:bCs/>
          <w:color w:val="auto"/>
          <w:sz w:val="24"/>
          <w:highlight w:val="none"/>
          <w:lang w:val="en-US" w:eastAsia="zh-CN"/>
        </w:rPr>
        <w:t>4.</w:t>
      </w:r>
      <w:r>
        <w:rPr>
          <w:b w:val="0"/>
          <w:bCs/>
          <w:color w:val="auto"/>
          <w:sz w:val="24"/>
          <w:highlight w:val="none"/>
        </w:rPr>
        <w:t>本合同期限届满</w:t>
      </w:r>
      <w:r>
        <w:rPr>
          <w:rFonts w:hint="eastAsia"/>
          <w:b w:val="0"/>
          <w:bCs/>
          <w:color w:val="auto"/>
          <w:sz w:val="24"/>
          <w:highlight w:val="none"/>
        </w:rPr>
        <w:t>后</w:t>
      </w:r>
      <w:r>
        <w:rPr>
          <w:b w:val="0"/>
          <w:bCs/>
          <w:color w:val="auto"/>
          <w:sz w:val="24"/>
          <w:highlight w:val="none"/>
        </w:rPr>
        <w:t>，</w:t>
      </w:r>
      <w:r>
        <w:rPr>
          <w:rFonts w:hint="eastAsia"/>
          <w:b w:val="0"/>
          <w:bCs/>
          <w:color w:val="auto"/>
          <w:sz w:val="24"/>
          <w:highlight w:val="none"/>
        </w:rPr>
        <w:t>业主没有依法作出续聘或者另聘物业服务人的决定，乙方继续提供物业服务的，本合同继续有效，但是服务期限为不定期。当事人可以随时解除不定期物业服务合同，但是应当提前六十日书面通知对方。</w:t>
      </w:r>
    </w:p>
    <w:p w14:paraId="1D1F646D">
      <w:pPr>
        <w:pStyle w:val="7"/>
        <w:spacing w:line="400" w:lineRule="exact"/>
        <w:ind w:firstLine="480"/>
        <w:rPr>
          <w:rFonts w:hint="eastAsia"/>
          <w:b w:val="0"/>
          <w:bCs/>
          <w:color w:val="auto"/>
          <w:sz w:val="24"/>
          <w:highlight w:val="none"/>
        </w:rPr>
      </w:pPr>
      <w:r>
        <w:rPr>
          <w:rFonts w:hint="eastAsia"/>
          <w:b w:val="0"/>
          <w:bCs/>
          <w:color w:val="auto"/>
          <w:sz w:val="24"/>
          <w:highlight w:val="none"/>
          <w:lang w:val="en-US" w:eastAsia="zh-CN"/>
        </w:rPr>
        <w:t>5.</w:t>
      </w:r>
      <w:r>
        <w:rPr>
          <w:b w:val="0"/>
          <w:bCs/>
          <w:color w:val="auto"/>
          <w:sz w:val="24"/>
          <w:highlight w:val="none"/>
        </w:rPr>
        <w:t>乙方依法可以解除合同的情形包括：期限届满后，业主没有依法作出续聘或者另聘物业服务人的决定，乙方继续提供物业服务的不定期合同的；其他法定解除的情形</w:t>
      </w:r>
      <w:r>
        <w:rPr>
          <w:rFonts w:hint="eastAsia"/>
          <w:b w:val="0"/>
          <w:bCs/>
          <w:color w:val="auto"/>
          <w:sz w:val="24"/>
          <w:highlight w:val="none"/>
        </w:rPr>
        <w:t>。</w:t>
      </w:r>
    </w:p>
    <w:p w14:paraId="3B527891">
      <w:pPr>
        <w:pStyle w:val="7"/>
        <w:spacing w:line="400" w:lineRule="exact"/>
        <w:ind w:firstLine="480"/>
        <w:rPr>
          <w:b w:val="0"/>
          <w:bCs/>
          <w:color w:val="auto"/>
          <w:sz w:val="24"/>
          <w:highlight w:val="none"/>
        </w:rPr>
      </w:pPr>
      <w:r>
        <w:rPr>
          <w:b w:val="0"/>
          <w:bCs/>
          <w:color w:val="auto"/>
          <w:sz w:val="24"/>
          <w:highlight w:val="none"/>
        </w:rPr>
        <w:t>乙方需提前终止本合同的，应当提前3个月书面告知</w:t>
      </w:r>
      <w:r>
        <w:rPr>
          <w:rFonts w:hint="eastAsia"/>
          <w:b w:val="0"/>
          <w:bCs/>
          <w:color w:val="auto"/>
          <w:sz w:val="24"/>
          <w:highlight w:val="none"/>
          <w:lang w:val="en-US" w:eastAsia="zh-CN"/>
        </w:rPr>
        <w:t>甲方</w:t>
      </w:r>
      <w:r>
        <w:rPr>
          <w:b w:val="0"/>
          <w:bCs/>
          <w:color w:val="auto"/>
          <w:sz w:val="24"/>
          <w:highlight w:val="none"/>
        </w:rPr>
        <w:t>，双方解除合同前乙方不得停止服务。</w:t>
      </w:r>
    </w:p>
    <w:p w14:paraId="3A0CF39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val="0"/>
          <w:bCs/>
          <w:color w:val="auto"/>
          <w:sz w:val="24"/>
          <w:highlight w:val="none"/>
        </w:rPr>
      </w:pPr>
      <w:r>
        <w:rPr>
          <w:b w:val="0"/>
          <w:bCs/>
          <w:color w:val="auto"/>
          <w:sz w:val="24"/>
          <w:highlight w:val="none"/>
        </w:rPr>
        <w:t>本合同期限届满，乙方决定不再续签</w:t>
      </w:r>
      <w:r>
        <w:rPr>
          <w:rFonts w:hint="eastAsia"/>
          <w:b w:val="0"/>
          <w:bCs/>
          <w:color w:val="auto"/>
          <w:sz w:val="24"/>
          <w:highlight w:val="none"/>
        </w:rPr>
        <w:t>的</w:t>
      </w:r>
      <w:r>
        <w:rPr>
          <w:b w:val="0"/>
          <w:bCs/>
          <w:color w:val="auto"/>
          <w:sz w:val="24"/>
          <w:highlight w:val="none"/>
        </w:rPr>
        <w:t>，应当在本合同期限届满3个月前书面告知甲方、业主、物业所在地的镇人民政府（街道办事处）和居民委员会（村民委员会），以及供水、供电、供气、通信、有线电视等专营服务单位。</w:t>
      </w:r>
      <w:r>
        <w:rPr>
          <w:rFonts w:hint="eastAsia"/>
          <w:b w:val="0"/>
          <w:bCs/>
          <w:color w:val="auto"/>
          <w:sz w:val="24"/>
          <w:highlight w:val="none"/>
        </w:rPr>
        <w:t>另有约定的除外。</w:t>
      </w:r>
    </w:p>
    <w:p w14:paraId="5F03E8B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val="0"/>
          <w:bCs/>
          <w:color w:val="auto"/>
          <w:sz w:val="24"/>
          <w:highlight w:val="none"/>
        </w:rPr>
      </w:pPr>
      <w:r>
        <w:rPr>
          <w:rFonts w:hint="eastAsia"/>
          <w:b w:val="0"/>
          <w:bCs/>
          <w:color w:val="auto"/>
          <w:sz w:val="24"/>
          <w:highlight w:val="none"/>
          <w:lang w:val="en-US" w:eastAsia="zh-CN"/>
        </w:rPr>
        <w:t>6.</w:t>
      </w:r>
      <w:r>
        <w:rPr>
          <w:b w:val="0"/>
          <w:bCs/>
          <w:color w:val="auto"/>
          <w:sz w:val="24"/>
          <w:highlight w:val="none"/>
        </w:rPr>
        <w:t>乙方应当按照相关规定，</w:t>
      </w:r>
      <w:r>
        <w:rPr>
          <w:rFonts w:hint="eastAsia"/>
          <w:b w:val="0"/>
          <w:bCs/>
          <w:color w:val="auto"/>
          <w:sz w:val="24"/>
          <w:highlight w:val="none"/>
        </w:rPr>
        <w:t>在约定期限内</w:t>
      </w:r>
      <w:r>
        <w:rPr>
          <w:b w:val="0"/>
          <w:bCs/>
          <w:color w:val="auto"/>
          <w:sz w:val="24"/>
          <w:highlight w:val="none"/>
        </w:rPr>
        <w:t>退出本物业服务区域，</w:t>
      </w:r>
      <w:r>
        <w:rPr>
          <w:rFonts w:hint="eastAsia"/>
          <w:b w:val="0"/>
          <w:bCs/>
          <w:color w:val="auto"/>
          <w:sz w:val="24"/>
          <w:highlight w:val="none"/>
        </w:rPr>
        <w:t>将物业</w:t>
      </w:r>
      <w:r>
        <w:rPr>
          <w:rFonts w:hint="eastAsia"/>
          <w:b w:val="0"/>
          <w:bCs/>
          <w:color w:val="auto"/>
          <w:sz w:val="24"/>
          <w:highlight w:val="none"/>
          <w:lang w:val="en-US" w:eastAsia="zh-CN"/>
        </w:rPr>
        <w:t>管理</w:t>
      </w:r>
      <w:r>
        <w:rPr>
          <w:rFonts w:hint="eastAsia"/>
          <w:b w:val="0"/>
          <w:bCs/>
          <w:color w:val="auto"/>
          <w:sz w:val="24"/>
          <w:highlight w:val="none"/>
        </w:rPr>
        <w:t>用房、相关设施、物业服务所必需的相关资料等交还给甲方或者其指定的人，配合新物业服务人做好交接工作，并如实告知物业的使用和管理状况。未</w:t>
      </w:r>
      <w:r>
        <w:rPr>
          <w:b w:val="0"/>
          <w:bCs/>
          <w:color w:val="auto"/>
          <w:sz w:val="24"/>
          <w:highlight w:val="none"/>
        </w:rPr>
        <w:t>在</w:t>
      </w:r>
      <w:r>
        <w:rPr>
          <w:rFonts w:hint="eastAsia"/>
          <w:b w:val="0"/>
          <w:bCs/>
          <w:color w:val="auto"/>
          <w:sz w:val="24"/>
          <w:highlight w:val="none"/>
        </w:rPr>
        <w:t>约定期限内</w:t>
      </w:r>
      <w:r>
        <w:rPr>
          <w:b w:val="0"/>
          <w:bCs/>
          <w:color w:val="auto"/>
          <w:sz w:val="24"/>
          <w:highlight w:val="none"/>
        </w:rPr>
        <w:t>退出本物业服务区域</w:t>
      </w:r>
      <w:r>
        <w:rPr>
          <w:rFonts w:hint="eastAsia"/>
          <w:b w:val="0"/>
          <w:bCs/>
          <w:color w:val="auto"/>
          <w:sz w:val="24"/>
          <w:highlight w:val="none"/>
          <w:lang w:val="en-US" w:eastAsia="zh-CN"/>
        </w:rPr>
        <w:t>并完成前述工作</w:t>
      </w:r>
      <w:r>
        <w:rPr>
          <w:rFonts w:hint="eastAsia"/>
          <w:b w:val="0"/>
          <w:bCs/>
          <w:color w:val="auto"/>
          <w:sz w:val="24"/>
          <w:highlight w:val="none"/>
        </w:rPr>
        <w:t>的</w:t>
      </w:r>
      <w:r>
        <w:rPr>
          <w:b w:val="0"/>
          <w:bCs/>
          <w:color w:val="auto"/>
          <w:sz w:val="24"/>
          <w:highlight w:val="none"/>
        </w:rPr>
        <w:t>，</w:t>
      </w:r>
      <w:r>
        <w:rPr>
          <w:rFonts w:hint="eastAsia"/>
          <w:b w:val="0"/>
          <w:bCs/>
          <w:color w:val="auto"/>
          <w:sz w:val="24"/>
          <w:highlight w:val="none"/>
        </w:rPr>
        <w:t>应当按照</w:t>
      </w:r>
      <w:r>
        <w:rPr>
          <w:rFonts w:hint="eastAsia"/>
          <w:b w:val="0"/>
          <w:bCs/>
          <w:color w:val="auto"/>
          <w:sz w:val="24"/>
          <w:highlight w:val="none"/>
          <w:lang w:val="en-US" w:eastAsia="zh-CN"/>
        </w:rPr>
        <w:t>20000</w:t>
      </w:r>
      <w:r>
        <w:rPr>
          <w:rFonts w:hint="eastAsia"/>
          <w:b w:val="0"/>
          <w:bCs/>
          <w:color w:val="auto"/>
          <w:sz w:val="24"/>
          <w:highlight w:val="none"/>
        </w:rPr>
        <w:t>元</w:t>
      </w:r>
      <w:r>
        <w:rPr>
          <w:b w:val="0"/>
          <w:bCs/>
          <w:color w:val="auto"/>
          <w:sz w:val="24"/>
          <w:highlight w:val="none"/>
        </w:rPr>
        <w:t>/日的标准</w:t>
      </w:r>
      <w:r>
        <w:rPr>
          <w:rFonts w:hint="eastAsia"/>
          <w:b w:val="0"/>
          <w:bCs/>
          <w:color w:val="auto"/>
          <w:sz w:val="24"/>
          <w:highlight w:val="none"/>
        </w:rPr>
        <w:t>支付违约金。</w:t>
      </w:r>
    </w:p>
    <w:p w14:paraId="5E55B3F1">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b w:val="0"/>
          <w:bCs/>
          <w:color w:val="auto"/>
          <w:sz w:val="24"/>
          <w:highlight w:val="none"/>
        </w:rPr>
      </w:pPr>
      <w:r>
        <w:rPr>
          <w:b w:val="0"/>
          <w:bCs/>
          <w:color w:val="auto"/>
          <w:sz w:val="24"/>
          <w:highlight w:val="none"/>
        </w:rPr>
        <w:t>乙方</w:t>
      </w:r>
      <w:r>
        <w:rPr>
          <w:rFonts w:hint="eastAsia"/>
          <w:b w:val="0"/>
          <w:bCs/>
          <w:color w:val="auto"/>
          <w:sz w:val="24"/>
          <w:highlight w:val="none"/>
        </w:rPr>
        <w:t>不得</w:t>
      </w:r>
      <w:r>
        <w:rPr>
          <w:b w:val="0"/>
          <w:bCs/>
          <w:color w:val="auto"/>
          <w:sz w:val="24"/>
          <w:highlight w:val="none"/>
        </w:rPr>
        <w:t>拒绝退出、移交，并以存在事实上的物业服务关系为由，请求业主、物业使用人支付物业服务合同权利义务终止后的物业服务费</w:t>
      </w:r>
      <w:r>
        <w:rPr>
          <w:rFonts w:hint="eastAsia"/>
          <w:b w:val="0"/>
          <w:bCs/>
          <w:color w:val="auto"/>
          <w:sz w:val="24"/>
          <w:highlight w:val="none"/>
        </w:rPr>
        <w:t>；造成业主、</w:t>
      </w:r>
      <w:r>
        <w:rPr>
          <w:b w:val="0"/>
          <w:bCs/>
          <w:color w:val="auto"/>
          <w:sz w:val="24"/>
          <w:highlight w:val="none"/>
        </w:rPr>
        <w:t>物业使用人</w:t>
      </w:r>
      <w:r>
        <w:rPr>
          <w:rFonts w:hint="eastAsia"/>
          <w:b w:val="0"/>
          <w:bCs/>
          <w:color w:val="auto"/>
          <w:sz w:val="24"/>
          <w:highlight w:val="none"/>
        </w:rPr>
        <w:t>损失的，应当赔偿损失。</w:t>
      </w:r>
    </w:p>
    <w:p w14:paraId="7BA47DB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b/>
          <w:color w:val="auto"/>
          <w:sz w:val="24"/>
          <w:highlight w:val="none"/>
        </w:rPr>
        <w:t>第</w:t>
      </w:r>
      <w:r>
        <w:rPr>
          <w:rFonts w:hint="eastAsia"/>
          <w:b/>
          <w:color w:val="auto"/>
          <w:sz w:val="24"/>
          <w:highlight w:val="none"/>
          <w:lang w:val="en-US" w:eastAsia="zh-CN"/>
        </w:rPr>
        <w:t>五</w:t>
      </w:r>
      <w:r>
        <w:rPr>
          <w:b/>
          <w:color w:val="auto"/>
          <w:sz w:val="24"/>
          <w:highlight w:val="none"/>
        </w:rPr>
        <w:t>条</w:t>
      </w:r>
      <w:r>
        <w:rPr>
          <w:b/>
          <w:color w:val="auto"/>
          <w:highlight w:val="none"/>
        </w:rPr>
        <w:t xml:space="preserve">  </w:t>
      </w:r>
      <w:r>
        <w:rPr>
          <w:b/>
          <w:color w:val="auto"/>
          <w:sz w:val="24"/>
          <w:highlight w:val="none"/>
        </w:rPr>
        <w:t>甲方的权利和义务</w:t>
      </w:r>
    </w:p>
    <w:p w14:paraId="24F62589">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1.与乙方议定年度管理计划、年度费用概预算、决算报告。</w:t>
      </w:r>
    </w:p>
    <w:p w14:paraId="586AB70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2.甲方有权按照合同约定追究乙方的违约责任或解除合同，若发现违法行为的，有权移送有关部门给予行政处罚或刑事处罚。</w:t>
      </w:r>
    </w:p>
    <w:p w14:paraId="48FE541B">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3.委托乙方对物业管理区域范围内违反有关治安、环保、消防、物业装饰装修和使用等方面法律法规的行为及时采取合理措施制止、向有关行政主管部门报告并协助处理。</w:t>
      </w:r>
    </w:p>
    <w:p w14:paraId="1FF924F9">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4.甲方在合同生效</w:t>
      </w:r>
      <w:r>
        <w:rPr>
          <w:rFonts w:hint="eastAsia"/>
          <w:color w:val="auto"/>
          <w:sz w:val="24"/>
          <w:highlight w:val="none"/>
          <w:lang w:val="en-US" w:eastAsia="zh-CN"/>
        </w:rPr>
        <w:t>且本项目竣工验收合格后</w:t>
      </w:r>
      <w:r>
        <w:rPr>
          <w:color w:val="auto"/>
          <w:sz w:val="24"/>
          <w:highlight w:val="none"/>
        </w:rPr>
        <w:t>2个工作日内，按规划部门批复，向乙方提供的物业管理用房</w:t>
      </w:r>
      <w:r>
        <w:rPr>
          <w:rFonts w:hint="eastAsia"/>
          <w:color w:val="auto"/>
          <w:sz w:val="24"/>
          <w:highlight w:val="none"/>
          <w:u w:val="single"/>
          <w:lang w:val="en-US" w:eastAsia="zh-CN"/>
        </w:rPr>
        <w:t xml:space="preserve">   </w:t>
      </w:r>
      <w:r>
        <w:rPr>
          <w:rFonts w:hint="eastAsia"/>
          <w:color w:val="auto"/>
          <w:sz w:val="24"/>
          <w:highlight w:val="none"/>
          <w:lang w:eastAsia="zh-CN"/>
        </w:rPr>
        <w:t>㎡（</w:t>
      </w:r>
      <w:r>
        <w:rPr>
          <w:rFonts w:hint="eastAsia"/>
          <w:color w:val="auto"/>
          <w:sz w:val="24"/>
          <w:highlight w:val="none"/>
        </w:rPr>
        <w:t>乙方负责维修、养护</w:t>
      </w:r>
      <w:r>
        <w:rPr>
          <w:rFonts w:hint="eastAsia"/>
          <w:color w:val="auto"/>
          <w:sz w:val="24"/>
          <w:highlight w:val="none"/>
          <w:lang w:eastAsia="zh-CN"/>
        </w:rPr>
        <w:t>）</w:t>
      </w:r>
      <w:r>
        <w:rPr>
          <w:color w:val="auto"/>
          <w:sz w:val="24"/>
          <w:highlight w:val="none"/>
        </w:rPr>
        <w:t>，但</w:t>
      </w:r>
      <w:r>
        <w:rPr>
          <w:color w:val="auto"/>
          <w:sz w:val="24"/>
          <w:highlight w:val="none"/>
        </w:rPr>
        <w:t>不提供</w:t>
      </w:r>
      <w:r>
        <w:rPr>
          <w:color w:val="auto"/>
          <w:sz w:val="24"/>
          <w:highlight w:val="none"/>
        </w:rPr>
        <w:t>员工宿舍，</w:t>
      </w:r>
      <w:r>
        <w:rPr>
          <w:rFonts w:hint="eastAsia"/>
          <w:color w:val="auto"/>
          <w:sz w:val="24"/>
          <w:highlight w:val="none"/>
          <w:lang w:val="en-US" w:eastAsia="zh-CN"/>
        </w:rPr>
        <w:t>由</w:t>
      </w:r>
      <w:r>
        <w:rPr>
          <w:color w:val="auto"/>
          <w:sz w:val="24"/>
          <w:highlight w:val="none"/>
        </w:rPr>
        <w:t>乙方自行解决；</w:t>
      </w:r>
    </w:p>
    <w:p w14:paraId="3AC7A94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5.甲方在合同生效后分批次向乙方提供本物业所有的物业及物业管理档案、资料（工程建设竣工资料、住用户资料），并在乙方管理期满或本合同提前解除、终止时予以收回。</w:t>
      </w:r>
    </w:p>
    <w:p w14:paraId="0A5553FF">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6.协助乙方做好物业管理工作和宣传教育、文化活动。</w:t>
      </w:r>
    </w:p>
    <w:p w14:paraId="0D84670D">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7</w:t>
      </w:r>
      <w:r>
        <w:rPr>
          <w:color w:val="auto"/>
          <w:sz w:val="24"/>
          <w:highlight w:val="none"/>
        </w:rPr>
        <w:t>.若乙方在管理期间项目现场设施设备故障率高（包括但不限于电梯、消防系统、监控系统等），甲方有权要求乙方聘请设施设备原厂家进行日常管理和维修、养护工作。由乙方承担聘请设施设备原厂家进行日常管理和维修、维护的费用。</w:t>
      </w:r>
    </w:p>
    <w:p w14:paraId="6295FA5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rFonts w:hint="eastAsia"/>
          <w:color w:val="auto"/>
          <w:sz w:val="24"/>
          <w:highlight w:val="none"/>
          <w:lang w:val="en-US" w:eastAsia="zh-CN"/>
        </w:rPr>
        <w:t>8</w:t>
      </w:r>
      <w:r>
        <w:rPr>
          <w:color w:val="auto"/>
          <w:sz w:val="24"/>
          <w:highlight w:val="none"/>
        </w:rPr>
        <w:t>.法律法规政策规定由甲方承担的其他责任。</w:t>
      </w:r>
    </w:p>
    <w:p w14:paraId="1B4C04A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b/>
          <w:color w:val="auto"/>
          <w:sz w:val="24"/>
          <w:highlight w:val="none"/>
        </w:rPr>
        <w:t>第</w:t>
      </w:r>
      <w:r>
        <w:rPr>
          <w:rFonts w:hint="eastAsia"/>
          <w:b/>
          <w:color w:val="auto"/>
          <w:sz w:val="24"/>
          <w:highlight w:val="none"/>
          <w:lang w:val="en-US" w:eastAsia="zh-CN"/>
        </w:rPr>
        <w:t>六</w:t>
      </w:r>
      <w:r>
        <w:rPr>
          <w:b/>
          <w:color w:val="auto"/>
          <w:sz w:val="24"/>
          <w:highlight w:val="none"/>
        </w:rPr>
        <w:t>条</w:t>
      </w:r>
      <w:r>
        <w:rPr>
          <w:b/>
          <w:color w:val="auto"/>
          <w:highlight w:val="none"/>
        </w:rPr>
        <w:t xml:space="preserve">  </w:t>
      </w:r>
      <w:r>
        <w:rPr>
          <w:b/>
          <w:color w:val="auto"/>
          <w:sz w:val="24"/>
          <w:highlight w:val="none"/>
        </w:rPr>
        <w:t>乙方的权利和义务</w:t>
      </w:r>
    </w:p>
    <w:p w14:paraId="268ACEEB">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1.根据有关法律、法规、政策及本合同的规定，制订该物业的各项管理办法、规章制度、实施细则，自主开展各项管理活动，且不得损害业主（住用户）的合法权益，获取不当利益。</w:t>
      </w:r>
    </w:p>
    <w:p w14:paraId="41FC861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2.遵照国家、地方物业管理服务收费规定，按物业管理的服务项目、服务内容、服务深度，测算物业管理服务收费标准，并向甲方提供测算依据；严格按合同规定的收费标准收取</w:t>
      </w:r>
      <w:r>
        <w:rPr>
          <w:rFonts w:hint="eastAsia"/>
          <w:color w:val="auto"/>
          <w:sz w:val="24"/>
          <w:highlight w:val="none"/>
          <w:lang w:eastAsia="zh-CN"/>
        </w:rPr>
        <w:t>物业服务费</w:t>
      </w:r>
      <w:r>
        <w:rPr>
          <w:color w:val="auto"/>
          <w:sz w:val="24"/>
          <w:highlight w:val="none"/>
        </w:rPr>
        <w:t>，不得擅自加价，不得只收费不服务或多收费少服务。</w:t>
      </w:r>
    </w:p>
    <w:p w14:paraId="39A562E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3.负责落实处理小区公共部位、公共设施设备的小修服务工作（具体小修服务标准见附件3），相关小修服务费用已包含在</w:t>
      </w:r>
      <w:r>
        <w:rPr>
          <w:rFonts w:hint="eastAsia"/>
          <w:color w:val="auto"/>
          <w:sz w:val="24"/>
          <w:highlight w:val="none"/>
          <w:lang w:eastAsia="zh-CN"/>
        </w:rPr>
        <w:t>物业服务费</w:t>
      </w:r>
      <w:r>
        <w:rPr>
          <w:color w:val="auto"/>
          <w:sz w:val="24"/>
          <w:highlight w:val="none"/>
        </w:rPr>
        <w:t>用中，由乙方从</w:t>
      </w:r>
      <w:r>
        <w:rPr>
          <w:rFonts w:hint="eastAsia"/>
          <w:color w:val="auto"/>
          <w:sz w:val="24"/>
          <w:highlight w:val="none"/>
          <w:lang w:eastAsia="zh-CN"/>
        </w:rPr>
        <w:t>物业服务费</w:t>
      </w:r>
      <w:r>
        <w:rPr>
          <w:color w:val="auto"/>
          <w:sz w:val="24"/>
          <w:highlight w:val="none"/>
        </w:rPr>
        <w:t>中列支；负责编制房屋及附属设施、设备年度维修养护计划和大中修方案，经双方议定后由乙方组织实施；房屋及附属设施、设备的大中修费用在未成立业主委员会前，暂由甲方支付；待成立业主委员会后，由小区业主委员会负责维修费用。</w:t>
      </w:r>
    </w:p>
    <w:p w14:paraId="16DB483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4.有权依照法律法规政策、本合同和业主公约的规定，对违反业主公约和物业管理法律法规政策的行为进行处理。</w:t>
      </w:r>
    </w:p>
    <w:p w14:paraId="0F0F9F9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5.有权委托具有相应资质的专业性服务企业承担本物业的专项管理业务（仅限于共用设施设备维修维护工作，如特种设备、消防控制系统、监控系统等的运行维护工作）并承担费用。</w:t>
      </w:r>
    </w:p>
    <w:p w14:paraId="3D4DBCD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6.接受物业管理主管部门及有关政府部门的监督、指导，并接受甲方和业主的监督。</w:t>
      </w:r>
    </w:p>
    <w:p w14:paraId="01FCF44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7.对本物业管理区域范围内的公用设施、空置安置房不得擅自占用和改变使用功能，如需在本物业管理区域范围内改扩建完善配套项目，须报甲方和有关部门批准后方可实施，否则须承担所有责任。</w:t>
      </w:r>
    </w:p>
    <w:p w14:paraId="0A1C5CF0">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8.建立本物业的物业管理档案并负责及时记载有关变更情况。</w:t>
      </w:r>
    </w:p>
    <w:p w14:paraId="115CAD0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9.开展有效的社区文化活动和便民服务工作。</w:t>
      </w:r>
    </w:p>
    <w:p w14:paraId="3A3A18E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10.自开始公共秩序维护服务之日起30日内向物业所在地设区的市级人民政府公安机关办理备案，并于终止公共秩序维护服务之日起30日内到备案的公安机关撤销备案。</w:t>
      </w:r>
    </w:p>
    <w:p w14:paraId="5E69C88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11.本合同解除或终止后15日内，乙方必须向甲方、接管单位移交原委托管理的全部物业</w:t>
      </w:r>
      <w:r>
        <w:rPr>
          <w:rFonts w:hint="eastAsia"/>
          <w:color w:val="auto"/>
          <w:sz w:val="24"/>
          <w:highlight w:val="none"/>
          <w:lang w:eastAsia="zh-CN"/>
        </w:rPr>
        <w:t>、</w:t>
      </w:r>
      <w:r>
        <w:rPr>
          <w:rFonts w:hint="eastAsia"/>
          <w:color w:val="auto"/>
          <w:sz w:val="24"/>
          <w:highlight w:val="none"/>
          <w:lang w:val="en-US" w:eastAsia="zh-CN"/>
        </w:rPr>
        <w:t>物业管理用房</w:t>
      </w:r>
      <w:r>
        <w:rPr>
          <w:color w:val="auto"/>
          <w:sz w:val="24"/>
          <w:highlight w:val="none"/>
        </w:rPr>
        <w:t>及其各类管理档案、财务等资料；移交本物业的公共财产，包括使用管理费、公共收入积累形成的资产；对本物业的管理财务状况进行财务审计，甲方有权指定专业审计机构。</w:t>
      </w:r>
    </w:p>
    <w:p w14:paraId="610F7AD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12.自行处理相关劳资纠纷，不得拖欠其员工工资、社会保险等。若存在拖欠员工工资、社会保险及其他劳资纠纷行为的，乙方同意甲方可向劳动保障部门反映并启用工资保障金支付拖欠的费用。</w:t>
      </w:r>
    </w:p>
    <w:p w14:paraId="4E05BD6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13.服务期内，乙方应负责对物业管理区域内现有公共秩序维护员值班岗亭的维护管理，所需费用由乙方负责；因物业管理需要须增设公共秩序维护员值班岗亭的，乙方应负责增设并承担费用；但若需建设永久性值班用房的，由甲方负责。</w:t>
      </w:r>
    </w:p>
    <w:p w14:paraId="7EB2D291">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14.服务期内，物业管理区域出现重大紧急事故，乙方工作人员须15分钟内到达现场，若现场工作人员不能解决的，乙方须在2小时内派专业人员解决。若因乙方管理不当（或乙方其他原因）造成人员伤亡、财产损失等事故的，由乙方承担相应责任，与甲方无涉。</w:t>
      </w:r>
    </w:p>
    <w:p w14:paraId="62B411F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color w:val="auto"/>
          <w:sz w:val="24"/>
          <w:highlight w:val="none"/>
        </w:rPr>
        <w:t>15.本合同期限内，乙方有重大违约行为或未能完成本项目服务目标的，甲方有权不再与乙方签订</w:t>
      </w:r>
      <w:r>
        <w:rPr>
          <w:rFonts w:hint="eastAsia"/>
          <w:color w:val="auto"/>
          <w:sz w:val="24"/>
          <w:highlight w:val="none"/>
          <w:lang w:val="en-US" w:eastAsia="zh-CN"/>
        </w:rPr>
        <w:t>后续</w:t>
      </w:r>
      <w:r>
        <w:rPr>
          <w:color w:val="auto"/>
          <w:sz w:val="24"/>
          <w:highlight w:val="none"/>
        </w:rPr>
        <w:t>服务合同。</w:t>
      </w:r>
    </w:p>
    <w:p w14:paraId="3EEC0B0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b/>
          <w:color w:val="auto"/>
          <w:sz w:val="24"/>
          <w:highlight w:val="none"/>
        </w:rPr>
        <w:t>第</w:t>
      </w:r>
      <w:r>
        <w:rPr>
          <w:rFonts w:hint="eastAsia"/>
          <w:b/>
          <w:color w:val="auto"/>
          <w:sz w:val="24"/>
          <w:highlight w:val="none"/>
          <w:lang w:val="en-US" w:eastAsia="zh-CN"/>
        </w:rPr>
        <w:t>七</w:t>
      </w:r>
      <w:r>
        <w:rPr>
          <w:b/>
          <w:color w:val="auto"/>
          <w:sz w:val="24"/>
          <w:highlight w:val="none"/>
        </w:rPr>
        <w:t>条</w:t>
      </w:r>
      <w:r>
        <w:rPr>
          <w:b/>
          <w:color w:val="auto"/>
          <w:highlight w:val="none"/>
        </w:rPr>
        <w:t xml:space="preserve">  </w:t>
      </w:r>
      <w:r>
        <w:rPr>
          <w:b/>
          <w:color w:val="auto"/>
          <w:sz w:val="24"/>
          <w:highlight w:val="none"/>
        </w:rPr>
        <w:t>管理目标</w:t>
      </w:r>
    </w:p>
    <w:p w14:paraId="76747BC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color w:val="auto"/>
          <w:sz w:val="24"/>
          <w:highlight w:val="none"/>
        </w:rPr>
        <w:t>乙方根据甲方的委托管理事项制定出本物业“管理分项标准”（各项维修、养护和管理的工作标准和考核标准），与甲方协商同意后作为本合同的必备附件。乙方承诺，在本合同生效后</w:t>
      </w:r>
      <w:r>
        <w:rPr>
          <w:color w:val="auto"/>
          <w:sz w:val="24"/>
          <w:highlight w:val="none"/>
          <w:u w:val="single"/>
        </w:rPr>
        <w:t>一个月</w:t>
      </w:r>
      <w:r>
        <w:rPr>
          <w:color w:val="auto"/>
          <w:sz w:val="24"/>
          <w:highlight w:val="none"/>
        </w:rPr>
        <w:t>内达到的管理标准。</w:t>
      </w:r>
    </w:p>
    <w:p w14:paraId="412A988D">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b/>
          <w:color w:val="auto"/>
          <w:sz w:val="24"/>
          <w:highlight w:val="none"/>
        </w:rPr>
        <w:t>第</w:t>
      </w:r>
      <w:r>
        <w:rPr>
          <w:rFonts w:hint="eastAsia"/>
          <w:b/>
          <w:color w:val="auto"/>
          <w:sz w:val="24"/>
          <w:highlight w:val="none"/>
          <w:lang w:val="en-US" w:eastAsia="zh-CN"/>
        </w:rPr>
        <w:t>八</w:t>
      </w:r>
      <w:r>
        <w:rPr>
          <w:b/>
          <w:color w:val="auto"/>
          <w:sz w:val="24"/>
          <w:highlight w:val="none"/>
        </w:rPr>
        <w:t>条</w:t>
      </w:r>
      <w:r>
        <w:rPr>
          <w:b/>
          <w:color w:val="auto"/>
          <w:highlight w:val="none"/>
        </w:rPr>
        <w:t xml:space="preserve">  </w:t>
      </w:r>
      <w:r>
        <w:rPr>
          <w:rFonts w:hint="eastAsia"/>
          <w:b/>
          <w:color w:val="auto"/>
          <w:sz w:val="24"/>
          <w:szCs w:val="24"/>
          <w:highlight w:val="none"/>
          <w:lang w:val="en-US" w:eastAsia="zh-CN"/>
        </w:rPr>
        <w:t>物业服务费</w:t>
      </w:r>
      <w:r>
        <w:rPr>
          <w:b/>
          <w:color w:val="auto"/>
          <w:sz w:val="24"/>
          <w:highlight w:val="none"/>
        </w:rPr>
        <w:t>用</w:t>
      </w:r>
    </w:p>
    <w:p w14:paraId="1C573D37">
      <w:pPr>
        <w:pStyle w:val="7"/>
        <w:spacing w:line="400" w:lineRule="exact"/>
        <w:ind w:firstLine="482"/>
        <w:rPr>
          <w:rFonts w:hint="eastAsia"/>
          <w:color w:val="auto"/>
          <w:sz w:val="24"/>
          <w:highlight w:val="none"/>
          <w:lang w:val="en-US" w:eastAsia="zh-CN"/>
        </w:rPr>
      </w:pPr>
      <w:r>
        <w:rPr>
          <w:rFonts w:hint="eastAsia"/>
          <w:color w:val="auto"/>
          <w:sz w:val="24"/>
          <w:highlight w:val="none"/>
          <w:lang w:val="en-US" w:eastAsia="zh-CN"/>
        </w:rPr>
        <w:t>1.物业费用由业主按照其拥有物业的建筑面积交纳，具体标准如下：商业：＿＿元/月/平方米；住宅：＿元/月/平方米；机动车车位： 元/月/个；其他：     。</w:t>
      </w:r>
    </w:p>
    <w:p w14:paraId="343A9A48">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lang w:val="en-US" w:eastAsia="zh-CN"/>
        </w:rPr>
      </w:pPr>
      <w:r>
        <w:rPr>
          <w:rFonts w:hint="eastAsia"/>
          <w:color w:val="auto"/>
          <w:sz w:val="24"/>
          <w:highlight w:val="none"/>
          <w:lang w:val="en-US" w:eastAsia="zh-CN"/>
        </w:rPr>
        <w:t>2.本项目物业费按以下方式收取:</w:t>
      </w:r>
    </w:p>
    <w:p w14:paraId="3D972476">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default"/>
          <w:color w:val="auto"/>
          <w:sz w:val="24"/>
          <w:highlight w:val="none"/>
          <w:lang w:val="en-US" w:eastAsia="zh-CN"/>
        </w:rPr>
      </w:pPr>
      <w:r>
        <w:rPr>
          <w:rFonts w:hint="eastAsia"/>
          <w:color w:val="auto"/>
          <w:sz w:val="24"/>
          <w:highlight w:val="none"/>
          <w:lang w:val="en-US" w:eastAsia="zh-CN"/>
        </w:rPr>
        <w:t>（1）回迁户的物业，自甲方向回迁户交付房屋之日起，乙方按照回迁户拥有物业的建筑面积收取，交付房屋之前无需收取。</w:t>
      </w:r>
    </w:p>
    <w:p w14:paraId="533EA52C">
      <w:pPr>
        <w:pStyle w:val="7"/>
        <w:spacing w:line="400" w:lineRule="exact"/>
        <w:ind w:firstLine="482"/>
        <w:rPr>
          <w:rFonts w:hint="eastAsia"/>
          <w:color w:val="auto"/>
          <w:sz w:val="24"/>
          <w:highlight w:val="none"/>
          <w:lang w:val="en-US" w:eastAsia="zh-CN"/>
        </w:rPr>
      </w:pPr>
      <w:r>
        <w:rPr>
          <w:rFonts w:hint="eastAsia"/>
          <w:color w:val="auto"/>
          <w:sz w:val="24"/>
          <w:highlight w:val="none"/>
          <w:lang w:val="en-US" w:eastAsia="zh-CN"/>
        </w:rPr>
        <w:t>（2）甲方已出租/出售的物业，由乙方直接向物业实际使用人收取，实际使用人自签署物业交付文件之日起交纳物业费。</w:t>
      </w:r>
    </w:p>
    <w:p w14:paraId="58580694">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lang w:val="en-US" w:eastAsia="zh-CN"/>
        </w:rPr>
      </w:pPr>
      <w:r>
        <w:rPr>
          <w:rFonts w:hint="eastAsia"/>
          <w:color w:val="auto"/>
          <w:sz w:val="24"/>
          <w:highlight w:val="none"/>
          <w:lang w:val="en-US" w:eastAsia="zh-CN"/>
        </w:rPr>
        <w:t>（3）甲方自用物业或未出租/出售的物业，由乙方直接向甲方收取。</w:t>
      </w:r>
    </w:p>
    <w:p w14:paraId="0DBAAA18">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lang w:val="en-US" w:eastAsia="zh-CN"/>
        </w:rPr>
      </w:pPr>
      <w:r>
        <w:rPr>
          <w:rFonts w:hint="eastAsia"/>
          <w:color w:val="auto"/>
          <w:sz w:val="24"/>
          <w:highlight w:val="none"/>
          <w:lang w:val="en-US" w:eastAsia="zh-CN"/>
        </w:rPr>
        <w:t>（4）本物业服务区域内的政府周转用房、配套公共服务设施（包括教育、医疗卫生、文化、体育设施和行政管理设施、服务设施、福利设施等），由使用单位负责支付</w:t>
      </w:r>
      <w:r>
        <w:rPr>
          <w:rFonts w:hint="eastAsia"/>
          <w:color w:val="auto"/>
          <w:sz w:val="24"/>
          <w:highlight w:val="none"/>
          <w:lang w:val="en-US" w:eastAsia="zh-CN"/>
        </w:rPr>
        <w:t>物业费</w:t>
      </w:r>
      <w:r>
        <w:rPr>
          <w:rFonts w:hint="eastAsia"/>
          <w:color w:val="auto"/>
          <w:sz w:val="24"/>
          <w:highlight w:val="none"/>
          <w:lang w:val="en-US" w:eastAsia="zh-CN"/>
        </w:rPr>
        <w:t>。</w:t>
      </w:r>
    </w:p>
    <w:p w14:paraId="1B6A8006">
      <w:pPr>
        <w:pStyle w:val="7"/>
        <w:spacing w:line="400" w:lineRule="exact"/>
        <w:ind w:firstLine="482"/>
        <w:rPr>
          <w:rFonts w:hint="default"/>
          <w:color w:val="auto"/>
          <w:sz w:val="24"/>
          <w:highlight w:val="none"/>
          <w:lang w:val="en-US" w:eastAsia="zh-CN"/>
        </w:rPr>
      </w:pPr>
      <w:r>
        <w:rPr>
          <w:rFonts w:hint="eastAsia"/>
          <w:color w:val="auto"/>
          <w:sz w:val="24"/>
          <w:highlight w:val="none"/>
          <w:lang w:val="en-US" w:eastAsia="zh-CN"/>
        </w:rPr>
        <w:t>物业费原则上按上述约定执行，具体交纳细则由乙方与甲方、回迁户、物业实际使用人、配套公共服务设施使用单位协商确定。</w:t>
      </w:r>
    </w:p>
    <w:p w14:paraId="08A99C21">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lang w:val="en-US" w:eastAsia="zh-CN"/>
        </w:rPr>
      </w:pPr>
      <w:r>
        <w:rPr>
          <w:rFonts w:hint="eastAsia"/>
          <w:color w:val="auto"/>
          <w:sz w:val="24"/>
          <w:highlight w:val="none"/>
          <w:lang w:val="en-US" w:eastAsia="zh-CN"/>
        </w:rPr>
        <w:t>3.物业费用主要用于的开支（详见附件1）。</w:t>
      </w:r>
    </w:p>
    <w:p w14:paraId="14BA6468">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lang w:eastAsia="zh-CN"/>
        </w:rPr>
      </w:pPr>
      <w:r>
        <w:rPr>
          <w:rFonts w:hint="eastAsia"/>
          <w:color w:val="auto"/>
          <w:sz w:val="24"/>
          <w:highlight w:val="none"/>
          <w:lang w:val="en-US" w:eastAsia="zh-CN"/>
        </w:rPr>
        <w:t>4.</w:t>
      </w:r>
      <w:r>
        <w:rPr>
          <w:rFonts w:hint="eastAsia"/>
          <w:color w:val="auto"/>
          <w:sz w:val="24"/>
          <w:highlight w:val="none"/>
          <w:lang w:eastAsia="zh-CN"/>
        </w:rPr>
        <w:t>本项目质保期到期后需进行修缮的，因新政策要求、原设计规划不足等情形导致共用部位、共用设施设备功能性不足需进行升级改造的，由</w:t>
      </w:r>
      <w:r>
        <w:rPr>
          <w:rFonts w:hint="eastAsia"/>
          <w:color w:val="auto"/>
          <w:sz w:val="24"/>
          <w:highlight w:val="none"/>
          <w:lang w:val="en-US" w:eastAsia="zh-CN"/>
        </w:rPr>
        <w:t>乙方</w:t>
      </w:r>
      <w:r>
        <w:rPr>
          <w:rFonts w:hint="eastAsia"/>
          <w:color w:val="auto"/>
          <w:sz w:val="24"/>
          <w:highlight w:val="none"/>
          <w:lang w:eastAsia="zh-CN"/>
        </w:rPr>
        <w:t>向</w:t>
      </w:r>
      <w:r>
        <w:rPr>
          <w:rFonts w:hint="eastAsia"/>
          <w:color w:val="auto"/>
          <w:sz w:val="24"/>
          <w:highlight w:val="none"/>
          <w:lang w:val="en-US" w:eastAsia="zh-CN"/>
        </w:rPr>
        <w:t>甲方</w:t>
      </w:r>
      <w:r>
        <w:rPr>
          <w:rFonts w:hint="eastAsia"/>
          <w:color w:val="auto"/>
          <w:sz w:val="24"/>
          <w:highlight w:val="none"/>
          <w:lang w:eastAsia="zh-CN"/>
        </w:rPr>
        <w:t>提出申请，经</w:t>
      </w:r>
      <w:r>
        <w:rPr>
          <w:rFonts w:hint="eastAsia"/>
          <w:color w:val="auto"/>
          <w:sz w:val="24"/>
          <w:highlight w:val="none"/>
          <w:lang w:val="en-US" w:eastAsia="zh-CN"/>
        </w:rPr>
        <w:t>甲方</w:t>
      </w:r>
      <w:r>
        <w:rPr>
          <w:rFonts w:hint="eastAsia"/>
          <w:color w:val="auto"/>
          <w:sz w:val="24"/>
          <w:highlight w:val="none"/>
          <w:lang w:eastAsia="zh-CN"/>
        </w:rPr>
        <w:t>审核同意后</w:t>
      </w:r>
      <w:r>
        <w:rPr>
          <w:rFonts w:hint="eastAsia"/>
          <w:color w:val="auto"/>
          <w:sz w:val="24"/>
          <w:highlight w:val="none"/>
          <w:lang w:val="en-US" w:eastAsia="zh-CN"/>
        </w:rPr>
        <w:t>依法依规执行</w:t>
      </w:r>
      <w:r>
        <w:rPr>
          <w:rFonts w:hint="eastAsia"/>
          <w:color w:val="auto"/>
          <w:sz w:val="24"/>
          <w:highlight w:val="none"/>
          <w:lang w:eastAsia="zh-CN"/>
        </w:rPr>
        <w:t>。</w:t>
      </w:r>
    </w:p>
    <w:p w14:paraId="5C34E7C4">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rPr>
      </w:pPr>
      <w:r>
        <w:rPr>
          <w:rFonts w:hint="eastAsia"/>
          <w:color w:val="auto"/>
          <w:sz w:val="24"/>
          <w:highlight w:val="none"/>
          <w:lang w:val="en-US" w:eastAsia="zh-CN"/>
        </w:rPr>
        <w:t>5</w:t>
      </w:r>
      <w:r>
        <w:rPr>
          <w:rFonts w:hint="eastAsia"/>
          <w:color w:val="auto"/>
          <w:sz w:val="24"/>
          <w:highlight w:val="none"/>
        </w:rPr>
        <w:t>.在合同履行期间，于本项目正式向</w:t>
      </w:r>
      <w:r>
        <w:rPr>
          <w:rFonts w:hint="eastAsia"/>
          <w:color w:val="auto"/>
          <w:sz w:val="24"/>
          <w:highlight w:val="none"/>
          <w:lang w:val="en-US" w:eastAsia="zh-CN"/>
        </w:rPr>
        <w:t>业主</w:t>
      </w:r>
      <w:r>
        <w:rPr>
          <w:rFonts w:hint="eastAsia"/>
          <w:color w:val="auto"/>
          <w:sz w:val="24"/>
          <w:highlight w:val="none"/>
        </w:rPr>
        <w:t>统一办理收楼交付手续并正式开始收取物业服务费之前的时间段内，若</w:t>
      </w:r>
      <w:r>
        <w:rPr>
          <w:rFonts w:hint="eastAsia"/>
          <w:color w:val="auto"/>
          <w:sz w:val="24"/>
          <w:highlight w:val="none"/>
          <w:lang w:val="en-US" w:eastAsia="zh-CN"/>
        </w:rPr>
        <w:t>乙方</w:t>
      </w:r>
      <w:r>
        <w:rPr>
          <w:rFonts w:hint="eastAsia"/>
          <w:color w:val="auto"/>
          <w:sz w:val="24"/>
          <w:highlight w:val="none"/>
        </w:rPr>
        <w:t>依照合同约定进场开展服务工作并产生相应费用，该部分费用的具体金额、支付方式等相关事宜，由</w:t>
      </w:r>
      <w:r>
        <w:rPr>
          <w:rFonts w:hint="eastAsia"/>
          <w:color w:val="auto"/>
          <w:sz w:val="24"/>
          <w:highlight w:val="none"/>
          <w:lang w:val="en-US" w:eastAsia="zh-CN"/>
        </w:rPr>
        <w:t>乙方</w:t>
      </w:r>
      <w:r>
        <w:rPr>
          <w:rFonts w:hint="eastAsia"/>
          <w:color w:val="auto"/>
          <w:sz w:val="24"/>
          <w:highlight w:val="none"/>
        </w:rPr>
        <w:t>与</w:t>
      </w:r>
      <w:r>
        <w:rPr>
          <w:rFonts w:hint="eastAsia"/>
          <w:color w:val="auto"/>
          <w:sz w:val="24"/>
          <w:highlight w:val="none"/>
          <w:lang w:val="en-US" w:eastAsia="zh-CN"/>
        </w:rPr>
        <w:t>甲方</w:t>
      </w:r>
      <w:r>
        <w:rPr>
          <w:rFonts w:hint="eastAsia"/>
          <w:color w:val="auto"/>
          <w:sz w:val="24"/>
          <w:highlight w:val="none"/>
        </w:rPr>
        <w:t>通过签订补充协议的方式自行协商确定。</w:t>
      </w:r>
    </w:p>
    <w:p w14:paraId="37785DE6">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.本项目的商铺、公共配套场地由</w:t>
      </w:r>
      <w:r>
        <w:rPr>
          <w:rFonts w:hint="eastAsia"/>
          <w:color w:val="auto"/>
          <w:sz w:val="24"/>
          <w:highlight w:val="none"/>
          <w:lang w:val="en-US" w:eastAsia="zh-CN"/>
        </w:rPr>
        <w:t>甲方</w:t>
      </w:r>
      <w:r>
        <w:rPr>
          <w:rFonts w:hint="eastAsia"/>
          <w:color w:val="auto"/>
          <w:sz w:val="24"/>
          <w:highlight w:val="none"/>
        </w:rPr>
        <w:t>按上级部门的要求移交相应归口管理部门，在相关场地移交前暂由</w:t>
      </w:r>
      <w:r>
        <w:rPr>
          <w:rFonts w:hint="eastAsia"/>
          <w:color w:val="auto"/>
          <w:sz w:val="24"/>
          <w:highlight w:val="none"/>
          <w:lang w:val="en-US" w:eastAsia="zh-CN"/>
        </w:rPr>
        <w:t>甲方</w:t>
      </w:r>
      <w:r>
        <w:rPr>
          <w:rFonts w:hint="eastAsia"/>
          <w:color w:val="auto"/>
          <w:sz w:val="24"/>
          <w:highlight w:val="none"/>
        </w:rPr>
        <w:t>负责支付相关</w:t>
      </w:r>
      <w:r>
        <w:rPr>
          <w:rFonts w:hint="eastAsia"/>
          <w:color w:val="auto"/>
          <w:sz w:val="24"/>
          <w:highlight w:val="none"/>
          <w:lang w:eastAsia="zh-CN"/>
        </w:rPr>
        <w:t>物业服务费</w:t>
      </w:r>
      <w:r>
        <w:rPr>
          <w:rFonts w:hint="eastAsia"/>
          <w:color w:val="auto"/>
          <w:sz w:val="24"/>
          <w:highlight w:val="none"/>
        </w:rPr>
        <w:t>给</w:t>
      </w:r>
      <w:r>
        <w:rPr>
          <w:rFonts w:hint="eastAsia"/>
          <w:color w:val="auto"/>
          <w:sz w:val="24"/>
          <w:highlight w:val="none"/>
          <w:lang w:val="en-US" w:eastAsia="zh-CN"/>
        </w:rPr>
        <w:t>乙方</w:t>
      </w:r>
      <w:r>
        <w:rPr>
          <w:rFonts w:hint="eastAsia"/>
          <w:color w:val="auto"/>
          <w:sz w:val="24"/>
          <w:highlight w:val="none"/>
        </w:rPr>
        <w:t>（已移交的商铺、公共配套场地的</w:t>
      </w:r>
      <w:r>
        <w:rPr>
          <w:rFonts w:hint="eastAsia"/>
          <w:color w:val="auto"/>
          <w:sz w:val="24"/>
          <w:highlight w:val="none"/>
          <w:lang w:eastAsia="zh-CN"/>
        </w:rPr>
        <w:t>物业服务费</w:t>
      </w:r>
      <w:r>
        <w:rPr>
          <w:rFonts w:hint="eastAsia"/>
          <w:color w:val="auto"/>
          <w:sz w:val="24"/>
          <w:highlight w:val="none"/>
        </w:rPr>
        <w:t>由相应单位负责支付）。本项目涉及的商铺，若发生划拨、转让、置换、出借等情况的，由变更后的产权人或实际使用人与</w:t>
      </w:r>
      <w:r>
        <w:rPr>
          <w:rFonts w:hint="eastAsia"/>
          <w:color w:val="auto"/>
          <w:sz w:val="24"/>
          <w:highlight w:val="none"/>
          <w:lang w:val="en-US" w:eastAsia="zh-CN"/>
        </w:rPr>
        <w:t>乙方</w:t>
      </w:r>
      <w:r>
        <w:rPr>
          <w:rFonts w:hint="eastAsia"/>
          <w:color w:val="auto"/>
          <w:sz w:val="24"/>
          <w:highlight w:val="none"/>
        </w:rPr>
        <w:t>商定委托管理及</w:t>
      </w:r>
      <w:r>
        <w:rPr>
          <w:rFonts w:hint="eastAsia"/>
          <w:color w:val="auto"/>
          <w:sz w:val="24"/>
          <w:highlight w:val="none"/>
          <w:lang w:eastAsia="zh-CN"/>
        </w:rPr>
        <w:t>物业服务费</w:t>
      </w:r>
      <w:r>
        <w:rPr>
          <w:rFonts w:hint="eastAsia"/>
          <w:color w:val="auto"/>
          <w:sz w:val="24"/>
          <w:highlight w:val="none"/>
        </w:rPr>
        <w:t>等事宜，</w:t>
      </w:r>
      <w:r>
        <w:rPr>
          <w:rFonts w:hint="eastAsia"/>
          <w:color w:val="auto"/>
          <w:sz w:val="24"/>
          <w:highlight w:val="none"/>
          <w:lang w:val="en-US" w:eastAsia="zh-CN"/>
        </w:rPr>
        <w:t>甲方</w:t>
      </w:r>
      <w:r>
        <w:rPr>
          <w:rFonts w:hint="eastAsia"/>
          <w:color w:val="auto"/>
          <w:sz w:val="24"/>
          <w:highlight w:val="none"/>
        </w:rPr>
        <w:t>不再支付</w:t>
      </w:r>
      <w:r>
        <w:rPr>
          <w:rFonts w:hint="eastAsia"/>
          <w:color w:val="auto"/>
          <w:sz w:val="24"/>
          <w:highlight w:val="none"/>
          <w:lang w:eastAsia="zh-CN"/>
        </w:rPr>
        <w:t>物业服务费</w:t>
      </w:r>
      <w:r>
        <w:rPr>
          <w:rFonts w:hint="eastAsia"/>
          <w:color w:val="auto"/>
          <w:sz w:val="24"/>
          <w:highlight w:val="none"/>
        </w:rPr>
        <w:t>给</w:t>
      </w:r>
      <w:r>
        <w:rPr>
          <w:rFonts w:hint="eastAsia"/>
          <w:color w:val="auto"/>
          <w:sz w:val="24"/>
          <w:highlight w:val="none"/>
          <w:lang w:val="en-US" w:eastAsia="zh-CN"/>
        </w:rPr>
        <w:t>乙方</w:t>
      </w:r>
      <w:r>
        <w:rPr>
          <w:rFonts w:hint="eastAsia"/>
          <w:color w:val="auto"/>
          <w:sz w:val="24"/>
          <w:highlight w:val="none"/>
        </w:rPr>
        <w:t>，具体另行签订合同约定。</w:t>
      </w:r>
    </w:p>
    <w:p w14:paraId="2477F761">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default" w:eastAsiaTheme="minorEastAsia"/>
          <w:b/>
          <w:bCs w:val="0"/>
          <w:color w:val="auto"/>
          <w:sz w:val="24"/>
          <w:highlight w:val="none"/>
          <w:lang w:val="en-US" w:eastAsia="zh-CN"/>
        </w:rPr>
      </w:pPr>
      <w:r>
        <w:rPr>
          <w:rFonts w:hint="eastAsia"/>
          <w:b/>
          <w:bCs w:val="0"/>
          <w:color w:val="auto"/>
          <w:sz w:val="24"/>
          <w:highlight w:val="none"/>
          <w:lang w:val="en-US" w:eastAsia="zh-CN"/>
        </w:rPr>
        <w:t>第九条 物业的经营管理</w:t>
      </w:r>
    </w:p>
    <w:p w14:paraId="68B8E337">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1.物业服务区域内停车场的管理，由乙方负责进行统一管理。</w:t>
      </w:r>
    </w:p>
    <w:p w14:paraId="3246BF74">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本项目中甲方的车位属于村集体产业项目。在合同履行期内，物业服务区域内属甲方享有所有权的车位，甲方委托乙方代为经营管理出租，租金收益(含临时停车收入)归甲方所有。车位的收费标准由甲方确定后，交由乙方执行。乙方应当与停车场车位使用人签订书面的车位租赁服务协议，或通过其他合法方式明确双方在车位使用及停车管理服务等方面的权利义务。需要进行车辆保管服务的，车位使用人须与乙方另行签订保管协议，或通过其他合法方式明确双方利义务。乙方应当将本物业服务区域内临时停车的收费标准等信息在显著位置公示。乙方经营车位期间，由乙方向车位使用人代收费用。乙方在下个月3日前向甲方支付上个月的车位租金收益，甲乙双方另行就每月支付的具体金额、经营酬金等事项协商确定。车位物业费按本合同第八条的约定执行。</w:t>
      </w:r>
    </w:p>
    <w:p w14:paraId="1B7E4120">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3.其他业主自有产权车位按本合同约定向乙方支付车位物业费，无需交纳车位租金。</w:t>
      </w:r>
    </w:p>
    <w:p w14:paraId="63AC6306">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b/>
          <w:bCs w:val="0"/>
          <w:color w:val="auto"/>
          <w:highlight w:val="none"/>
        </w:rPr>
      </w:pPr>
      <w:r>
        <w:rPr>
          <w:b/>
          <w:bCs w:val="0"/>
          <w:color w:val="auto"/>
          <w:sz w:val="24"/>
          <w:highlight w:val="none"/>
        </w:rPr>
        <w:t>第</w:t>
      </w:r>
      <w:r>
        <w:rPr>
          <w:rFonts w:hint="eastAsia"/>
          <w:b/>
          <w:bCs w:val="0"/>
          <w:color w:val="auto"/>
          <w:sz w:val="24"/>
          <w:highlight w:val="none"/>
          <w:lang w:val="en-US" w:eastAsia="zh-CN"/>
        </w:rPr>
        <w:t>十</w:t>
      </w:r>
      <w:r>
        <w:rPr>
          <w:b/>
          <w:bCs w:val="0"/>
          <w:color w:val="auto"/>
          <w:sz w:val="24"/>
          <w:highlight w:val="none"/>
        </w:rPr>
        <w:t>条</w:t>
      </w:r>
      <w:r>
        <w:rPr>
          <w:b/>
          <w:bCs w:val="0"/>
          <w:color w:val="auto"/>
          <w:highlight w:val="none"/>
        </w:rPr>
        <w:t xml:space="preserve">  </w:t>
      </w:r>
      <w:r>
        <w:rPr>
          <w:b/>
          <w:bCs w:val="0"/>
          <w:color w:val="auto"/>
          <w:sz w:val="24"/>
          <w:highlight w:val="none"/>
        </w:rPr>
        <w:t>验收标准</w:t>
      </w:r>
    </w:p>
    <w:p w14:paraId="6E1CC79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乙方按合同约定完成本项目物业管理服务，包括：综合管理服务、物业共用部位和共用设施设备维护、公共秩序维护、保洁服务、绿化养护等五项服务，并满足《广州市普通住宅前期物业服务收费政府指导价标准（2023年版）》（穗发改规字〔2023〕9号）有关要求。</w:t>
      </w:r>
    </w:p>
    <w:p w14:paraId="20CEC430">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乙方按要求及时完成甲方或相关主管部门下发的工作任务、按时缴交项目公共水、电费等相关费用，将服务过程中产生的所有资料（需含分别开设的相关场地和设施设备经营收入专账账户及相关台账）整理归档并形成工作成果，每季度工作成果于次季度首月内报送甲方。</w:t>
      </w:r>
    </w:p>
    <w:p w14:paraId="2B1C0BE2">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bCs w:val="0"/>
          <w:color w:val="auto"/>
          <w:sz w:val="24"/>
          <w:highlight w:val="none"/>
        </w:rPr>
      </w:pPr>
      <w:r>
        <w:rPr>
          <w:b/>
          <w:bCs w:val="0"/>
          <w:color w:val="auto"/>
          <w:sz w:val="24"/>
          <w:highlight w:val="none"/>
        </w:rPr>
        <w:t>第</w:t>
      </w:r>
      <w:r>
        <w:rPr>
          <w:rFonts w:hint="eastAsia"/>
          <w:b/>
          <w:bCs w:val="0"/>
          <w:color w:val="auto"/>
          <w:sz w:val="24"/>
          <w:highlight w:val="none"/>
          <w:lang w:val="en-US" w:eastAsia="zh-CN"/>
        </w:rPr>
        <w:t>十一</w:t>
      </w:r>
      <w:r>
        <w:rPr>
          <w:rFonts w:hint="eastAsia"/>
          <w:b/>
          <w:bCs w:val="0"/>
          <w:color w:val="auto"/>
          <w:sz w:val="24"/>
          <w:highlight w:val="none"/>
          <w:lang w:val="en-US" w:eastAsia="zh-CN"/>
        </w:rPr>
        <w:t>条</w:t>
      </w:r>
      <w:r>
        <w:rPr>
          <w:b/>
          <w:bCs w:val="0"/>
          <w:color w:val="auto"/>
          <w:sz w:val="24"/>
          <w:highlight w:val="none"/>
        </w:rPr>
        <w:t>　物业</w:t>
      </w:r>
      <w:r>
        <w:rPr>
          <w:rFonts w:hint="eastAsia"/>
          <w:b/>
          <w:bCs w:val="0"/>
          <w:color w:val="auto"/>
          <w:sz w:val="24"/>
          <w:highlight w:val="none"/>
        </w:rPr>
        <w:t>专项</w:t>
      </w:r>
      <w:r>
        <w:rPr>
          <w:b/>
          <w:bCs w:val="0"/>
          <w:color w:val="auto"/>
          <w:sz w:val="24"/>
          <w:highlight w:val="none"/>
        </w:rPr>
        <w:t>维修资金</w:t>
      </w:r>
    </w:p>
    <w:p w14:paraId="575E8840">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rFonts w:hint="eastAsia"/>
          <w:color w:val="auto"/>
          <w:sz w:val="24"/>
          <w:highlight w:val="none"/>
          <w:lang w:eastAsia="zh-CN"/>
        </w:rPr>
      </w:pPr>
      <w:r>
        <w:rPr>
          <w:rFonts w:hint="eastAsia"/>
          <w:color w:val="auto"/>
          <w:sz w:val="24"/>
          <w:highlight w:val="none"/>
          <w:lang w:val="en-US" w:eastAsia="zh-CN"/>
        </w:rPr>
        <w:t>1</w:t>
      </w:r>
      <w:r>
        <w:rPr>
          <w:rFonts w:hint="eastAsia"/>
          <w:color w:val="auto"/>
          <w:sz w:val="24"/>
          <w:highlight w:val="none"/>
          <w:lang w:eastAsia="zh-CN"/>
        </w:rPr>
        <w:t>本项目尚未缴存专项房屋维修</w:t>
      </w:r>
      <w:r>
        <w:rPr>
          <w:rFonts w:hint="eastAsia"/>
          <w:color w:val="auto"/>
          <w:sz w:val="24"/>
          <w:highlight w:val="none"/>
          <w:lang w:val="en-US" w:eastAsia="zh-CN"/>
        </w:rPr>
        <w:t>资</w:t>
      </w:r>
      <w:r>
        <w:rPr>
          <w:rFonts w:hint="eastAsia"/>
          <w:color w:val="auto"/>
          <w:sz w:val="24"/>
          <w:highlight w:val="none"/>
          <w:lang w:eastAsia="zh-CN"/>
        </w:rPr>
        <w:t>金，公共收益按市场调节价由</w:t>
      </w:r>
      <w:r>
        <w:rPr>
          <w:rFonts w:hint="eastAsia"/>
          <w:color w:val="auto"/>
          <w:sz w:val="24"/>
          <w:highlight w:val="none"/>
          <w:lang w:val="en-US" w:eastAsia="zh-CN"/>
        </w:rPr>
        <w:t>乙方</w:t>
      </w:r>
      <w:r>
        <w:rPr>
          <w:rFonts w:hint="eastAsia"/>
          <w:color w:val="auto"/>
          <w:sz w:val="24"/>
          <w:highlight w:val="none"/>
          <w:lang w:eastAsia="zh-CN"/>
        </w:rPr>
        <w:t>代为收取，按照共有资金相关规定进行管理及公开。</w:t>
      </w:r>
    </w:p>
    <w:p w14:paraId="2885BDF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val="0"/>
          <w:bCs/>
          <w:color w:val="auto"/>
          <w:sz w:val="24"/>
          <w:highlight w:val="none"/>
        </w:rPr>
      </w:pPr>
      <w:r>
        <w:rPr>
          <w:rFonts w:hint="eastAsia"/>
          <w:b w:val="0"/>
          <w:bCs/>
          <w:color w:val="auto"/>
          <w:sz w:val="24"/>
          <w:highlight w:val="none"/>
          <w:lang w:val="en-US" w:eastAsia="zh-CN"/>
        </w:rPr>
        <w:t>2.</w:t>
      </w:r>
      <w:r>
        <w:rPr>
          <w:b w:val="0"/>
          <w:bCs/>
          <w:color w:val="auto"/>
          <w:sz w:val="24"/>
          <w:highlight w:val="none"/>
        </w:rPr>
        <w:t>本物业服务区域的物业专项维修资金属于业主所有</w:t>
      </w:r>
      <w:r>
        <w:rPr>
          <w:rFonts w:hint="eastAsia"/>
          <w:b w:val="0"/>
          <w:bCs/>
          <w:color w:val="auto"/>
          <w:sz w:val="24"/>
          <w:highlight w:val="none"/>
          <w:lang w:eastAsia="zh-CN"/>
        </w:rPr>
        <w:t>。</w:t>
      </w:r>
      <w:r>
        <w:rPr>
          <w:b w:val="0"/>
          <w:bCs/>
          <w:color w:val="auto"/>
          <w:sz w:val="24"/>
          <w:highlight w:val="none"/>
        </w:rPr>
        <w:t>物业专项维修资金使用方案应当</w:t>
      </w:r>
      <w:r>
        <w:rPr>
          <w:rFonts w:hint="eastAsia"/>
          <w:b w:val="0"/>
          <w:bCs/>
          <w:color w:val="auto"/>
          <w:sz w:val="24"/>
          <w:highlight w:val="none"/>
        </w:rPr>
        <w:t>由专有部分面积占比三分之二以上的业主且人数占比三分之二以上的业主参与表决，应当经参与表决专有部分面积过半数的业主且参与表决人数过半数的业主同意。</w:t>
      </w:r>
      <w:r>
        <w:rPr>
          <w:b w:val="0"/>
          <w:bCs/>
          <w:color w:val="auto"/>
          <w:sz w:val="24"/>
          <w:highlight w:val="none"/>
        </w:rPr>
        <w:t>发生危及房屋使用和人身财产安全等紧急情况，需要立即对共用部位、共用设施设备进行维修和更新、改造的，组织实施单位</w:t>
      </w:r>
      <w:r>
        <w:rPr>
          <w:rFonts w:hint="eastAsia"/>
          <w:b w:val="0"/>
          <w:bCs/>
          <w:color w:val="auto"/>
          <w:sz w:val="24"/>
          <w:highlight w:val="none"/>
        </w:rPr>
        <w:t>可以依</w:t>
      </w:r>
      <w:r>
        <w:rPr>
          <w:b w:val="0"/>
          <w:bCs/>
          <w:color w:val="auto"/>
          <w:sz w:val="24"/>
          <w:highlight w:val="none"/>
        </w:rPr>
        <w:t>法</w:t>
      </w:r>
      <w:r>
        <w:rPr>
          <w:rFonts w:hint="eastAsia"/>
          <w:b w:val="0"/>
          <w:bCs/>
          <w:color w:val="auto"/>
          <w:sz w:val="24"/>
          <w:highlight w:val="none"/>
        </w:rPr>
        <w:t>申请</w:t>
      </w:r>
      <w:r>
        <w:rPr>
          <w:b w:val="0"/>
          <w:bCs/>
          <w:color w:val="auto"/>
          <w:sz w:val="24"/>
          <w:highlight w:val="none"/>
        </w:rPr>
        <w:t>使用维修资金。</w:t>
      </w:r>
    </w:p>
    <w:p w14:paraId="683A9C2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color w:val="auto"/>
          <w:sz w:val="24"/>
          <w:highlight w:val="none"/>
        </w:rPr>
      </w:pPr>
      <w:r>
        <w:rPr>
          <w:rFonts w:hint="eastAsia"/>
          <w:b w:val="0"/>
          <w:bCs/>
          <w:color w:val="auto"/>
          <w:sz w:val="24"/>
          <w:highlight w:val="none"/>
          <w:lang w:val="en-US" w:eastAsia="zh-CN"/>
        </w:rPr>
        <w:t>3.</w:t>
      </w:r>
      <w:r>
        <w:rPr>
          <w:rFonts w:hint="eastAsia"/>
          <w:b w:val="0"/>
          <w:bCs/>
          <w:color w:val="auto"/>
          <w:sz w:val="24"/>
          <w:highlight w:val="none"/>
        </w:rPr>
        <w:t>维修资金的筹集、使用情况应当定期公布。任何单位、个人不得挪用、侵占物业维修资金。</w:t>
      </w:r>
    </w:p>
    <w:p w14:paraId="4387D2B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b/>
          <w:bCs w:val="0"/>
          <w:color w:val="auto"/>
          <w:highlight w:val="none"/>
        </w:rPr>
      </w:pPr>
      <w:r>
        <w:rPr>
          <w:b/>
          <w:bCs w:val="0"/>
          <w:color w:val="auto"/>
          <w:sz w:val="24"/>
          <w:highlight w:val="none"/>
        </w:rPr>
        <w:t>第</w:t>
      </w:r>
      <w:r>
        <w:rPr>
          <w:rFonts w:hint="eastAsia"/>
          <w:b/>
          <w:bCs w:val="0"/>
          <w:color w:val="auto"/>
          <w:sz w:val="24"/>
          <w:highlight w:val="none"/>
          <w:lang w:val="en-US" w:eastAsia="zh-CN"/>
        </w:rPr>
        <w:t>十二</w:t>
      </w:r>
      <w:r>
        <w:rPr>
          <w:b/>
          <w:bCs w:val="0"/>
          <w:color w:val="auto"/>
          <w:sz w:val="24"/>
          <w:highlight w:val="none"/>
        </w:rPr>
        <w:t>条</w:t>
      </w:r>
      <w:r>
        <w:rPr>
          <w:b/>
          <w:bCs w:val="0"/>
          <w:color w:val="auto"/>
          <w:highlight w:val="none"/>
        </w:rPr>
        <w:t xml:space="preserve">  </w:t>
      </w:r>
      <w:r>
        <w:rPr>
          <w:b/>
          <w:bCs w:val="0"/>
          <w:color w:val="auto"/>
          <w:sz w:val="24"/>
          <w:highlight w:val="none"/>
        </w:rPr>
        <w:t>违约责任</w:t>
      </w:r>
    </w:p>
    <w:p w14:paraId="5B69E565">
      <w:pPr>
        <w:pStyle w:val="7"/>
        <w:spacing w:line="400" w:lineRule="exact"/>
        <w:ind w:firstLine="480"/>
        <w:rPr>
          <w:color w:val="auto"/>
          <w:sz w:val="24"/>
          <w:highlight w:val="none"/>
        </w:rPr>
      </w:pPr>
      <w:r>
        <w:rPr>
          <w:color w:val="auto"/>
          <w:sz w:val="24"/>
          <w:highlight w:val="none"/>
        </w:rPr>
        <w:t>1.如因甲方原因，造成乙方未完成规定管理目标或直接造成乙方经济损失的，甲方应给予乙方相应补偿或赔偿。</w:t>
      </w:r>
    </w:p>
    <w:p w14:paraId="713AE20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2.如因乙方原因，造成不能完成管理目标或直接造成甲方经济损失的，乙方应给予甲方相应补偿或赔偿。甲方有权要求乙方限期整改，并有权终止合同。</w:t>
      </w:r>
    </w:p>
    <w:p w14:paraId="03996780">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color w:val="auto"/>
          <w:sz w:val="24"/>
          <w:highlight w:val="none"/>
        </w:rPr>
        <w:t>3.因甲方所委托乙方管理的房屋建筑或设施设备自身存在缺陷，造成重大事故的，由甲方承担责任并负责善后处理。因乙方管理不善或操作不当等原因造成事故的，由乙方承担责任并负责善后处理。（产生事故的直接原因，以政府有关部门的鉴定结论为准）。</w:t>
      </w:r>
    </w:p>
    <w:p w14:paraId="7FF12BE9">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rFonts w:hint="eastAsia"/>
          <w:color w:val="auto"/>
          <w:sz w:val="24"/>
          <w:highlight w:val="none"/>
          <w:lang w:val="en-US" w:eastAsia="zh-CN"/>
        </w:rPr>
        <w:t>4.乙</w:t>
      </w:r>
      <w:r>
        <w:rPr>
          <w:rFonts w:hint="eastAsia"/>
          <w:color w:val="auto"/>
          <w:sz w:val="24"/>
          <w:highlight w:val="none"/>
        </w:rPr>
        <w:t>方损害、擅自利用本</w:t>
      </w:r>
      <w:r>
        <w:rPr>
          <w:rFonts w:hint="eastAsia"/>
          <w:color w:val="auto"/>
          <w:sz w:val="24"/>
          <w:highlight w:val="none"/>
          <w:lang w:val="en-US" w:eastAsia="zh-CN"/>
        </w:rPr>
        <w:t>项目</w:t>
      </w:r>
      <w:r>
        <w:rPr>
          <w:rFonts w:hint="eastAsia"/>
          <w:color w:val="auto"/>
          <w:sz w:val="24"/>
          <w:highlight w:val="none"/>
        </w:rPr>
        <w:t>物业服务区域内共用部位、共用设施设备营利，或者存在将公共收益全部据为己有等其他侵害</w:t>
      </w:r>
      <w:r>
        <w:rPr>
          <w:rFonts w:hint="eastAsia"/>
          <w:color w:val="auto"/>
          <w:sz w:val="24"/>
          <w:highlight w:val="none"/>
          <w:lang w:val="en-US" w:eastAsia="zh-CN"/>
        </w:rPr>
        <w:t>甲</w:t>
      </w:r>
      <w:r>
        <w:rPr>
          <w:rFonts w:hint="eastAsia"/>
          <w:color w:val="auto"/>
          <w:sz w:val="24"/>
          <w:highlight w:val="none"/>
        </w:rPr>
        <w:t>方、物业使用人权益行为的，应当承担停止侵害、排除妨碍、恢复原状、赔偿损失、返还收益等民事责任。</w:t>
      </w:r>
    </w:p>
    <w:p w14:paraId="4E4DE87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color w:val="auto"/>
          <w:sz w:val="24"/>
          <w:highlight w:val="none"/>
        </w:rPr>
      </w:pPr>
      <w:r>
        <w:rPr>
          <w:rFonts w:hint="eastAsia"/>
          <w:color w:val="auto"/>
          <w:sz w:val="24"/>
          <w:highlight w:val="none"/>
          <w:lang w:val="en-US" w:eastAsia="zh-CN"/>
        </w:rPr>
        <w:t>5.乙方违反本合同第八条的约定，擅自提高物业服务费用标准的，业主和物业使用人就超额部分有权拒绝交纳；乙方已经收取的，业主和物业使用人有权要求乙方</w:t>
      </w:r>
      <w:r>
        <w:rPr>
          <w:rFonts w:hint="eastAsia"/>
          <w:color w:val="auto"/>
          <w:sz w:val="24"/>
          <w:highlight w:val="none"/>
        </w:rPr>
        <w:t>返还并在多收金额基础上按日加收万分之</w:t>
      </w:r>
      <w:r>
        <w:rPr>
          <w:rFonts w:hint="eastAsia"/>
          <w:color w:val="auto"/>
          <w:sz w:val="24"/>
          <w:highlight w:val="none"/>
          <w:lang w:val="en-US" w:eastAsia="zh-CN"/>
        </w:rPr>
        <w:t>三</w:t>
      </w:r>
      <w:r>
        <w:rPr>
          <w:rFonts w:hint="eastAsia"/>
          <w:color w:val="auto"/>
          <w:sz w:val="24"/>
          <w:highlight w:val="none"/>
        </w:rPr>
        <w:t>的违约金。</w:t>
      </w:r>
    </w:p>
    <w:p w14:paraId="035B6C2B">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rFonts w:hint="eastAsia"/>
          <w:color w:val="auto"/>
          <w:sz w:val="24"/>
          <w:highlight w:val="none"/>
        </w:rPr>
      </w:pPr>
      <w:r>
        <w:rPr>
          <w:rFonts w:hint="eastAsia"/>
          <w:color w:val="auto"/>
          <w:sz w:val="24"/>
          <w:highlight w:val="none"/>
          <w:lang w:val="en-US" w:eastAsia="zh-CN"/>
        </w:rPr>
        <w:t>6.</w:t>
      </w:r>
      <w:r>
        <w:rPr>
          <w:rFonts w:hint="eastAsia"/>
          <w:color w:val="auto"/>
          <w:sz w:val="24"/>
          <w:highlight w:val="none"/>
        </w:rPr>
        <w:t>因</w:t>
      </w:r>
      <w:r>
        <w:rPr>
          <w:rFonts w:hint="eastAsia"/>
          <w:color w:val="auto"/>
          <w:sz w:val="24"/>
          <w:highlight w:val="none"/>
          <w:lang w:val="en-US" w:eastAsia="zh-CN"/>
        </w:rPr>
        <w:t>乙</w:t>
      </w:r>
      <w:r>
        <w:rPr>
          <w:rFonts w:hint="eastAsia"/>
          <w:color w:val="auto"/>
          <w:sz w:val="24"/>
          <w:highlight w:val="none"/>
        </w:rPr>
        <w:t>方原因造成本</w:t>
      </w:r>
      <w:r>
        <w:rPr>
          <w:rFonts w:hint="eastAsia"/>
          <w:color w:val="auto"/>
          <w:sz w:val="24"/>
          <w:highlight w:val="none"/>
          <w:lang w:val="en-US" w:eastAsia="zh-CN"/>
        </w:rPr>
        <w:t>项目</w:t>
      </w:r>
      <w:r>
        <w:rPr>
          <w:rFonts w:hint="eastAsia"/>
          <w:color w:val="auto"/>
          <w:sz w:val="24"/>
          <w:highlight w:val="none"/>
        </w:rPr>
        <w:t>物业</w:t>
      </w:r>
      <w:r>
        <w:rPr>
          <w:rFonts w:hint="eastAsia"/>
          <w:color w:val="auto"/>
          <w:sz w:val="24"/>
          <w:highlight w:val="none"/>
          <w:lang w:val="en-US" w:eastAsia="zh-CN"/>
        </w:rPr>
        <w:t>服务</w:t>
      </w:r>
      <w:r>
        <w:rPr>
          <w:rFonts w:hint="eastAsia"/>
          <w:color w:val="auto"/>
          <w:sz w:val="24"/>
          <w:highlight w:val="none"/>
        </w:rPr>
        <w:t>区域共用部位、共用设施损害的，由</w:t>
      </w:r>
      <w:r>
        <w:rPr>
          <w:rFonts w:hint="eastAsia"/>
          <w:color w:val="auto"/>
          <w:sz w:val="24"/>
          <w:highlight w:val="none"/>
          <w:lang w:val="en-US" w:eastAsia="zh-CN"/>
        </w:rPr>
        <w:t>乙</w:t>
      </w:r>
      <w:r>
        <w:rPr>
          <w:rFonts w:hint="eastAsia"/>
          <w:color w:val="auto"/>
          <w:sz w:val="24"/>
          <w:highlight w:val="none"/>
        </w:rPr>
        <w:t>方承担赔偿责任。</w:t>
      </w:r>
    </w:p>
    <w:p w14:paraId="28915E84">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7</w:t>
      </w:r>
      <w:r>
        <w:rPr>
          <w:color w:val="auto"/>
          <w:sz w:val="24"/>
          <w:highlight w:val="none"/>
        </w:rPr>
        <w:t>.本合同终止或解除后</w:t>
      </w:r>
      <w:r>
        <w:rPr>
          <w:rFonts w:hint="eastAsia"/>
          <w:color w:val="auto"/>
          <w:sz w:val="24"/>
          <w:highlight w:val="none"/>
          <w:lang w:val="en-US" w:eastAsia="zh-CN"/>
        </w:rPr>
        <w:t>15日内</w:t>
      </w:r>
      <w:r>
        <w:rPr>
          <w:color w:val="auto"/>
          <w:sz w:val="24"/>
          <w:highlight w:val="none"/>
        </w:rPr>
        <w:t>，乙方未按本合同约定移交资料、退出场地的，或与新中标单位办理交接工作时敷衍、推诿、对遗留问题未按甲方要求限期完成处理的，甲方</w:t>
      </w:r>
      <w:r>
        <w:rPr>
          <w:rFonts w:hint="eastAsia"/>
          <w:color w:val="auto"/>
          <w:sz w:val="24"/>
          <w:highlight w:val="none"/>
          <w:lang w:val="en-US" w:eastAsia="zh-CN"/>
        </w:rPr>
        <w:t>有权追究乙方违约责任</w:t>
      </w:r>
      <w:r>
        <w:rPr>
          <w:color w:val="auto"/>
          <w:sz w:val="24"/>
          <w:highlight w:val="none"/>
        </w:rPr>
        <w:t>。</w:t>
      </w:r>
    </w:p>
    <w:p w14:paraId="6A27AE7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8</w:t>
      </w:r>
      <w:r>
        <w:rPr>
          <w:color w:val="auto"/>
          <w:sz w:val="24"/>
          <w:highlight w:val="none"/>
        </w:rPr>
        <w:t>.如因乙方将依法应由专业部门负责（仅限于共用设施设备维修维护工作，如特种设备、消防控制系统、监控系统等的运行维护工作）以外的业务委托或转让给其他人或单位的，甲方</w:t>
      </w:r>
      <w:r>
        <w:rPr>
          <w:rFonts w:hint="eastAsia"/>
          <w:color w:val="auto"/>
          <w:sz w:val="24"/>
          <w:highlight w:val="none"/>
          <w:lang w:val="en-US" w:eastAsia="zh-CN"/>
        </w:rPr>
        <w:t>有权</w:t>
      </w:r>
      <w:r>
        <w:rPr>
          <w:rFonts w:hint="eastAsia"/>
          <w:color w:val="auto"/>
          <w:sz w:val="24"/>
          <w:highlight w:val="none"/>
          <w:lang w:val="en-US" w:eastAsia="zh-CN"/>
        </w:rPr>
        <w:t>解除本合同并</w:t>
      </w:r>
      <w:r>
        <w:rPr>
          <w:rFonts w:hint="eastAsia"/>
          <w:color w:val="auto"/>
          <w:sz w:val="24"/>
          <w:highlight w:val="none"/>
          <w:lang w:val="en-US" w:eastAsia="zh-CN"/>
        </w:rPr>
        <w:t>追究乙方违约责任</w:t>
      </w:r>
      <w:r>
        <w:rPr>
          <w:color w:val="auto"/>
          <w:sz w:val="24"/>
          <w:highlight w:val="none"/>
        </w:rPr>
        <w:t>。</w:t>
      </w:r>
    </w:p>
    <w:p w14:paraId="368C4D1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b/>
          <w:color w:val="auto"/>
          <w:sz w:val="24"/>
          <w:highlight w:val="none"/>
        </w:rPr>
        <w:t>第十</w:t>
      </w:r>
      <w:r>
        <w:rPr>
          <w:rFonts w:hint="eastAsia"/>
          <w:b/>
          <w:color w:val="auto"/>
          <w:sz w:val="24"/>
          <w:highlight w:val="none"/>
          <w:lang w:val="en-US" w:eastAsia="zh-CN"/>
        </w:rPr>
        <w:t>三</w:t>
      </w:r>
      <w:r>
        <w:rPr>
          <w:b/>
          <w:color w:val="auto"/>
          <w:sz w:val="24"/>
          <w:highlight w:val="none"/>
        </w:rPr>
        <w:t>条</w:t>
      </w:r>
      <w:r>
        <w:rPr>
          <w:b/>
          <w:color w:val="auto"/>
          <w:highlight w:val="none"/>
        </w:rPr>
        <w:t xml:space="preserve">  </w:t>
      </w:r>
      <w:r>
        <w:rPr>
          <w:b/>
          <w:color w:val="auto"/>
          <w:sz w:val="24"/>
          <w:highlight w:val="none"/>
        </w:rPr>
        <w:t>其它约定</w:t>
      </w:r>
    </w:p>
    <w:p w14:paraId="242F4A9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乙方物业管理人员要有符合国家规定的上岗证，要严格政审，没有刑事犯罪记录，物业管理中层以下的管理人员以及基层岗位工作人员同等条件下必须优先在该小区所在街镇进行招聘，重要岗位人员聘用要经甲方审定，所有招聘人员资料报甲方备案。</w:t>
      </w:r>
    </w:p>
    <w:p w14:paraId="4247D252">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2.如有需要，乙方的物业管理人员要听从甲方调动指挥。</w:t>
      </w:r>
    </w:p>
    <w:p w14:paraId="243F5C2D">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3.乙方的派驻服务人员应遵守安全操作规章制度，若发生人身伤害等工伤事故，由乙方负责，与甲方无</w:t>
      </w:r>
      <w:r>
        <w:rPr>
          <w:rFonts w:hint="eastAsia"/>
          <w:color w:val="auto"/>
          <w:sz w:val="24"/>
          <w:highlight w:val="none"/>
          <w:lang w:val="en-US" w:eastAsia="zh-CN"/>
        </w:rPr>
        <w:t>关</w:t>
      </w:r>
      <w:r>
        <w:rPr>
          <w:color w:val="auto"/>
          <w:sz w:val="24"/>
          <w:highlight w:val="none"/>
        </w:rPr>
        <w:t>。</w:t>
      </w:r>
    </w:p>
    <w:p w14:paraId="21F043A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4</w:t>
      </w:r>
      <w:r>
        <w:rPr>
          <w:color w:val="auto"/>
          <w:sz w:val="24"/>
          <w:highlight w:val="none"/>
        </w:rPr>
        <w:t>.乙方应完全遵守《中华人民共和国妇女权益保障法》中关于“劳动和社会保障权益”的有关要求。</w:t>
      </w:r>
    </w:p>
    <w:p w14:paraId="1A2AC5FF">
      <w:pPr>
        <w:pStyle w:val="7"/>
        <w:keepNext w:val="0"/>
        <w:keepLines w:val="0"/>
        <w:pageBreakBefore w:val="0"/>
        <w:widowControl/>
        <w:kinsoku/>
        <w:overflowPunct/>
        <w:topLinePunct w:val="0"/>
        <w:autoSpaceDE/>
        <w:autoSpaceDN/>
        <w:bidi w:val="0"/>
        <w:adjustRightInd/>
        <w:snapToGrid/>
        <w:spacing w:line="400" w:lineRule="exact"/>
        <w:ind w:firstLine="482"/>
        <w:textAlignment w:val="auto"/>
        <w:rPr>
          <w:color w:val="auto"/>
          <w:highlight w:val="none"/>
        </w:rPr>
      </w:pPr>
      <w:r>
        <w:rPr>
          <w:b/>
          <w:color w:val="auto"/>
          <w:sz w:val="24"/>
          <w:highlight w:val="none"/>
        </w:rPr>
        <w:t>第十</w:t>
      </w:r>
      <w:r>
        <w:rPr>
          <w:rFonts w:hint="eastAsia"/>
          <w:b/>
          <w:color w:val="auto"/>
          <w:sz w:val="24"/>
          <w:highlight w:val="none"/>
          <w:lang w:val="en-US" w:eastAsia="zh-CN"/>
        </w:rPr>
        <w:t>四</w:t>
      </w:r>
      <w:r>
        <w:rPr>
          <w:b/>
          <w:color w:val="auto"/>
          <w:sz w:val="24"/>
          <w:highlight w:val="none"/>
        </w:rPr>
        <w:t>条</w:t>
      </w:r>
      <w:r>
        <w:rPr>
          <w:b/>
          <w:color w:val="auto"/>
          <w:highlight w:val="none"/>
        </w:rPr>
        <w:t xml:space="preserve">  </w:t>
      </w:r>
      <w:r>
        <w:rPr>
          <w:b/>
          <w:color w:val="auto"/>
          <w:sz w:val="24"/>
          <w:highlight w:val="none"/>
        </w:rPr>
        <w:t>其他事项</w:t>
      </w:r>
    </w:p>
    <w:p w14:paraId="69CE0133">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1.自本合同生效之日起5 天内，乙方根据甲方委托管理事项，办理完交接验收手续。双方可对本合同的条款进行修订更改或补充，以书面签订补充协议，补充协议与本合同具有同等效力。</w:t>
      </w:r>
    </w:p>
    <w:p w14:paraId="52DCEB69">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2.合同规定的管理期满，本合同自然终止。</w:t>
      </w:r>
    </w:p>
    <w:p w14:paraId="5FE94A7B">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3.本合同执行期间，如遇不可抗力，致使合同无法履行时，双方均不承担违约责任并按有关法规政策规定及时协商处理。</w:t>
      </w:r>
    </w:p>
    <w:p w14:paraId="574E1E0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4.本合同在履行中如发生争议，双方应协商解决，协商不成时，提交物业管理小区所在地</w:t>
      </w:r>
      <w:r>
        <w:rPr>
          <w:rFonts w:hint="eastAsia"/>
          <w:color w:val="auto"/>
          <w:sz w:val="24"/>
          <w:highlight w:val="none"/>
          <w:lang w:val="en-US" w:eastAsia="zh-CN"/>
        </w:rPr>
        <w:t>广州市天河区人民</w:t>
      </w:r>
      <w:r>
        <w:rPr>
          <w:color w:val="auto"/>
          <w:sz w:val="24"/>
          <w:highlight w:val="none"/>
        </w:rPr>
        <w:t>法院进行诉讼解决。</w:t>
      </w:r>
    </w:p>
    <w:p w14:paraId="5308A78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5.本合同之附件均为合同有效组成部分</w:t>
      </w:r>
      <w:r>
        <w:rPr>
          <w:rFonts w:hint="eastAsia"/>
          <w:color w:val="auto"/>
          <w:sz w:val="24"/>
          <w:highlight w:val="none"/>
          <w:lang w:eastAsia="zh-CN"/>
        </w:rPr>
        <w:t>，</w:t>
      </w:r>
      <w:r>
        <w:rPr>
          <w:rFonts w:hint="eastAsia"/>
          <w:color w:val="auto"/>
          <w:sz w:val="24"/>
          <w:highlight w:val="none"/>
        </w:rPr>
        <w:t>与本合同具有同等法律效力</w:t>
      </w:r>
      <w:r>
        <w:rPr>
          <w:color w:val="auto"/>
          <w:sz w:val="24"/>
          <w:highlight w:val="none"/>
        </w:rPr>
        <w:t>；本合同及其附件内，空格部分填写的文字与印刷文字具有同等效力。</w:t>
      </w:r>
    </w:p>
    <w:p w14:paraId="2A413840">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6.本合同及其附件和补充协议中未规定的事项，均遵照中华人民共和国有关法律、法规和政策执行。</w:t>
      </w:r>
    </w:p>
    <w:p w14:paraId="01C3E78E">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7.双方确认合同订明的地址为各自接收相关函件、法律文书等文件的有效送达地址，任何一方变更送达地址应于变更之日起三个工作日内向对方书面报告，否则，一方按照本合同约定地址向对方寄交相关函件、法律文书等文件，一经寄出即视为有效送达。</w:t>
      </w:r>
    </w:p>
    <w:p w14:paraId="370F401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8.本合同</w:t>
      </w:r>
      <w:r>
        <w:rPr>
          <w:rFonts w:hint="eastAsia"/>
          <w:color w:val="auto"/>
          <w:sz w:val="24"/>
          <w:highlight w:val="none"/>
          <w:lang w:val="en-US" w:eastAsia="zh-CN"/>
        </w:rPr>
        <w:t>1</w:t>
      </w:r>
      <w:r>
        <w:rPr>
          <w:color w:val="auto"/>
          <w:sz w:val="24"/>
          <w:highlight w:val="none"/>
        </w:rPr>
        <w:t>式</w:t>
      </w:r>
      <w:r>
        <w:rPr>
          <w:rFonts w:hint="eastAsia"/>
          <w:color w:val="auto"/>
          <w:sz w:val="24"/>
          <w:highlight w:val="none"/>
          <w:lang w:val="en-US" w:eastAsia="zh-CN"/>
        </w:rPr>
        <w:t>6</w:t>
      </w:r>
      <w:r>
        <w:rPr>
          <w:color w:val="auto"/>
          <w:sz w:val="24"/>
          <w:highlight w:val="none"/>
        </w:rPr>
        <w:t>份，甲执</w:t>
      </w:r>
      <w:r>
        <w:rPr>
          <w:rFonts w:hint="eastAsia"/>
          <w:color w:val="auto"/>
          <w:sz w:val="24"/>
          <w:highlight w:val="none"/>
          <w:lang w:val="en-US" w:eastAsia="zh-CN"/>
        </w:rPr>
        <w:t>3</w:t>
      </w:r>
      <w:r>
        <w:rPr>
          <w:color w:val="auto"/>
          <w:sz w:val="24"/>
          <w:highlight w:val="none"/>
        </w:rPr>
        <w:t>份，乙方执</w:t>
      </w:r>
      <w:r>
        <w:rPr>
          <w:rFonts w:hint="eastAsia"/>
          <w:color w:val="auto"/>
          <w:sz w:val="24"/>
          <w:highlight w:val="none"/>
          <w:lang w:val="en-US" w:eastAsia="zh-CN"/>
        </w:rPr>
        <w:t>3</w:t>
      </w:r>
      <w:r>
        <w:rPr>
          <w:color w:val="auto"/>
          <w:sz w:val="24"/>
          <w:highlight w:val="none"/>
        </w:rPr>
        <w:t>份，本合同自签订之日起生效。</w:t>
      </w:r>
    </w:p>
    <w:p w14:paraId="04EF3F3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合同附件：</w:t>
      </w:r>
    </w:p>
    <w:p w14:paraId="123C6231">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1.</w:t>
      </w:r>
      <w:r>
        <w:rPr>
          <w:rFonts w:hint="eastAsia"/>
          <w:color w:val="auto"/>
          <w:sz w:val="24"/>
          <w:highlight w:val="none"/>
          <w:lang w:val="en-US" w:eastAsia="zh-CN"/>
        </w:rPr>
        <w:t>物业</w:t>
      </w:r>
      <w:r>
        <w:rPr>
          <w:color w:val="auto"/>
          <w:sz w:val="24"/>
          <w:highlight w:val="none"/>
        </w:rPr>
        <w:t>服务费的内容</w:t>
      </w:r>
    </w:p>
    <w:p w14:paraId="78CF839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color w:val="auto"/>
          <w:sz w:val="24"/>
          <w:highlight w:val="none"/>
        </w:rPr>
        <w:t>2.物业管理服务项目要求及标准</w:t>
      </w:r>
    </w:p>
    <w:p w14:paraId="22D93D14">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color w:val="auto"/>
          <w:sz w:val="24"/>
          <w:highlight w:val="none"/>
        </w:rPr>
        <w:t>3.人员配备及主要人员岗位要求</w:t>
      </w:r>
    </w:p>
    <w:p w14:paraId="4989C5E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4.</w:t>
      </w:r>
      <w:r>
        <w:rPr>
          <w:color w:val="auto"/>
          <w:sz w:val="24"/>
          <w:highlight w:val="none"/>
        </w:rPr>
        <w:t>安置区物业管理小修服务标准</w:t>
      </w:r>
    </w:p>
    <w:p w14:paraId="2BC61B88">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5</w:t>
      </w:r>
      <w:r>
        <w:rPr>
          <w:color w:val="auto"/>
          <w:sz w:val="24"/>
          <w:highlight w:val="none"/>
        </w:rPr>
        <w:t>.变更计价承诺书、项目经理及项目投入人员承诺书、不将本项目转包、分包承诺书</w:t>
      </w:r>
    </w:p>
    <w:p w14:paraId="528A65E5">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highlight w:val="none"/>
        </w:rPr>
      </w:pPr>
      <w:r>
        <w:rPr>
          <w:rFonts w:hint="eastAsia"/>
          <w:color w:val="auto"/>
          <w:sz w:val="24"/>
          <w:highlight w:val="none"/>
          <w:lang w:val="en-US" w:eastAsia="zh-CN"/>
        </w:rPr>
        <w:t>6</w:t>
      </w:r>
      <w:r>
        <w:rPr>
          <w:color w:val="auto"/>
          <w:sz w:val="24"/>
          <w:highlight w:val="none"/>
        </w:rPr>
        <w:t>.安全责任书</w:t>
      </w:r>
    </w:p>
    <w:p w14:paraId="682100E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r>
        <w:rPr>
          <w:rFonts w:hint="eastAsia"/>
          <w:color w:val="auto"/>
          <w:sz w:val="24"/>
          <w:highlight w:val="none"/>
          <w:lang w:val="en-US" w:eastAsia="zh-CN"/>
        </w:rPr>
        <w:t>7.</w:t>
      </w:r>
      <w:r>
        <w:rPr>
          <w:color w:val="auto"/>
          <w:sz w:val="24"/>
          <w:highlight w:val="none"/>
        </w:rPr>
        <w:t>中标通知书</w:t>
      </w:r>
    </w:p>
    <w:p w14:paraId="326C716C">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p>
    <w:p w14:paraId="74ADFAD6">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p>
    <w:p w14:paraId="09344837">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p>
    <w:p w14:paraId="422DA27A">
      <w:pPr>
        <w:pStyle w:val="7"/>
        <w:keepNext w:val="0"/>
        <w:keepLines w:val="0"/>
        <w:pageBreakBefore w:val="0"/>
        <w:widowControl/>
        <w:kinsoku/>
        <w:overflowPunct/>
        <w:topLinePunct w:val="0"/>
        <w:autoSpaceDE/>
        <w:autoSpaceDN/>
        <w:bidi w:val="0"/>
        <w:adjustRightInd/>
        <w:snapToGrid/>
        <w:spacing w:line="400" w:lineRule="exact"/>
        <w:ind w:firstLine="480"/>
        <w:textAlignment w:val="auto"/>
        <w:rPr>
          <w:color w:val="auto"/>
          <w:sz w:val="24"/>
          <w:highlight w:val="none"/>
        </w:rPr>
      </w:pP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96"/>
        <w:gridCol w:w="2849"/>
        <w:gridCol w:w="1296"/>
        <w:gridCol w:w="2849"/>
        <w:gridCol w:w="216"/>
      </w:tblGrid>
      <w:tr w14:paraId="5B7954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C1CF95">
            <w:pPr>
              <w:pStyle w:val="7"/>
              <w:rPr>
                <w:color w:val="auto"/>
                <w:highlight w:val="none"/>
              </w:rPr>
            </w:pPr>
            <w:r>
              <w:rPr>
                <w:b/>
                <w:color w:val="auto"/>
                <w:sz w:val="24"/>
                <w:highlight w:val="none"/>
              </w:rPr>
              <w:t>甲方：</w:t>
            </w:r>
          </w:p>
        </w:tc>
        <w:tc>
          <w:tcPr>
            <w:tcW w:w="28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F5DD8C">
            <w:pPr>
              <w:pStyle w:val="7"/>
              <w:rPr>
                <w:color w:val="auto"/>
                <w:highlight w:val="none"/>
              </w:rPr>
            </w:pPr>
            <w:r>
              <w:rPr>
                <w:color w:val="auto"/>
                <w:sz w:val="24"/>
                <w:highlight w:val="none"/>
              </w:rPr>
              <w:t>（盖章）</w:t>
            </w:r>
          </w:p>
        </w:tc>
        <w:tc>
          <w:tcPr>
            <w:tcW w:w="1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25ACAC">
            <w:pPr>
              <w:pStyle w:val="7"/>
              <w:rPr>
                <w:color w:val="auto"/>
                <w:highlight w:val="none"/>
              </w:rPr>
            </w:pPr>
            <w:r>
              <w:rPr>
                <w:b/>
                <w:color w:val="auto"/>
                <w:sz w:val="24"/>
                <w:highlight w:val="none"/>
              </w:rPr>
              <w:t>乙方：</w:t>
            </w:r>
          </w:p>
        </w:tc>
        <w:tc>
          <w:tcPr>
            <w:tcW w:w="2864"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9776F0">
            <w:pPr>
              <w:pStyle w:val="7"/>
              <w:rPr>
                <w:color w:val="auto"/>
                <w:highlight w:val="none"/>
              </w:rPr>
            </w:pPr>
            <w:r>
              <w:rPr>
                <w:color w:val="auto"/>
                <w:sz w:val="24"/>
                <w:highlight w:val="none"/>
              </w:rPr>
              <w:t>（盖章）</w:t>
            </w:r>
          </w:p>
        </w:tc>
      </w:tr>
      <w:tr w14:paraId="15ABF1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94693">
            <w:pPr>
              <w:pStyle w:val="7"/>
              <w:rPr>
                <w:color w:val="auto"/>
                <w:highlight w:val="none"/>
              </w:rPr>
            </w:pPr>
            <w:r>
              <w:rPr>
                <w:b/>
                <w:color w:val="auto"/>
                <w:sz w:val="24"/>
                <w:highlight w:val="none"/>
              </w:rPr>
              <w:t>签约代表：</w:t>
            </w: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11AF6">
            <w:pPr>
              <w:pStyle w:val="7"/>
              <w:rPr>
                <w:color w:val="auto"/>
                <w:highlight w:val="none"/>
              </w:rPr>
            </w:pP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866D4">
            <w:pPr>
              <w:pStyle w:val="7"/>
              <w:rPr>
                <w:color w:val="auto"/>
                <w:highlight w:val="none"/>
              </w:rPr>
            </w:pPr>
            <w:r>
              <w:rPr>
                <w:b/>
                <w:color w:val="auto"/>
                <w:sz w:val="24"/>
                <w:highlight w:val="none"/>
              </w:rPr>
              <w:t>签约代表：</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619EA8">
            <w:pPr>
              <w:pStyle w:val="7"/>
              <w:rPr>
                <w:color w:val="auto"/>
                <w:highlight w:val="none"/>
              </w:rPr>
            </w:pPr>
          </w:p>
        </w:tc>
      </w:tr>
      <w:tr w14:paraId="379EBF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699AD">
            <w:pPr>
              <w:pStyle w:val="7"/>
              <w:rPr>
                <w:color w:val="auto"/>
                <w:highlight w:val="none"/>
              </w:rPr>
            </w:pPr>
            <w:r>
              <w:rPr>
                <w:b/>
                <w:color w:val="auto"/>
                <w:sz w:val="24"/>
                <w:highlight w:val="none"/>
              </w:rPr>
              <w:t>地</w:t>
            </w:r>
            <w:r>
              <w:rPr>
                <w:b/>
                <w:color w:val="auto"/>
                <w:sz w:val="19"/>
                <w:highlight w:val="none"/>
              </w:rPr>
              <w:t xml:space="preserve">    </w:t>
            </w:r>
            <w:r>
              <w:rPr>
                <w:b/>
                <w:color w:val="auto"/>
                <w:sz w:val="24"/>
                <w:highlight w:val="none"/>
              </w:rPr>
              <w:t>址：</w:t>
            </w: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8BAA21">
            <w:pPr>
              <w:pStyle w:val="7"/>
              <w:rPr>
                <w:color w:val="auto"/>
                <w:highlight w:val="none"/>
              </w:rPr>
            </w:pP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71E9B">
            <w:pPr>
              <w:pStyle w:val="7"/>
              <w:rPr>
                <w:color w:val="auto"/>
                <w:highlight w:val="none"/>
              </w:rPr>
            </w:pPr>
            <w:r>
              <w:rPr>
                <w:b/>
                <w:color w:val="auto"/>
                <w:sz w:val="24"/>
                <w:highlight w:val="none"/>
              </w:rPr>
              <w:t>地</w:t>
            </w:r>
            <w:r>
              <w:rPr>
                <w:b/>
                <w:color w:val="auto"/>
                <w:sz w:val="19"/>
                <w:highlight w:val="none"/>
              </w:rPr>
              <w:t xml:space="preserve">    </w:t>
            </w:r>
            <w:r>
              <w:rPr>
                <w:b/>
                <w:color w:val="auto"/>
                <w:sz w:val="24"/>
                <w:highlight w:val="none"/>
              </w:rPr>
              <w:t>址：</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165C03">
            <w:pPr>
              <w:pStyle w:val="7"/>
              <w:rPr>
                <w:color w:val="auto"/>
                <w:highlight w:val="none"/>
              </w:rPr>
            </w:pPr>
          </w:p>
        </w:tc>
      </w:tr>
      <w:tr w14:paraId="3421EE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735BD6">
            <w:pPr>
              <w:pStyle w:val="7"/>
              <w:rPr>
                <w:color w:val="auto"/>
                <w:highlight w:val="none"/>
              </w:rPr>
            </w:pPr>
            <w:r>
              <w:rPr>
                <w:b/>
                <w:color w:val="auto"/>
                <w:sz w:val="24"/>
                <w:highlight w:val="none"/>
              </w:rPr>
              <w:t>电</w:t>
            </w:r>
            <w:r>
              <w:rPr>
                <w:b/>
                <w:color w:val="auto"/>
                <w:sz w:val="19"/>
                <w:highlight w:val="none"/>
              </w:rPr>
              <w:t xml:space="preserve">    </w:t>
            </w:r>
            <w:r>
              <w:rPr>
                <w:b/>
                <w:color w:val="auto"/>
                <w:sz w:val="24"/>
                <w:highlight w:val="none"/>
              </w:rPr>
              <w:t>话：</w:t>
            </w: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D3C63">
            <w:pPr>
              <w:pStyle w:val="7"/>
              <w:rPr>
                <w:color w:val="auto"/>
                <w:highlight w:val="none"/>
              </w:rPr>
            </w:pP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78B91">
            <w:pPr>
              <w:pStyle w:val="7"/>
              <w:rPr>
                <w:color w:val="auto"/>
                <w:highlight w:val="none"/>
              </w:rPr>
            </w:pPr>
            <w:r>
              <w:rPr>
                <w:b/>
                <w:color w:val="auto"/>
                <w:sz w:val="24"/>
                <w:highlight w:val="none"/>
              </w:rPr>
              <w:t>银行账号</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CFB3B40">
            <w:pPr>
              <w:pStyle w:val="7"/>
              <w:rPr>
                <w:color w:val="auto"/>
                <w:highlight w:val="none"/>
              </w:rPr>
            </w:pPr>
          </w:p>
        </w:tc>
      </w:tr>
      <w:tr w14:paraId="5E0150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CD6CC7">
            <w:pPr>
              <w:pStyle w:val="7"/>
              <w:rPr>
                <w:color w:val="auto"/>
                <w:highlight w:val="none"/>
              </w:rPr>
            </w:pPr>
            <w:r>
              <w:rPr>
                <w:b/>
                <w:color w:val="auto"/>
                <w:sz w:val="24"/>
                <w:highlight w:val="none"/>
              </w:rPr>
              <w:t>传</w:t>
            </w:r>
            <w:r>
              <w:rPr>
                <w:b/>
                <w:color w:val="auto"/>
                <w:sz w:val="19"/>
                <w:highlight w:val="none"/>
              </w:rPr>
              <w:t xml:space="preserve">    </w:t>
            </w:r>
            <w:r>
              <w:rPr>
                <w:b/>
                <w:color w:val="auto"/>
                <w:sz w:val="24"/>
                <w:highlight w:val="none"/>
              </w:rPr>
              <w:t>真：</w:t>
            </w: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7A45C">
            <w:pPr>
              <w:pStyle w:val="7"/>
              <w:rPr>
                <w:color w:val="auto"/>
                <w:highlight w:val="none"/>
              </w:rPr>
            </w:pP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4D8C59">
            <w:pPr>
              <w:pStyle w:val="7"/>
              <w:rPr>
                <w:color w:val="auto"/>
                <w:highlight w:val="none"/>
              </w:rPr>
            </w:pPr>
            <w:r>
              <w:rPr>
                <w:b/>
                <w:color w:val="auto"/>
                <w:sz w:val="24"/>
                <w:highlight w:val="none"/>
              </w:rPr>
              <w:t>开户行：</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F092D3">
            <w:pPr>
              <w:pStyle w:val="7"/>
              <w:rPr>
                <w:color w:val="auto"/>
                <w:highlight w:val="none"/>
              </w:rPr>
            </w:pPr>
          </w:p>
        </w:tc>
      </w:tr>
      <w:tr w14:paraId="2E6ECA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FE675">
            <w:pPr>
              <w:pStyle w:val="7"/>
              <w:rPr>
                <w:color w:val="auto"/>
                <w:highlight w:val="none"/>
              </w:rPr>
            </w:pPr>
            <w:r>
              <w:rPr>
                <w:b/>
                <w:color w:val="auto"/>
                <w:sz w:val="24"/>
                <w:highlight w:val="none"/>
              </w:rPr>
              <w:t>签约日期：</w:t>
            </w: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0F3FD">
            <w:pPr>
              <w:pStyle w:val="7"/>
              <w:rPr>
                <w:color w:val="auto"/>
                <w:highlight w:val="none"/>
              </w:rPr>
            </w:pPr>
            <w:r>
              <w:rPr>
                <w:color w:val="auto"/>
                <w:sz w:val="24"/>
                <w:highlight w:val="none"/>
              </w:rPr>
              <w:t>20  年</w:t>
            </w:r>
            <w:r>
              <w:rPr>
                <w:color w:val="auto"/>
                <w:sz w:val="19"/>
                <w:highlight w:val="none"/>
              </w:rPr>
              <w:t xml:space="preserve">   </w:t>
            </w:r>
            <w:r>
              <w:rPr>
                <w:color w:val="auto"/>
                <w:sz w:val="24"/>
                <w:highlight w:val="none"/>
              </w:rPr>
              <w:t>月</w:t>
            </w:r>
            <w:r>
              <w:rPr>
                <w:color w:val="auto"/>
                <w:sz w:val="19"/>
                <w:highlight w:val="none"/>
              </w:rPr>
              <w:t xml:space="preserve">   </w:t>
            </w:r>
            <w:r>
              <w:rPr>
                <w:color w:val="auto"/>
                <w:sz w:val="24"/>
                <w:highlight w:val="none"/>
              </w:rPr>
              <w:t>日</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3AC32">
            <w:pPr>
              <w:pStyle w:val="7"/>
              <w:rPr>
                <w:color w:val="auto"/>
                <w:highlight w:val="none"/>
              </w:rPr>
            </w:pPr>
            <w:r>
              <w:rPr>
                <w:b/>
                <w:color w:val="auto"/>
                <w:sz w:val="24"/>
                <w:highlight w:val="none"/>
              </w:rPr>
              <w:t>电</w:t>
            </w:r>
            <w:r>
              <w:rPr>
                <w:b/>
                <w:color w:val="auto"/>
                <w:sz w:val="19"/>
                <w:highlight w:val="none"/>
              </w:rPr>
              <w:t xml:space="preserve">    </w:t>
            </w:r>
            <w:r>
              <w:rPr>
                <w:b/>
                <w:color w:val="auto"/>
                <w:sz w:val="24"/>
                <w:highlight w:val="none"/>
              </w:rPr>
              <w:t>话：</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25797DA">
            <w:pPr>
              <w:pStyle w:val="7"/>
              <w:rPr>
                <w:color w:val="auto"/>
                <w:highlight w:val="none"/>
              </w:rPr>
            </w:pPr>
          </w:p>
        </w:tc>
      </w:tr>
      <w:tr w14:paraId="567B28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889CD">
            <w:pPr>
              <w:rPr>
                <w:color w:val="auto"/>
                <w:highlight w:val="none"/>
              </w:rPr>
            </w:pP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10858B">
            <w:pPr>
              <w:rPr>
                <w:color w:val="auto"/>
                <w:highlight w:val="none"/>
              </w:rPr>
            </w:pP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28ADDD">
            <w:pPr>
              <w:pStyle w:val="7"/>
              <w:rPr>
                <w:color w:val="auto"/>
                <w:highlight w:val="none"/>
              </w:rPr>
            </w:pPr>
            <w:r>
              <w:rPr>
                <w:b/>
                <w:color w:val="auto"/>
                <w:sz w:val="24"/>
                <w:highlight w:val="none"/>
              </w:rPr>
              <w:t>传</w:t>
            </w:r>
            <w:r>
              <w:rPr>
                <w:b/>
                <w:color w:val="auto"/>
                <w:sz w:val="19"/>
                <w:highlight w:val="none"/>
              </w:rPr>
              <w:t xml:space="preserve">    </w:t>
            </w:r>
            <w:r>
              <w:rPr>
                <w:b/>
                <w:color w:val="auto"/>
                <w:sz w:val="24"/>
                <w:highlight w:val="none"/>
              </w:rPr>
              <w:t>真：</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C4FA566">
            <w:pPr>
              <w:pStyle w:val="7"/>
              <w:rPr>
                <w:color w:val="auto"/>
                <w:highlight w:val="none"/>
              </w:rPr>
            </w:pPr>
          </w:p>
        </w:tc>
      </w:tr>
      <w:tr w14:paraId="35630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36DFB">
            <w:pPr>
              <w:rPr>
                <w:color w:val="auto"/>
                <w:highlight w:val="none"/>
              </w:rPr>
            </w:pPr>
          </w:p>
        </w:tc>
        <w:tc>
          <w:tcPr>
            <w:tcW w:w="2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BE8BF">
            <w:pPr>
              <w:rPr>
                <w:color w:val="auto"/>
                <w:highlight w:val="none"/>
              </w:rPr>
            </w:pP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64529">
            <w:pPr>
              <w:pStyle w:val="7"/>
              <w:rPr>
                <w:color w:val="auto"/>
                <w:highlight w:val="none"/>
              </w:rPr>
            </w:pPr>
            <w:r>
              <w:rPr>
                <w:b/>
                <w:color w:val="auto"/>
                <w:sz w:val="24"/>
                <w:highlight w:val="none"/>
              </w:rPr>
              <w:t>签约日期：</w:t>
            </w:r>
          </w:p>
        </w:tc>
        <w:tc>
          <w:tcPr>
            <w:tcW w:w="286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89B9C98">
            <w:pPr>
              <w:pStyle w:val="7"/>
              <w:rPr>
                <w:color w:val="auto"/>
                <w:highlight w:val="none"/>
              </w:rPr>
            </w:pPr>
            <w:r>
              <w:rPr>
                <w:color w:val="auto"/>
                <w:sz w:val="24"/>
                <w:highlight w:val="none"/>
              </w:rPr>
              <w:t>20  年</w:t>
            </w:r>
            <w:r>
              <w:rPr>
                <w:color w:val="auto"/>
                <w:sz w:val="19"/>
                <w:highlight w:val="none"/>
              </w:rPr>
              <w:t xml:space="preserve">   </w:t>
            </w:r>
            <w:r>
              <w:rPr>
                <w:color w:val="auto"/>
                <w:sz w:val="24"/>
                <w:highlight w:val="none"/>
              </w:rPr>
              <w:t>月</w:t>
            </w:r>
            <w:r>
              <w:rPr>
                <w:color w:val="auto"/>
                <w:sz w:val="19"/>
                <w:highlight w:val="none"/>
              </w:rPr>
              <w:t xml:space="preserve">   </w:t>
            </w:r>
            <w:r>
              <w:rPr>
                <w:color w:val="auto"/>
                <w:sz w:val="24"/>
                <w:highlight w:val="none"/>
              </w:rPr>
              <w:t>日</w:t>
            </w:r>
          </w:p>
        </w:tc>
      </w:tr>
      <w:tr w14:paraId="5BB90B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96" w:type="dxa"/>
            <w:tcBorders>
              <w:top w:val="nil"/>
              <w:left w:val="nil"/>
              <w:bottom w:val="nil"/>
              <w:right w:val="nil"/>
            </w:tcBorders>
            <w:tcMar>
              <w:top w:w="0" w:type="dxa"/>
              <w:left w:w="105" w:type="dxa"/>
              <w:bottom w:w="0" w:type="dxa"/>
              <w:right w:w="105" w:type="dxa"/>
            </w:tcMar>
            <w:vAlign w:val="top"/>
          </w:tcPr>
          <w:p w14:paraId="4722E895">
            <w:pPr>
              <w:pStyle w:val="7"/>
              <w:rPr>
                <w:color w:val="auto"/>
                <w:highlight w:val="none"/>
              </w:rPr>
            </w:pPr>
            <w:r>
              <w:rPr>
                <w:color w:val="auto"/>
                <w:sz w:val="19"/>
                <w:highlight w:val="none"/>
              </w:rPr>
              <w:t xml:space="preserve"> </w:t>
            </w:r>
          </w:p>
        </w:tc>
        <w:tc>
          <w:tcPr>
            <w:tcW w:w="2849" w:type="dxa"/>
            <w:tcBorders>
              <w:top w:val="nil"/>
              <w:left w:val="nil"/>
              <w:bottom w:val="nil"/>
              <w:right w:val="nil"/>
            </w:tcBorders>
            <w:tcMar>
              <w:top w:w="0" w:type="dxa"/>
              <w:left w:w="105" w:type="dxa"/>
              <w:bottom w:w="0" w:type="dxa"/>
              <w:right w:w="105" w:type="dxa"/>
            </w:tcMar>
            <w:vAlign w:val="top"/>
          </w:tcPr>
          <w:p w14:paraId="2D83EBFA">
            <w:pPr>
              <w:pStyle w:val="7"/>
              <w:rPr>
                <w:color w:val="auto"/>
                <w:highlight w:val="none"/>
              </w:rPr>
            </w:pPr>
            <w:r>
              <w:rPr>
                <w:color w:val="auto"/>
                <w:sz w:val="19"/>
                <w:highlight w:val="none"/>
              </w:rPr>
              <w:t xml:space="preserve"> </w:t>
            </w:r>
          </w:p>
        </w:tc>
        <w:tc>
          <w:tcPr>
            <w:tcW w:w="1296" w:type="dxa"/>
            <w:tcBorders>
              <w:top w:val="nil"/>
              <w:left w:val="nil"/>
              <w:bottom w:val="nil"/>
              <w:right w:val="nil"/>
            </w:tcBorders>
            <w:tcMar>
              <w:top w:w="0" w:type="dxa"/>
              <w:left w:w="105" w:type="dxa"/>
              <w:bottom w:w="0" w:type="dxa"/>
              <w:right w:w="105" w:type="dxa"/>
            </w:tcMar>
            <w:vAlign w:val="top"/>
          </w:tcPr>
          <w:p w14:paraId="40A13C25">
            <w:pPr>
              <w:pStyle w:val="7"/>
              <w:rPr>
                <w:color w:val="auto"/>
                <w:highlight w:val="none"/>
              </w:rPr>
            </w:pPr>
            <w:r>
              <w:rPr>
                <w:color w:val="auto"/>
                <w:sz w:val="19"/>
                <w:highlight w:val="none"/>
              </w:rPr>
              <w:t xml:space="preserve"> </w:t>
            </w:r>
          </w:p>
        </w:tc>
        <w:tc>
          <w:tcPr>
            <w:tcW w:w="2849" w:type="dxa"/>
            <w:tcBorders>
              <w:top w:val="nil"/>
              <w:left w:val="nil"/>
              <w:bottom w:val="nil"/>
              <w:right w:val="nil"/>
            </w:tcBorders>
            <w:tcMar>
              <w:top w:w="0" w:type="dxa"/>
              <w:left w:w="105" w:type="dxa"/>
              <w:bottom w:w="0" w:type="dxa"/>
              <w:right w:w="105" w:type="dxa"/>
            </w:tcMar>
            <w:vAlign w:val="top"/>
          </w:tcPr>
          <w:p w14:paraId="49679F30">
            <w:pPr>
              <w:pStyle w:val="7"/>
              <w:rPr>
                <w:color w:val="auto"/>
                <w:highlight w:val="none"/>
              </w:rPr>
            </w:pPr>
            <w:r>
              <w:rPr>
                <w:color w:val="auto"/>
                <w:sz w:val="19"/>
                <w:highlight w:val="none"/>
              </w:rPr>
              <w:t xml:space="preserve"> </w:t>
            </w:r>
          </w:p>
        </w:tc>
        <w:tc>
          <w:tcPr>
            <w:tcW w:w="15" w:type="dxa"/>
            <w:tcBorders>
              <w:top w:val="nil"/>
              <w:left w:val="nil"/>
              <w:bottom w:val="nil"/>
              <w:right w:val="nil"/>
            </w:tcBorders>
            <w:tcMar>
              <w:top w:w="0" w:type="dxa"/>
              <w:left w:w="105" w:type="dxa"/>
              <w:bottom w:w="0" w:type="dxa"/>
              <w:right w:w="105" w:type="dxa"/>
            </w:tcMar>
            <w:vAlign w:val="top"/>
          </w:tcPr>
          <w:p w14:paraId="45E29E5C">
            <w:pPr>
              <w:pStyle w:val="7"/>
              <w:rPr>
                <w:color w:val="auto"/>
                <w:highlight w:val="none"/>
              </w:rPr>
            </w:pPr>
            <w:r>
              <w:rPr>
                <w:color w:val="auto"/>
                <w:sz w:val="19"/>
                <w:highlight w:val="none"/>
              </w:rPr>
              <w:t xml:space="preserve"> </w:t>
            </w:r>
          </w:p>
        </w:tc>
      </w:tr>
    </w:tbl>
    <w:p w14:paraId="38A82B53">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D11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99CE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799CE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eeb8ca48-ac3d-487d-a1bb-bcd2245bf142"/>
  </w:docVars>
  <w:rsids>
    <w:rsidRoot w:val="2ADE680E"/>
    <w:rsid w:val="10A105F9"/>
    <w:rsid w:val="129F0DCF"/>
    <w:rsid w:val="140F5E8E"/>
    <w:rsid w:val="149F20F8"/>
    <w:rsid w:val="188B56F5"/>
    <w:rsid w:val="1B1E3374"/>
    <w:rsid w:val="1B523568"/>
    <w:rsid w:val="216C4D88"/>
    <w:rsid w:val="21C50DF3"/>
    <w:rsid w:val="29791BFE"/>
    <w:rsid w:val="2ADE680E"/>
    <w:rsid w:val="2FB13E9F"/>
    <w:rsid w:val="33C258EC"/>
    <w:rsid w:val="33F1444B"/>
    <w:rsid w:val="3D0F1CE7"/>
    <w:rsid w:val="3D623089"/>
    <w:rsid w:val="3FC206ED"/>
    <w:rsid w:val="40A710A5"/>
    <w:rsid w:val="46003632"/>
    <w:rsid w:val="4A5B29C5"/>
    <w:rsid w:val="4C7D3712"/>
    <w:rsid w:val="4E6879C7"/>
    <w:rsid w:val="542D70A1"/>
    <w:rsid w:val="5D4A5CAF"/>
    <w:rsid w:val="60D325AC"/>
    <w:rsid w:val="66090676"/>
    <w:rsid w:val="6AD40467"/>
    <w:rsid w:val="6D933F39"/>
    <w:rsid w:val="6EA54E1D"/>
    <w:rsid w:val="6F8166E3"/>
    <w:rsid w:val="7DFC2E34"/>
    <w:rsid w:val="7E946B45"/>
    <w:rsid w:val="7F85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paragraph" w:styleId="8">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7989</Words>
  <Characters>8145</Characters>
  <Lines>0</Lines>
  <Paragraphs>0</Paragraphs>
  <TotalTime>1</TotalTime>
  <ScaleCrop>false</ScaleCrop>
  <LinksUpToDate>false</LinksUpToDate>
  <CharactersWithSpaces>8665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2025-03-21T08:34:00Z</dcterms:created>
  <dc:creator>童年忆</dc:creator>
  <cp:lastModifiedBy>Administrator</cp:lastModifiedBy>
  <dcterms:modified xsi:type="dcterms:W3CDTF">2025-04-18T06:17:00Z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58C3EB78D0494987AD7B26B723B6ED56_11</vt:lpwstr>
  </property>
  <property fmtid="{D5CDD505-2E9C-101B-9397-08002B2CF9AE}" pid="4" name="KSOTemplateDocerSaveRecord">
    <vt:lpwstr>eyJoZGlkIjoiYzMxNDlkMWIzYTQ4N2IzNzZmNDdlZDczZDZhMmExZGQiLCJ1c2VySWQiOiIxMjk1Mjg3NjgwIn0=</vt:lpwstr>
  </property>
</Properties>
</file>