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DEF3">
      <w:pPr>
        <w:spacing w:line="360" w:lineRule="auto"/>
        <w:jc w:val="both"/>
        <w:rPr>
          <w:rFonts w:hint="eastAsia"/>
          <w:color w:val="auto"/>
          <w:sz w:val="36"/>
        </w:rPr>
      </w:pPr>
    </w:p>
    <w:p w14:paraId="47F45C0B">
      <w:pPr>
        <w:spacing w:line="360" w:lineRule="auto"/>
        <w:jc w:val="center"/>
        <w:rPr>
          <w:color w:val="auto"/>
          <w:sz w:val="36"/>
          <w:u w:val="single"/>
        </w:rPr>
      </w:pPr>
    </w:p>
    <w:p w14:paraId="27699E1D">
      <w:pPr>
        <w:spacing w:line="360" w:lineRule="auto"/>
        <w:jc w:val="center"/>
        <w:rPr>
          <w:rFonts w:hint="eastAsia" w:ascii="宋体" w:hAnsi="宋体" w:cs="宋体"/>
          <w:color w:val="auto"/>
          <w:sz w:val="52"/>
          <w:szCs w:val="52"/>
          <w:u w:val="single"/>
        </w:rPr>
      </w:pPr>
      <w:bookmarkStart w:id="0" w:name="_Toc21525489"/>
      <w:bookmarkStart w:id="1" w:name="_Toc2272545"/>
      <w:r>
        <w:rPr>
          <w:rFonts w:hint="eastAsia" w:ascii="宋体" w:hAnsi="宋体" w:cs="宋体"/>
          <w:b/>
          <w:color w:val="auto"/>
          <w:sz w:val="52"/>
          <w:szCs w:val="52"/>
          <w:lang w:eastAsia="zh-CN"/>
        </w:rPr>
        <w:t>广州科教城（岗育路延长线）建设工程</w:t>
      </w:r>
      <w:r>
        <w:rPr>
          <w:rFonts w:hint="eastAsia" w:ascii="宋体" w:hAnsi="宋体" w:cs="宋体"/>
          <w:b/>
          <w:color w:val="auto"/>
          <w:sz w:val="52"/>
          <w:szCs w:val="52"/>
        </w:rPr>
        <w:br w:type="textWrapping"/>
      </w:r>
    </w:p>
    <w:p w14:paraId="17FDF85D">
      <w:pPr>
        <w:spacing w:line="360" w:lineRule="auto"/>
        <w:jc w:val="center"/>
        <w:rPr>
          <w:rFonts w:hint="eastAsia" w:ascii="宋体" w:hAnsi="宋体" w:cs="宋体"/>
          <w:color w:val="auto"/>
          <w:sz w:val="36"/>
          <w:u w:val="single"/>
        </w:rPr>
      </w:pPr>
    </w:p>
    <w:p w14:paraId="1BFAA082">
      <w:pPr>
        <w:spacing w:line="360" w:lineRule="auto"/>
        <w:jc w:val="center"/>
        <w:rPr>
          <w:rFonts w:hint="eastAsia" w:ascii="宋体" w:hAnsi="宋体" w:cs="宋体"/>
          <w:color w:val="auto"/>
          <w:sz w:val="36"/>
          <w:u w:val="single"/>
        </w:rPr>
      </w:pPr>
    </w:p>
    <w:p w14:paraId="7A27D18B">
      <w:pPr>
        <w:spacing w:line="360" w:lineRule="auto"/>
        <w:jc w:val="center"/>
        <w:rPr>
          <w:rFonts w:hint="eastAsia" w:ascii="宋体" w:hAnsi="宋体" w:cs="宋体"/>
          <w:color w:val="auto"/>
          <w:sz w:val="36"/>
          <w:u w:val="single"/>
        </w:rPr>
      </w:pPr>
    </w:p>
    <w:p w14:paraId="3CA6AE4B">
      <w:pPr>
        <w:spacing w:line="360" w:lineRule="auto"/>
        <w:jc w:val="center"/>
        <w:rPr>
          <w:rFonts w:hint="eastAsia" w:ascii="宋体" w:hAnsi="宋体" w:cs="宋体"/>
          <w:color w:val="auto"/>
          <w:sz w:val="36"/>
          <w:u w:val="single"/>
        </w:rPr>
      </w:pPr>
    </w:p>
    <w:p w14:paraId="7E8EE040">
      <w:pPr>
        <w:spacing w:line="360" w:lineRule="auto"/>
        <w:jc w:val="center"/>
        <w:rPr>
          <w:rFonts w:hint="eastAsia" w:ascii="宋体" w:hAnsi="宋体" w:cs="宋体"/>
          <w:b/>
          <w:bCs/>
          <w:color w:val="auto"/>
          <w:spacing w:val="26"/>
          <w:sz w:val="110"/>
          <w:szCs w:val="110"/>
        </w:rPr>
      </w:pPr>
      <w:r>
        <w:rPr>
          <w:rFonts w:hint="eastAsia" w:ascii="宋体" w:hAnsi="宋体" w:cs="宋体"/>
          <w:b/>
          <w:bCs/>
          <w:color w:val="auto"/>
          <w:spacing w:val="26"/>
          <w:sz w:val="110"/>
          <w:szCs w:val="110"/>
        </w:rPr>
        <w:t>招标文件</w:t>
      </w:r>
    </w:p>
    <w:p w14:paraId="2A16016F">
      <w:pPr>
        <w:spacing w:line="360" w:lineRule="auto"/>
        <w:jc w:val="center"/>
        <w:rPr>
          <w:rFonts w:hint="eastAsia" w:ascii="宋体" w:hAnsi="宋体" w:cs="宋体"/>
          <w:color w:val="auto"/>
          <w:sz w:val="32"/>
        </w:rPr>
      </w:pPr>
    </w:p>
    <w:p w14:paraId="3622A419">
      <w:pPr>
        <w:spacing w:line="360" w:lineRule="auto"/>
        <w:ind w:firstLine="2560" w:firstLineChars="800"/>
        <w:rPr>
          <w:rFonts w:hint="eastAsia" w:ascii="宋体" w:hAnsi="宋体" w:cs="宋体"/>
          <w:color w:val="auto"/>
          <w:sz w:val="32"/>
        </w:rPr>
      </w:pPr>
    </w:p>
    <w:p w14:paraId="2EE443F4">
      <w:pPr>
        <w:spacing w:line="360" w:lineRule="auto"/>
        <w:rPr>
          <w:rFonts w:hint="eastAsia" w:ascii="宋体" w:hAnsi="宋体" w:cs="宋体"/>
          <w:color w:val="auto"/>
          <w:sz w:val="52"/>
        </w:rPr>
      </w:pPr>
    </w:p>
    <w:p w14:paraId="6600E1AF">
      <w:pPr>
        <w:spacing w:line="360" w:lineRule="auto"/>
        <w:rPr>
          <w:rFonts w:hint="eastAsia" w:ascii="宋体" w:hAnsi="宋体" w:cs="宋体"/>
          <w:color w:val="auto"/>
          <w:sz w:val="52"/>
        </w:rPr>
      </w:pPr>
    </w:p>
    <w:p w14:paraId="0E035FFA">
      <w:pPr>
        <w:spacing w:line="360" w:lineRule="auto"/>
        <w:rPr>
          <w:rFonts w:hint="eastAsia" w:ascii="宋体" w:hAnsi="宋体" w:cs="宋体"/>
          <w:color w:val="auto"/>
          <w:sz w:val="52"/>
        </w:rPr>
      </w:pPr>
    </w:p>
    <w:p w14:paraId="13B0E745">
      <w:pPr>
        <w:spacing w:line="360" w:lineRule="auto"/>
        <w:ind w:firstLine="900" w:firstLineChars="300"/>
        <w:rPr>
          <w:rFonts w:hint="eastAsia" w:ascii="宋体" w:hAnsi="宋体" w:eastAsia="宋体" w:cs="宋体"/>
          <w:color w:val="auto"/>
          <w:sz w:val="30"/>
          <w:szCs w:val="30"/>
          <w:u w:val="single"/>
          <w:lang w:eastAsia="zh-CN"/>
        </w:rPr>
      </w:pPr>
      <w:r>
        <w:rPr>
          <w:rFonts w:hint="eastAsia" w:ascii="宋体" w:hAnsi="宋体" w:cs="宋体"/>
          <w:color w:val="auto"/>
          <w:sz w:val="30"/>
          <w:szCs w:val="30"/>
        </w:rPr>
        <w:t>招  标 单 位：</w:t>
      </w:r>
      <w:r>
        <w:rPr>
          <w:rFonts w:hint="eastAsia" w:ascii="宋体" w:hAnsi="宋体" w:cs="宋体"/>
          <w:color w:val="auto"/>
          <w:sz w:val="30"/>
          <w:szCs w:val="30"/>
          <w:u w:val="single"/>
          <w:lang w:eastAsia="zh-CN"/>
        </w:rPr>
        <w:t>广州市增城区人民政府朱村街道办事处</w:t>
      </w:r>
    </w:p>
    <w:p w14:paraId="7241FA69">
      <w:pPr>
        <w:spacing w:line="360" w:lineRule="auto"/>
        <w:ind w:firstLine="945"/>
        <w:rPr>
          <w:rFonts w:hint="eastAsia" w:ascii="宋体" w:hAnsi="宋体" w:eastAsia="宋体" w:cs="宋体"/>
          <w:color w:val="auto"/>
          <w:sz w:val="30"/>
          <w:szCs w:val="30"/>
          <w:u w:val="single"/>
          <w:lang w:eastAsia="zh-CN"/>
        </w:rPr>
      </w:pPr>
      <w:r>
        <w:rPr>
          <w:rFonts w:hint="eastAsia" w:ascii="宋体" w:hAnsi="宋体" w:cs="宋体"/>
          <w:color w:val="auto"/>
          <w:sz w:val="30"/>
          <w:szCs w:val="30"/>
        </w:rPr>
        <w:t>招标代理单位：</w:t>
      </w:r>
      <w:bookmarkStart w:id="2" w:name="OLE_LINK17"/>
      <w:r>
        <w:rPr>
          <w:rFonts w:hint="eastAsia" w:ascii="宋体" w:hAnsi="宋体" w:cs="宋体"/>
          <w:color w:val="auto"/>
          <w:sz w:val="30"/>
          <w:szCs w:val="30"/>
          <w:u w:val="single"/>
          <w:lang w:eastAsia="zh-CN"/>
        </w:rPr>
        <w:t>广东信拓工程咨询有限公司</w:t>
      </w:r>
      <w:bookmarkEnd w:id="2"/>
    </w:p>
    <w:p w14:paraId="668C42EB">
      <w:pPr>
        <w:pStyle w:val="5"/>
        <w:ind w:firstLine="960" w:firstLineChars="300"/>
        <w:rPr>
          <w:rFonts w:hint="eastAsia" w:ascii="宋体" w:hAnsi="宋体" w:cs="宋体"/>
          <w:color w:val="auto"/>
          <w:sz w:val="32"/>
        </w:rPr>
      </w:pPr>
      <w:r>
        <w:rPr>
          <w:rFonts w:hint="eastAsia" w:ascii="宋体" w:hAnsi="宋体" w:cs="宋体"/>
          <w:color w:val="auto"/>
          <w:sz w:val="32"/>
        </w:rPr>
        <w:t>日        期：</w:t>
      </w:r>
      <w:r>
        <w:rPr>
          <w:rFonts w:hint="eastAsia" w:ascii="宋体" w:hAnsi="宋体" w:cs="宋体"/>
          <w:color w:val="auto"/>
          <w:sz w:val="32"/>
          <w:u w:val="single"/>
        </w:rPr>
        <w:t xml:space="preserve"> 202</w:t>
      </w:r>
      <w:r>
        <w:rPr>
          <w:rFonts w:hint="eastAsia" w:ascii="宋体" w:hAnsi="宋体" w:cs="宋体"/>
          <w:color w:val="auto"/>
          <w:sz w:val="32"/>
          <w:u w:val="single"/>
          <w:lang w:val="en-US" w:eastAsia="zh-CN"/>
        </w:rPr>
        <w:t>5</w:t>
      </w:r>
      <w:r>
        <w:rPr>
          <w:rFonts w:hint="eastAsia" w:ascii="宋体" w:hAnsi="宋体" w:cs="宋体"/>
          <w:color w:val="auto"/>
          <w:sz w:val="32"/>
        </w:rPr>
        <w:t>年</w:t>
      </w:r>
      <w:r>
        <w:rPr>
          <w:rFonts w:hint="eastAsia" w:ascii="宋体" w:hAnsi="宋体" w:cs="宋体"/>
          <w:color w:val="auto"/>
          <w:sz w:val="32"/>
          <w:u w:val="single"/>
          <w:lang w:val="en-US" w:eastAsia="zh-CN"/>
        </w:rPr>
        <w:t>4</w:t>
      </w:r>
      <w:r>
        <w:rPr>
          <w:rFonts w:hint="eastAsia" w:ascii="宋体" w:hAnsi="宋体" w:cs="宋体"/>
          <w:color w:val="auto"/>
          <w:sz w:val="32"/>
        </w:rPr>
        <w:t>月</w:t>
      </w:r>
    </w:p>
    <w:p w14:paraId="09D57882">
      <w:pPr>
        <w:pStyle w:val="5"/>
        <w:rPr>
          <w:rFonts w:hint="eastAsia" w:ascii="宋体" w:hAnsi="宋体" w:cs="宋体"/>
          <w:color w:val="auto"/>
          <w:sz w:val="32"/>
        </w:rPr>
      </w:pPr>
    </w:p>
    <w:p w14:paraId="338ACE50">
      <w:pPr>
        <w:spacing w:before="0" w:beforeLines="0" w:after="0" w:afterLines="0" w:line="240" w:lineRule="auto"/>
        <w:ind w:left="0" w:leftChars="0" w:right="0" w:rightChars="0" w:firstLine="0" w:firstLineChars="0"/>
        <w:jc w:val="center"/>
        <w:rPr>
          <w:color w:val="auto"/>
        </w:rPr>
      </w:pPr>
      <w:r>
        <w:rPr>
          <w:rFonts w:ascii="宋体" w:hAnsi="宋体" w:eastAsia="宋体"/>
          <w:b/>
          <w:bCs/>
          <w:color w:val="auto"/>
          <w:sz w:val="28"/>
          <w:szCs w:val="28"/>
        </w:rPr>
        <w:t>目录</w:t>
      </w:r>
    </w:p>
    <w:p w14:paraId="3117BD32">
      <w:pPr>
        <w:pStyle w:val="27"/>
        <w:tabs>
          <w:tab w:val="right" w:leader="dot" w:pos="9070"/>
          <w:tab w:val="clear" w:pos="9060"/>
        </w:tabs>
      </w:pPr>
      <w:r>
        <w:rPr>
          <w:rFonts w:hint="eastAsia"/>
          <w:color w:val="auto"/>
        </w:rPr>
        <w:fldChar w:fldCharType="begin"/>
      </w:r>
      <w:r>
        <w:rPr>
          <w:rFonts w:hint="eastAsia"/>
          <w:color w:val="auto"/>
        </w:rPr>
        <w:instrText xml:space="preserve">TOC \o "1-3" \h \u </w:instrText>
      </w:r>
      <w:r>
        <w:rPr>
          <w:rFonts w:hint="eastAsia"/>
          <w:color w:val="auto"/>
        </w:rPr>
        <w:fldChar w:fldCharType="separate"/>
      </w:r>
      <w:r>
        <w:rPr>
          <w:rFonts w:hint="eastAsia"/>
          <w:color w:val="auto"/>
        </w:rPr>
        <w:fldChar w:fldCharType="begin"/>
      </w:r>
      <w:r>
        <w:rPr>
          <w:rFonts w:hint="eastAsia"/>
        </w:rPr>
        <w:instrText xml:space="preserve"> HYPERLINK \l _Toc31735 </w:instrText>
      </w:r>
      <w:r>
        <w:rPr>
          <w:rFonts w:hint="eastAsia"/>
        </w:rPr>
        <w:fldChar w:fldCharType="separate"/>
      </w:r>
      <w:r>
        <w:rPr>
          <w:rFonts w:hint="eastAsia"/>
        </w:rPr>
        <w:t>第一章</w:t>
      </w:r>
      <w:r>
        <w:t xml:space="preserve">  </w:t>
      </w:r>
      <w:r>
        <w:rPr>
          <w:rFonts w:hint="eastAsia"/>
        </w:rPr>
        <w:t>投标须知</w:t>
      </w:r>
      <w:r>
        <w:tab/>
      </w:r>
      <w:r>
        <w:fldChar w:fldCharType="begin"/>
      </w:r>
      <w:r>
        <w:instrText xml:space="preserve"> PAGEREF _Toc31735 \h </w:instrText>
      </w:r>
      <w:r>
        <w:fldChar w:fldCharType="separate"/>
      </w:r>
      <w:r>
        <w:t>3</w:t>
      </w:r>
      <w:r>
        <w:fldChar w:fldCharType="end"/>
      </w:r>
      <w:r>
        <w:rPr>
          <w:rFonts w:hint="eastAsia"/>
          <w:color w:val="auto"/>
        </w:rPr>
        <w:fldChar w:fldCharType="end"/>
      </w:r>
    </w:p>
    <w:p w14:paraId="15DE8FEC">
      <w:pPr>
        <w:pStyle w:val="30"/>
        <w:tabs>
          <w:tab w:val="right" w:leader="dot" w:pos="9070"/>
          <w:tab w:val="clear" w:pos="9060"/>
        </w:tabs>
      </w:pPr>
      <w:r>
        <w:rPr>
          <w:rFonts w:hint="eastAsia"/>
          <w:color w:val="auto"/>
        </w:rPr>
        <w:fldChar w:fldCharType="begin"/>
      </w:r>
      <w:r>
        <w:rPr>
          <w:rFonts w:hint="eastAsia"/>
        </w:rPr>
        <w:instrText xml:space="preserve"> HYPERLINK \l _Toc7462 </w:instrText>
      </w:r>
      <w:r>
        <w:rPr>
          <w:rFonts w:hint="eastAsia"/>
        </w:rPr>
        <w:fldChar w:fldCharType="separate"/>
      </w:r>
      <w:r>
        <w:rPr>
          <w:rFonts w:hint="eastAsia"/>
        </w:rPr>
        <w:t>一、投标须知前附表</w:t>
      </w:r>
      <w:r>
        <w:tab/>
      </w:r>
      <w:r>
        <w:fldChar w:fldCharType="begin"/>
      </w:r>
      <w:r>
        <w:instrText xml:space="preserve"> PAGEREF _Toc7462 \h </w:instrText>
      </w:r>
      <w:r>
        <w:fldChar w:fldCharType="separate"/>
      </w:r>
      <w:r>
        <w:t>3</w:t>
      </w:r>
      <w:r>
        <w:fldChar w:fldCharType="end"/>
      </w:r>
      <w:r>
        <w:rPr>
          <w:rFonts w:hint="eastAsia"/>
          <w:color w:val="auto"/>
        </w:rPr>
        <w:fldChar w:fldCharType="end"/>
      </w:r>
    </w:p>
    <w:p w14:paraId="64F82177">
      <w:pPr>
        <w:pStyle w:val="30"/>
        <w:tabs>
          <w:tab w:val="right" w:leader="dot" w:pos="9070"/>
          <w:tab w:val="clear" w:pos="9060"/>
        </w:tabs>
      </w:pPr>
      <w:r>
        <w:rPr>
          <w:rFonts w:hint="eastAsia"/>
          <w:color w:val="auto"/>
        </w:rPr>
        <w:fldChar w:fldCharType="begin"/>
      </w:r>
      <w:r>
        <w:rPr>
          <w:rFonts w:hint="eastAsia"/>
        </w:rPr>
        <w:instrText xml:space="preserve"> HYPERLINK \l _Toc28760 </w:instrText>
      </w:r>
      <w:r>
        <w:rPr>
          <w:rFonts w:hint="eastAsia"/>
        </w:rPr>
        <w:fldChar w:fldCharType="separate"/>
      </w:r>
      <w:r>
        <w:rPr>
          <w:rFonts w:hint="eastAsia"/>
        </w:rPr>
        <w:t>二、投标须知修改表</w:t>
      </w:r>
      <w:r>
        <w:tab/>
      </w:r>
      <w:r>
        <w:fldChar w:fldCharType="begin"/>
      </w:r>
      <w:r>
        <w:instrText xml:space="preserve"> PAGEREF _Toc28760 \h </w:instrText>
      </w:r>
      <w:r>
        <w:fldChar w:fldCharType="separate"/>
      </w:r>
      <w:r>
        <w:t>7</w:t>
      </w:r>
      <w:r>
        <w:fldChar w:fldCharType="end"/>
      </w:r>
      <w:r>
        <w:rPr>
          <w:rFonts w:hint="eastAsia"/>
          <w:color w:val="auto"/>
        </w:rPr>
        <w:fldChar w:fldCharType="end"/>
      </w:r>
    </w:p>
    <w:p w14:paraId="5942287D">
      <w:pPr>
        <w:pStyle w:val="30"/>
        <w:tabs>
          <w:tab w:val="right" w:leader="dot" w:pos="9070"/>
          <w:tab w:val="clear" w:pos="9060"/>
        </w:tabs>
      </w:pPr>
      <w:r>
        <w:rPr>
          <w:rFonts w:hint="eastAsia"/>
          <w:color w:val="auto"/>
        </w:rPr>
        <w:fldChar w:fldCharType="begin"/>
      </w:r>
      <w:r>
        <w:rPr>
          <w:rFonts w:hint="eastAsia"/>
        </w:rPr>
        <w:instrText xml:space="preserve"> HYPERLINK \l _Toc19765 </w:instrText>
      </w:r>
      <w:r>
        <w:rPr>
          <w:rFonts w:hint="eastAsia"/>
        </w:rPr>
        <w:fldChar w:fldCharType="separate"/>
      </w:r>
      <w:r>
        <w:rPr>
          <w:rFonts w:hint="eastAsia"/>
        </w:rPr>
        <w:t>三、投标须知通用条款</w:t>
      </w:r>
      <w:r>
        <w:tab/>
      </w:r>
      <w:r>
        <w:fldChar w:fldCharType="begin"/>
      </w:r>
      <w:r>
        <w:instrText xml:space="preserve"> PAGEREF _Toc19765 \h </w:instrText>
      </w:r>
      <w:r>
        <w:fldChar w:fldCharType="separate"/>
      </w:r>
      <w:r>
        <w:t>18</w:t>
      </w:r>
      <w:r>
        <w:fldChar w:fldCharType="end"/>
      </w:r>
      <w:r>
        <w:rPr>
          <w:rFonts w:hint="eastAsia"/>
          <w:color w:val="auto"/>
        </w:rPr>
        <w:fldChar w:fldCharType="end"/>
      </w:r>
    </w:p>
    <w:p w14:paraId="16C81D62">
      <w:pPr>
        <w:pStyle w:val="19"/>
        <w:tabs>
          <w:tab w:val="right" w:leader="dot" w:pos="9070"/>
        </w:tabs>
      </w:pPr>
      <w:r>
        <w:rPr>
          <w:rFonts w:hint="eastAsia"/>
          <w:color w:val="auto"/>
        </w:rPr>
        <w:fldChar w:fldCharType="begin"/>
      </w:r>
      <w:r>
        <w:rPr>
          <w:rFonts w:hint="eastAsia"/>
        </w:rPr>
        <w:instrText xml:space="preserve"> HYPERLINK \l _Toc821 </w:instrText>
      </w:r>
      <w:r>
        <w:rPr>
          <w:rFonts w:hint="eastAsia"/>
        </w:rPr>
        <w:fldChar w:fldCharType="separate"/>
      </w:r>
      <w:r>
        <w:rPr>
          <w:rFonts w:hint="eastAsia"/>
        </w:rPr>
        <w:t>（一）总则</w:t>
      </w:r>
      <w:r>
        <w:tab/>
      </w:r>
      <w:r>
        <w:fldChar w:fldCharType="begin"/>
      </w:r>
      <w:r>
        <w:instrText xml:space="preserve"> PAGEREF _Toc821 \h </w:instrText>
      </w:r>
      <w:r>
        <w:fldChar w:fldCharType="separate"/>
      </w:r>
      <w:r>
        <w:t>18</w:t>
      </w:r>
      <w:r>
        <w:fldChar w:fldCharType="end"/>
      </w:r>
      <w:r>
        <w:rPr>
          <w:rFonts w:hint="eastAsia"/>
          <w:color w:val="auto"/>
        </w:rPr>
        <w:fldChar w:fldCharType="end"/>
      </w:r>
    </w:p>
    <w:p w14:paraId="1168BF23">
      <w:pPr>
        <w:pStyle w:val="19"/>
        <w:tabs>
          <w:tab w:val="right" w:leader="dot" w:pos="9070"/>
        </w:tabs>
      </w:pPr>
      <w:r>
        <w:rPr>
          <w:rFonts w:hint="eastAsia"/>
          <w:color w:val="auto"/>
        </w:rPr>
        <w:fldChar w:fldCharType="begin"/>
      </w:r>
      <w:r>
        <w:rPr>
          <w:rFonts w:hint="eastAsia"/>
        </w:rPr>
        <w:instrText xml:space="preserve"> HYPERLINK \l _Toc19361 </w:instrText>
      </w:r>
      <w:r>
        <w:rPr>
          <w:rFonts w:hint="eastAsia"/>
        </w:rPr>
        <w:fldChar w:fldCharType="separate"/>
      </w:r>
      <w:r>
        <w:rPr>
          <w:rFonts w:hint="eastAsia"/>
        </w:rPr>
        <w:t>（二）招标文件</w:t>
      </w:r>
      <w:r>
        <w:tab/>
      </w:r>
      <w:r>
        <w:fldChar w:fldCharType="begin"/>
      </w:r>
      <w:r>
        <w:instrText xml:space="preserve"> PAGEREF _Toc19361 \h </w:instrText>
      </w:r>
      <w:r>
        <w:fldChar w:fldCharType="separate"/>
      </w:r>
      <w:r>
        <w:t>19</w:t>
      </w:r>
      <w:r>
        <w:fldChar w:fldCharType="end"/>
      </w:r>
      <w:r>
        <w:rPr>
          <w:rFonts w:hint="eastAsia"/>
          <w:color w:val="auto"/>
        </w:rPr>
        <w:fldChar w:fldCharType="end"/>
      </w:r>
    </w:p>
    <w:p w14:paraId="3D08CDEE">
      <w:pPr>
        <w:pStyle w:val="19"/>
        <w:tabs>
          <w:tab w:val="right" w:leader="dot" w:pos="9070"/>
        </w:tabs>
      </w:pPr>
      <w:r>
        <w:rPr>
          <w:rFonts w:hint="eastAsia"/>
          <w:color w:val="auto"/>
        </w:rPr>
        <w:fldChar w:fldCharType="begin"/>
      </w:r>
      <w:r>
        <w:rPr>
          <w:rFonts w:hint="eastAsia"/>
        </w:rPr>
        <w:instrText xml:space="preserve"> HYPERLINK \l _Toc644 </w:instrText>
      </w:r>
      <w:r>
        <w:rPr>
          <w:rFonts w:hint="eastAsia"/>
        </w:rPr>
        <w:fldChar w:fldCharType="separate"/>
      </w:r>
      <w:r>
        <w:rPr>
          <w:rFonts w:hint="eastAsia"/>
        </w:rPr>
        <w:t>（三）投标文件的编制</w:t>
      </w:r>
      <w:r>
        <w:tab/>
      </w:r>
      <w:r>
        <w:fldChar w:fldCharType="begin"/>
      </w:r>
      <w:r>
        <w:instrText xml:space="preserve"> PAGEREF _Toc644 \h </w:instrText>
      </w:r>
      <w:r>
        <w:fldChar w:fldCharType="separate"/>
      </w:r>
      <w:r>
        <w:t>21</w:t>
      </w:r>
      <w:r>
        <w:fldChar w:fldCharType="end"/>
      </w:r>
      <w:r>
        <w:rPr>
          <w:rFonts w:hint="eastAsia"/>
          <w:color w:val="auto"/>
        </w:rPr>
        <w:fldChar w:fldCharType="end"/>
      </w:r>
    </w:p>
    <w:p w14:paraId="02FDF1A6">
      <w:pPr>
        <w:pStyle w:val="19"/>
        <w:tabs>
          <w:tab w:val="right" w:leader="dot" w:pos="9070"/>
        </w:tabs>
      </w:pPr>
      <w:r>
        <w:rPr>
          <w:rFonts w:hint="eastAsia"/>
          <w:color w:val="auto"/>
        </w:rPr>
        <w:fldChar w:fldCharType="begin"/>
      </w:r>
      <w:r>
        <w:rPr>
          <w:rFonts w:hint="eastAsia"/>
        </w:rPr>
        <w:instrText xml:space="preserve"> HYPERLINK \l _Toc32530 </w:instrText>
      </w:r>
      <w:r>
        <w:rPr>
          <w:rFonts w:hint="eastAsia"/>
        </w:rPr>
        <w:fldChar w:fldCharType="separate"/>
      </w:r>
      <w:r>
        <w:rPr>
          <w:rFonts w:hint="eastAsia"/>
        </w:rPr>
        <w:t>（四）投标文件的提交</w:t>
      </w:r>
      <w:r>
        <w:tab/>
      </w:r>
      <w:r>
        <w:fldChar w:fldCharType="begin"/>
      </w:r>
      <w:r>
        <w:instrText xml:space="preserve"> PAGEREF _Toc32530 \h </w:instrText>
      </w:r>
      <w:r>
        <w:fldChar w:fldCharType="separate"/>
      </w:r>
      <w:r>
        <w:t>27</w:t>
      </w:r>
      <w:r>
        <w:fldChar w:fldCharType="end"/>
      </w:r>
      <w:r>
        <w:rPr>
          <w:rFonts w:hint="eastAsia"/>
          <w:color w:val="auto"/>
        </w:rPr>
        <w:fldChar w:fldCharType="end"/>
      </w:r>
    </w:p>
    <w:p w14:paraId="281E0328">
      <w:pPr>
        <w:pStyle w:val="19"/>
        <w:tabs>
          <w:tab w:val="right" w:leader="dot" w:pos="9070"/>
        </w:tabs>
      </w:pPr>
      <w:r>
        <w:rPr>
          <w:rFonts w:hint="eastAsia"/>
          <w:color w:val="auto"/>
        </w:rPr>
        <w:fldChar w:fldCharType="begin"/>
      </w:r>
      <w:r>
        <w:rPr>
          <w:rFonts w:hint="eastAsia"/>
        </w:rPr>
        <w:instrText xml:space="preserve"> HYPERLINK \l _Toc28853 </w:instrText>
      </w:r>
      <w:r>
        <w:rPr>
          <w:rFonts w:hint="eastAsia"/>
        </w:rPr>
        <w:fldChar w:fldCharType="separate"/>
      </w:r>
      <w:r>
        <w:rPr>
          <w:rFonts w:hint="eastAsia"/>
        </w:rPr>
        <w:t>（五）开标、评标、定标及合同签定</w:t>
      </w:r>
      <w:r>
        <w:tab/>
      </w:r>
      <w:r>
        <w:fldChar w:fldCharType="begin"/>
      </w:r>
      <w:r>
        <w:instrText xml:space="preserve"> PAGEREF _Toc28853 \h </w:instrText>
      </w:r>
      <w:r>
        <w:fldChar w:fldCharType="separate"/>
      </w:r>
      <w:r>
        <w:t>28</w:t>
      </w:r>
      <w:r>
        <w:fldChar w:fldCharType="end"/>
      </w:r>
      <w:r>
        <w:rPr>
          <w:rFonts w:hint="eastAsia"/>
          <w:color w:val="auto"/>
        </w:rPr>
        <w:fldChar w:fldCharType="end"/>
      </w:r>
    </w:p>
    <w:p w14:paraId="0034B428">
      <w:pPr>
        <w:pStyle w:val="27"/>
        <w:tabs>
          <w:tab w:val="right" w:leader="dot" w:pos="9070"/>
          <w:tab w:val="clear" w:pos="9060"/>
        </w:tabs>
      </w:pPr>
      <w:r>
        <w:rPr>
          <w:rFonts w:hint="eastAsia"/>
          <w:color w:val="auto"/>
        </w:rPr>
        <w:fldChar w:fldCharType="begin"/>
      </w:r>
      <w:r>
        <w:rPr>
          <w:rFonts w:hint="eastAsia"/>
        </w:rPr>
        <w:instrText xml:space="preserve"> HYPERLINK \l _Toc17683 </w:instrText>
      </w:r>
      <w:r>
        <w:rPr>
          <w:rFonts w:hint="eastAsia"/>
        </w:rPr>
        <w:fldChar w:fldCharType="separate"/>
      </w:r>
      <w:r>
        <w:rPr>
          <w:rFonts w:hint="eastAsia"/>
        </w:rPr>
        <w:t>第二章</w:t>
      </w:r>
      <w:r>
        <w:t xml:space="preserve">  </w:t>
      </w:r>
      <w:r>
        <w:rPr>
          <w:rFonts w:hint="eastAsia"/>
        </w:rPr>
        <w:t>开标、评标及定标办法</w:t>
      </w:r>
      <w:r>
        <w:tab/>
      </w:r>
      <w:r>
        <w:fldChar w:fldCharType="begin"/>
      </w:r>
      <w:r>
        <w:instrText xml:space="preserve"> PAGEREF _Toc17683 \h </w:instrText>
      </w:r>
      <w:r>
        <w:fldChar w:fldCharType="separate"/>
      </w:r>
      <w:r>
        <w:t>32</w:t>
      </w:r>
      <w:r>
        <w:fldChar w:fldCharType="end"/>
      </w:r>
      <w:r>
        <w:rPr>
          <w:rFonts w:hint="eastAsia"/>
          <w:color w:val="auto"/>
        </w:rPr>
        <w:fldChar w:fldCharType="end"/>
      </w:r>
    </w:p>
    <w:p w14:paraId="601F5D77">
      <w:pPr>
        <w:pStyle w:val="30"/>
        <w:tabs>
          <w:tab w:val="right" w:leader="dot" w:pos="9070"/>
          <w:tab w:val="clear" w:pos="9060"/>
        </w:tabs>
      </w:pPr>
      <w:r>
        <w:rPr>
          <w:rFonts w:hint="eastAsia"/>
          <w:color w:val="auto"/>
        </w:rPr>
        <w:fldChar w:fldCharType="begin"/>
      </w:r>
      <w:r>
        <w:rPr>
          <w:rFonts w:hint="eastAsia"/>
        </w:rPr>
        <w:instrText xml:space="preserve"> HYPERLINK \l _Toc28311 </w:instrText>
      </w:r>
      <w:r>
        <w:rPr>
          <w:rFonts w:hint="eastAsia"/>
        </w:rPr>
        <w:fldChar w:fldCharType="separate"/>
      </w:r>
      <w:r>
        <w:rPr>
          <w:rFonts w:hint="eastAsia"/>
        </w:rPr>
        <w:t>一、开标、评标及定标办法修改表</w:t>
      </w:r>
      <w:r>
        <w:tab/>
      </w:r>
      <w:r>
        <w:fldChar w:fldCharType="begin"/>
      </w:r>
      <w:r>
        <w:instrText xml:space="preserve"> PAGEREF _Toc28311 \h </w:instrText>
      </w:r>
      <w:r>
        <w:fldChar w:fldCharType="separate"/>
      </w:r>
      <w:r>
        <w:t>32</w:t>
      </w:r>
      <w:r>
        <w:fldChar w:fldCharType="end"/>
      </w:r>
      <w:r>
        <w:rPr>
          <w:rFonts w:hint="eastAsia"/>
          <w:color w:val="auto"/>
        </w:rPr>
        <w:fldChar w:fldCharType="end"/>
      </w:r>
    </w:p>
    <w:p w14:paraId="2A25DE36">
      <w:pPr>
        <w:pStyle w:val="30"/>
        <w:tabs>
          <w:tab w:val="right" w:leader="dot" w:pos="9070"/>
          <w:tab w:val="clear" w:pos="9060"/>
        </w:tabs>
      </w:pPr>
      <w:r>
        <w:rPr>
          <w:rFonts w:hint="eastAsia"/>
          <w:color w:val="auto"/>
        </w:rPr>
        <w:fldChar w:fldCharType="begin"/>
      </w:r>
      <w:r>
        <w:rPr>
          <w:rFonts w:hint="eastAsia"/>
        </w:rPr>
        <w:instrText xml:space="preserve"> HYPERLINK \l _Toc22241 </w:instrText>
      </w:r>
      <w:r>
        <w:rPr>
          <w:rFonts w:hint="eastAsia"/>
        </w:rPr>
        <w:fldChar w:fldCharType="separate"/>
      </w:r>
      <w:r>
        <w:rPr>
          <w:rFonts w:hint="eastAsia"/>
        </w:rPr>
        <w:t>二、开标、评标及定标办法通用条款</w:t>
      </w:r>
      <w:r>
        <w:tab/>
      </w:r>
      <w:r>
        <w:fldChar w:fldCharType="begin"/>
      </w:r>
      <w:r>
        <w:instrText xml:space="preserve"> PAGEREF _Toc22241 \h </w:instrText>
      </w:r>
      <w:r>
        <w:fldChar w:fldCharType="separate"/>
      </w:r>
      <w:r>
        <w:t>37</w:t>
      </w:r>
      <w:r>
        <w:fldChar w:fldCharType="end"/>
      </w:r>
      <w:r>
        <w:rPr>
          <w:rFonts w:hint="eastAsia"/>
          <w:color w:val="auto"/>
        </w:rPr>
        <w:fldChar w:fldCharType="end"/>
      </w:r>
    </w:p>
    <w:p w14:paraId="4451EC2D">
      <w:pPr>
        <w:pStyle w:val="19"/>
        <w:tabs>
          <w:tab w:val="right" w:leader="dot" w:pos="9070"/>
        </w:tabs>
      </w:pPr>
      <w:r>
        <w:rPr>
          <w:rFonts w:hint="eastAsia"/>
          <w:color w:val="auto"/>
        </w:rPr>
        <w:fldChar w:fldCharType="begin"/>
      </w:r>
      <w:r>
        <w:rPr>
          <w:rFonts w:hint="eastAsia"/>
        </w:rPr>
        <w:instrText xml:space="preserve"> HYPERLINK \l _Toc9587 </w:instrText>
      </w:r>
      <w:r>
        <w:rPr>
          <w:rFonts w:hint="eastAsia"/>
        </w:rPr>
        <w:fldChar w:fldCharType="separate"/>
      </w:r>
      <w:r>
        <w:rPr>
          <w:rFonts w:hint="eastAsia"/>
          <w:lang w:val="en-US" w:eastAsia="zh-CN"/>
        </w:rPr>
        <w:t>（一）总则</w:t>
      </w:r>
      <w:r>
        <w:tab/>
      </w:r>
      <w:r>
        <w:fldChar w:fldCharType="begin"/>
      </w:r>
      <w:r>
        <w:instrText xml:space="preserve"> PAGEREF _Toc9587 \h </w:instrText>
      </w:r>
      <w:r>
        <w:fldChar w:fldCharType="separate"/>
      </w:r>
      <w:r>
        <w:t>37</w:t>
      </w:r>
      <w:r>
        <w:fldChar w:fldCharType="end"/>
      </w:r>
      <w:r>
        <w:rPr>
          <w:rFonts w:hint="eastAsia"/>
          <w:color w:val="auto"/>
        </w:rPr>
        <w:fldChar w:fldCharType="end"/>
      </w:r>
    </w:p>
    <w:p w14:paraId="538DFF66">
      <w:pPr>
        <w:pStyle w:val="19"/>
        <w:tabs>
          <w:tab w:val="right" w:leader="dot" w:pos="9070"/>
        </w:tabs>
      </w:pPr>
      <w:r>
        <w:rPr>
          <w:rFonts w:hint="eastAsia"/>
          <w:color w:val="auto"/>
        </w:rPr>
        <w:fldChar w:fldCharType="begin"/>
      </w:r>
      <w:r>
        <w:rPr>
          <w:rFonts w:hint="eastAsia"/>
        </w:rPr>
        <w:instrText xml:space="preserve"> HYPERLINK \l _Toc16793 </w:instrText>
      </w:r>
      <w:r>
        <w:rPr>
          <w:rFonts w:hint="eastAsia"/>
        </w:rPr>
        <w:fldChar w:fldCharType="separate"/>
      </w:r>
      <w:r>
        <w:rPr>
          <w:rFonts w:hint="eastAsia"/>
          <w:bCs/>
          <w:lang w:eastAsia="zh-CN"/>
        </w:rPr>
        <w:t>（二）</w:t>
      </w:r>
      <w:r>
        <w:rPr>
          <w:rFonts w:hint="eastAsia"/>
          <w:bCs/>
        </w:rPr>
        <w:t>开标评标办法程序和细则</w:t>
      </w:r>
      <w:r>
        <w:tab/>
      </w:r>
      <w:r>
        <w:fldChar w:fldCharType="begin"/>
      </w:r>
      <w:r>
        <w:instrText xml:space="preserve"> PAGEREF _Toc16793 \h </w:instrText>
      </w:r>
      <w:r>
        <w:fldChar w:fldCharType="separate"/>
      </w:r>
      <w:r>
        <w:t>41</w:t>
      </w:r>
      <w:r>
        <w:fldChar w:fldCharType="end"/>
      </w:r>
      <w:r>
        <w:rPr>
          <w:rFonts w:hint="eastAsia"/>
          <w:color w:val="auto"/>
        </w:rPr>
        <w:fldChar w:fldCharType="end"/>
      </w:r>
    </w:p>
    <w:p w14:paraId="1BA9E7F4">
      <w:pPr>
        <w:pStyle w:val="27"/>
        <w:tabs>
          <w:tab w:val="right" w:leader="dot" w:pos="9070"/>
          <w:tab w:val="clear" w:pos="9060"/>
        </w:tabs>
      </w:pPr>
      <w:r>
        <w:rPr>
          <w:rFonts w:hint="eastAsia"/>
          <w:color w:val="auto"/>
        </w:rPr>
        <w:fldChar w:fldCharType="begin"/>
      </w:r>
      <w:r>
        <w:rPr>
          <w:rFonts w:hint="eastAsia"/>
        </w:rPr>
        <w:instrText xml:space="preserve"> HYPERLINK \l _Toc15112 </w:instrText>
      </w:r>
      <w:r>
        <w:rPr>
          <w:rFonts w:hint="eastAsia"/>
        </w:rPr>
        <w:fldChar w:fldCharType="separate"/>
      </w:r>
      <w:r>
        <w:rPr>
          <w:rFonts w:hint="eastAsia"/>
        </w:rPr>
        <w:t>第三章</w:t>
      </w:r>
      <w:r>
        <w:t xml:space="preserve">  </w:t>
      </w:r>
      <w:r>
        <w:rPr>
          <w:rFonts w:hint="eastAsia"/>
        </w:rPr>
        <w:t>合同条款</w:t>
      </w:r>
      <w:r>
        <w:rPr>
          <w:rFonts w:hint="eastAsia"/>
          <w:lang w:eastAsia="zh-CN"/>
        </w:rPr>
        <w:t>及格式</w:t>
      </w:r>
      <w:r>
        <w:tab/>
      </w:r>
      <w:r>
        <w:fldChar w:fldCharType="begin"/>
      </w:r>
      <w:r>
        <w:instrText xml:space="preserve"> PAGEREF _Toc15112 \h </w:instrText>
      </w:r>
      <w:r>
        <w:fldChar w:fldCharType="separate"/>
      </w:r>
      <w:r>
        <w:t>61</w:t>
      </w:r>
      <w:r>
        <w:fldChar w:fldCharType="end"/>
      </w:r>
      <w:r>
        <w:rPr>
          <w:rFonts w:hint="eastAsia"/>
          <w:color w:val="auto"/>
        </w:rPr>
        <w:fldChar w:fldCharType="end"/>
      </w:r>
    </w:p>
    <w:p w14:paraId="25C4BB18">
      <w:pPr>
        <w:pStyle w:val="27"/>
        <w:tabs>
          <w:tab w:val="right" w:leader="dot" w:pos="9070"/>
          <w:tab w:val="clear" w:pos="9060"/>
        </w:tabs>
      </w:pPr>
      <w:r>
        <w:rPr>
          <w:rFonts w:hint="eastAsia"/>
          <w:color w:val="auto"/>
        </w:rPr>
        <w:fldChar w:fldCharType="begin"/>
      </w:r>
      <w:r>
        <w:rPr>
          <w:rFonts w:hint="eastAsia"/>
        </w:rPr>
        <w:instrText xml:space="preserve"> HYPERLINK \l _Toc29898 </w:instrText>
      </w:r>
      <w:r>
        <w:rPr>
          <w:rFonts w:hint="eastAsia"/>
        </w:rPr>
        <w:fldChar w:fldCharType="separate"/>
      </w:r>
      <w:r>
        <w:rPr>
          <w:rFonts w:hint="eastAsia"/>
        </w:rPr>
        <w:t>第四章</w:t>
      </w:r>
      <w:r>
        <w:t xml:space="preserve">  </w:t>
      </w:r>
      <w:r>
        <w:rPr>
          <w:rFonts w:hint="eastAsia"/>
        </w:rPr>
        <w:t>投标文件格式</w:t>
      </w:r>
      <w:r>
        <w:tab/>
      </w:r>
      <w:r>
        <w:fldChar w:fldCharType="begin"/>
      </w:r>
      <w:r>
        <w:instrText xml:space="preserve"> PAGEREF _Toc29898 \h </w:instrText>
      </w:r>
      <w:r>
        <w:fldChar w:fldCharType="separate"/>
      </w:r>
      <w:r>
        <w:t>62</w:t>
      </w:r>
      <w:r>
        <w:fldChar w:fldCharType="end"/>
      </w:r>
      <w:r>
        <w:rPr>
          <w:rFonts w:hint="eastAsia"/>
          <w:color w:val="auto"/>
        </w:rPr>
        <w:fldChar w:fldCharType="end"/>
      </w:r>
    </w:p>
    <w:p w14:paraId="4D7CFA56">
      <w:pPr>
        <w:pStyle w:val="27"/>
        <w:tabs>
          <w:tab w:val="right" w:leader="dot" w:pos="9070"/>
          <w:tab w:val="clear" w:pos="9060"/>
        </w:tabs>
      </w:pPr>
      <w:r>
        <w:rPr>
          <w:rFonts w:hint="eastAsia"/>
          <w:color w:val="auto"/>
        </w:rPr>
        <w:fldChar w:fldCharType="begin"/>
      </w:r>
      <w:r>
        <w:rPr>
          <w:rFonts w:hint="eastAsia"/>
        </w:rPr>
        <w:instrText xml:space="preserve"> HYPERLINK \l _Toc26180 </w:instrText>
      </w:r>
      <w:r>
        <w:rPr>
          <w:rFonts w:hint="eastAsia"/>
        </w:rPr>
        <w:fldChar w:fldCharType="separate"/>
      </w:r>
      <w:r>
        <w:rPr>
          <w:rFonts w:hint="eastAsia"/>
        </w:rPr>
        <w:t>第五章</w:t>
      </w:r>
      <w:r>
        <w:t xml:space="preserve">  </w:t>
      </w:r>
      <w:r>
        <w:rPr>
          <w:rFonts w:hint="eastAsia"/>
        </w:rPr>
        <w:t>技术条件（工程建设标准）</w:t>
      </w:r>
      <w:r>
        <w:tab/>
      </w:r>
      <w:r>
        <w:fldChar w:fldCharType="begin"/>
      </w:r>
      <w:r>
        <w:instrText xml:space="preserve"> PAGEREF _Toc26180 \h </w:instrText>
      </w:r>
      <w:r>
        <w:fldChar w:fldCharType="separate"/>
      </w:r>
      <w:r>
        <w:t>67</w:t>
      </w:r>
      <w:r>
        <w:fldChar w:fldCharType="end"/>
      </w:r>
      <w:r>
        <w:rPr>
          <w:rFonts w:hint="eastAsia"/>
          <w:color w:val="auto"/>
        </w:rPr>
        <w:fldChar w:fldCharType="end"/>
      </w:r>
    </w:p>
    <w:p w14:paraId="063B4C9E">
      <w:pPr>
        <w:pStyle w:val="27"/>
        <w:tabs>
          <w:tab w:val="right" w:leader="dot" w:pos="9070"/>
          <w:tab w:val="clear" w:pos="9060"/>
        </w:tabs>
      </w:pPr>
      <w:r>
        <w:rPr>
          <w:rFonts w:hint="eastAsia"/>
          <w:color w:val="auto"/>
        </w:rPr>
        <w:fldChar w:fldCharType="begin"/>
      </w:r>
      <w:r>
        <w:rPr>
          <w:rFonts w:hint="eastAsia"/>
        </w:rPr>
        <w:instrText xml:space="preserve"> HYPERLINK \l _Toc17091 </w:instrText>
      </w:r>
      <w:r>
        <w:rPr>
          <w:rFonts w:hint="eastAsia"/>
        </w:rPr>
        <w:fldChar w:fldCharType="separate"/>
      </w:r>
      <w:r>
        <w:rPr>
          <w:rFonts w:hint="eastAsia"/>
        </w:rPr>
        <w:t>第六章</w:t>
      </w:r>
      <w:r>
        <w:t xml:space="preserve">  </w:t>
      </w:r>
      <w:r>
        <w:rPr>
          <w:rFonts w:hint="eastAsia"/>
        </w:rPr>
        <w:t>图纸及勘察资料</w:t>
      </w:r>
      <w:r>
        <w:tab/>
      </w:r>
      <w:r>
        <w:fldChar w:fldCharType="begin"/>
      </w:r>
      <w:r>
        <w:instrText xml:space="preserve"> PAGEREF _Toc17091 \h </w:instrText>
      </w:r>
      <w:r>
        <w:fldChar w:fldCharType="separate"/>
      </w:r>
      <w:r>
        <w:t>70</w:t>
      </w:r>
      <w:r>
        <w:fldChar w:fldCharType="end"/>
      </w:r>
      <w:r>
        <w:rPr>
          <w:rFonts w:hint="eastAsia"/>
          <w:color w:val="auto"/>
        </w:rPr>
        <w:fldChar w:fldCharType="end"/>
      </w:r>
    </w:p>
    <w:p w14:paraId="4EB8C3DD">
      <w:pPr>
        <w:pStyle w:val="27"/>
        <w:tabs>
          <w:tab w:val="right" w:leader="dot" w:pos="9070"/>
          <w:tab w:val="clear" w:pos="9060"/>
        </w:tabs>
      </w:pPr>
      <w:r>
        <w:rPr>
          <w:rFonts w:hint="eastAsia"/>
          <w:color w:val="auto"/>
        </w:rPr>
        <w:fldChar w:fldCharType="begin"/>
      </w:r>
      <w:r>
        <w:rPr>
          <w:rFonts w:hint="eastAsia"/>
        </w:rPr>
        <w:instrText xml:space="preserve"> HYPERLINK \l _Toc13042 </w:instrText>
      </w:r>
      <w:r>
        <w:rPr>
          <w:rFonts w:hint="eastAsia"/>
        </w:rPr>
        <w:fldChar w:fldCharType="separate"/>
      </w:r>
      <w:r>
        <w:rPr>
          <w:rFonts w:hint="eastAsia"/>
        </w:rPr>
        <w:t>第七章</w:t>
      </w:r>
      <w:r>
        <w:t xml:space="preserve">  </w:t>
      </w:r>
      <w:r>
        <w:rPr>
          <w:rFonts w:hint="eastAsia"/>
        </w:rPr>
        <w:t>工程量清单</w:t>
      </w:r>
      <w:r>
        <w:tab/>
      </w:r>
      <w:r>
        <w:fldChar w:fldCharType="begin"/>
      </w:r>
      <w:r>
        <w:instrText xml:space="preserve"> PAGEREF _Toc13042 \h </w:instrText>
      </w:r>
      <w:r>
        <w:fldChar w:fldCharType="separate"/>
      </w:r>
      <w:r>
        <w:t>71</w:t>
      </w:r>
      <w:r>
        <w:fldChar w:fldCharType="end"/>
      </w:r>
      <w:r>
        <w:rPr>
          <w:rFonts w:hint="eastAsia"/>
          <w:color w:val="auto"/>
        </w:rPr>
        <w:fldChar w:fldCharType="end"/>
      </w:r>
    </w:p>
    <w:p w14:paraId="47465634">
      <w:pPr>
        <w:pStyle w:val="27"/>
        <w:tabs>
          <w:tab w:val="right" w:leader="dot" w:pos="9070"/>
          <w:tab w:val="clear" w:pos="9060"/>
        </w:tabs>
      </w:pPr>
      <w:r>
        <w:rPr>
          <w:rFonts w:hint="eastAsia"/>
          <w:color w:val="auto"/>
        </w:rPr>
        <w:fldChar w:fldCharType="begin"/>
      </w:r>
      <w:r>
        <w:rPr>
          <w:rFonts w:hint="eastAsia"/>
        </w:rPr>
        <w:instrText xml:space="preserve"> HYPERLINK \l _Toc18445 </w:instrText>
      </w:r>
      <w:r>
        <w:rPr>
          <w:rFonts w:hint="eastAsia"/>
        </w:rPr>
        <w:fldChar w:fldCharType="separate"/>
      </w:r>
      <w:r>
        <w:rPr>
          <w:rFonts w:hint="eastAsia"/>
        </w:rPr>
        <w:t>第八章</w:t>
      </w:r>
      <w:r>
        <w:t xml:space="preserve">  </w:t>
      </w:r>
      <w:r>
        <w:rPr>
          <w:rFonts w:hint="eastAsia"/>
        </w:rPr>
        <w:t>最高投标限价</w:t>
      </w:r>
      <w:r>
        <w:tab/>
      </w:r>
      <w:r>
        <w:fldChar w:fldCharType="begin"/>
      </w:r>
      <w:r>
        <w:instrText xml:space="preserve"> PAGEREF _Toc18445 \h </w:instrText>
      </w:r>
      <w:r>
        <w:fldChar w:fldCharType="separate"/>
      </w:r>
      <w:r>
        <w:t>72</w:t>
      </w:r>
      <w:r>
        <w:fldChar w:fldCharType="end"/>
      </w:r>
      <w:r>
        <w:rPr>
          <w:rFonts w:hint="eastAsia"/>
          <w:color w:val="auto"/>
        </w:rPr>
        <w:fldChar w:fldCharType="end"/>
      </w:r>
    </w:p>
    <w:p w14:paraId="1F2A31BE">
      <w:pPr>
        <w:pStyle w:val="3"/>
        <w:rPr>
          <w:rFonts w:hint="eastAsia"/>
          <w:color w:val="auto"/>
        </w:rPr>
      </w:pPr>
      <w:r>
        <w:rPr>
          <w:rFonts w:hint="eastAsia"/>
          <w:color w:val="auto"/>
        </w:rPr>
        <w:fldChar w:fldCharType="end"/>
      </w:r>
    </w:p>
    <w:p w14:paraId="73E06CBC">
      <w:pPr>
        <w:pStyle w:val="3"/>
        <w:bidi w:val="0"/>
        <w:rPr>
          <w:rFonts w:hint="eastAsia"/>
          <w:color w:val="auto"/>
        </w:rPr>
      </w:pPr>
      <w:bookmarkStart w:id="3" w:name="_Toc20110"/>
      <w:bookmarkStart w:id="4" w:name="_Toc31735"/>
    </w:p>
    <w:p w14:paraId="652F4045">
      <w:pPr>
        <w:pStyle w:val="5"/>
        <w:rPr>
          <w:rFonts w:hint="eastAsia"/>
          <w:color w:val="auto"/>
        </w:rPr>
      </w:pPr>
    </w:p>
    <w:p w14:paraId="6DF2ECA9">
      <w:pPr>
        <w:pStyle w:val="5"/>
        <w:rPr>
          <w:rFonts w:hint="eastAsia"/>
          <w:color w:val="auto"/>
        </w:rPr>
      </w:pPr>
    </w:p>
    <w:p w14:paraId="6DB5878A">
      <w:pPr>
        <w:pStyle w:val="5"/>
        <w:rPr>
          <w:rFonts w:hint="eastAsia"/>
        </w:rPr>
      </w:pPr>
    </w:p>
    <w:p w14:paraId="3248CD89">
      <w:pPr>
        <w:pStyle w:val="3"/>
        <w:bidi w:val="0"/>
        <w:rPr>
          <w:color w:val="auto"/>
        </w:rPr>
      </w:pPr>
      <w:r>
        <w:rPr>
          <w:rFonts w:hint="eastAsia"/>
          <w:color w:val="auto"/>
        </w:rPr>
        <w:t>第一章</w:t>
      </w:r>
      <w:r>
        <w:rPr>
          <w:color w:val="auto"/>
        </w:rPr>
        <w:t xml:space="preserve">  </w:t>
      </w:r>
      <w:r>
        <w:rPr>
          <w:rFonts w:hint="eastAsia"/>
          <w:color w:val="auto"/>
        </w:rPr>
        <w:t>投标须知</w:t>
      </w:r>
      <w:bookmarkEnd w:id="0"/>
      <w:bookmarkEnd w:id="1"/>
      <w:bookmarkEnd w:id="3"/>
      <w:bookmarkEnd w:id="4"/>
    </w:p>
    <w:p w14:paraId="507DC102">
      <w:pPr>
        <w:pStyle w:val="7"/>
        <w:bidi w:val="0"/>
        <w:rPr>
          <w:color w:val="auto"/>
        </w:rPr>
      </w:pPr>
      <w:bookmarkStart w:id="5" w:name="_Toc28976"/>
      <w:bookmarkStart w:id="6" w:name="_Toc21525490"/>
      <w:bookmarkStart w:id="7" w:name="_Toc7462"/>
      <w:bookmarkStart w:id="8" w:name="_Toc2272546"/>
      <w:r>
        <w:rPr>
          <w:rFonts w:hint="eastAsia"/>
          <w:color w:val="auto"/>
        </w:rPr>
        <w:t>一、投标须知前附表</w:t>
      </w:r>
      <w:bookmarkEnd w:id="5"/>
      <w:bookmarkEnd w:id="6"/>
      <w:bookmarkEnd w:id="7"/>
      <w:bookmarkEnd w:id="8"/>
    </w:p>
    <w:p w14:paraId="4C579F8C">
      <w:pPr>
        <w:pStyle w:val="2"/>
        <w:spacing w:line="360" w:lineRule="auto"/>
        <w:ind w:firstLine="0"/>
        <w:rPr>
          <w:rFonts w:ascii="宋体" w:hAnsi="宋体"/>
          <w:b/>
          <w:color w:val="auto"/>
          <w:sz w:val="24"/>
          <w:szCs w:val="24"/>
        </w:rPr>
      </w:pPr>
      <w:r>
        <w:rPr>
          <w:rFonts w:hint="eastAsia" w:ascii="宋体" w:hAnsi="宋体"/>
          <w:b/>
          <w:color w:val="auto"/>
          <w:sz w:val="24"/>
          <w:szCs w:val="24"/>
        </w:rPr>
        <w:t>声明：本投标须知前附表使用</w:t>
      </w:r>
      <w:r>
        <w:rPr>
          <w:rFonts w:hint="eastAsia" w:ascii="宋体" w:hAnsi="宋体"/>
          <w:b/>
          <w:color w:val="auto"/>
          <w:sz w:val="24"/>
          <w:szCs w:val="24"/>
          <w:lang w:eastAsia="zh-CN"/>
        </w:rPr>
        <w:t>GZJTZB202</w:t>
      </w:r>
      <w:r>
        <w:rPr>
          <w:rFonts w:hint="eastAsia" w:ascii="宋体" w:hAnsi="宋体"/>
          <w:b/>
          <w:color w:val="auto"/>
          <w:sz w:val="24"/>
          <w:szCs w:val="24"/>
          <w:lang w:val="en-US" w:eastAsia="zh-CN"/>
        </w:rPr>
        <w:t>5</w:t>
      </w:r>
      <w:r>
        <w:rPr>
          <w:rFonts w:hint="eastAsia" w:ascii="宋体" w:hAnsi="宋体"/>
          <w:b/>
          <w:color w:val="auto"/>
          <w:sz w:val="24"/>
          <w:szCs w:val="24"/>
          <w:lang w:eastAsia="zh-CN"/>
        </w:rPr>
        <w:t>-3</w:t>
      </w:r>
      <w:r>
        <w:rPr>
          <w:rFonts w:hint="eastAsia" w:ascii="宋体" w:hAnsi="宋体"/>
          <w:b/>
          <w:color w:val="auto"/>
          <w:sz w:val="24"/>
          <w:szCs w:val="24"/>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7F9A5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0926F426">
            <w:pPr>
              <w:rPr>
                <w:rFonts w:ascii="宋体" w:hAnsi="宋体"/>
                <w:color w:val="auto"/>
                <w:szCs w:val="21"/>
              </w:rPr>
            </w:pPr>
            <w:r>
              <w:rPr>
                <w:rFonts w:hint="eastAsia" w:ascii="宋体" w:hAnsi="宋体"/>
                <w:color w:val="auto"/>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58A25077">
            <w:pPr>
              <w:rPr>
                <w:rFonts w:ascii="宋体" w:hAnsi="宋体"/>
                <w:color w:val="auto"/>
                <w:szCs w:val="21"/>
              </w:rPr>
            </w:pPr>
            <w:r>
              <w:rPr>
                <w:rFonts w:hint="eastAsia" w:ascii="宋体" w:hAnsi="宋体"/>
                <w:color w:val="auto"/>
                <w:szCs w:val="21"/>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6E0C43A7">
            <w:pPr>
              <w:ind w:firstLine="458"/>
              <w:rPr>
                <w:rFonts w:ascii="宋体" w:hAnsi="宋体"/>
                <w:color w:val="auto"/>
                <w:szCs w:val="21"/>
              </w:rPr>
            </w:pPr>
            <w:r>
              <w:rPr>
                <w:rFonts w:hint="eastAsia" w:ascii="宋体" w:hAnsi="宋体"/>
                <w:color w:val="auto"/>
                <w:szCs w:val="21"/>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0E7AAF54">
            <w:pPr>
              <w:pStyle w:val="21"/>
              <w:ind w:firstLine="458"/>
              <w:jc w:val="center"/>
              <w:rPr>
                <w:rFonts w:ascii="宋体" w:hAnsi="宋体"/>
                <w:color w:val="auto"/>
                <w:szCs w:val="21"/>
              </w:rPr>
            </w:pPr>
            <w:r>
              <w:rPr>
                <w:rFonts w:hint="eastAsia" w:ascii="宋体" w:hAnsi="宋体"/>
                <w:color w:val="auto"/>
                <w:szCs w:val="21"/>
              </w:rPr>
              <w:t>说明与要求</w:t>
            </w:r>
          </w:p>
        </w:tc>
      </w:tr>
      <w:tr w14:paraId="5C5ED4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4447DEE">
            <w:pPr>
              <w:rPr>
                <w:rFonts w:ascii="宋体" w:hAnsi="宋体"/>
                <w:color w:val="auto"/>
                <w:szCs w:val="21"/>
              </w:rPr>
            </w:pPr>
            <w:r>
              <w:rPr>
                <w:rFonts w:ascii="宋体" w:hAnsi="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28E95FAD">
            <w:pPr>
              <w:rPr>
                <w:rFonts w:ascii="宋体" w:hAnsi="宋体"/>
                <w:color w:val="auto"/>
                <w:szCs w:val="21"/>
              </w:rPr>
            </w:pPr>
            <w:r>
              <w:rPr>
                <w:rFonts w:ascii="宋体" w:hAnsi="宋体"/>
                <w:color w:val="auto"/>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14:paraId="32195150">
            <w:pPr>
              <w:rPr>
                <w:rFonts w:ascii="宋体" w:hAnsi="宋体"/>
                <w:color w:val="auto"/>
                <w:szCs w:val="21"/>
              </w:rPr>
            </w:pPr>
            <w:r>
              <w:rPr>
                <w:rFonts w:hint="eastAsia" w:ascii="宋体" w:hAnsi="宋体"/>
                <w:color w:val="auto"/>
                <w:szCs w:val="21"/>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7A18DA7F">
            <w:pPr>
              <w:rPr>
                <w:rFonts w:ascii="宋体" w:hAnsi="宋体"/>
                <w:color w:val="auto"/>
                <w:szCs w:val="21"/>
              </w:rPr>
            </w:pPr>
            <w:r>
              <w:rPr>
                <w:rFonts w:hint="eastAsia" w:ascii="宋体" w:hAnsi="宋体"/>
                <w:color w:val="auto"/>
                <w:szCs w:val="21"/>
              </w:rPr>
              <w:t>招标人（即发包人）：</w:t>
            </w:r>
            <w:r>
              <w:rPr>
                <w:rFonts w:hint="eastAsia" w:ascii="宋体" w:hAnsi="宋体" w:cs="宋体"/>
                <w:color w:val="auto"/>
                <w:kern w:val="0"/>
                <w:szCs w:val="21"/>
                <w:u w:val="single"/>
                <w:lang w:eastAsia="zh-CN"/>
              </w:rPr>
              <w:t>广州市增城区人民政府朱村街道办事处</w:t>
            </w:r>
          </w:p>
          <w:p w14:paraId="7D28B75C">
            <w:pPr>
              <w:rPr>
                <w:rFonts w:hint="eastAsia" w:ascii="宋体" w:hAnsi="宋体"/>
                <w:color w:val="auto"/>
                <w:szCs w:val="21"/>
                <w:u w:val="single"/>
              </w:rPr>
            </w:pPr>
            <w:r>
              <w:rPr>
                <w:rFonts w:hint="eastAsia" w:ascii="宋体" w:hAnsi="宋体"/>
                <w:color w:val="auto"/>
                <w:szCs w:val="21"/>
              </w:rPr>
              <w:t>项目建设管理单位：</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eastAsia="宋体" w:cs="宋体"/>
                <w:color w:val="auto"/>
                <w:szCs w:val="21"/>
                <w:u w:val="single"/>
                <w:lang w:val="en-US" w:eastAsia="zh-CN"/>
              </w:rPr>
              <w:t xml:space="preserve">        </w:t>
            </w:r>
          </w:p>
          <w:p w14:paraId="0E237698">
            <w:pPr>
              <w:pStyle w:val="20"/>
              <w:rPr>
                <w:rFonts w:hint="default" w:eastAsia="宋体"/>
                <w:color w:val="auto"/>
                <w:u w:val="single"/>
                <w:lang w:val="en-US" w:eastAsia="zh-CN"/>
              </w:rPr>
            </w:pPr>
            <w:r>
              <w:rPr>
                <w:rFonts w:hint="eastAsia"/>
                <w:color w:val="auto"/>
                <w:lang w:val="en-US" w:eastAsia="zh-CN"/>
              </w:rPr>
              <w:t>项目代建单位：</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eastAsia="宋体" w:cs="宋体"/>
                <w:color w:val="auto"/>
                <w:szCs w:val="21"/>
                <w:u w:val="single"/>
                <w:lang w:val="en-US" w:eastAsia="zh-CN"/>
              </w:rPr>
              <w:t xml:space="preserve">        </w:t>
            </w:r>
          </w:p>
          <w:p w14:paraId="41B02B69">
            <w:pPr>
              <w:rPr>
                <w:rFonts w:hint="eastAsia" w:ascii="宋体" w:hAnsi="宋体" w:eastAsia="宋体" w:cs="宋体"/>
                <w:color w:val="auto"/>
                <w:kern w:val="0"/>
                <w:szCs w:val="21"/>
                <w:u w:val="single"/>
                <w:lang w:eastAsia="zh-CN"/>
              </w:rPr>
            </w:pPr>
            <w:r>
              <w:rPr>
                <w:rFonts w:hint="eastAsia" w:ascii="宋体" w:hAnsi="宋体" w:eastAsia="宋体" w:cs="宋体"/>
                <w:color w:val="auto"/>
                <w:szCs w:val="21"/>
              </w:rPr>
              <w:t>招标代</w:t>
            </w:r>
            <w:r>
              <w:rPr>
                <w:rFonts w:hint="eastAsia" w:ascii="宋体" w:hAnsi="宋体" w:cs="宋体"/>
                <w:color w:val="auto"/>
                <w:szCs w:val="21"/>
              </w:rPr>
              <w:t>理：</w:t>
            </w:r>
            <w:r>
              <w:rPr>
                <w:rFonts w:hint="eastAsia" w:ascii="宋体" w:hAnsi="宋体" w:cs="宋体"/>
                <w:color w:val="auto"/>
                <w:kern w:val="0"/>
                <w:szCs w:val="21"/>
                <w:u w:val="single"/>
                <w:lang w:eastAsia="zh-CN"/>
              </w:rPr>
              <w:t>广东信拓工程咨询有限公司</w:t>
            </w:r>
          </w:p>
          <w:p w14:paraId="200FD7B7">
            <w:pPr>
              <w:rPr>
                <w:rFonts w:hint="default" w:ascii="宋体" w:hAnsi="宋体" w:cs="宋体"/>
                <w:color w:val="auto"/>
                <w:szCs w:val="21"/>
                <w:u w:val="single"/>
                <w:lang w:val="en-US" w:eastAsia="zh-CN"/>
              </w:rPr>
            </w:pPr>
            <w:r>
              <w:rPr>
                <w:rFonts w:hint="eastAsia" w:ascii="宋体" w:hAnsi="宋体" w:cs="宋体"/>
                <w:color w:val="auto"/>
                <w:szCs w:val="21"/>
              </w:rPr>
              <w:t>设计单位：</w:t>
            </w:r>
            <w:r>
              <w:rPr>
                <w:rFonts w:hint="eastAsia" w:ascii="宋体" w:hAnsi="宋体" w:cs="宋体"/>
                <w:color w:val="auto"/>
                <w:szCs w:val="21"/>
                <w:u w:val="single"/>
              </w:rPr>
              <w:t>中佑勘察设计有限公司</w:t>
            </w:r>
          </w:p>
          <w:p w14:paraId="0EB93653">
            <w:pPr>
              <w:rPr>
                <w:rFonts w:hint="eastAsia" w:ascii="宋体" w:hAnsi="宋体" w:cs="宋体"/>
                <w:color w:val="auto"/>
                <w:szCs w:val="21"/>
                <w:u w:val="single"/>
              </w:rPr>
            </w:pPr>
            <w:r>
              <w:rPr>
                <w:rFonts w:hint="eastAsia" w:ascii="宋体" w:hAnsi="宋体" w:cs="宋体"/>
                <w:color w:val="auto"/>
                <w:szCs w:val="21"/>
              </w:rPr>
              <w:t>监理单位：</w:t>
            </w:r>
            <w:r>
              <w:rPr>
                <w:rFonts w:hint="eastAsia" w:ascii="宋体" w:hAnsi="宋体" w:cs="宋体"/>
                <w:color w:val="auto"/>
                <w:szCs w:val="21"/>
                <w:u w:val="single"/>
              </w:rPr>
              <w:t xml:space="preserve">           </w:t>
            </w:r>
            <w:bookmarkStart w:id="9" w:name="OLE_LINK18"/>
            <w:r>
              <w:rPr>
                <w:rFonts w:hint="eastAsia" w:ascii="宋体" w:hAnsi="宋体" w:cs="宋体"/>
                <w:color w:val="auto"/>
                <w:szCs w:val="21"/>
                <w:u w:val="single"/>
              </w:rPr>
              <w:t>/</w:t>
            </w:r>
            <w:bookmarkEnd w:id="9"/>
            <w:r>
              <w:rPr>
                <w:rFonts w:hint="eastAsia" w:ascii="宋体" w:hAnsi="宋体" w:cs="宋体"/>
                <w:color w:val="auto"/>
                <w:szCs w:val="21"/>
                <w:u w:val="single"/>
              </w:rPr>
              <w:t xml:space="preserve">            </w:t>
            </w:r>
          </w:p>
          <w:p w14:paraId="26002418">
            <w:pPr>
              <w:rPr>
                <w:rFonts w:ascii="宋体" w:hAnsi="宋体"/>
                <w:color w:val="auto"/>
                <w:szCs w:val="21"/>
              </w:rPr>
            </w:pPr>
            <w:r>
              <w:rPr>
                <w:rFonts w:hint="eastAsia" w:ascii="宋体" w:hAnsi="宋体" w:cs="宋体"/>
                <w:color w:val="auto"/>
                <w:szCs w:val="21"/>
              </w:rPr>
              <w:t>检测机构：</w:t>
            </w:r>
            <w:r>
              <w:rPr>
                <w:rFonts w:hint="eastAsia" w:ascii="宋体" w:hAnsi="宋体" w:cs="宋体"/>
                <w:color w:val="auto"/>
                <w:szCs w:val="21"/>
                <w:u w:val="single"/>
              </w:rPr>
              <w:t xml:space="preserve">           /            </w:t>
            </w:r>
          </w:p>
        </w:tc>
      </w:tr>
      <w:tr w14:paraId="7C09C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1D528C4D">
            <w:pPr>
              <w:rPr>
                <w:rFonts w:ascii="宋体" w:hAnsi="宋体"/>
                <w:color w:val="auto"/>
                <w:szCs w:val="21"/>
              </w:rPr>
            </w:pPr>
            <w:r>
              <w:rPr>
                <w:rFonts w:ascii="宋体" w:hAnsi="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3F63A20F">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5B3ED37">
            <w:pPr>
              <w:rPr>
                <w:rFonts w:ascii="宋体" w:hAnsi="宋体"/>
                <w:color w:val="auto"/>
                <w:szCs w:val="21"/>
              </w:rPr>
            </w:pPr>
            <w:r>
              <w:rPr>
                <w:rFonts w:hint="eastAsia" w:ascii="宋体" w:hAnsi="宋体"/>
                <w:color w:val="auto"/>
                <w:szCs w:val="21"/>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76AFF059">
            <w:pPr>
              <w:rPr>
                <w:rFonts w:hint="default" w:eastAsia="宋体"/>
                <w:color w:val="auto"/>
                <w:lang w:val="en-US" w:eastAsia="zh-CN"/>
              </w:rPr>
            </w:pPr>
            <w:r>
              <w:rPr>
                <w:rFonts w:hint="eastAsia"/>
                <w:color w:val="auto"/>
                <w:lang w:eastAsia="zh-CN"/>
              </w:rPr>
              <w:t>工程名称：</w:t>
            </w:r>
            <w:r>
              <w:rPr>
                <w:rFonts w:hint="eastAsia" w:ascii="宋体" w:hAnsi="宋体" w:cs="宋体"/>
                <w:color w:val="auto"/>
                <w:szCs w:val="21"/>
                <w:u w:val="single"/>
                <w:lang w:eastAsia="zh-CN"/>
              </w:rPr>
              <w:t>广州科教城（岗育路延长线）建设工程</w:t>
            </w:r>
          </w:p>
          <w:p w14:paraId="6603CDC2">
            <w:pPr>
              <w:pStyle w:val="20"/>
              <w:rPr>
                <w:rFonts w:hint="default" w:eastAsia="宋体"/>
                <w:color w:val="auto"/>
                <w:u w:val="single"/>
                <w:lang w:val="en-US" w:eastAsia="zh-CN"/>
              </w:rPr>
            </w:pPr>
            <w:r>
              <w:rPr>
                <w:rFonts w:hint="eastAsia" w:hAnsi="宋体"/>
                <w:color w:val="auto"/>
                <w:szCs w:val="21"/>
                <w:lang w:eastAsia="zh-CN"/>
              </w:rPr>
              <w:t>招标项目名称：</w:t>
            </w:r>
            <w:r>
              <w:rPr>
                <w:rFonts w:hint="eastAsia" w:ascii="宋体" w:hAnsi="宋体" w:cs="宋体"/>
                <w:color w:val="auto"/>
                <w:szCs w:val="21"/>
                <w:u w:val="single"/>
                <w:lang w:eastAsia="zh-CN"/>
              </w:rPr>
              <w:t>广州科教城（岗育路延长线）建设工程</w:t>
            </w:r>
          </w:p>
        </w:tc>
      </w:tr>
      <w:tr w14:paraId="1F9BF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2134181C">
            <w:pPr>
              <w:rPr>
                <w:rFonts w:ascii="宋体" w:hAnsi="宋体"/>
                <w:color w:val="auto"/>
                <w:szCs w:val="21"/>
              </w:rPr>
            </w:pPr>
            <w:r>
              <w:rPr>
                <w:rFonts w:ascii="宋体" w:hAnsi="宋体"/>
                <w:color w:val="auto"/>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1949BD96">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E2140FA">
            <w:pPr>
              <w:rPr>
                <w:rFonts w:ascii="宋体" w:hAnsi="宋体"/>
                <w:color w:val="auto"/>
                <w:szCs w:val="21"/>
              </w:rPr>
            </w:pPr>
            <w:r>
              <w:rPr>
                <w:rFonts w:hint="eastAsia" w:ascii="宋体" w:hAnsi="宋体"/>
                <w:color w:val="auto"/>
                <w:szCs w:val="21"/>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1D1E77C">
            <w:pPr>
              <w:rPr>
                <w:rFonts w:ascii="宋体" w:hAnsi="宋体"/>
                <w:color w:val="auto"/>
                <w:szCs w:val="21"/>
                <w:u w:val="single"/>
              </w:rPr>
            </w:pPr>
            <w:r>
              <w:rPr>
                <w:rFonts w:hint="eastAsia" w:ascii="宋体" w:hAnsi="宋体"/>
                <w:color w:val="auto"/>
                <w:szCs w:val="21"/>
                <w:u w:val="single"/>
              </w:rPr>
              <w:t>广州市</w:t>
            </w:r>
            <w:r>
              <w:rPr>
                <w:rFonts w:hint="eastAsia" w:ascii="宋体" w:hAnsi="宋体"/>
                <w:color w:val="auto"/>
                <w:szCs w:val="21"/>
                <w:u w:val="single"/>
                <w:lang w:val="en-US" w:eastAsia="zh-CN"/>
              </w:rPr>
              <w:t>增城</w:t>
            </w:r>
            <w:r>
              <w:rPr>
                <w:rFonts w:hint="eastAsia" w:ascii="宋体" w:hAnsi="宋体"/>
                <w:color w:val="auto"/>
                <w:szCs w:val="21"/>
                <w:u w:val="single"/>
              </w:rPr>
              <w:t>区</w:t>
            </w:r>
          </w:p>
        </w:tc>
      </w:tr>
      <w:tr w14:paraId="0FC82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06C20BB">
            <w:pPr>
              <w:rPr>
                <w:rFonts w:ascii="宋体" w:hAnsi="宋体"/>
                <w:color w:val="auto"/>
                <w:szCs w:val="21"/>
              </w:rPr>
            </w:pPr>
            <w:r>
              <w:rPr>
                <w:rFonts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534F51A4">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0D370F3">
            <w:pPr>
              <w:rPr>
                <w:rFonts w:ascii="宋体" w:hAnsi="宋体"/>
                <w:color w:val="auto"/>
                <w:szCs w:val="21"/>
              </w:rPr>
            </w:pPr>
            <w:r>
              <w:rPr>
                <w:rFonts w:hint="eastAsia" w:ascii="宋体" w:hAnsi="宋体"/>
                <w:color w:val="auto"/>
                <w:szCs w:val="21"/>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7DE3AE31">
            <w:pPr>
              <w:rPr>
                <w:rFonts w:ascii="宋体" w:hAnsi="宋体"/>
                <w:color w:val="auto"/>
                <w:szCs w:val="21"/>
                <w:u w:val="single"/>
              </w:rPr>
            </w:pPr>
            <w:bookmarkStart w:id="10" w:name="OLE_LINK15"/>
            <w:r>
              <w:rPr>
                <w:rFonts w:hint="eastAsia" w:ascii="宋体" w:hAnsi="宋体" w:cs="宋体"/>
                <w:color w:val="auto"/>
                <w:szCs w:val="21"/>
                <w:u w:val="single"/>
              </w:rPr>
              <w:t>详见本工程招标公告。</w:t>
            </w:r>
            <w:bookmarkEnd w:id="10"/>
          </w:p>
        </w:tc>
      </w:tr>
      <w:tr w14:paraId="6EF7E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63747F94">
            <w:pPr>
              <w:rPr>
                <w:rFonts w:ascii="宋体" w:hAnsi="宋体"/>
                <w:color w:val="auto"/>
                <w:szCs w:val="21"/>
              </w:rPr>
            </w:pPr>
            <w:r>
              <w:rPr>
                <w:rFonts w:ascii="宋体" w:hAnsi="宋体"/>
                <w:color w:val="auto"/>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053B6FD4">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837CBC5">
            <w:pPr>
              <w:rPr>
                <w:rFonts w:ascii="宋体" w:hAnsi="宋体"/>
                <w:color w:val="auto"/>
                <w:szCs w:val="21"/>
              </w:rPr>
            </w:pPr>
            <w:r>
              <w:rPr>
                <w:rFonts w:hint="eastAsia" w:ascii="宋体" w:hAnsi="宋体"/>
                <w:color w:val="auto"/>
                <w:szCs w:val="21"/>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0940DB8C">
            <w:pPr>
              <w:rPr>
                <w:rFonts w:ascii="宋体" w:hAnsi="宋体"/>
                <w:color w:val="auto"/>
                <w:szCs w:val="21"/>
              </w:rPr>
            </w:pPr>
            <w:bookmarkStart w:id="11" w:name="OLE_LINK19"/>
            <w:r>
              <w:rPr>
                <w:rFonts w:hint="eastAsia" w:ascii="宋体" w:hAnsi="宋体" w:cs="宋体"/>
                <w:color w:val="auto"/>
                <w:szCs w:val="21"/>
              </w:rPr>
              <w:t>包工、包料、包工期、包质量、包安全、包文明施工。综合单价包干、项目措施费包干。</w:t>
            </w:r>
            <w:bookmarkEnd w:id="11"/>
          </w:p>
        </w:tc>
      </w:tr>
      <w:tr w14:paraId="02309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40E9D4A2">
            <w:pPr>
              <w:rPr>
                <w:rFonts w:ascii="宋体" w:hAnsi="宋体"/>
                <w:color w:val="auto"/>
                <w:szCs w:val="21"/>
              </w:rPr>
            </w:pPr>
            <w:r>
              <w:rPr>
                <w:rFonts w:ascii="宋体" w:hAnsi="宋体"/>
                <w:color w:val="auto"/>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668FED01">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1F2C298">
            <w:pPr>
              <w:rPr>
                <w:rFonts w:ascii="宋体" w:hAnsi="宋体"/>
                <w:color w:val="auto"/>
                <w:szCs w:val="21"/>
              </w:rPr>
            </w:pPr>
            <w:r>
              <w:rPr>
                <w:rFonts w:hint="eastAsia" w:ascii="宋体" w:hAnsi="宋体"/>
                <w:color w:val="auto"/>
                <w:szCs w:val="21"/>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445FE3D6">
            <w:pPr>
              <w:rPr>
                <w:rFonts w:ascii="宋体" w:hAnsi="宋体"/>
                <w:color w:val="auto"/>
                <w:szCs w:val="21"/>
                <w:u w:val="single"/>
              </w:rPr>
            </w:pPr>
            <w:bookmarkStart w:id="12" w:name="OLE_LINK20"/>
            <w:r>
              <w:rPr>
                <w:rFonts w:hint="eastAsia" w:ascii="宋体" w:hAnsi="宋体" w:cs="宋体"/>
                <w:color w:val="auto"/>
                <w:szCs w:val="21"/>
                <w:highlight w:val="none"/>
                <w:u w:val="single"/>
              </w:rPr>
              <w:t>执行国家、地方或行业现行的工程建设质量验收标准及规范，须达到合格标准。</w:t>
            </w:r>
            <w:bookmarkEnd w:id="12"/>
          </w:p>
        </w:tc>
      </w:tr>
      <w:tr w14:paraId="33BBB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401B7C6">
            <w:pPr>
              <w:rPr>
                <w:rFonts w:ascii="宋体" w:hAnsi="宋体"/>
                <w:color w:val="auto"/>
                <w:szCs w:val="21"/>
              </w:rPr>
            </w:pPr>
            <w:r>
              <w:rPr>
                <w:rFonts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1F5F072">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64DBB3D">
            <w:pPr>
              <w:rPr>
                <w:rFonts w:ascii="宋体" w:hAnsi="宋体"/>
                <w:color w:val="auto"/>
                <w:szCs w:val="21"/>
              </w:rPr>
            </w:pPr>
            <w:r>
              <w:rPr>
                <w:rFonts w:hint="eastAsia" w:ascii="宋体" w:hAnsi="宋体"/>
                <w:color w:val="auto"/>
                <w:szCs w:val="21"/>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1DE6B213">
            <w:pPr>
              <w:rPr>
                <w:rFonts w:ascii="宋体" w:hAnsi="宋体"/>
                <w:color w:val="auto"/>
                <w:szCs w:val="21"/>
                <w:u w:val="single"/>
              </w:rPr>
            </w:pPr>
            <w:r>
              <w:rPr>
                <w:rFonts w:hint="eastAsia" w:ascii="宋体" w:hAnsi="宋体" w:cs="宋体"/>
                <w:color w:val="auto"/>
                <w:szCs w:val="21"/>
                <w:u w:val="single"/>
              </w:rPr>
              <w:t>投标人按招标人提供的招标文件、工程量清单、招标答疑文件、全套施工图设计、设计说明及补充说明（具体以招标人所发施工图纸为准）。</w:t>
            </w:r>
          </w:p>
        </w:tc>
      </w:tr>
      <w:tr w14:paraId="1B57DF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177D3D35">
            <w:pPr>
              <w:rPr>
                <w:rFonts w:ascii="宋体" w:hAnsi="宋体"/>
                <w:color w:val="auto"/>
                <w:szCs w:val="21"/>
              </w:rPr>
            </w:pPr>
            <w:r>
              <w:rPr>
                <w:rFonts w:ascii="宋体" w:hAnsi="宋体"/>
                <w:color w:val="auto"/>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562A493E">
            <w:pPr>
              <w:rPr>
                <w:rFonts w:ascii="宋体" w:hAnsi="宋体"/>
                <w:color w:val="auto"/>
                <w:szCs w:val="21"/>
              </w:rPr>
            </w:pPr>
            <w:r>
              <w:rPr>
                <w:rFonts w:ascii="宋体" w:hAnsi="宋体"/>
                <w:color w:val="auto"/>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D661C1C">
            <w:pPr>
              <w:rPr>
                <w:rFonts w:ascii="宋体" w:hAnsi="宋体"/>
                <w:color w:val="auto"/>
                <w:szCs w:val="21"/>
              </w:rPr>
            </w:pPr>
            <w:r>
              <w:rPr>
                <w:rFonts w:hint="eastAsia" w:ascii="宋体" w:hAnsi="宋体"/>
                <w:color w:val="auto"/>
                <w:szCs w:val="21"/>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57EE955E">
            <w:pPr>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日计划开工，施工总期：</w:t>
            </w:r>
            <w:r>
              <w:rPr>
                <w:rFonts w:hint="eastAsia" w:ascii="宋体" w:hAnsi="宋体"/>
                <w:color w:val="auto"/>
                <w:szCs w:val="21"/>
                <w:u w:val="single"/>
                <w:lang w:val="en-US" w:eastAsia="zh-CN"/>
              </w:rPr>
              <w:t>365</w:t>
            </w:r>
            <w:r>
              <w:rPr>
                <w:rFonts w:hint="eastAsia" w:ascii="宋体" w:hAnsi="宋体"/>
                <w:color w:val="auto"/>
                <w:szCs w:val="21"/>
              </w:rPr>
              <w:t>日历天。</w:t>
            </w:r>
            <w:r>
              <w:rPr>
                <w:rFonts w:hint="eastAsia" w:ascii="宋体" w:hAnsi="宋体" w:cs="宋体"/>
                <w:color w:val="auto"/>
                <w:szCs w:val="21"/>
                <w:u w:val="single"/>
              </w:rPr>
              <w:t>具体开工时间以招标人书面通知为准。</w:t>
            </w:r>
            <w:r>
              <w:rPr>
                <w:rFonts w:ascii="宋体" w:hAnsi="宋体"/>
                <w:color w:val="auto"/>
                <w:szCs w:val="21"/>
                <w:u w:val="single"/>
              </w:rPr>
              <w:t xml:space="preserve">                     </w:t>
            </w:r>
            <w:r>
              <w:rPr>
                <w:rFonts w:ascii="宋体" w:hAnsi="宋体"/>
                <w:color w:val="auto"/>
                <w:szCs w:val="21"/>
              </w:rPr>
              <w:t xml:space="preserve">                                                  </w:t>
            </w:r>
          </w:p>
        </w:tc>
      </w:tr>
      <w:tr w14:paraId="18576D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2F5D335">
            <w:pPr>
              <w:rPr>
                <w:rFonts w:ascii="宋体" w:hAnsi="宋体"/>
                <w:color w:val="auto"/>
                <w:szCs w:val="21"/>
              </w:rPr>
            </w:pPr>
            <w:r>
              <w:rPr>
                <w:rFonts w:ascii="宋体" w:hAnsi="宋体"/>
                <w:color w:val="auto"/>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6E2B85F5">
            <w:pPr>
              <w:rPr>
                <w:rFonts w:ascii="宋体" w:hAnsi="宋体"/>
                <w:color w:val="auto"/>
                <w:szCs w:val="21"/>
              </w:rPr>
            </w:pPr>
            <w:r>
              <w:rPr>
                <w:rFonts w:ascii="宋体" w:hAnsi="宋体"/>
                <w:color w:val="auto"/>
                <w:szCs w:val="21"/>
              </w:rPr>
              <w:t>3.1</w:t>
            </w:r>
          </w:p>
        </w:tc>
        <w:tc>
          <w:tcPr>
            <w:tcW w:w="1733" w:type="dxa"/>
            <w:tcBorders>
              <w:top w:val="single" w:color="auto" w:sz="4" w:space="0"/>
              <w:left w:val="single" w:color="auto" w:sz="4" w:space="0"/>
              <w:bottom w:val="single" w:color="auto" w:sz="4" w:space="0"/>
              <w:right w:val="single" w:color="auto" w:sz="4" w:space="0"/>
            </w:tcBorders>
            <w:vAlign w:val="center"/>
          </w:tcPr>
          <w:p w14:paraId="2FCA96CC">
            <w:pPr>
              <w:rPr>
                <w:rFonts w:ascii="宋体" w:hAnsi="宋体"/>
                <w:color w:val="auto"/>
                <w:szCs w:val="21"/>
              </w:rPr>
            </w:pPr>
            <w:r>
              <w:rPr>
                <w:rFonts w:hint="eastAsia" w:ascii="宋体" w:hAnsi="宋体"/>
                <w:color w:val="auto"/>
                <w:szCs w:val="21"/>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38ED34A8">
            <w:pPr>
              <w:rPr>
                <w:rFonts w:ascii="宋体" w:hAnsi="宋体"/>
                <w:color w:val="auto"/>
                <w:szCs w:val="21"/>
                <w:u w:val="single"/>
              </w:rPr>
            </w:pPr>
            <w:bookmarkStart w:id="13" w:name="OLE_LINK21"/>
            <w:r>
              <w:rPr>
                <w:rFonts w:hint="eastAsia" w:ascii="宋体" w:hAnsi="宋体" w:cs="宋体"/>
                <w:color w:val="auto"/>
                <w:szCs w:val="21"/>
                <w:u w:val="single"/>
              </w:rPr>
              <w:t>财政资金。</w:t>
            </w:r>
            <w:bookmarkEnd w:id="13"/>
          </w:p>
        </w:tc>
      </w:tr>
      <w:tr w14:paraId="2520BF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4D9D27B">
            <w:pPr>
              <w:rPr>
                <w:rFonts w:ascii="宋体" w:hAnsi="宋体"/>
                <w:color w:val="auto"/>
                <w:szCs w:val="21"/>
              </w:rPr>
            </w:pPr>
            <w:r>
              <w:rPr>
                <w:rFonts w:ascii="宋体" w:hAnsi="宋体"/>
                <w:color w:val="auto"/>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39A8D36C">
            <w:pPr>
              <w:rPr>
                <w:rFonts w:ascii="宋体" w:hAnsi="宋体"/>
                <w:color w:val="auto"/>
                <w:szCs w:val="21"/>
              </w:rPr>
            </w:pPr>
            <w:r>
              <w:rPr>
                <w:rFonts w:ascii="宋体" w:hAnsi="宋体"/>
                <w:color w:val="auto"/>
                <w:szCs w:val="21"/>
              </w:rPr>
              <w:t>4.1</w:t>
            </w:r>
          </w:p>
        </w:tc>
        <w:tc>
          <w:tcPr>
            <w:tcW w:w="1733" w:type="dxa"/>
            <w:tcBorders>
              <w:top w:val="single" w:color="auto" w:sz="4" w:space="0"/>
              <w:left w:val="single" w:color="auto" w:sz="4" w:space="0"/>
              <w:bottom w:val="single" w:color="auto" w:sz="4" w:space="0"/>
              <w:right w:val="single" w:color="auto" w:sz="4" w:space="0"/>
            </w:tcBorders>
            <w:vAlign w:val="center"/>
          </w:tcPr>
          <w:p w14:paraId="14458313">
            <w:pPr>
              <w:rPr>
                <w:rFonts w:ascii="宋体" w:hAnsi="宋体"/>
                <w:color w:val="auto"/>
                <w:szCs w:val="21"/>
              </w:rPr>
            </w:pPr>
            <w:r>
              <w:rPr>
                <w:rFonts w:hint="eastAsia" w:ascii="宋体" w:hAnsi="宋体"/>
                <w:color w:val="auto"/>
                <w:szCs w:val="21"/>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05B46145">
            <w:pPr>
              <w:rPr>
                <w:rFonts w:ascii="宋体" w:hAnsi="宋体"/>
                <w:color w:val="auto"/>
                <w:szCs w:val="21"/>
              </w:rPr>
            </w:pPr>
            <w:r>
              <w:rPr>
                <w:rFonts w:hint="eastAsia" w:ascii="宋体" w:hAnsi="宋体"/>
                <w:color w:val="auto"/>
                <w:szCs w:val="21"/>
              </w:rPr>
              <w:t>详见本工程招标公告。</w:t>
            </w:r>
          </w:p>
        </w:tc>
      </w:tr>
      <w:tr w14:paraId="3A543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AAEA615">
            <w:pPr>
              <w:rPr>
                <w:rFonts w:ascii="宋体" w:hAnsi="宋体"/>
                <w:color w:val="auto"/>
                <w:szCs w:val="21"/>
              </w:rPr>
            </w:pPr>
            <w:r>
              <w:rPr>
                <w:rFonts w:ascii="宋体" w:hAnsi="宋体"/>
                <w:color w:val="auto"/>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19706417">
            <w:pPr>
              <w:rPr>
                <w:rFonts w:hint="default" w:ascii="宋体" w:hAnsi="宋体" w:eastAsia="宋体"/>
                <w:color w:val="auto"/>
                <w:szCs w:val="21"/>
                <w:lang w:val="en-US" w:eastAsia="zh-CN"/>
              </w:rPr>
            </w:pPr>
            <w:r>
              <w:rPr>
                <w:rFonts w:hint="eastAsia" w:ascii="宋体" w:hAnsi="宋体"/>
                <w:color w:val="auto"/>
                <w:szCs w:val="21"/>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16681A9A">
            <w:pPr>
              <w:rPr>
                <w:rFonts w:ascii="宋体" w:hAnsi="宋体"/>
                <w:color w:val="auto"/>
                <w:szCs w:val="21"/>
              </w:rPr>
            </w:pPr>
            <w:r>
              <w:rPr>
                <w:rFonts w:hint="eastAsia" w:ascii="宋体" w:hAnsi="宋体"/>
                <w:color w:val="auto"/>
                <w:szCs w:val="21"/>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77C34FAD">
            <w:pPr>
              <w:rPr>
                <w:rFonts w:ascii="宋体" w:hAnsi="宋体"/>
                <w:color w:val="auto"/>
                <w:szCs w:val="21"/>
              </w:rPr>
            </w:pPr>
            <w:r>
              <w:rPr>
                <w:rFonts w:hint="eastAsia" w:ascii="宋体" w:hAnsi="宋体"/>
                <w:color w:val="auto"/>
                <w:szCs w:val="21"/>
              </w:rPr>
              <w:t>详见本工程招标公告。</w:t>
            </w:r>
          </w:p>
        </w:tc>
      </w:tr>
      <w:tr w14:paraId="58208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9C61261">
            <w:pP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5534945F">
            <w:pPr>
              <w:rPr>
                <w:rFonts w:hint="eastAsia" w:ascii="宋体" w:hAnsi="宋体"/>
                <w:color w:val="auto"/>
                <w:szCs w:val="21"/>
                <w:lang w:val="en-US" w:eastAsia="zh-CN"/>
              </w:rPr>
            </w:pPr>
            <w:r>
              <w:rPr>
                <w:rFonts w:ascii="宋体" w:hAnsi="宋体"/>
                <w:color w:val="auto"/>
                <w:szCs w:val="21"/>
              </w:rPr>
              <w:t>5</w:t>
            </w:r>
          </w:p>
        </w:tc>
        <w:tc>
          <w:tcPr>
            <w:tcW w:w="1733" w:type="dxa"/>
            <w:tcBorders>
              <w:top w:val="single" w:color="auto" w:sz="4" w:space="0"/>
              <w:left w:val="single" w:color="auto" w:sz="4" w:space="0"/>
              <w:bottom w:val="single" w:color="auto" w:sz="4" w:space="0"/>
              <w:right w:val="single" w:color="auto" w:sz="4" w:space="0"/>
            </w:tcBorders>
            <w:vAlign w:val="center"/>
          </w:tcPr>
          <w:p w14:paraId="2609689B">
            <w:pPr>
              <w:rPr>
                <w:rFonts w:hint="eastAsia" w:ascii="宋体" w:hAnsi="宋体"/>
                <w:color w:val="auto"/>
                <w:szCs w:val="21"/>
              </w:rPr>
            </w:pPr>
            <w:r>
              <w:rPr>
                <w:rFonts w:hint="eastAsia" w:ascii="宋体" w:hAnsi="宋体"/>
                <w:color w:val="auto"/>
                <w:szCs w:val="21"/>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60C40A4E">
            <w:pPr>
              <w:pStyle w:val="21"/>
              <w:rPr>
                <w:rFonts w:hint="eastAsia" w:ascii="宋体" w:hAnsi="宋体"/>
                <w:color w:val="auto"/>
                <w:szCs w:val="21"/>
              </w:rPr>
            </w:pPr>
            <w:r>
              <w:rPr>
                <w:rFonts w:hint="eastAsia" w:ascii="宋体" w:hAnsi="宋体" w:eastAsia="宋体" w:cs="Times New Roman"/>
                <w:color w:val="auto"/>
                <w:sz w:val="21"/>
                <w:lang w:val="en-US" w:eastAsia="zh-CN" w:bidi="ar-SA"/>
              </w:rPr>
              <w:t>招标人不集中组织，由投标人自行踏勘；自_____年___月___日起具备现场踏勘条件；现场详细地点：</w:t>
            </w:r>
          </w:p>
        </w:tc>
      </w:tr>
      <w:tr w14:paraId="4719AD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EAF3CB7">
            <w:pPr>
              <w:rPr>
                <w:rFonts w:hint="default" w:ascii="宋体" w:hAnsi="宋体"/>
                <w:color w:val="auto"/>
                <w:szCs w:val="21"/>
                <w:lang w:val="en-US" w:eastAsia="zh-CN"/>
              </w:rPr>
            </w:pPr>
            <w:r>
              <w:rPr>
                <w:rFonts w:hint="eastAsia" w:ascii="宋体" w:hAnsi="宋体"/>
                <w:color w:val="auto"/>
                <w:szCs w:val="21"/>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73632E8C">
            <w:pPr>
              <w:rPr>
                <w:rFonts w:ascii="宋体" w:hAnsi="宋体"/>
                <w:color w:val="auto"/>
                <w:szCs w:val="21"/>
              </w:rPr>
            </w:pPr>
            <w:r>
              <w:rPr>
                <w:rFonts w:ascii="宋体" w:hAnsi="宋体"/>
                <w:color w:val="auto"/>
                <w:szCs w:val="21"/>
              </w:rPr>
              <w:t>8</w:t>
            </w:r>
          </w:p>
        </w:tc>
        <w:tc>
          <w:tcPr>
            <w:tcW w:w="1733" w:type="dxa"/>
            <w:tcBorders>
              <w:top w:val="single" w:color="auto" w:sz="4" w:space="0"/>
              <w:left w:val="single" w:color="auto" w:sz="4" w:space="0"/>
              <w:bottom w:val="single" w:color="auto" w:sz="4" w:space="0"/>
              <w:right w:val="single" w:color="auto" w:sz="4" w:space="0"/>
            </w:tcBorders>
            <w:vAlign w:val="center"/>
          </w:tcPr>
          <w:p w14:paraId="128A1AF8">
            <w:pPr>
              <w:rPr>
                <w:rFonts w:hint="eastAsia" w:ascii="宋体" w:hAnsi="宋体"/>
                <w:color w:val="auto"/>
                <w:szCs w:val="21"/>
              </w:rPr>
            </w:pPr>
            <w:r>
              <w:rPr>
                <w:rFonts w:hint="eastAsia" w:ascii="宋体" w:hAnsi="宋体"/>
                <w:color w:val="auto"/>
                <w:szCs w:val="21"/>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5332ED3E">
            <w:pPr>
              <w:rPr>
                <w:rFonts w:ascii="宋体" w:hAnsi="宋体"/>
                <w:color w:val="auto"/>
                <w:szCs w:val="21"/>
              </w:rPr>
            </w:pPr>
            <w:r>
              <w:rPr>
                <w:rFonts w:hint="eastAsia" w:ascii="宋体" w:hAnsi="宋体"/>
                <w:color w:val="auto"/>
                <w:szCs w:val="21"/>
              </w:rPr>
              <w:t>疑问提交时间：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时前；</w:t>
            </w:r>
          </w:p>
          <w:p w14:paraId="24A87D2E">
            <w:pPr>
              <w:rPr>
                <w:rFonts w:ascii="宋体" w:hAnsi="宋体"/>
                <w:color w:val="auto"/>
                <w:szCs w:val="21"/>
              </w:rPr>
            </w:pPr>
            <w:r>
              <w:rPr>
                <w:rFonts w:hint="eastAsia" w:ascii="宋体" w:hAnsi="宋体"/>
                <w:color w:val="auto"/>
                <w:szCs w:val="21"/>
              </w:rPr>
              <w:t>形式：投标人的疑问通过</w:t>
            </w:r>
            <w:r>
              <w:rPr>
                <w:rFonts w:hint="eastAsia" w:ascii="宋体" w:hAnsi="宋体"/>
                <w:color w:val="auto"/>
                <w:szCs w:val="21"/>
                <w:u w:val="single"/>
                <w:lang w:eastAsia="zh-CN"/>
              </w:rPr>
              <w:t>广州交易集团有限公司（广州公共资源交易中心）</w:t>
            </w:r>
            <w:r>
              <w:rPr>
                <w:rFonts w:hint="eastAsia" w:ascii="宋体" w:hAnsi="宋体"/>
                <w:color w:val="auto"/>
                <w:szCs w:val="21"/>
              </w:rPr>
              <w:t>交易平台提交。</w:t>
            </w:r>
          </w:p>
          <w:p w14:paraId="1F995EB9">
            <w:pPr>
              <w:rPr>
                <w:rFonts w:hint="eastAsia" w:ascii="宋体" w:hAnsi="宋体" w:eastAsia="宋体" w:cs="Times New Roman"/>
                <w:color w:val="auto"/>
                <w:sz w:val="21"/>
                <w:lang w:val="en-US" w:eastAsia="zh-CN" w:bidi="ar-SA"/>
              </w:rPr>
            </w:pPr>
            <w:r>
              <w:rPr>
                <w:rFonts w:hint="eastAsia" w:ascii="宋体" w:hAnsi="宋体"/>
                <w:color w:val="auto"/>
                <w:szCs w:val="21"/>
              </w:rPr>
              <w:t>具体要求：按照交易平台关于全流程电子化项目的相关指南进行操作，详见：</w:t>
            </w:r>
            <w:r>
              <w:rPr>
                <w:rFonts w:hint="eastAsia"/>
                <w:color w:val="auto"/>
                <w:u w:val="single"/>
                <w:lang w:eastAsia="zh-CN"/>
              </w:rPr>
              <w:t>广州交易集团有限公司（广州公共资源交易中心）</w:t>
            </w:r>
            <w:r>
              <w:rPr>
                <w:rFonts w:hint="eastAsia"/>
                <w:color w:val="auto"/>
                <w:u w:val="single"/>
              </w:rPr>
              <w:t>网站</w:t>
            </w:r>
            <w:r>
              <w:rPr>
                <w:rFonts w:hint="eastAsia" w:ascii="宋体" w:hAnsi="宋体" w:cs="宋体"/>
                <w:color w:val="auto"/>
                <w:szCs w:val="21"/>
                <w:u w:val="single"/>
              </w:rPr>
              <w:t>。</w:t>
            </w:r>
            <w:r>
              <w:rPr>
                <w:rFonts w:hint="eastAsia" w:ascii="宋体" w:hAnsi="宋体"/>
                <w:color w:val="auto"/>
                <w:szCs w:val="21"/>
              </w:rPr>
              <w:t>提问一律不得署名。</w:t>
            </w:r>
          </w:p>
        </w:tc>
      </w:tr>
      <w:tr w14:paraId="726D99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06D9703">
            <w:pP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5D7579E9">
            <w:pPr>
              <w:rPr>
                <w:rFonts w:ascii="宋体" w:hAnsi="宋体"/>
                <w:color w:val="auto"/>
                <w:szCs w:val="21"/>
              </w:rPr>
            </w:pPr>
            <w:r>
              <w:rPr>
                <w:rFonts w:ascii="宋体" w:hAnsi="宋体"/>
                <w:color w:val="auto"/>
                <w:szCs w:val="21"/>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67535078">
            <w:pPr>
              <w:rPr>
                <w:rFonts w:ascii="宋体" w:hAnsi="宋体"/>
                <w:color w:val="auto"/>
                <w:szCs w:val="21"/>
              </w:rPr>
            </w:pPr>
            <w:r>
              <w:rPr>
                <w:rFonts w:hint="eastAsia" w:ascii="宋体" w:hAnsi="宋体"/>
                <w:color w:val="auto"/>
                <w:szCs w:val="21"/>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13C41262">
            <w:pPr>
              <w:rPr>
                <w:rFonts w:ascii="宋体" w:hAnsi="宋体"/>
                <w:color w:val="auto"/>
                <w:szCs w:val="21"/>
              </w:rPr>
            </w:pPr>
            <w:bookmarkStart w:id="14" w:name="EBdfd7e3fe86a241738f1c1d356c309534"/>
            <w:r>
              <w:rPr>
                <w:rFonts w:hint="eastAsia" w:ascii="宋体" w:hAnsi="宋体" w:cs="宋体"/>
                <w:color w:val="auto"/>
                <w:szCs w:val="21"/>
                <w:u w:val="single"/>
              </w:rPr>
              <w:t>工程量清单计价，按国家、省有关计价规范执行。</w:t>
            </w:r>
            <w:bookmarkEnd w:id="14"/>
          </w:p>
        </w:tc>
      </w:tr>
      <w:tr w14:paraId="51F7A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BF76739">
            <w:pP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1709E627">
            <w:pPr>
              <w:rPr>
                <w:rFonts w:ascii="宋体" w:hAnsi="宋体"/>
                <w:color w:val="auto"/>
                <w:szCs w:val="21"/>
              </w:rPr>
            </w:pPr>
            <w:r>
              <w:rPr>
                <w:rFonts w:ascii="宋体" w:hAnsi="宋体"/>
                <w:color w:val="auto"/>
                <w:szCs w:val="21"/>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1C17FD5C">
            <w:pPr>
              <w:rPr>
                <w:rFonts w:ascii="宋体" w:hAnsi="宋体"/>
                <w:color w:val="auto"/>
                <w:szCs w:val="21"/>
              </w:rPr>
            </w:pPr>
            <w:r>
              <w:rPr>
                <w:rFonts w:hint="eastAsia" w:ascii="宋体" w:hAnsi="宋体"/>
                <w:color w:val="auto"/>
                <w:szCs w:val="21"/>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26261E1D">
            <w:pPr>
              <w:rPr>
                <w:rFonts w:ascii="宋体" w:hAnsi="宋体"/>
                <w:color w:val="auto"/>
                <w:szCs w:val="21"/>
                <w:u w:val="single"/>
              </w:rPr>
            </w:pPr>
            <w:r>
              <w:rPr>
                <w:rFonts w:ascii="宋体" w:hAnsi="宋体"/>
                <w:color w:val="auto"/>
                <w:szCs w:val="21"/>
                <w:u w:val="single"/>
              </w:rPr>
              <w:t xml:space="preserve"> </w:t>
            </w:r>
            <w:r>
              <w:rPr>
                <w:rFonts w:hint="eastAsia" w:ascii="宋体" w:hAnsi="宋体"/>
                <w:color w:val="auto"/>
                <w:szCs w:val="21"/>
                <w:u w:val="single"/>
                <w:lang w:val="en-US" w:eastAsia="zh-CN"/>
              </w:rPr>
              <w:t>90</w:t>
            </w:r>
            <w:r>
              <w:rPr>
                <w:rFonts w:ascii="宋体" w:hAnsi="宋体"/>
                <w:color w:val="auto"/>
                <w:szCs w:val="21"/>
                <w:u w:val="single"/>
              </w:rPr>
              <w:t xml:space="preserve"> </w:t>
            </w:r>
            <w:r>
              <w:rPr>
                <w:rFonts w:hint="eastAsia" w:ascii="宋体" w:hAnsi="宋体"/>
                <w:color w:val="auto"/>
                <w:szCs w:val="21"/>
              </w:rPr>
              <w:t>日历天。（从投标截止之日计起）</w:t>
            </w:r>
            <w:r>
              <w:rPr>
                <w:rFonts w:hint="eastAsia" w:ascii="宋体" w:hAnsi="宋体" w:cs="宋体"/>
                <w:color w:val="auto"/>
                <w:szCs w:val="21"/>
                <w:u w:val="single"/>
              </w:rPr>
              <w:t>如投标有效期内发生异议或投诉的，则投标有效期自动延长至异议或投诉处理结束后90日历天。</w:t>
            </w:r>
          </w:p>
        </w:tc>
      </w:tr>
      <w:tr w14:paraId="4E9BE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359E841">
            <w:pP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5F7C4518">
            <w:pPr>
              <w:rPr>
                <w:rFonts w:ascii="宋体" w:hAnsi="宋体"/>
                <w:color w:val="auto"/>
                <w:szCs w:val="21"/>
              </w:rPr>
            </w:pPr>
            <w:r>
              <w:rPr>
                <w:rFonts w:ascii="宋体" w:hAnsi="宋体"/>
                <w:color w:val="auto"/>
                <w:szCs w:val="21"/>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3B1A936E">
            <w:pPr>
              <w:rPr>
                <w:rFonts w:ascii="宋体" w:hAnsi="宋体"/>
                <w:color w:val="auto"/>
                <w:szCs w:val="21"/>
              </w:rPr>
            </w:pPr>
            <w:r>
              <w:rPr>
                <w:rFonts w:hint="eastAsia" w:ascii="宋体" w:hAnsi="宋体"/>
                <w:color w:val="auto"/>
                <w:szCs w:val="21"/>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14A67518">
            <w:pPr>
              <w:pStyle w:val="20"/>
              <w:rPr>
                <w:rFonts w:hint="eastAsia"/>
                <w:color w:val="auto"/>
                <w:lang w:eastAsia="zh-CN"/>
              </w:rPr>
            </w:pPr>
            <w:r>
              <w:rPr>
                <w:rFonts w:hint="eastAsia"/>
                <w:color w:val="auto"/>
              </w:rPr>
              <w:t>方式一：本项目不收投标保证金。</w:t>
            </w:r>
          </w:p>
        </w:tc>
      </w:tr>
      <w:tr w14:paraId="3D6E00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15AC7A4">
            <w:pPr>
              <w:rPr>
                <w:rFonts w:ascii="宋体" w:hAnsi="宋体"/>
                <w:color w:val="auto"/>
                <w:szCs w:val="21"/>
              </w:rPr>
            </w:pPr>
            <w:r>
              <w:rPr>
                <w:rFonts w:ascii="宋体" w:hAnsi="宋体"/>
                <w:color w:val="auto"/>
                <w:szCs w:val="21"/>
              </w:rPr>
              <w:t>1</w:t>
            </w:r>
            <w:r>
              <w:rPr>
                <w:rFonts w:hint="eastAsia"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3A63A98E">
            <w:pPr>
              <w:rPr>
                <w:rFonts w:ascii="宋体" w:hAnsi="宋体"/>
                <w:color w:val="auto"/>
                <w:szCs w:val="21"/>
              </w:rPr>
            </w:pPr>
            <w:r>
              <w:rPr>
                <w:rFonts w:hint="eastAsia" w:ascii="宋体" w:hAnsi="宋体"/>
                <w:color w:val="auto"/>
                <w:szCs w:val="21"/>
              </w:rPr>
              <w:t>20</w:t>
            </w:r>
            <w:r>
              <w:rPr>
                <w:rFonts w:ascii="宋体" w:hAnsi="宋体"/>
                <w:color w:val="auto"/>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14:paraId="34BE44DA">
            <w:pPr>
              <w:rPr>
                <w:rFonts w:ascii="宋体" w:hAnsi="宋体"/>
                <w:color w:val="auto"/>
                <w:szCs w:val="21"/>
              </w:rPr>
            </w:pPr>
            <w:r>
              <w:rPr>
                <w:rFonts w:hint="eastAsia" w:ascii="宋体" w:hAnsi="宋体"/>
                <w:color w:val="auto"/>
                <w:szCs w:val="21"/>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10BCCA3C">
            <w:pPr>
              <w:rPr>
                <w:rFonts w:ascii="宋体" w:hAnsi="宋体"/>
                <w:strike/>
                <w:color w:val="auto"/>
                <w:szCs w:val="21"/>
              </w:rPr>
            </w:pP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时（北京时间）。</w:t>
            </w:r>
          </w:p>
        </w:tc>
      </w:tr>
      <w:tr w14:paraId="332E47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B214A5A">
            <w:pPr>
              <w:rPr>
                <w:rFonts w:ascii="宋体" w:hAnsi="宋体"/>
                <w:color w:val="auto"/>
                <w:szCs w:val="21"/>
              </w:rPr>
            </w:pPr>
            <w:r>
              <w:rPr>
                <w:rFonts w:hint="eastAsia" w:ascii="宋体" w:hAnsi="宋体"/>
                <w:color w:val="auto"/>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7A910402">
            <w:pPr>
              <w:rPr>
                <w:rFonts w:ascii="宋体" w:hAnsi="宋体"/>
                <w:color w:val="auto"/>
                <w:szCs w:val="21"/>
              </w:rPr>
            </w:pPr>
            <w:r>
              <w:rPr>
                <w:rFonts w:ascii="宋体" w:hAnsi="宋体"/>
                <w:color w:val="auto"/>
                <w:szCs w:val="21"/>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538B8816">
            <w:pPr>
              <w:rPr>
                <w:rFonts w:ascii="宋体" w:hAnsi="宋体"/>
                <w:color w:val="auto"/>
                <w:szCs w:val="21"/>
              </w:rPr>
            </w:pPr>
            <w:r>
              <w:rPr>
                <w:rFonts w:hint="eastAsia" w:ascii="宋体" w:hAnsi="宋体"/>
                <w:color w:val="auto"/>
                <w:szCs w:val="21"/>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2F7B4F69">
            <w:pPr>
              <w:widowControl/>
              <w:jc w:val="left"/>
              <w:rPr>
                <w:rFonts w:hint="eastAsia" w:ascii="宋体" w:hAnsi="宋体" w:cs="宋体"/>
                <w:bCs/>
                <w:color w:val="auto"/>
                <w:kern w:val="0"/>
                <w:szCs w:val="21"/>
              </w:rPr>
            </w:pPr>
            <w:r>
              <w:rPr>
                <w:rFonts w:hint="eastAsia" w:ascii="宋体" w:hAnsi="宋体" w:cs="宋体"/>
                <w:bCs/>
                <w:color w:val="auto"/>
                <w:kern w:val="0"/>
                <w:szCs w:val="21"/>
              </w:rPr>
              <w:t>（技术标和经济标同时开标）</w:t>
            </w:r>
          </w:p>
          <w:p w14:paraId="0DFE7EF5">
            <w:pPr>
              <w:widowControl/>
              <w:numPr>
                <w:ilvl w:val="0"/>
                <w:numId w:val="3"/>
              </w:numPr>
              <w:jc w:val="left"/>
              <w:rPr>
                <w:rFonts w:hint="eastAsia" w:ascii="宋体" w:hAnsi="宋体" w:cs="宋体"/>
                <w:b w:val="0"/>
                <w:bCs w:val="0"/>
                <w:color w:val="auto"/>
                <w:kern w:val="0"/>
                <w:szCs w:val="21"/>
              </w:rPr>
            </w:pPr>
            <w:r>
              <w:rPr>
                <w:rFonts w:hint="eastAsia" w:ascii="宋体" w:hAnsi="宋体" w:cs="宋体"/>
                <w:bCs/>
                <w:color w:val="auto"/>
                <w:kern w:val="0"/>
                <w:szCs w:val="21"/>
              </w:rPr>
              <w:t>开标开始时间：</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年</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月</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日</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时</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分（与投标截止时间为同一时间），地点：</w:t>
            </w:r>
            <w:r>
              <w:rPr>
                <w:rFonts w:hint="eastAsia" w:ascii="宋体" w:hAnsi="宋体" w:cs="宋体"/>
                <w:color w:val="auto"/>
                <w:szCs w:val="21"/>
                <w:u w:val="single"/>
                <w:lang w:eastAsia="zh-CN"/>
              </w:rPr>
              <w:t>广州交易集团有限公司（广州公共资源交易中心）</w:t>
            </w:r>
            <w:r>
              <w:rPr>
                <w:rFonts w:hint="eastAsia" w:ascii="宋体" w:hAnsi="宋体" w:cs="宋体"/>
                <w:color w:val="auto"/>
                <w:szCs w:val="21"/>
                <w:u w:val="single"/>
              </w:rPr>
              <w:t>第   开标室</w:t>
            </w:r>
            <w:r>
              <w:rPr>
                <w:rFonts w:hint="eastAsia" w:ascii="宋体" w:hAnsi="宋体" w:cs="宋体"/>
                <w:bCs/>
                <w:color w:val="auto"/>
                <w:kern w:val="0"/>
                <w:szCs w:val="21"/>
              </w:rPr>
              <w:t>。</w:t>
            </w:r>
            <w:r>
              <w:rPr>
                <w:rFonts w:hint="eastAsia" w:ascii="宋体" w:hAnsi="宋体" w:cs="宋体"/>
                <w:b w:val="0"/>
                <w:bCs w:val="0"/>
                <w:color w:val="auto"/>
                <w:kern w:val="0"/>
                <w:szCs w:val="21"/>
              </w:rPr>
              <w:t>投标人也可选择参加在线开标，具体按照交易平台相关指南进行操作。详见：</w:t>
            </w:r>
            <w:r>
              <w:rPr>
                <w:rFonts w:hint="eastAsia"/>
                <w:color w:val="auto"/>
                <w:u w:val="single"/>
                <w:lang w:eastAsia="zh-CN"/>
              </w:rPr>
              <w:t>广州交易集团有限公司（广州公共资源交易中心）</w:t>
            </w:r>
            <w:r>
              <w:rPr>
                <w:rFonts w:hint="eastAsia"/>
                <w:color w:val="auto"/>
                <w:u w:val="single"/>
              </w:rPr>
              <w:t>网站</w:t>
            </w:r>
            <w:r>
              <w:rPr>
                <w:rFonts w:hint="eastAsia" w:ascii="宋体" w:hAnsi="宋体" w:cs="宋体"/>
                <w:color w:val="auto"/>
                <w:szCs w:val="21"/>
                <w:u w:val="single"/>
              </w:rPr>
              <w:t>。</w:t>
            </w:r>
          </w:p>
          <w:p w14:paraId="777498DA">
            <w:pPr>
              <w:pStyle w:val="2"/>
              <w:rPr>
                <w:color w:val="auto"/>
              </w:rPr>
            </w:pPr>
          </w:p>
          <w:p w14:paraId="2EDAEE27">
            <w:pPr>
              <w:widowControl/>
              <w:jc w:val="left"/>
              <w:rPr>
                <w:rFonts w:hint="eastAsia" w:ascii="宋体" w:hAnsi="宋体" w:cs="宋体"/>
                <w:bCs/>
                <w:color w:val="auto"/>
                <w:kern w:val="0"/>
                <w:szCs w:val="21"/>
                <w:highlight w:val="none"/>
              </w:rPr>
            </w:pPr>
            <w:r>
              <w:rPr>
                <w:rFonts w:hint="eastAsia"/>
                <w:color w:val="auto"/>
              </w:rPr>
              <w:t>上述时间及地点是否有改变，请密切留意补充公告和招标答疑纪要的相关信息。</w:t>
            </w:r>
          </w:p>
        </w:tc>
      </w:tr>
      <w:tr w14:paraId="274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78BC68DC">
            <w:pPr>
              <w:rPr>
                <w:rFonts w:ascii="宋体" w:hAnsi="宋体"/>
                <w:color w:val="auto"/>
                <w:szCs w:val="21"/>
              </w:rPr>
            </w:pPr>
            <w:r>
              <w:rPr>
                <w:rFonts w:hint="eastAsia" w:ascii="宋体" w:hAnsi="宋体"/>
                <w:color w:val="auto"/>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0C9753DC">
            <w:pPr>
              <w:rPr>
                <w:rFonts w:ascii="宋体" w:hAnsi="宋体"/>
                <w:color w:val="auto"/>
                <w:szCs w:val="21"/>
              </w:rPr>
            </w:pPr>
            <w:r>
              <w:rPr>
                <w:rFonts w:ascii="宋体" w:hAnsi="宋体"/>
                <w:color w:val="auto"/>
                <w:szCs w:val="21"/>
              </w:rPr>
              <w:t>26</w:t>
            </w:r>
          </w:p>
        </w:tc>
        <w:tc>
          <w:tcPr>
            <w:tcW w:w="1733" w:type="dxa"/>
            <w:tcBorders>
              <w:top w:val="single" w:color="auto" w:sz="4" w:space="0"/>
              <w:left w:val="single" w:color="auto" w:sz="4" w:space="0"/>
              <w:bottom w:val="single" w:color="auto" w:sz="4" w:space="0"/>
              <w:right w:val="single" w:color="auto" w:sz="4" w:space="0"/>
            </w:tcBorders>
            <w:vAlign w:val="center"/>
          </w:tcPr>
          <w:p w14:paraId="3BC922F9">
            <w:pPr>
              <w:rPr>
                <w:rFonts w:ascii="宋体" w:hAnsi="宋体"/>
                <w:color w:val="auto"/>
                <w:szCs w:val="21"/>
              </w:rPr>
            </w:pPr>
            <w:r>
              <w:rPr>
                <w:rFonts w:hint="eastAsia" w:ascii="宋体" w:hAnsi="宋体"/>
                <w:color w:val="auto"/>
                <w:szCs w:val="21"/>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466E337E">
            <w:pPr>
              <w:pStyle w:val="5"/>
              <w:ind w:firstLine="0"/>
              <w:rPr>
                <w:rFonts w:ascii="宋体" w:hAnsi="宋体"/>
                <w:color w:val="auto"/>
                <w:szCs w:val="21"/>
                <w:highlight w:val="yellow"/>
              </w:rPr>
            </w:pPr>
            <w:r>
              <w:rPr>
                <w:rFonts w:hint="eastAsia" w:ascii="宋体" w:hAnsi="宋体"/>
                <w:color w:val="auto"/>
                <w:szCs w:val="21"/>
              </w:rPr>
              <w:t>方式一：选取方法</w:t>
            </w:r>
            <w:r>
              <w:rPr>
                <w:rFonts w:hint="eastAsia" w:ascii="宋体" w:hAnsi="宋体" w:cs="宋体"/>
                <w:color w:val="auto"/>
                <w:kern w:val="2"/>
                <w:sz w:val="21"/>
                <w:szCs w:val="21"/>
                <w:u w:val="single"/>
                <w:lang w:val="en-US" w:eastAsia="zh-CN"/>
              </w:rPr>
              <w:t>办法七（适合综合评分法四，技术标与经济标同时开启）</w:t>
            </w:r>
            <w:r>
              <w:rPr>
                <w:rFonts w:hint="eastAsia" w:ascii="宋体" w:hAnsi="宋体"/>
                <w:color w:val="auto"/>
                <w:szCs w:val="21"/>
              </w:rPr>
              <w:t>；</w:t>
            </w:r>
          </w:p>
        </w:tc>
      </w:tr>
      <w:tr w14:paraId="1160B9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23503D69">
            <w:pP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224AB17">
            <w:pPr>
              <w:rPr>
                <w:rFonts w:hint="default" w:ascii="宋体" w:hAnsi="宋体" w:eastAsia="宋体"/>
                <w:color w:val="auto"/>
                <w:szCs w:val="21"/>
                <w:lang w:val="en-US" w:eastAsia="zh-CN"/>
              </w:rPr>
            </w:pPr>
            <w:r>
              <w:rPr>
                <w:rFonts w:hint="eastAsia" w:ascii="宋体" w:hAnsi="宋体"/>
                <w:color w:val="auto"/>
                <w:szCs w:val="21"/>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4D096551">
            <w:pPr>
              <w:rPr>
                <w:rFonts w:hint="eastAsia" w:ascii="宋体" w:hAnsi="宋体" w:eastAsia="宋体"/>
                <w:color w:val="auto"/>
                <w:szCs w:val="21"/>
                <w:lang w:eastAsia="zh-CN"/>
              </w:rPr>
            </w:pPr>
            <w:r>
              <w:rPr>
                <w:rFonts w:hint="eastAsia" w:ascii="宋体" w:hAnsi="宋体"/>
                <w:color w:val="auto"/>
                <w:szCs w:val="21"/>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19BDC7E2">
            <w:pPr>
              <w:pStyle w:val="5"/>
              <w:ind w:firstLine="0"/>
              <w:rPr>
                <w:rFonts w:hint="default" w:ascii="宋体" w:hAnsi="宋体" w:eastAsia="宋体"/>
                <w:color w:val="auto"/>
                <w:szCs w:val="21"/>
                <w:lang w:val="en-US" w:eastAsia="zh-CN"/>
              </w:rPr>
            </w:pPr>
            <w:r>
              <w:rPr>
                <w:rFonts w:hint="eastAsia" w:ascii="宋体" w:hAnsi="宋体"/>
                <w:color w:val="auto"/>
                <w:szCs w:val="21"/>
                <w:lang w:val="en-US" w:eastAsia="zh-CN"/>
              </w:rPr>
              <w:t>本项目不适用。</w:t>
            </w:r>
          </w:p>
        </w:tc>
      </w:tr>
      <w:tr w14:paraId="0E9DC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FE4812">
            <w:pPr>
              <w:rPr>
                <w:rFonts w:hint="eastAsia" w:ascii="宋体" w:hAnsi="宋体" w:eastAsia="宋体"/>
                <w:color w:val="auto"/>
                <w:szCs w:val="21"/>
                <w:lang w:eastAsia="zh-CN"/>
              </w:rPr>
            </w:pPr>
            <w:r>
              <w:rPr>
                <w:rFonts w:ascii="宋体" w:hAnsi="宋体"/>
                <w:color w:val="auto"/>
                <w:szCs w:val="21"/>
              </w:rPr>
              <w:t>2</w:t>
            </w:r>
            <w:r>
              <w:rPr>
                <w:rFonts w:hint="eastAsia" w:ascii="宋体" w:hAnsi="宋体"/>
                <w:color w:val="auto"/>
                <w:szCs w:val="21"/>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6824D789">
            <w:pPr>
              <w:rPr>
                <w:rFonts w:ascii="宋体" w:hAnsi="宋体"/>
                <w:color w:val="auto"/>
                <w:szCs w:val="21"/>
              </w:rPr>
            </w:pPr>
            <w:r>
              <w:rPr>
                <w:rFonts w:ascii="宋体" w:hAnsi="宋体"/>
                <w:color w:val="auto"/>
                <w:szCs w:val="21"/>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45E0B339">
            <w:pPr>
              <w:rPr>
                <w:rFonts w:ascii="宋体" w:hAnsi="宋体"/>
                <w:color w:val="auto"/>
                <w:szCs w:val="21"/>
              </w:rPr>
            </w:pPr>
            <w:r>
              <w:rPr>
                <w:rFonts w:hint="eastAsia" w:ascii="宋体" w:hAnsi="宋体"/>
                <w:color w:val="auto"/>
                <w:szCs w:val="21"/>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07B9D549">
            <w:pPr>
              <w:rPr>
                <w:rFonts w:hint="eastAsia"/>
                <w:color w:val="auto"/>
                <w:lang w:eastAsia="zh-CN"/>
              </w:rPr>
            </w:pPr>
            <w:r>
              <w:rPr>
                <w:rFonts w:hint="eastAsia"/>
                <w:color w:val="auto"/>
                <w:lang w:eastAsia="zh-CN"/>
              </w:rPr>
              <w:t>是否要求投标人提交履约担保：</w:t>
            </w:r>
          </w:p>
          <w:p w14:paraId="04359AA5">
            <w:pPr>
              <w:pStyle w:val="20"/>
              <w:rPr>
                <w:rFonts w:hint="eastAsia"/>
                <w:color w:val="auto"/>
                <w:lang w:eastAsia="zh-CN"/>
              </w:rPr>
            </w:pPr>
            <w:r>
              <w:rPr>
                <w:rFonts w:hint="eastAsia"/>
                <w:color w:val="auto"/>
                <w:lang w:eastAsia="zh-CN"/>
              </w:rPr>
              <w:t>□不要求</w:t>
            </w:r>
          </w:p>
          <w:p w14:paraId="494EC0DC">
            <w:pPr>
              <w:pStyle w:val="20"/>
              <w:rPr>
                <w:rFonts w:hint="eastAsia"/>
                <w:color w:val="auto"/>
                <w:lang w:eastAsia="zh-CN"/>
              </w:rPr>
            </w:pPr>
            <w:r>
              <w:rPr>
                <w:rFonts w:hint="eastAsia"/>
                <w:color w:val="auto"/>
                <w:lang w:eastAsia="zh-CN"/>
              </w:rPr>
              <w:t>☑要求：</w:t>
            </w:r>
          </w:p>
          <w:p w14:paraId="1BFFA793">
            <w:pPr>
              <w:pStyle w:val="20"/>
              <w:rPr>
                <w:rFonts w:hint="default"/>
                <w:color w:val="auto"/>
                <w:u w:val="single"/>
                <w:lang w:val="en-US" w:eastAsia="zh-CN"/>
              </w:rPr>
            </w:pPr>
            <w:r>
              <w:rPr>
                <w:rFonts w:hint="eastAsia"/>
                <w:color w:val="auto"/>
                <w:lang w:eastAsia="zh-CN"/>
              </w:rPr>
              <w:t>履约保证金的金额：</w:t>
            </w:r>
            <w:r>
              <w:rPr>
                <w:rFonts w:hint="eastAsia"/>
                <w:color w:val="auto"/>
                <w:u w:val="single"/>
                <w:lang w:val="en-US" w:eastAsia="zh-CN"/>
              </w:rPr>
              <w:t xml:space="preserve">      </w:t>
            </w:r>
          </w:p>
          <w:p w14:paraId="274848A5">
            <w:pPr>
              <w:rPr>
                <w:rFonts w:ascii="宋体" w:hAnsi="宋体"/>
                <w:color w:val="auto"/>
              </w:rPr>
            </w:pPr>
            <w:r>
              <w:rPr>
                <w:rFonts w:hint="eastAsia"/>
                <w:color w:val="auto"/>
                <w:lang w:eastAsia="zh-CN"/>
              </w:rPr>
              <w:t>☑</w:t>
            </w:r>
            <w:r>
              <w:rPr>
                <w:rFonts w:hint="eastAsia" w:ascii="宋体" w:hAnsi="宋体"/>
                <w:color w:val="auto"/>
              </w:rPr>
              <w:t>方式一：中标人提供的履约保证金为中标价款的</w:t>
            </w:r>
            <w:r>
              <w:rPr>
                <w:rFonts w:hint="eastAsia" w:ascii="宋体" w:hAnsi="宋体"/>
                <w:color w:val="auto"/>
                <w:u w:val="single"/>
                <w:lang w:val="en-US" w:eastAsia="zh-CN"/>
              </w:rPr>
              <w:t>10</w:t>
            </w:r>
            <w:r>
              <w:rPr>
                <w:rFonts w:hint="eastAsia" w:ascii="宋体" w:hAnsi="宋体"/>
                <w:color w:val="auto"/>
              </w:rPr>
              <w:t>%</w:t>
            </w:r>
            <w:r>
              <w:rPr>
                <w:rFonts w:hint="eastAsia" w:ascii="宋体" w:hAnsi="宋体"/>
                <w:color w:val="auto"/>
                <w:lang w:eastAsia="zh-CN"/>
              </w:rPr>
              <w:t>（不高于</w:t>
            </w:r>
            <w:r>
              <w:rPr>
                <w:rFonts w:hint="eastAsia" w:ascii="宋体" w:hAnsi="宋体"/>
                <w:color w:val="auto"/>
                <w:lang w:val="en-US" w:eastAsia="zh-CN"/>
              </w:rPr>
              <w:t>10%）</w:t>
            </w:r>
            <w:r>
              <w:rPr>
                <w:rFonts w:hint="eastAsia" w:ascii="宋体" w:hAnsi="宋体"/>
                <w:color w:val="auto"/>
              </w:rPr>
              <w:t>。</w:t>
            </w:r>
          </w:p>
          <w:p w14:paraId="17B0EA3E">
            <w:pPr>
              <w:pStyle w:val="5"/>
              <w:spacing w:after="0"/>
              <w:ind w:firstLine="0"/>
              <w:rPr>
                <w:rFonts w:hint="eastAsia" w:ascii="宋体" w:hAnsi="宋体"/>
                <w:color w:val="auto"/>
              </w:rPr>
            </w:pPr>
            <w:r>
              <w:rPr>
                <w:rFonts w:hint="eastAsia"/>
                <w:color w:val="auto"/>
                <w:lang w:eastAsia="zh-CN"/>
              </w:rPr>
              <w:t>□</w:t>
            </w:r>
            <w:r>
              <w:rPr>
                <w:rFonts w:hint="eastAsia" w:ascii="宋体" w:hAnsi="宋体"/>
                <w:color w:val="auto"/>
              </w:rPr>
              <w:t>方式二：中标人提供的履约保函的保证额为中标价款与最高投标限价之间的差额，且不</w:t>
            </w:r>
            <w:r>
              <w:rPr>
                <w:rFonts w:hint="eastAsia" w:ascii="宋体" w:hAnsi="宋体"/>
                <w:color w:val="auto"/>
                <w:lang w:eastAsia="zh-CN"/>
              </w:rPr>
              <w:t>超过</w:t>
            </w:r>
            <w:r>
              <w:rPr>
                <w:rFonts w:hint="eastAsia" w:ascii="宋体" w:hAnsi="宋体"/>
                <w:color w:val="auto"/>
              </w:rPr>
              <w:t>中标价款的10%。</w:t>
            </w:r>
          </w:p>
          <w:p w14:paraId="1EF72D1B">
            <w:pPr>
              <w:widowControl/>
              <w:jc w:val="left"/>
              <w:rPr>
                <w:rFonts w:hint="eastAsia" w:ascii="宋体" w:hAnsi="宋体"/>
                <w:color w:val="auto"/>
                <w:szCs w:val="21"/>
                <w:u w:val="single"/>
                <w:lang w:val="en-US" w:eastAsia="zh-CN"/>
              </w:rPr>
            </w:pPr>
            <w:r>
              <w:rPr>
                <w:rFonts w:hint="eastAsia" w:ascii="宋体" w:hAnsi="宋体"/>
                <w:color w:val="auto"/>
                <w:lang w:eastAsia="zh-CN"/>
              </w:rPr>
              <w:t>履约保证金的形式：</w:t>
            </w:r>
            <w:bookmarkStart w:id="15" w:name="OLE_LINK22"/>
            <w:r>
              <w:rPr>
                <w:rFonts w:hint="eastAsia" w:ascii="宋体" w:hAnsi="宋体" w:eastAsia="宋体" w:cs="宋体"/>
                <w:color w:val="auto"/>
                <w:kern w:val="2"/>
                <w:sz w:val="21"/>
                <w:szCs w:val="21"/>
                <w:highlight w:val="none"/>
                <w:u w:val="single"/>
              </w:rPr>
              <w:t>中标人的履约担保可采用以现金、银行保函、保证保险、专业担保公司担保等的形式提供。</w:t>
            </w:r>
            <w:bookmarkEnd w:id="15"/>
          </w:p>
        </w:tc>
      </w:tr>
      <w:tr w14:paraId="21875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45B0182D">
            <w:pPr>
              <w:rPr>
                <w:rFonts w:ascii="宋体" w:hAnsi="宋体"/>
                <w:color w:val="auto"/>
                <w:szCs w:val="21"/>
              </w:rPr>
            </w:pPr>
            <w:r>
              <w:rPr>
                <w:rFonts w:hint="eastAsia" w:ascii="宋体" w:hAnsi="宋体"/>
                <w:color w:val="auto"/>
                <w:szCs w:val="21"/>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63FCD5A8">
            <w:pPr>
              <w:rPr>
                <w:rFonts w:ascii="宋体" w:hAnsi="宋体"/>
                <w:color w:val="auto"/>
                <w:szCs w:val="21"/>
              </w:rPr>
            </w:pPr>
            <w:r>
              <w:rPr>
                <w:rFonts w:hint="eastAsia" w:ascii="宋体" w:hAnsi="宋体"/>
                <w:color w:val="auto"/>
                <w:szCs w:val="21"/>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1C540D41">
            <w:pPr>
              <w:rPr>
                <w:rFonts w:hint="eastAsia" w:ascii="宋体" w:hAnsi="宋体"/>
                <w:color w:val="auto"/>
                <w:szCs w:val="21"/>
              </w:rPr>
            </w:pPr>
            <w:r>
              <w:rPr>
                <w:rFonts w:hint="eastAsia" w:ascii="宋体" w:hAnsi="宋体"/>
                <w:color w:val="auto"/>
                <w:szCs w:val="21"/>
                <w:lang w:val="en-US" w:eastAsia="zh-CN"/>
              </w:rPr>
              <w:t>专业</w:t>
            </w:r>
            <w:r>
              <w:rPr>
                <w:rFonts w:hint="eastAsia" w:ascii="宋体" w:hAnsi="宋体"/>
                <w:color w:val="auto"/>
                <w:szCs w:val="21"/>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1EFAB3B0">
            <w:pPr>
              <w:rPr>
                <w:rFonts w:ascii="宋体" w:hAnsi="宋体"/>
                <w:color w:val="auto"/>
                <w:kern w:val="0"/>
                <w:szCs w:val="21"/>
                <w:lang w:val="zh-CN"/>
              </w:rPr>
            </w:pPr>
            <w:r>
              <w:rPr>
                <w:rFonts w:hint="eastAsia" w:ascii="宋体" w:hAnsi="宋体"/>
                <w:color w:val="auto"/>
                <w:kern w:val="0"/>
                <w:szCs w:val="21"/>
                <w:lang w:val="zh-CN"/>
              </w:rPr>
              <w:t>□不允许；</w:t>
            </w:r>
          </w:p>
          <w:p w14:paraId="70CA1F07">
            <w:pPr>
              <w:rPr>
                <w:rFonts w:ascii="宋体" w:hAnsi="宋体"/>
                <w:color w:val="auto"/>
                <w:kern w:val="0"/>
                <w:szCs w:val="21"/>
                <w:lang w:val="zh-CN"/>
              </w:rPr>
            </w:pPr>
            <w:r>
              <w:rPr>
                <w:rFonts w:hint="eastAsia" w:ascii="宋体" w:hAnsi="宋体"/>
                <w:color w:val="auto"/>
                <w:kern w:val="0"/>
                <w:szCs w:val="21"/>
                <w:lang w:val="zh-CN"/>
              </w:rPr>
              <w:t>☑允许：分包内容要求：</w:t>
            </w:r>
            <w:r>
              <w:rPr>
                <w:rFonts w:hint="eastAsia" w:ascii="宋体" w:hAnsi="宋体" w:eastAsia="宋体" w:cs="宋体"/>
                <w:color w:val="auto"/>
                <w:kern w:val="0"/>
                <w:szCs w:val="21"/>
                <w:highlight w:val="none"/>
                <w:u w:val="single"/>
                <w:lang w:val="zh-CN"/>
              </w:rPr>
              <w:t>允许非主体、非关键性工程进行分包。</w:t>
            </w:r>
          </w:p>
          <w:p w14:paraId="7C11D796">
            <w:pPr>
              <w:rPr>
                <w:rFonts w:ascii="宋体" w:hAnsi="宋体"/>
                <w:color w:val="auto"/>
                <w:kern w:val="0"/>
                <w:szCs w:val="21"/>
                <w:lang w:val="zh-CN"/>
              </w:rPr>
            </w:pPr>
            <w:r>
              <w:rPr>
                <w:rFonts w:hint="eastAsia" w:ascii="宋体" w:hAnsi="宋体"/>
                <w:color w:val="auto"/>
                <w:kern w:val="0"/>
                <w:szCs w:val="21"/>
                <w:lang w:val="zh-CN"/>
              </w:rPr>
              <w:t xml:space="preserve">        分包金额要求：</w:t>
            </w:r>
            <w:r>
              <w:rPr>
                <w:rFonts w:hint="eastAsia" w:ascii="宋体" w:hAnsi="宋体" w:eastAsia="宋体" w:cs="宋体"/>
                <w:color w:val="auto"/>
                <w:highlight w:val="none"/>
                <w:u w:val="single"/>
                <w:lang w:val="zh-CN"/>
              </w:rPr>
              <w:t>根据实际情况确定。</w:t>
            </w:r>
          </w:p>
          <w:p w14:paraId="2164E1E3">
            <w:pPr>
              <w:rPr>
                <w:rFonts w:ascii="宋体" w:hAnsi="宋体"/>
                <w:color w:val="auto"/>
                <w:kern w:val="0"/>
                <w:szCs w:val="21"/>
                <w:lang w:val="zh-CN"/>
              </w:rPr>
            </w:pPr>
            <w:r>
              <w:rPr>
                <w:rFonts w:hint="eastAsia" w:ascii="宋体" w:hAnsi="宋体"/>
                <w:color w:val="auto"/>
                <w:kern w:val="0"/>
                <w:szCs w:val="21"/>
                <w:lang w:val="zh-CN"/>
              </w:rPr>
              <w:t xml:space="preserve">        对分包人的资质要求：</w:t>
            </w:r>
            <w:r>
              <w:rPr>
                <w:rFonts w:hint="eastAsia" w:ascii="宋体" w:hAnsi="宋体" w:eastAsia="宋体" w:cs="宋体"/>
                <w:color w:val="auto"/>
                <w:kern w:val="0"/>
                <w:szCs w:val="21"/>
                <w:highlight w:val="none"/>
                <w:u w:val="single"/>
                <w:lang w:val="zh-CN"/>
              </w:rPr>
              <w:t>分包人的资格能力应与其分包工程的标准和规模相适应，且须符合</w:t>
            </w:r>
            <w:r>
              <w:rPr>
                <w:rFonts w:hint="eastAsia" w:ascii="宋体" w:hAnsi="宋体" w:eastAsia="宋体" w:cs="宋体"/>
                <w:color w:val="auto"/>
                <w:kern w:val="0"/>
                <w:szCs w:val="21"/>
                <w:highlight w:val="none"/>
                <w:u w:val="single"/>
                <w:lang w:val="en-US" w:eastAsia="zh-CN"/>
              </w:rPr>
              <w:t>相关</w:t>
            </w:r>
            <w:r>
              <w:rPr>
                <w:rFonts w:hint="eastAsia" w:ascii="宋体" w:hAnsi="宋体" w:eastAsia="宋体" w:cs="宋体"/>
                <w:color w:val="auto"/>
                <w:kern w:val="0"/>
                <w:szCs w:val="21"/>
                <w:highlight w:val="none"/>
                <w:u w:val="single"/>
                <w:lang w:val="zh-CN"/>
              </w:rPr>
              <w:t>文件</w:t>
            </w:r>
            <w:r>
              <w:rPr>
                <w:rFonts w:hint="eastAsia" w:ascii="宋体" w:hAnsi="宋体" w:eastAsia="宋体" w:cs="宋体"/>
                <w:color w:val="auto"/>
                <w:kern w:val="0"/>
                <w:szCs w:val="21"/>
                <w:highlight w:val="none"/>
                <w:u w:val="single"/>
                <w:lang w:val="en-US" w:eastAsia="zh-CN"/>
              </w:rPr>
              <w:t>的</w:t>
            </w:r>
            <w:r>
              <w:rPr>
                <w:rFonts w:hint="eastAsia" w:ascii="宋体" w:hAnsi="宋体" w:eastAsia="宋体" w:cs="宋体"/>
                <w:color w:val="auto"/>
                <w:kern w:val="0"/>
                <w:szCs w:val="21"/>
                <w:highlight w:val="none"/>
                <w:u w:val="single"/>
                <w:lang w:val="zh-CN"/>
              </w:rPr>
              <w:t>规定。</w:t>
            </w:r>
          </w:p>
          <w:p w14:paraId="29E16680">
            <w:pPr>
              <w:pStyle w:val="5"/>
              <w:spacing w:after="0"/>
              <w:ind w:firstLine="0" w:firstLineChars="0"/>
              <w:rPr>
                <w:rFonts w:hint="eastAsia" w:ascii="宋体" w:hAnsi="宋体"/>
                <w:color w:val="auto"/>
                <w:highlight w:val="none"/>
                <w:lang w:eastAsia="zh-CN"/>
              </w:rPr>
            </w:pPr>
            <w:r>
              <w:rPr>
                <w:rFonts w:hint="eastAsia" w:ascii="宋体" w:hAnsi="宋体"/>
                <w:color w:val="auto"/>
                <w:kern w:val="0"/>
                <w:szCs w:val="21"/>
                <w:lang w:val="zh-CN"/>
              </w:rPr>
              <w:t xml:space="preserve">        对分包人的其他要求：</w:t>
            </w:r>
            <w:r>
              <w:rPr>
                <w:rFonts w:hint="eastAsia" w:ascii="宋体" w:hAnsi="宋体" w:eastAsia="宋体" w:cs="宋体"/>
                <w:color w:val="auto"/>
                <w:kern w:val="0"/>
                <w:szCs w:val="21"/>
                <w:highlight w:val="none"/>
                <w:u w:val="single"/>
                <w:lang w:val="zh-CN"/>
              </w:rPr>
              <w:t>符合有关法律法规和文件规定，并不得再次分包。分包单位资质报建设单位审批同意。</w:t>
            </w:r>
          </w:p>
        </w:tc>
      </w:tr>
      <w:tr w14:paraId="275FA4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4A4079F2">
            <w:pPr>
              <w:rPr>
                <w:rFonts w:hint="eastAsia" w:ascii="宋体" w:hAnsi="宋体" w:eastAsia="宋体"/>
                <w:color w:val="auto"/>
                <w:szCs w:val="21"/>
                <w:lang w:val="en-US" w:eastAsia="zh-CN"/>
              </w:rPr>
            </w:pPr>
            <w:r>
              <w:rPr>
                <w:rFonts w:ascii="宋体" w:hAnsi="宋体"/>
                <w:color w:val="auto"/>
                <w:szCs w:val="21"/>
              </w:rPr>
              <w:t>2</w:t>
            </w:r>
            <w:r>
              <w:rPr>
                <w:rFonts w:hint="eastAsia" w:ascii="宋体" w:hAnsi="宋体"/>
                <w:color w:val="auto"/>
                <w:szCs w:val="21"/>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0655A459">
            <w:pPr>
              <w:rPr>
                <w:rFonts w:hint="eastAsia" w:ascii="宋体" w:hAnsi="宋体"/>
                <w:color w:val="auto"/>
                <w:szCs w:val="21"/>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74BB7410">
            <w:pPr>
              <w:rPr>
                <w:rFonts w:hint="eastAsia" w:ascii="宋体" w:hAnsi="宋体"/>
                <w:color w:val="auto"/>
                <w:szCs w:val="21"/>
                <w:lang w:eastAsia="zh-CN"/>
              </w:rPr>
            </w:pPr>
            <w:r>
              <w:rPr>
                <w:rFonts w:hint="eastAsia" w:ascii="宋体" w:hAnsi="宋体"/>
                <w:color w:val="auto"/>
                <w:szCs w:val="21"/>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27CBCE5E">
            <w:pPr>
              <w:widowControl/>
              <w:jc w:val="left"/>
              <w:rPr>
                <w:rFonts w:hint="eastAsia" w:ascii="宋体" w:hAnsi="宋体"/>
                <w:color w:val="auto"/>
                <w:kern w:val="0"/>
                <w:szCs w:val="21"/>
                <w:lang w:val="zh-CN"/>
              </w:rPr>
            </w:pPr>
            <w:r>
              <w:rPr>
                <w:rFonts w:hint="eastAsia" w:ascii="宋体" w:hAnsi="宋体"/>
                <w:color w:val="auto"/>
              </w:rPr>
              <w:t>本项目</w:t>
            </w:r>
            <w:r>
              <w:rPr>
                <w:rFonts w:hint="eastAsia" w:ascii="宋体" w:hAnsi="宋体" w:cs="宋体"/>
                <w:bCs/>
                <w:color w:val="auto"/>
                <w:kern w:val="0"/>
                <w:szCs w:val="21"/>
                <w:highlight w:val="none"/>
              </w:rPr>
              <w:t>最高</w:t>
            </w:r>
            <w:r>
              <w:rPr>
                <w:rFonts w:hint="eastAsia" w:ascii="宋体" w:hAnsi="宋体"/>
                <w:color w:val="auto"/>
              </w:rPr>
              <w:t>投标限价为人民币</w:t>
            </w:r>
            <w:r>
              <w:rPr>
                <w:rFonts w:hint="eastAsia" w:ascii="宋体" w:hAnsi="宋体"/>
                <w:color w:val="auto"/>
                <w:szCs w:val="21"/>
                <w:u w:val="single"/>
                <w:lang w:val="en-US" w:eastAsia="zh-CN"/>
              </w:rPr>
              <w:t>32008332.99</w:t>
            </w:r>
            <w:r>
              <w:rPr>
                <w:rFonts w:hint="eastAsia" w:ascii="宋体" w:hAnsi="宋体"/>
                <w:color w:val="auto"/>
              </w:rPr>
              <w:t>元</w:t>
            </w:r>
            <w:r>
              <w:rPr>
                <w:rFonts w:hint="eastAsia" w:ascii="宋体" w:hAnsi="宋体"/>
                <w:color w:val="auto"/>
                <w:lang w:eastAsia="zh-CN"/>
              </w:rPr>
              <w:t>。详见本项目最高投标限价公布表。</w:t>
            </w:r>
          </w:p>
        </w:tc>
      </w:tr>
      <w:tr w14:paraId="692CA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0660840F">
            <w:pPr>
              <w:rPr>
                <w:rFonts w:hint="eastAsia" w:ascii="宋体" w:hAnsi="宋体" w:eastAsia="宋体"/>
                <w:color w:val="auto"/>
                <w:szCs w:val="21"/>
                <w:lang w:eastAsia="zh-CN"/>
              </w:rPr>
            </w:pPr>
            <w:r>
              <w:rPr>
                <w:rFonts w:ascii="宋体" w:hAnsi="宋体"/>
                <w:color w:val="auto"/>
                <w:szCs w:val="21"/>
              </w:rPr>
              <w:t>2</w:t>
            </w:r>
            <w:r>
              <w:rPr>
                <w:rFonts w:hint="eastAsia" w:ascii="宋体" w:hAnsi="宋体"/>
                <w:color w:val="auto"/>
                <w:szCs w:val="21"/>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05A71AAF">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10921527">
            <w:pPr>
              <w:rPr>
                <w:rFonts w:ascii="宋体" w:hAnsi="宋体"/>
                <w:color w:val="auto"/>
                <w:szCs w:val="21"/>
              </w:rPr>
            </w:pPr>
            <w:r>
              <w:rPr>
                <w:rFonts w:hint="eastAsia" w:ascii="宋体" w:hAnsi="宋体"/>
                <w:color w:val="auto"/>
                <w:szCs w:val="21"/>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636FD0FB">
            <w:pPr>
              <w:rPr>
                <w:rFonts w:ascii="宋体" w:hAnsi="宋体"/>
                <w:color w:val="auto"/>
                <w:szCs w:val="21"/>
              </w:rPr>
            </w:pPr>
            <w:r>
              <w:rPr>
                <w:rFonts w:hint="eastAsia" w:ascii="宋体" w:hAnsi="宋体"/>
                <w:color w:val="auto"/>
                <w:szCs w:val="21"/>
              </w:rPr>
              <w:t>本项目绿色施工安全防护措施费为</w:t>
            </w:r>
            <w:r>
              <w:rPr>
                <w:rFonts w:hint="eastAsia" w:ascii="宋体" w:hAnsi="宋体"/>
                <w:color w:val="auto"/>
                <w:szCs w:val="21"/>
                <w:u w:val="single"/>
              </w:rPr>
              <w:t>930048.56</w:t>
            </w:r>
            <w:r>
              <w:rPr>
                <w:rFonts w:hint="eastAsia" w:ascii="宋体" w:hAnsi="宋体"/>
                <w:color w:val="auto"/>
                <w:szCs w:val="21"/>
              </w:rPr>
              <w:t>元，暂列金额为</w:t>
            </w:r>
            <w:r>
              <w:rPr>
                <w:rFonts w:ascii="宋体" w:hAnsi="宋体"/>
                <w:color w:val="auto"/>
                <w:szCs w:val="21"/>
                <w:u w:val="single"/>
              </w:rPr>
              <w:t xml:space="preserve">    </w:t>
            </w:r>
            <w:r>
              <w:rPr>
                <w:rFonts w:hint="eastAsia" w:ascii="宋体" w:hAnsi="宋体" w:eastAsia="宋体" w:cs="宋体"/>
                <w:color w:val="auto"/>
                <w:szCs w:val="21"/>
                <w:u w:val="single"/>
              </w:rPr>
              <w:t>/</w:t>
            </w:r>
            <w:r>
              <w:rPr>
                <w:rFonts w:hint="eastAsia" w:ascii="宋体" w:hAnsi="宋体"/>
                <w:color w:val="auto"/>
                <w:szCs w:val="21"/>
              </w:rPr>
              <w:t>元，暂估价为</w:t>
            </w:r>
            <w:r>
              <w:rPr>
                <w:rFonts w:hint="eastAsia" w:ascii="宋体" w:hAnsi="宋体"/>
                <w:color w:val="auto"/>
                <w:szCs w:val="21"/>
                <w:u w:val="single"/>
                <w:lang w:val="en-US" w:eastAsia="zh-CN"/>
              </w:rPr>
              <w:t>170000</w:t>
            </w:r>
            <w:r>
              <w:rPr>
                <w:rFonts w:hint="eastAsia" w:ascii="宋体" w:hAnsi="宋体"/>
                <w:color w:val="auto"/>
                <w:szCs w:val="21"/>
              </w:rPr>
              <w:t>元。（未按招标文件规定的金额填写的，由评标委员会按照招标文件规定的金额进行修正）</w:t>
            </w:r>
          </w:p>
        </w:tc>
      </w:tr>
      <w:tr w14:paraId="5314A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4C7C16FC">
            <w:pP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20BC466F">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3A1107B5">
            <w:pPr>
              <w:pStyle w:val="5"/>
              <w:ind w:firstLine="0"/>
              <w:rPr>
                <w:rFonts w:ascii="宋体" w:hAnsi="宋体"/>
                <w:color w:val="auto"/>
                <w:szCs w:val="21"/>
              </w:rPr>
            </w:pPr>
            <w:r>
              <w:rPr>
                <w:rFonts w:hint="eastAsia" w:ascii="宋体" w:hAnsi="宋体"/>
                <w:color w:val="auto"/>
                <w:szCs w:val="21"/>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2C06650C">
            <w:pPr>
              <w:rPr>
                <w:rFonts w:ascii="宋体" w:hAnsi="宋体"/>
                <w:color w:val="auto"/>
                <w:szCs w:val="21"/>
              </w:rPr>
            </w:pPr>
            <w:r>
              <w:rPr>
                <w:rFonts w:hint="eastAsia" w:ascii="宋体" w:hAnsi="宋体"/>
                <w:color w:val="auto"/>
                <w:szCs w:val="21"/>
              </w:rPr>
              <w:t>按照《建设工程质量管理条例》和《工程质量保修书》规定。</w:t>
            </w:r>
          </w:p>
        </w:tc>
      </w:tr>
      <w:tr w14:paraId="154D0A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6D4135B">
            <w:pPr>
              <w:rPr>
                <w:rFonts w:hint="eastAsia" w:ascii="宋体" w:hAnsi="宋体" w:eastAsia="宋体"/>
                <w:color w:val="auto"/>
                <w:szCs w:val="21"/>
                <w:lang w:eastAsia="zh-CN"/>
              </w:rPr>
            </w:pPr>
            <w:r>
              <w:rPr>
                <w:rFonts w:ascii="宋体" w:hAnsi="宋体"/>
                <w:color w:val="auto"/>
                <w:szCs w:val="21"/>
              </w:rPr>
              <w:t>2</w:t>
            </w:r>
            <w:r>
              <w:rPr>
                <w:rFonts w:hint="eastAsia" w:ascii="宋体" w:hAnsi="宋体"/>
                <w:color w:val="auto"/>
                <w:szCs w:val="21"/>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3FCE575F">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56458B8B">
            <w:pPr>
              <w:rPr>
                <w:rFonts w:ascii="宋体" w:hAnsi="宋体"/>
                <w:color w:val="auto"/>
                <w:szCs w:val="21"/>
              </w:rPr>
            </w:pPr>
            <w:r>
              <w:rPr>
                <w:rFonts w:hint="eastAsia" w:ascii="宋体" w:hAnsi="宋体"/>
                <w:color w:val="auto"/>
                <w:szCs w:val="21"/>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74FF9314">
            <w:pPr>
              <w:rPr>
                <w:rFonts w:ascii="宋体" w:hAnsi="宋体"/>
                <w:color w:val="auto"/>
                <w:szCs w:val="21"/>
              </w:rPr>
            </w:pPr>
            <w:r>
              <w:rPr>
                <w:rFonts w:hint="eastAsia" w:ascii="宋体" w:hAnsi="宋体"/>
                <w:color w:val="auto"/>
                <w:szCs w:val="21"/>
              </w:rPr>
              <w:t>计算评标参考价的等分点值</w:t>
            </w:r>
            <w:r>
              <w:rPr>
                <w:rFonts w:ascii="宋体" w:hAnsi="宋体"/>
                <w:color w:val="auto"/>
                <w:szCs w:val="21"/>
              </w:rPr>
              <w:t>X</w:t>
            </w:r>
            <w:r>
              <w:rPr>
                <w:rFonts w:hint="eastAsia" w:ascii="宋体" w:hAnsi="宋体"/>
                <w:color w:val="auto"/>
                <w:szCs w:val="21"/>
              </w:rPr>
              <w:t>在开标</w:t>
            </w:r>
            <w:r>
              <w:rPr>
                <w:rFonts w:hint="eastAsia" w:ascii="宋体" w:hAnsi="宋体"/>
                <w:color w:val="auto"/>
                <w:szCs w:val="21"/>
                <w:lang w:eastAsia="zh-CN"/>
              </w:rPr>
              <w:t>时</w:t>
            </w:r>
            <w:r>
              <w:rPr>
                <w:rFonts w:hint="eastAsia" w:ascii="宋体" w:hAnsi="宋体"/>
                <w:color w:val="auto"/>
                <w:szCs w:val="21"/>
              </w:rPr>
              <w:t>从[0,100]</w:t>
            </w:r>
            <w:r>
              <w:rPr>
                <w:rFonts w:hint="eastAsia" w:ascii="宋体" w:hAnsi="宋体"/>
                <w:color w:val="auto"/>
              </w:rPr>
              <w:t xml:space="preserve"> </w:t>
            </w:r>
            <w:r>
              <w:rPr>
                <w:rFonts w:hint="eastAsia" w:ascii="宋体" w:hAnsi="宋体"/>
                <w:color w:val="auto"/>
                <w:szCs w:val="21"/>
              </w:rPr>
              <w:t>的整数中随机抽取。</w:t>
            </w:r>
          </w:p>
        </w:tc>
      </w:tr>
      <w:tr w14:paraId="7F0A3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440D72E">
            <w:pP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1068DB07">
            <w:pPr>
              <w:ind w:firstLine="458"/>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5D3C53D0">
            <w:pPr>
              <w:rPr>
                <w:rFonts w:ascii="宋体" w:hAnsi="宋体"/>
                <w:color w:val="auto"/>
                <w:szCs w:val="21"/>
              </w:rPr>
            </w:pPr>
            <w:r>
              <w:rPr>
                <w:rFonts w:hint="eastAsia" w:ascii="宋体" w:hAnsi="宋体"/>
                <w:color w:val="auto"/>
                <w:szCs w:val="21"/>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66633797">
            <w:pPr>
              <w:rPr>
                <w:rFonts w:ascii="宋体" w:hAnsi="宋体"/>
                <w:color w:val="auto"/>
                <w:szCs w:val="21"/>
              </w:rPr>
            </w:pPr>
            <w:r>
              <w:rPr>
                <w:rFonts w:hint="eastAsia" w:ascii="宋体" w:hAnsi="宋体" w:cs="宋体"/>
                <w:color w:val="auto"/>
                <w:szCs w:val="21"/>
              </w:rPr>
              <w:t>本款不适用。</w:t>
            </w:r>
          </w:p>
        </w:tc>
      </w:tr>
      <w:tr w14:paraId="4E184E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5755475">
            <w:pP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4B6B9814">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2C8F73AB">
            <w:pPr>
              <w:rPr>
                <w:rFonts w:ascii="宋体" w:hAnsi="宋体"/>
                <w:color w:val="auto"/>
                <w:szCs w:val="21"/>
              </w:rPr>
            </w:pPr>
            <w:r>
              <w:rPr>
                <w:rFonts w:hint="eastAsia" w:ascii="宋体" w:hAnsi="宋体"/>
                <w:color w:val="auto"/>
                <w:szCs w:val="21"/>
              </w:rPr>
              <w:t>工程成本警</w:t>
            </w:r>
            <w:r>
              <w:rPr>
                <w:rFonts w:hint="eastAsia" w:ascii="宋体" w:hAnsi="宋体"/>
                <w:color w:val="auto"/>
                <w:szCs w:val="21"/>
                <w:lang w:val="en-US" w:eastAsia="zh-CN"/>
              </w:rPr>
              <w:t>示</w:t>
            </w:r>
            <w:r>
              <w:rPr>
                <w:rFonts w:hint="eastAsia" w:ascii="宋体" w:hAnsi="宋体"/>
                <w:color w:val="auto"/>
                <w:szCs w:val="21"/>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49B12A26">
            <w:pPr>
              <w:rPr>
                <w:rFonts w:ascii="宋体" w:hAnsi="宋体"/>
                <w:color w:val="auto"/>
                <w:szCs w:val="21"/>
                <w:u w:val="single"/>
              </w:rPr>
            </w:pPr>
            <w:r>
              <w:rPr>
                <w:rFonts w:hint="eastAsia" w:ascii="宋体" w:hAnsi="宋体"/>
                <w:color w:val="auto"/>
                <w:szCs w:val="21"/>
              </w:rPr>
              <w:t>工程成本警</w:t>
            </w:r>
            <w:r>
              <w:rPr>
                <w:rFonts w:hint="eastAsia" w:ascii="宋体" w:hAnsi="宋体"/>
                <w:color w:val="auto"/>
                <w:szCs w:val="21"/>
                <w:lang w:val="en-US" w:eastAsia="zh-CN"/>
              </w:rPr>
              <w:t>示</w:t>
            </w:r>
            <w:r>
              <w:rPr>
                <w:rFonts w:hint="eastAsia" w:ascii="宋体" w:hAnsi="宋体"/>
                <w:color w:val="auto"/>
                <w:szCs w:val="21"/>
              </w:rPr>
              <w:t>价为</w:t>
            </w:r>
            <w:r>
              <w:rPr>
                <w:rFonts w:hint="eastAsia" w:ascii="宋体" w:hAnsi="宋体"/>
                <w:color w:val="auto"/>
                <w:szCs w:val="21"/>
                <w:u w:val="single"/>
                <w:lang w:val="en-US" w:eastAsia="zh-CN"/>
              </w:rPr>
              <w:t>30407916.34</w:t>
            </w:r>
            <w:r>
              <w:rPr>
                <w:rFonts w:hint="eastAsia" w:ascii="宋体" w:hAnsi="宋体"/>
                <w:color w:val="auto"/>
                <w:szCs w:val="21"/>
              </w:rPr>
              <w:t>元</w:t>
            </w:r>
            <w:r>
              <w:rPr>
                <w:rFonts w:hint="eastAsia" w:ascii="宋体" w:hAnsi="宋体" w:cs="宋体"/>
                <w:color w:val="auto"/>
                <w:szCs w:val="21"/>
                <w:u w:val="single"/>
              </w:rPr>
              <w:t>(最高投标限价的95%设置为工程成本警戒价</w:t>
            </w:r>
            <w:r>
              <w:rPr>
                <w:rFonts w:hint="eastAsia" w:ascii="宋体" w:hAnsi="宋体" w:cs="宋体"/>
                <w:color w:val="auto"/>
                <w:szCs w:val="21"/>
                <w:u w:val="single"/>
                <w:lang w:eastAsia="zh-CN"/>
              </w:rPr>
              <w:t>）</w:t>
            </w:r>
            <w:r>
              <w:rPr>
                <w:rFonts w:hint="eastAsia" w:ascii="宋体" w:hAnsi="宋体"/>
                <w:color w:val="auto"/>
                <w:szCs w:val="21"/>
              </w:rPr>
              <w:t>。对低于该警</w:t>
            </w:r>
            <w:r>
              <w:rPr>
                <w:rFonts w:hint="eastAsia" w:ascii="宋体" w:hAnsi="宋体"/>
                <w:color w:val="auto"/>
                <w:szCs w:val="21"/>
                <w:lang w:val="en-US" w:eastAsia="zh-CN"/>
              </w:rPr>
              <w:t>示</w:t>
            </w:r>
            <w:r>
              <w:rPr>
                <w:rFonts w:hint="eastAsia" w:ascii="宋体" w:hAnsi="宋体"/>
                <w:color w:val="auto"/>
                <w:szCs w:val="21"/>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lang w:val="en-US" w:eastAsia="zh-CN"/>
              </w:rPr>
              <w:t>示</w:t>
            </w:r>
            <w:r>
              <w:rPr>
                <w:rFonts w:hint="eastAsia" w:ascii="宋体" w:hAnsi="宋体"/>
                <w:color w:val="auto"/>
                <w:szCs w:val="21"/>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3B6FA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1D212D9">
            <w:pP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1CF99F10">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6E722BDB">
            <w:pPr>
              <w:rPr>
                <w:rFonts w:ascii="宋体" w:hAnsi="宋体"/>
                <w:color w:val="auto"/>
                <w:szCs w:val="21"/>
              </w:rPr>
            </w:pPr>
            <w:r>
              <w:rPr>
                <w:rFonts w:hint="eastAsia" w:ascii="宋体" w:hAnsi="宋体"/>
                <w:color w:val="auto"/>
                <w:szCs w:val="21"/>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0EF0CA70">
            <w:pPr>
              <w:rPr>
                <w:rFonts w:ascii="宋体" w:hAnsi="宋体"/>
                <w:color w:val="auto"/>
                <w:szCs w:val="21"/>
                <w:highlight w:val="yellow"/>
              </w:rPr>
            </w:pPr>
            <w:r>
              <w:rPr>
                <w:rFonts w:hint="eastAsia" w:ascii="宋体" w:hAnsi="宋体" w:cs="宋体"/>
                <w:color w:val="auto"/>
                <w:szCs w:val="21"/>
              </w:rPr>
              <w:t>本款不适用。</w:t>
            </w:r>
          </w:p>
        </w:tc>
      </w:tr>
      <w:tr w14:paraId="2AB52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554F65D">
            <w:pP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361A866D">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4C8E6A00">
            <w:pPr>
              <w:rPr>
                <w:rFonts w:ascii="宋体" w:hAnsi="宋体"/>
                <w:color w:val="auto"/>
                <w:szCs w:val="21"/>
              </w:rPr>
            </w:pPr>
            <w:r>
              <w:rPr>
                <w:rFonts w:hint="eastAsia" w:ascii="宋体" w:hAnsi="宋体"/>
                <w:color w:val="auto"/>
                <w:szCs w:val="21"/>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0A257283">
            <w:pPr>
              <w:rPr>
                <w:rFonts w:ascii="宋体" w:hAnsi="宋体"/>
                <w:color w:val="auto"/>
                <w:szCs w:val="21"/>
              </w:rPr>
            </w:pPr>
            <w:r>
              <w:rPr>
                <w:rFonts w:hint="eastAsia" w:ascii="宋体" w:hAnsi="宋体"/>
                <w:color w:val="auto"/>
                <w:szCs w:val="21"/>
              </w:rPr>
              <w:t>评标委员会由招标人依法组建。</w:t>
            </w:r>
          </w:p>
        </w:tc>
      </w:tr>
      <w:tr w14:paraId="4CE14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045BC0">
            <w:pPr>
              <w:rPr>
                <w:rFonts w:hint="default" w:ascii="宋体" w:hAnsi="宋体" w:eastAsia="宋体"/>
                <w:color w:val="auto"/>
                <w:szCs w:val="21"/>
                <w:lang w:val="en-US" w:eastAsia="zh-CN"/>
              </w:rPr>
            </w:pPr>
            <w:r>
              <w:rPr>
                <w:rFonts w:hint="eastAsia" w:ascii="宋体" w:hAnsi="宋体"/>
                <w:color w:val="auto"/>
                <w:szCs w:val="21"/>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76722D5B">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1961907E">
            <w:pPr>
              <w:rPr>
                <w:rFonts w:hint="eastAsia" w:ascii="宋体" w:hAnsi="宋体"/>
                <w:color w:val="auto"/>
                <w:szCs w:val="21"/>
              </w:rPr>
            </w:pPr>
            <w:r>
              <w:rPr>
                <w:rFonts w:hint="eastAsia" w:ascii="宋体" w:hAnsi="宋体"/>
                <w:color w:val="auto"/>
                <w:szCs w:val="21"/>
              </w:rPr>
              <w:t>企业</w:t>
            </w:r>
            <w:r>
              <w:rPr>
                <w:rFonts w:hint="eastAsia" w:ascii="宋体" w:hAnsi="宋体"/>
                <w:color w:val="auto"/>
                <w:szCs w:val="21"/>
                <w:lang w:eastAsia="zh-CN"/>
              </w:rPr>
              <w:t>信用评价</w:t>
            </w:r>
            <w:r>
              <w:rPr>
                <w:rFonts w:hint="eastAsia" w:ascii="宋体" w:hAnsi="宋体"/>
                <w:color w:val="auto"/>
                <w:szCs w:val="21"/>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78187524">
            <w:pPr>
              <w:pStyle w:val="2"/>
              <w:ind w:firstLine="0"/>
              <w:rPr>
                <w:rFonts w:hint="default" w:eastAsia="宋体"/>
                <w:lang w:val="en-US" w:eastAsia="zh-CN"/>
              </w:rPr>
            </w:pPr>
            <w:r>
              <w:rPr>
                <w:rFonts w:hint="eastAsia" w:ascii="宋体" w:hAnsi="宋体" w:cs="宋体"/>
                <w:color w:val="auto"/>
                <w:szCs w:val="21"/>
              </w:rPr>
              <w:t>本款不适用。</w:t>
            </w:r>
          </w:p>
        </w:tc>
      </w:tr>
      <w:tr w14:paraId="34824C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FF4645">
            <w:pPr>
              <w:rPr>
                <w:rFonts w:hint="default" w:ascii="宋体" w:hAnsi="宋体" w:eastAsia="宋体"/>
                <w:color w:val="auto"/>
                <w:szCs w:val="21"/>
                <w:lang w:val="en-US" w:eastAsia="zh-CN"/>
              </w:rPr>
            </w:pPr>
            <w:r>
              <w:rPr>
                <w:rFonts w:hint="eastAsia" w:ascii="宋体" w:hAnsi="宋体"/>
                <w:color w:val="auto"/>
                <w:szCs w:val="21"/>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38090E01">
            <w:pPr>
              <w:ind w:firstLine="458"/>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7C9351BC">
            <w:pPr>
              <w:rPr>
                <w:rFonts w:ascii="宋体" w:hAnsi="宋体"/>
                <w:color w:val="auto"/>
                <w:szCs w:val="21"/>
                <w:highlight w:val="none"/>
              </w:rPr>
            </w:pPr>
            <w:r>
              <w:rPr>
                <w:rFonts w:hint="eastAsia" w:ascii="宋体" w:hAnsi="宋体"/>
                <w:color w:val="auto"/>
                <w:szCs w:val="21"/>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388B46D1">
            <w:pPr>
              <w:rPr>
                <w:rFonts w:ascii="宋体" w:hAnsi="宋体"/>
                <w:color w:val="auto"/>
                <w:szCs w:val="21"/>
                <w:highlight w:val="none"/>
              </w:rPr>
            </w:pPr>
            <w:r>
              <w:rPr>
                <w:rFonts w:hint="eastAsia" w:ascii="宋体" w:hAnsi="宋体" w:cs="宋体"/>
                <w:color w:val="auto"/>
                <w:szCs w:val="21"/>
              </w:rPr>
              <w:t>本款不适用。</w:t>
            </w:r>
          </w:p>
        </w:tc>
      </w:tr>
      <w:tr w14:paraId="41FA2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BD0EE50">
            <w:pPr>
              <w:rPr>
                <w:rFonts w:hint="default" w:ascii="宋体" w:hAnsi="宋体"/>
                <w:color w:val="auto"/>
                <w:szCs w:val="21"/>
                <w:lang w:val="en-US" w:eastAsia="zh-CN"/>
              </w:rPr>
            </w:pPr>
            <w:r>
              <w:rPr>
                <w:rFonts w:hint="eastAsia" w:ascii="宋体" w:hAnsi="宋体"/>
                <w:color w:val="auto"/>
                <w:szCs w:val="21"/>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7C466F65">
            <w:pPr>
              <w:ind w:firstLine="458"/>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0FAD6318">
            <w:pPr>
              <w:rPr>
                <w:rFonts w:hint="eastAsia" w:ascii="宋体" w:hAnsi="宋体"/>
                <w:color w:val="auto"/>
                <w:szCs w:val="21"/>
              </w:rPr>
            </w:pPr>
            <w:r>
              <w:rPr>
                <w:rFonts w:hint="eastAsia" w:ascii="宋体" w:hAnsi="宋体"/>
                <w:color w:val="auto"/>
                <w:szCs w:val="21"/>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1B0AF0B1">
            <w:pPr>
              <w:rPr>
                <w:rFonts w:hint="eastAsia" w:ascii="宋体" w:hAnsi="宋体"/>
                <w:color w:val="auto"/>
                <w:szCs w:val="21"/>
              </w:rPr>
            </w:pPr>
            <w:r>
              <w:rPr>
                <w:rFonts w:hint="eastAsia" w:ascii="宋体" w:hAnsi="宋体" w:cs="宋体"/>
                <w:color w:val="auto"/>
                <w:szCs w:val="21"/>
              </w:rPr>
              <w:t>本款不适用。</w:t>
            </w:r>
          </w:p>
        </w:tc>
      </w:tr>
      <w:tr w14:paraId="6B096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C675384">
            <w:pPr>
              <w:rPr>
                <w:rFonts w:hint="default" w:ascii="宋体" w:hAnsi="宋体"/>
                <w:color w:val="auto"/>
                <w:szCs w:val="21"/>
                <w:lang w:val="en-US" w:eastAsia="zh-CN"/>
              </w:rPr>
            </w:pPr>
            <w:r>
              <w:rPr>
                <w:rFonts w:hint="eastAsia" w:ascii="宋体" w:hAnsi="宋体"/>
                <w:color w:val="auto"/>
                <w:szCs w:val="21"/>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7ECE79BE">
            <w:pPr>
              <w:ind w:firstLine="458"/>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05D5E0F3">
            <w:pPr>
              <w:rPr>
                <w:rFonts w:hint="eastAsia" w:ascii="宋体" w:hAnsi="宋体"/>
                <w:color w:val="auto"/>
                <w:szCs w:val="21"/>
              </w:rPr>
            </w:pPr>
            <w:r>
              <w:rPr>
                <w:rFonts w:hint="eastAsia" w:ascii="宋体" w:hAnsi="宋体"/>
                <w:color w:val="auto"/>
                <w:szCs w:val="21"/>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7CB0A10E">
            <w:pPr>
              <w:rPr>
                <w:rFonts w:hint="eastAsia" w:ascii="宋体" w:hAnsi="宋体"/>
                <w:color w:val="auto"/>
                <w:szCs w:val="21"/>
              </w:rPr>
            </w:pPr>
            <w:r>
              <w:rPr>
                <w:rFonts w:hint="eastAsia" w:ascii="宋体" w:hAnsi="宋体" w:cs="宋体"/>
                <w:color w:val="auto"/>
                <w:szCs w:val="21"/>
              </w:rPr>
              <w:t>本款不适用。</w:t>
            </w:r>
          </w:p>
        </w:tc>
      </w:tr>
      <w:tr w14:paraId="1876EA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BFFBCA5">
            <w:pPr>
              <w:rPr>
                <w:rFonts w:hint="default" w:ascii="宋体" w:hAnsi="宋体" w:eastAsia="宋体"/>
                <w:color w:val="auto"/>
                <w:szCs w:val="21"/>
                <w:lang w:val="en-US" w:eastAsia="zh-CN"/>
              </w:rPr>
            </w:pPr>
            <w:r>
              <w:rPr>
                <w:rFonts w:hint="eastAsia" w:ascii="宋体" w:hAnsi="宋体"/>
                <w:color w:val="auto"/>
                <w:szCs w:val="21"/>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65751F92">
            <w:pPr>
              <w:rPr>
                <w:rFonts w:ascii="宋体" w:hAnsi="宋体"/>
                <w:color w:val="auto"/>
                <w:szCs w:val="21"/>
              </w:rPr>
            </w:pPr>
            <w:r>
              <w:rPr>
                <w:rFonts w:ascii="宋体" w:hAnsi="宋体"/>
                <w:color w:val="auto"/>
                <w:szCs w:val="21"/>
              </w:rPr>
              <w:t>13.4</w:t>
            </w:r>
            <w:r>
              <w:rPr>
                <w:rFonts w:hint="eastAsia" w:ascii="宋体" w:hAnsi="宋体"/>
                <w:color w:val="auto"/>
                <w:szCs w:val="21"/>
              </w:rPr>
              <w:t>、</w:t>
            </w:r>
            <w:r>
              <w:rPr>
                <w:rFonts w:ascii="宋体" w:hAnsi="宋体"/>
                <w:color w:val="auto"/>
                <w:szCs w:val="21"/>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5AB9A85F">
            <w:pPr>
              <w:rPr>
                <w:rFonts w:ascii="宋体" w:hAnsi="宋体"/>
                <w:color w:val="auto"/>
                <w:szCs w:val="21"/>
              </w:rPr>
            </w:pPr>
            <w:r>
              <w:rPr>
                <w:rFonts w:hint="eastAsia" w:ascii="宋体" w:hAnsi="宋体"/>
                <w:color w:val="auto"/>
                <w:szCs w:val="21"/>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0FA20F25">
            <w:pPr>
              <w:rPr>
                <w:rFonts w:ascii="宋体" w:hAnsi="宋体"/>
                <w:color w:val="auto"/>
                <w:szCs w:val="21"/>
                <w:u w:val="single"/>
              </w:rPr>
            </w:pPr>
            <w:r>
              <w:rPr>
                <w:rFonts w:hint="eastAsia" w:ascii="宋体" w:hAnsi="宋体" w:cs="宋体"/>
                <w:bCs/>
                <w:color w:val="auto"/>
                <w:szCs w:val="21"/>
                <w:u w:val="single"/>
              </w:rPr>
              <w:t xml:space="preserve">按招标文件及合同条款相关约定调整。 </w:t>
            </w:r>
          </w:p>
        </w:tc>
      </w:tr>
      <w:tr w14:paraId="414FF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6729A4B">
            <w:pPr>
              <w:rPr>
                <w:rFonts w:hint="default" w:ascii="宋体" w:hAnsi="宋体" w:eastAsia="宋体"/>
                <w:color w:val="auto"/>
                <w:szCs w:val="21"/>
                <w:lang w:val="en-US" w:eastAsia="zh-CN"/>
              </w:rPr>
            </w:pPr>
            <w:r>
              <w:rPr>
                <w:rFonts w:hint="eastAsia" w:ascii="宋体" w:hAnsi="宋体"/>
                <w:color w:val="auto"/>
                <w:szCs w:val="21"/>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2FCAA57F">
            <w:pPr>
              <w:rPr>
                <w:rFonts w:ascii="宋体" w:hAnsi="宋体"/>
                <w:color w:val="auto"/>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66C328E9">
            <w:pPr>
              <w:rPr>
                <w:rFonts w:ascii="宋体" w:hAnsi="宋体"/>
                <w:color w:val="auto"/>
                <w:szCs w:val="21"/>
              </w:rPr>
            </w:pPr>
            <w:r>
              <w:rPr>
                <w:rFonts w:hint="eastAsia" w:ascii="宋体" w:hAnsi="宋体"/>
                <w:color w:val="auto"/>
                <w:kern w:val="0"/>
                <w:szCs w:val="21"/>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71696BB3">
            <w:pPr>
              <w:rPr>
                <w:rFonts w:ascii="宋体" w:hAnsi="宋体"/>
                <w:color w:val="auto"/>
                <w:kern w:val="0"/>
                <w:szCs w:val="21"/>
                <w:lang w:val="zh-CN"/>
              </w:rPr>
            </w:pPr>
            <w:r>
              <w:rPr>
                <w:rFonts w:hint="eastAsia" w:ascii="宋体" w:hAnsi="宋体"/>
                <w:color w:val="auto"/>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38FE5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51B1CBA">
            <w:pPr>
              <w:rPr>
                <w:rFonts w:hint="default" w:ascii="宋体" w:hAnsi="宋体" w:eastAsia="宋体"/>
                <w:color w:val="auto"/>
                <w:szCs w:val="21"/>
                <w:lang w:val="en-US" w:eastAsia="zh-CN"/>
              </w:rPr>
            </w:pPr>
            <w:r>
              <w:rPr>
                <w:rFonts w:hint="eastAsia" w:ascii="宋体" w:hAnsi="宋体"/>
                <w:color w:val="auto"/>
                <w:szCs w:val="21"/>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5B478C44">
            <w:pPr>
              <w:jc w:val="center"/>
              <w:rPr>
                <w:rFonts w:ascii="宋体" w:hAnsi="宋体"/>
                <w:color w:val="auto"/>
              </w:rPr>
            </w:pPr>
          </w:p>
        </w:tc>
        <w:tc>
          <w:tcPr>
            <w:tcW w:w="1733" w:type="dxa"/>
            <w:tcBorders>
              <w:top w:val="single" w:color="auto" w:sz="4" w:space="0"/>
              <w:left w:val="single" w:color="auto" w:sz="4" w:space="0"/>
              <w:bottom w:val="single" w:color="auto" w:sz="4" w:space="0"/>
              <w:right w:val="single" w:color="auto" w:sz="4" w:space="0"/>
            </w:tcBorders>
            <w:vAlign w:val="center"/>
          </w:tcPr>
          <w:p w14:paraId="291BAE13">
            <w:pPr>
              <w:jc w:val="center"/>
              <w:rPr>
                <w:rFonts w:ascii="宋体" w:hAnsi="宋体"/>
                <w:color w:val="auto"/>
              </w:rPr>
            </w:pPr>
            <w:r>
              <w:rPr>
                <w:rFonts w:hint="eastAsia" w:ascii="宋体" w:hAnsi="宋体"/>
                <w:color w:val="auto"/>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711EE790">
            <w:pPr>
              <w:rPr>
                <w:rFonts w:ascii="宋体" w:hAnsi="宋体" w:cs="Courier New"/>
                <w:color w:val="auto"/>
                <w:szCs w:val="21"/>
              </w:rPr>
            </w:pPr>
            <w:r>
              <w:rPr>
                <w:rFonts w:hint="eastAsia" w:ascii="宋体" w:hAnsi="宋体" w:cs="Courier New"/>
                <w:color w:val="auto"/>
                <w:szCs w:val="21"/>
              </w:rPr>
              <w:t>1、按照交易平台关于全流程电子化项目的相关指南进行操作。详见：</w:t>
            </w:r>
            <w:r>
              <w:rPr>
                <w:rFonts w:hint="eastAsia" w:ascii="宋体" w:hAnsi="宋体" w:cs="宋体"/>
                <w:color w:val="auto"/>
                <w:kern w:val="0"/>
                <w:szCs w:val="21"/>
                <w:u w:val="single"/>
                <w:lang w:eastAsia="zh-CN"/>
              </w:rPr>
              <w:t>广州交易集团有限公司（广州公共资源交易中心）</w:t>
            </w:r>
            <w:r>
              <w:rPr>
                <w:rFonts w:hint="eastAsia" w:ascii="宋体" w:hAnsi="宋体" w:cs="宋体"/>
                <w:color w:val="auto"/>
                <w:kern w:val="0"/>
                <w:szCs w:val="21"/>
                <w:u w:val="single"/>
              </w:rPr>
              <w:t>网站</w:t>
            </w:r>
            <w:r>
              <w:rPr>
                <w:rFonts w:hint="eastAsia" w:ascii="宋体" w:hAnsi="宋体" w:cs="Courier New"/>
                <w:color w:val="auto"/>
                <w:szCs w:val="21"/>
              </w:rPr>
              <w:t xml:space="preserve">。  </w:t>
            </w:r>
          </w:p>
          <w:p w14:paraId="2DC6CC3A">
            <w:pPr>
              <w:rPr>
                <w:rFonts w:ascii="宋体" w:hAnsi="宋体" w:cs="Courier New"/>
                <w:color w:val="auto"/>
                <w:szCs w:val="21"/>
              </w:rPr>
            </w:pPr>
            <w:r>
              <w:rPr>
                <w:rFonts w:hint="eastAsia" w:ascii="宋体" w:hAnsi="宋体" w:cs="Courier New"/>
                <w:color w:val="auto"/>
                <w:szCs w:val="21"/>
              </w:rPr>
              <w:t>2、提交投标文件光盘备用</w:t>
            </w:r>
          </w:p>
          <w:p w14:paraId="3EEA9591">
            <w:pPr>
              <w:rPr>
                <w:rFonts w:ascii="宋体" w:hAnsi="宋体" w:cs="Courier New"/>
                <w:color w:val="auto"/>
                <w:szCs w:val="21"/>
              </w:rPr>
            </w:pPr>
            <w:r>
              <w:rPr>
                <w:rFonts w:hint="eastAsia" w:ascii="宋体" w:hAnsi="宋体" w:cs="Courier New"/>
                <w:color w:val="auto"/>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6454498">
            <w:pPr>
              <w:rPr>
                <w:rFonts w:ascii="宋体" w:hAnsi="宋体" w:cs="Courier New"/>
                <w:color w:val="auto"/>
                <w:szCs w:val="21"/>
              </w:rPr>
            </w:pPr>
            <w:r>
              <w:rPr>
                <w:rFonts w:hint="eastAsia" w:ascii="宋体" w:hAnsi="宋体" w:cs="Courier New"/>
                <w:color w:val="auto"/>
                <w:szCs w:val="21"/>
              </w:rPr>
              <w:t xml:space="preserve"> 3、补救方案</w:t>
            </w:r>
          </w:p>
          <w:p w14:paraId="0E9071AC">
            <w:pPr>
              <w:rPr>
                <w:rFonts w:ascii="宋体" w:hAnsi="宋体" w:cs="Courier New"/>
                <w:color w:val="auto"/>
                <w:szCs w:val="21"/>
              </w:rPr>
            </w:pPr>
            <w:r>
              <w:rPr>
                <w:rFonts w:hint="eastAsia" w:ascii="宋体" w:hAnsi="宋体" w:cs="Courier New"/>
                <w:color w:val="auto"/>
                <w:szCs w:val="21"/>
              </w:rPr>
              <w:t>（1）投标文件解密失败的补救方案：</w:t>
            </w:r>
          </w:p>
          <w:p w14:paraId="604656D7">
            <w:pPr>
              <w:rPr>
                <w:rFonts w:ascii="宋体" w:hAnsi="宋体" w:cs="Courier New"/>
                <w:color w:val="auto"/>
                <w:szCs w:val="21"/>
              </w:rPr>
            </w:pPr>
            <w:r>
              <w:rPr>
                <w:rFonts w:hint="eastAsia" w:ascii="宋体" w:hAnsi="宋体" w:cs="Courier New"/>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793DD60">
            <w:pPr>
              <w:rPr>
                <w:rFonts w:ascii="宋体" w:hAnsi="宋体" w:cs="Courier New"/>
                <w:color w:val="auto"/>
                <w:szCs w:val="21"/>
              </w:rPr>
            </w:pPr>
            <w:r>
              <w:rPr>
                <w:rFonts w:hint="eastAsia" w:ascii="宋体" w:hAnsi="宋体" w:cs="Courier New"/>
                <w:color w:val="auto"/>
                <w:szCs w:val="21"/>
              </w:rPr>
              <w:t>（2）评标时突发情况的补救方案</w:t>
            </w:r>
          </w:p>
          <w:p w14:paraId="6A851E6D">
            <w:pPr>
              <w:rPr>
                <w:rFonts w:ascii="宋体" w:hAnsi="宋体" w:cs="Courier New"/>
                <w:color w:val="auto"/>
                <w:szCs w:val="21"/>
              </w:rPr>
            </w:pPr>
            <w:r>
              <w:rPr>
                <w:rFonts w:hint="eastAsia" w:ascii="宋体" w:hAnsi="宋体" w:cs="Courier New"/>
                <w:color w:val="auto"/>
                <w:szCs w:val="21"/>
              </w:rPr>
              <w:t>若遇不可抗力发生（指网络瘫痪、服务器损坏、交易系统故障短期无法恢复等因素），由评标委员会开启投标人递交的全部投标文件光盘，并按光盘内容进行评审。</w:t>
            </w:r>
          </w:p>
          <w:p w14:paraId="54572243">
            <w:pPr>
              <w:rPr>
                <w:rFonts w:ascii="宋体" w:hAnsi="宋体" w:cs="Courier New"/>
                <w:color w:val="auto"/>
                <w:szCs w:val="21"/>
              </w:rPr>
            </w:pPr>
            <w:r>
              <w:rPr>
                <w:rFonts w:hint="eastAsia" w:ascii="宋体" w:hAnsi="宋体" w:cs="Courier New"/>
                <w:color w:val="auto"/>
                <w:szCs w:val="21"/>
              </w:rPr>
              <w:t>（3）除发生上述情况外，开标评标均以投标人通过交易平台网上递交的电子投标文件为准。</w:t>
            </w:r>
          </w:p>
        </w:tc>
      </w:tr>
      <w:tr w14:paraId="01E1F1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58C6D575">
            <w:pPr>
              <w:rPr>
                <w:rFonts w:hint="default" w:ascii="宋体" w:hAnsi="宋体" w:eastAsia="宋体"/>
                <w:color w:val="auto"/>
                <w:szCs w:val="21"/>
                <w:lang w:val="en-US" w:eastAsia="zh-CN"/>
              </w:rPr>
            </w:pPr>
            <w:r>
              <w:rPr>
                <w:rFonts w:hint="eastAsia" w:ascii="宋体" w:hAnsi="宋体"/>
                <w:color w:val="auto"/>
                <w:szCs w:val="21"/>
                <w:lang w:val="en-US" w:eastAsia="zh-CN"/>
              </w:rPr>
              <w:t xml:space="preserve">38 </w:t>
            </w:r>
          </w:p>
        </w:tc>
        <w:tc>
          <w:tcPr>
            <w:tcW w:w="981" w:type="dxa"/>
            <w:tcBorders>
              <w:top w:val="single" w:color="auto" w:sz="4" w:space="0"/>
              <w:left w:val="single" w:color="auto" w:sz="4" w:space="0"/>
              <w:bottom w:val="double" w:color="auto" w:sz="4" w:space="0"/>
              <w:right w:val="single" w:color="auto" w:sz="4" w:space="0"/>
            </w:tcBorders>
            <w:vAlign w:val="center"/>
          </w:tcPr>
          <w:p w14:paraId="5E895C92">
            <w:pPr>
              <w:jc w:val="center"/>
              <w:rPr>
                <w:rFonts w:ascii="宋体" w:hAnsi="宋体"/>
                <w:color w:val="auto"/>
              </w:rPr>
            </w:pPr>
          </w:p>
        </w:tc>
        <w:tc>
          <w:tcPr>
            <w:tcW w:w="1733" w:type="dxa"/>
            <w:tcBorders>
              <w:top w:val="single" w:color="auto" w:sz="4" w:space="0"/>
              <w:left w:val="single" w:color="auto" w:sz="4" w:space="0"/>
              <w:bottom w:val="double" w:color="auto" w:sz="4" w:space="0"/>
              <w:right w:val="single" w:color="auto" w:sz="4" w:space="0"/>
            </w:tcBorders>
            <w:vAlign w:val="center"/>
          </w:tcPr>
          <w:p w14:paraId="75E61EC4">
            <w:pPr>
              <w:jc w:val="center"/>
              <w:rPr>
                <w:rFonts w:hint="eastAsia" w:ascii="宋体" w:hAnsi="宋体"/>
                <w:color w:val="auto"/>
              </w:rPr>
            </w:pPr>
            <w:r>
              <w:rPr>
                <w:rFonts w:hint="eastAsia" w:ascii="宋体" w:hAnsi="宋体" w:cs="Courier New"/>
                <w:color w:val="auto"/>
                <w:szCs w:val="21"/>
              </w:rPr>
              <w:t>招标人对中标人参与“百千万工程”的具体要求</w:t>
            </w:r>
          </w:p>
        </w:tc>
        <w:tc>
          <w:tcPr>
            <w:tcW w:w="5934" w:type="dxa"/>
            <w:tcBorders>
              <w:top w:val="single" w:color="auto" w:sz="4" w:space="0"/>
              <w:left w:val="single" w:color="auto" w:sz="4" w:space="0"/>
              <w:bottom w:val="double" w:color="auto" w:sz="4" w:space="0"/>
              <w:right w:val="double" w:color="auto" w:sz="4" w:space="0"/>
            </w:tcBorders>
            <w:vAlign w:val="center"/>
          </w:tcPr>
          <w:p w14:paraId="3F13D6C9">
            <w:pPr>
              <w:rPr>
                <w:rFonts w:hint="eastAsia" w:ascii="宋体" w:hAnsi="宋体" w:cs="Courier New"/>
                <w:color w:val="auto"/>
                <w:szCs w:val="21"/>
              </w:rPr>
            </w:pPr>
            <w:r>
              <w:rPr>
                <w:rFonts w:hint="eastAsia" w:ascii="宋体" w:hAnsi="宋体" w:cs="Courier New"/>
                <w:color w:val="auto"/>
                <w:szCs w:val="21"/>
                <w:lang w:eastAsia="zh-CN"/>
              </w:rPr>
              <w:t>☑</w:t>
            </w:r>
            <w:r>
              <w:rPr>
                <w:rFonts w:hint="eastAsia" w:ascii="宋体" w:hAnsi="宋体" w:cs="Courier New"/>
                <w:color w:val="auto"/>
                <w:szCs w:val="21"/>
              </w:rPr>
              <w:t>具体要求在中标后按照投标承诺和招标人的要求执行。</w:t>
            </w:r>
          </w:p>
          <w:p w14:paraId="5AA00470">
            <w:pPr>
              <w:rPr>
                <w:rFonts w:hint="eastAsia" w:ascii="宋体" w:hAnsi="宋体" w:cs="Courier New"/>
                <w:color w:val="auto"/>
                <w:szCs w:val="21"/>
              </w:rPr>
            </w:pPr>
            <w:r>
              <w:rPr>
                <w:rFonts w:hint="eastAsia" w:ascii="宋体" w:hAnsi="宋体" w:cs="Courier New"/>
                <w:color w:val="auto"/>
                <w:szCs w:val="21"/>
              </w:rPr>
              <w:t>□具体要求：（由招标人填写）</w:t>
            </w:r>
          </w:p>
        </w:tc>
      </w:tr>
    </w:tbl>
    <w:p w14:paraId="32C0482D">
      <w:pPr>
        <w:pStyle w:val="7"/>
        <w:rPr>
          <w:color w:val="auto"/>
        </w:rPr>
      </w:pPr>
      <w:r>
        <w:rPr>
          <w:color w:val="auto"/>
        </w:rPr>
        <w:br w:type="page"/>
      </w:r>
      <w:bookmarkStart w:id="16" w:name="_Toc28760"/>
      <w:bookmarkStart w:id="17" w:name="_Toc2272547"/>
      <w:bookmarkStart w:id="18" w:name="_Toc21525491"/>
      <w:bookmarkStart w:id="19" w:name="_Toc25354"/>
      <w:r>
        <w:rPr>
          <w:rStyle w:val="61"/>
          <w:rFonts w:hint="eastAsia"/>
          <w:b/>
          <w:color w:val="auto"/>
        </w:rPr>
        <w:t>二、投标须知修改表</w:t>
      </w:r>
      <w:bookmarkEnd w:id="16"/>
      <w:bookmarkEnd w:id="17"/>
      <w:bookmarkEnd w:id="18"/>
      <w:bookmarkEnd w:id="19"/>
    </w:p>
    <w:p w14:paraId="14878AC8">
      <w:pPr>
        <w:pStyle w:val="5"/>
        <w:spacing w:line="360" w:lineRule="auto"/>
        <w:rPr>
          <w:b/>
          <w:color w:val="auto"/>
          <w:szCs w:val="21"/>
        </w:rPr>
      </w:pPr>
      <w:r>
        <w:rPr>
          <w:rFonts w:hint="eastAsia"/>
          <w:b/>
          <w:color w:val="auto"/>
          <w:szCs w:val="21"/>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671AB36D">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7.1</w:t>
      </w:r>
      <w:r>
        <w:rPr>
          <w:b/>
          <w:color w:val="auto"/>
          <w:szCs w:val="21"/>
        </w:rPr>
        <w:t xml:space="preserve">             </w:t>
      </w:r>
      <w:r>
        <w:rPr>
          <w:rFonts w:hint="eastAsia"/>
          <w:b/>
          <w:color w:val="auto"/>
          <w:szCs w:val="21"/>
        </w:rPr>
        <w:t>修改类型：</w:t>
      </w:r>
      <w:r>
        <w:rPr>
          <w:rFonts w:hint="eastAsia"/>
          <w:b/>
          <w:color w:val="auto"/>
          <w:szCs w:val="21"/>
          <w:lang w:val="en-US" w:eastAsia="zh-CN"/>
        </w:rPr>
        <w:t>修改</w:t>
      </w:r>
    </w:p>
    <w:p w14:paraId="67EC39BF">
      <w:pPr>
        <w:spacing w:line="360" w:lineRule="auto"/>
        <w:ind w:firstLine="422" w:firstLineChars="200"/>
        <w:rPr>
          <w:rFonts w:ascii="宋体"/>
          <w:color w:val="auto"/>
          <w:sz w:val="24"/>
          <w:u w:val="single"/>
        </w:rPr>
      </w:pPr>
      <w:r>
        <w:rPr>
          <w:rFonts w:hint="eastAsia"/>
          <w:b/>
          <w:color w:val="auto"/>
          <w:szCs w:val="21"/>
          <w:lang w:val="en-US" w:eastAsia="zh-CN"/>
        </w:rPr>
        <w:t>原</w:t>
      </w:r>
      <w:r>
        <w:rPr>
          <w:rFonts w:hint="eastAsia"/>
          <w:b/>
          <w:color w:val="auto"/>
          <w:szCs w:val="21"/>
        </w:rPr>
        <w:t>文：</w:t>
      </w:r>
      <w:r>
        <w:rPr>
          <w:rFonts w:ascii="宋体" w:hAnsi="宋体"/>
          <w:bCs/>
          <w:color w:val="auto"/>
          <w:sz w:val="24"/>
          <w:u w:val="single"/>
        </w:rPr>
        <w:t>7.1</w:t>
      </w:r>
      <w:r>
        <w:rPr>
          <w:rFonts w:hint="eastAsia" w:ascii="宋体" w:hAnsi="宋体"/>
          <w:color w:val="auto"/>
          <w:sz w:val="24"/>
          <w:u w:val="single"/>
        </w:rPr>
        <w:t>本招标文件包括下列文件，以及所有按本须知第</w:t>
      </w:r>
      <w:r>
        <w:rPr>
          <w:rFonts w:ascii="宋体" w:hAnsi="宋体"/>
          <w:color w:val="auto"/>
          <w:sz w:val="24"/>
          <w:u w:val="single"/>
        </w:rPr>
        <w:t>8</w:t>
      </w:r>
      <w:r>
        <w:rPr>
          <w:rFonts w:hint="eastAsia" w:ascii="宋体" w:hAnsi="宋体"/>
          <w:color w:val="auto"/>
          <w:sz w:val="24"/>
          <w:u w:val="single"/>
        </w:rPr>
        <w:t>条发出的招标答疑会会议纪要和按本须知第</w:t>
      </w:r>
      <w:r>
        <w:rPr>
          <w:rFonts w:ascii="宋体" w:hAnsi="宋体"/>
          <w:color w:val="auto"/>
          <w:sz w:val="24"/>
          <w:u w:val="single"/>
        </w:rPr>
        <w:t>9</w:t>
      </w:r>
      <w:r>
        <w:rPr>
          <w:rFonts w:hint="eastAsia" w:ascii="宋体" w:hAnsi="宋体"/>
          <w:color w:val="auto"/>
          <w:sz w:val="24"/>
          <w:u w:val="single"/>
        </w:rPr>
        <w:t>条发出的澄清或修改：</w:t>
      </w:r>
    </w:p>
    <w:p w14:paraId="5FD836B8">
      <w:pPr>
        <w:pStyle w:val="5"/>
        <w:numPr>
          <w:ilvl w:val="0"/>
          <w:numId w:val="4"/>
        </w:numPr>
        <w:spacing w:after="0" w:line="360" w:lineRule="auto"/>
        <w:ind w:left="0" w:leftChars="0" w:firstLine="480" w:firstLineChars="200"/>
        <w:rPr>
          <w:rFonts w:hint="eastAsia" w:ascii="宋体" w:hAnsi="宋体"/>
          <w:bCs/>
          <w:color w:val="auto"/>
          <w:sz w:val="24"/>
          <w:u w:val="single"/>
          <w:lang w:val="en-US" w:eastAsia="zh-CN"/>
        </w:rPr>
      </w:pPr>
      <w:r>
        <w:rPr>
          <w:rFonts w:hint="eastAsia" w:ascii="宋体" w:hAnsi="宋体"/>
          <w:bCs/>
          <w:color w:val="auto"/>
          <w:sz w:val="24"/>
          <w:u w:val="single"/>
          <w:lang w:val="en-US" w:eastAsia="zh-CN"/>
        </w:rPr>
        <w:t>招标公告</w:t>
      </w:r>
    </w:p>
    <w:p w14:paraId="21178CEA">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投标须知</w:t>
      </w:r>
    </w:p>
    <w:p w14:paraId="1722753F">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开标、评标及定标办法</w:t>
      </w:r>
    </w:p>
    <w:p w14:paraId="5196CB24">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合同条款</w:t>
      </w:r>
    </w:p>
    <w:p w14:paraId="320B90EB">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投标文件格式</w:t>
      </w:r>
    </w:p>
    <w:p w14:paraId="2507CE0F">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技术条件（工程建设标准）</w:t>
      </w:r>
    </w:p>
    <w:p w14:paraId="3C7EF140">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图纸及勘察资料</w:t>
      </w:r>
    </w:p>
    <w:p w14:paraId="3A1FD0E6">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bCs/>
          <w:color w:val="auto"/>
          <w:sz w:val="24"/>
          <w:u w:val="single"/>
        </w:rPr>
        <w:t>招标</w:t>
      </w:r>
      <w:r>
        <w:rPr>
          <w:rFonts w:hint="eastAsia" w:ascii="宋体" w:hAnsi="宋体"/>
          <w:color w:val="auto"/>
          <w:sz w:val="24"/>
          <w:u w:val="single"/>
        </w:rPr>
        <w:t>工程量清单</w:t>
      </w:r>
    </w:p>
    <w:p w14:paraId="666D8048">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最高投标限价</w:t>
      </w:r>
    </w:p>
    <w:p w14:paraId="3EF5C7B2">
      <w:pPr>
        <w:pStyle w:val="5"/>
        <w:spacing w:after="0" w:line="360" w:lineRule="auto"/>
        <w:ind w:left="-2" w:firstLine="480" w:firstLineChars="200"/>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sz w:val="24"/>
        </w:rPr>
        <w:t>注：</w:t>
      </w:r>
      <w:r>
        <w:rPr>
          <w:rFonts w:hint="eastAsia" w:ascii="楷体" w:hAnsi="楷体" w:eastAsia="楷体" w:cs="楷体"/>
          <w:b w:val="0"/>
          <w:bCs w:val="0"/>
          <w:color w:val="auto"/>
          <w:kern w:val="0"/>
          <w:sz w:val="24"/>
          <w:szCs w:val="24"/>
        </w:rPr>
        <w:t>招标人应在技术条件（工程建设标准）中明确</w:t>
      </w:r>
      <w:r>
        <w:rPr>
          <w:rFonts w:hint="eastAsia" w:ascii="楷体" w:hAnsi="楷体" w:eastAsia="楷体" w:cs="楷体"/>
          <w:b w:val="0"/>
          <w:bCs w:val="0"/>
          <w:color w:val="auto"/>
          <w:kern w:val="0"/>
          <w:sz w:val="24"/>
          <w:szCs w:val="24"/>
          <w:lang w:eastAsia="zh-CN"/>
        </w:rPr>
        <w:t>如下内容：</w:t>
      </w:r>
    </w:p>
    <w:p w14:paraId="1082FA8C">
      <w:pPr>
        <w:pStyle w:val="5"/>
        <w:numPr>
          <w:ilvl w:val="0"/>
          <w:numId w:val="0"/>
        </w:numPr>
        <w:spacing w:after="0" w:line="360" w:lineRule="auto"/>
        <w:ind w:leftChars="200"/>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val="en-US" w:eastAsia="zh-CN"/>
        </w:rPr>
        <w:t>1.</w:t>
      </w:r>
      <w:r>
        <w:rPr>
          <w:rFonts w:hint="eastAsia" w:ascii="楷体" w:hAnsi="楷体" w:eastAsia="楷体" w:cs="楷体"/>
          <w:b w:val="0"/>
          <w:bCs w:val="0"/>
          <w:color w:val="auto"/>
          <w:kern w:val="0"/>
          <w:sz w:val="24"/>
          <w:szCs w:val="24"/>
        </w:rPr>
        <w:t>施工现场建筑垃圾源头减量的具体要求和建筑垃圾综合利用产品的使用要求。</w:t>
      </w:r>
    </w:p>
    <w:p w14:paraId="51D8C9CF">
      <w:pPr>
        <w:pStyle w:val="5"/>
        <w:numPr>
          <w:ilvl w:val="0"/>
          <w:numId w:val="0"/>
        </w:numPr>
        <w:spacing w:after="0" w:line="360" w:lineRule="auto"/>
        <w:ind w:leftChars="200"/>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val="en-US" w:eastAsia="zh-CN"/>
        </w:rPr>
        <w:t>2.</w:t>
      </w:r>
      <w:r>
        <w:rPr>
          <w:rFonts w:hint="eastAsia" w:ascii="楷体" w:hAnsi="楷体" w:eastAsia="楷体" w:cs="楷体"/>
          <w:b w:val="0"/>
          <w:bCs w:val="0"/>
          <w:color w:val="auto"/>
          <w:kern w:val="0"/>
          <w:sz w:val="24"/>
          <w:szCs w:val="24"/>
          <w:lang w:eastAsia="zh-CN"/>
        </w:rPr>
        <w:t>占道施工相关告知、围蔽、修复等要求。</w:t>
      </w:r>
    </w:p>
    <w:p w14:paraId="2C4C8C2F">
      <w:pPr>
        <w:pStyle w:val="5"/>
        <w:numPr>
          <w:ilvl w:val="0"/>
          <w:numId w:val="0"/>
        </w:numPr>
        <w:spacing w:after="0" w:line="360" w:lineRule="auto"/>
        <w:ind w:leftChars="200"/>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3.</w:t>
      </w:r>
      <w:r>
        <w:rPr>
          <w:rFonts w:hint="eastAsia" w:ascii="楷体" w:hAnsi="楷体" w:eastAsia="楷体" w:cs="楷体"/>
          <w:b w:val="0"/>
          <w:bCs w:val="0"/>
          <w:color w:val="auto"/>
          <w:kern w:val="0"/>
          <w:sz w:val="24"/>
          <w:szCs w:val="24"/>
          <w:lang w:eastAsia="zh-CN"/>
        </w:rPr>
        <w:t>对照《广州市智能建造技术清单（</w:t>
      </w:r>
      <w:r>
        <w:rPr>
          <w:rFonts w:hint="eastAsia" w:ascii="楷体" w:hAnsi="楷体" w:eastAsia="楷体" w:cs="楷体"/>
          <w:b w:val="0"/>
          <w:bCs w:val="0"/>
          <w:color w:val="auto"/>
          <w:kern w:val="0"/>
          <w:sz w:val="24"/>
          <w:szCs w:val="24"/>
          <w:lang w:val="en-US" w:eastAsia="zh-CN"/>
        </w:rPr>
        <w:t>1.0版）》对招标项目智能建造提出要求。</w:t>
      </w:r>
    </w:p>
    <w:p w14:paraId="08EDE229">
      <w:pPr>
        <w:pStyle w:val="5"/>
        <w:numPr>
          <w:ilvl w:val="0"/>
          <w:numId w:val="0"/>
        </w:numPr>
        <w:spacing w:after="0" w:line="360" w:lineRule="auto"/>
        <w:ind w:leftChars="200"/>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4.招标人对中标人参与“百千万工程”的具体要求。</w:t>
      </w:r>
    </w:p>
    <w:p w14:paraId="0CE0DD42">
      <w:pPr>
        <w:pStyle w:val="5"/>
        <w:numPr>
          <w:ilvl w:val="0"/>
          <w:numId w:val="0"/>
        </w:numPr>
        <w:spacing w:after="0" w:line="360" w:lineRule="auto"/>
        <w:ind w:firstLine="480" w:firstLineChars="200"/>
        <w:rPr>
          <w:rFonts w:hint="default"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5.在建筑废弃物运输上落实《关于加快推动氢能产业高质量发展的若干措施》的要求。</w:t>
      </w:r>
    </w:p>
    <w:p w14:paraId="38F309BF">
      <w:pPr>
        <w:spacing w:line="360" w:lineRule="auto"/>
        <w:ind w:firstLine="422" w:firstLineChars="200"/>
        <w:rPr>
          <w:rFonts w:ascii="宋体"/>
          <w:color w:val="auto"/>
          <w:sz w:val="24"/>
          <w:u w:val="single"/>
        </w:rPr>
      </w:pPr>
      <w:r>
        <w:rPr>
          <w:rFonts w:hint="eastAsia"/>
          <w:b/>
          <w:color w:val="auto"/>
          <w:szCs w:val="21"/>
          <w:lang w:val="en-US" w:eastAsia="zh-CN"/>
        </w:rPr>
        <w:t>现文：</w:t>
      </w:r>
      <w:r>
        <w:rPr>
          <w:rFonts w:ascii="宋体" w:hAnsi="宋体"/>
          <w:bCs/>
          <w:color w:val="auto"/>
          <w:sz w:val="24"/>
          <w:u w:val="single"/>
        </w:rPr>
        <w:t>7.1</w:t>
      </w:r>
      <w:r>
        <w:rPr>
          <w:rFonts w:hint="eastAsia" w:ascii="宋体" w:hAnsi="宋体"/>
          <w:color w:val="auto"/>
          <w:sz w:val="24"/>
          <w:u w:val="single"/>
        </w:rPr>
        <w:t>本招标文件包括下列文件，以及所有按本须知第</w:t>
      </w:r>
      <w:r>
        <w:rPr>
          <w:rFonts w:ascii="宋体" w:hAnsi="宋体"/>
          <w:color w:val="auto"/>
          <w:sz w:val="24"/>
          <w:u w:val="single"/>
        </w:rPr>
        <w:t>8</w:t>
      </w:r>
      <w:r>
        <w:rPr>
          <w:rFonts w:hint="eastAsia" w:ascii="宋体" w:hAnsi="宋体"/>
          <w:color w:val="auto"/>
          <w:sz w:val="24"/>
          <w:u w:val="single"/>
        </w:rPr>
        <w:t>条发出的招标答疑会会议纪要和按本须知第</w:t>
      </w:r>
      <w:r>
        <w:rPr>
          <w:rFonts w:ascii="宋体" w:hAnsi="宋体"/>
          <w:color w:val="auto"/>
          <w:sz w:val="24"/>
          <w:u w:val="single"/>
        </w:rPr>
        <w:t>9</w:t>
      </w:r>
      <w:r>
        <w:rPr>
          <w:rFonts w:hint="eastAsia" w:ascii="宋体" w:hAnsi="宋体"/>
          <w:color w:val="auto"/>
          <w:sz w:val="24"/>
          <w:u w:val="single"/>
        </w:rPr>
        <w:t>条发出的澄清或修改：</w:t>
      </w:r>
    </w:p>
    <w:p w14:paraId="371B07BD">
      <w:pPr>
        <w:pStyle w:val="5"/>
        <w:numPr>
          <w:ilvl w:val="0"/>
          <w:numId w:val="4"/>
        </w:numPr>
        <w:spacing w:after="0" w:line="360" w:lineRule="auto"/>
        <w:ind w:left="0" w:leftChars="0" w:firstLine="480" w:firstLineChars="200"/>
        <w:rPr>
          <w:rFonts w:hint="eastAsia" w:ascii="宋体" w:hAnsi="宋体"/>
          <w:bCs/>
          <w:color w:val="auto"/>
          <w:sz w:val="24"/>
          <w:u w:val="single"/>
          <w:lang w:val="en-US" w:eastAsia="zh-CN"/>
        </w:rPr>
      </w:pPr>
      <w:r>
        <w:rPr>
          <w:rFonts w:hint="eastAsia" w:ascii="宋体" w:hAnsi="宋体"/>
          <w:bCs/>
          <w:color w:val="auto"/>
          <w:sz w:val="24"/>
          <w:u w:val="single"/>
          <w:lang w:val="en-US" w:eastAsia="zh-CN"/>
        </w:rPr>
        <w:t>招标公告</w:t>
      </w:r>
    </w:p>
    <w:p w14:paraId="40595BE5">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投标须知</w:t>
      </w:r>
    </w:p>
    <w:p w14:paraId="21F03369">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开标、评标及定标办法</w:t>
      </w:r>
    </w:p>
    <w:p w14:paraId="1BBD9EA9">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合同条款</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另册</w:t>
      </w:r>
      <w:r>
        <w:rPr>
          <w:rFonts w:hint="eastAsia" w:ascii="宋体" w:hAnsi="宋体"/>
          <w:b/>
          <w:bCs/>
          <w:color w:val="auto"/>
          <w:sz w:val="24"/>
          <w:u w:val="single"/>
          <w:lang w:eastAsia="zh-CN"/>
        </w:rPr>
        <w:t>）</w:t>
      </w:r>
    </w:p>
    <w:p w14:paraId="7AA5D3E5">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投标文件格式</w:t>
      </w:r>
    </w:p>
    <w:p w14:paraId="6B1A11FE">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技术条件（工程建设标准）</w:t>
      </w:r>
    </w:p>
    <w:p w14:paraId="5AB084E8">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图纸及勘察资料</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另册</w:t>
      </w:r>
      <w:r>
        <w:rPr>
          <w:rFonts w:hint="eastAsia" w:ascii="宋体" w:hAnsi="宋体"/>
          <w:b/>
          <w:bCs/>
          <w:color w:val="auto"/>
          <w:sz w:val="24"/>
          <w:u w:val="single"/>
          <w:lang w:eastAsia="zh-CN"/>
        </w:rPr>
        <w:t>）</w:t>
      </w:r>
    </w:p>
    <w:p w14:paraId="0A0D2AB2">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bCs/>
          <w:color w:val="auto"/>
          <w:sz w:val="24"/>
          <w:u w:val="single"/>
        </w:rPr>
        <w:t>招标</w:t>
      </w:r>
      <w:r>
        <w:rPr>
          <w:rFonts w:hint="eastAsia" w:ascii="宋体" w:hAnsi="宋体"/>
          <w:color w:val="auto"/>
          <w:sz w:val="24"/>
          <w:u w:val="single"/>
        </w:rPr>
        <w:t>工程量清单</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另册</w:t>
      </w:r>
      <w:r>
        <w:rPr>
          <w:rFonts w:hint="eastAsia" w:ascii="宋体" w:hAnsi="宋体"/>
          <w:b/>
          <w:bCs/>
          <w:color w:val="auto"/>
          <w:sz w:val="24"/>
          <w:u w:val="single"/>
          <w:lang w:eastAsia="zh-CN"/>
        </w:rPr>
        <w:t>）</w:t>
      </w:r>
    </w:p>
    <w:p w14:paraId="59226D30">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最高投标限价</w:t>
      </w:r>
    </w:p>
    <w:p w14:paraId="3A41694D">
      <w:pPr>
        <w:pStyle w:val="5"/>
        <w:spacing w:after="0" w:line="360" w:lineRule="auto"/>
        <w:ind w:left="-2" w:firstLine="480" w:firstLineChars="200"/>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sz w:val="24"/>
        </w:rPr>
        <w:t>注：</w:t>
      </w:r>
      <w:r>
        <w:rPr>
          <w:rFonts w:hint="eastAsia" w:ascii="楷体" w:hAnsi="楷体" w:eastAsia="楷体" w:cs="楷体"/>
          <w:b w:val="0"/>
          <w:bCs w:val="0"/>
          <w:color w:val="auto"/>
          <w:kern w:val="0"/>
          <w:sz w:val="24"/>
          <w:szCs w:val="24"/>
        </w:rPr>
        <w:t>招标人应在技术条件（工程建设标准）中明确</w:t>
      </w:r>
      <w:r>
        <w:rPr>
          <w:rFonts w:hint="eastAsia" w:ascii="楷体" w:hAnsi="楷体" w:eastAsia="楷体" w:cs="楷体"/>
          <w:b w:val="0"/>
          <w:bCs w:val="0"/>
          <w:color w:val="auto"/>
          <w:kern w:val="0"/>
          <w:sz w:val="24"/>
          <w:szCs w:val="24"/>
          <w:lang w:eastAsia="zh-CN"/>
        </w:rPr>
        <w:t>如下内容：</w:t>
      </w:r>
    </w:p>
    <w:p w14:paraId="7EBC5E75">
      <w:pPr>
        <w:pStyle w:val="5"/>
        <w:numPr>
          <w:ilvl w:val="0"/>
          <w:numId w:val="0"/>
        </w:numPr>
        <w:spacing w:after="0" w:line="360" w:lineRule="auto"/>
        <w:ind w:leftChars="200"/>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val="en-US" w:eastAsia="zh-CN"/>
        </w:rPr>
        <w:t>1.</w:t>
      </w:r>
      <w:r>
        <w:rPr>
          <w:rFonts w:hint="eastAsia" w:ascii="楷体" w:hAnsi="楷体" w:eastAsia="楷体" w:cs="楷体"/>
          <w:b w:val="0"/>
          <w:bCs w:val="0"/>
          <w:color w:val="auto"/>
          <w:kern w:val="0"/>
          <w:sz w:val="24"/>
          <w:szCs w:val="24"/>
        </w:rPr>
        <w:t>施工现场建筑垃圾源头减量的具体要求和建筑垃圾综合利用产品的使用要求。</w:t>
      </w:r>
    </w:p>
    <w:p w14:paraId="1435BFB0">
      <w:pPr>
        <w:pStyle w:val="5"/>
        <w:numPr>
          <w:ilvl w:val="0"/>
          <w:numId w:val="0"/>
        </w:numPr>
        <w:spacing w:after="0" w:line="360" w:lineRule="auto"/>
        <w:ind w:leftChars="200"/>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val="en-US" w:eastAsia="zh-CN"/>
        </w:rPr>
        <w:t>2.</w:t>
      </w:r>
      <w:r>
        <w:rPr>
          <w:rFonts w:hint="eastAsia" w:ascii="楷体" w:hAnsi="楷体" w:eastAsia="楷体" w:cs="楷体"/>
          <w:b w:val="0"/>
          <w:bCs w:val="0"/>
          <w:color w:val="auto"/>
          <w:kern w:val="0"/>
          <w:sz w:val="24"/>
          <w:szCs w:val="24"/>
          <w:lang w:eastAsia="zh-CN"/>
        </w:rPr>
        <w:t>占道施工相关告知、围蔽、修复等要求。</w:t>
      </w:r>
    </w:p>
    <w:p w14:paraId="61A359F8">
      <w:pPr>
        <w:pStyle w:val="5"/>
        <w:numPr>
          <w:ilvl w:val="0"/>
          <w:numId w:val="0"/>
        </w:numPr>
        <w:spacing w:after="0" w:line="360" w:lineRule="auto"/>
        <w:ind w:leftChars="200"/>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3.</w:t>
      </w:r>
      <w:r>
        <w:rPr>
          <w:rFonts w:hint="eastAsia" w:ascii="楷体" w:hAnsi="楷体" w:eastAsia="楷体" w:cs="楷体"/>
          <w:b w:val="0"/>
          <w:bCs w:val="0"/>
          <w:color w:val="auto"/>
          <w:kern w:val="0"/>
          <w:sz w:val="24"/>
          <w:szCs w:val="24"/>
          <w:lang w:eastAsia="zh-CN"/>
        </w:rPr>
        <w:t>对照《广州市智能建造技术清单（</w:t>
      </w:r>
      <w:r>
        <w:rPr>
          <w:rFonts w:hint="eastAsia" w:ascii="楷体" w:hAnsi="楷体" w:eastAsia="楷体" w:cs="楷体"/>
          <w:b w:val="0"/>
          <w:bCs w:val="0"/>
          <w:color w:val="auto"/>
          <w:kern w:val="0"/>
          <w:sz w:val="24"/>
          <w:szCs w:val="24"/>
          <w:lang w:val="en-US" w:eastAsia="zh-CN"/>
        </w:rPr>
        <w:t>1.0版）》对招标项目智能建造提出要求。</w:t>
      </w:r>
    </w:p>
    <w:p w14:paraId="4CD89CCF">
      <w:pPr>
        <w:pStyle w:val="5"/>
        <w:numPr>
          <w:ilvl w:val="0"/>
          <w:numId w:val="0"/>
        </w:numPr>
        <w:spacing w:after="0" w:line="360" w:lineRule="auto"/>
        <w:ind w:leftChars="200"/>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4.招标人对中标人参与“百千万工程”的具体要求。</w:t>
      </w:r>
    </w:p>
    <w:p w14:paraId="5C4C792E">
      <w:pPr>
        <w:pStyle w:val="5"/>
        <w:numPr>
          <w:ilvl w:val="0"/>
          <w:numId w:val="0"/>
        </w:numPr>
        <w:spacing w:after="0" w:line="360" w:lineRule="auto"/>
        <w:ind w:firstLine="480" w:firstLineChars="200"/>
        <w:rPr>
          <w:rFonts w:hint="default"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5.在建筑废弃物运输上落实《关于加快推动氢能产业高质量发展的若干措施》的要求。</w:t>
      </w:r>
    </w:p>
    <w:p w14:paraId="63C29D73">
      <w:pPr>
        <w:pBdr>
          <w:bottom w:val="single" w:color="auto" w:sz="6" w:space="1"/>
        </w:pBdr>
        <w:spacing w:line="480" w:lineRule="auto"/>
        <w:ind w:firstLine="472" w:firstLineChars="224"/>
        <w:rPr>
          <w:rFonts w:hint="default" w:eastAsia="宋体"/>
          <w:b/>
          <w:color w:val="auto"/>
          <w:szCs w:val="21"/>
          <w:lang w:val="en-US" w:eastAsia="zh-CN"/>
        </w:rPr>
      </w:pPr>
    </w:p>
    <w:p w14:paraId="15FCC327">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8.1、8.2</w:t>
      </w:r>
      <w:r>
        <w:rPr>
          <w:b/>
          <w:color w:val="auto"/>
          <w:szCs w:val="21"/>
        </w:rPr>
        <w:t xml:space="preserve">             </w:t>
      </w:r>
      <w:r>
        <w:rPr>
          <w:rFonts w:hint="eastAsia"/>
          <w:b/>
          <w:color w:val="auto"/>
          <w:szCs w:val="21"/>
        </w:rPr>
        <w:t>修改类型：</w:t>
      </w:r>
      <w:r>
        <w:rPr>
          <w:rFonts w:hint="eastAsia"/>
          <w:b/>
          <w:color w:val="auto"/>
          <w:szCs w:val="21"/>
          <w:lang w:val="en-US" w:eastAsia="zh-CN"/>
        </w:rPr>
        <w:t>修改</w:t>
      </w:r>
    </w:p>
    <w:p w14:paraId="6B33745E">
      <w:pPr>
        <w:pStyle w:val="5"/>
        <w:spacing w:after="0" w:line="360" w:lineRule="auto"/>
        <w:ind w:firstLine="422" w:firstLineChars="200"/>
        <w:rPr>
          <w:rFonts w:ascii="宋体"/>
          <w:color w:val="auto"/>
          <w:sz w:val="24"/>
        </w:rPr>
      </w:pPr>
      <w:r>
        <w:rPr>
          <w:rFonts w:hint="eastAsia"/>
          <w:b/>
          <w:color w:val="auto"/>
          <w:szCs w:val="21"/>
        </w:rPr>
        <w:t>原文：</w:t>
      </w:r>
      <w:r>
        <w:rPr>
          <w:rFonts w:ascii="宋体" w:hAnsi="宋体"/>
          <w:color w:val="auto"/>
          <w:sz w:val="24"/>
        </w:rPr>
        <w:t xml:space="preserve">8.1 </w:t>
      </w:r>
      <w:r>
        <w:rPr>
          <w:rFonts w:hint="eastAsia" w:ascii="宋体" w:hAnsi="宋体"/>
          <w:color w:val="auto"/>
          <w:sz w:val="24"/>
        </w:rPr>
        <w:t>投标人若对招标文件（包括招标图纸）中有疑问，可以书面形式</w:t>
      </w:r>
      <w:r>
        <w:rPr>
          <w:rFonts w:hint="eastAsia"/>
          <w:color w:val="auto"/>
          <w:sz w:val="24"/>
          <w:szCs w:val="24"/>
        </w:rPr>
        <w:t>通过</w:t>
      </w:r>
      <w:r>
        <w:rPr>
          <w:color w:val="auto"/>
          <w:sz w:val="24"/>
          <w:szCs w:val="24"/>
          <w:u w:val="single"/>
        </w:rPr>
        <w:t xml:space="preserve">        </w:t>
      </w:r>
      <w:r>
        <w:rPr>
          <w:rFonts w:hint="eastAsia" w:ascii="宋体" w:hAnsi="宋体"/>
          <w:color w:val="auto"/>
          <w:sz w:val="24"/>
          <w:szCs w:val="24"/>
        </w:rPr>
        <w:t>交易平台</w:t>
      </w:r>
      <w:r>
        <w:rPr>
          <w:rFonts w:hint="eastAsia"/>
          <w:color w:val="auto"/>
          <w:sz w:val="24"/>
          <w:szCs w:val="24"/>
        </w:rPr>
        <w:t>提交</w:t>
      </w:r>
      <w:r>
        <w:rPr>
          <w:rFonts w:hint="eastAsia" w:ascii="宋体" w:hAnsi="宋体"/>
          <w:color w:val="auto"/>
          <w:sz w:val="24"/>
        </w:rPr>
        <w:t>给招标人或招标代理人，提交形式见本须知前附表第</w:t>
      </w:r>
      <w:r>
        <w:rPr>
          <w:rFonts w:hint="eastAsia" w:ascii="宋体" w:hAnsi="宋体"/>
          <w:color w:val="auto"/>
          <w:sz w:val="24"/>
          <w:lang w:val="en-US" w:eastAsia="zh-CN"/>
        </w:rPr>
        <w:t>13</w:t>
      </w:r>
      <w:r>
        <w:rPr>
          <w:rFonts w:hint="eastAsia" w:ascii="宋体" w:hAnsi="宋体"/>
          <w:color w:val="auto"/>
          <w:sz w:val="24"/>
        </w:rPr>
        <w:t>项。</w:t>
      </w:r>
    </w:p>
    <w:p w14:paraId="67F66CE4">
      <w:pPr>
        <w:pStyle w:val="5"/>
        <w:spacing w:after="0" w:line="360" w:lineRule="auto"/>
        <w:ind w:firstLine="480" w:firstLineChars="200"/>
        <w:rPr>
          <w:rFonts w:ascii="宋体"/>
          <w:color w:val="auto"/>
          <w:sz w:val="24"/>
        </w:rPr>
      </w:pPr>
      <w:r>
        <w:rPr>
          <w:rFonts w:ascii="宋体" w:hAnsi="宋体"/>
          <w:color w:val="auto"/>
          <w:sz w:val="24"/>
        </w:rPr>
        <w:t>8.2</w:t>
      </w:r>
      <w:r>
        <w:rPr>
          <w:rFonts w:hint="eastAsia" w:ascii="宋体"/>
          <w:color w:val="auto"/>
          <w:sz w:val="24"/>
        </w:rPr>
        <w:t>招标答疑会会议纪要将在提交投标文件截止时间15日前在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 xml:space="preserve"> “项目答疑纪要”专区公开发布。答疑纪要一经在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发布，视作已发放给所有投标人。</w:t>
      </w:r>
    </w:p>
    <w:p w14:paraId="561D93CA">
      <w:pPr>
        <w:pStyle w:val="5"/>
        <w:spacing w:after="0" w:line="360" w:lineRule="auto"/>
        <w:ind w:firstLine="422" w:firstLineChars="200"/>
        <w:rPr>
          <w:rFonts w:ascii="宋体"/>
          <w:color w:val="auto"/>
          <w:sz w:val="24"/>
        </w:rPr>
      </w:pPr>
      <w:r>
        <w:rPr>
          <w:rFonts w:hint="eastAsia"/>
          <w:b/>
          <w:color w:val="auto"/>
          <w:szCs w:val="21"/>
          <w:lang w:val="en-US" w:eastAsia="zh-CN"/>
        </w:rPr>
        <w:t>现文：</w:t>
      </w:r>
      <w:r>
        <w:rPr>
          <w:rFonts w:ascii="宋体" w:hAnsi="宋体"/>
          <w:color w:val="auto"/>
          <w:sz w:val="24"/>
        </w:rPr>
        <w:t xml:space="preserve">8.1 </w:t>
      </w:r>
      <w:r>
        <w:rPr>
          <w:rFonts w:hint="eastAsia" w:ascii="宋体" w:hAnsi="宋体"/>
          <w:color w:val="auto"/>
          <w:sz w:val="24"/>
        </w:rPr>
        <w:t>投标人若对招标文件（包括招标图纸）中有疑问，可以书面形式</w:t>
      </w:r>
      <w:r>
        <w:rPr>
          <w:rFonts w:hint="eastAsia"/>
          <w:color w:val="auto"/>
          <w:sz w:val="24"/>
          <w:szCs w:val="24"/>
        </w:rPr>
        <w:t>通过</w:t>
      </w:r>
      <w:r>
        <w:rPr>
          <w:color w:val="auto"/>
          <w:sz w:val="24"/>
          <w:szCs w:val="24"/>
          <w:u w:val="single"/>
        </w:rPr>
        <w:t xml:space="preserve">        </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color w:val="auto"/>
          <w:sz w:val="24"/>
          <w:szCs w:val="24"/>
        </w:rPr>
        <w:t>提交</w:t>
      </w:r>
      <w:r>
        <w:rPr>
          <w:rFonts w:hint="eastAsia" w:ascii="宋体" w:hAnsi="宋体"/>
          <w:color w:val="auto"/>
          <w:sz w:val="24"/>
        </w:rPr>
        <w:t>给招标人或招标代理人，提交形式见本须知前附表第</w:t>
      </w:r>
      <w:r>
        <w:rPr>
          <w:rFonts w:hint="eastAsia" w:ascii="宋体" w:hAnsi="宋体"/>
          <w:color w:val="auto"/>
          <w:sz w:val="24"/>
          <w:lang w:val="en-US" w:eastAsia="zh-CN"/>
        </w:rPr>
        <w:t>13</w:t>
      </w:r>
      <w:r>
        <w:rPr>
          <w:rFonts w:hint="eastAsia" w:ascii="宋体" w:hAnsi="宋体"/>
          <w:color w:val="auto"/>
          <w:sz w:val="24"/>
        </w:rPr>
        <w:t>项。</w:t>
      </w:r>
    </w:p>
    <w:p w14:paraId="2B66AEF7">
      <w:pPr>
        <w:pStyle w:val="5"/>
        <w:spacing w:after="0" w:line="360" w:lineRule="auto"/>
        <w:ind w:firstLine="480" w:firstLineChars="200"/>
        <w:rPr>
          <w:rFonts w:ascii="宋体"/>
          <w:color w:val="auto"/>
          <w:sz w:val="24"/>
        </w:rPr>
      </w:pPr>
      <w:r>
        <w:rPr>
          <w:rFonts w:ascii="宋体" w:hAnsi="宋体"/>
          <w:color w:val="auto"/>
          <w:sz w:val="24"/>
        </w:rPr>
        <w:t>8.2</w:t>
      </w:r>
      <w:r>
        <w:rPr>
          <w:rFonts w:hint="eastAsia" w:ascii="宋体"/>
          <w:color w:val="auto"/>
          <w:sz w:val="24"/>
        </w:rPr>
        <w:t>招标答疑会会议纪要将在提交投标文件截止时间15日前在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color w:val="auto"/>
          <w:sz w:val="24"/>
        </w:rPr>
        <w:t xml:space="preserve"> “项目答疑纪要”专区公开发布。答疑纪要一经在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color w:val="auto"/>
          <w:sz w:val="24"/>
        </w:rPr>
        <w:t>发布，视作已发放给所有投标人。</w:t>
      </w:r>
    </w:p>
    <w:p w14:paraId="4FAEB805">
      <w:pPr>
        <w:pBdr>
          <w:bottom w:val="single" w:color="auto" w:sz="6" w:space="1"/>
        </w:pBdr>
        <w:spacing w:line="480" w:lineRule="auto"/>
        <w:ind w:firstLine="472" w:firstLineChars="224"/>
        <w:rPr>
          <w:rFonts w:hint="default" w:eastAsia="宋体"/>
          <w:b/>
          <w:color w:val="auto"/>
          <w:szCs w:val="21"/>
          <w:lang w:val="en-US" w:eastAsia="zh-CN"/>
        </w:rPr>
      </w:pPr>
    </w:p>
    <w:p w14:paraId="3CF22C05">
      <w:pPr>
        <w:spacing w:line="480" w:lineRule="auto"/>
        <w:ind w:firstLine="472" w:firstLineChars="224"/>
        <w:rPr>
          <w:b/>
          <w:color w:val="auto"/>
          <w:szCs w:val="21"/>
        </w:rPr>
      </w:pPr>
      <w:r>
        <w:rPr>
          <w:rFonts w:hint="eastAsia"/>
          <w:b/>
          <w:color w:val="auto"/>
          <w:szCs w:val="21"/>
        </w:rPr>
        <w:t>条款号：</w:t>
      </w:r>
      <w:r>
        <w:rPr>
          <w:b/>
          <w:color w:val="auto"/>
          <w:szCs w:val="21"/>
        </w:rPr>
        <w:t xml:space="preserve"> </w:t>
      </w:r>
      <w:r>
        <w:rPr>
          <w:rFonts w:hint="eastAsia"/>
          <w:b/>
          <w:color w:val="auto"/>
          <w:szCs w:val="21"/>
          <w:lang w:val="en-US" w:eastAsia="zh-CN"/>
        </w:rPr>
        <w:t>9.2</w:t>
      </w:r>
      <w:r>
        <w:rPr>
          <w:b/>
          <w:color w:val="auto"/>
          <w:szCs w:val="21"/>
        </w:rPr>
        <w:t xml:space="preserve">            </w:t>
      </w:r>
      <w:r>
        <w:rPr>
          <w:rFonts w:hint="eastAsia"/>
          <w:b/>
          <w:color w:val="auto"/>
          <w:szCs w:val="21"/>
        </w:rPr>
        <w:t>修改类型：修改</w:t>
      </w:r>
    </w:p>
    <w:p w14:paraId="08F69B18">
      <w:pPr>
        <w:pStyle w:val="5"/>
        <w:spacing w:after="0" w:line="360" w:lineRule="auto"/>
        <w:ind w:firstLine="422" w:firstLineChars="200"/>
        <w:rPr>
          <w:b/>
          <w:color w:val="auto"/>
          <w:szCs w:val="21"/>
        </w:rPr>
      </w:pPr>
      <w:r>
        <w:rPr>
          <w:rFonts w:hint="eastAsia"/>
          <w:b/>
          <w:color w:val="auto"/>
          <w:szCs w:val="21"/>
        </w:rPr>
        <w:t>原文：</w:t>
      </w:r>
      <w:r>
        <w:rPr>
          <w:rFonts w:ascii="宋体" w:hAnsi="宋体"/>
          <w:color w:val="auto"/>
          <w:sz w:val="24"/>
        </w:rPr>
        <w:t>9.2</w:t>
      </w:r>
      <w:r>
        <w:rPr>
          <w:rFonts w:hint="eastAsia" w:ascii="宋体"/>
          <w:color w:val="auto"/>
          <w:sz w:val="24"/>
        </w:rPr>
        <w:t>招标文件的澄清或修改将在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“项目答疑纪要”专区公开发布。答疑纪要一经在</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发布，视作已发放给所有投标人，以</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上网发布时间作为送达时间。</w:t>
      </w:r>
    </w:p>
    <w:p w14:paraId="5059E6B7">
      <w:pPr>
        <w:pStyle w:val="5"/>
        <w:spacing w:after="0" w:line="360" w:lineRule="auto"/>
        <w:ind w:firstLine="422" w:firstLineChars="200"/>
        <w:rPr>
          <w:rFonts w:ascii="宋体"/>
          <w:color w:val="auto"/>
          <w:sz w:val="24"/>
        </w:rPr>
      </w:pPr>
      <w:r>
        <w:rPr>
          <w:rFonts w:hint="eastAsia"/>
          <w:b/>
          <w:color w:val="auto"/>
          <w:szCs w:val="21"/>
        </w:rPr>
        <w:t>现文：</w:t>
      </w:r>
      <w:r>
        <w:rPr>
          <w:rFonts w:ascii="宋体" w:hAnsi="宋体"/>
          <w:color w:val="auto"/>
          <w:sz w:val="24"/>
        </w:rPr>
        <w:t>9.2</w:t>
      </w:r>
      <w:r>
        <w:rPr>
          <w:rFonts w:hint="eastAsia" w:ascii="宋体"/>
          <w:color w:val="auto"/>
          <w:sz w:val="24"/>
        </w:rPr>
        <w:t>招标文件的澄清或修改将在</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color w:val="auto"/>
          <w:sz w:val="24"/>
          <w:szCs w:val="24"/>
        </w:rPr>
        <w:t>交易平台</w:t>
      </w:r>
      <w:r>
        <w:rPr>
          <w:rFonts w:hint="eastAsia" w:ascii="宋体"/>
          <w:color w:val="auto"/>
          <w:sz w:val="24"/>
        </w:rPr>
        <w:t>“项目答疑纪要”专区公开发布。答疑纪要一经在</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color w:val="auto"/>
          <w:sz w:val="24"/>
          <w:szCs w:val="24"/>
        </w:rPr>
        <w:t>交易平台</w:t>
      </w:r>
      <w:r>
        <w:rPr>
          <w:rFonts w:hint="eastAsia" w:ascii="宋体"/>
          <w:color w:val="auto"/>
          <w:sz w:val="24"/>
        </w:rPr>
        <w:t>发布，视作已发放给所有投标人，以</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color w:val="auto"/>
          <w:sz w:val="24"/>
          <w:szCs w:val="24"/>
        </w:rPr>
        <w:t>交易平台</w:t>
      </w:r>
      <w:r>
        <w:rPr>
          <w:rFonts w:hint="eastAsia" w:ascii="宋体"/>
          <w:color w:val="auto"/>
          <w:sz w:val="24"/>
        </w:rPr>
        <w:t>上网发布时间作为送达时间。</w:t>
      </w:r>
    </w:p>
    <w:p w14:paraId="23871533">
      <w:pPr>
        <w:pBdr>
          <w:bottom w:val="single" w:color="auto" w:sz="6" w:space="1"/>
        </w:pBdr>
        <w:spacing w:line="480" w:lineRule="auto"/>
        <w:ind w:firstLine="472" w:firstLineChars="224"/>
        <w:rPr>
          <w:rFonts w:hint="default" w:eastAsia="宋体"/>
          <w:b/>
          <w:color w:val="auto"/>
          <w:szCs w:val="21"/>
          <w:lang w:val="en-US" w:eastAsia="zh-CN"/>
        </w:rPr>
      </w:pPr>
    </w:p>
    <w:p w14:paraId="16AB9D12">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9.4</w:t>
      </w:r>
      <w:r>
        <w:rPr>
          <w:b/>
          <w:color w:val="auto"/>
          <w:szCs w:val="21"/>
        </w:rPr>
        <w:t xml:space="preserve">            </w:t>
      </w:r>
      <w:r>
        <w:rPr>
          <w:rFonts w:hint="eastAsia"/>
          <w:b/>
          <w:color w:val="auto"/>
          <w:szCs w:val="21"/>
        </w:rPr>
        <w:t>修改类型：修改</w:t>
      </w:r>
    </w:p>
    <w:p w14:paraId="58F4F505">
      <w:pPr>
        <w:pStyle w:val="5"/>
        <w:spacing w:after="0" w:line="360" w:lineRule="auto"/>
        <w:ind w:firstLine="422" w:firstLineChars="200"/>
        <w:rPr>
          <w:b/>
          <w:color w:val="auto"/>
          <w:szCs w:val="21"/>
        </w:rPr>
      </w:pPr>
      <w:r>
        <w:rPr>
          <w:rFonts w:hint="eastAsia"/>
          <w:b/>
          <w:color w:val="auto"/>
          <w:szCs w:val="21"/>
        </w:rPr>
        <w:t>原文：</w:t>
      </w:r>
      <w:r>
        <w:rPr>
          <w:rFonts w:hint="eastAsia" w:ascii="宋体" w:hAnsi="宋体" w:eastAsia="宋体"/>
          <w:color w:val="auto"/>
          <w:sz w:val="24"/>
        </w:rPr>
        <w:t>9.4招标文件的澄清或修改均以</w:t>
      </w:r>
      <w:r>
        <w:rPr>
          <w:rFonts w:hint="eastAsia" w:ascii="宋体" w:hAnsi="宋体" w:cs="宋体"/>
          <w:b/>
          <w:bCs/>
          <w:color w:val="auto"/>
          <w:kern w:val="2"/>
          <w:sz w:val="24"/>
          <w:szCs w:val="24"/>
          <w:u w:val="single"/>
          <w:lang w:val="en-US" w:eastAsia="zh-CN" w:bidi="ar"/>
        </w:rPr>
        <w:t xml:space="preserve">          </w:t>
      </w:r>
      <w:r>
        <w:rPr>
          <w:rFonts w:hint="eastAsia" w:ascii="宋体" w:hAnsi="宋体" w:eastAsia="宋体"/>
          <w:color w:val="auto"/>
          <w:sz w:val="24"/>
          <w:u w:val="single"/>
          <w:lang w:eastAsia="zh-CN"/>
        </w:rPr>
        <w:t>网站</w:t>
      </w:r>
      <w:r>
        <w:rPr>
          <w:rFonts w:hint="eastAsia" w:ascii="宋体" w:hAnsi="宋体" w:eastAsia="宋体"/>
          <w:color w:val="auto"/>
          <w:sz w:val="24"/>
        </w:rPr>
        <w:t>发布的内容为准。当招标文件的澄清、修改、补充等在同一内容的表述不一致时，以最后</w:t>
      </w:r>
      <w:r>
        <w:rPr>
          <w:rFonts w:hint="eastAsia" w:ascii="宋体" w:hAnsi="宋体"/>
          <w:color w:val="auto"/>
          <w:sz w:val="24"/>
        </w:rPr>
        <w:t>发出的书面形式的文件为准。</w:t>
      </w:r>
    </w:p>
    <w:p w14:paraId="453379E4">
      <w:pPr>
        <w:pStyle w:val="5"/>
        <w:spacing w:after="0" w:line="360" w:lineRule="auto"/>
        <w:ind w:firstLine="422" w:firstLineChars="200"/>
        <w:rPr>
          <w:rFonts w:ascii="宋体"/>
          <w:color w:val="auto"/>
          <w:sz w:val="24"/>
        </w:rPr>
      </w:pPr>
      <w:r>
        <w:rPr>
          <w:rFonts w:hint="eastAsia"/>
          <w:b/>
          <w:color w:val="auto"/>
          <w:szCs w:val="21"/>
        </w:rPr>
        <w:t>现文：</w:t>
      </w:r>
      <w:r>
        <w:rPr>
          <w:rFonts w:hint="eastAsia" w:ascii="宋体" w:hAnsi="宋体" w:eastAsia="宋体"/>
          <w:color w:val="auto"/>
          <w:sz w:val="24"/>
        </w:rPr>
        <w:t>9.4招标文件的澄清或修改均以</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eastAsia="宋体"/>
          <w:color w:val="auto"/>
          <w:sz w:val="24"/>
          <w:u w:val="single"/>
          <w:lang w:eastAsia="zh-CN"/>
        </w:rPr>
        <w:t>网站</w:t>
      </w:r>
      <w:r>
        <w:rPr>
          <w:rFonts w:hint="eastAsia" w:ascii="宋体" w:hAnsi="宋体" w:eastAsia="宋体"/>
          <w:color w:val="auto"/>
          <w:sz w:val="24"/>
        </w:rPr>
        <w:t>发布的内容为准。当招标文件的澄清、修改、补充等在同一内容的表述不一致时，以最后</w:t>
      </w:r>
      <w:r>
        <w:rPr>
          <w:rFonts w:hint="eastAsia" w:ascii="宋体" w:hAnsi="宋体"/>
          <w:color w:val="auto"/>
          <w:sz w:val="24"/>
        </w:rPr>
        <w:t>发出的书面形式的文件为准。</w:t>
      </w:r>
    </w:p>
    <w:p w14:paraId="2AB67F93">
      <w:pPr>
        <w:pBdr>
          <w:bottom w:val="single" w:color="auto" w:sz="6" w:space="1"/>
        </w:pBdr>
        <w:spacing w:line="480" w:lineRule="auto"/>
        <w:rPr>
          <w:rFonts w:hint="default" w:eastAsia="宋体"/>
          <w:b/>
          <w:color w:val="auto"/>
          <w:szCs w:val="21"/>
          <w:lang w:val="en-US" w:eastAsia="zh-CN"/>
        </w:rPr>
      </w:pPr>
    </w:p>
    <w:p w14:paraId="1F006DB3">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11.2.1</w:t>
      </w:r>
      <w:r>
        <w:rPr>
          <w:b/>
          <w:color w:val="auto"/>
          <w:szCs w:val="21"/>
        </w:rPr>
        <w:t xml:space="preserve">           </w:t>
      </w:r>
      <w:r>
        <w:rPr>
          <w:rFonts w:hint="eastAsia"/>
          <w:b/>
          <w:color w:val="auto"/>
          <w:szCs w:val="21"/>
        </w:rPr>
        <w:t>修改类型：修改</w:t>
      </w:r>
    </w:p>
    <w:p w14:paraId="25811AF0">
      <w:pPr>
        <w:spacing w:line="360" w:lineRule="auto"/>
        <w:ind w:firstLine="422" w:firstLineChars="200"/>
        <w:rPr>
          <w:rFonts w:ascii="宋体" w:hAnsi="宋体"/>
          <w:bCs/>
          <w:color w:val="auto"/>
          <w:sz w:val="24"/>
          <w:u w:val="single"/>
        </w:rPr>
      </w:pPr>
      <w:r>
        <w:rPr>
          <w:rFonts w:hint="eastAsia"/>
          <w:b/>
          <w:color w:val="auto"/>
          <w:szCs w:val="21"/>
        </w:rPr>
        <w:t>原文：</w:t>
      </w:r>
    </w:p>
    <w:p w14:paraId="0C3181EA">
      <w:pPr>
        <w:pStyle w:val="20"/>
        <w:spacing w:line="360" w:lineRule="auto"/>
        <w:ind w:firstLine="480"/>
        <w:rPr>
          <w:rFonts w:hint="default" w:hAnsi="宋体"/>
          <w:bCs/>
          <w:color w:val="auto"/>
          <w:sz w:val="24"/>
          <w:u w:val="single"/>
          <w:lang w:val="en-US" w:eastAsia="zh-CN"/>
        </w:rPr>
      </w:pPr>
      <w:r>
        <w:rPr>
          <w:rFonts w:hint="eastAsia" w:hAnsi="宋体"/>
          <w:bCs/>
          <w:color w:val="auto"/>
          <w:sz w:val="24"/>
          <w:u w:val="single"/>
          <w:lang w:val="en-US" w:eastAsia="zh-CN"/>
        </w:rPr>
        <w:t>11.2.1资格审查文件</w:t>
      </w:r>
    </w:p>
    <w:p w14:paraId="6CB8E9EF">
      <w:pPr>
        <w:numPr>
          <w:ilvl w:val="0"/>
          <w:numId w:val="5"/>
        </w:numPr>
        <w:spacing w:line="360" w:lineRule="auto"/>
        <w:ind w:firstLine="480" w:firstLineChars="200"/>
        <w:rPr>
          <w:rFonts w:ascii="宋体"/>
          <w:bCs/>
          <w:color w:val="auto"/>
          <w:sz w:val="24"/>
          <w:u w:val="single"/>
        </w:rPr>
      </w:pPr>
      <w:r>
        <w:rPr>
          <w:rFonts w:hint="eastAsia" w:ascii="宋体"/>
          <w:bCs/>
          <w:color w:val="auto"/>
          <w:sz w:val="24"/>
          <w:u w:val="single"/>
        </w:rPr>
        <w:t>投标人声明</w:t>
      </w:r>
      <w:r>
        <w:rPr>
          <w:rFonts w:hint="eastAsia" w:ascii="宋体"/>
          <w:bCs/>
          <w:color w:val="auto"/>
          <w:sz w:val="24"/>
          <w:u w:val="single"/>
          <w:lang w:val="en-US" w:eastAsia="zh-CN"/>
        </w:rPr>
        <w:t>；</w:t>
      </w:r>
    </w:p>
    <w:p w14:paraId="7F222773">
      <w:pPr>
        <w:spacing w:line="360" w:lineRule="auto"/>
        <w:ind w:firstLine="480" w:firstLineChars="200"/>
        <w:rPr>
          <w:rFonts w:ascii="宋体"/>
          <w:bCs/>
          <w:color w:val="auto"/>
          <w:sz w:val="24"/>
          <w:u w:val="single"/>
        </w:rPr>
      </w:pPr>
      <w:r>
        <w:rPr>
          <w:rFonts w:hint="eastAsia" w:ascii="宋体"/>
          <w:bCs/>
          <w:color w:val="auto"/>
          <w:sz w:val="24"/>
          <w:u w:val="single"/>
        </w:rPr>
        <w:t>（2）法定代表人证明书、法定代表人签字或盖章的本投标文件授权委托证明书</w:t>
      </w:r>
      <w:r>
        <w:rPr>
          <w:rFonts w:hint="eastAsia" w:ascii="宋体"/>
          <w:bCs/>
          <w:color w:val="auto"/>
          <w:sz w:val="24"/>
          <w:u w:val="single"/>
          <w:lang w:eastAsia="zh-CN"/>
        </w:rPr>
        <w:t>；</w:t>
      </w:r>
    </w:p>
    <w:p w14:paraId="2D1927C2">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37E39A39">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5AF347CB">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27C8718D">
      <w:pPr>
        <w:spacing w:line="360" w:lineRule="auto"/>
        <w:ind w:firstLine="480" w:firstLineChars="200"/>
        <w:rPr>
          <w:rFonts w:hint="eastAsia" w:ascii="宋体" w:hAnsi="宋体" w:eastAsia="宋体"/>
          <w:bCs/>
          <w:color w:val="auto"/>
          <w:sz w:val="24"/>
          <w:szCs w:val="24"/>
          <w:u w:val="single"/>
          <w:lang w:eastAsia="zh-CN"/>
        </w:rPr>
      </w:pPr>
      <w:r>
        <w:rPr>
          <w:rFonts w:hint="eastAsia" w:ascii="宋体"/>
          <w:bCs/>
          <w:color w:val="auto"/>
          <w:sz w:val="24"/>
          <w:u w:val="single"/>
        </w:rPr>
        <w:t>（6）</w:t>
      </w:r>
      <w:r>
        <w:rPr>
          <w:rFonts w:hint="eastAsia" w:ascii="宋体" w:hAnsi="宋体"/>
          <w:bCs/>
          <w:color w:val="auto"/>
          <w:sz w:val="24"/>
          <w:szCs w:val="24"/>
          <w:u w:val="single"/>
        </w:rPr>
        <w:t>项目负责人（按网上投标登记时选择拟投标的项目负责人</w:t>
      </w:r>
      <w:r>
        <w:rPr>
          <w:rFonts w:hint="eastAsia" w:ascii="宋体" w:hAnsi="宋体"/>
          <w:bCs/>
          <w:color w:val="auto"/>
          <w:sz w:val="24"/>
          <w:szCs w:val="24"/>
          <w:u w:val="single"/>
          <w:lang w:eastAsia="zh-CN"/>
        </w:rPr>
        <w:t>。</w:t>
      </w:r>
      <w:r>
        <w:rPr>
          <w:rFonts w:ascii="宋体" w:hAnsi="宋体"/>
          <w:color w:val="auto"/>
          <w:sz w:val="24"/>
          <w:u w:val="single"/>
        </w:rPr>
        <w:t>投标人须在</w:t>
      </w:r>
      <w:r>
        <w:rPr>
          <w:rFonts w:hint="eastAsia" w:ascii="宋体" w:hAnsi="宋体"/>
          <w:color w:val="auto"/>
          <w:sz w:val="24"/>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u w:val="single"/>
        </w:rPr>
        <w:t>）</w:t>
      </w:r>
      <w:r>
        <w:rPr>
          <w:rFonts w:hint="eastAsia" w:ascii="宋体" w:hAnsi="宋体"/>
          <w:bCs/>
          <w:color w:val="auto"/>
          <w:sz w:val="24"/>
          <w:szCs w:val="24"/>
          <w:u w:val="single"/>
          <w:lang w:eastAsia="zh-CN"/>
        </w:rPr>
        <w:t>；</w:t>
      </w:r>
    </w:p>
    <w:p w14:paraId="3361F4A5">
      <w:pPr>
        <w:spacing w:line="360" w:lineRule="auto"/>
        <w:ind w:firstLine="480" w:firstLineChars="200"/>
        <w:rPr>
          <w:rFonts w:hint="eastAsia" w:ascii="宋体" w:hAnsi="宋体" w:eastAsia="宋体"/>
          <w:bCs/>
          <w:color w:val="auto"/>
          <w:sz w:val="24"/>
          <w:szCs w:val="24"/>
          <w:u w:val="single"/>
          <w:lang w:eastAsia="zh-CN"/>
        </w:rPr>
      </w:pPr>
      <w:r>
        <w:rPr>
          <w:rFonts w:hint="eastAsia" w:ascii="宋体" w:hAnsi="宋体"/>
          <w:bCs/>
          <w:color w:val="auto"/>
          <w:sz w:val="24"/>
          <w:szCs w:val="24"/>
          <w:u w:val="single"/>
        </w:rPr>
        <w:t>（7）专职安全员（按网上投标登记时选择拟投标的专职安全员</w:t>
      </w:r>
      <w:r>
        <w:rPr>
          <w:rFonts w:hint="eastAsia" w:ascii="宋体" w:hAnsi="宋体"/>
          <w:bCs/>
          <w:color w:val="auto"/>
          <w:sz w:val="24"/>
          <w:szCs w:val="24"/>
          <w:u w:val="single"/>
          <w:lang w:eastAsia="zh-CN"/>
        </w:rPr>
        <w:t>，</w:t>
      </w:r>
      <w:r>
        <w:rPr>
          <w:rFonts w:ascii="宋体" w:hAnsi="宋体"/>
          <w:color w:val="auto"/>
          <w:sz w:val="24"/>
          <w:u w:val="single"/>
        </w:rPr>
        <w:t>投标人须在</w:t>
      </w:r>
      <w:r>
        <w:rPr>
          <w:rFonts w:hint="eastAsia" w:ascii="宋体" w:hAnsi="宋体"/>
          <w:color w:val="auto"/>
          <w:sz w:val="24"/>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u w:val="single"/>
        </w:rPr>
        <w:t>）</w:t>
      </w:r>
      <w:r>
        <w:rPr>
          <w:rFonts w:hint="eastAsia" w:ascii="宋体" w:hAnsi="宋体"/>
          <w:bCs/>
          <w:color w:val="auto"/>
          <w:sz w:val="24"/>
          <w:szCs w:val="24"/>
          <w:u w:val="single"/>
          <w:lang w:eastAsia="zh-CN"/>
        </w:rPr>
        <w:t>；</w:t>
      </w:r>
    </w:p>
    <w:p w14:paraId="18A6A0A8">
      <w:pPr>
        <w:spacing w:line="360" w:lineRule="auto"/>
        <w:ind w:firstLine="480" w:firstLineChars="200"/>
        <w:rPr>
          <w:rFonts w:ascii="宋体"/>
          <w:bCs/>
          <w:color w:val="auto"/>
          <w:sz w:val="24"/>
          <w:highlight w:val="none"/>
          <w:u w:val="single"/>
        </w:rPr>
      </w:pPr>
      <w:r>
        <w:rPr>
          <w:rFonts w:hint="eastAsia" w:ascii="宋体"/>
          <w:bCs/>
          <w:color w:val="auto"/>
          <w:sz w:val="24"/>
          <w:u w:val="single"/>
        </w:rPr>
        <w:t>（8）</w:t>
      </w:r>
      <w:r>
        <w:rPr>
          <w:rFonts w:hint="eastAsia" w:ascii="宋体"/>
          <w:bCs/>
          <w:color w:val="auto"/>
          <w:sz w:val="24"/>
          <w:highlight w:val="none"/>
          <w:u w:val="single"/>
        </w:rPr>
        <w:t>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 xml:space="preserve">内上传件）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26A46697">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3FF61FEE">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1F0343B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11</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21CC5735">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12</w:t>
      </w:r>
      <w:r>
        <w:rPr>
          <w:rFonts w:hint="eastAsia" w:ascii="宋体" w:hAnsi="宋体"/>
          <w:bCs/>
          <w:color w:val="auto"/>
          <w:sz w:val="24"/>
          <w:szCs w:val="24"/>
          <w:highlight w:val="none"/>
          <w:u w:val="single"/>
        </w:rPr>
        <w:t>）列明主办单位的联合体工作协议（采用联合体投标时需递交，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56CCA3A1">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05409E42">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11.</w:t>
      </w:r>
      <w:r>
        <w:rPr>
          <w:rFonts w:hint="eastAsia" w:ascii="宋体" w:hAnsi="宋体"/>
          <w:color w:val="auto"/>
          <w:sz w:val="24"/>
          <w:u w:val="single"/>
          <w:lang w:val="en-US" w:eastAsia="zh-CN"/>
        </w:rPr>
        <w:t>2.2</w:t>
      </w:r>
      <w:r>
        <w:rPr>
          <w:rFonts w:hint="eastAsia" w:ascii="宋体" w:hAnsi="宋体"/>
          <w:color w:val="auto"/>
          <w:sz w:val="24"/>
          <w:u w:val="single"/>
        </w:rPr>
        <w:t>技术投标文件主要包括下列内容：</w:t>
      </w:r>
    </w:p>
    <w:p w14:paraId="71D1DE6D">
      <w:pPr>
        <w:numPr>
          <w:ilvl w:val="0"/>
          <w:numId w:val="6"/>
        </w:numPr>
        <w:spacing w:line="360" w:lineRule="auto"/>
        <w:ind w:firstLine="480" w:firstLineChars="200"/>
        <w:rPr>
          <w:rFonts w:hint="eastAsia" w:ascii="宋体" w:hAnsi="宋体"/>
          <w:color w:val="auto"/>
          <w:sz w:val="24"/>
          <w:u w:val="single"/>
        </w:rPr>
      </w:pPr>
      <w:r>
        <w:rPr>
          <w:rFonts w:hint="eastAsia" w:ascii="宋体"/>
          <w:bCs/>
          <w:color w:val="auto"/>
          <w:sz w:val="24"/>
          <w:u w:val="single"/>
          <w:lang w:eastAsia="zh-CN"/>
        </w:rPr>
        <w:t>《广州建设工程施工招标投标书》；</w:t>
      </w:r>
    </w:p>
    <w:p w14:paraId="694C4684">
      <w:pPr>
        <w:numPr>
          <w:ilvl w:val="0"/>
          <w:numId w:val="6"/>
        </w:num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项目管理机构配备：</w:t>
      </w:r>
    </w:p>
    <w:p w14:paraId="44C0DAC2">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①</w:t>
      </w:r>
      <w:r>
        <w:rPr>
          <w:rFonts w:hint="eastAsia" w:ascii="宋体" w:hAnsi="宋体"/>
          <w:color w:val="auto"/>
          <w:sz w:val="24"/>
          <w:u w:val="single"/>
        </w:rPr>
        <w:t>投标人应列出该项目工程的施工组织机构构成和画出机构框架图及其负责人；</w:t>
      </w:r>
    </w:p>
    <w:p w14:paraId="57D217A3">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②</w:t>
      </w:r>
      <w:r>
        <w:rPr>
          <w:rFonts w:hint="eastAsia" w:ascii="宋体" w:hAnsi="宋体"/>
          <w:color w:val="auto"/>
          <w:sz w:val="24"/>
          <w:u w:val="single"/>
        </w:rPr>
        <w:t>投标人应详细列出该施工组织机构中主要成员的名单、简历资料、职务职称和在本项目中拟担任的职务等资料，并附上有关证明材料扫描件；</w:t>
      </w:r>
    </w:p>
    <w:p w14:paraId="44A5DE6B">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③</w:t>
      </w:r>
      <w:r>
        <w:rPr>
          <w:rFonts w:hint="eastAsia" w:ascii="宋体" w:hAnsi="宋体"/>
          <w:color w:val="auto"/>
          <w:sz w:val="24"/>
          <w:u w:val="single"/>
        </w:rPr>
        <w:t>其他辅助说明资料。</w:t>
      </w:r>
    </w:p>
    <w:p w14:paraId="7FDD4DA5">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rPr>
        <w:t>（</w:t>
      </w:r>
      <w:r>
        <w:rPr>
          <w:rFonts w:hint="eastAsia" w:ascii="宋体" w:hAnsi="宋体"/>
          <w:color w:val="auto"/>
          <w:sz w:val="24"/>
          <w:u w:val="single"/>
          <w:lang w:val="en-US" w:eastAsia="zh-CN"/>
        </w:rPr>
        <w:t>3</w:t>
      </w:r>
      <w:r>
        <w:rPr>
          <w:rFonts w:hint="eastAsia" w:ascii="宋体" w:hAnsi="宋体"/>
          <w:color w:val="auto"/>
          <w:sz w:val="24"/>
          <w:u w:val="single"/>
        </w:rPr>
        <w:t>）施工组织设计或施工方案</w:t>
      </w:r>
      <w:r>
        <w:rPr>
          <w:rFonts w:hint="eastAsia" w:ascii="宋体" w:hAnsi="宋体"/>
          <w:color w:val="auto"/>
          <w:sz w:val="24"/>
          <w:u w:val="single"/>
          <w:lang w:eastAsia="zh-CN"/>
        </w:rPr>
        <w:t>；</w:t>
      </w:r>
    </w:p>
    <w:p w14:paraId="5FAB4E3D">
      <w:pPr>
        <w:pStyle w:val="2"/>
        <w:rPr>
          <w:rFonts w:hint="eastAsia" w:ascii="宋体" w:hAnsi="宋体" w:eastAsia="宋体" w:cs="Times New Roman"/>
          <w:color w:val="auto"/>
          <w:sz w:val="24"/>
          <w:u w:val="single"/>
          <w:lang w:val="en-US" w:eastAsia="zh-CN"/>
        </w:rPr>
      </w:pPr>
      <w:r>
        <w:rPr>
          <w:rFonts w:hint="eastAsia" w:ascii="楷体" w:hAnsi="楷体" w:eastAsia="楷体" w:cs="楷体"/>
          <w:color w:val="auto"/>
          <w:sz w:val="24"/>
          <w:u w:val="single"/>
          <w:lang w:val="en-US" w:eastAsia="zh-CN"/>
        </w:rPr>
        <w:t>注：建议招标人在招标文件中提出</w:t>
      </w:r>
      <w:r>
        <w:rPr>
          <w:rFonts w:hint="eastAsia" w:ascii="楷体" w:hAnsi="楷体" w:eastAsia="楷体" w:cs="楷体"/>
          <w:bCs w:val="0"/>
          <w:color w:val="auto"/>
          <w:kern w:val="2"/>
          <w:sz w:val="24"/>
          <w:u w:val="single"/>
        </w:rPr>
        <w:t>篇幅上限</w:t>
      </w:r>
      <w:r>
        <w:rPr>
          <w:rFonts w:hint="eastAsia" w:ascii="楷体" w:hAnsi="楷体" w:eastAsia="楷体" w:cs="楷体"/>
          <w:bCs w:val="0"/>
          <w:color w:val="auto"/>
          <w:kern w:val="2"/>
          <w:sz w:val="24"/>
          <w:u w:val="single"/>
          <w:lang w:eastAsia="zh-CN"/>
        </w:rPr>
        <w:t>，国家及地方现有工法规范已有的内容</w:t>
      </w:r>
      <w:r>
        <w:rPr>
          <w:rFonts w:hint="eastAsia" w:ascii="楷体" w:hAnsi="楷体" w:eastAsia="楷体" w:cs="楷体"/>
          <w:bCs w:val="0"/>
          <w:color w:val="auto"/>
          <w:kern w:val="2"/>
          <w:sz w:val="24"/>
          <w:u w:val="single"/>
          <w:lang w:val="en-US" w:eastAsia="zh-CN"/>
        </w:rPr>
        <w:t>无需重复提交</w:t>
      </w:r>
      <w:r>
        <w:rPr>
          <w:rFonts w:hint="eastAsia" w:ascii="楷体" w:hAnsi="楷体" w:eastAsia="楷体" w:cs="楷体"/>
          <w:bCs w:val="0"/>
          <w:color w:val="auto"/>
          <w:kern w:val="2"/>
          <w:sz w:val="24"/>
          <w:u w:val="single"/>
        </w:rPr>
        <w:t>。</w:t>
      </w:r>
    </w:p>
    <w:p w14:paraId="640089BB">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4）（选择性条款）</w:t>
      </w:r>
      <w:r>
        <w:rPr>
          <w:rFonts w:hint="eastAsia" w:ascii="宋体" w:hAnsi="宋体"/>
          <w:color w:val="auto"/>
          <w:sz w:val="24"/>
          <w:u w:val="single"/>
        </w:rPr>
        <w:t>有余泥渣土产生的项目</w:t>
      </w:r>
      <w:r>
        <w:rPr>
          <w:rFonts w:hint="eastAsia" w:ascii="宋体" w:hAnsi="宋体"/>
          <w:color w:val="auto"/>
          <w:sz w:val="24"/>
          <w:u w:val="single"/>
          <w:lang w:eastAsia="zh-CN"/>
        </w:rPr>
        <w:t>可要求提供</w:t>
      </w:r>
      <w:r>
        <w:rPr>
          <w:rFonts w:hint="eastAsia" w:ascii="宋体" w:hAnsi="宋体"/>
          <w:color w:val="auto"/>
          <w:sz w:val="24"/>
          <w:u w:val="single"/>
        </w:rPr>
        <w:t>余泥渣土运输与排放方案</w:t>
      </w:r>
      <w:r>
        <w:rPr>
          <w:rFonts w:hint="eastAsia" w:ascii="宋体" w:hAnsi="宋体"/>
          <w:color w:val="auto"/>
          <w:sz w:val="24"/>
          <w:u w:val="single"/>
          <w:lang w:eastAsia="zh-CN"/>
        </w:rPr>
        <w:t>；</w:t>
      </w:r>
    </w:p>
    <w:p w14:paraId="4FBC8414">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rPr>
        <w:t>（</w:t>
      </w:r>
      <w:r>
        <w:rPr>
          <w:rFonts w:hint="eastAsia" w:ascii="宋体" w:hAnsi="宋体"/>
          <w:color w:val="auto"/>
          <w:sz w:val="24"/>
          <w:u w:val="single"/>
          <w:lang w:val="en-US" w:eastAsia="zh-CN"/>
        </w:rPr>
        <w:t>5</w:t>
      </w:r>
      <w:r>
        <w:rPr>
          <w:rFonts w:hint="eastAsia" w:ascii="宋体" w:hAnsi="宋体"/>
          <w:color w:val="auto"/>
          <w:sz w:val="24"/>
          <w:u w:val="single"/>
        </w:rPr>
        <w:t>）</w:t>
      </w:r>
      <w:r>
        <w:rPr>
          <w:rFonts w:hint="eastAsia" w:ascii="宋体" w:hAnsi="宋体"/>
          <w:color w:val="auto"/>
          <w:sz w:val="24"/>
          <w:u w:val="single"/>
          <w:lang w:eastAsia="zh-CN"/>
        </w:rPr>
        <w:t>（选择性条款）</w:t>
      </w:r>
      <w:r>
        <w:rPr>
          <w:rFonts w:hint="eastAsia" w:ascii="宋体" w:hAnsi="宋体"/>
          <w:color w:val="auto"/>
          <w:sz w:val="24"/>
          <w:u w:val="single"/>
        </w:rPr>
        <w:t>投标人可使用适合本工程的机械设备</w:t>
      </w:r>
      <w:r>
        <w:rPr>
          <w:rFonts w:hint="eastAsia" w:ascii="宋体" w:hAnsi="宋体"/>
          <w:color w:val="auto"/>
          <w:sz w:val="24"/>
          <w:u w:val="single"/>
          <w:lang w:eastAsia="zh-CN"/>
        </w:rPr>
        <w:t>；</w:t>
      </w:r>
    </w:p>
    <w:p w14:paraId="44450E5F">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rPr>
        <w:t>（</w:t>
      </w:r>
      <w:r>
        <w:rPr>
          <w:rFonts w:hint="eastAsia" w:ascii="宋体" w:hAnsi="宋体"/>
          <w:color w:val="auto"/>
          <w:sz w:val="24"/>
          <w:u w:val="single"/>
          <w:lang w:val="en-US" w:eastAsia="zh-CN"/>
        </w:rPr>
        <w:t>6</w:t>
      </w:r>
      <w:r>
        <w:rPr>
          <w:rFonts w:hint="eastAsia" w:ascii="宋体" w:hAnsi="宋体"/>
          <w:color w:val="auto"/>
          <w:sz w:val="24"/>
          <w:u w:val="single"/>
        </w:rPr>
        <w:t>）</w:t>
      </w:r>
      <w:r>
        <w:rPr>
          <w:rFonts w:hint="eastAsia" w:ascii="宋体" w:hAnsi="宋体"/>
          <w:color w:val="auto"/>
          <w:sz w:val="24"/>
          <w:u w:val="single"/>
          <w:lang w:eastAsia="zh-CN"/>
        </w:rPr>
        <w:t>（选择性条款）</w:t>
      </w:r>
      <w:r>
        <w:rPr>
          <w:rFonts w:hint="eastAsia" w:ascii="宋体" w:hAnsi="宋体"/>
          <w:color w:val="auto"/>
          <w:sz w:val="24"/>
          <w:u w:val="single"/>
        </w:rPr>
        <w:t>类似工程业绩材料</w:t>
      </w:r>
      <w:r>
        <w:rPr>
          <w:rFonts w:hint="eastAsia" w:ascii="宋体" w:hAnsi="宋体"/>
          <w:color w:val="auto"/>
          <w:sz w:val="24"/>
          <w:u w:val="single"/>
          <w:lang w:eastAsia="zh-CN"/>
        </w:rPr>
        <w:t>；</w:t>
      </w:r>
    </w:p>
    <w:p w14:paraId="0CF2A82C">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rPr>
        <w:t>（</w:t>
      </w:r>
      <w:r>
        <w:rPr>
          <w:rFonts w:hint="eastAsia" w:ascii="宋体" w:hAnsi="宋体"/>
          <w:color w:val="auto"/>
          <w:sz w:val="24"/>
          <w:u w:val="single"/>
          <w:lang w:val="en-US" w:eastAsia="zh-CN"/>
        </w:rPr>
        <w:t>7</w:t>
      </w:r>
      <w:r>
        <w:rPr>
          <w:rFonts w:hint="eastAsia" w:ascii="宋体" w:hAnsi="宋体"/>
          <w:color w:val="auto"/>
          <w:sz w:val="24"/>
          <w:u w:val="single"/>
        </w:rPr>
        <w:t>）按本招标文件规定提交的其它所有技术资料</w:t>
      </w:r>
      <w:r>
        <w:rPr>
          <w:rFonts w:hint="eastAsia" w:ascii="宋体" w:hAnsi="宋体"/>
          <w:color w:val="auto"/>
          <w:sz w:val="24"/>
          <w:u w:val="single"/>
          <w:lang w:eastAsia="zh-CN"/>
        </w:rPr>
        <w:t>；</w:t>
      </w:r>
    </w:p>
    <w:p w14:paraId="63DCB870">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w:t>
      </w:r>
      <w:r>
        <w:rPr>
          <w:rFonts w:hint="eastAsia" w:ascii="宋体" w:hAnsi="宋体"/>
          <w:color w:val="auto"/>
          <w:sz w:val="24"/>
          <w:u w:val="single"/>
          <w:lang w:val="en-US" w:eastAsia="zh-CN"/>
        </w:rPr>
        <w:t>8</w:t>
      </w:r>
      <w:r>
        <w:rPr>
          <w:rFonts w:hint="eastAsia" w:ascii="宋体" w:hAnsi="宋体"/>
          <w:color w:val="auto"/>
          <w:sz w:val="24"/>
          <w:u w:val="single"/>
        </w:rPr>
        <w:t>）按照招标文件要求填写的《参与编制技术标投标文件人员名单》。</w:t>
      </w:r>
    </w:p>
    <w:p w14:paraId="5606B71E">
      <w:pPr>
        <w:spacing w:line="360" w:lineRule="auto"/>
        <w:ind w:firstLine="422" w:firstLineChars="200"/>
        <w:rPr>
          <w:rFonts w:ascii="宋体" w:hAnsi="宋体"/>
          <w:bCs/>
          <w:color w:val="auto"/>
          <w:sz w:val="24"/>
          <w:u w:val="single"/>
        </w:rPr>
      </w:pPr>
      <w:r>
        <w:rPr>
          <w:rFonts w:hint="eastAsia"/>
          <w:b/>
          <w:color w:val="auto"/>
          <w:szCs w:val="21"/>
        </w:rPr>
        <w:t>现文：</w:t>
      </w:r>
    </w:p>
    <w:p w14:paraId="0EF9811D">
      <w:pPr>
        <w:pStyle w:val="20"/>
        <w:spacing w:line="360" w:lineRule="auto"/>
        <w:ind w:firstLine="480"/>
        <w:rPr>
          <w:rFonts w:hint="default" w:hAnsi="宋体"/>
          <w:bCs/>
          <w:color w:val="auto"/>
          <w:sz w:val="24"/>
          <w:u w:val="single"/>
          <w:lang w:val="en-US" w:eastAsia="zh-CN"/>
        </w:rPr>
      </w:pPr>
      <w:r>
        <w:rPr>
          <w:rFonts w:hint="eastAsia" w:hAnsi="宋体"/>
          <w:bCs/>
          <w:color w:val="auto"/>
          <w:sz w:val="24"/>
          <w:u w:val="single"/>
          <w:lang w:val="en-US" w:eastAsia="zh-CN"/>
        </w:rPr>
        <w:t>11.2.1资格审查文件</w:t>
      </w:r>
    </w:p>
    <w:p w14:paraId="3055B12A">
      <w:pPr>
        <w:numPr>
          <w:ilvl w:val="0"/>
          <w:numId w:val="5"/>
        </w:numPr>
        <w:spacing w:line="360" w:lineRule="auto"/>
        <w:ind w:firstLine="480" w:firstLineChars="200"/>
        <w:rPr>
          <w:rFonts w:ascii="宋体"/>
          <w:bCs/>
          <w:color w:val="auto"/>
          <w:sz w:val="24"/>
          <w:u w:val="single"/>
        </w:rPr>
      </w:pPr>
      <w:r>
        <w:rPr>
          <w:rFonts w:hint="eastAsia" w:ascii="宋体"/>
          <w:bCs/>
          <w:color w:val="auto"/>
          <w:sz w:val="24"/>
          <w:u w:val="single"/>
        </w:rPr>
        <w:t>投标人声明</w:t>
      </w:r>
      <w:r>
        <w:rPr>
          <w:rFonts w:hint="eastAsia" w:ascii="宋体"/>
          <w:bCs/>
          <w:color w:val="auto"/>
          <w:sz w:val="24"/>
          <w:u w:val="single"/>
          <w:lang w:eastAsia="zh-CN"/>
        </w:rPr>
        <w:t>（</w:t>
      </w:r>
      <w:r>
        <w:rPr>
          <w:rFonts w:hint="eastAsia" w:ascii="宋体"/>
          <w:bCs/>
          <w:color w:val="auto"/>
          <w:sz w:val="24"/>
          <w:u w:val="single"/>
          <w:lang w:val="en-US" w:eastAsia="zh-CN"/>
        </w:rPr>
        <w:t>一</w:t>
      </w:r>
      <w:r>
        <w:rPr>
          <w:rFonts w:hint="eastAsia" w:ascii="宋体"/>
          <w:bCs/>
          <w:color w:val="auto"/>
          <w:sz w:val="24"/>
          <w:u w:val="single"/>
          <w:lang w:eastAsia="zh-CN"/>
        </w:rPr>
        <w:t>）、（</w:t>
      </w:r>
      <w:r>
        <w:rPr>
          <w:rFonts w:hint="eastAsia" w:ascii="宋体"/>
          <w:bCs/>
          <w:color w:val="auto"/>
          <w:sz w:val="24"/>
          <w:u w:val="single"/>
          <w:lang w:val="en-US" w:eastAsia="zh-CN"/>
        </w:rPr>
        <w:t>二</w:t>
      </w:r>
      <w:r>
        <w:rPr>
          <w:rFonts w:hint="eastAsia" w:ascii="宋体"/>
          <w:bCs/>
          <w:color w:val="auto"/>
          <w:sz w:val="24"/>
          <w:u w:val="single"/>
          <w:lang w:eastAsia="zh-CN"/>
        </w:rPr>
        <w:t>）、（</w:t>
      </w:r>
      <w:r>
        <w:rPr>
          <w:rFonts w:hint="eastAsia" w:ascii="宋体"/>
          <w:bCs/>
          <w:color w:val="auto"/>
          <w:sz w:val="24"/>
          <w:u w:val="single"/>
          <w:lang w:val="en-US" w:eastAsia="zh-CN"/>
        </w:rPr>
        <w:t>三</w:t>
      </w:r>
      <w:r>
        <w:rPr>
          <w:rFonts w:hint="eastAsia" w:ascii="宋体"/>
          <w:bCs/>
          <w:color w:val="auto"/>
          <w:sz w:val="24"/>
          <w:u w:val="single"/>
          <w:lang w:eastAsia="zh-CN"/>
        </w:rPr>
        <w:t>）</w:t>
      </w:r>
      <w:r>
        <w:rPr>
          <w:rFonts w:hint="eastAsia" w:ascii="宋体"/>
          <w:bCs/>
          <w:color w:val="auto"/>
          <w:sz w:val="24"/>
          <w:u w:val="single"/>
          <w:lang w:val="en-US" w:eastAsia="zh-CN"/>
        </w:rPr>
        <w:t>；</w:t>
      </w:r>
    </w:p>
    <w:p w14:paraId="1DF2ABC6">
      <w:pPr>
        <w:spacing w:line="360" w:lineRule="auto"/>
        <w:ind w:firstLine="480" w:firstLineChars="200"/>
        <w:rPr>
          <w:rFonts w:ascii="宋体"/>
          <w:bCs/>
          <w:color w:val="auto"/>
          <w:sz w:val="24"/>
          <w:u w:val="single"/>
        </w:rPr>
      </w:pPr>
      <w:r>
        <w:rPr>
          <w:rFonts w:hint="eastAsia" w:ascii="宋体"/>
          <w:bCs/>
          <w:color w:val="auto"/>
          <w:sz w:val="24"/>
          <w:u w:val="single"/>
        </w:rPr>
        <w:t>（2）法定代表人证明书、法定代表人签字或盖章的本投标文件授权委托证明书</w:t>
      </w:r>
      <w:r>
        <w:rPr>
          <w:rFonts w:hint="eastAsia" w:ascii="宋体"/>
          <w:bCs/>
          <w:color w:val="auto"/>
          <w:sz w:val="24"/>
          <w:u w:val="single"/>
          <w:lang w:eastAsia="zh-CN"/>
        </w:rPr>
        <w:t>；</w:t>
      </w:r>
    </w:p>
    <w:p w14:paraId="62FE5C1B">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29AC7C61">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7B2D9A8D">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638EA292">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u w:val="single"/>
        </w:rPr>
        <w:t>（6）</w:t>
      </w:r>
      <w:r>
        <w:rPr>
          <w:rFonts w:hint="eastAsia" w:ascii="宋体" w:hAnsi="宋体"/>
          <w:bCs/>
          <w:color w:val="auto"/>
          <w:sz w:val="24"/>
          <w:szCs w:val="24"/>
          <w:u w:val="single"/>
        </w:rPr>
        <w:t>项目负责</w:t>
      </w:r>
      <w:r>
        <w:rPr>
          <w:rFonts w:hint="eastAsia" w:ascii="宋体" w:hAnsi="宋体"/>
          <w:bCs/>
          <w:color w:val="auto"/>
          <w:sz w:val="24"/>
          <w:szCs w:val="24"/>
          <w:highlight w:val="none"/>
          <w:u w:val="single"/>
        </w:rPr>
        <w:t>人（按网上投标登记时选择拟投标的项目负责人</w:t>
      </w: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324CF937">
      <w:pPr>
        <w:spacing w:line="360" w:lineRule="auto"/>
        <w:ind w:firstLine="480" w:firstLineChars="200"/>
        <w:rPr>
          <w:rFonts w:hint="eastAsia" w:ascii="宋体" w:hAnsi="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1FEC69B5">
      <w:pPr>
        <w:spacing w:line="360" w:lineRule="auto"/>
        <w:ind w:firstLine="482" w:firstLineChars="200"/>
        <w:rPr>
          <w:rFonts w:hint="eastAsia" w:ascii="宋体" w:hAnsi="宋体"/>
          <w:b/>
          <w:bCs w:val="0"/>
          <w:color w:val="auto"/>
          <w:sz w:val="24"/>
          <w:szCs w:val="24"/>
          <w:highlight w:val="none"/>
          <w:u w:val="single"/>
          <w:lang w:eastAsia="zh-CN"/>
        </w:rPr>
      </w:pPr>
      <w:r>
        <w:rPr>
          <w:rFonts w:hint="eastAsia" w:ascii="宋体" w:hAnsi="宋体"/>
          <w:b/>
          <w:bCs w:val="0"/>
          <w:color w:val="auto"/>
          <w:sz w:val="24"/>
          <w:szCs w:val="24"/>
          <w:highlight w:val="none"/>
          <w:u w:val="single"/>
          <w:lang w:eastAsia="zh-CN"/>
        </w:rPr>
        <w:t>（8）拟委派技术负责人的职称证书（具体要求详见招标公告）；</w:t>
      </w:r>
    </w:p>
    <w:p w14:paraId="028F75D9">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）拟委派项目负责人的建造师注册证书</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03B7590B">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514D582C">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11</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2C40AC6C">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12</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30E62C9B">
      <w:pPr>
        <w:spacing w:line="360" w:lineRule="auto"/>
        <w:ind w:firstLine="480" w:firstLineChars="200"/>
        <w:rPr>
          <w:rFonts w:hint="eastAsia" w:ascii="宋体" w:hAnsi="宋体" w:eastAsia="宋体"/>
          <w:bCs/>
          <w:strike/>
          <w:dstrike w:val="0"/>
          <w:color w:val="auto"/>
          <w:sz w:val="24"/>
          <w:szCs w:val="24"/>
          <w:highlight w:val="none"/>
          <w:u w:val="single"/>
          <w:lang w:eastAsia="zh-CN"/>
        </w:rPr>
      </w:pPr>
      <w:r>
        <w:rPr>
          <w:rFonts w:hint="eastAsia" w:ascii="宋体" w:hAns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lang w:val="en-US" w:eastAsia="zh-CN"/>
        </w:rPr>
        <w:t>13</w:t>
      </w:r>
      <w:r>
        <w:rPr>
          <w:rFonts w:hint="eastAsia" w:ascii="宋体" w:hAnsi="宋体"/>
          <w:bCs/>
          <w:strike/>
          <w:dstrike w:val="0"/>
          <w:color w:val="auto"/>
          <w:sz w:val="24"/>
          <w:szCs w:val="24"/>
          <w:highlight w:val="none"/>
          <w:u w:val="single"/>
        </w:rPr>
        <w:t>）列明主办单位的联合体工作协议（采用联合体投标时需递交，</w:t>
      </w:r>
      <w:r>
        <w:rPr>
          <w:rFonts w:hint="eastAsia" w:ascii="宋体" w:hAnsi="宋体"/>
          <w:strike/>
          <w:dstrike w:val="0"/>
          <w:color w:val="auto"/>
          <w:sz w:val="24"/>
          <w:szCs w:val="24"/>
          <w:highlight w:val="none"/>
          <w:u w:val="single"/>
        </w:rPr>
        <w:t>联合体工作协议应明确约定各方拟承担的工作和责任</w:t>
      </w:r>
      <w:r>
        <w:rPr>
          <w:rFonts w:hint="eastAsia" w:ascii="宋体" w:hAns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lang w:eastAsia="zh-CN"/>
        </w:rPr>
        <w:t>；</w:t>
      </w:r>
    </w:p>
    <w:p w14:paraId="6D2E8F58">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14）投标人认为应提交的其他资料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2FA803C7">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11.</w:t>
      </w:r>
      <w:r>
        <w:rPr>
          <w:rFonts w:hint="eastAsia" w:ascii="宋体" w:hAnsi="宋体"/>
          <w:color w:val="auto"/>
          <w:sz w:val="24"/>
          <w:u w:val="single"/>
          <w:lang w:val="en-US" w:eastAsia="zh-CN"/>
        </w:rPr>
        <w:t>2.2</w:t>
      </w:r>
      <w:r>
        <w:rPr>
          <w:rFonts w:hint="eastAsia" w:ascii="宋体" w:hAnsi="宋体"/>
          <w:color w:val="auto"/>
          <w:sz w:val="24"/>
          <w:u w:val="single"/>
        </w:rPr>
        <w:t>技术投标文件主要包括下列内容：</w:t>
      </w:r>
    </w:p>
    <w:p w14:paraId="7A587E68">
      <w:pPr>
        <w:numPr>
          <w:ilvl w:val="0"/>
          <w:numId w:val="6"/>
        </w:numPr>
        <w:spacing w:line="360" w:lineRule="auto"/>
        <w:ind w:firstLine="480" w:firstLineChars="200"/>
        <w:rPr>
          <w:rFonts w:hint="eastAsia" w:ascii="宋体" w:hAnsi="宋体"/>
          <w:color w:val="auto"/>
          <w:sz w:val="24"/>
          <w:u w:val="single"/>
        </w:rPr>
      </w:pPr>
      <w:r>
        <w:rPr>
          <w:rFonts w:hint="eastAsia" w:ascii="宋体"/>
          <w:bCs/>
          <w:color w:val="auto"/>
          <w:sz w:val="24"/>
          <w:u w:val="single"/>
          <w:lang w:eastAsia="zh-CN"/>
        </w:rPr>
        <w:t>《广州建设工程施工招标投标书》；</w:t>
      </w:r>
    </w:p>
    <w:p w14:paraId="75EBD330">
      <w:pPr>
        <w:numPr>
          <w:ilvl w:val="0"/>
          <w:numId w:val="6"/>
        </w:num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项目管理机构配备：</w:t>
      </w:r>
    </w:p>
    <w:p w14:paraId="76474CA5">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①</w:t>
      </w:r>
      <w:r>
        <w:rPr>
          <w:rFonts w:hint="eastAsia" w:ascii="宋体" w:hAnsi="宋体"/>
          <w:color w:val="auto"/>
          <w:sz w:val="24"/>
          <w:u w:val="single"/>
        </w:rPr>
        <w:t>投标人应列出该项目工程的施工组织机构构成和画出机构框架图及其负责人；</w:t>
      </w:r>
    </w:p>
    <w:p w14:paraId="0D64730F">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②</w:t>
      </w:r>
      <w:r>
        <w:rPr>
          <w:rFonts w:hint="eastAsia" w:ascii="宋体" w:hAnsi="宋体"/>
          <w:color w:val="auto"/>
          <w:sz w:val="24"/>
          <w:u w:val="single"/>
        </w:rPr>
        <w:t>投标人应详细列出该施工组织机构中主要成员的名单、简历资料、职务职称和在本项目中拟担任的职务等资料，并附上有关证明材料扫描件；</w:t>
      </w:r>
    </w:p>
    <w:p w14:paraId="59686F72">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③</w:t>
      </w:r>
      <w:r>
        <w:rPr>
          <w:rFonts w:hint="eastAsia" w:ascii="宋体" w:hAnsi="宋体"/>
          <w:color w:val="auto"/>
          <w:sz w:val="24"/>
          <w:u w:val="single"/>
        </w:rPr>
        <w:t>其他辅助说明资料。</w:t>
      </w:r>
    </w:p>
    <w:p w14:paraId="3A74409C">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rPr>
        <w:t>（</w:t>
      </w:r>
      <w:r>
        <w:rPr>
          <w:rFonts w:hint="eastAsia" w:ascii="宋体" w:hAnsi="宋体"/>
          <w:strike/>
          <w:dstrike w:val="0"/>
          <w:color w:val="auto"/>
          <w:sz w:val="24"/>
          <w:u w:val="single"/>
          <w:lang w:val="en-US" w:eastAsia="zh-CN"/>
        </w:rPr>
        <w:t>3</w:t>
      </w:r>
      <w:r>
        <w:rPr>
          <w:rFonts w:hint="eastAsia" w:ascii="宋体" w:hAnsi="宋体"/>
          <w:strike/>
          <w:dstrike w:val="0"/>
          <w:color w:val="auto"/>
          <w:sz w:val="24"/>
          <w:u w:val="single"/>
        </w:rPr>
        <w:t>）施工组织设计或施工方案</w:t>
      </w:r>
      <w:r>
        <w:rPr>
          <w:rFonts w:hint="eastAsia" w:ascii="宋体" w:hAnsi="宋体"/>
          <w:strike/>
          <w:dstrike w:val="0"/>
          <w:color w:val="auto"/>
          <w:sz w:val="24"/>
          <w:u w:val="single"/>
          <w:lang w:eastAsia="zh-CN"/>
        </w:rPr>
        <w:t>；</w:t>
      </w:r>
    </w:p>
    <w:p w14:paraId="38F50220">
      <w:pPr>
        <w:pStyle w:val="2"/>
        <w:rPr>
          <w:rFonts w:hint="eastAsia" w:ascii="宋体" w:hAnsi="宋体" w:eastAsia="宋体" w:cs="Times New Roman"/>
          <w:strike/>
          <w:dstrike w:val="0"/>
          <w:color w:val="auto"/>
          <w:sz w:val="24"/>
          <w:u w:val="single"/>
          <w:lang w:val="en-US" w:eastAsia="zh-CN"/>
        </w:rPr>
      </w:pPr>
      <w:r>
        <w:rPr>
          <w:rFonts w:hint="eastAsia" w:ascii="楷体" w:hAnsi="楷体" w:eastAsia="楷体" w:cs="楷体"/>
          <w:strike/>
          <w:dstrike w:val="0"/>
          <w:color w:val="auto"/>
          <w:sz w:val="24"/>
          <w:u w:val="single"/>
          <w:lang w:val="en-US" w:eastAsia="zh-CN"/>
        </w:rPr>
        <w:t>注：建议招标人在招标文件中提出</w:t>
      </w:r>
      <w:r>
        <w:rPr>
          <w:rFonts w:hint="eastAsia" w:ascii="楷体" w:hAnsi="楷体" w:eastAsia="楷体" w:cs="楷体"/>
          <w:bCs w:val="0"/>
          <w:strike/>
          <w:dstrike w:val="0"/>
          <w:color w:val="auto"/>
          <w:kern w:val="2"/>
          <w:sz w:val="24"/>
          <w:u w:val="single"/>
        </w:rPr>
        <w:t>篇幅上限</w:t>
      </w:r>
      <w:r>
        <w:rPr>
          <w:rFonts w:hint="eastAsia" w:ascii="楷体" w:hAnsi="楷体" w:eastAsia="楷体" w:cs="楷体"/>
          <w:bCs w:val="0"/>
          <w:strike/>
          <w:dstrike w:val="0"/>
          <w:color w:val="auto"/>
          <w:kern w:val="2"/>
          <w:sz w:val="24"/>
          <w:u w:val="single"/>
          <w:lang w:eastAsia="zh-CN"/>
        </w:rPr>
        <w:t>，国家及地方现有工法规范已有的内容</w:t>
      </w:r>
      <w:r>
        <w:rPr>
          <w:rFonts w:hint="eastAsia" w:ascii="楷体" w:hAnsi="楷体" w:eastAsia="楷体" w:cs="楷体"/>
          <w:bCs w:val="0"/>
          <w:strike/>
          <w:dstrike w:val="0"/>
          <w:color w:val="auto"/>
          <w:kern w:val="2"/>
          <w:sz w:val="24"/>
          <w:u w:val="single"/>
          <w:lang w:val="en-US" w:eastAsia="zh-CN"/>
        </w:rPr>
        <w:t>无需重复提交</w:t>
      </w:r>
      <w:r>
        <w:rPr>
          <w:rFonts w:hint="eastAsia" w:ascii="楷体" w:hAnsi="楷体" w:eastAsia="楷体" w:cs="楷体"/>
          <w:bCs w:val="0"/>
          <w:strike/>
          <w:dstrike w:val="0"/>
          <w:color w:val="auto"/>
          <w:kern w:val="2"/>
          <w:sz w:val="24"/>
          <w:u w:val="single"/>
        </w:rPr>
        <w:t>。</w:t>
      </w:r>
    </w:p>
    <w:p w14:paraId="61C7489F">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lang w:eastAsia="zh-CN"/>
        </w:rPr>
        <w:t>（</w:t>
      </w:r>
      <w:r>
        <w:rPr>
          <w:rFonts w:hint="eastAsia" w:ascii="宋体" w:hAnsi="宋体"/>
          <w:strike/>
          <w:dstrike w:val="0"/>
          <w:color w:val="auto"/>
          <w:sz w:val="24"/>
          <w:u w:val="single"/>
          <w:lang w:val="en-US" w:eastAsia="zh-CN"/>
        </w:rPr>
        <w:t>4）（选择性条款）</w:t>
      </w:r>
      <w:r>
        <w:rPr>
          <w:rFonts w:hint="eastAsia" w:ascii="宋体" w:hAnsi="宋体"/>
          <w:strike/>
          <w:dstrike w:val="0"/>
          <w:color w:val="auto"/>
          <w:sz w:val="24"/>
          <w:u w:val="single"/>
        </w:rPr>
        <w:t>有余泥渣土产生的项目</w:t>
      </w:r>
      <w:r>
        <w:rPr>
          <w:rFonts w:hint="eastAsia" w:ascii="宋体" w:hAnsi="宋体"/>
          <w:strike/>
          <w:dstrike w:val="0"/>
          <w:color w:val="auto"/>
          <w:sz w:val="24"/>
          <w:u w:val="single"/>
          <w:lang w:eastAsia="zh-CN"/>
        </w:rPr>
        <w:t>可要求提供</w:t>
      </w:r>
      <w:r>
        <w:rPr>
          <w:rFonts w:hint="eastAsia" w:ascii="宋体" w:hAnsi="宋体"/>
          <w:strike/>
          <w:dstrike w:val="0"/>
          <w:color w:val="auto"/>
          <w:sz w:val="24"/>
          <w:u w:val="single"/>
        </w:rPr>
        <w:t>余泥渣土运输与排放方案</w:t>
      </w:r>
      <w:r>
        <w:rPr>
          <w:rFonts w:hint="eastAsia" w:ascii="宋体" w:hAnsi="宋体"/>
          <w:strike/>
          <w:dstrike w:val="0"/>
          <w:color w:val="auto"/>
          <w:sz w:val="24"/>
          <w:u w:val="single"/>
          <w:lang w:eastAsia="zh-CN"/>
        </w:rPr>
        <w:t>；</w:t>
      </w:r>
    </w:p>
    <w:p w14:paraId="7395CF54">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rPr>
        <w:t>（</w:t>
      </w:r>
      <w:r>
        <w:rPr>
          <w:rFonts w:hint="eastAsia" w:ascii="宋体" w:hAnsi="宋体"/>
          <w:strike/>
          <w:dstrike w:val="0"/>
          <w:color w:val="auto"/>
          <w:sz w:val="24"/>
          <w:u w:val="single"/>
          <w:lang w:val="en-US" w:eastAsia="zh-CN"/>
        </w:rPr>
        <w:t>5</w:t>
      </w:r>
      <w:r>
        <w:rPr>
          <w:rFonts w:hint="eastAsia" w:ascii="宋体" w:hAnsi="宋体"/>
          <w:strike/>
          <w:dstrike w:val="0"/>
          <w:color w:val="auto"/>
          <w:sz w:val="24"/>
          <w:u w:val="single"/>
        </w:rPr>
        <w:t>）</w:t>
      </w:r>
      <w:r>
        <w:rPr>
          <w:rFonts w:hint="eastAsia" w:ascii="宋体" w:hAnsi="宋体"/>
          <w:strike/>
          <w:dstrike w:val="0"/>
          <w:color w:val="auto"/>
          <w:sz w:val="24"/>
          <w:u w:val="single"/>
          <w:lang w:eastAsia="zh-CN"/>
        </w:rPr>
        <w:t>（选择性条款）</w:t>
      </w:r>
      <w:r>
        <w:rPr>
          <w:rFonts w:hint="eastAsia" w:ascii="宋体" w:hAnsi="宋体"/>
          <w:strike/>
          <w:dstrike w:val="0"/>
          <w:color w:val="auto"/>
          <w:sz w:val="24"/>
          <w:u w:val="single"/>
        </w:rPr>
        <w:t>投标人可使用适合本工程的机械设备</w:t>
      </w:r>
      <w:r>
        <w:rPr>
          <w:rFonts w:hint="eastAsia" w:ascii="宋体" w:hAnsi="宋体"/>
          <w:strike/>
          <w:dstrike w:val="0"/>
          <w:color w:val="auto"/>
          <w:sz w:val="24"/>
          <w:u w:val="single"/>
          <w:lang w:eastAsia="zh-CN"/>
        </w:rPr>
        <w:t>；</w:t>
      </w:r>
    </w:p>
    <w:p w14:paraId="4C0FDA1E">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rPr>
        <w:t>（</w:t>
      </w:r>
      <w:r>
        <w:rPr>
          <w:rFonts w:hint="eastAsia" w:ascii="宋体" w:hAnsi="宋体"/>
          <w:strike/>
          <w:dstrike w:val="0"/>
          <w:color w:val="auto"/>
          <w:sz w:val="24"/>
          <w:u w:val="single"/>
          <w:lang w:val="en-US" w:eastAsia="zh-CN"/>
        </w:rPr>
        <w:t>6</w:t>
      </w:r>
      <w:r>
        <w:rPr>
          <w:rFonts w:hint="eastAsia" w:ascii="宋体" w:hAnsi="宋体"/>
          <w:strike/>
          <w:dstrike w:val="0"/>
          <w:color w:val="auto"/>
          <w:sz w:val="24"/>
          <w:u w:val="single"/>
        </w:rPr>
        <w:t>）</w:t>
      </w:r>
      <w:r>
        <w:rPr>
          <w:rFonts w:hint="eastAsia" w:ascii="宋体" w:hAnsi="宋体"/>
          <w:strike/>
          <w:dstrike w:val="0"/>
          <w:color w:val="auto"/>
          <w:sz w:val="24"/>
          <w:u w:val="single"/>
          <w:lang w:eastAsia="zh-CN"/>
        </w:rPr>
        <w:t>（选择性条款）</w:t>
      </w:r>
      <w:r>
        <w:rPr>
          <w:rFonts w:hint="eastAsia" w:ascii="宋体" w:hAnsi="宋体"/>
          <w:strike/>
          <w:dstrike w:val="0"/>
          <w:color w:val="auto"/>
          <w:sz w:val="24"/>
          <w:u w:val="single"/>
        </w:rPr>
        <w:t>类似工程业绩材料</w:t>
      </w:r>
      <w:r>
        <w:rPr>
          <w:rFonts w:hint="eastAsia" w:ascii="宋体" w:hAnsi="宋体"/>
          <w:strike/>
          <w:dstrike w:val="0"/>
          <w:color w:val="auto"/>
          <w:sz w:val="24"/>
          <w:u w:val="single"/>
          <w:lang w:eastAsia="zh-CN"/>
        </w:rPr>
        <w:t>；</w:t>
      </w:r>
    </w:p>
    <w:p w14:paraId="23DECB76">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rPr>
        <w:t>（</w:t>
      </w:r>
      <w:r>
        <w:rPr>
          <w:rFonts w:hint="eastAsia" w:ascii="宋体" w:hAnsi="宋体"/>
          <w:color w:val="auto"/>
          <w:sz w:val="24"/>
          <w:u w:val="single"/>
          <w:lang w:val="en-US" w:eastAsia="zh-CN"/>
        </w:rPr>
        <w:t>7</w:t>
      </w:r>
      <w:r>
        <w:rPr>
          <w:rFonts w:hint="eastAsia" w:ascii="宋体" w:hAnsi="宋体"/>
          <w:color w:val="auto"/>
          <w:sz w:val="24"/>
          <w:u w:val="single"/>
        </w:rPr>
        <w:t>）按本招标文件规定提交的其它所有技术资料</w:t>
      </w:r>
      <w:r>
        <w:rPr>
          <w:rFonts w:hint="eastAsia" w:ascii="宋体" w:hAnsi="宋体"/>
          <w:color w:val="auto"/>
          <w:sz w:val="24"/>
          <w:u w:val="single"/>
          <w:lang w:eastAsia="zh-CN"/>
        </w:rPr>
        <w:t>；</w:t>
      </w:r>
    </w:p>
    <w:p w14:paraId="7BA7072B">
      <w:pPr>
        <w:spacing w:line="360" w:lineRule="auto"/>
        <w:ind w:firstLine="480" w:firstLineChars="200"/>
        <w:rPr>
          <w:rFonts w:ascii="宋体"/>
          <w:color w:val="auto"/>
          <w:sz w:val="24"/>
        </w:rPr>
      </w:pPr>
      <w:r>
        <w:rPr>
          <w:rFonts w:hint="eastAsia" w:ascii="宋体" w:hAnsi="宋体"/>
          <w:color w:val="auto"/>
          <w:sz w:val="24"/>
          <w:u w:val="single"/>
        </w:rPr>
        <w:t>（</w:t>
      </w:r>
      <w:r>
        <w:rPr>
          <w:rFonts w:hint="eastAsia" w:ascii="宋体" w:hAnsi="宋体"/>
          <w:color w:val="auto"/>
          <w:sz w:val="24"/>
          <w:u w:val="single"/>
          <w:lang w:val="en-US" w:eastAsia="zh-CN"/>
        </w:rPr>
        <w:t>8</w:t>
      </w:r>
      <w:r>
        <w:rPr>
          <w:rFonts w:hint="eastAsia" w:ascii="宋体" w:hAnsi="宋体"/>
          <w:color w:val="auto"/>
          <w:sz w:val="24"/>
          <w:u w:val="single"/>
        </w:rPr>
        <w:t>）按照招标文件要求填写的《参与编制技术标投标文件人员名单》。</w:t>
      </w:r>
    </w:p>
    <w:p w14:paraId="373C24E6">
      <w:pPr>
        <w:pBdr>
          <w:bottom w:val="single" w:color="auto" w:sz="6" w:space="1"/>
        </w:pBdr>
        <w:spacing w:line="480" w:lineRule="auto"/>
        <w:ind w:firstLine="472" w:firstLineChars="224"/>
        <w:rPr>
          <w:rFonts w:hint="default" w:eastAsia="宋体"/>
          <w:b/>
          <w:color w:val="auto"/>
          <w:szCs w:val="21"/>
          <w:lang w:val="en-US" w:eastAsia="zh-CN"/>
        </w:rPr>
      </w:pPr>
    </w:p>
    <w:p w14:paraId="6306EDEF">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12.2、12.3</w:t>
      </w:r>
      <w:r>
        <w:rPr>
          <w:b/>
          <w:color w:val="auto"/>
          <w:szCs w:val="21"/>
        </w:rPr>
        <w:t xml:space="preserve">            </w:t>
      </w:r>
      <w:r>
        <w:rPr>
          <w:rFonts w:hint="eastAsia"/>
          <w:b/>
          <w:color w:val="auto"/>
          <w:szCs w:val="21"/>
        </w:rPr>
        <w:t>修改类型：修改</w:t>
      </w:r>
    </w:p>
    <w:p w14:paraId="24A57F27">
      <w:pPr>
        <w:pStyle w:val="5"/>
        <w:spacing w:after="0" w:line="360" w:lineRule="auto"/>
        <w:ind w:firstLine="422" w:firstLineChars="200"/>
        <w:rPr>
          <w:rFonts w:ascii="宋体" w:hAnsi="宋体"/>
          <w:color w:val="auto"/>
          <w:sz w:val="24"/>
        </w:rPr>
      </w:pPr>
      <w:r>
        <w:rPr>
          <w:rFonts w:hint="eastAsia"/>
          <w:b/>
          <w:color w:val="auto"/>
          <w:szCs w:val="21"/>
        </w:rPr>
        <w:t>原文：</w:t>
      </w:r>
      <w:r>
        <w:rPr>
          <w:rFonts w:hint="eastAsia" w:ascii="宋体" w:hAnsi="宋体"/>
          <w:color w:val="auto"/>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rPr>
        <w:t>全流程电子化项目的相关指南进行操作。详见：</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rPr>
        <w:t xml:space="preserve"> 。</w:t>
      </w:r>
    </w:p>
    <w:p w14:paraId="61F99B22">
      <w:pPr>
        <w:pStyle w:val="5"/>
        <w:spacing w:after="0" w:line="360" w:lineRule="auto"/>
        <w:ind w:firstLine="480" w:firstLineChars="200"/>
        <w:rPr>
          <w:b/>
          <w:color w:val="auto"/>
          <w:szCs w:val="21"/>
        </w:rPr>
      </w:pPr>
      <w:r>
        <w:rPr>
          <w:rFonts w:hint="eastAsia" w:ascii="宋体" w:hAnsi="宋体"/>
          <w:color w:val="auto"/>
          <w:sz w:val="24"/>
        </w:rPr>
        <w:t xml:space="preserve">12.3 </w:t>
      </w:r>
      <w:r>
        <w:rPr>
          <w:rFonts w:hint="eastAsia" w:ascii="宋体" w:hAnsi="宋体"/>
          <w:bCs/>
          <w:color w:val="auto"/>
          <w:sz w:val="24"/>
          <w:szCs w:val="24"/>
        </w:rPr>
        <w:t>投标文件应按</w:t>
      </w:r>
      <w:r>
        <w:rPr>
          <w:rFonts w:hint="eastAsia" w:ascii="宋体" w:hAnsi="宋体"/>
          <w:color w:val="auto"/>
          <w:sz w:val="24"/>
        </w:rPr>
        <w:t>照交易平台关于全流程电子化项目的相关指南进行编制，详见：</w:t>
      </w:r>
      <w:r>
        <w:rPr>
          <w:color w:val="auto"/>
          <w:sz w:val="24"/>
          <w:szCs w:val="24"/>
          <w:u w:val="single"/>
        </w:rPr>
        <w:t xml:space="preserve">       </w:t>
      </w:r>
      <w:r>
        <w:rPr>
          <w:rFonts w:hint="eastAsia"/>
          <w:color w:val="auto"/>
          <w:sz w:val="24"/>
          <w:szCs w:val="24"/>
          <w:u w:val="single"/>
        </w:rPr>
        <w:t xml:space="preserve">     </w:t>
      </w:r>
      <w:r>
        <w:rPr>
          <w:rFonts w:hint="eastAsia" w:ascii="宋体" w:hAnsi="宋体"/>
          <w:color w:val="auto"/>
          <w:sz w:val="24"/>
        </w:rPr>
        <w:t>。</w:t>
      </w:r>
    </w:p>
    <w:p w14:paraId="6809FC6D">
      <w:pPr>
        <w:pStyle w:val="5"/>
        <w:spacing w:after="0" w:line="360" w:lineRule="auto"/>
        <w:ind w:firstLine="422" w:firstLineChars="200"/>
        <w:rPr>
          <w:rFonts w:ascii="宋体" w:hAnsi="宋体"/>
          <w:color w:val="auto"/>
          <w:sz w:val="24"/>
        </w:rPr>
      </w:pPr>
      <w:r>
        <w:rPr>
          <w:rFonts w:hint="eastAsia"/>
          <w:b/>
          <w:color w:val="auto"/>
          <w:szCs w:val="21"/>
        </w:rPr>
        <w:t>现文：</w:t>
      </w:r>
      <w:r>
        <w:rPr>
          <w:rFonts w:hint="eastAsia" w:ascii="宋体" w:hAnsi="宋体"/>
          <w:color w:val="auto"/>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rPr>
        <w:t>全流程电子化项目的相关指南进行操作。详见：</w:t>
      </w:r>
      <w:r>
        <w:rPr>
          <w:rFonts w:hint="eastAsia" w:ascii="宋体" w:hAnsi="宋体" w:cs="宋体"/>
          <w:b/>
          <w:bCs/>
          <w:color w:val="auto"/>
          <w:sz w:val="24"/>
          <w:szCs w:val="24"/>
          <w:u w:val="single"/>
          <w:lang w:eastAsia="zh-CN"/>
        </w:rPr>
        <w:t>广州交易集团有限公司（广州公共资源交易中心）</w:t>
      </w:r>
      <w:r>
        <w:rPr>
          <w:rFonts w:hint="eastAsia" w:ascii="宋体" w:hAnsi="宋体" w:cs="宋体"/>
          <w:b/>
          <w:bCs/>
          <w:color w:val="auto"/>
          <w:sz w:val="24"/>
          <w:szCs w:val="24"/>
          <w:u w:val="single"/>
        </w:rPr>
        <w:t>网站</w:t>
      </w:r>
      <w:r>
        <w:rPr>
          <w:rFonts w:hint="eastAsia"/>
          <w:color w:val="auto"/>
          <w:sz w:val="24"/>
          <w:szCs w:val="24"/>
        </w:rPr>
        <w:t>。</w:t>
      </w:r>
    </w:p>
    <w:p w14:paraId="67E5D4E5">
      <w:pPr>
        <w:pStyle w:val="5"/>
        <w:spacing w:after="0" w:line="360" w:lineRule="auto"/>
        <w:ind w:firstLine="480" w:firstLineChars="200"/>
        <w:rPr>
          <w:rFonts w:ascii="宋体"/>
          <w:color w:val="auto"/>
          <w:sz w:val="24"/>
        </w:rPr>
      </w:pPr>
      <w:r>
        <w:rPr>
          <w:rFonts w:hint="eastAsia" w:ascii="宋体" w:hAnsi="宋体"/>
          <w:color w:val="auto"/>
          <w:sz w:val="24"/>
        </w:rPr>
        <w:t xml:space="preserve">12.3 </w:t>
      </w:r>
      <w:r>
        <w:rPr>
          <w:rFonts w:hint="eastAsia" w:ascii="宋体" w:hAnsi="宋体"/>
          <w:bCs/>
          <w:color w:val="auto"/>
          <w:sz w:val="24"/>
          <w:szCs w:val="24"/>
        </w:rPr>
        <w:t>投标文件应按</w:t>
      </w:r>
      <w:r>
        <w:rPr>
          <w:rFonts w:hint="eastAsia" w:ascii="宋体" w:hAnsi="宋体"/>
          <w:color w:val="auto"/>
          <w:sz w:val="24"/>
        </w:rPr>
        <w:t>照交易平台关于全流程电子化项目的相关指南进行编制，详见：</w:t>
      </w:r>
      <w:r>
        <w:rPr>
          <w:rFonts w:hint="eastAsia" w:ascii="宋体" w:hAnsi="宋体" w:cs="宋体"/>
          <w:b/>
          <w:bCs/>
          <w:color w:val="auto"/>
          <w:sz w:val="24"/>
          <w:szCs w:val="24"/>
          <w:u w:val="single"/>
          <w:lang w:eastAsia="zh-CN"/>
        </w:rPr>
        <w:t>广州交易集团有限公司（广州公共资源交易中心）</w:t>
      </w:r>
      <w:r>
        <w:rPr>
          <w:rFonts w:hint="eastAsia" w:ascii="宋体" w:hAnsi="宋体" w:cs="宋体"/>
          <w:b/>
          <w:bCs/>
          <w:color w:val="auto"/>
          <w:sz w:val="24"/>
          <w:szCs w:val="24"/>
          <w:u w:val="single"/>
        </w:rPr>
        <w:t>网站</w:t>
      </w:r>
      <w:r>
        <w:rPr>
          <w:rFonts w:hint="eastAsia" w:ascii="宋体" w:hAnsi="宋体"/>
          <w:color w:val="auto"/>
          <w:sz w:val="24"/>
        </w:rPr>
        <w:t>。</w:t>
      </w:r>
    </w:p>
    <w:p w14:paraId="2CB974C7">
      <w:pPr>
        <w:pBdr>
          <w:bottom w:val="single" w:color="auto" w:sz="6" w:space="1"/>
        </w:pBdr>
        <w:spacing w:line="480" w:lineRule="auto"/>
        <w:ind w:firstLine="472" w:firstLineChars="224"/>
        <w:rPr>
          <w:rFonts w:hint="default" w:eastAsia="宋体"/>
          <w:b/>
          <w:color w:val="auto"/>
          <w:szCs w:val="21"/>
          <w:lang w:val="en-US" w:eastAsia="zh-CN"/>
        </w:rPr>
      </w:pPr>
    </w:p>
    <w:p w14:paraId="1626339D">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13.4</w:t>
      </w:r>
      <w:r>
        <w:rPr>
          <w:b/>
          <w:color w:val="auto"/>
          <w:szCs w:val="21"/>
        </w:rPr>
        <w:t xml:space="preserve">           </w:t>
      </w:r>
      <w:r>
        <w:rPr>
          <w:rFonts w:hint="eastAsia"/>
          <w:b/>
          <w:color w:val="auto"/>
          <w:szCs w:val="21"/>
        </w:rPr>
        <w:t>修改类型：修改</w:t>
      </w:r>
    </w:p>
    <w:p w14:paraId="5795B0A6">
      <w:pPr>
        <w:pStyle w:val="5"/>
        <w:spacing w:after="0" w:line="360" w:lineRule="auto"/>
        <w:ind w:firstLine="422" w:firstLineChars="200"/>
        <w:rPr>
          <w:b/>
          <w:color w:val="auto"/>
          <w:szCs w:val="21"/>
        </w:rPr>
      </w:pPr>
      <w:r>
        <w:rPr>
          <w:rFonts w:hint="eastAsia"/>
          <w:b/>
          <w:color w:val="auto"/>
          <w:szCs w:val="21"/>
        </w:rPr>
        <w:t>原文：</w:t>
      </w:r>
      <w:r>
        <w:rPr>
          <w:rFonts w:ascii="宋体" w:hAnsi="宋体"/>
          <w:color w:val="auto"/>
          <w:sz w:val="24"/>
        </w:rPr>
        <w:t>13.4</w:t>
      </w:r>
      <w:r>
        <w:rPr>
          <w:rFonts w:hint="eastAsia" w:ascii="宋体" w:hAnsi="宋体"/>
          <w:color w:val="auto"/>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8785AC1">
      <w:pPr>
        <w:pStyle w:val="5"/>
        <w:spacing w:after="0" w:line="360" w:lineRule="auto"/>
        <w:ind w:firstLine="422" w:firstLineChars="200"/>
        <w:rPr>
          <w:rFonts w:ascii="宋体"/>
          <w:color w:val="auto"/>
          <w:sz w:val="24"/>
        </w:rPr>
      </w:pPr>
      <w:r>
        <w:rPr>
          <w:rFonts w:hint="eastAsia"/>
          <w:b/>
          <w:color w:val="auto"/>
          <w:szCs w:val="21"/>
        </w:rPr>
        <w:t>现文：</w:t>
      </w:r>
      <w:r>
        <w:rPr>
          <w:rFonts w:hint="eastAsia" w:ascii="宋体" w:hAnsi="宋体" w:cs="宋体"/>
          <w:color w:val="auto"/>
          <w:sz w:val="24"/>
          <w:u w:val="single"/>
        </w:rPr>
        <w:t>13.4投标人一旦中标，投标人对招标人提供的</w:t>
      </w:r>
      <w:r>
        <w:rPr>
          <w:rFonts w:hint="eastAsia" w:ascii="宋体" w:hAnsi="宋体" w:cs="宋体"/>
          <w:color w:val="auto"/>
          <w:sz w:val="24"/>
          <w:u w:val="single"/>
          <w:lang w:val="en-US" w:eastAsia="zh-CN"/>
        </w:rPr>
        <w:t>招标</w:t>
      </w:r>
      <w:r>
        <w:rPr>
          <w:rFonts w:hint="eastAsia" w:ascii="宋体" w:hAnsi="宋体" w:cs="宋体"/>
          <w:color w:val="auto"/>
          <w:sz w:val="24"/>
          <w:u w:val="single"/>
        </w:rPr>
        <w:t>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单价波动涨跌幅度超过合同基准期（指递交投标文件截止日期前28天）价格的5%，或施工机械台班单价波动涨跌幅度超过合同基准期（指递交投标文件截止日期前28天）价格的10%或人工涨跌变化影响合同价款时，应根据合同约定，按《建设工程工程量清单计价规范》（GB5</w:t>
      </w:r>
      <w:r>
        <w:rPr>
          <w:rFonts w:hint="eastAsia" w:ascii="宋体" w:hAnsi="宋体" w:cs="宋体"/>
          <w:color w:val="auto"/>
          <w:sz w:val="24"/>
          <w:u w:val="single"/>
          <w:lang w:val="en-US" w:eastAsia="zh-CN"/>
        </w:rPr>
        <w:t>0</w:t>
      </w:r>
      <w:r>
        <w:rPr>
          <w:rFonts w:hint="eastAsia" w:ascii="宋体" w:hAnsi="宋体" w:cs="宋体"/>
          <w:color w:val="auto"/>
          <w:sz w:val="24"/>
          <w:u w:val="single"/>
        </w:rPr>
        <w:t>500-2013）调整合同价款。人工、主要材料（设备）按广州市造价管理站施工同期《广州地区建设工程材料综合价格》调整。</w:t>
      </w:r>
    </w:p>
    <w:p w14:paraId="26A70CDE">
      <w:pPr>
        <w:pBdr>
          <w:bottom w:val="single" w:color="auto" w:sz="6" w:space="1"/>
        </w:pBdr>
        <w:spacing w:line="480" w:lineRule="auto"/>
        <w:ind w:firstLine="472" w:firstLineChars="224"/>
        <w:rPr>
          <w:rFonts w:hint="default" w:eastAsia="宋体"/>
          <w:b/>
          <w:color w:val="auto"/>
          <w:szCs w:val="21"/>
          <w:lang w:val="en-US" w:eastAsia="zh-CN"/>
        </w:rPr>
      </w:pPr>
    </w:p>
    <w:p w14:paraId="003A65F7">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13.5.1</w:t>
      </w:r>
      <w:r>
        <w:rPr>
          <w:b/>
          <w:color w:val="auto"/>
          <w:szCs w:val="21"/>
        </w:rPr>
        <w:t xml:space="preserve">           </w:t>
      </w:r>
      <w:r>
        <w:rPr>
          <w:rFonts w:hint="eastAsia"/>
          <w:b/>
          <w:color w:val="auto"/>
          <w:szCs w:val="21"/>
        </w:rPr>
        <w:t>修改类型：修改</w:t>
      </w:r>
    </w:p>
    <w:p w14:paraId="698911B5">
      <w:pPr>
        <w:pStyle w:val="5"/>
        <w:spacing w:after="0" w:line="360" w:lineRule="auto"/>
        <w:ind w:firstLine="422" w:firstLineChars="200"/>
        <w:rPr>
          <w:b/>
          <w:color w:val="auto"/>
          <w:szCs w:val="21"/>
        </w:rPr>
      </w:pPr>
      <w:r>
        <w:rPr>
          <w:rFonts w:hint="eastAsia"/>
          <w:b/>
          <w:color w:val="auto"/>
          <w:szCs w:val="21"/>
        </w:rPr>
        <w:t>原文：</w:t>
      </w:r>
      <w:r>
        <w:rPr>
          <w:rFonts w:ascii="宋体" w:hAnsi="宋体"/>
          <w:color w:val="auto"/>
          <w:sz w:val="24"/>
        </w:rPr>
        <w:t>13.5.1</w:t>
      </w:r>
      <w:r>
        <w:rPr>
          <w:rFonts w:hint="eastAsia" w:ascii="宋体" w:hAnsi="宋体"/>
          <w:color w:val="auto"/>
          <w:sz w:val="24"/>
        </w:rPr>
        <w:t>中标的投标文件工程量清单中已有相同项目的适用综合单价，则沿用；</w:t>
      </w:r>
    </w:p>
    <w:p w14:paraId="15171BF8">
      <w:pPr>
        <w:pStyle w:val="5"/>
        <w:spacing w:after="0" w:line="360" w:lineRule="auto"/>
        <w:ind w:firstLine="422" w:firstLineChars="200"/>
        <w:rPr>
          <w:rFonts w:hint="default" w:eastAsia="宋体"/>
          <w:b/>
          <w:color w:val="auto"/>
          <w:szCs w:val="21"/>
          <w:lang w:val="en-US" w:eastAsia="zh-CN"/>
        </w:rPr>
      </w:pPr>
      <w:r>
        <w:rPr>
          <w:rFonts w:hint="eastAsia"/>
          <w:b/>
          <w:color w:val="auto"/>
          <w:szCs w:val="21"/>
        </w:rPr>
        <w:t>现文：</w:t>
      </w:r>
      <w:r>
        <w:rPr>
          <w:rFonts w:hint="eastAsia" w:ascii="宋体" w:hAnsi="宋体" w:cs="宋体"/>
          <w:b/>
          <w:bCs/>
          <w:color w:val="auto"/>
          <w:sz w:val="24"/>
          <w:u w:val="single"/>
        </w:rPr>
        <w:t>13.5.1</w:t>
      </w:r>
      <w:r>
        <w:rPr>
          <w:rFonts w:hint="eastAsia" w:ascii="宋体" w:hAnsi="宋体" w:cs="宋体"/>
          <w:b/>
          <w:bCs/>
          <w:color w:val="auto"/>
          <w:sz w:val="24"/>
          <w:u w:val="single"/>
          <w:lang w:val="en-US" w:eastAsia="zh-CN"/>
        </w:rPr>
        <w:t>中标的投标文件工程量清单中已有相同项目的，该项目的综合单价若低于最高投标限价相应项目综合单价，则沿用；若高于最高投标限价相应的综合单价，则按最高投标限价相应的综合单价</w:t>
      </w:r>
      <w:r>
        <w:rPr>
          <w:rFonts w:hint="eastAsia" w:ascii="宋体" w:hAnsi="宋体" w:cs="宋体"/>
          <w:b/>
          <w:bCs/>
          <w:color w:val="auto"/>
          <w:sz w:val="24"/>
          <w:u w:val="single"/>
        </w:rPr>
        <w:t>；</w:t>
      </w:r>
    </w:p>
    <w:p w14:paraId="3BBF31A8">
      <w:pPr>
        <w:pBdr>
          <w:bottom w:val="single" w:color="auto" w:sz="6" w:space="1"/>
        </w:pBdr>
        <w:spacing w:line="480" w:lineRule="auto"/>
        <w:rPr>
          <w:rFonts w:hint="default" w:eastAsia="宋体"/>
          <w:b/>
          <w:color w:val="auto"/>
          <w:szCs w:val="21"/>
          <w:lang w:val="en-US" w:eastAsia="zh-CN"/>
        </w:rPr>
      </w:pPr>
    </w:p>
    <w:p w14:paraId="50A15D9D">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15.2</w:t>
      </w:r>
      <w:r>
        <w:rPr>
          <w:b/>
          <w:color w:val="auto"/>
          <w:szCs w:val="21"/>
        </w:rPr>
        <w:t xml:space="preserve">           </w:t>
      </w:r>
      <w:r>
        <w:rPr>
          <w:rFonts w:hint="eastAsia"/>
          <w:b/>
          <w:color w:val="auto"/>
          <w:szCs w:val="21"/>
        </w:rPr>
        <w:t>修改类型：修改</w:t>
      </w:r>
    </w:p>
    <w:p w14:paraId="2E5642D9">
      <w:pPr>
        <w:pStyle w:val="5"/>
        <w:spacing w:after="0" w:line="360" w:lineRule="auto"/>
        <w:ind w:firstLine="422" w:firstLineChars="200"/>
        <w:rPr>
          <w:b/>
          <w:color w:val="auto"/>
          <w:szCs w:val="21"/>
        </w:rPr>
      </w:pPr>
      <w:r>
        <w:rPr>
          <w:rFonts w:hint="eastAsia"/>
          <w:b/>
          <w:color w:val="auto"/>
          <w:szCs w:val="21"/>
        </w:rPr>
        <w:t>原文：</w:t>
      </w:r>
      <w:r>
        <w:rPr>
          <w:rFonts w:ascii="宋体" w:hAnsi="宋体"/>
          <w:color w:val="auto"/>
          <w:sz w:val="24"/>
        </w:rPr>
        <w:t xml:space="preserve">15.2 </w:t>
      </w:r>
      <w:r>
        <w:rPr>
          <w:rFonts w:hint="eastAsia" w:ascii="宋体" w:hAnsi="宋体"/>
          <w:color w:val="auto"/>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rPr>
        <w:t>16</w:t>
      </w:r>
      <w:r>
        <w:rPr>
          <w:rFonts w:hint="eastAsia" w:ascii="宋体" w:hAnsi="宋体"/>
          <w:color w:val="auto"/>
          <w:sz w:val="24"/>
        </w:rPr>
        <w:t>条关于投标保证金的退还与不予退还的规定仍然适用。</w:t>
      </w:r>
    </w:p>
    <w:p w14:paraId="11B5D390">
      <w:pPr>
        <w:pStyle w:val="5"/>
        <w:spacing w:after="0" w:line="360" w:lineRule="auto"/>
        <w:ind w:firstLine="422" w:firstLineChars="200"/>
        <w:rPr>
          <w:rFonts w:ascii="宋体"/>
          <w:color w:val="auto"/>
          <w:sz w:val="24"/>
        </w:rPr>
      </w:pPr>
      <w:r>
        <w:rPr>
          <w:rFonts w:hint="eastAsia"/>
          <w:b/>
          <w:color w:val="auto"/>
          <w:szCs w:val="21"/>
        </w:rPr>
        <w:t>现文：</w:t>
      </w:r>
      <w:r>
        <w:rPr>
          <w:rFonts w:ascii="宋体" w:hAnsi="宋体"/>
          <w:color w:val="auto"/>
          <w:sz w:val="24"/>
        </w:rPr>
        <w:t xml:space="preserve">15.2 </w:t>
      </w:r>
      <w:r>
        <w:rPr>
          <w:rFonts w:hint="eastAsia" w:ascii="宋体" w:hAnsi="宋体"/>
          <w:color w:val="auto"/>
          <w:sz w:val="24"/>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dstrike w:val="0"/>
          <w:color w:val="auto"/>
          <w:sz w:val="24"/>
        </w:rPr>
        <w:t>，而不影响退还其投标保证金</w:t>
      </w:r>
      <w:r>
        <w:rPr>
          <w:rFonts w:hint="eastAsia" w:ascii="宋体" w:hAnsi="宋体"/>
          <w:color w:val="auto"/>
          <w:sz w:val="24"/>
        </w:rPr>
        <w:t>。同意延长投标有效期的投标人既不能要求也不允许修改其投标文件</w:t>
      </w:r>
      <w:r>
        <w:rPr>
          <w:rFonts w:hint="eastAsia" w:ascii="宋体" w:hAnsi="宋体"/>
          <w:strike/>
          <w:dstrike w:val="0"/>
          <w:color w:val="auto"/>
          <w:sz w:val="24"/>
        </w:rPr>
        <w:t>，但需要相应的延长投标保证金的有效期，在延长的投标有效期内，本须知第</w:t>
      </w:r>
      <w:r>
        <w:rPr>
          <w:rFonts w:ascii="宋体" w:hAnsi="宋体"/>
          <w:strike/>
          <w:dstrike w:val="0"/>
          <w:color w:val="auto"/>
          <w:sz w:val="24"/>
        </w:rPr>
        <w:t>16</w:t>
      </w:r>
      <w:r>
        <w:rPr>
          <w:rFonts w:hint="eastAsia" w:ascii="宋体" w:hAnsi="宋体"/>
          <w:strike/>
          <w:dstrike w:val="0"/>
          <w:color w:val="auto"/>
          <w:sz w:val="24"/>
        </w:rPr>
        <w:t>条关于投标保证金的退还与不予退还的规定仍然适用</w:t>
      </w:r>
      <w:r>
        <w:rPr>
          <w:rFonts w:hint="eastAsia" w:ascii="宋体" w:hAnsi="宋体"/>
          <w:color w:val="auto"/>
          <w:sz w:val="24"/>
        </w:rPr>
        <w:t>。</w:t>
      </w:r>
    </w:p>
    <w:p w14:paraId="79FD1EC7">
      <w:pPr>
        <w:pBdr>
          <w:bottom w:val="single" w:color="auto" w:sz="6" w:space="1"/>
        </w:pBdr>
        <w:spacing w:line="480" w:lineRule="auto"/>
        <w:rPr>
          <w:rFonts w:hint="default" w:eastAsia="宋体"/>
          <w:b/>
          <w:color w:val="auto"/>
          <w:szCs w:val="21"/>
          <w:lang w:val="en-US" w:eastAsia="zh-CN"/>
        </w:rPr>
      </w:pPr>
    </w:p>
    <w:p w14:paraId="3153CE52">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16</w:t>
      </w:r>
      <w:r>
        <w:rPr>
          <w:b/>
          <w:color w:val="auto"/>
          <w:szCs w:val="21"/>
        </w:rPr>
        <w:t xml:space="preserve">            </w:t>
      </w:r>
      <w:r>
        <w:rPr>
          <w:rFonts w:hint="eastAsia"/>
          <w:b/>
          <w:color w:val="auto"/>
          <w:szCs w:val="21"/>
        </w:rPr>
        <w:t>修改类型：</w:t>
      </w:r>
      <w:r>
        <w:rPr>
          <w:rFonts w:hint="eastAsia"/>
          <w:b/>
          <w:color w:val="auto"/>
          <w:szCs w:val="21"/>
          <w:lang w:val="en-US" w:eastAsia="zh-CN"/>
        </w:rPr>
        <w:t>删除</w:t>
      </w:r>
    </w:p>
    <w:p w14:paraId="4A639384">
      <w:pPr>
        <w:pStyle w:val="5"/>
        <w:spacing w:after="0" w:line="360" w:lineRule="auto"/>
        <w:ind w:firstLine="422" w:firstLineChars="200"/>
        <w:rPr>
          <w:rFonts w:ascii="宋体"/>
          <w:b/>
          <w:bCs/>
          <w:strike w:val="0"/>
          <w:dstrike w:val="0"/>
          <w:color w:val="auto"/>
          <w:sz w:val="24"/>
        </w:rPr>
      </w:pPr>
      <w:r>
        <w:rPr>
          <w:rFonts w:hint="eastAsia"/>
          <w:b/>
          <w:color w:val="auto"/>
          <w:szCs w:val="21"/>
        </w:rPr>
        <w:t>原文：</w:t>
      </w:r>
      <w:r>
        <w:rPr>
          <w:rFonts w:ascii="宋体" w:hAnsi="宋体"/>
          <w:b/>
          <w:bCs/>
          <w:strike w:val="0"/>
          <w:dstrike w:val="0"/>
          <w:color w:val="auto"/>
          <w:sz w:val="24"/>
        </w:rPr>
        <w:t>16</w:t>
      </w:r>
      <w:r>
        <w:rPr>
          <w:rFonts w:hint="eastAsia" w:ascii="宋体" w:hAnsi="宋体"/>
          <w:b/>
          <w:bCs/>
          <w:strike w:val="0"/>
          <w:dstrike w:val="0"/>
          <w:color w:val="auto"/>
          <w:sz w:val="24"/>
        </w:rPr>
        <w:t>．投标保证金</w:t>
      </w:r>
    </w:p>
    <w:p w14:paraId="62509181">
      <w:pPr>
        <w:spacing w:line="360" w:lineRule="auto"/>
        <w:ind w:firstLine="480" w:firstLineChars="200"/>
        <w:rPr>
          <w:rFonts w:ascii="宋体" w:hAnsi="宋体"/>
          <w:strike w:val="0"/>
          <w:dstrike w:val="0"/>
          <w:color w:val="auto"/>
          <w:sz w:val="24"/>
        </w:rPr>
      </w:pPr>
      <w:r>
        <w:rPr>
          <w:rFonts w:ascii="宋体" w:hAnsi="宋体"/>
          <w:strike w:val="0"/>
          <w:dstrike w:val="0"/>
          <w:color w:val="auto"/>
          <w:sz w:val="24"/>
        </w:rPr>
        <w:t>16.1</w:t>
      </w:r>
      <w:r>
        <w:rPr>
          <w:rFonts w:hint="eastAsia" w:ascii="宋体" w:hAnsi="宋体"/>
          <w:strike w:val="0"/>
          <w:dstrike w:val="0"/>
          <w:color w:val="auto"/>
          <w:sz w:val="24"/>
        </w:rPr>
        <w:t>投标人应按</w:t>
      </w:r>
      <w:r>
        <w:rPr>
          <w:rFonts w:hint="eastAsia" w:ascii="宋体" w:hAnsi="宋体"/>
          <w:strike w:val="0"/>
          <w:dstrike w:val="0"/>
          <w:color w:val="auto"/>
          <w:sz w:val="24"/>
          <w:lang w:eastAsia="zh-CN"/>
        </w:rPr>
        <w:t>国家、省、市有关规定和</w:t>
      </w:r>
      <w:r>
        <w:rPr>
          <w:rFonts w:hint="eastAsia" w:ascii="宋体" w:hAnsi="宋体"/>
          <w:strike w:val="0"/>
          <w:dstrike w:val="0"/>
          <w:color w:val="auto"/>
          <w:sz w:val="24"/>
        </w:rPr>
        <w:t>投标须知前附表第</w:t>
      </w:r>
      <w:r>
        <w:rPr>
          <w:rFonts w:hint="eastAsia" w:ascii="宋体" w:hAnsi="宋体"/>
          <w:strike w:val="0"/>
          <w:dstrike w:val="0"/>
          <w:color w:val="auto"/>
          <w:sz w:val="24"/>
          <w:lang w:val="en-US" w:eastAsia="zh-CN"/>
        </w:rPr>
        <w:t>16</w:t>
      </w:r>
      <w:r>
        <w:rPr>
          <w:rFonts w:hint="eastAsia" w:ascii="宋体" w:hAnsi="宋体"/>
          <w:strike w:val="0"/>
          <w:dstrike w:val="0"/>
          <w:color w:val="auto"/>
          <w:sz w:val="24"/>
        </w:rPr>
        <w:t>项所述金额和时间递交</w:t>
      </w:r>
      <w:r>
        <w:rPr>
          <w:rFonts w:hint="eastAsia" w:ascii="宋体" w:hAnsi="宋体"/>
          <w:bCs/>
          <w:strike w:val="0"/>
          <w:dstrike w:val="0"/>
          <w:color w:val="auto"/>
          <w:sz w:val="24"/>
        </w:rPr>
        <w:t>投标保证金</w:t>
      </w:r>
      <w:r>
        <w:rPr>
          <w:rFonts w:hint="eastAsia" w:ascii="宋体" w:hAnsi="宋体"/>
          <w:strike w:val="0"/>
          <w:dstrike w:val="0"/>
          <w:color w:val="auto"/>
          <w:sz w:val="24"/>
        </w:rPr>
        <w:t>。招标人应当允许投标人自主选择现金、银行保函、保证保险、专业工程担保公司担保等方式缴纳投标保证金。</w:t>
      </w:r>
    </w:p>
    <w:p w14:paraId="1F6A0524">
      <w:pPr>
        <w:spacing w:line="360" w:lineRule="auto"/>
        <w:ind w:firstLine="480" w:firstLineChars="200"/>
        <w:rPr>
          <w:rFonts w:ascii="宋体" w:hAnsi="宋体"/>
          <w:strike w:val="0"/>
          <w:dstrike w:val="0"/>
          <w:color w:val="auto"/>
          <w:sz w:val="24"/>
        </w:rPr>
      </w:pPr>
      <w:r>
        <w:rPr>
          <w:rFonts w:hint="eastAsia" w:ascii="宋体" w:hAnsi="宋体"/>
          <w:strike w:val="0"/>
          <w:dstrike w:val="0"/>
          <w:color w:val="auto"/>
          <w:sz w:val="24"/>
        </w:rPr>
        <w:t>16.1.1 采用现金或者支票形式提交的，投标保证金须从投标人的银行基本账户转出。</w:t>
      </w:r>
    </w:p>
    <w:p w14:paraId="0C505518">
      <w:pPr>
        <w:spacing w:line="360" w:lineRule="auto"/>
        <w:ind w:firstLine="480" w:firstLineChars="200"/>
        <w:rPr>
          <w:rFonts w:ascii="宋体" w:hAnsi="宋体"/>
          <w:strike w:val="0"/>
          <w:dstrike w:val="0"/>
          <w:color w:val="auto"/>
          <w:sz w:val="24"/>
        </w:rPr>
      </w:pPr>
      <w:r>
        <w:rPr>
          <w:rFonts w:hint="eastAsia" w:ascii="宋体" w:hAnsi="宋体"/>
          <w:strike w:val="0"/>
          <w:dstrike w:val="0"/>
          <w:color w:val="auto"/>
          <w:sz w:val="24"/>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B20B161">
      <w:pPr>
        <w:spacing w:line="360" w:lineRule="auto"/>
        <w:ind w:firstLine="480" w:firstLineChars="200"/>
        <w:rPr>
          <w:rFonts w:ascii="宋体" w:hAnsi="宋体"/>
          <w:strike w:val="0"/>
          <w:dstrike w:val="0"/>
          <w:color w:val="auto"/>
          <w:sz w:val="24"/>
        </w:rPr>
      </w:pPr>
      <w:r>
        <w:rPr>
          <w:rFonts w:hint="eastAsia" w:ascii="宋体" w:hAnsi="宋体"/>
          <w:strike w:val="0"/>
          <w:dstrike w:val="0"/>
          <w:color w:val="auto"/>
          <w:sz w:val="24"/>
        </w:rPr>
        <w:t>16.1.3 采用电子形式的保函、担保或保证保险提交投标保证金的，应在招标文件中明确电子递交途径。</w:t>
      </w:r>
    </w:p>
    <w:p w14:paraId="51F6F673">
      <w:pPr>
        <w:spacing w:line="360" w:lineRule="auto"/>
        <w:ind w:firstLine="480" w:firstLineChars="200"/>
        <w:rPr>
          <w:rFonts w:ascii="宋体" w:hAnsi="宋体"/>
          <w:strike w:val="0"/>
          <w:dstrike w:val="0"/>
          <w:color w:val="auto"/>
          <w:sz w:val="24"/>
        </w:rPr>
      </w:pPr>
      <w:r>
        <w:rPr>
          <w:rFonts w:hint="eastAsia" w:ascii="宋体" w:hAnsi="宋体"/>
          <w:strike w:val="0"/>
          <w:dstrike w:val="0"/>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0D88733B">
      <w:pPr>
        <w:spacing w:line="360" w:lineRule="auto"/>
        <w:ind w:firstLine="480" w:firstLineChars="200"/>
        <w:rPr>
          <w:rFonts w:ascii="宋体" w:hAnsi="宋体"/>
          <w:strike w:val="0"/>
          <w:dstrike w:val="0"/>
          <w:color w:val="auto"/>
          <w:sz w:val="24"/>
        </w:rPr>
      </w:pPr>
      <w:r>
        <w:rPr>
          <w:rFonts w:hint="eastAsia" w:ascii="宋体" w:hAnsi="宋体"/>
          <w:strike w:val="0"/>
          <w:dstrike w:val="0"/>
          <w:color w:val="auto"/>
          <w:sz w:val="24"/>
        </w:rPr>
        <w:t>16.3投标保证金应依据法律法规的相关规定退还。</w:t>
      </w:r>
    </w:p>
    <w:p w14:paraId="406074E5">
      <w:pPr>
        <w:spacing w:line="360" w:lineRule="auto"/>
        <w:ind w:firstLine="480" w:firstLineChars="200"/>
        <w:rPr>
          <w:rFonts w:ascii="宋体" w:hAnsi="宋体"/>
          <w:strike w:val="0"/>
          <w:dstrike w:val="0"/>
          <w:color w:val="auto"/>
          <w:sz w:val="24"/>
        </w:rPr>
      </w:pPr>
      <w:r>
        <w:rPr>
          <w:rFonts w:hint="eastAsia" w:ascii="宋体" w:hAnsi="宋体"/>
          <w:strike w:val="0"/>
          <w:dstrike w:val="0"/>
          <w:color w:val="auto"/>
          <w:sz w:val="24"/>
        </w:rPr>
        <w:t>16.4如有下列情况之一的，招标人可以不予退还投标保证金（是否退还投标保证金由招标人</w:t>
      </w:r>
      <w:r>
        <w:rPr>
          <w:rFonts w:hint="eastAsia" w:ascii="宋体" w:hAnsi="宋体"/>
          <w:strike w:val="0"/>
          <w:dstrike w:val="0"/>
          <w:color w:val="auto"/>
          <w:sz w:val="24"/>
          <w:lang w:eastAsia="zh-CN"/>
        </w:rPr>
        <w:t>依法依规</w:t>
      </w:r>
      <w:r>
        <w:rPr>
          <w:rFonts w:hint="eastAsia" w:ascii="宋体" w:hAnsi="宋体"/>
          <w:strike w:val="0"/>
          <w:dstrike w:val="0"/>
          <w:color w:val="auto"/>
          <w:sz w:val="24"/>
        </w:rPr>
        <w:t>在招标文件中规定）：</w:t>
      </w:r>
    </w:p>
    <w:p w14:paraId="509E2B29">
      <w:pPr>
        <w:spacing w:line="360" w:lineRule="auto"/>
        <w:ind w:firstLine="480" w:firstLineChars="200"/>
        <w:rPr>
          <w:rFonts w:ascii="宋体"/>
          <w:strike w:val="0"/>
          <w:color w:val="auto"/>
          <w:sz w:val="24"/>
        </w:rPr>
      </w:pPr>
      <w:r>
        <w:rPr>
          <w:rFonts w:hint="eastAsia" w:ascii="宋体" w:hAnsi="宋体"/>
          <w:strike w:val="0"/>
          <w:dstrike w:val="0"/>
          <w:color w:val="auto"/>
          <w:sz w:val="24"/>
        </w:rPr>
        <w:t>16.5投标人如存在下列情况之一的，将被拒绝在一定时期内参与招标人后续工程投标（由招标人</w:t>
      </w:r>
      <w:r>
        <w:rPr>
          <w:rFonts w:hint="eastAsia" w:ascii="宋体" w:hAnsi="宋体"/>
          <w:strike w:val="0"/>
          <w:dstrike w:val="0"/>
          <w:color w:val="auto"/>
          <w:sz w:val="24"/>
          <w:lang w:eastAsia="zh-CN"/>
        </w:rPr>
        <w:t>依法依规</w:t>
      </w:r>
      <w:r>
        <w:rPr>
          <w:rFonts w:hint="eastAsia" w:ascii="宋体" w:hAnsi="宋体"/>
          <w:strike w:val="0"/>
          <w:dstrike w:val="0"/>
          <w:color w:val="auto"/>
          <w:sz w:val="24"/>
        </w:rPr>
        <w:t>在招标文件中明确）：</w:t>
      </w:r>
    </w:p>
    <w:p w14:paraId="39A9A31F">
      <w:pPr>
        <w:pBdr>
          <w:bottom w:val="single" w:color="auto" w:sz="6" w:space="1"/>
        </w:pBdr>
        <w:spacing w:line="480" w:lineRule="auto"/>
        <w:rPr>
          <w:rFonts w:hint="default" w:eastAsia="宋体"/>
          <w:b/>
          <w:color w:val="auto"/>
          <w:szCs w:val="21"/>
          <w:lang w:val="en-US" w:eastAsia="zh-CN"/>
        </w:rPr>
      </w:pPr>
    </w:p>
    <w:p w14:paraId="571716D2">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17.1</w:t>
      </w:r>
      <w:r>
        <w:rPr>
          <w:b/>
          <w:color w:val="auto"/>
          <w:szCs w:val="21"/>
        </w:rPr>
        <w:t xml:space="preserve">           </w:t>
      </w:r>
      <w:r>
        <w:rPr>
          <w:rFonts w:hint="eastAsia"/>
          <w:b/>
          <w:color w:val="auto"/>
          <w:szCs w:val="21"/>
        </w:rPr>
        <w:t>修改类型：修改</w:t>
      </w:r>
    </w:p>
    <w:p w14:paraId="00B3F580">
      <w:pPr>
        <w:spacing w:line="360" w:lineRule="auto"/>
        <w:ind w:firstLine="422" w:firstLineChars="200"/>
        <w:rPr>
          <w:b/>
          <w:color w:val="auto"/>
          <w:szCs w:val="21"/>
        </w:rPr>
      </w:pPr>
      <w:r>
        <w:rPr>
          <w:rFonts w:hint="eastAsia"/>
          <w:b/>
          <w:color w:val="auto"/>
          <w:szCs w:val="21"/>
        </w:rPr>
        <w:t>原文：</w:t>
      </w:r>
      <w:r>
        <w:rPr>
          <w:rFonts w:ascii="宋体" w:hAnsi="宋体"/>
          <w:color w:val="auto"/>
          <w:sz w:val="24"/>
        </w:rPr>
        <w:t>17.1</w:t>
      </w:r>
      <w:r>
        <w:rPr>
          <w:rFonts w:hint="eastAsia" w:ascii="宋体" w:hAnsi="宋体"/>
          <w:color w:val="auto"/>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u w:val="single"/>
        </w:rPr>
        <w:t xml:space="preserve">            </w:t>
      </w:r>
      <w:r>
        <w:rPr>
          <w:rFonts w:hint="eastAsia" w:ascii="宋体" w:hAnsi="宋体"/>
          <w:color w:val="auto"/>
          <w:sz w:val="24"/>
        </w:rPr>
        <w:t xml:space="preserve"> 。</w:t>
      </w:r>
    </w:p>
    <w:p w14:paraId="527FF98D">
      <w:pPr>
        <w:spacing w:line="360" w:lineRule="auto"/>
        <w:ind w:firstLine="422" w:firstLineChars="200"/>
        <w:rPr>
          <w:rFonts w:ascii="宋体"/>
          <w:color w:val="auto"/>
          <w:sz w:val="24"/>
        </w:rPr>
      </w:pPr>
      <w:r>
        <w:rPr>
          <w:rFonts w:hint="eastAsia"/>
          <w:b/>
          <w:color w:val="auto"/>
          <w:szCs w:val="21"/>
        </w:rPr>
        <w:t>现文：</w:t>
      </w:r>
      <w:r>
        <w:rPr>
          <w:rFonts w:ascii="宋体" w:hAnsi="宋体"/>
          <w:color w:val="auto"/>
          <w:sz w:val="24"/>
        </w:rPr>
        <w:t>17.1</w:t>
      </w:r>
      <w:r>
        <w:rPr>
          <w:rFonts w:hint="eastAsia" w:ascii="宋体" w:hAnsi="宋体"/>
          <w:color w:val="auto"/>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
          <w:bCs/>
          <w:color w:val="auto"/>
          <w:sz w:val="24"/>
          <w:u w:val="single"/>
          <w:lang w:eastAsia="zh-CN"/>
        </w:rPr>
        <w:t>广州交易集团有限公司（广州公共资源交易中心）</w:t>
      </w:r>
      <w:r>
        <w:rPr>
          <w:rFonts w:hint="eastAsia" w:ascii="宋体" w:hAnsi="宋体" w:cs="宋体"/>
          <w:b/>
          <w:bCs/>
          <w:color w:val="auto"/>
          <w:sz w:val="24"/>
          <w:u w:val="single"/>
        </w:rPr>
        <w:t>网站</w:t>
      </w:r>
      <w:r>
        <w:rPr>
          <w:rFonts w:hint="eastAsia" w:ascii="宋体" w:hAnsi="宋体"/>
          <w:color w:val="auto"/>
          <w:sz w:val="24"/>
        </w:rPr>
        <w:t xml:space="preserve"> 。</w:t>
      </w:r>
    </w:p>
    <w:p w14:paraId="3499F6D8">
      <w:pPr>
        <w:pBdr>
          <w:bottom w:val="single" w:color="auto" w:sz="6" w:space="1"/>
        </w:pBdr>
        <w:spacing w:line="480" w:lineRule="auto"/>
        <w:ind w:firstLine="472" w:firstLineChars="224"/>
        <w:rPr>
          <w:rFonts w:hint="default" w:eastAsia="宋体"/>
          <w:b/>
          <w:color w:val="auto"/>
          <w:szCs w:val="21"/>
          <w:lang w:val="en-US" w:eastAsia="zh-CN"/>
        </w:rPr>
      </w:pPr>
    </w:p>
    <w:p w14:paraId="1446F1D3">
      <w:pPr>
        <w:spacing w:line="480" w:lineRule="auto"/>
        <w:ind w:firstLine="472" w:firstLineChars="224"/>
        <w:rPr>
          <w:b/>
          <w:color w:val="auto"/>
          <w:szCs w:val="21"/>
        </w:rPr>
      </w:pPr>
      <w:r>
        <w:rPr>
          <w:rFonts w:hint="eastAsia"/>
          <w:b/>
          <w:color w:val="auto"/>
          <w:szCs w:val="21"/>
        </w:rPr>
        <w:t>条款号：</w:t>
      </w:r>
      <w:r>
        <w:rPr>
          <w:b/>
          <w:color w:val="auto"/>
          <w:szCs w:val="21"/>
        </w:rPr>
        <w:t xml:space="preserve"> </w:t>
      </w:r>
      <w:r>
        <w:rPr>
          <w:rFonts w:hint="eastAsia"/>
          <w:b/>
          <w:color w:val="auto"/>
          <w:szCs w:val="21"/>
          <w:lang w:val="en-US" w:eastAsia="zh-CN"/>
        </w:rPr>
        <w:t>19</w:t>
      </w:r>
      <w:r>
        <w:rPr>
          <w:b/>
          <w:color w:val="auto"/>
          <w:szCs w:val="21"/>
        </w:rPr>
        <w:t xml:space="preserve">           </w:t>
      </w:r>
      <w:r>
        <w:rPr>
          <w:rFonts w:hint="eastAsia"/>
          <w:b/>
          <w:color w:val="auto"/>
          <w:szCs w:val="21"/>
        </w:rPr>
        <w:t>修改类型：修改</w:t>
      </w:r>
    </w:p>
    <w:p w14:paraId="576DAA61">
      <w:pPr>
        <w:spacing w:line="360" w:lineRule="auto"/>
        <w:ind w:firstLine="422" w:firstLineChars="200"/>
        <w:rPr>
          <w:rFonts w:ascii="宋体"/>
          <w:b/>
          <w:bCs/>
          <w:color w:val="auto"/>
          <w:sz w:val="24"/>
        </w:rPr>
      </w:pPr>
      <w:r>
        <w:rPr>
          <w:rFonts w:hint="eastAsia"/>
          <w:b/>
          <w:color w:val="auto"/>
          <w:szCs w:val="21"/>
        </w:rPr>
        <w:t>原文：</w:t>
      </w:r>
      <w:r>
        <w:rPr>
          <w:rFonts w:ascii="宋体" w:hAnsi="宋体"/>
          <w:b/>
          <w:bCs/>
          <w:color w:val="auto"/>
          <w:sz w:val="24"/>
        </w:rPr>
        <w:t>19</w:t>
      </w:r>
      <w:r>
        <w:rPr>
          <w:rFonts w:hint="eastAsia" w:ascii="宋体" w:hAnsi="宋体"/>
          <w:b/>
          <w:bCs/>
          <w:color w:val="auto"/>
          <w:sz w:val="24"/>
        </w:rPr>
        <w:t>．投标文件的递交和接收</w:t>
      </w:r>
    </w:p>
    <w:p w14:paraId="7F4D4F7B">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1投标人通过</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递交电子投标文件。</w:t>
      </w:r>
    </w:p>
    <w:p w14:paraId="5BAA93CB">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2投标人完成电子</w:t>
      </w:r>
      <w:r>
        <w:rPr>
          <w:rFonts w:hint="eastAsia" w:ascii="宋体" w:hAnsi="宋体"/>
          <w:color w:val="auto"/>
          <w:sz w:val="24"/>
        </w:rPr>
        <w:t>投标文件</w:t>
      </w:r>
      <w:r>
        <w:rPr>
          <w:rFonts w:hint="eastAsia" w:ascii="宋体" w:hAnsi="宋体"/>
          <w:bCs/>
          <w:color w:val="auto"/>
          <w:sz w:val="24"/>
        </w:rPr>
        <w:t>上传后，</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即时向投标人发出递交回执通知。递交时间以递交回执通知载明的传输完成时间为准。</w:t>
      </w:r>
    </w:p>
    <w:p w14:paraId="577C5BB8">
      <w:pPr>
        <w:spacing w:line="360" w:lineRule="auto"/>
        <w:ind w:firstLine="480" w:firstLineChars="200"/>
        <w:rPr>
          <w:rFonts w:ascii="宋体" w:hAnsi="宋体"/>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3</w:t>
      </w:r>
      <w:r>
        <w:rPr>
          <w:rFonts w:hint="eastAsia"/>
          <w:bCs/>
          <w:color w:val="auto"/>
          <w:sz w:val="24"/>
          <w:szCs w:val="24"/>
        </w:rPr>
        <w:t>逾期送达的</w:t>
      </w:r>
      <w:r>
        <w:rPr>
          <w:rFonts w:hint="eastAsia" w:ascii="宋体" w:hAnsi="宋体"/>
          <w:bCs/>
          <w:color w:val="auto"/>
          <w:sz w:val="24"/>
        </w:rPr>
        <w:t>电子投标文件，</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将予以拒收。</w:t>
      </w:r>
    </w:p>
    <w:p w14:paraId="11C95B0A">
      <w:pPr>
        <w:spacing w:line="360" w:lineRule="auto"/>
        <w:ind w:firstLine="480" w:firstLineChars="200"/>
        <w:rPr>
          <w:rFonts w:ascii="宋体"/>
          <w:color w:val="auto"/>
          <w:sz w:val="24"/>
        </w:rPr>
      </w:pPr>
      <w:r>
        <w:rPr>
          <w:rFonts w:ascii="宋体" w:hAnsi="宋体"/>
          <w:color w:val="auto"/>
          <w:sz w:val="24"/>
        </w:rPr>
        <w:t>19.</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szCs w:val="24"/>
        </w:rPr>
        <w:t>投标截止前，</w:t>
      </w:r>
      <w:r>
        <w:rPr>
          <w:rFonts w:hint="eastAsia"/>
          <w:color w:val="auto"/>
          <w:sz w:val="24"/>
          <w:szCs w:val="24"/>
        </w:rPr>
        <w:t>招标人拒绝接收符合条件的投标文件，投标人可向招标投标监督机构投诉。</w:t>
      </w:r>
    </w:p>
    <w:p w14:paraId="249BE8FC">
      <w:pPr>
        <w:spacing w:line="360" w:lineRule="auto"/>
        <w:ind w:firstLine="480" w:firstLineChars="200"/>
        <w:rPr>
          <w:b/>
          <w:color w:val="auto"/>
          <w:szCs w:val="21"/>
        </w:rPr>
      </w:pPr>
      <w:r>
        <w:rPr>
          <w:rFonts w:ascii="宋体" w:hAnsi="宋体"/>
          <w:color w:val="auto"/>
          <w:sz w:val="24"/>
        </w:rPr>
        <w:t>19.</w:t>
      </w:r>
      <w:r>
        <w:rPr>
          <w:rFonts w:hint="eastAsia" w:ascii="宋体" w:hAnsi="宋体"/>
          <w:color w:val="auto"/>
          <w:sz w:val="24"/>
        </w:rPr>
        <w:t>5如技术标和经济标先后分别开启，</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将按招标文件规定的时间分别开启技术标和经济标。</w:t>
      </w:r>
    </w:p>
    <w:p w14:paraId="21D3E244">
      <w:pPr>
        <w:spacing w:line="360" w:lineRule="auto"/>
        <w:ind w:firstLine="422" w:firstLineChars="200"/>
        <w:rPr>
          <w:rFonts w:ascii="宋体"/>
          <w:b/>
          <w:bCs/>
          <w:color w:val="auto"/>
          <w:sz w:val="24"/>
        </w:rPr>
      </w:pPr>
      <w:r>
        <w:rPr>
          <w:rFonts w:hint="eastAsia"/>
          <w:b/>
          <w:color w:val="auto"/>
          <w:szCs w:val="21"/>
        </w:rPr>
        <w:t>现文：</w:t>
      </w:r>
      <w:r>
        <w:rPr>
          <w:rFonts w:ascii="宋体" w:hAnsi="宋体"/>
          <w:b/>
          <w:bCs/>
          <w:color w:val="auto"/>
          <w:sz w:val="24"/>
        </w:rPr>
        <w:t>19</w:t>
      </w:r>
      <w:r>
        <w:rPr>
          <w:rFonts w:hint="eastAsia" w:ascii="宋体" w:hAnsi="宋体"/>
          <w:b/>
          <w:bCs/>
          <w:color w:val="auto"/>
          <w:sz w:val="24"/>
        </w:rPr>
        <w:t>．投标文件的递交和接收</w:t>
      </w:r>
    </w:p>
    <w:p w14:paraId="1565DC76">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1投标人通过</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递交电子投标文件。</w:t>
      </w:r>
    </w:p>
    <w:p w14:paraId="7714DCBE">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2投标人完成电子</w:t>
      </w:r>
      <w:r>
        <w:rPr>
          <w:rFonts w:hint="eastAsia" w:ascii="宋体" w:hAnsi="宋体"/>
          <w:color w:val="auto"/>
          <w:sz w:val="24"/>
        </w:rPr>
        <w:t>投标文件</w:t>
      </w:r>
      <w:r>
        <w:rPr>
          <w:rFonts w:hint="eastAsia" w:ascii="宋体" w:hAnsi="宋体"/>
          <w:bCs/>
          <w:color w:val="auto"/>
          <w:sz w:val="24"/>
        </w:rPr>
        <w:t>上传后，</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即时向投标人发出递交回执通知。递交时间以递交回执通知载明的传输完成时间为准。</w:t>
      </w:r>
    </w:p>
    <w:p w14:paraId="7D2274E9">
      <w:pPr>
        <w:spacing w:line="360" w:lineRule="auto"/>
        <w:ind w:firstLine="480" w:firstLineChars="200"/>
        <w:rPr>
          <w:rFonts w:ascii="宋体" w:hAnsi="宋体"/>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3</w:t>
      </w:r>
      <w:r>
        <w:rPr>
          <w:rFonts w:hint="eastAsia"/>
          <w:bCs/>
          <w:color w:val="auto"/>
          <w:sz w:val="24"/>
          <w:szCs w:val="24"/>
        </w:rPr>
        <w:t>逾期送达的</w:t>
      </w:r>
      <w:r>
        <w:rPr>
          <w:rFonts w:hint="eastAsia" w:ascii="宋体" w:hAnsi="宋体"/>
          <w:bCs/>
          <w:color w:val="auto"/>
          <w:sz w:val="24"/>
        </w:rPr>
        <w:t>电子投标文件，</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将予以拒收。</w:t>
      </w:r>
    </w:p>
    <w:p w14:paraId="464DE312">
      <w:pPr>
        <w:spacing w:line="360" w:lineRule="auto"/>
        <w:ind w:firstLine="480" w:firstLineChars="200"/>
        <w:rPr>
          <w:rFonts w:ascii="宋体"/>
          <w:color w:val="auto"/>
          <w:sz w:val="24"/>
        </w:rPr>
      </w:pPr>
      <w:r>
        <w:rPr>
          <w:rFonts w:ascii="宋体" w:hAnsi="宋体"/>
          <w:color w:val="auto"/>
          <w:sz w:val="24"/>
        </w:rPr>
        <w:t>19.</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szCs w:val="24"/>
        </w:rPr>
        <w:t>投标截止前，</w:t>
      </w:r>
      <w:r>
        <w:rPr>
          <w:rFonts w:hint="eastAsia"/>
          <w:color w:val="auto"/>
          <w:sz w:val="24"/>
          <w:szCs w:val="24"/>
        </w:rPr>
        <w:t>招标人拒绝接收符合条件的投标文件，投标人可向招标投标监督机构投诉。</w:t>
      </w:r>
    </w:p>
    <w:p w14:paraId="6E805FC0">
      <w:pPr>
        <w:spacing w:line="360" w:lineRule="auto"/>
        <w:ind w:firstLine="480" w:firstLineChars="200"/>
        <w:rPr>
          <w:rFonts w:ascii="宋体"/>
          <w:color w:val="auto"/>
          <w:sz w:val="24"/>
        </w:rPr>
      </w:pPr>
      <w:r>
        <w:rPr>
          <w:rFonts w:ascii="宋体" w:hAnsi="宋体"/>
          <w:color w:val="auto"/>
          <w:sz w:val="24"/>
        </w:rPr>
        <w:t>19.</w:t>
      </w:r>
      <w:r>
        <w:rPr>
          <w:rFonts w:hint="eastAsia" w:ascii="宋体" w:hAnsi="宋体"/>
          <w:color w:val="auto"/>
          <w:sz w:val="24"/>
        </w:rPr>
        <w:t>5如技术标和经济标先后分别开启，</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将按招标文件规定的时间分别开启技术标和经济标。</w:t>
      </w:r>
    </w:p>
    <w:p w14:paraId="7ACEFA93">
      <w:pPr>
        <w:pBdr>
          <w:bottom w:val="single" w:color="auto" w:sz="6" w:space="1"/>
        </w:pBdr>
        <w:spacing w:line="480" w:lineRule="auto"/>
        <w:rPr>
          <w:rFonts w:hint="default" w:eastAsia="宋体"/>
          <w:b/>
          <w:color w:val="auto"/>
          <w:szCs w:val="21"/>
          <w:lang w:val="en-US" w:eastAsia="zh-CN"/>
        </w:rPr>
      </w:pPr>
    </w:p>
    <w:p w14:paraId="2EA9EF1D">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21.1</w:t>
      </w:r>
      <w:r>
        <w:rPr>
          <w:b/>
          <w:color w:val="auto"/>
          <w:szCs w:val="21"/>
        </w:rPr>
        <w:t xml:space="preserve">           </w:t>
      </w:r>
      <w:r>
        <w:rPr>
          <w:rFonts w:hint="eastAsia"/>
          <w:b/>
          <w:color w:val="auto"/>
          <w:szCs w:val="21"/>
        </w:rPr>
        <w:t>修改类型：修改</w:t>
      </w:r>
    </w:p>
    <w:p w14:paraId="4EBA54DB">
      <w:pPr>
        <w:spacing w:line="360" w:lineRule="auto"/>
        <w:ind w:firstLine="422" w:firstLineChars="200"/>
        <w:rPr>
          <w:b/>
          <w:color w:val="auto"/>
          <w:szCs w:val="21"/>
        </w:rPr>
      </w:pPr>
      <w:r>
        <w:rPr>
          <w:rFonts w:hint="eastAsia"/>
          <w:b/>
          <w:color w:val="auto"/>
          <w:szCs w:val="21"/>
        </w:rPr>
        <w:t>原文：</w:t>
      </w:r>
      <w:r>
        <w:rPr>
          <w:rFonts w:ascii="宋体" w:hAnsi="宋体"/>
          <w:color w:val="auto"/>
          <w:sz w:val="24"/>
        </w:rPr>
        <w:t xml:space="preserve">21.1 </w:t>
      </w:r>
      <w:r>
        <w:rPr>
          <w:rFonts w:hint="eastAsia" w:ascii="宋体" w:hAnsi="宋体"/>
          <w:color w:val="auto"/>
          <w:sz w:val="24"/>
        </w:rPr>
        <w:t>本须知前附表第</w:t>
      </w:r>
      <w:r>
        <w:rPr>
          <w:rFonts w:hint="eastAsia" w:ascii="宋体" w:hAnsi="宋体"/>
          <w:color w:val="auto"/>
          <w:sz w:val="24"/>
          <w:lang w:val="en-US" w:eastAsia="zh-CN"/>
        </w:rPr>
        <w:t>17</w:t>
      </w:r>
      <w:r>
        <w:rPr>
          <w:rFonts w:hint="eastAsia" w:ascii="宋体" w:hAnsi="宋体"/>
          <w:color w:val="auto"/>
          <w:sz w:val="24"/>
        </w:rPr>
        <w:t>项规定的投标截止时间</w:t>
      </w:r>
      <w:r>
        <w:rPr>
          <w:rFonts w:hint="eastAsia"/>
          <w:bCs/>
          <w:color w:val="auto"/>
          <w:sz w:val="24"/>
          <w:szCs w:val="24"/>
        </w:rPr>
        <w:t>后送达的</w:t>
      </w:r>
      <w:r>
        <w:rPr>
          <w:rFonts w:hint="eastAsia" w:ascii="宋体" w:hAnsi="宋体"/>
          <w:bCs/>
          <w:color w:val="auto"/>
          <w:sz w:val="24"/>
        </w:rPr>
        <w:t>电子投标文件，</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将予以拒收。</w:t>
      </w:r>
    </w:p>
    <w:p w14:paraId="6723A5FA">
      <w:pPr>
        <w:pStyle w:val="5"/>
        <w:spacing w:after="0" w:line="360" w:lineRule="auto"/>
        <w:ind w:firstLine="422" w:firstLineChars="200"/>
        <w:rPr>
          <w:rFonts w:ascii="宋体"/>
          <w:color w:val="auto"/>
          <w:sz w:val="24"/>
        </w:rPr>
      </w:pPr>
      <w:r>
        <w:rPr>
          <w:rFonts w:hint="eastAsia"/>
          <w:b/>
          <w:color w:val="auto"/>
          <w:szCs w:val="21"/>
        </w:rPr>
        <w:t>现文：</w:t>
      </w:r>
      <w:r>
        <w:rPr>
          <w:rFonts w:ascii="宋体" w:hAnsi="宋体"/>
          <w:color w:val="auto"/>
          <w:sz w:val="24"/>
        </w:rPr>
        <w:t xml:space="preserve">21.1 </w:t>
      </w:r>
      <w:r>
        <w:rPr>
          <w:rFonts w:hint="eastAsia" w:ascii="宋体" w:hAnsi="宋体"/>
          <w:color w:val="auto"/>
          <w:sz w:val="24"/>
        </w:rPr>
        <w:t>本须知前附表第</w:t>
      </w:r>
      <w:r>
        <w:rPr>
          <w:rFonts w:hint="eastAsia" w:ascii="宋体" w:hAnsi="宋体"/>
          <w:color w:val="auto"/>
          <w:sz w:val="24"/>
          <w:lang w:val="en-US" w:eastAsia="zh-CN"/>
        </w:rPr>
        <w:t>17</w:t>
      </w:r>
      <w:r>
        <w:rPr>
          <w:rFonts w:hint="eastAsia" w:ascii="宋体" w:hAnsi="宋体"/>
          <w:color w:val="auto"/>
          <w:sz w:val="24"/>
        </w:rPr>
        <w:t>项规定的投标截止时间</w:t>
      </w:r>
      <w:r>
        <w:rPr>
          <w:rFonts w:hint="eastAsia"/>
          <w:bCs/>
          <w:color w:val="auto"/>
          <w:sz w:val="24"/>
          <w:szCs w:val="24"/>
        </w:rPr>
        <w:t>后送达的</w:t>
      </w:r>
      <w:r>
        <w:rPr>
          <w:rFonts w:hint="eastAsia" w:ascii="宋体" w:hAnsi="宋体"/>
          <w:bCs/>
          <w:color w:val="auto"/>
          <w:sz w:val="24"/>
        </w:rPr>
        <w:t>电子投标文件，</w:t>
      </w:r>
      <w:r>
        <w:rPr>
          <w:color w:val="auto"/>
          <w:sz w:val="24"/>
          <w:szCs w:val="24"/>
          <w:u w:val="single"/>
        </w:rPr>
        <w:t xml:space="preserve">       </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将予以拒收。</w:t>
      </w:r>
    </w:p>
    <w:p w14:paraId="617C09FF">
      <w:pPr>
        <w:pBdr>
          <w:bottom w:val="single" w:color="auto" w:sz="6" w:space="1"/>
        </w:pBdr>
        <w:spacing w:line="480" w:lineRule="auto"/>
        <w:rPr>
          <w:rFonts w:hint="default" w:eastAsia="宋体"/>
          <w:b/>
          <w:color w:val="auto"/>
          <w:szCs w:val="21"/>
          <w:lang w:val="en-US" w:eastAsia="zh-CN"/>
        </w:rPr>
      </w:pPr>
    </w:p>
    <w:p w14:paraId="413B8BF4">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28.1</w:t>
      </w:r>
      <w:r>
        <w:rPr>
          <w:b/>
          <w:color w:val="auto"/>
          <w:szCs w:val="21"/>
        </w:rPr>
        <w:t xml:space="preserve">           </w:t>
      </w:r>
      <w:r>
        <w:rPr>
          <w:rFonts w:hint="eastAsia"/>
          <w:b/>
          <w:color w:val="auto"/>
          <w:szCs w:val="21"/>
        </w:rPr>
        <w:t>修改类型：修改</w:t>
      </w:r>
    </w:p>
    <w:p w14:paraId="2A19FEED">
      <w:pPr>
        <w:spacing w:line="360" w:lineRule="auto"/>
        <w:ind w:firstLine="422" w:firstLineChars="200"/>
        <w:rPr>
          <w:b/>
          <w:color w:val="auto"/>
          <w:szCs w:val="21"/>
        </w:rPr>
      </w:pPr>
      <w:r>
        <w:rPr>
          <w:rFonts w:hint="eastAsia"/>
          <w:b/>
          <w:color w:val="auto"/>
          <w:szCs w:val="21"/>
        </w:rPr>
        <w:t>原文：</w:t>
      </w:r>
      <w:r>
        <w:rPr>
          <w:rFonts w:hint="eastAsia" w:ascii="宋体" w:hAnsi="宋体"/>
          <w:color w:val="auto"/>
          <w:sz w:val="24"/>
          <w:lang w:val="en-US" w:eastAsia="zh-CN"/>
        </w:rPr>
        <w:t>28</w:t>
      </w:r>
      <w:r>
        <w:rPr>
          <w:rFonts w:hint="eastAsia" w:ascii="宋体" w:hAnsi="宋体"/>
          <w:color w:val="auto"/>
          <w:sz w:val="24"/>
        </w:rPr>
        <w:t>.1招标人将在</w:t>
      </w:r>
      <w:r>
        <w:rPr>
          <w:rFonts w:hint="eastAsia" w:ascii="宋体" w:hAnsi="宋体"/>
          <w:color w:val="auto"/>
          <w:sz w:val="24"/>
          <w:u w:val="single"/>
        </w:rPr>
        <w:t xml:space="preserve">        </w:t>
      </w:r>
      <w:r>
        <w:rPr>
          <w:rFonts w:hint="eastAsia" w:ascii="宋体" w:hAnsi="宋体"/>
          <w:color w:val="auto"/>
          <w:sz w:val="24"/>
        </w:rPr>
        <w:t>交易平台、广东省招标投标监管网和中国招标投标公共服务平台公示中标候选人，公示期为三天</w:t>
      </w:r>
      <w:r>
        <w:rPr>
          <w:rFonts w:hint="eastAsia" w:ascii="宋体" w:hAnsi="宋体"/>
          <w:color w:val="auto"/>
          <w:sz w:val="24"/>
          <w:lang w:eastAsia="zh-CN"/>
        </w:rPr>
        <w:t>（最后一天应为工作日）</w:t>
      </w:r>
      <w:r>
        <w:rPr>
          <w:rFonts w:hint="eastAsia" w:ascii="宋体" w:hAnsi="宋体"/>
          <w:color w:val="auto"/>
          <w:sz w:val="24"/>
        </w:rPr>
        <w:t>。投标人或其他利害关系人对评标结果有异议的，应当在中标候选人公示期间提出，通过</w:t>
      </w:r>
      <w:r>
        <w:rPr>
          <w:rFonts w:hint="eastAsia" w:ascii="宋体" w:hAnsi="宋体"/>
          <w:color w:val="auto"/>
          <w:sz w:val="24"/>
          <w:lang w:eastAsia="zh-CN"/>
        </w:rPr>
        <w:t>电子交易系统向招标人</w:t>
      </w:r>
      <w:r>
        <w:rPr>
          <w:rFonts w:hint="eastAsia" w:ascii="宋体" w:hAnsi="宋体"/>
          <w:color w:val="auto"/>
          <w:sz w:val="24"/>
        </w:rPr>
        <w:t>提出异议</w:t>
      </w:r>
      <w:r>
        <w:rPr>
          <w:rFonts w:hint="eastAsia" w:ascii="宋体" w:hAnsi="宋体"/>
          <w:color w:val="auto"/>
          <w:sz w:val="24"/>
          <w:lang w:eastAsia="zh-CN"/>
        </w:rPr>
        <w:t>，</w:t>
      </w:r>
      <w:r>
        <w:rPr>
          <w:rFonts w:hint="eastAsia" w:ascii="宋体" w:hAnsi="宋体"/>
          <w:color w:val="auto"/>
          <w:sz w:val="24"/>
        </w:rPr>
        <w:t>招标人也应通过交易平台答复线上提交的异议</w:t>
      </w:r>
      <w:r>
        <w:rPr>
          <w:rFonts w:hint="eastAsia" w:ascii="宋体" w:hAnsi="宋体"/>
          <w:color w:val="auto"/>
          <w:sz w:val="24"/>
          <w:lang w:eastAsia="zh-CN"/>
        </w:rPr>
        <w:t>，</w:t>
      </w:r>
      <w:r>
        <w:rPr>
          <w:rFonts w:hint="eastAsia" w:ascii="宋体" w:hAnsi="宋体"/>
          <w:color w:val="auto"/>
          <w:sz w:val="24"/>
        </w:rPr>
        <w:t>具体按照</w:t>
      </w:r>
      <w:r>
        <w:rPr>
          <w:rFonts w:hint="eastAsia" w:ascii="宋体" w:hAnsi="宋体"/>
          <w:color w:val="auto"/>
          <w:sz w:val="24"/>
          <w:lang w:eastAsia="zh-CN"/>
        </w:rPr>
        <w:t>电子招标投标</w:t>
      </w:r>
      <w:r>
        <w:rPr>
          <w:rFonts w:hint="eastAsia" w:ascii="宋体" w:hAnsi="宋体"/>
          <w:color w:val="auto"/>
          <w:sz w:val="24"/>
        </w:rPr>
        <w:t>交易平台相关指南进行操作。作出答复前，应当暂停招标投标活动。</w:t>
      </w:r>
      <w:r>
        <w:rPr>
          <w:rFonts w:hint="eastAsia" w:ascii="宋体" w:hAnsi="宋体"/>
          <w:color w:val="auto"/>
          <w:sz w:val="24"/>
          <w:u w:val="single"/>
          <w:lang w:eastAsia="zh-CN"/>
        </w:rPr>
        <w:t>投标人提出异议时需</w:t>
      </w:r>
      <w:r>
        <w:rPr>
          <w:rFonts w:hint="eastAsia" w:ascii="宋体" w:hAnsi="宋体"/>
          <w:color w:val="auto"/>
          <w:sz w:val="24"/>
          <w:u w:val="single"/>
          <w:lang w:val="en-US" w:eastAsia="zh-CN"/>
        </w:rPr>
        <w:t>在线提交</w:t>
      </w:r>
      <w:r>
        <w:rPr>
          <w:rFonts w:hint="eastAsia" w:ascii="宋体" w:hAnsi="宋体"/>
          <w:color w:val="auto"/>
          <w:sz w:val="24"/>
          <w:u w:val="single"/>
          <w:lang w:eastAsia="zh-CN"/>
        </w:rPr>
        <w:t>书面的异议书（异议书应清晰表述异议事项、依据、线索、请求或主张、有效的联系方式等）并附法定代表人证明书、有效的授权委托书、被授权人的有效身份证明。</w:t>
      </w:r>
    </w:p>
    <w:p w14:paraId="4A902C8A">
      <w:pPr>
        <w:spacing w:line="360" w:lineRule="auto"/>
        <w:ind w:firstLine="422" w:firstLineChars="200"/>
        <w:rPr>
          <w:rFonts w:hint="eastAsia" w:eastAsia="宋体"/>
          <w:color w:val="auto"/>
          <w:lang w:eastAsia="zh-CN"/>
        </w:rPr>
      </w:pPr>
      <w:r>
        <w:rPr>
          <w:rFonts w:hint="eastAsia"/>
          <w:b/>
          <w:color w:val="auto"/>
          <w:szCs w:val="21"/>
        </w:rPr>
        <w:t>现文：</w:t>
      </w:r>
      <w:r>
        <w:rPr>
          <w:rFonts w:hint="eastAsia" w:ascii="宋体" w:hAnsi="宋体"/>
          <w:color w:val="auto"/>
          <w:sz w:val="24"/>
          <w:lang w:val="en-US" w:eastAsia="zh-CN"/>
        </w:rPr>
        <w:t>28</w:t>
      </w:r>
      <w:r>
        <w:rPr>
          <w:rFonts w:hint="eastAsia" w:ascii="宋体" w:hAnsi="宋体"/>
          <w:color w:val="auto"/>
          <w:sz w:val="24"/>
        </w:rPr>
        <w:t>.1招标人将在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交易平台、广东省招标投标监管网和中国招标投标公共服务平台</w:t>
      </w:r>
      <w:r>
        <w:rPr>
          <w:rFonts w:hint="eastAsia" w:ascii="宋体" w:hAnsi="宋体" w:cs="宋体"/>
          <w:b/>
          <w:bCs/>
          <w:color w:val="auto"/>
          <w:sz w:val="24"/>
          <w:u w:val="single"/>
          <w:lang w:val="en-US" w:eastAsia="zh-CN"/>
        </w:rPr>
        <w:t>、</w:t>
      </w:r>
      <w:r>
        <w:rPr>
          <w:rFonts w:hint="eastAsia" w:ascii="宋体" w:hAnsi="宋体" w:cs="宋体"/>
          <w:b/>
          <w:bCs/>
          <w:color w:val="auto"/>
          <w:sz w:val="24"/>
          <w:u w:val="single"/>
        </w:rPr>
        <w:t>广州市增城区人民政府门户网站（http://www.zc.gov.cn/）的“首页&gt;公开&gt;公共资源配置领域&gt;工程建设项目招投标”栏目等法定媒体网站</w:t>
      </w:r>
      <w:r>
        <w:rPr>
          <w:rFonts w:hint="eastAsia" w:ascii="宋体" w:hAnsi="宋体"/>
          <w:color w:val="auto"/>
          <w:sz w:val="24"/>
        </w:rPr>
        <w:t>公示中标候选人，公示期为三天</w:t>
      </w:r>
      <w:r>
        <w:rPr>
          <w:rFonts w:hint="eastAsia" w:ascii="宋体" w:hAnsi="宋体"/>
          <w:color w:val="auto"/>
          <w:sz w:val="24"/>
          <w:lang w:eastAsia="zh-CN"/>
        </w:rPr>
        <w:t>（最后一天应为工作日）</w:t>
      </w:r>
      <w:r>
        <w:rPr>
          <w:rFonts w:hint="eastAsia" w:ascii="宋体" w:hAnsi="宋体"/>
          <w:color w:val="auto"/>
          <w:sz w:val="24"/>
        </w:rPr>
        <w:t>。投标人或其他利害关系人对评标结果有异议的，应当在中标候选人公示期间提出，通过</w:t>
      </w:r>
      <w:r>
        <w:rPr>
          <w:rFonts w:hint="eastAsia" w:ascii="宋体" w:hAnsi="宋体"/>
          <w:color w:val="auto"/>
          <w:sz w:val="24"/>
          <w:lang w:eastAsia="zh-CN"/>
        </w:rPr>
        <w:t>电子交易系统向招标人</w:t>
      </w:r>
      <w:r>
        <w:rPr>
          <w:rFonts w:hint="eastAsia" w:ascii="宋体" w:hAnsi="宋体"/>
          <w:color w:val="auto"/>
          <w:sz w:val="24"/>
        </w:rPr>
        <w:t>提出异议</w:t>
      </w:r>
      <w:r>
        <w:rPr>
          <w:rFonts w:hint="eastAsia" w:ascii="宋体" w:hAnsi="宋体"/>
          <w:color w:val="auto"/>
          <w:sz w:val="24"/>
          <w:lang w:eastAsia="zh-CN"/>
        </w:rPr>
        <w:t>，</w:t>
      </w:r>
      <w:r>
        <w:rPr>
          <w:rFonts w:hint="eastAsia" w:ascii="宋体" w:hAnsi="宋体"/>
          <w:color w:val="auto"/>
          <w:sz w:val="24"/>
        </w:rPr>
        <w:t>招标人也应通过交易平台答复线上提交的异议</w:t>
      </w:r>
      <w:r>
        <w:rPr>
          <w:rFonts w:hint="eastAsia" w:ascii="宋体" w:hAnsi="宋体"/>
          <w:color w:val="auto"/>
          <w:sz w:val="24"/>
          <w:lang w:eastAsia="zh-CN"/>
        </w:rPr>
        <w:t>，</w:t>
      </w:r>
      <w:r>
        <w:rPr>
          <w:rFonts w:hint="eastAsia" w:ascii="宋体" w:hAnsi="宋体"/>
          <w:color w:val="auto"/>
          <w:sz w:val="24"/>
        </w:rPr>
        <w:t>具体按照</w:t>
      </w:r>
      <w:r>
        <w:rPr>
          <w:rFonts w:hint="eastAsia" w:ascii="宋体" w:hAnsi="宋体"/>
          <w:color w:val="auto"/>
          <w:sz w:val="24"/>
          <w:lang w:eastAsia="zh-CN"/>
        </w:rPr>
        <w:t>电子招标投标</w:t>
      </w:r>
      <w:r>
        <w:rPr>
          <w:rFonts w:hint="eastAsia" w:ascii="宋体" w:hAnsi="宋体"/>
          <w:color w:val="auto"/>
          <w:sz w:val="24"/>
        </w:rPr>
        <w:t>交易平台相关指南进行操作。作出答复前，应当暂停招标投标活动。</w:t>
      </w:r>
      <w:r>
        <w:rPr>
          <w:rFonts w:hint="eastAsia" w:ascii="宋体" w:hAnsi="宋体"/>
          <w:color w:val="auto"/>
          <w:sz w:val="24"/>
          <w:u w:val="single"/>
          <w:lang w:eastAsia="zh-CN"/>
        </w:rPr>
        <w:t>投标人提出异议时需</w:t>
      </w:r>
      <w:r>
        <w:rPr>
          <w:rFonts w:hint="eastAsia" w:ascii="宋体" w:hAnsi="宋体"/>
          <w:color w:val="auto"/>
          <w:sz w:val="24"/>
          <w:u w:val="single"/>
          <w:lang w:val="en-US" w:eastAsia="zh-CN"/>
        </w:rPr>
        <w:t>在线提交</w:t>
      </w:r>
      <w:r>
        <w:rPr>
          <w:rFonts w:hint="eastAsia" w:ascii="宋体" w:hAnsi="宋体"/>
          <w:color w:val="auto"/>
          <w:sz w:val="24"/>
          <w:u w:val="single"/>
          <w:lang w:eastAsia="zh-CN"/>
        </w:rPr>
        <w:t>书面的异议书（异议书应清晰表述异议事项、依据、线索、请求或主张、有效的联系方式等）并附法定代表人证明书、有效的授权委托书、被授权人的有效身份证明。</w:t>
      </w:r>
    </w:p>
    <w:p w14:paraId="28FFD2BD">
      <w:pPr>
        <w:pBdr>
          <w:bottom w:val="single" w:color="auto" w:sz="6" w:space="1"/>
        </w:pBdr>
        <w:spacing w:line="480" w:lineRule="auto"/>
        <w:rPr>
          <w:rFonts w:hint="default" w:eastAsia="宋体"/>
          <w:b/>
          <w:color w:val="auto"/>
          <w:szCs w:val="21"/>
          <w:lang w:val="en-US" w:eastAsia="zh-CN"/>
        </w:rPr>
      </w:pPr>
    </w:p>
    <w:p w14:paraId="4AEE182C">
      <w:pPr>
        <w:spacing w:line="480" w:lineRule="auto"/>
        <w:ind w:firstLine="472" w:firstLineChars="224"/>
        <w:rPr>
          <w:b/>
          <w:color w:val="auto"/>
          <w:szCs w:val="21"/>
        </w:rPr>
      </w:pPr>
      <w:r>
        <w:rPr>
          <w:rFonts w:hint="eastAsia"/>
          <w:b/>
          <w:color w:val="auto"/>
          <w:szCs w:val="21"/>
        </w:rPr>
        <w:t>条款号：</w:t>
      </w:r>
      <w:r>
        <w:rPr>
          <w:b/>
          <w:color w:val="auto"/>
          <w:szCs w:val="21"/>
        </w:rPr>
        <w:t xml:space="preserve"> </w:t>
      </w:r>
      <w:r>
        <w:rPr>
          <w:rFonts w:hint="eastAsia"/>
          <w:b/>
          <w:color w:val="auto"/>
          <w:szCs w:val="21"/>
          <w:lang w:val="en-US" w:eastAsia="zh-CN"/>
        </w:rPr>
        <w:t>28.4</w:t>
      </w:r>
      <w:r>
        <w:rPr>
          <w:b/>
          <w:color w:val="auto"/>
          <w:szCs w:val="21"/>
        </w:rPr>
        <w:t xml:space="preserve">          </w:t>
      </w:r>
      <w:r>
        <w:rPr>
          <w:rFonts w:hint="eastAsia"/>
          <w:b/>
          <w:color w:val="auto"/>
          <w:szCs w:val="21"/>
        </w:rPr>
        <w:t>修改类型：修改</w:t>
      </w:r>
    </w:p>
    <w:p w14:paraId="25151A2D">
      <w:pPr>
        <w:spacing w:line="360" w:lineRule="auto"/>
        <w:ind w:firstLine="422" w:firstLineChars="200"/>
        <w:rPr>
          <w:b/>
          <w:color w:val="auto"/>
          <w:szCs w:val="21"/>
        </w:rPr>
      </w:pPr>
      <w:r>
        <w:rPr>
          <w:rFonts w:hint="eastAsia"/>
          <w:b/>
          <w:color w:val="auto"/>
          <w:szCs w:val="21"/>
        </w:rPr>
        <w:t>原文：</w:t>
      </w:r>
      <w:r>
        <w:rPr>
          <w:rFonts w:hint="eastAsia" w:ascii="宋体" w:hAnsi="宋体"/>
          <w:color w:val="auto"/>
          <w:sz w:val="24"/>
          <w:lang w:val="en-US" w:eastAsia="zh-CN"/>
        </w:rPr>
        <w:t>28</w:t>
      </w:r>
      <w:r>
        <w:rPr>
          <w:rFonts w:hint="eastAsia" w:ascii="宋体" w:hAnsi="宋体"/>
          <w:color w:val="auto"/>
          <w:sz w:val="24"/>
        </w:rPr>
        <w:t>.4在产生中标候选人后，招标人将中标候选人的投标文件商务部分文件的所有内容（包括人员、业绩、奖项等资料）在</w:t>
      </w:r>
      <w:r>
        <w:rPr>
          <w:rFonts w:hint="eastAsia" w:ascii="宋体" w:hAnsi="宋体"/>
          <w:color w:val="auto"/>
          <w:sz w:val="24"/>
          <w:u w:val="single"/>
        </w:rPr>
        <w:t xml:space="preserve">        </w:t>
      </w:r>
      <w:r>
        <w:rPr>
          <w:rFonts w:hint="eastAsia" w:ascii="宋体" w:hAnsi="宋体"/>
          <w:color w:val="auto"/>
          <w:sz w:val="24"/>
        </w:rPr>
        <w:t>交易平台和广东省招标投标监管网公开。</w:t>
      </w:r>
    </w:p>
    <w:p w14:paraId="7C01F7C4">
      <w:pPr>
        <w:pStyle w:val="5"/>
        <w:spacing w:after="0" w:line="360" w:lineRule="auto"/>
        <w:ind w:firstLine="422" w:firstLineChars="200"/>
        <w:rPr>
          <w:rFonts w:hint="default" w:eastAsia="宋体"/>
          <w:b/>
          <w:color w:val="auto"/>
          <w:szCs w:val="21"/>
          <w:lang w:val="en-US" w:eastAsia="zh-CN"/>
        </w:rPr>
      </w:pPr>
      <w:r>
        <w:rPr>
          <w:rFonts w:hint="eastAsia"/>
          <w:b/>
          <w:color w:val="auto"/>
          <w:szCs w:val="21"/>
        </w:rPr>
        <w:t>现文：</w:t>
      </w:r>
      <w:r>
        <w:rPr>
          <w:rFonts w:hint="eastAsia" w:ascii="宋体" w:hAnsi="宋体"/>
          <w:color w:val="auto"/>
          <w:sz w:val="24"/>
          <w:lang w:val="en-US" w:eastAsia="zh-CN"/>
        </w:rPr>
        <w:t>28</w:t>
      </w:r>
      <w:r>
        <w:rPr>
          <w:rFonts w:hint="eastAsia" w:ascii="宋体" w:hAnsi="宋体"/>
          <w:color w:val="auto"/>
          <w:sz w:val="24"/>
        </w:rPr>
        <w:t>.4在产生中标候选人后，招标人将中标候选人的投标文件商务部分文件的所有内容（包括人员、业绩、奖项等资料）在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交易平台和广东省招标投标监管网公开。</w:t>
      </w:r>
    </w:p>
    <w:p w14:paraId="4CBAB18B">
      <w:pPr>
        <w:spacing w:line="480" w:lineRule="auto"/>
        <w:ind w:firstLine="470" w:firstLineChars="224"/>
        <w:rPr>
          <w:rFonts w:hint="eastAsia"/>
          <w:b/>
          <w:color w:val="auto"/>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177165</wp:posOffset>
                </wp:positionV>
                <wp:extent cx="5800725" cy="9525"/>
                <wp:effectExtent l="0" t="6350" r="9525" b="12700"/>
                <wp:wrapNone/>
                <wp:docPr id="7" name="直接连接符 7"/>
                <wp:cNvGraphicFramePr/>
                <a:graphic xmlns:a="http://schemas.openxmlformats.org/drawingml/2006/main">
                  <a:graphicData uri="http://schemas.microsoft.com/office/word/2010/wordprocessingShape">
                    <wps:wsp>
                      <wps:cNvCnPr/>
                      <wps:spPr>
                        <a:xfrm flipV="1">
                          <a:off x="873760" y="8844280"/>
                          <a:ext cx="580072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pt;margin-top:13.95pt;height:0.75pt;width:456.75pt;z-index:251660288;mso-width-relative:page;mso-height-relative:page;" filled="f" stroked="t" coordsize="21600,21600" o:gfxdata="UEsDBAoAAAAAAIdO4kAAAAAAAAAAAAAAAAAEAAAAZHJzL1BLAwQUAAAACACHTuJAi4Nsv9YAAAAI&#10;AQAADwAAAGRycy9kb3ducmV2LnhtbE2PwU7DMBBE70j8g7VI3Fo7SQVNiNNDJG5I0II4O/E2CcR2&#10;ZDtt+vcsp/Y4O6OZt+VuMSM7oQ+DsxKStQCGtnV6sJ2Er8/X1RZYiMpqNTqLEi4YYFfd35Wq0O5s&#10;93g6xI5RiQ2FktDHOBWch7ZHo8LaTWjJOzpvVCTpO669OlO5GXkqxBM3arC00KsJ6x7b38NsJAy8&#10;TppvXx8/LrjNYva+/3mbFykfHxLxAiziEq9h+McndKiIqXGz1YGNElablJIS0uccGPm5yDNgDR3y&#10;DfCq5LcPVH9QSwMEFAAAAAgAh07iQEmaziL5AQAAygMAAA4AAABkcnMvZTJvRG9jLnhtbK1TzW7U&#10;MBC+I/EOlu9s0qXbLNFme+iqXBCsBPTudezEkv/kcTe7L8ELIHGDE0fufRvKY3TshFLKpQdysMbz&#10;8818X8ar84PRZC8CKGcbejIrKRGWu1bZrqEfP1y+WFICkdmWaWdFQ48C6Pn6+bPV4Gsxd73TrQgE&#10;QSzUg29oH6OviwJ4LwyDmfPCYlC6YFjEa+iKNrAB0Y0u5mV5VgwutD44LgDQuxmDdEIMTwF0Uiou&#10;No5fG2HjiBqEZhEpQa880HWeVkrB4zspQUSiG4pMYz6xCdq7dBbrFau7wHyv+DQCe8oIjzgZpiw2&#10;vYfasMjIdVD/QBnFgwMn44w7U4xEsiLI4qR8pM37nnmRuaDU4O9Fh/8Hy9/ut4GotqEVJZYZ/OG3&#10;n3/8/PT1180XPG+/fyNVEmnwUGPuhd2G6QZ+GxLjgwyGSK38FW5T1gBZkUNDl9XL6gx1PqK5PD2d&#10;Lye1xSESjvHFsiyr+YISjhmvFmghcjECJmAfIL4WzpBkNFQrm7RgNdu/gTim/k5JbusuldboZ7W2&#10;ZMBh5lWJ7TnDJZW4HGgaj0TBdpQw3eH28xgyJDit2lSeqiF0uwsdyJ6lncnfNNlfaan3hkE/5uVQ&#10;SmO1UREfiFYGeT+s1hbpJR1H5ZK1c+0xC5r9+IuzANM6ph16eM/Vf57g+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g2y/1gAAAAgBAAAPAAAAAAAAAAEAIAAAACIAAABkcnMvZG93bnJldi54bWxQ&#10;SwECFAAUAAAACACHTuJASZrOIvkBAADKAwAADgAAAAAAAAABACAAAAAlAQAAZHJzL2Uyb0RvYy54&#10;bWxQSwUGAAAAAAYABgBZAQAAkAUAAAAA&#10;">
                <v:fill on="f" focussize="0,0"/>
                <v:stroke weight="1pt" color="#000000 [3213]" miterlimit="8" joinstyle="miter"/>
                <v:imagedata o:title=""/>
                <o:lock v:ext="edit" aspectratio="f"/>
              </v:line>
            </w:pict>
          </mc:Fallback>
        </mc:AlternateContent>
      </w:r>
    </w:p>
    <w:p w14:paraId="3522E40A">
      <w:pPr>
        <w:spacing w:line="480" w:lineRule="auto"/>
        <w:ind w:firstLine="472" w:firstLineChars="224"/>
        <w:rPr>
          <w:rFonts w:hint="eastAsia" w:eastAsia="宋体"/>
          <w:b/>
          <w:color w:val="auto"/>
          <w:szCs w:val="21"/>
          <w:lang w:val="en-US" w:eastAsia="zh-CN"/>
        </w:rPr>
      </w:pPr>
      <w:r>
        <w:rPr>
          <w:rFonts w:hint="eastAsia"/>
          <w:b/>
          <w:color w:val="auto"/>
          <w:szCs w:val="21"/>
        </w:rPr>
        <w:t>条款号：</w:t>
      </w:r>
      <w:r>
        <w:rPr>
          <w:b/>
          <w:color w:val="auto"/>
          <w:szCs w:val="21"/>
        </w:rPr>
        <w:t xml:space="preserve"> </w:t>
      </w:r>
      <w:r>
        <w:rPr>
          <w:rFonts w:hint="eastAsia"/>
          <w:b/>
          <w:color w:val="auto"/>
          <w:szCs w:val="21"/>
          <w:lang w:val="en-US" w:eastAsia="zh-CN"/>
        </w:rPr>
        <w:t>28.5</w:t>
      </w:r>
      <w:r>
        <w:rPr>
          <w:b/>
          <w:color w:val="auto"/>
          <w:szCs w:val="21"/>
        </w:rPr>
        <w:t xml:space="preserve">          </w:t>
      </w:r>
      <w:r>
        <w:rPr>
          <w:rFonts w:hint="eastAsia"/>
          <w:b/>
          <w:color w:val="auto"/>
          <w:szCs w:val="21"/>
        </w:rPr>
        <w:t>修改类型：</w:t>
      </w:r>
      <w:r>
        <w:rPr>
          <w:rFonts w:hint="eastAsia"/>
          <w:b/>
          <w:color w:val="auto"/>
          <w:szCs w:val="21"/>
          <w:lang w:val="en-US" w:eastAsia="zh-CN"/>
        </w:rPr>
        <w:t>删除</w:t>
      </w:r>
    </w:p>
    <w:p w14:paraId="562AAAF0">
      <w:pPr>
        <w:spacing w:line="360" w:lineRule="auto"/>
        <w:ind w:firstLine="422" w:firstLineChars="200"/>
        <w:rPr>
          <w:b/>
          <w:color w:val="auto"/>
          <w:szCs w:val="21"/>
        </w:rPr>
      </w:pPr>
      <w:r>
        <w:rPr>
          <w:rFonts w:hint="eastAsia"/>
          <w:b/>
          <w:color w:val="auto"/>
          <w:szCs w:val="21"/>
        </w:rPr>
        <w:t>原文</w:t>
      </w:r>
      <w:r>
        <w:rPr>
          <w:rFonts w:hint="eastAsia"/>
          <w:b/>
          <w:strike w:val="0"/>
          <w:dstrike w:val="0"/>
          <w:color w:val="auto"/>
          <w:szCs w:val="21"/>
        </w:rPr>
        <w:t>：</w:t>
      </w:r>
      <w:r>
        <w:rPr>
          <w:rFonts w:hint="eastAsia" w:ascii="宋体" w:hAnsi="宋体" w:cs="Times New Roman"/>
          <w:strike w:val="0"/>
          <w:dstrike w:val="0"/>
          <w:color w:val="auto"/>
          <w:sz w:val="24"/>
          <w:lang w:val="en-US" w:eastAsia="zh-CN"/>
        </w:rPr>
        <w:t>28</w:t>
      </w:r>
      <w:r>
        <w:rPr>
          <w:rFonts w:hint="eastAsia" w:ascii="宋体" w:hAnsi="宋体" w:eastAsia="宋体" w:cs="Times New Roman"/>
          <w:strike w:val="0"/>
          <w:dstrike w:val="0"/>
          <w:color w:val="auto"/>
          <w:sz w:val="24"/>
          <w:lang w:val="en-US" w:eastAsia="zh-CN"/>
        </w:rPr>
        <w:t>.5</w:t>
      </w:r>
      <w:r>
        <w:rPr>
          <w:rFonts w:hint="eastAsia" w:ascii="宋体" w:hAnsi="宋体" w:cs="Times New Roman"/>
          <w:strike w:val="0"/>
          <w:dstrike w:val="0"/>
          <w:color w:val="auto"/>
          <w:sz w:val="24"/>
          <w:lang w:val="en-US" w:eastAsia="zh-CN"/>
        </w:rPr>
        <w:t>（适用于轨道交通建设项目）</w:t>
      </w:r>
      <w:r>
        <w:rPr>
          <w:rFonts w:hint="eastAsia" w:ascii="宋体" w:hAnsi="宋体" w:eastAsia="宋体" w:cs="Times New Roman"/>
          <w:strike w:val="0"/>
          <w:dstrike w:val="0"/>
          <w:color w:val="auto"/>
          <w:sz w:val="24"/>
          <w:lang w:val="en-US" w:eastAsia="zh-CN"/>
        </w:rPr>
        <w:t>如</w:t>
      </w:r>
      <w:r>
        <w:rPr>
          <w:rFonts w:hint="eastAsia" w:ascii="宋体" w:hAnsi="宋体" w:eastAsia="宋体" w:cs="Times New Roman"/>
          <w:strike w:val="0"/>
          <w:dstrike w:val="0"/>
          <w:color w:val="auto"/>
          <w:sz w:val="24"/>
        </w:rPr>
        <w:t>项目采用整体发包的形式开展施工总承包招标，</w:t>
      </w:r>
      <w:r>
        <w:rPr>
          <w:rFonts w:hint="eastAsia" w:ascii="宋体" w:hAnsi="宋体" w:eastAsia="宋体" w:cs="Times New Roman"/>
          <w:strike w:val="0"/>
          <w:dstrike w:val="0"/>
          <w:color w:val="auto"/>
          <w:sz w:val="24"/>
          <w:lang w:eastAsia="zh-CN"/>
        </w:rPr>
        <w:t>且</w:t>
      </w:r>
      <w:r>
        <w:rPr>
          <w:rFonts w:hint="eastAsia" w:ascii="宋体" w:hAnsi="宋体" w:eastAsia="宋体" w:cs="Times New Roman"/>
          <w:strike w:val="0"/>
          <w:dstrike w:val="0"/>
          <w:color w:val="auto"/>
          <w:sz w:val="24"/>
        </w:rPr>
        <w:t>后续需分</w:t>
      </w:r>
      <w:r>
        <w:rPr>
          <w:rFonts w:hint="eastAsia" w:ascii="宋体" w:hAnsi="宋体" w:cs="Times New Roman"/>
          <w:strike w:val="0"/>
          <w:dstrike w:val="0"/>
          <w:color w:val="auto"/>
          <w:sz w:val="24"/>
          <w:lang w:eastAsia="zh-CN"/>
        </w:rPr>
        <w:t>段</w:t>
      </w:r>
      <w:r>
        <w:rPr>
          <w:rFonts w:hint="eastAsia" w:ascii="宋体" w:hAnsi="宋体" w:eastAsia="宋体" w:cs="Times New Roman"/>
          <w:strike w:val="0"/>
          <w:dstrike w:val="0"/>
          <w:color w:val="auto"/>
          <w:sz w:val="24"/>
          <w:lang w:eastAsia="zh-CN"/>
        </w:rPr>
        <w:t>办理监督手续</w:t>
      </w:r>
      <w:r>
        <w:rPr>
          <w:rFonts w:hint="eastAsia" w:ascii="宋体" w:hAnsi="宋体" w:eastAsia="宋体" w:cs="Times New Roman"/>
          <w:strike w:val="0"/>
          <w:dstrike w:val="0"/>
          <w:color w:val="auto"/>
          <w:sz w:val="24"/>
        </w:rPr>
        <w:t>，确定中标单位后，</w:t>
      </w:r>
      <w:r>
        <w:rPr>
          <w:rFonts w:hint="eastAsia" w:ascii="宋体" w:hAnsi="宋体" w:eastAsia="宋体" w:cs="Times New Roman"/>
          <w:strike w:val="0"/>
          <w:dstrike w:val="0"/>
          <w:color w:val="auto"/>
          <w:sz w:val="24"/>
          <w:lang w:eastAsia="zh-CN"/>
        </w:rPr>
        <w:t>招标</w:t>
      </w:r>
      <w:r>
        <w:rPr>
          <w:rFonts w:hint="eastAsia" w:ascii="宋体" w:hAnsi="宋体" w:cs="Times New Roman"/>
          <w:strike w:val="0"/>
          <w:dstrike w:val="0"/>
          <w:color w:val="auto"/>
          <w:sz w:val="24"/>
          <w:lang w:eastAsia="zh-CN"/>
        </w:rPr>
        <w:t>人</w:t>
      </w:r>
      <w:r>
        <w:rPr>
          <w:rFonts w:hint="eastAsia" w:ascii="宋体" w:hAnsi="宋体" w:eastAsia="宋体" w:cs="Times New Roman"/>
          <w:strike w:val="0"/>
          <w:dstrike w:val="0"/>
          <w:color w:val="auto"/>
          <w:sz w:val="24"/>
        </w:rPr>
        <w:t>在向中标单位发出的中标通知书中一并标注施工总承包项目经理和各段项目经理</w:t>
      </w:r>
      <w:r>
        <w:rPr>
          <w:rFonts w:hint="eastAsia" w:ascii="宋体" w:hAnsi="宋体" w:eastAsia="宋体" w:cs="Times New Roman"/>
          <w:strike w:val="0"/>
          <w:dstrike w:val="0"/>
          <w:color w:val="auto"/>
          <w:sz w:val="24"/>
          <w:lang w:eastAsia="zh-CN"/>
        </w:rPr>
        <w:t>。</w:t>
      </w:r>
    </w:p>
    <w:p w14:paraId="1F78BBFA">
      <w:pPr>
        <w:pBdr>
          <w:bottom w:val="single" w:color="auto" w:sz="6" w:space="1"/>
        </w:pBdr>
        <w:spacing w:line="480" w:lineRule="auto"/>
        <w:rPr>
          <w:rFonts w:hint="default" w:eastAsia="宋体"/>
          <w:b/>
          <w:color w:val="auto"/>
          <w:szCs w:val="21"/>
          <w:lang w:val="en-US" w:eastAsia="zh-CN"/>
        </w:rPr>
      </w:pPr>
    </w:p>
    <w:p w14:paraId="0A802416">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29.2</w:t>
      </w:r>
      <w:r>
        <w:rPr>
          <w:b/>
          <w:color w:val="auto"/>
          <w:szCs w:val="21"/>
        </w:rPr>
        <w:t xml:space="preserve">         </w:t>
      </w:r>
      <w:r>
        <w:rPr>
          <w:rFonts w:hint="eastAsia"/>
          <w:b/>
          <w:color w:val="auto"/>
          <w:szCs w:val="21"/>
        </w:rPr>
        <w:t>修改类型：修改</w:t>
      </w:r>
    </w:p>
    <w:p w14:paraId="5ED16EB2">
      <w:pPr>
        <w:spacing w:line="360" w:lineRule="auto"/>
        <w:ind w:firstLine="422" w:firstLineChars="200"/>
        <w:rPr>
          <w:b/>
          <w:color w:val="auto"/>
          <w:szCs w:val="21"/>
        </w:rPr>
      </w:pPr>
      <w:r>
        <w:rPr>
          <w:rFonts w:hint="eastAsia"/>
          <w:b/>
          <w:color w:val="auto"/>
          <w:szCs w:val="21"/>
        </w:rPr>
        <w:t>原文：</w:t>
      </w:r>
      <w:r>
        <w:rPr>
          <w:rFonts w:ascii="宋体" w:hAnsi="宋体"/>
          <w:color w:val="auto"/>
          <w:sz w:val="24"/>
        </w:rPr>
        <w:t>2</w:t>
      </w:r>
      <w:r>
        <w:rPr>
          <w:rFonts w:hint="eastAsia" w:ascii="宋体" w:hAnsi="宋体"/>
          <w:color w:val="auto"/>
          <w:sz w:val="24"/>
          <w:lang w:val="en-US" w:eastAsia="zh-CN"/>
        </w:rPr>
        <w:t>9</w:t>
      </w:r>
      <w:r>
        <w:rPr>
          <w:rFonts w:ascii="宋体" w:hAnsi="宋体"/>
          <w:color w:val="auto"/>
          <w:sz w:val="24"/>
        </w:rPr>
        <w:t>.2</w:t>
      </w:r>
      <w:r>
        <w:rPr>
          <w:rFonts w:hint="eastAsia" w:ascii="宋体" w:hAnsi="宋体"/>
          <w:color w:val="auto"/>
          <w:sz w:val="24"/>
        </w:rPr>
        <w:t>中标通知书发出之日起</w:t>
      </w:r>
      <w:r>
        <w:rPr>
          <w:rFonts w:ascii="宋体" w:hAnsi="宋体"/>
          <w:color w:val="auto"/>
          <w:sz w:val="24"/>
        </w:rPr>
        <w:t>30</w:t>
      </w:r>
      <w:r>
        <w:rPr>
          <w:rFonts w:hint="eastAsia" w:ascii="宋体" w:hAnsi="宋体"/>
          <w:color w:val="auto"/>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F744492">
      <w:pPr>
        <w:spacing w:line="360" w:lineRule="auto"/>
        <w:ind w:firstLine="422" w:firstLineChars="200"/>
        <w:rPr>
          <w:rFonts w:ascii="宋体"/>
          <w:color w:val="auto"/>
          <w:sz w:val="24"/>
        </w:rPr>
      </w:pPr>
      <w:r>
        <w:rPr>
          <w:rFonts w:hint="eastAsia"/>
          <w:b/>
          <w:color w:val="auto"/>
          <w:szCs w:val="21"/>
        </w:rPr>
        <w:t>现文：</w:t>
      </w:r>
      <w:r>
        <w:rPr>
          <w:rFonts w:ascii="宋体" w:hAnsi="宋体"/>
          <w:color w:val="auto"/>
          <w:sz w:val="24"/>
        </w:rPr>
        <w:t>2</w:t>
      </w:r>
      <w:r>
        <w:rPr>
          <w:rFonts w:hint="eastAsia" w:ascii="宋体" w:hAnsi="宋体"/>
          <w:color w:val="auto"/>
          <w:sz w:val="24"/>
          <w:lang w:val="en-US" w:eastAsia="zh-CN"/>
        </w:rPr>
        <w:t>9</w:t>
      </w:r>
      <w:r>
        <w:rPr>
          <w:rFonts w:ascii="宋体" w:hAnsi="宋体"/>
          <w:color w:val="auto"/>
          <w:sz w:val="24"/>
        </w:rPr>
        <w:t>.2</w:t>
      </w:r>
      <w:r>
        <w:rPr>
          <w:rFonts w:hint="eastAsia" w:ascii="宋体" w:hAnsi="宋体"/>
          <w:color w:val="auto"/>
          <w:sz w:val="24"/>
        </w:rPr>
        <w:t>中标通知书发出之日起</w:t>
      </w:r>
      <w:r>
        <w:rPr>
          <w:rFonts w:ascii="宋体" w:hAnsi="宋体"/>
          <w:color w:val="auto"/>
          <w:sz w:val="24"/>
        </w:rPr>
        <w:t>30</w:t>
      </w:r>
      <w:r>
        <w:rPr>
          <w:rFonts w:hint="eastAsia" w:ascii="宋体" w:hAnsi="宋体"/>
          <w:color w:val="auto"/>
          <w:sz w:val="24"/>
        </w:rPr>
        <w:t>日后，中标人未按上款的规定与招标人订立合同，招标人将解除中标通知书，</w:t>
      </w:r>
      <w:r>
        <w:rPr>
          <w:rFonts w:hint="eastAsia" w:ascii="宋体" w:hAnsi="宋体"/>
          <w:strike/>
          <w:dstrike w:val="0"/>
          <w:color w:val="auto"/>
          <w:sz w:val="24"/>
        </w:rPr>
        <w:t>原中标人的投标保证金不予退还，</w:t>
      </w:r>
      <w:r>
        <w:rPr>
          <w:rFonts w:hint="eastAsia" w:ascii="宋体" w:hAnsi="宋体"/>
          <w:color w:val="auto"/>
          <w:sz w:val="24"/>
        </w:rPr>
        <w:t>且依法承担相应法律责任。原中标人给招标人造成的损失</w:t>
      </w:r>
      <w:r>
        <w:rPr>
          <w:rFonts w:hint="eastAsia" w:ascii="宋体" w:hAnsi="宋体"/>
          <w:strike/>
          <w:dstrike w:val="0"/>
          <w:color w:val="auto"/>
          <w:sz w:val="24"/>
        </w:rPr>
        <w:t>超过投标保证金数额的</w:t>
      </w:r>
      <w:r>
        <w:rPr>
          <w:rFonts w:hint="eastAsia" w:ascii="宋体" w:hAnsi="宋体"/>
          <w:color w:val="auto"/>
          <w:sz w:val="24"/>
        </w:rPr>
        <w:t>，还应当</w:t>
      </w:r>
      <w:r>
        <w:rPr>
          <w:rFonts w:hint="eastAsia" w:ascii="宋体" w:hAnsi="宋体"/>
          <w:strike/>
          <w:dstrike w:val="0"/>
          <w:color w:val="auto"/>
          <w:sz w:val="24"/>
        </w:rPr>
        <w:t>对超过部分</w:t>
      </w:r>
      <w:r>
        <w:rPr>
          <w:rFonts w:hint="eastAsia" w:ascii="宋体" w:hAnsi="宋体"/>
          <w:color w:val="auto"/>
          <w:sz w:val="24"/>
        </w:rPr>
        <w:t>予以赔偿。原中标人有异议的，可以向人民法院起诉。</w:t>
      </w:r>
    </w:p>
    <w:p w14:paraId="7E8B8275">
      <w:pPr>
        <w:pBdr>
          <w:bottom w:val="single" w:color="auto" w:sz="6" w:space="1"/>
        </w:pBdr>
        <w:spacing w:line="480" w:lineRule="auto"/>
        <w:rPr>
          <w:rFonts w:hint="default" w:eastAsia="宋体"/>
          <w:b/>
          <w:color w:val="auto"/>
          <w:szCs w:val="21"/>
          <w:lang w:val="en-US" w:eastAsia="zh-CN"/>
        </w:rPr>
      </w:pPr>
    </w:p>
    <w:p w14:paraId="79EC748E">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30.2</w:t>
      </w:r>
      <w:r>
        <w:rPr>
          <w:b/>
          <w:color w:val="auto"/>
          <w:szCs w:val="21"/>
        </w:rPr>
        <w:t xml:space="preserve">         </w:t>
      </w:r>
      <w:r>
        <w:rPr>
          <w:rFonts w:hint="eastAsia"/>
          <w:b/>
          <w:color w:val="auto"/>
          <w:szCs w:val="21"/>
        </w:rPr>
        <w:t>修改类型：修改</w:t>
      </w:r>
    </w:p>
    <w:p w14:paraId="557BC294">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b/>
          <w:color w:val="auto"/>
          <w:szCs w:val="21"/>
        </w:rPr>
      </w:pPr>
      <w:r>
        <w:rPr>
          <w:rFonts w:hint="eastAsia"/>
          <w:b/>
          <w:color w:val="auto"/>
          <w:szCs w:val="21"/>
        </w:rPr>
        <w:t>原文：</w:t>
      </w:r>
      <w:r>
        <w:rPr>
          <w:rFonts w:hint="eastAsia" w:ascii="宋体" w:hAnsi="宋体"/>
          <w:color w:val="auto"/>
          <w:sz w:val="24"/>
          <w:lang w:val="en-US" w:eastAsia="zh-CN"/>
        </w:rPr>
        <w:t>30</w:t>
      </w:r>
      <w:r>
        <w:rPr>
          <w:rFonts w:ascii="宋体" w:hAnsi="宋体"/>
          <w:color w:val="auto"/>
          <w:sz w:val="24"/>
        </w:rPr>
        <w:t>.2</w:t>
      </w:r>
      <w:r>
        <w:rPr>
          <w:rFonts w:hint="eastAsia" w:ascii="宋体" w:hAnsi="宋体"/>
          <w:color w:val="auto"/>
          <w:sz w:val="24"/>
        </w:rPr>
        <w:t>中标通知书发出之日起</w:t>
      </w:r>
      <w:r>
        <w:rPr>
          <w:rFonts w:ascii="宋体" w:hAnsi="宋体"/>
          <w:color w:val="auto"/>
          <w:sz w:val="24"/>
        </w:rPr>
        <w:t>15</w:t>
      </w:r>
      <w:r>
        <w:rPr>
          <w:rFonts w:hint="eastAsia" w:ascii="宋体" w:hAnsi="宋体"/>
          <w:color w:val="auto"/>
          <w:sz w:val="24"/>
        </w:rPr>
        <w:t>日后，中标人未按上款的规定提交履约担保，招标人将解除中标通知书，</w:t>
      </w:r>
      <w:r>
        <w:rPr>
          <w:rFonts w:hint="eastAsia" w:ascii="宋体" w:hAnsi="宋体"/>
          <w:strike w:val="0"/>
          <w:dstrike w:val="0"/>
          <w:color w:val="auto"/>
          <w:sz w:val="24"/>
        </w:rPr>
        <w:t>原中标人的投标保证金不予退还，且依法承担相应法律责任。原中标人给招标人造成的损失超过投标保证金数额的，还应当对超过部分予以赔偿。原中标人有异议的，可以向人民法院起诉。</w:t>
      </w:r>
    </w:p>
    <w:p w14:paraId="71E05729">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ascii="宋体"/>
          <w:color w:val="auto"/>
          <w:sz w:val="24"/>
        </w:rPr>
      </w:pPr>
      <w:r>
        <w:rPr>
          <w:rFonts w:hint="eastAsia"/>
          <w:b/>
          <w:color w:val="auto"/>
          <w:szCs w:val="21"/>
        </w:rPr>
        <w:t>现文：</w:t>
      </w:r>
      <w:r>
        <w:rPr>
          <w:rFonts w:hint="eastAsia" w:ascii="宋体" w:hAnsi="宋体"/>
          <w:color w:val="auto"/>
          <w:sz w:val="24"/>
          <w:lang w:val="en-US" w:eastAsia="zh-CN"/>
        </w:rPr>
        <w:t>30</w:t>
      </w:r>
      <w:r>
        <w:rPr>
          <w:rFonts w:ascii="宋体" w:hAnsi="宋体"/>
          <w:color w:val="auto"/>
          <w:sz w:val="24"/>
        </w:rPr>
        <w:t>.2</w:t>
      </w:r>
      <w:r>
        <w:rPr>
          <w:rFonts w:hint="eastAsia" w:ascii="宋体" w:hAnsi="宋体"/>
          <w:color w:val="auto"/>
          <w:sz w:val="24"/>
        </w:rPr>
        <w:t>中标通知书发出之日起</w:t>
      </w:r>
      <w:r>
        <w:rPr>
          <w:rFonts w:ascii="宋体" w:hAnsi="宋体"/>
          <w:color w:val="auto"/>
          <w:sz w:val="24"/>
        </w:rPr>
        <w:t>15</w:t>
      </w:r>
      <w:r>
        <w:rPr>
          <w:rFonts w:hint="eastAsia" w:ascii="宋体" w:hAnsi="宋体"/>
          <w:color w:val="auto"/>
          <w:sz w:val="24"/>
        </w:rPr>
        <w:t>日后，中标人未按上款的规定提交履约担保，招标人将解除中标通知书，</w:t>
      </w:r>
      <w:r>
        <w:rPr>
          <w:rFonts w:hint="eastAsia" w:ascii="宋体" w:hAnsi="宋体"/>
          <w:strike/>
          <w:dstrike w:val="0"/>
          <w:color w:val="auto"/>
          <w:sz w:val="24"/>
        </w:rPr>
        <w:t>原中标人的投标保证金不予退还，</w:t>
      </w:r>
      <w:r>
        <w:rPr>
          <w:rFonts w:hint="eastAsia" w:ascii="宋体" w:hAnsi="宋体"/>
          <w:color w:val="auto"/>
          <w:sz w:val="24"/>
        </w:rPr>
        <w:t>且依法承担相应法律责任。原中标人给招标人造成的损失</w:t>
      </w:r>
      <w:r>
        <w:rPr>
          <w:rFonts w:hint="eastAsia" w:ascii="宋体" w:hAnsi="宋体"/>
          <w:strike/>
          <w:dstrike w:val="0"/>
          <w:color w:val="auto"/>
          <w:sz w:val="24"/>
        </w:rPr>
        <w:t>超过投标保证金数额的</w:t>
      </w:r>
      <w:r>
        <w:rPr>
          <w:rFonts w:hint="eastAsia" w:ascii="宋体" w:hAnsi="宋体"/>
          <w:color w:val="auto"/>
          <w:sz w:val="24"/>
        </w:rPr>
        <w:t>，还应当</w:t>
      </w:r>
      <w:r>
        <w:rPr>
          <w:rFonts w:hint="eastAsia" w:ascii="宋体" w:hAnsi="宋体"/>
          <w:strike/>
          <w:dstrike w:val="0"/>
          <w:color w:val="auto"/>
          <w:sz w:val="24"/>
        </w:rPr>
        <w:t>对超过部分</w:t>
      </w:r>
      <w:r>
        <w:rPr>
          <w:rFonts w:hint="eastAsia" w:ascii="宋体" w:hAnsi="宋体"/>
          <w:color w:val="auto"/>
          <w:sz w:val="24"/>
        </w:rPr>
        <w:t>予以赔偿。原中标人有异议的，可以向人民法院起诉。</w:t>
      </w:r>
    </w:p>
    <w:p w14:paraId="67AFFCC5">
      <w:pPr>
        <w:pBdr>
          <w:bottom w:val="single" w:color="auto" w:sz="6" w:space="1"/>
        </w:pBdr>
        <w:spacing w:line="480" w:lineRule="auto"/>
        <w:rPr>
          <w:rFonts w:hint="default" w:eastAsia="宋体"/>
          <w:b/>
          <w:color w:val="auto"/>
          <w:szCs w:val="21"/>
          <w:lang w:val="en-US" w:eastAsia="zh-CN"/>
        </w:rPr>
      </w:pPr>
    </w:p>
    <w:p w14:paraId="74CA52D5">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34</w:t>
      </w:r>
      <w:r>
        <w:rPr>
          <w:b/>
          <w:color w:val="auto"/>
          <w:szCs w:val="21"/>
        </w:rPr>
        <w:t xml:space="preserve">         </w:t>
      </w:r>
      <w:r>
        <w:rPr>
          <w:rFonts w:hint="eastAsia"/>
          <w:b/>
          <w:color w:val="auto"/>
          <w:szCs w:val="21"/>
        </w:rPr>
        <w:t>修改类型：</w:t>
      </w:r>
      <w:r>
        <w:rPr>
          <w:rFonts w:hint="eastAsia"/>
          <w:b/>
          <w:color w:val="auto"/>
          <w:szCs w:val="21"/>
          <w:lang w:val="en-US" w:eastAsia="zh-CN"/>
        </w:rPr>
        <w:t>增加</w:t>
      </w:r>
    </w:p>
    <w:p w14:paraId="22EAAE65">
      <w:pPr>
        <w:numPr>
          <w:ilvl w:val="0"/>
          <w:numId w:val="0"/>
        </w:numPr>
        <w:spacing w:line="360" w:lineRule="auto"/>
        <w:ind w:firstLine="422" w:firstLineChars="200"/>
        <w:rPr>
          <w:rFonts w:hint="eastAsia" w:ascii="宋体" w:hAnsi="宋体"/>
          <w:b/>
          <w:bCs/>
          <w:color w:val="auto"/>
          <w:sz w:val="24"/>
        </w:rPr>
      </w:pPr>
      <w:r>
        <w:rPr>
          <w:rFonts w:hint="eastAsia"/>
          <w:b/>
          <w:color w:val="auto"/>
          <w:szCs w:val="21"/>
          <w:lang w:val="en-US" w:eastAsia="zh-CN"/>
        </w:rPr>
        <w:t>现文</w:t>
      </w:r>
      <w:r>
        <w:rPr>
          <w:rFonts w:hint="eastAsia"/>
          <w:b/>
          <w:color w:val="auto"/>
          <w:szCs w:val="21"/>
        </w:rPr>
        <w:t>：</w:t>
      </w:r>
      <w:r>
        <w:rPr>
          <w:rFonts w:hint="eastAsia" w:ascii="宋体" w:hAnsi="宋体"/>
          <w:b/>
          <w:bCs/>
          <w:color w:val="auto"/>
          <w:sz w:val="24"/>
          <w:lang w:val="en-US" w:eastAsia="zh-CN"/>
        </w:rPr>
        <w:t>34.</w:t>
      </w:r>
      <w:r>
        <w:rPr>
          <w:rFonts w:hint="eastAsia" w:ascii="宋体" w:hAnsi="宋体"/>
          <w:b/>
          <w:bCs/>
          <w:color w:val="auto"/>
          <w:sz w:val="24"/>
        </w:rPr>
        <w:t>其它费用</w:t>
      </w:r>
    </w:p>
    <w:p w14:paraId="6E43C45E">
      <w:pPr>
        <w:spacing w:line="360" w:lineRule="auto"/>
        <w:ind w:firstLine="482" w:firstLineChars="200"/>
        <w:rPr>
          <w:b/>
          <w:bCs/>
          <w:color w:val="auto"/>
        </w:rPr>
      </w:pPr>
      <w:r>
        <w:rPr>
          <w:rFonts w:hint="eastAsia" w:ascii="宋体" w:hAnsi="宋体" w:cs="宋体"/>
          <w:b/>
          <w:bCs/>
          <w:color w:val="auto"/>
          <w:sz w:val="24"/>
          <w:szCs w:val="24"/>
          <w:u w:val="single"/>
        </w:rPr>
        <w:t>根据广州市政府相关文件的规定，向</w:t>
      </w:r>
      <w:r>
        <w:rPr>
          <w:rFonts w:hint="eastAsia" w:ascii="宋体" w:hAnsi="宋体" w:cs="宋体"/>
          <w:b/>
          <w:bCs/>
          <w:color w:val="auto"/>
          <w:sz w:val="24"/>
          <w:szCs w:val="24"/>
          <w:u w:val="single"/>
          <w:lang w:eastAsia="zh-CN"/>
        </w:rPr>
        <w:t>广州交易集团有限公司（广州公共资源交易中心）</w:t>
      </w:r>
      <w:r>
        <w:rPr>
          <w:rFonts w:hint="eastAsia" w:ascii="宋体" w:hAnsi="宋体" w:cs="宋体"/>
          <w:b/>
          <w:bCs/>
          <w:color w:val="auto"/>
          <w:sz w:val="24"/>
          <w:szCs w:val="24"/>
          <w:u w:val="single"/>
        </w:rPr>
        <w:t>交纳交易服务费。</w:t>
      </w:r>
    </w:p>
    <w:p w14:paraId="79275B12">
      <w:pPr>
        <w:spacing w:line="360" w:lineRule="auto"/>
        <w:ind w:firstLine="211" w:firstLineChars="100"/>
        <w:rPr>
          <w:b/>
          <w:color w:val="auto"/>
          <w:szCs w:val="21"/>
        </w:rPr>
      </w:pPr>
      <w:r>
        <w:rPr>
          <w:rFonts w:hint="eastAsia"/>
          <w:b/>
          <w:color w:val="auto"/>
          <w:szCs w:val="21"/>
        </w:rPr>
        <w:t>注：以上修改，仅限于本范本中有可供选择条款的情形。</w:t>
      </w:r>
    </w:p>
    <w:p w14:paraId="50FF23A8">
      <w:pPr>
        <w:spacing w:line="360" w:lineRule="auto"/>
        <w:jc w:val="center"/>
        <w:rPr>
          <w:color w:val="auto"/>
        </w:rPr>
      </w:pPr>
      <w:r>
        <w:rPr>
          <w:rFonts w:hint="eastAsia"/>
          <w:b/>
          <w:color w:val="auto"/>
          <w:szCs w:val="21"/>
        </w:rPr>
        <w:t>（以下无正文）</w:t>
      </w:r>
      <w:r>
        <w:rPr>
          <w:color w:val="auto"/>
        </w:rPr>
        <w:br w:type="page"/>
      </w:r>
      <w:bookmarkStart w:id="20" w:name="_Toc19765"/>
      <w:bookmarkStart w:id="21" w:name="_Toc12778"/>
      <w:bookmarkStart w:id="22" w:name="_Toc2272548"/>
      <w:bookmarkStart w:id="23" w:name="_Toc21525492"/>
      <w:r>
        <w:rPr>
          <w:rFonts w:hint="eastAsia"/>
          <w:b/>
          <w:bCs/>
          <w:color w:val="auto"/>
          <w:sz w:val="28"/>
          <w:szCs w:val="28"/>
        </w:rPr>
        <w:t>三、投标须知通用条款</w:t>
      </w:r>
      <w:bookmarkEnd w:id="20"/>
      <w:bookmarkEnd w:id="21"/>
      <w:bookmarkEnd w:id="22"/>
      <w:bookmarkEnd w:id="23"/>
    </w:p>
    <w:p w14:paraId="39910A7B">
      <w:pPr>
        <w:pStyle w:val="8"/>
        <w:bidi w:val="0"/>
        <w:rPr>
          <w:color w:val="auto"/>
        </w:rPr>
      </w:pPr>
      <w:bookmarkStart w:id="24" w:name="_Toc752"/>
      <w:bookmarkStart w:id="25" w:name="_Toc21525493"/>
      <w:bookmarkStart w:id="26" w:name="_Toc2272549"/>
      <w:bookmarkStart w:id="27" w:name="_Toc821"/>
      <w:r>
        <w:rPr>
          <w:rFonts w:hint="eastAsia"/>
          <w:color w:val="auto"/>
        </w:rPr>
        <w:t>（一）总则</w:t>
      </w:r>
      <w:bookmarkEnd w:id="24"/>
      <w:bookmarkEnd w:id="25"/>
      <w:bookmarkEnd w:id="26"/>
      <w:bookmarkEnd w:id="27"/>
    </w:p>
    <w:p w14:paraId="72C3A118">
      <w:pPr>
        <w:pStyle w:val="5"/>
        <w:spacing w:after="0" w:line="360" w:lineRule="auto"/>
        <w:ind w:firstLine="482" w:firstLineChars="200"/>
        <w:rPr>
          <w:rFonts w:ascii="宋体"/>
          <w:b/>
          <w:bCs/>
          <w:color w:val="auto"/>
          <w:sz w:val="24"/>
        </w:rPr>
      </w:pPr>
      <w:r>
        <w:rPr>
          <w:rFonts w:ascii="宋体" w:hAnsi="宋体"/>
          <w:b/>
          <w:bCs/>
          <w:color w:val="auto"/>
          <w:sz w:val="24"/>
        </w:rPr>
        <w:t>1</w:t>
      </w:r>
      <w:r>
        <w:rPr>
          <w:rFonts w:hint="eastAsia" w:ascii="宋体" w:hAnsi="宋体"/>
          <w:b/>
          <w:bCs/>
          <w:color w:val="auto"/>
          <w:sz w:val="24"/>
        </w:rPr>
        <w:t>、定义</w:t>
      </w:r>
    </w:p>
    <w:p w14:paraId="21D5191F">
      <w:pPr>
        <w:pStyle w:val="5"/>
        <w:spacing w:after="0" w:line="360" w:lineRule="auto"/>
        <w:ind w:firstLine="480" w:firstLineChars="200"/>
        <w:rPr>
          <w:rFonts w:ascii="宋体"/>
          <w:b/>
          <w:bCs/>
          <w:color w:val="auto"/>
          <w:sz w:val="24"/>
        </w:rPr>
      </w:pPr>
      <w:r>
        <w:rPr>
          <w:rFonts w:hint="eastAsia" w:ascii="宋体" w:hAnsi="宋体"/>
          <w:color w:val="auto"/>
          <w:sz w:val="24"/>
        </w:rPr>
        <w:t>本招标文件使用的下列词语具有如下规定的意义：</w:t>
      </w:r>
    </w:p>
    <w:p w14:paraId="6D850011">
      <w:pPr>
        <w:pStyle w:val="5"/>
        <w:spacing w:after="0" w:line="360" w:lineRule="auto"/>
        <w:ind w:firstLine="480" w:firstLineChars="200"/>
        <w:rPr>
          <w:rFonts w:ascii="宋体"/>
          <w:b/>
          <w:bCs/>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）“招标人”（即发包人）、“项目建设管理单位</w:t>
      </w:r>
      <w:r>
        <w:rPr>
          <w:rFonts w:hint="eastAsia" w:ascii="宋体"/>
          <w:color w:val="auto"/>
          <w:sz w:val="24"/>
        </w:rPr>
        <w:t>”</w:t>
      </w:r>
      <w:r>
        <w:rPr>
          <w:rFonts w:hint="eastAsia" w:ascii="宋体" w:hAnsi="宋体"/>
          <w:color w:val="auto"/>
          <w:sz w:val="24"/>
        </w:rPr>
        <w:t>（或称“项目代建单位”）、“招标代理”、“设计单位”、“监理单位”均已在投标须知前附表中列明。</w:t>
      </w:r>
    </w:p>
    <w:p w14:paraId="1CA42599">
      <w:pPr>
        <w:pStyle w:val="5"/>
        <w:spacing w:after="0" w:line="360" w:lineRule="auto"/>
        <w:ind w:firstLine="480" w:firstLineChars="200"/>
        <w:rPr>
          <w:rFonts w:asci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）“投标人”指向招标人提交投标文件的当事人。</w:t>
      </w:r>
      <w:r>
        <w:rPr>
          <w:rFonts w:ascii="宋体" w:hAnsi="宋体"/>
          <w:color w:val="auto"/>
          <w:sz w:val="24"/>
        </w:rPr>
        <w:t xml:space="preserve">   </w:t>
      </w:r>
    </w:p>
    <w:p w14:paraId="18DAF046">
      <w:pPr>
        <w:pStyle w:val="5"/>
        <w:spacing w:after="0"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）“承包人”指其投标被招标人接受并与其签订承包合同的当事人。</w:t>
      </w:r>
    </w:p>
    <w:p w14:paraId="278D0CD3">
      <w:pPr>
        <w:pStyle w:val="5"/>
        <w:spacing w:after="0" w:line="360" w:lineRule="auto"/>
        <w:ind w:firstLine="480" w:firstLineChars="200"/>
        <w:rPr>
          <w:rFonts w:ascii="宋体"/>
          <w:color w:val="auto"/>
          <w:sz w:val="24"/>
          <w:u w:val="single"/>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）“招标文件”指由招标代理发出的本文件（包括全部章节、附件）及招标答疑会会议纪要和</w:t>
      </w:r>
      <w:r>
        <w:rPr>
          <w:rFonts w:hint="eastAsia" w:ascii="宋体" w:hAnsi="宋体"/>
          <w:bCs/>
          <w:color w:val="auto"/>
          <w:sz w:val="24"/>
        </w:rPr>
        <w:t>招标文件的澄清与修改</w:t>
      </w:r>
      <w:r>
        <w:rPr>
          <w:rFonts w:hint="eastAsia" w:ascii="宋体" w:hAnsi="宋体"/>
          <w:color w:val="auto"/>
          <w:sz w:val="24"/>
        </w:rPr>
        <w:t>文件。</w:t>
      </w:r>
    </w:p>
    <w:p w14:paraId="5D43CA63">
      <w:pPr>
        <w:pStyle w:val="5"/>
        <w:spacing w:after="0"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）“投标文件”指投标人根据本项目招标文件向招标人提交的全部文件。</w:t>
      </w:r>
    </w:p>
    <w:p w14:paraId="08A637F2">
      <w:pPr>
        <w:pStyle w:val="5"/>
        <w:spacing w:after="0"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）“书面形式”指打字或印刷的文件和数据电文（包括电报、电传、传真、电子数据交换和电子邮件）。</w:t>
      </w:r>
    </w:p>
    <w:p w14:paraId="1AE5CC71">
      <w:pPr>
        <w:spacing w:line="360" w:lineRule="auto"/>
        <w:ind w:firstLine="482" w:firstLineChars="200"/>
        <w:rPr>
          <w:rFonts w:ascii="宋体"/>
          <w:b/>
          <w:color w:val="auto"/>
          <w:sz w:val="24"/>
        </w:rPr>
      </w:pPr>
      <w:r>
        <w:rPr>
          <w:rFonts w:ascii="宋体" w:hAnsi="宋体"/>
          <w:b/>
          <w:color w:val="auto"/>
          <w:sz w:val="24"/>
        </w:rPr>
        <w:t>2</w:t>
      </w:r>
      <w:r>
        <w:rPr>
          <w:rFonts w:hint="eastAsia" w:ascii="宋体" w:hAnsi="宋体"/>
          <w:b/>
          <w:color w:val="auto"/>
          <w:sz w:val="24"/>
        </w:rPr>
        <w:t>、招标说明</w:t>
      </w:r>
    </w:p>
    <w:p w14:paraId="69B1ADF8">
      <w:pPr>
        <w:spacing w:line="360" w:lineRule="auto"/>
        <w:ind w:firstLine="480" w:firstLineChars="200"/>
        <w:rPr>
          <w:rFonts w:ascii="宋体"/>
          <w:bCs/>
          <w:color w:val="auto"/>
          <w:sz w:val="24"/>
        </w:rPr>
      </w:pPr>
      <w:r>
        <w:rPr>
          <w:rFonts w:ascii="宋体" w:hAnsi="宋体"/>
          <w:bCs/>
          <w:color w:val="auto"/>
          <w:sz w:val="24"/>
        </w:rPr>
        <w:t>2.1</w:t>
      </w:r>
      <w:r>
        <w:rPr>
          <w:rFonts w:hint="eastAsia" w:ascii="宋体" w:hAnsi="宋体"/>
          <w:bCs/>
          <w:color w:val="auto"/>
          <w:sz w:val="24"/>
        </w:rPr>
        <w:t>本招标工程项目按照《中华人民共和国招标投标法》等有关法律、行政法规、规章和规范性文件，通过招标方式选定承包人。</w:t>
      </w:r>
    </w:p>
    <w:p w14:paraId="00AA2EC9">
      <w:pPr>
        <w:spacing w:line="360" w:lineRule="auto"/>
        <w:ind w:firstLine="480" w:firstLineChars="200"/>
        <w:rPr>
          <w:rFonts w:ascii="宋体"/>
          <w:bCs/>
          <w:color w:val="auto"/>
          <w:sz w:val="24"/>
        </w:rPr>
      </w:pPr>
      <w:r>
        <w:rPr>
          <w:rFonts w:ascii="宋体" w:hAnsi="宋体"/>
          <w:bCs/>
          <w:color w:val="auto"/>
          <w:sz w:val="24"/>
        </w:rPr>
        <w:t>2.2</w:t>
      </w:r>
      <w:r>
        <w:rPr>
          <w:rFonts w:hint="eastAsia" w:ascii="宋体" w:hAnsi="宋体"/>
          <w:bCs/>
          <w:color w:val="auto"/>
          <w:sz w:val="24"/>
        </w:rPr>
        <w:t>工程名称、</w:t>
      </w:r>
      <w:r>
        <w:rPr>
          <w:rFonts w:hint="eastAsia" w:ascii="宋体" w:hAnsi="宋体"/>
          <w:bCs/>
          <w:color w:val="auto"/>
          <w:sz w:val="24"/>
          <w:lang w:eastAsia="zh-CN"/>
        </w:rPr>
        <w:t>招标项目名称、</w:t>
      </w:r>
      <w:r>
        <w:rPr>
          <w:rFonts w:hint="eastAsia" w:ascii="宋体" w:hAnsi="宋体"/>
          <w:bCs/>
          <w:color w:val="auto"/>
          <w:sz w:val="24"/>
        </w:rPr>
        <w:t>建设地点、建设规模、承包方式、质量标准、招标范围、工期要求等均在投标须知前附表中列明。</w:t>
      </w:r>
    </w:p>
    <w:p w14:paraId="5E217584">
      <w:pPr>
        <w:spacing w:line="360" w:lineRule="auto"/>
        <w:ind w:firstLine="480" w:firstLineChars="200"/>
        <w:rPr>
          <w:rFonts w:ascii="宋体"/>
          <w:bCs/>
          <w:color w:val="auto"/>
          <w:sz w:val="24"/>
        </w:rPr>
      </w:pPr>
      <w:r>
        <w:rPr>
          <w:rFonts w:ascii="宋体" w:hAnsi="宋体"/>
          <w:bCs/>
          <w:color w:val="auto"/>
          <w:sz w:val="24"/>
        </w:rPr>
        <w:t>2.3</w:t>
      </w:r>
      <w:r>
        <w:rPr>
          <w:rFonts w:hint="eastAsia" w:ascii="宋体" w:hAnsi="宋体"/>
          <w:bCs/>
          <w:color w:val="auto"/>
          <w:sz w:val="24"/>
        </w:rPr>
        <w:t>设计说明：详见招标图纸。</w:t>
      </w:r>
    </w:p>
    <w:p w14:paraId="7ED46BB1">
      <w:pPr>
        <w:spacing w:line="360" w:lineRule="auto"/>
        <w:ind w:firstLine="480" w:firstLineChars="200"/>
        <w:rPr>
          <w:rFonts w:ascii="宋体"/>
          <w:bCs/>
          <w:color w:val="auto"/>
          <w:sz w:val="24"/>
        </w:rPr>
      </w:pPr>
      <w:r>
        <w:rPr>
          <w:rFonts w:ascii="宋体" w:hAnsi="宋体"/>
          <w:bCs/>
          <w:color w:val="auto"/>
          <w:sz w:val="24"/>
        </w:rPr>
        <w:t>2.4</w:t>
      </w:r>
      <w:r>
        <w:rPr>
          <w:rFonts w:hint="eastAsia" w:ascii="宋体" w:hAnsi="宋体"/>
          <w:bCs/>
          <w:color w:val="auto"/>
          <w:sz w:val="24"/>
        </w:rPr>
        <w:t>工程施工特点：详见招标图纸。</w:t>
      </w:r>
    </w:p>
    <w:p w14:paraId="7E3D3706">
      <w:pPr>
        <w:tabs>
          <w:tab w:val="left" w:pos="105"/>
        </w:tabs>
        <w:spacing w:line="360" w:lineRule="auto"/>
        <w:ind w:firstLine="482" w:firstLineChars="200"/>
        <w:rPr>
          <w:rFonts w:ascii="宋体"/>
          <w:b/>
          <w:color w:val="auto"/>
          <w:sz w:val="24"/>
        </w:rPr>
      </w:pPr>
      <w:r>
        <w:rPr>
          <w:rFonts w:ascii="宋体" w:hAnsi="宋体"/>
          <w:b/>
          <w:color w:val="auto"/>
          <w:sz w:val="24"/>
        </w:rPr>
        <w:t>3</w:t>
      </w:r>
      <w:r>
        <w:rPr>
          <w:rFonts w:hint="eastAsia" w:ascii="宋体" w:hAnsi="宋体"/>
          <w:b/>
          <w:color w:val="auto"/>
          <w:sz w:val="24"/>
        </w:rPr>
        <w:t>．资金来源</w:t>
      </w:r>
    </w:p>
    <w:p w14:paraId="146AAE60">
      <w:pPr>
        <w:spacing w:line="360" w:lineRule="auto"/>
        <w:ind w:firstLine="480" w:firstLineChars="200"/>
        <w:rPr>
          <w:rFonts w:ascii="宋体"/>
          <w:bCs/>
          <w:color w:val="auto"/>
          <w:sz w:val="24"/>
        </w:rPr>
      </w:pPr>
      <w:r>
        <w:rPr>
          <w:rFonts w:ascii="宋体" w:hAnsi="宋体"/>
          <w:bCs/>
          <w:color w:val="auto"/>
          <w:sz w:val="24"/>
        </w:rPr>
        <w:t>3.1</w:t>
      </w:r>
      <w:r>
        <w:rPr>
          <w:rFonts w:hint="eastAsia" w:ascii="宋体" w:hAnsi="宋体"/>
          <w:bCs/>
          <w:color w:val="auto"/>
          <w:sz w:val="24"/>
        </w:rPr>
        <w:t>本招标工程项目资金来源见投标须知前附表第</w:t>
      </w:r>
      <w:r>
        <w:rPr>
          <w:rFonts w:ascii="宋体" w:hAnsi="宋体"/>
          <w:bCs/>
          <w:color w:val="auto"/>
          <w:sz w:val="24"/>
        </w:rPr>
        <w:t>9</w:t>
      </w:r>
      <w:r>
        <w:rPr>
          <w:rFonts w:hint="eastAsia" w:ascii="宋体" w:hAnsi="宋体"/>
          <w:bCs/>
          <w:color w:val="auto"/>
          <w:sz w:val="24"/>
        </w:rPr>
        <w:t>项</w:t>
      </w:r>
    </w:p>
    <w:p w14:paraId="51410ACC">
      <w:pPr>
        <w:tabs>
          <w:tab w:val="left" w:pos="105"/>
        </w:tabs>
        <w:spacing w:line="360" w:lineRule="auto"/>
        <w:ind w:firstLine="482" w:firstLineChars="200"/>
        <w:rPr>
          <w:rFonts w:ascii="宋体"/>
          <w:b/>
          <w:color w:val="auto"/>
          <w:sz w:val="24"/>
        </w:rPr>
      </w:pPr>
      <w:r>
        <w:rPr>
          <w:rFonts w:ascii="宋体" w:hAnsi="宋体"/>
          <w:b/>
          <w:color w:val="auto"/>
          <w:sz w:val="24"/>
        </w:rPr>
        <w:t>4</w:t>
      </w:r>
      <w:r>
        <w:rPr>
          <w:rFonts w:hint="eastAsia" w:ascii="宋体" w:hAnsi="宋体"/>
          <w:b/>
          <w:color w:val="auto"/>
          <w:sz w:val="24"/>
        </w:rPr>
        <w:t>．合格投标人的条件</w:t>
      </w:r>
    </w:p>
    <w:p w14:paraId="4ED4F36D">
      <w:pPr>
        <w:spacing w:line="360" w:lineRule="auto"/>
        <w:ind w:firstLine="480" w:firstLineChars="200"/>
        <w:rPr>
          <w:rFonts w:hint="eastAsia" w:ascii="宋体" w:hAnsi="宋体" w:eastAsia="宋体"/>
          <w:bCs/>
          <w:color w:val="auto"/>
          <w:sz w:val="24"/>
          <w:lang w:eastAsia="zh-CN"/>
        </w:rPr>
      </w:pPr>
      <w:r>
        <w:rPr>
          <w:rFonts w:ascii="宋体" w:hAnsi="宋体"/>
          <w:bCs/>
          <w:color w:val="auto"/>
          <w:sz w:val="24"/>
        </w:rPr>
        <w:t>4.1</w:t>
      </w:r>
      <w:r>
        <w:rPr>
          <w:rFonts w:hint="eastAsia" w:ascii="宋体" w:hAnsi="宋体"/>
          <w:bCs/>
          <w:color w:val="auto"/>
          <w:sz w:val="24"/>
          <w:lang w:eastAsia="zh-CN"/>
        </w:rPr>
        <w:t>投标人合格条件</w:t>
      </w:r>
      <w:r>
        <w:rPr>
          <w:rFonts w:hint="eastAsia" w:ascii="宋体" w:hAnsi="宋体"/>
          <w:bCs/>
          <w:color w:val="auto"/>
          <w:sz w:val="24"/>
        </w:rPr>
        <w:t>详见本项目招标公告</w:t>
      </w:r>
      <w:r>
        <w:rPr>
          <w:rFonts w:hint="eastAsia" w:ascii="宋体" w:hAnsi="宋体"/>
          <w:bCs/>
          <w:color w:val="auto"/>
          <w:sz w:val="24"/>
          <w:lang w:eastAsia="zh-CN"/>
        </w:rPr>
        <w:t>。</w:t>
      </w:r>
    </w:p>
    <w:p w14:paraId="31B96F36">
      <w:pPr>
        <w:pStyle w:val="20"/>
        <w:ind w:firstLine="480" w:firstLineChars="200"/>
        <w:rPr>
          <w:rFonts w:hint="default" w:eastAsia="宋体"/>
          <w:color w:val="auto"/>
          <w:lang w:val="en-US" w:eastAsia="zh-CN"/>
        </w:rPr>
      </w:pPr>
      <w:r>
        <w:rPr>
          <w:rFonts w:hint="eastAsia" w:hAnsi="宋体"/>
          <w:bCs/>
          <w:color w:val="auto"/>
          <w:sz w:val="24"/>
          <w:lang w:val="en-US" w:eastAsia="zh-CN"/>
        </w:rPr>
        <w:t>4.2资格审查方式详见本项目招标公告。</w:t>
      </w:r>
    </w:p>
    <w:p w14:paraId="4A9A8F1F">
      <w:pPr>
        <w:tabs>
          <w:tab w:val="left" w:pos="105"/>
        </w:tabs>
        <w:spacing w:line="360" w:lineRule="auto"/>
        <w:ind w:firstLine="482" w:firstLineChars="200"/>
        <w:rPr>
          <w:rFonts w:ascii="宋体"/>
          <w:b/>
          <w:color w:val="auto"/>
          <w:sz w:val="24"/>
        </w:rPr>
      </w:pPr>
      <w:r>
        <w:rPr>
          <w:rFonts w:ascii="宋体" w:hAnsi="宋体"/>
          <w:b/>
          <w:color w:val="auto"/>
          <w:sz w:val="24"/>
        </w:rPr>
        <w:t>5</w:t>
      </w:r>
      <w:r>
        <w:rPr>
          <w:rFonts w:hint="eastAsia" w:ascii="宋体" w:hAnsi="宋体"/>
          <w:b/>
          <w:color w:val="auto"/>
          <w:sz w:val="24"/>
        </w:rPr>
        <w:t>．踏勘现场</w:t>
      </w:r>
    </w:p>
    <w:p w14:paraId="7E6AF969">
      <w:pPr>
        <w:spacing w:line="360" w:lineRule="auto"/>
        <w:ind w:firstLine="480" w:firstLineChars="200"/>
        <w:rPr>
          <w:rFonts w:hint="eastAsia" w:ascii="宋体" w:hAnsi="宋体"/>
          <w:color w:val="auto"/>
          <w:sz w:val="24"/>
        </w:rPr>
      </w:pPr>
      <w:r>
        <w:rPr>
          <w:rFonts w:ascii="宋体" w:hAnsi="宋体"/>
          <w:bCs/>
          <w:color w:val="auto"/>
          <w:sz w:val="24"/>
        </w:rPr>
        <w:t xml:space="preserve">5.1 </w:t>
      </w:r>
      <w:r>
        <w:rPr>
          <w:rFonts w:hint="eastAsia" w:ascii="宋体" w:hAnsi="宋体"/>
          <w:bCs/>
          <w:color w:val="auto"/>
          <w:sz w:val="24"/>
        </w:rPr>
        <w:t>投标人应按本投标须知前附表第</w:t>
      </w:r>
      <w:r>
        <w:rPr>
          <w:rFonts w:ascii="宋体" w:hAnsi="宋体"/>
          <w:bCs/>
          <w:color w:val="auto"/>
          <w:sz w:val="24"/>
        </w:rPr>
        <w:t>1</w:t>
      </w:r>
      <w:r>
        <w:rPr>
          <w:rFonts w:hint="eastAsia" w:ascii="宋体" w:hAnsi="宋体"/>
          <w:bCs/>
          <w:color w:val="auto"/>
          <w:sz w:val="24"/>
          <w:lang w:val="en-US" w:eastAsia="zh-CN"/>
        </w:rPr>
        <w:t>2</w:t>
      </w:r>
      <w:r>
        <w:rPr>
          <w:rFonts w:hint="eastAsia" w:ascii="宋体" w:hAnsi="宋体"/>
          <w:bCs/>
          <w:color w:val="auto"/>
          <w:sz w:val="24"/>
        </w:rPr>
        <w:t>项所述时间和要求</w:t>
      </w:r>
      <w:r>
        <w:rPr>
          <w:rFonts w:hint="eastAsia" w:ascii="宋体" w:hAnsi="宋体"/>
          <w:bCs/>
          <w:color w:val="auto"/>
          <w:sz w:val="24"/>
          <w:lang w:eastAsia="zh-CN"/>
        </w:rPr>
        <w:t>自行</w:t>
      </w:r>
      <w:r>
        <w:rPr>
          <w:rFonts w:hint="eastAsia" w:ascii="宋体" w:hAnsi="宋体"/>
          <w:bCs/>
          <w:color w:val="auto"/>
          <w:sz w:val="24"/>
        </w:rPr>
        <w:t>对工程现场及周围环境进行踏勘，</w:t>
      </w:r>
      <w:r>
        <w:rPr>
          <w:rFonts w:hint="eastAsia" w:ascii="宋体" w:hAnsi="宋体"/>
          <w:color w:val="auto"/>
          <w:sz w:val="24"/>
        </w:rPr>
        <w:t>投标人应充分重视和仔细地进行这种考察，</w:t>
      </w:r>
      <w:r>
        <w:rPr>
          <w:rFonts w:hint="eastAsia" w:ascii="宋体" w:hAnsi="宋体"/>
          <w:bCs/>
          <w:color w:val="auto"/>
          <w:sz w:val="24"/>
        </w:rPr>
        <w:t>以便投标人获取</w:t>
      </w:r>
      <w:r>
        <w:rPr>
          <w:rFonts w:hint="eastAsia" w:ascii="宋体" w:hAnsi="宋体"/>
          <w:color w:val="auto"/>
          <w:sz w:val="24"/>
        </w:rPr>
        <w:t>那些须投标人自己负责的</w:t>
      </w:r>
      <w:r>
        <w:rPr>
          <w:rFonts w:hint="eastAsia" w:ascii="宋体" w:hAnsi="宋体"/>
          <w:bCs/>
          <w:color w:val="auto"/>
          <w:sz w:val="24"/>
        </w:rPr>
        <w:t>有关编制投标文件和签署合同所涉及现场所有的资料。</w:t>
      </w:r>
      <w:r>
        <w:rPr>
          <w:rFonts w:hint="eastAsia" w:ascii="宋体" w:hAnsi="宋体"/>
          <w:color w:val="auto"/>
          <w:sz w:val="24"/>
        </w:rPr>
        <w:t>一旦中标，这种考察即被认为其结果已在中标文件中得到充分反映。</w:t>
      </w:r>
    </w:p>
    <w:p w14:paraId="34A19006">
      <w:pPr>
        <w:spacing w:line="360" w:lineRule="auto"/>
        <w:ind w:firstLine="480" w:firstLineChars="200"/>
        <w:rPr>
          <w:rFonts w:ascii="宋体"/>
          <w:bCs/>
          <w:color w:val="auto"/>
          <w:sz w:val="24"/>
          <w:u w:val="single"/>
        </w:rPr>
      </w:pPr>
      <w:r>
        <w:rPr>
          <w:rFonts w:hint="eastAsia" w:ascii="宋体" w:hAnsi="宋体"/>
          <w:color w:val="auto"/>
          <w:sz w:val="24"/>
          <w:lang w:val="en-US" w:eastAsia="zh-CN"/>
        </w:rPr>
        <w:t>5.2投标人</w:t>
      </w:r>
      <w:r>
        <w:rPr>
          <w:rFonts w:hint="eastAsia" w:ascii="宋体" w:hAnsi="宋体"/>
          <w:bCs/>
          <w:color w:val="auto"/>
          <w:sz w:val="24"/>
        </w:rPr>
        <w:t>踏勘</w:t>
      </w:r>
      <w:r>
        <w:rPr>
          <w:rFonts w:hint="eastAsia" w:ascii="宋体" w:hAnsi="宋体"/>
          <w:color w:val="auto"/>
          <w:sz w:val="24"/>
        </w:rPr>
        <w:t>现场的费用</w:t>
      </w:r>
      <w:r>
        <w:rPr>
          <w:rFonts w:hint="eastAsia" w:ascii="宋体" w:hAnsi="宋体"/>
          <w:color w:val="auto"/>
          <w:sz w:val="24"/>
          <w:lang w:eastAsia="zh-CN"/>
        </w:rPr>
        <w:t>自理</w:t>
      </w:r>
      <w:r>
        <w:rPr>
          <w:rFonts w:hint="eastAsia" w:ascii="宋体" w:hAnsi="宋体"/>
          <w:color w:val="auto"/>
          <w:sz w:val="24"/>
        </w:rPr>
        <w:t>。</w:t>
      </w:r>
    </w:p>
    <w:p w14:paraId="3B02159C">
      <w:pPr>
        <w:tabs>
          <w:tab w:val="left" w:pos="105"/>
        </w:tabs>
        <w:spacing w:line="360" w:lineRule="auto"/>
        <w:ind w:firstLine="480" w:firstLineChars="200"/>
        <w:rPr>
          <w:rFonts w:ascii="宋体"/>
          <w:bCs/>
          <w:color w:val="auto"/>
          <w:sz w:val="24"/>
        </w:rPr>
      </w:pPr>
      <w:r>
        <w:rPr>
          <w:rFonts w:ascii="宋体" w:hAnsi="宋体"/>
          <w:bCs/>
          <w:color w:val="auto"/>
          <w:sz w:val="24"/>
        </w:rPr>
        <w:t>5.</w:t>
      </w:r>
      <w:r>
        <w:rPr>
          <w:rFonts w:hint="eastAsia" w:ascii="宋体" w:hAnsi="宋体"/>
          <w:bCs/>
          <w:color w:val="auto"/>
          <w:sz w:val="24"/>
          <w:lang w:val="en-US" w:eastAsia="zh-CN"/>
        </w:rPr>
        <w:t>3</w:t>
      </w:r>
      <w:r>
        <w:rPr>
          <w:rFonts w:ascii="宋体" w:hAnsi="宋体"/>
          <w:bCs/>
          <w:color w:val="auto"/>
          <w:sz w:val="24"/>
        </w:rPr>
        <w:t xml:space="preserve"> </w:t>
      </w:r>
      <w:r>
        <w:rPr>
          <w:rFonts w:hint="eastAsia" w:ascii="宋体" w:hAnsi="宋体"/>
          <w:bCs/>
          <w:color w:val="auto"/>
          <w:sz w:val="24"/>
        </w:rPr>
        <w:t>招标人向投标人提供的有关现场的数据和资料，是招标人现有的能被投标人利用的资料，招标人对投标人做出的任何推论、理解和结论均不负责任。</w:t>
      </w:r>
    </w:p>
    <w:p w14:paraId="2C622C0E">
      <w:pPr>
        <w:spacing w:line="360" w:lineRule="auto"/>
        <w:ind w:firstLine="480" w:firstLineChars="200"/>
        <w:rPr>
          <w:rFonts w:hint="eastAsia" w:ascii="宋体" w:hAnsi="宋体"/>
          <w:bCs/>
          <w:color w:val="auto"/>
          <w:sz w:val="24"/>
        </w:rPr>
      </w:pPr>
      <w:r>
        <w:rPr>
          <w:rFonts w:ascii="宋体" w:hAnsi="宋体"/>
          <w:bCs/>
          <w:color w:val="auto"/>
          <w:sz w:val="24"/>
        </w:rPr>
        <w:t>5.</w:t>
      </w:r>
      <w:r>
        <w:rPr>
          <w:rFonts w:hint="eastAsia" w:ascii="宋体" w:hAnsi="宋体"/>
          <w:bCs/>
          <w:color w:val="auto"/>
          <w:sz w:val="24"/>
          <w:lang w:val="en-US" w:eastAsia="zh-CN"/>
        </w:rPr>
        <w:t>4</w:t>
      </w:r>
      <w:r>
        <w:rPr>
          <w:rFonts w:ascii="宋体" w:hAnsi="宋体"/>
          <w:bCs/>
          <w:color w:val="auto"/>
          <w:sz w:val="24"/>
        </w:rPr>
        <w:t xml:space="preserve"> </w:t>
      </w:r>
      <w:r>
        <w:rPr>
          <w:rFonts w:hint="eastAsia" w:ascii="宋体" w:hAnsi="宋体"/>
          <w:bCs/>
          <w:color w:val="auto"/>
          <w:sz w:val="24"/>
        </w:rPr>
        <w:t>经招标人允许，投标人可为踏勘目的进入招标人的项目现场。</w:t>
      </w:r>
      <w:r>
        <w:rPr>
          <w:rFonts w:hint="eastAsia" w:ascii="宋体" w:hAnsi="宋体"/>
          <w:color w:val="auto"/>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rPr>
        <w:t>投标人不得因此使招标人承担有关的责任和蒙受损失。</w:t>
      </w:r>
    </w:p>
    <w:p w14:paraId="46CEA08F">
      <w:pPr>
        <w:pStyle w:val="20"/>
        <w:spacing w:line="360" w:lineRule="auto"/>
        <w:rPr>
          <w:rFonts w:hint="eastAsia" w:eastAsia="宋体"/>
          <w:color w:val="auto"/>
          <w:lang w:val="en-US" w:eastAsia="zh-CN"/>
        </w:rPr>
      </w:pPr>
      <w:r>
        <w:rPr>
          <w:rFonts w:hint="eastAsia" w:hAnsi="宋体"/>
          <w:bCs/>
          <w:color w:val="auto"/>
          <w:sz w:val="24"/>
          <w:lang w:val="en-US" w:eastAsia="zh-CN"/>
        </w:rPr>
        <w:t xml:space="preserve">    5.4由于投标人没有对工程现场及周围环境进行</w:t>
      </w:r>
      <w:r>
        <w:rPr>
          <w:rFonts w:hint="eastAsia" w:ascii="宋体" w:hAnsi="宋体"/>
          <w:bCs/>
          <w:color w:val="auto"/>
          <w:sz w:val="24"/>
        </w:rPr>
        <w:t>踏勘</w:t>
      </w:r>
      <w:r>
        <w:rPr>
          <w:rFonts w:hint="eastAsia" w:ascii="宋体" w:hAnsi="宋体"/>
          <w:bCs/>
          <w:color w:val="auto"/>
          <w:sz w:val="24"/>
          <w:lang w:eastAsia="zh-CN"/>
        </w:rPr>
        <w:t>，造成投标失误的，由投标人自行承担责任和损失。</w:t>
      </w:r>
    </w:p>
    <w:p w14:paraId="263F518A">
      <w:pPr>
        <w:tabs>
          <w:tab w:val="left" w:pos="105"/>
        </w:tabs>
        <w:spacing w:line="360" w:lineRule="auto"/>
        <w:ind w:firstLine="482" w:firstLineChars="200"/>
        <w:rPr>
          <w:rFonts w:ascii="宋体"/>
          <w:b/>
          <w:color w:val="auto"/>
          <w:sz w:val="24"/>
        </w:rPr>
      </w:pPr>
      <w:r>
        <w:rPr>
          <w:rFonts w:ascii="宋体" w:hAnsi="宋体"/>
          <w:b/>
          <w:color w:val="auto"/>
          <w:sz w:val="24"/>
        </w:rPr>
        <w:t>6</w:t>
      </w:r>
      <w:r>
        <w:rPr>
          <w:rFonts w:hint="eastAsia" w:ascii="宋体" w:hAnsi="宋体"/>
          <w:b/>
          <w:color w:val="auto"/>
          <w:sz w:val="24"/>
        </w:rPr>
        <w:t>．投标费用</w:t>
      </w:r>
    </w:p>
    <w:p w14:paraId="37AA5ECE">
      <w:pPr>
        <w:tabs>
          <w:tab w:val="left" w:pos="105"/>
        </w:tabs>
        <w:spacing w:line="360" w:lineRule="auto"/>
        <w:ind w:firstLine="480" w:firstLineChars="200"/>
        <w:rPr>
          <w:rFonts w:hint="eastAsia" w:ascii="宋体" w:hAnsi="宋体"/>
          <w:bCs/>
          <w:color w:val="auto"/>
          <w:sz w:val="24"/>
          <w:lang w:eastAsia="zh-CN"/>
        </w:rPr>
      </w:pPr>
      <w:r>
        <w:rPr>
          <w:rFonts w:ascii="宋体" w:hAnsi="宋体"/>
          <w:bCs/>
          <w:color w:val="auto"/>
          <w:sz w:val="24"/>
        </w:rPr>
        <w:t>6.1</w:t>
      </w:r>
      <w:r>
        <w:rPr>
          <w:rFonts w:hint="eastAsia" w:ascii="宋体" w:hAnsi="宋体"/>
          <w:bCs/>
          <w:color w:val="auto"/>
          <w:sz w:val="24"/>
          <w:lang w:eastAsia="zh-CN"/>
        </w:rPr>
        <w:t>投标人准备和参加投标活动发生的费用自理。</w:t>
      </w:r>
    </w:p>
    <w:p w14:paraId="30C3A81C">
      <w:pPr>
        <w:tabs>
          <w:tab w:val="left" w:pos="105"/>
        </w:tabs>
        <w:spacing w:line="360" w:lineRule="auto"/>
        <w:ind w:firstLine="480" w:firstLineChars="200"/>
        <w:rPr>
          <w:rFonts w:ascii="宋体"/>
          <w:bCs/>
          <w:color w:val="auto"/>
          <w:sz w:val="24"/>
        </w:rPr>
      </w:pPr>
      <w:r>
        <w:rPr>
          <w:rFonts w:hint="eastAsia" w:ascii="宋体" w:hAnsi="宋体"/>
          <w:bCs/>
          <w:color w:val="auto"/>
          <w:sz w:val="24"/>
          <w:lang w:val="en-US" w:eastAsia="zh-CN"/>
        </w:rPr>
        <w:t>6.2</w:t>
      </w:r>
      <w:r>
        <w:rPr>
          <w:rFonts w:hint="eastAsia" w:ascii="宋体" w:hAnsi="宋体"/>
          <w:color w:val="auto"/>
          <w:sz w:val="24"/>
        </w:rPr>
        <w:t>不论投标结果如何，投标人应承担</w:t>
      </w:r>
      <w:r>
        <w:rPr>
          <w:rFonts w:hint="eastAsia" w:ascii="宋体" w:hAnsi="宋体"/>
          <w:bCs/>
          <w:color w:val="auto"/>
          <w:sz w:val="24"/>
        </w:rPr>
        <w:t>自身</w:t>
      </w:r>
      <w:r>
        <w:rPr>
          <w:rFonts w:hint="eastAsia" w:ascii="宋体" w:hAnsi="宋体"/>
          <w:color w:val="auto"/>
          <w:sz w:val="24"/>
        </w:rPr>
        <w:t>因投标文件编制、递交及其他</w:t>
      </w:r>
      <w:r>
        <w:rPr>
          <w:rFonts w:hint="eastAsia" w:ascii="宋体" w:hAnsi="宋体"/>
          <w:bCs/>
          <w:color w:val="auto"/>
          <w:sz w:val="24"/>
        </w:rPr>
        <w:t>参加本招标活动</w:t>
      </w:r>
      <w:r>
        <w:rPr>
          <w:rFonts w:hint="eastAsia" w:ascii="宋体" w:hAnsi="宋体"/>
          <w:color w:val="auto"/>
          <w:sz w:val="24"/>
        </w:rPr>
        <w:t>所涉及的一切费用，招标人对上述费用不负任何责任。</w:t>
      </w:r>
    </w:p>
    <w:p w14:paraId="1A765477">
      <w:pPr>
        <w:pStyle w:val="8"/>
        <w:bidi w:val="0"/>
        <w:rPr>
          <w:color w:val="auto"/>
        </w:rPr>
      </w:pPr>
      <w:bookmarkStart w:id="28" w:name="_Toc19361"/>
      <w:bookmarkStart w:id="29" w:name="_Toc21525494"/>
      <w:bookmarkStart w:id="30" w:name="_Toc2272550"/>
      <w:bookmarkStart w:id="31" w:name="_Toc5661"/>
      <w:r>
        <w:rPr>
          <w:rFonts w:hint="eastAsia"/>
          <w:color w:val="auto"/>
        </w:rPr>
        <w:t>（二）招标文件</w:t>
      </w:r>
      <w:bookmarkEnd w:id="28"/>
      <w:bookmarkEnd w:id="29"/>
      <w:bookmarkEnd w:id="30"/>
      <w:bookmarkEnd w:id="31"/>
    </w:p>
    <w:p w14:paraId="3BF03A7F">
      <w:pPr>
        <w:tabs>
          <w:tab w:val="left" w:pos="105"/>
        </w:tabs>
        <w:spacing w:line="360" w:lineRule="auto"/>
        <w:ind w:firstLine="482" w:firstLineChars="200"/>
        <w:rPr>
          <w:rFonts w:ascii="宋体"/>
          <w:b/>
          <w:color w:val="auto"/>
          <w:sz w:val="24"/>
        </w:rPr>
      </w:pPr>
      <w:r>
        <w:rPr>
          <w:rFonts w:ascii="宋体" w:hAnsi="宋体"/>
          <w:b/>
          <w:color w:val="auto"/>
          <w:sz w:val="24"/>
        </w:rPr>
        <w:t>7.</w:t>
      </w:r>
      <w:r>
        <w:rPr>
          <w:rFonts w:hint="eastAsia" w:ascii="宋体" w:hAnsi="宋体"/>
          <w:b/>
          <w:color w:val="auto"/>
          <w:sz w:val="24"/>
        </w:rPr>
        <w:t>招标文件的组成</w:t>
      </w:r>
    </w:p>
    <w:p w14:paraId="44C587DC">
      <w:pPr>
        <w:spacing w:line="360" w:lineRule="auto"/>
        <w:ind w:firstLine="480" w:firstLineChars="200"/>
        <w:rPr>
          <w:rFonts w:ascii="宋体"/>
          <w:color w:val="auto"/>
          <w:sz w:val="24"/>
          <w:u w:val="single"/>
        </w:rPr>
      </w:pPr>
      <w:r>
        <w:rPr>
          <w:rFonts w:ascii="宋体" w:hAnsi="宋体"/>
          <w:bCs/>
          <w:color w:val="auto"/>
          <w:sz w:val="24"/>
          <w:u w:val="single"/>
        </w:rPr>
        <w:t>7.1</w:t>
      </w:r>
      <w:r>
        <w:rPr>
          <w:rFonts w:hint="eastAsia" w:ascii="宋体" w:hAnsi="宋体"/>
          <w:color w:val="auto"/>
          <w:sz w:val="24"/>
          <w:u w:val="single"/>
        </w:rPr>
        <w:t>本招标文件包括下列文件，以及所有按本须知第</w:t>
      </w:r>
      <w:r>
        <w:rPr>
          <w:rFonts w:ascii="宋体" w:hAnsi="宋体"/>
          <w:color w:val="auto"/>
          <w:sz w:val="24"/>
          <w:u w:val="single"/>
        </w:rPr>
        <w:t>8</w:t>
      </w:r>
      <w:r>
        <w:rPr>
          <w:rFonts w:hint="eastAsia" w:ascii="宋体" w:hAnsi="宋体"/>
          <w:color w:val="auto"/>
          <w:sz w:val="24"/>
          <w:u w:val="single"/>
        </w:rPr>
        <w:t>条发出的招标答疑会会议纪要和按本须知第</w:t>
      </w:r>
      <w:r>
        <w:rPr>
          <w:rFonts w:ascii="宋体" w:hAnsi="宋体"/>
          <w:color w:val="auto"/>
          <w:sz w:val="24"/>
          <w:u w:val="single"/>
        </w:rPr>
        <w:t>9</w:t>
      </w:r>
      <w:r>
        <w:rPr>
          <w:rFonts w:hint="eastAsia" w:ascii="宋体" w:hAnsi="宋体"/>
          <w:color w:val="auto"/>
          <w:sz w:val="24"/>
          <w:u w:val="single"/>
        </w:rPr>
        <w:t>条发出的澄清或修改：</w:t>
      </w:r>
    </w:p>
    <w:p w14:paraId="593DD498">
      <w:pPr>
        <w:pStyle w:val="5"/>
        <w:numPr>
          <w:ilvl w:val="0"/>
          <w:numId w:val="4"/>
        </w:numPr>
        <w:spacing w:after="0" w:line="360" w:lineRule="auto"/>
        <w:ind w:left="0" w:leftChars="0" w:firstLine="480" w:firstLineChars="200"/>
        <w:rPr>
          <w:rFonts w:hint="eastAsia" w:ascii="宋体" w:hAnsi="宋体"/>
          <w:bCs/>
          <w:color w:val="auto"/>
          <w:sz w:val="24"/>
          <w:u w:val="single"/>
          <w:lang w:val="en-US" w:eastAsia="zh-CN"/>
        </w:rPr>
      </w:pPr>
      <w:r>
        <w:rPr>
          <w:rFonts w:hint="eastAsia" w:ascii="宋体" w:hAnsi="宋体"/>
          <w:bCs/>
          <w:color w:val="auto"/>
          <w:sz w:val="24"/>
          <w:u w:val="single"/>
          <w:lang w:val="en-US" w:eastAsia="zh-CN"/>
        </w:rPr>
        <w:t>招标公告</w:t>
      </w:r>
    </w:p>
    <w:p w14:paraId="1F0BA983">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投标须知</w:t>
      </w:r>
    </w:p>
    <w:p w14:paraId="3DB50AAA">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开标、评标及定标办法</w:t>
      </w:r>
    </w:p>
    <w:p w14:paraId="23594864">
      <w:pPr>
        <w:pStyle w:val="5"/>
        <w:numPr>
          <w:ilvl w:val="0"/>
          <w:numId w:val="4"/>
        </w:numPr>
        <w:spacing w:after="0" w:line="360" w:lineRule="auto"/>
        <w:ind w:left="0" w:leftChars="0" w:firstLine="480" w:firstLineChars="200"/>
        <w:rPr>
          <w:rFonts w:ascii="宋体"/>
          <w:color w:val="auto"/>
          <w:sz w:val="24"/>
          <w:u w:val="single"/>
        </w:rPr>
      </w:pPr>
      <w:r>
        <w:rPr>
          <w:rFonts w:hint="eastAsia" w:ascii="宋体" w:hAnsi="宋体"/>
          <w:color w:val="auto"/>
          <w:sz w:val="24"/>
          <w:u w:val="single"/>
        </w:rPr>
        <w:t>合同条款</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另册</w:t>
      </w:r>
      <w:r>
        <w:rPr>
          <w:rFonts w:hint="eastAsia" w:ascii="宋体" w:hAnsi="宋体"/>
          <w:b/>
          <w:bCs/>
          <w:color w:val="auto"/>
          <w:sz w:val="24"/>
          <w:u w:val="single"/>
          <w:lang w:eastAsia="zh-CN"/>
        </w:rPr>
        <w:t>）</w:t>
      </w:r>
    </w:p>
    <w:p w14:paraId="5318F825">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投标文件格式</w:t>
      </w:r>
    </w:p>
    <w:p w14:paraId="2DEE5ED8">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技术条件（工程建设标准）</w:t>
      </w:r>
    </w:p>
    <w:p w14:paraId="53B640D7">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图纸及勘察资料</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另册</w:t>
      </w:r>
      <w:r>
        <w:rPr>
          <w:rFonts w:hint="eastAsia" w:ascii="宋体" w:hAnsi="宋体"/>
          <w:b/>
          <w:bCs/>
          <w:color w:val="auto"/>
          <w:sz w:val="24"/>
          <w:u w:val="single"/>
          <w:lang w:eastAsia="zh-CN"/>
        </w:rPr>
        <w:t>）</w:t>
      </w:r>
    </w:p>
    <w:p w14:paraId="7DBFE8D2">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bCs/>
          <w:color w:val="auto"/>
          <w:sz w:val="24"/>
          <w:u w:val="single"/>
        </w:rPr>
        <w:t>招标</w:t>
      </w:r>
      <w:r>
        <w:rPr>
          <w:rFonts w:hint="eastAsia" w:ascii="宋体" w:hAnsi="宋体"/>
          <w:color w:val="auto"/>
          <w:sz w:val="24"/>
          <w:u w:val="single"/>
        </w:rPr>
        <w:t>工程量清单</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另册</w:t>
      </w:r>
      <w:r>
        <w:rPr>
          <w:rFonts w:hint="eastAsia" w:ascii="宋体" w:hAnsi="宋体"/>
          <w:b/>
          <w:bCs/>
          <w:color w:val="auto"/>
          <w:sz w:val="24"/>
          <w:u w:val="single"/>
          <w:lang w:eastAsia="zh-CN"/>
        </w:rPr>
        <w:t>）</w:t>
      </w:r>
    </w:p>
    <w:p w14:paraId="30A3B34D">
      <w:pPr>
        <w:pStyle w:val="5"/>
        <w:numPr>
          <w:ilvl w:val="0"/>
          <w:numId w:val="4"/>
        </w:numPr>
        <w:spacing w:after="0" w:line="360" w:lineRule="auto"/>
        <w:ind w:left="0" w:leftChars="0" w:firstLine="480" w:firstLineChars="200"/>
        <w:rPr>
          <w:rFonts w:hint="eastAsia" w:ascii="宋体" w:hAnsi="宋体"/>
          <w:color w:val="auto"/>
          <w:sz w:val="24"/>
          <w:u w:val="single"/>
        </w:rPr>
      </w:pPr>
      <w:r>
        <w:rPr>
          <w:rFonts w:hint="eastAsia" w:ascii="宋体" w:hAnsi="宋体"/>
          <w:color w:val="auto"/>
          <w:sz w:val="24"/>
          <w:u w:val="single"/>
        </w:rPr>
        <w:t>最高投标限价</w:t>
      </w:r>
    </w:p>
    <w:p w14:paraId="4F9F045D">
      <w:pPr>
        <w:pStyle w:val="5"/>
        <w:spacing w:after="0" w:line="360" w:lineRule="auto"/>
        <w:ind w:left="-2" w:firstLine="480" w:firstLineChars="200"/>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sz w:val="24"/>
        </w:rPr>
        <w:t>注：</w:t>
      </w:r>
      <w:r>
        <w:rPr>
          <w:rFonts w:hint="eastAsia" w:ascii="楷体" w:hAnsi="楷体" w:eastAsia="楷体" w:cs="楷体"/>
          <w:b w:val="0"/>
          <w:bCs w:val="0"/>
          <w:color w:val="auto"/>
          <w:kern w:val="0"/>
          <w:sz w:val="24"/>
          <w:szCs w:val="24"/>
        </w:rPr>
        <w:t>招标人应在技术条件（工程建设标准）中明确</w:t>
      </w:r>
      <w:r>
        <w:rPr>
          <w:rFonts w:hint="eastAsia" w:ascii="楷体" w:hAnsi="楷体" w:eastAsia="楷体" w:cs="楷体"/>
          <w:b w:val="0"/>
          <w:bCs w:val="0"/>
          <w:color w:val="auto"/>
          <w:kern w:val="0"/>
          <w:sz w:val="24"/>
          <w:szCs w:val="24"/>
          <w:lang w:eastAsia="zh-CN"/>
        </w:rPr>
        <w:t>如下内容：</w:t>
      </w:r>
    </w:p>
    <w:p w14:paraId="1B32686B">
      <w:pPr>
        <w:pStyle w:val="5"/>
        <w:numPr>
          <w:ilvl w:val="0"/>
          <w:numId w:val="0"/>
        </w:numPr>
        <w:spacing w:after="0" w:line="360" w:lineRule="auto"/>
        <w:ind w:leftChars="200"/>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val="en-US" w:eastAsia="zh-CN"/>
        </w:rPr>
        <w:t>1.</w:t>
      </w:r>
      <w:r>
        <w:rPr>
          <w:rFonts w:hint="eastAsia" w:ascii="楷体" w:hAnsi="楷体" w:eastAsia="楷体" w:cs="楷体"/>
          <w:b w:val="0"/>
          <w:bCs w:val="0"/>
          <w:color w:val="auto"/>
          <w:kern w:val="0"/>
          <w:sz w:val="24"/>
          <w:szCs w:val="24"/>
        </w:rPr>
        <w:t>施工现场建筑垃圾源头减量的具体要求和建筑垃圾综合利用产品的使用要求。</w:t>
      </w:r>
    </w:p>
    <w:p w14:paraId="3B72A434">
      <w:pPr>
        <w:pStyle w:val="5"/>
        <w:numPr>
          <w:ilvl w:val="0"/>
          <w:numId w:val="0"/>
        </w:numPr>
        <w:spacing w:after="0" w:line="360" w:lineRule="auto"/>
        <w:ind w:leftChars="200"/>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val="en-US" w:eastAsia="zh-CN"/>
        </w:rPr>
        <w:t>2.</w:t>
      </w:r>
      <w:r>
        <w:rPr>
          <w:rFonts w:hint="eastAsia" w:ascii="楷体" w:hAnsi="楷体" w:eastAsia="楷体" w:cs="楷体"/>
          <w:b w:val="0"/>
          <w:bCs w:val="0"/>
          <w:color w:val="auto"/>
          <w:kern w:val="0"/>
          <w:sz w:val="24"/>
          <w:szCs w:val="24"/>
          <w:lang w:eastAsia="zh-CN"/>
        </w:rPr>
        <w:t>占道施工相关告知、围蔽、修复等要求。</w:t>
      </w:r>
    </w:p>
    <w:p w14:paraId="44B8F7F4">
      <w:pPr>
        <w:pStyle w:val="5"/>
        <w:numPr>
          <w:ilvl w:val="0"/>
          <w:numId w:val="0"/>
        </w:numPr>
        <w:spacing w:after="0" w:line="360" w:lineRule="auto"/>
        <w:ind w:leftChars="200"/>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3.</w:t>
      </w:r>
      <w:r>
        <w:rPr>
          <w:rFonts w:hint="eastAsia" w:ascii="楷体" w:hAnsi="楷体" w:eastAsia="楷体" w:cs="楷体"/>
          <w:b w:val="0"/>
          <w:bCs w:val="0"/>
          <w:color w:val="auto"/>
          <w:kern w:val="0"/>
          <w:sz w:val="24"/>
          <w:szCs w:val="24"/>
          <w:lang w:eastAsia="zh-CN"/>
        </w:rPr>
        <w:t>对照《广州市智能建造技术清单（</w:t>
      </w:r>
      <w:r>
        <w:rPr>
          <w:rFonts w:hint="eastAsia" w:ascii="楷体" w:hAnsi="楷体" w:eastAsia="楷体" w:cs="楷体"/>
          <w:b w:val="0"/>
          <w:bCs w:val="0"/>
          <w:color w:val="auto"/>
          <w:kern w:val="0"/>
          <w:sz w:val="24"/>
          <w:szCs w:val="24"/>
          <w:lang w:val="en-US" w:eastAsia="zh-CN"/>
        </w:rPr>
        <w:t>1.0版）》对招标项目智能建造提出要求。</w:t>
      </w:r>
    </w:p>
    <w:p w14:paraId="25826D70">
      <w:pPr>
        <w:pStyle w:val="5"/>
        <w:numPr>
          <w:ilvl w:val="0"/>
          <w:numId w:val="0"/>
        </w:numPr>
        <w:spacing w:after="0" w:line="360" w:lineRule="auto"/>
        <w:ind w:leftChars="200"/>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4.招标人对中标人参与“百千万工程”的具体要求。</w:t>
      </w:r>
    </w:p>
    <w:p w14:paraId="760365E3">
      <w:pPr>
        <w:pStyle w:val="5"/>
        <w:numPr>
          <w:ilvl w:val="0"/>
          <w:numId w:val="0"/>
        </w:numPr>
        <w:spacing w:after="0" w:line="360" w:lineRule="auto"/>
        <w:ind w:firstLine="480" w:firstLineChars="200"/>
        <w:rPr>
          <w:rFonts w:hint="default"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5.在建筑废弃物运输上落实《关于加快推动氢能产业高质量发展的若干措施》的要求。</w:t>
      </w:r>
    </w:p>
    <w:p w14:paraId="515828CB">
      <w:pPr>
        <w:pStyle w:val="5"/>
        <w:spacing w:after="0" w:line="360" w:lineRule="auto"/>
        <w:ind w:firstLine="480" w:firstLineChars="200"/>
        <w:rPr>
          <w:rFonts w:ascii="宋体"/>
          <w:color w:val="auto"/>
          <w:sz w:val="24"/>
        </w:rPr>
      </w:pPr>
      <w:r>
        <w:rPr>
          <w:rFonts w:ascii="宋体" w:hAnsi="宋体"/>
          <w:color w:val="auto"/>
          <w:sz w:val="24"/>
        </w:rPr>
        <w:t xml:space="preserve">7.2 </w:t>
      </w:r>
      <w:r>
        <w:rPr>
          <w:rFonts w:hint="eastAsia" w:ascii="宋体" w:hAnsi="宋体"/>
          <w:color w:val="auto"/>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661A3F0A">
      <w:pPr>
        <w:pStyle w:val="5"/>
        <w:spacing w:after="0" w:line="360" w:lineRule="auto"/>
        <w:ind w:firstLine="480" w:firstLineChars="200"/>
        <w:rPr>
          <w:rFonts w:ascii="宋体"/>
          <w:color w:val="auto"/>
          <w:sz w:val="24"/>
        </w:rPr>
      </w:pPr>
      <w:r>
        <w:rPr>
          <w:rFonts w:ascii="宋体" w:hAnsi="宋体"/>
          <w:color w:val="auto"/>
          <w:sz w:val="24"/>
        </w:rPr>
        <w:t xml:space="preserve">7.3 </w:t>
      </w:r>
      <w:r>
        <w:rPr>
          <w:rFonts w:hint="eastAsia" w:ascii="宋体" w:hAnsi="宋体"/>
          <w:color w:val="auto"/>
          <w:sz w:val="24"/>
        </w:rPr>
        <w:t>投标人一旦中标，招标文件的内容对招标人和中标人双方均有约束力。</w:t>
      </w:r>
    </w:p>
    <w:p w14:paraId="35CD9010">
      <w:pPr>
        <w:pStyle w:val="5"/>
        <w:spacing w:after="0" w:line="360" w:lineRule="auto"/>
        <w:ind w:firstLine="482" w:firstLineChars="200"/>
        <w:rPr>
          <w:rFonts w:ascii="宋体"/>
          <w:b/>
          <w:bCs/>
          <w:color w:val="auto"/>
          <w:sz w:val="24"/>
        </w:rPr>
      </w:pPr>
      <w:r>
        <w:rPr>
          <w:rFonts w:ascii="宋体" w:hAnsi="宋体"/>
          <w:b/>
          <w:bCs/>
          <w:color w:val="auto"/>
          <w:sz w:val="24"/>
        </w:rPr>
        <w:t>8</w:t>
      </w:r>
      <w:r>
        <w:rPr>
          <w:rFonts w:hint="eastAsia" w:ascii="宋体" w:hAnsi="宋体"/>
          <w:b/>
          <w:bCs/>
          <w:color w:val="auto"/>
          <w:sz w:val="24"/>
        </w:rPr>
        <w:t>．招标答疑</w:t>
      </w:r>
    </w:p>
    <w:p w14:paraId="21ED11C3">
      <w:pPr>
        <w:pStyle w:val="5"/>
        <w:spacing w:after="0" w:line="360" w:lineRule="auto"/>
        <w:ind w:firstLine="480" w:firstLineChars="200"/>
        <w:rPr>
          <w:rFonts w:ascii="宋体"/>
          <w:color w:val="auto"/>
          <w:sz w:val="24"/>
        </w:rPr>
      </w:pPr>
      <w:r>
        <w:rPr>
          <w:rFonts w:ascii="宋体" w:hAnsi="宋体"/>
          <w:color w:val="auto"/>
          <w:sz w:val="24"/>
        </w:rPr>
        <w:t xml:space="preserve">8.1 </w:t>
      </w:r>
      <w:r>
        <w:rPr>
          <w:rFonts w:hint="eastAsia" w:ascii="宋体" w:hAnsi="宋体"/>
          <w:color w:val="auto"/>
          <w:sz w:val="24"/>
        </w:rPr>
        <w:t>投标人若对招标文件（包括招标图纸）中有疑问，可以书面形式</w:t>
      </w:r>
      <w:r>
        <w:rPr>
          <w:rFonts w:hint="eastAsia"/>
          <w:color w:val="auto"/>
          <w:sz w:val="24"/>
          <w:szCs w:val="24"/>
        </w:rPr>
        <w:t>通过</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color w:val="auto"/>
          <w:sz w:val="24"/>
          <w:szCs w:val="24"/>
        </w:rPr>
        <w:t>提交</w:t>
      </w:r>
      <w:r>
        <w:rPr>
          <w:rFonts w:hint="eastAsia" w:ascii="宋体" w:hAnsi="宋体"/>
          <w:color w:val="auto"/>
          <w:sz w:val="24"/>
        </w:rPr>
        <w:t>给招标人或招标代理人，提交形式见本须知前附表第</w:t>
      </w:r>
      <w:r>
        <w:rPr>
          <w:rFonts w:hint="eastAsia" w:ascii="宋体" w:hAnsi="宋体"/>
          <w:color w:val="auto"/>
          <w:sz w:val="24"/>
          <w:lang w:val="en-US" w:eastAsia="zh-CN"/>
        </w:rPr>
        <w:t>13</w:t>
      </w:r>
      <w:r>
        <w:rPr>
          <w:rFonts w:hint="eastAsia" w:ascii="宋体" w:hAnsi="宋体"/>
          <w:color w:val="auto"/>
          <w:sz w:val="24"/>
        </w:rPr>
        <w:t>项。</w:t>
      </w:r>
    </w:p>
    <w:p w14:paraId="45ACCF2E">
      <w:pPr>
        <w:pStyle w:val="5"/>
        <w:spacing w:after="0" w:line="360" w:lineRule="auto"/>
        <w:ind w:firstLine="480" w:firstLineChars="200"/>
        <w:rPr>
          <w:rFonts w:ascii="宋体"/>
          <w:color w:val="auto"/>
          <w:sz w:val="24"/>
        </w:rPr>
      </w:pPr>
      <w:r>
        <w:rPr>
          <w:rFonts w:ascii="宋体" w:hAnsi="宋体"/>
          <w:color w:val="auto"/>
          <w:sz w:val="24"/>
        </w:rPr>
        <w:t>8.2</w:t>
      </w:r>
      <w:r>
        <w:rPr>
          <w:rFonts w:hint="eastAsia" w:ascii="宋体"/>
          <w:color w:val="auto"/>
          <w:sz w:val="24"/>
        </w:rPr>
        <w:t>招标答疑会会议纪要将在提交投标文件截止时间15日前在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color w:val="auto"/>
          <w:sz w:val="24"/>
        </w:rPr>
        <w:t xml:space="preserve"> “项目答疑纪要”专区公开发布。答疑纪要一经在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color w:val="auto"/>
          <w:sz w:val="24"/>
        </w:rPr>
        <w:t>发布，视作已发放给所有投标人。</w:t>
      </w:r>
    </w:p>
    <w:p w14:paraId="43DF61F3">
      <w:pPr>
        <w:pStyle w:val="5"/>
        <w:spacing w:after="0" w:line="360" w:lineRule="auto"/>
        <w:ind w:firstLine="480" w:firstLineChars="200"/>
        <w:rPr>
          <w:rFonts w:ascii="宋体"/>
          <w:color w:val="auto"/>
          <w:sz w:val="24"/>
        </w:rPr>
      </w:pPr>
      <w:r>
        <w:rPr>
          <w:rFonts w:ascii="宋体" w:hAnsi="宋体"/>
          <w:color w:val="auto"/>
          <w:sz w:val="24"/>
        </w:rPr>
        <w:t>8.3</w:t>
      </w:r>
      <w:r>
        <w:rPr>
          <w:rFonts w:hint="eastAsia" w:ascii="宋体" w:hAnsi="宋体"/>
          <w:color w:val="auto"/>
          <w:sz w:val="24"/>
        </w:rPr>
        <w:t>答疑会会议纪要为招标文件的一部分。</w:t>
      </w:r>
    </w:p>
    <w:p w14:paraId="020A5B51">
      <w:pPr>
        <w:pStyle w:val="5"/>
        <w:spacing w:after="0" w:line="360" w:lineRule="auto"/>
        <w:ind w:firstLine="480" w:firstLineChars="200"/>
        <w:rPr>
          <w:rFonts w:ascii="宋体"/>
          <w:color w:val="auto"/>
          <w:sz w:val="24"/>
        </w:rPr>
      </w:pPr>
      <w:r>
        <w:rPr>
          <w:rFonts w:ascii="宋体" w:hAnsi="宋体"/>
          <w:color w:val="auto"/>
          <w:sz w:val="24"/>
        </w:rPr>
        <w:t>8.4</w:t>
      </w:r>
      <w:r>
        <w:rPr>
          <w:rFonts w:hint="eastAsia" w:ascii="宋体" w:hAnsi="宋体"/>
          <w:color w:val="auto"/>
          <w:sz w:val="24"/>
        </w:rPr>
        <w:t>若招标答疑会会议纪要与招标文件有矛盾，以答疑会议纪要最后发出的书面形式的文件为准。</w:t>
      </w:r>
    </w:p>
    <w:p w14:paraId="10A50D81">
      <w:pPr>
        <w:pStyle w:val="5"/>
        <w:spacing w:after="0" w:line="360" w:lineRule="auto"/>
        <w:ind w:firstLine="482" w:firstLineChars="200"/>
        <w:rPr>
          <w:rFonts w:ascii="宋体"/>
          <w:b/>
          <w:bCs/>
          <w:color w:val="auto"/>
          <w:sz w:val="24"/>
        </w:rPr>
      </w:pPr>
      <w:r>
        <w:rPr>
          <w:rFonts w:ascii="宋体" w:hAnsi="宋体"/>
          <w:b/>
          <w:bCs/>
          <w:color w:val="auto"/>
          <w:sz w:val="24"/>
        </w:rPr>
        <w:t>9.</w:t>
      </w:r>
      <w:r>
        <w:rPr>
          <w:rFonts w:hint="eastAsia" w:ascii="宋体" w:hAnsi="宋体"/>
          <w:b/>
          <w:bCs/>
          <w:color w:val="auto"/>
          <w:sz w:val="24"/>
        </w:rPr>
        <w:t>招标文件的澄清与修改</w:t>
      </w:r>
    </w:p>
    <w:p w14:paraId="18B44B62">
      <w:pPr>
        <w:pStyle w:val="5"/>
        <w:spacing w:after="0" w:line="360" w:lineRule="auto"/>
        <w:ind w:firstLine="480" w:firstLineChars="200"/>
        <w:rPr>
          <w:rFonts w:ascii="宋体"/>
          <w:color w:val="auto"/>
          <w:sz w:val="24"/>
        </w:rPr>
      </w:pPr>
      <w:r>
        <w:rPr>
          <w:rFonts w:ascii="宋体" w:hAnsi="宋体"/>
          <w:color w:val="auto"/>
          <w:sz w:val="24"/>
        </w:rPr>
        <w:t>9.1</w:t>
      </w:r>
      <w:r>
        <w:rPr>
          <w:rFonts w:hint="eastAsia" w:ascii="宋体" w:hAnsi="宋体"/>
          <w:color w:val="auto"/>
          <w:sz w:val="24"/>
        </w:rPr>
        <w:t>招标文件发出后</w:t>
      </w:r>
      <w:r>
        <w:rPr>
          <w:rFonts w:ascii="宋体"/>
          <w:color w:val="auto"/>
          <w:sz w:val="24"/>
        </w:rPr>
        <w:t>,</w:t>
      </w:r>
      <w:r>
        <w:rPr>
          <w:rFonts w:hint="eastAsia" w:ascii="宋体" w:hAnsi="宋体"/>
          <w:color w:val="auto"/>
          <w:sz w:val="24"/>
        </w:rPr>
        <w:t>在提交投标文件截止时间15日前，招标人可对招标文件进行必要的澄清或修改。</w:t>
      </w:r>
    </w:p>
    <w:p w14:paraId="261DE9D9">
      <w:pPr>
        <w:pStyle w:val="5"/>
        <w:spacing w:after="0" w:line="360" w:lineRule="auto"/>
        <w:ind w:firstLine="480" w:firstLineChars="200"/>
        <w:rPr>
          <w:rFonts w:ascii="宋体"/>
          <w:color w:val="auto"/>
          <w:sz w:val="24"/>
        </w:rPr>
      </w:pPr>
      <w:r>
        <w:rPr>
          <w:rFonts w:ascii="宋体" w:hAnsi="宋体"/>
          <w:color w:val="auto"/>
          <w:sz w:val="24"/>
        </w:rPr>
        <w:t>9.2</w:t>
      </w:r>
      <w:r>
        <w:rPr>
          <w:rFonts w:hint="eastAsia" w:ascii="宋体"/>
          <w:color w:val="auto"/>
          <w:sz w:val="24"/>
        </w:rPr>
        <w:t>招标文件的澄清或修改将在</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color w:val="auto"/>
          <w:sz w:val="24"/>
          <w:szCs w:val="24"/>
        </w:rPr>
        <w:t>交易平台</w:t>
      </w:r>
      <w:r>
        <w:rPr>
          <w:rFonts w:hint="eastAsia" w:ascii="宋体"/>
          <w:color w:val="auto"/>
          <w:sz w:val="24"/>
        </w:rPr>
        <w:t>“项目答疑纪要”专区公开发布。答疑纪要一经在</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color w:val="auto"/>
          <w:sz w:val="24"/>
          <w:szCs w:val="24"/>
        </w:rPr>
        <w:t>交易平台</w:t>
      </w:r>
      <w:r>
        <w:rPr>
          <w:rFonts w:hint="eastAsia" w:ascii="宋体"/>
          <w:color w:val="auto"/>
          <w:sz w:val="24"/>
        </w:rPr>
        <w:t>发布，视作已发放给所有投标人，以</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color w:val="auto"/>
          <w:sz w:val="24"/>
          <w:szCs w:val="24"/>
        </w:rPr>
        <w:t>交易平台</w:t>
      </w:r>
      <w:r>
        <w:rPr>
          <w:rFonts w:hint="eastAsia" w:ascii="宋体"/>
          <w:color w:val="auto"/>
          <w:sz w:val="24"/>
        </w:rPr>
        <w:t>上网发布时间作为送达时间。</w:t>
      </w:r>
    </w:p>
    <w:p w14:paraId="3859BE94">
      <w:pPr>
        <w:pStyle w:val="5"/>
        <w:spacing w:after="0" w:line="360" w:lineRule="auto"/>
        <w:ind w:firstLine="480" w:firstLineChars="200"/>
        <w:rPr>
          <w:rFonts w:hint="eastAsia" w:ascii="宋体" w:hAnsi="宋体" w:eastAsia="宋体"/>
          <w:color w:val="auto"/>
          <w:sz w:val="24"/>
        </w:rPr>
      </w:pPr>
      <w:r>
        <w:rPr>
          <w:rFonts w:ascii="宋体" w:hAnsi="宋体"/>
          <w:color w:val="auto"/>
          <w:sz w:val="24"/>
        </w:rPr>
        <w:t>9.3</w:t>
      </w:r>
      <w:r>
        <w:rPr>
          <w:rFonts w:hint="eastAsia" w:ascii="宋体" w:hAnsi="宋体"/>
          <w:color w:val="auto"/>
          <w:sz w:val="24"/>
        </w:rPr>
        <w:t>招标文件的</w:t>
      </w:r>
      <w:r>
        <w:rPr>
          <w:rFonts w:hint="eastAsia" w:ascii="宋体" w:hAnsi="宋体"/>
          <w:color w:val="auto"/>
          <w:sz w:val="24"/>
          <w:lang w:eastAsia="zh-CN"/>
        </w:rPr>
        <w:t>澄清或</w:t>
      </w:r>
      <w:r>
        <w:rPr>
          <w:rFonts w:hint="eastAsia" w:ascii="宋体" w:hAnsi="宋体" w:eastAsia="宋体"/>
          <w:color w:val="auto"/>
          <w:sz w:val="24"/>
        </w:rPr>
        <w:t>修改内容为招标文件的组成部分</w:t>
      </w:r>
      <w:r>
        <w:rPr>
          <w:rFonts w:hint="eastAsia" w:ascii="宋体" w:hAnsi="宋体" w:eastAsia="宋体"/>
          <w:color w:val="auto"/>
          <w:sz w:val="24"/>
          <w:lang w:eastAsia="zh-CN"/>
        </w:rPr>
        <w:t>，对投标人起约束作用</w:t>
      </w:r>
      <w:r>
        <w:rPr>
          <w:rFonts w:hint="eastAsia" w:ascii="宋体" w:hAnsi="宋体" w:eastAsia="宋体"/>
          <w:color w:val="auto"/>
          <w:sz w:val="24"/>
        </w:rPr>
        <w:t>。</w:t>
      </w:r>
    </w:p>
    <w:p w14:paraId="76308BE6">
      <w:pPr>
        <w:pStyle w:val="5"/>
        <w:spacing w:after="0" w:line="360" w:lineRule="auto"/>
        <w:ind w:firstLine="480" w:firstLineChars="200"/>
        <w:rPr>
          <w:rFonts w:ascii="宋体"/>
          <w:color w:val="auto"/>
          <w:sz w:val="24"/>
        </w:rPr>
      </w:pPr>
      <w:r>
        <w:rPr>
          <w:rFonts w:hint="eastAsia" w:ascii="宋体" w:hAnsi="宋体" w:eastAsia="宋体"/>
          <w:color w:val="auto"/>
          <w:sz w:val="24"/>
        </w:rPr>
        <w:t>9.4招标文件的澄清或修改均以</w:t>
      </w:r>
      <w:r>
        <w:rPr>
          <w:rFonts w:hint="eastAsia" w:ascii="宋体" w:hAnsi="宋体" w:cs="宋体"/>
          <w:b/>
          <w:bCs/>
          <w:color w:val="auto"/>
          <w:kern w:val="2"/>
          <w:sz w:val="24"/>
          <w:szCs w:val="24"/>
          <w:u w:val="single"/>
          <w:lang w:val="en-US" w:eastAsia="zh-CN" w:bidi="ar"/>
        </w:rPr>
        <w:t>广州交易集团有限公司（广州公共资源交易中心）</w:t>
      </w:r>
      <w:r>
        <w:rPr>
          <w:rFonts w:hint="eastAsia" w:ascii="宋体" w:hAnsi="宋体" w:eastAsia="宋体"/>
          <w:color w:val="auto"/>
          <w:sz w:val="24"/>
          <w:u w:val="single"/>
          <w:lang w:eastAsia="zh-CN"/>
        </w:rPr>
        <w:t>网站</w:t>
      </w:r>
      <w:r>
        <w:rPr>
          <w:rFonts w:hint="eastAsia" w:ascii="宋体" w:hAnsi="宋体" w:eastAsia="宋体"/>
          <w:color w:val="auto"/>
          <w:sz w:val="24"/>
        </w:rPr>
        <w:t>发布的内容为准。当招标文件的澄清、修改、补充等在同一内容的表述不一致时，以最后</w:t>
      </w:r>
      <w:r>
        <w:rPr>
          <w:rFonts w:hint="eastAsia" w:ascii="宋体" w:hAnsi="宋体"/>
          <w:color w:val="auto"/>
          <w:sz w:val="24"/>
        </w:rPr>
        <w:t>发出的书面形式的文件为准。</w:t>
      </w:r>
    </w:p>
    <w:p w14:paraId="143473C6">
      <w:pPr>
        <w:pStyle w:val="5"/>
        <w:spacing w:after="0" w:line="360" w:lineRule="auto"/>
        <w:ind w:firstLine="480" w:firstLineChars="200"/>
        <w:rPr>
          <w:rFonts w:ascii="宋体"/>
          <w:color w:val="auto"/>
          <w:sz w:val="24"/>
        </w:rPr>
      </w:pPr>
      <w:r>
        <w:rPr>
          <w:rFonts w:ascii="宋体" w:hAnsi="宋体"/>
          <w:color w:val="auto"/>
          <w:sz w:val="24"/>
        </w:rPr>
        <w:t>9.5</w:t>
      </w:r>
      <w:r>
        <w:rPr>
          <w:rFonts w:hint="eastAsia" w:ascii="宋体" w:hAnsi="宋体"/>
          <w:color w:val="auto"/>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F4F88D7">
      <w:pPr>
        <w:pStyle w:val="8"/>
        <w:bidi w:val="0"/>
        <w:rPr>
          <w:color w:val="auto"/>
        </w:rPr>
      </w:pPr>
      <w:bookmarkStart w:id="32" w:name="_Toc21525495"/>
      <w:bookmarkStart w:id="33" w:name="_Toc2272551"/>
      <w:bookmarkStart w:id="34" w:name="_Toc19531"/>
      <w:bookmarkStart w:id="35" w:name="_Toc644"/>
      <w:r>
        <w:rPr>
          <w:rFonts w:hint="eastAsia"/>
          <w:color w:val="auto"/>
        </w:rPr>
        <w:t>（三）投标文件的编制</w:t>
      </w:r>
      <w:bookmarkEnd w:id="32"/>
      <w:bookmarkEnd w:id="33"/>
      <w:bookmarkEnd w:id="34"/>
      <w:bookmarkEnd w:id="35"/>
    </w:p>
    <w:p w14:paraId="4750C977">
      <w:pPr>
        <w:pStyle w:val="5"/>
        <w:spacing w:after="0" w:line="360" w:lineRule="auto"/>
        <w:ind w:firstLine="482" w:firstLineChars="200"/>
        <w:rPr>
          <w:rFonts w:ascii="宋体"/>
          <w:b/>
          <w:bCs/>
          <w:color w:val="auto"/>
          <w:sz w:val="24"/>
        </w:rPr>
      </w:pPr>
      <w:r>
        <w:rPr>
          <w:rFonts w:ascii="宋体" w:hAnsi="宋体"/>
          <w:b/>
          <w:bCs/>
          <w:color w:val="auto"/>
          <w:sz w:val="24"/>
        </w:rPr>
        <w:t>10</w:t>
      </w:r>
      <w:r>
        <w:rPr>
          <w:rFonts w:hint="eastAsia" w:ascii="宋体" w:hAnsi="宋体"/>
          <w:b/>
          <w:bCs/>
          <w:color w:val="auto"/>
          <w:sz w:val="24"/>
        </w:rPr>
        <w:t>．投标文件的语言及度量衡单位</w:t>
      </w:r>
    </w:p>
    <w:p w14:paraId="3AC13E49">
      <w:pPr>
        <w:pStyle w:val="5"/>
        <w:spacing w:after="0" w:line="360" w:lineRule="auto"/>
        <w:ind w:firstLine="480" w:firstLineChars="200"/>
        <w:rPr>
          <w:rFonts w:ascii="宋体"/>
          <w:color w:val="auto"/>
          <w:sz w:val="24"/>
        </w:rPr>
      </w:pPr>
      <w:r>
        <w:rPr>
          <w:rFonts w:ascii="宋体" w:hAnsi="宋体"/>
          <w:color w:val="auto"/>
          <w:sz w:val="24"/>
        </w:rPr>
        <w:t xml:space="preserve">10.1 </w:t>
      </w:r>
      <w:r>
        <w:rPr>
          <w:rFonts w:hint="eastAsia" w:ascii="宋体" w:hAnsi="宋体"/>
          <w:color w:val="auto"/>
          <w:sz w:val="24"/>
        </w:rPr>
        <w:t>投标文件和与投标有关的所有文件均应使用中文。</w:t>
      </w:r>
    </w:p>
    <w:p w14:paraId="53AEA1E0">
      <w:pPr>
        <w:pStyle w:val="5"/>
        <w:spacing w:after="0" w:line="360" w:lineRule="auto"/>
        <w:ind w:firstLine="480" w:firstLineChars="200"/>
        <w:rPr>
          <w:rFonts w:ascii="宋体"/>
          <w:color w:val="auto"/>
          <w:sz w:val="24"/>
        </w:rPr>
      </w:pPr>
      <w:r>
        <w:rPr>
          <w:rFonts w:ascii="宋体" w:hAnsi="宋体"/>
          <w:color w:val="auto"/>
          <w:sz w:val="24"/>
        </w:rPr>
        <w:t xml:space="preserve">10.2 </w:t>
      </w:r>
      <w:r>
        <w:rPr>
          <w:rFonts w:hint="eastAsia" w:ascii="宋体" w:hAnsi="宋体"/>
          <w:color w:val="auto"/>
          <w:sz w:val="24"/>
        </w:rPr>
        <w:t>除工程规范另有规定外，投标文件使用的度量衡单位，均采用中华人民共和国法定计量单位。</w:t>
      </w:r>
    </w:p>
    <w:p w14:paraId="7B2DB1DD">
      <w:pPr>
        <w:pStyle w:val="5"/>
        <w:spacing w:after="0" w:line="360" w:lineRule="auto"/>
        <w:ind w:firstLine="482" w:firstLineChars="200"/>
        <w:rPr>
          <w:rFonts w:ascii="宋体"/>
          <w:b/>
          <w:bCs/>
          <w:color w:val="auto"/>
          <w:sz w:val="24"/>
        </w:rPr>
      </w:pPr>
      <w:r>
        <w:rPr>
          <w:rFonts w:ascii="宋体" w:hAnsi="宋体"/>
          <w:b/>
          <w:bCs/>
          <w:color w:val="auto"/>
          <w:sz w:val="24"/>
        </w:rPr>
        <w:t>11</w:t>
      </w:r>
      <w:r>
        <w:rPr>
          <w:rFonts w:hint="eastAsia" w:ascii="宋体" w:hAnsi="宋体"/>
          <w:b/>
          <w:bCs/>
          <w:color w:val="auto"/>
          <w:sz w:val="24"/>
        </w:rPr>
        <w:t>．投标文件的组成</w:t>
      </w:r>
    </w:p>
    <w:p w14:paraId="7C2B92ED">
      <w:pPr>
        <w:pStyle w:val="5"/>
        <w:spacing w:after="0" w:line="360" w:lineRule="auto"/>
        <w:ind w:firstLine="480" w:firstLineChars="200"/>
        <w:rPr>
          <w:rFonts w:hint="default" w:ascii="宋体" w:hAnsi="宋体" w:eastAsia="宋体"/>
          <w:color w:val="auto"/>
          <w:sz w:val="24"/>
          <w:u w:val="single"/>
          <w:lang w:val="en-US"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由招标人根据招标项目实际情况自行确定）</w:t>
      </w:r>
    </w:p>
    <w:p w14:paraId="77516D52">
      <w:pPr>
        <w:pStyle w:val="5"/>
        <w:spacing w:after="0" w:line="360" w:lineRule="auto"/>
        <w:ind w:firstLine="480" w:firstLineChars="200"/>
        <w:rPr>
          <w:rFonts w:ascii="宋体"/>
          <w:b/>
          <w:color w:val="auto"/>
          <w:sz w:val="24"/>
          <w:u w:val="single"/>
        </w:rPr>
      </w:pPr>
      <w:r>
        <w:rPr>
          <w:rFonts w:ascii="宋体" w:hAnsi="宋体"/>
          <w:color w:val="auto"/>
          <w:sz w:val="24"/>
          <w:u w:val="single"/>
        </w:rPr>
        <w:t xml:space="preserve">11.1 </w:t>
      </w:r>
      <w:r>
        <w:rPr>
          <w:rFonts w:hint="eastAsia" w:ascii="宋体" w:hAnsi="宋体"/>
          <w:color w:val="auto"/>
          <w:sz w:val="24"/>
          <w:u w:val="single"/>
        </w:rPr>
        <w:t>投标文件由技术</w:t>
      </w:r>
      <w:r>
        <w:rPr>
          <w:rFonts w:hint="eastAsia" w:ascii="宋体" w:hAnsi="宋体"/>
          <w:color w:val="auto"/>
          <w:sz w:val="24"/>
          <w:u w:val="single"/>
          <w:lang w:eastAsia="zh-CN"/>
        </w:rPr>
        <w:t>部分（含资格审查文件）</w:t>
      </w:r>
      <w:r>
        <w:rPr>
          <w:rFonts w:hint="eastAsia" w:ascii="宋体" w:hAnsi="宋体"/>
          <w:color w:val="auto"/>
          <w:sz w:val="24"/>
          <w:u w:val="single"/>
        </w:rPr>
        <w:t>和经济</w:t>
      </w:r>
      <w:r>
        <w:rPr>
          <w:rFonts w:hint="eastAsia" w:ascii="宋体" w:hAnsi="宋体"/>
          <w:color w:val="auto"/>
          <w:sz w:val="24"/>
          <w:u w:val="single"/>
          <w:lang w:eastAsia="zh-CN"/>
        </w:rPr>
        <w:t>部分二</w:t>
      </w:r>
      <w:r>
        <w:rPr>
          <w:rFonts w:hint="eastAsia" w:ascii="宋体" w:hAnsi="宋体"/>
          <w:color w:val="auto"/>
          <w:sz w:val="24"/>
          <w:u w:val="single"/>
        </w:rPr>
        <w:t>部分</w:t>
      </w:r>
      <w:r>
        <w:rPr>
          <w:rFonts w:hint="eastAsia" w:ascii="宋体" w:hAnsi="宋体"/>
          <w:color w:val="auto"/>
          <w:sz w:val="24"/>
          <w:u w:val="single"/>
          <w:lang w:eastAsia="zh-CN"/>
        </w:rPr>
        <w:t>投标文件</w:t>
      </w:r>
      <w:r>
        <w:rPr>
          <w:rFonts w:hint="eastAsia" w:ascii="宋体" w:hAnsi="宋体"/>
          <w:color w:val="auto"/>
          <w:sz w:val="24"/>
          <w:u w:val="single"/>
        </w:rPr>
        <w:t>组成</w:t>
      </w:r>
      <w:r>
        <w:rPr>
          <w:rFonts w:hint="eastAsia" w:ascii="宋体" w:hAnsi="宋体"/>
          <w:b/>
          <w:color w:val="auto"/>
          <w:sz w:val="24"/>
          <w:u w:val="single"/>
        </w:rPr>
        <w:t>。</w:t>
      </w:r>
    </w:p>
    <w:p w14:paraId="45A1F5D7">
      <w:pPr>
        <w:spacing w:line="360" w:lineRule="auto"/>
        <w:ind w:firstLine="480" w:firstLineChars="200"/>
        <w:rPr>
          <w:rFonts w:ascii="宋体" w:hAnsi="宋体"/>
          <w:bCs/>
          <w:color w:val="auto"/>
          <w:sz w:val="24"/>
          <w:u w:val="single"/>
        </w:rPr>
      </w:pPr>
      <w:r>
        <w:rPr>
          <w:rFonts w:ascii="宋体" w:hAnsi="宋体"/>
          <w:bCs/>
          <w:color w:val="auto"/>
          <w:sz w:val="24"/>
          <w:u w:val="single"/>
        </w:rPr>
        <w:t>11.2</w:t>
      </w:r>
      <w:r>
        <w:rPr>
          <w:rFonts w:hint="eastAsia" w:ascii="宋体" w:hAnsi="宋体"/>
          <w:bCs/>
          <w:color w:val="auto"/>
          <w:sz w:val="24"/>
          <w:u w:val="single"/>
        </w:rPr>
        <w:t>投标文件</w:t>
      </w:r>
      <w:r>
        <w:rPr>
          <w:rFonts w:hint="eastAsia" w:ascii="宋体" w:hAnsi="宋体"/>
          <w:bCs/>
          <w:color w:val="auto"/>
          <w:sz w:val="24"/>
          <w:u w:val="single"/>
          <w:lang w:eastAsia="zh-CN"/>
        </w:rPr>
        <w:t>技术标</w:t>
      </w:r>
      <w:r>
        <w:rPr>
          <w:rFonts w:hint="eastAsia" w:ascii="宋体" w:hAnsi="宋体"/>
          <w:bCs/>
          <w:color w:val="auto"/>
          <w:sz w:val="24"/>
          <w:u w:val="single"/>
        </w:rPr>
        <w:t>部分主要包括下列内容</w:t>
      </w:r>
      <w:r>
        <w:rPr>
          <w:rFonts w:ascii="宋体" w:hAnsi="宋体"/>
          <w:bCs/>
          <w:color w:val="auto"/>
          <w:sz w:val="24"/>
          <w:u w:val="single"/>
        </w:rPr>
        <w:t>:</w:t>
      </w:r>
    </w:p>
    <w:p w14:paraId="3B6CF14C">
      <w:pPr>
        <w:pStyle w:val="20"/>
        <w:spacing w:line="360" w:lineRule="auto"/>
        <w:ind w:firstLine="480"/>
        <w:rPr>
          <w:rFonts w:hint="default" w:hAnsi="宋体"/>
          <w:bCs/>
          <w:color w:val="auto"/>
          <w:sz w:val="24"/>
          <w:u w:val="single"/>
          <w:lang w:val="en-US" w:eastAsia="zh-CN"/>
        </w:rPr>
      </w:pPr>
      <w:r>
        <w:rPr>
          <w:rFonts w:hint="eastAsia" w:hAnsi="宋体"/>
          <w:bCs/>
          <w:color w:val="auto"/>
          <w:sz w:val="24"/>
          <w:u w:val="single"/>
          <w:lang w:val="en-US" w:eastAsia="zh-CN"/>
        </w:rPr>
        <w:t>11.2.1资格审查文件</w:t>
      </w:r>
    </w:p>
    <w:p w14:paraId="6CF122ED">
      <w:pPr>
        <w:numPr>
          <w:ilvl w:val="0"/>
          <w:numId w:val="5"/>
        </w:numPr>
        <w:spacing w:line="360" w:lineRule="auto"/>
        <w:ind w:firstLine="480" w:firstLineChars="200"/>
        <w:rPr>
          <w:rFonts w:ascii="宋体"/>
          <w:bCs/>
          <w:color w:val="auto"/>
          <w:sz w:val="24"/>
          <w:u w:val="single"/>
        </w:rPr>
      </w:pPr>
      <w:r>
        <w:rPr>
          <w:rFonts w:hint="eastAsia" w:ascii="宋体"/>
          <w:bCs/>
          <w:color w:val="auto"/>
          <w:sz w:val="24"/>
          <w:u w:val="single"/>
        </w:rPr>
        <w:t>投标人声明</w:t>
      </w:r>
      <w:r>
        <w:rPr>
          <w:rFonts w:hint="eastAsia" w:ascii="宋体"/>
          <w:bCs/>
          <w:color w:val="auto"/>
          <w:sz w:val="24"/>
          <w:u w:val="single"/>
          <w:lang w:eastAsia="zh-CN"/>
        </w:rPr>
        <w:t>（</w:t>
      </w:r>
      <w:r>
        <w:rPr>
          <w:rFonts w:hint="eastAsia" w:ascii="宋体"/>
          <w:bCs/>
          <w:color w:val="auto"/>
          <w:sz w:val="24"/>
          <w:u w:val="single"/>
          <w:lang w:val="en-US" w:eastAsia="zh-CN"/>
        </w:rPr>
        <w:t>一</w:t>
      </w:r>
      <w:r>
        <w:rPr>
          <w:rFonts w:hint="eastAsia" w:ascii="宋体"/>
          <w:bCs/>
          <w:color w:val="auto"/>
          <w:sz w:val="24"/>
          <w:u w:val="single"/>
          <w:lang w:eastAsia="zh-CN"/>
        </w:rPr>
        <w:t>）、（</w:t>
      </w:r>
      <w:r>
        <w:rPr>
          <w:rFonts w:hint="eastAsia" w:ascii="宋体"/>
          <w:bCs/>
          <w:color w:val="auto"/>
          <w:sz w:val="24"/>
          <w:u w:val="single"/>
          <w:lang w:val="en-US" w:eastAsia="zh-CN"/>
        </w:rPr>
        <w:t>二</w:t>
      </w:r>
      <w:r>
        <w:rPr>
          <w:rFonts w:hint="eastAsia" w:ascii="宋体"/>
          <w:bCs/>
          <w:color w:val="auto"/>
          <w:sz w:val="24"/>
          <w:u w:val="single"/>
          <w:lang w:eastAsia="zh-CN"/>
        </w:rPr>
        <w:t>）、（</w:t>
      </w:r>
      <w:r>
        <w:rPr>
          <w:rFonts w:hint="eastAsia" w:ascii="宋体"/>
          <w:bCs/>
          <w:color w:val="auto"/>
          <w:sz w:val="24"/>
          <w:u w:val="single"/>
          <w:lang w:val="en-US" w:eastAsia="zh-CN"/>
        </w:rPr>
        <w:t>三</w:t>
      </w:r>
      <w:r>
        <w:rPr>
          <w:rFonts w:hint="eastAsia" w:ascii="宋体"/>
          <w:bCs/>
          <w:color w:val="auto"/>
          <w:sz w:val="24"/>
          <w:u w:val="single"/>
          <w:lang w:eastAsia="zh-CN"/>
        </w:rPr>
        <w:t>）</w:t>
      </w:r>
      <w:r>
        <w:rPr>
          <w:rFonts w:hint="eastAsia" w:ascii="宋体"/>
          <w:bCs/>
          <w:color w:val="auto"/>
          <w:sz w:val="24"/>
          <w:u w:val="single"/>
          <w:lang w:val="en-US" w:eastAsia="zh-CN"/>
        </w:rPr>
        <w:t>；</w:t>
      </w:r>
    </w:p>
    <w:p w14:paraId="3572F68B">
      <w:pPr>
        <w:spacing w:line="360" w:lineRule="auto"/>
        <w:ind w:firstLine="480" w:firstLineChars="200"/>
        <w:rPr>
          <w:rFonts w:ascii="宋体"/>
          <w:bCs/>
          <w:color w:val="auto"/>
          <w:sz w:val="24"/>
          <w:u w:val="single"/>
        </w:rPr>
      </w:pPr>
      <w:r>
        <w:rPr>
          <w:rFonts w:hint="eastAsia" w:ascii="宋体"/>
          <w:bCs/>
          <w:color w:val="auto"/>
          <w:sz w:val="24"/>
          <w:u w:val="single"/>
        </w:rPr>
        <w:t>（2）法定代表人证明书、法定代表人签字或盖章的本投标文件授权委托证明书</w:t>
      </w:r>
      <w:r>
        <w:rPr>
          <w:rFonts w:hint="eastAsia" w:ascii="宋体"/>
          <w:bCs/>
          <w:color w:val="auto"/>
          <w:sz w:val="24"/>
          <w:u w:val="single"/>
          <w:lang w:eastAsia="zh-CN"/>
        </w:rPr>
        <w:t>；</w:t>
      </w:r>
    </w:p>
    <w:p w14:paraId="303AF572">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51F25D48">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724C0E4E">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7A57AF10">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0B278822">
      <w:pPr>
        <w:spacing w:line="360" w:lineRule="auto"/>
        <w:ind w:firstLine="480" w:firstLineChars="200"/>
        <w:rPr>
          <w:rFonts w:hint="eastAsia" w:ascii="宋体" w:hAnsi="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15529414">
      <w:pPr>
        <w:spacing w:line="360" w:lineRule="auto"/>
        <w:ind w:firstLine="482" w:firstLineChars="200"/>
        <w:rPr>
          <w:rFonts w:hint="eastAsia" w:ascii="宋体" w:hAnsi="宋体" w:eastAsia="宋体"/>
          <w:bCs/>
          <w:color w:val="auto"/>
          <w:sz w:val="24"/>
          <w:szCs w:val="24"/>
          <w:highlight w:val="none"/>
          <w:u w:val="single"/>
          <w:lang w:eastAsia="zh-CN"/>
        </w:rPr>
      </w:pPr>
      <w:r>
        <w:rPr>
          <w:rFonts w:hint="eastAsia" w:ascii="宋体" w:hAnsi="宋体"/>
          <w:b/>
          <w:bCs w:val="0"/>
          <w:color w:val="auto"/>
          <w:sz w:val="24"/>
          <w:szCs w:val="24"/>
          <w:highlight w:val="none"/>
          <w:u w:val="single"/>
          <w:lang w:eastAsia="zh-CN"/>
        </w:rPr>
        <w:t>（8）拟委派技术负责人的职称证书（具体要求详见招标公告）</w:t>
      </w:r>
    </w:p>
    <w:p w14:paraId="7CD27763">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 xml:space="preserve">）拟委派项目负责人的建造师注册证书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6C0B51FA">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754C8650">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11</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2B824325">
      <w:pPr>
        <w:spacing w:line="360" w:lineRule="auto"/>
        <w:ind w:firstLine="480" w:firstLineChars="200"/>
        <w:rPr>
          <w:rFonts w:ascii="宋体"/>
          <w:bCs/>
          <w:strike/>
          <w:dstrike w:val="0"/>
          <w:color w:val="auto"/>
          <w:sz w:val="24"/>
          <w:szCs w:val="24"/>
          <w:highlight w:val="none"/>
          <w:u w:val="single"/>
        </w:rPr>
      </w:pPr>
      <w:r>
        <w:rPr>
          <w:rFonts w:hint="eastAsia" w:ascii="宋体"/>
          <w:bCs/>
          <w:strike/>
          <w:dstrike w:val="0"/>
          <w:color w:val="auto"/>
          <w:sz w:val="24"/>
          <w:szCs w:val="24"/>
          <w:highlight w:val="none"/>
          <w:u w:val="single"/>
        </w:rPr>
        <w:t>（</w:t>
      </w:r>
      <w:r>
        <w:rPr>
          <w:rFonts w:hint="eastAsia" w:ascii="宋体"/>
          <w:bCs/>
          <w:strike/>
          <w:dstrike w:val="0"/>
          <w:color w:val="auto"/>
          <w:sz w:val="24"/>
          <w:szCs w:val="24"/>
          <w:highlight w:val="none"/>
          <w:u w:val="single"/>
          <w:lang w:val="en-US" w:eastAsia="zh-CN"/>
        </w:rPr>
        <w:t>12</w:t>
      </w:r>
      <w:r>
        <w:rPr>
          <w:rFonts w:hint="eastAsia" w:asci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rPr>
        <w:t>用于资格审查的业绩（设置业绩要求时选择此项，</w:t>
      </w:r>
      <w:r>
        <w:rPr>
          <w:rFonts w:hint="eastAsia" w:ascii="宋体" w:hAnsi="宋体"/>
          <w:strike/>
          <w:dstrike w:val="0"/>
          <w:color w:val="auto"/>
          <w:sz w:val="24"/>
          <w:highlight w:val="none"/>
          <w:u w:val="single"/>
        </w:rPr>
        <w:t>具体格式由招标人自定</w:t>
      </w:r>
      <w:r>
        <w:rPr>
          <w:rFonts w:hint="eastAsia" w:ascii="宋体" w:hAnsi="宋体"/>
          <w:bCs/>
          <w:strike/>
          <w:dstrike w:val="0"/>
          <w:color w:val="auto"/>
          <w:sz w:val="24"/>
          <w:szCs w:val="24"/>
          <w:highlight w:val="none"/>
          <w:u w:val="single"/>
        </w:rPr>
        <w:t>）</w:t>
      </w:r>
    </w:p>
    <w:p w14:paraId="67FD1127">
      <w:pPr>
        <w:spacing w:line="360" w:lineRule="auto"/>
        <w:ind w:firstLine="480" w:firstLineChars="200"/>
        <w:rPr>
          <w:rFonts w:hint="eastAsia" w:ascii="宋体" w:hAnsi="宋体" w:eastAsia="宋体"/>
          <w:bCs/>
          <w:strike/>
          <w:dstrike w:val="0"/>
          <w:color w:val="auto"/>
          <w:sz w:val="24"/>
          <w:szCs w:val="24"/>
          <w:highlight w:val="none"/>
          <w:u w:val="single"/>
          <w:lang w:eastAsia="zh-CN"/>
        </w:rPr>
      </w:pPr>
      <w:r>
        <w:rPr>
          <w:rFonts w:hint="eastAsia" w:ascii="宋体" w:hAns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lang w:val="en-US" w:eastAsia="zh-CN"/>
        </w:rPr>
        <w:t>13</w:t>
      </w:r>
      <w:r>
        <w:rPr>
          <w:rFonts w:hint="eastAsia" w:ascii="宋体" w:hAnsi="宋体"/>
          <w:bCs/>
          <w:strike/>
          <w:dstrike w:val="0"/>
          <w:color w:val="auto"/>
          <w:sz w:val="24"/>
          <w:szCs w:val="24"/>
          <w:highlight w:val="none"/>
          <w:u w:val="single"/>
        </w:rPr>
        <w:t>）列明主办单位的联合体工作协议（采用联合体投标时需递交，</w:t>
      </w:r>
      <w:r>
        <w:rPr>
          <w:rFonts w:hint="eastAsia" w:ascii="宋体" w:hAnsi="宋体"/>
          <w:strike/>
          <w:dstrike w:val="0"/>
          <w:color w:val="auto"/>
          <w:sz w:val="24"/>
          <w:szCs w:val="24"/>
          <w:highlight w:val="none"/>
          <w:u w:val="single"/>
        </w:rPr>
        <w:t>联合体工作协议应明确约定各方拟承担的工作和责任</w:t>
      </w:r>
      <w:r>
        <w:rPr>
          <w:rFonts w:hint="eastAsia" w:ascii="宋体" w:hAns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lang w:eastAsia="zh-CN"/>
        </w:rPr>
        <w:t>；</w:t>
      </w:r>
    </w:p>
    <w:p w14:paraId="1AA6DC20">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14）投标人认为应提交的其他资料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22B2640A">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11.</w:t>
      </w:r>
      <w:r>
        <w:rPr>
          <w:rFonts w:hint="eastAsia" w:ascii="宋体" w:hAnsi="宋体"/>
          <w:color w:val="auto"/>
          <w:sz w:val="24"/>
          <w:u w:val="single"/>
          <w:lang w:val="en-US" w:eastAsia="zh-CN"/>
        </w:rPr>
        <w:t>2.2</w:t>
      </w:r>
      <w:r>
        <w:rPr>
          <w:rFonts w:hint="eastAsia" w:ascii="宋体" w:hAnsi="宋体"/>
          <w:color w:val="auto"/>
          <w:sz w:val="24"/>
          <w:u w:val="single"/>
        </w:rPr>
        <w:t>技术投标文件主要包括下列内容：</w:t>
      </w:r>
    </w:p>
    <w:p w14:paraId="749D6A26">
      <w:pPr>
        <w:numPr>
          <w:ilvl w:val="0"/>
          <w:numId w:val="6"/>
        </w:numPr>
        <w:spacing w:line="360" w:lineRule="auto"/>
        <w:ind w:firstLine="480" w:firstLineChars="200"/>
        <w:rPr>
          <w:rFonts w:hint="eastAsia" w:ascii="宋体" w:hAnsi="宋体"/>
          <w:color w:val="auto"/>
          <w:sz w:val="24"/>
          <w:u w:val="single"/>
        </w:rPr>
      </w:pPr>
      <w:r>
        <w:rPr>
          <w:rFonts w:hint="eastAsia" w:ascii="宋体"/>
          <w:bCs/>
          <w:color w:val="auto"/>
          <w:sz w:val="24"/>
          <w:u w:val="single"/>
          <w:lang w:eastAsia="zh-CN"/>
        </w:rPr>
        <w:t>《广州建设工程施工招标投标书》；</w:t>
      </w:r>
    </w:p>
    <w:p w14:paraId="1336CC01">
      <w:pPr>
        <w:numPr>
          <w:ilvl w:val="0"/>
          <w:numId w:val="6"/>
        </w:num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项目管理机构配备：</w:t>
      </w:r>
    </w:p>
    <w:p w14:paraId="76B53262">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①</w:t>
      </w:r>
      <w:r>
        <w:rPr>
          <w:rFonts w:hint="eastAsia" w:ascii="宋体" w:hAnsi="宋体"/>
          <w:color w:val="auto"/>
          <w:sz w:val="24"/>
          <w:u w:val="single"/>
        </w:rPr>
        <w:t>投标人应列出该项目工程的施工组织机构构成和画出机构框架图及其负责人；</w:t>
      </w:r>
    </w:p>
    <w:p w14:paraId="7108A8C4">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②</w:t>
      </w:r>
      <w:r>
        <w:rPr>
          <w:rFonts w:hint="eastAsia" w:ascii="宋体" w:hAnsi="宋体"/>
          <w:color w:val="auto"/>
          <w:sz w:val="24"/>
          <w:u w:val="single"/>
        </w:rPr>
        <w:t>投标人应详细列出该施工组织机构中主要成员的名单、简历资料、职务职称和在本项目中拟担任的职务等资料，并附上有关证明材料扫描件；</w:t>
      </w:r>
    </w:p>
    <w:p w14:paraId="73508C17">
      <w:pPr>
        <w:spacing w:line="360" w:lineRule="auto"/>
        <w:ind w:firstLine="480" w:firstLineChars="200"/>
        <w:rPr>
          <w:rFonts w:hint="eastAsia" w:ascii="宋体" w:hAnsi="宋体"/>
          <w:color w:val="auto"/>
          <w:sz w:val="24"/>
          <w:u w:val="single"/>
        </w:rPr>
      </w:pPr>
      <w:r>
        <w:rPr>
          <w:rFonts w:hint="eastAsia" w:ascii="宋体" w:hAnsi="宋体" w:eastAsia="宋体"/>
          <w:color w:val="auto"/>
          <w:sz w:val="24"/>
          <w:szCs w:val="24"/>
          <w:u w:val="single"/>
        </w:rPr>
        <w:t>③</w:t>
      </w:r>
      <w:r>
        <w:rPr>
          <w:rFonts w:hint="eastAsia" w:ascii="宋体" w:hAnsi="宋体"/>
          <w:color w:val="auto"/>
          <w:sz w:val="24"/>
          <w:u w:val="single"/>
        </w:rPr>
        <w:t>其他辅助说明资料。</w:t>
      </w:r>
    </w:p>
    <w:p w14:paraId="7A3F1B1D">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rPr>
        <w:t>（</w:t>
      </w:r>
      <w:r>
        <w:rPr>
          <w:rFonts w:hint="eastAsia" w:ascii="宋体" w:hAnsi="宋体"/>
          <w:strike/>
          <w:dstrike w:val="0"/>
          <w:color w:val="auto"/>
          <w:sz w:val="24"/>
          <w:u w:val="single"/>
          <w:lang w:val="en-US" w:eastAsia="zh-CN"/>
        </w:rPr>
        <w:t>3</w:t>
      </w:r>
      <w:r>
        <w:rPr>
          <w:rFonts w:hint="eastAsia" w:ascii="宋体" w:hAnsi="宋体"/>
          <w:strike/>
          <w:dstrike w:val="0"/>
          <w:color w:val="auto"/>
          <w:sz w:val="24"/>
          <w:u w:val="single"/>
        </w:rPr>
        <w:t>）施工组织设计或施工方案</w:t>
      </w:r>
      <w:r>
        <w:rPr>
          <w:rFonts w:hint="eastAsia" w:ascii="宋体" w:hAnsi="宋体"/>
          <w:strike/>
          <w:dstrike w:val="0"/>
          <w:color w:val="auto"/>
          <w:sz w:val="24"/>
          <w:u w:val="single"/>
          <w:lang w:eastAsia="zh-CN"/>
        </w:rPr>
        <w:t>；</w:t>
      </w:r>
    </w:p>
    <w:p w14:paraId="42B60D2D">
      <w:pPr>
        <w:pStyle w:val="2"/>
        <w:rPr>
          <w:rFonts w:hint="eastAsia" w:ascii="宋体" w:hAnsi="宋体" w:eastAsia="宋体" w:cs="Times New Roman"/>
          <w:strike/>
          <w:dstrike w:val="0"/>
          <w:color w:val="auto"/>
          <w:sz w:val="24"/>
          <w:u w:val="single"/>
          <w:lang w:val="en-US" w:eastAsia="zh-CN"/>
        </w:rPr>
      </w:pPr>
      <w:r>
        <w:rPr>
          <w:rFonts w:hint="eastAsia" w:ascii="楷体" w:hAnsi="楷体" w:eastAsia="楷体" w:cs="楷体"/>
          <w:strike/>
          <w:dstrike w:val="0"/>
          <w:color w:val="auto"/>
          <w:sz w:val="24"/>
          <w:u w:val="single"/>
          <w:lang w:val="en-US" w:eastAsia="zh-CN"/>
        </w:rPr>
        <w:t>注：建议招标人在招标文件中提出</w:t>
      </w:r>
      <w:r>
        <w:rPr>
          <w:rFonts w:hint="eastAsia" w:ascii="楷体" w:hAnsi="楷体" w:eastAsia="楷体" w:cs="楷体"/>
          <w:bCs w:val="0"/>
          <w:strike/>
          <w:dstrike w:val="0"/>
          <w:color w:val="auto"/>
          <w:kern w:val="2"/>
          <w:sz w:val="24"/>
          <w:u w:val="single"/>
        </w:rPr>
        <w:t>篇幅上限</w:t>
      </w:r>
      <w:r>
        <w:rPr>
          <w:rFonts w:hint="eastAsia" w:ascii="楷体" w:hAnsi="楷体" w:eastAsia="楷体" w:cs="楷体"/>
          <w:bCs w:val="0"/>
          <w:strike/>
          <w:dstrike w:val="0"/>
          <w:color w:val="auto"/>
          <w:kern w:val="2"/>
          <w:sz w:val="24"/>
          <w:u w:val="single"/>
          <w:lang w:eastAsia="zh-CN"/>
        </w:rPr>
        <w:t>，国家及地方现有工法规范已有的内容</w:t>
      </w:r>
      <w:r>
        <w:rPr>
          <w:rFonts w:hint="eastAsia" w:ascii="楷体" w:hAnsi="楷体" w:eastAsia="楷体" w:cs="楷体"/>
          <w:bCs w:val="0"/>
          <w:strike/>
          <w:dstrike w:val="0"/>
          <w:color w:val="auto"/>
          <w:kern w:val="2"/>
          <w:sz w:val="24"/>
          <w:u w:val="single"/>
          <w:lang w:val="en-US" w:eastAsia="zh-CN"/>
        </w:rPr>
        <w:t>无需重复提交</w:t>
      </w:r>
      <w:r>
        <w:rPr>
          <w:rFonts w:hint="eastAsia" w:ascii="楷体" w:hAnsi="楷体" w:eastAsia="楷体" w:cs="楷体"/>
          <w:bCs w:val="0"/>
          <w:strike/>
          <w:dstrike w:val="0"/>
          <w:color w:val="auto"/>
          <w:kern w:val="2"/>
          <w:sz w:val="24"/>
          <w:u w:val="single"/>
        </w:rPr>
        <w:t>。</w:t>
      </w:r>
    </w:p>
    <w:p w14:paraId="2CFA2D74">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lang w:eastAsia="zh-CN"/>
        </w:rPr>
        <w:t>（</w:t>
      </w:r>
      <w:r>
        <w:rPr>
          <w:rFonts w:hint="eastAsia" w:ascii="宋体" w:hAnsi="宋体"/>
          <w:strike/>
          <w:dstrike w:val="0"/>
          <w:color w:val="auto"/>
          <w:sz w:val="24"/>
          <w:u w:val="single"/>
          <w:lang w:val="en-US" w:eastAsia="zh-CN"/>
        </w:rPr>
        <w:t>4）（选择性条款）</w:t>
      </w:r>
      <w:r>
        <w:rPr>
          <w:rFonts w:hint="eastAsia" w:ascii="宋体" w:hAnsi="宋体"/>
          <w:strike/>
          <w:dstrike w:val="0"/>
          <w:color w:val="auto"/>
          <w:sz w:val="24"/>
          <w:u w:val="single"/>
        </w:rPr>
        <w:t>有余泥渣土产生的项目</w:t>
      </w:r>
      <w:r>
        <w:rPr>
          <w:rFonts w:hint="eastAsia" w:ascii="宋体" w:hAnsi="宋体"/>
          <w:strike/>
          <w:dstrike w:val="0"/>
          <w:color w:val="auto"/>
          <w:sz w:val="24"/>
          <w:u w:val="single"/>
          <w:lang w:eastAsia="zh-CN"/>
        </w:rPr>
        <w:t>可要求提供</w:t>
      </w:r>
      <w:r>
        <w:rPr>
          <w:rFonts w:hint="eastAsia" w:ascii="宋体" w:hAnsi="宋体"/>
          <w:strike/>
          <w:dstrike w:val="0"/>
          <w:color w:val="auto"/>
          <w:sz w:val="24"/>
          <w:u w:val="single"/>
        </w:rPr>
        <w:t>余泥渣土运输与排放方案</w:t>
      </w:r>
      <w:r>
        <w:rPr>
          <w:rFonts w:hint="eastAsia" w:ascii="宋体" w:hAnsi="宋体"/>
          <w:strike/>
          <w:dstrike w:val="0"/>
          <w:color w:val="auto"/>
          <w:sz w:val="24"/>
          <w:u w:val="single"/>
          <w:lang w:eastAsia="zh-CN"/>
        </w:rPr>
        <w:t>；</w:t>
      </w:r>
    </w:p>
    <w:p w14:paraId="36DB83C0">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rPr>
        <w:t>（</w:t>
      </w:r>
      <w:r>
        <w:rPr>
          <w:rFonts w:hint="eastAsia" w:ascii="宋体" w:hAnsi="宋体"/>
          <w:strike/>
          <w:dstrike w:val="0"/>
          <w:color w:val="auto"/>
          <w:sz w:val="24"/>
          <w:u w:val="single"/>
          <w:lang w:val="en-US" w:eastAsia="zh-CN"/>
        </w:rPr>
        <w:t>5</w:t>
      </w:r>
      <w:r>
        <w:rPr>
          <w:rFonts w:hint="eastAsia" w:ascii="宋体" w:hAnsi="宋体"/>
          <w:strike/>
          <w:dstrike w:val="0"/>
          <w:color w:val="auto"/>
          <w:sz w:val="24"/>
          <w:u w:val="single"/>
        </w:rPr>
        <w:t>）</w:t>
      </w:r>
      <w:r>
        <w:rPr>
          <w:rFonts w:hint="eastAsia" w:ascii="宋体" w:hAnsi="宋体"/>
          <w:strike/>
          <w:dstrike w:val="0"/>
          <w:color w:val="auto"/>
          <w:sz w:val="24"/>
          <w:u w:val="single"/>
          <w:lang w:eastAsia="zh-CN"/>
        </w:rPr>
        <w:t>（选择性条款）</w:t>
      </w:r>
      <w:r>
        <w:rPr>
          <w:rFonts w:hint="eastAsia" w:ascii="宋体" w:hAnsi="宋体"/>
          <w:strike/>
          <w:dstrike w:val="0"/>
          <w:color w:val="auto"/>
          <w:sz w:val="24"/>
          <w:u w:val="single"/>
        </w:rPr>
        <w:t>投标人可使用适合本工程的机械设备</w:t>
      </w:r>
      <w:r>
        <w:rPr>
          <w:rFonts w:hint="eastAsia" w:ascii="宋体" w:hAnsi="宋体"/>
          <w:strike/>
          <w:dstrike w:val="0"/>
          <w:color w:val="auto"/>
          <w:sz w:val="24"/>
          <w:u w:val="single"/>
          <w:lang w:eastAsia="zh-CN"/>
        </w:rPr>
        <w:t>；</w:t>
      </w:r>
    </w:p>
    <w:p w14:paraId="4861FD60">
      <w:pPr>
        <w:spacing w:line="360" w:lineRule="auto"/>
        <w:ind w:firstLine="480" w:firstLineChars="200"/>
        <w:rPr>
          <w:rFonts w:hint="eastAsia" w:ascii="宋体" w:hAnsi="宋体" w:eastAsia="宋体"/>
          <w:strike/>
          <w:dstrike w:val="0"/>
          <w:color w:val="auto"/>
          <w:sz w:val="24"/>
          <w:u w:val="single"/>
          <w:lang w:eastAsia="zh-CN"/>
        </w:rPr>
      </w:pPr>
      <w:r>
        <w:rPr>
          <w:rFonts w:hint="eastAsia" w:ascii="宋体" w:hAnsi="宋体"/>
          <w:strike/>
          <w:dstrike w:val="0"/>
          <w:color w:val="auto"/>
          <w:sz w:val="24"/>
          <w:u w:val="single"/>
        </w:rPr>
        <w:t>（</w:t>
      </w:r>
      <w:r>
        <w:rPr>
          <w:rFonts w:hint="eastAsia" w:ascii="宋体" w:hAnsi="宋体"/>
          <w:strike/>
          <w:dstrike w:val="0"/>
          <w:color w:val="auto"/>
          <w:sz w:val="24"/>
          <w:u w:val="single"/>
          <w:lang w:val="en-US" w:eastAsia="zh-CN"/>
        </w:rPr>
        <w:t>6</w:t>
      </w:r>
      <w:r>
        <w:rPr>
          <w:rFonts w:hint="eastAsia" w:ascii="宋体" w:hAnsi="宋体"/>
          <w:strike/>
          <w:dstrike w:val="0"/>
          <w:color w:val="auto"/>
          <w:sz w:val="24"/>
          <w:u w:val="single"/>
        </w:rPr>
        <w:t>）</w:t>
      </w:r>
      <w:r>
        <w:rPr>
          <w:rFonts w:hint="eastAsia" w:ascii="宋体" w:hAnsi="宋体"/>
          <w:strike/>
          <w:dstrike w:val="0"/>
          <w:color w:val="auto"/>
          <w:sz w:val="24"/>
          <w:u w:val="single"/>
          <w:lang w:eastAsia="zh-CN"/>
        </w:rPr>
        <w:t>（选择性条款）</w:t>
      </w:r>
      <w:r>
        <w:rPr>
          <w:rFonts w:hint="eastAsia" w:ascii="宋体" w:hAnsi="宋体"/>
          <w:strike/>
          <w:dstrike w:val="0"/>
          <w:color w:val="auto"/>
          <w:sz w:val="24"/>
          <w:u w:val="single"/>
        </w:rPr>
        <w:t>类似工程业绩材料</w:t>
      </w:r>
      <w:r>
        <w:rPr>
          <w:rFonts w:hint="eastAsia" w:ascii="宋体" w:hAnsi="宋体"/>
          <w:strike/>
          <w:dstrike w:val="0"/>
          <w:color w:val="auto"/>
          <w:sz w:val="24"/>
          <w:u w:val="single"/>
          <w:lang w:eastAsia="zh-CN"/>
        </w:rPr>
        <w:t>；</w:t>
      </w:r>
    </w:p>
    <w:p w14:paraId="4C7D7B60">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u w:val="single"/>
        </w:rPr>
        <w:t>（</w:t>
      </w:r>
      <w:r>
        <w:rPr>
          <w:rFonts w:hint="eastAsia" w:ascii="宋体" w:hAnsi="宋体"/>
          <w:color w:val="auto"/>
          <w:sz w:val="24"/>
          <w:u w:val="single"/>
          <w:lang w:val="en-US" w:eastAsia="zh-CN"/>
        </w:rPr>
        <w:t>7</w:t>
      </w:r>
      <w:r>
        <w:rPr>
          <w:rFonts w:hint="eastAsia" w:ascii="宋体" w:hAnsi="宋体"/>
          <w:color w:val="auto"/>
          <w:sz w:val="24"/>
          <w:u w:val="single"/>
        </w:rPr>
        <w:t>）按本招标文件规定提交的其它所有技术资料</w:t>
      </w:r>
      <w:r>
        <w:rPr>
          <w:rFonts w:hint="eastAsia" w:ascii="宋体" w:hAnsi="宋体"/>
          <w:color w:val="auto"/>
          <w:sz w:val="24"/>
          <w:u w:val="single"/>
          <w:lang w:eastAsia="zh-CN"/>
        </w:rPr>
        <w:t>；</w:t>
      </w:r>
    </w:p>
    <w:p w14:paraId="32B093EE">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w:t>
      </w:r>
      <w:r>
        <w:rPr>
          <w:rFonts w:hint="eastAsia" w:ascii="宋体" w:hAnsi="宋体"/>
          <w:color w:val="auto"/>
          <w:sz w:val="24"/>
          <w:u w:val="single"/>
          <w:lang w:val="en-US" w:eastAsia="zh-CN"/>
        </w:rPr>
        <w:t>8</w:t>
      </w:r>
      <w:r>
        <w:rPr>
          <w:rFonts w:hint="eastAsia" w:ascii="宋体" w:hAnsi="宋体"/>
          <w:color w:val="auto"/>
          <w:sz w:val="24"/>
          <w:u w:val="single"/>
        </w:rPr>
        <w:t>）按照招标文件要求填写的《参与编制技术标投标文件人员名单》。</w:t>
      </w:r>
    </w:p>
    <w:p w14:paraId="53842E5C">
      <w:pPr>
        <w:spacing w:line="360" w:lineRule="auto"/>
        <w:ind w:firstLine="480" w:firstLineChars="200"/>
        <w:rPr>
          <w:rFonts w:ascii="宋体"/>
          <w:bCs/>
          <w:color w:val="auto"/>
          <w:sz w:val="24"/>
          <w:u w:val="single"/>
        </w:rPr>
      </w:pPr>
      <w:r>
        <w:rPr>
          <w:rFonts w:ascii="宋体" w:hAnsi="宋体"/>
          <w:bCs/>
          <w:color w:val="auto"/>
          <w:sz w:val="24"/>
          <w:u w:val="single"/>
        </w:rPr>
        <w:t xml:space="preserve">11.3 </w:t>
      </w:r>
      <w:r>
        <w:rPr>
          <w:rFonts w:hint="eastAsia" w:ascii="宋体" w:hAnsi="宋体"/>
          <w:bCs/>
          <w:color w:val="auto"/>
          <w:sz w:val="24"/>
          <w:u w:val="single"/>
        </w:rPr>
        <w:t>经济部分投标文件主要包括下列内容：</w:t>
      </w:r>
    </w:p>
    <w:p w14:paraId="78F5AAE6">
      <w:pPr>
        <w:spacing w:line="360" w:lineRule="auto"/>
        <w:ind w:firstLine="480" w:firstLineChars="200"/>
        <w:rPr>
          <w:rFonts w:ascii="宋体"/>
          <w:color w:val="auto"/>
          <w:sz w:val="24"/>
          <w:u w:val="single"/>
        </w:rPr>
      </w:pPr>
      <w:r>
        <w:rPr>
          <w:rFonts w:ascii="宋体" w:hAnsi="宋体"/>
          <w:color w:val="auto"/>
          <w:sz w:val="24"/>
          <w:u w:val="single"/>
        </w:rPr>
        <w:t xml:space="preserve">11.3.1 </w:t>
      </w:r>
      <w:r>
        <w:rPr>
          <w:rFonts w:hint="eastAsia" w:ascii="宋体" w:hAnsi="宋体"/>
          <w:color w:val="auto"/>
          <w:sz w:val="24"/>
          <w:u w:val="single"/>
        </w:rPr>
        <w:t>经济投标文件</w:t>
      </w:r>
    </w:p>
    <w:p w14:paraId="35B51B0A">
      <w:pPr>
        <w:spacing w:line="360" w:lineRule="auto"/>
        <w:ind w:firstLine="480" w:firstLineChars="200"/>
        <w:rPr>
          <w:rFonts w:ascii="宋体"/>
          <w:color w:val="auto"/>
          <w:sz w:val="24"/>
          <w:u w:val="single"/>
        </w:rPr>
      </w:pPr>
      <w:r>
        <w:rPr>
          <w:rFonts w:ascii="宋体" w:hAnsi="宋体"/>
          <w:color w:val="auto"/>
          <w:sz w:val="24"/>
          <w:u w:val="single"/>
        </w:rPr>
        <w:t>11.3.2</w:t>
      </w:r>
      <w:r>
        <w:rPr>
          <w:rFonts w:hint="eastAsia" w:ascii="宋体" w:hAnsi="宋体"/>
          <w:color w:val="auto"/>
          <w:sz w:val="24"/>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u w:val="single"/>
        </w:rPr>
        <w:t>其中包括如下：</w:t>
      </w:r>
      <w:r>
        <w:rPr>
          <w:rFonts w:ascii="宋体"/>
          <w:color w:val="auto"/>
          <w:sz w:val="24"/>
          <w:u w:val="single"/>
        </w:rPr>
        <w:t xml:space="preserve"> </w:t>
      </w:r>
    </w:p>
    <w:p w14:paraId="4C1F3970">
      <w:pPr>
        <w:spacing w:line="360" w:lineRule="auto"/>
        <w:ind w:firstLine="566" w:firstLineChars="236"/>
        <w:rPr>
          <w:rFonts w:ascii="宋体"/>
          <w:color w:val="auto"/>
          <w:sz w:val="24"/>
          <w:u w:val="single"/>
        </w:rPr>
      </w:pPr>
      <w:r>
        <w:rPr>
          <w:rFonts w:hint="eastAsia" w:ascii="宋体" w:hAnsi="宋体"/>
          <w:color w:val="auto"/>
          <w:sz w:val="24"/>
          <w:u w:val="single"/>
        </w:rPr>
        <w:t>（</w:t>
      </w:r>
      <w:r>
        <w:rPr>
          <w:rFonts w:ascii="宋体" w:hAnsi="宋体"/>
          <w:color w:val="auto"/>
          <w:sz w:val="24"/>
          <w:u w:val="single"/>
        </w:rPr>
        <w:t>1</w:t>
      </w:r>
      <w:r>
        <w:rPr>
          <w:rFonts w:hint="eastAsia" w:ascii="宋体" w:hAnsi="宋体"/>
          <w:color w:val="auto"/>
          <w:sz w:val="24"/>
          <w:u w:val="single"/>
        </w:rPr>
        <w:t>）投标总价封面、扉页；</w:t>
      </w:r>
    </w:p>
    <w:p w14:paraId="17FF32E6">
      <w:pPr>
        <w:spacing w:line="360" w:lineRule="auto"/>
        <w:ind w:firstLine="566" w:firstLineChars="236"/>
        <w:rPr>
          <w:rFonts w:hint="default" w:ascii="宋体" w:hAnsi="宋体" w:eastAsia="宋体"/>
          <w:color w:val="auto"/>
          <w:sz w:val="24"/>
          <w:szCs w:val="24"/>
          <w:u w:val="single"/>
          <w:lang w:val="en-US" w:eastAsia="zh-CN"/>
        </w:rPr>
      </w:pPr>
      <w:r>
        <w:rPr>
          <w:rFonts w:hint="eastAsia" w:ascii="宋体" w:hAnsi="宋体"/>
          <w:color w:val="auto"/>
          <w:sz w:val="24"/>
          <w:szCs w:val="24"/>
          <w:u w:val="single"/>
        </w:rPr>
        <w:t>（</w:t>
      </w:r>
      <w:r>
        <w:rPr>
          <w:rFonts w:ascii="宋体" w:hAnsi="宋体"/>
          <w:color w:val="auto"/>
          <w:sz w:val="24"/>
          <w:szCs w:val="24"/>
          <w:u w:val="single"/>
        </w:rPr>
        <w:t>2</w:t>
      </w:r>
      <w:r>
        <w:rPr>
          <w:rFonts w:hint="eastAsia" w:ascii="宋体" w:hAnsi="宋体"/>
          <w:color w:val="auto"/>
          <w:sz w:val="24"/>
          <w:szCs w:val="24"/>
          <w:u w:val="single"/>
        </w:rPr>
        <w:t>）总说明</w:t>
      </w:r>
      <w:r>
        <w:rPr>
          <w:rFonts w:hint="eastAsia" w:ascii="宋体" w:hAnsi="宋体"/>
          <w:color w:val="auto"/>
          <w:sz w:val="24"/>
          <w:szCs w:val="24"/>
          <w:u w:val="single"/>
          <w:lang w:eastAsia="zh-CN"/>
        </w:rPr>
        <w:t>；</w:t>
      </w:r>
    </w:p>
    <w:p w14:paraId="2BFB9D14">
      <w:pPr>
        <w:spacing w:line="360" w:lineRule="auto"/>
        <w:ind w:firstLine="566" w:firstLineChars="236"/>
        <w:rPr>
          <w:rFonts w:ascii="宋体"/>
          <w:color w:val="auto"/>
          <w:sz w:val="24"/>
          <w:szCs w:val="24"/>
          <w:u w:val="single"/>
        </w:rPr>
      </w:pPr>
      <w:r>
        <w:rPr>
          <w:rFonts w:hint="eastAsia" w:ascii="宋体" w:hAnsi="宋体"/>
          <w:color w:val="auto"/>
          <w:sz w:val="24"/>
          <w:szCs w:val="24"/>
          <w:u w:val="single"/>
        </w:rPr>
        <w:t>（3）工程项目投标报价汇总表；</w:t>
      </w:r>
    </w:p>
    <w:p w14:paraId="10C17421">
      <w:pPr>
        <w:spacing w:line="360" w:lineRule="auto"/>
        <w:ind w:firstLine="566" w:firstLineChars="236"/>
        <w:rPr>
          <w:rFonts w:ascii="宋体" w:hAnsi="宋体"/>
          <w:color w:val="auto"/>
          <w:sz w:val="24"/>
          <w:szCs w:val="24"/>
          <w:u w:val="single"/>
        </w:rPr>
      </w:pPr>
      <w:r>
        <w:rPr>
          <w:rFonts w:hint="eastAsia" w:ascii="宋体" w:hAnsi="宋体"/>
          <w:color w:val="auto"/>
          <w:sz w:val="24"/>
          <w:szCs w:val="24"/>
          <w:u w:val="single"/>
        </w:rPr>
        <w:t>（4）单项工程投标报价汇总表；</w:t>
      </w:r>
    </w:p>
    <w:p w14:paraId="0ADC7E21">
      <w:pPr>
        <w:spacing w:line="360" w:lineRule="auto"/>
        <w:ind w:firstLine="566" w:firstLineChars="236"/>
        <w:rPr>
          <w:rFonts w:ascii="宋体"/>
          <w:color w:val="auto"/>
          <w:sz w:val="24"/>
          <w:szCs w:val="24"/>
          <w:u w:val="single"/>
        </w:rPr>
      </w:pPr>
      <w:r>
        <w:rPr>
          <w:rFonts w:hint="eastAsia" w:ascii="宋体" w:hAnsi="宋体"/>
          <w:color w:val="auto"/>
          <w:sz w:val="24"/>
          <w:szCs w:val="24"/>
          <w:u w:val="single"/>
        </w:rPr>
        <w:t>（5）单位工程投标报价汇总表；</w:t>
      </w:r>
    </w:p>
    <w:p w14:paraId="742ACCB8">
      <w:pPr>
        <w:spacing w:line="360" w:lineRule="auto"/>
        <w:ind w:firstLine="566" w:firstLineChars="236"/>
        <w:rPr>
          <w:rFonts w:ascii="宋体"/>
          <w:color w:val="auto"/>
          <w:sz w:val="24"/>
          <w:szCs w:val="24"/>
          <w:u w:val="single"/>
        </w:rPr>
      </w:pPr>
      <w:r>
        <w:rPr>
          <w:rFonts w:hint="eastAsia" w:ascii="宋体" w:hAnsi="宋体"/>
          <w:color w:val="auto"/>
          <w:sz w:val="24"/>
          <w:szCs w:val="24"/>
          <w:u w:val="single"/>
        </w:rPr>
        <w:t>（6）分部分项工程清单与计价表；</w:t>
      </w:r>
    </w:p>
    <w:p w14:paraId="3F72EC81">
      <w:pPr>
        <w:spacing w:line="360" w:lineRule="auto"/>
        <w:ind w:firstLine="566" w:firstLineChars="236"/>
        <w:rPr>
          <w:rFonts w:ascii="宋体"/>
          <w:color w:val="auto"/>
          <w:sz w:val="24"/>
          <w:szCs w:val="24"/>
          <w:u w:val="single"/>
        </w:rPr>
      </w:pPr>
      <w:r>
        <w:rPr>
          <w:rFonts w:hint="eastAsia" w:ascii="宋体" w:hAnsi="宋体"/>
          <w:color w:val="auto"/>
          <w:sz w:val="24"/>
          <w:szCs w:val="24"/>
          <w:u w:val="single"/>
        </w:rPr>
        <w:t>（7）单价措施项目清单与计价表；</w:t>
      </w:r>
    </w:p>
    <w:p w14:paraId="22C9455F">
      <w:pPr>
        <w:spacing w:line="360" w:lineRule="auto"/>
        <w:ind w:firstLine="566" w:firstLineChars="236"/>
        <w:rPr>
          <w:rFonts w:ascii="宋体"/>
          <w:color w:val="auto"/>
          <w:sz w:val="24"/>
          <w:szCs w:val="24"/>
          <w:u w:val="single"/>
        </w:rPr>
      </w:pPr>
      <w:r>
        <w:rPr>
          <w:rFonts w:hint="eastAsia" w:ascii="宋体" w:hAnsi="宋体"/>
          <w:color w:val="auto"/>
          <w:sz w:val="24"/>
          <w:szCs w:val="24"/>
          <w:u w:val="single"/>
        </w:rPr>
        <w:t>（8）总价措施项目清单与计价表；</w:t>
      </w:r>
    </w:p>
    <w:p w14:paraId="527B96FE">
      <w:pPr>
        <w:spacing w:line="360" w:lineRule="auto"/>
        <w:ind w:firstLine="566" w:firstLineChars="236"/>
        <w:rPr>
          <w:rFonts w:ascii="宋体"/>
          <w:color w:val="auto"/>
          <w:sz w:val="24"/>
          <w:szCs w:val="24"/>
          <w:u w:val="single"/>
        </w:rPr>
      </w:pPr>
      <w:r>
        <w:rPr>
          <w:rFonts w:hint="eastAsia" w:ascii="宋体" w:hAnsi="宋体"/>
          <w:color w:val="auto"/>
          <w:sz w:val="24"/>
          <w:szCs w:val="24"/>
          <w:u w:val="single"/>
        </w:rPr>
        <w:t>（9）综合单价分析表；</w:t>
      </w:r>
    </w:p>
    <w:p w14:paraId="7B3983AD">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（10）其他项目清单与计价汇总表；</w:t>
      </w:r>
    </w:p>
    <w:p w14:paraId="26EE6FBB">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（11）暂列金额明细表；</w:t>
      </w:r>
    </w:p>
    <w:p w14:paraId="233BF157">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（12）材料（工程设备）暂估价明细表；</w:t>
      </w:r>
    </w:p>
    <w:p w14:paraId="0F286296">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（13）专业工程暂估价明细表；</w:t>
      </w:r>
    </w:p>
    <w:p w14:paraId="1C67C11A">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（14）计日工表；</w:t>
      </w:r>
    </w:p>
    <w:p w14:paraId="1A98BCF5">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（15）总承包服务计价表；</w:t>
      </w:r>
    </w:p>
    <w:p w14:paraId="377A5082">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（16）规费和税金项目计价表；</w:t>
      </w:r>
    </w:p>
    <w:p w14:paraId="38EDF2FF">
      <w:pPr>
        <w:spacing w:line="360" w:lineRule="auto"/>
        <w:ind w:firstLine="480" w:firstLineChars="200"/>
        <w:rPr>
          <w:rFonts w:ascii="宋体"/>
          <w:color w:val="auto"/>
          <w:sz w:val="24"/>
          <w:u w:val="single"/>
        </w:rPr>
      </w:pPr>
      <w:r>
        <w:rPr>
          <w:rFonts w:hint="eastAsia" w:ascii="宋体" w:hAnsi="宋体"/>
          <w:color w:val="auto"/>
          <w:sz w:val="24"/>
          <w:szCs w:val="24"/>
          <w:u w:val="single"/>
        </w:rPr>
        <w:t>（17）人工、主要材料和设备一览表</w:t>
      </w:r>
    </w:p>
    <w:p w14:paraId="1D53A9A2">
      <w:pPr>
        <w:tabs>
          <w:tab w:val="left" w:pos="1125"/>
        </w:tabs>
        <w:spacing w:line="360" w:lineRule="auto"/>
        <w:ind w:firstLine="480" w:firstLineChars="200"/>
        <w:rPr>
          <w:rFonts w:ascii="宋体" w:hAnsi="宋体"/>
          <w:color w:val="auto"/>
          <w:sz w:val="24"/>
          <w:u w:val="single"/>
        </w:rPr>
      </w:pPr>
      <w:r>
        <w:rPr>
          <w:rFonts w:ascii="宋体" w:hAnsi="宋体"/>
          <w:color w:val="auto"/>
          <w:sz w:val="24"/>
          <w:u w:val="single"/>
        </w:rPr>
        <w:t>11.3.</w:t>
      </w:r>
      <w:r>
        <w:rPr>
          <w:rFonts w:hint="eastAsia" w:ascii="宋体" w:hAnsi="宋体"/>
          <w:color w:val="auto"/>
          <w:sz w:val="24"/>
          <w:u w:val="single"/>
        </w:rPr>
        <w:t>3按照</w:t>
      </w:r>
      <w:r>
        <w:rPr>
          <w:rFonts w:hint="eastAsia" w:ascii="宋体" w:hAnsi="宋体"/>
          <w:bCs/>
          <w:color w:val="auto"/>
          <w:sz w:val="24"/>
          <w:u w:val="single"/>
        </w:rPr>
        <w:t>招标文件要求</w:t>
      </w:r>
      <w:r>
        <w:rPr>
          <w:rFonts w:hint="eastAsia" w:ascii="宋体" w:hAnsi="宋体"/>
          <w:color w:val="auto"/>
          <w:sz w:val="24"/>
          <w:u w:val="single"/>
        </w:rPr>
        <w:t>填写的《参与编制经济标投标文件人员名单》。</w:t>
      </w:r>
    </w:p>
    <w:p w14:paraId="0396DB47">
      <w:pPr>
        <w:tabs>
          <w:tab w:val="left" w:pos="1125"/>
        </w:tabs>
        <w:spacing w:line="360" w:lineRule="auto"/>
        <w:ind w:firstLine="480" w:firstLineChars="200"/>
        <w:rPr>
          <w:rFonts w:ascii="宋体" w:hAnsi="宋体"/>
          <w:color w:val="auto"/>
          <w:sz w:val="24"/>
          <w:u w:val="single"/>
        </w:rPr>
      </w:pPr>
      <w:r>
        <w:rPr>
          <w:rFonts w:hint="eastAsia" w:ascii="宋体" w:hAnsi="宋体"/>
          <w:color w:val="auto"/>
          <w:sz w:val="24"/>
          <w:u w:val="single"/>
        </w:rPr>
        <w:t>11.3.4若投标人的投标报价低于工程成本警</w:t>
      </w:r>
      <w:r>
        <w:rPr>
          <w:rFonts w:hint="eastAsia" w:ascii="宋体" w:hAnsi="宋体"/>
          <w:color w:val="auto"/>
          <w:sz w:val="24"/>
          <w:u w:val="single"/>
          <w:lang w:eastAsia="zh-CN"/>
        </w:rPr>
        <w:t>示</w:t>
      </w:r>
      <w:r>
        <w:rPr>
          <w:rFonts w:hint="eastAsia" w:ascii="宋体" w:hAnsi="宋体"/>
          <w:color w:val="auto"/>
          <w:sz w:val="24"/>
          <w:u w:val="single"/>
        </w:rPr>
        <w:t>价的，投标人还须提供详细的施工组织设计、单价、措施性费用、单价分析表、主要材料价格表、投标人成本分析供评标委员会评审。</w:t>
      </w:r>
    </w:p>
    <w:p w14:paraId="28F60906">
      <w:pPr>
        <w:pStyle w:val="5"/>
        <w:spacing w:after="0" w:line="360" w:lineRule="auto"/>
        <w:ind w:firstLine="482" w:firstLineChars="200"/>
        <w:rPr>
          <w:rFonts w:ascii="宋体"/>
          <w:b/>
          <w:bCs/>
          <w:color w:val="auto"/>
          <w:sz w:val="24"/>
        </w:rPr>
      </w:pPr>
      <w:r>
        <w:rPr>
          <w:rFonts w:ascii="宋体" w:hAnsi="宋体"/>
          <w:b/>
          <w:bCs/>
          <w:color w:val="auto"/>
          <w:sz w:val="24"/>
        </w:rPr>
        <w:t>12</w:t>
      </w:r>
      <w:r>
        <w:rPr>
          <w:rFonts w:hint="eastAsia" w:ascii="宋体" w:hAnsi="宋体"/>
          <w:b/>
          <w:bCs/>
          <w:color w:val="auto"/>
          <w:sz w:val="24"/>
        </w:rPr>
        <w:t>．投标文件格式</w:t>
      </w:r>
    </w:p>
    <w:p w14:paraId="34983EB3">
      <w:pPr>
        <w:pStyle w:val="5"/>
        <w:spacing w:after="0" w:line="360" w:lineRule="auto"/>
        <w:ind w:firstLine="480" w:firstLineChars="200"/>
        <w:rPr>
          <w:rFonts w:ascii="宋体" w:hAnsi="宋体"/>
          <w:color w:val="auto"/>
          <w:sz w:val="24"/>
        </w:rPr>
      </w:pPr>
      <w:r>
        <w:rPr>
          <w:rFonts w:ascii="宋体" w:hAnsi="宋体"/>
          <w:color w:val="auto"/>
          <w:sz w:val="24"/>
        </w:rPr>
        <w:t xml:space="preserve">12.1 </w:t>
      </w:r>
      <w:r>
        <w:rPr>
          <w:rFonts w:hint="eastAsia" w:ascii="宋体" w:hAnsi="宋体"/>
          <w:color w:val="auto"/>
          <w:sz w:val="24"/>
        </w:rPr>
        <w:t>投标文件包括本须知第</w:t>
      </w:r>
      <w:r>
        <w:rPr>
          <w:rFonts w:ascii="宋体" w:hAnsi="宋体"/>
          <w:color w:val="auto"/>
          <w:sz w:val="24"/>
        </w:rPr>
        <w:t>11</w:t>
      </w:r>
      <w:r>
        <w:rPr>
          <w:rFonts w:hint="eastAsia" w:ascii="宋体" w:hAnsi="宋体"/>
          <w:color w:val="auto"/>
          <w:sz w:val="24"/>
        </w:rPr>
        <w:t>条中规定的内容，投标人提交的投标文件应当使用招标文件所提供的投标文件全部格式（表格可以按同样格式扩展）。</w:t>
      </w:r>
    </w:p>
    <w:p w14:paraId="7008E6D5">
      <w:pPr>
        <w:pStyle w:val="5"/>
        <w:spacing w:after="0" w:line="360" w:lineRule="auto"/>
        <w:ind w:firstLine="480" w:firstLineChars="200"/>
        <w:rPr>
          <w:rFonts w:ascii="宋体" w:hAnsi="宋体"/>
          <w:b/>
          <w:bCs/>
          <w:color w:val="auto"/>
          <w:sz w:val="24"/>
        </w:rPr>
      </w:pPr>
      <w:r>
        <w:rPr>
          <w:rFonts w:hint="eastAsia" w:ascii="宋体" w:hAnsi="宋体"/>
          <w:color w:val="auto"/>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rPr>
        <w:t>全流程电子化项目的相关指南进行操作。详见：</w:t>
      </w:r>
      <w:r>
        <w:rPr>
          <w:rFonts w:hint="eastAsia" w:ascii="宋体" w:hAnsi="宋体" w:cs="宋体"/>
          <w:b/>
          <w:bCs/>
          <w:color w:val="auto"/>
          <w:sz w:val="24"/>
          <w:szCs w:val="24"/>
          <w:u w:val="single"/>
          <w:lang w:eastAsia="zh-CN"/>
        </w:rPr>
        <w:t>广州交易集团有限公司（广州公共资源交易中心）</w:t>
      </w:r>
      <w:r>
        <w:rPr>
          <w:rFonts w:hint="eastAsia" w:ascii="宋体" w:hAnsi="宋体" w:cs="宋体"/>
          <w:b/>
          <w:bCs/>
          <w:color w:val="auto"/>
          <w:sz w:val="24"/>
          <w:szCs w:val="24"/>
          <w:u w:val="single"/>
        </w:rPr>
        <w:t>网站</w:t>
      </w:r>
      <w:r>
        <w:rPr>
          <w:rFonts w:hint="eastAsia"/>
          <w:b/>
          <w:bCs/>
          <w:color w:val="auto"/>
          <w:sz w:val="24"/>
          <w:szCs w:val="24"/>
        </w:rPr>
        <w:t>。</w:t>
      </w:r>
    </w:p>
    <w:p w14:paraId="0723352D">
      <w:pPr>
        <w:pStyle w:val="5"/>
        <w:spacing w:after="0" w:line="360" w:lineRule="auto"/>
        <w:ind w:firstLine="480" w:firstLineChars="200"/>
        <w:rPr>
          <w:rFonts w:hint="eastAsia" w:ascii="宋体" w:hAnsi="宋体"/>
          <w:color w:val="auto"/>
          <w:sz w:val="24"/>
        </w:rPr>
      </w:pPr>
      <w:r>
        <w:rPr>
          <w:rFonts w:hint="eastAsia" w:ascii="宋体" w:hAnsi="宋体"/>
          <w:color w:val="auto"/>
          <w:sz w:val="24"/>
        </w:rPr>
        <w:t xml:space="preserve">12.3 </w:t>
      </w:r>
      <w:r>
        <w:rPr>
          <w:rFonts w:hint="eastAsia" w:ascii="宋体" w:hAnsi="宋体"/>
          <w:bCs/>
          <w:color w:val="auto"/>
          <w:sz w:val="24"/>
          <w:szCs w:val="24"/>
        </w:rPr>
        <w:t>投标文件应按</w:t>
      </w:r>
      <w:r>
        <w:rPr>
          <w:rFonts w:hint="eastAsia" w:ascii="宋体" w:hAnsi="宋体"/>
          <w:color w:val="auto"/>
          <w:sz w:val="24"/>
        </w:rPr>
        <w:t>照交易平台关于全流程电子化项目的相关指南进行编制，详见：</w:t>
      </w:r>
      <w:r>
        <w:rPr>
          <w:rFonts w:hint="eastAsia" w:ascii="宋体" w:hAnsi="宋体" w:cs="宋体"/>
          <w:b/>
          <w:bCs/>
          <w:color w:val="auto"/>
          <w:sz w:val="24"/>
          <w:szCs w:val="24"/>
          <w:u w:val="single"/>
          <w:lang w:eastAsia="zh-CN"/>
        </w:rPr>
        <w:t>广州交易集团有限公司（广州公共资源交易中心）</w:t>
      </w:r>
      <w:r>
        <w:rPr>
          <w:rFonts w:hint="eastAsia" w:ascii="宋体" w:hAnsi="宋体" w:cs="宋体"/>
          <w:b/>
          <w:bCs/>
          <w:color w:val="auto"/>
          <w:sz w:val="24"/>
          <w:szCs w:val="24"/>
          <w:u w:val="single"/>
        </w:rPr>
        <w:t>网站</w:t>
      </w:r>
      <w:r>
        <w:rPr>
          <w:rFonts w:hint="eastAsia" w:ascii="宋体" w:hAnsi="宋体"/>
          <w:color w:val="auto"/>
          <w:sz w:val="24"/>
        </w:rPr>
        <w:t>。</w:t>
      </w:r>
    </w:p>
    <w:p w14:paraId="3AD0DFD6">
      <w:pPr>
        <w:pStyle w:val="5"/>
        <w:spacing w:after="0" w:line="360" w:lineRule="auto"/>
        <w:ind w:firstLine="480" w:firstLineChars="200"/>
        <w:rPr>
          <w:rFonts w:ascii="宋体" w:hAnsi="宋体"/>
          <w:color w:val="auto"/>
          <w:sz w:val="24"/>
        </w:rPr>
      </w:pPr>
      <w:r>
        <w:rPr>
          <w:rFonts w:hint="eastAsia" w:ascii="宋体" w:hAnsi="宋体"/>
          <w:bCs/>
          <w:color w:val="auto"/>
          <w:sz w:val="24"/>
          <w:szCs w:val="24"/>
        </w:rPr>
        <w:t>如不按上述要求编制引起系统无法检索、读取相关信息的，其后果由投标人承担。</w:t>
      </w:r>
    </w:p>
    <w:p w14:paraId="6AB38185">
      <w:pPr>
        <w:pStyle w:val="5"/>
        <w:spacing w:after="0" w:line="360" w:lineRule="auto"/>
        <w:ind w:firstLine="482" w:firstLineChars="200"/>
        <w:rPr>
          <w:rFonts w:ascii="宋体"/>
          <w:b/>
          <w:bCs/>
          <w:color w:val="auto"/>
          <w:sz w:val="24"/>
        </w:rPr>
      </w:pPr>
      <w:r>
        <w:rPr>
          <w:rFonts w:ascii="宋体" w:hAnsi="宋体"/>
          <w:b/>
          <w:bCs/>
          <w:color w:val="auto"/>
          <w:sz w:val="24"/>
        </w:rPr>
        <w:t>13</w:t>
      </w:r>
      <w:r>
        <w:rPr>
          <w:rFonts w:hint="eastAsia" w:ascii="宋体" w:hAnsi="宋体"/>
          <w:b/>
          <w:bCs/>
          <w:color w:val="auto"/>
          <w:sz w:val="24"/>
        </w:rPr>
        <w:t>．投标报价及造价承包和变更结算方式</w:t>
      </w:r>
    </w:p>
    <w:p w14:paraId="172C9278">
      <w:pPr>
        <w:pStyle w:val="5"/>
        <w:spacing w:after="0" w:line="360" w:lineRule="auto"/>
        <w:ind w:firstLine="480" w:firstLineChars="200"/>
        <w:rPr>
          <w:rFonts w:ascii="宋体"/>
          <w:color w:val="auto"/>
          <w:sz w:val="24"/>
        </w:rPr>
      </w:pPr>
      <w:r>
        <w:rPr>
          <w:rFonts w:ascii="宋体" w:hAnsi="宋体"/>
          <w:color w:val="auto"/>
          <w:sz w:val="24"/>
        </w:rPr>
        <w:t xml:space="preserve">13.1 </w:t>
      </w:r>
      <w:r>
        <w:rPr>
          <w:rFonts w:hint="eastAsia" w:ascii="宋体" w:hAnsi="宋体"/>
          <w:color w:val="auto"/>
          <w:sz w:val="24"/>
        </w:rPr>
        <w:t>本工程的投标报价采用投标须知前附表第</w:t>
      </w:r>
      <w:r>
        <w:rPr>
          <w:rFonts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项所规定的方式。投标报价（含单价及总价）精确到“分”。</w:t>
      </w:r>
    </w:p>
    <w:p w14:paraId="6931D790">
      <w:pPr>
        <w:pStyle w:val="5"/>
        <w:spacing w:after="0" w:line="360" w:lineRule="auto"/>
        <w:ind w:firstLine="480" w:firstLineChars="200"/>
        <w:rPr>
          <w:rFonts w:ascii="宋体"/>
          <w:color w:val="auto"/>
          <w:sz w:val="24"/>
        </w:rPr>
      </w:pPr>
      <w:r>
        <w:rPr>
          <w:rFonts w:ascii="宋体" w:hAnsi="宋体"/>
          <w:color w:val="auto"/>
          <w:sz w:val="24"/>
        </w:rPr>
        <w:t>13.2</w:t>
      </w:r>
      <w:r>
        <w:rPr>
          <w:rFonts w:hint="eastAsia" w:ascii="宋体" w:hAnsi="宋体"/>
          <w:color w:val="auto"/>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7254A7E">
      <w:pPr>
        <w:pStyle w:val="5"/>
        <w:spacing w:after="0" w:line="360" w:lineRule="auto"/>
        <w:ind w:firstLine="480" w:firstLineChars="200"/>
        <w:rPr>
          <w:rFonts w:ascii="宋体"/>
          <w:color w:val="auto"/>
          <w:sz w:val="24"/>
        </w:rPr>
      </w:pPr>
      <w:r>
        <w:rPr>
          <w:rFonts w:ascii="宋体" w:hAnsi="宋体"/>
          <w:color w:val="auto"/>
          <w:sz w:val="24"/>
        </w:rPr>
        <w:t>13.3</w:t>
      </w:r>
      <w:r>
        <w:rPr>
          <w:rFonts w:hint="eastAsia" w:ascii="宋体" w:hAnsi="宋体"/>
          <w:color w:val="auto"/>
          <w:sz w:val="24"/>
        </w:rPr>
        <w:t>投标人的投标报价，应是按照投标须知前附表第</w:t>
      </w:r>
      <w:r>
        <w:rPr>
          <w:rFonts w:ascii="宋体" w:hAnsi="宋体"/>
          <w:color w:val="auto"/>
          <w:sz w:val="24"/>
        </w:rPr>
        <w:t>8</w:t>
      </w:r>
      <w:r>
        <w:rPr>
          <w:rFonts w:hint="eastAsia" w:ascii="宋体" w:hAnsi="宋体"/>
          <w:color w:val="auto"/>
          <w:sz w:val="24"/>
        </w:rPr>
        <w:t>项的工期要求，在投标须知前附表第</w:t>
      </w:r>
      <w:r>
        <w:rPr>
          <w:rFonts w:ascii="宋体" w:hAnsi="宋体"/>
          <w:color w:val="auto"/>
          <w:sz w:val="24"/>
        </w:rPr>
        <w:t>3</w:t>
      </w:r>
      <w:r>
        <w:rPr>
          <w:rFonts w:hint="eastAsia" w:ascii="宋体" w:hAnsi="宋体"/>
          <w:color w:val="auto"/>
          <w:sz w:val="24"/>
        </w:rPr>
        <w:t>项的建设地点，完成投标须知前附表第</w:t>
      </w:r>
      <w:r>
        <w:rPr>
          <w:rFonts w:ascii="宋体" w:hAnsi="宋体"/>
          <w:color w:val="auto"/>
          <w:sz w:val="24"/>
        </w:rPr>
        <w:t>7</w:t>
      </w:r>
      <w:r>
        <w:rPr>
          <w:rFonts w:hint="eastAsia" w:ascii="宋体" w:hAnsi="宋体"/>
          <w:color w:val="auto"/>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E9D14E4">
      <w:pPr>
        <w:pStyle w:val="5"/>
        <w:spacing w:after="0" w:line="360" w:lineRule="auto"/>
        <w:ind w:firstLine="482" w:firstLineChars="200"/>
        <w:rPr>
          <w:rFonts w:ascii="宋体"/>
          <w:b/>
          <w:bCs/>
          <w:color w:val="0000FF"/>
          <w:sz w:val="24"/>
        </w:rPr>
      </w:pPr>
      <w:r>
        <w:rPr>
          <w:rFonts w:ascii="宋体" w:hAnsi="宋体"/>
          <w:b/>
          <w:bCs/>
          <w:color w:val="auto"/>
          <w:sz w:val="24"/>
          <w:u w:val="single"/>
        </w:rPr>
        <w:t>13.4</w:t>
      </w:r>
      <w:r>
        <w:rPr>
          <w:rFonts w:hint="eastAsia" w:ascii="宋体" w:hAnsi="宋体" w:cs="宋体"/>
          <w:b/>
          <w:bCs/>
          <w:color w:val="auto"/>
          <w:sz w:val="24"/>
          <w:u w:val="single"/>
        </w:rPr>
        <w:t>投标人一旦中标，投标人对招标人提供的</w:t>
      </w:r>
      <w:r>
        <w:rPr>
          <w:rFonts w:hint="eastAsia" w:ascii="宋体" w:hAnsi="宋体" w:cs="宋体"/>
          <w:b/>
          <w:bCs/>
          <w:color w:val="auto"/>
          <w:sz w:val="24"/>
          <w:u w:val="single"/>
          <w:lang w:val="en-US" w:eastAsia="zh-CN"/>
        </w:rPr>
        <w:t>招标</w:t>
      </w:r>
      <w:r>
        <w:rPr>
          <w:rFonts w:hint="eastAsia" w:ascii="宋体" w:hAnsi="宋体" w:cs="宋体"/>
          <w:b/>
          <w:bCs/>
          <w:color w:val="auto"/>
          <w:sz w:val="24"/>
          <w:u w:val="single"/>
        </w:rPr>
        <w:t>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单价波动涨跌幅度超过合同基准期（指递交投标文件截止日期前28天）价格的5%，或施工机械台班单价波动涨跌幅度超过合同基准期（指递交投标文件截止日期前28天）价格的10%或人工涨跌变化影响合同价款时，应根据合同约定，按《建设工程工程量清单计价规范》（GB5</w:t>
      </w:r>
      <w:r>
        <w:rPr>
          <w:rFonts w:hint="eastAsia" w:ascii="宋体" w:hAnsi="宋体" w:cs="宋体"/>
          <w:b/>
          <w:bCs/>
          <w:color w:val="auto"/>
          <w:sz w:val="24"/>
          <w:u w:val="single"/>
          <w:lang w:val="en-US" w:eastAsia="zh-CN"/>
        </w:rPr>
        <w:t>0</w:t>
      </w:r>
      <w:r>
        <w:rPr>
          <w:rFonts w:hint="eastAsia" w:ascii="宋体" w:hAnsi="宋体" w:cs="宋体"/>
          <w:b/>
          <w:bCs/>
          <w:color w:val="auto"/>
          <w:sz w:val="24"/>
          <w:u w:val="single"/>
        </w:rPr>
        <w:t>500-2013）调整合同价款。人工、主要材料（设备）按广州市造价管理站施工同期《广州地区建设工程材料综合价格》调整。</w:t>
      </w:r>
    </w:p>
    <w:p w14:paraId="33564CB2">
      <w:pPr>
        <w:pStyle w:val="5"/>
        <w:spacing w:after="0" w:line="360" w:lineRule="auto"/>
        <w:ind w:firstLine="480" w:firstLineChars="200"/>
        <w:rPr>
          <w:rFonts w:ascii="宋体"/>
          <w:color w:val="auto"/>
          <w:sz w:val="24"/>
        </w:rPr>
      </w:pPr>
      <w:r>
        <w:rPr>
          <w:rFonts w:ascii="宋体" w:hAnsi="宋体"/>
          <w:color w:val="auto"/>
          <w:sz w:val="24"/>
        </w:rPr>
        <w:t>13.5</w:t>
      </w:r>
      <w:r>
        <w:rPr>
          <w:rFonts w:hint="eastAsia" w:ascii="宋体" w:hAnsi="宋体"/>
          <w:color w:val="auto"/>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4B28ECA3">
      <w:pPr>
        <w:pStyle w:val="5"/>
        <w:spacing w:after="0"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13.5.1</w:t>
      </w:r>
      <w:r>
        <w:rPr>
          <w:rFonts w:hint="eastAsia" w:ascii="宋体" w:hAnsi="宋体" w:cs="宋体"/>
          <w:b/>
          <w:bCs/>
          <w:color w:val="auto"/>
          <w:sz w:val="24"/>
          <w:u w:val="single"/>
          <w:lang w:val="en-US" w:eastAsia="zh-CN"/>
        </w:rPr>
        <w:t>中标的投标文件工程量清单中已有相同项目的，该项目的综合单价若低于最高投标限价相应项目综合单价，则沿用；若高于最高投标限价相应的综合单价，则按最高投标限价相应的综合单价</w:t>
      </w:r>
      <w:r>
        <w:rPr>
          <w:rFonts w:hint="eastAsia" w:ascii="宋体" w:hAnsi="宋体" w:cs="宋体"/>
          <w:b/>
          <w:bCs/>
          <w:color w:val="auto"/>
          <w:sz w:val="24"/>
          <w:u w:val="single"/>
        </w:rPr>
        <w:t>；</w:t>
      </w:r>
    </w:p>
    <w:p w14:paraId="77B3D27B">
      <w:pPr>
        <w:pStyle w:val="5"/>
        <w:spacing w:after="0" w:line="360" w:lineRule="auto"/>
        <w:ind w:firstLine="480" w:firstLineChars="200"/>
        <w:rPr>
          <w:rFonts w:ascii="宋体"/>
          <w:color w:val="auto"/>
          <w:sz w:val="24"/>
        </w:rPr>
      </w:pPr>
      <w:r>
        <w:rPr>
          <w:rFonts w:ascii="宋体" w:hAnsi="宋体"/>
          <w:color w:val="auto"/>
          <w:sz w:val="24"/>
        </w:rPr>
        <w:t>13.5.2</w:t>
      </w:r>
      <w:r>
        <w:rPr>
          <w:rFonts w:hint="eastAsia" w:ascii="宋体" w:hAnsi="宋体"/>
          <w:color w:val="auto"/>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2F06DA0">
      <w:pPr>
        <w:pStyle w:val="5"/>
        <w:spacing w:after="0" w:line="360" w:lineRule="auto"/>
        <w:ind w:firstLine="480" w:firstLineChars="200"/>
        <w:rPr>
          <w:rFonts w:ascii="宋体"/>
          <w:color w:val="auto"/>
          <w:sz w:val="24"/>
        </w:rPr>
      </w:pPr>
      <w:r>
        <w:rPr>
          <w:rFonts w:ascii="宋体" w:hAnsi="宋体"/>
          <w:color w:val="auto"/>
          <w:sz w:val="24"/>
        </w:rPr>
        <w:t xml:space="preserve">13.5.3 </w:t>
      </w:r>
      <w:r>
        <w:rPr>
          <w:rFonts w:hint="eastAsia" w:ascii="宋体" w:hAnsi="宋体"/>
          <w:color w:val="auto"/>
          <w:sz w:val="24"/>
        </w:rPr>
        <w:t>中标的投标文件工程量清单中没有相同项目或类似项目的，如可套取相关定额，则以相关定额为基数下浮计算单价</w:t>
      </w:r>
      <w:r>
        <w:rPr>
          <w:rFonts w:ascii="宋体"/>
          <w:color w:val="auto"/>
          <w:sz w:val="24"/>
        </w:rPr>
        <w:t>,</w:t>
      </w:r>
      <w:r>
        <w:rPr>
          <w:rFonts w:hint="eastAsia" w:ascii="宋体" w:hAnsi="宋体"/>
          <w:color w:val="auto"/>
          <w:sz w:val="24"/>
        </w:rPr>
        <w:t>下浮率为中标价</w:t>
      </w:r>
      <w:r>
        <w:rPr>
          <w:rFonts w:hint="eastAsia" w:ascii="宋体" w:hAnsi="宋体"/>
          <w:color w:val="auto"/>
          <w:sz w:val="24"/>
          <w:szCs w:val="24"/>
        </w:rPr>
        <w:t>相对于最高投标限价的下</w:t>
      </w:r>
      <w:r>
        <w:rPr>
          <w:rFonts w:hint="eastAsia" w:ascii="宋体" w:hAnsi="宋体"/>
          <w:color w:val="auto"/>
          <w:sz w:val="24"/>
        </w:rPr>
        <w:t>浮率（下浮率</w:t>
      </w:r>
      <w:r>
        <w:rPr>
          <w:rFonts w:ascii="宋体" w:hAnsi="宋体"/>
          <w:color w:val="auto"/>
          <w:sz w:val="24"/>
        </w:rPr>
        <w:t>=(</w:t>
      </w:r>
      <w:r>
        <w:rPr>
          <w:rFonts w:hint="eastAsia" w:ascii="宋体" w:hAnsi="宋体"/>
          <w:color w:val="auto"/>
          <w:sz w:val="24"/>
          <w:szCs w:val="24"/>
        </w:rPr>
        <w:t>最高投标限价</w:t>
      </w:r>
      <w:r>
        <w:rPr>
          <w:rFonts w:ascii="宋体"/>
          <w:color w:val="auto"/>
          <w:sz w:val="24"/>
        </w:rPr>
        <w:t>-</w:t>
      </w:r>
      <w:r>
        <w:rPr>
          <w:rFonts w:hint="eastAsia" w:ascii="宋体" w:hAnsi="宋体"/>
          <w:color w:val="auto"/>
          <w:sz w:val="24"/>
        </w:rPr>
        <w:t>中标价</w:t>
      </w:r>
      <w:r>
        <w:rPr>
          <w:rFonts w:ascii="宋体" w:hAnsi="宋体"/>
          <w:color w:val="auto"/>
          <w:sz w:val="24"/>
        </w:rPr>
        <w:t>)/</w:t>
      </w:r>
      <w:r>
        <w:rPr>
          <w:rFonts w:ascii="宋体" w:hAnsi="宋体"/>
          <w:color w:val="auto"/>
          <w:sz w:val="24"/>
          <w:szCs w:val="24"/>
        </w:rPr>
        <w:t xml:space="preserve"> </w:t>
      </w:r>
      <w:r>
        <w:rPr>
          <w:rFonts w:hint="eastAsia" w:ascii="宋体" w:hAnsi="宋体"/>
          <w:color w:val="auto"/>
          <w:sz w:val="24"/>
          <w:szCs w:val="24"/>
        </w:rPr>
        <w:t>最高投标限价</w:t>
      </w:r>
      <w:r>
        <w:rPr>
          <w:rFonts w:hint="eastAsia" w:ascii="宋体" w:hAnsi="宋体"/>
          <w:color w:val="auto"/>
          <w:sz w:val="24"/>
        </w:rPr>
        <w:t>）。</w:t>
      </w:r>
    </w:p>
    <w:p w14:paraId="3191B0C9">
      <w:pPr>
        <w:pStyle w:val="5"/>
        <w:spacing w:after="0" w:line="360" w:lineRule="auto"/>
        <w:ind w:firstLine="480" w:firstLineChars="200"/>
        <w:rPr>
          <w:rFonts w:ascii="宋体"/>
          <w:color w:val="auto"/>
          <w:sz w:val="24"/>
        </w:rPr>
      </w:pPr>
      <w:r>
        <w:rPr>
          <w:rFonts w:ascii="宋体" w:hAnsi="宋体"/>
          <w:color w:val="auto"/>
          <w:sz w:val="24"/>
        </w:rPr>
        <w:t xml:space="preserve">13.5.4 </w:t>
      </w:r>
      <w:r>
        <w:rPr>
          <w:rFonts w:hint="eastAsia" w:ascii="宋体" w:hAnsi="宋体"/>
          <w:color w:val="auto"/>
          <w:sz w:val="24"/>
        </w:rPr>
        <w:t>如相关定额没有相应子目的，其计价方式由招标人在本招标文件第三章中另行规定。未规定的，中标后双方协商约定。</w:t>
      </w:r>
    </w:p>
    <w:p w14:paraId="34323429">
      <w:pPr>
        <w:pStyle w:val="5"/>
        <w:spacing w:after="0" w:line="360" w:lineRule="auto"/>
        <w:ind w:firstLine="480" w:firstLineChars="200"/>
        <w:rPr>
          <w:rFonts w:ascii="宋体"/>
          <w:color w:val="auto"/>
          <w:sz w:val="24"/>
        </w:rPr>
      </w:pPr>
      <w:r>
        <w:rPr>
          <w:rFonts w:ascii="宋体" w:hAnsi="宋体"/>
          <w:color w:val="auto"/>
          <w:sz w:val="24"/>
        </w:rPr>
        <w:t>13.6</w:t>
      </w:r>
      <w:r>
        <w:rPr>
          <w:rFonts w:hint="eastAsia" w:ascii="宋体" w:hAnsi="宋体"/>
          <w:color w:val="auto"/>
          <w:sz w:val="24"/>
        </w:rPr>
        <w:t>暂列金额、暂估价</w:t>
      </w:r>
    </w:p>
    <w:p w14:paraId="74C7E6D0">
      <w:pPr>
        <w:pStyle w:val="5"/>
        <w:spacing w:after="0" w:line="360" w:lineRule="auto"/>
        <w:ind w:firstLine="480" w:firstLineChars="200"/>
        <w:rPr>
          <w:rFonts w:ascii="宋体"/>
          <w:color w:val="auto"/>
          <w:sz w:val="24"/>
        </w:rPr>
      </w:pPr>
      <w:r>
        <w:rPr>
          <w:rFonts w:ascii="宋体" w:hAnsi="宋体"/>
          <w:color w:val="auto"/>
          <w:sz w:val="24"/>
        </w:rPr>
        <w:t>13.6.1</w:t>
      </w:r>
      <w:r>
        <w:rPr>
          <w:rFonts w:hint="eastAsia" w:ascii="宋体" w:hAnsi="宋体"/>
          <w:color w:val="auto"/>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05B145E">
      <w:pPr>
        <w:pStyle w:val="5"/>
        <w:spacing w:after="0" w:line="360" w:lineRule="auto"/>
        <w:ind w:firstLine="480" w:firstLineChars="200"/>
        <w:rPr>
          <w:rFonts w:ascii="宋体"/>
          <w:color w:val="auto"/>
          <w:sz w:val="24"/>
        </w:rPr>
      </w:pPr>
      <w:r>
        <w:rPr>
          <w:rFonts w:hint="eastAsia" w:ascii="宋体" w:hAnsi="宋体"/>
          <w:color w:val="auto"/>
          <w:sz w:val="24"/>
        </w:rPr>
        <w:t>暂估价是指招标人在工程量清单中提供的用于支付必然发生但暂时不能确定价格的材料的单价以及专业工程的金额。</w:t>
      </w:r>
    </w:p>
    <w:p w14:paraId="5DD95424">
      <w:pPr>
        <w:pStyle w:val="5"/>
        <w:spacing w:after="0" w:line="360" w:lineRule="auto"/>
        <w:ind w:firstLine="480" w:firstLineChars="200"/>
        <w:rPr>
          <w:rFonts w:ascii="宋体"/>
          <w:color w:val="auto"/>
          <w:sz w:val="24"/>
        </w:rPr>
      </w:pPr>
      <w:r>
        <w:rPr>
          <w:rFonts w:ascii="宋体" w:hAnsi="宋体"/>
          <w:color w:val="auto"/>
          <w:sz w:val="24"/>
        </w:rPr>
        <w:t>13.6.2</w:t>
      </w:r>
      <w:r>
        <w:rPr>
          <w:rFonts w:hint="eastAsia" w:ascii="宋体" w:hAnsi="宋体"/>
          <w:color w:val="auto"/>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5E763636">
      <w:pPr>
        <w:pStyle w:val="5"/>
        <w:spacing w:after="0" w:line="360" w:lineRule="auto"/>
        <w:ind w:firstLine="480" w:firstLineChars="200"/>
        <w:rPr>
          <w:rFonts w:ascii="宋体"/>
          <w:color w:val="auto"/>
          <w:sz w:val="24"/>
        </w:rPr>
      </w:pPr>
      <w:r>
        <w:rPr>
          <w:rFonts w:ascii="宋体" w:hAnsi="宋体"/>
          <w:color w:val="auto"/>
          <w:sz w:val="24"/>
        </w:rPr>
        <w:t>13.6.3</w:t>
      </w:r>
      <w:r>
        <w:rPr>
          <w:rFonts w:hint="eastAsia" w:ascii="宋体" w:hAnsi="宋体"/>
          <w:color w:val="auto"/>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AE139B8">
      <w:pPr>
        <w:pStyle w:val="5"/>
        <w:spacing w:after="0" w:line="360" w:lineRule="auto"/>
        <w:ind w:firstLine="480" w:firstLineChars="200"/>
        <w:rPr>
          <w:rFonts w:ascii="宋体"/>
          <w:color w:val="auto"/>
          <w:sz w:val="24"/>
        </w:rPr>
      </w:pPr>
      <w:r>
        <w:rPr>
          <w:rFonts w:ascii="宋体" w:hAnsi="宋体"/>
          <w:color w:val="auto"/>
          <w:sz w:val="24"/>
        </w:rPr>
        <w:t>13.6.4</w:t>
      </w:r>
      <w:r>
        <w:rPr>
          <w:rFonts w:hint="eastAsia" w:ascii="宋体" w:hAnsi="宋体"/>
          <w:color w:val="auto"/>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rPr>
        <w:t>13.5</w:t>
      </w:r>
      <w:r>
        <w:rPr>
          <w:rFonts w:hint="eastAsia" w:ascii="宋体" w:hAnsi="宋体"/>
          <w:color w:val="auto"/>
          <w:sz w:val="24"/>
        </w:rPr>
        <w:t>款规定确定。</w:t>
      </w:r>
    </w:p>
    <w:p w14:paraId="14FD461C">
      <w:pPr>
        <w:pStyle w:val="5"/>
        <w:spacing w:after="0" w:line="360" w:lineRule="auto"/>
        <w:ind w:firstLine="480" w:firstLineChars="200"/>
        <w:rPr>
          <w:rFonts w:ascii="宋体"/>
          <w:color w:val="auto"/>
          <w:sz w:val="24"/>
        </w:rPr>
      </w:pPr>
      <w:r>
        <w:rPr>
          <w:rFonts w:ascii="宋体" w:hAnsi="宋体"/>
          <w:color w:val="auto"/>
          <w:sz w:val="24"/>
        </w:rPr>
        <w:t>13.6.5</w:t>
      </w:r>
      <w:r>
        <w:rPr>
          <w:rFonts w:hint="eastAsia" w:ascii="宋体" w:hAnsi="宋体"/>
          <w:color w:val="auto"/>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EF0A54D">
      <w:pPr>
        <w:pStyle w:val="5"/>
        <w:spacing w:after="0" w:line="360" w:lineRule="auto"/>
        <w:ind w:firstLine="480" w:firstLineChars="200"/>
        <w:rPr>
          <w:rFonts w:ascii="宋体"/>
          <w:color w:val="auto"/>
          <w:sz w:val="24"/>
        </w:rPr>
      </w:pPr>
      <w:r>
        <w:rPr>
          <w:rFonts w:ascii="宋体" w:hAnsi="宋体"/>
          <w:color w:val="auto"/>
          <w:sz w:val="24"/>
        </w:rPr>
        <w:t xml:space="preserve">13.6.6 </w:t>
      </w:r>
      <w:r>
        <w:rPr>
          <w:rFonts w:hint="eastAsia" w:ascii="宋体" w:hAnsi="宋体"/>
          <w:color w:val="auto"/>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809DEDA">
      <w:pPr>
        <w:pStyle w:val="5"/>
        <w:spacing w:after="0" w:line="360" w:lineRule="auto"/>
        <w:ind w:firstLine="480" w:firstLineChars="200"/>
        <w:rPr>
          <w:rFonts w:ascii="宋体"/>
          <w:color w:val="auto"/>
          <w:sz w:val="24"/>
        </w:rPr>
      </w:pPr>
      <w:r>
        <w:rPr>
          <w:rFonts w:ascii="宋体" w:hAnsi="宋体"/>
          <w:color w:val="auto"/>
          <w:sz w:val="24"/>
        </w:rPr>
        <w:t>13.7</w:t>
      </w:r>
      <w:r>
        <w:rPr>
          <w:rFonts w:hint="eastAsia" w:ascii="宋体" w:hAnsi="宋体"/>
          <w:color w:val="auto"/>
          <w:sz w:val="24"/>
        </w:rPr>
        <w:t>投标人可先到工地踏勘以充分了解工地位置、情况、道路、储存空间、装卸限制及任何其他足以影响承包价的情况，任何因忽视或误解工地情况而导致的索赔或工期延长申请将不被批准。</w:t>
      </w:r>
    </w:p>
    <w:p w14:paraId="7FF7E8AA">
      <w:pPr>
        <w:pStyle w:val="5"/>
        <w:spacing w:after="0" w:line="360" w:lineRule="auto"/>
        <w:ind w:firstLine="480" w:firstLineChars="200"/>
        <w:rPr>
          <w:rFonts w:ascii="宋体"/>
          <w:color w:val="auto"/>
          <w:sz w:val="24"/>
        </w:rPr>
      </w:pPr>
      <w:r>
        <w:rPr>
          <w:rFonts w:ascii="宋体" w:hAnsi="宋体"/>
          <w:color w:val="auto"/>
          <w:sz w:val="24"/>
        </w:rPr>
        <w:t>13.8</w:t>
      </w:r>
      <w:r>
        <w:rPr>
          <w:rFonts w:hint="eastAsia" w:ascii="宋体" w:hAnsi="宋体"/>
          <w:color w:val="auto"/>
          <w:sz w:val="24"/>
        </w:rPr>
        <w:t>属于承包人自行采购的主要材料、设备，招标人应当在招标文件中提出材料、设备的技术标准或者质量要求，或者提出不少于</w:t>
      </w:r>
      <w:r>
        <w:rPr>
          <w:rFonts w:ascii="宋体" w:hAnsi="宋体"/>
          <w:color w:val="auto"/>
          <w:sz w:val="24"/>
        </w:rPr>
        <w:t>3</w:t>
      </w:r>
      <w:r>
        <w:rPr>
          <w:rFonts w:hint="eastAsia" w:ascii="宋体" w:hAnsi="宋体"/>
          <w:color w:val="auto"/>
          <w:sz w:val="24"/>
        </w:rPr>
        <w:t>个同等档次品牌或分包商供投标人报价时选择</w:t>
      </w:r>
      <w:r>
        <w:rPr>
          <w:rFonts w:ascii="宋体"/>
          <w:color w:val="auto"/>
          <w:sz w:val="24"/>
        </w:rPr>
        <w:t>,</w:t>
      </w:r>
      <w:r>
        <w:rPr>
          <w:rFonts w:hint="eastAsia" w:ascii="宋体" w:hAnsi="宋体"/>
          <w:color w:val="auto"/>
          <w:sz w:val="24"/>
        </w:rPr>
        <w:t>凡招标人在招标文件中提出参考品牌的，必须在参考品牌后面加上“或相当于”字样。投标人在投标文件中应明确所选用主要材料、设备的品牌、厂家以及质量等级，并且应当符合招标文件的要求。</w:t>
      </w:r>
    </w:p>
    <w:p w14:paraId="7C708185">
      <w:pPr>
        <w:pStyle w:val="5"/>
        <w:spacing w:after="0" w:line="360" w:lineRule="auto"/>
        <w:ind w:firstLine="480" w:firstLineChars="200"/>
        <w:rPr>
          <w:rFonts w:ascii="宋体"/>
          <w:color w:val="auto"/>
          <w:sz w:val="24"/>
          <w:szCs w:val="24"/>
        </w:rPr>
      </w:pPr>
      <w:r>
        <w:rPr>
          <w:rFonts w:ascii="宋体" w:hAnsi="宋体"/>
          <w:color w:val="auto"/>
          <w:sz w:val="24"/>
        </w:rPr>
        <w:t>13.9</w:t>
      </w:r>
      <w:r>
        <w:rPr>
          <w:rFonts w:hint="eastAsia" w:ascii="宋体"/>
          <w:color w:val="auto"/>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65659481">
      <w:pPr>
        <w:pStyle w:val="5"/>
        <w:spacing w:after="0" w:line="360" w:lineRule="auto"/>
        <w:ind w:firstLine="482" w:firstLineChars="200"/>
        <w:rPr>
          <w:rFonts w:ascii="宋体"/>
          <w:b/>
          <w:bCs/>
          <w:color w:val="auto"/>
          <w:sz w:val="24"/>
        </w:rPr>
      </w:pPr>
      <w:r>
        <w:rPr>
          <w:rFonts w:ascii="宋体" w:hAnsi="宋体"/>
          <w:b/>
          <w:bCs/>
          <w:color w:val="auto"/>
          <w:sz w:val="24"/>
        </w:rPr>
        <w:t>14</w:t>
      </w:r>
      <w:r>
        <w:rPr>
          <w:rFonts w:hint="eastAsia" w:ascii="宋体" w:hAnsi="宋体"/>
          <w:b/>
          <w:bCs/>
          <w:color w:val="auto"/>
          <w:sz w:val="24"/>
        </w:rPr>
        <w:t>．投标货币</w:t>
      </w:r>
    </w:p>
    <w:p w14:paraId="40B79142">
      <w:pPr>
        <w:pStyle w:val="5"/>
        <w:spacing w:after="0" w:line="360" w:lineRule="auto"/>
        <w:ind w:firstLine="480" w:firstLineChars="200"/>
        <w:rPr>
          <w:rFonts w:ascii="宋体"/>
          <w:color w:val="auto"/>
          <w:sz w:val="24"/>
        </w:rPr>
      </w:pPr>
      <w:r>
        <w:rPr>
          <w:rFonts w:ascii="宋体" w:hAnsi="宋体"/>
          <w:color w:val="auto"/>
          <w:sz w:val="24"/>
        </w:rPr>
        <w:t xml:space="preserve">14.1 </w:t>
      </w:r>
      <w:r>
        <w:rPr>
          <w:rFonts w:hint="eastAsia" w:ascii="宋体" w:hAnsi="宋体"/>
          <w:color w:val="auto"/>
          <w:sz w:val="24"/>
        </w:rPr>
        <w:t>本工程投标报价采用的币种为人民币。</w:t>
      </w:r>
    </w:p>
    <w:p w14:paraId="6C5D6595">
      <w:pPr>
        <w:pStyle w:val="5"/>
        <w:spacing w:after="0" w:line="360" w:lineRule="auto"/>
        <w:ind w:firstLine="482" w:firstLineChars="200"/>
        <w:rPr>
          <w:rFonts w:ascii="宋体"/>
          <w:color w:val="auto"/>
          <w:sz w:val="24"/>
        </w:rPr>
      </w:pPr>
      <w:r>
        <w:rPr>
          <w:rFonts w:ascii="宋体" w:hAnsi="宋体"/>
          <w:b/>
          <w:bCs/>
          <w:color w:val="auto"/>
          <w:sz w:val="24"/>
        </w:rPr>
        <w:t>15</w:t>
      </w:r>
      <w:r>
        <w:rPr>
          <w:rFonts w:hint="eastAsia" w:ascii="宋体" w:hAnsi="宋体"/>
          <w:b/>
          <w:bCs/>
          <w:color w:val="auto"/>
          <w:sz w:val="24"/>
        </w:rPr>
        <w:t>．投标有效期</w:t>
      </w:r>
    </w:p>
    <w:p w14:paraId="7535335C">
      <w:pPr>
        <w:pStyle w:val="5"/>
        <w:spacing w:after="0" w:line="360" w:lineRule="auto"/>
        <w:ind w:firstLine="480" w:firstLineChars="200"/>
        <w:rPr>
          <w:rFonts w:ascii="宋体"/>
          <w:color w:val="auto"/>
          <w:sz w:val="24"/>
        </w:rPr>
      </w:pPr>
      <w:r>
        <w:rPr>
          <w:rFonts w:ascii="宋体" w:hAnsi="宋体"/>
          <w:color w:val="auto"/>
          <w:sz w:val="24"/>
        </w:rPr>
        <w:t xml:space="preserve">15.1 </w:t>
      </w:r>
      <w:r>
        <w:rPr>
          <w:rFonts w:hint="eastAsia" w:ascii="宋体" w:hAnsi="宋体"/>
          <w:color w:val="auto"/>
          <w:sz w:val="24"/>
        </w:rPr>
        <w:t>投标有效期见投标须知前附表第</w:t>
      </w:r>
      <w:r>
        <w:rPr>
          <w:rFonts w:hint="eastAsia" w:ascii="宋体" w:hAnsi="宋体"/>
          <w:color w:val="auto"/>
          <w:sz w:val="24"/>
          <w:lang w:val="en-US" w:eastAsia="zh-CN"/>
        </w:rPr>
        <w:t>15</w:t>
      </w:r>
      <w:r>
        <w:rPr>
          <w:rFonts w:hint="eastAsia" w:ascii="宋体" w:hAnsi="宋体"/>
          <w:color w:val="auto"/>
          <w:sz w:val="24"/>
        </w:rPr>
        <w:t>项所规定的期限，在此期限内，凡符合本招标文件要求的投标文件均保持有效。</w:t>
      </w:r>
    </w:p>
    <w:p w14:paraId="1BA6D4BD">
      <w:pPr>
        <w:pStyle w:val="5"/>
        <w:spacing w:after="0" w:line="360" w:lineRule="auto"/>
        <w:ind w:firstLine="480" w:firstLineChars="200"/>
        <w:rPr>
          <w:rFonts w:ascii="宋体"/>
          <w:color w:val="auto"/>
          <w:sz w:val="24"/>
        </w:rPr>
      </w:pPr>
      <w:r>
        <w:rPr>
          <w:rFonts w:ascii="宋体" w:hAnsi="宋体"/>
          <w:color w:val="auto"/>
          <w:sz w:val="24"/>
        </w:rPr>
        <w:t xml:space="preserve">15.2 </w:t>
      </w:r>
      <w:r>
        <w:rPr>
          <w:rFonts w:hint="eastAsia" w:ascii="宋体" w:hAnsi="宋体"/>
          <w:color w:val="auto"/>
          <w:sz w:val="24"/>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dstrike w:val="0"/>
          <w:color w:val="auto"/>
          <w:sz w:val="24"/>
        </w:rPr>
        <w:t>，而不影响退还其投标保证金</w:t>
      </w:r>
      <w:r>
        <w:rPr>
          <w:rFonts w:hint="eastAsia" w:ascii="宋体" w:hAnsi="宋体"/>
          <w:color w:val="auto"/>
          <w:sz w:val="24"/>
        </w:rPr>
        <w:t>。同意延长投标有效期的投标人既不能要求也不允许修改其投标文件</w:t>
      </w:r>
      <w:r>
        <w:rPr>
          <w:rFonts w:hint="eastAsia" w:ascii="宋体" w:hAnsi="宋体"/>
          <w:strike/>
          <w:dstrike w:val="0"/>
          <w:color w:val="auto"/>
          <w:sz w:val="24"/>
        </w:rPr>
        <w:t>，但需要相应的延长投标保证金的有效期，在延长的投标有效期内，本须知第</w:t>
      </w:r>
      <w:r>
        <w:rPr>
          <w:rFonts w:ascii="宋体" w:hAnsi="宋体"/>
          <w:strike/>
          <w:dstrike w:val="0"/>
          <w:color w:val="auto"/>
          <w:sz w:val="24"/>
        </w:rPr>
        <w:t>16</w:t>
      </w:r>
      <w:r>
        <w:rPr>
          <w:rFonts w:hint="eastAsia" w:ascii="宋体" w:hAnsi="宋体"/>
          <w:strike/>
          <w:dstrike w:val="0"/>
          <w:color w:val="auto"/>
          <w:sz w:val="24"/>
        </w:rPr>
        <w:t>条关于投标保证金的退还与不予退还的规定仍然适用</w:t>
      </w:r>
      <w:r>
        <w:rPr>
          <w:rFonts w:hint="eastAsia" w:ascii="宋体" w:hAnsi="宋体"/>
          <w:color w:val="auto"/>
          <w:sz w:val="24"/>
        </w:rPr>
        <w:t>。</w:t>
      </w:r>
    </w:p>
    <w:p w14:paraId="746F54C0">
      <w:pPr>
        <w:pStyle w:val="5"/>
        <w:spacing w:after="0" w:line="360" w:lineRule="auto"/>
        <w:ind w:firstLine="482" w:firstLineChars="200"/>
        <w:rPr>
          <w:rFonts w:ascii="宋体"/>
          <w:b/>
          <w:bCs/>
          <w:strike/>
          <w:dstrike w:val="0"/>
          <w:color w:val="auto"/>
          <w:sz w:val="24"/>
        </w:rPr>
      </w:pPr>
      <w:r>
        <w:rPr>
          <w:rFonts w:ascii="宋体" w:hAnsi="宋体"/>
          <w:b/>
          <w:bCs/>
          <w:strike/>
          <w:dstrike w:val="0"/>
          <w:color w:val="auto"/>
          <w:sz w:val="24"/>
        </w:rPr>
        <w:t>16</w:t>
      </w:r>
      <w:r>
        <w:rPr>
          <w:rFonts w:hint="eastAsia" w:ascii="宋体" w:hAnsi="宋体"/>
          <w:b/>
          <w:bCs/>
          <w:strike/>
          <w:dstrike w:val="0"/>
          <w:color w:val="auto"/>
          <w:sz w:val="24"/>
        </w:rPr>
        <w:t>．投标保证金</w:t>
      </w:r>
    </w:p>
    <w:p w14:paraId="17E4A1D6">
      <w:pPr>
        <w:spacing w:line="360" w:lineRule="auto"/>
        <w:ind w:firstLine="480" w:firstLineChars="200"/>
        <w:rPr>
          <w:rFonts w:ascii="宋体" w:hAnsi="宋体"/>
          <w:strike/>
          <w:dstrike w:val="0"/>
          <w:color w:val="auto"/>
          <w:sz w:val="24"/>
        </w:rPr>
      </w:pPr>
      <w:r>
        <w:rPr>
          <w:rFonts w:ascii="宋体" w:hAnsi="宋体"/>
          <w:strike/>
          <w:dstrike w:val="0"/>
          <w:color w:val="auto"/>
          <w:sz w:val="24"/>
        </w:rPr>
        <w:t>16.1</w:t>
      </w:r>
      <w:r>
        <w:rPr>
          <w:rFonts w:hint="eastAsia" w:ascii="宋体" w:hAnsi="宋体"/>
          <w:strike/>
          <w:dstrike w:val="0"/>
          <w:color w:val="auto"/>
          <w:sz w:val="24"/>
        </w:rPr>
        <w:t>投标人应按</w:t>
      </w:r>
      <w:r>
        <w:rPr>
          <w:rFonts w:hint="eastAsia" w:ascii="宋体" w:hAnsi="宋体"/>
          <w:strike/>
          <w:dstrike w:val="0"/>
          <w:color w:val="auto"/>
          <w:sz w:val="24"/>
          <w:lang w:eastAsia="zh-CN"/>
        </w:rPr>
        <w:t>国家、省、市有关规定和</w:t>
      </w:r>
      <w:r>
        <w:rPr>
          <w:rFonts w:hint="eastAsia" w:ascii="宋体" w:hAnsi="宋体"/>
          <w:strike/>
          <w:dstrike w:val="0"/>
          <w:color w:val="auto"/>
          <w:sz w:val="24"/>
        </w:rPr>
        <w:t>投标须知前附表第</w:t>
      </w:r>
      <w:r>
        <w:rPr>
          <w:rFonts w:hint="eastAsia" w:ascii="宋体" w:hAnsi="宋体"/>
          <w:strike/>
          <w:dstrike w:val="0"/>
          <w:color w:val="auto"/>
          <w:sz w:val="24"/>
          <w:lang w:val="en-US" w:eastAsia="zh-CN"/>
        </w:rPr>
        <w:t>16</w:t>
      </w:r>
      <w:r>
        <w:rPr>
          <w:rFonts w:hint="eastAsia" w:ascii="宋体" w:hAnsi="宋体"/>
          <w:strike/>
          <w:dstrike w:val="0"/>
          <w:color w:val="auto"/>
          <w:sz w:val="24"/>
        </w:rPr>
        <w:t>项所述金额和时间递交</w:t>
      </w:r>
      <w:r>
        <w:rPr>
          <w:rFonts w:hint="eastAsia" w:ascii="宋体" w:hAnsi="宋体"/>
          <w:bCs/>
          <w:strike/>
          <w:dstrike w:val="0"/>
          <w:color w:val="auto"/>
          <w:sz w:val="24"/>
        </w:rPr>
        <w:t>投标保证金</w:t>
      </w:r>
      <w:r>
        <w:rPr>
          <w:rFonts w:hint="eastAsia" w:ascii="宋体" w:hAnsi="宋体"/>
          <w:strike/>
          <w:dstrike w:val="0"/>
          <w:color w:val="auto"/>
          <w:sz w:val="24"/>
        </w:rPr>
        <w:t>。招标人应当允许投标人自主选择现金、银行保函、保证保险、专业工程担保公司担保等方式缴纳投标保证金。</w:t>
      </w:r>
    </w:p>
    <w:p w14:paraId="00DEF856">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16.1.1 采用现金或者支票形式提交的，投标保证金须从投标人的银行基本账户转出。</w:t>
      </w:r>
    </w:p>
    <w:p w14:paraId="5C09E235">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B3F460B">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16.1.3 采用电子形式的保函、担保或保证保险提交投标保证金的，应在招标文件中明确电子递交途径。</w:t>
      </w:r>
    </w:p>
    <w:p w14:paraId="026E38DB">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2CB2CEE2">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16.3投标保证金应依据法律法规的相关规定退还。</w:t>
      </w:r>
    </w:p>
    <w:p w14:paraId="43934052">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16.4如有下列情况之一的，招标人可以不予退还投标保证金（是否退还投标保证金由招标人</w:t>
      </w:r>
      <w:r>
        <w:rPr>
          <w:rFonts w:hint="eastAsia" w:ascii="宋体" w:hAnsi="宋体"/>
          <w:strike/>
          <w:dstrike w:val="0"/>
          <w:color w:val="auto"/>
          <w:sz w:val="24"/>
          <w:lang w:eastAsia="zh-CN"/>
        </w:rPr>
        <w:t>依法依规</w:t>
      </w:r>
      <w:r>
        <w:rPr>
          <w:rFonts w:hint="eastAsia" w:ascii="宋体" w:hAnsi="宋体"/>
          <w:strike/>
          <w:dstrike w:val="0"/>
          <w:color w:val="auto"/>
          <w:sz w:val="24"/>
        </w:rPr>
        <w:t>在招标文件中规定）：</w:t>
      </w:r>
    </w:p>
    <w:p w14:paraId="5DF1F25C">
      <w:pPr>
        <w:spacing w:line="360" w:lineRule="auto"/>
        <w:ind w:firstLine="480" w:firstLineChars="200"/>
        <w:rPr>
          <w:rFonts w:ascii="宋体" w:hAnsi="宋体"/>
          <w:strike/>
          <w:dstrike w:val="0"/>
          <w:color w:val="auto"/>
          <w:sz w:val="24"/>
        </w:rPr>
      </w:pPr>
      <w:r>
        <w:rPr>
          <w:rFonts w:hint="eastAsia" w:ascii="宋体" w:hAnsi="宋体"/>
          <w:strike/>
          <w:dstrike w:val="0"/>
          <w:color w:val="auto"/>
          <w:sz w:val="24"/>
        </w:rPr>
        <w:t>16.5投标人如存在下列情况之一的，将被拒绝在一定时期内参与招标人后续工程投标（由招标人</w:t>
      </w:r>
      <w:r>
        <w:rPr>
          <w:rFonts w:hint="eastAsia" w:ascii="宋体" w:hAnsi="宋体"/>
          <w:strike/>
          <w:dstrike w:val="0"/>
          <w:color w:val="auto"/>
          <w:sz w:val="24"/>
          <w:lang w:eastAsia="zh-CN"/>
        </w:rPr>
        <w:t>依法依规</w:t>
      </w:r>
      <w:r>
        <w:rPr>
          <w:rFonts w:hint="eastAsia" w:ascii="宋体" w:hAnsi="宋体"/>
          <w:strike/>
          <w:dstrike w:val="0"/>
          <w:color w:val="auto"/>
          <w:sz w:val="24"/>
        </w:rPr>
        <w:t>在招标文件中明确）：</w:t>
      </w:r>
    </w:p>
    <w:p w14:paraId="30D6949A">
      <w:pPr>
        <w:pStyle w:val="5"/>
        <w:spacing w:after="0" w:line="360" w:lineRule="auto"/>
        <w:ind w:firstLine="482" w:firstLineChars="200"/>
        <w:rPr>
          <w:rFonts w:ascii="宋体"/>
          <w:b/>
          <w:bCs/>
          <w:color w:val="auto"/>
          <w:sz w:val="24"/>
        </w:rPr>
      </w:pPr>
      <w:r>
        <w:rPr>
          <w:rFonts w:ascii="宋体" w:hAnsi="宋体"/>
          <w:b/>
          <w:bCs/>
          <w:color w:val="auto"/>
          <w:sz w:val="24"/>
        </w:rPr>
        <w:t>17</w:t>
      </w:r>
      <w:r>
        <w:rPr>
          <w:rFonts w:hint="eastAsia" w:ascii="宋体" w:hAnsi="宋体"/>
          <w:b/>
          <w:bCs/>
          <w:color w:val="auto"/>
          <w:sz w:val="24"/>
        </w:rPr>
        <w:t>．投标文件的签署</w:t>
      </w:r>
    </w:p>
    <w:p w14:paraId="21DCB53E">
      <w:pPr>
        <w:spacing w:line="360" w:lineRule="auto"/>
        <w:ind w:firstLine="480" w:firstLineChars="200"/>
        <w:rPr>
          <w:rFonts w:ascii="宋体" w:hAnsi="宋体"/>
          <w:color w:val="auto"/>
          <w:sz w:val="24"/>
        </w:rPr>
      </w:pPr>
      <w:r>
        <w:rPr>
          <w:rFonts w:ascii="宋体" w:hAnsi="宋体"/>
          <w:color w:val="auto"/>
          <w:sz w:val="24"/>
        </w:rPr>
        <w:t>17.1</w:t>
      </w:r>
      <w:r>
        <w:rPr>
          <w:rFonts w:hint="eastAsia" w:ascii="宋体" w:hAnsi="宋体"/>
          <w:color w:val="auto"/>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 xml:space="preserve"> 。</w:t>
      </w:r>
    </w:p>
    <w:p w14:paraId="2FD663CA">
      <w:pPr>
        <w:pStyle w:val="8"/>
        <w:bidi w:val="0"/>
        <w:rPr>
          <w:color w:val="auto"/>
        </w:rPr>
      </w:pPr>
      <w:bookmarkStart w:id="36" w:name="_Toc32530"/>
      <w:bookmarkStart w:id="37" w:name="_Toc21525496"/>
      <w:bookmarkStart w:id="38" w:name="_Toc4944"/>
      <w:bookmarkStart w:id="39" w:name="_Toc2272552"/>
      <w:r>
        <w:rPr>
          <w:rFonts w:hint="eastAsia"/>
          <w:color w:val="auto"/>
        </w:rPr>
        <w:t>（四）投标文件的提交</w:t>
      </w:r>
      <w:bookmarkEnd w:id="36"/>
      <w:bookmarkEnd w:id="37"/>
      <w:bookmarkEnd w:id="38"/>
      <w:bookmarkEnd w:id="39"/>
    </w:p>
    <w:p w14:paraId="795C314B">
      <w:pPr>
        <w:pStyle w:val="5"/>
        <w:spacing w:after="0" w:line="360" w:lineRule="auto"/>
        <w:ind w:firstLine="482" w:firstLineChars="200"/>
        <w:rPr>
          <w:rFonts w:ascii="宋体"/>
          <w:b/>
          <w:bCs/>
          <w:color w:val="auto"/>
          <w:sz w:val="24"/>
        </w:rPr>
      </w:pPr>
      <w:r>
        <w:rPr>
          <w:rFonts w:ascii="宋体" w:hAnsi="宋体"/>
          <w:b/>
          <w:bCs/>
          <w:color w:val="auto"/>
          <w:sz w:val="24"/>
        </w:rPr>
        <w:t>18</w:t>
      </w:r>
      <w:r>
        <w:rPr>
          <w:rFonts w:hint="eastAsia" w:ascii="宋体" w:hAnsi="宋体"/>
          <w:b/>
          <w:bCs/>
          <w:color w:val="auto"/>
          <w:sz w:val="24"/>
        </w:rPr>
        <w:t>．</w:t>
      </w:r>
      <w:r>
        <w:rPr>
          <w:rFonts w:hint="eastAsia"/>
          <w:b/>
          <w:color w:val="auto"/>
          <w:sz w:val="24"/>
          <w:szCs w:val="24"/>
        </w:rPr>
        <w:t>投标文件的密封和标记</w:t>
      </w:r>
    </w:p>
    <w:p w14:paraId="4938F8FD">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8</w:t>
      </w:r>
      <w:r>
        <w:rPr>
          <w:rFonts w:ascii="宋体" w:hAnsi="宋体"/>
          <w:bCs/>
          <w:color w:val="auto"/>
          <w:sz w:val="24"/>
        </w:rPr>
        <w:t>.1</w:t>
      </w:r>
      <w:r>
        <w:rPr>
          <w:rFonts w:hint="eastAsia" w:ascii="宋体" w:hAnsi="宋体"/>
          <w:bCs/>
          <w:color w:val="auto"/>
          <w:sz w:val="24"/>
        </w:rPr>
        <w:t>递交的电子投标文件（不含备用光盘）必须进行加密。按照交易平台关于</w:t>
      </w:r>
      <w:r>
        <w:rPr>
          <w:rFonts w:hint="eastAsia"/>
          <w:color w:val="auto"/>
          <w:sz w:val="24"/>
          <w:szCs w:val="24"/>
        </w:rPr>
        <w:t>全流程电子化项目的相关指南进行操作。详见：</w:t>
      </w:r>
      <w:r>
        <w:rPr>
          <w:rFonts w:hint="eastAsia" w:ascii="宋体" w:hAnsi="宋体" w:cs="宋体"/>
          <w:b/>
          <w:bCs/>
          <w:color w:val="auto"/>
          <w:sz w:val="24"/>
          <w:u w:val="single"/>
          <w:lang w:eastAsia="zh-CN"/>
        </w:rPr>
        <w:t>广州交易集团有限公司（广州公共资源交易中心）</w:t>
      </w:r>
      <w:r>
        <w:rPr>
          <w:rFonts w:hint="eastAsia"/>
          <w:color w:val="auto"/>
          <w:sz w:val="24"/>
          <w:szCs w:val="24"/>
        </w:rPr>
        <w:t>。</w:t>
      </w:r>
    </w:p>
    <w:p w14:paraId="28F07211">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8</w:t>
      </w:r>
      <w:r>
        <w:rPr>
          <w:rFonts w:ascii="宋体" w:hAnsi="宋体"/>
          <w:bCs/>
          <w:color w:val="auto"/>
          <w:sz w:val="24"/>
        </w:rPr>
        <w:t>.2</w:t>
      </w:r>
      <w:r>
        <w:rPr>
          <w:rFonts w:ascii="宋体"/>
          <w:bCs/>
          <w:color w:val="auto"/>
          <w:sz w:val="24"/>
        </w:rPr>
        <w:t xml:space="preserve"> </w:t>
      </w:r>
      <w:r>
        <w:rPr>
          <w:rFonts w:hint="eastAsia" w:ascii="宋体"/>
          <w:bCs/>
          <w:color w:val="auto"/>
          <w:sz w:val="24"/>
        </w:rPr>
        <w:t>未按要求加密的投标文件，</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bCs/>
          <w:color w:val="auto"/>
          <w:sz w:val="24"/>
        </w:rPr>
        <w:t>将予以拒收。</w:t>
      </w:r>
    </w:p>
    <w:p w14:paraId="3DAF3576">
      <w:pPr>
        <w:spacing w:line="360" w:lineRule="auto"/>
        <w:ind w:firstLine="482" w:firstLineChars="200"/>
        <w:rPr>
          <w:rFonts w:ascii="宋体"/>
          <w:b/>
          <w:bCs/>
          <w:color w:val="auto"/>
          <w:sz w:val="24"/>
        </w:rPr>
      </w:pPr>
      <w:r>
        <w:rPr>
          <w:rFonts w:ascii="宋体" w:hAnsi="宋体"/>
          <w:b/>
          <w:bCs/>
          <w:color w:val="auto"/>
          <w:sz w:val="24"/>
        </w:rPr>
        <w:t>19</w:t>
      </w:r>
      <w:r>
        <w:rPr>
          <w:rFonts w:hint="eastAsia" w:ascii="宋体" w:hAnsi="宋体"/>
          <w:b/>
          <w:bCs/>
          <w:color w:val="auto"/>
          <w:sz w:val="24"/>
        </w:rPr>
        <w:t>．投标文件的递交和接收</w:t>
      </w:r>
    </w:p>
    <w:p w14:paraId="02FD0342">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1投标人通过</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递交电子投标文件。</w:t>
      </w:r>
    </w:p>
    <w:p w14:paraId="3FEB517D">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2投标人完成电子</w:t>
      </w:r>
      <w:r>
        <w:rPr>
          <w:rFonts w:hint="eastAsia" w:ascii="宋体" w:hAnsi="宋体"/>
          <w:color w:val="auto"/>
          <w:sz w:val="24"/>
        </w:rPr>
        <w:t>投标文件</w:t>
      </w:r>
      <w:r>
        <w:rPr>
          <w:rFonts w:hint="eastAsia" w:ascii="宋体" w:hAnsi="宋体"/>
          <w:bCs/>
          <w:color w:val="auto"/>
          <w:sz w:val="24"/>
        </w:rPr>
        <w:t>上传后，</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即时向投标人发出递交回执通知。递交时间以递交回执通知载明的传输完成时间为准。</w:t>
      </w:r>
    </w:p>
    <w:p w14:paraId="48D5193B">
      <w:pPr>
        <w:spacing w:line="360" w:lineRule="auto"/>
        <w:ind w:firstLine="480" w:firstLineChars="200"/>
        <w:rPr>
          <w:rFonts w:ascii="宋体" w:hAnsi="宋体"/>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3</w:t>
      </w:r>
      <w:r>
        <w:rPr>
          <w:rFonts w:hint="eastAsia"/>
          <w:bCs/>
          <w:color w:val="auto"/>
          <w:sz w:val="24"/>
          <w:szCs w:val="24"/>
        </w:rPr>
        <w:t>逾期送达的</w:t>
      </w:r>
      <w:r>
        <w:rPr>
          <w:rFonts w:hint="eastAsia" w:ascii="宋体" w:hAnsi="宋体"/>
          <w:bCs/>
          <w:color w:val="auto"/>
          <w:sz w:val="24"/>
        </w:rPr>
        <w:t>电子投标文件，</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将予以拒收。</w:t>
      </w:r>
    </w:p>
    <w:p w14:paraId="2CE48C00">
      <w:pPr>
        <w:spacing w:line="360" w:lineRule="auto"/>
        <w:ind w:firstLine="480" w:firstLineChars="200"/>
        <w:rPr>
          <w:rFonts w:ascii="宋体"/>
          <w:color w:val="auto"/>
          <w:sz w:val="24"/>
        </w:rPr>
      </w:pPr>
      <w:r>
        <w:rPr>
          <w:rFonts w:ascii="宋体" w:hAnsi="宋体"/>
          <w:color w:val="auto"/>
          <w:sz w:val="24"/>
        </w:rPr>
        <w:t>19.</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szCs w:val="24"/>
        </w:rPr>
        <w:t>投标截止前，</w:t>
      </w:r>
      <w:r>
        <w:rPr>
          <w:rFonts w:hint="eastAsia"/>
          <w:color w:val="auto"/>
          <w:sz w:val="24"/>
          <w:szCs w:val="24"/>
        </w:rPr>
        <w:t>招标人拒绝接收符合条件的投标文件，投标人可向招标投标监督机构投诉。</w:t>
      </w:r>
    </w:p>
    <w:p w14:paraId="24C41A21">
      <w:pPr>
        <w:spacing w:line="360" w:lineRule="auto"/>
        <w:ind w:firstLine="480" w:firstLineChars="200"/>
        <w:rPr>
          <w:rFonts w:ascii="宋体" w:hAnsi="宋体"/>
          <w:color w:val="auto"/>
          <w:sz w:val="24"/>
        </w:rPr>
      </w:pPr>
      <w:r>
        <w:rPr>
          <w:rFonts w:ascii="宋体" w:hAnsi="宋体"/>
          <w:color w:val="auto"/>
          <w:sz w:val="24"/>
        </w:rPr>
        <w:t>19.</w:t>
      </w:r>
      <w:r>
        <w:rPr>
          <w:rFonts w:hint="eastAsia" w:ascii="宋体" w:hAnsi="宋体"/>
          <w:color w:val="auto"/>
          <w:sz w:val="24"/>
        </w:rPr>
        <w:t>5如技术标和经济标先后分别开启，</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将按招标文件规定的时间分别开启技术标和经济标。</w:t>
      </w:r>
    </w:p>
    <w:p w14:paraId="71368568">
      <w:pPr>
        <w:spacing w:line="360" w:lineRule="auto"/>
        <w:ind w:firstLine="482" w:firstLineChars="200"/>
        <w:rPr>
          <w:rFonts w:ascii="宋体"/>
          <w:b/>
          <w:bCs/>
          <w:color w:val="auto"/>
          <w:sz w:val="24"/>
        </w:rPr>
      </w:pPr>
      <w:r>
        <w:rPr>
          <w:rFonts w:ascii="宋体" w:hAnsi="宋体"/>
          <w:b/>
          <w:bCs/>
          <w:color w:val="auto"/>
          <w:sz w:val="24"/>
        </w:rPr>
        <w:t>20</w:t>
      </w:r>
      <w:r>
        <w:rPr>
          <w:rFonts w:hint="eastAsia" w:ascii="宋体" w:hAnsi="宋体"/>
          <w:b/>
          <w:bCs/>
          <w:color w:val="auto"/>
          <w:sz w:val="24"/>
        </w:rPr>
        <w:t>．投标文件提交的截止时间</w:t>
      </w:r>
    </w:p>
    <w:p w14:paraId="2195B4F6">
      <w:pPr>
        <w:spacing w:line="360" w:lineRule="auto"/>
        <w:ind w:firstLine="480" w:firstLineChars="200"/>
        <w:rPr>
          <w:rFonts w:ascii="宋体"/>
          <w:b/>
          <w:bCs/>
          <w:color w:val="auto"/>
          <w:sz w:val="24"/>
        </w:rPr>
      </w:pPr>
      <w:r>
        <w:rPr>
          <w:rFonts w:ascii="宋体" w:hAnsi="宋体"/>
          <w:color w:val="auto"/>
          <w:sz w:val="24"/>
        </w:rPr>
        <w:t>20.1</w:t>
      </w:r>
      <w:r>
        <w:rPr>
          <w:rFonts w:hint="eastAsia" w:ascii="宋体" w:hAnsi="宋体"/>
          <w:color w:val="auto"/>
          <w:sz w:val="24"/>
        </w:rPr>
        <w:t>投标人应在投标须知前附表第</w:t>
      </w:r>
      <w:r>
        <w:rPr>
          <w:rFonts w:hint="eastAsia" w:ascii="宋体" w:hAnsi="宋体"/>
          <w:color w:val="auto"/>
          <w:sz w:val="24"/>
          <w:lang w:val="en-US" w:eastAsia="zh-CN"/>
        </w:rPr>
        <w:t>17</w:t>
      </w:r>
      <w:r>
        <w:rPr>
          <w:rFonts w:hint="eastAsia" w:ascii="宋体" w:hAnsi="宋体"/>
          <w:color w:val="auto"/>
          <w:sz w:val="24"/>
        </w:rPr>
        <w:t>项所述的时间前提交投标文件。</w:t>
      </w:r>
    </w:p>
    <w:p w14:paraId="63365824">
      <w:pPr>
        <w:spacing w:line="360" w:lineRule="auto"/>
        <w:ind w:firstLine="480" w:firstLineChars="200"/>
        <w:rPr>
          <w:rFonts w:ascii="宋体"/>
          <w:color w:val="auto"/>
          <w:sz w:val="24"/>
        </w:rPr>
      </w:pPr>
      <w:r>
        <w:rPr>
          <w:rFonts w:ascii="宋体" w:hAnsi="宋体"/>
          <w:color w:val="auto"/>
          <w:sz w:val="24"/>
        </w:rPr>
        <w:t>20.2</w:t>
      </w:r>
      <w:r>
        <w:rPr>
          <w:rFonts w:hint="eastAsia" w:ascii="宋体" w:hAnsi="宋体"/>
          <w:color w:val="auto"/>
          <w:sz w:val="24"/>
        </w:rPr>
        <w:t>招标人可按本须知第</w:t>
      </w:r>
      <w:r>
        <w:rPr>
          <w:rFonts w:ascii="宋体" w:hAnsi="宋体"/>
          <w:color w:val="auto"/>
          <w:sz w:val="24"/>
        </w:rPr>
        <w:t>9</w:t>
      </w:r>
      <w:r>
        <w:rPr>
          <w:rFonts w:hint="eastAsia" w:ascii="宋体" w:hAnsi="宋体"/>
          <w:color w:val="auto"/>
          <w:sz w:val="24"/>
        </w:rPr>
        <w:t>条规定以招标文件修改的方式，酌情延长提交投标文件的截止时间。在此情况下，投标人的所有权利和义务以及投标人受制约的截止时间，均以延长后新的投标截止时间为准。</w:t>
      </w:r>
    </w:p>
    <w:p w14:paraId="11D5564C">
      <w:pPr>
        <w:spacing w:line="360" w:lineRule="auto"/>
        <w:ind w:firstLine="480" w:firstLineChars="200"/>
        <w:rPr>
          <w:rFonts w:ascii="宋体"/>
          <w:color w:val="auto"/>
          <w:sz w:val="24"/>
        </w:rPr>
      </w:pPr>
      <w:r>
        <w:rPr>
          <w:rFonts w:ascii="宋体" w:hAnsi="宋体"/>
          <w:color w:val="auto"/>
          <w:sz w:val="24"/>
        </w:rPr>
        <w:t xml:space="preserve">20.3 </w:t>
      </w:r>
      <w:r>
        <w:rPr>
          <w:rFonts w:hint="eastAsia" w:ascii="宋体" w:hAnsi="宋体"/>
          <w:color w:val="auto"/>
          <w:sz w:val="24"/>
        </w:rPr>
        <w:t>到投标截止时间止，招标人收到的投标文件少于3家的，招标人将重新组织招标</w:t>
      </w:r>
      <w:r>
        <w:rPr>
          <w:rFonts w:hint="eastAsia" w:ascii="宋体" w:hAnsi="宋体"/>
          <w:color w:val="auto"/>
          <w:sz w:val="24"/>
          <w:szCs w:val="24"/>
        </w:rPr>
        <w:t>（当</w:t>
      </w:r>
      <w:r>
        <w:rPr>
          <w:rFonts w:ascii="宋体" w:hAnsi="宋体"/>
          <w:color w:val="auto"/>
          <w:sz w:val="24"/>
          <w:szCs w:val="24"/>
        </w:rPr>
        <w:t>N</w:t>
      </w:r>
      <w:r>
        <w:rPr>
          <w:rFonts w:hint="eastAsia" w:ascii="宋体" w:hAnsi="宋体"/>
          <w:color w:val="auto"/>
          <w:sz w:val="24"/>
          <w:szCs w:val="24"/>
        </w:rPr>
        <w:t>个标段同时招标且不允许兼中时，若有效投标人不足</w:t>
      </w:r>
      <w:r>
        <w:rPr>
          <w:rFonts w:ascii="宋体" w:hAnsi="宋体"/>
          <w:color w:val="auto"/>
          <w:sz w:val="24"/>
          <w:szCs w:val="24"/>
        </w:rPr>
        <w:t>N+</w:t>
      </w:r>
      <w:r>
        <w:rPr>
          <w:rFonts w:hint="eastAsia" w:ascii="宋体" w:hAnsi="宋体"/>
          <w:color w:val="auto"/>
          <w:sz w:val="24"/>
          <w:szCs w:val="24"/>
        </w:rPr>
        <w:t>2家，则重新组织招标）</w:t>
      </w:r>
      <w:r>
        <w:rPr>
          <w:rFonts w:hint="eastAsia" w:ascii="宋体" w:hAnsi="宋体"/>
          <w:color w:val="auto"/>
          <w:sz w:val="24"/>
        </w:rPr>
        <w:t>。</w:t>
      </w:r>
    </w:p>
    <w:p w14:paraId="27C07939">
      <w:pPr>
        <w:spacing w:line="360" w:lineRule="auto"/>
        <w:ind w:firstLine="482" w:firstLineChars="200"/>
        <w:rPr>
          <w:rFonts w:ascii="宋体"/>
          <w:b/>
          <w:bCs/>
          <w:color w:val="auto"/>
          <w:sz w:val="24"/>
        </w:rPr>
      </w:pPr>
      <w:r>
        <w:rPr>
          <w:rFonts w:ascii="宋体" w:hAnsi="宋体"/>
          <w:b/>
          <w:bCs/>
          <w:color w:val="auto"/>
          <w:sz w:val="24"/>
        </w:rPr>
        <w:t>21</w:t>
      </w:r>
      <w:r>
        <w:rPr>
          <w:rFonts w:hint="eastAsia" w:ascii="宋体" w:hAnsi="宋体"/>
          <w:b/>
          <w:bCs/>
          <w:color w:val="auto"/>
          <w:sz w:val="24"/>
        </w:rPr>
        <w:t>．迟交的投标文件</w:t>
      </w:r>
    </w:p>
    <w:p w14:paraId="540AE735">
      <w:pPr>
        <w:spacing w:line="360" w:lineRule="auto"/>
        <w:ind w:firstLine="480" w:firstLineChars="200"/>
        <w:rPr>
          <w:rFonts w:ascii="宋体"/>
          <w:color w:val="auto"/>
          <w:sz w:val="24"/>
        </w:rPr>
      </w:pPr>
      <w:r>
        <w:rPr>
          <w:rFonts w:ascii="宋体" w:hAnsi="宋体"/>
          <w:color w:val="auto"/>
          <w:sz w:val="24"/>
        </w:rPr>
        <w:t xml:space="preserve">21.1 </w:t>
      </w:r>
      <w:r>
        <w:rPr>
          <w:rFonts w:hint="eastAsia" w:ascii="宋体" w:hAnsi="宋体"/>
          <w:color w:val="auto"/>
          <w:sz w:val="24"/>
        </w:rPr>
        <w:t>本须知前附表第</w:t>
      </w:r>
      <w:r>
        <w:rPr>
          <w:rFonts w:hint="eastAsia" w:ascii="宋体" w:hAnsi="宋体"/>
          <w:color w:val="auto"/>
          <w:sz w:val="24"/>
          <w:lang w:val="en-US" w:eastAsia="zh-CN"/>
        </w:rPr>
        <w:t>17</w:t>
      </w:r>
      <w:r>
        <w:rPr>
          <w:rFonts w:hint="eastAsia" w:ascii="宋体" w:hAnsi="宋体"/>
          <w:color w:val="auto"/>
          <w:sz w:val="24"/>
        </w:rPr>
        <w:t>项规定的投标截止时间</w:t>
      </w:r>
      <w:r>
        <w:rPr>
          <w:rFonts w:hint="eastAsia"/>
          <w:bCs/>
          <w:color w:val="auto"/>
          <w:sz w:val="24"/>
          <w:szCs w:val="24"/>
        </w:rPr>
        <w:t>后送达的</w:t>
      </w:r>
      <w:r>
        <w:rPr>
          <w:rFonts w:hint="eastAsia" w:ascii="宋体" w:hAnsi="宋体"/>
          <w:bCs/>
          <w:color w:val="auto"/>
          <w:sz w:val="24"/>
        </w:rPr>
        <w:t>电子投标文件，</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将予以拒收。</w:t>
      </w:r>
    </w:p>
    <w:p w14:paraId="4879458E">
      <w:pPr>
        <w:spacing w:line="360" w:lineRule="auto"/>
        <w:ind w:firstLine="482" w:firstLineChars="200"/>
        <w:rPr>
          <w:rFonts w:ascii="宋体"/>
          <w:b/>
          <w:bCs/>
          <w:color w:val="auto"/>
          <w:sz w:val="24"/>
        </w:rPr>
      </w:pPr>
      <w:r>
        <w:rPr>
          <w:rFonts w:ascii="宋体" w:hAnsi="宋体"/>
          <w:b/>
          <w:bCs/>
          <w:color w:val="auto"/>
          <w:sz w:val="24"/>
        </w:rPr>
        <w:t>22</w:t>
      </w:r>
      <w:r>
        <w:rPr>
          <w:rFonts w:hint="eastAsia" w:ascii="宋体" w:hAnsi="宋体"/>
          <w:b/>
          <w:bCs/>
          <w:color w:val="auto"/>
          <w:sz w:val="24"/>
        </w:rPr>
        <w:t>．投标文件的修改与撤回</w:t>
      </w:r>
    </w:p>
    <w:p w14:paraId="3149C211">
      <w:pPr>
        <w:spacing w:line="360" w:lineRule="auto"/>
        <w:ind w:firstLine="480" w:firstLineChars="200"/>
        <w:rPr>
          <w:rFonts w:ascii="宋体"/>
          <w:color w:val="auto"/>
          <w:sz w:val="24"/>
        </w:rPr>
      </w:pPr>
      <w:r>
        <w:rPr>
          <w:rFonts w:ascii="宋体" w:hAnsi="宋体"/>
          <w:color w:val="auto"/>
          <w:sz w:val="24"/>
        </w:rPr>
        <w:t>22.1</w:t>
      </w:r>
      <w:r>
        <w:rPr>
          <w:rFonts w:hint="eastAsia" w:ascii="宋体" w:hAnsi="宋体"/>
          <w:color w:val="auto"/>
          <w:sz w:val="24"/>
        </w:rPr>
        <w:t>在规定的投标截止时间前，投标人可以修改或撤回已递交的投标文件，但应以书面形式通知招标人。</w:t>
      </w:r>
    </w:p>
    <w:p w14:paraId="742D0DDC">
      <w:pPr>
        <w:spacing w:line="360" w:lineRule="auto"/>
        <w:ind w:firstLine="480" w:firstLineChars="200"/>
        <w:rPr>
          <w:color w:val="auto"/>
          <w:sz w:val="24"/>
          <w:szCs w:val="24"/>
        </w:rPr>
      </w:pPr>
      <w:r>
        <w:rPr>
          <w:rFonts w:ascii="宋体" w:hAnsi="宋体"/>
          <w:color w:val="auto"/>
          <w:sz w:val="24"/>
          <w:szCs w:val="24"/>
        </w:rPr>
        <w:t>22.2</w:t>
      </w:r>
      <w:r>
        <w:rPr>
          <w:color w:val="auto"/>
          <w:sz w:val="24"/>
          <w:szCs w:val="24"/>
        </w:rPr>
        <w:t>投标人修改或撤回已递交</w:t>
      </w:r>
      <w:r>
        <w:rPr>
          <w:rFonts w:hint="eastAsia"/>
          <w:color w:val="auto"/>
          <w:sz w:val="24"/>
          <w:szCs w:val="24"/>
        </w:rPr>
        <w:t>的</w:t>
      </w:r>
      <w:r>
        <w:rPr>
          <w:color w:val="auto"/>
          <w:sz w:val="24"/>
          <w:szCs w:val="24"/>
        </w:rPr>
        <w:t>投标文件</w:t>
      </w:r>
      <w:r>
        <w:rPr>
          <w:rFonts w:hint="eastAsia"/>
          <w:color w:val="auto"/>
          <w:sz w:val="24"/>
          <w:szCs w:val="24"/>
        </w:rPr>
        <w:t>，需在</w:t>
      </w:r>
      <w:r>
        <w:rPr>
          <w:rFonts w:hint="eastAsia" w:ascii="宋体" w:hAnsi="宋体"/>
          <w:color w:val="auto"/>
          <w:sz w:val="24"/>
        </w:rPr>
        <w:t>交易平台发出修改或撤回</w:t>
      </w:r>
      <w:r>
        <w:rPr>
          <w:color w:val="auto"/>
          <w:sz w:val="24"/>
          <w:szCs w:val="24"/>
        </w:rPr>
        <w:t>通知，</w:t>
      </w:r>
      <w:r>
        <w:rPr>
          <w:rFonts w:hint="eastAsia"/>
          <w:color w:val="auto"/>
          <w:sz w:val="24"/>
          <w:szCs w:val="24"/>
        </w:rPr>
        <w:t>并按</w:t>
      </w:r>
      <w:r>
        <w:rPr>
          <w:color w:val="auto"/>
          <w:sz w:val="24"/>
          <w:szCs w:val="24"/>
        </w:rPr>
        <w:t>要求加盖电子印章。</w:t>
      </w:r>
      <w:r>
        <w:rPr>
          <w:bCs/>
          <w:iCs/>
          <w:color w:val="auto"/>
          <w:sz w:val="24"/>
          <w:szCs w:val="24"/>
        </w:rPr>
        <w:t>电子招标投标交易平台收到通知后，</w:t>
      </w:r>
      <w:r>
        <w:rPr>
          <w:color w:val="auto"/>
          <w:sz w:val="24"/>
          <w:szCs w:val="24"/>
        </w:rPr>
        <w:t>即时向投标人发出确认回执通知。</w:t>
      </w:r>
    </w:p>
    <w:p w14:paraId="143E3C90">
      <w:pPr>
        <w:spacing w:line="360" w:lineRule="auto"/>
        <w:ind w:firstLine="480" w:firstLineChars="200"/>
        <w:rPr>
          <w:color w:val="auto"/>
          <w:sz w:val="24"/>
          <w:szCs w:val="24"/>
        </w:rPr>
      </w:pPr>
      <w:r>
        <w:rPr>
          <w:rFonts w:hint="eastAsia" w:ascii="宋体" w:hAnsi="宋体"/>
          <w:color w:val="auto"/>
          <w:sz w:val="24"/>
          <w:szCs w:val="24"/>
        </w:rPr>
        <w:t>22.3</w:t>
      </w:r>
      <w:r>
        <w:rPr>
          <w:rFonts w:hint="eastAsia"/>
          <w:color w:val="auto"/>
          <w:sz w:val="24"/>
          <w:szCs w:val="24"/>
        </w:rPr>
        <w:t>修改后再次递交的</w:t>
      </w:r>
      <w:r>
        <w:rPr>
          <w:rFonts w:hint="eastAsia"/>
          <w:bCs/>
          <w:iCs/>
          <w:color w:val="auto"/>
          <w:sz w:val="24"/>
          <w:szCs w:val="24"/>
        </w:rPr>
        <w:t>，按19点的规</w:t>
      </w:r>
      <w:r>
        <w:rPr>
          <w:rFonts w:hint="eastAsia"/>
          <w:color w:val="auto"/>
          <w:sz w:val="24"/>
          <w:szCs w:val="24"/>
        </w:rPr>
        <w:t>定执行。</w:t>
      </w:r>
    </w:p>
    <w:p w14:paraId="0E08A0EA">
      <w:pPr>
        <w:spacing w:line="360" w:lineRule="auto"/>
        <w:ind w:firstLine="480" w:firstLineChars="200"/>
        <w:rPr>
          <w:rFonts w:ascii="宋体" w:hAnsi="宋体"/>
          <w:color w:val="auto"/>
          <w:sz w:val="24"/>
        </w:rPr>
      </w:pPr>
      <w:r>
        <w:rPr>
          <w:rFonts w:ascii="宋体" w:hAnsi="宋体"/>
          <w:color w:val="auto"/>
          <w:sz w:val="24"/>
        </w:rPr>
        <w:t>22.</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在投标截止时间之后，投标人不得补充、修改和更换投标文件。</w:t>
      </w:r>
    </w:p>
    <w:p w14:paraId="4303B4B5">
      <w:pPr>
        <w:pStyle w:val="8"/>
        <w:spacing w:before="156" w:after="156"/>
        <w:rPr>
          <w:color w:val="auto"/>
        </w:rPr>
      </w:pPr>
      <w:bookmarkStart w:id="40" w:name="_Toc6026"/>
      <w:bookmarkStart w:id="41" w:name="_Toc28853"/>
      <w:bookmarkStart w:id="42" w:name="_Toc21525497"/>
      <w:bookmarkStart w:id="43" w:name="_Toc2272553"/>
      <w:r>
        <w:rPr>
          <w:rFonts w:hint="eastAsia"/>
          <w:color w:val="auto"/>
        </w:rPr>
        <w:t>（五）开标、评标、定标及合同签定</w:t>
      </w:r>
      <w:bookmarkEnd w:id="40"/>
      <w:bookmarkEnd w:id="41"/>
      <w:bookmarkEnd w:id="42"/>
      <w:bookmarkEnd w:id="43"/>
    </w:p>
    <w:p w14:paraId="0918A7FC">
      <w:pPr>
        <w:spacing w:line="360" w:lineRule="auto"/>
        <w:ind w:firstLine="482" w:firstLineChars="200"/>
        <w:rPr>
          <w:rFonts w:ascii="宋体"/>
          <w:b/>
          <w:bCs/>
          <w:color w:val="auto"/>
          <w:sz w:val="24"/>
        </w:rPr>
      </w:pPr>
      <w:r>
        <w:rPr>
          <w:rFonts w:ascii="宋体" w:hAnsi="宋体"/>
          <w:b/>
          <w:bCs/>
          <w:color w:val="auto"/>
          <w:sz w:val="24"/>
        </w:rPr>
        <w:t>23</w:t>
      </w:r>
      <w:r>
        <w:rPr>
          <w:rFonts w:hint="eastAsia" w:ascii="宋体" w:hAnsi="宋体"/>
          <w:b/>
          <w:bCs/>
          <w:color w:val="auto"/>
          <w:sz w:val="24"/>
        </w:rPr>
        <w:t>、开标。</w:t>
      </w:r>
    </w:p>
    <w:p w14:paraId="0DA1AC5A">
      <w:pPr>
        <w:spacing w:line="360" w:lineRule="auto"/>
        <w:ind w:firstLine="480" w:firstLineChars="200"/>
        <w:rPr>
          <w:rFonts w:ascii="宋体"/>
          <w:color w:val="auto"/>
          <w:sz w:val="24"/>
        </w:rPr>
      </w:pPr>
      <w:r>
        <w:rPr>
          <w:rFonts w:hint="eastAsia" w:ascii="宋体" w:hAnsi="宋体"/>
          <w:color w:val="auto"/>
          <w:sz w:val="24"/>
        </w:rPr>
        <w:t>详见第二章开标、评标及定标办法</w:t>
      </w:r>
    </w:p>
    <w:p w14:paraId="68F0369C">
      <w:pPr>
        <w:spacing w:line="360" w:lineRule="auto"/>
        <w:ind w:firstLine="482" w:firstLineChars="200"/>
        <w:rPr>
          <w:rFonts w:ascii="宋体"/>
          <w:b/>
          <w:bCs/>
          <w:color w:val="auto"/>
          <w:sz w:val="24"/>
        </w:rPr>
      </w:pPr>
      <w:r>
        <w:rPr>
          <w:rFonts w:ascii="宋体" w:hAnsi="宋体"/>
          <w:b/>
          <w:bCs/>
          <w:color w:val="auto"/>
          <w:sz w:val="24"/>
        </w:rPr>
        <w:t>24</w:t>
      </w:r>
      <w:r>
        <w:rPr>
          <w:rFonts w:hint="eastAsia" w:ascii="宋体" w:hAnsi="宋体"/>
          <w:b/>
          <w:bCs/>
          <w:color w:val="auto"/>
          <w:sz w:val="24"/>
        </w:rPr>
        <w:t>．评标过程的保密</w:t>
      </w:r>
    </w:p>
    <w:p w14:paraId="7CD6DE23">
      <w:pPr>
        <w:spacing w:line="360" w:lineRule="auto"/>
        <w:ind w:firstLine="480" w:firstLineChars="200"/>
        <w:rPr>
          <w:rFonts w:ascii="宋体"/>
          <w:color w:val="auto"/>
          <w:sz w:val="24"/>
        </w:rPr>
      </w:pPr>
      <w:r>
        <w:rPr>
          <w:rFonts w:ascii="宋体" w:hAnsi="宋体"/>
          <w:color w:val="auto"/>
          <w:sz w:val="24"/>
        </w:rPr>
        <w:t xml:space="preserve">24.1 </w:t>
      </w:r>
      <w:r>
        <w:rPr>
          <w:rFonts w:hint="eastAsia" w:ascii="宋体" w:hAnsi="宋体"/>
          <w:color w:val="auto"/>
          <w:sz w:val="24"/>
        </w:rPr>
        <w:t>开标后，直至中标公示为止，凡属于对投标文件的审查、澄清、评价和比较有关的资料以及中标候选人的推荐情况，与评标有关的其他任何情况均严格保密。</w:t>
      </w:r>
    </w:p>
    <w:p w14:paraId="241DF7BD">
      <w:pPr>
        <w:spacing w:line="360" w:lineRule="auto"/>
        <w:ind w:firstLine="480" w:firstLineChars="200"/>
        <w:rPr>
          <w:rFonts w:ascii="宋体"/>
          <w:color w:val="auto"/>
          <w:sz w:val="24"/>
        </w:rPr>
      </w:pPr>
      <w:r>
        <w:rPr>
          <w:rFonts w:ascii="宋体" w:hAnsi="宋体"/>
          <w:color w:val="auto"/>
          <w:sz w:val="24"/>
        </w:rPr>
        <w:t xml:space="preserve">24.2 </w:t>
      </w:r>
      <w:r>
        <w:rPr>
          <w:rFonts w:hint="eastAsia" w:ascii="宋体" w:hAnsi="宋体"/>
          <w:color w:val="auto"/>
          <w:sz w:val="24"/>
        </w:rPr>
        <w:t>在投标文件的评审和比较、中标候选人推荐以及授予合同的过程中，投标人向招标人和评标委员会施加不公正影响的任何行为，都将会导致其投标被拒绝。</w:t>
      </w:r>
    </w:p>
    <w:p w14:paraId="6507595F">
      <w:pPr>
        <w:spacing w:line="360" w:lineRule="auto"/>
        <w:ind w:firstLine="482" w:firstLineChars="200"/>
        <w:rPr>
          <w:rFonts w:ascii="宋体"/>
          <w:b/>
          <w:bCs/>
          <w:color w:val="auto"/>
          <w:sz w:val="24"/>
        </w:rPr>
      </w:pPr>
      <w:r>
        <w:rPr>
          <w:rFonts w:ascii="宋体" w:hAnsi="宋体"/>
          <w:b/>
          <w:bCs/>
          <w:color w:val="auto"/>
          <w:sz w:val="24"/>
        </w:rPr>
        <w:t>25</w:t>
      </w:r>
      <w:r>
        <w:rPr>
          <w:rFonts w:hint="eastAsia" w:ascii="宋体" w:hAnsi="宋体"/>
          <w:b/>
          <w:bCs/>
          <w:color w:val="auto"/>
          <w:sz w:val="24"/>
        </w:rPr>
        <w:t>．投标文件的澄清，计算错误的修正</w:t>
      </w:r>
    </w:p>
    <w:p w14:paraId="3551C17A">
      <w:pPr>
        <w:spacing w:line="360" w:lineRule="auto"/>
        <w:ind w:firstLine="480" w:firstLineChars="200"/>
        <w:rPr>
          <w:rFonts w:ascii="宋体"/>
          <w:color w:val="auto"/>
          <w:sz w:val="24"/>
        </w:rPr>
      </w:pPr>
      <w:r>
        <w:rPr>
          <w:rFonts w:hint="eastAsia" w:ascii="宋体" w:hAnsi="宋体"/>
          <w:color w:val="auto"/>
          <w:sz w:val="24"/>
        </w:rPr>
        <w:t>详见招标文件第二章开标、评标及定标办法</w:t>
      </w:r>
    </w:p>
    <w:p w14:paraId="746A26EC">
      <w:pPr>
        <w:spacing w:line="360" w:lineRule="auto"/>
        <w:ind w:firstLine="482" w:firstLineChars="200"/>
        <w:rPr>
          <w:rFonts w:ascii="宋体"/>
          <w:b/>
          <w:bCs/>
          <w:color w:val="auto"/>
          <w:sz w:val="24"/>
        </w:rPr>
      </w:pPr>
      <w:r>
        <w:rPr>
          <w:rFonts w:ascii="宋体" w:hAnsi="宋体"/>
          <w:b/>
          <w:bCs/>
          <w:color w:val="auto"/>
          <w:sz w:val="24"/>
        </w:rPr>
        <w:t>26</w:t>
      </w:r>
      <w:r>
        <w:rPr>
          <w:rFonts w:hint="eastAsia" w:ascii="宋体" w:hAnsi="宋体"/>
          <w:b/>
          <w:bCs/>
          <w:color w:val="auto"/>
          <w:sz w:val="24"/>
        </w:rPr>
        <w:t>．投标文件的评审、比较和否决</w:t>
      </w:r>
    </w:p>
    <w:p w14:paraId="27408788">
      <w:pPr>
        <w:spacing w:line="360" w:lineRule="auto"/>
        <w:ind w:firstLine="480" w:firstLineChars="200"/>
        <w:rPr>
          <w:rFonts w:ascii="宋体"/>
          <w:bCs/>
          <w:color w:val="auto"/>
          <w:sz w:val="24"/>
          <w:szCs w:val="24"/>
        </w:rPr>
      </w:pPr>
      <w:r>
        <w:rPr>
          <w:rFonts w:hint="eastAsia" w:ascii="宋体" w:hAnsi="宋体"/>
          <w:color w:val="auto"/>
          <w:sz w:val="24"/>
        </w:rPr>
        <w:t>详见招标文件第二章开标、评标及定标办法。</w:t>
      </w:r>
    </w:p>
    <w:p w14:paraId="4A28C165">
      <w:pPr>
        <w:numPr>
          <w:ilvl w:val="0"/>
          <w:numId w:val="7"/>
        </w:numPr>
        <w:spacing w:line="360" w:lineRule="auto"/>
        <w:ind w:firstLine="482" w:firstLineChars="200"/>
        <w:rPr>
          <w:rFonts w:hint="eastAsia" w:ascii="宋体" w:hAnsi="宋体"/>
          <w:b/>
          <w:bCs/>
          <w:color w:val="auto"/>
          <w:sz w:val="24"/>
          <w:lang w:eastAsia="zh-CN"/>
        </w:rPr>
      </w:pPr>
      <w:r>
        <w:rPr>
          <w:rFonts w:hint="eastAsia" w:ascii="宋体" w:hAnsi="宋体"/>
          <w:b/>
          <w:bCs/>
          <w:color w:val="auto"/>
          <w:sz w:val="24"/>
          <w:lang w:eastAsia="zh-CN"/>
        </w:rPr>
        <w:t>定标</w:t>
      </w:r>
    </w:p>
    <w:p w14:paraId="7A4FEC02">
      <w:pPr>
        <w:pStyle w:val="20"/>
        <w:ind w:firstLine="480" w:firstLineChars="20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27.1按照投标人须知前附表的规定，由招标人或招标人授权的评标委员会依法确定中标人。</w:t>
      </w:r>
    </w:p>
    <w:p w14:paraId="1CB3EB27">
      <w:pPr>
        <w:pStyle w:val="20"/>
        <w:ind w:firstLine="480" w:firstLineChars="200"/>
        <w:rPr>
          <w:rFonts w:hint="default"/>
          <w:b w:val="0"/>
          <w:bCs w:val="0"/>
          <w:color w:val="auto"/>
          <w:lang w:val="en-US" w:eastAsia="zh-CN"/>
        </w:rPr>
      </w:pPr>
      <w:r>
        <w:rPr>
          <w:rFonts w:hint="eastAsia" w:ascii="宋体" w:hAnsi="宋体" w:eastAsia="宋体" w:cs="Times New Roman"/>
          <w:color w:val="auto"/>
          <w:kern w:val="2"/>
          <w:sz w:val="24"/>
          <w:szCs w:val="22"/>
          <w:lang w:val="en-US" w:eastAsia="zh-CN" w:bidi="ar-SA"/>
        </w:rPr>
        <w:t>27.2采用评定分离方式确定中标人的，从其规定。</w:t>
      </w:r>
    </w:p>
    <w:p w14:paraId="07F3A472">
      <w:pPr>
        <w:numPr>
          <w:ilvl w:val="0"/>
          <w:numId w:val="7"/>
        </w:numPr>
        <w:spacing w:line="360" w:lineRule="auto"/>
        <w:ind w:firstLine="482" w:firstLineChars="200"/>
        <w:rPr>
          <w:rFonts w:ascii="宋体"/>
          <w:b/>
          <w:bCs/>
          <w:color w:val="auto"/>
          <w:sz w:val="24"/>
        </w:rPr>
      </w:pPr>
      <w:r>
        <w:rPr>
          <w:rFonts w:hint="eastAsia" w:ascii="宋体" w:hAnsi="宋体"/>
          <w:b/>
          <w:bCs/>
          <w:color w:val="auto"/>
          <w:sz w:val="24"/>
        </w:rPr>
        <w:t>中标通知书</w:t>
      </w:r>
    </w:p>
    <w:p w14:paraId="6E450E46">
      <w:pPr>
        <w:spacing w:line="360" w:lineRule="auto"/>
        <w:ind w:firstLine="480" w:firstLineChars="200"/>
        <w:rPr>
          <w:rFonts w:hint="eastAsia" w:eastAsia="宋体"/>
          <w:color w:val="auto"/>
          <w:lang w:eastAsia="zh-CN"/>
        </w:rPr>
      </w:pPr>
      <w:r>
        <w:rPr>
          <w:rFonts w:hint="eastAsia" w:ascii="宋体" w:hAnsi="宋体"/>
          <w:color w:val="auto"/>
          <w:sz w:val="24"/>
          <w:lang w:val="en-US" w:eastAsia="zh-CN"/>
        </w:rPr>
        <w:t>28</w:t>
      </w:r>
      <w:r>
        <w:rPr>
          <w:rFonts w:hint="eastAsia" w:ascii="宋体" w:hAnsi="宋体"/>
          <w:color w:val="auto"/>
          <w:sz w:val="24"/>
        </w:rPr>
        <w:t>.1招标人将在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交易平台、广东省招标投标监管网和中国招标投标公共服务平台</w:t>
      </w:r>
      <w:r>
        <w:rPr>
          <w:rFonts w:hint="eastAsia" w:ascii="宋体" w:hAnsi="宋体" w:cs="宋体"/>
          <w:b/>
          <w:bCs/>
          <w:color w:val="auto"/>
          <w:sz w:val="24"/>
          <w:u w:val="single"/>
          <w:lang w:val="en-US" w:eastAsia="zh-CN"/>
        </w:rPr>
        <w:t>、</w:t>
      </w:r>
      <w:r>
        <w:rPr>
          <w:rFonts w:hint="eastAsia" w:ascii="宋体" w:hAnsi="宋体" w:cs="宋体"/>
          <w:b/>
          <w:bCs/>
          <w:color w:val="auto"/>
          <w:sz w:val="24"/>
          <w:u w:val="single"/>
        </w:rPr>
        <w:t>广州市增城区人民政府门户网站（http://www.zc.gov.cn/）的“首页&gt;公开&gt;公共资源配置领域&gt;工程建设项目招投标”栏目等法定媒体网站</w:t>
      </w:r>
      <w:r>
        <w:rPr>
          <w:rFonts w:hint="eastAsia" w:ascii="宋体" w:hAnsi="宋体"/>
          <w:color w:val="auto"/>
          <w:sz w:val="24"/>
        </w:rPr>
        <w:t>公示中标候选人，公示期为三天</w:t>
      </w:r>
      <w:r>
        <w:rPr>
          <w:rFonts w:hint="eastAsia" w:ascii="宋体" w:hAnsi="宋体"/>
          <w:color w:val="auto"/>
          <w:sz w:val="24"/>
          <w:lang w:eastAsia="zh-CN"/>
        </w:rPr>
        <w:t>（最后一天应为工作日）</w:t>
      </w:r>
      <w:r>
        <w:rPr>
          <w:rFonts w:hint="eastAsia" w:ascii="宋体" w:hAnsi="宋体"/>
          <w:color w:val="auto"/>
          <w:sz w:val="24"/>
        </w:rPr>
        <w:t>。投标人或其他利害关系人对评标结果有异议的，应当在中标候选人公示期间提出，通过</w:t>
      </w:r>
      <w:r>
        <w:rPr>
          <w:rFonts w:hint="eastAsia" w:ascii="宋体" w:hAnsi="宋体"/>
          <w:color w:val="auto"/>
          <w:sz w:val="24"/>
          <w:lang w:eastAsia="zh-CN"/>
        </w:rPr>
        <w:t>电子交易系统向招标人</w:t>
      </w:r>
      <w:r>
        <w:rPr>
          <w:rFonts w:hint="eastAsia" w:ascii="宋体" w:hAnsi="宋体"/>
          <w:color w:val="auto"/>
          <w:sz w:val="24"/>
        </w:rPr>
        <w:t>提出异议</w:t>
      </w:r>
      <w:r>
        <w:rPr>
          <w:rFonts w:hint="eastAsia" w:ascii="宋体" w:hAnsi="宋体"/>
          <w:color w:val="auto"/>
          <w:sz w:val="24"/>
          <w:lang w:eastAsia="zh-CN"/>
        </w:rPr>
        <w:t>，</w:t>
      </w:r>
      <w:r>
        <w:rPr>
          <w:rFonts w:hint="eastAsia" w:ascii="宋体" w:hAnsi="宋体"/>
          <w:color w:val="auto"/>
          <w:sz w:val="24"/>
        </w:rPr>
        <w:t>招标人也应通过交易平台答复线上提交的异议</w:t>
      </w:r>
      <w:r>
        <w:rPr>
          <w:rFonts w:hint="eastAsia" w:ascii="宋体" w:hAnsi="宋体"/>
          <w:color w:val="auto"/>
          <w:sz w:val="24"/>
          <w:lang w:eastAsia="zh-CN"/>
        </w:rPr>
        <w:t>，</w:t>
      </w:r>
      <w:r>
        <w:rPr>
          <w:rFonts w:hint="eastAsia" w:ascii="宋体" w:hAnsi="宋体"/>
          <w:color w:val="auto"/>
          <w:sz w:val="24"/>
        </w:rPr>
        <w:t>具体按照</w:t>
      </w:r>
      <w:r>
        <w:rPr>
          <w:rFonts w:hint="eastAsia" w:ascii="宋体" w:hAnsi="宋体"/>
          <w:color w:val="auto"/>
          <w:sz w:val="24"/>
          <w:lang w:eastAsia="zh-CN"/>
        </w:rPr>
        <w:t>电子招标投标</w:t>
      </w:r>
      <w:r>
        <w:rPr>
          <w:rFonts w:hint="eastAsia" w:ascii="宋体" w:hAnsi="宋体"/>
          <w:color w:val="auto"/>
          <w:sz w:val="24"/>
        </w:rPr>
        <w:t>交易平台相关指南进行操作。作出答复前，应当暂停招标投标活动。</w:t>
      </w:r>
      <w:r>
        <w:rPr>
          <w:rFonts w:hint="eastAsia" w:ascii="宋体" w:hAnsi="宋体"/>
          <w:color w:val="auto"/>
          <w:sz w:val="24"/>
          <w:u w:val="single"/>
          <w:lang w:eastAsia="zh-CN"/>
        </w:rPr>
        <w:t>投标人提出异议时需</w:t>
      </w:r>
      <w:r>
        <w:rPr>
          <w:rFonts w:hint="eastAsia" w:ascii="宋体" w:hAnsi="宋体"/>
          <w:color w:val="auto"/>
          <w:sz w:val="24"/>
          <w:u w:val="single"/>
          <w:lang w:val="en-US" w:eastAsia="zh-CN"/>
        </w:rPr>
        <w:t>在线提交</w:t>
      </w:r>
      <w:r>
        <w:rPr>
          <w:rFonts w:hint="eastAsia" w:ascii="宋体" w:hAnsi="宋体"/>
          <w:color w:val="auto"/>
          <w:sz w:val="24"/>
          <w:u w:val="single"/>
          <w:lang w:eastAsia="zh-CN"/>
        </w:rPr>
        <w:t>书面的异议书（异议书应清晰表述异议事项、依据、线索、请求或主张、有效的联系方式等）并附法定代表人证明书、有效的授权委托书、被授权人的有效身份证明。</w:t>
      </w:r>
    </w:p>
    <w:p w14:paraId="083DBD26">
      <w:pPr>
        <w:spacing w:line="360" w:lineRule="auto"/>
        <w:ind w:firstLine="480" w:firstLineChars="200"/>
        <w:rPr>
          <w:rFonts w:ascii="仿宋_GB2312" w:hAnsi="宋体" w:eastAsia="仿宋_GB2312"/>
          <w:color w:val="auto"/>
          <w:sz w:val="24"/>
        </w:rPr>
      </w:pPr>
      <w:r>
        <w:rPr>
          <w:rFonts w:hint="eastAsia" w:ascii="宋体" w:hAnsi="宋体"/>
          <w:color w:val="auto"/>
          <w:sz w:val="24"/>
          <w:lang w:val="en-US" w:eastAsia="zh-CN"/>
        </w:rPr>
        <w:t>28</w:t>
      </w:r>
      <w:r>
        <w:rPr>
          <w:rFonts w:ascii="宋体" w:hAnsi="宋体"/>
          <w:color w:val="auto"/>
          <w:sz w:val="24"/>
        </w:rPr>
        <w:t>.2</w:t>
      </w:r>
      <w:r>
        <w:rPr>
          <w:rFonts w:hint="eastAsia" w:ascii="宋体" w:hAnsi="宋体"/>
          <w:color w:val="auto"/>
          <w:sz w:val="24"/>
        </w:rPr>
        <w:t>招标人应当自确定中标人后，向招标投标监管机构提交招标投标情况的书面报告。</w:t>
      </w:r>
    </w:p>
    <w:p w14:paraId="4E540304">
      <w:pPr>
        <w:spacing w:line="360" w:lineRule="auto"/>
        <w:ind w:firstLine="480" w:firstLineChars="200"/>
        <w:rPr>
          <w:rFonts w:ascii="宋体" w:hAnsi="宋体"/>
          <w:color w:val="auto"/>
          <w:sz w:val="24"/>
        </w:rPr>
      </w:pPr>
      <w:r>
        <w:rPr>
          <w:rFonts w:hint="eastAsia" w:ascii="宋体" w:hAnsi="宋体"/>
          <w:color w:val="auto"/>
          <w:sz w:val="24"/>
          <w:lang w:val="en-US" w:eastAsia="zh-CN"/>
        </w:rPr>
        <w:t>28</w:t>
      </w:r>
      <w:r>
        <w:rPr>
          <w:rFonts w:ascii="宋体" w:hAnsi="宋体"/>
          <w:color w:val="auto"/>
          <w:sz w:val="24"/>
        </w:rPr>
        <w:t>.3</w:t>
      </w:r>
      <w:r>
        <w:rPr>
          <w:rFonts w:hint="eastAsia" w:ascii="宋体" w:hAnsi="宋体"/>
          <w:color w:val="auto"/>
          <w:sz w:val="24"/>
        </w:rPr>
        <w:t>中标人必须在收到中标通知书后</w:t>
      </w:r>
      <w:r>
        <w:rPr>
          <w:rFonts w:ascii="宋体" w:hAnsi="宋体"/>
          <w:color w:val="auto"/>
          <w:sz w:val="24"/>
        </w:rPr>
        <w:t>24</w:t>
      </w:r>
      <w:r>
        <w:rPr>
          <w:rFonts w:hint="eastAsia" w:ascii="宋体" w:hAnsi="宋体"/>
          <w:color w:val="auto"/>
          <w:sz w:val="24"/>
        </w:rPr>
        <w:t>小时之内以书面形式回复招标人，确认收到。</w:t>
      </w:r>
    </w:p>
    <w:p w14:paraId="4C752FD6">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28</w:t>
      </w:r>
      <w:r>
        <w:rPr>
          <w:rFonts w:hint="eastAsia" w:ascii="宋体" w:hAnsi="宋体"/>
          <w:color w:val="auto"/>
          <w:sz w:val="24"/>
        </w:rPr>
        <w:t>.4在产生中标候选人后，招标人将中标候选人的投标文件商务部分文件的所有内容（包括人员、业绩、奖项等资料）在</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交易平台和广东省招标投标监管网公开。</w:t>
      </w:r>
    </w:p>
    <w:p w14:paraId="27B430C5">
      <w:pPr>
        <w:spacing w:line="360" w:lineRule="auto"/>
        <w:ind w:firstLine="480" w:firstLineChars="200"/>
        <w:rPr>
          <w:rFonts w:hint="eastAsia" w:ascii="宋体" w:hAnsi="宋体" w:eastAsia="宋体" w:cs="Times New Roman"/>
          <w:strike/>
          <w:dstrike w:val="0"/>
          <w:color w:val="auto"/>
          <w:sz w:val="24"/>
          <w:lang w:eastAsia="zh-CN"/>
        </w:rPr>
      </w:pPr>
      <w:r>
        <w:rPr>
          <w:rFonts w:hint="eastAsia" w:ascii="宋体" w:hAnsi="宋体" w:cs="Times New Roman"/>
          <w:strike/>
          <w:dstrike w:val="0"/>
          <w:color w:val="auto"/>
          <w:sz w:val="24"/>
          <w:lang w:val="en-US" w:eastAsia="zh-CN"/>
        </w:rPr>
        <w:t>28</w:t>
      </w:r>
      <w:r>
        <w:rPr>
          <w:rFonts w:hint="eastAsia" w:ascii="宋体" w:hAnsi="宋体" w:eastAsia="宋体" w:cs="Times New Roman"/>
          <w:strike/>
          <w:dstrike w:val="0"/>
          <w:color w:val="auto"/>
          <w:sz w:val="24"/>
          <w:lang w:val="en-US" w:eastAsia="zh-CN"/>
        </w:rPr>
        <w:t>.5</w:t>
      </w:r>
      <w:r>
        <w:rPr>
          <w:rFonts w:hint="eastAsia" w:ascii="宋体" w:hAnsi="宋体" w:cs="Times New Roman"/>
          <w:strike/>
          <w:dstrike w:val="0"/>
          <w:color w:val="auto"/>
          <w:sz w:val="24"/>
          <w:lang w:val="en-US" w:eastAsia="zh-CN"/>
        </w:rPr>
        <w:t>（适用于轨道交通建设项目）</w:t>
      </w:r>
      <w:r>
        <w:rPr>
          <w:rFonts w:hint="eastAsia" w:ascii="宋体" w:hAnsi="宋体" w:eastAsia="宋体" w:cs="Times New Roman"/>
          <w:strike/>
          <w:dstrike w:val="0"/>
          <w:color w:val="auto"/>
          <w:sz w:val="24"/>
          <w:lang w:val="en-US" w:eastAsia="zh-CN"/>
        </w:rPr>
        <w:t>如</w:t>
      </w:r>
      <w:r>
        <w:rPr>
          <w:rFonts w:hint="eastAsia" w:ascii="宋体" w:hAnsi="宋体" w:eastAsia="宋体" w:cs="Times New Roman"/>
          <w:strike/>
          <w:dstrike w:val="0"/>
          <w:color w:val="auto"/>
          <w:sz w:val="24"/>
        </w:rPr>
        <w:t>项目采用整体发包的形式开展施工总承包招标，</w:t>
      </w:r>
      <w:r>
        <w:rPr>
          <w:rFonts w:hint="eastAsia" w:ascii="宋体" w:hAnsi="宋体" w:eastAsia="宋体" w:cs="Times New Roman"/>
          <w:strike/>
          <w:dstrike w:val="0"/>
          <w:color w:val="auto"/>
          <w:sz w:val="24"/>
          <w:lang w:eastAsia="zh-CN"/>
        </w:rPr>
        <w:t>且</w:t>
      </w:r>
      <w:r>
        <w:rPr>
          <w:rFonts w:hint="eastAsia" w:ascii="宋体" w:hAnsi="宋体" w:eastAsia="宋体" w:cs="Times New Roman"/>
          <w:strike/>
          <w:dstrike w:val="0"/>
          <w:color w:val="auto"/>
          <w:sz w:val="24"/>
        </w:rPr>
        <w:t>后续需分</w:t>
      </w:r>
      <w:r>
        <w:rPr>
          <w:rFonts w:hint="eastAsia" w:ascii="宋体" w:hAnsi="宋体" w:cs="Times New Roman"/>
          <w:strike/>
          <w:dstrike w:val="0"/>
          <w:color w:val="auto"/>
          <w:sz w:val="24"/>
          <w:lang w:eastAsia="zh-CN"/>
        </w:rPr>
        <w:t>段</w:t>
      </w:r>
      <w:r>
        <w:rPr>
          <w:rFonts w:hint="eastAsia" w:ascii="宋体" w:hAnsi="宋体" w:eastAsia="宋体" w:cs="Times New Roman"/>
          <w:strike/>
          <w:dstrike w:val="0"/>
          <w:color w:val="auto"/>
          <w:sz w:val="24"/>
          <w:lang w:eastAsia="zh-CN"/>
        </w:rPr>
        <w:t>办理监督手续</w:t>
      </w:r>
      <w:r>
        <w:rPr>
          <w:rFonts w:hint="eastAsia" w:ascii="宋体" w:hAnsi="宋体" w:eastAsia="宋体" w:cs="Times New Roman"/>
          <w:strike/>
          <w:dstrike w:val="0"/>
          <w:color w:val="auto"/>
          <w:sz w:val="24"/>
        </w:rPr>
        <w:t>，确定中标单位后，</w:t>
      </w:r>
      <w:r>
        <w:rPr>
          <w:rFonts w:hint="eastAsia" w:ascii="宋体" w:hAnsi="宋体" w:eastAsia="宋体" w:cs="Times New Roman"/>
          <w:strike/>
          <w:dstrike w:val="0"/>
          <w:color w:val="auto"/>
          <w:sz w:val="24"/>
          <w:lang w:eastAsia="zh-CN"/>
        </w:rPr>
        <w:t>招标</w:t>
      </w:r>
      <w:r>
        <w:rPr>
          <w:rFonts w:hint="eastAsia" w:ascii="宋体" w:hAnsi="宋体" w:cs="Times New Roman"/>
          <w:strike/>
          <w:dstrike w:val="0"/>
          <w:color w:val="auto"/>
          <w:sz w:val="24"/>
          <w:lang w:eastAsia="zh-CN"/>
        </w:rPr>
        <w:t>人</w:t>
      </w:r>
      <w:r>
        <w:rPr>
          <w:rFonts w:hint="eastAsia" w:ascii="宋体" w:hAnsi="宋体" w:eastAsia="宋体" w:cs="Times New Roman"/>
          <w:strike/>
          <w:dstrike w:val="0"/>
          <w:color w:val="auto"/>
          <w:sz w:val="24"/>
        </w:rPr>
        <w:t>在向中标单位发出的中标通知书中一并标注施工总承包项目经理和各段项目经理</w:t>
      </w:r>
      <w:r>
        <w:rPr>
          <w:rFonts w:hint="eastAsia" w:ascii="宋体" w:hAnsi="宋体" w:eastAsia="宋体" w:cs="Times New Roman"/>
          <w:strike/>
          <w:dstrike w:val="0"/>
          <w:color w:val="auto"/>
          <w:sz w:val="24"/>
          <w:lang w:eastAsia="zh-CN"/>
        </w:rPr>
        <w:t>。</w:t>
      </w:r>
    </w:p>
    <w:p w14:paraId="28F6E04D">
      <w:pPr>
        <w:spacing w:line="360" w:lineRule="auto"/>
        <w:ind w:firstLine="482" w:firstLineChars="200"/>
        <w:rPr>
          <w:rFonts w:ascii="宋体"/>
          <w:b/>
          <w:bCs/>
          <w:color w:val="auto"/>
          <w:sz w:val="24"/>
        </w:rPr>
      </w:pPr>
      <w:r>
        <w:rPr>
          <w:rFonts w:hint="eastAsia" w:ascii="宋体" w:hAnsi="宋体"/>
          <w:b/>
          <w:bCs/>
          <w:color w:val="auto"/>
          <w:sz w:val="24"/>
          <w:lang w:val="en-US" w:eastAsia="zh-CN"/>
        </w:rPr>
        <w:t>29</w:t>
      </w:r>
      <w:r>
        <w:rPr>
          <w:rFonts w:hint="eastAsia" w:ascii="宋体" w:hAnsi="宋体"/>
          <w:b/>
          <w:bCs/>
          <w:color w:val="auto"/>
          <w:sz w:val="24"/>
        </w:rPr>
        <w:t>．合同协议书的签订</w:t>
      </w:r>
    </w:p>
    <w:p w14:paraId="55AA1A2A">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lang w:val="en-US" w:eastAsia="zh-CN"/>
        </w:rPr>
        <w:t>9</w:t>
      </w:r>
      <w:r>
        <w:rPr>
          <w:rFonts w:ascii="宋体" w:hAnsi="宋体"/>
          <w:color w:val="auto"/>
          <w:sz w:val="24"/>
        </w:rPr>
        <w:t xml:space="preserve">.1 </w:t>
      </w:r>
      <w:r>
        <w:rPr>
          <w:rFonts w:hint="eastAsia" w:ascii="宋体" w:hAnsi="宋体"/>
          <w:color w:val="auto"/>
          <w:sz w:val="24"/>
        </w:rPr>
        <w:t>招标人与中标人将于中标通知书发出之日起</w:t>
      </w:r>
      <w:r>
        <w:rPr>
          <w:rFonts w:ascii="宋体" w:hAnsi="宋体"/>
          <w:color w:val="auto"/>
          <w:sz w:val="24"/>
        </w:rPr>
        <w:t>30</w:t>
      </w:r>
      <w:r>
        <w:rPr>
          <w:rFonts w:hint="eastAsia" w:ascii="宋体" w:hAnsi="宋体"/>
          <w:color w:val="auto"/>
          <w:sz w:val="24"/>
        </w:rPr>
        <w:t>日内，按照招标文件和中标人的投标文件商定和签订合同，招标人和中标人不得再行订立背离合同实质性内容的其他协议。</w:t>
      </w:r>
    </w:p>
    <w:p w14:paraId="4F3618BD">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lang w:val="en-US" w:eastAsia="zh-CN"/>
        </w:rPr>
        <w:t>9</w:t>
      </w:r>
      <w:r>
        <w:rPr>
          <w:rFonts w:ascii="宋体" w:hAnsi="宋体"/>
          <w:color w:val="auto"/>
          <w:sz w:val="24"/>
        </w:rPr>
        <w:t>.2</w:t>
      </w:r>
      <w:r>
        <w:rPr>
          <w:rFonts w:hint="eastAsia" w:ascii="宋体" w:hAnsi="宋体"/>
          <w:color w:val="auto"/>
          <w:sz w:val="24"/>
        </w:rPr>
        <w:t>中标通知书发出之日起</w:t>
      </w:r>
      <w:r>
        <w:rPr>
          <w:rFonts w:ascii="宋体" w:hAnsi="宋体"/>
          <w:color w:val="auto"/>
          <w:sz w:val="24"/>
        </w:rPr>
        <w:t>30</w:t>
      </w:r>
      <w:r>
        <w:rPr>
          <w:rFonts w:hint="eastAsia" w:ascii="宋体" w:hAnsi="宋体"/>
          <w:color w:val="auto"/>
          <w:sz w:val="24"/>
        </w:rPr>
        <w:t>日后，中标人未按上款的规定与招标人订立合同，招标人将解除中标通知书，</w:t>
      </w:r>
      <w:r>
        <w:rPr>
          <w:rFonts w:hint="eastAsia" w:ascii="宋体" w:hAnsi="宋体"/>
          <w:strike/>
          <w:dstrike w:val="0"/>
          <w:color w:val="auto"/>
          <w:sz w:val="24"/>
        </w:rPr>
        <w:t>原中标人的投标保证金不予退还，</w:t>
      </w:r>
      <w:r>
        <w:rPr>
          <w:rFonts w:hint="eastAsia" w:ascii="宋体" w:hAnsi="宋体"/>
          <w:color w:val="auto"/>
          <w:sz w:val="24"/>
        </w:rPr>
        <w:t>且依法承担相应法律责任。原中标人给招标人造成的损失</w:t>
      </w:r>
      <w:r>
        <w:rPr>
          <w:rFonts w:hint="eastAsia" w:ascii="宋体" w:hAnsi="宋体"/>
          <w:strike/>
          <w:dstrike w:val="0"/>
          <w:color w:val="auto"/>
          <w:sz w:val="24"/>
        </w:rPr>
        <w:t>超过投标保证金数额的</w:t>
      </w:r>
      <w:r>
        <w:rPr>
          <w:rFonts w:hint="eastAsia" w:ascii="宋体" w:hAnsi="宋体"/>
          <w:color w:val="auto"/>
          <w:sz w:val="24"/>
        </w:rPr>
        <w:t>，还应当</w:t>
      </w:r>
      <w:r>
        <w:rPr>
          <w:rFonts w:hint="eastAsia" w:ascii="宋体" w:hAnsi="宋体"/>
          <w:strike/>
          <w:dstrike w:val="0"/>
          <w:color w:val="auto"/>
          <w:sz w:val="24"/>
        </w:rPr>
        <w:t>对超过部分</w:t>
      </w:r>
      <w:r>
        <w:rPr>
          <w:rFonts w:hint="eastAsia" w:ascii="宋体" w:hAnsi="宋体"/>
          <w:color w:val="auto"/>
          <w:sz w:val="24"/>
        </w:rPr>
        <w:t>予以赔偿。原中标人有异议的，可以向人民法院起诉。</w:t>
      </w:r>
    </w:p>
    <w:p w14:paraId="4808BB70">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lang w:val="en-US" w:eastAsia="zh-CN"/>
        </w:rPr>
        <w:t>9</w:t>
      </w:r>
      <w:r>
        <w:rPr>
          <w:rFonts w:ascii="宋体" w:hAnsi="宋体"/>
          <w:color w:val="auto"/>
          <w:sz w:val="24"/>
        </w:rPr>
        <w:t>.3</w:t>
      </w:r>
      <w:r>
        <w:rPr>
          <w:rFonts w:hint="eastAsia" w:ascii="宋体" w:hAnsi="宋体"/>
          <w:color w:val="auto"/>
          <w:sz w:val="24"/>
        </w:rPr>
        <w:t>非经招标人同意，中标人在投标过程中使用的银行名称及帐号至完成竣工结算不得变更，否则招标人有权停止工程款项的拔付及至解除合同，由此造成的一切责任由中标人承担。</w:t>
      </w:r>
    </w:p>
    <w:p w14:paraId="6B75D948">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en-US" w:eastAsia="zh-CN"/>
        </w:rPr>
        <w:t>9</w:t>
      </w:r>
      <w:r>
        <w:rPr>
          <w:rFonts w:ascii="宋体" w:hAnsi="宋体"/>
          <w:color w:val="auto"/>
          <w:sz w:val="24"/>
        </w:rPr>
        <w:t>.4</w:t>
      </w:r>
      <w:r>
        <w:rPr>
          <w:rFonts w:hint="eastAsia" w:ascii="宋体" w:hAnsi="宋体"/>
          <w:color w:val="auto"/>
          <w:sz w:val="24"/>
        </w:rPr>
        <w:t>招标人支付工程款时，中标人应按规定开具发票</w:t>
      </w:r>
      <w:r>
        <w:rPr>
          <w:rFonts w:hint="eastAsia" w:ascii="宋体" w:hAnsi="宋体"/>
          <w:color w:val="auto"/>
          <w:sz w:val="24"/>
          <w:lang w:eastAsia="zh-CN"/>
        </w:rPr>
        <w:t>并完税</w:t>
      </w:r>
      <w:r>
        <w:rPr>
          <w:rFonts w:hint="eastAsia" w:ascii="宋体" w:hAnsi="宋体"/>
          <w:color w:val="auto"/>
          <w:sz w:val="24"/>
        </w:rPr>
        <w:t>。</w:t>
      </w:r>
    </w:p>
    <w:p w14:paraId="7CDAB164">
      <w:pPr>
        <w:spacing w:line="360" w:lineRule="auto"/>
        <w:ind w:firstLine="482" w:firstLineChars="200"/>
        <w:rPr>
          <w:rFonts w:ascii="宋体"/>
          <w:b/>
          <w:bCs/>
          <w:color w:val="auto"/>
          <w:sz w:val="24"/>
        </w:rPr>
      </w:pPr>
      <w:r>
        <w:rPr>
          <w:rFonts w:hint="eastAsia" w:ascii="宋体" w:hAnsi="宋体"/>
          <w:b/>
          <w:bCs/>
          <w:color w:val="auto"/>
          <w:sz w:val="24"/>
          <w:lang w:val="en-US" w:eastAsia="zh-CN"/>
        </w:rPr>
        <w:t>30</w:t>
      </w:r>
      <w:r>
        <w:rPr>
          <w:rFonts w:hint="eastAsia" w:ascii="宋体" w:hAnsi="宋体"/>
          <w:b/>
          <w:bCs/>
          <w:color w:val="auto"/>
          <w:sz w:val="24"/>
        </w:rPr>
        <w:t>．履约担保</w:t>
      </w:r>
    </w:p>
    <w:p w14:paraId="462F7B2F">
      <w:pPr>
        <w:snapToGrid w:val="0"/>
        <w:spacing w:line="360" w:lineRule="auto"/>
        <w:ind w:firstLine="480" w:firstLineChars="200"/>
        <w:rPr>
          <w:rFonts w:ascii="宋体"/>
          <w:color w:val="auto"/>
          <w:sz w:val="24"/>
        </w:rPr>
      </w:pPr>
      <w:r>
        <w:rPr>
          <w:rFonts w:hint="eastAsia" w:ascii="宋体" w:hAnsi="宋体"/>
          <w:color w:val="auto"/>
          <w:sz w:val="24"/>
          <w:lang w:val="en-US" w:eastAsia="zh-CN"/>
        </w:rPr>
        <w:t>30</w:t>
      </w:r>
      <w:r>
        <w:rPr>
          <w:rFonts w:ascii="宋体" w:hAnsi="宋体"/>
          <w:color w:val="auto"/>
          <w:sz w:val="24"/>
        </w:rPr>
        <w:t xml:space="preserve">.1 </w:t>
      </w:r>
      <w:r>
        <w:rPr>
          <w:rFonts w:hint="eastAsia" w:ascii="宋体" w:hAnsi="宋体"/>
          <w:color w:val="auto"/>
          <w:sz w:val="24"/>
        </w:rPr>
        <w:t>在收到中标通知书后的</w:t>
      </w:r>
      <w:r>
        <w:rPr>
          <w:rFonts w:ascii="宋体" w:hAnsi="宋体"/>
          <w:b w:val="0"/>
          <w:bCs/>
          <w:color w:val="auto"/>
          <w:sz w:val="24"/>
        </w:rPr>
        <w:t>15</w:t>
      </w:r>
      <w:r>
        <w:rPr>
          <w:rFonts w:hint="eastAsia" w:ascii="宋体" w:hAnsi="宋体"/>
          <w:b w:val="0"/>
          <w:bCs/>
          <w:color w:val="auto"/>
          <w:sz w:val="24"/>
        </w:rPr>
        <w:t>日内</w:t>
      </w:r>
      <w:r>
        <w:rPr>
          <w:rFonts w:hint="eastAsia" w:ascii="宋体" w:hAnsi="宋体"/>
          <w:color w:val="auto"/>
          <w:sz w:val="24"/>
        </w:rPr>
        <w:t>，中标人应按本须知前附表第</w:t>
      </w:r>
      <w:r>
        <w:rPr>
          <w:rFonts w:ascii="宋体" w:hAnsi="宋体"/>
          <w:color w:val="auto"/>
          <w:sz w:val="24"/>
        </w:rPr>
        <w:t>2</w:t>
      </w:r>
      <w:r>
        <w:rPr>
          <w:rFonts w:hint="eastAsia" w:ascii="宋体" w:hAnsi="宋体"/>
          <w:color w:val="auto"/>
          <w:sz w:val="24"/>
        </w:rPr>
        <w:t>0项的规定向招标人提交履约担保。</w:t>
      </w:r>
    </w:p>
    <w:p w14:paraId="7791A532">
      <w:pPr>
        <w:snapToGri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30</w:t>
      </w:r>
      <w:r>
        <w:rPr>
          <w:rFonts w:ascii="宋体" w:hAnsi="宋体"/>
          <w:color w:val="auto"/>
          <w:sz w:val="24"/>
        </w:rPr>
        <w:t>.2</w:t>
      </w:r>
      <w:r>
        <w:rPr>
          <w:rFonts w:hint="eastAsia" w:ascii="宋体" w:hAnsi="宋体"/>
          <w:color w:val="auto"/>
          <w:sz w:val="24"/>
        </w:rPr>
        <w:t>中标通知书发出之日起</w:t>
      </w:r>
      <w:r>
        <w:rPr>
          <w:rFonts w:ascii="宋体" w:hAnsi="宋体"/>
          <w:color w:val="auto"/>
          <w:sz w:val="24"/>
        </w:rPr>
        <w:t>15</w:t>
      </w:r>
      <w:r>
        <w:rPr>
          <w:rFonts w:hint="eastAsia" w:ascii="宋体" w:hAnsi="宋体"/>
          <w:color w:val="auto"/>
          <w:sz w:val="24"/>
        </w:rPr>
        <w:t>日后，中标人未按上款的规定提交履约担保，招标人将解除中标通知书，</w:t>
      </w:r>
      <w:r>
        <w:rPr>
          <w:rFonts w:hint="eastAsia" w:ascii="宋体" w:hAnsi="宋体"/>
          <w:strike/>
          <w:dstrike w:val="0"/>
          <w:color w:val="auto"/>
          <w:sz w:val="24"/>
        </w:rPr>
        <w:t>原中标人的投标保证金不予退还，</w:t>
      </w:r>
      <w:r>
        <w:rPr>
          <w:rFonts w:hint="eastAsia" w:ascii="宋体" w:hAnsi="宋体"/>
          <w:color w:val="auto"/>
          <w:sz w:val="24"/>
        </w:rPr>
        <w:t>且依法承担相应法律责任。原中标人给招标人造成的损失</w:t>
      </w:r>
      <w:r>
        <w:rPr>
          <w:rFonts w:hint="eastAsia" w:ascii="宋体" w:hAnsi="宋体"/>
          <w:strike/>
          <w:dstrike w:val="0"/>
          <w:color w:val="auto"/>
          <w:sz w:val="24"/>
        </w:rPr>
        <w:t>超过投标保证金数额的</w:t>
      </w:r>
      <w:r>
        <w:rPr>
          <w:rFonts w:hint="eastAsia" w:ascii="宋体" w:hAnsi="宋体"/>
          <w:color w:val="auto"/>
          <w:sz w:val="24"/>
        </w:rPr>
        <w:t>，还应当</w:t>
      </w:r>
      <w:r>
        <w:rPr>
          <w:rFonts w:hint="eastAsia" w:ascii="宋体" w:hAnsi="宋体"/>
          <w:strike/>
          <w:dstrike w:val="0"/>
          <w:color w:val="auto"/>
          <w:sz w:val="24"/>
        </w:rPr>
        <w:t>对超过部分</w:t>
      </w:r>
      <w:r>
        <w:rPr>
          <w:rFonts w:hint="eastAsia" w:ascii="宋体" w:hAnsi="宋体"/>
          <w:color w:val="auto"/>
          <w:sz w:val="24"/>
        </w:rPr>
        <w:t>予以赔偿。原中标人有异议的，可以向人民法院起诉。</w:t>
      </w:r>
    </w:p>
    <w:p w14:paraId="72E26F90">
      <w:pPr>
        <w:snapToGrid w:val="0"/>
        <w:spacing w:line="360" w:lineRule="auto"/>
        <w:ind w:firstLine="480" w:firstLineChars="200"/>
        <w:rPr>
          <w:rFonts w:ascii="宋体"/>
          <w:color w:val="auto"/>
          <w:sz w:val="24"/>
        </w:rPr>
      </w:pPr>
      <w:r>
        <w:rPr>
          <w:rFonts w:hint="eastAsia" w:ascii="宋体" w:hAnsi="宋体" w:eastAsia="宋体" w:cs="Times New Roman"/>
          <w:color w:val="auto"/>
          <w:sz w:val="24"/>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3D3B8DAD">
      <w:pPr>
        <w:spacing w:line="360" w:lineRule="auto"/>
        <w:ind w:firstLine="482" w:firstLineChars="200"/>
        <w:rPr>
          <w:rFonts w:ascii="宋体"/>
          <w:b/>
          <w:bCs/>
          <w:color w:val="auto"/>
          <w:sz w:val="24"/>
        </w:rPr>
      </w:pPr>
      <w:r>
        <w:rPr>
          <w:rFonts w:ascii="宋体" w:hAnsi="宋体"/>
          <w:b/>
          <w:bCs/>
          <w:color w:val="auto"/>
          <w:sz w:val="24"/>
        </w:rPr>
        <w:t>3</w:t>
      </w:r>
      <w:r>
        <w:rPr>
          <w:rFonts w:hint="eastAsia" w:ascii="宋体" w:hAnsi="宋体"/>
          <w:b/>
          <w:bCs/>
          <w:color w:val="auto"/>
          <w:sz w:val="24"/>
          <w:lang w:val="en-US" w:eastAsia="zh-CN"/>
        </w:rPr>
        <w:t>1</w:t>
      </w:r>
      <w:r>
        <w:rPr>
          <w:rFonts w:hint="eastAsia" w:ascii="宋体" w:hAnsi="宋体"/>
          <w:b/>
          <w:bCs/>
          <w:color w:val="auto"/>
          <w:sz w:val="24"/>
        </w:rPr>
        <w:t>．合同生效</w:t>
      </w:r>
    </w:p>
    <w:p w14:paraId="35CAE2EE">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lang w:val="en-US" w:eastAsia="zh-CN"/>
        </w:rPr>
        <w:t>1</w:t>
      </w:r>
      <w:r>
        <w:rPr>
          <w:rFonts w:ascii="宋体" w:hAnsi="宋体"/>
          <w:color w:val="auto"/>
          <w:sz w:val="24"/>
        </w:rPr>
        <w:t>.1</w:t>
      </w:r>
      <w:r>
        <w:rPr>
          <w:rFonts w:hint="eastAsia" w:ascii="宋体" w:hAnsi="宋体"/>
          <w:color w:val="auto"/>
          <w:sz w:val="24"/>
        </w:rPr>
        <w:t>在合同双方全权代表在合同协议书上签字，并分别加盖双方单位的公章后，合同正式生效。</w:t>
      </w:r>
    </w:p>
    <w:p w14:paraId="41C0E5A9">
      <w:pPr>
        <w:numPr>
          <w:ilvl w:val="0"/>
          <w:numId w:val="8"/>
        </w:numPr>
        <w:spacing w:line="360" w:lineRule="auto"/>
        <w:ind w:firstLine="482" w:firstLineChars="200"/>
        <w:rPr>
          <w:rFonts w:hint="eastAsia" w:ascii="宋体" w:hAnsi="宋体"/>
          <w:b/>
          <w:bCs/>
          <w:color w:val="auto"/>
          <w:sz w:val="24"/>
          <w:lang w:eastAsia="zh-CN"/>
        </w:rPr>
      </w:pPr>
      <w:r>
        <w:rPr>
          <w:rFonts w:hint="eastAsia" w:ascii="宋体" w:hAnsi="宋体"/>
          <w:b/>
          <w:bCs/>
          <w:color w:val="auto"/>
          <w:sz w:val="24"/>
          <w:lang w:eastAsia="zh-CN"/>
        </w:rPr>
        <w:t>专业分包</w:t>
      </w:r>
    </w:p>
    <w:p w14:paraId="1C7034AD">
      <w:pPr>
        <w:snapToGrid w:val="0"/>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743601D3">
      <w:pPr>
        <w:pStyle w:val="20"/>
        <w:spacing w:line="360" w:lineRule="auto"/>
        <w:rPr>
          <w:rFonts w:hint="default"/>
          <w:color w:val="auto"/>
          <w:lang w:val="en-US" w:eastAsia="zh-CN"/>
        </w:rPr>
      </w:pPr>
      <w:r>
        <w:rPr>
          <w:rFonts w:hint="eastAsia" w:ascii="宋体" w:hAnsi="宋体" w:eastAsia="宋体" w:cs="Times New Roman"/>
          <w:color w:val="auto"/>
          <w:sz w:val="24"/>
          <w:lang w:val="en-US" w:eastAsia="zh-CN"/>
        </w:rPr>
        <w:t xml:space="preserve">    32.2中标人不得向他人转让中标项目，接受分包的人不得再次分包。中标人应当就分包项目向招标人负责，接受分包的人就分包项目承担连带责任。</w:t>
      </w:r>
    </w:p>
    <w:p w14:paraId="26569D2E">
      <w:pPr>
        <w:pStyle w:val="5"/>
        <w:spacing w:after="0" w:line="360" w:lineRule="auto"/>
        <w:ind w:firstLine="482" w:firstLineChars="200"/>
        <w:rPr>
          <w:rFonts w:ascii="宋体"/>
          <w:b/>
          <w:bCs/>
          <w:color w:val="auto"/>
          <w:sz w:val="24"/>
        </w:rPr>
      </w:pPr>
      <w:r>
        <w:rPr>
          <w:rFonts w:ascii="宋体" w:hAnsi="宋体"/>
          <w:b/>
          <w:bCs/>
          <w:color w:val="auto"/>
          <w:sz w:val="24"/>
        </w:rPr>
        <w:t>3</w:t>
      </w:r>
      <w:r>
        <w:rPr>
          <w:rFonts w:hint="eastAsia" w:ascii="宋体" w:hAnsi="宋体"/>
          <w:b/>
          <w:bCs/>
          <w:color w:val="auto"/>
          <w:sz w:val="24"/>
          <w:lang w:val="en-US" w:eastAsia="zh-CN"/>
        </w:rPr>
        <w:t>3</w:t>
      </w:r>
      <w:r>
        <w:rPr>
          <w:rFonts w:hint="eastAsia" w:ascii="宋体" w:hAnsi="宋体"/>
          <w:b/>
          <w:bCs/>
          <w:color w:val="auto"/>
          <w:sz w:val="24"/>
        </w:rPr>
        <w:t>．腐败与欺诈行为</w:t>
      </w:r>
    </w:p>
    <w:p w14:paraId="304AE69C">
      <w:pPr>
        <w:pStyle w:val="5"/>
        <w:spacing w:after="0" w:line="360" w:lineRule="auto"/>
        <w:ind w:firstLine="480" w:firstLineChars="200"/>
        <w:rPr>
          <w:rFonts w:ascii="宋体"/>
          <w:color w:val="auto"/>
          <w:sz w:val="24"/>
        </w:rPr>
      </w:pPr>
      <w:r>
        <w:rPr>
          <w:rFonts w:hint="eastAsia" w:ascii="宋体" w:hAnsi="宋体"/>
          <w:color w:val="auto"/>
          <w:sz w:val="24"/>
        </w:rPr>
        <w:t>在招标和合同实施期间，招标人要求投标人和承包人遵守最高的道德标准。</w:t>
      </w:r>
    </w:p>
    <w:p w14:paraId="32B6E7B1">
      <w:pPr>
        <w:pStyle w:val="5"/>
        <w:spacing w:after="0"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lang w:val="en-US" w:eastAsia="zh-CN"/>
        </w:rPr>
        <w:t>3.</w:t>
      </w:r>
      <w:r>
        <w:rPr>
          <w:rFonts w:ascii="宋体" w:hAnsi="宋体"/>
          <w:color w:val="auto"/>
          <w:sz w:val="24"/>
        </w:rPr>
        <w:t>1</w:t>
      </w:r>
      <w:r>
        <w:rPr>
          <w:rFonts w:hint="eastAsia" w:ascii="宋体" w:hAnsi="宋体"/>
          <w:color w:val="auto"/>
          <w:sz w:val="24"/>
        </w:rPr>
        <w:t>对本条款的规定，特定义如下词汇：</w:t>
      </w:r>
    </w:p>
    <w:p w14:paraId="5F1C167C">
      <w:pPr>
        <w:pStyle w:val="5"/>
        <w:spacing w:after="0" w:line="360" w:lineRule="auto"/>
        <w:ind w:firstLine="480" w:firstLineChars="200"/>
        <w:rPr>
          <w:rFonts w:ascii="宋体"/>
          <w:color w:val="auto"/>
          <w:sz w:val="24"/>
        </w:rPr>
      </w:pPr>
      <w:r>
        <w:rPr>
          <w:rFonts w:hint="eastAsia" w:ascii="宋体" w:hAnsi="宋体"/>
          <w:color w:val="auto"/>
          <w:sz w:val="24"/>
        </w:rPr>
        <w:t>“腐败行为”是指在招标或合同执行期间，通过提供、给予、接受或索要任何有价值的东西，从而影响招标人有关人员工作的行为；</w:t>
      </w:r>
    </w:p>
    <w:p w14:paraId="17ABCAF7">
      <w:pPr>
        <w:pStyle w:val="5"/>
        <w:spacing w:after="0" w:line="360" w:lineRule="auto"/>
        <w:ind w:firstLine="480" w:firstLineChars="200"/>
        <w:rPr>
          <w:rFonts w:ascii="宋体"/>
          <w:color w:val="auto"/>
          <w:sz w:val="24"/>
        </w:rPr>
      </w:pPr>
      <w:r>
        <w:rPr>
          <w:rFonts w:hint="eastAsia" w:ascii="宋体" w:hAnsi="宋体"/>
          <w:color w:val="auto"/>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77F71D6">
      <w:pPr>
        <w:pStyle w:val="5"/>
        <w:spacing w:after="0"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en-US" w:eastAsia="zh-CN"/>
        </w:rPr>
        <w:t>3.</w:t>
      </w:r>
      <w:r>
        <w:rPr>
          <w:rFonts w:ascii="宋体" w:hAnsi="宋体"/>
          <w:color w:val="auto"/>
          <w:sz w:val="24"/>
        </w:rPr>
        <w:t>2</w:t>
      </w:r>
      <w:r>
        <w:rPr>
          <w:rFonts w:hint="eastAsia" w:ascii="宋体" w:hAnsi="宋体"/>
          <w:color w:val="auto"/>
          <w:sz w:val="24"/>
        </w:rPr>
        <w:t>如果投标人被认定在本招标竞争中有腐败或欺诈行为，则会被取消投标资格。</w:t>
      </w:r>
    </w:p>
    <w:p w14:paraId="325A7E95">
      <w:pPr>
        <w:pStyle w:val="5"/>
        <w:spacing w:after="0" w:line="360" w:lineRule="auto"/>
        <w:ind w:firstLine="480" w:firstLineChars="200"/>
        <w:rPr>
          <w:rFonts w:hint="eastAsia" w:ascii="宋体"/>
          <w:color w:val="auto"/>
          <w:sz w:val="24"/>
        </w:rPr>
      </w:pPr>
      <w:r>
        <w:rPr>
          <w:rFonts w:hint="eastAsia" w:ascii="宋体"/>
          <w:color w:val="auto"/>
          <w:sz w:val="24"/>
        </w:rPr>
        <w:t>3</w:t>
      </w:r>
      <w:r>
        <w:rPr>
          <w:rFonts w:hint="eastAsia" w:ascii="宋体"/>
          <w:color w:val="auto"/>
          <w:sz w:val="24"/>
          <w:lang w:val="en-US" w:eastAsia="zh-CN"/>
        </w:rPr>
        <w:t>3.</w:t>
      </w:r>
      <w:r>
        <w:rPr>
          <w:rFonts w:hint="eastAsia" w:ascii="宋体"/>
          <w:color w:val="auto"/>
          <w:sz w:val="24"/>
        </w:rPr>
        <w:t>3投标人如在本项目中存在串通投标、弄虚作假骗取中标、行贿情形的，中标无效，行政监督部门将对其违法行为进行政处罚。</w:t>
      </w:r>
    </w:p>
    <w:p w14:paraId="58F1F6CB">
      <w:pPr>
        <w:numPr>
          <w:ilvl w:val="0"/>
          <w:numId w:val="0"/>
        </w:numPr>
        <w:spacing w:line="360" w:lineRule="auto"/>
        <w:ind w:firstLine="482" w:firstLineChars="200"/>
        <w:rPr>
          <w:rFonts w:hint="eastAsia" w:ascii="宋体" w:hAnsi="宋体"/>
          <w:b/>
          <w:bCs/>
          <w:color w:val="auto"/>
          <w:sz w:val="24"/>
        </w:rPr>
      </w:pPr>
      <w:r>
        <w:rPr>
          <w:rFonts w:hint="eastAsia" w:ascii="宋体" w:hAnsi="宋体"/>
          <w:b/>
          <w:bCs/>
          <w:color w:val="auto"/>
          <w:sz w:val="24"/>
          <w:lang w:val="en-US" w:eastAsia="zh-CN"/>
        </w:rPr>
        <w:t>34.</w:t>
      </w:r>
      <w:r>
        <w:rPr>
          <w:rFonts w:hint="eastAsia" w:ascii="宋体" w:hAnsi="宋体"/>
          <w:b/>
          <w:bCs/>
          <w:color w:val="auto"/>
          <w:sz w:val="24"/>
        </w:rPr>
        <w:t>其它费用</w:t>
      </w:r>
    </w:p>
    <w:p w14:paraId="0885C765">
      <w:pPr>
        <w:spacing w:line="360" w:lineRule="auto"/>
        <w:ind w:firstLine="482" w:firstLineChars="200"/>
        <w:rPr>
          <w:rFonts w:hint="eastAsia" w:ascii="宋体" w:hAnsi="宋体" w:cs="宋体"/>
          <w:b/>
          <w:bCs/>
          <w:color w:val="auto"/>
          <w:sz w:val="24"/>
          <w:szCs w:val="24"/>
          <w:u w:val="single"/>
        </w:rPr>
      </w:pPr>
      <w:r>
        <w:rPr>
          <w:rFonts w:hint="eastAsia" w:ascii="宋体" w:hAnsi="宋体" w:cs="宋体"/>
          <w:b/>
          <w:bCs/>
          <w:color w:val="auto"/>
          <w:sz w:val="24"/>
          <w:szCs w:val="24"/>
          <w:u w:val="single"/>
        </w:rPr>
        <w:t>根据广州市政府相关文件的规定，向</w:t>
      </w:r>
      <w:r>
        <w:rPr>
          <w:rFonts w:hint="eastAsia" w:ascii="宋体" w:hAnsi="宋体" w:cs="宋体"/>
          <w:b/>
          <w:bCs/>
          <w:color w:val="auto"/>
          <w:sz w:val="24"/>
          <w:szCs w:val="24"/>
          <w:u w:val="single"/>
          <w:lang w:eastAsia="zh-CN"/>
        </w:rPr>
        <w:t>广州交易集团有限公司（广州公共资源交易中心）</w:t>
      </w:r>
      <w:r>
        <w:rPr>
          <w:rFonts w:hint="eastAsia" w:ascii="宋体" w:hAnsi="宋体" w:cs="宋体"/>
          <w:b/>
          <w:bCs/>
          <w:color w:val="auto"/>
          <w:sz w:val="24"/>
          <w:szCs w:val="24"/>
          <w:u w:val="single"/>
        </w:rPr>
        <w:t>交纳交易服务费。</w:t>
      </w:r>
    </w:p>
    <w:p w14:paraId="73F68320">
      <w:pPr>
        <w:pStyle w:val="6"/>
        <w:rPr>
          <w:rFonts w:hint="eastAsia"/>
        </w:rPr>
      </w:pPr>
    </w:p>
    <w:p w14:paraId="5C1EB646">
      <w:pPr>
        <w:pStyle w:val="6"/>
        <w:rPr>
          <w:rFonts w:hint="eastAsia"/>
        </w:rPr>
      </w:pPr>
    </w:p>
    <w:p w14:paraId="4A157613">
      <w:pPr>
        <w:pStyle w:val="6"/>
        <w:rPr>
          <w:rFonts w:hint="eastAsia"/>
        </w:rPr>
      </w:pPr>
    </w:p>
    <w:p w14:paraId="0E238DE3">
      <w:pPr>
        <w:pStyle w:val="6"/>
        <w:rPr>
          <w:rFonts w:hint="eastAsia"/>
        </w:rPr>
      </w:pPr>
    </w:p>
    <w:p w14:paraId="23ED7D8D">
      <w:pPr>
        <w:pStyle w:val="6"/>
        <w:rPr>
          <w:rFonts w:hint="eastAsia"/>
        </w:rPr>
      </w:pPr>
    </w:p>
    <w:p w14:paraId="15E79557">
      <w:pPr>
        <w:pStyle w:val="6"/>
        <w:rPr>
          <w:rFonts w:hint="eastAsia"/>
        </w:rPr>
      </w:pPr>
    </w:p>
    <w:p w14:paraId="52AA814C">
      <w:pPr>
        <w:pStyle w:val="6"/>
        <w:rPr>
          <w:rFonts w:hint="eastAsia"/>
        </w:rPr>
      </w:pPr>
    </w:p>
    <w:p w14:paraId="42ECC133">
      <w:pPr>
        <w:pStyle w:val="6"/>
        <w:rPr>
          <w:rFonts w:hint="eastAsia"/>
        </w:rPr>
      </w:pPr>
    </w:p>
    <w:p w14:paraId="697123CD">
      <w:pPr>
        <w:pStyle w:val="6"/>
        <w:rPr>
          <w:rFonts w:hint="eastAsia"/>
        </w:rPr>
      </w:pPr>
    </w:p>
    <w:p w14:paraId="0BE522E4">
      <w:pPr>
        <w:pStyle w:val="6"/>
        <w:rPr>
          <w:rFonts w:hint="eastAsia"/>
        </w:rPr>
      </w:pPr>
    </w:p>
    <w:p w14:paraId="4D61DE10">
      <w:pPr>
        <w:pStyle w:val="6"/>
        <w:rPr>
          <w:rFonts w:hint="eastAsia"/>
        </w:rPr>
      </w:pPr>
    </w:p>
    <w:p w14:paraId="20C1463B">
      <w:pPr>
        <w:pStyle w:val="6"/>
        <w:rPr>
          <w:rFonts w:hint="eastAsia"/>
        </w:rPr>
      </w:pPr>
    </w:p>
    <w:p w14:paraId="67159881">
      <w:pPr>
        <w:pStyle w:val="6"/>
        <w:rPr>
          <w:rFonts w:hint="eastAsia"/>
        </w:rPr>
      </w:pPr>
    </w:p>
    <w:p w14:paraId="47C2E450">
      <w:pPr>
        <w:pStyle w:val="3"/>
        <w:rPr>
          <w:color w:val="auto"/>
        </w:rPr>
      </w:pPr>
      <w:bookmarkStart w:id="44" w:name="_Toc32047"/>
      <w:bookmarkStart w:id="45" w:name="_Toc21525498"/>
      <w:bookmarkStart w:id="46" w:name="_Toc17683"/>
      <w:bookmarkStart w:id="47" w:name="_Toc2272554"/>
      <w:r>
        <w:rPr>
          <w:rFonts w:hint="eastAsia"/>
          <w:color w:val="auto"/>
        </w:rPr>
        <w:t>第二章</w:t>
      </w:r>
      <w:r>
        <w:rPr>
          <w:color w:val="auto"/>
        </w:rPr>
        <w:t xml:space="preserve">  </w:t>
      </w:r>
      <w:r>
        <w:rPr>
          <w:rFonts w:hint="eastAsia"/>
          <w:color w:val="auto"/>
        </w:rPr>
        <w:t>开标、评标及定标办法</w:t>
      </w:r>
      <w:bookmarkEnd w:id="44"/>
      <w:bookmarkEnd w:id="45"/>
      <w:bookmarkEnd w:id="46"/>
      <w:bookmarkEnd w:id="47"/>
    </w:p>
    <w:p w14:paraId="5B6DAB11">
      <w:pPr>
        <w:pStyle w:val="7"/>
        <w:bidi w:val="0"/>
        <w:rPr>
          <w:color w:val="auto"/>
        </w:rPr>
      </w:pPr>
      <w:bookmarkStart w:id="48" w:name="_Toc15032"/>
      <w:bookmarkStart w:id="49" w:name="_Toc21525499"/>
      <w:bookmarkStart w:id="50" w:name="_Toc2272555"/>
      <w:bookmarkStart w:id="51" w:name="_Toc28311"/>
      <w:r>
        <w:rPr>
          <w:rFonts w:hint="eastAsia"/>
          <w:color w:val="auto"/>
        </w:rPr>
        <w:t>一、开标、评标及定标办法修改表</w:t>
      </w:r>
      <w:bookmarkEnd w:id="48"/>
      <w:bookmarkEnd w:id="49"/>
      <w:bookmarkEnd w:id="50"/>
      <w:bookmarkEnd w:id="51"/>
    </w:p>
    <w:p w14:paraId="237C9A0F">
      <w:pPr>
        <w:pStyle w:val="5"/>
        <w:spacing w:after="0" w:line="360" w:lineRule="auto"/>
        <w:rPr>
          <w:b/>
          <w:color w:val="auto"/>
          <w:sz w:val="21"/>
          <w:szCs w:val="21"/>
        </w:rPr>
      </w:pPr>
      <w:r>
        <w:rPr>
          <w:rFonts w:hint="eastAsia"/>
          <w:b/>
          <w:color w:val="auto"/>
          <w:szCs w:val="21"/>
        </w:rPr>
        <w:t>声明：本</w:t>
      </w:r>
      <w:r>
        <w:rPr>
          <w:rFonts w:hint="eastAsia"/>
          <w:b/>
          <w:color w:val="auto"/>
        </w:rPr>
        <w:t>开标、评标及定标办法使用</w:t>
      </w:r>
      <w:r>
        <w:rPr>
          <w:rFonts w:hint="eastAsia"/>
          <w:b/>
          <w:color w:val="auto"/>
          <w:lang w:eastAsia="zh-CN"/>
        </w:rPr>
        <w:t>GZJTZB202</w:t>
      </w:r>
      <w:r>
        <w:rPr>
          <w:rFonts w:hint="eastAsia"/>
          <w:b/>
          <w:color w:val="auto"/>
          <w:lang w:val="en-US" w:eastAsia="zh-CN"/>
        </w:rPr>
        <w:t>5</w:t>
      </w:r>
      <w:r>
        <w:rPr>
          <w:rFonts w:hint="eastAsia"/>
          <w:b/>
          <w:color w:val="auto"/>
          <w:lang w:eastAsia="zh-CN"/>
        </w:rPr>
        <w:t>-3</w:t>
      </w:r>
      <w:r>
        <w:rPr>
          <w:rFonts w:hint="eastAsia"/>
          <w:b/>
          <w:color w:val="auto"/>
        </w:rPr>
        <w:t>招标文件范本的开标、评标及定标办法通用条款，与该通用条款不同之处，均在本表中列明，并以现文为准，原</w:t>
      </w:r>
      <w:r>
        <w:rPr>
          <w:rFonts w:hint="eastAsia"/>
          <w:b/>
          <w:color w:val="auto"/>
          <w:szCs w:val="21"/>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14:paraId="669A8CDB">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36.3</w:t>
      </w:r>
      <w:r>
        <w:rPr>
          <w:b/>
          <w:color w:val="auto"/>
          <w:szCs w:val="21"/>
        </w:rPr>
        <w:t xml:space="preserve">             </w:t>
      </w:r>
      <w:r>
        <w:rPr>
          <w:rFonts w:hint="eastAsia"/>
          <w:b/>
          <w:color w:val="auto"/>
          <w:szCs w:val="21"/>
        </w:rPr>
        <w:t>修改类型：</w:t>
      </w:r>
      <w:r>
        <w:rPr>
          <w:rFonts w:hint="eastAsia"/>
          <w:b/>
          <w:color w:val="auto"/>
          <w:szCs w:val="21"/>
          <w:lang w:val="en-US" w:eastAsia="zh-CN"/>
        </w:rPr>
        <w:t>删除</w:t>
      </w:r>
    </w:p>
    <w:p w14:paraId="3F509EA2">
      <w:pPr>
        <w:spacing w:line="360" w:lineRule="auto"/>
        <w:ind w:firstLine="422" w:firstLineChars="200"/>
        <w:rPr>
          <w:b/>
          <w:color w:val="auto"/>
          <w:szCs w:val="21"/>
        </w:rPr>
      </w:pPr>
      <w:r>
        <w:rPr>
          <w:rFonts w:hint="eastAsia"/>
          <w:b/>
          <w:color w:val="auto"/>
          <w:szCs w:val="21"/>
        </w:rPr>
        <w:t>原文</w:t>
      </w:r>
      <w:r>
        <w:rPr>
          <w:rFonts w:hint="eastAsia"/>
          <w:b/>
          <w:strike w:val="0"/>
          <w:dstrike w:val="0"/>
          <w:color w:val="auto"/>
          <w:szCs w:val="21"/>
        </w:rPr>
        <w:t>：</w:t>
      </w:r>
      <w:r>
        <w:rPr>
          <w:rFonts w:hint="eastAsia" w:ascii="宋体" w:hAnsi="宋体"/>
          <w:strike w:val="0"/>
          <w:dstrike w:val="0"/>
          <w:color w:val="auto"/>
          <w:sz w:val="24"/>
          <w:szCs w:val="24"/>
        </w:rPr>
        <w:t>36.3根据投标须知前附表第19项，如需抽取某一种评标办法供评标时使用的，</w:t>
      </w:r>
      <w:r>
        <w:rPr>
          <w:rFonts w:hint="eastAsia" w:ascii="宋体" w:hAnsi="宋体"/>
          <w:strike w:val="0"/>
          <w:dstrike w:val="0"/>
          <w:color w:val="auto"/>
          <w:sz w:val="24"/>
          <w:szCs w:val="24"/>
          <w:lang w:val="en-US" w:eastAsia="zh-CN"/>
        </w:rPr>
        <w:t>可</w:t>
      </w:r>
      <w:r>
        <w:rPr>
          <w:rFonts w:hint="eastAsia" w:ascii="宋体" w:hAnsi="宋体"/>
          <w:strike w:val="0"/>
          <w:dstrike w:val="0"/>
          <w:color w:val="auto"/>
          <w:sz w:val="24"/>
          <w:szCs w:val="24"/>
        </w:rPr>
        <w:t>在开标</w:t>
      </w:r>
      <w:r>
        <w:rPr>
          <w:rFonts w:hint="eastAsia" w:ascii="宋体" w:hAnsi="宋体"/>
          <w:strike w:val="0"/>
          <w:dstrike w:val="0"/>
          <w:color w:val="auto"/>
          <w:sz w:val="24"/>
          <w:szCs w:val="24"/>
          <w:lang w:val="en-US" w:eastAsia="zh-CN"/>
        </w:rPr>
        <w:t>时（唱标工作完成后）</w:t>
      </w:r>
      <w:r>
        <w:rPr>
          <w:rFonts w:hint="eastAsia" w:ascii="宋体" w:hAnsi="宋体"/>
          <w:strike w:val="0"/>
          <w:dstrike w:val="0"/>
          <w:color w:val="auto"/>
          <w:sz w:val="24"/>
          <w:szCs w:val="24"/>
        </w:rPr>
        <w:t>抽取。首先对招标文件中约定的若干种评标方法进行编号，再随机抽取某一编号，该编号所对应的评标办法供评标时使用。</w:t>
      </w:r>
    </w:p>
    <w:p w14:paraId="1D4280D9">
      <w:pPr>
        <w:pBdr>
          <w:bottom w:val="single" w:color="auto" w:sz="6" w:space="1"/>
        </w:pBdr>
        <w:spacing w:line="360" w:lineRule="auto"/>
        <w:rPr>
          <w:color w:val="auto"/>
        </w:rPr>
      </w:pPr>
    </w:p>
    <w:p w14:paraId="19DCFDFD">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36.5.1</w:t>
      </w:r>
      <w:r>
        <w:rPr>
          <w:b/>
          <w:color w:val="auto"/>
          <w:szCs w:val="21"/>
        </w:rPr>
        <w:t xml:space="preserve">             </w:t>
      </w:r>
      <w:r>
        <w:rPr>
          <w:rFonts w:hint="eastAsia"/>
          <w:b/>
          <w:color w:val="auto"/>
          <w:szCs w:val="21"/>
        </w:rPr>
        <w:t>修改类型：修改</w:t>
      </w:r>
    </w:p>
    <w:p w14:paraId="1BD419F7">
      <w:pPr>
        <w:spacing w:line="360" w:lineRule="auto"/>
        <w:ind w:firstLine="422" w:firstLineChars="200"/>
        <w:rPr>
          <w:b/>
          <w:color w:val="auto"/>
          <w:szCs w:val="21"/>
        </w:rPr>
      </w:pPr>
      <w:r>
        <w:rPr>
          <w:rFonts w:hint="eastAsia"/>
          <w:b/>
          <w:color w:val="auto"/>
          <w:szCs w:val="21"/>
        </w:rPr>
        <w:t>原文：</w:t>
      </w:r>
      <w:r>
        <w:rPr>
          <w:rFonts w:hint="eastAsia" w:ascii="宋体" w:hAnsi="宋体"/>
          <w:color w:val="auto"/>
          <w:sz w:val="24"/>
        </w:rPr>
        <w:t>36.5.1在投标截止时间后</w:t>
      </w:r>
      <w:r>
        <w:rPr>
          <w:rFonts w:hint="eastAsia" w:ascii="宋体" w:hAnsi="宋体"/>
          <w:color w:val="auto"/>
          <w:sz w:val="24"/>
          <w:u w:val="single"/>
          <w:lang w:val="en-US" w:eastAsia="zh-CN"/>
        </w:rPr>
        <w:t>1</w:t>
      </w:r>
      <w:r>
        <w:rPr>
          <w:rFonts w:hint="eastAsia" w:ascii="宋体" w:hAnsi="宋体"/>
          <w:color w:val="auto"/>
          <w:sz w:val="24"/>
        </w:rPr>
        <w:t>小时内，投标人通过交易平台对已递交的电子投标文件进行解密。投标人完成解密后，再由招标人进行解密。解密完成后，公布招标项目名称、投标人名称、投标保证金的递交情况、投标报价、工期及其他内容；</w:t>
      </w:r>
    </w:p>
    <w:p w14:paraId="565B2248">
      <w:pPr>
        <w:pBdr>
          <w:bottom w:val="single" w:color="auto" w:sz="6" w:space="1"/>
        </w:pBdr>
        <w:spacing w:line="360" w:lineRule="auto"/>
        <w:ind w:firstLine="527" w:firstLineChars="250"/>
        <w:rPr>
          <w:color w:val="auto"/>
        </w:rPr>
      </w:pPr>
      <w:r>
        <w:rPr>
          <w:rFonts w:hint="eastAsia"/>
          <w:b/>
          <w:color w:val="auto"/>
          <w:szCs w:val="21"/>
        </w:rPr>
        <w:t>现文：</w:t>
      </w:r>
      <w:r>
        <w:rPr>
          <w:rFonts w:hint="eastAsia" w:ascii="宋体" w:hAnsi="宋体"/>
          <w:color w:val="auto"/>
          <w:sz w:val="24"/>
        </w:rPr>
        <w:t>36.5.1在投标截止时间后</w:t>
      </w:r>
      <w:r>
        <w:rPr>
          <w:rFonts w:hint="eastAsia" w:ascii="宋体" w:hAnsi="宋体"/>
          <w:color w:val="auto"/>
          <w:sz w:val="24"/>
          <w:u w:val="single"/>
          <w:lang w:val="en-US" w:eastAsia="zh-CN"/>
        </w:rPr>
        <w:t>1</w:t>
      </w:r>
      <w:r>
        <w:rPr>
          <w:rFonts w:hint="eastAsia" w:ascii="宋体" w:hAnsi="宋体"/>
          <w:color w:val="auto"/>
          <w:sz w:val="24"/>
        </w:rPr>
        <w:t>小时内，投标人通过</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交易平台对已递交的电子投标文件进行解密。投标人完成解密后，再由招标人进行解密。解密完成后，公布招标项目名称、投标人名称、</w:t>
      </w:r>
      <w:r>
        <w:rPr>
          <w:rFonts w:hint="eastAsia" w:ascii="宋体" w:hAnsi="宋体"/>
          <w:strike/>
          <w:dstrike w:val="0"/>
          <w:color w:val="auto"/>
          <w:sz w:val="24"/>
        </w:rPr>
        <w:t>投标保证金的递交情况、</w:t>
      </w:r>
      <w:r>
        <w:rPr>
          <w:rFonts w:hint="eastAsia" w:ascii="宋体" w:hAnsi="宋体"/>
          <w:color w:val="auto"/>
          <w:sz w:val="24"/>
        </w:rPr>
        <w:t>投标报价、工期及其他内容；</w:t>
      </w:r>
    </w:p>
    <w:p w14:paraId="7126CA4D">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39.2</w:t>
      </w:r>
      <w:r>
        <w:rPr>
          <w:b/>
          <w:color w:val="auto"/>
          <w:szCs w:val="21"/>
        </w:rPr>
        <w:t xml:space="preserve">             </w:t>
      </w:r>
      <w:r>
        <w:rPr>
          <w:rFonts w:hint="eastAsia"/>
          <w:b/>
          <w:color w:val="auto"/>
          <w:szCs w:val="21"/>
        </w:rPr>
        <w:t>修改类型：修改</w:t>
      </w:r>
    </w:p>
    <w:p w14:paraId="3FBBF87F">
      <w:pPr>
        <w:spacing w:line="360" w:lineRule="auto"/>
        <w:ind w:firstLine="422" w:firstLineChars="200"/>
        <w:rPr>
          <w:b/>
          <w:color w:val="auto"/>
          <w:szCs w:val="21"/>
        </w:rPr>
      </w:pPr>
      <w:r>
        <w:rPr>
          <w:rFonts w:hint="eastAsia"/>
          <w:b/>
          <w:color w:val="auto"/>
          <w:szCs w:val="21"/>
        </w:rPr>
        <w:t>原文：</w:t>
      </w:r>
      <w:r>
        <w:rPr>
          <w:rFonts w:ascii="宋体" w:hAnsi="宋体"/>
          <w:color w:val="auto"/>
          <w:sz w:val="24"/>
          <w:szCs w:val="24"/>
        </w:rPr>
        <w:t xml:space="preserve">39.2 </w:t>
      </w:r>
      <w:r>
        <w:rPr>
          <w:rFonts w:hint="eastAsia" w:ascii="宋体" w:hAnsi="宋体"/>
          <w:color w:val="auto"/>
          <w:sz w:val="24"/>
          <w:szCs w:val="24"/>
        </w:rPr>
        <w:t>依法必须进行公开招标的项目，招标人应当确定排名第一的中标候选人为中标人</w:t>
      </w:r>
      <w:r>
        <w:rPr>
          <w:rFonts w:hint="eastAsia" w:ascii="宋体" w:hAnsi="宋体"/>
          <w:color w:val="auto"/>
          <w:sz w:val="24"/>
          <w:szCs w:val="24"/>
          <w:lang w:eastAsia="zh-CN"/>
        </w:rPr>
        <w:t>。采用评定分离方式确定中标人的从其规定。若发现委派的项目负责人已在其他在建项目中任职，不符合任职数量规定时，招标人可以确定排名第二的中标候选人为中标人。</w:t>
      </w:r>
    </w:p>
    <w:p w14:paraId="454B6877">
      <w:pPr>
        <w:spacing w:line="360" w:lineRule="auto"/>
        <w:ind w:firstLine="422" w:firstLineChars="200"/>
        <w:rPr>
          <w:color w:val="auto"/>
        </w:rPr>
      </w:pPr>
      <w:r>
        <w:rPr>
          <w:rFonts w:hint="eastAsia"/>
          <w:b/>
          <w:color w:val="auto"/>
          <w:szCs w:val="21"/>
        </w:rPr>
        <w:t>现文：</w:t>
      </w:r>
      <w:r>
        <w:rPr>
          <w:rFonts w:ascii="宋体" w:hAnsi="宋体"/>
          <w:color w:val="auto"/>
          <w:sz w:val="24"/>
          <w:szCs w:val="24"/>
        </w:rPr>
        <w:t xml:space="preserve">39.2 </w:t>
      </w:r>
      <w:r>
        <w:rPr>
          <w:rFonts w:hint="eastAsia" w:ascii="宋体" w:hAnsi="宋体"/>
          <w:color w:val="auto"/>
          <w:sz w:val="24"/>
          <w:szCs w:val="24"/>
        </w:rPr>
        <w:t>依法必须进行公开招标的项目，招标人应当确定排名第一的中标候选人为中标人</w:t>
      </w:r>
      <w:r>
        <w:rPr>
          <w:rFonts w:hint="eastAsia" w:ascii="宋体" w:hAnsi="宋体"/>
          <w:color w:val="auto"/>
          <w:sz w:val="24"/>
          <w:szCs w:val="24"/>
          <w:lang w:eastAsia="zh-CN"/>
        </w:rPr>
        <w:t>。</w:t>
      </w:r>
      <w:r>
        <w:rPr>
          <w:rFonts w:hint="eastAsia" w:ascii="宋体" w:hAnsi="宋体"/>
          <w:strike/>
          <w:dstrike w:val="0"/>
          <w:color w:val="auto"/>
          <w:sz w:val="24"/>
          <w:szCs w:val="24"/>
          <w:lang w:eastAsia="zh-CN"/>
        </w:rPr>
        <w:t>采用评定分离方式确定中标人的从其规定。</w:t>
      </w:r>
      <w:r>
        <w:rPr>
          <w:rFonts w:hint="eastAsia" w:ascii="宋体" w:hAnsi="宋体"/>
          <w:color w:val="auto"/>
          <w:sz w:val="24"/>
          <w:szCs w:val="24"/>
          <w:lang w:eastAsia="zh-CN"/>
        </w:rPr>
        <w:t>若发现委派的项目负责人已在其他在建项目中任职，不符合任职数量规定时，招标人可以确定排名第二的中标候选人为中标人。</w:t>
      </w:r>
    </w:p>
    <w:p w14:paraId="71DDA0AD">
      <w:pPr>
        <w:spacing w:line="480" w:lineRule="auto"/>
        <w:ind w:firstLine="470" w:firstLineChars="224"/>
        <w:rPr>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156845</wp:posOffset>
                </wp:positionV>
                <wp:extent cx="5676900" cy="0"/>
                <wp:effectExtent l="0" t="6350" r="0" b="6350"/>
                <wp:wrapNone/>
                <wp:docPr id="6" name="直接连接符 6"/>
                <wp:cNvGraphicFramePr/>
                <a:graphic xmlns:a="http://schemas.openxmlformats.org/drawingml/2006/main">
                  <a:graphicData uri="http://schemas.microsoft.com/office/word/2010/wordprocessingShape">
                    <wps:wsp>
                      <wps:cNvCnPr/>
                      <wps:spPr>
                        <a:xfrm>
                          <a:off x="982345" y="1768475"/>
                          <a:ext cx="56769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45pt;margin-top:12.35pt;height:0pt;width:447pt;z-index:251659264;mso-width-relative:page;mso-height-relative:page;" filled="f" stroked="t" coordsize="21600,21600" o:gfxdata="UEsDBAoAAAAAAIdO4kAAAAAAAAAAAAAAAAAEAAAAZHJzL1BLAwQUAAAACACHTuJAg4ymlNYAAAAI&#10;AQAADwAAAGRycy9kb3ducmV2LnhtbE2PPU/DMBCGdyT+g3VIbNRuWrU0xKkQqGJgaqmA0Y2PJGp8&#10;jmw3Dfx6DjHA+H7oveeK9eg6MWCIrScN04kCgVR521KtYf+yubkFEZMhazpPqOETI6zLy4vC5Naf&#10;aYvDLtWCRyjmRkOTUp9LGasGnYkT3yNx9uGDM4llqKUN5szjrpOZUgvpTEt8oTE9PjRYHXcnp+H1&#10;fnmcjU+P803a7t+DH2bP+PWm9fXVVN2BSDimvzL84DM6lMx08CeyUXSssxU3NWTzJQjOV2rBxuHX&#10;kGUh/z9QfgNQSwMEFAAAAAgAh07iQBUrtTzxAQAAvQMAAA4AAABkcnMvZTJvRG9jLnhtbK1TzW4T&#10;MRC+I/EOlu9k09Bs0lU2PTQqFwSRgAdwvN5dS/7TjJtNXoIXQOIGJ47ceRvKYzD2hraUSw/swWt7&#10;xt833+fx6vJgDdsrQO1dzc8mU86Uk77Rrqv5h/fXL5acYRSuEcY7VfOjQn65fv5sNYRKzXzvTaOA&#10;EYjDagg172MMVVGg7JUVOPFBOQq2HqyItISuaEAMhG5NMZtOy2Lw0ATwUiHS7mYM8hMiPAXQt62W&#10;auPljVUujqigjIgkCXsdkK9ztW2rZHzbtqgiMzUnpTGPRELzXRqL9UpUHYjQa3kqQTylhEearNCO&#10;SO+gNiIKdgP6HyirJXj0bZxIb4tRSHaEVJxNH3nzrhdBZS1kNYY70/H/wco3+y0w3dS85MwJSxd+&#10;++n7z49ffv34TOPtt6+sTCYNASvKvXJbOK0wbCEpPrRg05+0sEPNL5azl+dzzo7UW4tyeb6Yjx6r&#10;Q2SS4vNyUV5MyX5JGdn/4h4jAMZXyluWJjU32iX5ohL71xiJl1L/pKRt56+1MfkKjWMDMc4WGVpQ&#10;X7bUD8RiA2lD13EmTEcNLyNkSPRGN+l4AkLodlcG2F6kNslfqpro/kpL3BuB/ZiXQ6M4qyO9CaNt&#10;zZcPTxtHIMm60aw02/nmmD3M+3SrmebUgaltHq7z6ftXt/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4ymlNYAAAAIAQAADwAAAAAAAAABACAAAAAiAAAAZHJzL2Rvd25yZXYueG1sUEsBAhQAFAAA&#10;AAgAh07iQBUrtTzxAQAAvQMAAA4AAAAAAAAAAQAgAAAAJQEAAGRycy9lMm9Eb2MueG1sUEsFBgAA&#10;AAAGAAYAWQEAAIgFAAAAAA==&#10;">
                <v:fill on="f" focussize="0,0"/>
                <v:stroke weight="1pt" color="#000000 [3213]" miterlimit="8" joinstyle="miter"/>
                <v:imagedata o:title=""/>
                <o:lock v:ext="edit" aspectratio="f"/>
              </v:line>
            </w:pict>
          </mc:Fallback>
        </mc:AlternateContent>
      </w:r>
    </w:p>
    <w:p w14:paraId="0A72EF7A">
      <w:pPr>
        <w:spacing w:line="480" w:lineRule="auto"/>
        <w:ind w:firstLine="472" w:firstLineChars="224"/>
        <w:rPr>
          <w:b/>
          <w:color w:val="auto"/>
          <w:szCs w:val="21"/>
        </w:rPr>
      </w:pPr>
      <w:r>
        <w:rPr>
          <w:rFonts w:hint="eastAsia"/>
          <w:b/>
          <w:color w:val="auto"/>
          <w:szCs w:val="21"/>
        </w:rPr>
        <w:t>条款号：</w:t>
      </w:r>
      <w:r>
        <w:rPr>
          <w:rFonts w:hint="eastAsia" w:ascii="宋体" w:hAnsi="宋体" w:cs="宋体"/>
          <w:b/>
          <w:color w:val="auto"/>
          <w:szCs w:val="21"/>
          <w:lang w:bidi="ar"/>
        </w:rPr>
        <w:t>评标办法</w:t>
      </w:r>
      <w:r>
        <w:rPr>
          <w:b/>
          <w:color w:val="auto"/>
          <w:szCs w:val="21"/>
        </w:rPr>
        <w:t xml:space="preserve">             </w:t>
      </w:r>
      <w:r>
        <w:rPr>
          <w:rFonts w:hint="eastAsia"/>
          <w:b/>
          <w:color w:val="auto"/>
          <w:szCs w:val="21"/>
        </w:rPr>
        <w:t>修改类型：删除</w:t>
      </w:r>
    </w:p>
    <w:p w14:paraId="2C7A46FB">
      <w:pPr>
        <w:pBdr>
          <w:bottom w:val="single" w:color="auto" w:sz="6" w:space="1"/>
        </w:pBdr>
        <w:spacing w:line="360" w:lineRule="auto"/>
        <w:ind w:firstLine="527" w:firstLineChars="250"/>
        <w:rPr>
          <w:rFonts w:hint="eastAsia" w:ascii="宋体" w:hAnsi="宋体" w:cs="宋体"/>
          <w:b w:val="0"/>
          <w:bCs w:val="0"/>
          <w:color w:val="auto"/>
          <w:u w:val="none"/>
        </w:rPr>
      </w:pPr>
      <w:r>
        <w:rPr>
          <w:rFonts w:hint="eastAsia"/>
          <w:b/>
          <w:color w:val="auto"/>
          <w:szCs w:val="21"/>
        </w:rPr>
        <w:t>原文：</w:t>
      </w:r>
      <w:r>
        <w:rPr>
          <w:rStyle w:val="43"/>
          <w:rFonts w:hint="eastAsia" w:ascii="宋体" w:hAnsi="宋体" w:cs="宋体"/>
          <w:b w:val="0"/>
          <w:bCs w:val="0"/>
          <w:color w:val="auto"/>
          <w:u w:val="none"/>
          <w:lang w:bidi="ar"/>
        </w:rPr>
        <w:t>可选</w:t>
      </w:r>
      <w:r>
        <w:rPr>
          <w:rFonts w:hint="eastAsia" w:ascii="宋体" w:hAnsi="宋体" w:cs="宋体"/>
          <w:b w:val="0"/>
          <w:bCs w:val="0"/>
          <w:color w:val="auto"/>
          <w:szCs w:val="21"/>
          <w:u w:val="none"/>
          <w:lang w:bidi="ar"/>
        </w:rPr>
        <w:t>办法</w:t>
      </w:r>
      <w:r>
        <w:rPr>
          <w:rStyle w:val="43"/>
          <w:rFonts w:hint="eastAsia" w:ascii="宋体" w:hAnsi="宋体" w:cs="宋体"/>
          <w:b w:val="0"/>
          <w:bCs w:val="0"/>
          <w:color w:val="auto"/>
          <w:u w:val="none"/>
          <w:lang w:bidi="ar"/>
        </w:rPr>
        <w:t>一（适合</w:t>
      </w:r>
      <w:r>
        <w:rPr>
          <w:rStyle w:val="43"/>
          <w:rFonts w:hint="eastAsia" w:ascii="宋体" w:hAnsi="宋体" w:cs="宋体"/>
          <w:b w:val="0"/>
          <w:bCs w:val="0"/>
          <w:color w:val="auto"/>
          <w:kern w:val="0"/>
          <w:u w:val="none"/>
          <w:lang w:bidi="ar"/>
        </w:rPr>
        <w:t>综合评分法一</w:t>
      </w:r>
      <w:r>
        <w:rPr>
          <w:rStyle w:val="43"/>
          <w:rFonts w:hint="eastAsia" w:ascii="宋体" w:hAnsi="宋体" w:cs="宋体"/>
          <w:b w:val="0"/>
          <w:bCs w:val="0"/>
          <w:color w:val="auto"/>
          <w:u w:val="none"/>
          <w:lang w:bidi="ar"/>
        </w:rPr>
        <w:t>，技术标与经济标先后分别开启）</w:t>
      </w:r>
    </w:p>
    <w:p w14:paraId="167463C4">
      <w:pPr>
        <w:pBdr>
          <w:bottom w:val="single" w:color="auto" w:sz="6" w:space="1"/>
        </w:pBdr>
        <w:spacing w:line="360" w:lineRule="auto"/>
        <w:ind w:firstLine="1155" w:firstLineChars="550"/>
        <w:rPr>
          <w:rFonts w:hint="eastAsia" w:ascii="宋体" w:hAnsi="宋体" w:cs="宋体"/>
          <w:b w:val="0"/>
          <w:bCs w:val="0"/>
          <w:color w:val="auto"/>
          <w:u w:val="none"/>
        </w:rPr>
      </w:pPr>
      <w:r>
        <w:rPr>
          <w:rStyle w:val="43"/>
          <w:rFonts w:hint="eastAsia" w:ascii="宋体" w:hAnsi="宋体" w:cs="宋体"/>
          <w:b w:val="0"/>
          <w:bCs w:val="0"/>
          <w:color w:val="auto"/>
          <w:u w:val="none"/>
          <w:lang w:bidi="ar"/>
        </w:rPr>
        <w:t>可选</w:t>
      </w:r>
      <w:r>
        <w:rPr>
          <w:rFonts w:hint="eastAsia" w:ascii="宋体" w:hAnsi="宋体" w:cs="宋体"/>
          <w:b w:val="0"/>
          <w:bCs w:val="0"/>
          <w:color w:val="auto"/>
          <w:szCs w:val="21"/>
          <w:u w:val="none"/>
          <w:lang w:bidi="ar"/>
        </w:rPr>
        <w:t>办法</w:t>
      </w:r>
      <w:r>
        <w:rPr>
          <w:rStyle w:val="43"/>
          <w:rFonts w:hint="eastAsia" w:ascii="宋体" w:hAnsi="宋体" w:cs="宋体"/>
          <w:b w:val="0"/>
          <w:bCs w:val="0"/>
          <w:color w:val="auto"/>
          <w:u w:val="none"/>
          <w:lang w:bidi="ar"/>
        </w:rPr>
        <w:t>二（适合综合评分法一，技术标与经济标同时开启）</w:t>
      </w:r>
    </w:p>
    <w:p w14:paraId="1EEB0EF4">
      <w:pPr>
        <w:pBdr>
          <w:bottom w:val="single" w:color="auto" w:sz="6" w:space="1"/>
        </w:pBdr>
        <w:spacing w:line="360" w:lineRule="auto"/>
        <w:ind w:firstLine="1155" w:firstLineChars="550"/>
        <w:rPr>
          <w:rFonts w:hint="eastAsia" w:ascii="宋体" w:hAnsi="宋体" w:cs="宋体"/>
          <w:b w:val="0"/>
          <w:bCs w:val="0"/>
          <w:color w:val="auto"/>
          <w:u w:val="none"/>
        </w:rPr>
      </w:pPr>
      <w:r>
        <w:rPr>
          <w:rStyle w:val="43"/>
          <w:rFonts w:hint="eastAsia" w:ascii="宋体" w:hAnsi="宋体" w:cs="宋体"/>
          <w:b w:val="0"/>
          <w:bCs w:val="0"/>
          <w:color w:val="auto"/>
          <w:u w:val="none"/>
          <w:lang w:bidi="ar"/>
        </w:rPr>
        <w:t>可选办法三（适合综合评分法二，技术标与经济标先后分别开启）</w:t>
      </w:r>
    </w:p>
    <w:p w14:paraId="32CD44F3">
      <w:pPr>
        <w:pBdr>
          <w:bottom w:val="single" w:color="auto" w:sz="6" w:space="1"/>
        </w:pBdr>
        <w:spacing w:line="360" w:lineRule="auto"/>
        <w:ind w:firstLine="1155" w:firstLineChars="550"/>
        <w:rPr>
          <w:rFonts w:hint="eastAsia" w:ascii="宋体" w:hAnsi="宋体" w:cs="宋体"/>
          <w:b w:val="0"/>
          <w:bCs w:val="0"/>
          <w:color w:val="auto"/>
          <w:u w:val="none"/>
        </w:rPr>
      </w:pPr>
      <w:r>
        <w:rPr>
          <w:rStyle w:val="43"/>
          <w:rFonts w:hint="eastAsia" w:ascii="宋体" w:hAnsi="宋体" w:cs="宋体"/>
          <w:b w:val="0"/>
          <w:bCs w:val="0"/>
          <w:color w:val="auto"/>
          <w:u w:val="none"/>
          <w:lang w:bidi="ar"/>
        </w:rPr>
        <w:t>可选办法四（适合综合评分法二，技术标与经济标同时开启）</w:t>
      </w:r>
    </w:p>
    <w:p w14:paraId="3ACCFC74">
      <w:pPr>
        <w:pBdr>
          <w:bottom w:val="single" w:color="auto" w:sz="6" w:space="1"/>
        </w:pBdr>
        <w:spacing w:line="360" w:lineRule="auto"/>
        <w:ind w:firstLine="1155" w:firstLineChars="550"/>
        <w:rPr>
          <w:rStyle w:val="43"/>
          <w:rFonts w:hint="eastAsia" w:ascii="宋体" w:hAnsi="宋体" w:cs="宋体"/>
          <w:b w:val="0"/>
          <w:bCs w:val="0"/>
          <w:color w:val="auto"/>
          <w:u w:val="none"/>
          <w:lang w:bidi="ar"/>
        </w:rPr>
      </w:pPr>
      <w:r>
        <w:rPr>
          <w:rStyle w:val="43"/>
          <w:rFonts w:hint="eastAsia" w:ascii="宋体" w:hAnsi="宋体" w:cs="宋体"/>
          <w:b w:val="0"/>
          <w:bCs w:val="0"/>
          <w:color w:val="auto"/>
          <w:u w:val="none"/>
          <w:lang w:bidi="ar"/>
        </w:rPr>
        <w:t>可选办法五（适合综合评分法三，技术标与经济标先后分别开启）</w:t>
      </w:r>
    </w:p>
    <w:p w14:paraId="1CAD5AEA">
      <w:pPr>
        <w:pBdr>
          <w:bottom w:val="single" w:color="auto" w:sz="6" w:space="1"/>
        </w:pBdr>
        <w:spacing w:line="360" w:lineRule="auto"/>
        <w:ind w:firstLine="1155" w:firstLineChars="550"/>
        <w:rPr>
          <w:rStyle w:val="43"/>
          <w:rFonts w:hint="eastAsia" w:ascii="宋体" w:hAnsi="宋体" w:cs="宋体"/>
          <w:b w:val="0"/>
          <w:bCs w:val="0"/>
          <w:color w:val="auto"/>
          <w:u w:val="none"/>
          <w:lang w:bidi="ar"/>
        </w:rPr>
      </w:pPr>
      <w:r>
        <w:rPr>
          <w:rStyle w:val="43"/>
          <w:rFonts w:hint="eastAsia" w:ascii="宋体" w:hAnsi="宋体" w:cs="宋体"/>
          <w:b w:val="0"/>
          <w:bCs w:val="0"/>
          <w:color w:val="auto"/>
          <w:u w:val="none"/>
          <w:lang w:bidi="ar"/>
        </w:rPr>
        <w:t>可选办法六（适合综合评分法三，技术标与经济标同时开启）</w:t>
      </w:r>
    </w:p>
    <w:p w14:paraId="17B666A6">
      <w:pPr>
        <w:pBdr>
          <w:bottom w:val="single" w:color="auto" w:sz="6" w:space="1"/>
        </w:pBdr>
        <w:spacing w:line="360" w:lineRule="auto"/>
        <w:ind w:firstLine="1155" w:firstLineChars="550"/>
        <w:rPr>
          <w:rStyle w:val="43"/>
          <w:rFonts w:hint="eastAsia" w:ascii="宋体" w:hAnsi="宋体" w:cs="宋体"/>
          <w:b w:val="0"/>
          <w:bCs w:val="0"/>
          <w:color w:val="auto"/>
          <w:u w:val="none"/>
          <w:lang w:bidi="ar"/>
        </w:rPr>
      </w:pPr>
      <w:r>
        <w:rPr>
          <w:rStyle w:val="43"/>
          <w:rFonts w:hint="eastAsia" w:ascii="宋体" w:hAnsi="宋体" w:cs="宋体"/>
          <w:b w:val="0"/>
          <w:bCs w:val="0"/>
          <w:color w:val="auto"/>
          <w:u w:val="none"/>
          <w:lang w:bidi="ar"/>
        </w:rPr>
        <w:t>可选办法八（适合经评审的最低投标价法，技术标与经济标同时开启）</w:t>
      </w:r>
    </w:p>
    <w:p w14:paraId="7199535C">
      <w:pPr>
        <w:pBdr>
          <w:bottom w:val="single" w:color="auto" w:sz="6" w:space="1"/>
        </w:pBdr>
        <w:spacing w:line="360" w:lineRule="auto"/>
        <w:ind w:firstLine="1155" w:firstLineChars="550"/>
        <w:rPr>
          <w:rStyle w:val="43"/>
          <w:rFonts w:hint="eastAsia" w:ascii="宋体" w:hAnsi="宋体" w:cs="宋体"/>
          <w:b w:val="0"/>
          <w:bCs w:val="0"/>
          <w:color w:val="auto"/>
          <w:u w:val="none"/>
          <w:lang w:bidi="ar"/>
        </w:rPr>
      </w:pPr>
      <w:r>
        <w:rPr>
          <w:rStyle w:val="43"/>
          <w:rFonts w:hint="eastAsia" w:ascii="宋体" w:hAnsi="宋体" w:cs="宋体"/>
          <w:b w:val="0"/>
          <w:bCs w:val="0"/>
          <w:color w:val="auto"/>
          <w:u w:val="none"/>
          <w:lang w:bidi="ar"/>
        </w:rPr>
        <w:t>可选办法九（适用于规模较小的一般项目）</w:t>
      </w:r>
    </w:p>
    <w:p w14:paraId="10612AD8">
      <w:pPr>
        <w:spacing w:line="480" w:lineRule="auto"/>
        <w:ind w:firstLine="472" w:firstLineChars="224"/>
        <w:rPr>
          <w:b/>
          <w:color w:val="auto"/>
          <w:szCs w:val="21"/>
        </w:rPr>
      </w:pPr>
      <w:r>
        <w:rPr>
          <w:rFonts w:hint="eastAsia"/>
          <w:b/>
          <w:color w:val="auto"/>
          <w:szCs w:val="21"/>
        </w:rPr>
        <w:t>条款号：</w:t>
      </w:r>
      <w:r>
        <w:rPr>
          <w:b/>
          <w:color w:val="auto"/>
          <w:szCs w:val="21"/>
        </w:rPr>
        <w:t xml:space="preserve"> </w:t>
      </w:r>
      <w:r>
        <w:rPr>
          <w:rFonts w:hint="eastAsia"/>
          <w:b/>
          <w:color w:val="auto"/>
          <w:szCs w:val="21"/>
          <w:lang w:val="en-US" w:eastAsia="zh-CN"/>
        </w:rPr>
        <w:t>41.1</w:t>
      </w:r>
      <w:r>
        <w:rPr>
          <w:b/>
          <w:color w:val="auto"/>
          <w:szCs w:val="21"/>
        </w:rPr>
        <w:t xml:space="preserve">            </w:t>
      </w:r>
      <w:r>
        <w:rPr>
          <w:rFonts w:hint="eastAsia"/>
          <w:b/>
          <w:color w:val="auto"/>
          <w:szCs w:val="21"/>
        </w:rPr>
        <w:t>修改类型：修改</w:t>
      </w:r>
    </w:p>
    <w:p w14:paraId="780D6235">
      <w:pPr>
        <w:snapToGrid w:val="0"/>
        <w:spacing w:line="360" w:lineRule="auto"/>
        <w:ind w:firstLine="422" w:firstLineChars="200"/>
        <w:rPr>
          <w:b/>
          <w:color w:val="auto"/>
          <w:szCs w:val="21"/>
        </w:rPr>
      </w:pPr>
      <w:r>
        <w:rPr>
          <w:rFonts w:hint="eastAsia"/>
          <w:b/>
          <w:color w:val="auto"/>
          <w:szCs w:val="21"/>
        </w:rPr>
        <w:t>原文：</w:t>
      </w:r>
      <w:r>
        <w:rPr>
          <w:rFonts w:hint="eastAsia" w:ascii="宋体"/>
          <w:color w:val="auto"/>
          <w:sz w:val="24"/>
          <w:szCs w:val="24"/>
        </w:rPr>
        <w:t>41.1开标由招标人主持</w:t>
      </w:r>
      <w:r>
        <w:rPr>
          <w:rFonts w:hint="eastAsia" w:ascii="宋体"/>
          <w:color w:val="auto"/>
          <w:sz w:val="24"/>
          <w:szCs w:val="24"/>
          <w:lang w:eastAsia="zh-CN"/>
        </w:rPr>
        <w:t>。</w:t>
      </w:r>
    </w:p>
    <w:p w14:paraId="2CE19C50">
      <w:pPr>
        <w:pBdr>
          <w:bottom w:val="single" w:color="auto" w:sz="6" w:space="1"/>
        </w:pBdr>
        <w:spacing w:line="360" w:lineRule="auto"/>
        <w:ind w:firstLine="527" w:firstLineChars="250"/>
        <w:rPr>
          <w:rFonts w:hint="eastAsia" w:eastAsia="宋体"/>
          <w:color w:val="auto"/>
          <w:lang w:eastAsia="zh-CN"/>
        </w:rPr>
      </w:pPr>
      <w:r>
        <w:rPr>
          <w:rFonts w:hint="eastAsia"/>
          <w:b/>
          <w:color w:val="auto"/>
          <w:szCs w:val="21"/>
        </w:rPr>
        <w:t>现文：</w:t>
      </w:r>
      <w:r>
        <w:rPr>
          <w:rFonts w:hint="eastAsia" w:ascii="宋体" w:hAnsi="宋体" w:cs="宋体"/>
          <w:color w:val="auto"/>
          <w:sz w:val="24"/>
          <w:szCs w:val="24"/>
        </w:rPr>
        <w:t>41.1开标由</w:t>
      </w:r>
      <w:r>
        <w:rPr>
          <w:rFonts w:hint="eastAsia" w:ascii="宋体" w:hAnsi="宋体" w:cs="宋体"/>
          <w:b/>
          <w:bCs/>
          <w:color w:val="auto"/>
          <w:sz w:val="24"/>
          <w:szCs w:val="24"/>
          <w:u w:val="single"/>
        </w:rPr>
        <w:t>招标人或招标代理</w:t>
      </w:r>
      <w:r>
        <w:rPr>
          <w:rFonts w:hint="eastAsia" w:ascii="宋体" w:hAnsi="宋体" w:cs="宋体"/>
          <w:color w:val="auto"/>
          <w:sz w:val="24"/>
          <w:szCs w:val="24"/>
        </w:rPr>
        <w:t>主持</w:t>
      </w:r>
      <w:r>
        <w:rPr>
          <w:rFonts w:hint="eastAsia" w:ascii="宋体" w:hAnsi="宋体" w:cs="宋体"/>
          <w:color w:val="auto"/>
          <w:sz w:val="24"/>
          <w:szCs w:val="24"/>
          <w:lang w:eastAsia="zh-CN"/>
        </w:rPr>
        <w:t>。</w:t>
      </w:r>
    </w:p>
    <w:p w14:paraId="7443EF19">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41.2.1</w:t>
      </w:r>
      <w:r>
        <w:rPr>
          <w:b/>
          <w:color w:val="auto"/>
          <w:szCs w:val="21"/>
        </w:rPr>
        <w:t xml:space="preserve">             </w:t>
      </w:r>
      <w:r>
        <w:rPr>
          <w:rFonts w:hint="eastAsia"/>
          <w:b/>
          <w:color w:val="auto"/>
          <w:szCs w:val="21"/>
        </w:rPr>
        <w:t>修改类型：修改</w:t>
      </w:r>
    </w:p>
    <w:p w14:paraId="3629F2CA">
      <w:pPr>
        <w:snapToGrid w:val="0"/>
        <w:spacing w:line="360" w:lineRule="auto"/>
        <w:ind w:firstLine="422" w:firstLineChars="200"/>
        <w:rPr>
          <w:rFonts w:ascii="宋体"/>
          <w:color w:val="auto"/>
          <w:sz w:val="24"/>
          <w:szCs w:val="24"/>
        </w:rPr>
      </w:pPr>
      <w:r>
        <w:rPr>
          <w:rFonts w:hint="eastAsia"/>
          <w:b/>
          <w:color w:val="auto"/>
          <w:szCs w:val="21"/>
        </w:rPr>
        <w:t>原文：</w:t>
      </w:r>
      <w:r>
        <w:rPr>
          <w:rFonts w:hint="eastAsia" w:ascii="宋体"/>
          <w:color w:val="auto"/>
          <w:sz w:val="24"/>
          <w:szCs w:val="24"/>
        </w:rPr>
        <w:t>41.2.1投标截止期前，各投标人递交投标文件（包括技术标投标文件、经济标投标文件）至</w:t>
      </w:r>
      <w:r>
        <w:rPr>
          <w:rFonts w:hint="eastAsia" w:ascii="宋体"/>
          <w:color w:val="auto"/>
          <w:sz w:val="24"/>
          <w:szCs w:val="24"/>
          <w:u w:val="single"/>
        </w:rPr>
        <w:t xml:space="preserve">        </w:t>
      </w:r>
      <w:r>
        <w:rPr>
          <w:rFonts w:hint="eastAsia" w:ascii="宋体"/>
          <w:color w:val="auto"/>
          <w:sz w:val="24"/>
          <w:szCs w:val="24"/>
        </w:rPr>
        <w:t xml:space="preserve">交易平台。有关投标文件提交的事项详见第一章投标须知。 </w:t>
      </w:r>
    </w:p>
    <w:p w14:paraId="2E4A7C6B">
      <w:pPr>
        <w:snapToGrid w:val="0"/>
        <w:spacing w:line="360" w:lineRule="auto"/>
        <w:ind w:firstLine="422" w:firstLineChars="200"/>
        <w:rPr>
          <w:rFonts w:ascii="宋体"/>
          <w:color w:val="auto"/>
          <w:sz w:val="24"/>
          <w:szCs w:val="24"/>
        </w:rPr>
      </w:pPr>
      <w:r>
        <w:rPr>
          <w:rFonts w:hint="eastAsia"/>
          <w:b/>
          <w:color w:val="auto"/>
          <w:szCs w:val="21"/>
          <w:lang w:val="en-US" w:eastAsia="zh-CN"/>
        </w:rPr>
        <w:t>现文：</w:t>
      </w:r>
      <w:r>
        <w:rPr>
          <w:rFonts w:hint="eastAsia" w:ascii="宋体"/>
          <w:color w:val="auto"/>
          <w:sz w:val="24"/>
          <w:szCs w:val="24"/>
        </w:rPr>
        <w:t>41.2.1投标截止期前，各投标人递交投标文件（包括技术标投标文件、经济标投标文件）至</w:t>
      </w:r>
      <w:r>
        <w:rPr>
          <w:rFonts w:hint="eastAsia" w:ascii="宋体" w:hAnsi="宋体" w:cs="宋体"/>
          <w:b/>
          <w:bCs/>
          <w:color w:val="auto"/>
          <w:sz w:val="24"/>
          <w:szCs w:val="24"/>
          <w:u w:val="single"/>
          <w:lang w:eastAsia="zh-CN"/>
        </w:rPr>
        <w:t>广州交易集团有限公司（广州公共资源交易中心）</w:t>
      </w:r>
      <w:r>
        <w:rPr>
          <w:rFonts w:hint="eastAsia" w:ascii="宋体"/>
          <w:color w:val="auto"/>
          <w:sz w:val="24"/>
          <w:szCs w:val="24"/>
        </w:rPr>
        <w:t xml:space="preserve">交易平台。有关投标文件提交的事项详见第一章投标须知。 </w:t>
      </w:r>
    </w:p>
    <w:p w14:paraId="62468EA3">
      <w:pPr>
        <w:pBdr>
          <w:bottom w:val="single" w:color="auto" w:sz="6" w:space="1"/>
        </w:pBdr>
        <w:spacing w:line="480" w:lineRule="auto"/>
        <w:rPr>
          <w:rFonts w:hint="default" w:eastAsia="宋体"/>
          <w:b/>
          <w:color w:val="auto"/>
          <w:szCs w:val="21"/>
          <w:lang w:val="en-US" w:eastAsia="zh-CN"/>
        </w:rPr>
      </w:pPr>
    </w:p>
    <w:p w14:paraId="2FAF8492">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41.2.3.1</w:t>
      </w:r>
      <w:r>
        <w:rPr>
          <w:b/>
          <w:color w:val="auto"/>
          <w:szCs w:val="21"/>
        </w:rPr>
        <w:t xml:space="preserve">             </w:t>
      </w:r>
      <w:r>
        <w:rPr>
          <w:rFonts w:hint="eastAsia"/>
          <w:b/>
          <w:color w:val="auto"/>
          <w:szCs w:val="21"/>
        </w:rPr>
        <w:t>修改类型：修改</w:t>
      </w:r>
    </w:p>
    <w:p w14:paraId="32F2DF7A">
      <w:pPr>
        <w:snapToGrid w:val="0"/>
        <w:spacing w:line="360" w:lineRule="auto"/>
        <w:ind w:firstLine="422" w:firstLineChars="200"/>
        <w:rPr>
          <w:b/>
          <w:color w:val="auto"/>
          <w:szCs w:val="21"/>
        </w:rPr>
      </w:pPr>
      <w:r>
        <w:rPr>
          <w:rFonts w:hint="eastAsia"/>
          <w:b/>
          <w:color w:val="auto"/>
          <w:szCs w:val="21"/>
        </w:rPr>
        <w:t>原文：</w:t>
      </w:r>
      <w:r>
        <w:rPr>
          <w:rFonts w:hint="eastAsia" w:ascii="宋体"/>
          <w:color w:val="auto"/>
          <w:sz w:val="24"/>
          <w:szCs w:val="24"/>
        </w:rPr>
        <w:t>41.2.</w:t>
      </w:r>
      <w:r>
        <w:rPr>
          <w:rFonts w:hint="eastAsia" w:ascii="宋体"/>
          <w:color w:val="auto"/>
          <w:sz w:val="24"/>
          <w:szCs w:val="24"/>
          <w:lang w:val="en-US" w:eastAsia="zh-CN"/>
        </w:rPr>
        <w:t>3</w:t>
      </w:r>
      <w:r>
        <w:rPr>
          <w:rFonts w:hint="eastAsia" w:ascii="宋体"/>
          <w:color w:val="auto"/>
          <w:sz w:val="24"/>
          <w:szCs w:val="24"/>
        </w:rPr>
        <w:t>.1开标时，公布：</w:t>
      </w:r>
      <w:r>
        <w:rPr>
          <w:rFonts w:hint="eastAsia" w:ascii="宋体" w:hAnsi="宋体"/>
          <w:color w:val="auto"/>
          <w:sz w:val="24"/>
          <w:szCs w:val="24"/>
        </w:rPr>
        <w:t>a、投标人名称；</w:t>
      </w:r>
      <w:r>
        <w:rPr>
          <w:rFonts w:ascii="宋体" w:hAnsi="宋体"/>
          <w:color w:val="auto"/>
          <w:sz w:val="24"/>
          <w:szCs w:val="24"/>
        </w:rPr>
        <w:t>b</w:t>
      </w:r>
      <w:r>
        <w:rPr>
          <w:rFonts w:hint="eastAsia" w:ascii="宋体" w:hAnsi="宋体"/>
          <w:color w:val="auto"/>
          <w:sz w:val="24"/>
          <w:szCs w:val="24"/>
        </w:rPr>
        <w:t>、</w:t>
      </w:r>
      <w:r>
        <w:rPr>
          <w:rFonts w:hint="eastAsia" w:ascii="宋体" w:hAnsi="宋体"/>
          <w:color w:val="auto"/>
          <w:sz w:val="24"/>
          <w:szCs w:val="24"/>
          <w:lang w:eastAsia="zh-CN"/>
        </w:rPr>
        <w:t>投标文件递交情况</w:t>
      </w:r>
      <w:r>
        <w:rPr>
          <w:rFonts w:ascii="宋体" w:hAnsi="宋体"/>
          <w:color w:val="auto"/>
          <w:sz w:val="24"/>
          <w:szCs w:val="24"/>
        </w:rPr>
        <w:t>c</w:t>
      </w:r>
      <w:r>
        <w:rPr>
          <w:rFonts w:hint="eastAsia" w:ascii="宋体" w:hAnsi="宋体"/>
          <w:color w:val="auto"/>
          <w:sz w:val="24"/>
          <w:szCs w:val="24"/>
        </w:rPr>
        <w:t>、</w:t>
      </w:r>
      <w:r>
        <w:rPr>
          <w:rFonts w:hint="eastAsia" w:ascii="宋体" w:hAnsi="宋体"/>
          <w:color w:val="auto"/>
          <w:sz w:val="24"/>
        </w:rPr>
        <w:t>投标文件</w:t>
      </w:r>
      <w:r>
        <w:rPr>
          <w:rFonts w:hint="eastAsia" w:ascii="宋体" w:hAnsi="宋体"/>
          <w:color w:val="auto"/>
          <w:sz w:val="24"/>
          <w:lang w:eastAsia="zh-CN"/>
        </w:rPr>
        <w:t>解</w:t>
      </w:r>
      <w:r>
        <w:rPr>
          <w:rFonts w:hint="eastAsia" w:ascii="宋体" w:hAnsi="宋体"/>
          <w:color w:val="auto"/>
          <w:sz w:val="24"/>
          <w:szCs w:val="24"/>
        </w:rPr>
        <w:t>密情况；</w:t>
      </w:r>
      <w:r>
        <w:rPr>
          <w:rFonts w:ascii="宋体" w:hAnsi="宋体"/>
          <w:color w:val="auto"/>
          <w:sz w:val="24"/>
          <w:szCs w:val="24"/>
        </w:rPr>
        <w:t>d</w:t>
      </w:r>
      <w:r>
        <w:rPr>
          <w:rFonts w:hint="eastAsia" w:ascii="宋体" w:hAnsi="宋体"/>
          <w:color w:val="auto"/>
          <w:sz w:val="24"/>
          <w:szCs w:val="24"/>
        </w:rPr>
        <w:t>、法定代表人证明及授权委托；</w:t>
      </w:r>
      <w:r>
        <w:rPr>
          <w:rFonts w:ascii="宋体" w:hAnsi="宋体"/>
          <w:color w:val="auto"/>
          <w:sz w:val="24"/>
          <w:szCs w:val="24"/>
        </w:rPr>
        <w:t>e</w:t>
      </w:r>
      <w:r>
        <w:rPr>
          <w:rFonts w:hint="eastAsia" w:ascii="宋体" w:hAnsi="宋体"/>
          <w:color w:val="auto"/>
          <w:sz w:val="24"/>
          <w:szCs w:val="24"/>
        </w:rPr>
        <w:t>、投标保证金；</w:t>
      </w:r>
      <w:r>
        <w:rPr>
          <w:rFonts w:hint="eastAsia" w:ascii="宋体" w:hAnsi="宋体"/>
          <w:color w:val="auto"/>
          <w:sz w:val="24"/>
          <w:szCs w:val="24"/>
          <w:lang w:val="en-US" w:eastAsia="zh-CN"/>
        </w:rPr>
        <w:t>f、</w:t>
      </w:r>
      <w:r>
        <w:rPr>
          <w:rFonts w:hint="eastAsia" w:ascii="宋体" w:hAnsi="宋体"/>
          <w:color w:val="auto"/>
          <w:sz w:val="24"/>
          <w:szCs w:val="24"/>
        </w:rPr>
        <w:t>项目经理（负责人）名称；</w:t>
      </w:r>
      <w:r>
        <w:rPr>
          <w:rFonts w:ascii="宋体" w:hAnsi="宋体"/>
          <w:color w:val="auto"/>
          <w:sz w:val="24"/>
          <w:szCs w:val="24"/>
        </w:rPr>
        <w:t>f</w:t>
      </w:r>
      <w:r>
        <w:rPr>
          <w:rFonts w:hint="eastAsia" w:ascii="宋体" w:hAnsi="宋体"/>
          <w:color w:val="auto"/>
          <w:sz w:val="24"/>
          <w:szCs w:val="24"/>
        </w:rPr>
        <w:t>、投标报价等</w:t>
      </w:r>
      <w:r>
        <w:rPr>
          <w:rFonts w:hint="eastAsia" w:ascii="宋体"/>
          <w:color w:val="auto"/>
          <w:sz w:val="24"/>
          <w:szCs w:val="24"/>
        </w:rPr>
        <w:t>主要内容及开标记录表中的其他必要内容。投标报价以数字和文字两种方式表述的，应公布文字表述的投标报价。</w:t>
      </w:r>
    </w:p>
    <w:p w14:paraId="462FA12D">
      <w:pPr>
        <w:snapToGrid w:val="0"/>
        <w:spacing w:line="360" w:lineRule="auto"/>
        <w:ind w:firstLine="422" w:firstLineChars="200"/>
        <w:rPr>
          <w:rFonts w:hint="eastAsia" w:ascii="宋体"/>
          <w:color w:val="auto"/>
          <w:sz w:val="24"/>
          <w:szCs w:val="24"/>
        </w:rPr>
      </w:pPr>
      <w:r>
        <w:rPr>
          <w:rFonts w:hint="eastAsia"/>
          <w:b/>
          <w:color w:val="auto"/>
          <w:szCs w:val="21"/>
        </w:rPr>
        <w:t>现文：</w:t>
      </w:r>
      <w:r>
        <w:rPr>
          <w:rFonts w:hint="eastAsia" w:ascii="宋体"/>
          <w:color w:val="auto"/>
          <w:sz w:val="24"/>
          <w:szCs w:val="24"/>
        </w:rPr>
        <w:t>41.2.</w:t>
      </w:r>
      <w:r>
        <w:rPr>
          <w:rFonts w:hint="eastAsia" w:ascii="宋体"/>
          <w:color w:val="auto"/>
          <w:sz w:val="24"/>
          <w:szCs w:val="24"/>
          <w:lang w:val="en-US" w:eastAsia="zh-CN"/>
        </w:rPr>
        <w:t>3</w:t>
      </w:r>
      <w:r>
        <w:rPr>
          <w:rFonts w:hint="eastAsia" w:ascii="宋体"/>
          <w:color w:val="auto"/>
          <w:sz w:val="24"/>
          <w:szCs w:val="24"/>
        </w:rPr>
        <w:t>.1开标时，公布：</w:t>
      </w:r>
      <w:r>
        <w:rPr>
          <w:rFonts w:hint="eastAsia" w:ascii="宋体" w:hAnsi="宋体"/>
          <w:color w:val="auto"/>
          <w:sz w:val="24"/>
          <w:szCs w:val="24"/>
        </w:rPr>
        <w:t>a、投标人名称；</w:t>
      </w:r>
      <w:r>
        <w:rPr>
          <w:rFonts w:ascii="宋体" w:hAnsi="宋体"/>
          <w:color w:val="auto"/>
          <w:sz w:val="24"/>
          <w:szCs w:val="24"/>
        </w:rPr>
        <w:t>b</w:t>
      </w:r>
      <w:r>
        <w:rPr>
          <w:rFonts w:hint="eastAsia" w:ascii="宋体" w:hAnsi="宋体"/>
          <w:color w:val="auto"/>
          <w:sz w:val="24"/>
          <w:szCs w:val="24"/>
        </w:rPr>
        <w:t>、</w:t>
      </w:r>
      <w:r>
        <w:rPr>
          <w:rFonts w:hint="eastAsia" w:ascii="宋体" w:hAnsi="宋体"/>
          <w:color w:val="auto"/>
          <w:sz w:val="24"/>
          <w:szCs w:val="24"/>
          <w:lang w:eastAsia="zh-CN"/>
        </w:rPr>
        <w:t>投标文件递交情况</w:t>
      </w:r>
      <w:r>
        <w:rPr>
          <w:rFonts w:ascii="宋体" w:hAnsi="宋体"/>
          <w:color w:val="auto"/>
          <w:sz w:val="24"/>
          <w:szCs w:val="24"/>
        </w:rPr>
        <w:t>c</w:t>
      </w:r>
      <w:r>
        <w:rPr>
          <w:rFonts w:hint="eastAsia" w:ascii="宋体" w:hAnsi="宋体"/>
          <w:color w:val="auto"/>
          <w:sz w:val="24"/>
          <w:szCs w:val="24"/>
        </w:rPr>
        <w:t>、</w:t>
      </w:r>
      <w:r>
        <w:rPr>
          <w:rFonts w:hint="eastAsia" w:ascii="宋体" w:hAnsi="宋体"/>
          <w:color w:val="auto"/>
          <w:sz w:val="24"/>
        </w:rPr>
        <w:t>投标文件</w:t>
      </w:r>
      <w:r>
        <w:rPr>
          <w:rFonts w:hint="eastAsia" w:ascii="宋体" w:hAnsi="宋体"/>
          <w:color w:val="auto"/>
          <w:sz w:val="24"/>
          <w:lang w:eastAsia="zh-CN"/>
        </w:rPr>
        <w:t>解</w:t>
      </w:r>
      <w:r>
        <w:rPr>
          <w:rFonts w:hint="eastAsia" w:ascii="宋体" w:hAnsi="宋体"/>
          <w:color w:val="auto"/>
          <w:sz w:val="24"/>
          <w:szCs w:val="24"/>
        </w:rPr>
        <w:t>密情况；</w:t>
      </w:r>
      <w:r>
        <w:rPr>
          <w:rFonts w:ascii="宋体" w:hAnsi="宋体"/>
          <w:color w:val="auto"/>
          <w:sz w:val="24"/>
          <w:szCs w:val="24"/>
        </w:rPr>
        <w:t>d</w:t>
      </w:r>
      <w:r>
        <w:rPr>
          <w:rFonts w:hint="eastAsia" w:ascii="宋体" w:hAnsi="宋体"/>
          <w:color w:val="auto"/>
          <w:sz w:val="24"/>
          <w:szCs w:val="24"/>
        </w:rPr>
        <w:t>、法定代表人证明及授权委托；</w:t>
      </w:r>
      <w:r>
        <w:rPr>
          <w:rFonts w:ascii="宋体" w:hAnsi="宋体"/>
          <w:strike/>
          <w:dstrike w:val="0"/>
          <w:color w:val="auto"/>
          <w:sz w:val="24"/>
          <w:szCs w:val="24"/>
        </w:rPr>
        <w:t>e</w:t>
      </w:r>
      <w:r>
        <w:rPr>
          <w:rFonts w:hint="eastAsia" w:ascii="宋体" w:hAnsi="宋体"/>
          <w:strike/>
          <w:dstrike w:val="0"/>
          <w:color w:val="auto"/>
          <w:sz w:val="24"/>
          <w:szCs w:val="24"/>
        </w:rPr>
        <w:t>、投标保证金；</w:t>
      </w:r>
      <w:r>
        <w:rPr>
          <w:rFonts w:hint="eastAsia" w:ascii="宋体" w:hAnsi="宋体"/>
          <w:color w:val="auto"/>
          <w:sz w:val="24"/>
          <w:szCs w:val="24"/>
          <w:lang w:val="en-US" w:eastAsia="zh-CN"/>
        </w:rPr>
        <w:t>f、</w:t>
      </w:r>
      <w:r>
        <w:rPr>
          <w:rFonts w:hint="eastAsia" w:ascii="宋体" w:hAnsi="宋体"/>
          <w:color w:val="auto"/>
          <w:sz w:val="24"/>
          <w:szCs w:val="24"/>
        </w:rPr>
        <w:t>项目经理（负责人）名称；</w:t>
      </w:r>
      <w:r>
        <w:rPr>
          <w:rFonts w:ascii="宋体" w:hAnsi="宋体"/>
          <w:color w:val="auto"/>
          <w:sz w:val="24"/>
          <w:szCs w:val="24"/>
        </w:rPr>
        <w:t>f</w:t>
      </w:r>
      <w:r>
        <w:rPr>
          <w:rFonts w:hint="eastAsia" w:ascii="宋体" w:hAnsi="宋体"/>
          <w:color w:val="auto"/>
          <w:sz w:val="24"/>
          <w:szCs w:val="24"/>
        </w:rPr>
        <w:t>、投标报价等</w:t>
      </w:r>
      <w:r>
        <w:rPr>
          <w:rFonts w:hint="eastAsia" w:ascii="宋体"/>
          <w:color w:val="auto"/>
          <w:sz w:val="24"/>
          <w:szCs w:val="24"/>
        </w:rPr>
        <w:t>主要内容及开标记录表中的其他必要内容。投标报价以数字和文字两种方式表述的，应公布文字表述的投标报价。</w:t>
      </w:r>
    </w:p>
    <w:p w14:paraId="7226E5DA">
      <w:pPr>
        <w:pBdr>
          <w:bottom w:val="single" w:color="auto" w:sz="6" w:space="1"/>
        </w:pBdr>
        <w:spacing w:line="360" w:lineRule="auto"/>
        <w:rPr>
          <w:color w:val="auto"/>
        </w:rPr>
      </w:pPr>
    </w:p>
    <w:p w14:paraId="44D32932">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42.2</w:t>
      </w:r>
      <w:r>
        <w:rPr>
          <w:b/>
          <w:color w:val="auto"/>
          <w:szCs w:val="21"/>
        </w:rPr>
        <w:t xml:space="preserve">             </w:t>
      </w:r>
      <w:r>
        <w:rPr>
          <w:rFonts w:hint="eastAsia"/>
          <w:b/>
          <w:color w:val="auto"/>
          <w:szCs w:val="21"/>
        </w:rPr>
        <w:t>修改类型：修改</w:t>
      </w:r>
    </w:p>
    <w:p w14:paraId="4AD4CEA6">
      <w:pPr>
        <w:pStyle w:val="5"/>
        <w:tabs>
          <w:tab w:val="left" w:pos="7380"/>
        </w:tabs>
        <w:snapToGrid w:val="0"/>
        <w:spacing w:after="0" w:line="360" w:lineRule="auto"/>
        <w:ind w:firstLine="422" w:firstLineChars="200"/>
        <w:rPr>
          <w:rFonts w:ascii="宋体"/>
          <w:color w:val="auto"/>
          <w:sz w:val="24"/>
          <w:szCs w:val="24"/>
        </w:rPr>
      </w:pPr>
      <w:r>
        <w:rPr>
          <w:rFonts w:hint="eastAsia"/>
          <w:b/>
          <w:color w:val="auto"/>
          <w:szCs w:val="21"/>
        </w:rPr>
        <w:t>原文：</w:t>
      </w:r>
      <w:r>
        <w:rPr>
          <w:rFonts w:hint="eastAsia" w:ascii="宋体"/>
          <w:color w:val="auto"/>
          <w:sz w:val="24"/>
          <w:szCs w:val="24"/>
        </w:rPr>
        <w:t>42.2评标委员会的组成：方式</w:t>
      </w:r>
      <w:r>
        <w:rPr>
          <w:rFonts w:hint="eastAsia" w:ascii="宋体"/>
          <w:color w:val="auto"/>
          <w:sz w:val="24"/>
          <w:szCs w:val="24"/>
          <w:u w:val="single"/>
        </w:rPr>
        <w:t xml:space="preserve"> </w:t>
      </w:r>
      <w:r>
        <w:rPr>
          <w:rFonts w:hint="eastAsia" w:ascii="宋体"/>
          <w:color w:val="auto"/>
          <w:sz w:val="24"/>
          <w:szCs w:val="24"/>
          <w:u w:val="single"/>
          <w:lang w:val="en-US" w:eastAsia="zh-CN"/>
        </w:rPr>
        <w:t xml:space="preserve"> </w:t>
      </w:r>
      <w:r>
        <w:rPr>
          <w:rFonts w:hint="eastAsia" w:ascii="宋体"/>
          <w:color w:val="auto"/>
          <w:sz w:val="24"/>
          <w:szCs w:val="24"/>
          <w:u w:val="single"/>
        </w:rPr>
        <w:t xml:space="preserve">  </w:t>
      </w:r>
      <w:r>
        <w:rPr>
          <w:rFonts w:hint="eastAsia" w:ascii="宋体"/>
          <w:color w:val="auto"/>
          <w:sz w:val="24"/>
          <w:szCs w:val="24"/>
        </w:rPr>
        <w:t>。</w:t>
      </w:r>
    </w:p>
    <w:p w14:paraId="4D5B211A">
      <w:pPr>
        <w:snapToGrid w:val="0"/>
        <w:spacing w:line="360" w:lineRule="auto"/>
        <w:ind w:firstLine="480" w:firstLineChars="200"/>
        <w:rPr>
          <w:rFonts w:ascii="宋体"/>
          <w:color w:val="auto"/>
          <w:sz w:val="24"/>
          <w:szCs w:val="24"/>
        </w:rPr>
      </w:pPr>
      <w:r>
        <w:rPr>
          <w:rFonts w:hint="eastAsia" w:ascii="宋体"/>
          <w:color w:val="auto"/>
          <w:sz w:val="24"/>
          <w:szCs w:val="24"/>
        </w:rPr>
        <w:t>方式一：评标委员会为综合评标委员会，负责资格审查及评标工作。</w:t>
      </w:r>
    </w:p>
    <w:p w14:paraId="109C67C2">
      <w:pPr>
        <w:pStyle w:val="5"/>
        <w:tabs>
          <w:tab w:val="left" w:pos="7380"/>
        </w:tabs>
        <w:snapToGrid w:val="0"/>
        <w:spacing w:after="0" w:line="360" w:lineRule="auto"/>
        <w:rPr>
          <w:rFonts w:ascii="宋体"/>
          <w:strike w:val="0"/>
          <w:dstrike w:val="0"/>
          <w:color w:val="auto"/>
          <w:sz w:val="24"/>
          <w:szCs w:val="24"/>
        </w:rPr>
      </w:pPr>
      <w:r>
        <w:rPr>
          <w:rFonts w:hint="eastAsia" w:ascii="宋体"/>
          <w:strike w:val="0"/>
          <w:dstrike w:val="0"/>
          <w:color w:val="auto"/>
          <w:sz w:val="24"/>
          <w:szCs w:val="24"/>
        </w:rPr>
        <w:t>方式二：评标委员会由技术评审组和经济评审组组成。其中：资格审查及技术评审由技术评标组负责，经济评审由经济评审组负责。</w:t>
      </w:r>
    </w:p>
    <w:p w14:paraId="514853A9">
      <w:pPr>
        <w:pStyle w:val="5"/>
        <w:tabs>
          <w:tab w:val="left" w:pos="7380"/>
        </w:tabs>
        <w:snapToGrid w:val="0"/>
        <w:spacing w:after="0" w:line="360" w:lineRule="auto"/>
        <w:ind w:firstLine="482" w:firstLineChars="200"/>
        <w:rPr>
          <w:rFonts w:ascii="宋体"/>
          <w:color w:val="auto"/>
          <w:sz w:val="24"/>
          <w:szCs w:val="24"/>
        </w:rPr>
      </w:pPr>
      <w:r>
        <w:rPr>
          <w:rFonts w:hint="eastAsia" w:ascii="宋体"/>
          <w:b/>
          <w:bCs/>
          <w:color w:val="auto"/>
          <w:sz w:val="24"/>
          <w:szCs w:val="24"/>
          <w:lang w:val="en-US" w:eastAsia="zh-CN"/>
        </w:rPr>
        <w:t>现文：</w:t>
      </w:r>
      <w:r>
        <w:rPr>
          <w:rFonts w:hint="eastAsia" w:ascii="宋体"/>
          <w:color w:val="auto"/>
          <w:sz w:val="24"/>
          <w:szCs w:val="24"/>
        </w:rPr>
        <w:t>42.2评标委员会的组成：方式</w:t>
      </w:r>
      <w:r>
        <w:rPr>
          <w:rFonts w:hint="eastAsia" w:ascii="宋体"/>
          <w:color w:val="auto"/>
          <w:sz w:val="24"/>
          <w:szCs w:val="24"/>
          <w:u w:val="single"/>
        </w:rPr>
        <w:t xml:space="preserve"> </w:t>
      </w:r>
      <w:r>
        <w:rPr>
          <w:rFonts w:hint="eastAsia" w:ascii="宋体"/>
          <w:color w:val="auto"/>
          <w:sz w:val="24"/>
          <w:szCs w:val="24"/>
          <w:u w:val="single"/>
          <w:lang w:val="en-US" w:eastAsia="zh-CN"/>
        </w:rPr>
        <w:t>一</w:t>
      </w:r>
      <w:r>
        <w:rPr>
          <w:rFonts w:hint="eastAsia" w:ascii="宋体"/>
          <w:color w:val="auto"/>
          <w:sz w:val="24"/>
          <w:szCs w:val="24"/>
          <w:u w:val="single"/>
        </w:rPr>
        <w:t xml:space="preserve">  </w:t>
      </w:r>
      <w:r>
        <w:rPr>
          <w:rFonts w:hint="eastAsia" w:ascii="宋体"/>
          <w:color w:val="auto"/>
          <w:sz w:val="24"/>
          <w:szCs w:val="24"/>
        </w:rPr>
        <w:t>。</w:t>
      </w:r>
    </w:p>
    <w:p w14:paraId="4F67326A">
      <w:pPr>
        <w:snapToGrid w:val="0"/>
        <w:spacing w:line="360" w:lineRule="auto"/>
        <w:ind w:firstLine="480" w:firstLineChars="200"/>
        <w:rPr>
          <w:rFonts w:ascii="宋体"/>
          <w:color w:val="auto"/>
          <w:sz w:val="24"/>
          <w:szCs w:val="24"/>
        </w:rPr>
      </w:pPr>
      <w:r>
        <w:rPr>
          <w:rFonts w:hint="eastAsia" w:ascii="宋体"/>
          <w:color w:val="auto"/>
          <w:sz w:val="24"/>
          <w:szCs w:val="24"/>
        </w:rPr>
        <w:t>方式一：评标委员会为综合评标委员会，负责资格审查及评标工作。</w:t>
      </w:r>
    </w:p>
    <w:p w14:paraId="571D636B">
      <w:pPr>
        <w:pStyle w:val="5"/>
        <w:tabs>
          <w:tab w:val="left" w:pos="7380"/>
        </w:tabs>
        <w:snapToGrid w:val="0"/>
        <w:spacing w:after="0" w:line="360" w:lineRule="auto"/>
        <w:rPr>
          <w:rFonts w:ascii="宋体"/>
          <w:strike/>
          <w:dstrike w:val="0"/>
          <w:color w:val="auto"/>
          <w:sz w:val="24"/>
          <w:szCs w:val="24"/>
        </w:rPr>
      </w:pPr>
      <w:r>
        <w:rPr>
          <w:rFonts w:hint="eastAsia" w:ascii="宋体"/>
          <w:strike/>
          <w:dstrike w:val="0"/>
          <w:color w:val="auto"/>
          <w:sz w:val="24"/>
          <w:szCs w:val="24"/>
        </w:rPr>
        <w:t>方式二：评标委员会由技术评审组和经济评审组组成。其中：资格审查及技术评审由技术评标组负责，经济评审由经济评审组负责。</w:t>
      </w:r>
    </w:p>
    <w:p w14:paraId="05F16A48">
      <w:pPr>
        <w:pBdr>
          <w:bottom w:val="single" w:color="auto" w:sz="6" w:space="1"/>
        </w:pBdr>
        <w:spacing w:line="360" w:lineRule="auto"/>
        <w:rPr>
          <w:color w:val="auto"/>
        </w:rPr>
      </w:pPr>
    </w:p>
    <w:p w14:paraId="27637761">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45.8</w:t>
      </w:r>
      <w:r>
        <w:rPr>
          <w:b/>
          <w:color w:val="auto"/>
          <w:szCs w:val="21"/>
        </w:rPr>
        <w:t xml:space="preserve">            </w:t>
      </w:r>
      <w:r>
        <w:rPr>
          <w:rFonts w:hint="eastAsia"/>
          <w:b/>
          <w:color w:val="auto"/>
          <w:szCs w:val="21"/>
        </w:rPr>
        <w:t>修改类型：修改</w:t>
      </w:r>
    </w:p>
    <w:p w14:paraId="03753224">
      <w:pPr>
        <w:pStyle w:val="5"/>
        <w:tabs>
          <w:tab w:val="left" w:pos="7380"/>
        </w:tabs>
        <w:snapToGrid w:val="0"/>
        <w:spacing w:after="0" w:line="360" w:lineRule="auto"/>
        <w:ind w:firstLine="422" w:firstLineChars="200"/>
        <w:rPr>
          <w:rFonts w:ascii="宋体"/>
          <w:strike w:val="0"/>
          <w:dstrike w:val="0"/>
          <w:color w:val="auto"/>
          <w:sz w:val="24"/>
          <w:szCs w:val="24"/>
        </w:rPr>
      </w:pPr>
      <w:r>
        <w:rPr>
          <w:rFonts w:hint="eastAsia"/>
          <w:b/>
          <w:color w:val="auto"/>
          <w:szCs w:val="21"/>
        </w:rPr>
        <w:t>原文：</w:t>
      </w:r>
      <w:r>
        <w:rPr>
          <w:rFonts w:ascii="宋体" w:hAnsi="宋体"/>
          <w:color w:val="auto"/>
          <w:sz w:val="24"/>
          <w:szCs w:val="24"/>
        </w:rPr>
        <w:t>4</w:t>
      </w:r>
      <w:r>
        <w:rPr>
          <w:rFonts w:hint="eastAsia" w:ascii="宋体" w:hAnsi="宋体"/>
          <w:color w:val="auto"/>
          <w:sz w:val="24"/>
          <w:szCs w:val="24"/>
          <w:lang w:val="en-US" w:eastAsia="zh-CN"/>
        </w:rPr>
        <w:t>5.</w:t>
      </w:r>
      <w:r>
        <w:rPr>
          <w:rFonts w:ascii="宋体" w:hAnsi="宋体"/>
          <w:color w:val="auto"/>
          <w:sz w:val="24"/>
          <w:szCs w:val="24"/>
        </w:rPr>
        <w:t>8</w:t>
      </w:r>
      <w:r>
        <w:rPr>
          <w:rFonts w:hint="eastAsia" w:ascii="宋体" w:hAnsi="宋体"/>
          <w:color w:val="auto"/>
          <w:sz w:val="24"/>
          <w:szCs w:val="24"/>
        </w:rPr>
        <w:t>评标委员会按上述修正错误的原则及方法调整或修正</w:t>
      </w:r>
      <w:r>
        <w:rPr>
          <w:rFonts w:hint="eastAsia" w:ascii="宋体" w:hAnsi="宋体"/>
          <w:color w:val="auto"/>
          <w:sz w:val="24"/>
          <w:szCs w:val="24"/>
          <w:lang w:eastAsia="zh-CN"/>
        </w:rPr>
        <w:t>经济标</w:t>
      </w:r>
      <w:r>
        <w:rPr>
          <w:rFonts w:hint="eastAsia" w:ascii="宋体" w:hAnsi="宋体"/>
          <w:color w:val="auto"/>
          <w:sz w:val="24"/>
          <w:szCs w:val="24"/>
        </w:rPr>
        <w:t>投标文件的投标报价</w:t>
      </w:r>
      <w:r>
        <w:rPr>
          <w:rFonts w:hint="eastAsia" w:ascii="宋体" w:hAnsi="宋体"/>
          <w:color w:val="auto"/>
          <w:sz w:val="24"/>
          <w:szCs w:val="24"/>
          <w:lang w:eastAsia="zh-CN"/>
        </w:rPr>
        <w:t>。评标委员会应</w:t>
      </w:r>
      <w:r>
        <w:rPr>
          <w:rFonts w:hint="eastAsia" w:ascii="宋体" w:hAnsi="宋体"/>
          <w:color w:val="auto"/>
          <w:sz w:val="24"/>
          <w:szCs w:val="24"/>
        </w:rPr>
        <w:t>要求投标人以澄清形式进行核实和确认</w:t>
      </w:r>
      <w:r>
        <w:rPr>
          <w:rFonts w:hint="eastAsia" w:ascii="宋体" w:hAnsi="宋体"/>
          <w:color w:val="auto"/>
          <w:sz w:val="24"/>
          <w:szCs w:val="24"/>
          <w:lang w:eastAsia="zh-CN"/>
        </w:rPr>
        <w:t>调整或修正的经济标投标文件的投标报价，投标人应在评标委员会在评标系统发出要求澄清的通知起</w:t>
      </w:r>
      <w:r>
        <w:rPr>
          <w:rFonts w:hint="eastAsia" w:ascii="宋体" w:hAnsi="宋体"/>
          <w:color w:val="auto"/>
          <w:sz w:val="24"/>
          <w:szCs w:val="24"/>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rPr>
        <w:t>调整后的投标报价对投标人起约束作用。如果投标人</w:t>
      </w:r>
      <w:r>
        <w:rPr>
          <w:rFonts w:hint="eastAsia" w:ascii="宋体" w:hAnsi="宋体"/>
          <w:color w:val="auto"/>
          <w:sz w:val="24"/>
          <w:szCs w:val="24"/>
          <w:lang w:eastAsia="zh-CN"/>
        </w:rPr>
        <w:t>无正当理由</w:t>
      </w:r>
      <w:r>
        <w:rPr>
          <w:rFonts w:hint="eastAsia" w:ascii="宋体" w:hAnsi="宋体"/>
          <w:color w:val="auto"/>
          <w:sz w:val="24"/>
          <w:szCs w:val="24"/>
        </w:rPr>
        <w:t>不接受修正后的报价，则取消其投标资格，并且其投标保证金也将不予退还。</w:t>
      </w:r>
    </w:p>
    <w:p w14:paraId="1D128EE7">
      <w:pPr>
        <w:pStyle w:val="5"/>
        <w:tabs>
          <w:tab w:val="left" w:pos="7380"/>
        </w:tabs>
        <w:snapToGrid w:val="0"/>
        <w:spacing w:after="0" w:line="360" w:lineRule="auto"/>
        <w:ind w:firstLine="482" w:firstLineChars="200"/>
        <w:rPr>
          <w:rFonts w:ascii="宋体"/>
          <w:strike/>
          <w:dstrike w:val="0"/>
          <w:color w:val="auto"/>
          <w:sz w:val="24"/>
          <w:szCs w:val="24"/>
        </w:rPr>
      </w:pPr>
      <w:r>
        <w:rPr>
          <w:rFonts w:hint="eastAsia" w:ascii="宋体"/>
          <w:b/>
          <w:bCs/>
          <w:color w:val="auto"/>
          <w:sz w:val="24"/>
          <w:szCs w:val="24"/>
          <w:lang w:val="en-US" w:eastAsia="zh-CN"/>
        </w:rPr>
        <w:t>现文：</w:t>
      </w:r>
      <w:r>
        <w:rPr>
          <w:rFonts w:ascii="宋体" w:hAnsi="宋体"/>
          <w:color w:val="auto"/>
          <w:sz w:val="24"/>
          <w:szCs w:val="24"/>
        </w:rPr>
        <w:t>4</w:t>
      </w:r>
      <w:r>
        <w:rPr>
          <w:rFonts w:hint="eastAsia" w:ascii="宋体" w:hAnsi="宋体"/>
          <w:color w:val="auto"/>
          <w:sz w:val="24"/>
          <w:szCs w:val="24"/>
          <w:lang w:val="en-US" w:eastAsia="zh-CN"/>
        </w:rPr>
        <w:t>5.</w:t>
      </w:r>
      <w:r>
        <w:rPr>
          <w:rFonts w:ascii="宋体" w:hAnsi="宋体"/>
          <w:color w:val="auto"/>
          <w:sz w:val="24"/>
          <w:szCs w:val="24"/>
        </w:rPr>
        <w:t>8</w:t>
      </w:r>
      <w:r>
        <w:rPr>
          <w:rFonts w:hint="eastAsia" w:ascii="宋体" w:hAnsi="宋体"/>
          <w:color w:val="auto"/>
          <w:sz w:val="24"/>
          <w:szCs w:val="24"/>
        </w:rPr>
        <w:t>评标委员会按上述修正错误的原则及方法调整或修正</w:t>
      </w:r>
      <w:r>
        <w:rPr>
          <w:rFonts w:hint="eastAsia" w:ascii="宋体" w:hAnsi="宋体"/>
          <w:color w:val="auto"/>
          <w:sz w:val="24"/>
          <w:szCs w:val="24"/>
          <w:lang w:eastAsia="zh-CN"/>
        </w:rPr>
        <w:t>经济标</w:t>
      </w:r>
      <w:r>
        <w:rPr>
          <w:rFonts w:hint="eastAsia" w:ascii="宋体" w:hAnsi="宋体"/>
          <w:color w:val="auto"/>
          <w:sz w:val="24"/>
          <w:szCs w:val="24"/>
        </w:rPr>
        <w:t>投标文件的投标报价</w:t>
      </w:r>
      <w:r>
        <w:rPr>
          <w:rFonts w:hint="eastAsia" w:ascii="宋体" w:hAnsi="宋体"/>
          <w:color w:val="auto"/>
          <w:sz w:val="24"/>
          <w:szCs w:val="24"/>
          <w:lang w:eastAsia="zh-CN"/>
        </w:rPr>
        <w:t>。评标委员会应</w:t>
      </w:r>
      <w:r>
        <w:rPr>
          <w:rFonts w:hint="eastAsia" w:ascii="宋体" w:hAnsi="宋体"/>
          <w:color w:val="auto"/>
          <w:sz w:val="24"/>
          <w:szCs w:val="24"/>
        </w:rPr>
        <w:t>要求投标人以澄清形式进行核实和确认</w:t>
      </w:r>
      <w:r>
        <w:rPr>
          <w:rFonts w:hint="eastAsia" w:ascii="宋体" w:hAnsi="宋体"/>
          <w:color w:val="auto"/>
          <w:sz w:val="24"/>
          <w:szCs w:val="24"/>
          <w:lang w:eastAsia="zh-CN"/>
        </w:rPr>
        <w:t>调整或修正的经济标投标文件的投标报价，投标人应在评标委员会在评标系统发出要求澄清的通知起</w:t>
      </w:r>
      <w:r>
        <w:rPr>
          <w:rFonts w:hint="eastAsia" w:ascii="宋体" w:hAnsi="宋体"/>
          <w:color w:val="auto"/>
          <w:sz w:val="24"/>
          <w:szCs w:val="24"/>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rPr>
        <w:t>调整后的投标报价对投标人起约束作用。如果投标人</w:t>
      </w:r>
      <w:r>
        <w:rPr>
          <w:rFonts w:hint="eastAsia" w:ascii="宋体" w:hAnsi="宋体"/>
          <w:color w:val="auto"/>
          <w:sz w:val="24"/>
          <w:szCs w:val="24"/>
          <w:lang w:eastAsia="zh-CN"/>
        </w:rPr>
        <w:t>无正当理由</w:t>
      </w:r>
      <w:r>
        <w:rPr>
          <w:rFonts w:hint="eastAsia" w:ascii="宋体" w:hAnsi="宋体"/>
          <w:color w:val="auto"/>
          <w:sz w:val="24"/>
          <w:szCs w:val="24"/>
        </w:rPr>
        <w:t>不接受修正后的报价，则取消其投标资格</w:t>
      </w:r>
      <w:r>
        <w:rPr>
          <w:rFonts w:hint="eastAsia" w:ascii="宋体" w:hAnsi="宋体"/>
          <w:strike/>
          <w:dstrike w:val="0"/>
          <w:color w:val="auto"/>
          <w:sz w:val="24"/>
          <w:szCs w:val="24"/>
        </w:rPr>
        <w:t>，并且其投标保证金也将不予退还</w:t>
      </w:r>
      <w:r>
        <w:rPr>
          <w:rFonts w:hint="eastAsia" w:ascii="宋体" w:hAnsi="宋体"/>
          <w:color w:val="auto"/>
          <w:sz w:val="24"/>
          <w:szCs w:val="24"/>
        </w:rPr>
        <w:t>。</w:t>
      </w:r>
    </w:p>
    <w:p w14:paraId="3333EC57">
      <w:pPr>
        <w:pBdr>
          <w:bottom w:val="single" w:color="auto" w:sz="6" w:space="1"/>
        </w:pBdr>
        <w:spacing w:line="480" w:lineRule="auto"/>
        <w:rPr>
          <w:b/>
          <w:color w:val="auto"/>
          <w:szCs w:val="21"/>
        </w:rPr>
      </w:pPr>
    </w:p>
    <w:p w14:paraId="0AE6CA7A">
      <w:pPr>
        <w:spacing w:line="480" w:lineRule="auto"/>
        <w:ind w:firstLine="472" w:firstLineChars="224"/>
        <w:rPr>
          <w:b/>
          <w:color w:val="auto"/>
          <w:szCs w:val="21"/>
        </w:rPr>
      </w:pPr>
      <w:r>
        <w:rPr>
          <w:rFonts w:hint="eastAsia"/>
          <w:b/>
          <w:color w:val="auto"/>
          <w:szCs w:val="21"/>
        </w:rPr>
        <w:t>条款号：</w:t>
      </w:r>
      <w:r>
        <w:rPr>
          <w:rFonts w:hint="eastAsia"/>
          <w:b/>
          <w:color w:val="auto"/>
          <w:szCs w:val="21"/>
          <w:lang w:val="en-US" w:eastAsia="zh-CN"/>
        </w:rPr>
        <w:t>46.2</w:t>
      </w:r>
      <w:r>
        <w:rPr>
          <w:b/>
          <w:color w:val="auto"/>
          <w:szCs w:val="21"/>
        </w:rPr>
        <w:t xml:space="preserve">             </w:t>
      </w:r>
      <w:r>
        <w:rPr>
          <w:rFonts w:hint="eastAsia"/>
          <w:b/>
          <w:color w:val="auto"/>
          <w:szCs w:val="21"/>
        </w:rPr>
        <w:t>修改类型：修改</w:t>
      </w:r>
    </w:p>
    <w:p w14:paraId="63343094">
      <w:pPr>
        <w:pStyle w:val="5"/>
        <w:tabs>
          <w:tab w:val="left" w:pos="7380"/>
        </w:tabs>
        <w:snapToGrid w:val="0"/>
        <w:spacing w:after="0" w:line="360" w:lineRule="auto"/>
        <w:ind w:firstLine="422" w:firstLineChars="200"/>
        <w:rPr>
          <w:rFonts w:ascii="宋体"/>
          <w:color w:val="auto"/>
          <w:sz w:val="24"/>
          <w:szCs w:val="24"/>
        </w:rPr>
      </w:pPr>
      <w:r>
        <w:rPr>
          <w:rFonts w:hint="eastAsia"/>
          <w:b/>
          <w:color w:val="auto"/>
          <w:szCs w:val="21"/>
        </w:rPr>
        <w:t>原文：</w:t>
      </w:r>
      <w:r>
        <w:rPr>
          <w:rFonts w:hint="eastAsia" w:ascii="宋体" w:hAnsi="宋体"/>
          <w:color w:val="auto"/>
          <w:sz w:val="24"/>
          <w:szCs w:val="24"/>
        </w:rPr>
        <w:t>4</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按</w:t>
      </w:r>
      <w:r>
        <w:rPr>
          <w:rFonts w:hint="eastAsia" w:ascii="宋体" w:hAnsi="宋体"/>
          <w:color w:val="auto"/>
          <w:sz w:val="24"/>
          <w:szCs w:val="24"/>
          <w:lang w:eastAsia="zh-CN"/>
        </w:rPr>
        <w:t>以下</w:t>
      </w:r>
      <w:r>
        <w:rPr>
          <w:rFonts w:hint="eastAsia" w:ascii="宋体" w:hAnsi="宋体"/>
          <w:color w:val="auto"/>
          <w:sz w:val="24"/>
          <w:szCs w:val="24"/>
        </w:rPr>
        <w:t>方法计算评标参考价：</w:t>
      </w:r>
    </w:p>
    <w:p w14:paraId="0CB727DF">
      <w:pPr>
        <w:widowControl/>
        <w:spacing w:line="360" w:lineRule="auto"/>
        <w:ind w:firstLine="482" w:firstLineChars="200"/>
        <w:rPr>
          <w:rFonts w:ascii="宋体" w:hAnsi="宋体"/>
          <w:b/>
          <w:bCs/>
          <w:color w:val="auto"/>
          <w:kern w:val="0"/>
          <w:sz w:val="24"/>
          <w:szCs w:val="24"/>
        </w:rPr>
      </w:pPr>
      <w:r>
        <w:rPr>
          <w:rFonts w:hint="eastAsia" w:ascii="宋体" w:hAnsi="宋体" w:cs="仿宋"/>
          <w:b/>
          <w:bCs/>
          <w:color w:val="auto"/>
          <w:kern w:val="0"/>
          <w:sz w:val="24"/>
          <w:szCs w:val="24"/>
        </w:rPr>
        <w:t>区间抽取法</w:t>
      </w:r>
    </w:p>
    <w:p w14:paraId="3D0C80D3">
      <w:pPr>
        <w:widowControl/>
        <w:snapToGrid w:val="0"/>
        <w:spacing w:line="360" w:lineRule="auto"/>
        <w:ind w:firstLine="480" w:firstLineChars="200"/>
        <w:rPr>
          <w:rFonts w:ascii="宋体" w:hAnsi="宋体"/>
          <w:color w:val="auto"/>
          <w:kern w:val="0"/>
          <w:sz w:val="24"/>
          <w:szCs w:val="24"/>
        </w:rPr>
      </w:pPr>
      <w:r>
        <w:rPr>
          <w:rFonts w:hint="eastAsia" w:ascii="宋体" w:hAnsi="宋体" w:cs="仿宋"/>
          <w:color w:val="auto"/>
          <w:sz w:val="24"/>
          <w:szCs w:val="24"/>
        </w:rPr>
        <w:t>设立入围合格分数线（技术标或技术标加</w:t>
      </w:r>
      <w:r>
        <w:rPr>
          <w:rFonts w:hint="eastAsia" w:ascii="宋体" w:hAnsi="宋体" w:cs="仿宋"/>
          <w:color w:val="auto"/>
          <w:sz w:val="24"/>
          <w:szCs w:val="24"/>
          <w:lang w:eastAsia="zh-CN"/>
        </w:rPr>
        <w:t>企业信用评价得分</w:t>
      </w:r>
      <w:r>
        <w:rPr>
          <w:rFonts w:hint="eastAsia" w:ascii="宋体" w:hAnsi="宋体" w:cs="仿宋"/>
          <w:color w:val="auto"/>
          <w:sz w:val="24"/>
          <w:szCs w:val="24"/>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1242D2A">
      <w:pPr>
        <w:widowControl/>
        <w:snapToGrid w:val="0"/>
        <w:spacing w:line="360" w:lineRule="auto"/>
        <w:ind w:firstLine="480" w:firstLineChars="200"/>
        <w:rPr>
          <w:rFonts w:ascii="宋体" w:hAnsi="宋体"/>
          <w:color w:val="auto"/>
          <w:kern w:val="0"/>
          <w:sz w:val="24"/>
          <w:szCs w:val="24"/>
          <w:vertAlign w:val="subscript"/>
        </w:rPr>
      </w:pPr>
      <w:r>
        <w:rPr>
          <w:rFonts w:hint="eastAsia" w:ascii="宋体" w:hAnsi="宋体" w:cs="仿宋"/>
          <w:color w:val="auto"/>
          <w:kern w:val="0"/>
          <w:sz w:val="24"/>
          <w:szCs w:val="24"/>
        </w:rPr>
        <w:t>评标参考价</w:t>
      </w:r>
      <w:r>
        <w:rPr>
          <w:rFonts w:ascii="宋体" w:hAnsi="宋体" w:cs="仿宋"/>
          <w:color w:val="auto"/>
          <w:kern w:val="0"/>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r>
        <w:rPr>
          <w:rFonts w:hint="eastAsia" w:ascii="宋体" w:hAnsi="宋体" w:cs="仿宋"/>
          <w:color w:val="auto"/>
          <w:kern w:val="0"/>
          <w:sz w:val="24"/>
          <w:szCs w:val="24"/>
        </w:rPr>
        <w:t>）</w:t>
      </w:r>
      <w:r>
        <w:rPr>
          <w:rFonts w:ascii="宋体" w:hAnsi="宋体" w:cs="仿宋"/>
          <w:color w:val="auto"/>
          <w:kern w:val="0"/>
          <w:sz w:val="24"/>
          <w:szCs w:val="24"/>
        </w:rPr>
        <w:t>/100*</w:t>
      </w:r>
      <w:r>
        <w:rPr>
          <w:rFonts w:hint="eastAsia" w:ascii="宋体" w:hAnsi="宋体" w:cs="仿宋"/>
          <w:color w:val="auto"/>
          <w:kern w:val="0"/>
          <w:sz w:val="24"/>
          <w:szCs w:val="24"/>
        </w:rPr>
        <w:t>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p>
    <w:p w14:paraId="75A5D997">
      <w:pPr>
        <w:widowControl/>
        <w:snapToGrid w:val="0"/>
        <w:spacing w:line="360" w:lineRule="auto"/>
        <w:ind w:firstLine="480" w:firstLineChars="200"/>
        <w:rPr>
          <w:rFonts w:ascii="宋体" w:hAnsi="宋体"/>
          <w:color w:val="auto"/>
          <w:sz w:val="24"/>
          <w:szCs w:val="24"/>
        </w:rPr>
      </w:pPr>
      <w:r>
        <w:rPr>
          <w:rFonts w:ascii="宋体" w:hAnsi="宋体" w:cs="仿宋"/>
          <w:color w:val="auto"/>
          <w:sz w:val="24"/>
          <w:szCs w:val="24"/>
        </w:rPr>
        <w:t>Q</w:t>
      </w:r>
      <w:r>
        <w:rPr>
          <w:rFonts w:hint="eastAsia" w:ascii="宋体" w:hAnsi="宋体" w:cs="仿宋"/>
          <w:color w:val="auto"/>
          <w:sz w:val="24"/>
          <w:szCs w:val="24"/>
          <w:vertAlign w:val="subscript"/>
        </w:rPr>
        <w:t>低</w:t>
      </w:r>
      <w:r>
        <w:rPr>
          <w:rFonts w:hint="eastAsia" w:ascii="宋体" w:hAnsi="宋体" w:cs="仿宋"/>
          <w:color w:val="auto"/>
          <w:sz w:val="24"/>
          <w:szCs w:val="24"/>
        </w:rPr>
        <w:t>：为达到或超过技术标及格分数线的投标人最低报价与工程成本警示价两者中的较高值；</w:t>
      </w:r>
    </w:p>
    <w:p w14:paraId="4E4D6E3D">
      <w:pPr>
        <w:spacing w:line="360" w:lineRule="auto"/>
        <w:ind w:firstLine="480" w:firstLineChars="200"/>
        <w:rPr>
          <w:rFonts w:ascii="宋体" w:hAnsi="宋体" w:cs="仿宋"/>
          <w:color w:val="auto"/>
          <w:sz w:val="24"/>
          <w:szCs w:val="24"/>
        </w:rPr>
      </w:pP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hint="eastAsia" w:ascii="宋体" w:hAnsi="宋体" w:cs="仿宋"/>
          <w:color w:val="auto"/>
          <w:sz w:val="24"/>
          <w:szCs w:val="24"/>
        </w:rPr>
        <w:t>：</w:t>
      </w:r>
      <w:r>
        <w:rPr>
          <w:rFonts w:hint="eastAsia" w:ascii="宋体" w:hAnsi="宋体" w:cs="仿宋"/>
          <w:color w:val="auto"/>
          <w:sz w:val="24"/>
          <w:szCs w:val="24"/>
          <w:u w:val="single"/>
        </w:rPr>
        <w:t>为</w:t>
      </w:r>
      <w:r>
        <w:rPr>
          <w:rFonts w:hint="eastAsia" w:ascii="宋体" w:hAnsi="宋体" w:cs="仿宋"/>
          <w:color w:val="auto"/>
          <w:sz w:val="24"/>
          <w:szCs w:val="24"/>
          <w:u w:val="single"/>
          <w:lang w:eastAsia="zh-CN"/>
        </w:rPr>
        <w:t>最</w:t>
      </w:r>
      <w:r>
        <w:rPr>
          <w:rFonts w:hint="eastAsia" w:ascii="宋体" w:hAnsi="宋体" w:cs="仿宋"/>
          <w:color w:val="auto"/>
          <w:sz w:val="24"/>
          <w:szCs w:val="24"/>
          <w:u w:val="single"/>
        </w:rPr>
        <w:t>高投标限价</w:t>
      </w:r>
      <w:r>
        <w:rPr>
          <w:rFonts w:hint="eastAsia" w:ascii="宋体" w:hAnsi="宋体" w:cs="仿宋"/>
          <w:color w:val="auto"/>
          <w:sz w:val="24"/>
          <w:szCs w:val="24"/>
          <w:u w:val="single"/>
          <w:lang w:val="en-US" w:eastAsia="zh-CN"/>
        </w:rPr>
        <w:t>*D%（政府投资项目，D的取值范围为</w:t>
      </w:r>
      <w:r>
        <w:rPr>
          <w:rFonts w:hint="eastAsia" w:ascii="宋体" w:hAnsi="宋体" w:cs="仿宋"/>
          <w:color w:val="auto"/>
          <w:sz w:val="24"/>
          <w:szCs w:val="24"/>
          <w:highlight w:val="none"/>
          <w:u w:val="single"/>
          <w:lang w:val="en-US" w:eastAsia="zh-CN"/>
        </w:rPr>
        <w:t>[94-100]</w:t>
      </w:r>
      <w:r>
        <w:rPr>
          <w:rFonts w:hint="eastAsia" w:ascii="宋体" w:hAnsi="宋体" w:cs="仿宋"/>
          <w:color w:val="auto"/>
          <w:sz w:val="24"/>
          <w:szCs w:val="24"/>
          <w:u w:val="single"/>
          <w:lang w:val="en-US" w:eastAsia="zh-CN"/>
        </w:rPr>
        <w:t>,由招标人自主确定；非政府投资项目由招标人自主确定取值范围），具体金额为          元。</w:t>
      </w:r>
    </w:p>
    <w:p w14:paraId="50B7BFA7">
      <w:pPr>
        <w:spacing w:line="360" w:lineRule="auto"/>
        <w:ind w:firstLine="480" w:firstLineChars="200"/>
        <w:rPr>
          <w:b/>
          <w:color w:val="auto"/>
          <w:szCs w:val="21"/>
        </w:rPr>
      </w:pPr>
      <w:r>
        <w:rPr>
          <w:rFonts w:ascii="宋体" w:hAnsi="宋体" w:cs="仿宋"/>
          <w:color w:val="auto"/>
          <w:sz w:val="24"/>
          <w:szCs w:val="24"/>
        </w:rPr>
        <w:t>X:</w:t>
      </w:r>
      <w:r>
        <w:rPr>
          <w:rFonts w:hint="eastAsia" w:ascii="宋体" w:hAnsi="宋体" w:cs="仿宋"/>
          <w:color w:val="auto"/>
          <w:sz w:val="24"/>
          <w:szCs w:val="24"/>
        </w:rPr>
        <w:t>为等分点值，在开标前从</w:t>
      </w:r>
      <w:r>
        <w:rPr>
          <w:rFonts w:ascii="宋体" w:hAnsi="宋体" w:cs="仿宋"/>
          <w:color w:val="auto"/>
          <w:sz w:val="24"/>
          <w:szCs w:val="24"/>
        </w:rPr>
        <w:t>[0,100]</w:t>
      </w:r>
      <w:r>
        <w:rPr>
          <w:rFonts w:hint="eastAsia" w:ascii="宋体" w:hAnsi="宋体" w:cs="仿宋"/>
          <w:color w:val="auto"/>
          <w:sz w:val="24"/>
          <w:szCs w:val="24"/>
        </w:rPr>
        <w:t>整数中随机抽取</w:t>
      </w:r>
    </w:p>
    <w:p w14:paraId="13558052">
      <w:pPr>
        <w:pStyle w:val="5"/>
        <w:tabs>
          <w:tab w:val="left" w:pos="7380"/>
        </w:tabs>
        <w:snapToGrid w:val="0"/>
        <w:spacing w:after="0" w:line="360" w:lineRule="auto"/>
        <w:ind w:firstLine="422" w:firstLineChars="200"/>
        <w:rPr>
          <w:rFonts w:ascii="宋体"/>
          <w:color w:val="auto"/>
          <w:sz w:val="24"/>
          <w:szCs w:val="24"/>
        </w:rPr>
      </w:pPr>
      <w:r>
        <w:rPr>
          <w:rFonts w:hint="eastAsia"/>
          <w:b/>
          <w:color w:val="auto"/>
          <w:szCs w:val="21"/>
        </w:rPr>
        <w:t>现文：</w:t>
      </w:r>
      <w:r>
        <w:rPr>
          <w:rFonts w:hint="eastAsia" w:ascii="宋体" w:hAnsi="宋体"/>
          <w:color w:val="auto"/>
          <w:sz w:val="24"/>
          <w:szCs w:val="24"/>
        </w:rPr>
        <w:t>4</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按</w:t>
      </w:r>
      <w:r>
        <w:rPr>
          <w:rFonts w:hint="eastAsia" w:ascii="宋体" w:hAnsi="宋体"/>
          <w:color w:val="auto"/>
          <w:sz w:val="24"/>
          <w:szCs w:val="24"/>
          <w:lang w:eastAsia="zh-CN"/>
        </w:rPr>
        <w:t>以下</w:t>
      </w:r>
      <w:r>
        <w:rPr>
          <w:rFonts w:hint="eastAsia" w:ascii="宋体" w:hAnsi="宋体"/>
          <w:color w:val="auto"/>
          <w:sz w:val="24"/>
          <w:szCs w:val="24"/>
        </w:rPr>
        <w:t>方法计算评标参考价：</w:t>
      </w:r>
    </w:p>
    <w:p w14:paraId="2BB65085">
      <w:pPr>
        <w:widowControl/>
        <w:spacing w:line="360" w:lineRule="auto"/>
        <w:ind w:firstLine="482" w:firstLineChars="200"/>
        <w:rPr>
          <w:rFonts w:ascii="宋体" w:hAnsi="宋体"/>
          <w:b/>
          <w:bCs/>
          <w:color w:val="auto"/>
          <w:kern w:val="0"/>
          <w:sz w:val="24"/>
          <w:szCs w:val="24"/>
        </w:rPr>
      </w:pPr>
      <w:r>
        <w:rPr>
          <w:rFonts w:hint="eastAsia" w:ascii="宋体" w:hAnsi="宋体" w:cs="仿宋"/>
          <w:b/>
          <w:bCs/>
          <w:color w:val="auto"/>
          <w:kern w:val="0"/>
          <w:sz w:val="24"/>
          <w:szCs w:val="24"/>
        </w:rPr>
        <w:t>区间抽取法</w:t>
      </w:r>
    </w:p>
    <w:p w14:paraId="5CE6C761">
      <w:pPr>
        <w:widowControl/>
        <w:snapToGrid w:val="0"/>
        <w:spacing w:line="360" w:lineRule="auto"/>
        <w:ind w:firstLine="480" w:firstLineChars="200"/>
        <w:rPr>
          <w:rFonts w:ascii="宋体" w:hAnsi="宋体"/>
          <w:color w:val="auto"/>
          <w:kern w:val="0"/>
          <w:sz w:val="24"/>
          <w:szCs w:val="24"/>
        </w:rPr>
      </w:pPr>
      <w:r>
        <w:rPr>
          <w:rFonts w:hint="eastAsia" w:ascii="宋体" w:hAnsi="宋体" w:cs="仿宋"/>
          <w:color w:val="auto"/>
          <w:sz w:val="24"/>
          <w:szCs w:val="24"/>
        </w:rPr>
        <w:t>设立入围合格分数线（</w:t>
      </w:r>
      <w:r>
        <w:rPr>
          <w:rFonts w:hint="eastAsia" w:ascii="宋体" w:hAnsi="宋体" w:cs="宋体"/>
          <w:b/>
          <w:bCs/>
          <w:strike w:val="0"/>
          <w:color w:val="auto"/>
          <w:sz w:val="24"/>
          <w:szCs w:val="24"/>
          <w:u w:val="single"/>
        </w:rPr>
        <w:t>技术标得分</w:t>
      </w:r>
      <w:r>
        <w:rPr>
          <w:rFonts w:hint="eastAsia" w:ascii="宋体" w:hAnsi="宋体" w:cs="宋体"/>
          <w:b/>
          <w:bCs/>
          <w:strike w:val="0"/>
          <w:color w:val="auto"/>
          <w:sz w:val="24"/>
          <w:szCs w:val="24"/>
          <w:u w:val="single"/>
          <w:lang w:val="en-US" w:eastAsia="zh-CN"/>
        </w:rPr>
        <w:t>85分</w:t>
      </w:r>
      <w:r>
        <w:rPr>
          <w:rFonts w:hint="eastAsia" w:ascii="宋体" w:hAnsi="宋体" w:cs="仿宋"/>
          <w:color w:val="auto"/>
          <w:sz w:val="24"/>
          <w:szCs w:val="24"/>
        </w:rPr>
        <w:t>），达到或超过及格线的投标人的报价方能参与评标参考价的计算。将达到或超过技术标及格分数线的投标报价由低至高进行排列，按以下公式计算评标参考价，计算公式如下：</w:t>
      </w:r>
    </w:p>
    <w:p w14:paraId="297177B6">
      <w:pPr>
        <w:widowControl/>
        <w:snapToGrid w:val="0"/>
        <w:spacing w:line="360" w:lineRule="auto"/>
        <w:ind w:firstLine="480" w:firstLineChars="200"/>
        <w:rPr>
          <w:rFonts w:ascii="宋体" w:hAnsi="宋体"/>
          <w:color w:val="auto"/>
          <w:kern w:val="0"/>
          <w:sz w:val="24"/>
          <w:szCs w:val="24"/>
          <w:vertAlign w:val="subscript"/>
        </w:rPr>
      </w:pPr>
      <w:r>
        <w:rPr>
          <w:rFonts w:hint="eastAsia" w:ascii="宋体" w:hAnsi="宋体" w:cs="仿宋"/>
          <w:color w:val="auto"/>
          <w:kern w:val="0"/>
          <w:sz w:val="24"/>
          <w:szCs w:val="24"/>
        </w:rPr>
        <w:t>评标参考价</w:t>
      </w:r>
      <w:r>
        <w:rPr>
          <w:rFonts w:ascii="宋体" w:hAnsi="宋体" w:cs="仿宋"/>
          <w:color w:val="auto"/>
          <w:kern w:val="0"/>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r>
        <w:rPr>
          <w:rFonts w:hint="eastAsia" w:ascii="宋体" w:hAnsi="宋体" w:cs="仿宋"/>
          <w:color w:val="auto"/>
          <w:kern w:val="0"/>
          <w:sz w:val="24"/>
          <w:szCs w:val="24"/>
        </w:rPr>
        <w:t>）</w:t>
      </w:r>
      <w:r>
        <w:rPr>
          <w:rFonts w:ascii="宋体" w:hAnsi="宋体" w:cs="仿宋"/>
          <w:color w:val="auto"/>
          <w:kern w:val="0"/>
          <w:sz w:val="24"/>
          <w:szCs w:val="24"/>
        </w:rPr>
        <w:t>/100*</w:t>
      </w:r>
      <w:r>
        <w:rPr>
          <w:rFonts w:hint="eastAsia" w:ascii="宋体" w:hAnsi="宋体" w:cs="仿宋"/>
          <w:color w:val="auto"/>
          <w:kern w:val="0"/>
          <w:sz w:val="24"/>
          <w:szCs w:val="24"/>
        </w:rPr>
        <w:t>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p>
    <w:p w14:paraId="1650CB64">
      <w:pPr>
        <w:widowControl/>
        <w:snapToGrid w:val="0"/>
        <w:spacing w:line="360" w:lineRule="auto"/>
        <w:ind w:firstLine="480" w:firstLineChars="200"/>
        <w:rPr>
          <w:rFonts w:ascii="宋体" w:hAnsi="宋体"/>
          <w:color w:val="auto"/>
          <w:sz w:val="24"/>
          <w:szCs w:val="24"/>
        </w:rPr>
      </w:pPr>
      <w:r>
        <w:rPr>
          <w:rFonts w:ascii="宋体" w:hAnsi="宋体" w:cs="仿宋"/>
          <w:color w:val="auto"/>
          <w:sz w:val="24"/>
          <w:szCs w:val="24"/>
        </w:rPr>
        <w:t>Q</w:t>
      </w:r>
      <w:r>
        <w:rPr>
          <w:rFonts w:hint="eastAsia" w:ascii="宋体" w:hAnsi="宋体" w:cs="仿宋"/>
          <w:color w:val="auto"/>
          <w:sz w:val="24"/>
          <w:szCs w:val="24"/>
          <w:vertAlign w:val="subscript"/>
        </w:rPr>
        <w:t>低</w:t>
      </w:r>
      <w:r>
        <w:rPr>
          <w:rFonts w:hint="eastAsia" w:ascii="宋体" w:hAnsi="宋体" w:cs="仿宋"/>
          <w:color w:val="auto"/>
          <w:sz w:val="24"/>
          <w:szCs w:val="24"/>
        </w:rPr>
        <w:t>：为达到或超过技术标及格分数线的投标人最低报价与工程成本警示价两者中的较高值；</w:t>
      </w:r>
    </w:p>
    <w:p w14:paraId="04937AF8">
      <w:pPr>
        <w:spacing w:line="360" w:lineRule="auto"/>
        <w:ind w:firstLine="480" w:firstLineChars="200"/>
        <w:rPr>
          <w:rFonts w:ascii="宋体" w:hAnsi="宋体" w:cs="仿宋"/>
          <w:color w:val="auto"/>
          <w:sz w:val="24"/>
          <w:szCs w:val="24"/>
        </w:rPr>
      </w:pP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hint="eastAsia" w:ascii="宋体" w:hAnsi="宋体" w:cs="仿宋"/>
          <w:color w:val="auto"/>
          <w:sz w:val="24"/>
          <w:szCs w:val="24"/>
        </w:rPr>
        <w:t>：</w:t>
      </w:r>
      <w:r>
        <w:rPr>
          <w:rFonts w:hint="eastAsia" w:ascii="宋体" w:hAnsi="宋体" w:cs="仿宋"/>
          <w:color w:val="auto"/>
          <w:sz w:val="24"/>
          <w:szCs w:val="24"/>
          <w:u w:val="single"/>
        </w:rPr>
        <w:t>为</w:t>
      </w:r>
      <w:r>
        <w:rPr>
          <w:rFonts w:hint="eastAsia" w:ascii="宋体" w:hAnsi="宋体" w:cs="仿宋"/>
          <w:color w:val="auto"/>
          <w:sz w:val="24"/>
          <w:szCs w:val="24"/>
          <w:u w:val="single"/>
          <w:lang w:eastAsia="zh-CN"/>
        </w:rPr>
        <w:t>最</w:t>
      </w:r>
      <w:r>
        <w:rPr>
          <w:rFonts w:hint="eastAsia" w:ascii="宋体" w:hAnsi="宋体" w:cs="仿宋"/>
          <w:color w:val="auto"/>
          <w:sz w:val="24"/>
          <w:szCs w:val="24"/>
          <w:u w:val="single"/>
        </w:rPr>
        <w:t>高投标限价</w:t>
      </w:r>
      <w:r>
        <w:rPr>
          <w:rFonts w:hint="eastAsia" w:ascii="宋体" w:hAnsi="宋体" w:cs="仿宋"/>
          <w:color w:val="auto"/>
          <w:sz w:val="24"/>
          <w:szCs w:val="24"/>
          <w:u w:val="single"/>
          <w:lang w:val="en-US" w:eastAsia="zh-CN"/>
        </w:rPr>
        <w:t>*D%（D的取值范围为</w:t>
      </w:r>
      <w:r>
        <w:rPr>
          <w:rFonts w:hint="eastAsia" w:ascii="宋体" w:hAnsi="宋体" w:cs="仿宋"/>
          <w:color w:val="auto"/>
          <w:sz w:val="24"/>
          <w:szCs w:val="24"/>
          <w:highlight w:val="none"/>
          <w:u w:val="single"/>
          <w:lang w:val="en-US" w:eastAsia="zh-CN"/>
        </w:rPr>
        <w:t>[100]</w:t>
      </w:r>
      <w:r>
        <w:rPr>
          <w:rFonts w:hint="eastAsia" w:ascii="宋体" w:hAnsi="宋体" w:cs="仿宋"/>
          <w:color w:val="auto"/>
          <w:sz w:val="24"/>
          <w:szCs w:val="24"/>
          <w:u w:val="single"/>
          <w:lang w:val="en-US" w:eastAsia="zh-CN"/>
        </w:rPr>
        <w:t>），具体金额为32008332.99元。</w:t>
      </w:r>
    </w:p>
    <w:p w14:paraId="4923B3A6">
      <w:pPr>
        <w:spacing w:line="360" w:lineRule="auto"/>
        <w:ind w:firstLine="480" w:firstLineChars="200"/>
        <w:rPr>
          <w:rFonts w:ascii="宋体" w:hAnsi="宋体"/>
          <w:color w:val="auto"/>
          <w:sz w:val="24"/>
          <w:szCs w:val="24"/>
        </w:rPr>
      </w:pPr>
      <w:r>
        <w:rPr>
          <w:rFonts w:ascii="宋体" w:hAnsi="宋体" w:cs="仿宋"/>
          <w:color w:val="auto"/>
          <w:sz w:val="24"/>
          <w:szCs w:val="24"/>
        </w:rPr>
        <w:t>X:</w:t>
      </w:r>
      <w:r>
        <w:rPr>
          <w:rFonts w:hint="eastAsia" w:ascii="宋体" w:hAnsi="宋体" w:cs="仿宋"/>
          <w:color w:val="auto"/>
          <w:sz w:val="24"/>
          <w:szCs w:val="24"/>
        </w:rPr>
        <w:t>为等分点值，在开标前从</w:t>
      </w:r>
      <w:r>
        <w:rPr>
          <w:rFonts w:ascii="宋体" w:hAnsi="宋体" w:cs="仿宋"/>
          <w:color w:val="auto"/>
          <w:sz w:val="24"/>
          <w:szCs w:val="24"/>
        </w:rPr>
        <w:t>[0,100]</w:t>
      </w:r>
      <w:r>
        <w:rPr>
          <w:rFonts w:hint="eastAsia" w:ascii="宋体" w:hAnsi="宋体" w:cs="仿宋"/>
          <w:color w:val="auto"/>
          <w:sz w:val="24"/>
          <w:szCs w:val="24"/>
        </w:rPr>
        <w:t>整数中随机抽取</w:t>
      </w:r>
    </w:p>
    <w:p w14:paraId="35435752">
      <w:pPr>
        <w:pBdr>
          <w:bottom w:val="single" w:color="auto" w:sz="6" w:space="1"/>
        </w:pBdr>
        <w:spacing w:line="360" w:lineRule="auto"/>
        <w:ind w:firstLine="525" w:firstLineChars="250"/>
        <w:rPr>
          <w:color w:val="auto"/>
        </w:rPr>
      </w:pPr>
    </w:p>
    <w:p w14:paraId="56E50C2D">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46.4</w:t>
      </w:r>
      <w:r>
        <w:rPr>
          <w:b/>
          <w:color w:val="auto"/>
          <w:szCs w:val="21"/>
        </w:rPr>
        <w:t xml:space="preserve">             </w:t>
      </w:r>
      <w:r>
        <w:rPr>
          <w:rFonts w:hint="eastAsia"/>
          <w:b/>
          <w:color w:val="auto"/>
          <w:szCs w:val="21"/>
        </w:rPr>
        <w:t>修改类型：</w:t>
      </w:r>
      <w:r>
        <w:rPr>
          <w:rFonts w:hint="eastAsia"/>
          <w:b/>
          <w:color w:val="auto"/>
          <w:szCs w:val="21"/>
          <w:lang w:val="en-US" w:eastAsia="zh-CN"/>
        </w:rPr>
        <w:t>修改</w:t>
      </w:r>
    </w:p>
    <w:p w14:paraId="5A0D0D56">
      <w:pPr>
        <w:pStyle w:val="5"/>
        <w:tabs>
          <w:tab w:val="left" w:pos="7380"/>
        </w:tabs>
        <w:snapToGrid w:val="0"/>
        <w:spacing w:after="0" w:line="360" w:lineRule="auto"/>
        <w:ind w:firstLine="422" w:firstLineChars="200"/>
        <w:rPr>
          <w:rFonts w:ascii="宋体"/>
          <w:color w:val="auto"/>
          <w:sz w:val="24"/>
          <w:szCs w:val="24"/>
        </w:rPr>
      </w:pPr>
      <w:r>
        <w:rPr>
          <w:rFonts w:hint="eastAsia"/>
          <w:b/>
          <w:color w:val="auto"/>
          <w:szCs w:val="21"/>
        </w:rPr>
        <w:t>原文：</w:t>
      </w:r>
      <w:r>
        <w:rPr>
          <w:rFonts w:hint="eastAsia" w:ascii="宋体" w:hAnsi="宋体"/>
          <w:color w:val="auto"/>
          <w:sz w:val="24"/>
          <w:szCs w:val="24"/>
        </w:rPr>
        <w:t>4</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color w:val="auto"/>
          <w:sz w:val="24"/>
          <w:szCs w:val="24"/>
          <w:u w:val="single"/>
        </w:rPr>
        <w:t>计算通过技术标有效性审查的投标人总得分。投标人总得分=（技术得分×</w:t>
      </w:r>
      <w:r>
        <w:rPr>
          <w:rFonts w:hint="eastAsia" w:ascii="宋体"/>
          <w:color w:val="auto"/>
          <w:sz w:val="24"/>
          <w:szCs w:val="24"/>
          <w:u w:val="single"/>
          <w:lang w:val="en-US" w:eastAsia="zh-CN"/>
        </w:rPr>
        <w:t xml:space="preserve">  %（</w:t>
      </w:r>
      <w:r>
        <w:rPr>
          <w:rFonts w:hint="eastAsia" w:ascii="宋体"/>
          <w:color w:val="auto"/>
          <w:sz w:val="24"/>
          <w:szCs w:val="24"/>
          <w:u w:val="single"/>
        </w:rPr>
        <w:t>技术得分权重</w:t>
      </w:r>
      <w:r>
        <w:rPr>
          <w:rFonts w:hint="eastAsia" w:ascii="宋体"/>
          <w:color w:val="auto"/>
          <w:sz w:val="24"/>
          <w:szCs w:val="24"/>
          <w:u w:val="single"/>
          <w:lang w:eastAsia="zh-CN"/>
        </w:rPr>
        <w:t>）</w:t>
      </w:r>
      <w:r>
        <w:rPr>
          <w:rFonts w:hint="eastAsia" w:ascii="宋体" w:cs="宋体"/>
          <w:color w:val="auto"/>
          <w:sz w:val="24"/>
          <w:szCs w:val="24"/>
          <w:u w:val="single"/>
        </w:rPr>
        <w:t>＋</w:t>
      </w:r>
      <w:r>
        <w:rPr>
          <w:rFonts w:hint="eastAsia" w:ascii="宋体"/>
          <w:color w:val="auto"/>
          <w:sz w:val="24"/>
          <w:szCs w:val="24"/>
          <w:u w:val="single"/>
        </w:rPr>
        <w:t>经济得分×</w:t>
      </w:r>
      <w:r>
        <w:rPr>
          <w:rFonts w:hint="eastAsia" w:ascii="宋体"/>
          <w:color w:val="auto"/>
          <w:sz w:val="24"/>
          <w:szCs w:val="24"/>
          <w:u w:val="single"/>
          <w:lang w:val="en-US" w:eastAsia="zh-CN"/>
        </w:rPr>
        <w:t xml:space="preserve">  %（</w:t>
      </w:r>
      <w:r>
        <w:rPr>
          <w:rFonts w:hint="eastAsia" w:ascii="宋体"/>
          <w:color w:val="auto"/>
          <w:sz w:val="24"/>
          <w:szCs w:val="24"/>
          <w:u w:val="single"/>
        </w:rPr>
        <w:t>经济得分权重）×（1-</w:t>
      </w:r>
      <w:r>
        <w:rPr>
          <w:rFonts w:hint="eastAsia" w:ascii="宋体"/>
          <w:color w:val="auto"/>
          <w:sz w:val="24"/>
          <w:szCs w:val="24"/>
          <w:u w:val="single"/>
          <w:lang w:eastAsia="zh-CN"/>
        </w:rPr>
        <w:t>信用评价</w:t>
      </w:r>
      <w:r>
        <w:rPr>
          <w:rFonts w:hint="eastAsia" w:ascii="宋体"/>
          <w:color w:val="auto"/>
          <w:sz w:val="24"/>
          <w:szCs w:val="24"/>
          <w:u w:val="single"/>
        </w:rPr>
        <w:t>分数权重）</w:t>
      </w:r>
      <w:r>
        <w:rPr>
          <w:rFonts w:hint="eastAsia" w:ascii="宋体" w:cs="宋体"/>
          <w:color w:val="auto"/>
          <w:sz w:val="24"/>
          <w:szCs w:val="24"/>
          <w:u w:val="single"/>
        </w:rPr>
        <w:t>＋</w:t>
      </w:r>
      <w:r>
        <w:rPr>
          <w:rFonts w:hint="eastAsia" w:ascii="宋体"/>
          <w:color w:val="auto"/>
          <w:sz w:val="24"/>
          <w:szCs w:val="24"/>
          <w:u w:val="single"/>
          <w:lang w:eastAsia="zh-CN"/>
        </w:rPr>
        <w:t>信用评价</w:t>
      </w:r>
      <w:r>
        <w:rPr>
          <w:rFonts w:hint="eastAsia" w:ascii="宋体"/>
          <w:color w:val="auto"/>
          <w:sz w:val="24"/>
          <w:szCs w:val="24"/>
          <w:u w:val="single"/>
        </w:rPr>
        <w:t>得分×</w:t>
      </w:r>
      <w:r>
        <w:rPr>
          <w:rFonts w:hint="eastAsia" w:ascii="宋体"/>
          <w:color w:val="auto"/>
          <w:sz w:val="24"/>
          <w:szCs w:val="24"/>
          <w:u w:val="single"/>
          <w:lang w:val="en-US" w:eastAsia="zh-CN"/>
        </w:rPr>
        <w:t xml:space="preserve">  %（</w:t>
      </w:r>
      <w:r>
        <w:rPr>
          <w:rFonts w:hint="eastAsia" w:ascii="宋体" w:hAnsi="宋体"/>
          <w:color w:val="auto"/>
          <w:sz w:val="24"/>
          <w:szCs w:val="24"/>
          <w:u w:val="single"/>
          <w:lang w:eastAsia="zh-CN"/>
        </w:rPr>
        <w:t>企业信用</w:t>
      </w:r>
      <w:r>
        <w:rPr>
          <w:rFonts w:hint="eastAsia" w:ascii="宋体" w:hAnsi="宋体"/>
          <w:color w:val="auto"/>
          <w:sz w:val="24"/>
          <w:szCs w:val="24"/>
          <w:u w:val="single"/>
        </w:rPr>
        <w:t>评价得分权重</w:t>
      </w:r>
      <w:r>
        <w:rPr>
          <w:rFonts w:hint="eastAsia" w:ascii="宋体" w:hAnsi="宋体"/>
          <w:color w:val="auto"/>
          <w:sz w:val="24"/>
          <w:szCs w:val="24"/>
          <w:u w:val="single"/>
          <w:lang w:eastAsia="zh-CN"/>
        </w:rPr>
        <w:t>，</w:t>
      </w:r>
      <w:r>
        <w:rPr>
          <w:rFonts w:hint="eastAsia" w:ascii="宋体" w:hAnsi="宋体"/>
          <w:color w:val="auto"/>
          <w:sz w:val="24"/>
          <w:szCs w:val="24"/>
          <w:u w:val="single"/>
          <w:lang w:val="en-US" w:eastAsia="zh-CN"/>
        </w:rPr>
        <w:t>招标人</w:t>
      </w:r>
      <w:r>
        <w:rPr>
          <w:rFonts w:hint="eastAsia" w:ascii="宋体" w:hAnsi="宋体"/>
          <w:color w:val="auto"/>
          <w:sz w:val="24"/>
          <w:szCs w:val="24"/>
          <w:u w:val="single"/>
          <w:lang w:eastAsia="zh-CN"/>
        </w:rPr>
        <w:t>可在</w:t>
      </w:r>
      <w:r>
        <w:rPr>
          <w:rFonts w:hint="eastAsia" w:ascii="宋体" w:hAnsi="宋体"/>
          <w:color w:val="auto"/>
          <w:sz w:val="24"/>
          <w:szCs w:val="24"/>
          <w:u w:val="single"/>
          <w:lang w:val="en-US" w:eastAsia="zh-CN"/>
        </w:rPr>
        <w:t>[10%-20%]</w:t>
      </w:r>
      <w:r>
        <w:rPr>
          <w:rFonts w:hint="eastAsia" w:ascii="宋体" w:hAnsi="宋体"/>
          <w:color w:val="auto"/>
          <w:sz w:val="24"/>
          <w:szCs w:val="24"/>
          <w:u w:val="single"/>
          <w:lang w:eastAsia="zh-CN"/>
        </w:rPr>
        <w:t>范围内</w:t>
      </w:r>
      <w:r>
        <w:rPr>
          <w:rFonts w:hint="eastAsia" w:ascii="宋体" w:hAnsi="宋体"/>
          <w:color w:val="auto"/>
          <w:sz w:val="24"/>
          <w:szCs w:val="24"/>
          <w:u w:val="single"/>
          <w:lang w:val="en-US" w:eastAsia="zh-CN"/>
        </w:rPr>
        <w:t>自主确定</w:t>
      </w:r>
      <w:r>
        <w:rPr>
          <w:rFonts w:hint="eastAsia" w:ascii="宋体"/>
          <w:color w:val="auto"/>
          <w:sz w:val="24"/>
          <w:szCs w:val="24"/>
          <w:u w:val="single"/>
        </w:rPr>
        <w:t>）。</w:t>
      </w:r>
      <w:r>
        <w:rPr>
          <w:rFonts w:hint="eastAsia" w:ascii="宋体"/>
          <w:color w:val="auto"/>
          <w:sz w:val="24"/>
          <w:szCs w:val="24"/>
        </w:rPr>
        <w:t>技术、经济得分权重按投标须知前附表的规定执行。总得分四舍五入保留两位小数。</w:t>
      </w:r>
    </w:p>
    <w:p w14:paraId="1659F4AB">
      <w:pPr>
        <w:pBdr>
          <w:bottom w:val="single" w:color="auto" w:sz="6" w:space="1"/>
        </w:pBdr>
        <w:spacing w:line="480" w:lineRule="auto"/>
        <w:rPr>
          <w:rFonts w:hint="default" w:ascii="宋体" w:hAnsi="宋体" w:cs="仿宋"/>
          <w:color w:val="auto"/>
          <w:sz w:val="24"/>
          <w:szCs w:val="24"/>
          <w:lang w:val="en-US" w:eastAsia="zh-CN"/>
        </w:rPr>
      </w:pPr>
      <w:r>
        <w:rPr>
          <w:rFonts w:hint="eastAsia"/>
          <w:b/>
          <w:color w:val="auto"/>
          <w:szCs w:val="21"/>
          <w:lang w:val="en-US" w:eastAsia="zh-CN"/>
        </w:rPr>
        <w:t xml:space="preserve">  </w:t>
      </w:r>
      <w:r>
        <w:rPr>
          <w:rFonts w:hint="eastAsia" w:ascii="Times New Roman" w:hAnsi="Times New Roman" w:eastAsia="宋体" w:cs="Times New Roman"/>
          <w:b/>
          <w:color w:val="auto"/>
          <w:kern w:val="2"/>
          <w:sz w:val="21"/>
          <w:szCs w:val="21"/>
          <w:lang w:val="en-US" w:eastAsia="zh-CN" w:bidi="ar-SA"/>
        </w:rPr>
        <w:t xml:space="preserve"> </w:t>
      </w:r>
      <w:r>
        <w:rPr>
          <w:rFonts w:hint="eastAsia" w:ascii="宋体" w:hAnsi="宋体" w:cs="仿宋"/>
          <w:color w:val="auto"/>
          <w:sz w:val="24"/>
          <w:szCs w:val="24"/>
          <w:lang w:val="en-US" w:eastAsia="zh-CN"/>
        </w:rPr>
        <w:t xml:space="preserve"> </w:t>
      </w:r>
      <w:r>
        <w:rPr>
          <w:rFonts w:hint="eastAsia" w:ascii="宋体" w:hAnsi="宋体" w:cs="仿宋"/>
          <w:b/>
          <w:bCs/>
          <w:color w:val="auto"/>
          <w:sz w:val="24"/>
          <w:szCs w:val="24"/>
          <w:lang w:val="en-US" w:eastAsia="zh-CN"/>
        </w:rPr>
        <w:t>现文：</w:t>
      </w:r>
      <w:r>
        <w:rPr>
          <w:rFonts w:hint="eastAsia" w:ascii="宋体" w:hAnsi="宋体" w:cs="仿宋"/>
          <w:color w:val="auto"/>
          <w:sz w:val="24"/>
          <w:szCs w:val="24"/>
          <w:lang w:val="en-US" w:eastAsia="zh-CN"/>
        </w:rPr>
        <w:t>46.4计算通过技术标有效性审查的投标人总得分。</w:t>
      </w:r>
      <w:r>
        <w:rPr>
          <w:rFonts w:hint="eastAsia" w:ascii="宋体" w:hAnsi="宋体" w:cs="宋体"/>
          <w:b/>
          <w:bCs/>
          <w:color w:val="auto"/>
          <w:sz w:val="24"/>
          <w:szCs w:val="24"/>
          <w:u w:val="single"/>
        </w:rPr>
        <w:t>投标人总得分（满分100分）=技术得分（</w:t>
      </w:r>
      <w:r>
        <w:rPr>
          <w:rFonts w:hint="eastAsia" w:ascii="宋体" w:hAnsi="宋体" w:cs="宋体"/>
          <w:b/>
          <w:bCs/>
          <w:color w:val="auto"/>
          <w:sz w:val="24"/>
          <w:szCs w:val="24"/>
          <w:u w:val="single"/>
          <w:lang w:val="en-US" w:eastAsia="zh-CN"/>
        </w:rPr>
        <w:t>100</w:t>
      </w:r>
      <w:r>
        <w:rPr>
          <w:rFonts w:hint="eastAsia" w:ascii="宋体" w:hAnsi="宋体" w:cs="宋体"/>
          <w:b/>
          <w:bCs/>
          <w:color w:val="auto"/>
          <w:sz w:val="24"/>
          <w:szCs w:val="24"/>
          <w:u w:val="single"/>
        </w:rPr>
        <w:t>分）×</w:t>
      </w:r>
      <w:r>
        <w:rPr>
          <w:rFonts w:hint="eastAsia" w:ascii="宋体" w:hAnsi="宋体" w:cs="宋体"/>
          <w:b/>
          <w:bCs/>
          <w:color w:val="auto"/>
          <w:sz w:val="24"/>
          <w:szCs w:val="24"/>
          <w:u w:val="single"/>
          <w:lang w:val="en-US" w:eastAsia="zh-CN"/>
        </w:rPr>
        <w:t>技术</w:t>
      </w:r>
      <w:r>
        <w:rPr>
          <w:rFonts w:hint="eastAsia" w:ascii="宋体" w:hAnsi="宋体" w:cs="宋体"/>
          <w:b/>
          <w:bCs/>
          <w:color w:val="auto"/>
          <w:sz w:val="24"/>
          <w:szCs w:val="24"/>
          <w:u w:val="single"/>
        </w:rPr>
        <w:t>得分权重（</w:t>
      </w:r>
      <w:r>
        <w:rPr>
          <w:rFonts w:hint="eastAsia" w:ascii="宋体" w:hAnsi="宋体" w:cs="宋体"/>
          <w:b/>
          <w:bCs/>
          <w:color w:val="auto"/>
          <w:sz w:val="24"/>
          <w:szCs w:val="24"/>
          <w:u w:val="single"/>
          <w:lang w:val="en-US" w:eastAsia="zh-CN"/>
        </w:rPr>
        <w:t>20</w:t>
      </w:r>
      <w:r>
        <w:rPr>
          <w:rFonts w:hint="eastAsia" w:ascii="宋体" w:hAnsi="宋体" w:cs="宋体"/>
          <w:b/>
          <w:bCs/>
          <w:color w:val="auto"/>
          <w:sz w:val="24"/>
          <w:szCs w:val="24"/>
          <w:u w:val="single"/>
        </w:rPr>
        <w:t>%）＋经济得分(100分)×经济得分权重（80%）</w:t>
      </w:r>
      <w:r>
        <w:rPr>
          <w:rFonts w:hint="eastAsia" w:ascii="宋体" w:hAnsi="宋体" w:cs="仿宋"/>
          <w:b/>
          <w:bCs/>
          <w:color w:val="auto"/>
          <w:sz w:val="24"/>
          <w:szCs w:val="24"/>
          <w:lang w:val="en-US" w:eastAsia="zh-CN"/>
        </w:rPr>
        <w:t>。</w:t>
      </w:r>
      <w:r>
        <w:rPr>
          <w:rFonts w:hint="eastAsia" w:ascii="宋体" w:hAnsi="宋体" w:cs="仿宋"/>
          <w:color w:val="auto"/>
          <w:sz w:val="24"/>
          <w:szCs w:val="24"/>
          <w:lang w:val="en-US" w:eastAsia="zh-CN"/>
        </w:rPr>
        <w:t>技术、经济得分权重按投标须知前附表的规定执行。总得分四舍五入保留两位小数。</w:t>
      </w:r>
    </w:p>
    <w:p w14:paraId="7EB645CD">
      <w:pPr>
        <w:spacing w:line="480" w:lineRule="auto"/>
        <w:ind w:firstLine="472" w:firstLineChars="224"/>
        <w:rPr>
          <w:rFonts w:hint="eastAsia" w:eastAsia="宋体"/>
          <w:b/>
          <w:color w:val="auto"/>
          <w:szCs w:val="21"/>
          <w:lang w:eastAsia="zh-CN"/>
        </w:rPr>
      </w:pPr>
      <w:r>
        <w:rPr>
          <w:rFonts w:hint="eastAsia"/>
          <w:b/>
          <w:color w:val="auto"/>
          <w:szCs w:val="21"/>
        </w:rPr>
        <w:t>条款号：</w:t>
      </w:r>
      <w:r>
        <w:rPr>
          <w:rFonts w:hint="eastAsia"/>
          <w:b/>
          <w:color w:val="auto"/>
          <w:szCs w:val="21"/>
          <w:lang w:val="en-US" w:eastAsia="zh-CN"/>
        </w:rPr>
        <w:t>46.5</w:t>
      </w:r>
      <w:r>
        <w:rPr>
          <w:b/>
          <w:color w:val="auto"/>
          <w:szCs w:val="21"/>
        </w:rPr>
        <w:t xml:space="preserve">             </w:t>
      </w:r>
      <w:r>
        <w:rPr>
          <w:rFonts w:hint="eastAsia"/>
          <w:b/>
          <w:color w:val="auto"/>
          <w:szCs w:val="21"/>
        </w:rPr>
        <w:t>修改类型：</w:t>
      </w:r>
      <w:r>
        <w:rPr>
          <w:rFonts w:hint="eastAsia"/>
          <w:b/>
          <w:color w:val="auto"/>
          <w:szCs w:val="21"/>
          <w:lang w:val="en-US" w:eastAsia="zh-CN"/>
        </w:rPr>
        <w:t>增加</w:t>
      </w:r>
    </w:p>
    <w:p w14:paraId="47C1307B">
      <w:pPr>
        <w:spacing w:line="360" w:lineRule="auto"/>
        <w:ind w:firstLine="422" w:firstLineChars="200"/>
        <w:rPr>
          <w:b/>
          <w:bCs w:val="0"/>
          <w:color w:val="auto"/>
          <w:szCs w:val="21"/>
          <w:u w:val="single"/>
        </w:rPr>
      </w:pPr>
      <w:r>
        <w:rPr>
          <w:rFonts w:hint="eastAsia"/>
          <w:b/>
          <w:bCs w:val="0"/>
          <w:color w:val="auto"/>
          <w:szCs w:val="21"/>
          <w:u w:val="single"/>
          <w:lang w:val="en-US" w:eastAsia="zh-CN"/>
        </w:rPr>
        <w:t>现文</w:t>
      </w:r>
      <w:r>
        <w:rPr>
          <w:rFonts w:hint="eastAsia"/>
          <w:b/>
          <w:bCs w:val="0"/>
          <w:color w:val="auto"/>
          <w:szCs w:val="21"/>
          <w:u w:val="single"/>
        </w:rPr>
        <w:t>：</w:t>
      </w:r>
      <w:r>
        <w:rPr>
          <w:rFonts w:hint="eastAsia" w:ascii="宋体" w:hAnsi="宋体" w:cs="宋体"/>
          <w:b/>
          <w:bCs w:val="0"/>
          <w:color w:val="auto"/>
          <w:sz w:val="24"/>
          <w:szCs w:val="24"/>
          <w:u w:val="single"/>
        </w:rPr>
        <w:t>4</w:t>
      </w:r>
      <w:r>
        <w:rPr>
          <w:rFonts w:hint="eastAsia" w:ascii="宋体" w:hAnsi="宋体" w:cs="宋体"/>
          <w:b/>
          <w:bCs w:val="0"/>
          <w:color w:val="auto"/>
          <w:sz w:val="24"/>
          <w:szCs w:val="24"/>
          <w:u w:val="single"/>
          <w:lang w:val="en-US" w:eastAsia="zh-CN"/>
        </w:rPr>
        <w:t>6</w:t>
      </w:r>
      <w:r>
        <w:rPr>
          <w:rFonts w:hint="eastAsia" w:ascii="宋体" w:hAnsi="宋体" w:cs="宋体"/>
          <w:b/>
          <w:bCs w:val="0"/>
          <w:color w:val="auto"/>
          <w:sz w:val="24"/>
          <w:szCs w:val="24"/>
          <w:u w:val="single"/>
        </w:rPr>
        <w:t>.5总得分相同的，以技术标得分较高的排前；总得分与技术标得分均相同的投标文件，则对具有相同情况的投标人，按中标候选人数量规定，由评标委员会采用随机抽取方式，确定中标候选人的排序。随机方式确定排序的具体操作步骤为：由评标会对出现该情况的投标人进行编号，然后通过记名投票方式，以得票多的排前确定排序。</w:t>
      </w:r>
    </w:p>
    <w:p w14:paraId="1EDB4DAE">
      <w:pPr>
        <w:pBdr>
          <w:bottom w:val="single" w:color="auto" w:sz="6" w:space="1"/>
        </w:pBdr>
        <w:spacing w:line="360" w:lineRule="auto"/>
        <w:ind w:firstLine="525" w:firstLineChars="250"/>
        <w:rPr>
          <w:color w:val="auto"/>
        </w:rPr>
      </w:pPr>
    </w:p>
    <w:p w14:paraId="6DA6AADE">
      <w:pPr>
        <w:spacing w:line="480" w:lineRule="auto"/>
        <w:ind w:firstLine="472" w:firstLineChars="224"/>
        <w:rPr>
          <w:rFonts w:hint="eastAsia" w:ascii="宋体" w:hAnsi="宋体" w:cs="宋体"/>
          <w:b/>
          <w:color w:val="auto"/>
          <w:szCs w:val="21"/>
        </w:rPr>
      </w:pPr>
      <w:r>
        <w:rPr>
          <w:rFonts w:hint="eastAsia" w:ascii="宋体" w:hAnsi="宋体" w:cs="宋体"/>
          <w:b/>
          <w:color w:val="auto"/>
          <w:szCs w:val="21"/>
        </w:rPr>
        <w:t>条款号：附表一：《资格审查表》  附表二：《技术标有效性审查表》  附表三：《经济标有效性审查表》  附表四：</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技术标详细审查定档表</w:t>
      </w:r>
      <w:r>
        <w:rPr>
          <w:rFonts w:hint="eastAsia" w:ascii="宋体" w:hAnsi="宋体" w:cs="宋体"/>
          <w:b/>
          <w:bCs/>
          <w:color w:val="auto"/>
          <w:szCs w:val="21"/>
          <w:lang w:eastAsia="zh-CN"/>
        </w:rPr>
        <w:t>》</w:t>
      </w:r>
      <w:r>
        <w:rPr>
          <w:rFonts w:hint="eastAsia" w:ascii="宋体" w:hAnsi="宋体" w:cs="宋体"/>
          <w:b/>
          <w:bCs/>
          <w:color w:val="auto"/>
          <w:szCs w:val="21"/>
        </w:rPr>
        <w:t>《</w:t>
      </w:r>
      <w:r>
        <w:rPr>
          <w:rFonts w:hint="eastAsia" w:ascii="宋体" w:hAnsi="宋体" w:cs="宋体"/>
          <w:b/>
          <w:color w:val="auto"/>
          <w:szCs w:val="21"/>
        </w:rPr>
        <w:t>技术标详细审查评分表》   修改类型：修改</w:t>
      </w:r>
    </w:p>
    <w:p w14:paraId="6F98A631">
      <w:pPr>
        <w:pBdr>
          <w:bottom w:val="single" w:color="auto" w:sz="6" w:space="1"/>
        </w:pBdr>
        <w:spacing w:line="360" w:lineRule="auto"/>
        <w:ind w:firstLine="527" w:firstLineChars="250"/>
        <w:rPr>
          <w:rFonts w:hint="eastAsia" w:ascii="宋体" w:hAnsi="宋体" w:cs="宋体"/>
          <w:color w:val="auto"/>
          <w:szCs w:val="21"/>
        </w:rPr>
      </w:pPr>
      <w:r>
        <w:rPr>
          <w:rFonts w:hint="eastAsia" w:ascii="宋体" w:hAnsi="宋体" w:cs="宋体"/>
          <w:b/>
          <w:color w:val="auto"/>
          <w:szCs w:val="21"/>
        </w:rPr>
        <w:t>原文：</w:t>
      </w:r>
      <w:r>
        <w:rPr>
          <w:rFonts w:hint="eastAsia" w:ascii="宋体" w:hAnsi="宋体" w:cs="宋体"/>
          <w:color w:val="auto"/>
          <w:szCs w:val="21"/>
        </w:rPr>
        <w:t>详见原范本附表一：《资格审查表》    附表二：《技术标有效性审查表》   附表三：《经济标有效性审查表》   附表四：</w:t>
      </w:r>
      <w:r>
        <w:rPr>
          <w:rFonts w:hint="eastAsia" w:ascii="宋体" w:hAnsi="宋体" w:cs="宋体"/>
          <w:color w:val="auto"/>
          <w:szCs w:val="21"/>
          <w:lang w:eastAsia="zh-CN"/>
        </w:rPr>
        <w:t>《</w:t>
      </w:r>
      <w:r>
        <w:rPr>
          <w:rFonts w:hint="eastAsia" w:ascii="宋体" w:hAnsi="宋体" w:cs="宋体"/>
          <w:color w:val="auto"/>
          <w:szCs w:val="21"/>
          <w:lang w:val="en-US" w:eastAsia="zh-CN"/>
        </w:rPr>
        <w:t>技术标详细审查定档表</w:t>
      </w:r>
      <w:r>
        <w:rPr>
          <w:rFonts w:hint="eastAsia" w:ascii="宋体" w:hAnsi="宋体" w:cs="宋体"/>
          <w:color w:val="auto"/>
          <w:szCs w:val="21"/>
          <w:lang w:eastAsia="zh-CN"/>
        </w:rPr>
        <w:t>》</w:t>
      </w:r>
      <w:r>
        <w:rPr>
          <w:rFonts w:hint="eastAsia" w:ascii="宋体" w:hAnsi="宋体" w:cs="宋体"/>
          <w:color w:val="auto"/>
          <w:szCs w:val="21"/>
        </w:rPr>
        <w:t>《技术标详细审查评分表》。</w:t>
      </w:r>
    </w:p>
    <w:p w14:paraId="392C6AB1">
      <w:pPr>
        <w:pBdr>
          <w:bottom w:val="single" w:color="auto" w:sz="6" w:space="1"/>
        </w:pBdr>
        <w:spacing w:line="360" w:lineRule="auto"/>
        <w:ind w:firstLine="527" w:firstLineChars="250"/>
        <w:rPr>
          <w:rFonts w:hint="eastAsia" w:ascii="宋体" w:hAnsi="宋体" w:cs="宋体"/>
          <w:color w:val="auto"/>
          <w:szCs w:val="21"/>
          <w:u w:val="single"/>
        </w:rPr>
      </w:pPr>
      <w:r>
        <w:rPr>
          <w:rFonts w:hint="eastAsia" w:ascii="宋体" w:hAnsi="宋体" w:cs="宋体"/>
          <w:b/>
          <w:color w:val="auto"/>
          <w:szCs w:val="21"/>
        </w:rPr>
        <w:t>现文：</w:t>
      </w:r>
      <w:r>
        <w:rPr>
          <w:rFonts w:hint="eastAsia" w:ascii="宋体" w:hAnsi="宋体" w:cs="宋体"/>
          <w:color w:val="auto"/>
          <w:szCs w:val="21"/>
        </w:rPr>
        <w:t>详见本招标文件</w:t>
      </w:r>
      <w:r>
        <w:rPr>
          <w:rFonts w:hint="eastAsia" w:ascii="宋体" w:hAnsi="宋体" w:cs="宋体"/>
          <w:color w:val="auto"/>
          <w:szCs w:val="21"/>
          <w:u w:val="single"/>
        </w:rPr>
        <w:t>附表一：《资格审查表》    附表二：《技术标有效性审查表》   附表三：《经济标有效性审查表》   附表四：《技术标详细审查定档表》《技术标详细审查评分表》。</w:t>
      </w:r>
    </w:p>
    <w:p w14:paraId="50F256DF">
      <w:pPr>
        <w:spacing w:line="480" w:lineRule="auto"/>
        <w:ind w:firstLine="472" w:firstLineChars="224"/>
        <w:rPr>
          <w:b/>
          <w:color w:val="auto"/>
          <w:szCs w:val="21"/>
        </w:rPr>
      </w:pPr>
      <w:r>
        <w:rPr>
          <w:rFonts w:hint="eastAsia"/>
          <w:b/>
          <w:color w:val="auto"/>
          <w:szCs w:val="21"/>
        </w:rPr>
        <w:t>条款号：附表六：（适用于有主要项目单价评审的项目）</w:t>
      </w:r>
      <w:r>
        <w:rPr>
          <w:rFonts w:hint="eastAsia"/>
          <w:b/>
          <w:color w:val="auto"/>
          <w:szCs w:val="21"/>
          <w:lang w:eastAsia="zh-CN"/>
        </w:rPr>
        <w:t>、</w:t>
      </w:r>
      <w:r>
        <w:rPr>
          <w:rFonts w:hint="eastAsia"/>
          <w:b/>
          <w:color w:val="auto"/>
          <w:szCs w:val="21"/>
          <w:lang w:val="en-US" w:eastAsia="zh-CN"/>
        </w:rPr>
        <w:t>附表七：《</w:t>
      </w:r>
      <w:r>
        <w:rPr>
          <w:rFonts w:hint="eastAsia"/>
          <w:b/>
          <w:color w:val="auto"/>
          <w:szCs w:val="21"/>
        </w:rPr>
        <w:t>适用于有主要项目单价评审的项目</w:t>
      </w:r>
      <w:r>
        <w:rPr>
          <w:rFonts w:hint="eastAsia"/>
          <w:b/>
          <w:color w:val="auto"/>
          <w:szCs w:val="21"/>
          <w:lang w:val="en-US" w:eastAsia="zh-CN"/>
        </w:rPr>
        <w:t>》、附表八：《</w:t>
      </w:r>
      <w:r>
        <w:rPr>
          <w:rFonts w:hint="eastAsia"/>
          <w:b/>
          <w:color w:val="auto"/>
          <w:szCs w:val="21"/>
        </w:rPr>
        <w:t>适用于有主要项目单价评审的项目</w:t>
      </w:r>
      <w:r>
        <w:rPr>
          <w:rFonts w:hint="eastAsia"/>
          <w:b/>
          <w:color w:val="auto"/>
          <w:szCs w:val="21"/>
          <w:lang w:val="en-US" w:eastAsia="zh-CN"/>
        </w:rPr>
        <w:t>》、附表九：《</w:t>
      </w:r>
      <w:r>
        <w:rPr>
          <w:rFonts w:hint="eastAsia"/>
          <w:b/>
          <w:color w:val="auto"/>
          <w:szCs w:val="21"/>
        </w:rPr>
        <w:t>适用于有主要项目单价评审的项目</w:t>
      </w:r>
      <w:r>
        <w:rPr>
          <w:rFonts w:hint="eastAsia"/>
          <w:b/>
          <w:color w:val="auto"/>
          <w:szCs w:val="21"/>
          <w:lang w:val="en-US" w:eastAsia="zh-CN"/>
        </w:rPr>
        <w:t>》</w:t>
      </w:r>
      <w:r>
        <w:rPr>
          <w:b/>
          <w:color w:val="auto"/>
          <w:szCs w:val="21"/>
        </w:rPr>
        <w:t xml:space="preserve">           </w:t>
      </w:r>
      <w:r>
        <w:rPr>
          <w:rFonts w:hint="eastAsia"/>
          <w:b/>
          <w:color w:val="auto"/>
          <w:szCs w:val="21"/>
        </w:rPr>
        <w:t>修改类型：修改</w:t>
      </w:r>
    </w:p>
    <w:p w14:paraId="7D70EC0D">
      <w:pPr>
        <w:spacing w:line="480" w:lineRule="auto"/>
        <w:ind w:firstLine="472" w:firstLineChars="224"/>
        <w:rPr>
          <w:rFonts w:hint="default" w:eastAsia="宋体"/>
          <w:b w:val="0"/>
          <w:bCs/>
          <w:color w:val="auto"/>
          <w:szCs w:val="21"/>
          <w:lang w:val="en-US" w:eastAsia="zh-CN"/>
        </w:rPr>
      </w:pPr>
      <w:r>
        <w:rPr>
          <w:rFonts w:hint="eastAsia"/>
          <w:b/>
          <w:bCs w:val="0"/>
          <w:color w:val="auto"/>
          <w:szCs w:val="21"/>
        </w:rPr>
        <w:t>原文：</w:t>
      </w:r>
      <w:r>
        <w:rPr>
          <w:rFonts w:hint="eastAsia"/>
          <w:b w:val="0"/>
          <w:bCs/>
          <w:color w:val="auto"/>
          <w:szCs w:val="21"/>
        </w:rPr>
        <w:t>附表六：（适用于有主要项目单价评审的项目）</w:t>
      </w:r>
      <w:r>
        <w:rPr>
          <w:rFonts w:hint="eastAsia"/>
          <w:b w:val="0"/>
          <w:bCs/>
          <w:color w:val="auto"/>
          <w:szCs w:val="21"/>
          <w:lang w:eastAsia="zh-CN"/>
        </w:rPr>
        <w:t>、</w:t>
      </w:r>
      <w:r>
        <w:rPr>
          <w:rFonts w:hint="eastAsia"/>
          <w:b w:val="0"/>
          <w:bCs/>
          <w:color w:val="auto"/>
          <w:szCs w:val="21"/>
          <w:lang w:val="en-US" w:eastAsia="zh-CN"/>
        </w:rPr>
        <w:t>附表七：《</w:t>
      </w:r>
      <w:r>
        <w:rPr>
          <w:rFonts w:hint="eastAsia"/>
          <w:b w:val="0"/>
          <w:bCs/>
          <w:color w:val="auto"/>
          <w:szCs w:val="21"/>
        </w:rPr>
        <w:t>适用于有主要项目单价评审的项目</w:t>
      </w:r>
      <w:r>
        <w:rPr>
          <w:rFonts w:hint="eastAsia"/>
          <w:b w:val="0"/>
          <w:bCs/>
          <w:color w:val="auto"/>
          <w:szCs w:val="21"/>
          <w:lang w:val="en-US" w:eastAsia="zh-CN"/>
        </w:rPr>
        <w:t>》、附表八：《</w:t>
      </w:r>
      <w:r>
        <w:rPr>
          <w:rFonts w:hint="eastAsia"/>
          <w:b w:val="0"/>
          <w:bCs/>
          <w:color w:val="auto"/>
          <w:szCs w:val="21"/>
        </w:rPr>
        <w:t>适用于有主要项目单价评审的项目</w:t>
      </w:r>
      <w:r>
        <w:rPr>
          <w:rFonts w:hint="eastAsia"/>
          <w:b w:val="0"/>
          <w:bCs/>
          <w:color w:val="auto"/>
          <w:szCs w:val="21"/>
          <w:lang w:val="en-US" w:eastAsia="zh-CN"/>
        </w:rPr>
        <w:t>》、附表九：《</w:t>
      </w:r>
      <w:r>
        <w:rPr>
          <w:rFonts w:hint="eastAsia"/>
          <w:b w:val="0"/>
          <w:bCs/>
          <w:color w:val="auto"/>
          <w:szCs w:val="21"/>
        </w:rPr>
        <w:t>适用于有主要项目单价评审的项目</w:t>
      </w:r>
      <w:r>
        <w:rPr>
          <w:rFonts w:hint="eastAsia"/>
          <w:b w:val="0"/>
          <w:bCs/>
          <w:color w:val="auto"/>
          <w:szCs w:val="21"/>
          <w:lang w:val="en-US" w:eastAsia="zh-CN"/>
        </w:rPr>
        <w:t>》</w:t>
      </w:r>
    </w:p>
    <w:p w14:paraId="34785F0E">
      <w:pPr>
        <w:pBdr>
          <w:bottom w:val="single" w:color="auto" w:sz="6" w:space="1"/>
        </w:pBdr>
        <w:spacing w:line="360" w:lineRule="auto"/>
        <w:ind w:firstLine="525" w:firstLineChars="250"/>
        <w:rPr>
          <w:color w:val="auto"/>
        </w:rPr>
      </w:pPr>
    </w:p>
    <w:p w14:paraId="4AACC78B">
      <w:pPr>
        <w:spacing w:line="360" w:lineRule="auto"/>
        <w:ind w:firstLine="211" w:firstLineChars="100"/>
        <w:rPr>
          <w:b/>
          <w:color w:val="auto"/>
          <w:szCs w:val="21"/>
        </w:rPr>
      </w:pPr>
      <w:r>
        <w:rPr>
          <w:rFonts w:hint="eastAsia"/>
          <w:b/>
          <w:color w:val="auto"/>
          <w:szCs w:val="21"/>
        </w:rPr>
        <w:t>注：以上修改，仅限于本范本中有可供选择条款的情形。</w:t>
      </w:r>
    </w:p>
    <w:p w14:paraId="1873FC7C">
      <w:pPr>
        <w:spacing w:line="360" w:lineRule="auto"/>
        <w:rPr>
          <w:color w:val="auto"/>
        </w:rPr>
      </w:pPr>
      <w:r>
        <w:rPr>
          <w:rFonts w:hint="eastAsia"/>
          <w:b/>
          <w:color w:val="auto"/>
          <w:szCs w:val="21"/>
        </w:rPr>
        <w:t>（以下无正文）</w:t>
      </w:r>
    </w:p>
    <w:p w14:paraId="1855E622">
      <w:pPr>
        <w:pStyle w:val="2"/>
        <w:spacing w:line="360" w:lineRule="auto"/>
        <w:rPr>
          <w:color w:val="auto"/>
        </w:rPr>
      </w:pPr>
      <w:r>
        <w:rPr>
          <w:color w:val="auto"/>
        </w:rPr>
        <w:br w:type="page"/>
      </w:r>
    </w:p>
    <w:p w14:paraId="1B94750A">
      <w:pPr>
        <w:pStyle w:val="7"/>
        <w:bidi w:val="0"/>
        <w:rPr>
          <w:color w:val="auto"/>
        </w:rPr>
      </w:pPr>
      <w:bookmarkStart w:id="52" w:name="_Toc2272556"/>
      <w:bookmarkStart w:id="53" w:name="_Toc9828"/>
      <w:bookmarkStart w:id="54" w:name="_Toc22241"/>
      <w:bookmarkStart w:id="55" w:name="_Toc21525500"/>
      <w:r>
        <w:rPr>
          <w:rFonts w:hint="eastAsia"/>
          <w:color w:val="auto"/>
        </w:rPr>
        <w:t>二、开标、评标及定标办法通用条款</w:t>
      </w:r>
      <w:bookmarkEnd w:id="52"/>
      <w:bookmarkEnd w:id="53"/>
      <w:bookmarkEnd w:id="54"/>
      <w:bookmarkEnd w:id="55"/>
    </w:p>
    <w:p w14:paraId="6A5A4324">
      <w:pPr>
        <w:pStyle w:val="8"/>
        <w:bidi w:val="0"/>
        <w:ind w:firstLine="480" w:firstLineChars="200"/>
        <w:rPr>
          <w:rFonts w:hint="eastAsia"/>
          <w:color w:val="auto"/>
          <w:lang w:val="en-US" w:eastAsia="zh-CN"/>
        </w:rPr>
      </w:pPr>
      <w:bookmarkStart w:id="56" w:name="_Toc9587"/>
      <w:bookmarkStart w:id="57" w:name="_Toc26489"/>
      <w:r>
        <w:rPr>
          <w:rFonts w:hint="eastAsia"/>
          <w:color w:val="auto"/>
          <w:lang w:val="en-US" w:eastAsia="zh-CN"/>
        </w:rPr>
        <w:t>（一）总则</w:t>
      </w:r>
      <w:bookmarkEnd w:id="56"/>
    </w:p>
    <w:p w14:paraId="251D9241">
      <w:pPr>
        <w:bidi w:val="0"/>
        <w:spacing w:line="360" w:lineRule="auto"/>
        <w:ind w:firstLine="480" w:firstLineChars="200"/>
        <w:rPr>
          <w:rFonts w:hint="eastAsia" w:ascii="宋体" w:hAnsi="宋体" w:cs="Times New Roman"/>
          <w:color w:val="auto"/>
          <w:sz w:val="24"/>
          <w:szCs w:val="24"/>
        </w:rPr>
      </w:pPr>
      <w:r>
        <w:rPr>
          <w:rFonts w:hint="eastAsia" w:ascii="宋体" w:hAnsi="宋体" w:cs="Times New Roman"/>
          <w:color w:val="auto"/>
          <w:sz w:val="24"/>
          <w:szCs w:val="24"/>
          <w:lang w:val="en-US" w:eastAsia="zh-CN"/>
        </w:rPr>
        <w:t>35.</w:t>
      </w:r>
      <w:r>
        <w:rPr>
          <w:rFonts w:hint="eastAsia" w:ascii="宋体" w:hAnsi="宋体" w:cs="Times New Roman"/>
          <w:color w:val="auto"/>
          <w:sz w:val="24"/>
          <w:szCs w:val="24"/>
        </w:rPr>
        <w:t>开标、评标及定标所依据的规则</w:t>
      </w:r>
      <w:bookmarkEnd w:id="57"/>
    </w:p>
    <w:p w14:paraId="5492971D">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35</w:t>
      </w:r>
      <w:r>
        <w:rPr>
          <w:rFonts w:hint="eastAsia" w:ascii="宋体" w:hAnsi="宋体"/>
          <w:color w:val="auto"/>
          <w:sz w:val="24"/>
          <w:szCs w:val="24"/>
        </w:rPr>
        <w:t>.1《中华人民共和国招标投标法》；</w:t>
      </w:r>
    </w:p>
    <w:p w14:paraId="622B18CE">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35</w:t>
      </w:r>
      <w:r>
        <w:rPr>
          <w:rFonts w:ascii="宋体" w:hAnsi="宋体"/>
          <w:color w:val="auto"/>
          <w:sz w:val="24"/>
          <w:szCs w:val="24"/>
        </w:rPr>
        <w:t>.2</w:t>
      </w:r>
      <w:r>
        <w:rPr>
          <w:rFonts w:hint="eastAsia" w:ascii="宋体" w:hAnsi="宋体"/>
          <w:color w:val="auto"/>
          <w:sz w:val="24"/>
          <w:szCs w:val="24"/>
        </w:rPr>
        <w:t>《中华人民共和国招标投标法实施条例》；</w:t>
      </w:r>
    </w:p>
    <w:p w14:paraId="41A82D84">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35</w:t>
      </w:r>
      <w:r>
        <w:rPr>
          <w:rFonts w:ascii="宋体" w:hAnsi="宋体"/>
          <w:color w:val="auto"/>
          <w:sz w:val="24"/>
          <w:szCs w:val="24"/>
        </w:rPr>
        <w:t>.3</w:t>
      </w:r>
      <w:r>
        <w:rPr>
          <w:rFonts w:hint="eastAsia" w:ascii="宋体" w:hAnsi="宋体"/>
          <w:color w:val="auto"/>
          <w:sz w:val="24"/>
          <w:szCs w:val="24"/>
        </w:rPr>
        <w:t>《评标委员会和评标方法暂行规定》（七部委第</w:t>
      </w:r>
      <w:r>
        <w:rPr>
          <w:rFonts w:ascii="宋体" w:hAnsi="宋体"/>
          <w:color w:val="auto"/>
          <w:sz w:val="24"/>
          <w:szCs w:val="24"/>
        </w:rPr>
        <w:t>12</w:t>
      </w:r>
      <w:r>
        <w:rPr>
          <w:rFonts w:hint="eastAsia" w:ascii="宋体" w:hAnsi="宋体"/>
          <w:color w:val="auto"/>
          <w:sz w:val="24"/>
          <w:szCs w:val="24"/>
        </w:rPr>
        <w:t>号令）</w:t>
      </w:r>
      <w:r>
        <w:rPr>
          <w:rFonts w:hint="eastAsia" w:ascii="宋体" w:hAnsi="宋体"/>
          <w:color w:val="auto"/>
          <w:sz w:val="24"/>
          <w:szCs w:val="24"/>
          <w:lang w:eastAsia="zh-CN"/>
        </w:rPr>
        <w:t>；</w:t>
      </w:r>
    </w:p>
    <w:p w14:paraId="6D1E7615">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35</w:t>
      </w:r>
      <w:r>
        <w:rPr>
          <w:rFonts w:ascii="宋体" w:hAnsi="宋体"/>
          <w:color w:val="auto"/>
          <w:sz w:val="24"/>
          <w:szCs w:val="24"/>
        </w:rPr>
        <w:t>.4</w:t>
      </w:r>
      <w:r>
        <w:rPr>
          <w:rFonts w:hint="eastAsia" w:ascii="宋体" w:hAnsi="宋体"/>
          <w:color w:val="auto"/>
          <w:sz w:val="24"/>
          <w:szCs w:val="24"/>
        </w:rPr>
        <w:t>《工程建设项目施工招标投标办法》（七部委</w:t>
      </w:r>
      <w:r>
        <w:rPr>
          <w:rFonts w:ascii="宋体" w:hAnsi="宋体"/>
          <w:color w:val="auto"/>
          <w:sz w:val="24"/>
          <w:szCs w:val="24"/>
        </w:rPr>
        <w:t>2003</w:t>
      </w:r>
      <w:r>
        <w:rPr>
          <w:rFonts w:hint="eastAsia" w:ascii="宋体" w:hAnsi="宋体"/>
          <w:color w:val="auto"/>
          <w:sz w:val="24"/>
          <w:szCs w:val="24"/>
        </w:rPr>
        <w:t>年第</w:t>
      </w:r>
      <w:r>
        <w:rPr>
          <w:rFonts w:ascii="宋体" w:hAnsi="宋体"/>
          <w:color w:val="auto"/>
          <w:sz w:val="24"/>
          <w:szCs w:val="24"/>
        </w:rPr>
        <w:t>30</w:t>
      </w:r>
      <w:r>
        <w:rPr>
          <w:rFonts w:hint="eastAsia" w:ascii="宋体" w:hAnsi="宋体"/>
          <w:color w:val="auto"/>
          <w:sz w:val="24"/>
          <w:szCs w:val="24"/>
        </w:rPr>
        <w:t>号令）</w:t>
      </w:r>
      <w:r>
        <w:rPr>
          <w:rFonts w:hint="eastAsia" w:ascii="宋体" w:hAnsi="宋体"/>
          <w:color w:val="auto"/>
          <w:sz w:val="24"/>
          <w:szCs w:val="24"/>
          <w:lang w:eastAsia="zh-CN"/>
        </w:rPr>
        <w:t>；</w:t>
      </w:r>
    </w:p>
    <w:p w14:paraId="2A0AC13B">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35</w:t>
      </w:r>
      <w:r>
        <w:rPr>
          <w:rFonts w:ascii="宋体" w:hAnsi="宋体"/>
          <w:color w:val="auto"/>
          <w:sz w:val="24"/>
          <w:szCs w:val="24"/>
        </w:rPr>
        <w:t>.5</w:t>
      </w:r>
      <w:r>
        <w:rPr>
          <w:rFonts w:hint="eastAsia" w:ascii="宋体" w:hAnsi="宋体"/>
          <w:color w:val="auto"/>
          <w:sz w:val="24"/>
          <w:szCs w:val="24"/>
          <w:lang w:eastAsia="zh-CN"/>
        </w:rPr>
        <w:t>《电子招标投标办法</w:t>
      </w:r>
      <w:r>
        <w:rPr>
          <w:rFonts w:hint="eastAsia" w:ascii="宋体" w:hAnsi="宋体"/>
          <w:color w:val="auto"/>
          <w:sz w:val="24"/>
          <w:szCs w:val="24"/>
          <w:lang w:val="en-US" w:eastAsia="zh-CN"/>
        </w:rPr>
        <w:t>》；</w:t>
      </w:r>
    </w:p>
    <w:p w14:paraId="4C75D655">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35.6</w:t>
      </w:r>
      <w:r>
        <w:rPr>
          <w:rFonts w:hint="eastAsia" w:ascii="宋体" w:hAnsi="宋体"/>
          <w:color w:val="auto"/>
          <w:sz w:val="24"/>
          <w:szCs w:val="24"/>
        </w:rPr>
        <w:t>《广东省实施〈中华人民共和国招标投标法〉办法》；</w:t>
      </w:r>
    </w:p>
    <w:p w14:paraId="32E1C88A">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35</w:t>
      </w:r>
      <w:r>
        <w:rPr>
          <w:rFonts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《房屋建筑和市政基础设施工程施工招标投标管理办法》（建设部令第</w:t>
      </w:r>
      <w:r>
        <w:rPr>
          <w:rFonts w:ascii="宋体" w:hAnsi="宋体"/>
          <w:color w:val="auto"/>
          <w:sz w:val="24"/>
          <w:szCs w:val="24"/>
        </w:rPr>
        <w:t>89</w:t>
      </w:r>
      <w:r>
        <w:rPr>
          <w:rFonts w:hint="eastAsia" w:ascii="宋体" w:hAnsi="宋体"/>
          <w:color w:val="auto"/>
          <w:sz w:val="24"/>
          <w:szCs w:val="24"/>
        </w:rPr>
        <w:t>号）</w:t>
      </w:r>
      <w:r>
        <w:rPr>
          <w:rFonts w:hint="eastAsia" w:ascii="宋体" w:hAnsi="宋体"/>
          <w:color w:val="auto"/>
          <w:sz w:val="24"/>
          <w:szCs w:val="24"/>
          <w:lang w:eastAsia="zh-CN"/>
        </w:rPr>
        <w:t>；</w:t>
      </w:r>
    </w:p>
    <w:p w14:paraId="49303356">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35</w:t>
      </w:r>
      <w:r>
        <w:rPr>
          <w:rFonts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《广东省加强建设工程招标投标监督管理的若干规定》（粤发[2004]4号）；</w:t>
      </w:r>
    </w:p>
    <w:p w14:paraId="34E40DC5">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35</w:t>
      </w:r>
      <w:r>
        <w:rPr>
          <w:rFonts w:ascii="宋体" w:hAnsi="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《广州市工程建设项目招标投标管理办法》（穗建规字〔</w:t>
      </w:r>
      <w:r>
        <w:rPr>
          <w:rFonts w:ascii="宋体" w:hAnsi="宋体" w:eastAsia="宋体"/>
          <w:color w:val="auto"/>
          <w:sz w:val="24"/>
          <w:szCs w:val="24"/>
        </w:rPr>
        <w:t>2023</w:t>
      </w:r>
      <w:r>
        <w:rPr>
          <w:rFonts w:hint="eastAsia" w:ascii="宋体" w:hAnsi="宋体" w:eastAsia="宋体"/>
          <w:color w:val="auto"/>
          <w:sz w:val="24"/>
          <w:szCs w:val="24"/>
        </w:rPr>
        <w:t>〕</w:t>
      </w:r>
      <w:r>
        <w:rPr>
          <w:rFonts w:ascii="宋体" w:hAnsi="宋体" w:eastAsia="宋体"/>
          <w:color w:val="auto"/>
          <w:sz w:val="24"/>
          <w:szCs w:val="24"/>
        </w:rPr>
        <w:t>12</w:t>
      </w:r>
      <w:r>
        <w:rPr>
          <w:rFonts w:hint="eastAsia" w:ascii="宋体" w:hAnsi="宋体" w:eastAsia="宋体"/>
          <w:color w:val="auto"/>
          <w:sz w:val="24"/>
          <w:szCs w:val="24"/>
        </w:rPr>
        <w:t>号）</w:t>
      </w:r>
      <w:r>
        <w:rPr>
          <w:rFonts w:hint="eastAsia" w:ascii="宋体" w:hAnsi="宋体"/>
          <w:color w:val="auto"/>
          <w:sz w:val="24"/>
          <w:szCs w:val="24"/>
        </w:rPr>
        <w:t>。</w:t>
      </w:r>
    </w:p>
    <w:p w14:paraId="5D7E8524">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35</w:t>
      </w:r>
      <w:r>
        <w:rPr>
          <w:rFonts w:hint="eastAsia" w:ascii="宋体" w:hAnsi="宋体"/>
          <w:color w:val="auto"/>
          <w:sz w:val="24"/>
          <w:szCs w:val="24"/>
        </w:rPr>
        <w:t>.</w:t>
      </w:r>
      <w:r>
        <w:rPr>
          <w:rFonts w:hint="eastAsia" w:ascii="宋体" w:hAnsi="宋体"/>
          <w:color w:val="auto"/>
          <w:sz w:val="24"/>
          <w:szCs w:val="24"/>
          <w:lang w:val="en-US" w:eastAsia="zh-CN"/>
        </w:rPr>
        <w:t>10</w:t>
      </w:r>
      <w:r>
        <w:rPr>
          <w:rFonts w:hint="eastAsia" w:ascii="宋体" w:hAnsi="宋体"/>
          <w:color w:val="auto"/>
          <w:sz w:val="24"/>
          <w:szCs w:val="24"/>
        </w:rPr>
        <w:t>本项目招标文件。</w:t>
      </w:r>
    </w:p>
    <w:p w14:paraId="27DC9E3A">
      <w:pPr>
        <w:bidi w:val="0"/>
        <w:spacing w:line="360" w:lineRule="auto"/>
        <w:ind w:firstLine="480" w:firstLineChars="200"/>
        <w:rPr>
          <w:rFonts w:hint="eastAsia" w:ascii="宋体" w:hAnsi="宋体" w:cs="Times New Roman"/>
          <w:color w:val="auto"/>
          <w:sz w:val="24"/>
          <w:szCs w:val="24"/>
        </w:rPr>
      </w:pPr>
      <w:bookmarkStart w:id="58" w:name="_Toc1310"/>
      <w:r>
        <w:rPr>
          <w:rFonts w:hint="eastAsia" w:ascii="宋体" w:hAnsi="宋体" w:cs="Times New Roman"/>
          <w:color w:val="auto"/>
          <w:sz w:val="24"/>
          <w:szCs w:val="24"/>
          <w:lang w:val="en-US" w:eastAsia="zh-CN"/>
        </w:rPr>
        <w:t>36</w:t>
      </w:r>
      <w:r>
        <w:rPr>
          <w:rFonts w:hint="eastAsia" w:ascii="宋体" w:hAnsi="宋体" w:cs="Times New Roman"/>
          <w:color w:val="auto"/>
          <w:sz w:val="24"/>
          <w:szCs w:val="24"/>
        </w:rPr>
        <w:t>．开标</w:t>
      </w:r>
      <w:bookmarkEnd w:id="58"/>
    </w:p>
    <w:p w14:paraId="4880E834">
      <w:pPr>
        <w:spacing w:line="360" w:lineRule="auto"/>
        <w:ind w:firstLine="480" w:firstLineChars="200"/>
        <w:rPr>
          <w:rFonts w:ascii="宋体" w:hAnsi="宋体"/>
          <w:color w:val="auto"/>
          <w:sz w:val="24"/>
          <w:szCs w:val="24"/>
        </w:rPr>
      </w:pPr>
      <w:r>
        <w:rPr>
          <w:rFonts w:hint="eastAsia" w:ascii="宋体" w:hAnsi="宋体"/>
          <w:color w:val="auto"/>
          <w:sz w:val="24"/>
          <w:szCs w:val="24"/>
        </w:rPr>
        <w:t>36.1 招标人按投标须知前附表第18项所规定的时间和地点</w:t>
      </w:r>
      <w:r>
        <w:rPr>
          <w:rFonts w:hint="eastAsia" w:ascii="宋体" w:hAnsi="宋体"/>
          <w:color w:val="auto"/>
          <w:sz w:val="24"/>
          <w:szCs w:val="24"/>
          <w:lang w:eastAsia="zh-CN"/>
        </w:rPr>
        <w:t>通过电子招标投标交易平台</w:t>
      </w:r>
      <w:r>
        <w:rPr>
          <w:rFonts w:hint="eastAsia" w:ascii="宋体" w:hAnsi="宋体"/>
          <w:color w:val="auto"/>
          <w:sz w:val="24"/>
          <w:szCs w:val="24"/>
        </w:rPr>
        <w:t>公开开标，并邀请所有投标人参加</w:t>
      </w:r>
      <w:r>
        <w:rPr>
          <w:rFonts w:hint="eastAsia" w:ascii="宋体" w:hAnsi="宋体"/>
          <w:color w:val="auto"/>
          <w:sz w:val="24"/>
          <w:szCs w:val="24"/>
          <w:lang w:eastAsia="zh-CN"/>
        </w:rPr>
        <w:t>，投标人可选择在开标室参加开标或准时在线参加开标，也可以不参加开标，均不影响开标程序</w:t>
      </w:r>
      <w:r>
        <w:rPr>
          <w:rFonts w:hint="eastAsia" w:ascii="宋体" w:hAnsi="宋体"/>
          <w:color w:val="auto"/>
          <w:sz w:val="24"/>
          <w:szCs w:val="24"/>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rPr>
        <w:t>截标后，开标开始时间因故推迟的，相关评标信息仍以原定的开标开始时间的信息为准。</w:t>
      </w:r>
    </w:p>
    <w:p w14:paraId="20B7E2FC">
      <w:pPr>
        <w:spacing w:line="360" w:lineRule="auto"/>
        <w:ind w:firstLine="480" w:firstLineChars="200"/>
        <w:rPr>
          <w:rFonts w:ascii="宋体" w:hAnsi="宋体"/>
          <w:color w:val="auto"/>
          <w:sz w:val="24"/>
          <w:szCs w:val="24"/>
        </w:rPr>
      </w:pPr>
      <w:r>
        <w:rPr>
          <w:rFonts w:ascii="宋体" w:hAnsi="宋体"/>
          <w:color w:val="auto"/>
          <w:sz w:val="24"/>
          <w:szCs w:val="24"/>
        </w:rPr>
        <w:t>36.2</w:t>
      </w:r>
      <w:r>
        <w:rPr>
          <w:rFonts w:hint="eastAsia" w:ascii="宋体" w:hAnsi="宋体"/>
          <w:color w:val="auto"/>
          <w:sz w:val="24"/>
          <w:szCs w:val="24"/>
        </w:rPr>
        <w:t xml:space="preserve"> 招标人在招标文件要求提交投标文件的截止时间前收到的投标文件，开标时都当众予以解密、公布。</w:t>
      </w:r>
    </w:p>
    <w:p w14:paraId="5D15153E">
      <w:pPr>
        <w:spacing w:line="360" w:lineRule="auto"/>
        <w:ind w:firstLine="480" w:firstLineChars="200"/>
        <w:rPr>
          <w:rFonts w:ascii="宋体" w:hAnsi="宋体"/>
          <w:strike/>
          <w:dstrike w:val="0"/>
          <w:color w:val="auto"/>
          <w:sz w:val="24"/>
          <w:szCs w:val="24"/>
        </w:rPr>
      </w:pPr>
      <w:r>
        <w:rPr>
          <w:rFonts w:hint="eastAsia" w:ascii="宋体" w:hAnsi="宋体"/>
          <w:strike/>
          <w:dstrike w:val="0"/>
          <w:color w:val="auto"/>
          <w:sz w:val="24"/>
          <w:szCs w:val="24"/>
        </w:rPr>
        <w:t>36.3根据投标须知前附表第19项，如需抽取某一种评标办法供评标时使用的，</w:t>
      </w:r>
      <w:r>
        <w:rPr>
          <w:rFonts w:hint="eastAsia" w:ascii="宋体" w:hAnsi="宋体"/>
          <w:strike/>
          <w:dstrike w:val="0"/>
          <w:color w:val="auto"/>
          <w:sz w:val="24"/>
          <w:szCs w:val="24"/>
          <w:lang w:val="en-US" w:eastAsia="zh-CN"/>
        </w:rPr>
        <w:t>可</w:t>
      </w:r>
      <w:r>
        <w:rPr>
          <w:rFonts w:hint="eastAsia" w:ascii="宋体" w:hAnsi="宋体"/>
          <w:strike/>
          <w:dstrike w:val="0"/>
          <w:color w:val="auto"/>
          <w:sz w:val="24"/>
          <w:szCs w:val="24"/>
        </w:rPr>
        <w:t>在开标</w:t>
      </w:r>
      <w:r>
        <w:rPr>
          <w:rFonts w:hint="eastAsia" w:ascii="宋体" w:hAnsi="宋体"/>
          <w:strike/>
          <w:dstrike w:val="0"/>
          <w:color w:val="auto"/>
          <w:sz w:val="24"/>
          <w:szCs w:val="24"/>
          <w:lang w:val="en-US" w:eastAsia="zh-CN"/>
        </w:rPr>
        <w:t>时（唱标工作完成后）</w:t>
      </w:r>
      <w:r>
        <w:rPr>
          <w:rFonts w:hint="eastAsia" w:ascii="宋体" w:hAnsi="宋体"/>
          <w:strike/>
          <w:dstrike w:val="0"/>
          <w:color w:val="auto"/>
          <w:sz w:val="24"/>
          <w:szCs w:val="24"/>
        </w:rPr>
        <w:t>抽取。首先对招标文件中约定的若干种评标方法进行编号，再随机抽取某一编号，该编号所对应的评标办法供评标时使用。</w:t>
      </w:r>
    </w:p>
    <w:p w14:paraId="3CB21BFB">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36.4若递交投标文件的投标人不足3家，则重新组织招标。（当</w:t>
      </w:r>
      <w:r>
        <w:rPr>
          <w:rFonts w:ascii="宋体" w:hAnsi="宋体"/>
          <w:color w:val="auto"/>
          <w:sz w:val="24"/>
          <w:szCs w:val="24"/>
        </w:rPr>
        <w:t>N</w:t>
      </w:r>
      <w:r>
        <w:rPr>
          <w:rFonts w:hint="eastAsia" w:ascii="宋体" w:hAnsi="宋体"/>
          <w:color w:val="auto"/>
          <w:sz w:val="24"/>
          <w:szCs w:val="24"/>
        </w:rPr>
        <w:t>个标段同时招标且不允许兼中时，若有效投标人不足</w:t>
      </w:r>
      <w:r>
        <w:rPr>
          <w:rFonts w:ascii="宋体" w:hAnsi="宋体"/>
          <w:color w:val="auto"/>
          <w:sz w:val="24"/>
          <w:szCs w:val="24"/>
        </w:rPr>
        <w:t>N+</w:t>
      </w:r>
      <w:r>
        <w:rPr>
          <w:rFonts w:hint="eastAsia" w:ascii="宋体" w:hAnsi="宋体"/>
          <w:color w:val="auto"/>
          <w:sz w:val="24"/>
          <w:szCs w:val="24"/>
        </w:rPr>
        <w:t>2家，则重新组织招标）</w:t>
      </w:r>
      <w:r>
        <w:rPr>
          <w:rFonts w:hint="eastAsia" w:ascii="宋体" w:hAnsi="宋体"/>
          <w:color w:val="auto"/>
          <w:sz w:val="24"/>
          <w:szCs w:val="24"/>
          <w:lang w:eastAsia="zh-CN"/>
        </w:rPr>
        <w:t>。</w:t>
      </w:r>
    </w:p>
    <w:p w14:paraId="072FB729">
      <w:pPr>
        <w:spacing w:line="360" w:lineRule="auto"/>
        <w:ind w:firstLine="480" w:firstLineChars="200"/>
        <w:rPr>
          <w:rFonts w:ascii="宋体" w:hAnsi="宋体"/>
          <w:color w:val="auto"/>
          <w:sz w:val="24"/>
        </w:rPr>
      </w:pPr>
      <w:r>
        <w:rPr>
          <w:rFonts w:hint="eastAsia" w:ascii="宋体" w:hAnsi="宋体"/>
          <w:color w:val="auto"/>
          <w:sz w:val="24"/>
        </w:rPr>
        <w:t>36.5按下列程序进行开标：</w:t>
      </w:r>
    </w:p>
    <w:p w14:paraId="076F6C5C">
      <w:pPr>
        <w:spacing w:line="360" w:lineRule="auto"/>
        <w:ind w:firstLine="480" w:firstLineChars="200"/>
        <w:rPr>
          <w:rFonts w:ascii="宋体" w:hAnsi="宋体"/>
          <w:color w:val="auto"/>
          <w:sz w:val="24"/>
        </w:rPr>
      </w:pPr>
      <w:r>
        <w:rPr>
          <w:rFonts w:hint="eastAsia" w:ascii="宋体" w:hAnsi="宋体"/>
          <w:color w:val="auto"/>
          <w:sz w:val="24"/>
        </w:rPr>
        <w:t>36.5.1在投标截止时间后</w:t>
      </w:r>
      <w:r>
        <w:rPr>
          <w:rFonts w:hint="eastAsia" w:ascii="宋体" w:hAnsi="宋体"/>
          <w:color w:val="auto"/>
          <w:sz w:val="24"/>
          <w:u w:val="single"/>
          <w:lang w:val="en-US" w:eastAsia="zh-CN"/>
        </w:rPr>
        <w:t>1</w:t>
      </w:r>
      <w:r>
        <w:rPr>
          <w:rFonts w:hint="eastAsia" w:ascii="宋体" w:hAnsi="宋体"/>
          <w:color w:val="auto"/>
          <w:sz w:val="24"/>
        </w:rPr>
        <w:t>小时内，投标人通过</w:t>
      </w:r>
      <w:r>
        <w:rPr>
          <w:rFonts w:hint="eastAsia" w:ascii="宋体" w:hAnsi="宋体" w:cs="宋体"/>
          <w:b/>
          <w:bCs/>
          <w:color w:val="auto"/>
          <w:sz w:val="24"/>
          <w:u w:val="single"/>
          <w:lang w:eastAsia="zh-CN"/>
        </w:rPr>
        <w:t>广州交易集团有限公司（广州公共资源交易中心）</w:t>
      </w:r>
      <w:r>
        <w:rPr>
          <w:rFonts w:hint="eastAsia" w:ascii="宋体" w:hAnsi="宋体"/>
          <w:color w:val="auto"/>
          <w:sz w:val="24"/>
        </w:rPr>
        <w:t>交易平台对已递交的电子投标文件进行解密。投标人完成解密后，再由招标人进行解密。解密完成后，公布招标项目名称、投标人名称、</w:t>
      </w:r>
      <w:r>
        <w:rPr>
          <w:rFonts w:hint="eastAsia" w:ascii="宋体" w:hAnsi="宋体"/>
          <w:strike/>
          <w:dstrike w:val="0"/>
          <w:color w:val="auto"/>
          <w:sz w:val="24"/>
        </w:rPr>
        <w:t>投标保证金的递交情况、</w:t>
      </w:r>
      <w:r>
        <w:rPr>
          <w:rFonts w:hint="eastAsia" w:ascii="宋体" w:hAnsi="宋体"/>
          <w:color w:val="auto"/>
          <w:sz w:val="24"/>
        </w:rPr>
        <w:t>投标报价、工期及其他内容；</w:t>
      </w:r>
    </w:p>
    <w:p w14:paraId="64086D47">
      <w:pPr>
        <w:tabs>
          <w:tab w:val="left" w:pos="105"/>
        </w:tabs>
        <w:spacing w:line="360" w:lineRule="auto"/>
        <w:ind w:firstLine="480" w:firstLineChars="200"/>
        <w:rPr>
          <w:rFonts w:hint="eastAsia" w:ascii="宋体" w:hAnsi="宋体"/>
          <w:color w:val="auto"/>
          <w:sz w:val="24"/>
        </w:rPr>
      </w:pPr>
      <w:r>
        <w:rPr>
          <w:rFonts w:hint="eastAsia" w:ascii="宋体" w:hAnsi="宋体"/>
          <w:color w:val="auto"/>
          <w:sz w:val="24"/>
        </w:rPr>
        <w:t>36.5.2备用光盘的读取按投标须知前附表第3</w:t>
      </w:r>
      <w:r>
        <w:rPr>
          <w:rFonts w:hint="eastAsia" w:ascii="宋体" w:hAnsi="宋体"/>
          <w:color w:val="auto"/>
          <w:sz w:val="24"/>
          <w:lang w:val="en-US" w:eastAsia="zh-CN"/>
        </w:rPr>
        <w:t>5</w:t>
      </w:r>
      <w:r>
        <w:rPr>
          <w:rFonts w:hint="eastAsia" w:ascii="宋体" w:hAnsi="宋体"/>
          <w:color w:val="auto"/>
          <w:sz w:val="24"/>
        </w:rPr>
        <w:t>项的规定执行；</w:t>
      </w:r>
    </w:p>
    <w:p w14:paraId="2CC87E1B">
      <w:pPr>
        <w:spacing w:line="360" w:lineRule="auto"/>
        <w:ind w:firstLine="480" w:firstLineChars="200"/>
        <w:rPr>
          <w:rFonts w:ascii="宋体" w:hAnsi="宋体"/>
          <w:color w:val="auto"/>
          <w:sz w:val="24"/>
        </w:rPr>
      </w:pPr>
      <w:bookmarkStart w:id="59" w:name="_Toc501"/>
      <w:r>
        <w:rPr>
          <w:rFonts w:hint="eastAsia" w:ascii="宋体" w:hAnsi="宋体"/>
          <w:color w:val="auto"/>
          <w:sz w:val="24"/>
        </w:rPr>
        <w:t>36.5.</w:t>
      </w:r>
      <w:r>
        <w:rPr>
          <w:rFonts w:hint="eastAsia" w:ascii="宋体" w:hAnsi="宋体"/>
          <w:color w:val="auto"/>
          <w:sz w:val="24"/>
          <w:lang w:val="en-US" w:eastAsia="zh-CN"/>
        </w:rPr>
        <w:t>3</w:t>
      </w:r>
      <w:r>
        <w:rPr>
          <w:rFonts w:hint="eastAsia" w:ascii="宋体" w:hAnsi="宋体"/>
          <w:color w:val="auto"/>
          <w:sz w:val="24"/>
        </w:rPr>
        <w:t>投标人代表、招标人代表、监标人、记录人等有关人员在开标记录上签字确认；若有关人员不签字的，不影响开标程序；</w:t>
      </w:r>
    </w:p>
    <w:p w14:paraId="3157511B">
      <w:pPr>
        <w:spacing w:line="360" w:lineRule="auto"/>
        <w:ind w:firstLine="480" w:firstLineChars="200"/>
        <w:rPr>
          <w:rFonts w:ascii="宋体" w:hAnsi="宋体"/>
          <w:color w:val="auto"/>
          <w:sz w:val="24"/>
        </w:rPr>
      </w:pPr>
      <w:r>
        <w:rPr>
          <w:rFonts w:hint="eastAsia" w:ascii="宋体" w:hAnsi="宋体"/>
          <w:color w:val="auto"/>
          <w:sz w:val="24"/>
        </w:rPr>
        <w:t>36.5.</w:t>
      </w:r>
      <w:r>
        <w:rPr>
          <w:rFonts w:hint="eastAsia" w:ascii="宋体" w:hAnsi="宋体"/>
          <w:color w:val="auto"/>
          <w:sz w:val="24"/>
          <w:lang w:val="en-US" w:eastAsia="zh-CN"/>
        </w:rPr>
        <w:t>6</w:t>
      </w:r>
      <w:r>
        <w:rPr>
          <w:rFonts w:hint="eastAsia" w:ascii="宋体" w:hAnsi="宋体"/>
          <w:color w:val="auto"/>
          <w:sz w:val="24"/>
        </w:rPr>
        <w:t>开标结束。</w:t>
      </w:r>
    </w:p>
    <w:p w14:paraId="0480F0C5">
      <w:pPr>
        <w:spacing w:line="360" w:lineRule="auto"/>
        <w:ind w:firstLine="480" w:firstLineChars="200"/>
        <w:rPr>
          <w:rFonts w:ascii="宋体" w:hAnsi="宋体"/>
          <w:color w:val="auto"/>
          <w:sz w:val="24"/>
        </w:rPr>
      </w:pPr>
      <w:r>
        <w:rPr>
          <w:rFonts w:hint="eastAsia" w:ascii="宋体" w:hAnsi="宋体"/>
          <w:color w:val="auto"/>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2368043">
      <w:pPr>
        <w:spacing w:line="360" w:lineRule="auto"/>
        <w:ind w:firstLine="480" w:firstLineChars="200"/>
        <w:rPr>
          <w:rFonts w:hint="eastAsia" w:ascii="宋体" w:hAnsi="宋体"/>
          <w:color w:val="auto"/>
          <w:sz w:val="24"/>
        </w:rPr>
      </w:pPr>
      <w:r>
        <w:rPr>
          <w:rFonts w:hint="eastAsia" w:ascii="宋体" w:hAnsi="宋体"/>
          <w:color w:val="auto"/>
          <w:sz w:val="24"/>
        </w:rPr>
        <w:t>36.7开标时，两个（含两个）以上的投标人加密打包投标文件电脑机器特征码一致的，由评标委员会否决其投标。</w:t>
      </w:r>
    </w:p>
    <w:p w14:paraId="6F193D7E">
      <w:pPr>
        <w:pStyle w:val="20"/>
        <w:ind w:firstLine="480"/>
        <w:rPr>
          <w:rFonts w:hint="eastAsia" w:hAnsi="宋体"/>
          <w:color w:val="auto"/>
          <w:sz w:val="24"/>
          <w:lang w:val="en-US" w:eastAsia="zh-CN"/>
        </w:rPr>
      </w:pPr>
      <w:r>
        <w:rPr>
          <w:rFonts w:hint="eastAsia" w:hAnsi="宋体"/>
          <w:color w:val="auto"/>
          <w:sz w:val="24"/>
          <w:lang w:val="en-US" w:eastAsia="zh-CN"/>
        </w:rPr>
        <w:t>36.8开标异议</w:t>
      </w:r>
    </w:p>
    <w:p w14:paraId="73C385B5">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36.8.1</w:t>
      </w:r>
      <w:r>
        <w:rPr>
          <w:rFonts w:hint="eastAsia" w:ascii="宋体" w:hAnsi="宋体" w:eastAsia="宋体" w:cs="Times New Roman"/>
          <w:color w:val="auto"/>
          <w:sz w:val="24"/>
        </w:rPr>
        <w:t>参加现场开标的投标人对开标结果有异议的，应当在开标现场提出，该投标人代表须同时出示本人身份证原件，招标人应当当场作出答复，并制作记录。</w:t>
      </w:r>
    </w:p>
    <w:p w14:paraId="536DE047">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36.8.2</w:t>
      </w:r>
      <w:r>
        <w:rPr>
          <w:rFonts w:hint="eastAsia" w:ascii="宋体" w:hAnsi="宋体" w:eastAsia="宋体" w:cs="Times New Roman"/>
          <w:color w:val="auto"/>
          <w:sz w:val="24"/>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35BECCC1">
      <w:pPr>
        <w:pStyle w:val="20"/>
        <w:spacing w:line="360" w:lineRule="auto"/>
        <w:ind w:firstLine="480"/>
        <w:rPr>
          <w:rFonts w:hint="eastAsia"/>
          <w:color w:val="auto"/>
          <w:sz w:val="24"/>
          <w:highlight w:val="none"/>
          <w:lang w:eastAsia="zh-CN"/>
        </w:rPr>
      </w:pPr>
      <w:r>
        <w:rPr>
          <w:rFonts w:hint="eastAsia" w:ascii="宋体" w:hAnsi="宋体" w:eastAsia="宋体" w:cs="Times New Roman"/>
          <w:color w:val="auto"/>
          <w:sz w:val="24"/>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59"/>
    </w:p>
    <w:p w14:paraId="5D2C66B6">
      <w:pPr>
        <w:pStyle w:val="20"/>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41A92499">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rPr>
        <w:t>．评标</w:t>
      </w:r>
    </w:p>
    <w:p w14:paraId="18A60628">
      <w:pPr>
        <w:spacing w:line="360" w:lineRule="auto"/>
        <w:ind w:firstLine="480" w:firstLineChars="200"/>
        <w:rPr>
          <w:rFonts w:ascii="宋体" w:hAnsi="宋体"/>
          <w:color w:val="auto"/>
          <w:sz w:val="24"/>
          <w:szCs w:val="24"/>
        </w:rPr>
      </w:pPr>
      <w:r>
        <w:rPr>
          <w:rFonts w:ascii="宋体" w:hAnsi="宋体"/>
          <w:color w:val="auto"/>
          <w:sz w:val="24"/>
          <w:szCs w:val="24"/>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rPr>
        <w:t>。</w:t>
      </w:r>
    </w:p>
    <w:p w14:paraId="2A0324D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2B00C75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347FD13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2807367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5AB2BB6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47CD6C3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5FB21D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356AFFDD">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hint="eastAsia" w:ascii="宋体" w:hAnsi="宋体"/>
          <w:color w:val="auto"/>
          <w:sz w:val="24"/>
          <w:szCs w:val="24"/>
        </w:rPr>
        <w:t>评标委员会的职责及守则：</w:t>
      </w:r>
    </w:p>
    <w:p w14:paraId="74FEC23E">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.1</w:t>
      </w:r>
      <w:r>
        <w:rPr>
          <w:rFonts w:hint="eastAsia" w:ascii="宋体" w:hAnsi="宋体"/>
          <w:color w:val="auto"/>
          <w:sz w:val="24"/>
          <w:szCs w:val="24"/>
        </w:rPr>
        <w:t>根据评标细则，对</w:t>
      </w:r>
      <w:r>
        <w:rPr>
          <w:rFonts w:hint="eastAsia" w:ascii="宋体" w:hAnsi="宋体"/>
          <w:color w:val="auto"/>
          <w:sz w:val="24"/>
        </w:rPr>
        <w:t>投标文件</w:t>
      </w:r>
      <w:r>
        <w:rPr>
          <w:rFonts w:hint="eastAsia" w:ascii="宋体" w:hAnsi="宋体"/>
          <w:color w:val="auto"/>
          <w:sz w:val="24"/>
          <w:szCs w:val="24"/>
        </w:rPr>
        <w:t>进行认真评审，完成评审报告；</w:t>
      </w:r>
    </w:p>
    <w:p w14:paraId="1CBA6B36">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.2</w:t>
      </w:r>
      <w:r>
        <w:rPr>
          <w:rFonts w:hint="eastAsia" w:ascii="宋体" w:hAnsi="宋体"/>
          <w:color w:val="auto"/>
          <w:sz w:val="24"/>
          <w:szCs w:val="24"/>
        </w:rPr>
        <w:t>向招标人报告评审意见，推荐合格的中标候选人。</w:t>
      </w:r>
    </w:p>
    <w:p w14:paraId="3175AC19">
      <w:pPr>
        <w:spacing w:line="360" w:lineRule="auto"/>
        <w:ind w:firstLine="480" w:firstLineChars="200"/>
        <w:rPr>
          <w:rFonts w:ascii="宋体" w:hAnsi="宋体"/>
          <w:color w:val="auto"/>
          <w:sz w:val="24"/>
          <w:szCs w:val="24"/>
        </w:rPr>
      </w:pPr>
      <w:r>
        <w:rPr>
          <w:rFonts w:ascii="宋体" w:hAnsi="宋体"/>
          <w:bCs/>
          <w:color w:val="auto"/>
          <w:sz w:val="24"/>
          <w:szCs w:val="24"/>
        </w:rPr>
        <w:t>37.</w:t>
      </w:r>
      <w:r>
        <w:rPr>
          <w:rFonts w:hint="eastAsia" w:ascii="宋体" w:hAnsi="宋体"/>
          <w:bCs/>
          <w:color w:val="auto"/>
          <w:sz w:val="24"/>
          <w:szCs w:val="24"/>
          <w:lang w:val="en-US" w:eastAsia="zh-CN"/>
        </w:rPr>
        <w:t>3</w:t>
      </w:r>
      <w:r>
        <w:rPr>
          <w:rFonts w:ascii="宋体" w:hAnsi="宋体"/>
          <w:bCs/>
          <w:color w:val="auto"/>
          <w:sz w:val="24"/>
          <w:szCs w:val="24"/>
        </w:rPr>
        <w:t>.3</w:t>
      </w:r>
      <w:r>
        <w:rPr>
          <w:rFonts w:ascii="宋体" w:hAnsi="宋体"/>
          <w:b/>
          <w:bCs/>
          <w:color w:val="auto"/>
          <w:sz w:val="24"/>
          <w:szCs w:val="24"/>
        </w:rPr>
        <w:t xml:space="preserve"> </w:t>
      </w:r>
      <w:r>
        <w:rPr>
          <w:rFonts w:hint="eastAsia" w:ascii="宋体" w:hAnsi="宋体"/>
          <w:color w:val="auto"/>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33223B64">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.4</w:t>
      </w:r>
      <w:r>
        <w:rPr>
          <w:rFonts w:hint="eastAsia" w:ascii="宋体" w:hAnsi="宋体"/>
          <w:color w:val="auto"/>
          <w:sz w:val="24"/>
          <w:szCs w:val="24"/>
        </w:rPr>
        <w:t>全体参与评标人员：</w:t>
      </w:r>
    </w:p>
    <w:p w14:paraId="169BD6D0">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 xml:space="preserve">.4.1 </w:t>
      </w:r>
      <w:r>
        <w:rPr>
          <w:rFonts w:hint="eastAsia" w:ascii="宋体" w:hAnsi="宋体"/>
          <w:color w:val="auto"/>
          <w:sz w:val="24"/>
          <w:szCs w:val="24"/>
        </w:rPr>
        <w:t>必须遵守评标纪律、不得泄密；</w:t>
      </w:r>
    </w:p>
    <w:p w14:paraId="1726B0B3">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 xml:space="preserve">.4.2 </w:t>
      </w:r>
      <w:r>
        <w:rPr>
          <w:rFonts w:hint="eastAsia" w:ascii="宋体" w:hAnsi="宋体"/>
          <w:color w:val="auto"/>
          <w:sz w:val="24"/>
          <w:szCs w:val="24"/>
        </w:rPr>
        <w:t>必须公正、不得循私；</w:t>
      </w:r>
    </w:p>
    <w:p w14:paraId="29D51D93">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 xml:space="preserve">.4.3 </w:t>
      </w:r>
      <w:r>
        <w:rPr>
          <w:rFonts w:hint="eastAsia" w:ascii="宋体" w:hAnsi="宋体"/>
          <w:color w:val="auto"/>
          <w:sz w:val="24"/>
          <w:szCs w:val="24"/>
        </w:rPr>
        <w:t>必须科学、不得草率；</w:t>
      </w:r>
    </w:p>
    <w:p w14:paraId="09CD544B">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 xml:space="preserve">.4.4 </w:t>
      </w:r>
      <w:r>
        <w:rPr>
          <w:rFonts w:hint="eastAsia" w:ascii="宋体" w:hAnsi="宋体"/>
          <w:color w:val="auto"/>
          <w:sz w:val="24"/>
          <w:szCs w:val="24"/>
        </w:rPr>
        <w:t>必须客观、不得带有成见；</w:t>
      </w:r>
    </w:p>
    <w:p w14:paraId="63E5ADDA">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 xml:space="preserve">.4.5 </w:t>
      </w:r>
      <w:r>
        <w:rPr>
          <w:rFonts w:hint="eastAsia" w:ascii="宋体" w:hAnsi="宋体"/>
          <w:color w:val="auto"/>
          <w:sz w:val="24"/>
          <w:szCs w:val="24"/>
        </w:rPr>
        <w:t>必须平等、不得强加于人；</w:t>
      </w:r>
    </w:p>
    <w:p w14:paraId="70650E03">
      <w:pPr>
        <w:spacing w:line="360" w:lineRule="auto"/>
        <w:ind w:firstLine="480" w:firstLineChars="200"/>
        <w:rPr>
          <w:rFonts w:ascii="宋体" w:hAnsi="宋体"/>
          <w:color w:val="auto"/>
          <w:sz w:val="24"/>
          <w:szCs w:val="24"/>
        </w:rPr>
      </w:pPr>
      <w:r>
        <w:rPr>
          <w:rFonts w:ascii="宋体" w:hAnsi="宋体"/>
          <w:color w:val="auto"/>
          <w:sz w:val="24"/>
          <w:szCs w:val="24"/>
        </w:rPr>
        <w:t>37.</w:t>
      </w:r>
      <w:r>
        <w:rPr>
          <w:rFonts w:hint="eastAsia" w:ascii="宋体" w:hAnsi="宋体"/>
          <w:color w:val="auto"/>
          <w:sz w:val="24"/>
          <w:szCs w:val="24"/>
          <w:lang w:val="en-US" w:eastAsia="zh-CN"/>
        </w:rPr>
        <w:t>3</w:t>
      </w:r>
      <w:r>
        <w:rPr>
          <w:rFonts w:ascii="宋体" w:hAnsi="宋体"/>
          <w:color w:val="auto"/>
          <w:sz w:val="24"/>
          <w:szCs w:val="24"/>
        </w:rPr>
        <w:t xml:space="preserve">.4.6 </w:t>
      </w:r>
      <w:r>
        <w:rPr>
          <w:rFonts w:hint="eastAsia" w:ascii="宋体" w:hAnsi="宋体"/>
          <w:color w:val="auto"/>
          <w:sz w:val="24"/>
          <w:szCs w:val="24"/>
        </w:rPr>
        <w:t>必须严谨、不得随意马虎。</w:t>
      </w:r>
    </w:p>
    <w:p w14:paraId="5D3C2735">
      <w:pPr>
        <w:pStyle w:val="20"/>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A41228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65857C1A">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lang w:val="en-US" w:eastAsia="zh-CN" w:bidi="ar-SA"/>
        </w:rPr>
        <w:t>评标结束后，评标委员会递交评标报告并依法推荐中标候选人。</w:t>
      </w:r>
    </w:p>
    <w:p w14:paraId="5CEBEFE4">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38．投标文件的澄清</w:t>
      </w:r>
    </w:p>
    <w:p w14:paraId="70E9FC55">
      <w:pPr>
        <w:spacing w:line="360" w:lineRule="auto"/>
        <w:ind w:firstLine="480" w:firstLineChars="200"/>
        <w:rPr>
          <w:rFonts w:ascii="宋体" w:hAnsi="宋体"/>
          <w:color w:val="auto"/>
          <w:sz w:val="24"/>
          <w:szCs w:val="24"/>
        </w:rPr>
      </w:pPr>
      <w:r>
        <w:rPr>
          <w:rFonts w:ascii="宋体" w:hAnsi="宋体"/>
          <w:color w:val="auto"/>
          <w:sz w:val="24"/>
          <w:szCs w:val="24"/>
        </w:rPr>
        <w:t>38.1</w:t>
      </w:r>
      <w:r>
        <w:rPr>
          <w:rFonts w:hint="eastAsia" w:ascii="宋体" w:hAnsi="宋体"/>
          <w:color w:val="auto"/>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lang w:eastAsia="zh-CN"/>
        </w:rPr>
        <w:t>、对同类问题表述不一致，有明显</w:t>
      </w:r>
      <w:r>
        <w:rPr>
          <w:rFonts w:hint="eastAsia" w:ascii="宋体" w:hAnsi="宋体"/>
          <w:color w:val="auto"/>
          <w:sz w:val="24"/>
          <w:szCs w:val="24"/>
          <w:lang w:val="en-US" w:eastAsia="zh-CN"/>
        </w:rPr>
        <w:t>格式或</w:t>
      </w:r>
      <w:r>
        <w:rPr>
          <w:rFonts w:hint="eastAsia" w:ascii="宋体" w:hAnsi="宋体"/>
          <w:color w:val="auto"/>
          <w:sz w:val="24"/>
          <w:szCs w:val="24"/>
          <w:lang w:eastAsia="zh-CN"/>
        </w:rPr>
        <w:t>文字、计算错误</w:t>
      </w:r>
      <w:r>
        <w:rPr>
          <w:rFonts w:hint="eastAsia" w:ascii="宋体" w:hAnsi="宋体"/>
          <w:color w:val="auto"/>
          <w:sz w:val="24"/>
          <w:szCs w:val="24"/>
        </w:rPr>
        <w:t>的内容作出澄清。</w:t>
      </w:r>
    </w:p>
    <w:p w14:paraId="4D5663AB">
      <w:pPr>
        <w:spacing w:line="360" w:lineRule="auto"/>
        <w:ind w:firstLine="480" w:firstLineChars="200"/>
        <w:rPr>
          <w:rFonts w:ascii="宋体" w:hAnsi="宋体"/>
          <w:color w:val="auto"/>
          <w:sz w:val="24"/>
          <w:szCs w:val="24"/>
        </w:rPr>
      </w:pPr>
      <w:r>
        <w:rPr>
          <w:rFonts w:ascii="宋体" w:hAnsi="宋体"/>
          <w:color w:val="auto"/>
          <w:sz w:val="24"/>
          <w:szCs w:val="24"/>
        </w:rPr>
        <w:t xml:space="preserve">38.2 </w:t>
      </w:r>
      <w:r>
        <w:rPr>
          <w:rFonts w:hint="eastAsia" w:ascii="宋体" w:hAnsi="宋体"/>
          <w:color w:val="auto"/>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2848D3E">
      <w:pPr>
        <w:spacing w:line="360" w:lineRule="auto"/>
        <w:ind w:firstLine="480" w:firstLineChars="200"/>
        <w:rPr>
          <w:rFonts w:ascii="宋体" w:hAnsi="宋体"/>
          <w:color w:val="auto"/>
          <w:sz w:val="24"/>
          <w:szCs w:val="24"/>
        </w:rPr>
      </w:pPr>
      <w:r>
        <w:rPr>
          <w:rFonts w:ascii="宋体" w:hAnsi="宋体"/>
          <w:color w:val="auto"/>
          <w:sz w:val="24"/>
          <w:szCs w:val="24"/>
        </w:rPr>
        <w:t xml:space="preserve">38.3 </w:t>
      </w:r>
      <w:r>
        <w:rPr>
          <w:rFonts w:hint="eastAsia" w:ascii="宋体" w:hAnsi="宋体"/>
          <w:color w:val="auto"/>
          <w:sz w:val="24"/>
          <w:szCs w:val="24"/>
        </w:rPr>
        <w:t>评标委员会或评标委员会专业评审组成员均应当阅读投标人的澄清，但应独立参考澄清对投标文件进行评审。</w:t>
      </w:r>
    </w:p>
    <w:p w14:paraId="7BD008B1">
      <w:pPr>
        <w:spacing w:line="360" w:lineRule="auto"/>
        <w:ind w:firstLine="480" w:firstLineChars="200"/>
        <w:rPr>
          <w:rFonts w:ascii="宋体" w:hAnsi="宋体"/>
          <w:color w:val="auto"/>
          <w:sz w:val="24"/>
          <w:szCs w:val="24"/>
        </w:rPr>
      </w:pPr>
      <w:r>
        <w:rPr>
          <w:rFonts w:ascii="宋体" w:hAnsi="宋体"/>
          <w:color w:val="auto"/>
          <w:sz w:val="24"/>
          <w:szCs w:val="24"/>
        </w:rPr>
        <w:t>38.4</w:t>
      </w:r>
      <w:r>
        <w:rPr>
          <w:rFonts w:hint="eastAsia" w:ascii="宋体" w:hAnsi="宋体"/>
          <w:color w:val="auto"/>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80709F9">
      <w:pPr>
        <w:spacing w:line="360" w:lineRule="auto"/>
        <w:ind w:firstLine="480" w:firstLineChars="200"/>
        <w:rPr>
          <w:rFonts w:ascii="宋体" w:hAnsi="宋体"/>
          <w:color w:val="auto"/>
          <w:sz w:val="24"/>
          <w:szCs w:val="24"/>
        </w:rPr>
      </w:pPr>
      <w:r>
        <w:rPr>
          <w:rFonts w:hint="eastAsia" w:ascii="宋体" w:hAnsi="宋体"/>
          <w:color w:val="auto"/>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lang w:eastAsia="zh-CN"/>
        </w:rPr>
        <w:t>依法重新招标</w:t>
      </w:r>
      <w:r>
        <w:rPr>
          <w:rFonts w:hint="eastAsia" w:ascii="宋体" w:hAnsi="宋体"/>
          <w:color w:val="auto"/>
          <w:sz w:val="24"/>
          <w:szCs w:val="24"/>
        </w:rPr>
        <w:t>。</w:t>
      </w:r>
    </w:p>
    <w:p w14:paraId="5847B638">
      <w:pPr>
        <w:spacing w:line="360" w:lineRule="auto"/>
        <w:ind w:firstLine="480" w:firstLineChars="200"/>
        <w:rPr>
          <w:rFonts w:ascii="宋体" w:hAnsi="宋体"/>
          <w:color w:val="auto"/>
          <w:sz w:val="24"/>
          <w:szCs w:val="24"/>
        </w:rPr>
      </w:pPr>
      <w:r>
        <w:rPr>
          <w:rFonts w:ascii="宋体" w:hAnsi="宋体"/>
          <w:color w:val="auto"/>
          <w:sz w:val="24"/>
          <w:szCs w:val="24"/>
        </w:rPr>
        <w:t>39</w:t>
      </w:r>
      <w:r>
        <w:rPr>
          <w:rFonts w:hint="eastAsia" w:ascii="宋体" w:hAnsi="宋体"/>
          <w:color w:val="auto"/>
          <w:sz w:val="24"/>
          <w:szCs w:val="24"/>
        </w:rPr>
        <w:t>．定标</w:t>
      </w:r>
    </w:p>
    <w:p w14:paraId="75892DFD">
      <w:pPr>
        <w:spacing w:line="360" w:lineRule="auto"/>
        <w:ind w:firstLine="480" w:firstLineChars="200"/>
        <w:rPr>
          <w:rFonts w:ascii="宋体" w:hAnsi="宋体"/>
          <w:color w:val="auto"/>
          <w:sz w:val="24"/>
          <w:szCs w:val="24"/>
        </w:rPr>
      </w:pPr>
      <w:r>
        <w:rPr>
          <w:rFonts w:ascii="宋体" w:hAnsi="宋体"/>
          <w:color w:val="auto"/>
          <w:sz w:val="24"/>
          <w:szCs w:val="24"/>
        </w:rPr>
        <w:t xml:space="preserve">39.1 </w:t>
      </w:r>
      <w:r>
        <w:rPr>
          <w:rFonts w:hint="eastAsia" w:ascii="宋体" w:hAnsi="宋体"/>
          <w:color w:val="auto"/>
          <w:sz w:val="24"/>
          <w:szCs w:val="24"/>
        </w:rPr>
        <w:t>招标人根据评标委员会递交的评标报告，最终审定中标人。</w:t>
      </w:r>
    </w:p>
    <w:p w14:paraId="287800F3">
      <w:pPr>
        <w:spacing w:line="360" w:lineRule="auto"/>
        <w:ind w:firstLine="480" w:firstLineChars="200"/>
        <w:rPr>
          <w:rFonts w:hint="eastAsia" w:ascii="宋体" w:hAnsi="宋体" w:eastAsia="宋体"/>
          <w:color w:val="auto"/>
          <w:sz w:val="24"/>
          <w:szCs w:val="24"/>
          <w:lang w:eastAsia="zh-CN"/>
        </w:rPr>
      </w:pPr>
      <w:r>
        <w:rPr>
          <w:rFonts w:ascii="宋体" w:hAnsi="宋体"/>
          <w:color w:val="auto"/>
          <w:sz w:val="24"/>
          <w:szCs w:val="24"/>
        </w:rPr>
        <w:t xml:space="preserve">39.2 </w:t>
      </w:r>
      <w:r>
        <w:rPr>
          <w:rFonts w:hint="eastAsia" w:ascii="宋体" w:hAnsi="宋体"/>
          <w:color w:val="auto"/>
          <w:sz w:val="24"/>
          <w:szCs w:val="24"/>
        </w:rPr>
        <w:t>依法必须进行公开招标的项目，招标人应当确定排名第一的中标候选人为中标人</w:t>
      </w:r>
      <w:r>
        <w:rPr>
          <w:rFonts w:hint="eastAsia" w:ascii="宋体" w:hAnsi="宋体"/>
          <w:color w:val="auto"/>
          <w:sz w:val="24"/>
          <w:szCs w:val="24"/>
          <w:lang w:eastAsia="zh-CN"/>
        </w:rPr>
        <w:t>。</w:t>
      </w:r>
      <w:r>
        <w:rPr>
          <w:rFonts w:hint="eastAsia" w:ascii="宋体" w:hAnsi="宋体"/>
          <w:strike/>
          <w:dstrike w:val="0"/>
          <w:color w:val="auto"/>
          <w:sz w:val="24"/>
          <w:szCs w:val="24"/>
          <w:lang w:eastAsia="zh-CN"/>
        </w:rPr>
        <w:t>采用评定分离方式确定中标人的从其规定。</w:t>
      </w:r>
      <w:r>
        <w:rPr>
          <w:rFonts w:hint="eastAsia" w:ascii="宋体" w:hAnsi="宋体"/>
          <w:color w:val="auto"/>
          <w:sz w:val="24"/>
          <w:szCs w:val="24"/>
          <w:lang w:eastAsia="zh-CN"/>
        </w:rPr>
        <w:t>若发现委派的项目负责人已在其他在建项目中任职，不符合任职数量规定时，招标人可以确定排名第二的中标候选人为中标人。</w:t>
      </w:r>
    </w:p>
    <w:p w14:paraId="52DD8881">
      <w:pPr>
        <w:spacing w:line="360" w:lineRule="auto"/>
        <w:ind w:firstLine="480" w:firstLineChars="200"/>
        <w:rPr>
          <w:rFonts w:ascii="宋体" w:hAnsi="宋体"/>
          <w:color w:val="auto"/>
          <w:sz w:val="24"/>
          <w:szCs w:val="24"/>
        </w:rPr>
      </w:pPr>
      <w:r>
        <w:rPr>
          <w:rFonts w:ascii="宋体" w:hAnsi="宋体"/>
          <w:color w:val="auto"/>
          <w:sz w:val="24"/>
          <w:szCs w:val="24"/>
        </w:rPr>
        <w:t>39.3</w:t>
      </w:r>
      <w:r>
        <w:rPr>
          <w:rFonts w:hint="eastAsia" w:ascii="宋体" w:hAnsi="宋体"/>
          <w:color w:val="auto"/>
          <w:sz w:val="24"/>
          <w:szCs w:val="24"/>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lang w:eastAsia="zh-CN"/>
        </w:rPr>
        <w:t>或经核查发现委派的项目负责人已在其他在建项目中任职，不符合任职数量规定时，</w:t>
      </w:r>
      <w:r>
        <w:rPr>
          <w:rFonts w:hint="eastAsia" w:ascii="宋体" w:hAnsi="宋体"/>
          <w:color w:val="auto"/>
          <w:sz w:val="24"/>
          <w:szCs w:val="24"/>
        </w:rPr>
        <w:t>招标人可以确定排名第二的中标候选人为中标人。</w:t>
      </w:r>
    </w:p>
    <w:p w14:paraId="4F8E0795">
      <w:pPr>
        <w:spacing w:line="360" w:lineRule="auto"/>
        <w:ind w:firstLine="480" w:firstLineChars="200"/>
        <w:rPr>
          <w:rFonts w:ascii="宋体" w:hAnsi="宋体"/>
          <w:color w:val="auto"/>
          <w:sz w:val="24"/>
          <w:szCs w:val="24"/>
        </w:rPr>
      </w:pPr>
      <w:r>
        <w:rPr>
          <w:rFonts w:ascii="宋体" w:hAnsi="宋体"/>
          <w:color w:val="auto"/>
          <w:sz w:val="24"/>
          <w:szCs w:val="24"/>
        </w:rPr>
        <w:t>39.4</w:t>
      </w:r>
      <w:r>
        <w:rPr>
          <w:rFonts w:hint="eastAsia" w:ascii="宋体" w:hAnsi="宋体"/>
          <w:color w:val="auto"/>
          <w:sz w:val="24"/>
          <w:szCs w:val="24"/>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lang w:eastAsia="zh-CN"/>
        </w:rPr>
        <w:t>依法重新招标</w:t>
      </w:r>
      <w:r>
        <w:rPr>
          <w:rFonts w:hint="eastAsia" w:ascii="宋体" w:hAnsi="宋体"/>
          <w:color w:val="auto"/>
          <w:sz w:val="24"/>
          <w:szCs w:val="24"/>
        </w:rPr>
        <w:t>。</w:t>
      </w:r>
    </w:p>
    <w:p w14:paraId="2000440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39.5 重新评标的，评标信息（含业绩、奖项等）仍以投标截止时投标人的信息为准。因特殊原因需要延长投标有效期，投标人拒绝延长投标有效期的，仍参与评标，但不被推荐为中标候选人。</w:t>
      </w:r>
    </w:p>
    <w:p w14:paraId="7B15AE4C">
      <w:pPr>
        <w:spacing w:line="360" w:lineRule="auto"/>
        <w:ind w:firstLine="480" w:firstLineChars="200"/>
        <w:rPr>
          <w:rFonts w:hint="eastAsia" w:ascii="宋体" w:hAnsi="宋体"/>
          <w:color w:val="auto"/>
          <w:sz w:val="24"/>
          <w:szCs w:val="24"/>
        </w:rPr>
      </w:pPr>
      <w:r>
        <w:rPr>
          <w:rFonts w:hint="eastAsia" w:ascii="宋体" w:hAnsi="宋体" w:eastAsia="宋体" w:cs="Times New Roman"/>
          <w:color w:val="auto"/>
          <w:kern w:val="2"/>
          <w:sz w:val="24"/>
          <w:szCs w:val="24"/>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rPr>
        <w:t>。</w:t>
      </w:r>
    </w:p>
    <w:p w14:paraId="5173A703">
      <w:pPr>
        <w:pStyle w:val="20"/>
        <w:rPr>
          <w:rFonts w:hint="default" w:ascii="宋体" w:hAnsi="宋体" w:eastAsia="宋体"/>
          <w:color w:val="auto"/>
          <w:sz w:val="24"/>
          <w:szCs w:val="24"/>
          <w:lang w:val="en-US" w:eastAsia="zh-CN"/>
        </w:rPr>
      </w:pPr>
      <w:r>
        <w:rPr>
          <w:rFonts w:hint="eastAsia" w:hAnsi="宋体"/>
          <w:color w:val="auto"/>
          <w:sz w:val="24"/>
          <w:szCs w:val="24"/>
          <w:lang w:val="en-US" w:eastAsia="zh-CN"/>
        </w:rPr>
        <w:t xml:space="preserve">    </w:t>
      </w:r>
      <w:r>
        <w:rPr>
          <w:rFonts w:hint="eastAsia" w:ascii="楷体" w:hAnsi="楷体" w:eastAsia="楷体" w:cs="楷体"/>
          <w:color w:val="auto"/>
          <w:sz w:val="24"/>
          <w:szCs w:val="24"/>
          <w:lang w:val="en-US" w:eastAsia="zh-CN"/>
        </w:rPr>
        <w:t>注：采用评定分离方式的，招标人应在招标文件中明确定标方式。</w:t>
      </w:r>
    </w:p>
    <w:p w14:paraId="7FC00745">
      <w:pPr>
        <w:rPr>
          <w:rFonts w:hint="eastAsia"/>
        </w:rPr>
      </w:pPr>
    </w:p>
    <w:p w14:paraId="44F6C181">
      <w:pPr>
        <w:pStyle w:val="20"/>
        <w:jc w:val="center"/>
        <w:rPr>
          <w:rStyle w:val="46"/>
          <w:b/>
          <w:sz w:val="28"/>
          <w:szCs w:val="28"/>
        </w:rPr>
      </w:pPr>
      <w:bookmarkStart w:id="60" w:name="_Toc2272558"/>
      <w:bookmarkStart w:id="61" w:name="_Toc21525502"/>
      <w:bookmarkStart w:id="62" w:name="_Toc31469"/>
      <w:bookmarkStart w:id="63" w:name="_Toc16793"/>
      <w:r>
        <w:rPr>
          <w:rStyle w:val="46"/>
          <w:rFonts w:hint="eastAsia"/>
          <w:b/>
          <w:bCs/>
          <w:color w:val="auto"/>
          <w:sz w:val="28"/>
          <w:szCs w:val="28"/>
          <w:lang w:eastAsia="zh-CN"/>
        </w:rPr>
        <w:t>（二）</w:t>
      </w:r>
      <w:r>
        <w:rPr>
          <w:rStyle w:val="46"/>
          <w:rFonts w:hint="eastAsia"/>
          <w:b/>
          <w:bCs/>
          <w:color w:val="auto"/>
          <w:sz w:val="28"/>
          <w:szCs w:val="28"/>
        </w:rPr>
        <w:t>开标评标办法程序和细则</w:t>
      </w:r>
      <w:bookmarkEnd w:id="60"/>
      <w:bookmarkEnd w:id="61"/>
      <w:bookmarkEnd w:id="62"/>
      <w:bookmarkStart w:id="64" w:name="_Toc7116"/>
    </w:p>
    <w:bookmarkEnd w:id="63"/>
    <w:p w14:paraId="45E53BA4">
      <w:pPr>
        <w:spacing w:before="156" w:after="156"/>
        <w:ind w:firstLine="482" w:firstLineChars="200"/>
        <w:rPr>
          <w:b/>
          <w:bCs/>
          <w:sz w:val="24"/>
          <w:szCs w:val="24"/>
        </w:rPr>
      </w:pPr>
      <w:bookmarkStart w:id="65" w:name="_Toc9750"/>
      <w:bookmarkStart w:id="66" w:name="_Toc2272564"/>
      <w:r>
        <w:rPr>
          <w:rFonts w:hint="eastAsia"/>
          <w:b/>
          <w:bCs/>
          <w:sz w:val="24"/>
          <w:szCs w:val="24"/>
        </w:rPr>
        <w:t>可选办法七（适合综合评分法四，技术标与经济标同时开启）</w:t>
      </w:r>
      <w:bookmarkEnd w:id="65"/>
      <w:bookmarkEnd w:id="66"/>
    </w:p>
    <w:p w14:paraId="35250EF7">
      <w:pPr>
        <w:snapToGrid w:val="0"/>
        <w:spacing w:line="360" w:lineRule="auto"/>
        <w:ind w:firstLine="480" w:firstLineChars="200"/>
        <w:rPr>
          <w:rFonts w:ascii="宋体"/>
          <w:color w:val="auto"/>
          <w:sz w:val="24"/>
          <w:szCs w:val="24"/>
        </w:rPr>
      </w:pPr>
      <w:r>
        <w:rPr>
          <w:rFonts w:hint="eastAsia" w:ascii="宋体"/>
          <w:color w:val="auto"/>
          <w:sz w:val="24"/>
          <w:szCs w:val="24"/>
        </w:rPr>
        <w:t>40．开标和评标程序</w:t>
      </w:r>
    </w:p>
    <w:p w14:paraId="0CEF0052">
      <w:pPr>
        <w:snapToGrid w:val="0"/>
        <w:spacing w:line="360" w:lineRule="auto"/>
        <w:ind w:firstLine="480" w:firstLineChars="200"/>
        <w:rPr>
          <w:rFonts w:hint="eastAsia" w:ascii="宋体"/>
          <w:color w:val="auto"/>
          <w:sz w:val="24"/>
          <w:szCs w:val="24"/>
          <w:lang w:eastAsia="zh-CN"/>
        </w:rPr>
      </w:pPr>
      <w:r>
        <w:rPr>
          <w:rFonts w:hint="eastAsia" w:ascii="宋体"/>
          <w:color w:val="auto"/>
          <w:sz w:val="24"/>
          <w:szCs w:val="24"/>
        </w:rPr>
        <w:t>40.1</w:t>
      </w:r>
      <w:r>
        <w:rPr>
          <w:rFonts w:hint="eastAsia" w:ascii="宋体"/>
          <w:color w:val="auto"/>
          <w:sz w:val="24"/>
          <w:szCs w:val="24"/>
          <w:lang w:eastAsia="zh-CN"/>
        </w:rPr>
        <w:t>投标人递交技术标、经济标投标文件；</w:t>
      </w:r>
    </w:p>
    <w:p w14:paraId="49953A50">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40.2</w:t>
      </w:r>
      <w:r>
        <w:rPr>
          <w:rFonts w:hint="eastAsia" w:ascii="宋体"/>
          <w:color w:val="auto"/>
          <w:sz w:val="24"/>
          <w:szCs w:val="24"/>
        </w:rPr>
        <w:t>技术标（含资格审查文件）与经济标投标文件同时公开开标；</w:t>
      </w:r>
    </w:p>
    <w:p w14:paraId="4A41FA2B">
      <w:pPr>
        <w:snapToGrid w:val="0"/>
        <w:spacing w:line="360" w:lineRule="auto"/>
        <w:ind w:firstLine="480" w:firstLineChars="200"/>
        <w:rPr>
          <w:rFonts w:ascii="宋体"/>
          <w:color w:val="auto"/>
          <w:sz w:val="24"/>
          <w:szCs w:val="24"/>
        </w:rPr>
      </w:pPr>
      <w:r>
        <w:rPr>
          <w:rFonts w:hint="eastAsia" w:ascii="宋体" w:hAnsi="宋体"/>
          <w:color w:val="auto"/>
          <w:sz w:val="24"/>
          <w:szCs w:val="24"/>
          <w:lang w:val="en-US" w:eastAsia="zh-CN"/>
        </w:rPr>
        <w:t>40.3</w:t>
      </w:r>
      <w:r>
        <w:rPr>
          <w:rFonts w:hint="eastAsia" w:ascii="宋体" w:hAnsi="宋体"/>
          <w:color w:val="auto"/>
          <w:sz w:val="24"/>
          <w:szCs w:val="24"/>
          <w:lang w:eastAsia="zh-CN"/>
        </w:rPr>
        <w:t>由招标人随机抽取确定该工程计算评标参考价的等分点值</w:t>
      </w:r>
      <w:r>
        <w:rPr>
          <w:rFonts w:hint="eastAsia" w:ascii="宋体" w:hAnsi="宋体"/>
          <w:color w:val="auto"/>
          <w:sz w:val="24"/>
          <w:szCs w:val="24"/>
          <w:lang w:val="en-US" w:eastAsia="zh-CN"/>
        </w:rPr>
        <w:t>X（适用于区间抽取法）；</w:t>
      </w:r>
    </w:p>
    <w:p w14:paraId="084EFBE0">
      <w:pPr>
        <w:snapToGrid w:val="0"/>
        <w:spacing w:line="360" w:lineRule="auto"/>
        <w:ind w:firstLine="480" w:firstLineChars="200"/>
        <w:rPr>
          <w:rFonts w:ascii="宋体"/>
          <w:color w:val="auto"/>
          <w:sz w:val="24"/>
          <w:szCs w:val="24"/>
        </w:rPr>
      </w:pPr>
      <w:r>
        <w:rPr>
          <w:rFonts w:hint="eastAsia" w:ascii="宋体"/>
          <w:color w:val="auto"/>
          <w:sz w:val="24"/>
          <w:szCs w:val="24"/>
        </w:rPr>
        <w:t>40.</w:t>
      </w:r>
      <w:r>
        <w:rPr>
          <w:rFonts w:hint="eastAsia" w:ascii="宋体"/>
          <w:color w:val="auto"/>
          <w:sz w:val="24"/>
          <w:szCs w:val="24"/>
          <w:lang w:val="en-US" w:eastAsia="zh-CN"/>
        </w:rPr>
        <w:t>4</w:t>
      </w:r>
      <w:r>
        <w:rPr>
          <w:rFonts w:hint="eastAsia" w:ascii="宋体"/>
          <w:color w:val="auto"/>
          <w:sz w:val="24"/>
          <w:szCs w:val="24"/>
        </w:rPr>
        <w:t>由评标委员会对所有已公开开标的投标人进行资格审查；</w:t>
      </w:r>
    </w:p>
    <w:p w14:paraId="5DD42F3B">
      <w:pPr>
        <w:snapToGrid w:val="0"/>
        <w:spacing w:line="360" w:lineRule="auto"/>
        <w:ind w:firstLine="480" w:firstLineChars="200"/>
        <w:rPr>
          <w:rFonts w:ascii="宋体"/>
          <w:color w:val="auto"/>
          <w:sz w:val="24"/>
          <w:szCs w:val="24"/>
        </w:rPr>
      </w:pPr>
      <w:r>
        <w:rPr>
          <w:rFonts w:hint="eastAsia" w:ascii="宋体"/>
          <w:color w:val="auto"/>
          <w:sz w:val="24"/>
          <w:szCs w:val="24"/>
        </w:rPr>
        <w:t>40.</w:t>
      </w:r>
      <w:r>
        <w:rPr>
          <w:rFonts w:hint="eastAsia" w:ascii="宋体"/>
          <w:color w:val="auto"/>
          <w:sz w:val="24"/>
          <w:szCs w:val="24"/>
          <w:lang w:val="en-US" w:eastAsia="zh-CN"/>
        </w:rPr>
        <w:t>5</w:t>
      </w:r>
      <w:r>
        <w:rPr>
          <w:rFonts w:hint="eastAsia" w:ascii="宋体"/>
          <w:color w:val="auto"/>
          <w:sz w:val="24"/>
          <w:szCs w:val="24"/>
        </w:rPr>
        <w:t>技术标投标文件有效性审查；</w:t>
      </w:r>
    </w:p>
    <w:p w14:paraId="0ED388A7">
      <w:pPr>
        <w:snapToGrid w:val="0"/>
        <w:spacing w:line="360" w:lineRule="auto"/>
        <w:ind w:firstLine="480" w:firstLineChars="200"/>
        <w:rPr>
          <w:rFonts w:ascii="宋体"/>
          <w:color w:val="auto"/>
          <w:sz w:val="24"/>
          <w:szCs w:val="24"/>
        </w:rPr>
      </w:pPr>
      <w:r>
        <w:rPr>
          <w:rFonts w:hint="eastAsia" w:ascii="宋体"/>
          <w:color w:val="auto"/>
          <w:sz w:val="24"/>
          <w:szCs w:val="24"/>
        </w:rPr>
        <w:t>40.</w:t>
      </w:r>
      <w:r>
        <w:rPr>
          <w:rFonts w:hint="eastAsia" w:ascii="宋体"/>
          <w:color w:val="auto"/>
          <w:sz w:val="24"/>
          <w:szCs w:val="24"/>
          <w:lang w:val="en-US" w:eastAsia="zh-CN"/>
        </w:rPr>
        <w:t>6</w:t>
      </w:r>
      <w:r>
        <w:rPr>
          <w:rFonts w:hint="eastAsia" w:ascii="宋体"/>
          <w:color w:val="auto"/>
          <w:sz w:val="24"/>
          <w:szCs w:val="24"/>
        </w:rPr>
        <w:t>技术标详细审查评分；</w:t>
      </w:r>
    </w:p>
    <w:p w14:paraId="6B9EB493">
      <w:pPr>
        <w:snapToGrid w:val="0"/>
        <w:spacing w:line="360" w:lineRule="auto"/>
        <w:ind w:firstLine="480" w:firstLineChars="200"/>
        <w:rPr>
          <w:rFonts w:hint="default" w:ascii="宋体" w:eastAsia="宋体"/>
          <w:color w:val="auto"/>
          <w:sz w:val="24"/>
          <w:szCs w:val="24"/>
          <w:lang w:val="en-US" w:eastAsia="zh-CN"/>
        </w:rPr>
      </w:pPr>
      <w:r>
        <w:rPr>
          <w:rFonts w:hint="eastAsia" w:ascii="宋体"/>
          <w:color w:val="auto"/>
          <w:sz w:val="24"/>
          <w:szCs w:val="24"/>
          <w:lang w:val="en-US" w:eastAsia="zh-CN"/>
        </w:rPr>
        <w:t>40.7经济标的算术校核；</w:t>
      </w:r>
    </w:p>
    <w:p w14:paraId="06441804">
      <w:pPr>
        <w:snapToGrid w:val="0"/>
        <w:spacing w:line="360" w:lineRule="auto"/>
        <w:ind w:firstLine="480" w:firstLineChars="200"/>
        <w:rPr>
          <w:rFonts w:ascii="宋体"/>
          <w:color w:val="auto"/>
          <w:sz w:val="24"/>
          <w:szCs w:val="24"/>
        </w:rPr>
      </w:pPr>
      <w:r>
        <w:rPr>
          <w:rFonts w:hint="eastAsia" w:ascii="宋体"/>
          <w:color w:val="auto"/>
          <w:sz w:val="24"/>
          <w:szCs w:val="24"/>
        </w:rPr>
        <w:t>40.</w:t>
      </w:r>
      <w:r>
        <w:rPr>
          <w:rFonts w:hint="eastAsia" w:ascii="宋体"/>
          <w:color w:val="auto"/>
          <w:sz w:val="24"/>
          <w:szCs w:val="24"/>
          <w:lang w:val="en-US" w:eastAsia="zh-CN"/>
        </w:rPr>
        <w:t>8</w:t>
      </w:r>
      <w:r>
        <w:rPr>
          <w:rFonts w:hint="eastAsia" w:ascii="宋体"/>
          <w:color w:val="auto"/>
          <w:sz w:val="24"/>
          <w:szCs w:val="24"/>
        </w:rPr>
        <w:t>经济标详细审查评分；</w:t>
      </w:r>
      <w:r>
        <w:rPr>
          <w:rFonts w:ascii="宋体"/>
          <w:color w:val="auto"/>
          <w:sz w:val="24"/>
          <w:szCs w:val="24"/>
        </w:rPr>
        <w:t xml:space="preserve"> </w:t>
      </w:r>
    </w:p>
    <w:p w14:paraId="2DF5D8C0">
      <w:pPr>
        <w:snapToGrid w:val="0"/>
        <w:spacing w:line="360" w:lineRule="auto"/>
        <w:ind w:firstLine="480" w:firstLineChars="200"/>
        <w:rPr>
          <w:rFonts w:ascii="宋体"/>
          <w:color w:val="auto"/>
          <w:sz w:val="24"/>
          <w:szCs w:val="24"/>
        </w:rPr>
      </w:pPr>
      <w:r>
        <w:rPr>
          <w:rFonts w:hint="eastAsia" w:ascii="宋体"/>
          <w:color w:val="auto"/>
          <w:sz w:val="24"/>
          <w:szCs w:val="24"/>
        </w:rPr>
        <w:t>40.</w:t>
      </w:r>
      <w:r>
        <w:rPr>
          <w:rFonts w:hint="eastAsia" w:ascii="宋体"/>
          <w:color w:val="auto"/>
          <w:sz w:val="24"/>
          <w:szCs w:val="24"/>
          <w:lang w:val="en-US" w:eastAsia="zh-CN"/>
        </w:rPr>
        <w:t>9</w:t>
      </w:r>
      <w:r>
        <w:rPr>
          <w:rFonts w:hint="eastAsia" w:ascii="宋体"/>
          <w:color w:val="auto"/>
          <w:sz w:val="24"/>
          <w:szCs w:val="24"/>
        </w:rPr>
        <w:t>评标委员会按照投标人总得分由高至低排序；</w:t>
      </w:r>
    </w:p>
    <w:p w14:paraId="45A081C8">
      <w:pPr>
        <w:snapToGrid w:val="0"/>
        <w:spacing w:line="360" w:lineRule="auto"/>
        <w:ind w:firstLine="480" w:firstLineChars="200"/>
        <w:rPr>
          <w:rFonts w:ascii="宋体"/>
          <w:color w:val="auto"/>
          <w:sz w:val="24"/>
          <w:szCs w:val="24"/>
        </w:rPr>
      </w:pPr>
      <w:r>
        <w:rPr>
          <w:rFonts w:hint="eastAsia" w:ascii="宋体"/>
          <w:color w:val="auto"/>
          <w:sz w:val="24"/>
          <w:szCs w:val="24"/>
        </w:rPr>
        <w:t>40.</w:t>
      </w:r>
      <w:r>
        <w:rPr>
          <w:rFonts w:hint="eastAsia" w:ascii="宋体"/>
          <w:color w:val="auto"/>
          <w:sz w:val="24"/>
          <w:szCs w:val="24"/>
          <w:lang w:val="en-US" w:eastAsia="zh-CN"/>
        </w:rPr>
        <w:t>10</w:t>
      </w:r>
      <w:r>
        <w:rPr>
          <w:rFonts w:hint="eastAsia" w:ascii="宋体"/>
          <w:color w:val="auto"/>
          <w:sz w:val="24"/>
          <w:szCs w:val="24"/>
        </w:rPr>
        <w:t>经济标投标文件有效性审查；</w:t>
      </w:r>
    </w:p>
    <w:p w14:paraId="4E63EA6F">
      <w:pPr>
        <w:snapToGrid w:val="0"/>
        <w:spacing w:line="360" w:lineRule="auto"/>
        <w:ind w:firstLine="480" w:firstLineChars="200"/>
        <w:rPr>
          <w:rFonts w:ascii="宋体"/>
          <w:color w:val="auto"/>
          <w:szCs w:val="21"/>
        </w:rPr>
      </w:pPr>
      <w:r>
        <w:rPr>
          <w:rFonts w:hint="eastAsia" w:ascii="宋体"/>
          <w:color w:val="auto"/>
          <w:sz w:val="24"/>
          <w:szCs w:val="24"/>
        </w:rPr>
        <w:t>40.</w:t>
      </w:r>
      <w:r>
        <w:rPr>
          <w:rFonts w:hint="eastAsia" w:ascii="宋体"/>
          <w:color w:val="auto"/>
          <w:sz w:val="24"/>
          <w:szCs w:val="24"/>
          <w:lang w:val="en-US" w:eastAsia="zh-CN"/>
        </w:rPr>
        <w:t>11</w:t>
      </w:r>
      <w:r>
        <w:rPr>
          <w:rFonts w:hint="eastAsia" w:ascii="宋体"/>
          <w:color w:val="auto"/>
          <w:sz w:val="24"/>
          <w:szCs w:val="24"/>
        </w:rPr>
        <w:t>评标委员会按排序向招标人推荐中标候选人名单，并递交资格审查报告及评标报告。</w:t>
      </w:r>
    </w:p>
    <w:p w14:paraId="3FCFE219">
      <w:pPr>
        <w:snapToGrid w:val="0"/>
        <w:spacing w:line="360" w:lineRule="auto"/>
        <w:ind w:firstLine="480" w:firstLineChars="200"/>
        <w:rPr>
          <w:rFonts w:ascii="宋体"/>
          <w:color w:val="auto"/>
          <w:sz w:val="24"/>
          <w:szCs w:val="24"/>
        </w:rPr>
      </w:pPr>
      <w:r>
        <w:rPr>
          <w:rFonts w:hint="eastAsia" w:ascii="宋体"/>
          <w:color w:val="auto"/>
          <w:sz w:val="24"/>
          <w:szCs w:val="24"/>
        </w:rPr>
        <w:t>41．开标细则</w:t>
      </w:r>
    </w:p>
    <w:p w14:paraId="4BEA8269">
      <w:pPr>
        <w:snapToGrid w:val="0"/>
        <w:spacing w:line="360" w:lineRule="auto"/>
        <w:ind w:firstLine="480" w:firstLineChars="200"/>
        <w:rPr>
          <w:rFonts w:hint="eastAsia" w:ascii="宋体" w:eastAsia="宋体"/>
          <w:color w:val="auto"/>
          <w:sz w:val="24"/>
          <w:szCs w:val="24"/>
          <w:lang w:eastAsia="zh-CN"/>
        </w:rPr>
      </w:pPr>
      <w:r>
        <w:rPr>
          <w:rFonts w:hint="eastAsia" w:ascii="宋体"/>
          <w:color w:val="auto"/>
          <w:sz w:val="24"/>
          <w:szCs w:val="24"/>
        </w:rPr>
        <w:t>41.1开标由</w:t>
      </w:r>
      <w:r>
        <w:rPr>
          <w:rFonts w:hint="eastAsia" w:ascii="宋体" w:hAnsi="宋体" w:cs="宋体"/>
          <w:b/>
          <w:bCs/>
          <w:color w:val="auto"/>
          <w:sz w:val="24"/>
          <w:szCs w:val="24"/>
          <w:u w:val="single"/>
        </w:rPr>
        <w:t>招标人或招标代理</w:t>
      </w:r>
      <w:r>
        <w:rPr>
          <w:rFonts w:hint="eastAsia" w:ascii="宋体"/>
          <w:color w:val="auto"/>
          <w:sz w:val="24"/>
          <w:szCs w:val="24"/>
        </w:rPr>
        <w:t>主持</w:t>
      </w:r>
      <w:r>
        <w:rPr>
          <w:rFonts w:hint="eastAsia" w:ascii="宋体"/>
          <w:color w:val="auto"/>
          <w:sz w:val="24"/>
          <w:szCs w:val="24"/>
          <w:lang w:eastAsia="zh-CN"/>
        </w:rPr>
        <w:t>。</w:t>
      </w:r>
    </w:p>
    <w:p w14:paraId="546194A3">
      <w:pPr>
        <w:snapToGrid w:val="0"/>
        <w:spacing w:line="360" w:lineRule="auto"/>
        <w:ind w:firstLine="480" w:firstLineChars="200"/>
        <w:rPr>
          <w:rFonts w:ascii="宋体"/>
          <w:color w:val="auto"/>
          <w:sz w:val="24"/>
          <w:szCs w:val="24"/>
        </w:rPr>
      </w:pPr>
      <w:r>
        <w:rPr>
          <w:rFonts w:hint="eastAsia" w:ascii="宋体"/>
          <w:color w:val="auto"/>
          <w:sz w:val="24"/>
          <w:szCs w:val="24"/>
        </w:rPr>
        <w:t>41.2 细则</w:t>
      </w:r>
    </w:p>
    <w:p w14:paraId="12643880">
      <w:pPr>
        <w:snapToGrid w:val="0"/>
        <w:spacing w:line="360" w:lineRule="auto"/>
        <w:ind w:firstLine="480" w:firstLineChars="200"/>
        <w:rPr>
          <w:rFonts w:ascii="宋体"/>
          <w:color w:val="auto"/>
          <w:sz w:val="24"/>
          <w:szCs w:val="24"/>
        </w:rPr>
      </w:pPr>
      <w:r>
        <w:rPr>
          <w:rFonts w:hint="eastAsia" w:ascii="宋体"/>
          <w:color w:val="auto"/>
          <w:sz w:val="24"/>
          <w:szCs w:val="24"/>
        </w:rPr>
        <w:t>41.2.1投标截止期前，各投标人递交投标文件（包括技术标投标文件、经济标投标文件）至</w:t>
      </w:r>
      <w:r>
        <w:rPr>
          <w:rFonts w:hint="eastAsia" w:ascii="宋体" w:hAnsi="宋体" w:cs="宋体"/>
          <w:b/>
          <w:bCs/>
          <w:color w:val="auto"/>
          <w:sz w:val="24"/>
          <w:szCs w:val="24"/>
          <w:u w:val="single"/>
          <w:lang w:eastAsia="zh-CN"/>
        </w:rPr>
        <w:t>广州交易集团有限公司（广州公共资源交易中心）</w:t>
      </w:r>
      <w:r>
        <w:rPr>
          <w:rFonts w:hint="eastAsia" w:ascii="宋体"/>
          <w:color w:val="auto"/>
          <w:sz w:val="24"/>
          <w:szCs w:val="24"/>
        </w:rPr>
        <w:t xml:space="preserve">交易平台。有关投标文件提交的事项详见第一章投标须知。 </w:t>
      </w:r>
    </w:p>
    <w:p w14:paraId="4F50C4DD">
      <w:pPr>
        <w:snapToGrid w:val="0"/>
        <w:spacing w:line="360" w:lineRule="auto"/>
        <w:ind w:firstLine="480" w:firstLineChars="200"/>
        <w:rPr>
          <w:rFonts w:ascii="宋体"/>
          <w:color w:val="auto"/>
          <w:sz w:val="24"/>
          <w:szCs w:val="24"/>
        </w:rPr>
      </w:pPr>
      <w:r>
        <w:rPr>
          <w:rFonts w:hint="eastAsia" w:ascii="宋体"/>
          <w:color w:val="auto"/>
          <w:sz w:val="24"/>
          <w:szCs w:val="24"/>
        </w:rPr>
        <w:t>41.2.2</w:t>
      </w:r>
      <w:r>
        <w:rPr>
          <w:rFonts w:hint="eastAsia" w:ascii="宋体" w:hAnsi="宋体"/>
          <w:color w:val="auto"/>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6082EAF">
      <w:pPr>
        <w:snapToGrid w:val="0"/>
        <w:spacing w:line="360" w:lineRule="auto"/>
        <w:ind w:firstLine="480" w:firstLineChars="200"/>
        <w:rPr>
          <w:rFonts w:ascii="宋体"/>
          <w:color w:val="auto"/>
          <w:sz w:val="24"/>
          <w:szCs w:val="24"/>
        </w:rPr>
      </w:pPr>
      <w:r>
        <w:rPr>
          <w:rFonts w:hint="eastAsia" w:ascii="宋体"/>
          <w:color w:val="auto"/>
          <w:sz w:val="24"/>
          <w:szCs w:val="24"/>
        </w:rPr>
        <w:t>41.2.</w:t>
      </w:r>
      <w:r>
        <w:rPr>
          <w:rFonts w:hint="eastAsia" w:ascii="宋体"/>
          <w:color w:val="auto"/>
          <w:sz w:val="24"/>
          <w:szCs w:val="24"/>
          <w:lang w:val="en-US" w:eastAsia="zh-CN"/>
        </w:rPr>
        <w:t>3</w:t>
      </w:r>
      <w:r>
        <w:rPr>
          <w:rFonts w:hint="eastAsia" w:ascii="宋体"/>
          <w:color w:val="auto"/>
          <w:sz w:val="24"/>
          <w:szCs w:val="24"/>
        </w:rPr>
        <w:t xml:space="preserve">按36.5.1的规定完成解密后，公布下列内容，并予以记录，记录提交评标委员会评审： </w:t>
      </w:r>
    </w:p>
    <w:p w14:paraId="50D07A1B">
      <w:pPr>
        <w:snapToGrid w:val="0"/>
        <w:spacing w:line="360" w:lineRule="auto"/>
        <w:ind w:firstLine="480" w:firstLineChars="200"/>
        <w:rPr>
          <w:rFonts w:hint="eastAsia" w:ascii="宋体"/>
          <w:color w:val="auto"/>
          <w:sz w:val="24"/>
          <w:szCs w:val="24"/>
        </w:rPr>
      </w:pPr>
      <w:r>
        <w:rPr>
          <w:rFonts w:hint="eastAsia" w:ascii="宋体"/>
          <w:color w:val="auto"/>
          <w:sz w:val="24"/>
          <w:szCs w:val="24"/>
        </w:rPr>
        <w:t>41.2.</w:t>
      </w:r>
      <w:r>
        <w:rPr>
          <w:rFonts w:hint="eastAsia" w:ascii="宋体"/>
          <w:color w:val="auto"/>
          <w:sz w:val="24"/>
          <w:szCs w:val="24"/>
          <w:lang w:val="en-US" w:eastAsia="zh-CN"/>
        </w:rPr>
        <w:t>3</w:t>
      </w:r>
      <w:r>
        <w:rPr>
          <w:rFonts w:hint="eastAsia" w:ascii="宋体"/>
          <w:color w:val="auto"/>
          <w:sz w:val="24"/>
          <w:szCs w:val="24"/>
        </w:rPr>
        <w:t>.1开标时，公布：</w:t>
      </w:r>
      <w:r>
        <w:rPr>
          <w:rFonts w:hint="eastAsia" w:ascii="宋体" w:hAnsi="宋体"/>
          <w:color w:val="auto"/>
          <w:sz w:val="24"/>
          <w:szCs w:val="24"/>
        </w:rPr>
        <w:t>a、投标人名称；</w:t>
      </w:r>
      <w:r>
        <w:rPr>
          <w:rFonts w:ascii="宋体" w:hAnsi="宋体"/>
          <w:color w:val="auto"/>
          <w:sz w:val="24"/>
          <w:szCs w:val="24"/>
        </w:rPr>
        <w:t>b</w:t>
      </w:r>
      <w:r>
        <w:rPr>
          <w:rFonts w:hint="eastAsia" w:ascii="宋体" w:hAnsi="宋体"/>
          <w:color w:val="auto"/>
          <w:sz w:val="24"/>
          <w:szCs w:val="24"/>
        </w:rPr>
        <w:t>、</w:t>
      </w:r>
      <w:r>
        <w:rPr>
          <w:rFonts w:hint="eastAsia" w:ascii="宋体" w:hAnsi="宋体"/>
          <w:color w:val="auto"/>
          <w:sz w:val="24"/>
          <w:szCs w:val="24"/>
          <w:lang w:eastAsia="zh-CN"/>
        </w:rPr>
        <w:t>投标文件递交情况</w:t>
      </w:r>
      <w:r>
        <w:rPr>
          <w:rFonts w:ascii="宋体" w:hAnsi="宋体"/>
          <w:color w:val="auto"/>
          <w:sz w:val="24"/>
          <w:szCs w:val="24"/>
        </w:rPr>
        <w:t>c</w:t>
      </w:r>
      <w:r>
        <w:rPr>
          <w:rFonts w:hint="eastAsia" w:ascii="宋体" w:hAnsi="宋体"/>
          <w:color w:val="auto"/>
          <w:sz w:val="24"/>
          <w:szCs w:val="24"/>
        </w:rPr>
        <w:t>、</w:t>
      </w:r>
      <w:r>
        <w:rPr>
          <w:rFonts w:hint="eastAsia" w:ascii="宋体" w:hAnsi="宋体"/>
          <w:color w:val="auto"/>
          <w:sz w:val="24"/>
        </w:rPr>
        <w:t>投标文件</w:t>
      </w:r>
      <w:r>
        <w:rPr>
          <w:rFonts w:hint="eastAsia" w:ascii="宋体" w:hAnsi="宋体"/>
          <w:color w:val="auto"/>
          <w:sz w:val="24"/>
          <w:lang w:eastAsia="zh-CN"/>
        </w:rPr>
        <w:t>解</w:t>
      </w:r>
      <w:r>
        <w:rPr>
          <w:rFonts w:hint="eastAsia" w:ascii="宋体" w:hAnsi="宋体"/>
          <w:color w:val="auto"/>
          <w:sz w:val="24"/>
          <w:szCs w:val="24"/>
        </w:rPr>
        <w:t>密情况；</w:t>
      </w:r>
      <w:r>
        <w:rPr>
          <w:rFonts w:ascii="宋体" w:hAnsi="宋体"/>
          <w:color w:val="auto"/>
          <w:sz w:val="24"/>
          <w:szCs w:val="24"/>
        </w:rPr>
        <w:t>d</w:t>
      </w:r>
      <w:r>
        <w:rPr>
          <w:rFonts w:hint="eastAsia" w:ascii="宋体" w:hAnsi="宋体"/>
          <w:color w:val="auto"/>
          <w:sz w:val="24"/>
          <w:szCs w:val="24"/>
        </w:rPr>
        <w:t>、法定代表人证明及授权委托；</w:t>
      </w:r>
      <w:r>
        <w:rPr>
          <w:rFonts w:ascii="宋体" w:hAnsi="宋体"/>
          <w:strike/>
          <w:dstrike w:val="0"/>
          <w:color w:val="auto"/>
          <w:sz w:val="24"/>
          <w:szCs w:val="24"/>
        </w:rPr>
        <w:t>e</w:t>
      </w:r>
      <w:r>
        <w:rPr>
          <w:rFonts w:hint="eastAsia" w:ascii="宋体" w:hAnsi="宋体"/>
          <w:strike/>
          <w:dstrike w:val="0"/>
          <w:color w:val="auto"/>
          <w:sz w:val="24"/>
          <w:szCs w:val="24"/>
        </w:rPr>
        <w:t>、投标保证金；</w:t>
      </w:r>
      <w:r>
        <w:rPr>
          <w:rFonts w:hint="eastAsia" w:ascii="宋体" w:hAnsi="宋体"/>
          <w:color w:val="auto"/>
          <w:sz w:val="24"/>
          <w:szCs w:val="24"/>
          <w:lang w:val="en-US" w:eastAsia="zh-CN"/>
        </w:rPr>
        <w:t>f、</w:t>
      </w:r>
      <w:r>
        <w:rPr>
          <w:rFonts w:hint="eastAsia" w:ascii="宋体" w:hAnsi="宋体"/>
          <w:color w:val="auto"/>
          <w:sz w:val="24"/>
          <w:szCs w:val="24"/>
        </w:rPr>
        <w:t>项目经理（负责人）名称；</w:t>
      </w:r>
      <w:r>
        <w:rPr>
          <w:rFonts w:ascii="宋体" w:hAnsi="宋体"/>
          <w:color w:val="auto"/>
          <w:sz w:val="24"/>
          <w:szCs w:val="24"/>
        </w:rPr>
        <w:t>f</w:t>
      </w:r>
      <w:r>
        <w:rPr>
          <w:rFonts w:hint="eastAsia" w:ascii="宋体" w:hAnsi="宋体"/>
          <w:color w:val="auto"/>
          <w:sz w:val="24"/>
          <w:szCs w:val="24"/>
        </w:rPr>
        <w:t>、投标报价等</w:t>
      </w:r>
      <w:r>
        <w:rPr>
          <w:rFonts w:hint="eastAsia" w:ascii="宋体"/>
          <w:color w:val="auto"/>
          <w:sz w:val="24"/>
          <w:szCs w:val="24"/>
        </w:rPr>
        <w:t>主要内容及开标记录表中的其他必要内容。投标报价以数字和文字两种方式表述的，应公布文字表述的投标报价。</w:t>
      </w:r>
    </w:p>
    <w:p w14:paraId="4DFAA66F">
      <w:pPr>
        <w:snapToGrid w:val="0"/>
        <w:spacing w:line="360" w:lineRule="auto"/>
        <w:ind w:firstLine="480" w:firstLineChars="200"/>
        <w:rPr>
          <w:rFonts w:hint="eastAsia" w:ascii="宋体" w:eastAsia="宋体"/>
          <w:color w:val="auto"/>
          <w:sz w:val="24"/>
          <w:szCs w:val="24"/>
          <w:lang w:val="en-US" w:eastAsia="zh-CN"/>
        </w:rPr>
      </w:pPr>
      <w:r>
        <w:rPr>
          <w:rFonts w:hint="eastAsia" w:ascii="宋体"/>
          <w:color w:val="auto"/>
          <w:sz w:val="24"/>
          <w:szCs w:val="24"/>
          <w:lang w:val="en-US" w:eastAsia="zh-CN"/>
        </w:rPr>
        <w:t>41.2.3.2</w:t>
      </w:r>
      <w:r>
        <w:rPr>
          <w:rFonts w:hint="eastAsia" w:ascii="宋体"/>
          <w:color w:val="auto"/>
          <w:sz w:val="24"/>
          <w:szCs w:val="24"/>
        </w:rPr>
        <w:t>由招标人随机抽取确定该工程计算评标参考价的等分点值X</w:t>
      </w:r>
      <w:r>
        <w:rPr>
          <w:rFonts w:hint="eastAsia" w:ascii="宋体"/>
          <w:color w:val="auto"/>
          <w:sz w:val="24"/>
          <w:szCs w:val="24"/>
          <w:lang w:eastAsia="zh-CN"/>
        </w:rPr>
        <w:t>。</w:t>
      </w:r>
    </w:p>
    <w:p w14:paraId="0B6837F2">
      <w:pPr>
        <w:snapToGrid w:val="0"/>
        <w:spacing w:line="360" w:lineRule="auto"/>
        <w:ind w:firstLine="480" w:firstLineChars="200"/>
        <w:rPr>
          <w:rFonts w:ascii="宋体"/>
          <w:color w:val="auto"/>
          <w:sz w:val="24"/>
          <w:szCs w:val="24"/>
        </w:rPr>
      </w:pPr>
      <w:r>
        <w:rPr>
          <w:rFonts w:hint="eastAsia" w:ascii="宋体"/>
          <w:color w:val="auto"/>
          <w:sz w:val="24"/>
          <w:szCs w:val="24"/>
        </w:rPr>
        <w:t>41.3招标人对开标过程进行记录，并存档备查。</w:t>
      </w:r>
    </w:p>
    <w:p w14:paraId="2DC8A4CA">
      <w:pPr>
        <w:snapToGrid w:val="0"/>
        <w:spacing w:line="360" w:lineRule="auto"/>
        <w:ind w:firstLine="480" w:firstLineChars="200"/>
        <w:rPr>
          <w:rFonts w:ascii="宋体"/>
          <w:color w:val="auto"/>
          <w:sz w:val="24"/>
          <w:szCs w:val="24"/>
        </w:rPr>
      </w:pPr>
      <w:r>
        <w:rPr>
          <w:rFonts w:hint="eastAsia" w:ascii="宋体"/>
          <w:color w:val="auto"/>
          <w:sz w:val="24"/>
          <w:szCs w:val="24"/>
        </w:rPr>
        <w:t>41.4 招标人将上述符合要求的投标文件，送至评标委员会进行评审。</w:t>
      </w:r>
    </w:p>
    <w:p w14:paraId="73601AE4">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 资格审查及评标细则</w:t>
      </w:r>
    </w:p>
    <w:p w14:paraId="27CF2E46">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42.1资格审查及评标均由招标人依法组建的评标委员会负责。</w:t>
      </w:r>
    </w:p>
    <w:p w14:paraId="44BDFC07">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42.2评标委员会的组成：方式</w:t>
      </w:r>
      <w:r>
        <w:rPr>
          <w:rFonts w:hint="eastAsia" w:ascii="宋体"/>
          <w:color w:val="auto"/>
          <w:sz w:val="24"/>
          <w:szCs w:val="24"/>
          <w:u w:val="single"/>
        </w:rPr>
        <w:t xml:space="preserve"> </w:t>
      </w:r>
      <w:r>
        <w:rPr>
          <w:rFonts w:hint="eastAsia" w:ascii="宋体"/>
          <w:color w:val="auto"/>
          <w:sz w:val="24"/>
          <w:szCs w:val="24"/>
          <w:u w:val="single"/>
          <w:lang w:val="en-US" w:eastAsia="zh-CN"/>
        </w:rPr>
        <w:t>一</w:t>
      </w:r>
      <w:r>
        <w:rPr>
          <w:rFonts w:hint="eastAsia" w:ascii="宋体"/>
          <w:color w:val="auto"/>
          <w:sz w:val="24"/>
          <w:szCs w:val="24"/>
          <w:u w:val="single"/>
        </w:rPr>
        <w:t xml:space="preserve">  </w:t>
      </w:r>
      <w:r>
        <w:rPr>
          <w:rFonts w:hint="eastAsia" w:ascii="宋体"/>
          <w:color w:val="auto"/>
          <w:sz w:val="24"/>
          <w:szCs w:val="24"/>
        </w:rPr>
        <w:t>。</w:t>
      </w:r>
    </w:p>
    <w:p w14:paraId="109CAD66">
      <w:pPr>
        <w:snapToGrid w:val="0"/>
        <w:spacing w:line="360" w:lineRule="auto"/>
        <w:ind w:firstLine="480" w:firstLineChars="200"/>
        <w:rPr>
          <w:rFonts w:ascii="宋体"/>
          <w:color w:val="auto"/>
          <w:sz w:val="24"/>
          <w:szCs w:val="24"/>
        </w:rPr>
      </w:pPr>
      <w:r>
        <w:rPr>
          <w:rFonts w:hint="eastAsia" w:ascii="宋体"/>
          <w:color w:val="auto"/>
          <w:sz w:val="24"/>
          <w:szCs w:val="24"/>
        </w:rPr>
        <w:t>方式一：评标委员会为综合评标委员会，负责资格审查及评标工作。</w:t>
      </w:r>
    </w:p>
    <w:p w14:paraId="5D57AA0A">
      <w:pPr>
        <w:pStyle w:val="5"/>
        <w:tabs>
          <w:tab w:val="left" w:pos="7380"/>
        </w:tabs>
        <w:snapToGrid w:val="0"/>
        <w:spacing w:after="0" w:line="360" w:lineRule="auto"/>
        <w:rPr>
          <w:rFonts w:ascii="宋体"/>
          <w:strike/>
          <w:dstrike w:val="0"/>
          <w:color w:val="auto"/>
          <w:sz w:val="24"/>
          <w:szCs w:val="24"/>
        </w:rPr>
      </w:pPr>
      <w:r>
        <w:rPr>
          <w:rFonts w:hint="eastAsia" w:ascii="宋体"/>
          <w:strike/>
          <w:dstrike w:val="0"/>
          <w:color w:val="auto"/>
          <w:sz w:val="24"/>
          <w:szCs w:val="24"/>
        </w:rPr>
        <w:t>方式二：评标委员会由技术评审组和经济评审组组成。其中：资格审查及技术评审由技术评标组负责，经济评审由经济评审组负责。</w:t>
      </w:r>
    </w:p>
    <w:p w14:paraId="3E9DAA2B">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43．投标人资格审查</w:t>
      </w:r>
    </w:p>
    <w:p w14:paraId="32283F13">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2D69C6E">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43.2汇总资格审查情况，编写资格审查报告。</w:t>
      </w:r>
    </w:p>
    <w:p w14:paraId="325A80DE">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43.3资格审查不合格的投标文件不参加下一阶段的评标，不参与评标参考价的计算。</w:t>
      </w:r>
    </w:p>
    <w:p w14:paraId="755DD0AD">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0FC1A14">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43.5资审合格后，投标人的资格发生变化而不满足投标人合格条件，在发出中标通知书前，资格问题仍未解决的，招标人将取消其中标资格。</w:t>
      </w:r>
    </w:p>
    <w:p w14:paraId="35219987">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43.6资格审查合格的投标人少于3名的（当N个标段同时招标且不允许兼中时，资格审查合格的投标人少于N+2名），则本项目招标失败</w:t>
      </w:r>
      <w:r>
        <w:rPr>
          <w:rFonts w:hint="eastAsia" w:ascii="宋体"/>
          <w:color w:val="auto"/>
          <w:sz w:val="24"/>
          <w:szCs w:val="24"/>
          <w:lang w:eastAsia="zh-CN"/>
        </w:rPr>
        <w:t>，由招标人依法重新招标</w:t>
      </w:r>
      <w:r>
        <w:rPr>
          <w:rFonts w:hint="eastAsia" w:ascii="宋体"/>
          <w:color w:val="auto"/>
          <w:sz w:val="24"/>
          <w:szCs w:val="24"/>
        </w:rPr>
        <w:t>。</w:t>
      </w:r>
    </w:p>
    <w:p w14:paraId="1B09662C">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44．技术标评审</w:t>
      </w:r>
    </w:p>
    <w:p w14:paraId="3675720E">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44.1</w:t>
      </w:r>
      <w:r>
        <w:rPr>
          <w:rFonts w:hint="eastAsia" w:ascii="宋体" w:hAnsi="宋体"/>
          <w:color w:val="auto"/>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lang w:eastAsia="zh-CN"/>
        </w:rPr>
        <w:t>本项目招标失败</w:t>
      </w:r>
      <w:r>
        <w:rPr>
          <w:rFonts w:hint="eastAsia" w:ascii="宋体" w:hAnsi="宋体"/>
          <w:color w:val="auto"/>
          <w:sz w:val="24"/>
          <w:szCs w:val="24"/>
        </w:rPr>
        <w:t>（当N个标段同时招标且不允许兼中时，通过技术标有效性审查投标人</w:t>
      </w:r>
      <w:r>
        <w:rPr>
          <w:rFonts w:hint="eastAsia" w:ascii="宋体" w:hAnsi="宋体"/>
          <w:color w:val="auto"/>
          <w:sz w:val="24"/>
          <w:szCs w:val="24"/>
          <w:lang w:eastAsia="zh-CN"/>
        </w:rPr>
        <w:t>应≥</w:t>
      </w:r>
      <w:r>
        <w:rPr>
          <w:rFonts w:hint="eastAsia" w:ascii="宋体" w:hAnsi="宋体"/>
          <w:color w:val="auto"/>
          <w:sz w:val="24"/>
          <w:szCs w:val="24"/>
        </w:rPr>
        <w:t>N+2）</w:t>
      </w:r>
      <w:r>
        <w:rPr>
          <w:rFonts w:hint="eastAsia" w:ascii="宋体"/>
          <w:color w:val="auto"/>
          <w:sz w:val="24"/>
          <w:szCs w:val="24"/>
          <w:lang w:eastAsia="zh-CN"/>
        </w:rPr>
        <w:t>，由招标人依法重新招标</w:t>
      </w:r>
      <w:r>
        <w:rPr>
          <w:rFonts w:hint="eastAsia" w:ascii="宋体" w:hAnsi="宋体"/>
          <w:color w:val="auto"/>
          <w:sz w:val="24"/>
          <w:szCs w:val="24"/>
        </w:rPr>
        <w:t>。评委发现投标文件中含义不明确、对同类问题表述不一致、有明显文字和计算错误的，应当要求投标人作必要的澄清、说明后再判定投标人是否通过有效性审查，不得直接否决投标。</w:t>
      </w:r>
    </w:p>
    <w:p w14:paraId="7A9C96CF">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55986358">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5.</w:t>
      </w:r>
      <w:r>
        <w:rPr>
          <w:rFonts w:hint="eastAsia" w:ascii="宋体" w:hAnsi="宋体"/>
          <w:color w:val="auto"/>
          <w:sz w:val="24"/>
          <w:szCs w:val="24"/>
        </w:rPr>
        <w:t>经济标的算术校核。评标委员会对进行经济标有效性审查的投标文件投标报价按照就低不就高的原则进行算术校核，具体标准如下：</w:t>
      </w:r>
    </w:p>
    <w:p w14:paraId="145E8D4A">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45.</w:t>
      </w:r>
      <w:r>
        <w:rPr>
          <w:rFonts w:hint="eastAsia" w:ascii="宋体" w:hAnsi="宋体"/>
          <w:color w:val="auto"/>
          <w:sz w:val="24"/>
          <w:szCs w:val="24"/>
        </w:rPr>
        <w:t>1如果数字表示的金额和用文字表示的金额不一致时，应以文字表示的金额为准；</w:t>
      </w:r>
    </w:p>
    <w:p w14:paraId="1C8D7FA7">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45.</w:t>
      </w:r>
      <w:r>
        <w:rPr>
          <w:rFonts w:hint="eastAsia" w:ascii="宋体" w:hAnsi="宋体"/>
          <w:color w:val="auto"/>
          <w:sz w:val="24"/>
          <w:szCs w:val="24"/>
        </w:rPr>
        <w:t>2经算术复核的投标人报价与其投标报价不一致时，按就低不就高原则确定其最终报价；</w:t>
      </w:r>
    </w:p>
    <w:p w14:paraId="2950E456">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45.</w:t>
      </w:r>
      <w:r>
        <w:rPr>
          <w:rFonts w:hint="eastAsia" w:ascii="宋体" w:hAnsi="宋体"/>
          <w:color w:val="auto"/>
          <w:sz w:val="24"/>
          <w:szCs w:val="24"/>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2E0F6D1">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当合价、金额累加错误时，按就低不就高原则，如果累加修正值小于原累加值，则按累加修正值；如果累加修正值大于原累加值，则按原累加值；</w:t>
      </w:r>
    </w:p>
    <w:p w14:paraId="76C5EFA6">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如果投标人的有关规费、暂列金额、暂估价、绿色施工安全防护措施费等未按招标文件规定的金额填写的，由评标委员会按照招标文件规定的金额进行修正；</w:t>
      </w:r>
    </w:p>
    <w:p w14:paraId="25081B48">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5.</w:t>
      </w:r>
      <w:r>
        <w:rPr>
          <w:rFonts w:ascii="宋体" w:hAnsi="宋体"/>
          <w:color w:val="auto"/>
          <w:sz w:val="24"/>
          <w:szCs w:val="24"/>
        </w:rPr>
        <w:t>6</w:t>
      </w:r>
      <w:r>
        <w:rPr>
          <w:rFonts w:hint="eastAsia" w:ascii="宋体" w:hAnsi="宋体"/>
          <w:color w:val="auto"/>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4AB4A55">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5.</w:t>
      </w:r>
      <w:r>
        <w:rPr>
          <w:rFonts w:ascii="宋体" w:hAnsi="宋体"/>
          <w:color w:val="auto"/>
          <w:sz w:val="24"/>
          <w:szCs w:val="24"/>
        </w:rPr>
        <w:t>7</w:t>
      </w:r>
      <w:r>
        <w:rPr>
          <w:rFonts w:hint="eastAsia" w:ascii="宋体" w:hAnsi="宋体"/>
          <w:color w:val="auto"/>
          <w:sz w:val="24"/>
          <w:szCs w:val="24"/>
        </w:rPr>
        <w:t>按就低不就高原则，当修正后报价小于原报价，总价按修正后报价；当修正后报价大于原报价，总价按原报价，并在签订合同时载明在结算价中扣除修正报价与原报价的差额。</w:t>
      </w:r>
    </w:p>
    <w:p w14:paraId="535FC3BB">
      <w:pPr>
        <w:pStyle w:val="5"/>
        <w:tabs>
          <w:tab w:val="left" w:pos="7380"/>
        </w:tabs>
        <w:snapToGrid w:val="0"/>
        <w:spacing w:after="0" w:line="360" w:lineRule="auto"/>
        <w:ind w:firstLine="480" w:firstLineChars="200"/>
        <w:rPr>
          <w:rFonts w:hint="eastAsia"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5.</w:t>
      </w:r>
      <w:r>
        <w:rPr>
          <w:rFonts w:ascii="宋体" w:hAnsi="宋体"/>
          <w:color w:val="auto"/>
          <w:sz w:val="24"/>
          <w:szCs w:val="24"/>
        </w:rPr>
        <w:t>8</w:t>
      </w:r>
      <w:r>
        <w:rPr>
          <w:rFonts w:hint="eastAsia" w:ascii="宋体" w:hAnsi="宋体"/>
          <w:color w:val="auto"/>
          <w:sz w:val="24"/>
          <w:szCs w:val="24"/>
        </w:rPr>
        <w:t>评标委员会按上述修正错误的原则及方法调整或修正</w:t>
      </w:r>
      <w:r>
        <w:rPr>
          <w:rFonts w:hint="eastAsia" w:ascii="宋体" w:hAnsi="宋体"/>
          <w:color w:val="auto"/>
          <w:sz w:val="24"/>
          <w:szCs w:val="24"/>
          <w:lang w:eastAsia="zh-CN"/>
        </w:rPr>
        <w:t>经济标</w:t>
      </w:r>
      <w:r>
        <w:rPr>
          <w:rFonts w:hint="eastAsia" w:ascii="宋体" w:hAnsi="宋体"/>
          <w:color w:val="auto"/>
          <w:sz w:val="24"/>
          <w:szCs w:val="24"/>
        </w:rPr>
        <w:t>投标文件的投标报价</w:t>
      </w:r>
      <w:r>
        <w:rPr>
          <w:rFonts w:hint="eastAsia" w:ascii="宋体" w:hAnsi="宋体"/>
          <w:color w:val="auto"/>
          <w:sz w:val="24"/>
          <w:szCs w:val="24"/>
          <w:lang w:eastAsia="zh-CN"/>
        </w:rPr>
        <w:t>。评标委员会应</w:t>
      </w:r>
      <w:r>
        <w:rPr>
          <w:rFonts w:hint="eastAsia" w:ascii="宋体" w:hAnsi="宋体"/>
          <w:color w:val="auto"/>
          <w:sz w:val="24"/>
          <w:szCs w:val="24"/>
        </w:rPr>
        <w:t>要求投标人以澄清形式进行核实和确认</w:t>
      </w:r>
      <w:r>
        <w:rPr>
          <w:rFonts w:hint="eastAsia" w:ascii="宋体" w:hAnsi="宋体"/>
          <w:color w:val="auto"/>
          <w:sz w:val="24"/>
          <w:szCs w:val="24"/>
          <w:lang w:eastAsia="zh-CN"/>
        </w:rPr>
        <w:t>调整或修正的经济标投标文件的投标报价，投标人应在评标委员会在评标系统发出要求澄清的通知起</w:t>
      </w:r>
      <w:r>
        <w:rPr>
          <w:rFonts w:hint="eastAsia" w:ascii="宋体" w:hAnsi="宋体"/>
          <w:color w:val="auto"/>
          <w:sz w:val="24"/>
          <w:szCs w:val="24"/>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rPr>
        <w:t>调整后的投标报价对投标人起约束作用。如果投标人</w:t>
      </w:r>
      <w:r>
        <w:rPr>
          <w:rFonts w:hint="eastAsia" w:ascii="宋体" w:hAnsi="宋体"/>
          <w:color w:val="auto"/>
          <w:sz w:val="24"/>
          <w:szCs w:val="24"/>
          <w:lang w:eastAsia="zh-CN"/>
        </w:rPr>
        <w:t>无正当理由</w:t>
      </w:r>
      <w:r>
        <w:rPr>
          <w:rFonts w:hint="eastAsia" w:ascii="宋体" w:hAnsi="宋体"/>
          <w:color w:val="auto"/>
          <w:sz w:val="24"/>
          <w:szCs w:val="24"/>
        </w:rPr>
        <w:t>不接受修正后的报价，则取消其投标资格</w:t>
      </w:r>
      <w:r>
        <w:rPr>
          <w:rFonts w:hint="eastAsia" w:ascii="宋体" w:hAnsi="宋体"/>
          <w:strike/>
          <w:dstrike w:val="0"/>
          <w:color w:val="auto"/>
          <w:sz w:val="24"/>
          <w:szCs w:val="24"/>
        </w:rPr>
        <w:t>，并且其投标保证金也将不予退还</w:t>
      </w:r>
      <w:r>
        <w:rPr>
          <w:rFonts w:hint="eastAsia" w:ascii="宋体" w:hAnsi="宋体"/>
          <w:color w:val="auto"/>
          <w:sz w:val="24"/>
          <w:szCs w:val="24"/>
        </w:rPr>
        <w:t>。</w:t>
      </w:r>
    </w:p>
    <w:p w14:paraId="2D318E9F">
      <w:pPr>
        <w:pStyle w:val="5"/>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val="en-US" w:eastAsia="zh-CN"/>
        </w:rPr>
        <w:t>6</w:t>
      </w:r>
      <w:r>
        <w:rPr>
          <w:rFonts w:hint="eastAsia" w:ascii="宋体"/>
          <w:color w:val="auto"/>
          <w:sz w:val="24"/>
          <w:szCs w:val="24"/>
        </w:rPr>
        <w:t>．经济标评审和得分汇总</w:t>
      </w:r>
    </w:p>
    <w:p w14:paraId="76E52459">
      <w:pPr>
        <w:pStyle w:val="5"/>
        <w:tabs>
          <w:tab w:val="left" w:pos="7380"/>
        </w:tabs>
        <w:snapToGrid w:val="0"/>
        <w:spacing w:after="0" w:line="360" w:lineRule="auto"/>
        <w:ind w:firstLine="480" w:firstLineChars="200"/>
        <w:rPr>
          <w:rFonts w:hint="default" w:ascii="宋体"/>
          <w:color w:val="auto"/>
          <w:sz w:val="24"/>
          <w:szCs w:val="24"/>
          <w:lang w:val="en-US" w:eastAsia="zh-CN"/>
        </w:rPr>
      </w:pPr>
      <w:r>
        <w:rPr>
          <w:rFonts w:hint="eastAsia" w:ascii="宋体"/>
          <w:color w:val="auto"/>
          <w:sz w:val="24"/>
          <w:szCs w:val="24"/>
          <w:lang w:val="en-US" w:eastAsia="zh-CN"/>
        </w:rPr>
        <w:t>46.1</w:t>
      </w:r>
      <w:r>
        <w:rPr>
          <w:rFonts w:hint="eastAsia" w:ascii="宋体"/>
          <w:color w:val="auto"/>
          <w:sz w:val="24"/>
          <w:szCs w:val="24"/>
        </w:rPr>
        <w:t>若通过技术标有效性审查的投标人中所有投标报价均大于等于最高投标限价，则本项目招标失败，由招标人依法</w:t>
      </w:r>
      <w:r>
        <w:rPr>
          <w:rFonts w:hint="eastAsia" w:ascii="宋体"/>
          <w:color w:val="auto"/>
          <w:sz w:val="24"/>
          <w:szCs w:val="24"/>
          <w:lang w:eastAsia="zh-CN"/>
        </w:rPr>
        <w:t>重新招标</w:t>
      </w:r>
      <w:r>
        <w:rPr>
          <w:rFonts w:hint="eastAsia" w:ascii="宋体"/>
          <w:color w:val="auto"/>
          <w:sz w:val="24"/>
          <w:szCs w:val="24"/>
        </w:rPr>
        <w:t>。</w:t>
      </w:r>
    </w:p>
    <w:p w14:paraId="079D771C">
      <w:pPr>
        <w:pStyle w:val="5"/>
        <w:tabs>
          <w:tab w:val="left" w:pos="7380"/>
        </w:tabs>
        <w:snapToGrid w:val="0"/>
        <w:spacing w:after="0" w:line="360" w:lineRule="auto"/>
        <w:ind w:firstLine="480" w:firstLineChars="200"/>
        <w:rPr>
          <w:rFonts w:asci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按</w:t>
      </w:r>
      <w:r>
        <w:rPr>
          <w:rFonts w:hint="eastAsia" w:ascii="宋体" w:hAnsi="宋体"/>
          <w:color w:val="auto"/>
          <w:sz w:val="24"/>
          <w:szCs w:val="24"/>
          <w:lang w:eastAsia="zh-CN"/>
        </w:rPr>
        <w:t>以下</w:t>
      </w:r>
      <w:r>
        <w:rPr>
          <w:rFonts w:hint="eastAsia" w:ascii="宋体" w:hAnsi="宋体"/>
          <w:color w:val="auto"/>
          <w:sz w:val="24"/>
          <w:szCs w:val="24"/>
        </w:rPr>
        <w:t>方法计算评标参考价：</w:t>
      </w:r>
    </w:p>
    <w:p w14:paraId="7964B856">
      <w:pPr>
        <w:widowControl/>
        <w:spacing w:line="360" w:lineRule="auto"/>
        <w:ind w:firstLine="482" w:firstLineChars="200"/>
        <w:rPr>
          <w:rFonts w:ascii="宋体" w:hAnsi="宋体"/>
          <w:b/>
          <w:bCs/>
          <w:color w:val="auto"/>
          <w:kern w:val="0"/>
          <w:sz w:val="24"/>
          <w:szCs w:val="24"/>
        </w:rPr>
      </w:pPr>
      <w:r>
        <w:rPr>
          <w:rFonts w:hint="eastAsia" w:ascii="宋体" w:hAnsi="宋体" w:cs="仿宋"/>
          <w:b/>
          <w:bCs/>
          <w:color w:val="auto"/>
          <w:kern w:val="0"/>
          <w:sz w:val="24"/>
          <w:szCs w:val="24"/>
        </w:rPr>
        <w:t>区间抽取法</w:t>
      </w:r>
    </w:p>
    <w:p w14:paraId="470C7A2D">
      <w:pPr>
        <w:widowControl/>
        <w:snapToGrid w:val="0"/>
        <w:spacing w:line="360" w:lineRule="auto"/>
        <w:ind w:firstLine="480" w:firstLineChars="200"/>
        <w:rPr>
          <w:rFonts w:ascii="宋体" w:hAnsi="宋体"/>
          <w:color w:val="auto"/>
          <w:kern w:val="0"/>
          <w:sz w:val="24"/>
          <w:szCs w:val="24"/>
        </w:rPr>
      </w:pPr>
      <w:r>
        <w:rPr>
          <w:rFonts w:hint="eastAsia" w:ascii="宋体" w:hAnsi="宋体" w:cs="仿宋"/>
          <w:color w:val="auto"/>
          <w:sz w:val="24"/>
          <w:szCs w:val="24"/>
        </w:rPr>
        <w:t>设立入围合格分数线（</w:t>
      </w:r>
      <w:r>
        <w:rPr>
          <w:rFonts w:hint="eastAsia" w:ascii="宋体" w:hAnsi="宋体" w:cs="宋体"/>
          <w:b/>
          <w:bCs/>
          <w:strike w:val="0"/>
          <w:color w:val="auto"/>
          <w:sz w:val="24"/>
          <w:szCs w:val="24"/>
          <w:u w:val="single"/>
        </w:rPr>
        <w:t>技术标得分</w:t>
      </w:r>
      <w:r>
        <w:rPr>
          <w:rFonts w:hint="eastAsia" w:ascii="宋体" w:hAnsi="宋体" w:cs="宋体"/>
          <w:b/>
          <w:bCs/>
          <w:strike w:val="0"/>
          <w:color w:val="auto"/>
          <w:sz w:val="24"/>
          <w:szCs w:val="24"/>
          <w:u w:val="single"/>
          <w:lang w:val="en-US" w:eastAsia="zh-CN"/>
        </w:rPr>
        <w:t>85分</w:t>
      </w:r>
      <w:r>
        <w:rPr>
          <w:rFonts w:hint="eastAsia" w:ascii="宋体" w:hAnsi="宋体" w:cs="仿宋"/>
          <w:color w:val="auto"/>
          <w:sz w:val="24"/>
          <w:szCs w:val="24"/>
        </w:rPr>
        <w:t>），达到或超过及格线的投标人的报价方能参与评标参考价的计算。将达到或超过技术标及格分数线的投标报价由低至高进行排列，按以下公式计算评标参考价，计算公式如下：</w:t>
      </w:r>
    </w:p>
    <w:p w14:paraId="678FE308">
      <w:pPr>
        <w:widowControl/>
        <w:snapToGrid w:val="0"/>
        <w:spacing w:line="360" w:lineRule="auto"/>
        <w:ind w:firstLine="480" w:firstLineChars="200"/>
        <w:rPr>
          <w:rFonts w:ascii="宋体" w:hAnsi="宋体"/>
          <w:color w:val="auto"/>
          <w:kern w:val="0"/>
          <w:sz w:val="24"/>
          <w:szCs w:val="24"/>
          <w:vertAlign w:val="subscript"/>
        </w:rPr>
      </w:pPr>
      <w:r>
        <w:rPr>
          <w:rFonts w:hint="eastAsia" w:ascii="宋体" w:hAnsi="宋体" w:cs="仿宋"/>
          <w:color w:val="auto"/>
          <w:kern w:val="0"/>
          <w:sz w:val="24"/>
          <w:szCs w:val="24"/>
        </w:rPr>
        <w:t>评标参考价</w:t>
      </w:r>
      <w:r>
        <w:rPr>
          <w:rFonts w:ascii="宋体" w:hAnsi="宋体" w:cs="仿宋"/>
          <w:color w:val="auto"/>
          <w:kern w:val="0"/>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r>
        <w:rPr>
          <w:rFonts w:hint="eastAsia" w:ascii="宋体" w:hAnsi="宋体" w:cs="仿宋"/>
          <w:color w:val="auto"/>
          <w:kern w:val="0"/>
          <w:sz w:val="24"/>
          <w:szCs w:val="24"/>
        </w:rPr>
        <w:t>）</w:t>
      </w:r>
      <w:r>
        <w:rPr>
          <w:rFonts w:ascii="宋体" w:hAnsi="宋体" w:cs="仿宋"/>
          <w:color w:val="auto"/>
          <w:kern w:val="0"/>
          <w:sz w:val="24"/>
          <w:szCs w:val="24"/>
        </w:rPr>
        <w:t>/100*</w:t>
      </w:r>
      <w:r>
        <w:rPr>
          <w:rFonts w:hint="eastAsia" w:ascii="宋体" w:hAnsi="宋体" w:cs="仿宋"/>
          <w:color w:val="auto"/>
          <w:kern w:val="0"/>
          <w:sz w:val="24"/>
          <w:szCs w:val="24"/>
        </w:rPr>
        <w:t>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p>
    <w:p w14:paraId="218E3A2C">
      <w:pPr>
        <w:widowControl/>
        <w:snapToGrid w:val="0"/>
        <w:spacing w:line="360" w:lineRule="auto"/>
        <w:ind w:firstLine="480" w:firstLineChars="200"/>
        <w:rPr>
          <w:rFonts w:ascii="宋体" w:hAnsi="宋体"/>
          <w:color w:val="auto"/>
          <w:sz w:val="24"/>
          <w:szCs w:val="24"/>
        </w:rPr>
      </w:pPr>
      <w:r>
        <w:rPr>
          <w:rFonts w:ascii="宋体" w:hAnsi="宋体" w:cs="仿宋"/>
          <w:color w:val="auto"/>
          <w:sz w:val="24"/>
          <w:szCs w:val="24"/>
        </w:rPr>
        <w:t>Q</w:t>
      </w:r>
      <w:r>
        <w:rPr>
          <w:rFonts w:hint="eastAsia" w:ascii="宋体" w:hAnsi="宋体" w:cs="仿宋"/>
          <w:color w:val="auto"/>
          <w:sz w:val="24"/>
          <w:szCs w:val="24"/>
          <w:vertAlign w:val="subscript"/>
        </w:rPr>
        <w:t>低</w:t>
      </w:r>
      <w:r>
        <w:rPr>
          <w:rFonts w:hint="eastAsia" w:ascii="宋体" w:hAnsi="宋体" w:cs="仿宋"/>
          <w:color w:val="auto"/>
          <w:sz w:val="24"/>
          <w:szCs w:val="24"/>
        </w:rPr>
        <w:t>：为达到或超过技术标及格分数线的投标人最低报价与工程成本警示价两者中的较高值；</w:t>
      </w:r>
    </w:p>
    <w:p w14:paraId="0096D950">
      <w:pPr>
        <w:spacing w:line="360" w:lineRule="auto"/>
        <w:ind w:firstLine="480" w:firstLineChars="200"/>
        <w:rPr>
          <w:rFonts w:ascii="宋体" w:hAnsi="宋体" w:cs="仿宋"/>
          <w:color w:val="auto"/>
          <w:sz w:val="24"/>
          <w:szCs w:val="24"/>
        </w:rPr>
      </w:pP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hint="eastAsia" w:ascii="宋体" w:hAnsi="宋体" w:cs="仿宋"/>
          <w:color w:val="auto"/>
          <w:sz w:val="24"/>
          <w:szCs w:val="24"/>
        </w:rPr>
        <w:t>：</w:t>
      </w:r>
      <w:r>
        <w:rPr>
          <w:rFonts w:hint="eastAsia" w:ascii="宋体" w:hAnsi="宋体" w:cs="仿宋"/>
          <w:color w:val="auto"/>
          <w:sz w:val="24"/>
          <w:szCs w:val="24"/>
          <w:u w:val="single"/>
        </w:rPr>
        <w:t>为</w:t>
      </w:r>
      <w:r>
        <w:rPr>
          <w:rFonts w:hint="eastAsia" w:ascii="宋体" w:hAnsi="宋体" w:cs="仿宋"/>
          <w:color w:val="auto"/>
          <w:sz w:val="24"/>
          <w:szCs w:val="24"/>
          <w:u w:val="single"/>
          <w:lang w:eastAsia="zh-CN"/>
        </w:rPr>
        <w:t>最</w:t>
      </w:r>
      <w:r>
        <w:rPr>
          <w:rFonts w:hint="eastAsia" w:ascii="宋体" w:hAnsi="宋体" w:cs="仿宋"/>
          <w:color w:val="auto"/>
          <w:sz w:val="24"/>
          <w:szCs w:val="24"/>
          <w:u w:val="single"/>
        </w:rPr>
        <w:t>高投标限价</w:t>
      </w:r>
      <w:r>
        <w:rPr>
          <w:rFonts w:hint="eastAsia" w:ascii="宋体" w:hAnsi="宋体" w:cs="仿宋"/>
          <w:color w:val="auto"/>
          <w:sz w:val="24"/>
          <w:szCs w:val="24"/>
          <w:u w:val="single"/>
          <w:lang w:val="en-US" w:eastAsia="zh-CN"/>
        </w:rPr>
        <w:t>*D%（D的取值范围为</w:t>
      </w:r>
      <w:r>
        <w:rPr>
          <w:rFonts w:hint="eastAsia" w:ascii="宋体" w:hAnsi="宋体" w:cs="仿宋"/>
          <w:color w:val="auto"/>
          <w:sz w:val="24"/>
          <w:szCs w:val="24"/>
          <w:highlight w:val="none"/>
          <w:u w:val="single"/>
          <w:lang w:val="en-US" w:eastAsia="zh-CN"/>
        </w:rPr>
        <w:t>[</w:t>
      </w:r>
      <w:r>
        <w:rPr>
          <w:rFonts w:hint="eastAsia" w:ascii="宋体" w:hAnsi="宋体" w:cs="仿宋"/>
          <w:b/>
          <w:bCs/>
          <w:color w:val="auto"/>
          <w:sz w:val="24"/>
          <w:szCs w:val="24"/>
          <w:highlight w:val="none"/>
          <w:u w:val="single"/>
          <w:lang w:val="en-US" w:eastAsia="zh-CN"/>
        </w:rPr>
        <w:t>100</w:t>
      </w:r>
      <w:r>
        <w:rPr>
          <w:rFonts w:hint="eastAsia" w:ascii="宋体" w:hAnsi="宋体" w:cs="仿宋"/>
          <w:color w:val="auto"/>
          <w:sz w:val="24"/>
          <w:szCs w:val="24"/>
          <w:highlight w:val="none"/>
          <w:u w:val="single"/>
          <w:lang w:val="en-US" w:eastAsia="zh-CN"/>
        </w:rPr>
        <w:t>]</w:t>
      </w:r>
      <w:r>
        <w:rPr>
          <w:rFonts w:hint="eastAsia" w:ascii="宋体" w:hAnsi="宋体" w:cs="仿宋"/>
          <w:color w:val="auto"/>
          <w:sz w:val="24"/>
          <w:szCs w:val="24"/>
          <w:u w:val="single"/>
          <w:lang w:val="en-US" w:eastAsia="zh-CN"/>
        </w:rPr>
        <w:t>），具体金额为32008332.99元。</w:t>
      </w:r>
    </w:p>
    <w:p w14:paraId="49C41F38">
      <w:pPr>
        <w:spacing w:line="360" w:lineRule="auto"/>
        <w:ind w:firstLine="480" w:firstLineChars="200"/>
        <w:rPr>
          <w:rFonts w:ascii="宋体" w:hAnsi="宋体"/>
          <w:color w:val="auto"/>
          <w:sz w:val="24"/>
          <w:szCs w:val="24"/>
        </w:rPr>
      </w:pPr>
      <w:r>
        <w:rPr>
          <w:rFonts w:ascii="宋体" w:hAnsi="宋体" w:cs="仿宋"/>
          <w:color w:val="auto"/>
          <w:sz w:val="24"/>
          <w:szCs w:val="24"/>
        </w:rPr>
        <w:t>X:</w:t>
      </w:r>
      <w:r>
        <w:rPr>
          <w:rFonts w:hint="eastAsia" w:ascii="宋体" w:hAnsi="宋体" w:cs="仿宋"/>
          <w:color w:val="auto"/>
          <w:sz w:val="24"/>
          <w:szCs w:val="24"/>
        </w:rPr>
        <w:t>为等分点值，在开标前从</w:t>
      </w:r>
      <w:r>
        <w:rPr>
          <w:rFonts w:ascii="宋体" w:hAnsi="宋体" w:cs="仿宋"/>
          <w:color w:val="auto"/>
          <w:sz w:val="24"/>
          <w:szCs w:val="24"/>
        </w:rPr>
        <w:t>[0,100]</w:t>
      </w:r>
      <w:r>
        <w:rPr>
          <w:rFonts w:hint="eastAsia" w:ascii="宋体" w:hAnsi="宋体" w:cs="仿宋"/>
          <w:color w:val="auto"/>
          <w:sz w:val="24"/>
          <w:szCs w:val="24"/>
        </w:rPr>
        <w:t>整数中随机抽取</w:t>
      </w:r>
    </w:p>
    <w:p w14:paraId="1A095701">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olor w:val="auto"/>
          <w:sz w:val="24"/>
          <w:szCs w:val="24"/>
        </w:rPr>
        <w:t>当标价等于评标参考价时得</w:t>
      </w:r>
      <w:r>
        <w:rPr>
          <w:rFonts w:ascii="宋体" w:hAnsi="宋体"/>
          <w:color w:val="auto"/>
          <w:sz w:val="24"/>
          <w:szCs w:val="24"/>
        </w:rPr>
        <w:t>100</w:t>
      </w:r>
      <w:r>
        <w:rPr>
          <w:rFonts w:hint="eastAsia" w:ascii="宋体" w:hAnsi="宋体"/>
          <w:color w:val="auto"/>
          <w:sz w:val="24"/>
          <w:szCs w:val="24"/>
        </w:rPr>
        <w:t>分，标价每高于评标参考价</w:t>
      </w:r>
      <w:r>
        <w:rPr>
          <w:rFonts w:ascii="宋体" w:hAnsi="宋体"/>
          <w:color w:val="auto"/>
          <w:sz w:val="24"/>
          <w:szCs w:val="24"/>
        </w:rPr>
        <w:t>1%</w:t>
      </w:r>
      <w:r>
        <w:rPr>
          <w:rFonts w:hint="eastAsia" w:ascii="宋体" w:hAnsi="宋体"/>
          <w:color w:val="auto"/>
          <w:sz w:val="24"/>
          <w:szCs w:val="24"/>
        </w:rPr>
        <w:t>，扣</w:t>
      </w:r>
      <w:r>
        <w:rPr>
          <w:rFonts w:ascii="宋体" w:hAnsi="宋体"/>
          <w:color w:val="auto"/>
          <w:sz w:val="24"/>
          <w:szCs w:val="24"/>
        </w:rPr>
        <w:t>1.5</w:t>
      </w:r>
      <w:r>
        <w:rPr>
          <w:rFonts w:hint="eastAsia" w:ascii="宋体" w:hAnsi="宋体"/>
          <w:color w:val="auto"/>
          <w:sz w:val="24"/>
          <w:szCs w:val="24"/>
        </w:rPr>
        <w:t>分，每低于评标参考价</w:t>
      </w:r>
      <w:r>
        <w:rPr>
          <w:rFonts w:ascii="宋体" w:hAnsi="宋体"/>
          <w:color w:val="auto"/>
          <w:sz w:val="24"/>
          <w:szCs w:val="24"/>
        </w:rPr>
        <w:t>1%</w:t>
      </w:r>
      <w:r>
        <w:rPr>
          <w:rFonts w:hint="eastAsia" w:ascii="宋体" w:hAnsi="宋体"/>
          <w:color w:val="auto"/>
          <w:sz w:val="24"/>
          <w:szCs w:val="24"/>
        </w:rPr>
        <w:t>，扣</w:t>
      </w:r>
      <w:r>
        <w:rPr>
          <w:rFonts w:ascii="宋体" w:hAnsi="宋体"/>
          <w:color w:val="auto"/>
          <w:sz w:val="24"/>
          <w:szCs w:val="24"/>
        </w:rPr>
        <w:t>1</w:t>
      </w:r>
      <w:r>
        <w:rPr>
          <w:rFonts w:hint="eastAsia" w:ascii="宋体" w:hAnsi="宋体"/>
          <w:color w:val="auto"/>
          <w:sz w:val="24"/>
          <w:szCs w:val="24"/>
        </w:rPr>
        <w:t>分，扣至</w:t>
      </w:r>
      <w:r>
        <w:rPr>
          <w:rFonts w:ascii="宋体" w:hAnsi="宋体"/>
          <w:color w:val="auto"/>
          <w:sz w:val="24"/>
          <w:szCs w:val="24"/>
        </w:rPr>
        <w:t>0</w:t>
      </w:r>
      <w:r>
        <w:rPr>
          <w:rFonts w:hint="eastAsia" w:ascii="宋体" w:hAnsi="宋体"/>
          <w:color w:val="auto"/>
          <w:sz w:val="24"/>
          <w:szCs w:val="24"/>
        </w:rPr>
        <w:t>分为止，得出经济分，精确到小数点后两位。</w:t>
      </w:r>
    </w:p>
    <w:p w14:paraId="063D0FEB">
      <w:pPr>
        <w:spacing w:line="360" w:lineRule="auto"/>
        <w:ind w:firstLine="480" w:firstLineChars="200"/>
        <w:rPr>
          <w:rFonts w:asci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color w:val="auto"/>
          <w:sz w:val="24"/>
          <w:szCs w:val="24"/>
          <w:u w:val="single"/>
        </w:rPr>
        <w:t>计算通过技术标有效性审查的投标人总得分。</w:t>
      </w:r>
      <w:r>
        <w:rPr>
          <w:rFonts w:hint="eastAsia" w:ascii="宋体" w:hAnsi="宋体" w:cs="宋体"/>
          <w:b/>
          <w:bCs/>
          <w:color w:val="auto"/>
          <w:sz w:val="24"/>
          <w:szCs w:val="24"/>
          <w:u w:val="single"/>
        </w:rPr>
        <w:t>投标人总得分（满分100分）=技术得分（</w:t>
      </w:r>
      <w:r>
        <w:rPr>
          <w:rFonts w:hint="eastAsia" w:ascii="宋体" w:hAnsi="宋体" w:cs="宋体"/>
          <w:b/>
          <w:bCs/>
          <w:color w:val="auto"/>
          <w:sz w:val="24"/>
          <w:szCs w:val="24"/>
          <w:u w:val="single"/>
          <w:lang w:val="en-US" w:eastAsia="zh-CN"/>
        </w:rPr>
        <w:t>100</w:t>
      </w:r>
      <w:r>
        <w:rPr>
          <w:rFonts w:hint="eastAsia" w:ascii="宋体" w:hAnsi="宋体" w:cs="宋体"/>
          <w:b/>
          <w:bCs/>
          <w:color w:val="auto"/>
          <w:sz w:val="24"/>
          <w:szCs w:val="24"/>
          <w:u w:val="single"/>
        </w:rPr>
        <w:t>分）×</w:t>
      </w:r>
      <w:r>
        <w:rPr>
          <w:rFonts w:hint="eastAsia" w:ascii="宋体" w:hAnsi="宋体" w:cs="宋体"/>
          <w:b/>
          <w:bCs/>
          <w:color w:val="auto"/>
          <w:sz w:val="24"/>
          <w:szCs w:val="24"/>
          <w:u w:val="single"/>
          <w:lang w:val="en-US" w:eastAsia="zh-CN"/>
        </w:rPr>
        <w:t>技术</w:t>
      </w:r>
      <w:r>
        <w:rPr>
          <w:rFonts w:hint="eastAsia" w:ascii="宋体" w:hAnsi="宋体" w:cs="宋体"/>
          <w:b/>
          <w:bCs/>
          <w:color w:val="auto"/>
          <w:sz w:val="24"/>
          <w:szCs w:val="24"/>
          <w:u w:val="single"/>
        </w:rPr>
        <w:t>得分权重（</w:t>
      </w:r>
      <w:r>
        <w:rPr>
          <w:rFonts w:hint="eastAsia" w:ascii="宋体" w:hAnsi="宋体" w:cs="宋体"/>
          <w:b/>
          <w:bCs/>
          <w:color w:val="auto"/>
          <w:sz w:val="24"/>
          <w:szCs w:val="24"/>
          <w:u w:val="single"/>
          <w:lang w:val="en-US" w:eastAsia="zh-CN"/>
        </w:rPr>
        <w:t>20</w:t>
      </w:r>
      <w:r>
        <w:rPr>
          <w:rFonts w:hint="eastAsia" w:ascii="宋体" w:hAnsi="宋体" w:cs="宋体"/>
          <w:b/>
          <w:bCs/>
          <w:color w:val="auto"/>
          <w:sz w:val="24"/>
          <w:szCs w:val="24"/>
          <w:u w:val="single"/>
        </w:rPr>
        <w:t>%）＋经济得分(100分)×经济得分权重（80%）。</w:t>
      </w:r>
      <w:r>
        <w:rPr>
          <w:rFonts w:hint="eastAsia" w:ascii="宋体"/>
          <w:color w:val="auto"/>
          <w:sz w:val="24"/>
          <w:szCs w:val="24"/>
        </w:rPr>
        <w:t>技术、经济得分权重按投标须知前附表的规定执行。总得分四舍五入保留两位小数。</w:t>
      </w:r>
      <w:r>
        <w:rPr>
          <w:rFonts w:hint="eastAsia" w:ascii="宋体"/>
          <w:color w:val="auto"/>
          <w:sz w:val="24"/>
          <w:szCs w:val="24"/>
        </w:rPr>
        <w:br w:type="textWrapping"/>
      </w:r>
      <w:r>
        <w:rPr>
          <w:rFonts w:hint="eastAsia" w:ascii="宋体"/>
          <w:color w:val="auto"/>
          <w:sz w:val="24"/>
          <w:szCs w:val="24"/>
          <w:lang w:val="en-US" w:eastAsia="zh-CN"/>
        </w:rPr>
        <w:t xml:space="preserve">   </w:t>
      </w:r>
      <w:r>
        <w:rPr>
          <w:rFonts w:hint="eastAsia" w:ascii="宋体"/>
          <w:b/>
          <w:bCs/>
          <w:color w:val="auto"/>
          <w:sz w:val="24"/>
          <w:szCs w:val="24"/>
          <w:u w:val="single"/>
          <w:lang w:val="en-US" w:eastAsia="zh-CN"/>
        </w:rPr>
        <w:t xml:space="preserve"> </w:t>
      </w:r>
      <w:r>
        <w:rPr>
          <w:rFonts w:hint="eastAsia" w:ascii="宋体" w:hAnsi="宋体" w:cs="宋体"/>
          <w:b/>
          <w:bCs/>
          <w:color w:val="auto"/>
          <w:sz w:val="24"/>
          <w:szCs w:val="24"/>
          <w:u w:val="single"/>
        </w:rPr>
        <w:t>4</w:t>
      </w:r>
      <w:r>
        <w:rPr>
          <w:rFonts w:hint="eastAsia" w:ascii="宋体" w:hAnsi="宋体" w:cs="宋体"/>
          <w:b/>
          <w:bCs/>
          <w:color w:val="auto"/>
          <w:sz w:val="24"/>
          <w:szCs w:val="24"/>
          <w:u w:val="single"/>
          <w:lang w:val="en-US" w:eastAsia="zh-CN"/>
        </w:rPr>
        <w:t>6</w:t>
      </w:r>
      <w:r>
        <w:rPr>
          <w:rFonts w:hint="eastAsia" w:ascii="宋体" w:hAnsi="宋体" w:cs="宋体"/>
          <w:b/>
          <w:bCs/>
          <w:color w:val="auto"/>
          <w:sz w:val="24"/>
          <w:szCs w:val="24"/>
          <w:u w:val="single"/>
        </w:rPr>
        <w:t>.5总得分相同的，以技术标得分较高的排前；总得分与技术标得分均相同的投标文件，则对具有相同情况的投标人，按中标候选人数量规定，由评标委员会采用随机抽取方式，确定中标候选人的排序。随机方式确定排序的具体操作步骤为：由评标会对出现该情况的投标人进行编号，然后通过记名投票方式，以得票多的排前确定排序。</w:t>
      </w:r>
    </w:p>
    <w:p w14:paraId="3E6D8942">
      <w:pPr>
        <w:pStyle w:val="5"/>
        <w:tabs>
          <w:tab w:val="left" w:pos="7380"/>
        </w:tabs>
        <w:snapToGrid w:val="0"/>
        <w:spacing w:after="0"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7</w:t>
      </w:r>
      <w:r>
        <w:rPr>
          <w:rFonts w:hint="eastAsia" w:ascii="宋体" w:hAnsi="宋体"/>
          <w:color w:val="auto"/>
          <w:sz w:val="24"/>
          <w:szCs w:val="24"/>
        </w:rPr>
        <w:t>.经济标的有效性审查</w:t>
      </w:r>
    </w:p>
    <w:p w14:paraId="2EDC7CB3">
      <w:pPr>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7</w:t>
      </w:r>
      <w:r>
        <w:rPr>
          <w:rFonts w:hint="eastAsia" w:ascii="宋体" w:hAnsi="宋体"/>
          <w:color w:val="auto"/>
          <w:sz w:val="24"/>
          <w:szCs w:val="24"/>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lang w:eastAsia="zh-CN"/>
        </w:rPr>
        <w:t>属于经济标算术校核范围的不得作为否决投标的情形。</w:t>
      </w:r>
    </w:p>
    <w:p w14:paraId="08B09BDE">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48</w:t>
      </w:r>
      <w:r>
        <w:rPr>
          <w:rFonts w:hint="eastAsia" w:ascii="宋体" w:hAnsi="宋体"/>
          <w:color w:val="auto"/>
          <w:sz w:val="24"/>
          <w:szCs w:val="24"/>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007C98E">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9</w:t>
      </w:r>
      <w:r>
        <w:rPr>
          <w:rFonts w:hint="eastAsia" w:ascii="宋体" w:hAnsi="宋体"/>
          <w:color w:val="auto"/>
          <w:sz w:val="24"/>
          <w:szCs w:val="24"/>
        </w:rPr>
        <w:t>.评标委员会应在通过投标文件经济标有效性审查的投标人中，按步骤45.4确定的投标人第二阶段排序，推荐前</w:t>
      </w:r>
      <w:r>
        <w:rPr>
          <w:rFonts w:ascii="宋体" w:hAnsi="宋体"/>
          <w:color w:val="auto"/>
          <w:sz w:val="24"/>
          <w:szCs w:val="24"/>
        </w:rPr>
        <w:t>3</w:t>
      </w:r>
      <w:r>
        <w:rPr>
          <w:rFonts w:hint="eastAsia" w:ascii="宋体" w:hAnsi="宋体"/>
          <w:color w:val="auto"/>
          <w:sz w:val="24"/>
          <w:szCs w:val="24"/>
        </w:rPr>
        <w:t>名依次为第一中标候选人至第三中标候选人</w:t>
      </w:r>
      <w:r>
        <w:rPr>
          <w:rFonts w:ascii="宋体" w:hAnsi="宋体"/>
          <w:color w:val="auto"/>
          <w:sz w:val="24"/>
          <w:szCs w:val="24"/>
        </w:rPr>
        <w:t>,</w:t>
      </w:r>
      <w:r>
        <w:rPr>
          <w:rFonts w:hint="eastAsia" w:ascii="宋体" w:hAnsi="宋体"/>
          <w:color w:val="auto"/>
          <w:sz w:val="24"/>
          <w:szCs w:val="24"/>
        </w:rPr>
        <w:t>并编制评标报告。</w:t>
      </w:r>
    </w:p>
    <w:p w14:paraId="58A3D85B">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50</w:t>
      </w:r>
      <w:r>
        <w:rPr>
          <w:rFonts w:hint="eastAsia" w:ascii="宋体" w:hAnsi="宋体"/>
          <w:color w:val="auto"/>
          <w:sz w:val="24"/>
          <w:szCs w:val="24"/>
        </w:rPr>
        <w:t>.若通过经济标有效性审查的投标人不足三家，</w:t>
      </w:r>
      <w:r>
        <w:rPr>
          <w:rFonts w:hint="eastAsia" w:ascii="宋体" w:hAnsi="宋体"/>
          <w:color w:val="auto"/>
          <w:sz w:val="24"/>
          <w:szCs w:val="24"/>
          <w:lang w:eastAsia="zh-CN"/>
        </w:rPr>
        <w:t>则本项目招标失败，由招标人依法重新招标</w:t>
      </w:r>
      <w:r>
        <w:rPr>
          <w:rFonts w:hint="eastAsia" w:ascii="宋体" w:hAnsi="宋体"/>
          <w:color w:val="auto"/>
          <w:sz w:val="24"/>
          <w:szCs w:val="24"/>
        </w:rPr>
        <w:t>（当</w:t>
      </w:r>
      <w:r>
        <w:rPr>
          <w:rFonts w:ascii="宋体" w:hAnsi="宋体"/>
          <w:color w:val="auto"/>
          <w:sz w:val="24"/>
          <w:szCs w:val="24"/>
        </w:rPr>
        <w:t>N</w:t>
      </w:r>
      <w:r>
        <w:rPr>
          <w:rFonts w:hint="eastAsia" w:ascii="宋体" w:hAnsi="宋体"/>
          <w:color w:val="auto"/>
          <w:sz w:val="24"/>
          <w:szCs w:val="24"/>
        </w:rPr>
        <w:t>个标段同时招标且不允许兼中时，有效投标人</w:t>
      </w:r>
      <w:r>
        <w:rPr>
          <w:rFonts w:hint="eastAsia" w:ascii="宋体" w:hAnsi="宋体"/>
          <w:color w:val="auto"/>
          <w:sz w:val="24"/>
          <w:szCs w:val="24"/>
          <w:lang w:eastAsia="zh-CN"/>
        </w:rPr>
        <w:t>应≥</w:t>
      </w:r>
      <w:r>
        <w:rPr>
          <w:rFonts w:ascii="宋体" w:hAnsi="宋体"/>
          <w:color w:val="auto"/>
          <w:sz w:val="24"/>
          <w:szCs w:val="24"/>
        </w:rPr>
        <w:t>N+2</w:t>
      </w:r>
      <w:r>
        <w:rPr>
          <w:rFonts w:hint="eastAsia" w:ascii="宋体" w:hAnsi="宋体"/>
          <w:color w:val="auto"/>
          <w:sz w:val="24"/>
          <w:szCs w:val="24"/>
        </w:rPr>
        <w:t>家）</w:t>
      </w:r>
      <w:r>
        <w:rPr>
          <w:rFonts w:hint="eastAsia" w:ascii="宋体" w:hAnsi="宋体"/>
          <w:color w:val="auto"/>
          <w:sz w:val="24"/>
          <w:szCs w:val="24"/>
          <w:lang w:eastAsia="zh-CN"/>
        </w:rPr>
        <w:t>。</w:t>
      </w:r>
    </w:p>
    <w:p w14:paraId="4E52A75D">
      <w:pPr>
        <w:spacing w:before="156" w:after="156"/>
        <w:ind w:firstLine="482" w:firstLineChars="200"/>
        <w:rPr>
          <w:rFonts w:hint="eastAsia"/>
          <w:b/>
          <w:bCs/>
          <w:sz w:val="24"/>
          <w:szCs w:val="24"/>
        </w:rPr>
      </w:pPr>
      <w:bookmarkStart w:id="67" w:name="_Toc31037"/>
    </w:p>
    <w:bookmarkEnd w:id="64"/>
    <w:bookmarkEnd w:id="67"/>
    <w:p w14:paraId="55950EC3">
      <w:pPr>
        <w:widowControl/>
        <w:snapToGrid w:val="0"/>
        <w:spacing w:line="360" w:lineRule="auto"/>
        <w:ind w:right="102"/>
        <w:jc w:val="left"/>
        <w:rPr>
          <w:rFonts w:hint="eastAsia" w:ascii="宋体" w:hAnsi="宋体"/>
          <w:color w:val="auto"/>
          <w:sz w:val="28"/>
          <w:szCs w:val="28"/>
        </w:rPr>
      </w:pPr>
    </w:p>
    <w:p w14:paraId="5F675289">
      <w:pPr>
        <w:widowControl/>
        <w:snapToGrid w:val="0"/>
        <w:spacing w:line="360" w:lineRule="auto"/>
        <w:ind w:right="102"/>
        <w:jc w:val="left"/>
        <w:rPr>
          <w:rFonts w:hint="eastAsia" w:ascii="宋体" w:hAnsi="宋体"/>
          <w:color w:val="auto"/>
          <w:sz w:val="28"/>
          <w:szCs w:val="28"/>
        </w:rPr>
      </w:pPr>
    </w:p>
    <w:p w14:paraId="098B242A">
      <w:pPr>
        <w:widowControl/>
        <w:snapToGrid w:val="0"/>
        <w:spacing w:line="360" w:lineRule="auto"/>
        <w:ind w:right="102"/>
        <w:jc w:val="left"/>
        <w:rPr>
          <w:rFonts w:hint="eastAsia" w:ascii="宋体" w:hAnsi="宋体"/>
          <w:color w:val="auto"/>
          <w:sz w:val="28"/>
          <w:szCs w:val="28"/>
        </w:rPr>
      </w:pPr>
    </w:p>
    <w:p w14:paraId="18B06399">
      <w:pPr>
        <w:widowControl/>
        <w:snapToGrid w:val="0"/>
        <w:spacing w:line="360" w:lineRule="auto"/>
        <w:ind w:right="102"/>
        <w:jc w:val="left"/>
        <w:rPr>
          <w:rFonts w:hint="eastAsia" w:ascii="宋体" w:hAnsi="宋体"/>
          <w:color w:val="auto"/>
          <w:sz w:val="28"/>
          <w:szCs w:val="28"/>
        </w:rPr>
      </w:pPr>
    </w:p>
    <w:p w14:paraId="7F0A1F8D">
      <w:pPr>
        <w:widowControl/>
        <w:snapToGrid w:val="0"/>
        <w:spacing w:line="360" w:lineRule="auto"/>
        <w:ind w:right="102"/>
        <w:jc w:val="left"/>
        <w:rPr>
          <w:rFonts w:hint="eastAsia" w:ascii="宋体" w:hAnsi="宋体"/>
          <w:color w:val="auto"/>
          <w:sz w:val="28"/>
          <w:szCs w:val="28"/>
        </w:rPr>
      </w:pPr>
    </w:p>
    <w:p w14:paraId="3E0C8E2C">
      <w:pPr>
        <w:widowControl/>
        <w:snapToGrid w:val="0"/>
        <w:spacing w:line="360" w:lineRule="auto"/>
        <w:ind w:right="102"/>
        <w:jc w:val="left"/>
        <w:rPr>
          <w:rFonts w:hint="eastAsia" w:ascii="宋体" w:hAnsi="宋体"/>
          <w:color w:val="auto"/>
          <w:sz w:val="28"/>
          <w:szCs w:val="28"/>
        </w:rPr>
      </w:pPr>
    </w:p>
    <w:p w14:paraId="5140514A">
      <w:pPr>
        <w:widowControl/>
        <w:snapToGrid w:val="0"/>
        <w:spacing w:line="360" w:lineRule="auto"/>
        <w:ind w:right="102"/>
        <w:jc w:val="left"/>
        <w:rPr>
          <w:rFonts w:hint="eastAsia" w:ascii="宋体" w:hAnsi="宋体"/>
          <w:color w:val="auto"/>
          <w:sz w:val="28"/>
          <w:szCs w:val="28"/>
        </w:rPr>
      </w:pPr>
    </w:p>
    <w:p w14:paraId="0F050E11">
      <w:pPr>
        <w:widowControl/>
        <w:snapToGrid w:val="0"/>
        <w:spacing w:line="360" w:lineRule="auto"/>
        <w:ind w:right="102"/>
        <w:jc w:val="left"/>
        <w:rPr>
          <w:rFonts w:hint="eastAsia" w:ascii="宋体" w:hAnsi="宋体"/>
          <w:color w:val="auto"/>
          <w:sz w:val="28"/>
          <w:szCs w:val="28"/>
        </w:rPr>
      </w:pPr>
    </w:p>
    <w:p w14:paraId="4BED3121">
      <w:pPr>
        <w:widowControl/>
        <w:snapToGrid w:val="0"/>
        <w:spacing w:line="360" w:lineRule="auto"/>
        <w:ind w:right="102"/>
        <w:jc w:val="left"/>
        <w:rPr>
          <w:rFonts w:hint="eastAsia" w:ascii="宋体" w:hAnsi="宋体"/>
          <w:color w:val="auto"/>
          <w:sz w:val="28"/>
          <w:szCs w:val="28"/>
        </w:rPr>
      </w:pPr>
    </w:p>
    <w:p w14:paraId="48141F57">
      <w:pPr>
        <w:widowControl/>
        <w:snapToGrid w:val="0"/>
        <w:spacing w:line="360" w:lineRule="auto"/>
        <w:ind w:right="102"/>
        <w:jc w:val="left"/>
        <w:rPr>
          <w:rFonts w:hint="eastAsia" w:ascii="宋体" w:hAnsi="宋体"/>
          <w:color w:val="auto"/>
          <w:sz w:val="28"/>
          <w:szCs w:val="28"/>
        </w:rPr>
      </w:pPr>
    </w:p>
    <w:p w14:paraId="6BE76EAC">
      <w:pPr>
        <w:widowControl/>
        <w:snapToGrid w:val="0"/>
        <w:spacing w:line="360" w:lineRule="auto"/>
        <w:ind w:right="102"/>
        <w:jc w:val="left"/>
        <w:rPr>
          <w:rFonts w:ascii="宋体"/>
          <w:color w:val="auto"/>
          <w:sz w:val="28"/>
          <w:szCs w:val="28"/>
        </w:rPr>
      </w:pPr>
      <w:r>
        <w:rPr>
          <w:rFonts w:hint="eastAsia" w:ascii="宋体" w:hAnsi="宋体"/>
          <w:color w:val="auto"/>
          <w:sz w:val="28"/>
          <w:szCs w:val="28"/>
        </w:rPr>
        <w:t>附表一</w:t>
      </w:r>
    </w:p>
    <w:p w14:paraId="47012EC4">
      <w:pPr>
        <w:jc w:val="center"/>
        <w:rPr>
          <w:b/>
          <w:color w:val="auto"/>
          <w:sz w:val="32"/>
          <w:szCs w:val="32"/>
        </w:rPr>
      </w:pPr>
      <w:r>
        <w:rPr>
          <w:rFonts w:hint="eastAsia"/>
          <w:b/>
          <w:color w:val="auto"/>
          <w:sz w:val="32"/>
          <w:szCs w:val="32"/>
        </w:rPr>
        <w:t>资格审查表</w:t>
      </w:r>
    </w:p>
    <w:p w14:paraId="3FBC9EFE">
      <w:pPr>
        <w:spacing w:line="480" w:lineRule="auto"/>
        <w:rPr>
          <w:color w:val="auto"/>
          <w:sz w:val="24"/>
          <w:szCs w:val="24"/>
        </w:rPr>
      </w:pPr>
      <w:r>
        <w:rPr>
          <w:rFonts w:hint="eastAsia"/>
          <w:color w:val="auto"/>
          <w:sz w:val="24"/>
          <w:szCs w:val="24"/>
          <w:lang w:eastAsia="zh-CN"/>
        </w:rPr>
        <w:t>招标项目</w:t>
      </w:r>
      <w:r>
        <w:rPr>
          <w:rFonts w:hint="eastAsia"/>
          <w:color w:val="auto"/>
          <w:sz w:val="24"/>
          <w:szCs w:val="24"/>
        </w:rPr>
        <w:t>名称：</w:t>
      </w:r>
    </w:p>
    <w:p w14:paraId="4FDBC3DF">
      <w:pPr>
        <w:spacing w:line="480" w:lineRule="auto"/>
        <w:rPr>
          <w:color w:val="auto"/>
          <w:sz w:val="24"/>
          <w:szCs w:val="24"/>
        </w:rPr>
      </w:pPr>
      <w:r>
        <w:rPr>
          <w:rFonts w:hint="eastAsia"/>
          <w:color w:val="auto"/>
          <w:sz w:val="24"/>
          <w:szCs w:val="24"/>
        </w:rPr>
        <w:t>投标人名称：</w:t>
      </w:r>
    </w:p>
    <w:tbl>
      <w:tblPr>
        <w:tblStyle w:val="36"/>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7EF2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1349387">
            <w:pPr>
              <w:spacing w:before="120" w:after="60"/>
              <w:jc w:val="center"/>
              <w:rPr>
                <w:rFonts w:ascii="宋体" w:hAnsi="宋体"/>
                <w:b/>
                <w:color w:val="auto"/>
                <w:szCs w:val="21"/>
              </w:rPr>
            </w:pPr>
            <w:r>
              <w:rPr>
                <w:rFonts w:hint="eastAsia" w:ascii="宋体" w:hAnsi="宋体"/>
                <w:b/>
                <w:color w:val="auto"/>
                <w:szCs w:val="21"/>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06507499">
            <w:pPr>
              <w:spacing w:before="120" w:after="60"/>
              <w:jc w:val="center"/>
              <w:rPr>
                <w:rFonts w:ascii="宋体" w:hAnsi="宋体"/>
                <w:b/>
                <w:color w:val="auto"/>
                <w:szCs w:val="21"/>
              </w:rPr>
            </w:pPr>
            <w:r>
              <w:rPr>
                <w:rFonts w:hint="eastAsia" w:ascii="宋体" w:hAnsi="宋体"/>
                <w:b/>
                <w:color w:val="auto"/>
                <w:szCs w:val="21"/>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0ED2726E">
            <w:pPr>
              <w:spacing w:before="120" w:after="60"/>
              <w:jc w:val="center"/>
              <w:rPr>
                <w:rFonts w:ascii="宋体" w:hAnsi="宋体"/>
                <w:b/>
                <w:color w:val="auto"/>
                <w:szCs w:val="21"/>
              </w:rPr>
            </w:pPr>
            <w:r>
              <w:rPr>
                <w:rFonts w:hint="eastAsia" w:ascii="宋体" w:hAnsi="宋体"/>
                <w:b/>
                <w:color w:val="auto"/>
                <w:szCs w:val="21"/>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66149674">
            <w:pPr>
              <w:spacing w:before="120" w:after="60"/>
              <w:jc w:val="center"/>
              <w:rPr>
                <w:rFonts w:ascii="宋体" w:hAnsi="宋体"/>
                <w:b/>
                <w:color w:val="auto"/>
                <w:szCs w:val="21"/>
              </w:rPr>
            </w:pPr>
            <w:r>
              <w:rPr>
                <w:rFonts w:hint="eastAsia" w:ascii="宋体" w:hAnsi="宋体"/>
                <w:b/>
                <w:color w:val="auto"/>
                <w:szCs w:val="21"/>
              </w:rPr>
              <w:t>审查结果</w:t>
            </w:r>
          </w:p>
        </w:tc>
      </w:tr>
      <w:tr w14:paraId="7A07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52AACE3">
            <w:pPr>
              <w:spacing w:before="120" w:after="60"/>
              <w:jc w:val="center"/>
              <w:rPr>
                <w:rFonts w:ascii="宋体" w:hAnsi="宋体"/>
                <w:color w:val="auto"/>
                <w:szCs w:val="21"/>
              </w:rPr>
            </w:pPr>
            <w:r>
              <w:rPr>
                <w:rFonts w:ascii="宋体" w:hAnsi="宋体"/>
                <w:color w:val="auto"/>
                <w:szCs w:val="21"/>
              </w:rPr>
              <w:t>1</w:t>
            </w:r>
          </w:p>
        </w:tc>
        <w:tc>
          <w:tcPr>
            <w:tcW w:w="3884" w:type="dxa"/>
            <w:tcBorders>
              <w:top w:val="single" w:color="auto" w:sz="4" w:space="0"/>
              <w:left w:val="single" w:color="auto" w:sz="4" w:space="0"/>
              <w:bottom w:val="single" w:color="auto" w:sz="4" w:space="0"/>
              <w:right w:val="single" w:color="auto" w:sz="4" w:space="0"/>
            </w:tcBorders>
            <w:vAlign w:val="center"/>
          </w:tcPr>
          <w:p w14:paraId="4F5A0CD7">
            <w:pPr>
              <w:spacing w:before="120" w:after="60"/>
              <w:jc w:val="center"/>
              <w:rPr>
                <w:rFonts w:ascii="宋体" w:hAnsi="宋体"/>
                <w:color w:val="auto"/>
                <w:szCs w:val="21"/>
              </w:rPr>
            </w:pPr>
            <w:r>
              <w:rPr>
                <w:rFonts w:hint="eastAsia" w:ascii="宋体" w:hAnsi="宋体"/>
                <w:color w:val="auto"/>
                <w:szCs w:val="21"/>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5F4094C7">
            <w:pPr>
              <w:spacing w:before="120" w:after="60"/>
              <w:jc w:val="center"/>
              <w:rPr>
                <w:rFonts w:ascii="宋体" w:hAnsi="宋体"/>
                <w:color w:val="auto"/>
                <w:szCs w:val="21"/>
              </w:rPr>
            </w:pPr>
            <w:r>
              <w:rPr>
                <w:rFonts w:hint="eastAsia" w:ascii="宋体" w:hAnsi="宋体"/>
                <w:color w:val="auto"/>
                <w:szCs w:val="21"/>
              </w:rPr>
              <w:t>投标人声明、法定代表人证明书；委托投标的还应提供法人授权委托证明书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2C4DBCD8">
            <w:pPr>
              <w:spacing w:before="120" w:after="60"/>
              <w:jc w:val="center"/>
              <w:rPr>
                <w:rFonts w:ascii="宋体" w:hAnsi="宋体"/>
                <w:color w:val="auto"/>
                <w:szCs w:val="21"/>
              </w:rPr>
            </w:pPr>
          </w:p>
        </w:tc>
      </w:tr>
      <w:tr w14:paraId="116B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EAE22B4">
            <w:pPr>
              <w:spacing w:before="120" w:after="60"/>
              <w:jc w:val="center"/>
              <w:rPr>
                <w:rFonts w:ascii="宋体" w:hAnsi="宋体"/>
                <w:color w:val="auto"/>
                <w:szCs w:val="21"/>
              </w:rPr>
            </w:pPr>
            <w:r>
              <w:rPr>
                <w:rFonts w:ascii="宋体" w:hAnsi="宋体"/>
                <w:color w:val="auto"/>
                <w:szCs w:val="21"/>
              </w:rPr>
              <w:t>2</w:t>
            </w:r>
          </w:p>
        </w:tc>
        <w:tc>
          <w:tcPr>
            <w:tcW w:w="3884" w:type="dxa"/>
            <w:tcBorders>
              <w:top w:val="single" w:color="auto" w:sz="4" w:space="0"/>
              <w:left w:val="single" w:color="auto" w:sz="4" w:space="0"/>
              <w:bottom w:val="single" w:color="auto" w:sz="4" w:space="0"/>
              <w:right w:val="single" w:color="auto" w:sz="4" w:space="0"/>
            </w:tcBorders>
            <w:vAlign w:val="center"/>
          </w:tcPr>
          <w:p w14:paraId="345E9590">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40330D82">
            <w:pPr>
              <w:spacing w:before="120" w:after="60"/>
              <w:jc w:val="center"/>
              <w:rPr>
                <w:rFonts w:ascii="宋体" w:hAnsi="宋体"/>
                <w:color w:val="auto"/>
                <w:szCs w:val="21"/>
                <w:highlight w:val="none"/>
              </w:rPr>
            </w:pPr>
            <w:r>
              <w:rPr>
                <w:rFonts w:hint="eastAsia" w:ascii="宋体" w:hAnsi="宋体"/>
                <w:color w:val="auto"/>
                <w:szCs w:val="21"/>
                <w:highlight w:val="none"/>
              </w:rPr>
              <w:t>营业执照</w:t>
            </w:r>
          </w:p>
        </w:tc>
        <w:tc>
          <w:tcPr>
            <w:tcW w:w="1287" w:type="dxa"/>
            <w:tcBorders>
              <w:top w:val="single" w:color="auto" w:sz="4" w:space="0"/>
              <w:left w:val="single" w:color="auto" w:sz="4" w:space="0"/>
              <w:bottom w:val="single" w:color="auto" w:sz="4" w:space="0"/>
              <w:right w:val="single" w:color="auto" w:sz="4" w:space="0"/>
            </w:tcBorders>
            <w:vAlign w:val="center"/>
          </w:tcPr>
          <w:p w14:paraId="668537FC">
            <w:pPr>
              <w:spacing w:before="120" w:after="60"/>
              <w:jc w:val="center"/>
              <w:rPr>
                <w:rFonts w:ascii="宋体" w:hAnsi="宋体"/>
                <w:color w:val="auto"/>
                <w:szCs w:val="21"/>
              </w:rPr>
            </w:pPr>
          </w:p>
        </w:tc>
      </w:tr>
      <w:tr w14:paraId="2A3A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43EF2EC">
            <w:pPr>
              <w:spacing w:before="120" w:after="60"/>
              <w:jc w:val="center"/>
              <w:rPr>
                <w:rFonts w:ascii="宋体" w:hAnsi="宋体"/>
                <w:color w:val="auto"/>
                <w:szCs w:val="21"/>
              </w:rPr>
            </w:pPr>
            <w:r>
              <w:rPr>
                <w:rFonts w:ascii="宋体" w:hAnsi="宋体"/>
                <w:color w:val="auto"/>
                <w:szCs w:val="21"/>
              </w:rPr>
              <w:t>3</w:t>
            </w:r>
          </w:p>
        </w:tc>
        <w:tc>
          <w:tcPr>
            <w:tcW w:w="3884" w:type="dxa"/>
            <w:tcBorders>
              <w:top w:val="single" w:color="auto" w:sz="4" w:space="0"/>
              <w:left w:val="single" w:color="auto" w:sz="4" w:space="0"/>
              <w:bottom w:val="single" w:color="auto" w:sz="4" w:space="0"/>
              <w:right w:val="single" w:color="auto" w:sz="4" w:space="0"/>
            </w:tcBorders>
            <w:vAlign w:val="center"/>
          </w:tcPr>
          <w:p w14:paraId="0A015124">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lang w:eastAsia="zh-CN"/>
              </w:rPr>
              <w:t>有效期内</w:t>
            </w:r>
            <w:r>
              <w:rPr>
                <w:rFonts w:hint="eastAsia" w:ascii="宋体" w:hAnsi="宋体"/>
                <w:color w:val="auto"/>
                <w:szCs w:val="21"/>
                <w:highlight w:val="none"/>
              </w:rPr>
              <w:t>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20D587BB">
            <w:pPr>
              <w:spacing w:before="120" w:after="60"/>
              <w:jc w:val="center"/>
              <w:rPr>
                <w:rFonts w:ascii="宋体" w:hAnsi="宋体"/>
                <w:color w:val="auto"/>
                <w:szCs w:val="21"/>
                <w:highlight w:val="none"/>
              </w:rPr>
            </w:pPr>
            <w:r>
              <w:rPr>
                <w:rFonts w:hint="eastAsia" w:ascii="宋体" w:hAnsi="宋体"/>
                <w:color w:val="auto"/>
                <w:szCs w:val="21"/>
                <w:highlight w:val="none"/>
              </w:rPr>
              <w:t>资质证书及安全生产许可证</w:t>
            </w:r>
          </w:p>
        </w:tc>
        <w:tc>
          <w:tcPr>
            <w:tcW w:w="1287" w:type="dxa"/>
            <w:tcBorders>
              <w:top w:val="single" w:color="auto" w:sz="4" w:space="0"/>
              <w:left w:val="single" w:color="auto" w:sz="4" w:space="0"/>
              <w:bottom w:val="single" w:color="auto" w:sz="4" w:space="0"/>
              <w:right w:val="single" w:color="auto" w:sz="4" w:space="0"/>
            </w:tcBorders>
            <w:vAlign w:val="center"/>
          </w:tcPr>
          <w:p w14:paraId="2B9CFB00">
            <w:pPr>
              <w:spacing w:before="120" w:after="60"/>
              <w:jc w:val="center"/>
              <w:rPr>
                <w:rFonts w:ascii="宋体" w:hAnsi="宋体"/>
                <w:color w:val="auto"/>
                <w:szCs w:val="21"/>
              </w:rPr>
            </w:pPr>
          </w:p>
        </w:tc>
      </w:tr>
      <w:tr w14:paraId="6600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8ADCCB3">
            <w:pPr>
              <w:spacing w:before="120" w:after="60"/>
              <w:jc w:val="center"/>
              <w:rPr>
                <w:rFonts w:ascii="宋体" w:hAnsi="宋体"/>
                <w:color w:val="auto"/>
                <w:szCs w:val="21"/>
              </w:rPr>
            </w:pPr>
            <w:r>
              <w:rPr>
                <w:rFonts w:ascii="宋体" w:hAnsi="宋体"/>
                <w:color w:val="auto"/>
                <w:szCs w:val="21"/>
              </w:rPr>
              <w:t>4</w:t>
            </w:r>
          </w:p>
        </w:tc>
        <w:tc>
          <w:tcPr>
            <w:tcW w:w="3884" w:type="dxa"/>
            <w:tcBorders>
              <w:top w:val="single" w:color="auto" w:sz="4" w:space="0"/>
              <w:left w:val="single" w:color="auto" w:sz="4" w:space="0"/>
              <w:bottom w:val="single" w:color="auto" w:sz="4" w:space="0"/>
              <w:right w:val="single" w:color="auto" w:sz="4" w:space="0"/>
            </w:tcBorders>
            <w:vAlign w:val="center"/>
          </w:tcPr>
          <w:p w14:paraId="4E2FE24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44952C0F">
            <w:pPr>
              <w:spacing w:before="120" w:after="60"/>
              <w:jc w:val="center"/>
              <w:rPr>
                <w:rFonts w:ascii="宋体" w:hAnsi="宋体"/>
                <w:color w:val="auto"/>
                <w:szCs w:val="21"/>
                <w:highlight w:val="none"/>
              </w:rPr>
            </w:pPr>
            <w:r>
              <w:rPr>
                <w:rFonts w:hint="eastAsia" w:ascii="宋体" w:hAnsi="宋体"/>
                <w:color w:val="auto"/>
                <w:szCs w:val="21"/>
                <w:highlight w:val="none"/>
              </w:rPr>
              <w:t>使用有效期内的注册建造师注册证书。</w:t>
            </w:r>
          </w:p>
        </w:tc>
        <w:tc>
          <w:tcPr>
            <w:tcW w:w="1287" w:type="dxa"/>
            <w:tcBorders>
              <w:top w:val="single" w:color="auto" w:sz="4" w:space="0"/>
              <w:left w:val="single" w:color="auto" w:sz="4" w:space="0"/>
              <w:bottom w:val="single" w:color="auto" w:sz="4" w:space="0"/>
              <w:right w:val="single" w:color="auto" w:sz="4" w:space="0"/>
            </w:tcBorders>
            <w:vAlign w:val="center"/>
          </w:tcPr>
          <w:p w14:paraId="5F5C1DD6">
            <w:pPr>
              <w:spacing w:before="120" w:after="60"/>
              <w:jc w:val="center"/>
              <w:rPr>
                <w:rFonts w:ascii="宋体" w:hAnsi="宋体"/>
                <w:color w:val="auto"/>
                <w:szCs w:val="21"/>
              </w:rPr>
            </w:pPr>
          </w:p>
        </w:tc>
      </w:tr>
      <w:tr w14:paraId="082E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89B79B2">
            <w:pPr>
              <w:spacing w:before="120" w:after="60"/>
              <w:jc w:val="center"/>
              <w:rPr>
                <w:rFonts w:ascii="宋体" w:hAnsi="宋体"/>
                <w:color w:val="auto"/>
                <w:szCs w:val="21"/>
              </w:rPr>
            </w:pPr>
            <w:r>
              <w:rPr>
                <w:rFonts w:ascii="宋体" w:hAnsi="宋体"/>
                <w:color w:val="auto"/>
                <w:szCs w:val="21"/>
              </w:rPr>
              <w:t>5</w:t>
            </w:r>
          </w:p>
        </w:tc>
        <w:tc>
          <w:tcPr>
            <w:tcW w:w="3884" w:type="dxa"/>
            <w:tcBorders>
              <w:top w:val="single" w:color="auto" w:sz="4" w:space="0"/>
              <w:left w:val="single" w:color="auto" w:sz="4" w:space="0"/>
              <w:bottom w:val="single" w:color="auto" w:sz="4" w:space="0"/>
              <w:right w:val="single" w:color="auto" w:sz="4" w:space="0"/>
            </w:tcBorders>
            <w:vAlign w:val="center"/>
          </w:tcPr>
          <w:p w14:paraId="01471BC3">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3D11BD5F">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p>
        </w:tc>
        <w:tc>
          <w:tcPr>
            <w:tcW w:w="1287" w:type="dxa"/>
            <w:tcBorders>
              <w:top w:val="single" w:color="auto" w:sz="4" w:space="0"/>
              <w:left w:val="single" w:color="auto" w:sz="4" w:space="0"/>
              <w:bottom w:val="single" w:color="auto" w:sz="4" w:space="0"/>
              <w:right w:val="single" w:color="auto" w:sz="4" w:space="0"/>
            </w:tcBorders>
            <w:vAlign w:val="center"/>
          </w:tcPr>
          <w:p w14:paraId="59D85158">
            <w:pPr>
              <w:spacing w:before="120" w:after="60"/>
              <w:jc w:val="center"/>
              <w:rPr>
                <w:rFonts w:ascii="宋体" w:hAnsi="宋体"/>
                <w:color w:val="auto"/>
                <w:szCs w:val="21"/>
              </w:rPr>
            </w:pPr>
          </w:p>
        </w:tc>
      </w:tr>
      <w:tr w14:paraId="3325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B77A124">
            <w:pPr>
              <w:spacing w:before="120" w:after="60"/>
              <w:jc w:val="center"/>
              <w:rPr>
                <w:rFonts w:ascii="宋体" w:hAnsi="宋体"/>
                <w:color w:val="auto"/>
                <w:szCs w:val="21"/>
              </w:rPr>
            </w:pPr>
            <w:r>
              <w:rPr>
                <w:rFonts w:hint="eastAsia" w:ascii="宋体" w:hAnsi="宋体" w:cs="宋体"/>
                <w:color w:val="auto"/>
                <w:szCs w:val="21"/>
              </w:rPr>
              <w:t>6</w:t>
            </w:r>
          </w:p>
        </w:tc>
        <w:tc>
          <w:tcPr>
            <w:tcW w:w="3884" w:type="dxa"/>
            <w:tcBorders>
              <w:top w:val="single" w:color="auto" w:sz="4" w:space="0"/>
              <w:left w:val="single" w:color="auto" w:sz="4" w:space="0"/>
              <w:bottom w:val="single" w:color="auto" w:sz="4" w:space="0"/>
              <w:right w:val="single" w:color="auto" w:sz="4" w:space="0"/>
            </w:tcBorders>
            <w:vAlign w:val="center"/>
          </w:tcPr>
          <w:p w14:paraId="22CA36F1">
            <w:pPr>
              <w:spacing w:before="120" w:after="60"/>
              <w:jc w:val="center"/>
              <w:rPr>
                <w:rFonts w:hint="eastAsia" w:ascii="宋体" w:hAnsi="宋体"/>
                <w:color w:val="auto"/>
                <w:szCs w:val="21"/>
                <w:highlight w:val="none"/>
              </w:rPr>
            </w:pPr>
            <w:r>
              <w:rPr>
                <w:rFonts w:hint="eastAsia" w:ascii="宋体" w:hAnsi="宋体" w:cs="宋体"/>
                <w:color w:val="auto"/>
                <w:szCs w:val="21"/>
                <w:u w:val="single"/>
              </w:rPr>
              <w:t>投标人拟担任本工程技术负责人符合公告要求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0488C94E">
            <w:pPr>
              <w:spacing w:before="120" w:after="60"/>
              <w:jc w:val="center"/>
              <w:rPr>
                <w:rFonts w:hint="eastAsia" w:ascii="宋体" w:hAnsi="宋体"/>
                <w:color w:val="auto"/>
                <w:szCs w:val="21"/>
                <w:highlight w:val="none"/>
              </w:rPr>
            </w:pPr>
            <w:r>
              <w:rPr>
                <w:rFonts w:hint="eastAsia" w:ascii="宋体" w:hAnsi="宋体" w:cs="宋体"/>
                <w:color w:val="auto"/>
                <w:szCs w:val="21"/>
                <w:u w:val="single"/>
                <w:lang w:bidi="ar"/>
              </w:rPr>
              <w:t>拟委派技术负责人的职称证书</w:t>
            </w:r>
          </w:p>
        </w:tc>
        <w:tc>
          <w:tcPr>
            <w:tcW w:w="1287" w:type="dxa"/>
            <w:tcBorders>
              <w:top w:val="single" w:color="auto" w:sz="4" w:space="0"/>
              <w:left w:val="single" w:color="auto" w:sz="4" w:space="0"/>
              <w:bottom w:val="single" w:color="auto" w:sz="4" w:space="0"/>
              <w:right w:val="single" w:color="auto" w:sz="4" w:space="0"/>
            </w:tcBorders>
            <w:vAlign w:val="center"/>
          </w:tcPr>
          <w:p w14:paraId="68AF38D4">
            <w:pPr>
              <w:spacing w:before="120" w:after="60"/>
              <w:jc w:val="center"/>
              <w:rPr>
                <w:rFonts w:ascii="宋体" w:hAnsi="宋体"/>
                <w:color w:val="auto"/>
                <w:szCs w:val="21"/>
              </w:rPr>
            </w:pPr>
          </w:p>
        </w:tc>
      </w:tr>
      <w:tr w14:paraId="41A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00B2DFB">
            <w:pPr>
              <w:spacing w:before="120" w:after="60"/>
              <w:jc w:val="center"/>
              <w:rPr>
                <w:rFonts w:hint="default" w:ascii="宋体" w:hAnsi="宋体" w:eastAsia="宋体"/>
                <w:color w:val="auto"/>
                <w:szCs w:val="21"/>
                <w:lang w:val="en-US" w:eastAsia="zh-CN"/>
              </w:rPr>
            </w:pPr>
            <w:r>
              <w:rPr>
                <w:rFonts w:hint="eastAsia" w:ascii="宋体" w:hAnsi="宋体"/>
                <w:color w:val="auto"/>
                <w:szCs w:val="21"/>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14:paraId="6E1DB224">
            <w:pPr>
              <w:spacing w:before="120" w:after="60"/>
              <w:jc w:val="center"/>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b/>
                <w:bCs/>
                <w:color w:val="auto"/>
                <w:szCs w:val="21"/>
                <w:highlight w:val="none"/>
                <w:u w:val="singl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37A88BEB">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p>
        </w:tc>
        <w:tc>
          <w:tcPr>
            <w:tcW w:w="1287" w:type="dxa"/>
            <w:tcBorders>
              <w:top w:val="single" w:color="auto" w:sz="4" w:space="0"/>
              <w:left w:val="single" w:color="auto" w:sz="4" w:space="0"/>
              <w:bottom w:val="single" w:color="auto" w:sz="4" w:space="0"/>
              <w:right w:val="single" w:color="auto" w:sz="4" w:space="0"/>
            </w:tcBorders>
            <w:vAlign w:val="center"/>
          </w:tcPr>
          <w:p w14:paraId="7E74AB8C">
            <w:pPr>
              <w:spacing w:before="120" w:after="60"/>
              <w:jc w:val="center"/>
              <w:rPr>
                <w:rFonts w:ascii="宋体" w:hAnsi="宋体"/>
                <w:color w:val="auto"/>
                <w:szCs w:val="21"/>
              </w:rPr>
            </w:pPr>
          </w:p>
        </w:tc>
      </w:tr>
      <w:tr w14:paraId="37D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DAC5013">
            <w:pPr>
              <w:spacing w:before="120" w:after="60"/>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14:paraId="41EC787F">
            <w:pPr>
              <w:spacing w:before="120" w:after="60"/>
              <w:jc w:val="center"/>
              <w:rPr>
                <w:rFonts w:ascii="宋体" w:hAnsi="宋体"/>
                <w:color w:val="auto"/>
                <w:szCs w:val="21"/>
              </w:rPr>
            </w:pPr>
            <w:r>
              <w:rPr>
                <w:rFonts w:hint="eastAsia" w:ascii="宋体" w:hAnsi="宋体"/>
                <w:color w:val="auto"/>
                <w:szCs w:val="21"/>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5A7FF610">
            <w:pPr>
              <w:spacing w:before="120" w:after="60"/>
              <w:jc w:val="center"/>
              <w:rPr>
                <w:rFonts w:hint="eastAsia" w:ascii="宋体" w:hAnsi="宋体" w:eastAsia="宋体"/>
                <w:color w:val="auto"/>
                <w:szCs w:val="21"/>
                <w:lang w:eastAsia="zh-CN"/>
              </w:rPr>
            </w:pPr>
            <w:r>
              <w:rPr>
                <w:rFonts w:hint="eastAsia" w:ascii="宋体" w:hAnsi="宋体"/>
                <w:color w:val="auto"/>
                <w:szCs w:val="21"/>
              </w:rPr>
              <w:t>投标人声明</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r>
              <w:rPr>
                <w:rFonts w:hint="eastAsia" w:ascii="宋体" w:hAnsi="宋体" w:cs="宋体"/>
                <w:color w:val="auto"/>
                <w:szCs w:val="21"/>
                <w:highlight w:val="none"/>
              </w:rPr>
              <w:t>、投标人声明（二）、投标人声明（三）</w:t>
            </w:r>
          </w:p>
        </w:tc>
        <w:tc>
          <w:tcPr>
            <w:tcW w:w="1287" w:type="dxa"/>
            <w:tcBorders>
              <w:top w:val="single" w:color="auto" w:sz="4" w:space="0"/>
              <w:left w:val="single" w:color="auto" w:sz="4" w:space="0"/>
              <w:bottom w:val="single" w:color="auto" w:sz="4" w:space="0"/>
              <w:right w:val="single" w:color="auto" w:sz="4" w:space="0"/>
            </w:tcBorders>
            <w:vAlign w:val="center"/>
          </w:tcPr>
          <w:p w14:paraId="6A4F2F8B">
            <w:pPr>
              <w:spacing w:before="120" w:after="60"/>
              <w:jc w:val="center"/>
              <w:rPr>
                <w:rFonts w:ascii="宋体" w:hAnsi="宋体"/>
                <w:color w:val="auto"/>
                <w:szCs w:val="21"/>
              </w:rPr>
            </w:pPr>
          </w:p>
        </w:tc>
      </w:tr>
      <w:tr w14:paraId="45C2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190279A">
            <w:pPr>
              <w:spacing w:before="120" w:after="60"/>
              <w:jc w:val="center"/>
              <w:rPr>
                <w:rFonts w:hint="default" w:ascii="宋体" w:hAnsi="宋体" w:eastAsia="宋体"/>
                <w:color w:val="auto"/>
                <w:szCs w:val="21"/>
                <w:lang w:val="en-US" w:eastAsia="zh-CN"/>
              </w:rPr>
            </w:pPr>
            <w:r>
              <w:rPr>
                <w:rFonts w:hint="eastAsia" w:ascii="宋体" w:hAnsi="宋体"/>
                <w:color w:val="auto"/>
                <w:szCs w:val="21"/>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14:paraId="3B50058B">
            <w:pPr>
              <w:spacing w:before="120" w:after="60"/>
              <w:jc w:val="center"/>
              <w:rPr>
                <w:rFonts w:ascii="宋体" w:hAnsi="宋体"/>
                <w:color w:val="auto"/>
                <w:szCs w:val="21"/>
              </w:rPr>
            </w:pPr>
            <w:r>
              <w:rPr>
                <w:rFonts w:hint="eastAsia" w:ascii="宋体" w:hAnsi="宋体"/>
                <w:color w:val="auto"/>
                <w:szCs w:val="21"/>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197A9B87">
            <w:pPr>
              <w:spacing w:before="120" w:after="60"/>
              <w:jc w:val="center"/>
              <w:rPr>
                <w:rFonts w:ascii="宋体" w:hAnsi="宋体"/>
                <w:color w:val="auto"/>
                <w:szCs w:val="21"/>
              </w:rPr>
            </w:pPr>
            <w:r>
              <w:rPr>
                <w:rFonts w:hint="eastAsia" w:ascii="宋体" w:hAnsi="宋体"/>
                <w:color w:val="auto"/>
                <w:szCs w:val="21"/>
              </w:rPr>
              <w:t>网上投标时选择拟投标的项目负责人</w:t>
            </w:r>
            <w:r>
              <w:rPr>
                <w:rFonts w:hint="eastAsia" w:ascii="宋体" w:hAnsi="宋体"/>
                <w:color w:val="auto"/>
                <w:szCs w:val="21"/>
                <w:highlight w:val="none"/>
              </w:rPr>
              <w:t>、资格审查文件中拟委派的技术负责人及投标人声明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625047EC">
            <w:pPr>
              <w:spacing w:before="120" w:after="60"/>
              <w:jc w:val="center"/>
              <w:rPr>
                <w:rFonts w:ascii="宋体" w:hAnsi="宋体"/>
                <w:color w:val="auto"/>
                <w:szCs w:val="21"/>
              </w:rPr>
            </w:pPr>
          </w:p>
        </w:tc>
      </w:tr>
      <w:tr w14:paraId="247D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BE3EEA3">
            <w:pPr>
              <w:spacing w:before="120" w:after="60"/>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3884" w:type="dxa"/>
            <w:tcBorders>
              <w:top w:val="single" w:color="auto" w:sz="4" w:space="0"/>
              <w:left w:val="single" w:color="auto" w:sz="4" w:space="0"/>
              <w:bottom w:val="single" w:color="auto" w:sz="4" w:space="0"/>
              <w:right w:val="single" w:color="auto" w:sz="4" w:space="0"/>
            </w:tcBorders>
            <w:vAlign w:val="center"/>
          </w:tcPr>
          <w:p w14:paraId="21335905">
            <w:pPr>
              <w:spacing w:before="120" w:after="60"/>
              <w:jc w:val="center"/>
              <w:rPr>
                <w:rFonts w:hint="eastAsia" w:ascii="宋体" w:hAnsi="宋体"/>
                <w:color w:val="auto"/>
                <w:szCs w:val="21"/>
              </w:rPr>
            </w:pPr>
            <w:r>
              <w:rPr>
                <w:rFonts w:hint="eastAsia" w:ascii="宋体" w:hAnsi="宋体"/>
                <w:color w:val="auto"/>
                <w:szCs w:val="21"/>
                <w:lang w:val="en-US" w:eastAsia="zh-CN"/>
              </w:rPr>
              <w:t>政府投资项目，</w:t>
            </w:r>
            <w:r>
              <w:rPr>
                <w:rFonts w:hint="eastAsia" w:ascii="宋体" w:hAnsi="宋体"/>
                <w:color w:val="auto"/>
                <w:szCs w:val="21"/>
              </w:rPr>
              <w:t>在投标截止时间前，</w:t>
            </w:r>
            <w:r>
              <w:rPr>
                <w:rFonts w:hint="default" w:ascii="宋体" w:hAnsi="宋体"/>
                <w:color w:val="auto"/>
                <w:szCs w:val="21"/>
                <w:lang w:val="en-US" w:eastAsia="zh-CN"/>
              </w:rPr>
              <w:t>投标人未被列入“</w:t>
            </w:r>
            <w:r>
              <w:rPr>
                <w:rFonts w:hint="eastAsia" w:ascii="宋体" w:hAnsi="宋体"/>
                <w:color w:val="auto"/>
                <w:szCs w:val="21"/>
                <w:lang w:val="en-US" w:eastAsia="zh-CN"/>
              </w:rPr>
              <w:t>失信被执行人</w:t>
            </w:r>
            <w:r>
              <w:rPr>
                <w:rFonts w:hint="default" w:ascii="宋体" w:hAnsi="宋体"/>
                <w:color w:val="auto"/>
                <w:szCs w:val="21"/>
                <w:lang w:val="en-US" w:eastAsia="zh-CN"/>
              </w:rPr>
              <w:t>”</w:t>
            </w:r>
            <w:r>
              <w:rPr>
                <w:rFonts w:hint="eastAsia" w:ascii="宋体" w:hAnsi="宋体"/>
                <w:color w:val="auto"/>
                <w:szCs w:val="21"/>
                <w:lang w:val="en-US" w:eastAsia="zh-CN"/>
              </w:rPr>
              <w:t>名单</w:t>
            </w:r>
          </w:p>
        </w:tc>
        <w:tc>
          <w:tcPr>
            <w:tcW w:w="3294" w:type="dxa"/>
            <w:tcBorders>
              <w:top w:val="single" w:color="auto" w:sz="4" w:space="0"/>
              <w:left w:val="single" w:color="auto" w:sz="4" w:space="0"/>
              <w:bottom w:val="single" w:color="auto" w:sz="4" w:space="0"/>
              <w:right w:val="single" w:color="auto" w:sz="4" w:space="0"/>
            </w:tcBorders>
            <w:vAlign w:val="center"/>
          </w:tcPr>
          <w:p w14:paraId="181AF5F6">
            <w:pPr>
              <w:spacing w:before="120" w:after="60"/>
              <w:jc w:val="center"/>
              <w:rPr>
                <w:rFonts w:hint="eastAsia" w:ascii="宋体" w:hAnsi="宋体"/>
                <w:color w:val="auto"/>
                <w:szCs w:val="21"/>
              </w:rPr>
            </w:pPr>
            <w:r>
              <w:rPr>
                <w:rFonts w:hint="eastAsia" w:ascii="宋体" w:hAnsi="宋体"/>
                <w:color w:val="auto"/>
                <w:szCs w:val="21"/>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1E0B140F">
            <w:pPr>
              <w:spacing w:before="120" w:after="60"/>
              <w:jc w:val="center"/>
              <w:rPr>
                <w:rFonts w:ascii="宋体" w:hAnsi="宋体"/>
                <w:color w:val="auto"/>
                <w:szCs w:val="21"/>
              </w:rPr>
            </w:pPr>
          </w:p>
        </w:tc>
      </w:tr>
      <w:tr w14:paraId="35CB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9D204CE">
            <w:pPr>
              <w:spacing w:before="120" w:after="60"/>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3884" w:type="dxa"/>
            <w:tcBorders>
              <w:top w:val="single" w:color="auto" w:sz="4" w:space="0"/>
              <w:left w:val="single" w:color="auto" w:sz="4" w:space="0"/>
              <w:bottom w:val="single" w:color="auto" w:sz="4" w:space="0"/>
              <w:right w:val="single" w:color="auto" w:sz="4" w:space="0"/>
            </w:tcBorders>
            <w:vAlign w:val="center"/>
          </w:tcPr>
          <w:p w14:paraId="1AC6886F">
            <w:pPr>
              <w:spacing w:before="120" w:after="60"/>
              <w:jc w:val="center"/>
              <w:rPr>
                <w:rFonts w:ascii="宋体" w:hAnsi="宋体"/>
                <w:color w:val="auto"/>
                <w:szCs w:val="21"/>
              </w:rPr>
            </w:pPr>
            <w:r>
              <w:rPr>
                <w:rFonts w:hint="eastAsia" w:ascii="宋体" w:hAnsi="宋体"/>
                <w:color w:val="auto"/>
                <w:szCs w:val="21"/>
              </w:rPr>
              <w:t>投标人未出现以下情形：与其它投标人的单位负责人为同一人或者存在控股、管理关系的（按投标人提供的《投标人声明</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r>
              <w:rPr>
                <w:rFonts w:hint="eastAsia" w:ascii="宋体" w:hAnsi="宋体"/>
                <w:color w:val="auto"/>
                <w:szCs w:val="21"/>
              </w:rPr>
              <w:t>》第八条内容进行评审）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6A31BC53">
            <w:pPr>
              <w:spacing w:before="120" w:after="60"/>
              <w:jc w:val="center"/>
              <w:rPr>
                <w:rFonts w:ascii="宋体" w:hAnsi="宋体"/>
                <w:color w:val="auto"/>
                <w:szCs w:val="21"/>
              </w:rPr>
            </w:pPr>
            <w:r>
              <w:rPr>
                <w:rFonts w:hint="eastAsia" w:ascii="宋体" w:hAnsi="宋体"/>
                <w:color w:val="auto"/>
                <w:szCs w:val="21"/>
              </w:rPr>
              <w:t>投标人声明</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1287" w:type="dxa"/>
            <w:tcBorders>
              <w:top w:val="single" w:color="auto" w:sz="4" w:space="0"/>
              <w:left w:val="single" w:color="auto" w:sz="4" w:space="0"/>
              <w:bottom w:val="single" w:color="auto" w:sz="4" w:space="0"/>
              <w:right w:val="single" w:color="auto" w:sz="4" w:space="0"/>
            </w:tcBorders>
            <w:vAlign w:val="center"/>
          </w:tcPr>
          <w:p w14:paraId="4ABDD910">
            <w:pPr>
              <w:spacing w:before="120" w:after="60"/>
              <w:jc w:val="center"/>
              <w:rPr>
                <w:rFonts w:ascii="宋体" w:hAnsi="宋体"/>
                <w:color w:val="auto"/>
                <w:szCs w:val="21"/>
              </w:rPr>
            </w:pPr>
          </w:p>
        </w:tc>
      </w:tr>
      <w:tr w14:paraId="250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679DCAD">
            <w:pPr>
              <w:spacing w:before="120" w:after="60"/>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2</w:t>
            </w:r>
          </w:p>
        </w:tc>
        <w:tc>
          <w:tcPr>
            <w:tcW w:w="3884" w:type="dxa"/>
            <w:tcBorders>
              <w:top w:val="single" w:color="auto" w:sz="4" w:space="0"/>
              <w:left w:val="single" w:color="auto" w:sz="4" w:space="0"/>
              <w:bottom w:val="single" w:color="auto" w:sz="4" w:space="0"/>
              <w:right w:val="single" w:color="auto" w:sz="4" w:space="0"/>
            </w:tcBorders>
            <w:vAlign w:val="center"/>
          </w:tcPr>
          <w:p w14:paraId="76C9796F">
            <w:pPr>
              <w:spacing w:before="120" w:after="60"/>
              <w:jc w:val="center"/>
              <w:rPr>
                <w:rFonts w:ascii="宋体" w:hAnsi="宋体"/>
                <w:color w:val="auto"/>
                <w:szCs w:val="21"/>
              </w:rPr>
            </w:pPr>
            <w:r>
              <w:rPr>
                <w:rFonts w:hint="eastAsia" w:ascii="宋体" w:hAnsi="宋体"/>
                <w:color w:val="auto"/>
                <w:szCs w:val="21"/>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79CC2236">
            <w:pPr>
              <w:spacing w:before="120" w:after="60"/>
              <w:jc w:val="center"/>
              <w:rPr>
                <w:rFonts w:ascii="宋体" w:hAnsi="宋体"/>
                <w:color w:val="auto"/>
                <w:szCs w:val="21"/>
              </w:rPr>
            </w:pPr>
            <w:r>
              <w:rPr>
                <w:rFonts w:hint="eastAsia" w:ascii="宋体" w:hAnsi="宋体"/>
                <w:color w:val="auto"/>
                <w:szCs w:val="21"/>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39B4FDCA">
            <w:pPr>
              <w:spacing w:before="120" w:after="60"/>
              <w:jc w:val="center"/>
              <w:rPr>
                <w:rFonts w:ascii="宋体" w:hAnsi="宋体"/>
                <w:color w:val="auto"/>
                <w:szCs w:val="21"/>
              </w:rPr>
            </w:pPr>
          </w:p>
        </w:tc>
      </w:tr>
    </w:tbl>
    <w:p w14:paraId="43AC9861">
      <w:pPr>
        <w:spacing w:line="480" w:lineRule="auto"/>
        <w:ind w:firstLine="470" w:firstLineChars="224"/>
        <w:rPr>
          <w:rFonts w:ascii="宋体" w:hAnsi="宋体"/>
          <w:color w:val="auto"/>
          <w:szCs w:val="21"/>
        </w:rPr>
      </w:pPr>
      <w:r>
        <w:rPr>
          <w:rFonts w:hint="eastAsia" w:ascii="宋体" w:hAnsi="宋体"/>
          <w:color w:val="auto"/>
          <w:szCs w:val="21"/>
        </w:rPr>
        <w:t>备注：</w:t>
      </w:r>
    </w:p>
    <w:p w14:paraId="476D43B1">
      <w:pPr>
        <w:spacing w:line="480" w:lineRule="auto"/>
        <w:ind w:firstLine="470" w:firstLineChars="224"/>
        <w:rPr>
          <w:rFonts w:ascii="宋体" w:hAnsi="宋体"/>
          <w:color w:val="auto"/>
          <w:szCs w:val="21"/>
        </w:rPr>
      </w:pPr>
      <w:r>
        <w:rPr>
          <w:rFonts w:hint="eastAsia" w:ascii="宋体" w:hAnsi="宋体"/>
          <w:color w:val="auto"/>
          <w:szCs w:val="21"/>
        </w:rPr>
        <w:t xml:space="preserve">1、每一项目符合的打“○”，不符合的打“×”； </w:t>
      </w:r>
    </w:p>
    <w:p w14:paraId="61511170">
      <w:pPr>
        <w:spacing w:line="480" w:lineRule="auto"/>
        <w:ind w:firstLine="470" w:firstLineChars="224"/>
        <w:rPr>
          <w:rFonts w:ascii="宋体" w:hAnsi="宋体"/>
          <w:color w:val="auto"/>
          <w:szCs w:val="21"/>
        </w:rPr>
      </w:pPr>
      <w:r>
        <w:rPr>
          <w:rFonts w:hint="eastAsia" w:ascii="宋体" w:hAnsi="宋体"/>
          <w:color w:val="auto"/>
          <w:szCs w:val="21"/>
        </w:rPr>
        <w:t>2、若评委意见不一致时，则按少数服从多数的原则，作出评审结论。汇总后，出现一个“×”的结论为“不通过”。</w:t>
      </w:r>
    </w:p>
    <w:p w14:paraId="60EF6DAD">
      <w:pPr>
        <w:spacing w:line="480" w:lineRule="auto"/>
        <w:ind w:firstLine="470" w:firstLineChars="224"/>
        <w:rPr>
          <w:rFonts w:ascii="宋体" w:hAnsi="宋体"/>
          <w:color w:val="auto"/>
          <w:szCs w:val="21"/>
        </w:rPr>
      </w:pPr>
      <w:r>
        <w:rPr>
          <w:rFonts w:hint="eastAsia" w:ascii="宋体" w:hAnsi="宋体"/>
          <w:color w:val="auto"/>
          <w:szCs w:val="21"/>
        </w:rPr>
        <w:t>3.不得将文件顺序、明显的</w:t>
      </w:r>
      <w:r>
        <w:rPr>
          <w:rFonts w:hint="eastAsia" w:ascii="宋体" w:hAnsi="宋体"/>
          <w:color w:val="auto"/>
          <w:szCs w:val="21"/>
          <w:lang w:val="en-US" w:eastAsia="zh-CN"/>
        </w:rPr>
        <w:t>格式或</w:t>
      </w:r>
      <w:r>
        <w:rPr>
          <w:rFonts w:hint="eastAsia" w:ascii="宋体" w:hAnsi="宋体"/>
          <w:color w:val="auto"/>
          <w:szCs w:val="21"/>
        </w:rPr>
        <w:t>文字错误等列为否决投标的情形。评委发现资格审查文件中含义不明确、对同类问题表述不一致、有明显</w:t>
      </w:r>
      <w:r>
        <w:rPr>
          <w:rFonts w:hint="eastAsia" w:ascii="宋体" w:hAnsi="宋体"/>
          <w:color w:val="auto"/>
          <w:szCs w:val="21"/>
          <w:lang w:val="en-US" w:eastAsia="zh-CN"/>
        </w:rPr>
        <w:t>格式或</w:t>
      </w:r>
      <w:r>
        <w:rPr>
          <w:rFonts w:hint="eastAsia" w:ascii="宋体" w:hAnsi="宋体"/>
          <w:color w:val="auto"/>
          <w:szCs w:val="21"/>
        </w:rPr>
        <w:t>文字</w:t>
      </w:r>
      <w:r>
        <w:rPr>
          <w:rFonts w:hint="eastAsia" w:ascii="宋体" w:hAnsi="宋体"/>
          <w:color w:val="auto"/>
          <w:szCs w:val="21"/>
          <w:lang w:eastAsia="zh-CN"/>
        </w:rPr>
        <w:t>、</w:t>
      </w:r>
      <w:r>
        <w:rPr>
          <w:rFonts w:hint="eastAsia" w:ascii="宋体" w:hAnsi="宋体"/>
          <w:color w:val="auto"/>
          <w:szCs w:val="21"/>
        </w:rPr>
        <w:t>计算错误的，应当要求投标人作必要的澄清、说明后再判定投标人是否通过资格审查，不得直接认定其不通过资格审查。</w:t>
      </w:r>
    </w:p>
    <w:p w14:paraId="72D5ECB0">
      <w:pPr>
        <w:rPr>
          <w:color w:val="auto"/>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2D495233">
      <w:pPr>
        <w:rPr>
          <w:color w:val="auto"/>
          <w:sz w:val="28"/>
          <w:szCs w:val="28"/>
        </w:rPr>
      </w:pPr>
      <w:r>
        <w:rPr>
          <w:rFonts w:hint="eastAsia"/>
          <w:color w:val="auto"/>
          <w:sz w:val="28"/>
          <w:szCs w:val="28"/>
        </w:rPr>
        <w:t>附表二</w:t>
      </w:r>
    </w:p>
    <w:p w14:paraId="44F19D86">
      <w:pPr>
        <w:jc w:val="center"/>
        <w:rPr>
          <w:b/>
          <w:color w:val="auto"/>
          <w:sz w:val="36"/>
          <w:szCs w:val="36"/>
        </w:rPr>
      </w:pPr>
      <w:r>
        <w:rPr>
          <w:rFonts w:hint="eastAsia"/>
          <w:b/>
          <w:color w:val="auto"/>
          <w:sz w:val="36"/>
          <w:szCs w:val="36"/>
        </w:rPr>
        <w:t>技术标有效性审查表</w:t>
      </w:r>
    </w:p>
    <w:p w14:paraId="41D92CF9">
      <w:pPr>
        <w:rPr>
          <w:color w:val="auto"/>
          <w:szCs w:val="21"/>
        </w:rPr>
      </w:pPr>
      <w:r>
        <w:rPr>
          <w:rFonts w:hint="eastAsia"/>
          <w:color w:val="auto"/>
          <w:szCs w:val="21"/>
        </w:rPr>
        <w:t>工程名称：</w:t>
      </w:r>
    </w:p>
    <w:tbl>
      <w:tblPr>
        <w:tblStyle w:val="36"/>
        <w:tblW w:w="14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248"/>
        <w:gridCol w:w="1950"/>
        <w:gridCol w:w="1800"/>
        <w:gridCol w:w="1635"/>
        <w:gridCol w:w="1605"/>
        <w:gridCol w:w="1755"/>
      </w:tblGrid>
      <w:tr w14:paraId="643F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4A598D1">
            <w:pPr>
              <w:adjustRightInd w:val="0"/>
              <w:rPr>
                <w:rFonts w:ascii="宋体" w:hAnsi="宋体"/>
                <w:color w:val="auto"/>
                <w:szCs w:val="21"/>
              </w:rPr>
            </w:pPr>
            <w:r>
              <w:rPr>
                <w:rFonts w:hint="eastAsia" w:ascii="宋体" w:hAnsi="宋体"/>
                <w:color w:val="auto"/>
                <w:szCs w:val="21"/>
              </w:rPr>
              <w:t>序号</w:t>
            </w:r>
          </w:p>
        </w:tc>
        <w:tc>
          <w:tcPr>
            <w:tcW w:w="5248" w:type="dxa"/>
            <w:tcBorders>
              <w:top w:val="single" w:color="auto" w:sz="4" w:space="0"/>
              <w:left w:val="single" w:color="auto" w:sz="4" w:space="0"/>
              <w:bottom w:val="single" w:color="auto" w:sz="4" w:space="0"/>
              <w:right w:val="single" w:color="auto" w:sz="4" w:space="0"/>
              <w:tl2br w:val="single" w:color="auto" w:sz="4" w:space="0"/>
            </w:tcBorders>
          </w:tcPr>
          <w:p w14:paraId="4D7088DE">
            <w:pPr>
              <w:adjustRightInd w:val="0"/>
              <w:rPr>
                <w:rFonts w:ascii="宋体" w:hAnsi="宋体"/>
                <w:color w:val="auto"/>
                <w:szCs w:val="21"/>
              </w:rPr>
            </w:pPr>
            <w:r>
              <w:rPr>
                <w:rFonts w:ascii="宋体" w:hAnsi="宋体"/>
                <w:color w:val="auto"/>
                <w:szCs w:val="21"/>
              </w:rPr>
              <w:t xml:space="preserve">               </w:t>
            </w:r>
            <w:r>
              <w:rPr>
                <w:rFonts w:hint="eastAsia" w:ascii="宋体" w:hAnsi="宋体"/>
                <w:color w:val="auto"/>
                <w:szCs w:val="21"/>
              </w:rPr>
              <w:t>投标人</w:t>
            </w:r>
          </w:p>
          <w:p w14:paraId="43E4650A">
            <w:pPr>
              <w:adjustRightInd w:val="0"/>
              <w:rPr>
                <w:rFonts w:ascii="宋体" w:hAnsi="宋体"/>
                <w:color w:val="auto"/>
                <w:szCs w:val="21"/>
              </w:rPr>
            </w:pPr>
          </w:p>
          <w:p w14:paraId="56A19ABC">
            <w:pPr>
              <w:adjustRightInd w:val="0"/>
              <w:rPr>
                <w:rFonts w:ascii="宋体" w:hAnsi="宋体"/>
                <w:color w:val="auto"/>
                <w:szCs w:val="21"/>
              </w:rPr>
            </w:pPr>
            <w:r>
              <w:rPr>
                <w:rFonts w:hint="eastAsia" w:ascii="宋体" w:hAnsi="宋体"/>
                <w:color w:val="auto"/>
                <w:szCs w:val="21"/>
              </w:rPr>
              <w:t>评审内容</w:t>
            </w:r>
          </w:p>
        </w:tc>
        <w:tc>
          <w:tcPr>
            <w:tcW w:w="1950" w:type="dxa"/>
            <w:tcBorders>
              <w:top w:val="single" w:color="auto" w:sz="4" w:space="0"/>
              <w:left w:val="single" w:color="auto" w:sz="4" w:space="0"/>
              <w:bottom w:val="single" w:color="auto" w:sz="4" w:space="0"/>
              <w:right w:val="single" w:color="auto" w:sz="4" w:space="0"/>
            </w:tcBorders>
          </w:tcPr>
          <w:p w14:paraId="6CB798F9">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EDD8D33">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0C0BA513">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3C7C84A1">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1123C438">
            <w:pPr>
              <w:adjustRightInd w:val="0"/>
              <w:rPr>
                <w:rFonts w:ascii="宋体" w:hAnsi="宋体"/>
                <w:color w:val="auto"/>
                <w:szCs w:val="21"/>
              </w:rPr>
            </w:pPr>
          </w:p>
        </w:tc>
      </w:tr>
      <w:tr w14:paraId="763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2069086">
            <w:pPr>
              <w:adjustRightInd w:val="0"/>
              <w:rPr>
                <w:rFonts w:ascii="宋体" w:hAnsi="宋体"/>
                <w:color w:val="auto"/>
                <w:szCs w:val="21"/>
              </w:rPr>
            </w:pPr>
            <w:r>
              <w:rPr>
                <w:rFonts w:hint="eastAsia" w:ascii="宋体" w:hAnsi="宋体"/>
                <w:color w:val="auto"/>
                <w:szCs w:val="21"/>
              </w:rPr>
              <w:t>1</w:t>
            </w:r>
          </w:p>
        </w:tc>
        <w:tc>
          <w:tcPr>
            <w:tcW w:w="5248" w:type="dxa"/>
            <w:tcBorders>
              <w:top w:val="single" w:color="auto" w:sz="4" w:space="0"/>
              <w:left w:val="single" w:color="auto" w:sz="4" w:space="0"/>
              <w:bottom w:val="single" w:color="auto" w:sz="4" w:space="0"/>
              <w:right w:val="single" w:color="auto" w:sz="4" w:space="0"/>
            </w:tcBorders>
            <w:vAlign w:val="center"/>
          </w:tcPr>
          <w:p w14:paraId="52701E43">
            <w:pPr>
              <w:adjustRightInd w:val="0"/>
              <w:rPr>
                <w:rFonts w:ascii="宋体" w:hAnsi="宋体"/>
                <w:color w:val="auto"/>
                <w:szCs w:val="21"/>
              </w:rPr>
            </w:pPr>
            <w:r>
              <w:rPr>
                <w:rFonts w:hint="eastAsia" w:ascii="宋体" w:hAnsi="宋体"/>
                <w:color w:val="auto"/>
                <w:szCs w:val="21"/>
              </w:rPr>
              <w:t>不能满足完成投标项目工期的；</w:t>
            </w:r>
          </w:p>
        </w:tc>
        <w:tc>
          <w:tcPr>
            <w:tcW w:w="1950" w:type="dxa"/>
            <w:tcBorders>
              <w:top w:val="single" w:color="auto" w:sz="4" w:space="0"/>
              <w:left w:val="single" w:color="auto" w:sz="4" w:space="0"/>
              <w:bottom w:val="single" w:color="auto" w:sz="4" w:space="0"/>
              <w:right w:val="single" w:color="auto" w:sz="4" w:space="0"/>
            </w:tcBorders>
          </w:tcPr>
          <w:p w14:paraId="37022AF2">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4880AA19">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4080EF9D">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76A5C9BB">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12F32D94">
            <w:pPr>
              <w:adjustRightInd w:val="0"/>
              <w:rPr>
                <w:rFonts w:ascii="宋体" w:hAnsi="宋体"/>
                <w:color w:val="auto"/>
                <w:szCs w:val="21"/>
              </w:rPr>
            </w:pPr>
          </w:p>
        </w:tc>
      </w:tr>
      <w:tr w14:paraId="7928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CF170EA">
            <w:pPr>
              <w:adjustRightInd w:val="0"/>
              <w:rPr>
                <w:rFonts w:ascii="宋体" w:hAnsi="宋体"/>
                <w:color w:val="auto"/>
                <w:szCs w:val="21"/>
              </w:rPr>
            </w:pPr>
            <w:r>
              <w:rPr>
                <w:rFonts w:hint="eastAsia" w:ascii="宋体" w:hAnsi="宋体"/>
                <w:color w:val="auto"/>
                <w:szCs w:val="21"/>
              </w:rPr>
              <w:t>2</w:t>
            </w:r>
          </w:p>
        </w:tc>
        <w:tc>
          <w:tcPr>
            <w:tcW w:w="5248" w:type="dxa"/>
            <w:tcBorders>
              <w:top w:val="single" w:color="auto" w:sz="4" w:space="0"/>
              <w:left w:val="single" w:color="auto" w:sz="4" w:space="0"/>
              <w:bottom w:val="single" w:color="auto" w:sz="4" w:space="0"/>
              <w:right w:val="single" w:color="auto" w:sz="4" w:space="0"/>
            </w:tcBorders>
            <w:vAlign w:val="center"/>
          </w:tcPr>
          <w:p w14:paraId="706C51B8">
            <w:pPr>
              <w:adjustRightInd w:val="0"/>
              <w:rPr>
                <w:rFonts w:ascii="宋体" w:hAnsi="宋体"/>
                <w:color w:val="auto"/>
                <w:szCs w:val="21"/>
              </w:rPr>
            </w:pPr>
            <w:r>
              <w:rPr>
                <w:rFonts w:hint="eastAsia" w:ascii="宋体" w:hAnsi="宋体"/>
                <w:color w:val="auto"/>
                <w:szCs w:val="21"/>
              </w:rPr>
              <w:t>不符合招标文件及有关技术规格、质量要求、检验标准和方法的；</w:t>
            </w:r>
          </w:p>
        </w:tc>
        <w:tc>
          <w:tcPr>
            <w:tcW w:w="1950" w:type="dxa"/>
            <w:tcBorders>
              <w:top w:val="single" w:color="auto" w:sz="4" w:space="0"/>
              <w:left w:val="single" w:color="auto" w:sz="4" w:space="0"/>
              <w:bottom w:val="single" w:color="auto" w:sz="4" w:space="0"/>
              <w:right w:val="single" w:color="auto" w:sz="4" w:space="0"/>
            </w:tcBorders>
          </w:tcPr>
          <w:p w14:paraId="20D0CF69">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3817A7B">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511088FD">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7F1B9A95">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6DA6466E">
            <w:pPr>
              <w:adjustRightInd w:val="0"/>
              <w:rPr>
                <w:rFonts w:ascii="宋体" w:hAnsi="宋体"/>
                <w:color w:val="auto"/>
                <w:szCs w:val="21"/>
              </w:rPr>
            </w:pPr>
          </w:p>
        </w:tc>
      </w:tr>
      <w:tr w14:paraId="5AA0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D80B2C6">
            <w:pPr>
              <w:adjustRightInd w:val="0"/>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5248" w:type="dxa"/>
            <w:tcBorders>
              <w:top w:val="single" w:color="auto" w:sz="4" w:space="0"/>
              <w:left w:val="single" w:color="auto" w:sz="4" w:space="0"/>
              <w:bottom w:val="single" w:color="auto" w:sz="4" w:space="0"/>
              <w:right w:val="single" w:color="auto" w:sz="4" w:space="0"/>
            </w:tcBorders>
            <w:vAlign w:val="center"/>
          </w:tcPr>
          <w:p w14:paraId="1A384C79">
            <w:pPr>
              <w:adjustRightInd w:val="0"/>
              <w:rPr>
                <w:rFonts w:ascii="宋体" w:hAnsi="宋体"/>
                <w:color w:val="auto"/>
                <w:szCs w:val="21"/>
              </w:rPr>
            </w:pPr>
            <w:r>
              <w:rPr>
                <w:rFonts w:hint="eastAsia" w:ascii="宋体" w:hAnsi="宋体"/>
                <w:color w:val="auto"/>
                <w:szCs w:val="21"/>
              </w:rPr>
              <w:t>投标文件中没有有效的法定代表人证明书，或由委托代理人签署的投标文件中没有法定代表人授权书；</w:t>
            </w:r>
          </w:p>
        </w:tc>
        <w:tc>
          <w:tcPr>
            <w:tcW w:w="1950" w:type="dxa"/>
            <w:tcBorders>
              <w:top w:val="single" w:color="auto" w:sz="4" w:space="0"/>
              <w:left w:val="single" w:color="auto" w:sz="4" w:space="0"/>
              <w:bottom w:val="single" w:color="auto" w:sz="4" w:space="0"/>
              <w:right w:val="single" w:color="auto" w:sz="4" w:space="0"/>
            </w:tcBorders>
          </w:tcPr>
          <w:p w14:paraId="1E900DE3">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08B49E3">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79CF58C7">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492B780B">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38A1CE80">
            <w:pPr>
              <w:adjustRightInd w:val="0"/>
              <w:rPr>
                <w:rFonts w:ascii="宋体" w:hAnsi="宋体"/>
                <w:color w:val="auto"/>
                <w:szCs w:val="21"/>
              </w:rPr>
            </w:pPr>
          </w:p>
        </w:tc>
      </w:tr>
      <w:tr w14:paraId="693D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EF5DA03">
            <w:pPr>
              <w:adjustRightInd w:val="0"/>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5248" w:type="dxa"/>
            <w:tcBorders>
              <w:top w:val="single" w:color="auto" w:sz="4" w:space="0"/>
              <w:left w:val="single" w:color="auto" w:sz="4" w:space="0"/>
              <w:bottom w:val="single" w:color="auto" w:sz="4" w:space="0"/>
              <w:right w:val="single" w:color="auto" w:sz="4" w:space="0"/>
            </w:tcBorders>
            <w:vAlign w:val="center"/>
          </w:tcPr>
          <w:p w14:paraId="5FB185D6">
            <w:pPr>
              <w:adjustRightInd w:val="0"/>
              <w:rPr>
                <w:rFonts w:ascii="宋体" w:hAnsi="宋体"/>
                <w:color w:val="auto"/>
                <w:szCs w:val="21"/>
              </w:rPr>
            </w:pPr>
            <w:r>
              <w:rPr>
                <w:rFonts w:hint="eastAsia" w:ascii="宋体" w:hAnsi="宋体"/>
                <w:color w:val="auto"/>
                <w:szCs w:val="21"/>
              </w:rPr>
              <w:t>投标文件未按规定的格式填写，或主要内容不全，或关键字迹模糊、无法辨认的；</w:t>
            </w:r>
          </w:p>
        </w:tc>
        <w:tc>
          <w:tcPr>
            <w:tcW w:w="1950" w:type="dxa"/>
            <w:tcBorders>
              <w:top w:val="single" w:color="auto" w:sz="4" w:space="0"/>
              <w:left w:val="single" w:color="auto" w:sz="4" w:space="0"/>
              <w:bottom w:val="single" w:color="auto" w:sz="4" w:space="0"/>
              <w:right w:val="single" w:color="auto" w:sz="4" w:space="0"/>
            </w:tcBorders>
          </w:tcPr>
          <w:p w14:paraId="148AE960">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1AFC81F">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208FDDAC">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7E7FBBFA">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4C312D34">
            <w:pPr>
              <w:adjustRightInd w:val="0"/>
              <w:rPr>
                <w:rFonts w:ascii="宋体" w:hAnsi="宋体"/>
                <w:color w:val="auto"/>
                <w:szCs w:val="21"/>
              </w:rPr>
            </w:pPr>
          </w:p>
        </w:tc>
      </w:tr>
      <w:tr w14:paraId="3D83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C7CDC3D">
            <w:pPr>
              <w:adjustRightInd w:val="0"/>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5248" w:type="dxa"/>
            <w:tcBorders>
              <w:top w:val="single" w:color="auto" w:sz="4" w:space="0"/>
              <w:left w:val="single" w:color="auto" w:sz="4" w:space="0"/>
              <w:bottom w:val="single" w:color="auto" w:sz="4" w:space="0"/>
              <w:right w:val="single" w:color="auto" w:sz="4" w:space="0"/>
            </w:tcBorders>
            <w:vAlign w:val="center"/>
          </w:tcPr>
          <w:p w14:paraId="13F14679">
            <w:pPr>
              <w:adjustRightInd w:val="0"/>
              <w:rPr>
                <w:rFonts w:ascii="宋体" w:hAnsi="宋体"/>
                <w:color w:val="auto"/>
                <w:szCs w:val="21"/>
              </w:rPr>
            </w:pPr>
            <w:r>
              <w:rPr>
                <w:rFonts w:hint="eastAsia" w:ascii="宋体" w:hAnsi="宋体"/>
                <w:color w:val="auto"/>
                <w:szCs w:val="21"/>
              </w:rPr>
              <w:t>投标人之间存在《广东省实施&lt;中华人民共和国招标投标法&gt;》第十六条所禁止的情形的；</w:t>
            </w:r>
          </w:p>
        </w:tc>
        <w:tc>
          <w:tcPr>
            <w:tcW w:w="1950" w:type="dxa"/>
            <w:tcBorders>
              <w:top w:val="single" w:color="auto" w:sz="4" w:space="0"/>
              <w:left w:val="single" w:color="auto" w:sz="4" w:space="0"/>
              <w:bottom w:val="single" w:color="auto" w:sz="4" w:space="0"/>
              <w:right w:val="single" w:color="auto" w:sz="4" w:space="0"/>
            </w:tcBorders>
          </w:tcPr>
          <w:p w14:paraId="62CBE151">
            <w:pPr>
              <w:adjustRightInd w:val="0"/>
              <w:rPr>
                <w:rFonts w:ascii="宋体" w:hAnsi="宋体"/>
                <w:color w:val="auto"/>
                <w:szCs w:val="21"/>
                <w:shd w:val="pct10" w:color="auto" w:fill="FFFFFF"/>
              </w:rPr>
            </w:pPr>
          </w:p>
        </w:tc>
        <w:tc>
          <w:tcPr>
            <w:tcW w:w="1800" w:type="dxa"/>
            <w:tcBorders>
              <w:top w:val="single" w:color="auto" w:sz="4" w:space="0"/>
              <w:left w:val="single" w:color="auto" w:sz="4" w:space="0"/>
              <w:bottom w:val="single" w:color="auto" w:sz="4" w:space="0"/>
              <w:right w:val="single" w:color="auto" w:sz="4" w:space="0"/>
            </w:tcBorders>
          </w:tcPr>
          <w:p w14:paraId="7B2C7C6A">
            <w:pPr>
              <w:adjustRightInd w:val="0"/>
              <w:rPr>
                <w:rFonts w:ascii="宋体" w:hAnsi="宋体"/>
                <w:color w:val="auto"/>
                <w:szCs w:val="21"/>
                <w:shd w:val="pct10" w:color="auto" w:fill="FFFFFF"/>
              </w:rPr>
            </w:pPr>
          </w:p>
        </w:tc>
        <w:tc>
          <w:tcPr>
            <w:tcW w:w="1635" w:type="dxa"/>
            <w:tcBorders>
              <w:top w:val="single" w:color="auto" w:sz="4" w:space="0"/>
              <w:left w:val="single" w:color="auto" w:sz="4" w:space="0"/>
              <w:bottom w:val="single" w:color="auto" w:sz="4" w:space="0"/>
              <w:right w:val="single" w:color="auto" w:sz="4" w:space="0"/>
            </w:tcBorders>
          </w:tcPr>
          <w:p w14:paraId="5D806FC9">
            <w:pPr>
              <w:adjustRightInd w:val="0"/>
              <w:rPr>
                <w:rFonts w:ascii="宋体" w:hAnsi="宋体"/>
                <w:color w:val="auto"/>
                <w:szCs w:val="21"/>
                <w:shd w:val="pct10" w:color="auto" w:fill="FFFFFF"/>
              </w:rPr>
            </w:pPr>
          </w:p>
        </w:tc>
        <w:tc>
          <w:tcPr>
            <w:tcW w:w="1605" w:type="dxa"/>
            <w:tcBorders>
              <w:top w:val="single" w:color="auto" w:sz="4" w:space="0"/>
              <w:left w:val="single" w:color="auto" w:sz="4" w:space="0"/>
              <w:bottom w:val="single" w:color="auto" w:sz="4" w:space="0"/>
              <w:right w:val="single" w:color="auto" w:sz="4" w:space="0"/>
            </w:tcBorders>
          </w:tcPr>
          <w:p w14:paraId="2ADC00CA">
            <w:pPr>
              <w:adjustRightInd w:val="0"/>
              <w:rPr>
                <w:rFonts w:ascii="宋体" w:hAnsi="宋体"/>
                <w:color w:val="auto"/>
                <w:szCs w:val="21"/>
                <w:shd w:val="pct10" w:color="auto" w:fill="FFFFFF"/>
              </w:rPr>
            </w:pPr>
          </w:p>
        </w:tc>
        <w:tc>
          <w:tcPr>
            <w:tcW w:w="1755" w:type="dxa"/>
            <w:tcBorders>
              <w:top w:val="single" w:color="auto" w:sz="4" w:space="0"/>
              <w:left w:val="single" w:color="auto" w:sz="4" w:space="0"/>
              <w:bottom w:val="single" w:color="auto" w:sz="4" w:space="0"/>
              <w:right w:val="single" w:color="auto" w:sz="4" w:space="0"/>
            </w:tcBorders>
          </w:tcPr>
          <w:p w14:paraId="3780A8E4">
            <w:pPr>
              <w:adjustRightInd w:val="0"/>
              <w:rPr>
                <w:rFonts w:ascii="宋体" w:hAnsi="宋体"/>
                <w:color w:val="auto"/>
                <w:szCs w:val="21"/>
                <w:shd w:val="pct10" w:color="auto" w:fill="FFFFFF"/>
              </w:rPr>
            </w:pPr>
          </w:p>
        </w:tc>
      </w:tr>
      <w:tr w14:paraId="735A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327175D">
            <w:pPr>
              <w:adjustRightInd w:val="0"/>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5248" w:type="dxa"/>
            <w:tcBorders>
              <w:top w:val="single" w:color="auto" w:sz="4" w:space="0"/>
              <w:left w:val="single" w:color="auto" w:sz="4" w:space="0"/>
              <w:bottom w:val="single" w:color="auto" w:sz="4" w:space="0"/>
              <w:right w:val="single" w:color="auto" w:sz="4" w:space="0"/>
            </w:tcBorders>
            <w:vAlign w:val="center"/>
          </w:tcPr>
          <w:p w14:paraId="751A9E8A">
            <w:pPr>
              <w:adjustRightInd w:val="0"/>
              <w:rPr>
                <w:rFonts w:ascii="宋体" w:hAnsi="宋体"/>
                <w:color w:val="auto"/>
                <w:szCs w:val="21"/>
              </w:rPr>
            </w:pPr>
            <w:r>
              <w:rPr>
                <w:rFonts w:hint="eastAsia" w:ascii="宋体" w:hAnsi="宋体"/>
                <w:color w:val="auto"/>
                <w:szCs w:val="21"/>
              </w:rPr>
              <w:t>无《参与编制技术标投标文件人员名单》的</w:t>
            </w:r>
          </w:p>
        </w:tc>
        <w:tc>
          <w:tcPr>
            <w:tcW w:w="1950" w:type="dxa"/>
            <w:tcBorders>
              <w:top w:val="single" w:color="auto" w:sz="4" w:space="0"/>
              <w:left w:val="single" w:color="auto" w:sz="4" w:space="0"/>
              <w:bottom w:val="single" w:color="auto" w:sz="4" w:space="0"/>
              <w:right w:val="single" w:color="auto" w:sz="4" w:space="0"/>
            </w:tcBorders>
          </w:tcPr>
          <w:p w14:paraId="74195422">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1485D2E">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70EEE3FC">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718D60FD">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527731B8">
            <w:pPr>
              <w:adjustRightInd w:val="0"/>
              <w:rPr>
                <w:rFonts w:ascii="宋体" w:hAnsi="宋体"/>
                <w:color w:val="auto"/>
                <w:szCs w:val="21"/>
              </w:rPr>
            </w:pPr>
          </w:p>
        </w:tc>
      </w:tr>
      <w:tr w14:paraId="28CD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EBF2C19">
            <w:pPr>
              <w:adjustRightInd w:val="0"/>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5248" w:type="dxa"/>
            <w:tcBorders>
              <w:top w:val="single" w:color="auto" w:sz="4" w:space="0"/>
              <w:left w:val="single" w:color="auto" w:sz="4" w:space="0"/>
              <w:bottom w:val="single" w:color="auto" w:sz="4" w:space="0"/>
              <w:right w:val="single" w:color="auto" w:sz="4" w:space="0"/>
            </w:tcBorders>
            <w:vAlign w:val="center"/>
          </w:tcPr>
          <w:p w14:paraId="44E0A040">
            <w:pPr>
              <w:adjustRightInd w:val="0"/>
              <w:rPr>
                <w:rFonts w:ascii="宋体" w:hAnsi="宋体"/>
                <w:color w:val="auto"/>
                <w:szCs w:val="21"/>
              </w:rPr>
            </w:pPr>
            <w:r>
              <w:rPr>
                <w:rFonts w:hint="eastAsia" w:ascii="宋体" w:hAnsi="宋体" w:cs="Times New Roman"/>
                <w:color w:val="auto"/>
                <w:kern w:val="2"/>
                <w:sz w:val="21"/>
                <w:szCs w:val="21"/>
              </w:rPr>
              <w:t>投标人与</w:t>
            </w:r>
            <w:r>
              <w:rPr>
                <w:rFonts w:hint="eastAsia" w:ascii="宋体" w:hAnsi="宋体" w:cs="Times New Roman"/>
                <w:b w:val="0"/>
                <w:bCs w:val="0"/>
                <w:color w:val="auto"/>
                <w:kern w:val="2"/>
                <w:sz w:val="21"/>
                <w:szCs w:val="21"/>
              </w:rPr>
              <w:t>本项目</w:t>
            </w:r>
            <w:r>
              <w:rPr>
                <w:rFonts w:hint="eastAsia" w:ascii="宋体" w:hAnsi="宋体" w:cs="Times New Roman"/>
                <w:color w:val="auto"/>
                <w:kern w:val="2"/>
                <w:sz w:val="21"/>
                <w:szCs w:val="21"/>
              </w:rPr>
              <w:t>其他投标人加密打包投标文件</w:t>
            </w:r>
            <w:r>
              <w:rPr>
                <w:rFonts w:hint="eastAsia" w:ascii="宋体" w:hAnsi="宋体" w:cs="Times New Roman"/>
                <w:color w:val="auto"/>
                <w:kern w:val="2"/>
                <w:sz w:val="21"/>
                <w:szCs w:val="21"/>
                <w:lang w:eastAsia="zh-CN"/>
              </w:rPr>
              <w:t>硬件机</w:t>
            </w:r>
            <w:r>
              <w:rPr>
                <w:rFonts w:hint="eastAsia" w:ascii="宋体" w:hAnsi="宋体" w:cs="Times New Roman"/>
                <w:color w:val="auto"/>
                <w:kern w:val="2"/>
                <w:sz w:val="21"/>
                <w:szCs w:val="21"/>
              </w:rPr>
              <w:t>器特征码一致的</w:t>
            </w:r>
            <w:r>
              <w:rPr>
                <w:rFonts w:ascii="宋体" w:hAnsi="宋体" w:cs="Times New Roman"/>
                <w:color w:val="auto"/>
                <w:kern w:val="2"/>
                <w:sz w:val="21"/>
                <w:szCs w:val="21"/>
              </w:rPr>
              <w:t>(以</w:t>
            </w:r>
            <w:r>
              <w:rPr>
                <w:rFonts w:hint="eastAsia" w:ascii="宋体" w:hAnsi="宋体" w:cs="宋体"/>
                <w:color w:val="auto"/>
                <w:szCs w:val="21"/>
                <w:u w:val="single"/>
                <w:lang w:eastAsia="zh-CN" w:bidi="ar"/>
              </w:rPr>
              <w:t>广州交易集团有限公司（广州公共资源交易中心）</w:t>
            </w:r>
            <w:r>
              <w:rPr>
                <w:rFonts w:ascii="宋体" w:hAnsi="宋体" w:cs="Times New Roman"/>
                <w:color w:val="auto"/>
                <w:kern w:val="2"/>
                <w:sz w:val="21"/>
                <w:szCs w:val="21"/>
              </w:rPr>
              <w:t>交易平台评标系统的检索信息为准)</w:t>
            </w:r>
          </w:p>
        </w:tc>
        <w:tc>
          <w:tcPr>
            <w:tcW w:w="1950" w:type="dxa"/>
            <w:tcBorders>
              <w:top w:val="single" w:color="auto" w:sz="4" w:space="0"/>
              <w:left w:val="single" w:color="auto" w:sz="4" w:space="0"/>
              <w:bottom w:val="single" w:color="auto" w:sz="4" w:space="0"/>
              <w:right w:val="single" w:color="auto" w:sz="4" w:space="0"/>
            </w:tcBorders>
          </w:tcPr>
          <w:p w14:paraId="6684ACF0">
            <w:pPr>
              <w:adjustRightInd w:val="0"/>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AC4880F">
            <w:pPr>
              <w:adjustRightInd w:val="0"/>
              <w:rPr>
                <w:rFonts w:ascii="宋体" w:hAnsi="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14:paraId="15C62D61">
            <w:pPr>
              <w:adjustRightInd w:val="0"/>
              <w:rPr>
                <w:rFonts w:ascii="宋体" w:hAnsi="宋体"/>
                <w:color w:val="auto"/>
                <w:szCs w:val="21"/>
              </w:rPr>
            </w:pPr>
          </w:p>
        </w:tc>
        <w:tc>
          <w:tcPr>
            <w:tcW w:w="1605" w:type="dxa"/>
            <w:tcBorders>
              <w:top w:val="single" w:color="auto" w:sz="4" w:space="0"/>
              <w:left w:val="single" w:color="auto" w:sz="4" w:space="0"/>
              <w:bottom w:val="single" w:color="auto" w:sz="4" w:space="0"/>
              <w:right w:val="single" w:color="auto" w:sz="4" w:space="0"/>
            </w:tcBorders>
          </w:tcPr>
          <w:p w14:paraId="6B6ABAFE">
            <w:pPr>
              <w:adjustRightInd w:val="0"/>
              <w:rPr>
                <w:rFonts w:ascii="宋体" w:hAnsi="宋体"/>
                <w:color w:val="auto"/>
                <w:szCs w:val="21"/>
              </w:rPr>
            </w:pPr>
          </w:p>
        </w:tc>
        <w:tc>
          <w:tcPr>
            <w:tcW w:w="1755" w:type="dxa"/>
            <w:tcBorders>
              <w:top w:val="single" w:color="auto" w:sz="4" w:space="0"/>
              <w:left w:val="single" w:color="auto" w:sz="4" w:space="0"/>
              <w:bottom w:val="single" w:color="auto" w:sz="4" w:space="0"/>
              <w:right w:val="single" w:color="auto" w:sz="4" w:space="0"/>
            </w:tcBorders>
          </w:tcPr>
          <w:p w14:paraId="5ABDB0E3">
            <w:pPr>
              <w:adjustRightInd w:val="0"/>
              <w:rPr>
                <w:rFonts w:ascii="宋体" w:hAnsi="宋体"/>
                <w:color w:val="auto"/>
                <w:szCs w:val="21"/>
              </w:rPr>
            </w:pPr>
          </w:p>
        </w:tc>
      </w:tr>
    </w:tbl>
    <w:p w14:paraId="2A7817AF">
      <w:pPr>
        <w:rPr>
          <w:rFonts w:ascii="宋体" w:hAnsi="宋体"/>
          <w:color w:val="auto"/>
          <w:szCs w:val="21"/>
        </w:rPr>
      </w:pPr>
      <w:r>
        <w:rPr>
          <w:rFonts w:hint="eastAsia" w:ascii="宋体" w:hAnsi="宋体"/>
          <w:color w:val="auto"/>
          <w:szCs w:val="21"/>
        </w:rPr>
        <w:t>注：1.本表使用招标文件范本，与范本内容不同之处均以下划线标明。技术标评审中，响应性、承诺性内容不应作为评分因素，可在该表中对上述内容进行符合性审查。审查标准须具备可操作性。</w:t>
      </w:r>
    </w:p>
    <w:p w14:paraId="6494F962">
      <w:pPr>
        <w:rPr>
          <w:rFonts w:ascii="宋体" w:hAnsi="宋体"/>
          <w:color w:val="auto"/>
          <w:szCs w:val="21"/>
        </w:rPr>
      </w:pPr>
      <w:r>
        <w:rPr>
          <w:rFonts w:hint="eastAsia" w:ascii="宋体" w:hAnsi="宋体"/>
          <w:color w:val="auto"/>
          <w:szCs w:val="21"/>
        </w:rPr>
        <w:t>2.不得将文件顺序、明显的文字错误等列为否决投标的情形。评委发现投标文件中含义不明确、对同类问题表述不一致、有明显</w:t>
      </w:r>
      <w:r>
        <w:rPr>
          <w:rFonts w:hint="eastAsia" w:ascii="宋体" w:hAnsi="宋体"/>
          <w:color w:val="auto"/>
          <w:szCs w:val="21"/>
          <w:lang w:val="en-US" w:eastAsia="zh-CN"/>
        </w:rPr>
        <w:t>格式或</w:t>
      </w:r>
      <w:r>
        <w:rPr>
          <w:rFonts w:hint="eastAsia" w:ascii="宋体" w:hAnsi="宋体"/>
          <w:color w:val="auto"/>
          <w:szCs w:val="21"/>
        </w:rPr>
        <w:t>文字</w:t>
      </w:r>
      <w:r>
        <w:rPr>
          <w:rFonts w:hint="eastAsia" w:ascii="宋体" w:hAnsi="宋体"/>
          <w:color w:val="auto"/>
          <w:szCs w:val="21"/>
          <w:lang w:eastAsia="zh-CN"/>
        </w:rPr>
        <w:t>、</w:t>
      </w:r>
      <w:r>
        <w:rPr>
          <w:rFonts w:hint="eastAsia" w:ascii="宋体" w:hAnsi="宋体"/>
          <w:color w:val="auto"/>
          <w:szCs w:val="21"/>
        </w:rPr>
        <w:t>计算错误的，应当要求投标人作必要的澄清、说明后再判定投标人是否通过有效性审查，不得直接否决投标，若出现评标委员会否决投标的，应在评标报告中载明否决投标的具体情形、原因；</w:t>
      </w:r>
    </w:p>
    <w:p w14:paraId="1EFDF8E7">
      <w:pPr>
        <w:rPr>
          <w:rFonts w:ascii="宋体" w:hAnsi="宋体"/>
          <w:color w:val="auto"/>
          <w:szCs w:val="21"/>
        </w:rPr>
      </w:pPr>
      <w:r>
        <w:rPr>
          <w:rFonts w:hint="eastAsia" w:ascii="宋体" w:hAnsi="宋体"/>
          <w:color w:val="auto"/>
          <w:szCs w:val="21"/>
        </w:rPr>
        <w:t>3.凡出现以上任何一项情形，结论均为无效，否则就为有效。</w:t>
      </w:r>
    </w:p>
    <w:p w14:paraId="2E40A769">
      <w:pPr>
        <w:rPr>
          <w:color w:val="auto"/>
          <w:szCs w:val="21"/>
        </w:rPr>
      </w:pPr>
      <w:r>
        <w:rPr>
          <w:rFonts w:hint="eastAsia" w:ascii="宋体" w:hAnsi="宋体"/>
          <w:color w:val="auto"/>
          <w:szCs w:val="21"/>
        </w:rPr>
        <w:t>4.如对本表中某种情形的评审意见不一致时，以评标委员会过半数成员的意见作为评标委员会对该情形的认定结论。</w:t>
      </w:r>
      <w:r>
        <w:rPr>
          <w:color w:val="auto"/>
        </w:rPr>
        <w:br w:type="page"/>
      </w:r>
      <w:r>
        <w:rPr>
          <w:rFonts w:hint="eastAsia"/>
          <w:color w:val="auto"/>
          <w:sz w:val="28"/>
          <w:szCs w:val="28"/>
        </w:rPr>
        <w:t>附表三</w:t>
      </w:r>
    </w:p>
    <w:p w14:paraId="6CBC6122">
      <w:pPr>
        <w:jc w:val="center"/>
        <w:rPr>
          <w:b/>
          <w:color w:val="auto"/>
          <w:sz w:val="36"/>
          <w:szCs w:val="36"/>
        </w:rPr>
      </w:pPr>
      <w:r>
        <w:rPr>
          <w:rFonts w:hint="eastAsia"/>
          <w:b/>
          <w:color w:val="auto"/>
          <w:sz w:val="36"/>
          <w:szCs w:val="36"/>
        </w:rPr>
        <w:t>经济标有效性审查表</w:t>
      </w:r>
    </w:p>
    <w:p w14:paraId="1C6BD91A">
      <w:pPr>
        <w:rPr>
          <w:color w:val="auto"/>
          <w:szCs w:val="21"/>
        </w:rPr>
      </w:pPr>
      <w:r>
        <w:rPr>
          <w:rFonts w:hint="eastAsia"/>
          <w:color w:val="auto"/>
          <w:szCs w:val="21"/>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0B3F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4B9BC69">
            <w:pPr>
              <w:rPr>
                <w:rFonts w:ascii="宋体" w:hAnsi="宋体"/>
                <w:color w:val="auto"/>
                <w:szCs w:val="21"/>
              </w:rPr>
            </w:pPr>
            <w:r>
              <w:rPr>
                <w:rFonts w:hint="eastAsia" w:ascii="宋体" w:hAnsi="宋体"/>
                <w:color w:val="auto"/>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751BAC5C">
            <w:pPr>
              <w:rPr>
                <w:rFonts w:ascii="宋体" w:hAnsi="宋体"/>
                <w:color w:val="auto"/>
                <w:szCs w:val="21"/>
              </w:rPr>
            </w:pPr>
            <w:r>
              <w:rPr>
                <w:rFonts w:ascii="宋体" w:hAnsi="宋体"/>
                <w:color w:val="auto"/>
                <w:szCs w:val="21"/>
              </w:rPr>
              <w:t xml:space="preserve">               </w:t>
            </w:r>
            <w:r>
              <w:rPr>
                <w:rFonts w:hint="eastAsia" w:ascii="宋体" w:hAnsi="宋体"/>
                <w:color w:val="auto"/>
                <w:szCs w:val="21"/>
              </w:rPr>
              <w:t>投标人</w:t>
            </w:r>
          </w:p>
          <w:p w14:paraId="45026CCA">
            <w:pPr>
              <w:rPr>
                <w:rFonts w:ascii="宋体" w:hAnsi="宋体"/>
                <w:color w:val="auto"/>
                <w:szCs w:val="21"/>
              </w:rPr>
            </w:pPr>
          </w:p>
          <w:p w14:paraId="16079AE3">
            <w:pPr>
              <w:rPr>
                <w:rFonts w:ascii="宋体" w:hAnsi="宋体"/>
                <w:color w:val="auto"/>
                <w:szCs w:val="21"/>
              </w:rPr>
            </w:pPr>
            <w:r>
              <w:rPr>
                <w:rFonts w:hint="eastAsia" w:ascii="宋体" w:hAnsi="宋体"/>
                <w:color w:val="auto"/>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463E87F5">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0AB2F25C">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04AA1AC">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63BB7672">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EE34F13">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7B8A50FB">
            <w:pPr>
              <w:rPr>
                <w:rFonts w:ascii="宋体" w:hAnsi="宋体"/>
                <w:color w:val="auto"/>
                <w:szCs w:val="21"/>
              </w:rPr>
            </w:pPr>
          </w:p>
        </w:tc>
      </w:tr>
      <w:tr w14:paraId="60A7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6965BC9">
            <w:pPr>
              <w:rPr>
                <w:rFonts w:ascii="宋体" w:hAnsi="宋体"/>
                <w:color w:val="auto"/>
                <w:szCs w:val="21"/>
              </w:rPr>
            </w:pPr>
            <w:r>
              <w:rPr>
                <w:rFonts w:ascii="宋体" w:hAnsi="宋体"/>
                <w:color w:val="auto"/>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65E106F4">
            <w:pPr>
              <w:rPr>
                <w:rFonts w:ascii="宋体" w:hAnsi="宋体"/>
                <w:color w:val="auto"/>
                <w:szCs w:val="21"/>
              </w:rPr>
            </w:pPr>
            <w:r>
              <w:rPr>
                <w:rFonts w:hint="eastAsia" w:ascii="宋体" w:hAnsi="宋体"/>
                <w:color w:val="auto"/>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C06DD96">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7082633A">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0D49BFC1">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57E9B79C">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5B583F5A">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F6CC1AB">
            <w:pPr>
              <w:rPr>
                <w:rFonts w:ascii="宋体" w:hAnsi="宋体"/>
                <w:color w:val="auto"/>
                <w:szCs w:val="21"/>
              </w:rPr>
            </w:pPr>
          </w:p>
        </w:tc>
      </w:tr>
      <w:tr w14:paraId="15D6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0D2D140">
            <w:pPr>
              <w:rPr>
                <w:rFonts w:ascii="宋体" w:hAnsi="宋体"/>
                <w:color w:val="auto"/>
                <w:szCs w:val="21"/>
              </w:rPr>
            </w:pPr>
            <w:r>
              <w:rPr>
                <w:rFonts w:ascii="宋体" w:hAnsi="宋体"/>
                <w:color w:val="auto"/>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3C614BFB">
            <w:pPr>
              <w:rPr>
                <w:rFonts w:ascii="宋体" w:hAnsi="宋体"/>
                <w:color w:val="auto"/>
                <w:szCs w:val="21"/>
              </w:rPr>
            </w:pPr>
            <w:r>
              <w:rPr>
                <w:rFonts w:hint="eastAsia" w:ascii="宋体" w:hAnsi="宋体"/>
                <w:color w:val="auto"/>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295EF481">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6FE7279">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FC3AFD8">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64096D81">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067531C7">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67AF56C">
            <w:pPr>
              <w:rPr>
                <w:rFonts w:ascii="宋体" w:hAnsi="宋体"/>
                <w:color w:val="auto"/>
                <w:szCs w:val="21"/>
              </w:rPr>
            </w:pPr>
          </w:p>
        </w:tc>
      </w:tr>
      <w:tr w14:paraId="4116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940F3C2">
            <w:pPr>
              <w:rPr>
                <w:rFonts w:ascii="宋体" w:hAnsi="宋体"/>
                <w:color w:val="auto"/>
                <w:szCs w:val="21"/>
              </w:rPr>
            </w:pPr>
            <w:r>
              <w:rPr>
                <w:rFonts w:ascii="宋体" w:hAnsi="宋体"/>
                <w:color w:val="auto"/>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6A27F76B">
            <w:pPr>
              <w:autoSpaceDE w:val="0"/>
              <w:autoSpaceDN w:val="0"/>
              <w:adjustRightInd w:val="0"/>
              <w:ind w:left="-2" w:leftChars="-1"/>
              <w:jc w:val="left"/>
              <w:rPr>
                <w:rFonts w:ascii="宋体" w:hAnsi="宋体"/>
                <w:color w:val="auto"/>
                <w:szCs w:val="21"/>
              </w:rPr>
            </w:pPr>
            <w:r>
              <w:rPr>
                <w:rFonts w:hint="eastAsia" w:ascii="宋体" w:hAnsi="宋体"/>
                <w:color w:val="auto"/>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405A85FC">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482EBB3">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41811D0">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503ED15D">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12922D4">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D6A6CA2">
            <w:pPr>
              <w:rPr>
                <w:rFonts w:ascii="宋体" w:hAnsi="宋体"/>
                <w:color w:val="auto"/>
                <w:szCs w:val="21"/>
              </w:rPr>
            </w:pPr>
          </w:p>
        </w:tc>
      </w:tr>
      <w:tr w14:paraId="30A3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40BCE0B">
            <w:pP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39DB7D37">
            <w:pPr>
              <w:rPr>
                <w:rFonts w:ascii="宋体" w:hAnsi="宋体"/>
                <w:color w:val="auto"/>
                <w:szCs w:val="21"/>
              </w:rPr>
            </w:pPr>
            <w:r>
              <w:rPr>
                <w:rFonts w:hint="eastAsia" w:ascii="宋体" w:hAnsi="宋体"/>
                <w:color w:val="auto"/>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4E936925">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0CAED1F1">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72ECF60">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79B213E1">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7415B35">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347039B">
            <w:pPr>
              <w:rPr>
                <w:rFonts w:ascii="宋体" w:hAnsi="宋体"/>
                <w:color w:val="auto"/>
                <w:szCs w:val="21"/>
              </w:rPr>
            </w:pPr>
          </w:p>
        </w:tc>
      </w:tr>
      <w:tr w14:paraId="18B1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2A8773E">
            <w:pP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2C75E199">
            <w:pPr>
              <w:rPr>
                <w:rFonts w:ascii="宋体" w:hAnsi="宋体"/>
                <w:color w:val="auto"/>
                <w:szCs w:val="21"/>
              </w:rPr>
            </w:pPr>
            <w:r>
              <w:rPr>
                <w:rFonts w:hint="eastAsia" w:ascii="宋体" w:hAnsi="宋体"/>
                <w:color w:val="auto"/>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5B0A35DF">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E4F052A">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48C1545">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52D1727F">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A77CD81">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0457450B">
            <w:pPr>
              <w:rPr>
                <w:rFonts w:ascii="宋体" w:hAnsi="宋体"/>
                <w:color w:val="auto"/>
                <w:szCs w:val="21"/>
              </w:rPr>
            </w:pPr>
          </w:p>
        </w:tc>
      </w:tr>
      <w:tr w14:paraId="3C49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322BAC5">
            <w:pP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6F938219">
            <w:pPr>
              <w:rPr>
                <w:rFonts w:ascii="宋体" w:hAnsi="宋体"/>
                <w:color w:val="auto"/>
                <w:szCs w:val="21"/>
              </w:rPr>
            </w:pPr>
            <w:r>
              <w:rPr>
                <w:rFonts w:hint="eastAsia" w:ascii="宋体" w:hAnsi="宋体"/>
                <w:color w:val="auto"/>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4FC6463B">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02158E1">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C191CC5">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4BE118CE">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FFD3213">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863DA6C">
            <w:pPr>
              <w:rPr>
                <w:rFonts w:ascii="宋体" w:hAnsi="宋体"/>
                <w:color w:val="auto"/>
                <w:szCs w:val="21"/>
              </w:rPr>
            </w:pPr>
          </w:p>
        </w:tc>
      </w:tr>
      <w:tr w14:paraId="38C1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5F8DB9F">
            <w:pP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4E9E171D">
            <w:pPr>
              <w:rPr>
                <w:rFonts w:ascii="宋体" w:hAnsi="宋体"/>
                <w:color w:val="auto"/>
                <w:szCs w:val="21"/>
              </w:rPr>
            </w:pPr>
            <w:r>
              <w:rPr>
                <w:rFonts w:hint="eastAsia" w:ascii="宋体" w:hAnsi="宋体"/>
                <w:color w:val="auto"/>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41D97833">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223413C">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3FFAE4E">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7EE2F6E5">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29B3562">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367B72D">
            <w:pPr>
              <w:rPr>
                <w:rFonts w:ascii="宋体" w:hAnsi="宋体"/>
                <w:color w:val="auto"/>
                <w:szCs w:val="21"/>
              </w:rPr>
            </w:pPr>
          </w:p>
        </w:tc>
      </w:tr>
      <w:tr w14:paraId="418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0251F0F">
            <w:pP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49A0CF6D">
            <w:pPr>
              <w:rPr>
                <w:rFonts w:ascii="宋体" w:hAnsi="宋体"/>
                <w:color w:val="auto"/>
                <w:szCs w:val="21"/>
              </w:rPr>
            </w:pPr>
            <w:r>
              <w:rPr>
                <w:rFonts w:hint="eastAsia" w:ascii="宋体" w:hAnsi="宋体"/>
                <w:color w:val="auto"/>
                <w:szCs w:val="21"/>
              </w:rPr>
              <w:t>投标人与本项目其他投标人的投标文件工程量清单编制机器硬件信息一致的（以</w:t>
            </w:r>
            <w:r>
              <w:rPr>
                <w:rFonts w:hint="eastAsia" w:ascii="宋体" w:hAnsi="宋体" w:cs="宋体"/>
                <w:color w:val="auto"/>
                <w:szCs w:val="21"/>
                <w:highlight w:val="none"/>
                <w:u w:val="single"/>
                <w:lang w:eastAsia="zh-CN" w:bidi="ar"/>
              </w:rPr>
              <w:t>广州交易集团有限公司（广州公共资源交易中心）</w:t>
            </w:r>
            <w:r>
              <w:rPr>
                <w:rFonts w:hint="eastAsia" w:ascii="宋体" w:hAnsi="宋体"/>
                <w:color w:val="auto"/>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2E2E24D2">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73C37080">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6866BB9">
            <w:pPr>
              <w:rPr>
                <w:rFonts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14:paraId="5A6425A2">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3ED9C66">
            <w:pPr>
              <w:rPr>
                <w:rFonts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DB4AC69">
            <w:pPr>
              <w:rPr>
                <w:rFonts w:ascii="宋体" w:hAnsi="宋体"/>
                <w:color w:val="auto"/>
                <w:szCs w:val="21"/>
              </w:rPr>
            </w:pPr>
          </w:p>
        </w:tc>
      </w:tr>
    </w:tbl>
    <w:p w14:paraId="1600A9A0">
      <w:pPr>
        <w:ind w:firstLine="458"/>
        <w:rPr>
          <w:rFonts w:ascii="宋体" w:hAnsi="宋体"/>
          <w:color w:val="auto"/>
          <w:szCs w:val="21"/>
        </w:rPr>
      </w:pPr>
      <w:r>
        <w:rPr>
          <w:rFonts w:hint="eastAsia" w:ascii="宋体" w:hAnsi="宋体"/>
          <w:color w:val="auto"/>
          <w:szCs w:val="21"/>
        </w:rPr>
        <w:t>注：1.本表使用招标文件范本，与范本内容不同之处均以下划线标明。</w:t>
      </w:r>
    </w:p>
    <w:p w14:paraId="4AB0E11A">
      <w:pPr>
        <w:ind w:firstLine="458"/>
        <w:rPr>
          <w:rFonts w:ascii="宋体" w:hAnsi="宋体"/>
          <w:color w:val="auto"/>
          <w:szCs w:val="21"/>
        </w:rPr>
      </w:pPr>
      <w:r>
        <w:rPr>
          <w:rFonts w:hint="eastAsia" w:ascii="宋体" w:hAnsi="宋体"/>
          <w:color w:val="auto"/>
          <w:szCs w:val="21"/>
        </w:rPr>
        <w:t>2.凡出现以上任何一项情形，结论均为无效，否则就为有效。</w:t>
      </w:r>
    </w:p>
    <w:p w14:paraId="44DED023">
      <w:pPr>
        <w:ind w:firstLine="458"/>
        <w:rPr>
          <w:rFonts w:ascii="宋体" w:hAnsi="宋体"/>
          <w:color w:val="auto"/>
          <w:szCs w:val="21"/>
        </w:rPr>
      </w:pPr>
      <w:r>
        <w:rPr>
          <w:rFonts w:hint="eastAsia" w:ascii="宋体" w:hAnsi="宋体"/>
          <w:color w:val="auto"/>
          <w:szCs w:val="21"/>
        </w:rPr>
        <w:t>3.如对本表中某种情形的评审意见不一致时，以评标委员会过半数成员的意见作为评标委员会对该情形的认定结论。</w:t>
      </w:r>
    </w:p>
    <w:p w14:paraId="53395D31">
      <w:pPr>
        <w:ind w:firstLine="458"/>
        <w:rPr>
          <w:rFonts w:ascii="宋体" w:hAnsi="宋体"/>
          <w:color w:val="auto"/>
          <w:szCs w:val="21"/>
        </w:rPr>
      </w:pPr>
      <w:r>
        <w:rPr>
          <w:rFonts w:hint="eastAsia" w:ascii="宋体" w:hAnsi="宋体"/>
          <w:color w:val="auto"/>
          <w:szCs w:val="21"/>
        </w:rPr>
        <w:t>4.不得将文件顺序、明显的文字错误等列为否决投标的情形。评委发现投标文件中含义不明确、对同类问题表述不一致、有明显</w:t>
      </w:r>
      <w:r>
        <w:rPr>
          <w:rFonts w:hint="eastAsia" w:ascii="宋体" w:hAnsi="宋体"/>
          <w:color w:val="auto"/>
          <w:szCs w:val="21"/>
          <w:lang w:val="en-US" w:eastAsia="zh-CN"/>
        </w:rPr>
        <w:t>格式或</w:t>
      </w:r>
      <w:r>
        <w:rPr>
          <w:rFonts w:hint="eastAsia" w:ascii="宋体" w:hAnsi="宋体"/>
          <w:color w:val="auto"/>
          <w:szCs w:val="21"/>
        </w:rPr>
        <w:t>文字</w:t>
      </w:r>
      <w:r>
        <w:rPr>
          <w:rFonts w:hint="eastAsia" w:ascii="宋体" w:hAnsi="宋体"/>
          <w:color w:val="auto"/>
          <w:szCs w:val="21"/>
          <w:lang w:eastAsia="zh-CN"/>
        </w:rPr>
        <w:t>、</w:t>
      </w:r>
      <w:r>
        <w:rPr>
          <w:rFonts w:hint="eastAsia" w:ascii="宋体" w:hAnsi="宋体"/>
          <w:color w:val="auto"/>
          <w:szCs w:val="21"/>
        </w:rPr>
        <w:t>计算错误、投标报价可能低于成本影响履约的，应当要求投标人作必要的澄清、说明后再判定投标人是否通过有效性审查，不得直接否决投标。</w:t>
      </w:r>
    </w:p>
    <w:p w14:paraId="29D2E3C1">
      <w:pPr>
        <w:pStyle w:val="5"/>
        <w:ind w:firstLine="458"/>
        <w:rPr>
          <w:rFonts w:hint="eastAsia" w:ascii="宋体" w:hAnsi="宋体"/>
          <w:color w:val="auto"/>
          <w:szCs w:val="21"/>
        </w:rPr>
      </w:pPr>
    </w:p>
    <w:p w14:paraId="383A9C50">
      <w:pPr>
        <w:pStyle w:val="5"/>
        <w:ind w:firstLine="458"/>
        <w:rPr>
          <w:rFonts w:ascii="宋体" w:hAnsi="宋体"/>
          <w:color w:val="auto"/>
          <w:szCs w:val="21"/>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rPr>
        <w:t>评委签名：</w:t>
      </w:r>
    </w:p>
    <w:p w14:paraId="2CF5FF80">
      <w:pPr>
        <w:rPr>
          <w:color w:val="auto"/>
          <w:szCs w:val="21"/>
        </w:rPr>
      </w:pPr>
      <w:r>
        <w:rPr>
          <w:rFonts w:hint="eastAsia"/>
          <w:color w:val="auto"/>
          <w:sz w:val="28"/>
          <w:szCs w:val="28"/>
        </w:rPr>
        <w:t>附表四</w:t>
      </w:r>
    </w:p>
    <w:p w14:paraId="6F3FA8C2">
      <w:pPr>
        <w:jc w:val="center"/>
      </w:pPr>
      <w:r>
        <w:rPr>
          <w:rFonts w:hint="eastAsia" w:ascii="宋体" w:hAnsi="宋体" w:cs="宋体"/>
          <w:b/>
          <w:sz w:val="36"/>
          <w:szCs w:val="36"/>
        </w:rPr>
        <w:t>技术标详细审查评分表</w:t>
      </w:r>
    </w:p>
    <w:p w14:paraId="2E368265">
      <w:r>
        <w:rPr>
          <w:rFonts w:hint="eastAsia"/>
        </w:rPr>
        <w:t>工程名称：</w:t>
      </w:r>
    </w:p>
    <w:tbl>
      <w:tblPr>
        <w:tblStyle w:val="36"/>
        <w:tblW w:w="1521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95"/>
        <w:gridCol w:w="851"/>
        <w:gridCol w:w="11853"/>
      </w:tblGrid>
      <w:tr w14:paraId="2331F16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11" w:type="dxa"/>
            <w:tcBorders>
              <w:top w:val="single" w:color="auto" w:sz="8" w:space="0"/>
              <w:left w:val="single" w:color="auto" w:sz="8" w:space="0"/>
              <w:bottom w:val="single" w:color="auto" w:sz="4" w:space="0"/>
              <w:right w:val="single" w:color="auto" w:sz="4" w:space="0"/>
            </w:tcBorders>
            <w:vAlign w:val="center"/>
          </w:tcPr>
          <w:p w14:paraId="64303926">
            <w:pPr>
              <w:jc w:val="center"/>
            </w:pPr>
            <w:r>
              <w:rPr>
                <w:rFonts w:hint="eastAsia"/>
              </w:rPr>
              <w:t>评分项目</w:t>
            </w:r>
          </w:p>
        </w:tc>
        <w:tc>
          <w:tcPr>
            <w:tcW w:w="1795" w:type="dxa"/>
            <w:tcBorders>
              <w:top w:val="single" w:color="auto" w:sz="8" w:space="0"/>
              <w:left w:val="single" w:color="auto" w:sz="4" w:space="0"/>
              <w:bottom w:val="single" w:color="auto" w:sz="4" w:space="0"/>
              <w:right w:val="single" w:color="auto" w:sz="4" w:space="0"/>
            </w:tcBorders>
            <w:vAlign w:val="center"/>
          </w:tcPr>
          <w:p w14:paraId="65CD0920">
            <w:pPr>
              <w:jc w:val="center"/>
            </w:pPr>
            <w:r>
              <w:rPr>
                <w:rFonts w:hint="eastAsia"/>
              </w:rPr>
              <w:t>评分内容</w:t>
            </w:r>
          </w:p>
        </w:tc>
        <w:tc>
          <w:tcPr>
            <w:tcW w:w="851" w:type="dxa"/>
            <w:tcBorders>
              <w:top w:val="single" w:color="auto" w:sz="8" w:space="0"/>
              <w:left w:val="single" w:color="auto" w:sz="4" w:space="0"/>
              <w:bottom w:val="single" w:color="auto" w:sz="4" w:space="0"/>
              <w:right w:val="single" w:color="auto" w:sz="4" w:space="0"/>
            </w:tcBorders>
            <w:vAlign w:val="center"/>
          </w:tcPr>
          <w:p w14:paraId="2AF9C5FB">
            <w:pPr>
              <w:jc w:val="center"/>
            </w:pPr>
            <w:r>
              <w:rPr>
                <w:rFonts w:hint="eastAsia"/>
              </w:rPr>
              <w:t>分值</w:t>
            </w:r>
          </w:p>
        </w:tc>
        <w:tc>
          <w:tcPr>
            <w:tcW w:w="11853" w:type="dxa"/>
            <w:tcBorders>
              <w:top w:val="single" w:color="auto" w:sz="8" w:space="0"/>
              <w:left w:val="single" w:color="auto" w:sz="4" w:space="0"/>
              <w:bottom w:val="single" w:color="auto" w:sz="4" w:space="0"/>
              <w:right w:val="single" w:color="auto" w:sz="4" w:space="0"/>
            </w:tcBorders>
            <w:vAlign w:val="center"/>
          </w:tcPr>
          <w:p w14:paraId="3D14CC8C">
            <w:pPr>
              <w:jc w:val="center"/>
            </w:pPr>
            <w:r>
              <w:rPr>
                <w:rFonts w:hint="eastAsia"/>
              </w:rPr>
              <w:t>评审标准</w:t>
            </w:r>
          </w:p>
        </w:tc>
      </w:tr>
      <w:tr w14:paraId="468C160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711" w:type="dxa"/>
            <w:vMerge w:val="restart"/>
            <w:tcBorders>
              <w:top w:val="single" w:color="auto" w:sz="4" w:space="0"/>
              <w:left w:val="single" w:color="auto" w:sz="8" w:space="0"/>
              <w:bottom w:val="single" w:color="auto" w:sz="4" w:space="0"/>
              <w:right w:val="single" w:color="auto" w:sz="4" w:space="0"/>
            </w:tcBorders>
            <w:vAlign w:val="center"/>
          </w:tcPr>
          <w:p w14:paraId="557C5646">
            <w:r>
              <w:rPr>
                <w:rStyle w:val="118"/>
                <w:szCs w:val="21"/>
              </w:rPr>
              <w:t>项目管理机构能力</w:t>
            </w:r>
            <w:r>
              <w:rPr>
                <w:rStyle w:val="118"/>
                <w:szCs w:val="21"/>
                <w:lang w:eastAsia="zh-TW"/>
              </w:rPr>
              <w:t>(</w:t>
            </w:r>
            <w:r>
              <w:rPr>
                <w:rStyle w:val="118"/>
                <w:rFonts w:hint="eastAsia"/>
                <w:szCs w:val="21"/>
                <w:lang w:val="en-US" w:eastAsia="zh-CN"/>
              </w:rPr>
              <w:t>8</w:t>
            </w:r>
            <w:r>
              <w:rPr>
                <w:rStyle w:val="118"/>
                <w:szCs w:val="21"/>
              </w:rPr>
              <w:t>0分</w:t>
            </w:r>
            <w:r>
              <w:rPr>
                <w:rStyle w:val="118"/>
                <w:szCs w:val="21"/>
                <w:lang w:eastAsia="zh-TW"/>
              </w:rPr>
              <w:t>)</w:t>
            </w:r>
          </w:p>
        </w:tc>
        <w:tc>
          <w:tcPr>
            <w:tcW w:w="1795" w:type="dxa"/>
            <w:tcBorders>
              <w:top w:val="single" w:color="auto" w:sz="4" w:space="0"/>
              <w:left w:val="single" w:color="auto" w:sz="4" w:space="0"/>
              <w:bottom w:val="single" w:color="auto" w:sz="4" w:space="0"/>
              <w:right w:val="single" w:color="auto" w:sz="4" w:space="0"/>
            </w:tcBorders>
            <w:vAlign w:val="center"/>
          </w:tcPr>
          <w:p w14:paraId="2E87ED22">
            <w:pPr>
              <w:adjustRightInd w:val="0"/>
              <w:snapToGrid w:val="0"/>
              <w:spacing w:line="288" w:lineRule="auto"/>
              <w:jc w:val="center"/>
            </w:pPr>
            <w:r>
              <w:rPr>
                <w:rFonts w:hint="eastAsia" w:ascii="宋体" w:hAnsi="宋体" w:cs="宋体"/>
                <w:snapToGrid w:val="0"/>
                <w:color w:val="000000"/>
              </w:rPr>
              <w:t>技术负责人</w:t>
            </w:r>
          </w:p>
        </w:tc>
        <w:tc>
          <w:tcPr>
            <w:tcW w:w="851" w:type="dxa"/>
            <w:tcBorders>
              <w:top w:val="single" w:color="auto" w:sz="4" w:space="0"/>
              <w:left w:val="single" w:color="auto" w:sz="4" w:space="0"/>
              <w:bottom w:val="single" w:color="auto" w:sz="4" w:space="0"/>
              <w:right w:val="single" w:color="auto" w:sz="4" w:space="0"/>
            </w:tcBorders>
            <w:vAlign w:val="center"/>
          </w:tcPr>
          <w:p w14:paraId="4F185CBF">
            <w:pPr>
              <w:adjustRightInd w:val="0"/>
              <w:snapToGrid w:val="0"/>
              <w:spacing w:line="288" w:lineRule="auto"/>
              <w:jc w:val="center"/>
            </w:pPr>
            <w:r>
              <w:rPr>
                <w:rFonts w:hint="eastAsia" w:ascii="宋体" w:hAnsi="宋体" w:cs="宋体"/>
                <w:snapToGrid w:val="0"/>
                <w:color w:val="000000"/>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3A3C5AD9">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1</w:t>
            </w:r>
            <w:r>
              <w:rPr>
                <w:rStyle w:val="118"/>
                <w:sz w:val="21"/>
                <w:szCs w:val="21"/>
              </w:rPr>
              <w:t>）技术负责人自</w:t>
            </w:r>
            <w:r>
              <w:rPr>
                <w:rStyle w:val="118"/>
                <w:sz w:val="21"/>
                <w:szCs w:val="21"/>
                <w:lang w:eastAsia="zh-TW"/>
              </w:rPr>
              <w:t>2020</w:t>
            </w:r>
            <w:r>
              <w:rPr>
                <w:rStyle w:val="118"/>
                <w:sz w:val="21"/>
                <w:szCs w:val="21"/>
              </w:rPr>
              <w:t>年</w:t>
            </w:r>
            <w:r>
              <w:rPr>
                <w:rStyle w:val="118"/>
                <w:sz w:val="21"/>
                <w:szCs w:val="21"/>
                <w:lang w:eastAsia="zh-TW"/>
              </w:rPr>
              <w:t>1</w:t>
            </w:r>
            <w:r>
              <w:rPr>
                <w:rStyle w:val="118"/>
                <w:sz w:val="21"/>
                <w:szCs w:val="21"/>
              </w:rPr>
              <w:t>月</w:t>
            </w:r>
            <w:r>
              <w:rPr>
                <w:rStyle w:val="118"/>
                <w:sz w:val="21"/>
                <w:szCs w:val="21"/>
                <w:lang w:eastAsia="zh-TW"/>
              </w:rPr>
              <w:t>1</w:t>
            </w:r>
            <w:r>
              <w:rPr>
                <w:rStyle w:val="118"/>
                <w:sz w:val="21"/>
                <w:szCs w:val="21"/>
              </w:rPr>
              <w:t>日至今担任过质量合格的类似工程业绩的技术负责人或项目负责人的，得</w:t>
            </w:r>
            <w:r>
              <w:rPr>
                <w:rStyle w:val="118"/>
                <w:sz w:val="21"/>
                <w:szCs w:val="21"/>
                <w:lang w:eastAsia="zh-TW"/>
              </w:rPr>
              <w:t>7</w:t>
            </w:r>
            <w:r>
              <w:rPr>
                <w:rStyle w:val="118"/>
                <w:sz w:val="21"/>
                <w:szCs w:val="21"/>
              </w:rPr>
              <w:t>分；不满足上述条件的不得分。</w:t>
            </w:r>
          </w:p>
          <w:p w14:paraId="32B4C486">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2</w:t>
            </w:r>
            <w:r>
              <w:rPr>
                <w:rStyle w:val="118"/>
                <w:sz w:val="21"/>
                <w:szCs w:val="21"/>
              </w:rPr>
              <w:t>）技术负责人具有</w:t>
            </w:r>
            <w:r>
              <w:rPr>
                <w:rStyle w:val="118"/>
                <w:sz w:val="21"/>
                <w:szCs w:val="21"/>
                <w:lang w:eastAsia="zh-TW"/>
              </w:rPr>
              <w:t>10</w:t>
            </w:r>
            <w:r>
              <w:rPr>
                <w:rStyle w:val="118"/>
                <w:sz w:val="21"/>
                <w:szCs w:val="21"/>
              </w:rPr>
              <w:t>年或以上（含</w:t>
            </w:r>
            <w:r>
              <w:rPr>
                <w:rStyle w:val="118"/>
                <w:sz w:val="21"/>
                <w:szCs w:val="21"/>
                <w:lang w:eastAsia="zh-TW"/>
              </w:rPr>
              <w:t>10</w:t>
            </w:r>
            <w:r>
              <w:rPr>
                <w:rStyle w:val="118"/>
                <w:sz w:val="21"/>
                <w:szCs w:val="21"/>
              </w:rPr>
              <w:t>年）施工管理工作经验，得</w:t>
            </w:r>
            <w:r>
              <w:rPr>
                <w:rStyle w:val="118"/>
                <w:sz w:val="21"/>
                <w:szCs w:val="21"/>
                <w:lang w:eastAsia="zh-TW"/>
              </w:rPr>
              <w:t>3</w:t>
            </w:r>
            <w:r>
              <w:rPr>
                <w:rStyle w:val="118"/>
                <w:sz w:val="21"/>
                <w:szCs w:val="21"/>
              </w:rPr>
              <w:t>分；具有</w:t>
            </w:r>
            <w:r>
              <w:rPr>
                <w:rStyle w:val="118"/>
                <w:sz w:val="21"/>
                <w:szCs w:val="21"/>
                <w:lang w:eastAsia="zh-TW"/>
              </w:rPr>
              <w:t>5</w:t>
            </w:r>
            <w:r>
              <w:rPr>
                <w:rStyle w:val="118"/>
                <w:sz w:val="21"/>
                <w:szCs w:val="21"/>
              </w:rPr>
              <w:t>年（含</w:t>
            </w:r>
            <w:r>
              <w:rPr>
                <w:rStyle w:val="118"/>
                <w:sz w:val="21"/>
                <w:szCs w:val="21"/>
                <w:lang w:eastAsia="zh-TW"/>
              </w:rPr>
              <w:t>5</w:t>
            </w:r>
            <w:r>
              <w:rPr>
                <w:rStyle w:val="118"/>
                <w:sz w:val="21"/>
                <w:szCs w:val="21"/>
              </w:rPr>
              <w:t>年）至</w:t>
            </w:r>
            <w:r>
              <w:rPr>
                <w:rStyle w:val="118"/>
                <w:sz w:val="21"/>
                <w:szCs w:val="21"/>
                <w:lang w:eastAsia="zh-TW"/>
              </w:rPr>
              <w:t>10</w:t>
            </w:r>
            <w:r>
              <w:rPr>
                <w:rStyle w:val="118"/>
                <w:sz w:val="21"/>
                <w:szCs w:val="21"/>
              </w:rPr>
              <w:t>年（不含</w:t>
            </w:r>
            <w:r>
              <w:rPr>
                <w:rStyle w:val="118"/>
                <w:sz w:val="21"/>
                <w:szCs w:val="21"/>
                <w:lang w:eastAsia="zh-TW"/>
              </w:rPr>
              <w:t>10</w:t>
            </w:r>
            <w:r>
              <w:rPr>
                <w:rStyle w:val="118"/>
                <w:sz w:val="21"/>
                <w:szCs w:val="21"/>
              </w:rPr>
              <w:t>年）施工管理工作经验，得</w:t>
            </w:r>
            <w:r>
              <w:rPr>
                <w:rStyle w:val="118"/>
                <w:sz w:val="21"/>
                <w:szCs w:val="21"/>
                <w:lang w:eastAsia="zh-TW"/>
              </w:rPr>
              <w:t>2</w:t>
            </w:r>
            <w:r>
              <w:rPr>
                <w:rStyle w:val="118"/>
                <w:sz w:val="21"/>
                <w:szCs w:val="21"/>
              </w:rPr>
              <w:t>分；具有</w:t>
            </w:r>
            <w:r>
              <w:rPr>
                <w:rStyle w:val="118"/>
                <w:sz w:val="21"/>
                <w:szCs w:val="21"/>
                <w:lang w:eastAsia="zh-TW"/>
              </w:rPr>
              <w:t>5</w:t>
            </w:r>
            <w:r>
              <w:rPr>
                <w:rStyle w:val="118"/>
                <w:sz w:val="21"/>
                <w:szCs w:val="21"/>
              </w:rPr>
              <w:t>年以下施工管理工作经验，得</w:t>
            </w:r>
            <w:r>
              <w:rPr>
                <w:rStyle w:val="118"/>
                <w:sz w:val="21"/>
                <w:szCs w:val="21"/>
                <w:lang w:eastAsia="zh-TW"/>
              </w:rPr>
              <w:t>1</w:t>
            </w:r>
            <w:r>
              <w:rPr>
                <w:rStyle w:val="118"/>
                <w:sz w:val="21"/>
                <w:szCs w:val="21"/>
              </w:rPr>
              <w:t>分。</w:t>
            </w:r>
          </w:p>
          <w:p w14:paraId="7403DB61">
            <w:r>
              <w:rPr>
                <w:rStyle w:val="118"/>
                <w:kern w:val="0"/>
                <w:szCs w:val="21"/>
              </w:rPr>
              <w:t>备注：须提供曾担任技术负责人或项目负责人的市政项目工程业绩证明文件（中标通知书、合同及竣工验收报告）、毕业证扫描件。未提供证明文件或证明文件不满足上述要求，不计分。本项最高得</w:t>
            </w:r>
            <w:r>
              <w:rPr>
                <w:rStyle w:val="118"/>
                <w:kern w:val="0"/>
                <w:szCs w:val="21"/>
                <w:lang w:eastAsia="zh-TW"/>
              </w:rPr>
              <w:t>10</w:t>
            </w:r>
            <w:r>
              <w:rPr>
                <w:rStyle w:val="118"/>
                <w:kern w:val="0"/>
                <w:szCs w:val="21"/>
              </w:rPr>
              <w:t>分。</w:t>
            </w:r>
          </w:p>
        </w:tc>
      </w:tr>
      <w:tr w14:paraId="19BBB8A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01590413">
            <w:pPr>
              <w:widowControl/>
              <w:jc w:val="left"/>
            </w:pPr>
          </w:p>
        </w:tc>
        <w:tc>
          <w:tcPr>
            <w:tcW w:w="1795" w:type="dxa"/>
            <w:tcBorders>
              <w:top w:val="single" w:color="auto" w:sz="4" w:space="0"/>
              <w:left w:val="single" w:color="auto" w:sz="4" w:space="0"/>
              <w:bottom w:val="single" w:color="auto" w:sz="4" w:space="0"/>
              <w:right w:val="single" w:color="auto" w:sz="4" w:space="0"/>
            </w:tcBorders>
            <w:vAlign w:val="center"/>
          </w:tcPr>
          <w:p w14:paraId="68851EA7">
            <w:pPr>
              <w:adjustRightInd w:val="0"/>
              <w:snapToGrid w:val="0"/>
              <w:spacing w:line="288" w:lineRule="auto"/>
              <w:jc w:val="center"/>
            </w:pPr>
            <w:r>
              <w:rPr>
                <w:rFonts w:hint="eastAsia" w:ascii="宋体" w:hAnsi="宋体" w:cs="宋体"/>
                <w:snapToGrid w:val="0"/>
                <w:color w:val="000000"/>
              </w:rPr>
              <w:t>安全负责人</w:t>
            </w:r>
          </w:p>
        </w:tc>
        <w:tc>
          <w:tcPr>
            <w:tcW w:w="851" w:type="dxa"/>
            <w:tcBorders>
              <w:top w:val="single" w:color="auto" w:sz="4" w:space="0"/>
              <w:left w:val="single" w:color="auto" w:sz="4" w:space="0"/>
              <w:bottom w:val="single" w:color="auto" w:sz="4" w:space="0"/>
              <w:right w:val="single" w:color="auto" w:sz="4" w:space="0"/>
            </w:tcBorders>
            <w:vAlign w:val="center"/>
          </w:tcPr>
          <w:p w14:paraId="164FC490">
            <w:pPr>
              <w:adjustRightInd w:val="0"/>
              <w:snapToGrid w:val="0"/>
              <w:spacing w:line="288" w:lineRule="auto"/>
              <w:jc w:val="center"/>
              <w:rPr>
                <w:rFonts w:ascii="宋体" w:hAnsi="宋体" w:cs="宋体"/>
                <w:szCs w:val="21"/>
              </w:rPr>
            </w:pPr>
            <w:r>
              <w:rPr>
                <w:rFonts w:hint="eastAsia" w:ascii="宋体" w:hAnsi="宋体" w:cs="宋体"/>
                <w:snapToGrid w:val="0"/>
                <w:color w:val="000000"/>
                <w:szCs w:val="21"/>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0B81BA94">
            <w:pPr>
              <w:pStyle w:val="119"/>
              <w:shd w:val="clear" w:color="auto" w:fill="auto"/>
              <w:spacing w:line="240" w:lineRule="auto"/>
              <w:rPr>
                <w:rStyle w:val="118"/>
                <w:rFonts w:hint="eastAsia"/>
                <w:sz w:val="21"/>
                <w:szCs w:val="21"/>
                <w:lang w:eastAsia="zh-TW"/>
              </w:rPr>
            </w:pPr>
            <w:r>
              <w:rPr>
                <w:rStyle w:val="118"/>
                <w:sz w:val="21"/>
                <w:szCs w:val="21"/>
              </w:rPr>
              <w:t>（</w:t>
            </w:r>
            <w:r>
              <w:rPr>
                <w:rStyle w:val="118"/>
                <w:sz w:val="21"/>
                <w:szCs w:val="21"/>
                <w:lang w:eastAsia="zh-TW"/>
              </w:rPr>
              <w:t>1</w:t>
            </w:r>
            <w:r>
              <w:rPr>
                <w:rStyle w:val="118"/>
                <w:sz w:val="21"/>
                <w:szCs w:val="21"/>
              </w:rPr>
              <w:t>）安全负责人持有有效期内的注册安全工程师证书，得</w:t>
            </w:r>
            <w:r>
              <w:rPr>
                <w:rStyle w:val="118"/>
                <w:sz w:val="21"/>
                <w:szCs w:val="21"/>
                <w:lang w:eastAsia="zh-TW"/>
              </w:rPr>
              <w:t>4</w:t>
            </w:r>
            <w:r>
              <w:rPr>
                <w:rStyle w:val="118"/>
                <w:sz w:val="21"/>
                <w:szCs w:val="21"/>
              </w:rPr>
              <w:t>分；不满足上述条件不得分。</w:t>
            </w:r>
          </w:p>
          <w:p w14:paraId="01A0DC8B">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2</w:t>
            </w:r>
            <w:r>
              <w:rPr>
                <w:rStyle w:val="118"/>
                <w:sz w:val="21"/>
                <w:szCs w:val="21"/>
              </w:rPr>
              <w:t>）安全负责人具有省级建设行政主管部门颁发的安全生产考核合格证（</w:t>
            </w:r>
            <w:r>
              <w:rPr>
                <w:rStyle w:val="118"/>
                <w:sz w:val="21"/>
                <w:szCs w:val="21"/>
                <w:lang w:eastAsia="zh-TW"/>
              </w:rPr>
              <w:t>C</w:t>
            </w:r>
            <w:r>
              <w:rPr>
                <w:rStyle w:val="118"/>
                <w:sz w:val="21"/>
                <w:szCs w:val="21"/>
              </w:rPr>
              <w:t>类）或建筑施工企业专职安全生产管理人员安全生产考核合格证书（</w:t>
            </w:r>
            <w:r>
              <w:rPr>
                <w:rStyle w:val="118"/>
                <w:sz w:val="21"/>
                <w:szCs w:val="21"/>
                <w:lang w:eastAsia="zh-TW"/>
              </w:rPr>
              <w:t>C3</w:t>
            </w:r>
            <w:r>
              <w:rPr>
                <w:rStyle w:val="118"/>
                <w:sz w:val="21"/>
                <w:szCs w:val="21"/>
              </w:rPr>
              <w:t>），得</w:t>
            </w:r>
            <w:r>
              <w:rPr>
                <w:rStyle w:val="118"/>
                <w:sz w:val="21"/>
                <w:szCs w:val="21"/>
                <w:lang w:eastAsia="zh-TW"/>
              </w:rPr>
              <w:t>3</w:t>
            </w:r>
            <w:r>
              <w:rPr>
                <w:rStyle w:val="118"/>
                <w:sz w:val="21"/>
                <w:szCs w:val="21"/>
              </w:rPr>
              <w:t>分；不满足上述条件不得分。</w:t>
            </w:r>
          </w:p>
          <w:p w14:paraId="19D743E7">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3</w:t>
            </w:r>
            <w:r>
              <w:rPr>
                <w:rStyle w:val="118"/>
                <w:sz w:val="21"/>
                <w:szCs w:val="21"/>
              </w:rPr>
              <w:t>）安全负责人具有</w:t>
            </w:r>
            <w:r>
              <w:rPr>
                <w:rStyle w:val="118"/>
                <w:sz w:val="21"/>
                <w:szCs w:val="21"/>
                <w:lang w:eastAsia="zh-TW"/>
              </w:rPr>
              <w:t>10</w:t>
            </w:r>
            <w:r>
              <w:rPr>
                <w:rStyle w:val="118"/>
                <w:sz w:val="21"/>
                <w:szCs w:val="21"/>
              </w:rPr>
              <w:t>年或以上（含</w:t>
            </w:r>
            <w:r>
              <w:rPr>
                <w:rStyle w:val="118"/>
                <w:sz w:val="21"/>
                <w:szCs w:val="21"/>
                <w:lang w:eastAsia="zh-TW"/>
              </w:rPr>
              <w:t>10</w:t>
            </w:r>
            <w:r>
              <w:rPr>
                <w:rStyle w:val="118"/>
                <w:sz w:val="21"/>
                <w:szCs w:val="21"/>
              </w:rPr>
              <w:t>年）施工管理工作经验，得</w:t>
            </w:r>
            <w:r>
              <w:rPr>
                <w:rStyle w:val="118"/>
                <w:sz w:val="21"/>
                <w:szCs w:val="21"/>
                <w:lang w:eastAsia="zh-TW"/>
              </w:rPr>
              <w:t>3</w:t>
            </w:r>
            <w:r>
              <w:rPr>
                <w:rStyle w:val="118"/>
                <w:sz w:val="21"/>
                <w:szCs w:val="21"/>
              </w:rPr>
              <w:t>分；具有</w:t>
            </w:r>
            <w:r>
              <w:rPr>
                <w:rStyle w:val="118"/>
                <w:sz w:val="21"/>
                <w:szCs w:val="21"/>
                <w:lang w:eastAsia="zh-TW"/>
              </w:rPr>
              <w:t>5</w:t>
            </w:r>
            <w:r>
              <w:rPr>
                <w:rStyle w:val="118"/>
                <w:sz w:val="21"/>
                <w:szCs w:val="21"/>
              </w:rPr>
              <w:t>年（含</w:t>
            </w:r>
            <w:r>
              <w:rPr>
                <w:rStyle w:val="118"/>
                <w:sz w:val="21"/>
                <w:szCs w:val="21"/>
                <w:lang w:eastAsia="zh-TW"/>
              </w:rPr>
              <w:t>5</w:t>
            </w:r>
            <w:r>
              <w:rPr>
                <w:rStyle w:val="118"/>
                <w:sz w:val="21"/>
                <w:szCs w:val="21"/>
              </w:rPr>
              <w:t>年）至</w:t>
            </w:r>
            <w:r>
              <w:rPr>
                <w:rStyle w:val="118"/>
                <w:sz w:val="21"/>
                <w:szCs w:val="21"/>
                <w:lang w:eastAsia="zh-TW"/>
              </w:rPr>
              <w:t>10</w:t>
            </w:r>
            <w:r>
              <w:rPr>
                <w:rStyle w:val="118"/>
                <w:sz w:val="21"/>
                <w:szCs w:val="21"/>
              </w:rPr>
              <w:t>年（不含</w:t>
            </w:r>
            <w:r>
              <w:rPr>
                <w:rStyle w:val="118"/>
                <w:sz w:val="21"/>
                <w:szCs w:val="21"/>
                <w:lang w:eastAsia="zh-TW"/>
              </w:rPr>
              <w:t>10</w:t>
            </w:r>
            <w:r>
              <w:rPr>
                <w:rStyle w:val="118"/>
                <w:sz w:val="21"/>
                <w:szCs w:val="21"/>
              </w:rPr>
              <w:t>年）施工管理工作经验，得</w:t>
            </w:r>
            <w:r>
              <w:rPr>
                <w:rStyle w:val="118"/>
                <w:sz w:val="21"/>
                <w:szCs w:val="21"/>
                <w:lang w:eastAsia="zh-TW"/>
              </w:rPr>
              <w:t>2</w:t>
            </w:r>
            <w:r>
              <w:rPr>
                <w:rStyle w:val="118"/>
                <w:sz w:val="21"/>
                <w:szCs w:val="21"/>
              </w:rPr>
              <w:t>分；具有</w:t>
            </w:r>
            <w:r>
              <w:rPr>
                <w:rStyle w:val="118"/>
                <w:sz w:val="21"/>
                <w:szCs w:val="21"/>
                <w:lang w:eastAsia="zh-TW"/>
              </w:rPr>
              <w:t>5</w:t>
            </w:r>
            <w:r>
              <w:rPr>
                <w:rStyle w:val="118"/>
                <w:sz w:val="21"/>
                <w:szCs w:val="21"/>
              </w:rPr>
              <w:t>年以下施工管理工作经验，得</w:t>
            </w:r>
            <w:r>
              <w:rPr>
                <w:rStyle w:val="118"/>
                <w:sz w:val="21"/>
                <w:szCs w:val="21"/>
                <w:lang w:eastAsia="zh-TW"/>
              </w:rPr>
              <w:t>1</w:t>
            </w:r>
            <w:r>
              <w:rPr>
                <w:rStyle w:val="118"/>
                <w:sz w:val="21"/>
                <w:szCs w:val="21"/>
              </w:rPr>
              <w:t>分。</w:t>
            </w:r>
          </w:p>
          <w:p w14:paraId="5A1742A1">
            <w:r>
              <w:rPr>
                <w:rStyle w:val="118"/>
                <w:kern w:val="0"/>
                <w:szCs w:val="21"/>
              </w:rPr>
              <w:t>备注：须提供注册安全工程师、安全考核</w:t>
            </w:r>
            <w:r>
              <w:rPr>
                <w:rStyle w:val="118"/>
                <w:kern w:val="0"/>
                <w:szCs w:val="21"/>
                <w:lang w:eastAsia="zh-TW"/>
              </w:rPr>
              <w:t>C</w:t>
            </w:r>
            <w:r>
              <w:rPr>
                <w:rStyle w:val="118"/>
                <w:kern w:val="0"/>
                <w:szCs w:val="21"/>
              </w:rPr>
              <w:t>证或</w:t>
            </w:r>
            <w:r>
              <w:rPr>
                <w:rStyle w:val="118"/>
                <w:kern w:val="0"/>
                <w:szCs w:val="21"/>
                <w:lang w:eastAsia="zh-TW"/>
              </w:rPr>
              <w:t>C3</w:t>
            </w:r>
            <w:r>
              <w:rPr>
                <w:rStyle w:val="118"/>
                <w:kern w:val="0"/>
                <w:szCs w:val="21"/>
              </w:rPr>
              <w:t>证及毕业证扫描件，本项最高得</w:t>
            </w:r>
            <w:r>
              <w:rPr>
                <w:rStyle w:val="118"/>
                <w:kern w:val="0"/>
                <w:szCs w:val="21"/>
                <w:lang w:eastAsia="zh-TW"/>
              </w:rPr>
              <w:t>10</w:t>
            </w:r>
            <w:r>
              <w:rPr>
                <w:rStyle w:val="118"/>
                <w:kern w:val="0"/>
                <w:szCs w:val="21"/>
              </w:rPr>
              <w:t>分。</w:t>
            </w:r>
          </w:p>
        </w:tc>
      </w:tr>
      <w:tr w14:paraId="6A26F4C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4CF3C0DD">
            <w:pPr>
              <w:widowControl/>
              <w:jc w:val="left"/>
            </w:pPr>
          </w:p>
        </w:tc>
        <w:tc>
          <w:tcPr>
            <w:tcW w:w="1795" w:type="dxa"/>
            <w:tcBorders>
              <w:top w:val="single" w:color="auto" w:sz="4" w:space="0"/>
              <w:left w:val="single" w:color="auto" w:sz="4" w:space="0"/>
              <w:bottom w:val="single" w:color="auto" w:sz="4" w:space="0"/>
              <w:right w:val="single" w:color="auto" w:sz="4" w:space="0"/>
            </w:tcBorders>
            <w:vAlign w:val="center"/>
          </w:tcPr>
          <w:p w14:paraId="19A32FB8">
            <w:pPr>
              <w:adjustRightInd w:val="0"/>
              <w:snapToGrid w:val="0"/>
              <w:spacing w:line="288" w:lineRule="auto"/>
              <w:jc w:val="center"/>
            </w:pPr>
            <w:r>
              <w:rPr>
                <w:rFonts w:hint="eastAsia" w:ascii="宋体" w:hAnsi="宋体" w:cs="宋体"/>
                <w:snapToGrid w:val="0"/>
                <w:color w:val="000000"/>
              </w:rPr>
              <w:t>质量负责人</w:t>
            </w:r>
          </w:p>
        </w:tc>
        <w:tc>
          <w:tcPr>
            <w:tcW w:w="851" w:type="dxa"/>
            <w:tcBorders>
              <w:top w:val="single" w:color="auto" w:sz="4" w:space="0"/>
              <w:left w:val="single" w:color="auto" w:sz="4" w:space="0"/>
              <w:bottom w:val="single" w:color="auto" w:sz="4" w:space="0"/>
              <w:right w:val="single" w:color="auto" w:sz="4" w:space="0"/>
            </w:tcBorders>
            <w:vAlign w:val="center"/>
          </w:tcPr>
          <w:p w14:paraId="59F25AA7">
            <w:pPr>
              <w:adjustRightInd w:val="0"/>
              <w:snapToGrid w:val="0"/>
              <w:spacing w:line="288" w:lineRule="auto"/>
              <w:jc w:val="center"/>
              <w:rPr>
                <w:rFonts w:ascii="宋体" w:hAnsi="宋体" w:cs="宋体"/>
                <w:szCs w:val="21"/>
              </w:rPr>
            </w:pPr>
            <w:r>
              <w:rPr>
                <w:rFonts w:hint="eastAsia" w:ascii="宋体" w:hAnsi="宋体" w:cs="宋体"/>
                <w:snapToGrid w:val="0"/>
                <w:color w:val="000000"/>
                <w:szCs w:val="21"/>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5A37CD4D">
            <w:pPr>
              <w:pStyle w:val="119"/>
              <w:shd w:val="clear" w:color="auto" w:fill="auto"/>
              <w:spacing w:line="240" w:lineRule="auto"/>
              <w:rPr>
                <w:rStyle w:val="118"/>
                <w:rFonts w:hint="eastAsia"/>
                <w:sz w:val="21"/>
                <w:szCs w:val="21"/>
                <w:lang w:eastAsia="zh-TW"/>
              </w:rPr>
            </w:pPr>
            <w:r>
              <w:rPr>
                <w:rStyle w:val="118"/>
                <w:sz w:val="21"/>
                <w:szCs w:val="21"/>
              </w:rPr>
              <w:t>（</w:t>
            </w:r>
            <w:r>
              <w:rPr>
                <w:rStyle w:val="118"/>
                <w:sz w:val="21"/>
                <w:szCs w:val="21"/>
                <w:lang w:eastAsia="zh-TW"/>
              </w:rPr>
              <w:t>1</w:t>
            </w:r>
            <w:r>
              <w:rPr>
                <w:rStyle w:val="118"/>
                <w:sz w:val="21"/>
                <w:szCs w:val="21"/>
              </w:rPr>
              <w:t>）拟委派的质量负责人具备质量员岗位证，得</w:t>
            </w:r>
            <w:r>
              <w:rPr>
                <w:rStyle w:val="118"/>
                <w:sz w:val="21"/>
                <w:szCs w:val="21"/>
                <w:lang w:eastAsia="zh-TW"/>
              </w:rPr>
              <w:t>3</w:t>
            </w:r>
            <w:r>
              <w:rPr>
                <w:rStyle w:val="118"/>
                <w:sz w:val="21"/>
                <w:szCs w:val="21"/>
              </w:rPr>
              <w:t>分；不满足上述条件不得分。</w:t>
            </w:r>
          </w:p>
          <w:p w14:paraId="59B451CB">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2</w:t>
            </w:r>
            <w:r>
              <w:rPr>
                <w:rStyle w:val="118"/>
                <w:sz w:val="21"/>
                <w:szCs w:val="21"/>
              </w:rPr>
              <w:t>）质量负责人具有市政工程相关专业高级工程师或以上职称，得</w:t>
            </w:r>
            <w:r>
              <w:rPr>
                <w:rStyle w:val="118"/>
                <w:sz w:val="21"/>
                <w:szCs w:val="21"/>
                <w:lang w:eastAsia="zh-TW"/>
              </w:rPr>
              <w:t>4</w:t>
            </w:r>
            <w:r>
              <w:rPr>
                <w:rStyle w:val="118"/>
                <w:sz w:val="21"/>
                <w:szCs w:val="21"/>
              </w:rPr>
              <w:t>分；</w:t>
            </w:r>
            <w:r>
              <w:rPr>
                <w:rStyle w:val="118"/>
                <w:sz w:val="21"/>
                <w:szCs w:val="21"/>
                <w:lang w:eastAsia="zh-TW"/>
              </w:rPr>
              <w:t>质量负责人具有市政工程相关专业中级工程师职称，得2分；</w:t>
            </w:r>
            <w:r>
              <w:rPr>
                <w:rStyle w:val="118"/>
                <w:sz w:val="21"/>
                <w:szCs w:val="21"/>
              </w:rPr>
              <w:t>不满足上述条件不得分。</w:t>
            </w:r>
          </w:p>
          <w:p w14:paraId="717E71E6">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3</w:t>
            </w:r>
            <w:r>
              <w:rPr>
                <w:rStyle w:val="118"/>
                <w:sz w:val="21"/>
                <w:szCs w:val="21"/>
              </w:rPr>
              <w:t>）质量负责人具有</w:t>
            </w:r>
            <w:r>
              <w:rPr>
                <w:rStyle w:val="118"/>
                <w:sz w:val="21"/>
                <w:szCs w:val="21"/>
                <w:lang w:eastAsia="zh-TW"/>
              </w:rPr>
              <w:t>10</w:t>
            </w:r>
            <w:r>
              <w:rPr>
                <w:rStyle w:val="118"/>
                <w:sz w:val="21"/>
                <w:szCs w:val="21"/>
              </w:rPr>
              <w:t>年或以上（含</w:t>
            </w:r>
            <w:r>
              <w:rPr>
                <w:rStyle w:val="118"/>
                <w:sz w:val="21"/>
                <w:szCs w:val="21"/>
                <w:lang w:eastAsia="zh-TW"/>
              </w:rPr>
              <w:t>10</w:t>
            </w:r>
            <w:r>
              <w:rPr>
                <w:rStyle w:val="118"/>
                <w:sz w:val="21"/>
                <w:szCs w:val="21"/>
              </w:rPr>
              <w:t>年）施工管理工作经验，得</w:t>
            </w:r>
            <w:r>
              <w:rPr>
                <w:rStyle w:val="118"/>
                <w:sz w:val="21"/>
                <w:szCs w:val="21"/>
                <w:lang w:eastAsia="zh-TW"/>
              </w:rPr>
              <w:t>3</w:t>
            </w:r>
            <w:r>
              <w:rPr>
                <w:rStyle w:val="118"/>
                <w:sz w:val="21"/>
                <w:szCs w:val="21"/>
              </w:rPr>
              <w:t>分；具有</w:t>
            </w:r>
            <w:r>
              <w:rPr>
                <w:rStyle w:val="118"/>
                <w:sz w:val="21"/>
                <w:szCs w:val="21"/>
                <w:lang w:eastAsia="zh-TW"/>
              </w:rPr>
              <w:t>5</w:t>
            </w:r>
            <w:r>
              <w:rPr>
                <w:rStyle w:val="118"/>
                <w:sz w:val="21"/>
                <w:szCs w:val="21"/>
              </w:rPr>
              <w:t>年（含</w:t>
            </w:r>
            <w:r>
              <w:rPr>
                <w:rStyle w:val="118"/>
                <w:sz w:val="21"/>
                <w:szCs w:val="21"/>
                <w:lang w:eastAsia="zh-TW"/>
              </w:rPr>
              <w:t>5</w:t>
            </w:r>
            <w:r>
              <w:rPr>
                <w:rStyle w:val="118"/>
                <w:sz w:val="21"/>
                <w:szCs w:val="21"/>
              </w:rPr>
              <w:t>年）至</w:t>
            </w:r>
            <w:r>
              <w:rPr>
                <w:rStyle w:val="118"/>
                <w:sz w:val="21"/>
                <w:szCs w:val="21"/>
                <w:lang w:eastAsia="zh-TW"/>
              </w:rPr>
              <w:t>10</w:t>
            </w:r>
            <w:r>
              <w:rPr>
                <w:rStyle w:val="118"/>
                <w:sz w:val="21"/>
                <w:szCs w:val="21"/>
              </w:rPr>
              <w:t>年（不含</w:t>
            </w:r>
            <w:r>
              <w:rPr>
                <w:rStyle w:val="118"/>
                <w:sz w:val="21"/>
                <w:szCs w:val="21"/>
                <w:lang w:eastAsia="zh-TW"/>
              </w:rPr>
              <w:t>10</w:t>
            </w:r>
            <w:r>
              <w:rPr>
                <w:rStyle w:val="118"/>
                <w:sz w:val="21"/>
                <w:szCs w:val="21"/>
              </w:rPr>
              <w:t>年）施工管理工作经验，得</w:t>
            </w:r>
            <w:r>
              <w:rPr>
                <w:rStyle w:val="118"/>
                <w:sz w:val="21"/>
                <w:szCs w:val="21"/>
                <w:lang w:eastAsia="zh-TW"/>
              </w:rPr>
              <w:t>2</w:t>
            </w:r>
            <w:r>
              <w:rPr>
                <w:rStyle w:val="118"/>
                <w:sz w:val="21"/>
                <w:szCs w:val="21"/>
              </w:rPr>
              <w:t>分；具有</w:t>
            </w:r>
            <w:r>
              <w:rPr>
                <w:rStyle w:val="118"/>
                <w:sz w:val="21"/>
                <w:szCs w:val="21"/>
                <w:lang w:eastAsia="zh-TW"/>
              </w:rPr>
              <w:t>5</w:t>
            </w:r>
            <w:r>
              <w:rPr>
                <w:rStyle w:val="118"/>
                <w:sz w:val="21"/>
                <w:szCs w:val="21"/>
              </w:rPr>
              <w:t>年以下施工管理工作经验，得</w:t>
            </w:r>
            <w:r>
              <w:rPr>
                <w:rStyle w:val="118"/>
                <w:sz w:val="21"/>
                <w:szCs w:val="21"/>
                <w:lang w:eastAsia="zh-TW"/>
              </w:rPr>
              <w:t>1</w:t>
            </w:r>
            <w:r>
              <w:rPr>
                <w:rStyle w:val="118"/>
                <w:sz w:val="21"/>
                <w:szCs w:val="21"/>
              </w:rPr>
              <w:t>分。</w:t>
            </w:r>
          </w:p>
          <w:p w14:paraId="0F882E61">
            <w:pPr>
              <w:pStyle w:val="119"/>
              <w:shd w:val="clear" w:color="auto" w:fill="auto"/>
              <w:spacing w:line="240" w:lineRule="auto"/>
              <w:rPr>
                <w:rStyle w:val="118"/>
                <w:color w:val="auto"/>
                <w:sz w:val="21"/>
                <w:szCs w:val="21"/>
                <w:lang w:eastAsia="zh-TW"/>
              </w:rPr>
            </w:pPr>
            <w:r>
              <w:rPr>
                <w:rStyle w:val="118"/>
                <w:sz w:val="21"/>
                <w:szCs w:val="21"/>
              </w:rPr>
              <w:t>备注：须提供岗位证书、职称证书、毕业证扫描件，本项最高得</w:t>
            </w:r>
            <w:r>
              <w:rPr>
                <w:rStyle w:val="118"/>
                <w:sz w:val="21"/>
                <w:szCs w:val="21"/>
                <w:lang w:eastAsia="zh-TW"/>
              </w:rPr>
              <w:t>10</w:t>
            </w:r>
            <w:r>
              <w:rPr>
                <w:rStyle w:val="118"/>
                <w:sz w:val="21"/>
                <w:szCs w:val="21"/>
              </w:rPr>
              <w:t>分。</w:t>
            </w:r>
          </w:p>
        </w:tc>
      </w:tr>
      <w:tr w14:paraId="633232E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0D6F18B8">
            <w:pPr>
              <w:widowControl/>
              <w:jc w:val="left"/>
            </w:pPr>
          </w:p>
        </w:tc>
        <w:tc>
          <w:tcPr>
            <w:tcW w:w="1795" w:type="dxa"/>
            <w:tcBorders>
              <w:top w:val="single" w:color="auto" w:sz="4" w:space="0"/>
              <w:left w:val="single" w:color="auto" w:sz="4" w:space="0"/>
              <w:bottom w:val="single" w:color="auto" w:sz="4" w:space="0"/>
              <w:right w:val="single" w:color="auto" w:sz="4" w:space="0"/>
            </w:tcBorders>
            <w:vAlign w:val="center"/>
          </w:tcPr>
          <w:p w14:paraId="1D1FB48C">
            <w:pPr>
              <w:adjustRightInd w:val="0"/>
              <w:snapToGrid w:val="0"/>
              <w:spacing w:line="288" w:lineRule="auto"/>
              <w:jc w:val="center"/>
            </w:pPr>
            <w:r>
              <w:rPr>
                <w:rFonts w:hint="eastAsia" w:ascii="宋体" w:hAnsi="宋体" w:cs="宋体"/>
                <w:snapToGrid w:val="0"/>
                <w:color w:val="000000"/>
              </w:rPr>
              <w:t>造价负责人</w:t>
            </w:r>
          </w:p>
        </w:tc>
        <w:tc>
          <w:tcPr>
            <w:tcW w:w="851" w:type="dxa"/>
            <w:tcBorders>
              <w:top w:val="single" w:color="auto" w:sz="4" w:space="0"/>
              <w:left w:val="single" w:color="auto" w:sz="4" w:space="0"/>
              <w:bottom w:val="single" w:color="auto" w:sz="4" w:space="0"/>
              <w:right w:val="single" w:color="auto" w:sz="4" w:space="0"/>
            </w:tcBorders>
            <w:vAlign w:val="center"/>
          </w:tcPr>
          <w:p w14:paraId="5ACD8087">
            <w:pPr>
              <w:adjustRightInd w:val="0"/>
              <w:snapToGrid w:val="0"/>
              <w:spacing w:line="288" w:lineRule="auto"/>
              <w:jc w:val="center"/>
              <w:rPr>
                <w:rFonts w:ascii="宋体" w:hAnsi="宋体" w:cs="宋体"/>
                <w:szCs w:val="21"/>
              </w:rPr>
            </w:pPr>
            <w:r>
              <w:rPr>
                <w:rFonts w:hint="eastAsia" w:ascii="宋体" w:hAnsi="宋体" w:cs="宋体"/>
                <w:snapToGrid w:val="0"/>
                <w:color w:val="000000"/>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466E79F6">
            <w:pPr>
              <w:pStyle w:val="119"/>
              <w:shd w:val="clear" w:color="auto" w:fill="auto"/>
              <w:spacing w:line="240" w:lineRule="auto"/>
              <w:rPr>
                <w:rStyle w:val="118"/>
                <w:rFonts w:hint="eastAsia"/>
                <w:sz w:val="21"/>
                <w:szCs w:val="21"/>
                <w:lang w:eastAsia="zh-TW"/>
              </w:rPr>
            </w:pPr>
            <w:r>
              <w:rPr>
                <w:rStyle w:val="118"/>
                <w:sz w:val="21"/>
                <w:szCs w:val="21"/>
              </w:rPr>
              <w:t>（</w:t>
            </w:r>
            <w:r>
              <w:rPr>
                <w:rStyle w:val="118"/>
                <w:sz w:val="21"/>
                <w:szCs w:val="21"/>
                <w:lang w:eastAsia="zh-TW"/>
              </w:rPr>
              <w:t>1</w:t>
            </w:r>
            <w:r>
              <w:rPr>
                <w:rStyle w:val="118"/>
                <w:sz w:val="21"/>
                <w:szCs w:val="21"/>
              </w:rPr>
              <w:t>）造价负责人具有注册造价工程师（或注册一级造价工程师）证书，得</w:t>
            </w:r>
            <w:r>
              <w:rPr>
                <w:rStyle w:val="118"/>
                <w:sz w:val="21"/>
                <w:szCs w:val="21"/>
                <w:lang w:eastAsia="zh-TW"/>
              </w:rPr>
              <w:t>4</w:t>
            </w:r>
            <w:r>
              <w:rPr>
                <w:rStyle w:val="118"/>
                <w:sz w:val="21"/>
                <w:szCs w:val="21"/>
              </w:rPr>
              <w:t>分；不满足上述条件不得分。</w:t>
            </w:r>
          </w:p>
          <w:p w14:paraId="6DE45640">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2</w:t>
            </w:r>
            <w:r>
              <w:rPr>
                <w:rStyle w:val="118"/>
                <w:sz w:val="21"/>
                <w:szCs w:val="21"/>
              </w:rPr>
              <w:t>）具有造价类专业高级（或以上）职称得</w:t>
            </w:r>
            <w:r>
              <w:rPr>
                <w:rStyle w:val="118"/>
                <w:sz w:val="21"/>
                <w:szCs w:val="21"/>
                <w:lang w:eastAsia="zh-TW"/>
              </w:rPr>
              <w:t>3</w:t>
            </w:r>
            <w:r>
              <w:rPr>
                <w:rStyle w:val="118"/>
                <w:sz w:val="21"/>
                <w:szCs w:val="21"/>
              </w:rPr>
              <w:t>分；具有造价类专业中级职称得</w:t>
            </w:r>
            <w:r>
              <w:rPr>
                <w:rStyle w:val="118"/>
                <w:sz w:val="21"/>
                <w:szCs w:val="21"/>
                <w:lang w:eastAsia="zh-TW"/>
              </w:rPr>
              <w:t>1.5</w:t>
            </w:r>
            <w:r>
              <w:rPr>
                <w:rStyle w:val="118"/>
                <w:sz w:val="21"/>
                <w:szCs w:val="21"/>
              </w:rPr>
              <w:t>分；</w:t>
            </w:r>
          </w:p>
          <w:p w14:paraId="4CC35FC4">
            <w:pPr>
              <w:pStyle w:val="119"/>
              <w:shd w:val="clear" w:color="auto" w:fill="auto"/>
              <w:spacing w:line="240" w:lineRule="auto"/>
              <w:rPr>
                <w:rStyle w:val="118"/>
                <w:sz w:val="21"/>
                <w:szCs w:val="21"/>
                <w:lang w:eastAsia="zh-TW"/>
              </w:rPr>
            </w:pPr>
            <w:r>
              <w:rPr>
                <w:rStyle w:val="118"/>
                <w:sz w:val="21"/>
                <w:szCs w:val="21"/>
              </w:rPr>
              <w:t>（</w:t>
            </w:r>
            <w:r>
              <w:rPr>
                <w:rStyle w:val="118"/>
                <w:sz w:val="21"/>
                <w:szCs w:val="21"/>
                <w:lang w:eastAsia="zh-TW"/>
              </w:rPr>
              <w:t>3</w:t>
            </w:r>
            <w:r>
              <w:rPr>
                <w:rStyle w:val="118"/>
                <w:sz w:val="21"/>
                <w:szCs w:val="21"/>
              </w:rPr>
              <w:t>）具有</w:t>
            </w:r>
            <w:r>
              <w:rPr>
                <w:rStyle w:val="118"/>
                <w:sz w:val="21"/>
                <w:szCs w:val="21"/>
                <w:lang w:eastAsia="zh-TW"/>
              </w:rPr>
              <w:t>10</w:t>
            </w:r>
            <w:r>
              <w:rPr>
                <w:rStyle w:val="118"/>
                <w:sz w:val="21"/>
                <w:szCs w:val="21"/>
              </w:rPr>
              <w:t>年或以上（含</w:t>
            </w:r>
            <w:r>
              <w:rPr>
                <w:rStyle w:val="118"/>
                <w:sz w:val="21"/>
                <w:szCs w:val="21"/>
                <w:lang w:eastAsia="zh-TW"/>
              </w:rPr>
              <w:t>10</w:t>
            </w:r>
            <w:r>
              <w:rPr>
                <w:rStyle w:val="118"/>
                <w:sz w:val="21"/>
                <w:szCs w:val="21"/>
              </w:rPr>
              <w:t>年）造价管理工作经验，得</w:t>
            </w:r>
            <w:r>
              <w:rPr>
                <w:rStyle w:val="118"/>
                <w:sz w:val="21"/>
                <w:szCs w:val="21"/>
                <w:lang w:eastAsia="zh-TW"/>
              </w:rPr>
              <w:t>3</w:t>
            </w:r>
            <w:r>
              <w:rPr>
                <w:rStyle w:val="118"/>
                <w:sz w:val="21"/>
                <w:szCs w:val="21"/>
              </w:rPr>
              <w:t>分；具有</w:t>
            </w:r>
            <w:r>
              <w:rPr>
                <w:rStyle w:val="118"/>
                <w:sz w:val="21"/>
                <w:szCs w:val="21"/>
                <w:lang w:eastAsia="zh-TW"/>
              </w:rPr>
              <w:t>5</w:t>
            </w:r>
            <w:r>
              <w:rPr>
                <w:rStyle w:val="118"/>
                <w:sz w:val="21"/>
                <w:szCs w:val="21"/>
              </w:rPr>
              <w:t>年（含</w:t>
            </w:r>
            <w:r>
              <w:rPr>
                <w:rStyle w:val="118"/>
                <w:sz w:val="21"/>
                <w:szCs w:val="21"/>
                <w:lang w:eastAsia="zh-TW"/>
              </w:rPr>
              <w:t>5</w:t>
            </w:r>
            <w:r>
              <w:rPr>
                <w:rStyle w:val="118"/>
                <w:sz w:val="21"/>
                <w:szCs w:val="21"/>
              </w:rPr>
              <w:t>年）至</w:t>
            </w:r>
            <w:r>
              <w:rPr>
                <w:rStyle w:val="118"/>
                <w:sz w:val="21"/>
                <w:szCs w:val="21"/>
                <w:lang w:eastAsia="zh-TW"/>
              </w:rPr>
              <w:t>10</w:t>
            </w:r>
            <w:r>
              <w:rPr>
                <w:rStyle w:val="118"/>
                <w:sz w:val="21"/>
                <w:szCs w:val="21"/>
              </w:rPr>
              <w:t>年（不含</w:t>
            </w:r>
            <w:r>
              <w:rPr>
                <w:rStyle w:val="118"/>
                <w:sz w:val="21"/>
                <w:szCs w:val="21"/>
                <w:lang w:eastAsia="zh-TW"/>
              </w:rPr>
              <w:t>10</w:t>
            </w:r>
            <w:r>
              <w:rPr>
                <w:rStyle w:val="118"/>
                <w:sz w:val="21"/>
                <w:szCs w:val="21"/>
              </w:rPr>
              <w:t>年）造价管理工作经验，得</w:t>
            </w:r>
            <w:r>
              <w:rPr>
                <w:rStyle w:val="118"/>
                <w:sz w:val="21"/>
                <w:szCs w:val="21"/>
                <w:lang w:eastAsia="zh-TW"/>
              </w:rPr>
              <w:t>2</w:t>
            </w:r>
            <w:r>
              <w:rPr>
                <w:rStyle w:val="118"/>
                <w:sz w:val="21"/>
                <w:szCs w:val="21"/>
              </w:rPr>
              <w:t>分；具有</w:t>
            </w:r>
            <w:r>
              <w:rPr>
                <w:rStyle w:val="118"/>
                <w:sz w:val="21"/>
                <w:szCs w:val="21"/>
                <w:lang w:eastAsia="zh-TW"/>
              </w:rPr>
              <w:t>5</w:t>
            </w:r>
            <w:r>
              <w:rPr>
                <w:rStyle w:val="118"/>
                <w:sz w:val="21"/>
                <w:szCs w:val="21"/>
              </w:rPr>
              <w:t>年以下造价管理工作经验，得</w:t>
            </w:r>
            <w:r>
              <w:rPr>
                <w:rStyle w:val="118"/>
                <w:sz w:val="21"/>
                <w:szCs w:val="21"/>
                <w:lang w:eastAsia="zh-TW"/>
              </w:rPr>
              <w:t>1</w:t>
            </w:r>
            <w:r>
              <w:rPr>
                <w:rStyle w:val="118"/>
                <w:sz w:val="21"/>
                <w:szCs w:val="21"/>
              </w:rPr>
              <w:t>分。</w:t>
            </w:r>
          </w:p>
          <w:p w14:paraId="4E4C7C5E">
            <w:pPr>
              <w:pStyle w:val="119"/>
              <w:shd w:val="clear" w:color="auto" w:fill="auto"/>
              <w:spacing w:line="240" w:lineRule="auto"/>
              <w:rPr>
                <w:rStyle w:val="118"/>
                <w:color w:val="auto"/>
                <w:sz w:val="21"/>
                <w:szCs w:val="21"/>
                <w:lang w:eastAsia="zh-TW"/>
              </w:rPr>
            </w:pPr>
            <w:r>
              <w:rPr>
                <w:rStyle w:val="118"/>
                <w:sz w:val="21"/>
                <w:szCs w:val="21"/>
              </w:rPr>
              <w:t>备注：须提供造价工程师注册证、职称证书、毕业证扫描件，本项最高得</w:t>
            </w:r>
            <w:r>
              <w:rPr>
                <w:rStyle w:val="118"/>
                <w:sz w:val="21"/>
                <w:szCs w:val="21"/>
                <w:lang w:eastAsia="zh-TW"/>
              </w:rPr>
              <w:t>10</w:t>
            </w:r>
            <w:r>
              <w:rPr>
                <w:rStyle w:val="118"/>
                <w:sz w:val="21"/>
                <w:szCs w:val="21"/>
              </w:rPr>
              <w:t>分。</w:t>
            </w:r>
          </w:p>
        </w:tc>
      </w:tr>
      <w:tr w14:paraId="377E182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1"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53DC3C87">
            <w:pPr>
              <w:widowControl/>
              <w:jc w:val="left"/>
            </w:pPr>
          </w:p>
        </w:tc>
        <w:tc>
          <w:tcPr>
            <w:tcW w:w="1795" w:type="dxa"/>
            <w:tcBorders>
              <w:top w:val="single" w:color="auto" w:sz="4" w:space="0"/>
              <w:left w:val="single" w:color="auto" w:sz="4" w:space="0"/>
              <w:bottom w:val="single" w:color="auto" w:sz="4" w:space="0"/>
              <w:right w:val="single" w:color="auto" w:sz="4" w:space="0"/>
            </w:tcBorders>
            <w:vAlign w:val="center"/>
          </w:tcPr>
          <w:p w14:paraId="21F413E6">
            <w:pPr>
              <w:adjustRightInd w:val="0"/>
              <w:snapToGrid w:val="0"/>
              <w:spacing w:line="288" w:lineRule="auto"/>
              <w:jc w:val="center"/>
            </w:pPr>
            <w:r>
              <w:rPr>
                <w:rFonts w:hint="eastAsia" w:ascii="宋体" w:hAnsi="宋体" w:cs="宋体"/>
                <w:szCs w:val="21"/>
              </w:rPr>
              <w:t>项目管理班子</w:t>
            </w:r>
          </w:p>
          <w:p w14:paraId="035DE2D8">
            <w:pPr>
              <w:adjustRightInd w:val="0"/>
              <w:snapToGrid w:val="0"/>
              <w:spacing w:line="288" w:lineRule="auto"/>
              <w:jc w:val="center"/>
            </w:pPr>
            <w:r>
              <w:rPr>
                <w:rFonts w:hint="eastAsia" w:ascii="宋体" w:hAnsi="宋体" w:cs="宋体"/>
                <w:szCs w:val="21"/>
              </w:rPr>
              <w:t>答辩</w:t>
            </w:r>
          </w:p>
        </w:tc>
        <w:tc>
          <w:tcPr>
            <w:tcW w:w="851" w:type="dxa"/>
            <w:tcBorders>
              <w:top w:val="single" w:color="auto" w:sz="4" w:space="0"/>
              <w:left w:val="single" w:color="auto" w:sz="4" w:space="0"/>
              <w:bottom w:val="single" w:color="auto" w:sz="4" w:space="0"/>
              <w:right w:val="single" w:color="auto" w:sz="4" w:space="0"/>
            </w:tcBorders>
            <w:vAlign w:val="center"/>
          </w:tcPr>
          <w:p w14:paraId="0AEE299B">
            <w:pPr>
              <w:adjustRightInd w:val="0"/>
              <w:snapToGrid w:val="0"/>
              <w:spacing w:line="288" w:lineRule="auto"/>
              <w:jc w:val="center"/>
              <w:rPr>
                <w:rFonts w:ascii="宋体" w:hAnsi="宋体" w:cs="宋体"/>
                <w:szCs w:val="21"/>
              </w:rPr>
            </w:pPr>
            <w:r>
              <w:rPr>
                <w:rFonts w:hint="eastAsia" w:ascii="宋体" w:hAnsi="宋体" w:cs="宋体"/>
                <w:szCs w:val="21"/>
              </w:rPr>
              <w:t>40</w:t>
            </w:r>
            <w:r>
              <w:rPr>
                <w:rFonts w:hint="eastAsia" w:ascii="宋体" w:hAnsi="宋体" w:cs="宋体"/>
                <w:snapToGrid w:val="0"/>
                <w:color w:val="000000"/>
                <w:szCs w:val="21"/>
              </w:rPr>
              <w:t>分</w:t>
            </w:r>
          </w:p>
        </w:tc>
        <w:tc>
          <w:tcPr>
            <w:tcW w:w="11853" w:type="dxa"/>
            <w:tcBorders>
              <w:top w:val="single" w:color="auto" w:sz="4" w:space="0"/>
              <w:left w:val="single" w:color="auto" w:sz="4" w:space="0"/>
              <w:bottom w:val="single" w:color="auto" w:sz="4" w:space="0"/>
              <w:right w:val="single" w:color="auto" w:sz="4" w:space="0"/>
            </w:tcBorders>
            <w:vAlign w:val="center"/>
          </w:tcPr>
          <w:p w14:paraId="09127815">
            <w:pPr>
              <w:rPr>
                <w:rFonts w:ascii="宋体" w:hAnsi="宋体" w:cs="宋体"/>
                <w:b/>
                <w:bCs/>
                <w:szCs w:val="21"/>
                <w:lang w:bidi="ar"/>
              </w:rPr>
            </w:pPr>
            <w:r>
              <w:rPr>
                <w:rFonts w:hint="eastAsia" w:ascii="宋体" w:hAnsi="宋体" w:cs="宋体"/>
                <w:b/>
                <w:bCs/>
                <w:szCs w:val="21"/>
                <w:lang w:bidi="ar"/>
              </w:rPr>
              <w:t>投标人项目负责人就本工程内容从以下方面进行陈述（答辩时长控制在10分钟内）：</w:t>
            </w:r>
          </w:p>
          <w:p w14:paraId="650A8A46">
            <w:pPr>
              <w:rPr>
                <w:rFonts w:ascii="宋体" w:hAnsi="宋体" w:cs="宋体"/>
                <w:szCs w:val="21"/>
                <w:lang w:bidi="ar"/>
              </w:rPr>
            </w:pPr>
            <w:r>
              <w:rPr>
                <w:rFonts w:hint="eastAsia" w:ascii="宋体" w:hAnsi="宋体" w:cs="宋体"/>
                <w:szCs w:val="21"/>
                <w:lang w:bidi="ar"/>
              </w:rPr>
              <w:t>1、对参与投标项目的了解情况；</w:t>
            </w:r>
          </w:p>
          <w:p w14:paraId="1DDBE38E">
            <w:pPr>
              <w:rPr>
                <w:rFonts w:ascii="宋体" w:hAnsi="宋体" w:cs="宋体"/>
                <w:szCs w:val="21"/>
                <w:lang w:bidi="ar"/>
              </w:rPr>
            </w:pPr>
            <w:r>
              <w:rPr>
                <w:rFonts w:hint="eastAsia" w:ascii="宋体" w:hAnsi="宋体" w:cs="宋体"/>
                <w:szCs w:val="21"/>
                <w:lang w:bidi="ar"/>
              </w:rPr>
              <w:t>2、项目施工的重点、难点分析及应对措施；</w:t>
            </w:r>
          </w:p>
          <w:p w14:paraId="756260F7">
            <w:pPr>
              <w:rPr>
                <w:rFonts w:ascii="宋体" w:hAnsi="宋体" w:cs="宋体"/>
                <w:szCs w:val="21"/>
                <w:lang w:bidi="ar"/>
              </w:rPr>
            </w:pPr>
            <w:r>
              <w:rPr>
                <w:rFonts w:hint="eastAsia" w:ascii="宋体" w:hAnsi="宋体" w:cs="宋体"/>
                <w:szCs w:val="21"/>
                <w:lang w:bidi="ar"/>
              </w:rPr>
              <w:t>3、对工程质量、工程总工期的全面掌控，保证工程保质量保工期完工；</w:t>
            </w:r>
          </w:p>
          <w:p w14:paraId="5702ADCE">
            <w:pPr>
              <w:rPr>
                <w:rFonts w:ascii="宋体" w:hAnsi="宋体" w:cs="宋体"/>
                <w:szCs w:val="21"/>
                <w:lang w:bidi="ar"/>
              </w:rPr>
            </w:pPr>
            <w:r>
              <w:rPr>
                <w:rFonts w:hint="eastAsia" w:ascii="宋体" w:hAnsi="宋体" w:cs="宋体"/>
                <w:szCs w:val="21"/>
                <w:lang w:bidi="ar"/>
              </w:rPr>
              <w:t>4、回答评委现场提问。</w:t>
            </w:r>
          </w:p>
          <w:p w14:paraId="3C2DC60A">
            <w:pPr>
              <w:rPr>
                <w:rFonts w:ascii="宋体" w:hAnsi="宋体" w:cs="宋体"/>
                <w:szCs w:val="21"/>
                <w:lang w:bidi="ar"/>
              </w:rPr>
            </w:pPr>
            <w:r>
              <w:rPr>
                <w:rFonts w:hint="eastAsia" w:ascii="宋体" w:hAnsi="宋体" w:cs="宋体"/>
                <w:szCs w:val="21"/>
                <w:lang w:bidi="ar"/>
              </w:rPr>
              <w:t>解答：评委针对其陈述内容及投标文件所提出的相关问题。</w:t>
            </w:r>
          </w:p>
          <w:p w14:paraId="64BFEEB1">
            <w:pPr>
              <w:rPr>
                <w:rFonts w:ascii="宋体" w:hAnsi="宋体" w:cs="宋体"/>
                <w:szCs w:val="21"/>
                <w:lang w:bidi="ar"/>
              </w:rPr>
            </w:pPr>
            <w:r>
              <w:rPr>
                <w:rFonts w:hint="eastAsia" w:ascii="宋体" w:hAnsi="宋体" w:cs="宋体"/>
                <w:szCs w:val="21"/>
                <w:lang w:bidi="ar"/>
              </w:rPr>
              <w:t>横向比较各投标人的答辩情况：</w:t>
            </w:r>
          </w:p>
          <w:p w14:paraId="4BC15B27">
            <w:pPr>
              <w:rPr>
                <w:rFonts w:ascii="宋体" w:hAnsi="宋体" w:cs="宋体"/>
                <w:szCs w:val="21"/>
                <w:lang w:bidi="ar"/>
              </w:rPr>
            </w:pPr>
            <w:r>
              <w:rPr>
                <w:rFonts w:hint="eastAsia" w:ascii="宋体" w:hAnsi="宋体" w:cs="宋体"/>
                <w:szCs w:val="21"/>
                <w:lang w:bidi="ar"/>
              </w:rPr>
              <w:t>优：对工程内容熟悉（包括对施工整体部署、项目重难点分析及措施；工程质量、工程总工期的全面掌控；现场周边情况了解），答辩思路清晰，应变能力强。优得30（不含）分-40（含）分。</w:t>
            </w:r>
          </w:p>
          <w:p w14:paraId="73988419">
            <w:pPr>
              <w:rPr>
                <w:rFonts w:ascii="宋体" w:hAnsi="宋体" w:cs="宋体"/>
                <w:szCs w:val="21"/>
                <w:lang w:bidi="ar"/>
              </w:rPr>
            </w:pPr>
            <w:r>
              <w:rPr>
                <w:rFonts w:hint="eastAsia" w:ascii="宋体" w:hAnsi="宋体" w:cs="宋体"/>
                <w:szCs w:val="21"/>
                <w:lang w:bidi="ar"/>
              </w:rPr>
              <w:t>良：对工程内容较熟悉（包括对施工整体部署、项目重难点分析及措施；工程质量、工程总工期的全面掌控；现场周边情况了解），答辩思路较清晰，应变能力较强。良得20（不含）分-30（含）分。</w:t>
            </w:r>
          </w:p>
          <w:p w14:paraId="567BB9C2">
            <w:pPr>
              <w:rPr>
                <w:rFonts w:ascii="宋体" w:hAnsi="宋体" w:cs="宋体"/>
                <w:szCs w:val="21"/>
                <w:lang w:bidi="ar"/>
              </w:rPr>
            </w:pPr>
            <w:r>
              <w:rPr>
                <w:rFonts w:hint="eastAsia" w:ascii="宋体" w:hAnsi="宋体" w:cs="宋体"/>
                <w:szCs w:val="21"/>
                <w:lang w:bidi="ar"/>
              </w:rPr>
              <w:t>中：对工程内容基本熟悉，答辩思路基本清晰，应变能力一般。中得10（不含）分-20（含）分。</w:t>
            </w:r>
          </w:p>
          <w:p w14:paraId="75C2DBF5">
            <w:pPr>
              <w:rPr>
                <w:rFonts w:ascii="宋体" w:hAnsi="宋体" w:cs="宋体"/>
                <w:szCs w:val="21"/>
                <w:lang w:bidi="ar"/>
              </w:rPr>
            </w:pPr>
            <w:r>
              <w:rPr>
                <w:rFonts w:hint="eastAsia" w:ascii="宋体" w:hAnsi="宋体" w:cs="宋体"/>
                <w:szCs w:val="21"/>
                <w:lang w:bidi="ar"/>
              </w:rPr>
              <w:t>差：对工程内容不熟悉，答辩思路不清晰，应变能力差。差得0（不含）分-10（含）分。</w:t>
            </w:r>
          </w:p>
          <w:p w14:paraId="4EB94030">
            <w:pPr>
              <w:rPr>
                <w:rStyle w:val="118"/>
                <w:color w:val="auto"/>
                <w:sz w:val="21"/>
                <w:szCs w:val="21"/>
                <w:lang w:eastAsia="zh-TW"/>
              </w:rPr>
            </w:pPr>
            <w:r>
              <w:rPr>
                <w:rFonts w:hint="eastAsia" w:ascii="宋体" w:hAnsi="宋体" w:cs="宋体"/>
                <w:szCs w:val="21"/>
                <w:lang w:bidi="ar"/>
              </w:rPr>
              <w:t>备注：投标人没有参加现场答辩的，得0分。</w:t>
            </w:r>
          </w:p>
        </w:tc>
      </w:tr>
      <w:tr w14:paraId="0EE0D37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restart"/>
            <w:tcBorders>
              <w:top w:val="single" w:color="auto" w:sz="4" w:space="0"/>
              <w:left w:val="single" w:color="auto" w:sz="8" w:space="0"/>
              <w:bottom w:val="single" w:color="auto" w:sz="4" w:space="0"/>
              <w:right w:val="single" w:color="auto" w:sz="4" w:space="0"/>
            </w:tcBorders>
            <w:vAlign w:val="center"/>
          </w:tcPr>
          <w:p w14:paraId="6E4FCF6C">
            <w:r>
              <w:rPr>
                <w:rFonts w:hint="eastAsia"/>
              </w:rPr>
              <w:t>二、企业资信（2</w:t>
            </w:r>
            <w:r>
              <w:t>0</w:t>
            </w:r>
            <w:r>
              <w:rPr>
                <w:rFonts w:hint="eastAsia"/>
              </w:rPr>
              <w:t>分）</w:t>
            </w:r>
          </w:p>
        </w:tc>
        <w:tc>
          <w:tcPr>
            <w:tcW w:w="1795" w:type="dxa"/>
            <w:tcBorders>
              <w:top w:val="single" w:color="auto" w:sz="4" w:space="0"/>
              <w:left w:val="single" w:color="auto" w:sz="4" w:space="0"/>
              <w:bottom w:val="single" w:color="auto" w:sz="4" w:space="0"/>
              <w:right w:val="single" w:color="auto" w:sz="4" w:space="0"/>
            </w:tcBorders>
            <w:vAlign w:val="center"/>
          </w:tcPr>
          <w:p w14:paraId="3006B4CE">
            <w:pPr>
              <w:widowControl/>
              <w:adjustRightInd w:val="0"/>
              <w:snapToGrid w:val="0"/>
              <w:spacing w:line="288" w:lineRule="auto"/>
              <w:jc w:val="center"/>
              <w:rPr>
                <w:lang w:val="zh-TW" w:eastAsia="zh-TW"/>
              </w:rPr>
            </w:pPr>
            <w:r>
              <w:rPr>
                <w:rStyle w:val="118"/>
                <w:szCs w:val="21"/>
              </w:rPr>
              <w:t>投标人业绩情况</w:t>
            </w:r>
          </w:p>
        </w:tc>
        <w:tc>
          <w:tcPr>
            <w:tcW w:w="851" w:type="dxa"/>
            <w:tcBorders>
              <w:top w:val="single" w:color="auto" w:sz="4" w:space="0"/>
              <w:left w:val="single" w:color="auto" w:sz="4" w:space="0"/>
              <w:bottom w:val="single" w:color="auto" w:sz="4" w:space="0"/>
              <w:right w:val="single" w:color="auto" w:sz="4" w:space="0"/>
            </w:tcBorders>
            <w:vAlign w:val="center"/>
          </w:tcPr>
          <w:p w14:paraId="1D783441">
            <w:pPr>
              <w:adjustRightInd w:val="0"/>
              <w:snapToGrid w:val="0"/>
              <w:spacing w:line="288" w:lineRule="auto"/>
              <w:jc w:val="center"/>
              <w:rPr>
                <w:rFonts w:ascii="宋体" w:hAnsi="宋体" w:cs="宋体"/>
                <w:szCs w:val="21"/>
              </w:rPr>
            </w:pPr>
            <w:r>
              <w:rPr>
                <w:rFonts w:hint="eastAsia" w:ascii="宋体" w:hAnsi="宋体" w:cs="宋体"/>
                <w:szCs w:val="21"/>
              </w:rPr>
              <w:t>8</w:t>
            </w:r>
          </w:p>
        </w:tc>
        <w:tc>
          <w:tcPr>
            <w:tcW w:w="11853" w:type="dxa"/>
            <w:tcBorders>
              <w:top w:val="single" w:color="auto" w:sz="4" w:space="0"/>
              <w:left w:val="single" w:color="auto" w:sz="4" w:space="0"/>
              <w:bottom w:val="single" w:color="auto" w:sz="4" w:space="0"/>
              <w:right w:val="single" w:color="auto" w:sz="4" w:space="0"/>
            </w:tcBorders>
            <w:vAlign w:val="center"/>
          </w:tcPr>
          <w:p w14:paraId="0E80429A">
            <w:pPr>
              <w:widowControl/>
              <w:spacing w:line="276" w:lineRule="auto"/>
              <w:jc w:val="left"/>
              <w:rPr>
                <w:rFonts w:hint="eastAsia" w:ascii="宋体" w:hAnsi="宋体" w:cs="宋体"/>
                <w:snapToGrid w:val="0"/>
                <w:color w:val="000000"/>
                <w:szCs w:val="21"/>
                <w:lang w:eastAsia="zh-TW"/>
              </w:rPr>
            </w:pPr>
            <w:r>
              <w:rPr>
                <w:rFonts w:hint="eastAsia" w:ascii="宋体" w:hAnsi="宋体" w:cs="宋体"/>
                <w:snapToGrid w:val="0"/>
                <w:color w:val="000000"/>
                <w:szCs w:val="21"/>
              </w:rPr>
              <w:t>投标人自</w:t>
            </w:r>
            <w:r>
              <w:rPr>
                <w:rFonts w:hint="eastAsia" w:ascii="宋体" w:hAnsi="宋体" w:cs="宋体"/>
                <w:snapToGrid w:val="0"/>
                <w:color w:val="000000"/>
                <w:szCs w:val="21"/>
                <w:lang w:eastAsia="zh-TW"/>
              </w:rPr>
              <w:t>2020</w:t>
            </w:r>
            <w:r>
              <w:rPr>
                <w:rFonts w:hint="eastAsia" w:ascii="宋体" w:hAnsi="宋体" w:cs="宋体"/>
                <w:snapToGrid w:val="0"/>
                <w:color w:val="000000"/>
                <w:szCs w:val="21"/>
              </w:rPr>
              <w:t>年</w:t>
            </w:r>
            <w:r>
              <w:rPr>
                <w:rFonts w:hint="eastAsia" w:ascii="宋体" w:hAnsi="宋体" w:cs="宋体"/>
                <w:snapToGrid w:val="0"/>
                <w:color w:val="000000"/>
                <w:szCs w:val="21"/>
                <w:lang w:eastAsia="zh-TW"/>
              </w:rPr>
              <w:t>1</w:t>
            </w:r>
            <w:r>
              <w:rPr>
                <w:rFonts w:hint="eastAsia" w:ascii="宋体" w:hAnsi="宋体" w:cs="宋体"/>
                <w:snapToGrid w:val="0"/>
                <w:color w:val="000000"/>
                <w:szCs w:val="21"/>
              </w:rPr>
              <w:t>月</w:t>
            </w:r>
            <w:r>
              <w:rPr>
                <w:rFonts w:hint="eastAsia" w:ascii="宋体" w:hAnsi="宋体" w:cs="宋体"/>
                <w:snapToGrid w:val="0"/>
                <w:color w:val="000000"/>
                <w:szCs w:val="21"/>
                <w:lang w:eastAsia="zh-TW"/>
              </w:rPr>
              <w:t>1</w:t>
            </w:r>
            <w:r>
              <w:rPr>
                <w:rFonts w:hint="eastAsia" w:ascii="宋体" w:hAnsi="宋体" w:cs="宋体"/>
                <w:snapToGrid w:val="0"/>
                <w:color w:val="000000"/>
                <w:szCs w:val="21"/>
              </w:rPr>
              <w:t>日至今，完成过质量合格的类似工程业绩，每项得2分，最多得8分。</w:t>
            </w:r>
          </w:p>
          <w:p w14:paraId="0B2937B3">
            <w:pPr>
              <w:rPr>
                <w:rStyle w:val="118"/>
                <w:color w:val="auto"/>
                <w:sz w:val="21"/>
                <w:szCs w:val="21"/>
              </w:rPr>
            </w:pPr>
            <w:r>
              <w:rPr>
                <w:rFonts w:hint="eastAsia" w:ascii="宋体" w:hAnsi="宋体" w:cs="宋体"/>
                <w:snapToGrid w:val="0"/>
                <w:color w:val="000000"/>
                <w:szCs w:val="21"/>
              </w:rPr>
              <w:t>备注：不符合上述条件的不得分，本项最高得8分。</w:t>
            </w:r>
          </w:p>
        </w:tc>
      </w:tr>
      <w:tr w14:paraId="7C20C0E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14615E11">
            <w:pPr>
              <w:widowControl/>
              <w:jc w:val="left"/>
            </w:pPr>
          </w:p>
        </w:tc>
        <w:tc>
          <w:tcPr>
            <w:tcW w:w="1795" w:type="dxa"/>
            <w:tcBorders>
              <w:top w:val="single" w:color="auto" w:sz="4" w:space="0"/>
              <w:left w:val="single" w:color="auto" w:sz="4" w:space="0"/>
              <w:bottom w:val="single" w:color="auto" w:sz="4" w:space="0"/>
              <w:right w:val="single" w:color="auto" w:sz="4" w:space="0"/>
            </w:tcBorders>
            <w:vAlign w:val="center"/>
          </w:tcPr>
          <w:p w14:paraId="6B442D73">
            <w:pPr>
              <w:adjustRightInd w:val="0"/>
              <w:snapToGrid w:val="0"/>
              <w:spacing w:line="288" w:lineRule="auto"/>
              <w:jc w:val="center"/>
            </w:pPr>
            <w:r>
              <w:rPr>
                <w:rFonts w:hint="eastAsia" w:ascii="宋体" w:hAnsi="宋体" w:cs="宋体"/>
                <w:snapToGrid w:val="0"/>
                <w:color w:val="000000"/>
                <w:szCs w:val="21"/>
              </w:rPr>
              <w:t>工程获奖</w:t>
            </w:r>
          </w:p>
        </w:tc>
        <w:tc>
          <w:tcPr>
            <w:tcW w:w="851" w:type="dxa"/>
            <w:tcBorders>
              <w:top w:val="single" w:color="auto" w:sz="4" w:space="0"/>
              <w:left w:val="single" w:color="auto" w:sz="4" w:space="0"/>
              <w:bottom w:val="single" w:color="auto" w:sz="4" w:space="0"/>
              <w:right w:val="single" w:color="auto" w:sz="4" w:space="0"/>
            </w:tcBorders>
            <w:vAlign w:val="center"/>
          </w:tcPr>
          <w:p w14:paraId="7BAFF359">
            <w:pPr>
              <w:adjustRightInd w:val="0"/>
              <w:snapToGrid w:val="0"/>
              <w:spacing w:line="288" w:lineRule="auto"/>
              <w:jc w:val="center"/>
              <w:rPr>
                <w:rFonts w:ascii="宋体" w:hAnsi="宋体" w:cs="宋体"/>
                <w:szCs w:val="21"/>
              </w:rPr>
            </w:pPr>
            <w:r>
              <w:rPr>
                <w:rFonts w:hint="eastAsia" w:ascii="宋体" w:hAnsi="宋体" w:cs="宋体"/>
                <w:snapToGrid w:val="0"/>
                <w:color w:val="000000"/>
                <w:szCs w:val="21"/>
              </w:rPr>
              <w:t>6</w:t>
            </w:r>
          </w:p>
        </w:tc>
        <w:tc>
          <w:tcPr>
            <w:tcW w:w="11853" w:type="dxa"/>
            <w:tcBorders>
              <w:top w:val="single" w:color="auto" w:sz="4" w:space="0"/>
              <w:left w:val="single" w:color="auto" w:sz="4" w:space="0"/>
              <w:bottom w:val="single" w:color="auto" w:sz="4" w:space="0"/>
              <w:right w:val="single" w:color="auto" w:sz="4" w:space="0"/>
            </w:tcBorders>
            <w:vAlign w:val="center"/>
          </w:tcPr>
          <w:p w14:paraId="183E1052">
            <w:pPr>
              <w:widowControl/>
              <w:spacing w:line="276" w:lineRule="auto"/>
              <w:jc w:val="left"/>
              <w:rPr>
                <w:rFonts w:hint="eastAsia" w:ascii="宋体" w:hAnsi="宋体" w:cs="宋体"/>
                <w:snapToGrid w:val="0"/>
                <w:color w:val="000000"/>
                <w:szCs w:val="21"/>
              </w:rPr>
            </w:pPr>
            <w:r>
              <w:rPr>
                <w:rFonts w:hint="eastAsia" w:ascii="宋体" w:hAnsi="宋体" w:cs="宋体"/>
                <w:snapToGrid w:val="0"/>
                <w:color w:val="000000"/>
                <w:szCs w:val="21"/>
              </w:rPr>
              <w:t>投标人自2020年1月1日至今，承建的市政公用工程获得过国家级工程质量奖，每项得1.5分；获得过省级工程质量奖项，每项得1分；获得过市级工程质量奖项，每项得0.5分；以上合计最高得6分。</w:t>
            </w:r>
          </w:p>
          <w:p w14:paraId="6B34FE08">
            <w:pPr>
              <w:rPr>
                <w:rStyle w:val="118"/>
                <w:color w:val="auto"/>
                <w:sz w:val="21"/>
                <w:szCs w:val="21"/>
                <w:lang w:eastAsia="zh-TW"/>
              </w:rPr>
            </w:pPr>
            <w:r>
              <w:rPr>
                <w:rFonts w:hint="eastAsia" w:ascii="宋体" w:hAnsi="宋体" w:cs="宋体"/>
                <w:snapToGrid w:val="0"/>
                <w:color w:val="000000"/>
                <w:szCs w:val="21"/>
              </w:rPr>
              <w:t>注：奖项须为市政工程获得的质量奖项，时间以发证日期为准，同一项目按最高级别奖项只计一次得分。不满足上述情况的或未按要求提供证明材料的不得分。</w:t>
            </w:r>
          </w:p>
        </w:tc>
      </w:tr>
      <w:tr w14:paraId="5F8F174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0BB2D8D3">
            <w:pPr>
              <w:widowControl/>
              <w:jc w:val="left"/>
            </w:pPr>
          </w:p>
        </w:tc>
        <w:tc>
          <w:tcPr>
            <w:tcW w:w="1795" w:type="dxa"/>
            <w:tcBorders>
              <w:top w:val="single" w:color="auto" w:sz="4" w:space="0"/>
              <w:left w:val="single" w:color="auto" w:sz="4" w:space="0"/>
              <w:bottom w:val="single" w:color="auto" w:sz="4" w:space="0"/>
              <w:right w:val="single" w:color="auto" w:sz="4" w:space="0"/>
            </w:tcBorders>
            <w:vAlign w:val="center"/>
          </w:tcPr>
          <w:p w14:paraId="6D197489">
            <w:pPr>
              <w:widowControl/>
              <w:adjustRightInd w:val="0"/>
              <w:snapToGrid w:val="0"/>
              <w:spacing w:line="288" w:lineRule="auto"/>
              <w:jc w:val="center"/>
            </w:pPr>
            <w:r>
              <w:rPr>
                <w:rFonts w:hint="eastAsia" w:ascii="宋体" w:hAnsi="宋体" w:cs="宋体"/>
                <w:snapToGrid w:val="0"/>
                <w:color w:val="000000"/>
                <w:szCs w:val="21"/>
              </w:rPr>
              <w:t>工程研发能力</w:t>
            </w:r>
          </w:p>
        </w:tc>
        <w:tc>
          <w:tcPr>
            <w:tcW w:w="851" w:type="dxa"/>
            <w:tcBorders>
              <w:top w:val="single" w:color="auto" w:sz="4" w:space="0"/>
              <w:left w:val="single" w:color="auto" w:sz="4" w:space="0"/>
              <w:bottom w:val="single" w:color="auto" w:sz="4" w:space="0"/>
              <w:right w:val="single" w:color="auto" w:sz="4" w:space="0"/>
            </w:tcBorders>
            <w:vAlign w:val="center"/>
          </w:tcPr>
          <w:p w14:paraId="16415008">
            <w:pPr>
              <w:adjustRightInd w:val="0"/>
              <w:snapToGrid w:val="0"/>
              <w:spacing w:line="288" w:lineRule="auto"/>
              <w:jc w:val="center"/>
              <w:rPr>
                <w:rFonts w:ascii="宋体" w:hAnsi="宋体" w:cs="宋体"/>
                <w:szCs w:val="21"/>
              </w:rPr>
            </w:pPr>
            <w:r>
              <w:rPr>
                <w:rFonts w:hint="eastAsia" w:ascii="宋体" w:hAnsi="宋体" w:cs="宋体"/>
                <w:snapToGrid w:val="0"/>
                <w:color w:val="000000"/>
                <w:szCs w:val="21"/>
              </w:rPr>
              <w:t>6</w:t>
            </w:r>
          </w:p>
        </w:tc>
        <w:tc>
          <w:tcPr>
            <w:tcW w:w="11853" w:type="dxa"/>
            <w:tcBorders>
              <w:top w:val="single" w:color="auto" w:sz="4" w:space="0"/>
              <w:left w:val="single" w:color="auto" w:sz="4" w:space="0"/>
              <w:bottom w:val="single" w:color="auto" w:sz="4" w:space="0"/>
              <w:right w:val="single" w:color="auto" w:sz="4" w:space="0"/>
            </w:tcBorders>
            <w:vAlign w:val="center"/>
          </w:tcPr>
          <w:p w14:paraId="79961CF8">
            <w:pPr>
              <w:widowControl/>
              <w:spacing w:line="276" w:lineRule="auto"/>
              <w:jc w:val="left"/>
              <w:rPr>
                <w:rFonts w:hint="eastAsia" w:ascii="宋体" w:hAnsi="宋体" w:cs="宋体"/>
                <w:snapToGrid w:val="0"/>
                <w:color w:val="000000"/>
                <w:szCs w:val="21"/>
              </w:rPr>
            </w:pPr>
            <w:r>
              <w:rPr>
                <w:rFonts w:hint="eastAsia" w:ascii="宋体" w:hAnsi="宋体" w:cs="宋体"/>
                <w:snapToGrid w:val="0"/>
                <w:color w:val="000000"/>
                <w:szCs w:val="21"/>
              </w:rPr>
              <w:t>1.投标人自2020年1月1日至今作为主要完成单位或独立完成单位获得过工法证书：每项得0.4分，合计最高得2分。</w:t>
            </w:r>
          </w:p>
          <w:p w14:paraId="55E5B303">
            <w:pPr>
              <w:widowControl/>
              <w:spacing w:line="276" w:lineRule="auto"/>
              <w:jc w:val="left"/>
              <w:rPr>
                <w:rFonts w:hint="eastAsia" w:ascii="宋体" w:hAnsi="宋体" w:cs="宋体"/>
                <w:snapToGrid w:val="0"/>
                <w:color w:val="000000"/>
                <w:szCs w:val="21"/>
              </w:rPr>
            </w:pPr>
            <w:r>
              <w:rPr>
                <w:rFonts w:hint="eastAsia" w:ascii="宋体" w:hAnsi="宋体" w:cs="宋体"/>
                <w:snapToGrid w:val="0"/>
                <w:color w:val="000000"/>
                <w:szCs w:val="21"/>
              </w:rPr>
              <w:t>2.投标人自2020年1月1日至今作为主要完成单位或独立完成单位获得过省级或以上科学技术进步奖或科技进步奖或科学技术奖，每项得0.4分，合计最高得2分。</w:t>
            </w:r>
          </w:p>
          <w:p w14:paraId="0411534A">
            <w:pPr>
              <w:jc w:val="left"/>
              <w:rPr>
                <w:rFonts w:hint="eastAsia" w:ascii="宋体" w:hAnsi="宋体" w:cs="宋体"/>
                <w:snapToGrid w:val="0"/>
                <w:color w:val="000000"/>
                <w:szCs w:val="21"/>
              </w:rPr>
            </w:pPr>
            <w:r>
              <w:rPr>
                <w:rFonts w:hint="eastAsia" w:ascii="宋体" w:hAnsi="宋体" w:cs="宋体"/>
                <w:snapToGrid w:val="0"/>
                <w:color w:val="000000"/>
                <w:szCs w:val="21"/>
              </w:rPr>
              <w:t>3．投标人自2020年1月1日至今作为独立完成单位获得过工程建设类发明、专利，每项得0.4分，合计最高得2分。</w:t>
            </w:r>
          </w:p>
          <w:p w14:paraId="0663C986">
            <w:pPr>
              <w:rPr>
                <w:rStyle w:val="118"/>
                <w:color w:val="auto"/>
                <w:sz w:val="21"/>
                <w:szCs w:val="21"/>
                <w:lang w:eastAsia="zh-TW"/>
              </w:rPr>
            </w:pPr>
            <w:r>
              <w:rPr>
                <w:rFonts w:hint="eastAsia" w:ascii="宋体" w:hAnsi="宋体" w:cs="宋体"/>
                <w:snapToGrid w:val="0"/>
                <w:color w:val="000000"/>
                <w:szCs w:val="21"/>
              </w:rPr>
              <w:t>不满足以上条件的不得分，本项最高得6分。</w:t>
            </w:r>
          </w:p>
        </w:tc>
      </w:tr>
      <w:tr w14:paraId="40C983A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506" w:type="dxa"/>
            <w:gridSpan w:val="2"/>
            <w:tcBorders>
              <w:top w:val="single" w:color="auto" w:sz="4" w:space="0"/>
              <w:left w:val="single" w:color="auto" w:sz="8" w:space="0"/>
              <w:bottom w:val="single" w:color="auto" w:sz="4" w:space="0"/>
              <w:right w:val="single" w:color="auto" w:sz="4" w:space="0"/>
            </w:tcBorders>
            <w:vAlign w:val="center"/>
          </w:tcPr>
          <w:p w14:paraId="7EBFF4D9">
            <w:r>
              <w:rPr>
                <w:rFonts w:hint="eastAsia" w:ascii="宋体" w:hAnsi="宋体" w:cs="宋体"/>
                <w:szCs w:val="21"/>
              </w:rPr>
              <w:t>合计（一+二）</w:t>
            </w:r>
          </w:p>
        </w:tc>
        <w:tc>
          <w:tcPr>
            <w:tcW w:w="851" w:type="dxa"/>
            <w:tcBorders>
              <w:top w:val="single" w:color="auto" w:sz="4" w:space="0"/>
              <w:left w:val="single" w:color="auto" w:sz="4" w:space="0"/>
              <w:bottom w:val="single" w:color="auto" w:sz="4" w:space="0"/>
              <w:right w:val="single" w:color="auto" w:sz="4" w:space="0"/>
            </w:tcBorders>
            <w:vAlign w:val="center"/>
          </w:tcPr>
          <w:p w14:paraId="5861F4F0">
            <w:pPr>
              <w:jc w:val="center"/>
              <w:rPr>
                <w:rFonts w:ascii="宋体" w:hAnsi="宋体" w:cs="宋体"/>
                <w:szCs w:val="21"/>
              </w:rPr>
            </w:pPr>
            <w:r>
              <w:rPr>
                <w:rFonts w:hint="eastAsia" w:ascii="宋体" w:hAnsi="宋体" w:cs="宋体"/>
                <w:szCs w:val="21"/>
              </w:rPr>
              <w:t>100分</w:t>
            </w:r>
          </w:p>
        </w:tc>
        <w:tc>
          <w:tcPr>
            <w:tcW w:w="11853" w:type="dxa"/>
            <w:tcBorders>
              <w:top w:val="single" w:color="auto" w:sz="4" w:space="0"/>
              <w:left w:val="single" w:color="auto" w:sz="4" w:space="0"/>
              <w:bottom w:val="single" w:color="auto" w:sz="4" w:space="0"/>
              <w:right w:val="single" w:color="auto" w:sz="4" w:space="0"/>
            </w:tcBorders>
            <w:vAlign w:val="center"/>
          </w:tcPr>
          <w:p w14:paraId="22A01F56">
            <w:pPr>
              <w:rPr>
                <w:rFonts w:ascii="宋体" w:hAnsi="宋体" w:cs="宋体"/>
                <w:szCs w:val="21"/>
              </w:rPr>
            </w:pPr>
          </w:p>
        </w:tc>
      </w:tr>
    </w:tbl>
    <w:p w14:paraId="17B1F7DF">
      <w:pPr>
        <w:spacing w:line="360" w:lineRule="auto"/>
        <w:ind w:firstLine="420" w:firstLineChars="200"/>
        <w:rPr>
          <w:rFonts w:ascii="宋体" w:hAnsi="宋体" w:cs="宋体"/>
          <w:szCs w:val="21"/>
        </w:rPr>
      </w:pPr>
      <w:r>
        <w:rPr>
          <w:rFonts w:hint="eastAsia" w:ascii="宋体" w:hAnsi="宋体" w:cs="宋体"/>
          <w:szCs w:val="21"/>
        </w:rPr>
        <w:t>备注：</w:t>
      </w:r>
    </w:p>
    <w:p w14:paraId="07D40299">
      <w:pPr>
        <w:spacing w:line="360" w:lineRule="auto"/>
        <w:ind w:firstLine="420" w:firstLineChars="200"/>
        <w:rPr>
          <w:rFonts w:ascii="宋体" w:hAnsi="宋体" w:cs="宋体"/>
          <w:szCs w:val="21"/>
        </w:rPr>
      </w:pPr>
      <w:r>
        <w:rPr>
          <w:rFonts w:hint="eastAsia" w:ascii="宋体" w:hAnsi="宋体" w:cs="宋体"/>
          <w:szCs w:val="21"/>
        </w:rPr>
        <w:t>1、【类似工程业绩】：</w:t>
      </w:r>
    </w:p>
    <w:p w14:paraId="431D8066">
      <w:pPr>
        <w:spacing w:line="360" w:lineRule="auto"/>
        <w:ind w:firstLine="420" w:firstLineChars="200"/>
        <w:rPr>
          <w:rFonts w:ascii="宋体" w:hAnsi="宋体" w:cs="宋体"/>
          <w:szCs w:val="21"/>
        </w:rPr>
      </w:pPr>
      <w:r>
        <w:rPr>
          <w:rFonts w:hint="eastAsia" w:ascii="宋体" w:hAnsi="宋体" w:cs="宋体"/>
          <w:szCs w:val="21"/>
        </w:rPr>
        <w:t>(1)类似工程业绩是指中标金额大于</w:t>
      </w:r>
      <w:r>
        <w:rPr>
          <w:rFonts w:hint="eastAsia" w:ascii="宋体" w:hAnsi="宋体" w:cs="宋体"/>
          <w:color w:val="auto"/>
          <w:szCs w:val="21"/>
        </w:rPr>
        <w:t>或等于</w:t>
      </w:r>
      <w:r>
        <w:rPr>
          <w:rFonts w:ascii="宋体" w:hAnsi="宋体" w:cs="宋体"/>
          <w:color w:val="auto"/>
          <w:szCs w:val="21"/>
        </w:rPr>
        <w:t>2</w:t>
      </w:r>
      <w:r>
        <w:rPr>
          <w:rFonts w:hint="eastAsia" w:ascii="宋体" w:hAnsi="宋体" w:cs="宋体"/>
          <w:color w:val="auto"/>
          <w:szCs w:val="21"/>
          <w:lang w:val="en-US" w:eastAsia="zh-CN"/>
        </w:rPr>
        <w:t>0</w:t>
      </w:r>
      <w:r>
        <w:rPr>
          <w:rFonts w:ascii="宋体" w:hAnsi="宋体" w:cs="宋体"/>
          <w:color w:val="auto"/>
          <w:szCs w:val="21"/>
        </w:rPr>
        <w:t>00</w:t>
      </w:r>
      <w:r>
        <w:rPr>
          <w:rFonts w:hint="eastAsia" w:ascii="宋体" w:hAnsi="宋体" w:cs="宋体"/>
          <w:color w:val="auto"/>
          <w:szCs w:val="21"/>
        </w:rPr>
        <w:t>万元的市政</w:t>
      </w:r>
      <w:r>
        <w:rPr>
          <w:rFonts w:hint="eastAsia" w:ascii="宋体" w:hAnsi="宋体" w:cs="宋体"/>
          <w:szCs w:val="21"/>
        </w:rPr>
        <w:t>公用工程施工总承包（不含轨道交通工程）业绩或设计施工总承包业绩，金额以中标通知书为准，中标通知书上没有金额或免招标的，以施工合同或设计施工总承包合同(不含补充合同)为准，竣工时间以竣工验收报告为准。</w:t>
      </w:r>
    </w:p>
    <w:p w14:paraId="0AE4AD03">
      <w:pPr>
        <w:spacing w:line="360" w:lineRule="auto"/>
        <w:ind w:firstLine="420" w:firstLineChars="200"/>
        <w:rPr>
          <w:rFonts w:ascii="宋体" w:hAnsi="宋体" w:cs="宋体"/>
          <w:szCs w:val="21"/>
        </w:rPr>
      </w:pPr>
      <w:r>
        <w:rPr>
          <w:rFonts w:hint="eastAsia" w:ascii="宋体" w:hAnsi="宋体" w:cs="宋体"/>
          <w:szCs w:val="21"/>
        </w:rPr>
        <w:t>(2)企业业绩须提交证明资料:①中标通知书或者直接发包的说明(扫描件)；②合同(不含补充合同)③竣工验收报告④项目业绩在全国建筑市场监管公共服务平台（四库一平台）上的网页截图须含（招投标信息、合同登记信息、施工图审查、施工许可及竣工验收信息（含竣工验收备案信息及竣工验收信息））。竣工验收文件至少具有建设单位、设计、施工和监理单位盖章。完成时间以竣工验收报告为准。业绩金额以业绩中标通知书（其中设计施工总承包业绩以施工费中标金额）为准，若中标通知书没有显示中标金额或免招标的，以施工合同或设计施工总承包合同（不含补充合同，其中设计施工总承包业绩以施工费合同金额）为准。上述资料显示的内容须一致且工程业绩须为市政公用工程施工总承包资质方能承接的业绩（设计施工总承包业绩以施工资质为准）。设计施工总承包业绩包括勘察设计施工总承包或设计施工总承包或设计采购施工总承包或勘察设计采购施工总承包业绩等。不符合上述条件或提供的资料不齐全的业绩不予评审。</w:t>
      </w:r>
    </w:p>
    <w:p w14:paraId="481C1862">
      <w:pPr>
        <w:spacing w:line="360" w:lineRule="auto"/>
        <w:ind w:firstLine="420" w:firstLineChars="200"/>
        <w:rPr>
          <w:rFonts w:ascii="宋体" w:hAnsi="宋体" w:cs="宋体"/>
          <w:szCs w:val="21"/>
        </w:rPr>
      </w:pPr>
      <w:r>
        <w:rPr>
          <w:rFonts w:hint="eastAsia" w:ascii="宋体" w:hAnsi="宋体" w:cs="宋体"/>
          <w:szCs w:val="21"/>
        </w:rPr>
        <w:t>2、【获奖情况】：</w:t>
      </w:r>
    </w:p>
    <w:p w14:paraId="5EC9AA43">
      <w:pPr>
        <w:spacing w:line="360" w:lineRule="auto"/>
        <w:ind w:firstLine="420" w:firstLineChars="200"/>
        <w:rPr>
          <w:rFonts w:ascii="宋体" w:hAnsi="宋体" w:cs="宋体"/>
          <w:szCs w:val="21"/>
        </w:rPr>
      </w:pPr>
      <w:r>
        <w:rPr>
          <w:rFonts w:hint="eastAsia" w:ascii="宋体" w:hAnsi="宋体" w:cs="宋体"/>
          <w:szCs w:val="21"/>
        </w:rPr>
        <w:t>（1）承建的市政公用工程（不含轨道交通工程）获奖证书扫描件；</w:t>
      </w:r>
    </w:p>
    <w:p w14:paraId="3C6C3742">
      <w:pPr>
        <w:spacing w:line="360" w:lineRule="auto"/>
        <w:ind w:firstLine="420" w:firstLineChars="200"/>
        <w:rPr>
          <w:rFonts w:ascii="宋体" w:hAnsi="宋体" w:cs="宋体"/>
          <w:szCs w:val="21"/>
        </w:rPr>
      </w:pPr>
      <w:r>
        <w:rPr>
          <w:rFonts w:hint="eastAsia" w:ascii="宋体" w:hAnsi="宋体" w:cs="宋体"/>
          <w:szCs w:val="21"/>
        </w:rPr>
        <w:t>（2）项目业绩在全国建筑市场监管公共服务平台上的网页截图并体现项目施工许可信息；</w:t>
      </w:r>
    </w:p>
    <w:p w14:paraId="1446CBAC">
      <w:pPr>
        <w:spacing w:line="360" w:lineRule="auto"/>
        <w:ind w:firstLine="420" w:firstLineChars="200"/>
        <w:rPr>
          <w:rFonts w:ascii="宋体" w:hAnsi="宋体" w:cs="宋体"/>
          <w:szCs w:val="21"/>
        </w:rPr>
      </w:pPr>
      <w:r>
        <w:rPr>
          <w:rFonts w:hint="eastAsia" w:ascii="宋体" w:hAnsi="宋体" w:cs="宋体"/>
          <w:szCs w:val="21"/>
        </w:rPr>
        <w:t>（3）其中国家级奖项包括：中国建设工程鲁班奖、国家优质工程金奖、国家优质工程奖、中国土木工程詹天佑奖、市政工程最高质量水平评价；省级或市级奖项是指由省级或市级建设行政主管部门或行业协会颁发的工程质量类奖项。奖项只计算承建单位，不含参建单位。同一项目按最高级别奖项只计一次得分，以证书发证日期为准。若颁发机构非政府相关部门，还需提供该组织在“中国社会组织政务服务平台”（网址：https://chinanpo.mca.gov.cn/）查询结果截图，同时须提供其在查询结果“状态”栏必须为“正常”。不符合条件的奖项不计分。</w:t>
      </w:r>
    </w:p>
    <w:p w14:paraId="559A1960">
      <w:pPr>
        <w:spacing w:line="360" w:lineRule="auto"/>
        <w:ind w:firstLine="420" w:firstLineChars="200"/>
        <w:rPr>
          <w:rFonts w:ascii="宋体" w:hAnsi="宋体" w:cs="宋体"/>
          <w:szCs w:val="21"/>
        </w:rPr>
      </w:pPr>
      <w:r>
        <w:rPr>
          <w:rFonts w:hint="eastAsia" w:ascii="宋体" w:hAnsi="宋体" w:cs="宋体"/>
          <w:szCs w:val="21"/>
        </w:rPr>
        <w:t>3、【工程研发能力】：</w:t>
      </w:r>
    </w:p>
    <w:p w14:paraId="2EEBD8F5">
      <w:pPr>
        <w:spacing w:line="360" w:lineRule="auto"/>
        <w:ind w:firstLine="420" w:firstLineChars="200"/>
        <w:rPr>
          <w:rFonts w:ascii="宋体" w:hAnsi="宋体" w:cs="宋体"/>
          <w:szCs w:val="21"/>
        </w:rPr>
      </w:pPr>
      <w:r>
        <w:rPr>
          <w:rFonts w:hint="eastAsia" w:ascii="宋体" w:hAnsi="宋体" w:cs="宋体"/>
          <w:szCs w:val="21"/>
        </w:rPr>
        <w:t>（1）工法证书：指省级或以上建设行政主管</w:t>
      </w:r>
      <w:r>
        <w:rPr>
          <w:rFonts w:hint="eastAsia" w:ascii="宋体" w:hAnsi="宋体" w:cs="宋体"/>
          <w:szCs w:val="21"/>
          <w:highlight w:val="none"/>
        </w:rPr>
        <w:t>部门颁发的市政工程类工法证</w:t>
      </w:r>
      <w:r>
        <w:rPr>
          <w:rFonts w:hint="eastAsia" w:ascii="宋体" w:hAnsi="宋体" w:cs="宋体"/>
          <w:szCs w:val="21"/>
        </w:rPr>
        <w:t>书，仅计算市政公用工程（不含轨道交通工程）获得的工法证书或颁奖文件。须提供获奖证书原件扫描件及提供当地建设行政主管部门或科技行政部门认可的组织出具的科学技术成果鉴定证书或第三方技术评价证明材料扫描件，并且在科学技术成果鉴定证书或第三方评价证明材料中需明确该工法的研究背景项目为市政公用程（不含轨道交通工程）项目，无法提供证书清晰扫描件和科学技术成果鉴定证书或第三方评价证明材料扫描件的且无法证明该工法为市政公用工程（不含轨道交通工程）项目获得的工法证书不得分。不符合上述条件或未提供上述资料的不得分。</w:t>
      </w:r>
    </w:p>
    <w:p w14:paraId="28D15EFB">
      <w:pPr>
        <w:spacing w:line="360" w:lineRule="auto"/>
        <w:ind w:firstLine="420" w:firstLineChars="200"/>
        <w:rPr>
          <w:rFonts w:ascii="宋体" w:hAnsi="宋体" w:cs="宋体"/>
          <w:szCs w:val="21"/>
        </w:rPr>
      </w:pPr>
      <w:r>
        <w:rPr>
          <w:rFonts w:hint="eastAsia" w:ascii="宋体" w:hAnsi="宋体" w:cs="宋体"/>
          <w:szCs w:val="21"/>
        </w:rPr>
        <w:t>（2）科学技术进步奖或科技进步奖或科学技术奖：指省级或以上政府部门或中国社会组织依法依规设立的“科学技术进步奖”或“科技进步奖”或“科学技术奖”，须提供获奖证书扫描件，时间以证书中载明的发证时间为准，其中协会颁发的奖项，要求发证协会必须经民政部门依法登记成立，且提供其在“中国社会组织政务服务平台”（网址：https://chinanpo.mca.gov.cn/）询结果的网页打印页，否则该项不得分。仅计算工程获得的科学技术进步奖或科技进步奖或科学技术奖，须提供当地行政主管部门或科技行政部门认可的组织出具的科学技术成果鉴定证书或第三方技术评价证明材料扫描件，并且在科学技术成果鉴定证书或第三方评价证明材料中需明确该科学技术奖励的研究背景项目为工程项目，否则不得分。同一科学技术进步奖或科技进步奖或科学技术奖获得不同级别奖项的按最高级别只计一次得分。不符合上述条件或提供的资料不齐全的不得分。</w:t>
      </w:r>
    </w:p>
    <w:p w14:paraId="68B4494F">
      <w:pPr>
        <w:spacing w:line="360" w:lineRule="auto"/>
        <w:ind w:firstLine="420" w:firstLineChars="200"/>
        <w:rPr>
          <w:rFonts w:ascii="宋体" w:hAnsi="宋体" w:cs="宋体"/>
          <w:szCs w:val="21"/>
        </w:rPr>
      </w:pPr>
      <w:r>
        <w:rPr>
          <w:rFonts w:hint="eastAsia" w:ascii="宋体" w:hAnsi="宋体" w:cs="宋体"/>
          <w:szCs w:val="21"/>
        </w:rPr>
        <w:t>（3）工程建设类发明授权专利以国家知识产权局网站（http://epub.cnipa.gov.cn/）中的“专利公布公告”-“发明授权”可查询的发明授权类专利为准，时间以授权公告日期为准，投标人须提交上述网站可反映企业专利类型为“发明授权”、授权公告号、授权公告日的查询页截图以及所对应的发明授权专利证书扫描件并加盖电子公章，仅计算投标人自身，合作获得不予计算。仅计算发明授权类专利（不包含实用新型类专利、发明公布类专利及外观设计类专利）。不符合上述条件或未提供上述资料的不得分。</w:t>
      </w:r>
    </w:p>
    <w:p w14:paraId="447ACA0F">
      <w:pPr>
        <w:spacing w:line="360" w:lineRule="auto"/>
        <w:ind w:firstLine="420" w:firstLineChars="200"/>
        <w:rPr>
          <w:rFonts w:hint="eastAsia" w:eastAsia="宋体"/>
          <w:color w:val="auto"/>
          <w:lang w:val="en-US" w:eastAsia="zh-CN"/>
        </w:rPr>
      </w:pPr>
      <w:r>
        <w:rPr>
          <w:rFonts w:hint="eastAsia" w:ascii="宋体" w:hAnsi="宋体" w:cs="宋体"/>
          <w:szCs w:val="21"/>
        </w:rPr>
        <w:t>4、项目管理机构人员不得相互兼任，须提供相应人员职称证书或执业资格证书、毕业证的原件扫描件，工作经验年限以大专或以上毕业时间起计。其中注册安全工程师须同时提供注册安全工程师注册管理系统网站（https://zwfw.mem.gov.cn/zwthlw/pages/hlwmh/yyfw/zcaqgcscx/index.html）查询结果网页截图；注册造价工程师（或一级注册造价工程师）须同时提供注册造价工程师注册信息查询网站（http://zaojiasys.jianshe99.com/cecaopsys/queryAndSearch/view.do?op=queryUserInfoInit）查询结果网页截图。须提供相应人员近一个</w:t>
      </w:r>
      <w:r>
        <w:rPr>
          <w:rFonts w:hint="eastAsia" w:ascii="宋体" w:hAnsi="宋体" w:cs="宋体"/>
          <w:color w:val="auto"/>
          <w:szCs w:val="21"/>
        </w:rPr>
        <w:t>月（2025年3月）在本单位（不含投标人的子公司、分公司及分支机构）的社保证明材料。</w:t>
      </w:r>
      <w:r>
        <w:rPr>
          <w:rFonts w:hint="eastAsia" w:ascii="宋体" w:hAnsi="宋体" w:cs="宋体"/>
          <w:color w:val="auto"/>
          <w:szCs w:val="21"/>
        </w:rPr>
        <w:br w:type="textWrapping"/>
      </w:r>
      <w:r>
        <w:rPr>
          <w:rFonts w:hint="eastAsia" w:ascii="宋体" w:hAnsi="宋体" w:cs="宋体"/>
          <w:color w:val="auto"/>
          <w:szCs w:val="21"/>
          <w:lang w:val="en-US" w:eastAsia="zh-CN"/>
        </w:rPr>
        <w:t xml:space="preserve">    5、投标人的技术标得分为各评标专家打分的算术平均值，分数出现小数点，保留小数点后二位，第三位小数四舍五入。</w:t>
      </w:r>
    </w:p>
    <w:p w14:paraId="6417CAAE">
      <w:pPr>
        <w:spacing w:line="360" w:lineRule="auto"/>
        <w:ind w:firstLine="420" w:firstLineChars="200"/>
      </w:pPr>
      <w:r>
        <w:rPr>
          <w:rFonts w:hint="eastAsia"/>
        </w:rPr>
        <w:t>评委签名：</w:t>
      </w:r>
      <w:r>
        <w:t xml:space="preserve">                                                                       </w:t>
      </w:r>
      <w:r>
        <w:rPr>
          <w:rFonts w:hint="eastAsia"/>
        </w:rPr>
        <w:t>日期：</w:t>
      </w:r>
    </w:p>
    <w:p w14:paraId="556E1A63">
      <w:pPr>
        <w:rPr>
          <w:rFonts w:hint="eastAsia"/>
          <w:color w:val="auto"/>
          <w:sz w:val="28"/>
          <w:szCs w:val="28"/>
        </w:rPr>
      </w:pPr>
      <w:bookmarkStart w:id="94" w:name="_GoBack"/>
      <w:bookmarkEnd w:id="94"/>
    </w:p>
    <w:p w14:paraId="4D82CB86">
      <w:pPr>
        <w:rPr>
          <w:rFonts w:hint="eastAsia"/>
          <w:color w:val="auto"/>
          <w:sz w:val="28"/>
          <w:szCs w:val="28"/>
        </w:rPr>
      </w:pPr>
    </w:p>
    <w:p w14:paraId="71EE5B80">
      <w:pPr>
        <w:rPr>
          <w:rFonts w:hint="eastAsia"/>
          <w:color w:val="auto"/>
          <w:sz w:val="28"/>
          <w:szCs w:val="28"/>
        </w:rPr>
      </w:pPr>
    </w:p>
    <w:p w14:paraId="7694A431">
      <w:pPr>
        <w:rPr>
          <w:rFonts w:hint="eastAsia"/>
          <w:color w:val="auto"/>
          <w:sz w:val="28"/>
          <w:szCs w:val="28"/>
        </w:rPr>
      </w:pPr>
    </w:p>
    <w:p w14:paraId="44C1F70B">
      <w:pPr>
        <w:rPr>
          <w:rFonts w:hint="eastAsia"/>
          <w:color w:val="auto"/>
          <w:sz w:val="28"/>
          <w:szCs w:val="28"/>
        </w:rPr>
      </w:pPr>
    </w:p>
    <w:p w14:paraId="4C5E6174">
      <w:pPr>
        <w:rPr>
          <w:rFonts w:hint="eastAsia"/>
          <w:color w:val="auto"/>
          <w:sz w:val="28"/>
          <w:szCs w:val="28"/>
        </w:rPr>
      </w:pPr>
    </w:p>
    <w:p w14:paraId="4A90C37B">
      <w:pPr>
        <w:rPr>
          <w:rFonts w:hint="eastAsia"/>
          <w:color w:val="auto"/>
          <w:sz w:val="28"/>
          <w:szCs w:val="28"/>
        </w:rPr>
      </w:pPr>
    </w:p>
    <w:p w14:paraId="72C960E4">
      <w:pPr>
        <w:rPr>
          <w:rFonts w:hint="eastAsia"/>
          <w:color w:val="auto"/>
          <w:sz w:val="28"/>
          <w:szCs w:val="28"/>
        </w:rPr>
      </w:pPr>
      <w:r>
        <w:rPr>
          <w:rFonts w:hint="eastAsia"/>
          <w:color w:val="auto"/>
          <w:sz w:val="28"/>
          <w:szCs w:val="28"/>
        </w:rPr>
        <w:t>附表</w:t>
      </w:r>
      <w:r>
        <w:rPr>
          <w:rFonts w:hint="eastAsia"/>
          <w:color w:val="auto"/>
          <w:sz w:val="28"/>
          <w:szCs w:val="28"/>
          <w:lang w:eastAsia="zh-CN"/>
        </w:rPr>
        <w:t>五</w:t>
      </w:r>
      <w:r>
        <w:rPr>
          <w:rFonts w:hint="eastAsia"/>
          <w:color w:val="auto"/>
          <w:sz w:val="28"/>
          <w:szCs w:val="28"/>
        </w:rPr>
        <w:t>（适用于区间抽取法）</w:t>
      </w:r>
    </w:p>
    <w:p w14:paraId="0951E64C">
      <w:pPr>
        <w:jc w:val="center"/>
        <w:rPr>
          <w:b/>
          <w:color w:val="auto"/>
          <w:sz w:val="36"/>
          <w:szCs w:val="36"/>
        </w:rPr>
      </w:pPr>
      <w:r>
        <w:rPr>
          <w:rFonts w:hint="eastAsia"/>
          <w:b/>
          <w:color w:val="auto"/>
          <w:sz w:val="36"/>
          <w:szCs w:val="36"/>
        </w:rPr>
        <w:t>经济标评分表</w:t>
      </w:r>
    </w:p>
    <w:p w14:paraId="05AA5D11">
      <w:pPr>
        <w:rPr>
          <w:color w:val="auto"/>
          <w:szCs w:val="21"/>
        </w:rPr>
      </w:pPr>
      <w:r>
        <w:rPr>
          <w:rFonts w:hint="eastAsia"/>
          <w:color w:val="auto"/>
          <w:szCs w:val="21"/>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2E21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1EF8B26D">
            <w:pPr>
              <w:rPr>
                <w:rFonts w:ascii="宋体" w:hAnsi="宋体"/>
                <w:color w:val="auto"/>
                <w:szCs w:val="21"/>
              </w:rPr>
            </w:pPr>
            <w:r>
              <w:rPr>
                <w:rFonts w:hint="eastAsia" w:ascii="宋体" w:hAnsi="宋体"/>
                <w:color w:val="auto"/>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47BAF7A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441FFF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0A27088">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DA3F1C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F76FE4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E7238A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E931E72">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D46042E">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FFD1F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D0C9B8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D862ADC">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32104EA">
            <w:pPr>
              <w:rPr>
                <w:rFonts w:ascii="宋体" w:hAnsi="宋体"/>
                <w:color w:val="auto"/>
                <w:szCs w:val="21"/>
              </w:rPr>
            </w:pPr>
          </w:p>
        </w:tc>
      </w:tr>
      <w:tr w14:paraId="1CE7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74FD6AFC">
            <w:pPr>
              <w:rPr>
                <w:rFonts w:ascii="宋体" w:hAnsi="宋体"/>
                <w:color w:val="auto"/>
                <w:szCs w:val="21"/>
              </w:rPr>
            </w:pPr>
            <w:r>
              <w:rPr>
                <w:rFonts w:hint="eastAsia" w:ascii="宋体" w:hAnsi="宋体"/>
                <w:color w:val="auto"/>
                <w:szCs w:val="21"/>
              </w:rPr>
              <w:t>投标报价</w:t>
            </w:r>
            <w:r>
              <w:rPr>
                <w:rFonts w:ascii="宋体" w:hAnsi="宋体"/>
                <w:color w:val="auto"/>
                <w:szCs w:val="21"/>
              </w:rPr>
              <w:t>PT</w:t>
            </w:r>
            <w:r>
              <w:rPr>
                <w:rFonts w:hint="eastAsia" w:ascii="宋体" w:hAnsi="宋体"/>
                <w:color w:val="auto"/>
                <w:szCs w:val="21"/>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623ED50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186A6B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173527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E3F636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13016C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D73D8C">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A827F5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42850D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29A7B1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BDD77B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2223170">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AF1E154">
            <w:pPr>
              <w:rPr>
                <w:rFonts w:ascii="宋体" w:hAnsi="宋体"/>
                <w:color w:val="auto"/>
                <w:szCs w:val="21"/>
              </w:rPr>
            </w:pPr>
          </w:p>
        </w:tc>
      </w:tr>
      <w:tr w14:paraId="797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CC51015">
            <w:pPr>
              <w:rPr>
                <w:rFonts w:ascii="宋体" w:hAnsi="宋体"/>
                <w:color w:val="auto"/>
                <w:szCs w:val="21"/>
              </w:rPr>
            </w:pPr>
            <w:r>
              <w:rPr>
                <w:rFonts w:hint="eastAsia" w:ascii="宋体" w:hAnsi="宋体"/>
                <w:color w:val="auto"/>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7ADA4F59">
            <w:pPr>
              <w:rPr>
                <w:rFonts w:ascii="宋体" w:hAnsi="宋体"/>
                <w:color w:val="auto"/>
                <w:szCs w:val="21"/>
              </w:rPr>
            </w:pPr>
          </w:p>
        </w:tc>
      </w:tr>
      <w:tr w14:paraId="297C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58B7892">
            <w:pPr>
              <w:rPr>
                <w:rFonts w:ascii="宋体" w:hAnsi="宋体"/>
                <w:color w:val="auto"/>
                <w:szCs w:val="21"/>
              </w:rPr>
            </w:pPr>
            <w:r>
              <w:rPr>
                <w:rFonts w:hint="eastAsia" w:ascii="宋体" w:hAnsi="宋体"/>
                <w:color w:val="auto"/>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2861A4AA">
            <w:pPr>
              <w:rPr>
                <w:rFonts w:ascii="宋体" w:hAnsi="宋体"/>
                <w:color w:val="auto"/>
                <w:szCs w:val="21"/>
              </w:rPr>
            </w:pPr>
          </w:p>
        </w:tc>
      </w:tr>
      <w:tr w14:paraId="03AD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F641B3D">
            <w:pPr>
              <w:rPr>
                <w:rFonts w:ascii="宋体" w:hAnsi="宋体"/>
                <w:color w:val="auto"/>
                <w:szCs w:val="21"/>
              </w:rPr>
            </w:pPr>
            <w:r>
              <w:rPr>
                <w:rFonts w:hint="eastAsia" w:ascii="宋体" w:hAnsi="宋体"/>
                <w:color w:val="auto"/>
                <w:szCs w:val="21"/>
              </w:rPr>
              <w:t>偏差（（</w:t>
            </w:r>
            <w:r>
              <w:rPr>
                <w:rFonts w:ascii="宋体" w:hAnsi="宋体"/>
                <w:color w:val="auto"/>
                <w:szCs w:val="21"/>
              </w:rPr>
              <w:t>PT-PC</w:t>
            </w:r>
            <w:r>
              <w:rPr>
                <w:rFonts w:hint="eastAsia" w:ascii="宋体" w:hAnsi="宋体"/>
                <w:color w:val="auto"/>
                <w:szCs w:val="21"/>
              </w:rPr>
              <w:t>）</w:t>
            </w:r>
            <w:r>
              <w:rPr>
                <w:rFonts w:ascii="宋体" w:hAnsi="宋体"/>
                <w:color w:val="auto"/>
                <w:szCs w:val="21"/>
              </w:rPr>
              <w:t>/PC</w:t>
            </w:r>
            <w:r>
              <w:rPr>
                <w:rFonts w:hint="eastAsia" w:ascii="宋体" w:hAnsi="宋体"/>
                <w:color w:val="auto"/>
                <w:szCs w:val="21"/>
              </w:rPr>
              <w:t>）（</w:t>
            </w:r>
            <w:r>
              <w:rPr>
                <w:rFonts w:ascii="宋体" w:hAnsi="宋体"/>
                <w:color w:val="auto"/>
                <w:szCs w:val="21"/>
              </w:rPr>
              <w:t>%</w:t>
            </w:r>
            <w:r>
              <w:rPr>
                <w:rFonts w:hint="eastAsia" w:ascii="宋体" w:hAnsi="宋体"/>
                <w:color w:val="auto"/>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7BFC5D91">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EE37D68">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6A05CB2">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1DFDBD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F0C6A7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0047DD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D5FA18">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BFFB1E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510232E">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8AE567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C4E984F">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E193700">
            <w:pPr>
              <w:rPr>
                <w:rFonts w:ascii="宋体" w:hAnsi="宋体"/>
                <w:color w:val="auto"/>
                <w:szCs w:val="21"/>
              </w:rPr>
            </w:pPr>
          </w:p>
        </w:tc>
      </w:tr>
      <w:tr w14:paraId="392B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2B6796C">
            <w:pPr>
              <w:rPr>
                <w:rFonts w:ascii="宋体" w:hAnsi="宋体"/>
                <w:color w:val="auto"/>
                <w:szCs w:val="21"/>
              </w:rPr>
            </w:pPr>
            <w:r>
              <w:rPr>
                <w:rFonts w:hint="eastAsia" w:ascii="宋体" w:hAnsi="宋体"/>
                <w:color w:val="auto"/>
                <w:szCs w:val="21"/>
              </w:rPr>
              <w:t>减分（</w:t>
            </w:r>
            <w:r>
              <w:rPr>
                <w:rFonts w:ascii="宋体" w:hAnsi="宋体"/>
                <w:color w:val="auto"/>
                <w:szCs w:val="21"/>
              </w:rPr>
              <w:t>A</w:t>
            </w:r>
            <w:r>
              <w:rPr>
                <w:rFonts w:hint="eastAsia" w:ascii="宋体" w:hAnsi="宋体"/>
                <w:color w:val="auto"/>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17C6F22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405953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34FE2B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C2CB79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56A48F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907483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8483DE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72515B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BAF48B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C6B448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F9BA321">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D600231">
            <w:pPr>
              <w:rPr>
                <w:rFonts w:ascii="宋体" w:hAnsi="宋体"/>
                <w:color w:val="auto"/>
                <w:szCs w:val="21"/>
              </w:rPr>
            </w:pPr>
          </w:p>
        </w:tc>
      </w:tr>
      <w:tr w14:paraId="4E96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1453655">
            <w:pPr>
              <w:rPr>
                <w:rFonts w:ascii="宋体" w:hAnsi="宋体"/>
                <w:color w:val="auto"/>
                <w:szCs w:val="21"/>
              </w:rPr>
            </w:pPr>
            <w:r>
              <w:rPr>
                <w:rFonts w:hint="eastAsia" w:ascii="宋体" w:hAnsi="宋体"/>
                <w:color w:val="auto"/>
                <w:szCs w:val="21"/>
              </w:rPr>
              <w:t>得分</w:t>
            </w:r>
            <w:r>
              <w:rPr>
                <w:rFonts w:ascii="宋体" w:hAnsi="宋体"/>
                <w:color w:val="auto"/>
                <w:szCs w:val="21"/>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12F6B12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758FB4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A063CC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727CDA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EA7715E">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F61060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B4BB281">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D1450C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303CD8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ABCF20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D445B22">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00518A3">
            <w:pPr>
              <w:rPr>
                <w:rFonts w:ascii="宋体" w:hAnsi="宋体"/>
                <w:color w:val="auto"/>
                <w:szCs w:val="21"/>
              </w:rPr>
            </w:pPr>
          </w:p>
        </w:tc>
      </w:tr>
      <w:tr w14:paraId="6B41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F005CBB">
            <w:pPr>
              <w:rPr>
                <w:rFonts w:ascii="宋体" w:hAnsi="宋体"/>
                <w:color w:val="auto"/>
                <w:szCs w:val="21"/>
              </w:rPr>
            </w:pPr>
            <w:r>
              <w:rPr>
                <w:rFonts w:hint="eastAsia" w:ascii="宋体" w:hAnsi="宋体"/>
                <w:color w:val="auto"/>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6FA8A7A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C7C91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5B2088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0BF67C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BC35C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89D498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61516C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17BB641">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630DCB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A7ECEB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DDB2B2">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C0EE8D9">
            <w:pPr>
              <w:rPr>
                <w:rFonts w:ascii="宋体" w:hAnsi="宋体"/>
                <w:color w:val="auto"/>
                <w:szCs w:val="21"/>
              </w:rPr>
            </w:pPr>
          </w:p>
        </w:tc>
      </w:tr>
    </w:tbl>
    <w:p w14:paraId="688C42CD">
      <w:pPr>
        <w:rPr>
          <w:color w:val="auto"/>
          <w:szCs w:val="21"/>
        </w:rPr>
      </w:pPr>
      <w:r>
        <w:rPr>
          <w:rFonts w:hint="eastAsia"/>
          <w:color w:val="auto"/>
          <w:szCs w:val="21"/>
        </w:rPr>
        <w:t>评委签名：</w:t>
      </w:r>
    </w:p>
    <w:p w14:paraId="2C42EFE8">
      <w:pPr>
        <w:rPr>
          <w:color w:val="auto"/>
          <w:szCs w:val="21"/>
        </w:rPr>
      </w:pPr>
    </w:p>
    <w:p w14:paraId="6A6CE6B6">
      <w:pPr>
        <w:rPr>
          <w:color w:val="auto"/>
          <w:szCs w:val="21"/>
        </w:rPr>
      </w:pPr>
    </w:p>
    <w:p w14:paraId="265F9019">
      <w:pPr>
        <w:pStyle w:val="20"/>
        <w:rPr>
          <w:color w:val="auto"/>
        </w:rPr>
      </w:pPr>
    </w:p>
    <w:p w14:paraId="20E9FA59">
      <w:pPr>
        <w:rPr>
          <w:rFonts w:hint="eastAsia" w:ascii="Tahoma" w:hAnsi="Tahoma" w:cs="Tahoma"/>
          <w:b w:val="0"/>
          <w:strike/>
          <w:dstrike w:val="0"/>
          <w:color w:val="auto"/>
          <w:sz w:val="28"/>
          <w:szCs w:val="28"/>
        </w:rPr>
      </w:pPr>
      <w:r>
        <w:rPr>
          <w:rFonts w:hint="eastAsia" w:ascii="Tahoma" w:hAnsi="Tahoma" w:cs="Tahoma"/>
          <w:b w:val="0"/>
          <w:strike/>
          <w:dstrike w:val="0"/>
          <w:color w:val="auto"/>
          <w:sz w:val="28"/>
          <w:szCs w:val="28"/>
        </w:rPr>
        <w:t>附表六：（适用于有主要项目单价评审的项目）</w:t>
      </w:r>
    </w:p>
    <w:p w14:paraId="72CDC762">
      <w:pPr>
        <w:jc w:val="center"/>
        <w:rPr>
          <w:rFonts w:hint="eastAsia"/>
          <w:b/>
          <w:strike/>
          <w:dstrike w:val="0"/>
          <w:color w:val="auto"/>
          <w:sz w:val="36"/>
          <w:szCs w:val="36"/>
        </w:rPr>
      </w:pPr>
      <w:r>
        <w:rPr>
          <w:rFonts w:hint="eastAsia"/>
          <w:b/>
          <w:strike/>
          <w:dstrike w:val="0"/>
          <w:color w:val="auto"/>
          <w:sz w:val="36"/>
          <w:szCs w:val="36"/>
        </w:rPr>
        <w:t>需评审的主要项目表</w:t>
      </w:r>
    </w:p>
    <w:tbl>
      <w:tblPr>
        <w:tblStyle w:val="36"/>
        <w:tblW w:w="13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2310"/>
        <w:gridCol w:w="2835"/>
        <w:gridCol w:w="1134"/>
        <w:gridCol w:w="1701"/>
        <w:gridCol w:w="1275"/>
      </w:tblGrid>
      <w:tr w14:paraId="4412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7" w:type="dxa"/>
            <w:vAlign w:val="center"/>
          </w:tcPr>
          <w:p w14:paraId="02FC7372">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清单序号</w:t>
            </w:r>
          </w:p>
        </w:tc>
        <w:tc>
          <w:tcPr>
            <w:tcW w:w="1947" w:type="dxa"/>
            <w:vAlign w:val="center"/>
          </w:tcPr>
          <w:p w14:paraId="298144A8">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项目编码</w:t>
            </w:r>
          </w:p>
        </w:tc>
        <w:tc>
          <w:tcPr>
            <w:tcW w:w="2310" w:type="dxa"/>
            <w:vAlign w:val="center"/>
          </w:tcPr>
          <w:p w14:paraId="3D7739C2">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项目名称</w:t>
            </w:r>
          </w:p>
        </w:tc>
        <w:tc>
          <w:tcPr>
            <w:tcW w:w="2835" w:type="dxa"/>
            <w:vAlign w:val="center"/>
          </w:tcPr>
          <w:p w14:paraId="3FAB7D25">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项目特征描述</w:t>
            </w:r>
          </w:p>
        </w:tc>
        <w:tc>
          <w:tcPr>
            <w:tcW w:w="1134" w:type="dxa"/>
            <w:vAlign w:val="center"/>
          </w:tcPr>
          <w:p w14:paraId="4C80DDC8">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计量单位</w:t>
            </w:r>
          </w:p>
        </w:tc>
        <w:tc>
          <w:tcPr>
            <w:tcW w:w="1701" w:type="dxa"/>
            <w:vAlign w:val="center"/>
          </w:tcPr>
          <w:p w14:paraId="327B4E05">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工程量</w:t>
            </w:r>
          </w:p>
        </w:tc>
        <w:tc>
          <w:tcPr>
            <w:tcW w:w="1275" w:type="dxa"/>
            <w:vAlign w:val="center"/>
          </w:tcPr>
          <w:p w14:paraId="20E2A874">
            <w:pPr>
              <w:tabs>
                <w:tab w:val="left" w:pos="720"/>
              </w:tabs>
              <w:spacing w:line="360" w:lineRule="auto"/>
              <w:jc w:val="center"/>
              <w:rPr>
                <w:rFonts w:ascii="Tahoma" w:hAnsi="Tahoma" w:cs="Tahoma"/>
                <w:strike/>
                <w:dstrike w:val="0"/>
                <w:color w:val="auto"/>
                <w:szCs w:val="21"/>
              </w:rPr>
            </w:pPr>
            <w:r>
              <w:rPr>
                <w:rFonts w:ascii="Tahoma" w:hAnsi="Tahoma" w:cs="Tahoma"/>
                <w:strike/>
                <w:dstrike w:val="0"/>
                <w:color w:val="auto"/>
                <w:szCs w:val="21"/>
              </w:rPr>
              <w:t>备注</w:t>
            </w:r>
          </w:p>
        </w:tc>
      </w:tr>
      <w:tr w14:paraId="0B71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47" w:type="dxa"/>
            <w:vAlign w:val="center"/>
          </w:tcPr>
          <w:p w14:paraId="59463493">
            <w:pPr>
              <w:tabs>
                <w:tab w:val="left" w:pos="720"/>
              </w:tabs>
              <w:spacing w:line="360" w:lineRule="auto"/>
              <w:jc w:val="center"/>
              <w:rPr>
                <w:rFonts w:ascii="Tahoma" w:hAnsi="Tahoma" w:cs="Tahoma"/>
                <w:strike/>
                <w:dstrike w:val="0"/>
                <w:color w:val="auto"/>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4EFBC5AA">
            <w:pPr>
              <w:tabs>
                <w:tab w:val="left" w:pos="720"/>
              </w:tabs>
              <w:spacing w:line="360" w:lineRule="auto"/>
              <w:jc w:val="center"/>
              <w:rPr>
                <w:rFonts w:ascii="Tahoma" w:hAnsi="Tahoma" w:cs="Tahoma"/>
                <w:strike/>
                <w:dstrike w:val="0"/>
                <w:color w:val="auto"/>
                <w:szCs w:val="21"/>
              </w:rPr>
            </w:pPr>
          </w:p>
        </w:tc>
        <w:tc>
          <w:tcPr>
            <w:tcW w:w="2310" w:type="dxa"/>
            <w:tcBorders>
              <w:top w:val="single" w:color="auto" w:sz="4" w:space="0"/>
              <w:left w:val="nil"/>
              <w:bottom w:val="single" w:color="auto" w:sz="4" w:space="0"/>
              <w:right w:val="single" w:color="auto" w:sz="4" w:space="0"/>
            </w:tcBorders>
            <w:vAlign w:val="center"/>
          </w:tcPr>
          <w:p w14:paraId="0DD7C37E">
            <w:pPr>
              <w:tabs>
                <w:tab w:val="left" w:pos="720"/>
              </w:tabs>
              <w:spacing w:line="360" w:lineRule="auto"/>
              <w:jc w:val="center"/>
              <w:rPr>
                <w:rFonts w:ascii="Tahoma" w:hAnsi="Tahoma" w:cs="Tahoma"/>
                <w:strike/>
                <w:dstrike w:val="0"/>
                <w:color w:val="auto"/>
                <w:szCs w:val="21"/>
              </w:rPr>
            </w:pPr>
          </w:p>
        </w:tc>
        <w:tc>
          <w:tcPr>
            <w:tcW w:w="2835" w:type="dxa"/>
            <w:tcBorders>
              <w:top w:val="single" w:color="auto" w:sz="4" w:space="0"/>
              <w:left w:val="nil"/>
              <w:bottom w:val="single" w:color="auto" w:sz="4" w:space="0"/>
              <w:right w:val="single" w:color="auto" w:sz="4" w:space="0"/>
            </w:tcBorders>
            <w:vAlign w:val="center"/>
          </w:tcPr>
          <w:p w14:paraId="6D2CA9E6">
            <w:pPr>
              <w:tabs>
                <w:tab w:val="left" w:pos="720"/>
              </w:tabs>
              <w:spacing w:line="360" w:lineRule="auto"/>
              <w:jc w:val="center"/>
              <w:rPr>
                <w:rFonts w:ascii="Tahoma" w:hAnsi="Tahoma" w:cs="Tahoma"/>
                <w:strike/>
                <w:dstrike w:val="0"/>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77990E">
            <w:pPr>
              <w:tabs>
                <w:tab w:val="left" w:pos="720"/>
              </w:tabs>
              <w:spacing w:line="360" w:lineRule="auto"/>
              <w:jc w:val="center"/>
              <w:rPr>
                <w:rFonts w:ascii="Tahoma" w:hAnsi="Tahoma" w:cs="Tahoma"/>
                <w:strike/>
                <w:dstrike w:val="0"/>
                <w:color w:val="auto"/>
                <w:sz w:val="28"/>
                <w:szCs w:val="28"/>
              </w:rPr>
            </w:pPr>
          </w:p>
        </w:tc>
        <w:tc>
          <w:tcPr>
            <w:tcW w:w="1701" w:type="dxa"/>
            <w:tcBorders>
              <w:top w:val="single" w:color="auto" w:sz="4" w:space="0"/>
              <w:left w:val="nil"/>
              <w:bottom w:val="single" w:color="auto" w:sz="4" w:space="0"/>
              <w:right w:val="single" w:color="auto" w:sz="4" w:space="0"/>
            </w:tcBorders>
            <w:vAlign w:val="center"/>
          </w:tcPr>
          <w:p w14:paraId="648EBC96">
            <w:pPr>
              <w:tabs>
                <w:tab w:val="left" w:pos="720"/>
              </w:tabs>
              <w:spacing w:line="360" w:lineRule="auto"/>
              <w:jc w:val="center"/>
              <w:rPr>
                <w:rFonts w:ascii="Tahoma" w:hAnsi="Tahoma" w:cs="Tahoma"/>
                <w:strike/>
                <w:dstrike w:val="0"/>
                <w:color w:val="auto"/>
                <w:szCs w:val="21"/>
              </w:rPr>
            </w:pPr>
          </w:p>
        </w:tc>
        <w:tc>
          <w:tcPr>
            <w:tcW w:w="1275" w:type="dxa"/>
            <w:vAlign w:val="center"/>
          </w:tcPr>
          <w:p w14:paraId="18A1B0E5">
            <w:pPr>
              <w:tabs>
                <w:tab w:val="left" w:pos="720"/>
              </w:tabs>
              <w:spacing w:line="360" w:lineRule="auto"/>
              <w:jc w:val="center"/>
              <w:rPr>
                <w:rFonts w:ascii="Tahoma" w:hAnsi="Tahoma" w:cs="Tahoma"/>
                <w:strike/>
                <w:dstrike w:val="0"/>
                <w:color w:val="auto"/>
                <w:szCs w:val="21"/>
              </w:rPr>
            </w:pPr>
          </w:p>
        </w:tc>
      </w:tr>
      <w:tr w14:paraId="520C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54447228">
            <w:pPr>
              <w:tabs>
                <w:tab w:val="left" w:pos="720"/>
              </w:tabs>
              <w:spacing w:line="360" w:lineRule="auto"/>
              <w:jc w:val="center"/>
              <w:rPr>
                <w:rFonts w:ascii="Tahoma" w:hAnsi="Tahoma" w:cs="Tahoma"/>
                <w:strike/>
                <w:dstrike w:val="0"/>
                <w:color w:val="auto"/>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2F991B42">
            <w:pPr>
              <w:tabs>
                <w:tab w:val="left" w:pos="720"/>
              </w:tabs>
              <w:spacing w:line="360" w:lineRule="auto"/>
              <w:jc w:val="center"/>
              <w:rPr>
                <w:rFonts w:ascii="Tahoma" w:hAnsi="Tahoma" w:cs="Tahoma"/>
                <w:strike/>
                <w:dstrike w:val="0"/>
                <w:color w:val="auto"/>
                <w:szCs w:val="21"/>
              </w:rPr>
            </w:pPr>
          </w:p>
        </w:tc>
        <w:tc>
          <w:tcPr>
            <w:tcW w:w="2310" w:type="dxa"/>
            <w:tcBorders>
              <w:top w:val="single" w:color="auto" w:sz="4" w:space="0"/>
              <w:left w:val="nil"/>
              <w:bottom w:val="single" w:color="auto" w:sz="4" w:space="0"/>
              <w:right w:val="single" w:color="auto" w:sz="4" w:space="0"/>
            </w:tcBorders>
            <w:vAlign w:val="center"/>
          </w:tcPr>
          <w:p w14:paraId="1F891EBF">
            <w:pPr>
              <w:tabs>
                <w:tab w:val="left" w:pos="720"/>
              </w:tabs>
              <w:spacing w:line="360" w:lineRule="auto"/>
              <w:jc w:val="center"/>
              <w:rPr>
                <w:rFonts w:ascii="Tahoma" w:hAnsi="Tahoma" w:cs="Tahoma"/>
                <w:strike/>
                <w:dstrike w:val="0"/>
                <w:color w:val="auto"/>
                <w:szCs w:val="21"/>
              </w:rPr>
            </w:pPr>
          </w:p>
        </w:tc>
        <w:tc>
          <w:tcPr>
            <w:tcW w:w="2835" w:type="dxa"/>
            <w:tcBorders>
              <w:top w:val="single" w:color="auto" w:sz="4" w:space="0"/>
              <w:left w:val="nil"/>
              <w:bottom w:val="single" w:color="auto" w:sz="4" w:space="0"/>
              <w:right w:val="single" w:color="auto" w:sz="4" w:space="0"/>
            </w:tcBorders>
            <w:vAlign w:val="center"/>
          </w:tcPr>
          <w:p w14:paraId="42A23C4E">
            <w:pPr>
              <w:tabs>
                <w:tab w:val="left" w:pos="720"/>
              </w:tabs>
              <w:spacing w:line="360" w:lineRule="auto"/>
              <w:jc w:val="center"/>
              <w:rPr>
                <w:rFonts w:ascii="Tahoma" w:hAnsi="Tahoma" w:cs="Tahoma"/>
                <w:strike/>
                <w:dstrike w:val="0"/>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78F6C1">
            <w:pPr>
              <w:tabs>
                <w:tab w:val="left" w:pos="720"/>
              </w:tabs>
              <w:spacing w:line="360" w:lineRule="auto"/>
              <w:jc w:val="center"/>
              <w:rPr>
                <w:rFonts w:ascii="Tahoma" w:hAnsi="Tahoma" w:cs="Tahoma"/>
                <w:strike/>
                <w:dstrike w:val="0"/>
                <w:color w:val="auto"/>
                <w:szCs w:val="21"/>
              </w:rPr>
            </w:pPr>
          </w:p>
        </w:tc>
        <w:tc>
          <w:tcPr>
            <w:tcW w:w="1701" w:type="dxa"/>
            <w:tcBorders>
              <w:top w:val="single" w:color="auto" w:sz="4" w:space="0"/>
              <w:left w:val="nil"/>
              <w:bottom w:val="single" w:color="auto" w:sz="4" w:space="0"/>
              <w:right w:val="single" w:color="auto" w:sz="4" w:space="0"/>
            </w:tcBorders>
            <w:vAlign w:val="center"/>
          </w:tcPr>
          <w:p w14:paraId="717FE227">
            <w:pPr>
              <w:tabs>
                <w:tab w:val="left" w:pos="720"/>
              </w:tabs>
              <w:spacing w:line="360" w:lineRule="auto"/>
              <w:jc w:val="center"/>
              <w:rPr>
                <w:rFonts w:ascii="Tahoma" w:hAnsi="Tahoma" w:cs="Tahoma"/>
                <w:strike/>
                <w:dstrike w:val="0"/>
                <w:color w:val="auto"/>
                <w:szCs w:val="21"/>
              </w:rPr>
            </w:pPr>
          </w:p>
        </w:tc>
        <w:tc>
          <w:tcPr>
            <w:tcW w:w="1275" w:type="dxa"/>
            <w:vAlign w:val="center"/>
          </w:tcPr>
          <w:p w14:paraId="7103371D">
            <w:pPr>
              <w:tabs>
                <w:tab w:val="left" w:pos="720"/>
              </w:tabs>
              <w:spacing w:line="360" w:lineRule="auto"/>
              <w:jc w:val="center"/>
              <w:rPr>
                <w:rFonts w:ascii="Tahoma" w:hAnsi="Tahoma" w:cs="Tahoma"/>
                <w:strike/>
                <w:dstrike w:val="0"/>
                <w:color w:val="auto"/>
                <w:szCs w:val="21"/>
              </w:rPr>
            </w:pPr>
          </w:p>
        </w:tc>
      </w:tr>
      <w:tr w14:paraId="3872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39D8D3FE">
            <w:pPr>
              <w:tabs>
                <w:tab w:val="left" w:pos="720"/>
              </w:tabs>
              <w:spacing w:line="360" w:lineRule="auto"/>
              <w:jc w:val="center"/>
              <w:rPr>
                <w:rFonts w:ascii="Tahoma" w:hAnsi="Tahoma" w:cs="Tahoma"/>
                <w:strike/>
                <w:dstrike w:val="0"/>
                <w:color w:val="auto"/>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328A16C3">
            <w:pPr>
              <w:tabs>
                <w:tab w:val="left" w:pos="720"/>
              </w:tabs>
              <w:spacing w:line="360" w:lineRule="auto"/>
              <w:jc w:val="center"/>
              <w:rPr>
                <w:rFonts w:ascii="Tahoma" w:hAnsi="Tahoma" w:cs="Tahoma"/>
                <w:strike/>
                <w:dstrike w:val="0"/>
                <w:color w:val="auto"/>
                <w:szCs w:val="21"/>
              </w:rPr>
            </w:pPr>
          </w:p>
        </w:tc>
        <w:tc>
          <w:tcPr>
            <w:tcW w:w="2310" w:type="dxa"/>
            <w:tcBorders>
              <w:top w:val="single" w:color="auto" w:sz="4" w:space="0"/>
              <w:left w:val="nil"/>
              <w:bottom w:val="single" w:color="auto" w:sz="4" w:space="0"/>
              <w:right w:val="single" w:color="auto" w:sz="4" w:space="0"/>
            </w:tcBorders>
            <w:vAlign w:val="center"/>
          </w:tcPr>
          <w:p w14:paraId="4D6D97A6">
            <w:pPr>
              <w:tabs>
                <w:tab w:val="left" w:pos="720"/>
              </w:tabs>
              <w:spacing w:line="360" w:lineRule="auto"/>
              <w:jc w:val="center"/>
              <w:rPr>
                <w:rFonts w:ascii="Tahoma" w:hAnsi="Tahoma" w:cs="Tahoma"/>
                <w:strike/>
                <w:dstrike w:val="0"/>
                <w:color w:val="auto"/>
                <w:szCs w:val="21"/>
              </w:rPr>
            </w:pPr>
          </w:p>
        </w:tc>
        <w:tc>
          <w:tcPr>
            <w:tcW w:w="2835" w:type="dxa"/>
            <w:tcBorders>
              <w:top w:val="single" w:color="auto" w:sz="4" w:space="0"/>
              <w:left w:val="nil"/>
              <w:bottom w:val="single" w:color="auto" w:sz="4" w:space="0"/>
              <w:right w:val="single" w:color="auto" w:sz="4" w:space="0"/>
            </w:tcBorders>
            <w:vAlign w:val="center"/>
          </w:tcPr>
          <w:p w14:paraId="63DA5214">
            <w:pPr>
              <w:tabs>
                <w:tab w:val="left" w:pos="720"/>
              </w:tabs>
              <w:spacing w:line="360" w:lineRule="auto"/>
              <w:jc w:val="center"/>
              <w:rPr>
                <w:rFonts w:ascii="Tahoma" w:hAnsi="Tahoma" w:cs="Tahoma"/>
                <w:strike/>
                <w:dstrike w:val="0"/>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4751D50">
            <w:pPr>
              <w:tabs>
                <w:tab w:val="left" w:pos="720"/>
              </w:tabs>
              <w:spacing w:line="360" w:lineRule="auto"/>
              <w:jc w:val="center"/>
              <w:rPr>
                <w:rFonts w:ascii="Tahoma" w:hAnsi="Tahoma" w:cs="Tahoma"/>
                <w:strike/>
                <w:dstrike w:val="0"/>
                <w:color w:val="auto"/>
                <w:szCs w:val="21"/>
              </w:rPr>
            </w:pPr>
          </w:p>
        </w:tc>
        <w:tc>
          <w:tcPr>
            <w:tcW w:w="1701" w:type="dxa"/>
            <w:tcBorders>
              <w:top w:val="single" w:color="auto" w:sz="4" w:space="0"/>
              <w:left w:val="nil"/>
              <w:bottom w:val="single" w:color="auto" w:sz="4" w:space="0"/>
              <w:right w:val="single" w:color="auto" w:sz="4" w:space="0"/>
            </w:tcBorders>
            <w:vAlign w:val="center"/>
          </w:tcPr>
          <w:p w14:paraId="2BF7D464">
            <w:pPr>
              <w:tabs>
                <w:tab w:val="left" w:pos="720"/>
              </w:tabs>
              <w:spacing w:line="360" w:lineRule="auto"/>
              <w:jc w:val="center"/>
              <w:rPr>
                <w:rFonts w:ascii="Tahoma" w:hAnsi="Tahoma" w:cs="Tahoma"/>
                <w:strike/>
                <w:dstrike w:val="0"/>
                <w:color w:val="auto"/>
                <w:szCs w:val="21"/>
              </w:rPr>
            </w:pPr>
          </w:p>
        </w:tc>
        <w:tc>
          <w:tcPr>
            <w:tcW w:w="1275" w:type="dxa"/>
            <w:vAlign w:val="center"/>
          </w:tcPr>
          <w:p w14:paraId="2A148B4E">
            <w:pPr>
              <w:tabs>
                <w:tab w:val="left" w:pos="720"/>
              </w:tabs>
              <w:spacing w:line="360" w:lineRule="auto"/>
              <w:jc w:val="center"/>
              <w:rPr>
                <w:rFonts w:ascii="Tahoma" w:hAnsi="Tahoma" w:cs="Tahoma"/>
                <w:strike/>
                <w:dstrike w:val="0"/>
                <w:color w:val="auto"/>
                <w:szCs w:val="21"/>
              </w:rPr>
            </w:pPr>
          </w:p>
        </w:tc>
      </w:tr>
      <w:tr w14:paraId="421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70881B26">
            <w:pPr>
              <w:tabs>
                <w:tab w:val="left" w:pos="720"/>
              </w:tabs>
              <w:spacing w:line="360" w:lineRule="auto"/>
              <w:jc w:val="center"/>
              <w:rPr>
                <w:rFonts w:ascii="Tahoma" w:hAnsi="Tahoma" w:cs="Tahoma"/>
                <w:strike/>
                <w:dstrike w:val="0"/>
                <w:color w:val="auto"/>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3F11C0A9">
            <w:pPr>
              <w:tabs>
                <w:tab w:val="left" w:pos="720"/>
              </w:tabs>
              <w:spacing w:line="360" w:lineRule="auto"/>
              <w:jc w:val="center"/>
              <w:rPr>
                <w:rFonts w:ascii="Tahoma" w:hAnsi="Tahoma" w:cs="Tahoma"/>
                <w:strike/>
                <w:dstrike w:val="0"/>
                <w:color w:val="auto"/>
                <w:szCs w:val="21"/>
              </w:rPr>
            </w:pPr>
          </w:p>
        </w:tc>
        <w:tc>
          <w:tcPr>
            <w:tcW w:w="2310" w:type="dxa"/>
            <w:tcBorders>
              <w:top w:val="single" w:color="auto" w:sz="4" w:space="0"/>
              <w:left w:val="nil"/>
              <w:bottom w:val="single" w:color="auto" w:sz="4" w:space="0"/>
              <w:right w:val="single" w:color="auto" w:sz="4" w:space="0"/>
            </w:tcBorders>
            <w:vAlign w:val="center"/>
          </w:tcPr>
          <w:p w14:paraId="06B0B4C6">
            <w:pPr>
              <w:tabs>
                <w:tab w:val="left" w:pos="720"/>
              </w:tabs>
              <w:spacing w:line="360" w:lineRule="auto"/>
              <w:jc w:val="center"/>
              <w:rPr>
                <w:rFonts w:ascii="Tahoma" w:hAnsi="Tahoma" w:cs="Tahoma"/>
                <w:strike/>
                <w:dstrike w:val="0"/>
                <w:color w:val="auto"/>
                <w:szCs w:val="21"/>
              </w:rPr>
            </w:pPr>
          </w:p>
        </w:tc>
        <w:tc>
          <w:tcPr>
            <w:tcW w:w="2835" w:type="dxa"/>
            <w:tcBorders>
              <w:top w:val="single" w:color="auto" w:sz="4" w:space="0"/>
              <w:left w:val="nil"/>
              <w:bottom w:val="single" w:color="auto" w:sz="4" w:space="0"/>
              <w:right w:val="single" w:color="auto" w:sz="4" w:space="0"/>
            </w:tcBorders>
            <w:vAlign w:val="center"/>
          </w:tcPr>
          <w:p w14:paraId="0611AAA0">
            <w:pPr>
              <w:tabs>
                <w:tab w:val="left" w:pos="720"/>
              </w:tabs>
              <w:spacing w:line="360" w:lineRule="auto"/>
              <w:jc w:val="center"/>
              <w:rPr>
                <w:rFonts w:ascii="Tahoma" w:hAnsi="Tahoma" w:cs="Tahoma"/>
                <w:strike/>
                <w:dstrike w:val="0"/>
                <w:color w:val="auto"/>
                <w:szCs w:val="21"/>
              </w:rPr>
            </w:pPr>
          </w:p>
        </w:tc>
        <w:tc>
          <w:tcPr>
            <w:tcW w:w="1134" w:type="dxa"/>
            <w:vAlign w:val="center"/>
          </w:tcPr>
          <w:p w14:paraId="2B07947C">
            <w:pPr>
              <w:tabs>
                <w:tab w:val="left" w:pos="720"/>
              </w:tabs>
              <w:spacing w:line="360" w:lineRule="auto"/>
              <w:jc w:val="center"/>
              <w:rPr>
                <w:rFonts w:ascii="Tahoma" w:hAnsi="Tahoma" w:cs="Tahoma"/>
                <w:strike/>
                <w:dstrike w:val="0"/>
                <w:color w:val="auto"/>
                <w:szCs w:val="21"/>
              </w:rPr>
            </w:pPr>
          </w:p>
        </w:tc>
        <w:tc>
          <w:tcPr>
            <w:tcW w:w="1701" w:type="dxa"/>
            <w:vAlign w:val="center"/>
          </w:tcPr>
          <w:p w14:paraId="31E4CF92">
            <w:pPr>
              <w:tabs>
                <w:tab w:val="left" w:pos="720"/>
              </w:tabs>
              <w:spacing w:line="360" w:lineRule="auto"/>
              <w:jc w:val="center"/>
              <w:rPr>
                <w:rFonts w:ascii="Tahoma" w:hAnsi="Tahoma" w:cs="Tahoma"/>
                <w:strike/>
                <w:dstrike w:val="0"/>
                <w:color w:val="auto"/>
                <w:szCs w:val="21"/>
              </w:rPr>
            </w:pPr>
          </w:p>
        </w:tc>
        <w:tc>
          <w:tcPr>
            <w:tcW w:w="1275" w:type="dxa"/>
            <w:vAlign w:val="center"/>
          </w:tcPr>
          <w:p w14:paraId="6D70B734">
            <w:pPr>
              <w:tabs>
                <w:tab w:val="left" w:pos="720"/>
              </w:tabs>
              <w:spacing w:line="360" w:lineRule="auto"/>
              <w:jc w:val="center"/>
              <w:rPr>
                <w:rFonts w:ascii="Tahoma" w:hAnsi="Tahoma" w:cs="Tahoma"/>
                <w:strike/>
                <w:dstrike w:val="0"/>
                <w:color w:val="auto"/>
                <w:szCs w:val="21"/>
              </w:rPr>
            </w:pPr>
          </w:p>
        </w:tc>
      </w:tr>
      <w:tr w14:paraId="72DB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16014410">
            <w:pPr>
              <w:tabs>
                <w:tab w:val="left" w:pos="720"/>
              </w:tabs>
              <w:spacing w:line="360" w:lineRule="auto"/>
              <w:jc w:val="center"/>
              <w:rPr>
                <w:rFonts w:ascii="Tahoma" w:hAnsi="Tahoma" w:cs="Tahoma"/>
                <w:strike/>
                <w:dstrike w:val="0"/>
                <w:color w:val="auto"/>
                <w:szCs w:val="21"/>
              </w:rPr>
            </w:pPr>
          </w:p>
        </w:tc>
        <w:tc>
          <w:tcPr>
            <w:tcW w:w="1947" w:type="dxa"/>
            <w:vAlign w:val="center"/>
          </w:tcPr>
          <w:p w14:paraId="00B060B0">
            <w:pPr>
              <w:tabs>
                <w:tab w:val="left" w:pos="720"/>
              </w:tabs>
              <w:spacing w:line="360" w:lineRule="auto"/>
              <w:jc w:val="center"/>
              <w:rPr>
                <w:rFonts w:ascii="Tahoma" w:hAnsi="Tahoma" w:cs="Tahoma"/>
                <w:strike/>
                <w:dstrike w:val="0"/>
                <w:color w:val="auto"/>
                <w:szCs w:val="21"/>
              </w:rPr>
            </w:pPr>
          </w:p>
        </w:tc>
        <w:tc>
          <w:tcPr>
            <w:tcW w:w="2310" w:type="dxa"/>
            <w:vAlign w:val="center"/>
          </w:tcPr>
          <w:p w14:paraId="62AF46CD">
            <w:pPr>
              <w:tabs>
                <w:tab w:val="left" w:pos="720"/>
              </w:tabs>
              <w:spacing w:line="360" w:lineRule="auto"/>
              <w:jc w:val="center"/>
              <w:rPr>
                <w:rFonts w:ascii="Tahoma" w:hAnsi="Tahoma" w:cs="Tahoma"/>
                <w:strike/>
                <w:dstrike w:val="0"/>
                <w:color w:val="auto"/>
                <w:szCs w:val="21"/>
              </w:rPr>
            </w:pPr>
          </w:p>
        </w:tc>
        <w:tc>
          <w:tcPr>
            <w:tcW w:w="2835" w:type="dxa"/>
            <w:vAlign w:val="center"/>
          </w:tcPr>
          <w:p w14:paraId="7568FA90">
            <w:pPr>
              <w:tabs>
                <w:tab w:val="left" w:pos="720"/>
              </w:tabs>
              <w:spacing w:line="360" w:lineRule="auto"/>
              <w:jc w:val="center"/>
              <w:rPr>
                <w:rFonts w:ascii="Tahoma" w:hAnsi="Tahoma" w:cs="Tahoma"/>
                <w:strike/>
                <w:dstrike w:val="0"/>
                <w:color w:val="auto"/>
                <w:szCs w:val="21"/>
              </w:rPr>
            </w:pPr>
          </w:p>
        </w:tc>
        <w:tc>
          <w:tcPr>
            <w:tcW w:w="1134" w:type="dxa"/>
            <w:vAlign w:val="center"/>
          </w:tcPr>
          <w:p w14:paraId="64B9F51B">
            <w:pPr>
              <w:tabs>
                <w:tab w:val="left" w:pos="720"/>
              </w:tabs>
              <w:spacing w:line="360" w:lineRule="auto"/>
              <w:jc w:val="center"/>
              <w:rPr>
                <w:rFonts w:ascii="Tahoma" w:hAnsi="Tahoma" w:cs="Tahoma"/>
                <w:strike/>
                <w:dstrike w:val="0"/>
                <w:color w:val="auto"/>
                <w:szCs w:val="21"/>
              </w:rPr>
            </w:pPr>
          </w:p>
        </w:tc>
        <w:tc>
          <w:tcPr>
            <w:tcW w:w="1701" w:type="dxa"/>
            <w:vAlign w:val="center"/>
          </w:tcPr>
          <w:p w14:paraId="4F791D5A">
            <w:pPr>
              <w:tabs>
                <w:tab w:val="left" w:pos="720"/>
              </w:tabs>
              <w:spacing w:line="360" w:lineRule="auto"/>
              <w:jc w:val="center"/>
              <w:rPr>
                <w:rFonts w:ascii="Tahoma" w:hAnsi="Tahoma" w:cs="Tahoma"/>
                <w:strike/>
                <w:dstrike w:val="0"/>
                <w:color w:val="auto"/>
                <w:szCs w:val="21"/>
              </w:rPr>
            </w:pPr>
          </w:p>
        </w:tc>
        <w:tc>
          <w:tcPr>
            <w:tcW w:w="1275" w:type="dxa"/>
            <w:vAlign w:val="center"/>
          </w:tcPr>
          <w:p w14:paraId="03953F57">
            <w:pPr>
              <w:tabs>
                <w:tab w:val="left" w:pos="720"/>
              </w:tabs>
              <w:spacing w:line="360" w:lineRule="auto"/>
              <w:jc w:val="center"/>
              <w:rPr>
                <w:rFonts w:ascii="Tahoma" w:hAnsi="Tahoma" w:cs="Tahoma"/>
                <w:strike/>
                <w:dstrike w:val="0"/>
                <w:color w:val="auto"/>
                <w:szCs w:val="21"/>
              </w:rPr>
            </w:pPr>
          </w:p>
        </w:tc>
      </w:tr>
    </w:tbl>
    <w:p w14:paraId="636003CB">
      <w:pPr>
        <w:tabs>
          <w:tab w:val="left" w:pos="720"/>
        </w:tabs>
        <w:spacing w:line="360" w:lineRule="auto"/>
        <w:ind w:firstLine="480" w:firstLineChars="200"/>
        <w:rPr>
          <w:rFonts w:ascii="Tahoma" w:hAnsi="Tahoma" w:cs="Tahoma"/>
          <w:strike/>
          <w:dstrike w:val="0"/>
          <w:color w:val="auto"/>
          <w:sz w:val="24"/>
          <w:szCs w:val="24"/>
        </w:rPr>
      </w:pPr>
    </w:p>
    <w:p w14:paraId="7CB7A3F7">
      <w:pPr>
        <w:tabs>
          <w:tab w:val="left" w:pos="720"/>
        </w:tabs>
        <w:spacing w:line="360" w:lineRule="auto"/>
        <w:ind w:firstLine="480" w:firstLineChars="200"/>
        <w:rPr>
          <w:rFonts w:ascii="Tahoma" w:hAnsi="Tahoma" w:cs="Tahoma"/>
          <w:strike/>
          <w:dstrike w:val="0"/>
          <w:color w:val="auto"/>
          <w:sz w:val="24"/>
          <w:szCs w:val="24"/>
        </w:rPr>
      </w:pPr>
      <w:r>
        <w:rPr>
          <w:rFonts w:ascii="Tahoma" w:hAnsi="Tahoma" w:cs="Tahoma"/>
          <w:strike/>
          <w:dstrike w:val="0"/>
          <w:color w:val="auto"/>
          <w:sz w:val="24"/>
          <w:szCs w:val="24"/>
        </w:rPr>
        <w:t>评委签名：</w:t>
      </w:r>
    </w:p>
    <w:p w14:paraId="6A7516F0">
      <w:pPr>
        <w:widowControl w:val="0"/>
        <w:tabs>
          <w:tab w:val="left" w:pos="720"/>
        </w:tabs>
        <w:spacing w:line="360" w:lineRule="auto"/>
        <w:ind w:firstLine="480" w:firstLineChars="200"/>
        <w:jc w:val="both"/>
        <w:rPr>
          <w:rFonts w:ascii="Tahoma" w:hAnsi="Tahoma" w:cs="Tahoma"/>
          <w:strike/>
          <w:dstrike w:val="0"/>
          <w:color w:val="auto"/>
          <w:sz w:val="24"/>
          <w:szCs w:val="24"/>
        </w:rPr>
      </w:pPr>
      <w:r>
        <w:rPr>
          <w:rFonts w:ascii="Tahoma" w:hAnsi="Tahoma" w:cs="Tahoma"/>
          <w:strike/>
          <w:dstrike w:val="0"/>
          <w:color w:val="auto"/>
          <w:sz w:val="24"/>
          <w:szCs w:val="24"/>
        </w:rPr>
        <w:br w:type="page"/>
      </w:r>
    </w:p>
    <w:p w14:paraId="55770EC0">
      <w:pPr>
        <w:rPr>
          <w:rFonts w:hint="eastAsia" w:ascii="Tahoma" w:hAnsi="Tahoma" w:cs="Tahoma"/>
          <w:b w:val="0"/>
          <w:strike/>
          <w:dstrike w:val="0"/>
          <w:color w:val="auto"/>
          <w:sz w:val="28"/>
          <w:szCs w:val="28"/>
        </w:rPr>
      </w:pPr>
      <w:r>
        <w:rPr>
          <w:rFonts w:hint="eastAsia" w:ascii="Tahoma" w:hAnsi="Tahoma" w:cs="Tahoma"/>
          <w:b w:val="0"/>
          <w:strike/>
          <w:dstrike w:val="0"/>
          <w:color w:val="auto"/>
          <w:sz w:val="28"/>
          <w:szCs w:val="28"/>
        </w:rPr>
        <w:t>附表七：（适用于有主要项目单价评审的项目）</w:t>
      </w:r>
    </w:p>
    <w:p w14:paraId="6BC6EBFD">
      <w:pPr>
        <w:jc w:val="center"/>
        <w:rPr>
          <w:rFonts w:hint="eastAsia"/>
          <w:b/>
          <w:strike/>
          <w:dstrike w:val="0"/>
          <w:color w:val="auto"/>
          <w:sz w:val="36"/>
          <w:szCs w:val="36"/>
        </w:rPr>
      </w:pPr>
      <w:r>
        <w:rPr>
          <w:rFonts w:hint="eastAsia"/>
          <w:b/>
          <w:strike/>
          <w:dstrike w:val="0"/>
          <w:color w:val="auto"/>
          <w:sz w:val="36"/>
          <w:szCs w:val="36"/>
        </w:rPr>
        <w:t>单价基准值计算表</w:t>
      </w:r>
    </w:p>
    <w:tbl>
      <w:tblPr>
        <w:tblStyle w:val="36"/>
        <w:tblW w:w="14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460"/>
        <w:gridCol w:w="2043"/>
        <w:gridCol w:w="2268"/>
        <w:gridCol w:w="2410"/>
        <w:gridCol w:w="2126"/>
        <w:gridCol w:w="2163"/>
      </w:tblGrid>
      <w:tr w14:paraId="4CF5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6794D73C">
            <w:pPr>
              <w:tabs>
                <w:tab w:val="left" w:pos="720"/>
              </w:tabs>
              <w:spacing w:line="360" w:lineRule="auto"/>
              <w:jc w:val="center"/>
              <w:rPr>
                <w:rFonts w:ascii="Tahoma" w:hAnsi="Tahoma" w:cs="Tahoma"/>
                <w:strike/>
                <w:dstrike w:val="0"/>
                <w:color w:val="auto"/>
                <w:kern w:val="0"/>
                <w:szCs w:val="21"/>
              </w:rPr>
            </w:pPr>
            <w:r>
              <w:rPr>
                <w:rFonts w:ascii="Tahoma" w:hAnsi="Tahoma" w:cs="Tahoma"/>
                <w:strike/>
                <w:dstrike w:val="0"/>
                <w:color w:val="auto"/>
                <w:kern w:val="0"/>
                <w:szCs w:val="21"/>
              </w:rPr>
              <w:t>清单序号</w:t>
            </w:r>
          </w:p>
        </w:tc>
        <w:tc>
          <w:tcPr>
            <w:tcW w:w="2460" w:type="dxa"/>
            <w:vAlign w:val="center"/>
          </w:tcPr>
          <w:p w14:paraId="29F6E873">
            <w:pPr>
              <w:tabs>
                <w:tab w:val="left" w:pos="720"/>
              </w:tabs>
              <w:spacing w:line="360" w:lineRule="auto"/>
              <w:jc w:val="center"/>
              <w:rPr>
                <w:rFonts w:ascii="Tahoma" w:hAnsi="Tahoma" w:cs="Tahoma"/>
                <w:strike/>
                <w:dstrike w:val="0"/>
                <w:color w:val="auto"/>
                <w:kern w:val="0"/>
                <w:szCs w:val="21"/>
              </w:rPr>
            </w:pPr>
            <w:r>
              <w:rPr>
                <w:rFonts w:ascii="Tahoma" w:hAnsi="Tahoma" w:cs="Tahoma"/>
                <w:strike/>
                <w:dstrike w:val="0"/>
                <w:color w:val="auto"/>
                <w:kern w:val="0"/>
                <w:szCs w:val="21"/>
              </w:rPr>
              <w:t>主要单价项目名称</w:t>
            </w:r>
          </w:p>
        </w:tc>
        <w:tc>
          <w:tcPr>
            <w:tcW w:w="2043" w:type="dxa"/>
            <w:vAlign w:val="center"/>
          </w:tcPr>
          <w:p w14:paraId="11938B72">
            <w:pPr>
              <w:tabs>
                <w:tab w:val="left" w:pos="720"/>
              </w:tabs>
              <w:spacing w:line="360" w:lineRule="auto"/>
              <w:ind w:firstLine="199" w:firstLineChars="95"/>
              <w:jc w:val="center"/>
              <w:rPr>
                <w:rFonts w:ascii="Tahoma" w:hAnsi="Tahoma" w:cs="Tahoma"/>
                <w:strike/>
                <w:dstrike w:val="0"/>
                <w:color w:val="auto"/>
                <w:kern w:val="0"/>
                <w:szCs w:val="21"/>
              </w:rPr>
            </w:pPr>
            <w:r>
              <w:rPr>
                <w:rFonts w:ascii="Tahoma" w:hAnsi="Tahoma" w:cs="Tahoma"/>
                <w:strike/>
                <w:dstrike w:val="0"/>
                <w:color w:val="auto"/>
                <w:kern w:val="0"/>
                <w:szCs w:val="21"/>
              </w:rPr>
              <w:t>单价基准值Di</w:t>
            </w:r>
          </w:p>
        </w:tc>
        <w:tc>
          <w:tcPr>
            <w:tcW w:w="2268" w:type="dxa"/>
            <w:vAlign w:val="center"/>
          </w:tcPr>
          <w:p w14:paraId="461600F0">
            <w:pPr>
              <w:tabs>
                <w:tab w:val="left" w:pos="720"/>
              </w:tabs>
              <w:spacing w:line="360" w:lineRule="auto"/>
              <w:jc w:val="center"/>
              <w:rPr>
                <w:rFonts w:ascii="Tahoma" w:hAnsi="Tahoma" w:cs="Tahoma"/>
                <w:strike/>
                <w:dstrike w:val="0"/>
                <w:color w:val="auto"/>
                <w:kern w:val="0"/>
                <w:szCs w:val="21"/>
              </w:rPr>
            </w:pPr>
            <w:r>
              <w:rPr>
                <w:rFonts w:ascii="Tahoma" w:hAnsi="Tahoma" w:cs="Tahoma"/>
                <w:strike/>
                <w:dstrike w:val="0"/>
                <w:color w:val="auto"/>
                <w:kern w:val="0"/>
                <w:szCs w:val="21"/>
              </w:rPr>
              <w:t>投标人1报价</w:t>
            </w:r>
          </w:p>
        </w:tc>
        <w:tc>
          <w:tcPr>
            <w:tcW w:w="2410" w:type="dxa"/>
            <w:vAlign w:val="center"/>
          </w:tcPr>
          <w:p w14:paraId="405735E8">
            <w:pPr>
              <w:tabs>
                <w:tab w:val="left" w:pos="720"/>
              </w:tabs>
              <w:spacing w:line="360" w:lineRule="auto"/>
              <w:jc w:val="center"/>
              <w:rPr>
                <w:rFonts w:ascii="Tahoma" w:hAnsi="Tahoma" w:cs="Tahoma"/>
                <w:strike/>
                <w:dstrike w:val="0"/>
                <w:color w:val="auto"/>
                <w:kern w:val="0"/>
                <w:szCs w:val="21"/>
              </w:rPr>
            </w:pPr>
            <w:r>
              <w:rPr>
                <w:rFonts w:ascii="Tahoma" w:hAnsi="Tahoma" w:cs="Tahoma"/>
                <w:strike/>
                <w:dstrike w:val="0"/>
                <w:color w:val="auto"/>
                <w:kern w:val="0"/>
                <w:szCs w:val="21"/>
              </w:rPr>
              <w:t>投标人2报价</w:t>
            </w:r>
          </w:p>
        </w:tc>
        <w:tc>
          <w:tcPr>
            <w:tcW w:w="2126" w:type="dxa"/>
            <w:vAlign w:val="center"/>
          </w:tcPr>
          <w:p w14:paraId="27CF3D56">
            <w:pPr>
              <w:tabs>
                <w:tab w:val="left" w:pos="720"/>
              </w:tabs>
              <w:spacing w:line="360" w:lineRule="auto"/>
              <w:jc w:val="center"/>
              <w:rPr>
                <w:rFonts w:ascii="Tahoma" w:hAnsi="Tahoma" w:cs="Tahoma"/>
                <w:strike/>
                <w:dstrike w:val="0"/>
                <w:color w:val="auto"/>
                <w:kern w:val="0"/>
                <w:szCs w:val="21"/>
              </w:rPr>
            </w:pPr>
            <w:r>
              <w:rPr>
                <w:rFonts w:ascii="Tahoma" w:hAnsi="Tahoma" w:cs="Tahoma"/>
                <w:strike/>
                <w:dstrike w:val="0"/>
                <w:color w:val="auto"/>
                <w:kern w:val="0"/>
                <w:szCs w:val="21"/>
              </w:rPr>
              <w:t>投标人3报价</w:t>
            </w:r>
          </w:p>
        </w:tc>
        <w:tc>
          <w:tcPr>
            <w:tcW w:w="2163" w:type="dxa"/>
            <w:vAlign w:val="center"/>
          </w:tcPr>
          <w:p w14:paraId="263F222B">
            <w:pPr>
              <w:tabs>
                <w:tab w:val="left" w:pos="720"/>
              </w:tabs>
              <w:spacing w:line="360" w:lineRule="auto"/>
              <w:jc w:val="center"/>
              <w:rPr>
                <w:rFonts w:ascii="Tahoma" w:hAnsi="Tahoma" w:cs="Tahoma"/>
                <w:strike/>
                <w:dstrike w:val="0"/>
                <w:color w:val="auto"/>
                <w:kern w:val="0"/>
                <w:szCs w:val="21"/>
              </w:rPr>
            </w:pPr>
            <w:r>
              <w:rPr>
                <w:rFonts w:ascii="Tahoma" w:hAnsi="Tahoma" w:cs="Tahoma"/>
                <w:strike/>
                <w:dstrike w:val="0"/>
                <w:color w:val="auto"/>
                <w:kern w:val="0"/>
                <w:szCs w:val="21"/>
              </w:rPr>
              <w:t>……</w:t>
            </w:r>
          </w:p>
        </w:tc>
      </w:tr>
      <w:tr w14:paraId="7A51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7CC05A0B">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2AB99774">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54E111C6">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1BB6B5D5">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349DEA16">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2CDEF0C0">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44BA33AA">
            <w:pPr>
              <w:tabs>
                <w:tab w:val="left" w:pos="720"/>
              </w:tabs>
              <w:spacing w:line="360" w:lineRule="auto"/>
              <w:ind w:firstLine="420" w:firstLineChars="200"/>
              <w:jc w:val="center"/>
              <w:rPr>
                <w:rFonts w:ascii="Tahoma" w:hAnsi="Tahoma" w:cs="Tahoma"/>
                <w:strike/>
                <w:dstrike w:val="0"/>
                <w:color w:val="auto"/>
                <w:kern w:val="0"/>
                <w:szCs w:val="21"/>
              </w:rPr>
            </w:pPr>
          </w:p>
        </w:tc>
      </w:tr>
      <w:tr w14:paraId="420D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61DDD248">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2F4DDE10">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764435C4">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2B835398">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72701B78">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3346A4B4">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2245A86E">
            <w:pPr>
              <w:tabs>
                <w:tab w:val="left" w:pos="720"/>
              </w:tabs>
              <w:spacing w:line="360" w:lineRule="auto"/>
              <w:ind w:firstLine="420" w:firstLineChars="200"/>
              <w:jc w:val="center"/>
              <w:rPr>
                <w:rFonts w:ascii="Tahoma" w:hAnsi="Tahoma" w:cs="Tahoma"/>
                <w:strike/>
                <w:dstrike w:val="0"/>
                <w:color w:val="auto"/>
                <w:kern w:val="0"/>
                <w:szCs w:val="21"/>
              </w:rPr>
            </w:pPr>
          </w:p>
        </w:tc>
      </w:tr>
      <w:tr w14:paraId="44FF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E925DE2">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24D225B8">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1E595C2A">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7D56FB4F">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1CE69CBA">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438799C7">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08C364C9">
            <w:pPr>
              <w:tabs>
                <w:tab w:val="left" w:pos="720"/>
              </w:tabs>
              <w:spacing w:line="360" w:lineRule="auto"/>
              <w:ind w:firstLine="420" w:firstLineChars="200"/>
              <w:jc w:val="center"/>
              <w:rPr>
                <w:rFonts w:ascii="Tahoma" w:hAnsi="Tahoma" w:cs="Tahoma"/>
                <w:strike/>
                <w:dstrike w:val="0"/>
                <w:color w:val="auto"/>
                <w:kern w:val="0"/>
                <w:szCs w:val="21"/>
              </w:rPr>
            </w:pPr>
          </w:p>
        </w:tc>
      </w:tr>
      <w:tr w14:paraId="633E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5A4D875C">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08998C8D">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0C695FA4">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5320B02A">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06E0EE43">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696182C8">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393F2465">
            <w:pPr>
              <w:tabs>
                <w:tab w:val="left" w:pos="720"/>
              </w:tabs>
              <w:spacing w:line="360" w:lineRule="auto"/>
              <w:ind w:firstLine="420" w:firstLineChars="200"/>
              <w:jc w:val="center"/>
              <w:rPr>
                <w:rFonts w:ascii="Tahoma" w:hAnsi="Tahoma" w:cs="Tahoma"/>
                <w:strike/>
                <w:dstrike w:val="0"/>
                <w:color w:val="auto"/>
                <w:kern w:val="0"/>
                <w:szCs w:val="21"/>
              </w:rPr>
            </w:pPr>
          </w:p>
        </w:tc>
      </w:tr>
      <w:tr w14:paraId="6D78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F9DEDCC">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7FB7D3C4">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25218066">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56C84BC4">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368E94B0">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6D418C75">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610ABA0D">
            <w:pPr>
              <w:tabs>
                <w:tab w:val="left" w:pos="720"/>
              </w:tabs>
              <w:spacing w:line="360" w:lineRule="auto"/>
              <w:ind w:firstLine="420" w:firstLineChars="200"/>
              <w:jc w:val="center"/>
              <w:rPr>
                <w:rFonts w:ascii="Tahoma" w:hAnsi="Tahoma" w:cs="Tahoma"/>
                <w:strike/>
                <w:dstrike w:val="0"/>
                <w:color w:val="auto"/>
                <w:kern w:val="0"/>
                <w:szCs w:val="21"/>
              </w:rPr>
            </w:pPr>
          </w:p>
        </w:tc>
      </w:tr>
      <w:tr w14:paraId="46D4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73BB2B0">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1F5622A1">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3D72DA85">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3C5E5B3D">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25D8EE83">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037711E0">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77765633">
            <w:pPr>
              <w:tabs>
                <w:tab w:val="left" w:pos="720"/>
              </w:tabs>
              <w:spacing w:line="360" w:lineRule="auto"/>
              <w:ind w:firstLine="420" w:firstLineChars="200"/>
              <w:jc w:val="center"/>
              <w:rPr>
                <w:rFonts w:ascii="Tahoma" w:hAnsi="Tahoma" w:cs="Tahoma"/>
                <w:strike/>
                <w:dstrike w:val="0"/>
                <w:color w:val="auto"/>
                <w:kern w:val="0"/>
                <w:szCs w:val="21"/>
              </w:rPr>
            </w:pPr>
          </w:p>
        </w:tc>
      </w:tr>
      <w:tr w14:paraId="63D2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D2F9BF7">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55A6D744">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2061AF6B">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55BECB07">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4B9489A8">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0083543E">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50EAED18">
            <w:pPr>
              <w:tabs>
                <w:tab w:val="left" w:pos="720"/>
              </w:tabs>
              <w:spacing w:line="360" w:lineRule="auto"/>
              <w:ind w:firstLine="420" w:firstLineChars="200"/>
              <w:jc w:val="center"/>
              <w:rPr>
                <w:rFonts w:ascii="Tahoma" w:hAnsi="Tahoma" w:cs="Tahoma"/>
                <w:strike/>
                <w:dstrike w:val="0"/>
                <w:color w:val="auto"/>
                <w:kern w:val="0"/>
                <w:szCs w:val="21"/>
              </w:rPr>
            </w:pPr>
          </w:p>
        </w:tc>
      </w:tr>
      <w:tr w14:paraId="7B0A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3F7E93CC">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64ADF959">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33695EC5">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1D17B615">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549B896F">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5D923050">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6D34E7B4">
            <w:pPr>
              <w:tabs>
                <w:tab w:val="left" w:pos="720"/>
              </w:tabs>
              <w:spacing w:line="360" w:lineRule="auto"/>
              <w:ind w:firstLine="420" w:firstLineChars="200"/>
              <w:jc w:val="center"/>
              <w:rPr>
                <w:rFonts w:ascii="Tahoma" w:hAnsi="Tahoma" w:cs="Tahoma"/>
                <w:strike/>
                <w:dstrike w:val="0"/>
                <w:color w:val="auto"/>
                <w:kern w:val="0"/>
                <w:szCs w:val="21"/>
              </w:rPr>
            </w:pPr>
          </w:p>
        </w:tc>
      </w:tr>
      <w:tr w14:paraId="6B42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64F12589">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2AAFC621">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374016F2">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539AF3D0">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7D7A2E1E">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51B007EA">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2D72589D">
            <w:pPr>
              <w:tabs>
                <w:tab w:val="left" w:pos="720"/>
              </w:tabs>
              <w:spacing w:line="360" w:lineRule="auto"/>
              <w:ind w:firstLine="420" w:firstLineChars="200"/>
              <w:jc w:val="center"/>
              <w:rPr>
                <w:rFonts w:ascii="Tahoma" w:hAnsi="Tahoma" w:cs="Tahoma"/>
                <w:strike/>
                <w:dstrike w:val="0"/>
                <w:color w:val="auto"/>
                <w:kern w:val="0"/>
                <w:szCs w:val="21"/>
              </w:rPr>
            </w:pPr>
          </w:p>
        </w:tc>
      </w:tr>
      <w:tr w14:paraId="5368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7371ACE">
            <w:pPr>
              <w:tabs>
                <w:tab w:val="left" w:pos="720"/>
              </w:tabs>
              <w:spacing w:line="360" w:lineRule="auto"/>
              <w:ind w:firstLine="420" w:firstLineChars="200"/>
              <w:jc w:val="center"/>
              <w:rPr>
                <w:rFonts w:ascii="Tahoma" w:hAnsi="Tahoma" w:cs="Tahoma"/>
                <w:strike/>
                <w:dstrike w:val="0"/>
                <w:color w:val="auto"/>
                <w:kern w:val="0"/>
                <w:szCs w:val="21"/>
              </w:rPr>
            </w:pPr>
          </w:p>
        </w:tc>
        <w:tc>
          <w:tcPr>
            <w:tcW w:w="2460" w:type="dxa"/>
            <w:vAlign w:val="center"/>
          </w:tcPr>
          <w:p w14:paraId="1FE12721">
            <w:pPr>
              <w:tabs>
                <w:tab w:val="left" w:pos="720"/>
              </w:tabs>
              <w:spacing w:line="360" w:lineRule="auto"/>
              <w:ind w:firstLine="420" w:firstLineChars="200"/>
              <w:jc w:val="center"/>
              <w:rPr>
                <w:rFonts w:ascii="Tahoma" w:hAnsi="Tahoma" w:cs="Tahoma"/>
                <w:strike/>
                <w:dstrike w:val="0"/>
                <w:color w:val="auto"/>
                <w:kern w:val="0"/>
                <w:szCs w:val="21"/>
              </w:rPr>
            </w:pPr>
          </w:p>
        </w:tc>
        <w:tc>
          <w:tcPr>
            <w:tcW w:w="2043" w:type="dxa"/>
            <w:vAlign w:val="center"/>
          </w:tcPr>
          <w:p w14:paraId="5F587789">
            <w:pPr>
              <w:tabs>
                <w:tab w:val="left" w:pos="720"/>
              </w:tabs>
              <w:spacing w:line="360" w:lineRule="auto"/>
              <w:ind w:firstLine="420" w:firstLineChars="200"/>
              <w:jc w:val="center"/>
              <w:rPr>
                <w:rFonts w:ascii="Tahoma" w:hAnsi="Tahoma" w:cs="Tahoma"/>
                <w:strike/>
                <w:dstrike w:val="0"/>
                <w:color w:val="auto"/>
                <w:kern w:val="0"/>
                <w:szCs w:val="21"/>
              </w:rPr>
            </w:pPr>
          </w:p>
        </w:tc>
        <w:tc>
          <w:tcPr>
            <w:tcW w:w="2268" w:type="dxa"/>
            <w:vAlign w:val="center"/>
          </w:tcPr>
          <w:p w14:paraId="2C44CCC0">
            <w:pPr>
              <w:tabs>
                <w:tab w:val="left" w:pos="720"/>
              </w:tabs>
              <w:spacing w:line="360" w:lineRule="auto"/>
              <w:ind w:firstLine="420" w:firstLineChars="200"/>
              <w:jc w:val="center"/>
              <w:rPr>
                <w:rFonts w:ascii="Tahoma" w:hAnsi="Tahoma" w:cs="Tahoma"/>
                <w:strike/>
                <w:dstrike w:val="0"/>
                <w:color w:val="auto"/>
                <w:kern w:val="0"/>
                <w:szCs w:val="21"/>
              </w:rPr>
            </w:pPr>
          </w:p>
        </w:tc>
        <w:tc>
          <w:tcPr>
            <w:tcW w:w="2410" w:type="dxa"/>
            <w:vAlign w:val="center"/>
          </w:tcPr>
          <w:p w14:paraId="7AE9AC9E">
            <w:pPr>
              <w:tabs>
                <w:tab w:val="left" w:pos="720"/>
              </w:tabs>
              <w:spacing w:line="360" w:lineRule="auto"/>
              <w:ind w:firstLine="420" w:firstLineChars="200"/>
              <w:jc w:val="center"/>
              <w:rPr>
                <w:rFonts w:ascii="Tahoma" w:hAnsi="Tahoma" w:cs="Tahoma"/>
                <w:strike/>
                <w:dstrike w:val="0"/>
                <w:color w:val="auto"/>
                <w:kern w:val="0"/>
                <w:szCs w:val="21"/>
              </w:rPr>
            </w:pPr>
          </w:p>
        </w:tc>
        <w:tc>
          <w:tcPr>
            <w:tcW w:w="2126" w:type="dxa"/>
            <w:vAlign w:val="center"/>
          </w:tcPr>
          <w:p w14:paraId="405EBD08">
            <w:pPr>
              <w:tabs>
                <w:tab w:val="left" w:pos="720"/>
              </w:tabs>
              <w:spacing w:line="360" w:lineRule="auto"/>
              <w:ind w:firstLine="420" w:firstLineChars="200"/>
              <w:jc w:val="center"/>
              <w:rPr>
                <w:rFonts w:ascii="Tahoma" w:hAnsi="Tahoma" w:cs="Tahoma"/>
                <w:strike/>
                <w:dstrike w:val="0"/>
                <w:color w:val="auto"/>
                <w:kern w:val="0"/>
                <w:szCs w:val="21"/>
              </w:rPr>
            </w:pPr>
          </w:p>
        </w:tc>
        <w:tc>
          <w:tcPr>
            <w:tcW w:w="2163" w:type="dxa"/>
            <w:vAlign w:val="center"/>
          </w:tcPr>
          <w:p w14:paraId="3EC2255D">
            <w:pPr>
              <w:tabs>
                <w:tab w:val="left" w:pos="720"/>
              </w:tabs>
              <w:spacing w:line="360" w:lineRule="auto"/>
              <w:ind w:firstLine="420" w:firstLineChars="200"/>
              <w:jc w:val="center"/>
              <w:rPr>
                <w:rFonts w:ascii="Tahoma" w:hAnsi="Tahoma" w:cs="Tahoma"/>
                <w:strike/>
                <w:dstrike w:val="0"/>
                <w:color w:val="auto"/>
                <w:kern w:val="0"/>
                <w:szCs w:val="21"/>
              </w:rPr>
            </w:pPr>
          </w:p>
        </w:tc>
      </w:tr>
    </w:tbl>
    <w:p w14:paraId="784CCBB8">
      <w:pPr>
        <w:tabs>
          <w:tab w:val="left" w:pos="720"/>
        </w:tabs>
        <w:spacing w:line="360" w:lineRule="auto"/>
        <w:ind w:firstLine="480" w:firstLineChars="200"/>
        <w:rPr>
          <w:rFonts w:ascii="Tahoma" w:hAnsi="Tahoma" w:cs="Tahoma"/>
          <w:strike/>
          <w:dstrike w:val="0"/>
          <w:color w:val="auto"/>
          <w:sz w:val="24"/>
          <w:szCs w:val="24"/>
        </w:rPr>
      </w:pPr>
    </w:p>
    <w:p w14:paraId="1FA0D464">
      <w:pPr>
        <w:tabs>
          <w:tab w:val="left" w:pos="720"/>
        </w:tabs>
        <w:spacing w:line="360" w:lineRule="auto"/>
        <w:ind w:firstLine="480" w:firstLineChars="200"/>
        <w:rPr>
          <w:rFonts w:ascii="Tahoma" w:hAnsi="Tahoma" w:cs="Tahoma"/>
          <w:strike/>
          <w:dstrike w:val="0"/>
          <w:color w:val="auto"/>
          <w:sz w:val="24"/>
          <w:szCs w:val="24"/>
        </w:rPr>
      </w:pPr>
      <w:r>
        <w:rPr>
          <w:rFonts w:ascii="Tahoma" w:hAnsi="Tahoma" w:cs="Tahoma"/>
          <w:strike/>
          <w:dstrike w:val="0"/>
          <w:color w:val="auto"/>
          <w:sz w:val="24"/>
          <w:szCs w:val="24"/>
        </w:rPr>
        <w:t>评委签名：</w:t>
      </w:r>
    </w:p>
    <w:p w14:paraId="19D04196">
      <w:pPr>
        <w:widowControl w:val="0"/>
        <w:tabs>
          <w:tab w:val="left" w:pos="720"/>
        </w:tabs>
        <w:spacing w:line="360" w:lineRule="auto"/>
        <w:ind w:firstLine="480" w:firstLineChars="200"/>
        <w:jc w:val="both"/>
        <w:rPr>
          <w:rFonts w:ascii="Tahoma" w:hAnsi="Tahoma" w:cs="Tahoma"/>
          <w:strike/>
          <w:dstrike w:val="0"/>
          <w:color w:val="auto"/>
          <w:sz w:val="24"/>
          <w:szCs w:val="24"/>
        </w:rPr>
      </w:pPr>
      <w:r>
        <w:rPr>
          <w:rFonts w:ascii="Tahoma" w:hAnsi="Tahoma" w:cs="Tahoma"/>
          <w:strike/>
          <w:dstrike w:val="0"/>
          <w:color w:val="auto"/>
          <w:sz w:val="24"/>
          <w:szCs w:val="24"/>
        </w:rPr>
        <w:br w:type="page"/>
      </w:r>
    </w:p>
    <w:p w14:paraId="2778566E">
      <w:pPr>
        <w:rPr>
          <w:rFonts w:ascii="Tahoma" w:hAnsi="Tahoma" w:cs="Tahoma"/>
          <w:strike/>
          <w:dstrike w:val="0"/>
          <w:color w:val="auto"/>
          <w:sz w:val="28"/>
          <w:szCs w:val="28"/>
        </w:rPr>
      </w:pPr>
      <w:r>
        <w:rPr>
          <w:rFonts w:hint="eastAsia" w:ascii="Tahoma" w:hAnsi="Tahoma" w:cs="Tahoma"/>
          <w:b w:val="0"/>
          <w:strike/>
          <w:dstrike w:val="0"/>
          <w:color w:val="auto"/>
          <w:sz w:val="28"/>
          <w:szCs w:val="28"/>
        </w:rPr>
        <w:t>附表八：（适用于有主要项目单价评审的项目）</w:t>
      </w:r>
    </w:p>
    <w:p w14:paraId="2B6D16BB">
      <w:pPr>
        <w:spacing w:line="240" w:lineRule="auto"/>
        <w:jc w:val="center"/>
        <w:rPr>
          <w:rFonts w:ascii="Calibri" w:hAnsi="Calibri" w:cs="Times New Roman"/>
          <w:b/>
          <w:strike/>
          <w:dstrike w:val="0"/>
          <w:color w:val="auto"/>
          <w:kern w:val="2"/>
          <w:sz w:val="36"/>
          <w:szCs w:val="36"/>
        </w:rPr>
      </w:pPr>
      <w:r>
        <w:rPr>
          <w:rFonts w:hint="eastAsia" w:cs="Times New Roman"/>
          <w:b/>
          <w:strike/>
          <w:dstrike w:val="0"/>
          <w:color w:val="auto"/>
          <w:kern w:val="2"/>
          <w:sz w:val="36"/>
          <w:szCs w:val="36"/>
          <w:lang w:val="en-US" w:eastAsia="zh-CN"/>
        </w:rPr>
        <w:t xml:space="preserve"> </w:t>
      </w:r>
      <w:r>
        <w:rPr>
          <w:rFonts w:hint="eastAsia" w:ascii="Calibri" w:hAnsi="Calibri" w:cs="Times New Roman"/>
          <w:b/>
          <w:strike/>
          <w:dstrike w:val="0"/>
          <w:color w:val="auto"/>
          <w:kern w:val="2"/>
          <w:sz w:val="36"/>
          <w:szCs w:val="36"/>
        </w:rPr>
        <w:t>投标人</w:t>
      </w:r>
      <w:r>
        <w:rPr>
          <w:rFonts w:hint="eastAsia" w:cs="Times New Roman"/>
          <w:b/>
          <w:strike/>
          <w:dstrike w:val="0"/>
          <w:color w:val="auto"/>
          <w:kern w:val="2"/>
          <w:sz w:val="36"/>
          <w:szCs w:val="36"/>
          <w:lang w:eastAsia="zh-CN"/>
        </w:rPr>
        <w:t>（名称）</w:t>
      </w:r>
      <w:r>
        <w:rPr>
          <w:rFonts w:hint="eastAsia" w:ascii="Calibri" w:hAnsi="Calibri" w:cs="Times New Roman"/>
          <w:b/>
          <w:strike/>
          <w:dstrike w:val="0"/>
          <w:color w:val="auto"/>
          <w:kern w:val="2"/>
          <w:sz w:val="36"/>
          <w:szCs w:val="36"/>
        </w:rPr>
        <w:t>经济标的主要单价评分表</w:t>
      </w:r>
    </w:p>
    <w:tbl>
      <w:tblPr>
        <w:tblStyle w:val="36"/>
        <w:tblW w:w="13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524"/>
        <w:gridCol w:w="2817"/>
        <w:gridCol w:w="2268"/>
        <w:gridCol w:w="2552"/>
        <w:gridCol w:w="1984"/>
      </w:tblGrid>
      <w:tr w14:paraId="7C4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A6661E9">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清单序号</w:t>
            </w:r>
          </w:p>
        </w:tc>
        <w:tc>
          <w:tcPr>
            <w:tcW w:w="2524" w:type="dxa"/>
            <w:vAlign w:val="center"/>
          </w:tcPr>
          <w:p w14:paraId="312FF1B9">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主要单价项目名称</w:t>
            </w:r>
          </w:p>
        </w:tc>
        <w:tc>
          <w:tcPr>
            <w:tcW w:w="2817" w:type="dxa"/>
            <w:vAlign w:val="center"/>
          </w:tcPr>
          <w:p w14:paraId="11813FEF">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投标人单价</w:t>
            </w:r>
          </w:p>
        </w:tc>
        <w:tc>
          <w:tcPr>
            <w:tcW w:w="2268" w:type="dxa"/>
            <w:vAlign w:val="center"/>
          </w:tcPr>
          <w:p w14:paraId="1AD29CDA">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单价基准值Di</w:t>
            </w:r>
          </w:p>
        </w:tc>
        <w:tc>
          <w:tcPr>
            <w:tcW w:w="2552" w:type="dxa"/>
            <w:vAlign w:val="center"/>
          </w:tcPr>
          <w:p w14:paraId="43A1E9E0">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偏离率</w:t>
            </w:r>
          </w:p>
        </w:tc>
        <w:tc>
          <w:tcPr>
            <w:tcW w:w="1984" w:type="dxa"/>
            <w:vAlign w:val="center"/>
          </w:tcPr>
          <w:p w14:paraId="1498520B">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得分</w:t>
            </w:r>
          </w:p>
        </w:tc>
      </w:tr>
      <w:tr w14:paraId="56E3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AE9AFC2">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24B71452">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5A81DA17">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294B14F4">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799207BE">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405E6BF7">
            <w:pPr>
              <w:tabs>
                <w:tab w:val="left" w:pos="720"/>
              </w:tabs>
              <w:spacing w:line="360" w:lineRule="auto"/>
              <w:jc w:val="center"/>
              <w:rPr>
                <w:rFonts w:ascii="Tahoma" w:hAnsi="Tahoma" w:cs="Tahoma"/>
                <w:strike/>
                <w:dstrike w:val="0"/>
                <w:color w:val="auto"/>
                <w:kern w:val="0"/>
                <w:sz w:val="24"/>
                <w:szCs w:val="24"/>
              </w:rPr>
            </w:pPr>
          </w:p>
        </w:tc>
      </w:tr>
      <w:tr w14:paraId="3095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A3D2B63">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4981BF32">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3E45BCDD">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63BEAA23">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4E6CE7BE">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2C086E9B">
            <w:pPr>
              <w:tabs>
                <w:tab w:val="left" w:pos="720"/>
              </w:tabs>
              <w:spacing w:line="360" w:lineRule="auto"/>
              <w:jc w:val="center"/>
              <w:rPr>
                <w:rFonts w:ascii="Tahoma" w:hAnsi="Tahoma" w:cs="Tahoma"/>
                <w:strike/>
                <w:dstrike w:val="0"/>
                <w:color w:val="auto"/>
                <w:kern w:val="0"/>
                <w:sz w:val="24"/>
                <w:szCs w:val="24"/>
              </w:rPr>
            </w:pPr>
          </w:p>
        </w:tc>
      </w:tr>
      <w:tr w14:paraId="29A8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ED5CBF3">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4FEEBC0A">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79EE9EAE">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1638562D">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655DBA17">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655AB1E2">
            <w:pPr>
              <w:tabs>
                <w:tab w:val="left" w:pos="720"/>
              </w:tabs>
              <w:spacing w:line="360" w:lineRule="auto"/>
              <w:jc w:val="center"/>
              <w:rPr>
                <w:rFonts w:ascii="Tahoma" w:hAnsi="Tahoma" w:cs="Tahoma"/>
                <w:strike/>
                <w:dstrike w:val="0"/>
                <w:color w:val="auto"/>
                <w:kern w:val="0"/>
                <w:sz w:val="24"/>
                <w:szCs w:val="24"/>
              </w:rPr>
            </w:pPr>
          </w:p>
        </w:tc>
      </w:tr>
      <w:tr w14:paraId="336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C0DB494">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45E8FD84">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4F5E81D1">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4CC414E0">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3A9D9C34">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61496A04">
            <w:pPr>
              <w:tabs>
                <w:tab w:val="left" w:pos="720"/>
              </w:tabs>
              <w:spacing w:line="360" w:lineRule="auto"/>
              <w:jc w:val="center"/>
              <w:rPr>
                <w:rFonts w:ascii="Tahoma" w:hAnsi="Tahoma" w:cs="Tahoma"/>
                <w:strike/>
                <w:dstrike w:val="0"/>
                <w:color w:val="auto"/>
                <w:kern w:val="0"/>
                <w:sz w:val="24"/>
                <w:szCs w:val="24"/>
              </w:rPr>
            </w:pPr>
          </w:p>
        </w:tc>
      </w:tr>
      <w:tr w14:paraId="4B99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A853C47">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2A6A9613">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140369C3">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497893C8">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7A4BF13A">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4DBDFF1C">
            <w:pPr>
              <w:tabs>
                <w:tab w:val="left" w:pos="720"/>
              </w:tabs>
              <w:spacing w:line="360" w:lineRule="auto"/>
              <w:jc w:val="center"/>
              <w:rPr>
                <w:rFonts w:ascii="Tahoma" w:hAnsi="Tahoma" w:cs="Tahoma"/>
                <w:strike/>
                <w:dstrike w:val="0"/>
                <w:color w:val="auto"/>
                <w:kern w:val="0"/>
                <w:sz w:val="24"/>
                <w:szCs w:val="24"/>
              </w:rPr>
            </w:pPr>
          </w:p>
        </w:tc>
      </w:tr>
      <w:tr w14:paraId="34FA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EEBB5B3">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00CB51AD">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6129E7E8">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0363BD44">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46D3BE3A">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2C768236">
            <w:pPr>
              <w:tabs>
                <w:tab w:val="left" w:pos="720"/>
              </w:tabs>
              <w:spacing w:line="360" w:lineRule="auto"/>
              <w:jc w:val="center"/>
              <w:rPr>
                <w:rFonts w:ascii="Tahoma" w:hAnsi="Tahoma" w:cs="Tahoma"/>
                <w:strike/>
                <w:dstrike w:val="0"/>
                <w:color w:val="auto"/>
                <w:kern w:val="0"/>
                <w:sz w:val="24"/>
                <w:szCs w:val="24"/>
              </w:rPr>
            </w:pPr>
          </w:p>
        </w:tc>
      </w:tr>
      <w:tr w14:paraId="4F26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D5441A5">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56DFCB6F">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58CF86D6">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00018619">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47C460CD">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6F27F5D3">
            <w:pPr>
              <w:tabs>
                <w:tab w:val="left" w:pos="720"/>
              </w:tabs>
              <w:spacing w:line="360" w:lineRule="auto"/>
              <w:jc w:val="center"/>
              <w:rPr>
                <w:rFonts w:ascii="Tahoma" w:hAnsi="Tahoma" w:cs="Tahoma"/>
                <w:strike/>
                <w:dstrike w:val="0"/>
                <w:color w:val="auto"/>
                <w:kern w:val="0"/>
                <w:sz w:val="24"/>
                <w:szCs w:val="24"/>
              </w:rPr>
            </w:pPr>
          </w:p>
        </w:tc>
      </w:tr>
      <w:tr w14:paraId="706E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74D71EC">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0D7DC63A">
            <w:pPr>
              <w:tabs>
                <w:tab w:val="left" w:pos="720"/>
              </w:tabs>
              <w:spacing w:line="360" w:lineRule="auto"/>
              <w:jc w:val="center"/>
              <w:rPr>
                <w:rFonts w:ascii="Tahoma" w:hAnsi="Tahoma" w:cs="Tahoma"/>
                <w:strike/>
                <w:dstrike w:val="0"/>
                <w:color w:val="auto"/>
                <w:kern w:val="0"/>
                <w:sz w:val="24"/>
                <w:szCs w:val="24"/>
              </w:rPr>
            </w:pPr>
          </w:p>
        </w:tc>
        <w:tc>
          <w:tcPr>
            <w:tcW w:w="2817" w:type="dxa"/>
            <w:vAlign w:val="center"/>
          </w:tcPr>
          <w:p w14:paraId="29D0CBE8">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0CE51036">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4CEB3FF0">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21B2FD6F">
            <w:pPr>
              <w:tabs>
                <w:tab w:val="left" w:pos="720"/>
              </w:tabs>
              <w:spacing w:line="360" w:lineRule="auto"/>
              <w:jc w:val="center"/>
              <w:rPr>
                <w:rFonts w:ascii="Tahoma" w:hAnsi="Tahoma" w:cs="Tahoma"/>
                <w:strike/>
                <w:dstrike w:val="0"/>
                <w:color w:val="auto"/>
                <w:kern w:val="0"/>
                <w:sz w:val="24"/>
                <w:szCs w:val="24"/>
              </w:rPr>
            </w:pPr>
          </w:p>
        </w:tc>
      </w:tr>
      <w:tr w14:paraId="155F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15CF64D">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6929C412">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w:t>
            </w:r>
          </w:p>
        </w:tc>
        <w:tc>
          <w:tcPr>
            <w:tcW w:w="2817" w:type="dxa"/>
            <w:vAlign w:val="center"/>
          </w:tcPr>
          <w:p w14:paraId="5E0C875D">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096BCDA2">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69870F28">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29B3FD85">
            <w:pPr>
              <w:tabs>
                <w:tab w:val="left" w:pos="720"/>
              </w:tabs>
              <w:spacing w:line="360" w:lineRule="auto"/>
              <w:jc w:val="center"/>
              <w:rPr>
                <w:rFonts w:ascii="Tahoma" w:hAnsi="Tahoma" w:cs="Tahoma"/>
                <w:strike/>
                <w:dstrike w:val="0"/>
                <w:color w:val="auto"/>
                <w:kern w:val="0"/>
                <w:sz w:val="24"/>
                <w:szCs w:val="24"/>
              </w:rPr>
            </w:pPr>
          </w:p>
        </w:tc>
      </w:tr>
      <w:tr w14:paraId="5C4E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70666BA">
            <w:pPr>
              <w:tabs>
                <w:tab w:val="left" w:pos="720"/>
              </w:tabs>
              <w:spacing w:line="360" w:lineRule="auto"/>
              <w:jc w:val="center"/>
              <w:rPr>
                <w:rFonts w:ascii="Tahoma" w:hAnsi="Tahoma" w:cs="Tahoma"/>
                <w:strike/>
                <w:dstrike w:val="0"/>
                <w:color w:val="auto"/>
                <w:kern w:val="0"/>
                <w:sz w:val="24"/>
                <w:szCs w:val="24"/>
              </w:rPr>
            </w:pPr>
          </w:p>
        </w:tc>
        <w:tc>
          <w:tcPr>
            <w:tcW w:w="2524" w:type="dxa"/>
            <w:vAlign w:val="center"/>
          </w:tcPr>
          <w:p w14:paraId="1E4F5921">
            <w:pPr>
              <w:tabs>
                <w:tab w:val="left" w:pos="720"/>
              </w:tabs>
              <w:spacing w:line="360" w:lineRule="auto"/>
              <w:jc w:val="center"/>
              <w:rPr>
                <w:rFonts w:ascii="Tahoma" w:hAnsi="Tahoma" w:cs="Tahoma"/>
                <w:strike/>
                <w:dstrike w:val="0"/>
                <w:color w:val="auto"/>
                <w:kern w:val="0"/>
                <w:sz w:val="24"/>
                <w:szCs w:val="24"/>
              </w:rPr>
            </w:pPr>
            <w:r>
              <w:rPr>
                <w:rFonts w:ascii="Tahoma" w:hAnsi="Tahoma" w:cs="Tahoma"/>
                <w:strike/>
                <w:dstrike w:val="0"/>
                <w:color w:val="auto"/>
                <w:kern w:val="0"/>
                <w:sz w:val="24"/>
                <w:szCs w:val="24"/>
              </w:rPr>
              <w:t>合计</w:t>
            </w:r>
          </w:p>
        </w:tc>
        <w:tc>
          <w:tcPr>
            <w:tcW w:w="2817" w:type="dxa"/>
            <w:vAlign w:val="center"/>
          </w:tcPr>
          <w:p w14:paraId="5E009BAD">
            <w:pPr>
              <w:tabs>
                <w:tab w:val="left" w:pos="720"/>
              </w:tabs>
              <w:spacing w:line="360" w:lineRule="auto"/>
              <w:jc w:val="center"/>
              <w:rPr>
                <w:rFonts w:ascii="Tahoma" w:hAnsi="Tahoma" w:cs="Tahoma"/>
                <w:strike/>
                <w:dstrike w:val="0"/>
                <w:color w:val="auto"/>
                <w:kern w:val="0"/>
                <w:sz w:val="24"/>
                <w:szCs w:val="24"/>
              </w:rPr>
            </w:pPr>
          </w:p>
        </w:tc>
        <w:tc>
          <w:tcPr>
            <w:tcW w:w="2268" w:type="dxa"/>
            <w:vAlign w:val="center"/>
          </w:tcPr>
          <w:p w14:paraId="2E9CA443">
            <w:pPr>
              <w:tabs>
                <w:tab w:val="left" w:pos="720"/>
              </w:tabs>
              <w:spacing w:line="360" w:lineRule="auto"/>
              <w:jc w:val="center"/>
              <w:rPr>
                <w:rFonts w:ascii="Tahoma" w:hAnsi="Tahoma" w:cs="Tahoma"/>
                <w:strike/>
                <w:dstrike w:val="0"/>
                <w:color w:val="auto"/>
                <w:kern w:val="0"/>
                <w:sz w:val="24"/>
                <w:szCs w:val="24"/>
              </w:rPr>
            </w:pPr>
          </w:p>
        </w:tc>
        <w:tc>
          <w:tcPr>
            <w:tcW w:w="2552" w:type="dxa"/>
            <w:vAlign w:val="center"/>
          </w:tcPr>
          <w:p w14:paraId="4D3CF281">
            <w:pPr>
              <w:tabs>
                <w:tab w:val="left" w:pos="720"/>
              </w:tabs>
              <w:spacing w:line="360" w:lineRule="auto"/>
              <w:jc w:val="center"/>
              <w:rPr>
                <w:rFonts w:ascii="Tahoma" w:hAnsi="Tahoma" w:cs="Tahoma"/>
                <w:strike/>
                <w:dstrike w:val="0"/>
                <w:color w:val="auto"/>
                <w:kern w:val="0"/>
                <w:sz w:val="24"/>
                <w:szCs w:val="24"/>
              </w:rPr>
            </w:pPr>
          </w:p>
        </w:tc>
        <w:tc>
          <w:tcPr>
            <w:tcW w:w="1984" w:type="dxa"/>
            <w:vAlign w:val="center"/>
          </w:tcPr>
          <w:p w14:paraId="4D6AD9A2">
            <w:pPr>
              <w:tabs>
                <w:tab w:val="left" w:pos="720"/>
              </w:tabs>
              <w:spacing w:line="360" w:lineRule="auto"/>
              <w:jc w:val="center"/>
              <w:rPr>
                <w:rFonts w:ascii="Tahoma" w:hAnsi="Tahoma" w:cs="Tahoma"/>
                <w:strike/>
                <w:dstrike w:val="0"/>
                <w:color w:val="auto"/>
                <w:kern w:val="0"/>
                <w:sz w:val="24"/>
                <w:szCs w:val="24"/>
              </w:rPr>
            </w:pPr>
          </w:p>
        </w:tc>
      </w:tr>
    </w:tbl>
    <w:p w14:paraId="0680A12E">
      <w:pPr>
        <w:tabs>
          <w:tab w:val="left" w:pos="720"/>
        </w:tabs>
        <w:spacing w:line="360" w:lineRule="auto"/>
        <w:ind w:firstLine="480" w:firstLineChars="200"/>
        <w:rPr>
          <w:rFonts w:ascii="Tahoma" w:hAnsi="Tahoma" w:cs="Tahoma"/>
          <w:strike/>
          <w:dstrike w:val="0"/>
          <w:color w:val="auto"/>
          <w:sz w:val="24"/>
          <w:szCs w:val="24"/>
        </w:rPr>
      </w:pPr>
    </w:p>
    <w:p w14:paraId="09AD95F7">
      <w:pPr>
        <w:tabs>
          <w:tab w:val="left" w:pos="720"/>
        </w:tabs>
        <w:spacing w:line="360" w:lineRule="auto"/>
        <w:ind w:firstLine="480" w:firstLineChars="200"/>
        <w:rPr>
          <w:rFonts w:ascii="Tahoma" w:hAnsi="Tahoma" w:cs="Tahoma"/>
          <w:strike/>
          <w:dstrike w:val="0"/>
          <w:color w:val="auto"/>
          <w:sz w:val="24"/>
          <w:szCs w:val="24"/>
        </w:rPr>
      </w:pPr>
      <w:r>
        <w:rPr>
          <w:rFonts w:ascii="Tahoma" w:hAnsi="Tahoma" w:cs="Tahoma"/>
          <w:strike/>
          <w:dstrike w:val="0"/>
          <w:color w:val="auto"/>
          <w:sz w:val="24"/>
          <w:szCs w:val="24"/>
        </w:rPr>
        <w:t>评委签名：</w:t>
      </w:r>
    </w:p>
    <w:p w14:paraId="3CB91469">
      <w:pPr>
        <w:rPr>
          <w:rFonts w:hint="eastAsia" w:ascii="Tahoma" w:hAnsi="Tahoma" w:cs="Tahoma"/>
          <w:b w:val="0"/>
          <w:strike/>
          <w:dstrike w:val="0"/>
          <w:color w:val="auto"/>
          <w:szCs w:val="21"/>
        </w:rPr>
      </w:pPr>
      <w:r>
        <w:rPr>
          <w:rFonts w:ascii="Tahoma" w:hAnsi="Tahoma" w:cs="Tahoma"/>
          <w:strike/>
          <w:dstrike w:val="0"/>
          <w:color w:val="auto"/>
          <w:sz w:val="24"/>
          <w:szCs w:val="24"/>
        </w:rPr>
        <w:br w:type="page"/>
      </w:r>
      <w:r>
        <w:rPr>
          <w:rFonts w:hint="eastAsia" w:ascii="Tahoma" w:hAnsi="Tahoma" w:cs="Tahoma"/>
          <w:b w:val="0"/>
          <w:strike/>
          <w:dstrike w:val="0"/>
          <w:color w:val="auto"/>
          <w:sz w:val="28"/>
          <w:szCs w:val="28"/>
        </w:rPr>
        <w:t>附表九：（适用于有主要项目单价评审的项目）</w:t>
      </w:r>
    </w:p>
    <w:p w14:paraId="5FA31654">
      <w:pPr>
        <w:spacing w:line="240" w:lineRule="auto"/>
        <w:ind w:firstLine="0" w:firstLineChars="0"/>
        <w:jc w:val="center"/>
        <w:rPr>
          <w:rFonts w:ascii="Calibri" w:hAnsi="Calibri" w:cs="Times New Roman"/>
          <w:b/>
          <w:strike/>
          <w:dstrike w:val="0"/>
          <w:color w:val="auto"/>
          <w:sz w:val="36"/>
          <w:szCs w:val="36"/>
        </w:rPr>
      </w:pPr>
      <w:r>
        <w:rPr>
          <w:rFonts w:ascii="Calibri" w:hAnsi="Calibri" w:eastAsia="宋体"/>
          <w:b/>
          <w:strike/>
          <w:dstrike w:val="0"/>
          <w:color w:val="auto"/>
          <w:sz w:val="36"/>
          <w:szCs w:val="36"/>
        </w:rPr>
        <w:t>经济分汇总表</w:t>
      </w:r>
    </w:p>
    <w:tbl>
      <w:tblPr>
        <w:tblStyle w:val="3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440"/>
        <w:gridCol w:w="1980"/>
        <w:gridCol w:w="1620"/>
        <w:gridCol w:w="1620"/>
        <w:gridCol w:w="1800"/>
        <w:gridCol w:w="1980"/>
      </w:tblGrid>
      <w:tr w14:paraId="052F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blHeader/>
        </w:trPr>
        <w:tc>
          <w:tcPr>
            <w:tcW w:w="828" w:type="dxa"/>
            <w:vAlign w:val="center"/>
          </w:tcPr>
          <w:p w14:paraId="1A988604">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序号</w:t>
            </w:r>
          </w:p>
        </w:tc>
        <w:tc>
          <w:tcPr>
            <w:tcW w:w="3060" w:type="dxa"/>
            <w:vAlign w:val="center"/>
          </w:tcPr>
          <w:p w14:paraId="17C31746">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项目</w:t>
            </w:r>
          </w:p>
        </w:tc>
        <w:tc>
          <w:tcPr>
            <w:tcW w:w="1440" w:type="dxa"/>
            <w:vAlign w:val="center"/>
          </w:tcPr>
          <w:p w14:paraId="19F123E3">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标准分</w:t>
            </w:r>
          </w:p>
        </w:tc>
        <w:tc>
          <w:tcPr>
            <w:tcW w:w="1980" w:type="dxa"/>
            <w:vAlign w:val="center"/>
          </w:tcPr>
          <w:p w14:paraId="58E6CCAA">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投标单位1</w:t>
            </w:r>
          </w:p>
        </w:tc>
        <w:tc>
          <w:tcPr>
            <w:tcW w:w="1620" w:type="dxa"/>
            <w:vAlign w:val="center"/>
          </w:tcPr>
          <w:p w14:paraId="64A08B4E">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投标单位2</w:t>
            </w:r>
          </w:p>
        </w:tc>
        <w:tc>
          <w:tcPr>
            <w:tcW w:w="1620" w:type="dxa"/>
            <w:vAlign w:val="center"/>
          </w:tcPr>
          <w:p w14:paraId="6D6B7F95">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投标单位3</w:t>
            </w:r>
          </w:p>
        </w:tc>
        <w:tc>
          <w:tcPr>
            <w:tcW w:w="1800" w:type="dxa"/>
            <w:vAlign w:val="center"/>
          </w:tcPr>
          <w:p w14:paraId="444B8192">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w:t>
            </w:r>
          </w:p>
        </w:tc>
        <w:tc>
          <w:tcPr>
            <w:tcW w:w="1980" w:type="dxa"/>
            <w:vAlign w:val="center"/>
          </w:tcPr>
          <w:p w14:paraId="6AB8C77F">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备注</w:t>
            </w:r>
          </w:p>
        </w:tc>
      </w:tr>
      <w:tr w14:paraId="0AAA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8" w:type="dxa"/>
            <w:vAlign w:val="center"/>
          </w:tcPr>
          <w:p w14:paraId="1832C531">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1</w:t>
            </w:r>
          </w:p>
        </w:tc>
        <w:tc>
          <w:tcPr>
            <w:tcW w:w="3060" w:type="dxa"/>
            <w:vAlign w:val="center"/>
          </w:tcPr>
          <w:p w14:paraId="4E551FBF">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经济标的评标价评分</w:t>
            </w:r>
          </w:p>
        </w:tc>
        <w:tc>
          <w:tcPr>
            <w:tcW w:w="1440" w:type="dxa"/>
            <w:vAlign w:val="center"/>
          </w:tcPr>
          <w:p w14:paraId="0F230C73">
            <w:pPr>
              <w:tabs>
                <w:tab w:val="left" w:pos="720"/>
              </w:tabs>
              <w:spacing w:line="360" w:lineRule="auto"/>
              <w:jc w:val="center"/>
              <w:rPr>
                <w:rFonts w:hint="default" w:ascii="Tahoma" w:hAnsi="Tahoma" w:eastAsia="宋体" w:cs="Tahoma"/>
                <w:strike/>
                <w:dstrike w:val="0"/>
                <w:color w:val="auto"/>
                <w:sz w:val="24"/>
                <w:szCs w:val="24"/>
                <w:lang w:val="en-US" w:eastAsia="zh-CN"/>
              </w:rPr>
            </w:pPr>
            <w:r>
              <w:rPr>
                <w:rFonts w:hint="eastAsia" w:ascii="Tahoma" w:hAnsi="Tahoma" w:cs="Tahoma"/>
                <w:strike/>
                <w:dstrike w:val="0"/>
                <w:color w:val="auto"/>
                <w:sz w:val="24"/>
                <w:szCs w:val="24"/>
                <w:lang w:val="en-US" w:eastAsia="zh-CN"/>
              </w:rPr>
              <w:t>...</w:t>
            </w:r>
          </w:p>
        </w:tc>
        <w:tc>
          <w:tcPr>
            <w:tcW w:w="1980" w:type="dxa"/>
            <w:vAlign w:val="center"/>
          </w:tcPr>
          <w:p w14:paraId="7CF17556">
            <w:pPr>
              <w:tabs>
                <w:tab w:val="left" w:pos="720"/>
              </w:tabs>
              <w:spacing w:line="360" w:lineRule="auto"/>
              <w:jc w:val="center"/>
              <w:rPr>
                <w:rFonts w:ascii="Tahoma" w:hAnsi="Tahoma" w:cs="Tahoma"/>
                <w:strike/>
                <w:dstrike w:val="0"/>
                <w:color w:val="auto"/>
                <w:sz w:val="24"/>
                <w:szCs w:val="24"/>
              </w:rPr>
            </w:pPr>
          </w:p>
        </w:tc>
        <w:tc>
          <w:tcPr>
            <w:tcW w:w="1620" w:type="dxa"/>
            <w:vAlign w:val="center"/>
          </w:tcPr>
          <w:p w14:paraId="78B558B8">
            <w:pPr>
              <w:tabs>
                <w:tab w:val="left" w:pos="720"/>
              </w:tabs>
              <w:spacing w:line="360" w:lineRule="auto"/>
              <w:jc w:val="center"/>
              <w:rPr>
                <w:rFonts w:ascii="Tahoma" w:hAnsi="Tahoma" w:cs="Tahoma"/>
                <w:strike/>
                <w:dstrike w:val="0"/>
                <w:color w:val="auto"/>
                <w:sz w:val="24"/>
                <w:szCs w:val="24"/>
              </w:rPr>
            </w:pPr>
          </w:p>
        </w:tc>
        <w:tc>
          <w:tcPr>
            <w:tcW w:w="1620" w:type="dxa"/>
            <w:vAlign w:val="center"/>
          </w:tcPr>
          <w:p w14:paraId="613AD758">
            <w:pPr>
              <w:tabs>
                <w:tab w:val="left" w:pos="720"/>
              </w:tabs>
              <w:spacing w:line="360" w:lineRule="auto"/>
              <w:jc w:val="center"/>
              <w:rPr>
                <w:rFonts w:ascii="Tahoma" w:hAnsi="Tahoma" w:cs="Tahoma"/>
                <w:strike/>
                <w:dstrike w:val="0"/>
                <w:color w:val="auto"/>
                <w:sz w:val="24"/>
                <w:szCs w:val="24"/>
              </w:rPr>
            </w:pPr>
          </w:p>
        </w:tc>
        <w:tc>
          <w:tcPr>
            <w:tcW w:w="1800" w:type="dxa"/>
            <w:vAlign w:val="center"/>
          </w:tcPr>
          <w:p w14:paraId="7FE460AB">
            <w:pPr>
              <w:tabs>
                <w:tab w:val="left" w:pos="720"/>
              </w:tabs>
              <w:spacing w:line="360" w:lineRule="auto"/>
              <w:jc w:val="center"/>
              <w:rPr>
                <w:rFonts w:ascii="Tahoma" w:hAnsi="Tahoma" w:cs="Tahoma"/>
                <w:strike/>
                <w:dstrike w:val="0"/>
                <w:color w:val="auto"/>
                <w:sz w:val="24"/>
                <w:szCs w:val="24"/>
              </w:rPr>
            </w:pPr>
          </w:p>
        </w:tc>
        <w:tc>
          <w:tcPr>
            <w:tcW w:w="1980" w:type="dxa"/>
            <w:vAlign w:val="center"/>
          </w:tcPr>
          <w:p w14:paraId="238CEE76">
            <w:pPr>
              <w:tabs>
                <w:tab w:val="left" w:pos="720"/>
              </w:tabs>
              <w:spacing w:line="360" w:lineRule="auto"/>
              <w:jc w:val="center"/>
              <w:rPr>
                <w:rFonts w:ascii="Tahoma" w:hAnsi="Tahoma" w:cs="Tahoma"/>
                <w:strike/>
                <w:dstrike w:val="0"/>
                <w:color w:val="auto"/>
                <w:sz w:val="24"/>
                <w:szCs w:val="24"/>
              </w:rPr>
            </w:pPr>
          </w:p>
        </w:tc>
      </w:tr>
      <w:tr w14:paraId="60E8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8" w:type="dxa"/>
            <w:vAlign w:val="center"/>
          </w:tcPr>
          <w:p w14:paraId="261B28EF">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2</w:t>
            </w:r>
          </w:p>
        </w:tc>
        <w:tc>
          <w:tcPr>
            <w:tcW w:w="3060" w:type="dxa"/>
            <w:vAlign w:val="center"/>
          </w:tcPr>
          <w:p w14:paraId="079A0933">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kern w:val="0"/>
                <w:sz w:val="24"/>
                <w:szCs w:val="24"/>
              </w:rPr>
              <w:t>经济标的主要单价评分</w:t>
            </w:r>
          </w:p>
        </w:tc>
        <w:tc>
          <w:tcPr>
            <w:tcW w:w="1440" w:type="dxa"/>
            <w:vAlign w:val="center"/>
          </w:tcPr>
          <w:p w14:paraId="2C462AB3">
            <w:pPr>
              <w:tabs>
                <w:tab w:val="left" w:pos="720"/>
              </w:tabs>
              <w:spacing w:line="360" w:lineRule="auto"/>
              <w:jc w:val="center"/>
              <w:rPr>
                <w:rFonts w:hint="default" w:ascii="Tahoma" w:hAnsi="Tahoma" w:eastAsia="宋体" w:cs="Tahoma"/>
                <w:strike/>
                <w:dstrike w:val="0"/>
                <w:color w:val="auto"/>
                <w:sz w:val="24"/>
                <w:szCs w:val="24"/>
                <w:lang w:val="en-US" w:eastAsia="zh-CN"/>
              </w:rPr>
            </w:pPr>
            <w:r>
              <w:rPr>
                <w:rFonts w:hint="eastAsia" w:ascii="Tahoma" w:hAnsi="Tahoma" w:cs="Tahoma"/>
                <w:strike/>
                <w:dstrike w:val="0"/>
                <w:color w:val="auto"/>
                <w:sz w:val="24"/>
                <w:szCs w:val="24"/>
                <w:lang w:val="en-US" w:eastAsia="zh-CN"/>
              </w:rPr>
              <w:t>...</w:t>
            </w:r>
          </w:p>
        </w:tc>
        <w:tc>
          <w:tcPr>
            <w:tcW w:w="1980" w:type="dxa"/>
            <w:vAlign w:val="center"/>
          </w:tcPr>
          <w:p w14:paraId="1BD3C335">
            <w:pPr>
              <w:tabs>
                <w:tab w:val="left" w:pos="720"/>
              </w:tabs>
              <w:spacing w:line="360" w:lineRule="auto"/>
              <w:jc w:val="center"/>
              <w:rPr>
                <w:rFonts w:ascii="Tahoma" w:hAnsi="Tahoma" w:cs="Tahoma"/>
                <w:strike/>
                <w:dstrike w:val="0"/>
                <w:color w:val="auto"/>
                <w:sz w:val="24"/>
                <w:szCs w:val="24"/>
              </w:rPr>
            </w:pPr>
          </w:p>
        </w:tc>
        <w:tc>
          <w:tcPr>
            <w:tcW w:w="1620" w:type="dxa"/>
            <w:vAlign w:val="center"/>
          </w:tcPr>
          <w:p w14:paraId="4BE8A082">
            <w:pPr>
              <w:tabs>
                <w:tab w:val="left" w:pos="720"/>
              </w:tabs>
              <w:spacing w:line="360" w:lineRule="auto"/>
              <w:jc w:val="center"/>
              <w:rPr>
                <w:rFonts w:ascii="Tahoma" w:hAnsi="Tahoma" w:cs="Tahoma"/>
                <w:strike/>
                <w:dstrike w:val="0"/>
                <w:color w:val="auto"/>
                <w:sz w:val="24"/>
                <w:szCs w:val="24"/>
              </w:rPr>
            </w:pPr>
          </w:p>
        </w:tc>
        <w:tc>
          <w:tcPr>
            <w:tcW w:w="1620" w:type="dxa"/>
            <w:vAlign w:val="center"/>
          </w:tcPr>
          <w:p w14:paraId="082F3540">
            <w:pPr>
              <w:tabs>
                <w:tab w:val="left" w:pos="720"/>
              </w:tabs>
              <w:spacing w:line="360" w:lineRule="auto"/>
              <w:jc w:val="center"/>
              <w:rPr>
                <w:rFonts w:ascii="Tahoma" w:hAnsi="Tahoma" w:cs="Tahoma"/>
                <w:strike/>
                <w:dstrike w:val="0"/>
                <w:color w:val="auto"/>
                <w:sz w:val="24"/>
                <w:szCs w:val="24"/>
              </w:rPr>
            </w:pPr>
          </w:p>
        </w:tc>
        <w:tc>
          <w:tcPr>
            <w:tcW w:w="1800" w:type="dxa"/>
            <w:vAlign w:val="center"/>
          </w:tcPr>
          <w:p w14:paraId="526C9A30">
            <w:pPr>
              <w:tabs>
                <w:tab w:val="left" w:pos="720"/>
              </w:tabs>
              <w:spacing w:line="360" w:lineRule="auto"/>
              <w:jc w:val="center"/>
              <w:rPr>
                <w:rFonts w:ascii="Tahoma" w:hAnsi="Tahoma" w:cs="Tahoma"/>
                <w:strike/>
                <w:dstrike w:val="0"/>
                <w:color w:val="auto"/>
                <w:sz w:val="24"/>
                <w:szCs w:val="24"/>
              </w:rPr>
            </w:pPr>
          </w:p>
        </w:tc>
        <w:tc>
          <w:tcPr>
            <w:tcW w:w="1980" w:type="dxa"/>
            <w:vAlign w:val="center"/>
          </w:tcPr>
          <w:p w14:paraId="5C611D7C">
            <w:pPr>
              <w:tabs>
                <w:tab w:val="left" w:pos="720"/>
              </w:tabs>
              <w:spacing w:line="360" w:lineRule="auto"/>
              <w:jc w:val="center"/>
              <w:rPr>
                <w:rFonts w:ascii="Tahoma" w:hAnsi="Tahoma" w:cs="Tahoma"/>
                <w:strike/>
                <w:dstrike w:val="0"/>
                <w:color w:val="auto"/>
                <w:sz w:val="24"/>
                <w:szCs w:val="24"/>
              </w:rPr>
            </w:pPr>
          </w:p>
        </w:tc>
      </w:tr>
      <w:tr w14:paraId="34BA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888" w:type="dxa"/>
            <w:gridSpan w:val="2"/>
            <w:vAlign w:val="center"/>
          </w:tcPr>
          <w:p w14:paraId="6BF275C0">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经济得分</w:t>
            </w:r>
          </w:p>
        </w:tc>
        <w:tc>
          <w:tcPr>
            <w:tcW w:w="1440" w:type="dxa"/>
            <w:vAlign w:val="center"/>
          </w:tcPr>
          <w:p w14:paraId="19B3F6B9">
            <w:pPr>
              <w:tabs>
                <w:tab w:val="left" w:pos="720"/>
              </w:tabs>
              <w:spacing w:line="360" w:lineRule="auto"/>
              <w:jc w:val="center"/>
              <w:rPr>
                <w:rFonts w:ascii="Tahoma" w:hAnsi="Tahoma" w:cs="Tahoma"/>
                <w:strike/>
                <w:dstrike w:val="0"/>
                <w:color w:val="auto"/>
                <w:sz w:val="24"/>
                <w:szCs w:val="24"/>
              </w:rPr>
            </w:pPr>
            <w:r>
              <w:rPr>
                <w:rFonts w:ascii="Tahoma" w:hAnsi="Tahoma" w:cs="Tahoma"/>
                <w:strike/>
                <w:dstrike w:val="0"/>
                <w:color w:val="auto"/>
                <w:sz w:val="24"/>
                <w:szCs w:val="24"/>
              </w:rPr>
              <w:t>100</w:t>
            </w:r>
          </w:p>
        </w:tc>
        <w:tc>
          <w:tcPr>
            <w:tcW w:w="1980" w:type="dxa"/>
            <w:vAlign w:val="center"/>
          </w:tcPr>
          <w:p w14:paraId="076480A9">
            <w:pPr>
              <w:tabs>
                <w:tab w:val="left" w:pos="720"/>
              </w:tabs>
              <w:spacing w:line="360" w:lineRule="auto"/>
              <w:jc w:val="center"/>
              <w:rPr>
                <w:rFonts w:ascii="Tahoma" w:hAnsi="Tahoma" w:cs="Tahoma"/>
                <w:strike/>
                <w:dstrike w:val="0"/>
                <w:color w:val="auto"/>
                <w:sz w:val="24"/>
                <w:szCs w:val="24"/>
              </w:rPr>
            </w:pPr>
          </w:p>
        </w:tc>
        <w:tc>
          <w:tcPr>
            <w:tcW w:w="1620" w:type="dxa"/>
            <w:vAlign w:val="center"/>
          </w:tcPr>
          <w:p w14:paraId="61A55CFB">
            <w:pPr>
              <w:tabs>
                <w:tab w:val="left" w:pos="720"/>
              </w:tabs>
              <w:spacing w:line="360" w:lineRule="auto"/>
              <w:jc w:val="center"/>
              <w:rPr>
                <w:rFonts w:ascii="Tahoma" w:hAnsi="Tahoma" w:cs="Tahoma"/>
                <w:strike/>
                <w:dstrike w:val="0"/>
                <w:color w:val="auto"/>
                <w:sz w:val="24"/>
                <w:szCs w:val="24"/>
              </w:rPr>
            </w:pPr>
          </w:p>
        </w:tc>
        <w:tc>
          <w:tcPr>
            <w:tcW w:w="1620" w:type="dxa"/>
            <w:vAlign w:val="center"/>
          </w:tcPr>
          <w:p w14:paraId="6BD3CCCD">
            <w:pPr>
              <w:tabs>
                <w:tab w:val="left" w:pos="720"/>
              </w:tabs>
              <w:spacing w:line="360" w:lineRule="auto"/>
              <w:jc w:val="center"/>
              <w:rPr>
                <w:rFonts w:ascii="Tahoma" w:hAnsi="Tahoma" w:cs="Tahoma"/>
                <w:strike/>
                <w:dstrike w:val="0"/>
                <w:color w:val="auto"/>
                <w:sz w:val="24"/>
                <w:szCs w:val="24"/>
              </w:rPr>
            </w:pPr>
          </w:p>
        </w:tc>
        <w:tc>
          <w:tcPr>
            <w:tcW w:w="1800" w:type="dxa"/>
            <w:vAlign w:val="center"/>
          </w:tcPr>
          <w:p w14:paraId="3510F659">
            <w:pPr>
              <w:tabs>
                <w:tab w:val="left" w:pos="720"/>
              </w:tabs>
              <w:spacing w:line="360" w:lineRule="auto"/>
              <w:jc w:val="center"/>
              <w:rPr>
                <w:rFonts w:ascii="Tahoma" w:hAnsi="Tahoma" w:cs="Tahoma"/>
                <w:strike/>
                <w:dstrike w:val="0"/>
                <w:color w:val="auto"/>
                <w:sz w:val="24"/>
                <w:szCs w:val="24"/>
              </w:rPr>
            </w:pPr>
          </w:p>
        </w:tc>
        <w:tc>
          <w:tcPr>
            <w:tcW w:w="1980" w:type="dxa"/>
            <w:vAlign w:val="center"/>
          </w:tcPr>
          <w:p w14:paraId="6782F3B3">
            <w:pPr>
              <w:tabs>
                <w:tab w:val="left" w:pos="720"/>
              </w:tabs>
              <w:spacing w:line="360" w:lineRule="auto"/>
              <w:jc w:val="center"/>
              <w:rPr>
                <w:rFonts w:ascii="Tahoma" w:hAnsi="Tahoma" w:cs="Tahoma"/>
                <w:strike/>
                <w:dstrike w:val="0"/>
                <w:color w:val="auto"/>
                <w:sz w:val="24"/>
                <w:szCs w:val="24"/>
              </w:rPr>
            </w:pPr>
          </w:p>
        </w:tc>
      </w:tr>
    </w:tbl>
    <w:p w14:paraId="374FC1A3">
      <w:pPr>
        <w:tabs>
          <w:tab w:val="left" w:pos="720"/>
        </w:tabs>
        <w:spacing w:line="360" w:lineRule="auto"/>
        <w:rPr>
          <w:rFonts w:ascii="Tahoma" w:hAnsi="Tahoma" w:cs="Tahoma"/>
          <w:strike/>
          <w:dstrike w:val="0"/>
          <w:color w:val="auto"/>
          <w:sz w:val="24"/>
          <w:szCs w:val="24"/>
        </w:rPr>
      </w:pPr>
    </w:p>
    <w:p w14:paraId="3796524A">
      <w:pPr>
        <w:tabs>
          <w:tab w:val="left" w:pos="720"/>
        </w:tabs>
        <w:spacing w:line="360" w:lineRule="auto"/>
        <w:ind w:firstLine="480" w:firstLineChars="200"/>
        <w:rPr>
          <w:rFonts w:ascii="Tahoma" w:hAnsi="Tahoma" w:cs="Tahoma"/>
          <w:strike/>
          <w:dstrike w:val="0"/>
          <w:color w:val="auto"/>
          <w:sz w:val="24"/>
          <w:szCs w:val="24"/>
        </w:rPr>
      </w:pPr>
      <w:r>
        <w:rPr>
          <w:rFonts w:ascii="Tahoma" w:hAnsi="Tahoma" w:cs="Tahoma"/>
          <w:strike/>
          <w:dstrike w:val="0"/>
          <w:color w:val="auto"/>
          <w:sz w:val="24"/>
          <w:szCs w:val="24"/>
        </w:rPr>
        <w:t>评委签名</w:t>
      </w:r>
    </w:p>
    <w:p w14:paraId="7AA862CE">
      <w:pPr>
        <w:widowControl w:val="0"/>
        <w:tabs>
          <w:tab w:val="left" w:pos="720"/>
        </w:tabs>
        <w:spacing w:line="360" w:lineRule="auto"/>
        <w:ind w:firstLine="480" w:firstLineChars="200"/>
        <w:jc w:val="both"/>
        <w:rPr>
          <w:rFonts w:ascii="Tahoma" w:hAnsi="Tahoma" w:cs="Tahoma"/>
          <w:strike/>
          <w:dstrike w:val="0"/>
          <w:color w:val="auto"/>
          <w:sz w:val="24"/>
          <w:szCs w:val="24"/>
        </w:rPr>
      </w:pPr>
      <w:r>
        <w:rPr>
          <w:rFonts w:ascii="Tahoma" w:hAnsi="Tahoma" w:cs="Tahoma"/>
          <w:strike/>
          <w:dstrike w:val="0"/>
          <w:color w:val="auto"/>
          <w:sz w:val="24"/>
          <w:szCs w:val="24"/>
        </w:rPr>
        <w:br w:type="page"/>
      </w:r>
    </w:p>
    <w:p w14:paraId="497BDA19">
      <w:pPr>
        <w:rPr>
          <w:b/>
          <w:color w:val="auto"/>
          <w:sz w:val="28"/>
          <w:szCs w:val="28"/>
        </w:rPr>
      </w:pPr>
      <w:r>
        <w:rPr>
          <w:rFonts w:hint="eastAsia"/>
          <w:color w:val="auto"/>
          <w:sz w:val="28"/>
          <w:szCs w:val="28"/>
        </w:rPr>
        <w:t>附表十</w:t>
      </w:r>
    </w:p>
    <w:p w14:paraId="02173453">
      <w:pPr>
        <w:jc w:val="center"/>
        <w:rPr>
          <w:b/>
          <w:color w:val="auto"/>
          <w:sz w:val="36"/>
          <w:szCs w:val="36"/>
        </w:rPr>
      </w:pPr>
      <w:r>
        <w:rPr>
          <w:rFonts w:hint="eastAsia"/>
          <w:b/>
          <w:color w:val="auto"/>
          <w:sz w:val="36"/>
          <w:szCs w:val="36"/>
        </w:rPr>
        <w:t>算术复核表</w:t>
      </w:r>
    </w:p>
    <w:p w14:paraId="27E7BF0E">
      <w:pPr>
        <w:rPr>
          <w:rFonts w:ascii="宋体" w:hAnsi="宋体"/>
          <w:color w:val="auto"/>
          <w:kern w:val="0"/>
          <w:szCs w:val="21"/>
        </w:rPr>
      </w:pPr>
      <w:r>
        <w:rPr>
          <w:rFonts w:hint="eastAsia"/>
          <w:color w:val="auto"/>
          <w:kern w:val="0"/>
          <w:szCs w:val="21"/>
        </w:rPr>
        <w:t>工程名称：</w:t>
      </w:r>
      <w:r>
        <w:rPr>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投标人</w:t>
      </w:r>
      <w:r>
        <w:rPr>
          <w:rFonts w:ascii="宋体" w:hAnsi="宋体"/>
          <w:color w:val="auto"/>
          <w:kern w:val="0"/>
          <w:szCs w:val="21"/>
        </w:rPr>
        <w:t xml:space="preserve">:                                                  </w:t>
      </w:r>
      <w:r>
        <w:rPr>
          <w:rFonts w:hint="eastAsia" w:ascii="宋体" w:hAnsi="宋体"/>
          <w:color w:val="auto"/>
          <w:kern w:val="0"/>
          <w:szCs w:val="21"/>
        </w:rPr>
        <w:t>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D1E769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17CC8F6A">
            <w:pPr>
              <w:rPr>
                <w:rFonts w:ascii="宋体" w:hAnsi="宋体"/>
                <w:color w:val="auto"/>
                <w:kern w:val="0"/>
                <w:szCs w:val="21"/>
              </w:rPr>
            </w:pPr>
            <w:r>
              <w:rPr>
                <w:rFonts w:hint="eastAsia" w:ascii="宋体" w:hAnsi="宋体"/>
                <w:color w:val="auto"/>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7511E9F8">
            <w:pPr>
              <w:rPr>
                <w:rFonts w:ascii="宋体" w:hAnsi="宋体"/>
                <w:color w:val="auto"/>
                <w:kern w:val="0"/>
                <w:szCs w:val="21"/>
              </w:rPr>
            </w:pPr>
            <w:r>
              <w:rPr>
                <w:rFonts w:hint="eastAsia" w:ascii="宋体" w:hAnsi="宋体"/>
                <w:color w:val="auto"/>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062A25FF">
            <w:pPr>
              <w:rPr>
                <w:rFonts w:ascii="宋体" w:hAnsi="宋体"/>
                <w:color w:val="auto"/>
                <w:kern w:val="0"/>
                <w:szCs w:val="21"/>
              </w:rPr>
            </w:pPr>
            <w:r>
              <w:rPr>
                <w:rFonts w:hint="eastAsia" w:ascii="宋体" w:hAnsi="宋体"/>
                <w:color w:val="auto"/>
                <w:kern w:val="0"/>
                <w:szCs w:val="21"/>
              </w:rPr>
              <w:t>修正前投标</w:t>
            </w:r>
          </w:p>
          <w:p w14:paraId="6EA96805">
            <w:pPr>
              <w:rPr>
                <w:rFonts w:ascii="宋体" w:hAnsi="宋体"/>
                <w:color w:val="auto"/>
                <w:kern w:val="0"/>
                <w:szCs w:val="21"/>
              </w:rPr>
            </w:pPr>
            <w:r>
              <w:rPr>
                <w:rFonts w:hint="eastAsia" w:ascii="宋体" w:hAnsi="宋体"/>
                <w:color w:val="auto"/>
                <w:kern w:val="0"/>
                <w:szCs w:val="21"/>
              </w:rPr>
              <w:t>报价</w:t>
            </w:r>
            <w:r>
              <w:rPr>
                <w:rFonts w:ascii="宋体" w:hAnsi="宋体"/>
                <w:color w:val="auto"/>
                <w:kern w:val="0"/>
                <w:szCs w:val="21"/>
              </w:rPr>
              <w:t>A</w:t>
            </w:r>
          </w:p>
        </w:tc>
        <w:tc>
          <w:tcPr>
            <w:tcW w:w="1575" w:type="dxa"/>
            <w:tcBorders>
              <w:top w:val="single" w:color="auto" w:sz="4" w:space="0"/>
              <w:left w:val="nil"/>
              <w:bottom w:val="single" w:color="auto" w:sz="4" w:space="0"/>
              <w:right w:val="single" w:color="auto" w:sz="4" w:space="0"/>
            </w:tcBorders>
            <w:vAlign w:val="center"/>
          </w:tcPr>
          <w:p w14:paraId="35D1492E">
            <w:pPr>
              <w:rPr>
                <w:rFonts w:ascii="宋体" w:hAnsi="宋体"/>
                <w:color w:val="auto"/>
                <w:kern w:val="0"/>
                <w:szCs w:val="21"/>
              </w:rPr>
            </w:pPr>
            <w:r>
              <w:rPr>
                <w:rFonts w:hint="eastAsia" w:ascii="宋体" w:hAnsi="宋体"/>
                <w:color w:val="auto"/>
                <w:kern w:val="0"/>
                <w:szCs w:val="21"/>
              </w:rPr>
              <w:t>修正后投标</w:t>
            </w:r>
          </w:p>
          <w:p w14:paraId="7178572A">
            <w:pPr>
              <w:rPr>
                <w:rFonts w:ascii="宋体" w:hAnsi="宋体"/>
                <w:color w:val="auto"/>
                <w:kern w:val="0"/>
                <w:szCs w:val="21"/>
              </w:rPr>
            </w:pPr>
            <w:r>
              <w:rPr>
                <w:rFonts w:hint="eastAsia" w:ascii="宋体" w:hAnsi="宋体"/>
                <w:color w:val="auto"/>
                <w:kern w:val="0"/>
                <w:szCs w:val="21"/>
              </w:rPr>
              <w:t>报价</w:t>
            </w:r>
            <w:r>
              <w:rPr>
                <w:rFonts w:ascii="宋体" w:hAnsi="宋体"/>
                <w:color w:val="auto"/>
                <w:kern w:val="0"/>
                <w:szCs w:val="21"/>
              </w:rPr>
              <w:t>B</w:t>
            </w:r>
          </w:p>
        </w:tc>
        <w:tc>
          <w:tcPr>
            <w:tcW w:w="1575" w:type="dxa"/>
            <w:tcBorders>
              <w:top w:val="single" w:color="auto" w:sz="4" w:space="0"/>
              <w:left w:val="nil"/>
              <w:bottom w:val="single" w:color="auto" w:sz="4" w:space="0"/>
              <w:right w:val="single" w:color="auto" w:sz="4" w:space="0"/>
            </w:tcBorders>
            <w:vAlign w:val="center"/>
          </w:tcPr>
          <w:p w14:paraId="6332E07C">
            <w:pPr>
              <w:rPr>
                <w:rFonts w:ascii="宋体" w:hAnsi="宋体"/>
                <w:color w:val="auto"/>
                <w:kern w:val="0"/>
                <w:szCs w:val="21"/>
              </w:rPr>
            </w:pPr>
            <w:r>
              <w:rPr>
                <w:rFonts w:hint="eastAsia" w:ascii="宋体" w:hAnsi="宋体"/>
                <w:color w:val="auto"/>
                <w:kern w:val="0"/>
                <w:szCs w:val="21"/>
              </w:rPr>
              <w:t>修正率</w:t>
            </w:r>
            <w:r>
              <w:rPr>
                <w:rFonts w:ascii="宋体" w:hAnsi="宋体"/>
                <w:color w:val="auto"/>
                <w:kern w:val="0"/>
                <w:szCs w:val="21"/>
              </w:rPr>
              <w:br w:type="textWrapping"/>
            </w:r>
            <w:r>
              <w:rPr>
                <w:rFonts w:ascii="宋体" w:hAnsi="宋体"/>
                <w:color w:val="auto"/>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17C0C728">
            <w:pPr>
              <w:rPr>
                <w:rFonts w:ascii="宋体" w:hAnsi="宋体"/>
                <w:color w:val="auto"/>
                <w:kern w:val="0"/>
                <w:szCs w:val="21"/>
              </w:rPr>
            </w:pPr>
            <w:r>
              <w:rPr>
                <w:rFonts w:hint="eastAsia" w:ascii="宋体" w:hAnsi="宋体"/>
                <w:color w:val="auto"/>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F552DAB">
            <w:pPr>
              <w:rPr>
                <w:rFonts w:ascii="宋体" w:hAnsi="宋体"/>
                <w:color w:val="auto"/>
                <w:kern w:val="0"/>
                <w:szCs w:val="21"/>
              </w:rPr>
            </w:pPr>
            <w:r>
              <w:rPr>
                <w:rFonts w:hint="eastAsia" w:ascii="宋体" w:hAnsi="宋体"/>
                <w:color w:val="auto"/>
                <w:kern w:val="0"/>
                <w:szCs w:val="21"/>
              </w:rPr>
              <w:t>当</w:t>
            </w:r>
            <w:r>
              <w:rPr>
                <w:rFonts w:ascii="宋体" w:hAnsi="宋体"/>
                <w:color w:val="auto"/>
                <w:kern w:val="0"/>
                <w:szCs w:val="21"/>
              </w:rPr>
              <w:t>B&gt;A</w:t>
            </w:r>
            <w:r>
              <w:rPr>
                <w:rFonts w:hint="eastAsia" w:ascii="宋体" w:hAnsi="宋体"/>
                <w:color w:val="auto"/>
                <w:kern w:val="0"/>
                <w:szCs w:val="21"/>
              </w:rPr>
              <w:t>时，修正后报价与原报价的差额；当</w:t>
            </w:r>
            <w:r>
              <w:rPr>
                <w:rFonts w:ascii="宋体" w:hAnsi="宋体"/>
                <w:color w:val="auto"/>
                <w:kern w:val="0"/>
                <w:szCs w:val="21"/>
              </w:rPr>
              <w:t>B</w:t>
            </w:r>
            <w:r>
              <w:rPr>
                <w:rFonts w:hint="eastAsia" w:ascii="宋体" w:hAnsi="宋体"/>
                <w:color w:val="auto"/>
                <w:kern w:val="0"/>
                <w:szCs w:val="21"/>
              </w:rPr>
              <w:t>≤</w:t>
            </w:r>
            <w:r>
              <w:rPr>
                <w:rFonts w:ascii="宋体" w:hAnsi="宋体"/>
                <w:color w:val="auto"/>
                <w:kern w:val="0"/>
                <w:szCs w:val="21"/>
              </w:rPr>
              <w:t>A</w:t>
            </w:r>
            <w:r>
              <w:rPr>
                <w:rFonts w:hint="eastAsia" w:ascii="宋体" w:hAnsi="宋体"/>
                <w:color w:val="auto"/>
                <w:kern w:val="0"/>
                <w:szCs w:val="21"/>
              </w:rPr>
              <w:t>时</w:t>
            </w:r>
            <w:r>
              <w:rPr>
                <w:rFonts w:ascii="宋体" w:hAnsi="宋体"/>
                <w:color w:val="auto"/>
                <w:kern w:val="0"/>
                <w:szCs w:val="21"/>
              </w:rPr>
              <w:t>,R=0</w:t>
            </w:r>
          </w:p>
        </w:tc>
      </w:tr>
      <w:tr w14:paraId="1DB9FDC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4F403B6">
            <w:pPr>
              <w:rPr>
                <w:rFonts w:ascii="宋体" w:hAnsi="宋体"/>
                <w:color w:val="auto"/>
                <w:kern w:val="0"/>
                <w:szCs w:val="21"/>
              </w:rPr>
            </w:pPr>
            <w:r>
              <w:rPr>
                <w:rFonts w:ascii="宋体" w:hAnsi="宋体"/>
                <w:color w:val="auto"/>
                <w:kern w:val="0"/>
                <w:szCs w:val="21"/>
              </w:rPr>
              <w:t>1</w:t>
            </w:r>
          </w:p>
        </w:tc>
        <w:tc>
          <w:tcPr>
            <w:tcW w:w="4488" w:type="dxa"/>
            <w:tcBorders>
              <w:top w:val="nil"/>
              <w:left w:val="nil"/>
              <w:bottom w:val="single" w:color="auto" w:sz="4" w:space="0"/>
              <w:right w:val="single" w:color="auto" w:sz="4" w:space="0"/>
            </w:tcBorders>
            <w:vAlign w:val="center"/>
          </w:tcPr>
          <w:p w14:paraId="2F1C2911">
            <w:pPr>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单位工程</w:t>
            </w:r>
            <w:r>
              <w:rPr>
                <w:rFonts w:ascii="宋体" w:hAnsi="宋体"/>
                <w:color w:val="auto"/>
                <w:kern w:val="0"/>
                <w:szCs w:val="21"/>
              </w:rPr>
              <w:t>1]</w:t>
            </w:r>
          </w:p>
        </w:tc>
        <w:tc>
          <w:tcPr>
            <w:tcW w:w="1602" w:type="dxa"/>
            <w:tcBorders>
              <w:top w:val="nil"/>
              <w:left w:val="nil"/>
              <w:bottom w:val="single" w:color="auto" w:sz="4" w:space="0"/>
              <w:right w:val="single" w:color="auto" w:sz="4" w:space="0"/>
            </w:tcBorders>
            <w:vAlign w:val="center"/>
          </w:tcPr>
          <w:p w14:paraId="582E5D97">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40AFE012">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45189112">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4C681CD8">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5492B556">
            <w:pPr>
              <w:rPr>
                <w:rFonts w:ascii="宋体" w:hAnsi="宋体"/>
                <w:color w:val="auto"/>
                <w:kern w:val="0"/>
                <w:szCs w:val="21"/>
              </w:rPr>
            </w:pPr>
          </w:p>
        </w:tc>
      </w:tr>
      <w:tr w14:paraId="288AB34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3700428">
            <w:pPr>
              <w:rPr>
                <w:rFonts w:ascii="宋体" w:hAnsi="宋体"/>
                <w:color w:val="auto"/>
                <w:kern w:val="0"/>
                <w:szCs w:val="21"/>
              </w:rPr>
            </w:pPr>
            <w:r>
              <w:rPr>
                <w:rFonts w:ascii="宋体" w:hAnsi="宋体"/>
                <w:color w:val="auto"/>
                <w:kern w:val="0"/>
                <w:szCs w:val="21"/>
              </w:rPr>
              <w:t>2</w:t>
            </w:r>
          </w:p>
        </w:tc>
        <w:tc>
          <w:tcPr>
            <w:tcW w:w="4488" w:type="dxa"/>
            <w:tcBorders>
              <w:top w:val="nil"/>
              <w:left w:val="nil"/>
              <w:bottom w:val="single" w:color="auto" w:sz="4" w:space="0"/>
              <w:right w:val="single" w:color="auto" w:sz="4" w:space="0"/>
            </w:tcBorders>
            <w:vAlign w:val="center"/>
          </w:tcPr>
          <w:p w14:paraId="37B081CC">
            <w:pPr>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单位工程</w:t>
            </w:r>
            <w:r>
              <w:rPr>
                <w:rFonts w:ascii="宋体" w:hAnsi="宋体"/>
                <w:color w:val="auto"/>
                <w:kern w:val="0"/>
                <w:szCs w:val="21"/>
              </w:rPr>
              <w:t>2]</w:t>
            </w:r>
          </w:p>
        </w:tc>
        <w:tc>
          <w:tcPr>
            <w:tcW w:w="1602" w:type="dxa"/>
            <w:tcBorders>
              <w:top w:val="nil"/>
              <w:left w:val="nil"/>
              <w:bottom w:val="single" w:color="auto" w:sz="4" w:space="0"/>
              <w:right w:val="single" w:color="auto" w:sz="4" w:space="0"/>
            </w:tcBorders>
            <w:vAlign w:val="center"/>
          </w:tcPr>
          <w:p w14:paraId="686250E1">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1965CC93">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59488028">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7EF38783">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58C19FB9">
            <w:pPr>
              <w:rPr>
                <w:rFonts w:ascii="宋体" w:hAnsi="宋体"/>
                <w:color w:val="auto"/>
                <w:kern w:val="0"/>
                <w:szCs w:val="21"/>
              </w:rPr>
            </w:pPr>
          </w:p>
        </w:tc>
      </w:tr>
      <w:tr w14:paraId="589ED38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67E89D6">
            <w:pPr>
              <w:rPr>
                <w:rFonts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14:paraId="2A53F9CA">
            <w:pPr>
              <w:rPr>
                <w:rFonts w:ascii="宋体" w:hAnsi="宋体"/>
                <w:color w:val="auto"/>
                <w:kern w:val="0"/>
                <w:szCs w:val="21"/>
              </w:rPr>
            </w:pPr>
            <w:r>
              <w:rPr>
                <w:rFonts w:hint="eastAsia" w:ascii="宋体" w:hAnsi="宋体"/>
                <w:color w:val="auto"/>
                <w:kern w:val="0"/>
                <w:szCs w:val="21"/>
              </w:rPr>
              <w:t>…</w:t>
            </w:r>
          </w:p>
        </w:tc>
        <w:tc>
          <w:tcPr>
            <w:tcW w:w="1602" w:type="dxa"/>
            <w:tcBorders>
              <w:top w:val="nil"/>
              <w:left w:val="nil"/>
              <w:bottom w:val="single" w:color="auto" w:sz="4" w:space="0"/>
              <w:right w:val="single" w:color="auto" w:sz="4" w:space="0"/>
            </w:tcBorders>
            <w:vAlign w:val="center"/>
          </w:tcPr>
          <w:p w14:paraId="56871D95">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789AFDE9">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493FAC35">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73805AB0">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66494995">
            <w:pPr>
              <w:rPr>
                <w:rFonts w:ascii="宋体" w:hAnsi="宋体"/>
                <w:color w:val="auto"/>
                <w:kern w:val="0"/>
                <w:szCs w:val="21"/>
              </w:rPr>
            </w:pPr>
          </w:p>
        </w:tc>
      </w:tr>
      <w:tr w14:paraId="39E01C5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C428F54">
            <w:pPr>
              <w:rPr>
                <w:rFonts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14:paraId="3288012E">
            <w:pPr>
              <w:rPr>
                <w:rFonts w:ascii="宋体" w:hAnsi="宋体"/>
                <w:color w:val="auto"/>
                <w:kern w:val="0"/>
                <w:szCs w:val="21"/>
              </w:rPr>
            </w:pPr>
            <w:r>
              <w:rPr>
                <w:rFonts w:hint="eastAsia" w:ascii="宋体" w:hAnsi="宋体"/>
                <w:color w:val="auto"/>
                <w:kern w:val="0"/>
                <w:szCs w:val="21"/>
              </w:rPr>
              <w:t>…</w:t>
            </w:r>
          </w:p>
        </w:tc>
        <w:tc>
          <w:tcPr>
            <w:tcW w:w="1602" w:type="dxa"/>
            <w:tcBorders>
              <w:top w:val="nil"/>
              <w:left w:val="nil"/>
              <w:bottom w:val="single" w:color="auto" w:sz="4" w:space="0"/>
              <w:right w:val="single" w:color="auto" w:sz="4" w:space="0"/>
            </w:tcBorders>
            <w:vAlign w:val="center"/>
          </w:tcPr>
          <w:p w14:paraId="30572E17">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7ACC765F">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01F2484B">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04D33DE2">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34F22CD0">
            <w:pPr>
              <w:rPr>
                <w:rFonts w:ascii="宋体" w:hAnsi="宋体"/>
                <w:color w:val="auto"/>
                <w:kern w:val="0"/>
                <w:szCs w:val="21"/>
              </w:rPr>
            </w:pPr>
          </w:p>
        </w:tc>
      </w:tr>
      <w:tr w14:paraId="2F9DA32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472CACF">
            <w:pPr>
              <w:rPr>
                <w:rFonts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14:paraId="74EABE00">
            <w:pPr>
              <w:rPr>
                <w:rFonts w:ascii="宋体" w:hAnsi="宋体"/>
                <w:color w:val="auto"/>
                <w:kern w:val="0"/>
                <w:szCs w:val="21"/>
              </w:rPr>
            </w:pPr>
            <w:r>
              <w:rPr>
                <w:rFonts w:hint="eastAsia" w:ascii="宋体" w:hAnsi="宋体"/>
                <w:color w:val="auto"/>
                <w:kern w:val="0"/>
                <w:szCs w:val="21"/>
              </w:rPr>
              <w:t>…</w:t>
            </w:r>
          </w:p>
        </w:tc>
        <w:tc>
          <w:tcPr>
            <w:tcW w:w="1602" w:type="dxa"/>
            <w:tcBorders>
              <w:top w:val="nil"/>
              <w:left w:val="nil"/>
              <w:bottom w:val="single" w:color="auto" w:sz="4" w:space="0"/>
              <w:right w:val="single" w:color="auto" w:sz="4" w:space="0"/>
            </w:tcBorders>
            <w:vAlign w:val="center"/>
          </w:tcPr>
          <w:p w14:paraId="77D9D535">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4015BA1E">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7A576E0A">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78CC77CC">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03DA445E">
            <w:pPr>
              <w:rPr>
                <w:rFonts w:ascii="宋体" w:hAnsi="宋体"/>
                <w:color w:val="auto"/>
                <w:kern w:val="0"/>
                <w:szCs w:val="21"/>
              </w:rPr>
            </w:pPr>
          </w:p>
        </w:tc>
      </w:tr>
      <w:tr w14:paraId="5311E11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42CFC74">
            <w:pPr>
              <w:rPr>
                <w:rFonts w:ascii="宋体" w:hAnsi="宋体"/>
                <w:color w:val="auto"/>
                <w:kern w:val="0"/>
                <w:szCs w:val="21"/>
              </w:rPr>
            </w:pPr>
            <w:r>
              <w:rPr>
                <w:rFonts w:ascii="宋体" w:hAnsi="宋体"/>
                <w:color w:val="auto"/>
                <w:kern w:val="0"/>
                <w:szCs w:val="21"/>
              </w:rPr>
              <w:t>n</w:t>
            </w:r>
          </w:p>
        </w:tc>
        <w:tc>
          <w:tcPr>
            <w:tcW w:w="4488" w:type="dxa"/>
            <w:tcBorders>
              <w:top w:val="nil"/>
              <w:left w:val="nil"/>
              <w:bottom w:val="single" w:color="auto" w:sz="4" w:space="0"/>
              <w:right w:val="single" w:color="auto" w:sz="4" w:space="0"/>
            </w:tcBorders>
            <w:vAlign w:val="center"/>
          </w:tcPr>
          <w:p w14:paraId="098C3988">
            <w:pPr>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单位工程</w:t>
            </w:r>
            <w:r>
              <w:rPr>
                <w:rFonts w:ascii="宋体" w:hAnsi="宋体"/>
                <w:color w:val="auto"/>
                <w:kern w:val="0"/>
                <w:szCs w:val="21"/>
              </w:rPr>
              <w:t>n]</w:t>
            </w:r>
          </w:p>
        </w:tc>
        <w:tc>
          <w:tcPr>
            <w:tcW w:w="1602" w:type="dxa"/>
            <w:tcBorders>
              <w:top w:val="nil"/>
              <w:left w:val="nil"/>
              <w:bottom w:val="single" w:color="auto" w:sz="4" w:space="0"/>
              <w:right w:val="single" w:color="auto" w:sz="4" w:space="0"/>
            </w:tcBorders>
            <w:vAlign w:val="center"/>
          </w:tcPr>
          <w:p w14:paraId="23CB496F">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7150B7E4">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27FADA3D">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74EC52C1">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56E34FB8">
            <w:pPr>
              <w:rPr>
                <w:rFonts w:ascii="宋体" w:hAnsi="宋体"/>
                <w:color w:val="auto"/>
                <w:kern w:val="0"/>
                <w:szCs w:val="21"/>
              </w:rPr>
            </w:pPr>
          </w:p>
        </w:tc>
      </w:tr>
      <w:tr w14:paraId="2F5CF67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ECF364C">
            <w:pPr>
              <w:rPr>
                <w:rFonts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14:paraId="6547700D">
            <w:pPr>
              <w:rPr>
                <w:rFonts w:ascii="宋体" w:hAnsi="宋体"/>
                <w:color w:val="auto"/>
                <w:kern w:val="0"/>
                <w:szCs w:val="21"/>
              </w:rPr>
            </w:pPr>
            <w:r>
              <w:rPr>
                <w:rFonts w:hint="eastAsia" w:ascii="宋体" w:hAnsi="宋体"/>
                <w:color w:val="auto"/>
                <w:kern w:val="0"/>
                <w:szCs w:val="21"/>
              </w:rPr>
              <w:t>投标总报价</w:t>
            </w:r>
          </w:p>
        </w:tc>
        <w:tc>
          <w:tcPr>
            <w:tcW w:w="1602" w:type="dxa"/>
            <w:tcBorders>
              <w:top w:val="nil"/>
              <w:left w:val="nil"/>
              <w:bottom w:val="single" w:color="auto" w:sz="4" w:space="0"/>
              <w:right w:val="single" w:color="auto" w:sz="4" w:space="0"/>
            </w:tcBorders>
            <w:vAlign w:val="center"/>
          </w:tcPr>
          <w:p w14:paraId="0231293B">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14:paraId="0CF3F636">
            <w:pPr>
              <w:rPr>
                <w:rFonts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51A1009B">
            <w:pPr>
              <w:rPr>
                <w:rFonts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14:paraId="40CD0237">
            <w:pPr>
              <w:rPr>
                <w:rFonts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1A7FFD22">
            <w:pP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A=A</w:t>
            </w:r>
            <w:r>
              <w:rPr>
                <w:rFonts w:ascii="宋体" w:hAnsi="宋体"/>
                <w:color w:val="auto"/>
                <w:kern w:val="0"/>
                <w:szCs w:val="21"/>
                <w:vertAlign w:val="subscript"/>
              </w:rPr>
              <w:t>1</w:t>
            </w:r>
            <w:r>
              <w:rPr>
                <w:rFonts w:ascii="宋体" w:hAnsi="宋体"/>
                <w:color w:val="auto"/>
                <w:kern w:val="0"/>
                <w:szCs w:val="21"/>
              </w:rPr>
              <w:t>+A</w:t>
            </w:r>
            <w:r>
              <w:rPr>
                <w:rFonts w:ascii="宋体" w:hAnsi="宋体"/>
                <w:color w:val="auto"/>
                <w:kern w:val="0"/>
                <w:szCs w:val="21"/>
                <w:vertAlign w:val="subscript"/>
              </w:rPr>
              <w:t>2</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An</w:t>
            </w:r>
            <w:r>
              <w:rPr>
                <w:rFonts w:hint="eastAsia" w:ascii="宋体" w:hAnsi="宋体"/>
                <w:color w:val="auto"/>
                <w:kern w:val="0"/>
                <w:szCs w:val="21"/>
              </w:rPr>
              <w:t>；∑</w:t>
            </w:r>
            <w:r>
              <w:rPr>
                <w:rFonts w:ascii="宋体" w:hAnsi="宋体"/>
                <w:color w:val="auto"/>
                <w:kern w:val="0"/>
                <w:szCs w:val="21"/>
              </w:rPr>
              <w:t>B=B</w:t>
            </w:r>
            <w:r>
              <w:rPr>
                <w:rFonts w:ascii="宋体" w:hAnsi="宋体"/>
                <w:color w:val="auto"/>
                <w:kern w:val="0"/>
                <w:szCs w:val="21"/>
                <w:vertAlign w:val="subscript"/>
              </w:rPr>
              <w:t>1</w:t>
            </w:r>
            <w:r>
              <w:rPr>
                <w:rFonts w:ascii="宋体" w:hAnsi="宋体"/>
                <w:color w:val="auto"/>
                <w:kern w:val="0"/>
                <w:szCs w:val="21"/>
              </w:rPr>
              <w:t>+B</w:t>
            </w:r>
            <w:r>
              <w:rPr>
                <w:rFonts w:ascii="宋体" w:hAnsi="宋体"/>
                <w:color w:val="auto"/>
                <w:kern w:val="0"/>
                <w:szCs w:val="21"/>
                <w:vertAlign w:val="subscript"/>
              </w:rPr>
              <w:t>2</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Bn</w:t>
            </w:r>
          </w:p>
        </w:tc>
      </w:tr>
    </w:tbl>
    <w:p w14:paraId="1C38F18A">
      <w:pPr>
        <w:rPr>
          <w:rFonts w:cs="宋体"/>
          <w:color w:val="auto"/>
          <w:kern w:val="0"/>
          <w:szCs w:val="21"/>
        </w:rPr>
      </w:pPr>
      <w:r>
        <w:rPr>
          <w:rFonts w:hint="eastAsia" w:cs="宋体"/>
          <w:color w:val="auto"/>
          <w:kern w:val="0"/>
          <w:szCs w:val="21"/>
        </w:rPr>
        <w:t>修正原则：</w:t>
      </w:r>
      <w:r>
        <w:rPr>
          <w:rFonts w:hint="eastAsia"/>
          <w:color w:val="auto"/>
          <w:szCs w:val="21"/>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rPr>
        <w:tab/>
      </w:r>
    </w:p>
    <w:p w14:paraId="643ACE30">
      <w:pPr>
        <w:rPr>
          <w:rFonts w:hint="eastAsia"/>
          <w:color w:val="auto"/>
          <w:kern w:val="0"/>
          <w:szCs w:val="21"/>
        </w:rPr>
      </w:pPr>
    </w:p>
    <w:p w14:paraId="520CC72C">
      <w:pPr>
        <w:rPr>
          <w:color w:val="auto"/>
          <w:kern w:val="0"/>
          <w:szCs w:val="21"/>
        </w:rPr>
      </w:pPr>
      <w:r>
        <w:rPr>
          <w:rFonts w:hint="eastAsia"/>
          <w:color w:val="auto"/>
          <w:kern w:val="0"/>
          <w:szCs w:val="21"/>
        </w:rPr>
        <w:t>评委签名：</w:t>
      </w:r>
      <w:r>
        <w:rPr>
          <w:color w:val="auto"/>
          <w:kern w:val="0"/>
          <w:szCs w:val="21"/>
        </w:rPr>
        <w:tab/>
      </w:r>
      <w:r>
        <w:rPr>
          <w:color w:val="auto"/>
          <w:kern w:val="0"/>
          <w:szCs w:val="21"/>
        </w:rPr>
        <w:tab/>
      </w:r>
      <w:r>
        <w:rPr>
          <w:color w:val="auto"/>
          <w:kern w:val="0"/>
          <w:szCs w:val="21"/>
        </w:rPr>
        <w:tab/>
      </w:r>
      <w:r>
        <w:rPr>
          <w:color w:val="auto"/>
          <w:kern w:val="0"/>
          <w:szCs w:val="21"/>
        </w:rPr>
        <w:tab/>
      </w:r>
      <w:r>
        <w:rPr>
          <w:color w:val="auto"/>
          <w:kern w:val="0"/>
          <w:szCs w:val="21"/>
        </w:rPr>
        <w:tab/>
      </w:r>
      <w:r>
        <w:rPr>
          <w:rFonts w:hint="eastAsia"/>
          <w:color w:val="auto"/>
          <w:kern w:val="0"/>
          <w:szCs w:val="21"/>
        </w:rPr>
        <w:t>日期：</w:t>
      </w:r>
    </w:p>
    <w:p w14:paraId="438D3ECA">
      <w:pPr>
        <w:rPr>
          <w:color w:val="auto"/>
        </w:rPr>
      </w:pPr>
    </w:p>
    <w:p w14:paraId="1C556A97">
      <w:pPr>
        <w:rPr>
          <w:color w:val="auto"/>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color w:val="auto"/>
        </w:rPr>
        <w:br w:type="page"/>
      </w:r>
    </w:p>
    <w:p w14:paraId="06920D0E">
      <w:pPr>
        <w:rPr>
          <w:color w:val="auto"/>
        </w:rPr>
      </w:pPr>
    </w:p>
    <w:p w14:paraId="3DCF224B">
      <w:pPr>
        <w:pStyle w:val="3"/>
        <w:rPr>
          <w:rFonts w:hint="eastAsia" w:eastAsia="宋体"/>
          <w:color w:val="auto"/>
          <w:lang w:eastAsia="zh-CN"/>
        </w:rPr>
      </w:pPr>
      <w:bookmarkStart w:id="68" w:name="_Toc2272566"/>
      <w:bookmarkStart w:id="69" w:name="_Toc21525511"/>
      <w:bookmarkStart w:id="70" w:name="_Toc25611"/>
      <w:bookmarkStart w:id="71" w:name="_Toc15112"/>
      <w:r>
        <w:rPr>
          <w:rFonts w:hint="eastAsia"/>
          <w:color w:val="auto"/>
        </w:rPr>
        <w:t>第三章</w:t>
      </w:r>
      <w:r>
        <w:rPr>
          <w:color w:val="auto"/>
        </w:rPr>
        <w:t xml:space="preserve">  </w:t>
      </w:r>
      <w:r>
        <w:rPr>
          <w:rFonts w:hint="eastAsia"/>
          <w:color w:val="auto"/>
        </w:rPr>
        <w:t>合同条款</w:t>
      </w:r>
      <w:bookmarkEnd w:id="68"/>
      <w:bookmarkEnd w:id="69"/>
      <w:r>
        <w:rPr>
          <w:rFonts w:hint="eastAsia"/>
          <w:color w:val="auto"/>
          <w:lang w:eastAsia="zh-CN"/>
        </w:rPr>
        <w:t>及格式</w:t>
      </w:r>
      <w:bookmarkEnd w:id="70"/>
      <w:bookmarkEnd w:id="71"/>
    </w:p>
    <w:p w14:paraId="5A6AF6B4">
      <w:pPr>
        <w:pStyle w:val="5"/>
        <w:spacing w:line="360" w:lineRule="auto"/>
        <w:jc w:val="center"/>
        <w:rPr>
          <w:rFonts w:hint="eastAsia"/>
          <w:b/>
          <w:bCs/>
          <w:color w:val="auto"/>
          <w:sz w:val="24"/>
          <w:szCs w:val="24"/>
        </w:rPr>
      </w:pPr>
    </w:p>
    <w:p w14:paraId="35174450">
      <w:pPr>
        <w:pStyle w:val="5"/>
        <w:spacing w:line="360" w:lineRule="auto"/>
        <w:jc w:val="center"/>
        <w:rPr>
          <w:rFonts w:hint="eastAsia"/>
          <w:b/>
          <w:bCs/>
          <w:color w:val="auto"/>
          <w:sz w:val="24"/>
          <w:szCs w:val="24"/>
        </w:rPr>
      </w:pPr>
    </w:p>
    <w:p w14:paraId="30A905A0">
      <w:pPr>
        <w:pStyle w:val="5"/>
        <w:spacing w:line="360" w:lineRule="auto"/>
        <w:jc w:val="center"/>
        <w:rPr>
          <w:b/>
          <w:bCs/>
          <w:color w:val="auto"/>
          <w:sz w:val="24"/>
          <w:szCs w:val="24"/>
        </w:rPr>
      </w:pPr>
      <w:r>
        <w:rPr>
          <w:rFonts w:hint="eastAsia"/>
          <w:b/>
          <w:bCs/>
          <w:color w:val="auto"/>
          <w:sz w:val="24"/>
          <w:szCs w:val="24"/>
        </w:rPr>
        <w:t>另册</w:t>
      </w:r>
    </w:p>
    <w:p w14:paraId="14AC9BF8">
      <w:pPr>
        <w:pStyle w:val="5"/>
        <w:spacing w:line="360" w:lineRule="auto"/>
        <w:rPr>
          <w:color w:val="auto"/>
          <w:sz w:val="24"/>
          <w:szCs w:val="24"/>
        </w:rPr>
      </w:pPr>
    </w:p>
    <w:p w14:paraId="64C499E7">
      <w:pPr>
        <w:pStyle w:val="5"/>
        <w:spacing w:line="360" w:lineRule="auto"/>
        <w:rPr>
          <w:color w:val="auto"/>
          <w:sz w:val="24"/>
          <w:szCs w:val="24"/>
        </w:rPr>
      </w:pPr>
    </w:p>
    <w:p w14:paraId="67BB5CA2">
      <w:pPr>
        <w:pStyle w:val="5"/>
        <w:spacing w:line="360" w:lineRule="auto"/>
        <w:rPr>
          <w:color w:val="auto"/>
          <w:sz w:val="24"/>
          <w:szCs w:val="24"/>
        </w:rPr>
      </w:pPr>
    </w:p>
    <w:p w14:paraId="35E3269F">
      <w:pPr>
        <w:pStyle w:val="5"/>
        <w:spacing w:line="360" w:lineRule="auto"/>
        <w:rPr>
          <w:color w:val="auto"/>
          <w:sz w:val="24"/>
          <w:szCs w:val="24"/>
        </w:rPr>
      </w:pPr>
    </w:p>
    <w:p w14:paraId="5D1A2F4D">
      <w:pPr>
        <w:pStyle w:val="5"/>
        <w:spacing w:line="360" w:lineRule="auto"/>
        <w:rPr>
          <w:color w:val="auto"/>
          <w:sz w:val="24"/>
          <w:szCs w:val="24"/>
        </w:rPr>
      </w:pPr>
    </w:p>
    <w:p w14:paraId="1405939D">
      <w:pPr>
        <w:pStyle w:val="5"/>
        <w:spacing w:line="360" w:lineRule="auto"/>
        <w:rPr>
          <w:color w:val="auto"/>
          <w:sz w:val="24"/>
          <w:szCs w:val="24"/>
        </w:rPr>
      </w:pPr>
    </w:p>
    <w:p w14:paraId="3552635B">
      <w:pPr>
        <w:pStyle w:val="5"/>
        <w:spacing w:line="360" w:lineRule="auto"/>
        <w:rPr>
          <w:color w:val="auto"/>
          <w:sz w:val="24"/>
          <w:szCs w:val="24"/>
        </w:rPr>
      </w:pPr>
    </w:p>
    <w:p w14:paraId="2DF133ED">
      <w:pPr>
        <w:pStyle w:val="5"/>
        <w:spacing w:line="360" w:lineRule="auto"/>
        <w:rPr>
          <w:color w:val="auto"/>
          <w:sz w:val="24"/>
          <w:szCs w:val="24"/>
        </w:rPr>
      </w:pPr>
    </w:p>
    <w:p w14:paraId="54E1E805">
      <w:pPr>
        <w:pStyle w:val="5"/>
        <w:spacing w:line="360" w:lineRule="auto"/>
        <w:rPr>
          <w:color w:val="auto"/>
          <w:sz w:val="24"/>
          <w:szCs w:val="24"/>
        </w:rPr>
      </w:pPr>
    </w:p>
    <w:p w14:paraId="40278E02">
      <w:pPr>
        <w:pStyle w:val="5"/>
        <w:spacing w:line="360" w:lineRule="auto"/>
        <w:rPr>
          <w:color w:val="auto"/>
          <w:sz w:val="24"/>
          <w:szCs w:val="24"/>
        </w:rPr>
      </w:pPr>
    </w:p>
    <w:p w14:paraId="2DB4454F">
      <w:pPr>
        <w:pStyle w:val="5"/>
        <w:spacing w:line="360" w:lineRule="auto"/>
        <w:rPr>
          <w:color w:val="auto"/>
          <w:sz w:val="24"/>
          <w:szCs w:val="24"/>
        </w:rPr>
      </w:pPr>
    </w:p>
    <w:p w14:paraId="39B78D2E">
      <w:pPr>
        <w:pStyle w:val="5"/>
        <w:spacing w:line="360" w:lineRule="auto"/>
        <w:rPr>
          <w:color w:val="auto"/>
          <w:sz w:val="24"/>
          <w:szCs w:val="24"/>
        </w:rPr>
      </w:pPr>
    </w:p>
    <w:p w14:paraId="2072001C">
      <w:pPr>
        <w:pStyle w:val="5"/>
        <w:spacing w:line="360" w:lineRule="auto"/>
        <w:ind w:left="0" w:leftChars="0" w:firstLine="0" w:firstLineChars="0"/>
        <w:rPr>
          <w:color w:val="auto"/>
          <w:sz w:val="24"/>
          <w:szCs w:val="24"/>
        </w:rPr>
      </w:pPr>
    </w:p>
    <w:p w14:paraId="27E11185">
      <w:pPr>
        <w:pStyle w:val="20"/>
        <w:spacing w:line="360" w:lineRule="auto"/>
        <w:rPr>
          <w:color w:val="auto"/>
          <w:sz w:val="24"/>
          <w:szCs w:val="24"/>
        </w:rPr>
      </w:pPr>
    </w:p>
    <w:p w14:paraId="088E6ECF">
      <w:pPr>
        <w:pStyle w:val="20"/>
        <w:spacing w:line="360" w:lineRule="auto"/>
        <w:rPr>
          <w:color w:val="auto"/>
          <w:sz w:val="24"/>
          <w:szCs w:val="24"/>
        </w:rPr>
      </w:pPr>
      <w:r>
        <w:rPr>
          <w:color w:val="auto"/>
          <w:sz w:val="24"/>
          <w:szCs w:val="24"/>
        </w:rPr>
        <w:br w:type="page"/>
      </w:r>
    </w:p>
    <w:p w14:paraId="10BB7525">
      <w:pPr>
        <w:pStyle w:val="3"/>
        <w:rPr>
          <w:color w:val="auto"/>
        </w:rPr>
      </w:pPr>
      <w:bookmarkStart w:id="72" w:name="_Toc2272567"/>
      <w:bookmarkStart w:id="73" w:name="_Toc32300"/>
      <w:bookmarkStart w:id="74" w:name="_Toc29898"/>
      <w:bookmarkStart w:id="75" w:name="_Toc21525512"/>
      <w:r>
        <w:rPr>
          <w:rFonts w:hint="eastAsia"/>
          <w:color w:val="auto"/>
        </w:rPr>
        <w:t>第四章</w:t>
      </w:r>
      <w:r>
        <w:rPr>
          <w:color w:val="auto"/>
        </w:rPr>
        <w:t xml:space="preserve">  </w:t>
      </w:r>
      <w:r>
        <w:rPr>
          <w:rFonts w:hint="eastAsia"/>
          <w:color w:val="auto"/>
        </w:rPr>
        <w:t>投标文件格式</w:t>
      </w:r>
      <w:bookmarkEnd w:id="72"/>
      <w:bookmarkEnd w:id="73"/>
      <w:bookmarkEnd w:id="74"/>
      <w:bookmarkEnd w:id="75"/>
    </w:p>
    <w:p w14:paraId="3EB10028">
      <w:pPr>
        <w:autoSpaceDE w:val="0"/>
        <w:autoSpaceDN w:val="0"/>
        <w:adjustRightInd w:val="0"/>
        <w:rPr>
          <w:rFonts w:hint="default"/>
          <w:bCs/>
          <w:color w:val="auto"/>
          <w:szCs w:val="21"/>
          <w:lang w:val="en-US"/>
        </w:rPr>
      </w:pPr>
      <w:r>
        <w:rPr>
          <w:color w:val="auto"/>
        </w:rPr>
        <w:br w:type="page"/>
      </w:r>
      <w:r>
        <w:rPr>
          <w:rFonts w:hint="eastAsia"/>
          <w:bCs/>
          <w:color w:val="auto"/>
          <w:sz w:val="28"/>
          <w:szCs w:val="28"/>
          <w:lang w:val="en-US" w:eastAsia="zh-CN"/>
        </w:rPr>
        <w:t>附件1</w:t>
      </w:r>
    </w:p>
    <w:p w14:paraId="153E9E66">
      <w:pPr>
        <w:autoSpaceDE w:val="0"/>
        <w:autoSpaceDN w:val="0"/>
        <w:adjustRightInd w:val="0"/>
        <w:ind w:left="-540" w:leftChars="-257" w:firstLine="1135" w:firstLineChars="257"/>
        <w:jc w:val="center"/>
        <w:rPr>
          <w:rFonts w:ascii="宋体" w:hAnsi="宋体" w:cs="宋体"/>
          <w:b/>
          <w:bCs/>
          <w:color w:val="auto"/>
          <w:sz w:val="44"/>
          <w:szCs w:val="44"/>
          <w:lang w:val="zh-CN"/>
        </w:rPr>
      </w:pPr>
    </w:p>
    <w:p w14:paraId="73ABAF80">
      <w:pPr>
        <w:bidi w:val="0"/>
        <w:jc w:val="center"/>
        <w:rPr>
          <w:rFonts w:hint="eastAsia"/>
          <w:b/>
          <w:bCs/>
          <w:color w:val="auto"/>
          <w:sz w:val="44"/>
          <w:szCs w:val="44"/>
          <w:lang w:val="zh-CN"/>
        </w:rPr>
      </w:pPr>
      <w:r>
        <w:rPr>
          <w:rFonts w:hint="eastAsia"/>
          <w:b/>
          <w:bCs/>
          <w:color w:val="auto"/>
          <w:sz w:val="44"/>
          <w:szCs w:val="44"/>
          <w:lang w:val="zh-CN"/>
        </w:rPr>
        <w:t>广州建设工程施工招标投标书</w:t>
      </w:r>
    </w:p>
    <w:p w14:paraId="3615A69B">
      <w:pPr>
        <w:bidi w:val="0"/>
        <w:jc w:val="center"/>
        <w:rPr>
          <w:color w:val="auto"/>
          <w:sz w:val="28"/>
          <w:szCs w:val="28"/>
          <w:lang w:val="zh-CN"/>
        </w:rPr>
      </w:pPr>
      <w:r>
        <w:rPr>
          <w:rFonts w:hint="eastAsia"/>
          <w:color w:val="auto"/>
          <w:sz w:val="28"/>
          <w:szCs w:val="28"/>
        </w:rPr>
        <w:t>（适用于技术标与经济标同时开启）</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391B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A37FAF0">
            <w:pPr>
              <w:bidi w:val="0"/>
              <w:rPr>
                <w:color w:val="auto"/>
                <w:sz w:val="28"/>
                <w:szCs w:val="28"/>
                <w:lang w:val="zh-CN"/>
              </w:rPr>
            </w:pPr>
            <w:r>
              <w:rPr>
                <w:rFonts w:hint="eastAsia"/>
                <w:color w:val="auto"/>
                <w:sz w:val="28"/>
                <w:szCs w:val="28"/>
                <w:lang w:val="zh-CN"/>
              </w:rPr>
              <w:t>工</w:t>
            </w:r>
            <w:r>
              <w:rPr>
                <w:color w:val="auto"/>
                <w:sz w:val="28"/>
                <w:szCs w:val="28"/>
                <w:lang w:val="zh-CN"/>
              </w:rPr>
              <w:t xml:space="preserve"> </w:t>
            </w:r>
            <w:r>
              <w:rPr>
                <w:rFonts w:hint="eastAsia"/>
                <w:color w:val="auto"/>
                <w:sz w:val="28"/>
                <w:szCs w:val="28"/>
                <w:lang w:val="zh-CN"/>
              </w:rPr>
              <w:t>程</w:t>
            </w:r>
            <w:r>
              <w:rPr>
                <w:color w:val="auto"/>
                <w:sz w:val="28"/>
                <w:szCs w:val="28"/>
                <w:lang w:val="zh-CN"/>
              </w:rPr>
              <w:t xml:space="preserve"> </w:t>
            </w:r>
            <w:r>
              <w:rPr>
                <w:rFonts w:hint="eastAsia"/>
                <w:color w:val="auto"/>
                <w:sz w:val="28"/>
                <w:szCs w:val="28"/>
                <w:lang w:val="zh-CN"/>
              </w:rPr>
              <w:t>名</w:t>
            </w:r>
            <w:r>
              <w:rPr>
                <w:color w:val="auto"/>
                <w:sz w:val="28"/>
                <w:szCs w:val="28"/>
                <w:lang w:val="zh-CN"/>
              </w:rPr>
              <w:t xml:space="preserve"> </w:t>
            </w:r>
            <w:r>
              <w:rPr>
                <w:rFonts w:hint="eastAsia"/>
                <w:color w:val="auto"/>
                <w:sz w:val="28"/>
                <w:szCs w:val="28"/>
                <w:lang w:val="zh-CN"/>
              </w:rPr>
              <w:t>称</w:t>
            </w:r>
          </w:p>
        </w:tc>
        <w:tc>
          <w:tcPr>
            <w:tcW w:w="3574" w:type="dxa"/>
            <w:tcBorders>
              <w:top w:val="single" w:color="auto" w:sz="4" w:space="0"/>
              <w:left w:val="single" w:color="auto" w:sz="4" w:space="0"/>
              <w:bottom w:val="single" w:color="auto" w:sz="4" w:space="0"/>
              <w:right w:val="single" w:color="auto" w:sz="4" w:space="0"/>
            </w:tcBorders>
          </w:tcPr>
          <w:p w14:paraId="56AD35CE">
            <w:pPr>
              <w:bidi w:val="0"/>
              <w:rPr>
                <w:color w:val="auto"/>
                <w:sz w:val="28"/>
                <w:szCs w:val="28"/>
                <w:lang w:val="zh-CN"/>
              </w:rPr>
            </w:pPr>
          </w:p>
        </w:tc>
      </w:tr>
      <w:tr w14:paraId="4A38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1F64436">
            <w:pPr>
              <w:bidi w:val="0"/>
              <w:rPr>
                <w:color w:val="auto"/>
                <w:sz w:val="28"/>
                <w:szCs w:val="28"/>
                <w:lang w:val="zh-CN"/>
              </w:rPr>
            </w:pPr>
            <w:r>
              <w:rPr>
                <w:rFonts w:hint="eastAsia"/>
                <w:color w:val="auto"/>
                <w:sz w:val="28"/>
                <w:szCs w:val="28"/>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7516D014">
            <w:pPr>
              <w:bidi w:val="0"/>
              <w:rPr>
                <w:color w:val="auto"/>
                <w:sz w:val="28"/>
                <w:szCs w:val="28"/>
                <w:lang w:val="zh-CN"/>
              </w:rPr>
            </w:pPr>
          </w:p>
        </w:tc>
      </w:tr>
      <w:tr w14:paraId="541C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07FB916">
            <w:pPr>
              <w:bidi w:val="0"/>
              <w:rPr>
                <w:color w:val="auto"/>
                <w:sz w:val="28"/>
                <w:szCs w:val="28"/>
                <w:lang w:val="zh-CN"/>
              </w:rPr>
            </w:pPr>
            <w:r>
              <w:rPr>
                <w:rFonts w:hint="eastAsia"/>
                <w:color w:val="auto"/>
                <w:sz w:val="28"/>
                <w:szCs w:val="28"/>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14:paraId="0A330C69">
            <w:pPr>
              <w:bidi w:val="0"/>
              <w:rPr>
                <w:color w:val="auto"/>
                <w:sz w:val="28"/>
                <w:szCs w:val="28"/>
                <w:lang w:val="zh-CN"/>
              </w:rPr>
            </w:pPr>
          </w:p>
        </w:tc>
      </w:tr>
      <w:tr w14:paraId="237C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64C82A6">
            <w:pPr>
              <w:bidi w:val="0"/>
              <w:rPr>
                <w:color w:val="auto"/>
                <w:sz w:val="28"/>
                <w:szCs w:val="28"/>
                <w:lang w:val="zh-CN"/>
              </w:rPr>
            </w:pPr>
            <w:r>
              <w:rPr>
                <w:rFonts w:hint="eastAsia"/>
                <w:color w:val="auto"/>
                <w:sz w:val="28"/>
                <w:szCs w:val="28"/>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8AC4E2C">
            <w:pPr>
              <w:bidi w:val="0"/>
              <w:rPr>
                <w:color w:val="auto"/>
                <w:sz w:val="28"/>
                <w:szCs w:val="28"/>
                <w:lang w:val="zh-CN"/>
              </w:rPr>
            </w:pPr>
          </w:p>
        </w:tc>
      </w:tr>
      <w:tr w14:paraId="73F8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90D411A">
            <w:pPr>
              <w:bidi w:val="0"/>
              <w:rPr>
                <w:color w:val="auto"/>
                <w:sz w:val="28"/>
                <w:szCs w:val="28"/>
                <w:lang w:val="zh-CN"/>
              </w:rPr>
            </w:pPr>
            <w:r>
              <w:rPr>
                <w:rFonts w:hint="eastAsia"/>
                <w:color w:val="auto"/>
                <w:sz w:val="28"/>
                <w:szCs w:val="28"/>
                <w:lang w:val="zh-CN"/>
              </w:rPr>
              <w:t>投</w:t>
            </w:r>
            <w:r>
              <w:rPr>
                <w:color w:val="auto"/>
                <w:sz w:val="28"/>
                <w:szCs w:val="28"/>
                <w:lang w:val="zh-CN"/>
              </w:rPr>
              <w:t xml:space="preserve"> </w:t>
            </w:r>
            <w:r>
              <w:rPr>
                <w:rFonts w:hint="eastAsia"/>
                <w:color w:val="auto"/>
                <w:sz w:val="28"/>
                <w:szCs w:val="28"/>
                <w:lang w:val="zh-CN"/>
              </w:rPr>
              <w:t>标</w:t>
            </w:r>
            <w:r>
              <w:rPr>
                <w:color w:val="auto"/>
                <w:sz w:val="28"/>
                <w:szCs w:val="28"/>
                <w:lang w:val="zh-CN"/>
              </w:rPr>
              <w:t xml:space="preserve"> </w:t>
            </w:r>
            <w:r>
              <w:rPr>
                <w:rFonts w:hint="eastAsia"/>
                <w:color w:val="auto"/>
                <w:sz w:val="28"/>
                <w:szCs w:val="28"/>
                <w:lang w:val="zh-CN"/>
              </w:rPr>
              <w:t>总工</w:t>
            </w:r>
            <w:r>
              <w:rPr>
                <w:color w:val="auto"/>
                <w:sz w:val="28"/>
                <w:szCs w:val="28"/>
                <w:lang w:val="zh-CN"/>
              </w:rPr>
              <w:t xml:space="preserve"> </w:t>
            </w:r>
            <w:r>
              <w:rPr>
                <w:rFonts w:hint="eastAsia"/>
                <w:color w:val="auto"/>
                <w:sz w:val="28"/>
                <w:szCs w:val="28"/>
                <w:lang w:val="zh-CN"/>
              </w:rPr>
              <w:t>期</w:t>
            </w:r>
          </w:p>
        </w:tc>
        <w:tc>
          <w:tcPr>
            <w:tcW w:w="3574" w:type="dxa"/>
            <w:tcBorders>
              <w:top w:val="single" w:color="auto" w:sz="4" w:space="0"/>
              <w:left w:val="single" w:color="auto" w:sz="4" w:space="0"/>
              <w:bottom w:val="single" w:color="auto" w:sz="4" w:space="0"/>
              <w:right w:val="single" w:color="auto" w:sz="4" w:space="0"/>
            </w:tcBorders>
          </w:tcPr>
          <w:p w14:paraId="03AC2DBB">
            <w:pPr>
              <w:bidi w:val="0"/>
              <w:rPr>
                <w:color w:val="auto"/>
                <w:sz w:val="28"/>
                <w:szCs w:val="28"/>
                <w:lang w:val="zh-CN"/>
              </w:rPr>
            </w:pPr>
          </w:p>
        </w:tc>
      </w:tr>
      <w:tr w14:paraId="4E20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EA9A5D4">
            <w:pPr>
              <w:bidi w:val="0"/>
              <w:rPr>
                <w:color w:val="auto"/>
                <w:sz w:val="28"/>
                <w:szCs w:val="28"/>
              </w:rPr>
            </w:pPr>
            <w:r>
              <w:rPr>
                <w:rFonts w:hint="eastAsia"/>
                <w:color w:val="auto"/>
                <w:sz w:val="28"/>
                <w:szCs w:val="28"/>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6295831">
            <w:pPr>
              <w:bidi w:val="0"/>
              <w:rPr>
                <w:color w:val="auto"/>
                <w:sz w:val="28"/>
                <w:szCs w:val="28"/>
                <w:lang w:val="zh-CN"/>
              </w:rPr>
            </w:pPr>
          </w:p>
        </w:tc>
      </w:tr>
      <w:tr w14:paraId="5C55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8A1AB68">
            <w:pPr>
              <w:bidi w:val="0"/>
              <w:rPr>
                <w:color w:val="auto"/>
                <w:sz w:val="28"/>
                <w:szCs w:val="28"/>
                <w:lang w:val="zh-CN"/>
              </w:rPr>
            </w:pPr>
            <w:r>
              <w:rPr>
                <w:rFonts w:hint="eastAsia"/>
                <w:color w:val="auto"/>
                <w:sz w:val="28"/>
                <w:szCs w:val="28"/>
                <w:lang w:val="zh-CN"/>
              </w:rPr>
              <w:t>保</w:t>
            </w:r>
            <w:r>
              <w:rPr>
                <w:color w:val="auto"/>
                <w:sz w:val="28"/>
                <w:szCs w:val="28"/>
                <w:lang w:val="zh-CN"/>
              </w:rPr>
              <w:t xml:space="preserve"> </w:t>
            </w:r>
            <w:r>
              <w:rPr>
                <w:rFonts w:hint="eastAsia"/>
                <w:color w:val="auto"/>
                <w:sz w:val="28"/>
                <w:szCs w:val="28"/>
                <w:lang w:val="zh-CN"/>
              </w:rPr>
              <w:t>修</w:t>
            </w:r>
            <w:r>
              <w:rPr>
                <w:color w:val="auto"/>
                <w:sz w:val="28"/>
                <w:szCs w:val="28"/>
                <w:lang w:val="zh-CN"/>
              </w:rPr>
              <w:t xml:space="preserve"> </w:t>
            </w:r>
            <w:r>
              <w:rPr>
                <w:rFonts w:hint="eastAsia"/>
                <w:color w:val="auto"/>
                <w:sz w:val="28"/>
                <w:szCs w:val="28"/>
                <w:lang w:val="zh-CN"/>
              </w:rPr>
              <w:t>期</w:t>
            </w:r>
            <w:r>
              <w:rPr>
                <w:color w:val="auto"/>
                <w:sz w:val="28"/>
                <w:szCs w:val="28"/>
                <w:lang w:val="zh-CN"/>
              </w:rPr>
              <w:t xml:space="preserve"> </w:t>
            </w:r>
            <w:r>
              <w:rPr>
                <w:rFonts w:hint="eastAsia"/>
                <w:color w:val="auto"/>
                <w:sz w:val="28"/>
                <w:szCs w:val="28"/>
                <w:lang w:val="zh-CN"/>
              </w:rPr>
              <w:t>限</w:t>
            </w:r>
          </w:p>
        </w:tc>
        <w:tc>
          <w:tcPr>
            <w:tcW w:w="3574" w:type="dxa"/>
            <w:tcBorders>
              <w:top w:val="single" w:color="auto" w:sz="4" w:space="0"/>
              <w:left w:val="single" w:color="auto" w:sz="4" w:space="0"/>
              <w:bottom w:val="single" w:color="auto" w:sz="4" w:space="0"/>
              <w:right w:val="single" w:color="auto" w:sz="4" w:space="0"/>
            </w:tcBorders>
          </w:tcPr>
          <w:p w14:paraId="79C2AD54">
            <w:pPr>
              <w:bidi w:val="0"/>
              <w:rPr>
                <w:color w:val="auto"/>
                <w:sz w:val="28"/>
                <w:szCs w:val="28"/>
                <w:lang w:val="zh-CN"/>
              </w:rPr>
            </w:pPr>
          </w:p>
        </w:tc>
      </w:tr>
    </w:tbl>
    <w:p w14:paraId="695B760A">
      <w:pPr>
        <w:bidi w:val="0"/>
        <w:rPr>
          <w:color w:val="auto"/>
        </w:rPr>
      </w:pPr>
    </w:p>
    <w:tbl>
      <w:tblPr>
        <w:tblStyle w:val="36"/>
        <w:tblW w:w="9008" w:type="dxa"/>
        <w:tblInd w:w="0" w:type="dxa"/>
        <w:tblLayout w:type="fixed"/>
        <w:tblCellMar>
          <w:top w:w="0" w:type="dxa"/>
          <w:left w:w="108" w:type="dxa"/>
          <w:bottom w:w="0" w:type="dxa"/>
          <w:right w:w="108" w:type="dxa"/>
        </w:tblCellMar>
      </w:tblPr>
      <w:tblGrid>
        <w:gridCol w:w="9008"/>
      </w:tblGrid>
      <w:tr w14:paraId="126DC533">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4BAD9BB4">
            <w:pPr>
              <w:bidi w:val="0"/>
              <w:rPr>
                <w:color w:val="auto"/>
              </w:rPr>
            </w:pPr>
            <w:r>
              <w:rPr>
                <w:color w:val="auto"/>
              </w:rPr>
              <w:t xml:space="preserve">                                                                                             </w:t>
            </w:r>
          </w:p>
        </w:tc>
      </w:tr>
    </w:tbl>
    <w:p w14:paraId="7260AADF">
      <w:pPr>
        <w:autoSpaceDE w:val="0"/>
        <w:autoSpaceDN w:val="0"/>
        <w:adjustRightInd w:val="0"/>
        <w:rPr>
          <w:rFonts w:hint="default"/>
          <w:color w:val="auto"/>
          <w:szCs w:val="21"/>
          <w:lang w:val="en-US"/>
        </w:rPr>
      </w:pPr>
      <w:r>
        <w:rPr>
          <w:color w:val="auto"/>
        </w:rPr>
        <w:br w:type="page"/>
      </w:r>
      <w:r>
        <w:rPr>
          <w:rFonts w:hint="eastAsia"/>
          <w:color w:val="auto"/>
          <w:sz w:val="28"/>
          <w:szCs w:val="28"/>
          <w:lang w:val="en-US" w:eastAsia="zh-CN"/>
        </w:rPr>
        <w:t>附件2</w:t>
      </w:r>
    </w:p>
    <w:p w14:paraId="01291806">
      <w:pPr>
        <w:tabs>
          <w:tab w:val="left" w:pos="720"/>
        </w:tabs>
        <w:snapToGrid w:val="0"/>
        <w:spacing w:line="360" w:lineRule="auto"/>
        <w:jc w:val="center"/>
        <w:rPr>
          <w:b/>
          <w:color w:val="auto"/>
          <w:sz w:val="32"/>
          <w:szCs w:val="32"/>
        </w:rPr>
      </w:pPr>
      <w:r>
        <w:rPr>
          <w:rFonts w:hint="eastAsia"/>
          <w:b/>
          <w:color w:val="auto"/>
          <w:sz w:val="32"/>
          <w:szCs w:val="32"/>
        </w:rPr>
        <w:t>投标文件编制人员名单</w:t>
      </w:r>
    </w:p>
    <w:p w14:paraId="22470615">
      <w:pPr>
        <w:tabs>
          <w:tab w:val="left" w:pos="720"/>
        </w:tabs>
        <w:snapToGrid w:val="0"/>
        <w:spacing w:line="360" w:lineRule="auto"/>
        <w:rPr>
          <w:color w:val="auto"/>
          <w:sz w:val="24"/>
          <w:szCs w:val="24"/>
        </w:rPr>
      </w:pPr>
    </w:p>
    <w:p w14:paraId="693DAC02">
      <w:pPr>
        <w:tabs>
          <w:tab w:val="left" w:pos="720"/>
        </w:tabs>
        <w:snapToGrid w:val="0"/>
        <w:spacing w:line="360" w:lineRule="auto"/>
        <w:jc w:val="center"/>
        <w:rPr>
          <w:color w:val="auto"/>
          <w:szCs w:val="21"/>
        </w:rPr>
      </w:pPr>
      <w:r>
        <w:rPr>
          <w:rFonts w:hint="eastAsia"/>
          <w:color w:val="auto"/>
          <w:szCs w:val="21"/>
        </w:rPr>
        <w:t>一、参与编制技术标投标文件人员名单</w:t>
      </w:r>
    </w:p>
    <w:tbl>
      <w:tblPr>
        <w:tblStyle w:val="3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7CD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7523BA0">
            <w:pPr>
              <w:tabs>
                <w:tab w:val="left" w:pos="720"/>
              </w:tabs>
              <w:snapToGrid w:val="0"/>
              <w:spacing w:line="360" w:lineRule="auto"/>
              <w:jc w:val="center"/>
              <w:rPr>
                <w:rFonts w:ascii="宋体" w:hAnsi="宋体"/>
                <w:color w:val="auto"/>
                <w:szCs w:val="21"/>
              </w:rPr>
            </w:pPr>
            <w:r>
              <w:rPr>
                <w:rFonts w:hint="eastAsia" w:ascii="宋体" w:hAnsi="宋体"/>
                <w:color w:val="auto"/>
                <w:szCs w:val="21"/>
              </w:rPr>
              <w:t>投标人名称</w:t>
            </w:r>
          </w:p>
        </w:tc>
      </w:tr>
      <w:tr w14:paraId="4E8E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2D876A6D">
            <w:pPr>
              <w:tabs>
                <w:tab w:val="left" w:pos="720"/>
              </w:tabs>
              <w:snapToGrid w:val="0"/>
              <w:spacing w:line="360" w:lineRule="auto"/>
              <w:jc w:val="center"/>
              <w:rPr>
                <w:rFonts w:ascii="宋体" w:hAnsi="宋体"/>
                <w:color w:val="auto"/>
                <w:szCs w:val="21"/>
              </w:rPr>
            </w:pPr>
            <w:r>
              <w:rPr>
                <w:rFonts w:hint="eastAsia" w:ascii="宋体" w:hAnsi="宋体"/>
                <w:color w:val="auto"/>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21A43393">
            <w:pPr>
              <w:tabs>
                <w:tab w:val="left" w:pos="720"/>
              </w:tabs>
              <w:snapToGrid w:val="0"/>
              <w:spacing w:line="360" w:lineRule="auto"/>
              <w:jc w:val="center"/>
              <w:rPr>
                <w:rFonts w:ascii="宋体" w:hAnsi="宋体"/>
                <w:color w:val="auto"/>
                <w:szCs w:val="21"/>
              </w:rPr>
            </w:pPr>
            <w:r>
              <w:rPr>
                <w:rFonts w:hint="eastAsia" w:ascii="宋体" w:hAnsi="宋体"/>
                <w:color w:val="auto"/>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9337888">
            <w:pPr>
              <w:tabs>
                <w:tab w:val="left" w:pos="720"/>
              </w:tabs>
              <w:snapToGrid w:val="0"/>
              <w:spacing w:line="360" w:lineRule="auto"/>
              <w:jc w:val="center"/>
              <w:rPr>
                <w:rFonts w:ascii="宋体" w:hAnsi="宋体"/>
                <w:color w:val="auto"/>
                <w:szCs w:val="21"/>
              </w:rPr>
            </w:pPr>
            <w:r>
              <w:rPr>
                <w:rFonts w:hint="eastAsia" w:ascii="宋体" w:hAnsi="宋体"/>
                <w:color w:val="auto"/>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73E7330">
            <w:pPr>
              <w:tabs>
                <w:tab w:val="left" w:pos="720"/>
              </w:tabs>
              <w:snapToGrid w:val="0"/>
              <w:spacing w:line="360" w:lineRule="auto"/>
              <w:jc w:val="center"/>
              <w:rPr>
                <w:rFonts w:ascii="宋体" w:hAnsi="宋体"/>
                <w:color w:val="auto"/>
                <w:szCs w:val="21"/>
              </w:rPr>
            </w:pPr>
            <w:r>
              <w:rPr>
                <w:rFonts w:hint="eastAsia" w:ascii="宋体" w:hAnsi="宋体"/>
                <w:color w:val="auto"/>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E0540A0">
            <w:pPr>
              <w:tabs>
                <w:tab w:val="left" w:pos="720"/>
              </w:tabs>
              <w:snapToGrid w:val="0"/>
              <w:spacing w:line="360" w:lineRule="auto"/>
              <w:jc w:val="center"/>
              <w:rPr>
                <w:rFonts w:ascii="宋体" w:hAnsi="宋体"/>
                <w:color w:val="auto"/>
                <w:szCs w:val="21"/>
              </w:rPr>
            </w:pPr>
            <w:r>
              <w:rPr>
                <w:rFonts w:hint="eastAsia" w:ascii="宋体" w:hAnsi="宋体"/>
                <w:color w:val="auto"/>
                <w:szCs w:val="21"/>
              </w:rPr>
              <w:t>本人签名栏</w:t>
            </w:r>
          </w:p>
        </w:tc>
      </w:tr>
      <w:tr w14:paraId="7F7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46CC19BD">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4225EA7">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E0E4C06">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6CE1012">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CA6F3AF">
            <w:pPr>
              <w:tabs>
                <w:tab w:val="left" w:pos="720"/>
              </w:tabs>
              <w:snapToGrid w:val="0"/>
              <w:spacing w:line="360" w:lineRule="auto"/>
              <w:jc w:val="center"/>
              <w:rPr>
                <w:rFonts w:ascii="宋体" w:hAnsi="宋体"/>
                <w:color w:val="auto"/>
                <w:szCs w:val="21"/>
              </w:rPr>
            </w:pPr>
          </w:p>
        </w:tc>
      </w:tr>
      <w:tr w14:paraId="2D2E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7A263EA">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7980C30">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EB163B4">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85CA85B">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2E7D0FF">
            <w:pPr>
              <w:tabs>
                <w:tab w:val="left" w:pos="720"/>
              </w:tabs>
              <w:snapToGrid w:val="0"/>
              <w:spacing w:line="360" w:lineRule="auto"/>
              <w:jc w:val="center"/>
              <w:rPr>
                <w:rFonts w:ascii="宋体" w:hAnsi="宋体"/>
                <w:color w:val="auto"/>
                <w:szCs w:val="21"/>
              </w:rPr>
            </w:pPr>
          </w:p>
        </w:tc>
      </w:tr>
      <w:tr w14:paraId="5F99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7613A23">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B9906A2">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2A080C8">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6617596">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71E2708">
            <w:pPr>
              <w:tabs>
                <w:tab w:val="left" w:pos="720"/>
              </w:tabs>
              <w:snapToGrid w:val="0"/>
              <w:spacing w:line="360" w:lineRule="auto"/>
              <w:jc w:val="center"/>
              <w:rPr>
                <w:rFonts w:ascii="宋体" w:hAnsi="宋体"/>
                <w:color w:val="auto"/>
                <w:szCs w:val="21"/>
              </w:rPr>
            </w:pPr>
          </w:p>
        </w:tc>
      </w:tr>
      <w:tr w14:paraId="1680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595C615">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988CB42">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F709CD8">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B8BFEFD">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ABC8386">
            <w:pPr>
              <w:tabs>
                <w:tab w:val="left" w:pos="720"/>
              </w:tabs>
              <w:snapToGrid w:val="0"/>
              <w:spacing w:line="360" w:lineRule="auto"/>
              <w:jc w:val="center"/>
              <w:rPr>
                <w:rFonts w:ascii="宋体" w:hAnsi="宋体"/>
                <w:color w:val="auto"/>
                <w:szCs w:val="21"/>
              </w:rPr>
            </w:pPr>
          </w:p>
        </w:tc>
      </w:tr>
      <w:tr w14:paraId="0C62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8131EB0">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B3EBD31">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2516656">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AC1FEFE">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DAA261C">
            <w:pPr>
              <w:tabs>
                <w:tab w:val="left" w:pos="720"/>
              </w:tabs>
              <w:snapToGrid w:val="0"/>
              <w:spacing w:line="360" w:lineRule="auto"/>
              <w:jc w:val="center"/>
              <w:rPr>
                <w:rFonts w:ascii="宋体" w:hAnsi="宋体"/>
                <w:color w:val="auto"/>
                <w:szCs w:val="21"/>
              </w:rPr>
            </w:pPr>
          </w:p>
        </w:tc>
      </w:tr>
      <w:tr w14:paraId="5B08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BF2D804">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6987C4E">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8190DCF">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6D205AD">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AA3BD27">
            <w:pPr>
              <w:tabs>
                <w:tab w:val="left" w:pos="720"/>
              </w:tabs>
              <w:snapToGrid w:val="0"/>
              <w:spacing w:line="360" w:lineRule="auto"/>
              <w:jc w:val="center"/>
              <w:rPr>
                <w:rFonts w:ascii="宋体" w:hAnsi="宋体"/>
                <w:color w:val="auto"/>
                <w:szCs w:val="21"/>
              </w:rPr>
            </w:pPr>
          </w:p>
        </w:tc>
      </w:tr>
      <w:tr w14:paraId="4C0E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6BF31D0">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65E9F23">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8135D2C">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AD23273">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6980A1F">
            <w:pPr>
              <w:tabs>
                <w:tab w:val="left" w:pos="720"/>
              </w:tabs>
              <w:snapToGrid w:val="0"/>
              <w:spacing w:line="360" w:lineRule="auto"/>
              <w:jc w:val="center"/>
              <w:rPr>
                <w:rFonts w:ascii="宋体" w:hAnsi="宋体"/>
                <w:color w:val="auto"/>
                <w:szCs w:val="21"/>
              </w:rPr>
            </w:pPr>
          </w:p>
        </w:tc>
      </w:tr>
      <w:tr w14:paraId="4AE6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E00B9B8">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535E0D4">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0943943">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D625123">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9654E15">
            <w:pPr>
              <w:tabs>
                <w:tab w:val="left" w:pos="720"/>
              </w:tabs>
              <w:snapToGrid w:val="0"/>
              <w:spacing w:line="360" w:lineRule="auto"/>
              <w:jc w:val="center"/>
              <w:rPr>
                <w:rFonts w:ascii="宋体" w:hAnsi="宋体"/>
                <w:color w:val="auto"/>
                <w:szCs w:val="21"/>
              </w:rPr>
            </w:pPr>
          </w:p>
        </w:tc>
      </w:tr>
    </w:tbl>
    <w:p w14:paraId="5B651480">
      <w:pPr>
        <w:tabs>
          <w:tab w:val="left" w:pos="720"/>
        </w:tabs>
        <w:snapToGrid w:val="0"/>
        <w:spacing w:line="360" w:lineRule="auto"/>
        <w:rPr>
          <w:color w:val="auto"/>
          <w:sz w:val="24"/>
          <w:szCs w:val="24"/>
        </w:rPr>
      </w:pPr>
    </w:p>
    <w:p w14:paraId="6B22AD5F">
      <w:pPr>
        <w:tabs>
          <w:tab w:val="left" w:pos="720"/>
        </w:tabs>
        <w:snapToGrid w:val="0"/>
        <w:spacing w:line="360" w:lineRule="auto"/>
        <w:rPr>
          <w:color w:val="auto"/>
          <w:sz w:val="24"/>
          <w:szCs w:val="24"/>
        </w:rPr>
      </w:pPr>
    </w:p>
    <w:p w14:paraId="185510F7">
      <w:pPr>
        <w:tabs>
          <w:tab w:val="left" w:pos="720"/>
        </w:tabs>
        <w:snapToGrid w:val="0"/>
        <w:spacing w:line="360" w:lineRule="auto"/>
        <w:jc w:val="center"/>
        <w:rPr>
          <w:color w:val="auto"/>
          <w:szCs w:val="21"/>
        </w:rPr>
      </w:pPr>
      <w:r>
        <w:rPr>
          <w:rFonts w:hint="eastAsia"/>
          <w:color w:val="auto"/>
          <w:szCs w:val="21"/>
        </w:rPr>
        <w:t>二、参与编制经济标投标文件人员名单</w:t>
      </w:r>
    </w:p>
    <w:tbl>
      <w:tblPr>
        <w:tblStyle w:val="3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6EE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EC2944F">
            <w:pPr>
              <w:tabs>
                <w:tab w:val="left" w:pos="720"/>
              </w:tabs>
              <w:snapToGrid w:val="0"/>
              <w:spacing w:line="360" w:lineRule="auto"/>
              <w:jc w:val="center"/>
              <w:rPr>
                <w:rFonts w:ascii="宋体" w:hAnsi="宋体"/>
                <w:color w:val="auto"/>
                <w:szCs w:val="21"/>
              </w:rPr>
            </w:pPr>
            <w:r>
              <w:rPr>
                <w:rFonts w:hint="eastAsia" w:ascii="宋体" w:hAnsi="宋体"/>
                <w:color w:val="auto"/>
                <w:szCs w:val="21"/>
              </w:rPr>
              <w:t>投标人名称</w:t>
            </w:r>
          </w:p>
        </w:tc>
      </w:tr>
      <w:tr w14:paraId="7A61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C653653">
            <w:pPr>
              <w:tabs>
                <w:tab w:val="left" w:pos="720"/>
              </w:tabs>
              <w:snapToGrid w:val="0"/>
              <w:spacing w:line="360" w:lineRule="auto"/>
              <w:jc w:val="center"/>
              <w:rPr>
                <w:rFonts w:ascii="宋体" w:hAnsi="宋体"/>
                <w:color w:val="auto"/>
                <w:szCs w:val="21"/>
              </w:rPr>
            </w:pPr>
            <w:r>
              <w:rPr>
                <w:rFonts w:hint="eastAsia" w:ascii="宋体" w:hAnsi="宋体"/>
                <w:color w:val="auto"/>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3D4D194B">
            <w:pPr>
              <w:tabs>
                <w:tab w:val="left" w:pos="720"/>
              </w:tabs>
              <w:snapToGrid w:val="0"/>
              <w:spacing w:line="360" w:lineRule="auto"/>
              <w:jc w:val="center"/>
              <w:rPr>
                <w:rFonts w:ascii="宋体" w:hAnsi="宋体"/>
                <w:color w:val="auto"/>
                <w:szCs w:val="21"/>
              </w:rPr>
            </w:pPr>
            <w:r>
              <w:rPr>
                <w:rFonts w:hint="eastAsia" w:ascii="宋体" w:hAnsi="宋体"/>
                <w:color w:val="auto"/>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0BF235A">
            <w:pPr>
              <w:tabs>
                <w:tab w:val="left" w:pos="720"/>
              </w:tabs>
              <w:snapToGrid w:val="0"/>
              <w:spacing w:line="360" w:lineRule="auto"/>
              <w:jc w:val="center"/>
              <w:rPr>
                <w:rFonts w:ascii="宋体" w:hAnsi="宋体"/>
                <w:color w:val="auto"/>
                <w:szCs w:val="21"/>
              </w:rPr>
            </w:pPr>
            <w:r>
              <w:rPr>
                <w:rFonts w:hint="eastAsia" w:ascii="宋体" w:hAnsi="宋体"/>
                <w:color w:val="auto"/>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D229EE9">
            <w:pPr>
              <w:tabs>
                <w:tab w:val="left" w:pos="720"/>
              </w:tabs>
              <w:snapToGrid w:val="0"/>
              <w:spacing w:line="360" w:lineRule="auto"/>
              <w:jc w:val="center"/>
              <w:rPr>
                <w:rFonts w:ascii="宋体" w:hAnsi="宋体"/>
                <w:color w:val="auto"/>
                <w:szCs w:val="21"/>
              </w:rPr>
            </w:pPr>
            <w:r>
              <w:rPr>
                <w:rFonts w:hint="eastAsia" w:ascii="宋体" w:hAnsi="宋体"/>
                <w:color w:val="auto"/>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3CF546F8">
            <w:pPr>
              <w:tabs>
                <w:tab w:val="left" w:pos="720"/>
              </w:tabs>
              <w:snapToGrid w:val="0"/>
              <w:spacing w:line="360" w:lineRule="auto"/>
              <w:jc w:val="center"/>
              <w:rPr>
                <w:rFonts w:ascii="宋体" w:hAnsi="宋体"/>
                <w:color w:val="auto"/>
                <w:szCs w:val="21"/>
              </w:rPr>
            </w:pPr>
            <w:r>
              <w:rPr>
                <w:rFonts w:hint="eastAsia" w:ascii="宋体" w:hAnsi="宋体"/>
                <w:color w:val="auto"/>
                <w:szCs w:val="21"/>
              </w:rPr>
              <w:t>本人签名栏</w:t>
            </w:r>
          </w:p>
        </w:tc>
      </w:tr>
      <w:tr w14:paraId="790D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4FA2990C">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A21F848">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82DC8BD">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48640E1">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C1D84F9">
            <w:pPr>
              <w:tabs>
                <w:tab w:val="left" w:pos="720"/>
              </w:tabs>
              <w:snapToGrid w:val="0"/>
              <w:spacing w:line="360" w:lineRule="auto"/>
              <w:jc w:val="center"/>
              <w:rPr>
                <w:rFonts w:ascii="宋体" w:hAnsi="宋体"/>
                <w:color w:val="auto"/>
                <w:szCs w:val="21"/>
              </w:rPr>
            </w:pPr>
          </w:p>
        </w:tc>
      </w:tr>
      <w:tr w14:paraId="132B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5B77857">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624E404">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E44878B">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A96F5DF">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0321B4A">
            <w:pPr>
              <w:tabs>
                <w:tab w:val="left" w:pos="720"/>
              </w:tabs>
              <w:snapToGrid w:val="0"/>
              <w:spacing w:line="360" w:lineRule="auto"/>
              <w:jc w:val="center"/>
              <w:rPr>
                <w:rFonts w:ascii="宋体" w:hAnsi="宋体"/>
                <w:color w:val="auto"/>
                <w:szCs w:val="21"/>
              </w:rPr>
            </w:pPr>
          </w:p>
        </w:tc>
      </w:tr>
      <w:tr w14:paraId="21EB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D51B3E">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F5E8769">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8FC9DB9">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0437C30">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324D694">
            <w:pPr>
              <w:tabs>
                <w:tab w:val="left" w:pos="720"/>
              </w:tabs>
              <w:snapToGrid w:val="0"/>
              <w:spacing w:line="360" w:lineRule="auto"/>
              <w:jc w:val="center"/>
              <w:rPr>
                <w:rFonts w:ascii="宋体" w:hAnsi="宋体"/>
                <w:color w:val="auto"/>
                <w:szCs w:val="21"/>
              </w:rPr>
            </w:pPr>
          </w:p>
        </w:tc>
      </w:tr>
      <w:tr w14:paraId="767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5A445C4">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64673A8">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F989F66">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2FFD1FD">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98E0304">
            <w:pPr>
              <w:tabs>
                <w:tab w:val="left" w:pos="720"/>
              </w:tabs>
              <w:snapToGrid w:val="0"/>
              <w:spacing w:line="360" w:lineRule="auto"/>
              <w:jc w:val="center"/>
              <w:rPr>
                <w:rFonts w:ascii="宋体" w:hAnsi="宋体"/>
                <w:color w:val="auto"/>
                <w:szCs w:val="21"/>
              </w:rPr>
            </w:pPr>
          </w:p>
        </w:tc>
      </w:tr>
      <w:tr w14:paraId="1710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BFE22FC">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1264DEF">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E7EAA45">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463C234">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E4CB1B3">
            <w:pPr>
              <w:tabs>
                <w:tab w:val="left" w:pos="720"/>
              </w:tabs>
              <w:snapToGrid w:val="0"/>
              <w:spacing w:line="360" w:lineRule="auto"/>
              <w:jc w:val="center"/>
              <w:rPr>
                <w:rFonts w:ascii="宋体" w:hAnsi="宋体"/>
                <w:color w:val="auto"/>
                <w:szCs w:val="21"/>
              </w:rPr>
            </w:pPr>
          </w:p>
        </w:tc>
      </w:tr>
      <w:tr w14:paraId="629C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63878AA">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A558191">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72E2877">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9A4BF6C">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573F65B">
            <w:pPr>
              <w:tabs>
                <w:tab w:val="left" w:pos="720"/>
              </w:tabs>
              <w:snapToGrid w:val="0"/>
              <w:spacing w:line="360" w:lineRule="auto"/>
              <w:jc w:val="center"/>
              <w:rPr>
                <w:rFonts w:ascii="宋体" w:hAnsi="宋体"/>
                <w:color w:val="auto"/>
                <w:szCs w:val="21"/>
              </w:rPr>
            </w:pPr>
          </w:p>
        </w:tc>
      </w:tr>
      <w:tr w14:paraId="52F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07072F5">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5AF68A1">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D160EDD">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E920DF6">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73D2342">
            <w:pPr>
              <w:tabs>
                <w:tab w:val="left" w:pos="720"/>
              </w:tabs>
              <w:snapToGrid w:val="0"/>
              <w:spacing w:line="360" w:lineRule="auto"/>
              <w:jc w:val="center"/>
              <w:rPr>
                <w:rFonts w:ascii="宋体" w:hAnsi="宋体"/>
                <w:color w:val="auto"/>
                <w:szCs w:val="21"/>
              </w:rPr>
            </w:pPr>
          </w:p>
        </w:tc>
      </w:tr>
      <w:tr w14:paraId="4E3C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D13ABC6">
            <w:pPr>
              <w:tabs>
                <w:tab w:val="left" w:pos="720"/>
              </w:tabs>
              <w:snapToGrid w:val="0"/>
              <w:spacing w:line="360" w:lineRule="auto"/>
              <w:jc w:val="center"/>
              <w:rPr>
                <w:rFonts w:ascii="宋体" w:hAnsi="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57B6766">
            <w:pPr>
              <w:tabs>
                <w:tab w:val="left" w:pos="720"/>
              </w:tabs>
              <w:snapToGrid w:val="0"/>
              <w:spacing w:line="360" w:lineRule="auto"/>
              <w:jc w:val="center"/>
              <w:rPr>
                <w:rFonts w:ascii="宋体" w:hAnsi="宋体"/>
                <w:color w:val="auto"/>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7FA6659">
            <w:pPr>
              <w:tabs>
                <w:tab w:val="left" w:pos="720"/>
              </w:tabs>
              <w:snapToGrid w:val="0"/>
              <w:spacing w:line="360" w:lineRule="auto"/>
              <w:jc w:val="center"/>
              <w:rPr>
                <w:rFonts w:ascii="宋体" w:hAnsi="宋体"/>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204F903">
            <w:pPr>
              <w:tabs>
                <w:tab w:val="left" w:pos="720"/>
              </w:tabs>
              <w:snapToGrid w:val="0"/>
              <w:spacing w:line="360" w:lineRule="auto"/>
              <w:jc w:val="center"/>
              <w:rPr>
                <w:rFonts w:ascii="宋体" w:hAnsi="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E4E2978">
            <w:pPr>
              <w:tabs>
                <w:tab w:val="left" w:pos="720"/>
              </w:tabs>
              <w:snapToGrid w:val="0"/>
              <w:spacing w:line="360" w:lineRule="auto"/>
              <w:jc w:val="center"/>
              <w:rPr>
                <w:rFonts w:ascii="宋体" w:hAnsi="宋体"/>
                <w:color w:val="auto"/>
                <w:szCs w:val="21"/>
              </w:rPr>
            </w:pPr>
          </w:p>
        </w:tc>
      </w:tr>
    </w:tbl>
    <w:p w14:paraId="73CE6022">
      <w:pPr>
        <w:pStyle w:val="5"/>
        <w:spacing w:after="0" w:line="360" w:lineRule="auto"/>
        <w:ind w:left="-2" w:leftChars="-1" w:firstLine="367" w:firstLineChars="175"/>
        <w:jc w:val="left"/>
        <w:rPr>
          <w:color w:val="auto"/>
          <w:szCs w:val="21"/>
        </w:rPr>
      </w:pPr>
      <w:r>
        <w:rPr>
          <w:rFonts w:hint="eastAsia"/>
          <w:color w:val="auto"/>
          <w:szCs w:val="21"/>
        </w:rPr>
        <w:t>注：参与编制投标文件所有人员名单应包括如编制技术投标方案、编制各种专业工程量清单投标报价、负责清样校对、负责打印及复印等所有人员在内的人员名单。</w:t>
      </w:r>
    </w:p>
    <w:p w14:paraId="6FFC31F2">
      <w:pPr>
        <w:pStyle w:val="5"/>
        <w:spacing w:after="0" w:line="360" w:lineRule="auto"/>
        <w:ind w:firstLine="0"/>
        <w:jc w:val="left"/>
        <w:rPr>
          <w:rFonts w:hint="eastAsia"/>
          <w:color w:val="auto"/>
          <w:sz w:val="28"/>
          <w:szCs w:val="28"/>
          <w:lang w:val="en-US" w:eastAsia="zh-CN"/>
        </w:rPr>
      </w:pPr>
      <w:r>
        <w:rPr>
          <w:rFonts w:hint="eastAsia"/>
          <w:color w:val="auto"/>
          <w:sz w:val="28"/>
          <w:szCs w:val="28"/>
          <w:lang w:val="en-US" w:eastAsia="zh-CN"/>
        </w:rPr>
        <w:t>附件3</w:t>
      </w:r>
    </w:p>
    <w:p w14:paraId="5EBA0355">
      <w:pPr>
        <w:pStyle w:val="5"/>
        <w:spacing w:after="0" w:line="360" w:lineRule="auto"/>
        <w:ind w:firstLine="0"/>
        <w:jc w:val="center"/>
        <w:rPr>
          <w:color w:val="auto"/>
          <w:sz w:val="32"/>
          <w:szCs w:val="32"/>
        </w:rPr>
      </w:pPr>
      <w:r>
        <w:rPr>
          <w:rFonts w:hint="eastAsia"/>
          <w:b/>
          <w:color w:val="auto"/>
          <w:sz w:val="32"/>
          <w:szCs w:val="32"/>
        </w:rPr>
        <w:t>对投标文件编制的承诺</w:t>
      </w:r>
    </w:p>
    <w:p w14:paraId="0FCB9E5E">
      <w:pPr>
        <w:pStyle w:val="5"/>
        <w:spacing w:after="0" w:line="360" w:lineRule="auto"/>
        <w:ind w:left="-2" w:leftChars="-1" w:firstLine="540" w:firstLineChars="225"/>
        <w:rPr>
          <w:rFonts w:ascii="宋体" w:hAnsi="宋体"/>
          <w:color w:val="auto"/>
          <w:sz w:val="24"/>
          <w:szCs w:val="24"/>
        </w:rPr>
      </w:pPr>
      <w:r>
        <w:rPr>
          <w:rFonts w:hint="eastAsia" w:ascii="宋体" w:hAnsi="宋体"/>
          <w:color w:val="auto"/>
          <w:sz w:val="24"/>
          <w:szCs w:val="24"/>
        </w:rPr>
        <w:t>本公司授权</w:t>
      </w:r>
      <w:r>
        <w:rPr>
          <w:rFonts w:hint="eastAsia" w:ascii="宋体" w:hAnsi="宋体"/>
          <w:color w:val="auto"/>
          <w:sz w:val="24"/>
          <w:szCs w:val="24"/>
          <w:u w:val="single"/>
        </w:rPr>
        <w:t xml:space="preserve">         （身份证号：               ）</w:t>
      </w:r>
      <w:r>
        <w:rPr>
          <w:rFonts w:hint="eastAsia" w:ascii="宋体" w:hAnsi="宋体"/>
          <w:color w:val="auto"/>
          <w:sz w:val="24"/>
          <w:szCs w:val="24"/>
        </w:rPr>
        <w:t>负责对投标文件的编制及内容进行解释、说明，并承诺以下事项：</w:t>
      </w:r>
    </w:p>
    <w:p w14:paraId="2D1EF7B7">
      <w:pPr>
        <w:pStyle w:val="5"/>
        <w:spacing w:after="0" w:line="360" w:lineRule="auto"/>
        <w:ind w:left="-2" w:leftChars="-1" w:firstLine="540" w:firstLineChars="225"/>
        <w:rPr>
          <w:rFonts w:ascii="宋体" w:hAnsi="宋体"/>
          <w:color w:val="auto"/>
          <w:sz w:val="24"/>
          <w:szCs w:val="24"/>
        </w:rPr>
      </w:pPr>
      <w:r>
        <w:rPr>
          <w:rFonts w:hint="eastAsia" w:ascii="宋体" w:hAnsi="宋体"/>
          <w:color w:val="auto"/>
          <w:sz w:val="24"/>
          <w:szCs w:val="24"/>
        </w:rPr>
        <w:t>1.被授权人清楚投标文件编制的具体情况，包括技术方案文件、工程量清单、以及投标文件的加密打包的理解；</w:t>
      </w:r>
    </w:p>
    <w:p w14:paraId="729B5A78">
      <w:pPr>
        <w:pStyle w:val="5"/>
        <w:spacing w:after="0" w:line="360" w:lineRule="auto"/>
        <w:ind w:left="-2" w:leftChars="-1" w:firstLine="540" w:firstLineChars="225"/>
        <w:rPr>
          <w:rFonts w:ascii="宋体" w:hAnsi="宋体"/>
          <w:color w:val="auto"/>
          <w:sz w:val="24"/>
          <w:szCs w:val="24"/>
        </w:rPr>
      </w:pPr>
      <w:r>
        <w:rPr>
          <w:rFonts w:hint="eastAsia" w:ascii="宋体" w:hAnsi="宋体"/>
          <w:color w:val="auto"/>
          <w:sz w:val="24"/>
          <w:szCs w:val="24"/>
        </w:rPr>
        <w:t>2.在本项目开标至评标结束前，努力确保被授权人在项目评标所在地附近；</w:t>
      </w:r>
    </w:p>
    <w:p w14:paraId="054B95E6">
      <w:pPr>
        <w:pStyle w:val="5"/>
        <w:spacing w:after="0" w:line="360" w:lineRule="auto"/>
        <w:ind w:left="-2" w:leftChars="-1" w:firstLine="540" w:firstLineChars="225"/>
        <w:rPr>
          <w:rFonts w:ascii="宋体" w:hAnsi="宋体"/>
          <w:color w:val="auto"/>
          <w:sz w:val="24"/>
          <w:szCs w:val="24"/>
        </w:rPr>
      </w:pPr>
      <w:r>
        <w:rPr>
          <w:rFonts w:hint="eastAsia" w:ascii="宋体" w:hAnsi="宋体"/>
          <w:color w:val="auto"/>
          <w:sz w:val="24"/>
          <w:szCs w:val="24"/>
        </w:rPr>
        <w:t>3.从评标委员会要求澄清起二小时内，被授权人应如实地书面澄清。</w:t>
      </w:r>
    </w:p>
    <w:p w14:paraId="58F713A8">
      <w:pPr>
        <w:pStyle w:val="5"/>
        <w:spacing w:after="0" w:line="360" w:lineRule="auto"/>
        <w:ind w:left="-2" w:leftChars="-1" w:firstLine="540" w:firstLineChars="225"/>
        <w:rPr>
          <w:rFonts w:ascii="宋体" w:hAnsi="宋体"/>
          <w:color w:val="auto"/>
          <w:sz w:val="24"/>
          <w:szCs w:val="24"/>
        </w:rPr>
      </w:pPr>
      <w:r>
        <w:rPr>
          <w:rFonts w:hint="eastAsia" w:ascii="宋体" w:hAnsi="宋体"/>
          <w:color w:val="auto"/>
          <w:sz w:val="24"/>
          <w:szCs w:val="24"/>
        </w:rPr>
        <w:t xml:space="preserve">如由于未遵守上述承诺内容之一导致无法进行澄清的，我公司认可和接受评标委员会作出的评审结论。                                 </w:t>
      </w:r>
    </w:p>
    <w:p w14:paraId="1497AAD7">
      <w:pPr>
        <w:pStyle w:val="5"/>
        <w:spacing w:after="0" w:line="360" w:lineRule="auto"/>
        <w:ind w:firstLine="360" w:firstLineChars="150"/>
        <w:rPr>
          <w:rFonts w:ascii="宋体" w:hAnsi="宋体"/>
          <w:color w:val="auto"/>
          <w:sz w:val="24"/>
          <w:szCs w:val="24"/>
        </w:rPr>
      </w:pPr>
      <w:r>
        <w:rPr>
          <w:rFonts w:hint="eastAsia" w:ascii="宋体" w:hAnsi="宋体"/>
          <w:color w:val="auto"/>
          <w:sz w:val="24"/>
          <w:szCs w:val="24"/>
        </w:rPr>
        <w:t xml:space="preserve"> </w:t>
      </w:r>
    </w:p>
    <w:p w14:paraId="3E5351B4">
      <w:pPr>
        <w:pStyle w:val="5"/>
        <w:spacing w:after="0" w:line="360" w:lineRule="auto"/>
        <w:ind w:firstLine="480" w:firstLineChars="200"/>
        <w:rPr>
          <w:rFonts w:ascii="宋体" w:hAnsi="宋体"/>
          <w:color w:val="auto"/>
          <w:sz w:val="24"/>
          <w:szCs w:val="24"/>
        </w:rPr>
      </w:pPr>
      <w:r>
        <w:rPr>
          <w:rFonts w:hint="eastAsia" w:ascii="宋体" w:hAnsi="宋体"/>
          <w:color w:val="auto"/>
          <w:sz w:val="24"/>
          <w:szCs w:val="24"/>
        </w:rPr>
        <w:t>附件：《投标文件编制情况》</w:t>
      </w:r>
    </w:p>
    <w:p w14:paraId="71EE553E">
      <w:pPr>
        <w:spacing w:line="360" w:lineRule="auto"/>
        <w:ind w:right="90" w:firstLine="3240" w:firstLineChars="1350"/>
        <w:rPr>
          <w:rFonts w:ascii="宋体" w:hAnsi="宋体"/>
          <w:color w:val="auto"/>
          <w:sz w:val="24"/>
          <w:szCs w:val="24"/>
          <w:u w:val="single"/>
        </w:rPr>
      </w:pPr>
      <w:r>
        <w:rPr>
          <w:rFonts w:hint="eastAsia" w:ascii="宋体" w:hAnsi="宋体"/>
          <w:color w:val="auto"/>
          <w:sz w:val="24"/>
          <w:szCs w:val="24"/>
        </w:rPr>
        <w:t xml:space="preserve"> 投标人名称（盖法人公章）：</w:t>
      </w:r>
      <w:r>
        <w:rPr>
          <w:rFonts w:hint="eastAsia" w:ascii="宋体" w:hAnsi="宋体"/>
          <w:color w:val="auto"/>
          <w:sz w:val="24"/>
          <w:szCs w:val="24"/>
          <w:u w:val="single"/>
        </w:rPr>
        <w:t xml:space="preserve">                  </w:t>
      </w:r>
    </w:p>
    <w:p w14:paraId="3B033C58">
      <w:pPr>
        <w:spacing w:line="360" w:lineRule="auto"/>
        <w:ind w:firstLine="2160" w:firstLineChars="900"/>
        <w:rPr>
          <w:rFonts w:ascii="宋体" w:hAnsi="宋体"/>
          <w:color w:val="auto"/>
          <w:sz w:val="24"/>
          <w:szCs w:val="24"/>
          <w:u w:val="single"/>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p>
    <w:p w14:paraId="23074911">
      <w:pPr>
        <w:spacing w:line="360" w:lineRule="auto"/>
        <w:ind w:firstLine="4440" w:firstLineChars="1850"/>
        <w:jc w:val="center"/>
        <w:rPr>
          <w:color w:val="auto"/>
          <w:sz w:val="24"/>
          <w:szCs w:val="24"/>
        </w:rPr>
      </w:pPr>
      <w:r>
        <w:rPr>
          <w:rFonts w:hint="eastAsia"/>
          <w:color w:val="auto"/>
          <w:sz w:val="24"/>
          <w:szCs w:val="24"/>
        </w:rPr>
        <w:t xml:space="preserve"> 日期：      年   月   日 </w:t>
      </w:r>
      <w:r>
        <w:rPr>
          <w:rFonts w:hint="eastAsia"/>
          <w:color w:val="auto"/>
          <w:sz w:val="18"/>
          <w:szCs w:val="18"/>
        </w:rPr>
        <w:t xml:space="preserve"> </w:t>
      </w:r>
      <w:r>
        <w:rPr>
          <w:rFonts w:hint="eastAsia"/>
          <w:color w:val="auto"/>
          <w:sz w:val="24"/>
          <w:szCs w:val="24"/>
        </w:rPr>
        <w:t xml:space="preserve">    </w:t>
      </w:r>
    </w:p>
    <w:p w14:paraId="31C13061">
      <w:pPr>
        <w:pStyle w:val="5"/>
        <w:spacing w:after="0" w:line="360" w:lineRule="auto"/>
        <w:ind w:firstLine="0"/>
        <w:rPr>
          <w:b/>
          <w:color w:val="auto"/>
          <w:sz w:val="32"/>
          <w:szCs w:val="32"/>
        </w:rPr>
      </w:pPr>
    </w:p>
    <w:p w14:paraId="13C49341">
      <w:pPr>
        <w:pStyle w:val="5"/>
        <w:spacing w:after="0" w:line="360" w:lineRule="auto"/>
        <w:ind w:firstLine="643" w:firstLineChars="200"/>
        <w:jc w:val="center"/>
        <w:rPr>
          <w:color w:val="auto"/>
          <w:sz w:val="18"/>
          <w:szCs w:val="18"/>
        </w:rPr>
      </w:pPr>
      <w:r>
        <w:rPr>
          <w:rFonts w:hint="eastAsia"/>
          <w:b/>
          <w:color w:val="auto"/>
          <w:sz w:val="32"/>
          <w:szCs w:val="32"/>
        </w:rPr>
        <w:t>投标文件编制情况</w:t>
      </w:r>
    </w:p>
    <w:p w14:paraId="5687875B">
      <w:pPr>
        <w:pStyle w:val="5"/>
        <w:spacing w:after="0" w:line="360" w:lineRule="auto"/>
        <w:ind w:firstLine="480" w:firstLineChars="200"/>
        <w:rPr>
          <w:rFonts w:ascii="宋体" w:hAnsi="宋体"/>
          <w:color w:val="auto"/>
          <w:sz w:val="24"/>
          <w:szCs w:val="24"/>
          <w:u w:val="single"/>
        </w:rPr>
      </w:pPr>
      <w:r>
        <w:rPr>
          <w:rFonts w:hint="eastAsia" w:ascii="宋体" w:hAnsi="宋体"/>
          <w:color w:val="auto"/>
          <w:sz w:val="24"/>
          <w:szCs w:val="24"/>
        </w:rPr>
        <w:t>1.投标文件报价编制方式: □自行编制的，编制的负责人：</w:t>
      </w:r>
      <w:r>
        <w:rPr>
          <w:rFonts w:hint="eastAsia" w:ascii="宋体" w:hAnsi="宋体"/>
          <w:color w:val="auto"/>
          <w:sz w:val="24"/>
          <w:szCs w:val="24"/>
          <w:u w:val="single"/>
        </w:rPr>
        <w:t xml:space="preserve"> （盖造价工程师执业专用章或全国建设工程造价员章，执业单位应与投标人一致） </w:t>
      </w:r>
      <w:r>
        <w:rPr>
          <w:rFonts w:hint="eastAsia" w:ascii="宋体" w:hAnsi="宋体"/>
          <w:color w:val="auto"/>
          <w:sz w:val="24"/>
          <w:szCs w:val="24"/>
        </w:rPr>
        <w:t>。□委托编制的，受委托单位</w:t>
      </w:r>
      <w:r>
        <w:rPr>
          <w:rFonts w:hint="eastAsia" w:ascii="宋体" w:hAnsi="宋体"/>
          <w:color w:val="auto"/>
          <w:sz w:val="24"/>
          <w:szCs w:val="24"/>
          <w:u w:val="single"/>
        </w:rPr>
        <w:t xml:space="preserve">                    </w:t>
      </w:r>
      <w:r>
        <w:rPr>
          <w:rFonts w:hint="eastAsia" w:ascii="宋体" w:hAnsi="宋体"/>
          <w:color w:val="auto"/>
          <w:sz w:val="24"/>
          <w:szCs w:val="24"/>
        </w:rPr>
        <w:t>，编制的负责人：</w:t>
      </w:r>
      <w:r>
        <w:rPr>
          <w:rFonts w:hint="eastAsia" w:ascii="宋体" w:hAnsi="宋体"/>
          <w:color w:val="auto"/>
          <w:sz w:val="24"/>
          <w:szCs w:val="24"/>
          <w:u w:val="single"/>
        </w:rPr>
        <w:t xml:space="preserve"> （盖造价工程师执业专用章或全国建设工程造价员章，执业单位应与受委托单位一致） </w:t>
      </w:r>
      <w:r>
        <w:rPr>
          <w:rFonts w:hint="eastAsia" w:ascii="宋体" w:hAnsi="宋体"/>
          <w:color w:val="auto"/>
          <w:sz w:val="24"/>
          <w:szCs w:val="24"/>
        </w:rPr>
        <w:t>。</w:t>
      </w:r>
    </w:p>
    <w:p w14:paraId="01D4E3F2">
      <w:pPr>
        <w:pStyle w:val="5"/>
        <w:spacing w:after="0" w:line="360" w:lineRule="auto"/>
        <w:ind w:firstLine="480" w:firstLineChars="200"/>
        <w:rPr>
          <w:rFonts w:ascii="宋体" w:hAnsi="宋体"/>
          <w:color w:val="auto"/>
          <w:sz w:val="24"/>
          <w:szCs w:val="24"/>
        </w:rPr>
      </w:pPr>
      <w:r>
        <w:rPr>
          <w:rFonts w:hint="eastAsia" w:ascii="宋体" w:hAnsi="宋体"/>
          <w:color w:val="auto"/>
          <w:sz w:val="24"/>
          <w:szCs w:val="24"/>
        </w:rPr>
        <w:t>2.投标文件加密打包的电脑情况</w:t>
      </w:r>
    </w:p>
    <w:tbl>
      <w:tblPr>
        <w:tblStyle w:val="36"/>
        <w:tblW w:w="8306" w:type="dxa"/>
        <w:tblInd w:w="0" w:type="dxa"/>
        <w:tblLayout w:type="fixed"/>
        <w:tblCellMar>
          <w:top w:w="0" w:type="dxa"/>
          <w:left w:w="108" w:type="dxa"/>
          <w:bottom w:w="0" w:type="dxa"/>
          <w:right w:w="108" w:type="dxa"/>
        </w:tblCellMar>
      </w:tblPr>
      <w:tblGrid>
        <w:gridCol w:w="8306"/>
      </w:tblGrid>
      <w:tr w14:paraId="1B7D896B">
        <w:tblPrEx>
          <w:tblCellMar>
            <w:top w:w="0" w:type="dxa"/>
            <w:left w:w="108" w:type="dxa"/>
            <w:bottom w:w="0" w:type="dxa"/>
            <w:right w:w="108" w:type="dxa"/>
          </w:tblCellMar>
        </w:tblPrEx>
        <w:trPr>
          <w:trHeight w:val="2819" w:hRule="atLeast"/>
        </w:trPr>
        <w:tc>
          <w:tcPr>
            <w:tcW w:w="8306" w:type="dxa"/>
            <w:shd w:val="clear" w:color="auto" w:fill="auto"/>
          </w:tcPr>
          <w:p w14:paraId="686B8DAE">
            <w:pPr>
              <w:pStyle w:val="5"/>
              <w:spacing w:after="0" w:line="360" w:lineRule="auto"/>
              <w:ind w:firstLine="0"/>
              <w:rPr>
                <w:rFonts w:ascii="宋体" w:hAnsi="宋体"/>
                <w:color w:val="auto"/>
                <w:sz w:val="24"/>
                <w:szCs w:val="24"/>
              </w:rPr>
            </w:pPr>
            <w:r>
              <w:rPr>
                <w:rFonts w:hint="eastAsia" w:ascii="宋体" w:hAnsi="宋体"/>
                <w:color w:val="auto"/>
                <w:sz w:val="24"/>
                <w:szCs w:val="24"/>
              </w:rPr>
              <w:t>投标文件加密打包的电脑     自有    □      外包    □     其他    □</w:t>
            </w:r>
          </w:p>
          <w:p w14:paraId="67299EDD">
            <w:pPr>
              <w:pStyle w:val="5"/>
              <w:spacing w:after="0" w:line="360" w:lineRule="auto"/>
              <w:ind w:firstLine="0"/>
              <w:rPr>
                <w:rFonts w:ascii="宋体" w:hAnsi="宋体"/>
                <w:color w:val="auto"/>
                <w:sz w:val="24"/>
                <w:szCs w:val="24"/>
              </w:rPr>
            </w:pPr>
            <w:r>
              <w:rPr>
                <w:rFonts w:hint="eastAsia" w:ascii="宋体" w:hAnsi="宋体"/>
                <w:color w:val="auto"/>
                <w:sz w:val="24"/>
                <w:szCs w:val="24"/>
              </w:rPr>
              <w:t>电脑类型</w:t>
            </w:r>
          </w:p>
          <w:p w14:paraId="4A2E172E">
            <w:pPr>
              <w:pStyle w:val="5"/>
              <w:spacing w:after="0" w:line="360" w:lineRule="auto"/>
              <w:ind w:firstLine="0"/>
              <w:rPr>
                <w:rFonts w:ascii="宋体" w:hAnsi="宋体"/>
                <w:color w:val="auto"/>
                <w:sz w:val="24"/>
                <w:szCs w:val="24"/>
              </w:rPr>
            </w:pPr>
            <w:r>
              <w:rPr>
                <w:rFonts w:hint="eastAsia" w:ascii="宋体" w:hAnsi="宋体"/>
                <w:color w:val="auto"/>
                <w:sz w:val="24"/>
                <w:szCs w:val="24"/>
              </w:rPr>
              <w:t>电脑所属单位</w:t>
            </w:r>
          </w:p>
          <w:p w14:paraId="58B6D467">
            <w:pPr>
              <w:pStyle w:val="5"/>
              <w:spacing w:after="0" w:line="360" w:lineRule="auto"/>
              <w:ind w:firstLine="0"/>
              <w:rPr>
                <w:rFonts w:ascii="宋体" w:hAnsi="宋体"/>
                <w:color w:val="auto"/>
                <w:sz w:val="24"/>
                <w:szCs w:val="24"/>
              </w:rPr>
            </w:pPr>
            <w:r>
              <w:rPr>
                <w:rFonts w:hint="eastAsia" w:ascii="宋体" w:hAnsi="宋体"/>
                <w:color w:val="auto"/>
                <w:sz w:val="24"/>
                <w:szCs w:val="24"/>
              </w:rPr>
              <w:t>电脑所在地址        （如××市××区(县) ××街（路）××号××大厦××房）</w:t>
            </w:r>
          </w:p>
        </w:tc>
      </w:tr>
    </w:tbl>
    <w:p w14:paraId="10A76782">
      <w:pPr>
        <w:pStyle w:val="33"/>
        <w:spacing w:before="157" w:beforeLines="50" w:beforeAutospacing="0" w:after="157" w:afterLines="50" w:afterAutospacing="0" w:line="360" w:lineRule="auto"/>
        <w:jc w:val="left"/>
        <w:rPr>
          <w:rFonts w:hint="eastAsia" w:eastAsia="宋体" w:cs="宋体"/>
          <w:b w:val="0"/>
          <w:bCs w:val="0"/>
          <w:color w:val="auto"/>
          <w:sz w:val="28"/>
          <w:szCs w:val="28"/>
          <w:highlight w:val="none"/>
          <w:lang w:val="en-US" w:eastAsia="zh-CN"/>
        </w:rPr>
      </w:pPr>
      <w:bookmarkStart w:id="76" w:name="_Toc21525513"/>
      <w:bookmarkStart w:id="77" w:name="_Toc2272568"/>
      <w:bookmarkStart w:id="78" w:name="_Toc15835"/>
      <w:r>
        <w:rPr>
          <w:rFonts w:hint="eastAsia" w:eastAsia="宋体" w:cs="宋体"/>
          <w:b w:val="0"/>
          <w:bCs w:val="0"/>
          <w:color w:val="auto"/>
          <w:sz w:val="28"/>
          <w:szCs w:val="28"/>
          <w:highlight w:val="none"/>
          <w:lang w:val="en-US" w:eastAsia="zh-CN"/>
        </w:rPr>
        <w:t>附件4</w:t>
      </w:r>
    </w:p>
    <w:p w14:paraId="4D93C0F9">
      <w:pPr>
        <w:pStyle w:val="33"/>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0F17E7A3">
      <w:pPr>
        <w:pStyle w:val="20"/>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645E6752">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6684C31C">
      <w:pPr>
        <w:pStyle w:val="20"/>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30938A16">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228F8009">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71EAD0D8">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7E2DCC54">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2BBFF692">
      <w:pPr>
        <w:pStyle w:val="20"/>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699F8E7B">
      <w:pPr>
        <w:pStyle w:val="20"/>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25DECD8D">
      <w:pPr>
        <w:rPr>
          <w:rFonts w:hint="eastAsia" w:hAnsi="宋体" w:eastAsia="宋体" w:cs="宋体"/>
          <w:color w:val="auto"/>
          <w:sz w:val="21"/>
          <w:szCs w:val="21"/>
          <w:highlight w:val="none"/>
          <w:lang w:eastAsia="zh-CN"/>
        </w:rPr>
      </w:pPr>
    </w:p>
    <w:p w14:paraId="6150255D">
      <w:pPr>
        <w:pStyle w:val="2"/>
        <w:rPr>
          <w:rFonts w:hint="eastAsia" w:hAnsi="宋体" w:eastAsia="宋体" w:cs="宋体"/>
          <w:color w:val="auto"/>
          <w:sz w:val="21"/>
          <w:szCs w:val="21"/>
          <w:highlight w:val="none"/>
          <w:lang w:eastAsia="zh-CN"/>
        </w:rPr>
      </w:pPr>
    </w:p>
    <w:p w14:paraId="5BB37362">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136F2DBC">
      <w:pPr>
        <w:pStyle w:val="2"/>
        <w:rPr>
          <w:rFonts w:hint="eastAsia"/>
          <w:lang w:eastAsia="zh-CN"/>
        </w:rPr>
      </w:pPr>
    </w:p>
    <w:p w14:paraId="7439F923">
      <w:pPr>
        <w:pStyle w:val="2"/>
        <w:wordWrap w:val="0"/>
        <w:jc w:val="right"/>
        <w:rPr>
          <w:rFonts w:hint="default"/>
          <w:u w:val="singl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2B15D753">
      <w:pPr>
        <w:tabs>
          <w:tab w:val="left" w:pos="720"/>
        </w:tabs>
        <w:snapToGrid w:val="0"/>
        <w:spacing w:line="360" w:lineRule="auto"/>
        <w:ind w:firstLine="2530" w:firstLineChars="900"/>
        <w:rPr>
          <w:rStyle w:val="60"/>
          <w:rFonts w:hint="eastAsia"/>
          <w:color w:val="auto"/>
        </w:rPr>
      </w:pPr>
      <w:bookmarkStart w:id="79" w:name="_Toc26180"/>
    </w:p>
    <w:p w14:paraId="7DCCB3A4">
      <w:pPr>
        <w:tabs>
          <w:tab w:val="left" w:pos="720"/>
        </w:tabs>
        <w:snapToGrid w:val="0"/>
        <w:spacing w:line="360" w:lineRule="auto"/>
        <w:ind w:firstLine="2530" w:firstLineChars="900"/>
        <w:rPr>
          <w:rStyle w:val="60"/>
          <w:rFonts w:hint="eastAsia"/>
          <w:color w:val="auto"/>
        </w:rPr>
      </w:pPr>
    </w:p>
    <w:p w14:paraId="3541BA6F">
      <w:pPr>
        <w:tabs>
          <w:tab w:val="left" w:pos="720"/>
        </w:tabs>
        <w:snapToGrid w:val="0"/>
        <w:spacing w:line="360" w:lineRule="auto"/>
        <w:ind w:firstLine="2530" w:firstLineChars="900"/>
        <w:rPr>
          <w:rStyle w:val="60"/>
          <w:rFonts w:hint="eastAsia"/>
          <w:color w:val="auto"/>
        </w:rPr>
      </w:pPr>
    </w:p>
    <w:p w14:paraId="0D38F329">
      <w:pPr>
        <w:pStyle w:val="6"/>
        <w:rPr>
          <w:rFonts w:hint="eastAsia"/>
        </w:rPr>
      </w:pPr>
    </w:p>
    <w:p w14:paraId="7AAD45F1">
      <w:pPr>
        <w:tabs>
          <w:tab w:val="left" w:pos="720"/>
        </w:tabs>
        <w:snapToGrid w:val="0"/>
        <w:spacing w:line="360" w:lineRule="auto"/>
        <w:ind w:firstLine="2530" w:firstLineChars="900"/>
        <w:rPr>
          <w:rStyle w:val="60"/>
          <w:rFonts w:hint="eastAsia"/>
          <w:color w:val="auto"/>
        </w:rPr>
      </w:pPr>
    </w:p>
    <w:p w14:paraId="6D413D35">
      <w:pPr>
        <w:tabs>
          <w:tab w:val="left" w:pos="720"/>
        </w:tabs>
        <w:snapToGrid w:val="0"/>
        <w:spacing w:line="360" w:lineRule="auto"/>
        <w:ind w:firstLine="2530" w:firstLineChars="900"/>
        <w:rPr>
          <w:rStyle w:val="60"/>
          <w:color w:val="auto"/>
        </w:rPr>
      </w:pPr>
      <w:r>
        <w:rPr>
          <w:rStyle w:val="60"/>
          <w:rFonts w:hint="eastAsia"/>
          <w:color w:val="auto"/>
        </w:rPr>
        <w:t>第五章</w:t>
      </w:r>
      <w:r>
        <w:rPr>
          <w:rStyle w:val="60"/>
          <w:color w:val="auto"/>
        </w:rPr>
        <w:t xml:space="preserve">  </w:t>
      </w:r>
      <w:r>
        <w:rPr>
          <w:rStyle w:val="60"/>
          <w:rFonts w:hint="eastAsia"/>
          <w:color w:val="auto"/>
        </w:rPr>
        <w:t>技术条件（工程建设标准）</w:t>
      </w:r>
      <w:bookmarkEnd w:id="76"/>
      <w:bookmarkEnd w:id="77"/>
    </w:p>
    <w:bookmarkEnd w:id="78"/>
    <w:bookmarkEnd w:id="79"/>
    <w:p w14:paraId="3506FD7F">
      <w:pPr>
        <w:rPr>
          <w:rFonts w:hint="eastAsia" w:ascii="宋体" w:hAnsi="宋体" w:cs="宋体"/>
          <w:b/>
          <w:color w:val="auto"/>
          <w:sz w:val="24"/>
          <w:szCs w:val="24"/>
        </w:rPr>
      </w:pPr>
      <w:r>
        <w:rPr>
          <w:rFonts w:hint="eastAsia" w:ascii="宋体" w:hAnsi="宋体" w:cs="宋体"/>
          <w:b/>
          <w:color w:val="auto"/>
          <w:sz w:val="24"/>
          <w:szCs w:val="24"/>
          <w:lang w:bidi="ar"/>
        </w:rPr>
        <w:t>1.标准</w:t>
      </w:r>
    </w:p>
    <w:p w14:paraId="44BF26E8">
      <w:pPr>
        <w:rPr>
          <w:rFonts w:hint="eastAsia" w:ascii="宋体" w:hAnsi="宋体" w:cs="宋体"/>
          <w:color w:val="auto"/>
          <w:sz w:val="24"/>
          <w:szCs w:val="24"/>
        </w:rPr>
      </w:pPr>
      <w:r>
        <w:rPr>
          <w:rFonts w:hint="eastAsia" w:ascii="宋体" w:hAnsi="宋体" w:cs="宋体"/>
          <w:color w:val="auto"/>
          <w:sz w:val="24"/>
          <w:szCs w:val="24"/>
          <w:lang w:bidi="ar"/>
        </w:rPr>
        <w:t>引用的国家及有关部委颁布的标准、规范、和规程。若施工时期建设主管部门颁布新的规范、标准，则按照新的规范、标准执行。</w:t>
      </w:r>
    </w:p>
    <w:p w14:paraId="656FD823">
      <w:pPr>
        <w:rPr>
          <w:rFonts w:hint="eastAsia" w:ascii="宋体" w:hAnsi="宋体" w:cs="宋体"/>
          <w:color w:val="auto"/>
          <w:sz w:val="24"/>
          <w:szCs w:val="24"/>
        </w:rPr>
      </w:pPr>
    </w:p>
    <w:p w14:paraId="58C423B4">
      <w:pPr>
        <w:rPr>
          <w:rFonts w:hint="eastAsia" w:ascii="宋体" w:hAnsi="宋体" w:cs="宋体"/>
          <w:b/>
          <w:color w:val="auto"/>
          <w:sz w:val="24"/>
          <w:szCs w:val="24"/>
        </w:rPr>
      </w:pPr>
      <w:r>
        <w:rPr>
          <w:rFonts w:hint="eastAsia" w:ascii="宋体" w:hAnsi="宋体" w:cs="宋体"/>
          <w:b/>
          <w:color w:val="auto"/>
          <w:sz w:val="24"/>
          <w:szCs w:val="24"/>
          <w:lang w:bidi="ar"/>
        </w:rPr>
        <w:t>2、施工组织设计要点</w:t>
      </w:r>
    </w:p>
    <w:p w14:paraId="6A848EE4">
      <w:pPr>
        <w:rPr>
          <w:rFonts w:hint="eastAsia" w:ascii="宋体" w:hAnsi="宋体" w:cs="宋体"/>
          <w:color w:val="auto"/>
          <w:sz w:val="24"/>
          <w:szCs w:val="24"/>
        </w:rPr>
      </w:pPr>
      <w:r>
        <w:rPr>
          <w:rFonts w:hint="eastAsia" w:ascii="宋体" w:hAnsi="宋体" w:cs="宋体"/>
          <w:color w:val="auto"/>
          <w:sz w:val="24"/>
          <w:szCs w:val="24"/>
          <w:lang w:bidi="ar"/>
        </w:rPr>
        <w:t>如果中标，中标人应按项目的进展需求，并在规定的时间内按要点要求，编制详细的施工组织设计，作为工程施工的指导性文件，向建设单位提交一式五份的《施工组织设计方案》，内容包括（不限于）以下：</w:t>
      </w:r>
    </w:p>
    <w:p w14:paraId="70DE5C82">
      <w:pPr>
        <w:rPr>
          <w:rFonts w:hint="eastAsia" w:ascii="宋体" w:hAnsi="宋体" w:cs="宋体"/>
          <w:color w:val="auto"/>
          <w:sz w:val="24"/>
          <w:szCs w:val="24"/>
        </w:rPr>
      </w:pPr>
      <w:r>
        <w:rPr>
          <w:rFonts w:hint="eastAsia" w:ascii="宋体" w:hAnsi="宋体" w:cs="宋体"/>
          <w:color w:val="auto"/>
          <w:sz w:val="24"/>
          <w:szCs w:val="24"/>
          <w:lang w:bidi="ar"/>
        </w:rPr>
        <w:t>（一）工程概况及特点</w:t>
      </w:r>
    </w:p>
    <w:p w14:paraId="01DD43C3">
      <w:pPr>
        <w:rPr>
          <w:rFonts w:hint="eastAsia" w:ascii="宋体" w:hAnsi="宋体" w:cs="宋体"/>
          <w:color w:val="auto"/>
          <w:sz w:val="24"/>
          <w:szCs w:val="24"/>
        </w:rPr>
      </w:pPr>
      <w:r>
        <w:rPr>
          <w:rFonts w:hint="eastAsia" w:ascii="宋体" w:hAnsi="宋体" w:cs="宋体"/>
          <w:color w:val="auto"/>
          <w:sz w:val="24"/>
          <w:szCs w:val="24"/>
          <w:lang w:bidi="ar"/>
        </w:rPr>
        <w:t>1.1 工程概况</w:t>
      </w:r>
    </w:p>
    <w:p w14:paraId="4C872C01">
      <w:pPr>
        <w:rPr>
          <w:rFonts w:hint="eastAsia" w:ascii="宋体" w:hAnsi="宋体" w:cs="宋体"/>
          <w:color w:val="auto"/>
          <w:sz w:val="24"/>
          <w:szCs w:val="24"/>
        </w:rPr>
      </w:pPr>
      <w:r>
        <w:rPr>
          <w:rFonts w:hint="eastAsia" w:ascii="宋体" w:hAnsi="宋体" w:cs="宋体"/>
          <w:color w:val="auto"/>
          <w:sz w:val="24"/>
          <w:szCs w:val="24"/>
          <w:lang w:bidi="ar"/>
        </w:rPr>
        <w:t>工程简述，工程规模，工程承包范围，地质及地貌状况，自然环境，交通情况等。</w:t>
      </w:r>
    </w:p>
    <w:p w14:paraId="77C89C31">
      <w:pPr>
        <w:rPr>
          <w:rFonts w:hint="eastAsia" w:ascii="宋体" w:hAnsi="宋体" w:cs="宋体"/>
          <w:color w:val="auto"/>
          <w:sz w:val="24"/>
          <w:szCs w:val="24"/>
        </w:rPr>
      </w:pPr>
      <w:r>
        <w:rPr>
          <w:rFonts w:hint="eastAsia" w:ascii="宋体" w:hAnsi="宋体" w:cs="宋体"/>
          <w:color w:val="auto"/>
          <w:sz w:val="24"/>
          <w:szCs w:val="24"/>
          <w:lang w:bidi="ar"/>
        </w:rPr>
        <w:t>1.2 工程特点</w:t>
      </w:r>
    </w:p>
    <w:p w14:paraId="77BB7E97">
      <w:pPr>
        <w:rPr>
          <w:rFonts w:hint="eastAsia" w:ascii="宋体" w:hAnsi="宋体" w:cs="宋体"/>
          <w:color w:val="auto"/>
          <w:sz w:val="24"/>
          <w:szCs w:val="24"/>
        </w:rPr>
      </w:pPr>
      <w:r>
        <w:rPr>
          <w:rFonts w:hint="eastAsia" w:ascii="宋体" w:hAnsi="宋体" w:cs="宋体"/>
          <w:color w:val="auto"/>
          <w:sz w:val="24"/>
          <w:szCs w:val="24"/>
          <w:lang w:bidi="ar"/>
        </w:rPr>
        <w:t>设计特点、工程特点、影响施工的主要和特殊环节分析等。</w:t>
      </w:r>
    </w:p>
    <w:p w14:paraId="06062DF3">
      <w:pPr>
        <w:rPr>
          <w:rFonts w:hint="eastAsia" w:ascii="宋体" w:hAnsi="宋体" w:cs="宋体"/>
          <w:color w:val="auto"/>
          <w:sz w:val="24"/>
          <w:szCs w:val="24"/>
        </w:rPr>
      </w:pPr>
      <w:r>
        <w:rPr>
          <w:rFonts w:hint="eastAsia" w:ascii="宋体" w:hAnsi="宋体" w:cs="宋体"/>
          <w:color w:val="auto"/>
          <w:sz w:val="24"/>
          <w:szCs w:val="24"/>
          <w:lang w:bidi="ar"/>
        </w:rPr>
        <w:t>（二）施工现场组织机构</w:t>
      </w:r>
    </w:p>
    <w:p w14:paraId="1B8F474A">
      <w:pPr>
        <w:rPr>
          <w:rFonts w:hint="eastAsia" w:ascii="宋体" w:hAnsi="宋体" w:cs="宋体"/>
          <w:color w:val="auto"/>
          <w:sz w:val="24"/>
          <w:szCs w:val="24"/>
        </w:rPr>
      </w:pPr>
      <w:r>
        <w:rPr>
          <w:rFonts w:hint="eastAsia" w:ascii="宋体" w:hAnsi="宋体" w:cs="宋体"/>
          <w:color w:val="auto"/>
          <w:sz w:val="24"/>
          <w:szCs w:val="24"/>
          <w:lang w:bidi="ar"/>
        </w:rPr>
        <w:t>2.1 组织机构关系图</w:t>
      </w:r>
    </w:p>
    <w:p w14:paraId="405254EB">
      <w:pPr>
        <w:rPr>
          <w:rFonts w:hint="eastAsia" w:ascii="宋体" w:hAnsi="宋体" w:cs="宋体"/>
          <w:color w:val="auto"/>
          <w:sz w:val="24"/>
          <w:szCs w:val="24"/>
        </w:rPr>
      </w:pPr>
      <w:r>
        <w:rPr>
          <w:rFonts w:hint="eastAsia" w:ascii="宋体" w:hAnsi="宋体" w:cs="宋体"/>
          <w:color w:val="auto"/>
          <w:sz w:val="24"/>
          <w:szCs w:val="24"/>
          <w:lang w:bidi="ar"/>
        </w:rPr>
        <w:t>2.2 工程主要负责人简介。</w:t>
      </w:r>
    </w:p>
    <w:p w14:paraId="5A3BA412">
      <w:pPr>
        <w:rPr>
          <w:rFonts w:hint="eastAsia" w:ascii="宋体" w:hAnsi="宋体" w:cs="宋体"/>
          <w:color w:val="auto"/>
          <w:sz w:val="24"/>
          <w:szCs w:val="24"/>
        </w:rPr>
      </w:pPr>
      <w:r>
        <w:rPr>
          <w:rFonts w:hint="eastAsia" w:ascii="宋体" w:hAnsi="宋体" w:cs="宋体"/>
          <w:color w:val="auto"/>
          <w:sz w:val="24"/>
          <w:szCs w:val="24"/>
          <w:lang w:bidi="ar"/>
        </w:rPr>
        <w:t>（三）施工现场总平面布置图</w:t>
      </w:r>
    </w:p>
    <w:p w14:paraId="6308F64D">
      <w:pPr>
        <w:rPr>
          <w:rFonts w:hint="eastAsia" w:ascii="宋体" w:hAnsi="宋体" w:cs="宋体"/>
          <w:color w:val="auto"/>
          <w:sz w:val="24"/>
          <w:szCs w:val="24"/>
        </w:rPr>
      </w:pPr>
      <w:r>
        <w:rPr>
          <w:rFonts w:hint="eastAsia" w:ascii="宋体" w:hAnsi="宋体" w:cs="宋体"/>
          <w:color w:val="auto"/>
          <w:sz w:val="24"/>
          <w:szCs w:val="24"/>
          <w:lang w:bidi="ar"/>
        </w:rPr>
        <w:t>3.1 施工现场平面布置图</w:t>
      </w:r>
    </w:p>
    <w:p w14:paraId="01A24A68">
      <w:pPr>
        <w:rPr>
          <w:rFonts w:hint="eastAsia" w:ascii="宋体" w:hAnsi="宋体" w:cs="宋体"/>
          <w:color w:val="auto"/>
          <w:sz w:val="24"/>
          <w:szCs w:val="24"/>
        </w:rPr>
      </w:pPr>
      <w:r>
        <w:rPr>
          <w:rFonts w:hint="eastAsia" w:ascii="宋体" w:hAnsi="宋体" w:cs="宋体"/>
          <w:color w:val="auto"/>
          <w:sz w:val="24"/>
          <w:szCs w:val="24"/>
          <w:lang w:bidi="ar"/>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7FFF3E06">
      <w:pPr>
        <w:rPr>
          <w:rFonts w:hint="eastAsia" w:ascii="宋体" w:hAnsi="宋体" w:cs="宋体"/>
          <w:color w:val="auto"/>
          <w:sz w:val="24"/>
          <w:szCs w:val="24"/>
        </w:rPr>
      </w:pPr>
      <w:r>
        <w:rPr>
          <w:rFonts w:hint="eastAsia" w:ascii="宋体" w:hAnsi="宋体" w:cs="宋体"/>
          <w:color w:val="auto"/>
          <w:sz w:val="24"/>
          <w:szCs w:val="24"/>
          <w:lang w:bidi="ar"/>
        </w:rPr>
        <w:t>（四）施工方案</w:t>
      </w:r>
    </w:p>
    <w:p w14:paraId="1EAF745C">
      <w:pPr>
        <w:rPr>
          <w:rFonts w:hint="eastAsia" w:ascii="宋体" w:hAnsi="宋体" w:cs="宋体"/>
          <w:color w:val="auto"/>
          <w:sz w:val="24"/>
          <w:szCs w:val="24"/>
        </w:rPr>
      </w:pPr>
      <w:r>
        <w:rPr>
          <w:rFonts w:hint="eastAsia" w:ascii="宋体" w:hAnsi="宋体" w:cs="宋体"/>
          <w:color w:val="auto"/>
          <w:sz w:val="24"/>
          <w:szCs w:val="24"/>
          <w:lang w:bidi="ar"/>
        </w:rPr>
        <w:t>4.1 施工准备</w:t>
      </w:r>
    </w:p>
    <w:p w14:paraId="76E83D68">
      <w:pPr>
        <w:rPr>
          <w:rFonts w:hint="eastAsia" w:ascii="宋体" w:hAnsi="宋体" w:cs="宋体"/>
          <w:color w:val="auto"/>
          <w:sz w:val="24"/>
          <w:szCs w:val="24"/>
        </w:rPr>
      </w:pPr>
      <w:r>
        <w:rPr>
          <w:rFonts w:hint="eastAsia" w:ascii="宋体" w:hAnsi="宋体" w:cs="宋体"/>
          <w:color w:val="auto"/>
          <w:sz w:val="24"/>
          <w:szCs w:val="24"/>
          <w:lang w:bidi="ar"/>
        </w:rPr>
        <w:t>简要叙述施工技术资料、材料、通讯、施工场地的准备，施工机械、施工力量的配置，以及生活设施等的准备情况。主要施工机械设备表。</w:t>
      </w:r>
    </w:p>
    <w:p w14:paraId="06A845FF">
      <w:pPr>
        <w:rPr>
          <w:rFonts w:hint="eastAsia" w:ascii="宋体" w:hAnsi="宋体" w:cs="宋体"/>
          <w:color w:val="auto"/>
          <w:sz w:val="24"/>
          <w:szCs w:val="24"/>
        </w:rPr>
      </w:pPr>
      <w:r>
        <w:rPr>
          <w:rFonts w:hint="eastAsia" w:ascii="宋体" w:hAnsi="宋体" w:cs="宋体"/>
          <w:color w:val="auto"/>
          <w:sz w:val="24"/>
          <w:szCs w:val="24"/>
          <w:lang w:bidi="ar"/>
        </w:rPr>
        <w:t>4.2 施工工序总体安排</w:t>
      </w:r>
    </w:p>
    <w:p w14:paraId="67A91F1B">
      <w:pPr>
        <w:rPr>
          <w:rFonts w:hint="eastAsia" w:ascii="宋体" w:hAnsi="宋体" w:cs="宋体"/>
          <w:color w:val="auto"/>
          <w:sz w:val="24"/>
          <w:szCs w:val="24"/>
        </w:rPr>
      </w:pPr>
      <w:r>
        <w:rPr>
          <w:rFonts w:hint="eastAsia" w:ascii="宋体" w:hAnsi="宋体" w:cs="宋体"/>
          <w:color w:val="auto"/>
          <w:sz w:val="24"/>
          <w:szCs w:val="24"/>
          <w:lang w:bidi="ar"/>
        </w:rPr>
        <w:t>4.3 主要工序和特殊工序的施工方法和施工效率估计，潜在问题的分析。</w:t>
      </w:r>
    </w:p>
    <w:p w14:paraId="094B9246">
      <w:pPr>
        <w:rPr>
          <w:rFonts w:hint="eastAsia" w:ascii="宋体" w:hAnsi="宋体" w:cs="宋体"/>
          <w:color w:val="auto"/>
          <w:sz w:val="24"/>
          <w:szCs w:val="24"/>
        </w:rPr>
      </w:pPr>
      <w:r>
        <w:rPr>
          <w:rFonts w:hint="eastAsia" w:ascii="宋体" w:hAnsi="宋体" w:cs="宋体"/>
          <w:color w:val="auto"/>
          <w:sz w:val="24"/>
          <w:szCs w:val="24"/>
          <w:lang w:bidi="ar"/>
        </w:rPr>
        <w:t>4.4 工程成本的控制措施为控制成本，提高效益，拟采取的措施。</w:t>
      </w:r>
    </w:p>
    <w:p w14:paraId="2A982C86">
      <w:pPr>
        <w:rPr>
          <w:rFonts w:hint="eastAsia" w:ascii="宋体" w:hAnsi="宋体" w:cs="宋体"/>
          <w:color w:val="auto"/>
          <w:sz w:val="24"/>
          <w:szCs w:val="24"/>
        </w:rPr>
      </w:pPr>
      <w:r>
        <w:rPr>
          <w:rFonts w:hint="eastAsia" w:ascii="宋体" w:hAnsi="宋体" w:cs="宋体"/>
          <w:color w:val="auto"/>
          <w:sz w:val="24"/>
          <w:szCs w:val="24"/>
          <w:lang w:bidi="ar"/>
        </w:rPr>
        <w:t>（五）工期及施工进度计划</w:t>
      </w:r>
    </w:p>
    <w:p w14:paraId="2CD97960">
      <w:pPr>
        <w:rPr>
          <w:rFonts w:hint="eastAsia" w:ascii="宋体" w:hAnsi="宋体" w:cs="宋体"/>
          <w:color w:val="auto"/>
          <w:sz w:val="24"/>
          <w:szCs w:val="24"/>
        </w:rPr>
      </w:pPr>
      <w:r>
        <w:rPr>
          <w:rFonts w:hint="eastAsia" w:ascii="宋体" w:hAnsi="宋体" w:cs="宋体"/>
          <w:color w:val="auto"/>
          <w:sz w:val="24"/>
          <w:szCs w:val="24"/>
          <w:lang w:bidi="ar"/>
        </w:rPr>
        <w:t>5.1 工期规划及要求</w:t>
      </w:r>
    </w:p>
    <w:p w14:paraId="160B4EEE">
      <w:pPr>
        <w:rPr>
          <w:rFonts w:hint="eastAsia" w:ascii="宋体" w:hAnsi="宋体" w:cs="宋体"/>
          <w:color w:val="auto"/>
          <w:sz w:val="24"/>
          <w:szCs w:val="24"/>
        </w:rPr>
      </w:pPr>
      <w:r>
        <w:rPr>
          <w:rFonts w:hint="eastAsia" w:ascii="宋体" w:hAnsi="宋体" w:cs="宋体"/>
          <w:color w:val="auto"/>
          <w:sz w:val="24"/>
          <w:szCs w:val="24"/>
          <w:lang w:bidi="ar"/>
        </w:rPr>
        <w:t>用横道图反映各主要施工过程的计划进度，深度达到全面、准确、清楚的描述工程实施过程，从中可衍生出各种施工资源计划及其过程管理信息。</w:t>
      </w:r>
    </w:p>
    <w:p w14:paraId="47F6B908">
      <w:pPr>
        <w:rPr>
          <w:rFonts w:hint="eastAsia" w:ascii="宋体" w:hAnsi="宋体" w:cs="宋体"/>
          <w:color w:val="auto"/>
          <w:sz w:val="24"/>
          <w:szCs w:val="24"/>
        </w:rPr>
      </w:pPr>
      <w:r>
        <w:rPr>
          <w:rFonts w:hint="eastAsia" w:ascii="宋体" w:hAnsi="宋体" w:cs="宋体"/>
          <w:color w:val="auto"/>
          <w:sz w:val="24"/>
          <w:szCs w:val="24"/>
          <w:lang w:bidi="ar"/>
        </w:rPr>
        <w:t>5.2 施工进度计划网络图</w:t>
      </w:r>
    </w:p>
    <w:p w14:paraId="2AF50DA9">
      <w:pPr>
        <w:rPr>
          <w:rFonts w:hint="eastAsia" w:ascii="宋体" w:hAnsi="宋体" w:cs="宋体"/>
          <w:color w:val="auto"/>
          <w:sz w:val="24"/>
          <w:szCs w:val="24"/>
        </w:rPr>
      </w:pPr>
      <w:r>
        <w:rPr>
          <w:rFonts w:hint="eastAsia" w:ascii="宋体" w:hAnsi="宋体" w:cs="宋体"/>
          <w:color w:val="auto"/>
          <w:sz w:val="24"/>
          <w:szCs w:val="24"/>
          <w:lang w:bidi="ar"/>
        </w:rPr>
        <w:t>施工网络图应明确工程开工、竣工日期，工程施工的关键路线，并针对关键工序，提出确保工期拟采取的措施。</w:t>
      </w:r>
    </w:p>
    <w:p w14:paraId="4A61C88B">
      <w:pPr>
        <w:rPr>
          <w:rFonts w:hint="eastAsia" w:ascii="宋体" w:hAnsi="宋体" w:cs="宋体"/>
          <w:color w:val="auto"/>
          <w:sz w:val="24"/>
          <w:szCs w:val="24"/>
        </w:rPr>
      </w:pPr>
      <w:r>
        <w:rPr>
          <w:rFonts w:hint="eastAsia" w:ascii="宋体" w:hAnsi="宋体" w:cs="宋体"/>
          <w:color w:val="auto"/>
          <w:sz w:val="24"/>
          <w:szCs w:val="24"/>
          <w:lang w:bidi="ar"/>
        </w:rPr>
        <w:t>5.3 施工资源（人力、材料、机具、场地及进场道路、公共关系）计划</w:t>
      </w:r>
    </w:p>
    <w:p w14:paraId="37B810B2">
      <w:pPr>
        <w:rPr>
          <w:rFonts w:hint="eastAsia" w:ascii="宋体" w:hAnsi="宋体" w:cs="宋体"/>
          <w:color w:val="auto"/>
          <w:sz w:val="24"/>
          <w:szCs w:val="24"/>
        </w:rPr>
      </w:pPr>
      <w:r>
        <w:rPr>
          <w:rFonts w:hint="eastAsia" w:ascii="宋体" w:hAnsi="宋体" w:cs="宋体"/>
          <w:color w:val="auto"/>
          <w:sz w:val="24"/>
          <w:szCs w:val="24"/>
          <w:lang w:bidi="ar"/>
        </w:rPr>
        <w:t>5.4 施工进度计划分析</w:t>
      </w:r>
    </w:p>
    <w:p w14:paraId="146823ED">
      <w:pPr>
        <w:rPr>
          <w:rFonts w:hint="eastAsia" w:ascii="宋体" w:hAnsi="宋体" w:cs="宋体"/>
          <w:color w:val="auto"/>
          <w:sz w:val="24"/>
          <w:szCs w:val="24"/>
        </w:rPr>
      </w:pPr>
      <w:r>
        <w:rPr>
          <w:rFonts w:hint="eastAsia" w:ascii="宋体" w:hAnsi="宋体" w:cs="宋体"/>
          <w:color w:val="auto"/>
          <w:sz w:val="24"/>
          <w:szCs w:val="24"/>
          <w:lang w:bidi="ar"/>
        </w:rPr>
        <w:t>计划潜在问题，计划中的潜力及其开发途径等。</w:t>
      </w:r>
    </w:p>
    <w:p w14:paraId="2B2CFD79">
      <w:pPr>
        <w:rPr>
          <w:rFonts w:hint="eastAsia" w:ascii="宋体" w:hAnsi="宋体" w:cs="宋体"/>
          <w:color w:val="auto"/>
          <w:sz w:val="24"/>
          <w:szCs w:val="24"/>
        </w:rPr>
      </w:pPr>
      <w:r>
        <w:rPr>
          <w:rFonts w:hint="eastAsia" w:ascii="宋体" w:hAnsi="宋体" w:cs="宋体"/>
          <w:color w:val="auto"/>
          <w:sz w:val="24"/>
          <w:szCs w:val="24"/>
          <w:lang w:bidi="ar"/>
        </w:rPr>
        <w:t>5.5 计划控制</w:t>
      </w:r>
    </w:p>
    <w:p w14:paraId="69CAA161">
      <w:pPr>
        <w:rPr>
          <w:rFonts w:hint="eastAsia" w:ascii="宋体" w:hAnsi="宋体" w:cs="宋体"/>
          <w:color w:val="auto"/>
          <w:sz w:val="24"/>
          <w:szCs w:val="24"/>
        </w:rPr>
      </w:pPr>
      <w:r>
        <w:rPr>
          <w:rFonts w:hint="eastAsia" w:ascii="宋体" w:hAnsi="宋体" w:cs="宋体"/>
          <w:color w:val="auto"/>
          <w:sz w:val="24"/>
          <w:szCs w:val="24"/>
          <w:lang w:bidi="ar"/>
        </w:rPr>
        <w:t>程序、方法及制度等。</w:t>
      </w:r>
    </w:p>
    <w:p w14:paraId="3ABE3F66">
      <w:pPr>
        <w:rPr>
          <w:rFonts w:hint="eastAsia" w:ascii="宋体" w:hAnsi="宋体" w:cs="宋体"/>
          <w:color w:val="auto"/>
          <w:sz w:val="24"/>
          <w:szCs w:val="24"/>
        </w:rPr>
      </w:pPr>
      <w:r>
        <w:rPr>
          <w:rFonts w:hint="eastAsia" w:ascii="宋体" w:hAnsi="宋体" w:cs="宋体"/>
          <w:color w:val="auto"/>
          <w:sz w:val="24"/>
          <w:szCs w:val="24"/>
          <w:lang w:bidi="ar"/>
        </w:rPr>
        <w:t>（六）质量目标、质量保证体系及技术组织措施</w:t>
      </w:r>
    </w:p>
    <w:p w14:paraId="263D2B00">
      <w:pPr>
        <w:rPr>
          <w:rFonts w:hint="eastAsia" w:ascii="宋体" w:hAnsi="宋体" w:cs="宋体"/>
          <w:color w:val="auto"/>
          <w:sz w:val="24"/>
          <w:szCs w:val="24"/>
        </w:rPr>
      </w:pPr>
      <w:r>
        <w:rPr>
          <w:rFonts w:hint="eastAsia" w:ascii="宋体" w:hAnsi="宋体" w:cs="宋体"/>
          <w:color w:val="auto"/>
          <w:sz w:val="24"/>
          <w:szCs w:val="24"/>
          <w:lang w:bidi="ar"/>
        </w:rPr>
        <w:t>6.1 质量目标</w:t>
      </w:r>
    </w:p>
    <w:p w14:paraId="6F860997">
      <w:pPr>
        <w:rPr>
          <w:rFonts w:hint="eastAsia" w:ascii="宋体" w:hAnsi="宋体" w:cs="宋体"/>
          <w:color w:val="auto"/>
          <w:sz w:val="24"/>
          <w:szCs w:val="24"/>
        </w:rPr>
      </w:pPr>
      <w:r>
        <w:rPr>
          <w:rFonts w:hint="eastAsia" w:ascii="宋体" w:hAnsi="宋体" w:cs="宋体"/>
          <w:color w:val="auto"/>
          <w:sz w:val="24"/>
          <w:szCs w:val="24"/>
          <w:lang w:bidi="ar"/>
        </w:rPr>
        <w:t>本工程要求的质量目标：合格。</w:t>
      </w:r>
    </w:p>
    <w:p w14:paraId="3F82D4D4">
      <w:pPr>
        <w:rPr>
          <w:rFonts w:hint="eastAsia" w:ascii="宋体" w:hAnsi="宋体" w:cs="宋体"/>
          <w:color w:val="auto"/>
          <w:sz w:val="24"/>
          <w:szCs w:val="24"/>
        </w:rPr>
      </w:pPr>
      <w:r>
        <w:rPr>
          <w:rFonts w:hint="eastAsia" w:ascii="宋体" w:hAnsi="宋体" w:cs="宋体"/>
          <w:color w:val="auto"/>
          <w:sz w:val="24"/>
          <w:szCs w:val="24"/>
          <w:lang w:bidi="ar"/>
        </w:rPr>
        <w:t>用单位工程和分项工程合格率、优良品率表示，欲达到的工程质量等级。</w:t>
      </w:r>
    </w:p>
    <w:p w14:paraId="03758FAE">
      <w:pPr>
        <w:rPr>
          <w:rFonts w:hint="eastAsia" w:ascii="宋体" w:hAnsi="宋体" w:cs="宋体"/>
          <w:color w:val="auto"/>
          <w:sz w:val="24"/>
          <w:szCs w:val="24"/>
        </w:rPr>
      </w:pPr>
      <w:r>
        <w:rPr>
          <w:rFonts w:hint="eastAsia" w:ascii="宋体" w:hAnsi="宋体" w:cs="宋体"/>
          <w:color w:val="auto"/>
          <w:sz w:val="24"/>
          <w:szCs w:val="24"/>
          <w:lang w:bidi="ar"/>
        </w:rPr>
        <w:t>6.2 质量管理组织机构及主要职责</w:t>
      </w:r>
    </w:p>
    <w:p w14:paraId="6AC08976">
      <w:pPr>
        <w:rPr>
          <w:rFonts w:hint="eastAsia" w:ascii="宋体" w:hAnsi="宋体" w:cs="宋体"/>
          <w:color w:val="auto"/>
          <w:sz w:val="24"/>
          <w:szCs w:val="24"/>
        </w:rPr>
      </w:pPr>
      <w:r>
        <w:rPr>
          <w:rFonts w:hint="eastAsia" w:ascii="宋体" w:hAnsi="宋体" w:cs="宋体"/>
          <w:color w:val="auto"/>
          <w:sz w:val="24"/>
          <w:szCs w:val="24"/>
          <w:lang w:bidi="ar"/>
        </w:rPr>
        <w:t>用框图表示质量管理组织机构，并简要叙述各质量管理部门的主要职责。</w:t>
      </w:r>
    </w:p>
    <w:p w14:paraId="1A7592D8">
      <w:pPr>
        <w:rPr>
          <w:rFonts w:hint="eastAsia" w:ascii="宋体" w:hAnsi="宋体" w:cs="宋体"/>
          <w:color w:val="auto"/>
          <w:sz w:val="24"/>
          <w:szCs w:val="24"/>
        </w:rPr>
      </w:pPr>
      <w:r>
        <w:rPr>
          <w:rFonts w:hint="eastAsia" w:ascii="宋体" w:hAnsi="宋体" w:cs="宋体"/>
          <w:color w:val="auto"/>
          <w:sz w:val="24"/>
          <w:szCs w:val="24"/>
          <w:lang w:bidi="ar"/>
        </w:rPr>
        <w:t>6.3 质量管理的措施</w:t>
      </w:r>
    </w:p>
    <w:p w14:paraId="686D0B12">
      <w:pPr>
        <w:rPr>
          <w:rFonts w:hint="eastAsia" w:ascii="宋体" w:hAnsi="宋体" w:cs="宋体"/>
          <w:color w:val="auto"/>
          <w:sz w:val="24"/>
          <w:szCs w:val="24"/>
        </w:rPr>
      </w:pPr>
      <w:r>
        <w:rPr>
          <w:rFonts w:hint="eastAsia" w:ascii="宋体" w:hAnsi="宋体" w:cs="宋体"/>
          <w:color w:val="auto"/>
          <w:sz w:val="24"/>
          <w:szCs w:val="24"/>
          <w:lang w:bidi="ar"/>
        </w:rPr>
        <w:t>简要叙述质量管理的措施和关键工序的质量控制。</w:t>
      </w:r>
    </w:p>
    <w:p w14:paraId="47E65C31">
      <w:pPr>
        <w:rPr>
          <w:rFonts w:hint="eastAsia" w:ascii="宋体" w:hAnsi="宋体" w:cs="宋体"/>
          <w:color w:val="auto"/>
          <w:sz w:val="24"/>
          <w:szCs w:val="24"/>
        </w:rPr>
      </w:pPr>
      <w:r>
        <w:rPr>
          <w:rFonts w:hint="eastAsia" w:ascii="宋体" w:hAnsi="宋体" w:cs="宋体"/>
          <w:color w:val="auto"/>
          <w:sz w:val="24"/>
          <w:szCs w:val="24"/>
          <w:lang w:bidi="ar"/>
        </w:rPr>
        <w:t>6.4 质量管理及检验的标准</w:t>
      </w:r>
    </w:p>
    <w:p w14:paraId="27C0D744">
      <w:pPr>
        <w:rPr>
          <w:rFonts w:hint="eastAsia" w:ascii="宋体" w:hAnsi="宋体" w:cs="宋体"/>
          <w:color w:val="auto"/>
          <w:sz w:val="24"/>
          <w:szCs w:val="24"/>
        </w:rPr>
      </w:pPr>
      <w:r>
        <w:rPr>
          <w:rFonts w:hint="eastAsia" w:ascii="宋体" w:hAnsi="宋体" w:cs="宋体"/>
          <w:color w:val="auto"/>
          <w:sz w:val="24"/>
          <w:szCs w:val="24"/>
          <w:lang w:bidi="ar"/>
        </w:rPr>
        <w:t>执行的主要质量标准、规范。</w:t>
      </w:r>
    </w:p>
    <w:p w14:paraId="59043288">
      <w:pPr>
        <w:rPr>
          <w:rFonts w:hint="eastAsia" w:ascii="宋体" w:hAnsi="宋体" w:cs="宋体"/>
          <w:color w:val="auto"/>
          <w:sz w:val="24"/>
          <w:szCs w:val="24"/>
        </w:rPr>
      </w:pPr>
      <w:r>
        <w:rPr>
          <w:rFonts w:hint="eastAsia" w:ascii="宋体" w:hAnsi="宋体" w:cs="宋体"/>
          <w:color w:val="auto"/>
          <w:sz w:val="24"/>
          <w:szCs w:val="24"/>
          <w:lang w:bidi="ar"/>
        </w:rPr>
        <w:t>6.5 质量保证技术措施</w:t>
      </w:r>
    </w:p>
    <w:p w14:paraId="1AE00D8C">
      <w:pPr>
        <w:rPr>
          <w:rFonts w:hint="eastAsia" w:ascii="宋体" w:hAnsi="宋体" w:cs="宋体"/>
          <w:color w:val="auto"/>
          <w:sz w:val="24"/>
          <w:szCs w:val="24"/>
        </w:rPr>
      </w:pPr>
      <w:r>
        <w:rPr>
          <w:rFonts w:hint="eastAsia" w:ascii="宋体" w:hAnsi="宋体" w:cs="宋体"/>
          <w:color w:val="auto"/>
          <w:sz w:val="24"/>
          <w:szCs w:val="24"/>
          <w:lang w:bidi="ar"/>
        </w:rPr>
        <w:t>针对本工程特点，分析质量薄弱环节，拟将采取的技术措施。</w:t>
      </w:r>
    </w:p>
    <w:p w14:paraId="0D8426DF">
      <w:pPr>
        <w:rPr>
          <w:rFonts w:hint="eastAsia" w:ascii="宋体" w:hAnsi="宋体" w:cs="宋体"/>
          <w:color w:val="auto"/>
          <w:sz w:val="24"/>
          <w:szCs w:val="24"/>
        </w:rPr>
      </w:pPr>
      <w:r>
        <w:rPr>
          <w:rFonts w:hint="eastAsia" w:ascii="宋体" w:hAnsi="宋体" w:cs="宋体"/>
          <w:color w:val="auto"/>
          <w:sz w:val="24"/>
          <w:szCs w:val="24"/>
          <w:lang w:bidi="ar"/>
        </w:rPr>
        <w:t>（七）安全目标、安全保证体系及技术组织措施</w:t>
      </w:r>
    </w:p>
    <w:p w14:paraId="54810956">
      <w:pPr>
        <w:rPr>
          <w:rFonts w:hint="eastAsia" w:ascii="宋体" w:hAnsi="宋体" w:cs="宋体"/>
          <w:color w:val="auto"/>
          <w:sz w:val="24"/>
          <w:szCs w:val="24"/>
        </w:rPr>
      </w:pPr>
      <w:r>
        <w:rPr>
          <w:rFonts w:hint="eastAsia" w:ascii="宋体" w:hAnsi="宋体" w:cs="宋体"/>
          <w:color w:val="auto"/>
          <w:sz w:val="24"/>
          <w:szCs w:val="24"/>
          <w:lang w:bidi="ar"/>
        </w:rPr>
        <w:t>7.1 安全管理目标</w:t>
      </w:r>
    </w:p>
    <w:p w14:paraId="66C790B1">
      <w:pPr>
        <w:rPr>
          <w:rFonts w:hint="eastAsia" w:ascii="宋体" w:hAnsi="宋体" w:cs="宋体"/>
          <w:color w:val="auto"/>
          <w:sz w:val="24"/>
          <w:szCs w:val="24"/>
        </w:rPr>
      </w:pPr>
      <w:r>
        <w:rPr>
          <w:rFonts w:hint="eastAsia" w:ascii="宋体" w:hAnsi="宋体" w:cs="宋体"/>
          <w:color w:val="auto"/>
          <w:sz w:val="24"/>
          <w:szCs w:val="24"/>
          <w:lang w:bidi="ar"/>
        </w:rPr>
        <w:t>7.2 安全管理组织机构及主要职责</w:t>
      </w:r>
    </w:p>
    <w:p w14:paraId="5EED2EE0">
      <w:pPr>
        <w:rPr>
          <w:rFonts w:hint="eastAsia" w:ascii="宋体" w:hAnsi="宋体" w:cs="宋体"/>
          <w:color w:val="auto"/>
          <w:sz w:val="24"/>
          <w:szCs w:val="24"/>
        </w:rPr>
      </w:pPr>
      <w:r>
        <w:rPr>
          <w:rFonts w:hint="eastAsia" w:ascii="宋体" w:hAnsi="宋体" w:cs="宋体"/>
          <w:color w:val="auto"/>
          <w:sz w:val="24"/>
          <w:szCs w:val="24"/>
          <w:lang w:bidi="ar"/>
        </w:rPr>
        <w:t>用框图表示安全管理组织机构，并简要叙述各安全管理部门及人员的主要职责。</w:t>
      </w:r>
    </w:p>
    <w:p w14:paraId="23DD02FA">
      <w:pPr>
        <w:rPr>
          <w:rFonts w:hint="eastAsia" w:ascii="宋体" w:hAnsi="宋体" w:cs="宋体"/>
          <w:color w:val="auto"/>
          <w:sz w:val="24"/>
          <w:szCs w:val="24"/>
        </w:rPr>
      </w:pPr>
      <w:r>
        <w:rPr>
          <w:rFonts w:hint="eastAsia" w:ascii="宋体" w:hAnsi="宋体" w:cs="宋体"/>
          <w:color w:val="auto"/>
          <w:sz w:val="24"/>
          <w:szCs w:val="24"/>
          <w:lang w:bidi="ar"/>
        </w:rPr>
        <w:t>7.3 安全管理制度及办法</w:t>
      </w:r>
    </w:p>
    <w:p w14:paraId="018EBDCB">
      <w:pPr>
        <w:rPr>
          <w:rFonts w:hint="eastAsia" w:ascii="宋体" w:hAnsi="宋体" w:cs="宋体"/>
          <w:color w:val="auto"/>
          <w:sz w:val="24"/>
          <w:szCs w:val="24"/>
        </w:rPr>
      </w:pPr>
      <w:r>
        <w:rPr>
          <w:rFonts w:hint="eastAsia" w:ascii="宋体" w:hAnsi="宋体" w:cs="宋体"/>
          <w:color w:val="auto"/>
          <w:sz w:val="24"/>
          <w:szCs w:val="24"/>
          <w:lang w:bidi="ar"/>
        </w:rPr>
        <w:t>7.4 安全组织技术措施</w:t>
      </w:r>
    </w:p>
    <w:p w14:paraId="10564AE3">
      <w:pPr>
        <w:rPr>
          <w:rFonts w:hint="eastAsia" w:ascii="宋体" w:hAnsi="宋体" w:cs="宋体"/>
          <w:color w:val="auto"/>
          <w:sz w:val="24"/>
          <w:szCs w:val="24"/>
        </w:rPr>
      </w:pPr>
      <w:r>
        <w:rPr>
          <w:rFonts w:hint="eastAsia" w:ascii="宋体" w:hAnsi="宋体" w:cs="宋体"/>
          <w:color w:val="auto"/>
          <w:sz w:val="24"/>
          <w:szCs w:val="24"/>
          <w:lang w:bidi="ar"/>
        </w:rPr>
        <w:t>针对本工程特点，分析安全薄弱环节，拟将采取的技术措施。</w:t>
      </w:r>
    </w:p>
    <w:p w14:paraId="3317BAC6">
      <w:pPr>
        <w:rPr>
          <w:rFonts w:hint="eastAsia" w:ascii="宋体" w:hAnsi="宋体" w:cs="宋体"/>
          <w:color w:val="auto"/>
          <w:sz w:val="24"/>
          <w:szCs w:val="24"/>
        </w:rPr>
      </w:pPr>
      <w:r>
        <w:rPr>
          <w:rFonts w:hint="eastAsia" w:ascii="宋体" w:hAnsi="宋体" w:cs="宋体"/>
          <w:color w:val="auto"/>
          <w:sz w:val="24"/>
          <w:szCs w:val="24"/>
          <w:lang w:bidi="ar"/>
        </w:rPr>
        <w:t>7.5 重要施工方案和特殊施工工序的安全过程控制</w:t>
      </w:r>
    </w:p>
    <w:p w14:paraId="1C2972A8">
      <w:pPr>
        <w:rPr>
          <w:rFonts w:hint="eastAsia" w:ascii="宋体" w:hAnsi="宋体" w:cs="宋体"/>
          <w:color w:val="auto"/>
          <w:sz w:val="24"/>
          <w:szCs w:val="24"/>
        </w:rPr>
      </w:pPr>
      <w:r>
        <w:rPr>
          <w:rFonts w:hint="eastAsia" w:ascii="宋体" w:hAnsi="宋体" w:cs="宋体"/>
          <w:color w:val="auto"/>
          <w:sz w:val="24"/>
          <w:szCs w:val="24"/>
          <w:lang w:bidi="ar"/>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5BA02A70">
      <w:pPr>
        <w:rPr>
          <w:rFonts w:hint="eastAsia" w:ascii="宋体" w:hAnsi="宋体" w:cs="宋体"/>
          <w:color w:val="auto"/>
          <w:sz w:val="24"/>
          <w:szCs w:val="24"/>
        </w:rPr>
      </w:pPr>
      <w:bookmarkStart w:id="80" w:name="_Hlt531956504"/>
      <w:r>
        <w:rPr>
          <w:rFonts w:hint="eastAsia" w:ascii="宋体" w:hAnsi="宋体" w:cs="宋体"/>
          <w:color w:val="auto"/>
          <w:sz w:val="24"/>
          <w:szCs w:val="24"/>
          <w:lang w:bidi="ar"/>
        </w:rPr>
        <w:t>安全生产目标：杜绝本项目施工人员重大伤亡事故。</w:t>
      </w:r>
      <w:bookmarkEnd w:id="80"/>
    </w:p>
    <w:p w14:paraId="0BD1FE7E">
      <w:pPr>
        <w:rPr>
          <w:rFonts w:hint="eastAsia" w:ascii="宋体" w:hAnsi="宋体" w:cs="宋体"/>
          <w:color w:val="auto"/>
          <w:sz w:val="24"/>
          <w:szCs w:val="24"/>
        </w:rPr>
      </w:pPr>
      <w:r>
        <w:rPr>
          <w:rFonts w:hint="eastAsia" w:ascii="宋体" w:hAnsi="宋体" w:cs="宋体"/>
          <w:color w:val="auto"/>
          <w:sz w:val="24"/>
          <w:szCs w:val="24"/>
          <w:lang w:bidi="ar"/>
        </w:rPr>
        <w:t>文明施工目标：标准化管理。</w:t>
      </w:r>
    </w:p>
    <w:p w14:paraId="5666976B">
      <w:pPr>
        <w:rPr>
          <w:rFonts w:hint="eastAsia" w:ascii="宋体" w:hAnsi="宋体" w:cs="宋体"/>
          <w:color w:val="auto"/>
          <w:sz w:val="24"/>
          <w:szCs w:val="24"/>
        </w:rPr>
      </w:pPr>
      <w:r>
        <w:rPr>
          <w:rFonts w:hint="eastAsia" w:ascii="宋体" w:hAnsi="宋体" w:cs="宋体"/>
          <w:color w:val="auto"/>
          <w:sz w:val="24"/>
          <w:szCs w:val="24"/>
          <w:lang w:bidi="ar"/>
        </w:rPr>
        <w:t>（八）环境保护及文明施工</w:t>
      </w:r>
    </w:p>
    <w:p w14:paraId="3ED0D3E8">
      <w:pPr>
        <w:rPr>
          <w:rFonts w:hint="eastAsia" w:ascii="宋体" w:hAnsi="宋体" w:cs="宋体"/>
          <w:color w:val="auto"/>
          <w:sz w:val="24"/>
          <w:szCs w:val="24"/>
        </w:rPr>
      </w:pPr>
      <w:r>
        <w:rPr>
          <w:rFonts w:hint="eastAsia" w:ascii="宋体" w:hAnsi="宋体" w:cs="宋体"/>
          <w:color w:val="auto"/>
          <w:sz w:val="24"/>
          <w:szCs w:val="24"/>
          <w:lang w:bidi="ar"/>
        </w:rPr>
        <w:t>8.1 环境保护</w:t>
      </w:r>
    </w:p>
    <w:p w14:paraId="20D81149">
      <w:pPr>
        <w:rPr>
          <w:rFonts w:hint="eastAsia" w:ascii="宋体" w:hAnsi="宋体" w:cs="宋体"/>
          <w:color w:val="auto"/>
          <w:sz w:val="24"/>
          <w:szCs w:val="24"/>
        </w:rPr>
      </w:pPr>
      <w:r>
        <w:rPr>
          <w:rFonts w:hint="eastAsia" w:ascii="宋体" w:hAnsi="宋体" w:cs="宋体"/>
          <w:color w:val="auto"/>
          <w:sz w:val="24"/>
          <w:szCs w:val="24"/>
          <w:lang w:bidi="ar"/>
        </w:rPr>
        <w:t>分析因施工可能引起的环境保护方面的问题。</w:t>
      </w:r>
    </w:p>
    <w:p w14:paraId="2F6143F7">
      <w:pPr>
        <w:rPr>
          <w:rFonts w:hint="eastAsia" w:ascii="宋体" w:hAnsi="宋体" w:cs="宋体"/>
          <w:color w:val="auto"/>
          <w:sz w:val="24"/>
          <w:szCs w:val="24"/>
        </w:rPr>
      </w:pPr>
      <w:r>
        <w:rPr>
          <w:rFonts w:hint="eastAsia" w:ascii="宋体" w:hAnsi="宋体" w:cs="宋体"/>
          <w:color w:val="auto"/>
          <w:sz w:val="24"/>
          <w:szCs w:val="24"/>
          <w:lang w:bidi="ar"/>
        </w:rPr>
        <w:t>8.2 加强施工管理、严格保护环境</w:t>
      </w:r>
    </w:p>
    <w:p w14:paraId="724D78F7">
      <w:pPr>
        <w:rPr>
          <w:rFonts w:hint="eastAsia" w:ascii="宋体" w:hAnsi="宋体" w:cs="宋体"/>
          <w:color w:val="auto"/>
          <w:sz w:val="24"/>
          <w:szCs w:val="24"/>
        </w:rPr>
      </w:pPr>
      <w:r>
        <w:rPr>
          <w:rFonts w:hint="eastAsia" w:ascii="宋体" w:hAnsi="宋体" w:cs="宋体"/>
          <w:color w:val="auto"/>
          <w:sz w:val="24"/>
          <w:szCs w:val="24"/>
          <w:lang w:bidi="ar"/>
        </w:rPr>
        <w:t>提出环境保护的目标及采取的具体措施。</w:t>
      </w:r>
    </w:p>
    <w:p w14:paraId="1714526F">
      <w:pPr>
        <w:rPr>
          <w:rFonts w:hint="eastAsia" w:ascii="宋体" w:hAnsi="宋体" w:cs="宋体"/>
          <w:color w:val="auto"/>
          <w:sz w:val="24"/>
          <w:szCs w:val="24"/>
        </w:rPr>
      </w:pPr>
      <w:r>
        <w:rPr>
          <w:rFonts w:hint="eastAsia" w:ascii="宋体" w:hAnsi="宋体" w:cs="宋体"/>
          <w:color w:val="auto"/>
          <w:sz w:val="24"/>
          <w:szCs w:val="24"/>
          <w:lang w:bidi="ar"/>
        </w:rPr>
        <w:t>8.3 文明施工的目标、组织机构和实施方案</w:t>
      </w:r>
    </w:p>
    <w:p w14:paraId="6ACEF297">
      <w:pPr>
        <w:rPr>
          <w:rFonts w:hint="eastAsia" w:ascii="宋体" w:hAnsi="宋体" w:cs="宋体"/>
          <w:color w:val="auto"/>
          <w:sz w:val="24"/>
          <w:szCs w:val="24"/>
        </w:rPr>
      </w:pPr>
      <w:r>
        <w:rPr>
          <w:rFonts w:hint="eastAsia" w:ascii="宋体" w:hAnsi="宋体" w:cs="宋体"/>
          <w:color w:val="auto"/>
          <w:sz w:val="24"/>
          <w:szCs w:val="24"/>
          <w:lang w:bidi="ar"/>
        </w:rPr>
        <w:t>8.4 文明施工考核、管理办法</w:t>
      </w:r>
    </w:p>
    <w:p w14:paraId="12CE0F9C">
      <w:pPr>
        <w:rPr>
          <w:rFonts w:hint="eastAsia" w:ascii="宋体" w:hAnsi="宋体" w:cs="宋体"/>
          <w:color w:val="auto"/>
          <w:sz w:val="24"/>
          <w:szCs w:val="24"/>
        </w:rPr>
      </w:pPr>
      <w:r>
        <w:rPr>
          <w:rFonts w:hint="eastAsia" w:ascii="宋体" w:hAnsi="宋体" w:cs="宋体"/>
          <w:color w:val="auto"/>
          <w:sz w:val="24"/>
          <w:szCs w:val="24"/>
          <w:lang w:bidi="ar"/>
        </w:rPr>
        <w:t>（九）计划、统计和信息管理</w:t>
      </w:r>
    </w:p>
    <w:p w14:paraId="74B69FCD">
      <w:pPr>
        <w:rPr>
          <w:rFonts w:hint="eastAsia" w:ascii="宋体" w:hAnsi="宋体" w:cs="宋体"/>
          <w:color w:val="auto"/>
          <w:sz w:val="24"/>
          <w:szCs w:val="24"/>
        </w:rPr>
      </w:pPr>
      <w:r>
        <w:rPr>
          <w:rFonts w:hint="eastAsia" w:ascii="宋体" w:hAnsi="宋体" w:cs="宋体"/>
          <w:color w:val="auto"/>
          <w:sz w:val="24"/>
          <w:szCs w:val="24"/>
          <w:lang w:bidi="ar"/>
        </w:rPr>
        <w:t>9.1 计划、统计报表的编制与传递；</w:t>
      </w:r>
    </w:p>
    <w:p w14:paraId="176AE99B">
      <w:pPr>
        <w:rPr>
          <w:rFonts w:hint="eastAsia" w:ascii="宋体" w:hAnsi="宋体" w:cs="宋体"/>
          <w:color w:val="auto"/>
          <w:sz w:val="24"/>
          <w:szCs w:val="24"/>
        </w:rPr>
      </w:pPr>
      <w:r>
        <w:rPr>
          <w:rFonts w:hint="eastAsia" w:ascii="宋体" w:hAnsi="宋体" w:cs="宋体"/>
          <w:color w:val="auto"/>
          <w:sz w:val="24"/>
          <w:szCs w:val="24"/>
          <w:lang w:bidi="ar"/>
        </w:rPr>
        <w:t>9.2 信息管理</w:t>
      </w:r>
    </w:p>
    <w:p w14:paraId="0BE2367E">
      <w:pPr>
        <w:rPr>
          <w:rFonts w:hint="eastAsia" w:ascii="宋体" w:hAnsi="宋体" w:cs="宋体"/>
          <w:color w:val="auto"/>
          <w:sz w:val="24"/>
          <w:szCs w:val="24"/>
        </w:rPr>
      </w:pPr>
      <w:r>
        <w:rPr>
          <w:rFonts w:hint="eastAsia" w:ascii="宋体" w:hAnsi="宋体" w:cs="宋体"/>
          <w:color w:val="auto"/>
          <w:sz w:val="24"/>
          <w:szCs w:val="24"/>
          <w:lang w:bidi="ar"/>
        </w:rPr>
        <w:t>提出信息管理的目标及拟将采取的措施。</w:t>
      </w:r>
    </w:p>
    <w:p w14:paraId="6213E552">
      <w:pPr>
        <w:rPr>
          <w:rFonts w:hint="eastAsia" w:ascii="宋体" w:hAnsi="宋体" w:eastAsia="宋体" w:cs="宋体"/>
          <w:color w:val="auto"/>
          <w:sz w:val="24"/>
          <w:szCs w:val="24"/>
          <w:lang w:val="en-US" w:eastAsia="zh-CN" w:bidi="ar"/>
        </w:rPr>
      </w:pPr>
      <w:bookmarkStart w:id="81" w:name="_Toc4526"/>
      <w:r>
        <w:rPr>
          <w:rFonts w:hint="eastAsia" w:ascii="宋体" w:hAnsi="宋体" w:eastAsia="宋体" w:cs="宋体"/>
          <w:color w:val="auto"/>
          <w:sz w:val="24"/>
          <w:szCs w:val="24"/>
          <w:lang w:val="en-US" w:eastAsia="zh-CN" w:bidi="ar"/>
        </w:rPr>
        <w:t>（十）建筑垃圾减量及利用要求</w:t>
      </w:r>
      <w:bookmarkEnd w:id="81"/>
    </w:p>
    <w:p w14:paraId="7BE83DF3">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7A7A5D16">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建筑垃圾处理方案应当包括下列内容：</w:t>
      </w:r>
    </w:p>
    <w:p w14:paraId="2B1A0993">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(一)工程概况和施工单位基本信息；</w:t>
      </w:r>
    </w:p>
    <w:p w14:paraId="256BF0C3">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(二)建筑垃圾产生量与种类；</w:t>
      </w:r>
    </w:p>
    <w:p w14:paraId="1EB1BCA5">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(三)建筑垃圾源头减量、分类收集、综合利用、污染防治的措施和目标；</w:t>
      </w:r>
    </w:p>
    <w:p w14:paraId="2A61C2FC">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(四)需要外运的建筑垃圾种类、数量与运输的时间、路线、方式和运输单位；</w:t>
      </w:r>
    </w:p>
    <w:p w14:paraId="07F16513">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(五)建筑垃圾回填、消纳、综合利用场所名称；</w:t>
      </w:r>
    </w:p>
    <w:p w14:paraId="19DF9E9C">
      <w:pPr>
        <w:keepNext w:val="0"/>
        <w:keepLines w:val="0"/>
        <w:pageBreakBefore w:val="0"/>
        <w:widowControl/>
        <w:shd w:val="clear" w:color="auto" w:fill="auto"/>
        <w:kinsoku/>
        <w:wordWrap/>
        <w:overflowPunct/>
        <w:topLinePunct w:val="0"/>
        <w:autoSpaceDE/>
        <w:autoSpaceDN/>
        <w:bidi w:val="0"/>
        <w:snapToGrid/>
        <w:spacing w:line="240" w:lineRule="auto"/>
        <w:ind w:firstLine="0" w:firstLine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(六)法律、法规规定的其他内容。</w:t>
      </w:r>
    </w:p>
    <w:p w14:paraId="3761AC03">
      <w:pPr>
        <w:pStyle w:val="3"/>
        <w:rPr>
          <w:color w:val="auto"/>
        </w:rPr>
      </w:pPr>
      <w:r>
        <w:rPr>
          <w:color w:val="auto"/>
          <w:sz w:val="24"/>
          <w:szCs w:val="24"/>
        </w:rPr>
        <w:br w:type="page"/>
      </w:r>
      <w:bookmarkStart w:id="82" w:name="_Toc2272569"/>
      <w:bookmarkStart w:id="83" w:name="_Toc21525514"/>
      <w:bookmarkStart w:id="84" w:name="_Toc24011"/>
      <w:bookmarkStart w:id="85" w:name="_Toc17091"/>
      <w:r>
        <w:rPr>
          <w:rFonts w:hint="eastAsia"/>
          <w:color w:val="auto"/>
        </w:rPr>
        <w:t>第六章</w:t>
      </w:r>
      <w:r>
        <w:rPr>
          <w:color w:val="auto"/>
        </w:rPr>
        <w:t xml:space="preserve">  </w:t>
      </w:r>
      <w:r>
        <w:rPr>
          <w:rFonts w:hint="eastAsia"/>
          <w:color w:val="auto"/>
        </w:rPr>
        <w:t>图纸及勘察资料</w:t>
      </w:r>
      <w:bookmarkEnd w:id="82"/>
      <w:bookmarkEnd w:id="83"/>
      <w:bookmarkEnd w:id="84"/>
      <w:bookmarkEnd w:id="85"/>
    </w:p>
    <w:p w14:paraId="1724C379">
      <w:pPr>
        <w:jc w:val="center"/>
        <w:rPr>
          <w:rFonts w:hint="eastAsia" w:ascii="宋体" w:hAnsi="宋体"/>
          <w:color w:val="auto"/>
          <w:sz w:val="24"/>
          <w:szCs w:val="24"/>
        </w:rPr>
      </w:pPr>
    </w:p>
    <w:p w14:paraId="40368FC1">
      <w:pPr>
        <w:jc w:val="center"/>
        <w:rPr>
          <w:rFonts w:hint="eastAsia" w:ascii="宋体" w:hAnsi="宋体"/>
          <w:color w:val="auto"/>
          <w:sz w:val="24"/>
          <w:szCs w:val="24"/>
        </w:rPr>
      </w:pPr>
    </w:p>
    <w:p w14:paraId="4D91B108">
      <w:pPr>
        <w:jc w:val="center"/>
        <w:rPr>
          <w:rFonts w:hint="eastAsia" w:ascii="宋体" w:hAnsi="宋体"/>
          <w:color w:val="auto"/>
          <w:sz w:val="24"/>
          <w:szCs w:val="24"/>
        </w:rPr>
      </w:pPr>
    </w:p>
    <w:p w14:paraId="4D2D2894">
      <w:pPr>
        <w:jc w:val="center"/>
        <w:rPr>
          <w:rFonts w:hint="eastAsia" w:ascii="宋体" w:hAnsi="宋体"/>
          <w:color w:val="auto"/>
          <w:sz w:val="24"/>
          <w:szCs w:val="24"/>
        </w:rPr>
      </w:pPr>
    </w:p>
    <w:p w14:paraId="6011ABCB">
      <w:pPr>
        <w:jc w:val="center"/>
        <w:rPr>
          <w:rFonts w:ascii="宋体"/>
          <w:b/>
          <w:bCs/>
          <w:color w:val="auto"/>
          <w:sz w:val="24"/>
          <w:szCs w:val="24"/>
        </w:rPr>
      </w:pPr>
      <w:r>
        <w:rPr>
          <w:rFonts w:hint="eastAsia" w:ascii="宋体" w:hAnsi="宋体"/>
          <w:b/>
          <w:bCs/>
          <w:color w:val="auto"/>
          <w:sz w:val="24"/>
          <w:szCs w:val="24"/>
        </w:rPr>
        <w:t>另册</w:t>
      </w:r>
    </w:p>
    <w:p w14:paraId="64118E2C">
      <w:pPr>
        <w:pStyle w:val="3"/>
        <w:rPr>
          <w:color w:val="auto"/>
        </w:rPr>
      </w:pPr>
      <w:r>
        <w:rPr>
          <w:color w:val="auto"/>
          <w:sz w:val="24"/>
          <w:szCs w:val="24"/>
        </w:rPr>
        <w:br w:type="page"/>
      </w:r>
      <w:bookmarkStart w:id="86" w:name="_Toc2272570"/>
      <w:bookmarkStart w:id="87" w:name="_Toc13042"/>
      <w:bookmarkStart w:id="88" w:name="_Toc1393"/>
      <w:bookmarkStart w:id="89" w:name="_Toc21525515"/>
      <w:r>
        <w:rPr>
          <w:rFonts w:hint="eastAsia"/>
          <w:color w:val="auto"/>
        </w:rPr>
        <w:t>第七章</w:t>
      </w:r>
      <w:r>
        <w:rPr>
          <w:color w:val="auto"/>
        </w:rPr>
        <w:t xml:space="preserve">  </w:t>
      </w:r>
      <w:r>
        <w:rPr>
          <w:rFonts w:hint="eastAsia"/>
          <w:color w:val="auto"/>
        </w:rPr>
        <w:t>工程量清单</w:t>
      </w:r>
      <w:bookmarkEnd w:id="86"/>
      <w:bookmarkEnd w:id="87"/>
      <w:bookmarkEnd w:id="88"/>
      <w:bookmarkEnd w:id="89"/>
    </w:p>
    <w:p w14:paraId="7616C3F7">
      <w:pPr>
        <w:pStyle w:val="5"/>
        <w:spacing w:after="0" w:line="360" w:lineRule="auto"/>
        <w:ind w:left="0" w:leftChars="0" w:firstLine="0" w:firstLineChars="0"/>
        <w:jc w:val="center"/>
        <w:rPr>
          <w:rFonts w:hint="eastAsia" w:ascii="宋体"/>
          <w:color w:val="auto"/>
          <w:sz w:val="24"/>
          <w:lang w:val="en-US" w:eastAsia="zh-CN"/>
        </w:rPr>
      </w:pPr>
    </w:p>
    <w:p w14:paraId="1A9D98C2">
      <w:pPr>
        <w:pStyle w:val="5"/>
        <w:spacing w:after="0" w:line="360" w:lineRule="auto"/>
        <w:ind w:left="0" w:leftChars="0" w:firstLine="0" w:firstLineChars="0"/>
        <w:jc w:val="center"/>
        <w:rPr>
          <w:rFonts w:hint="eastAsia" w:ascii="宋体"/>
          <w:color w:val="auto"/>
          <w:sz w:val="24"/>
          <w:lang w:val="en-US" w:eastAsia="zh-CN"/>
        </w:rPr>
      </w:pPr>
    </w:p>
    <w:p w14:paraId="4A47E979">
      <w:pPr>
        <w:pStyle w:val="5"/>
        <w:spacing w:after="0" w:line="360" w:lineRule="auto"/>
        <w:ind w:left="0" w:leftChars="0" w:firstLine="0" w:firstLineChars="0"/>
        <w:jc w:val="center"/>
        <w:rPr>
          <w:rFonts w:hint="eastAsia" w:ascii="宋体" w:eastAsia="宋体"/>
          <w:b/>
          <w:bCs/>
          <w:color w:val="auto"/>
          <w:sz w:val="24"/>
          <w:lang w:val="en-US" w:eastAsia="zh-CN"/>
        </w:rPr>
      </w:pPr>
      <w:r>
        <w:rPr>
          <w:rFonts w:hint="eastAsia" w:ascii="宋体"/>
          <w:b/>
          <w:bCs/>
          <w:color w:val="auto"/>
          <w:sz w:val="24"/>
          <w:lang w:val="en-US" w:eastAsia="zh-CN"/>
        </w:rPr>
        <w:t>另册</w:t>
      </w:r>
    </w:p>
    <w:p w14:paraId="67255E85">
      <w:pPr>
        <w:pStyle w:val="3"/>
        <w:rPr>
          <w:color w:val="auto"/>
        </w:rPr>
      </w:pPr>
    </w:p>
    <w:p w14:paraId="7CAE24B3">
      <w:pPr>
        <w:pStyle w:val="3"/>
        <w:rPr>
          <w:rFonts w:ascii="宋体"/>
          <w:color w:val="auto"/>
        </w:rPr>
      </w:pPr>
      <w:r>
        <w:rPr>
          <w:color w:val="auto"/>
          <w:sz w:val="24"/>
          <w:szCs w:val="24"/>
        </w:rPr>
        <w:br w:type="page"/>
      </w:r>
      <w:bookmarkStart w:id="90" w:name="_Toc21525516"/>
      <w:bookmarkStart w:id="91" w:name="_Toc2272571"/>
      <w:bookmarkStart w:id="92" w:name="_Toc18445"/>
      <w:bookmarkStart w:id="93" w:name="_Toc19152"/>
      <w:r>
        <w:rPr>
          <w:rFonts w:hint="eastAsia"/>
          <w:color w:val="auto"/>
        </w:rPr>
        <w:t>第八章</w:t>
      </w:r>
      <w:r>
        <w:rPr>
          <w:color w:val="auto"/>
        </w:rPr>
        <w:t xml:space="preserve">  </w:t>
      </w:r>
      <w:r>
        <w:rPr>
          <w:rFonts w:hint="eastAsia"/>
          <w:color w:val="auto"/>
        </w:rPr>
        <w:t>最高投标限价</w:t>
      </w:r>
      <w:bookmarkEnd w:id="90"/>
      <w:bookmarkEnd w:id="91"/>
      <w:bookmarkEnd w:id="92"/>
      <w:bookmarkEnd w:id="93"/>
    </w:p>
    <w:p w14:paraId="16A1A282">
      <w:pPr>
        <w:spacing w:line="360" w:lineRule="auto"/>
        <w:ind w:firstLine="480"/>
        <w:rPr>
          <w:rFonts w:ascii="宋体" w:hAnsi="宋体"/>
          <w:color w:val="auto"/>
          <w:sz w:val="24"/>
          <w:szCs w:val="24"/>
          <w:u w:val="single"/>
        </w:rPr>
      </w:pPr>
    </w:p>
    <w:p w14:paraId="6071C6BF">
      <w:pPr>
        <w:rPr>
          <w:color w:val="auto"/>
        </w:rPr>
      </w:pPr>
      <w:r>
        <w:rPr>
          <w:rFonts w:hint="eastAsia" w:ascii="宋体" w:hAnsi="宋体" w:cs="宋体"/>
          <w:color w:val="auto"/>
          <w:sz w:val="24"/>
          <w:szCs w:val="24"/>
          <w:lang w:bidi="ar"/>
        </w:rPr>
        <w:t>具体详见本项目公告附件最高投标限价公布函。</w:t>
      </w:r>
    </w:p>
    <w:p w14:paraId="28B1EE95">
      <w:pPr>
        <w:pStyle w:val="20"/>
        <w:rPr>
          <w:color w:val="auto"/>
          <w:sz w:val="36"/>
          <w:u w:val="single"/>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39012">
    <w:pPr>
      <w:pStyle w:val="25"/>
      <w:ind w:firstLine="392"/>
      <w:jc w:val="center"/>
      <w:rPr>
        <w:rStyle w:val="41"/>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32687">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232687">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FE76">
    <w:pPr>
      <w:pStyle w:val="25"/>
      <w:ind w:firstLine="39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BC56B">
                          <w:pPr>
                            <w:pStyle w:val="25"/>
                            <w:ind w:firstLine="392"/>
                            <w:jc w:val="center"/>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8BC56B">
                    <w:pPr>
                      <w:pStyle w:val="25"/>
                      <w:ind w:firstLine="392"/>
                      <w:jc w:val="center"/>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5E9C">
    <w:pPr>
      <w:pStyle w:val="2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41C23">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00658922">
                          <w:pPr>
                            <w:pStyle w:val="25"/>
                            <w:ind w:left="-4410" w:leftChars="-2100" w:right="-4439" w:rightChars="-2114"/>
                            <w:rPr>
                              <w:rStyle w:val="41"/>
                            </w:rPr>
                          </w:pPr>
                        </w:p>
                        <w:p w14:paraId="3A7DE32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541C23">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00658922">
                    <w:pPr>
                      <w:pStyle w:val="25"/>
                      <w:ind w:left="-4410" w:leftChars="-2100" w:right="-4439" w:rightChars="-2114"/>
                      <w:rPr>
                        <w:rStyle w:val="41"/>
                      </w:rPr>
                    </w:pPr>
                  </w:p>
                  <w:p w14:paraId="3A7DE32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1ABC">
    <w:pPr>
      <w:pStyle w:val="25"/>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14:paraId="4737883E">
    <w:pPr>
      <w:pStyle w:val="25"/>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0742">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7FA0F">
                          <w:pPr>
                            <w:pStyle w:val="25"/>
                            <w:jc w:val="center"/>
                          </w:pPr>
                          <w:r>
                            <w:rPr>
                              <w:rStyle w:val="41"/>
                            </w:rPr>
                            <w:fldChar w:fldCharType="begin"/>
                          </w:r>
                          <w:r>
                            <w:rPr>
                              <w:rStyle w:val="41"/>
                            </w:rPr>
                            <w:instrText xml:space="preserve"> PAGE </w:instrText>
                          </w:r>
                          <w:r>
                            <w:rPr>
                              <w:rStyle w:val="41"/>
                            </w:rPr>
                            <w:fldChar w:fldCharType="separate"/>
                          </w:r>
                          <w:r>
                            <w:rPr>
                              <w:rStyle w:val="41"/>
                            </w:rPr>
                            <w:t>55</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B7FA0F">
                    <w:pPr>
                      <w:pStyle w:val="25"/>
                      <w:jc w:val="center"/>
                    </w:pPr>
                    <w:r>
                      <w:rPr>
                        <w:rStyle w:val="41"/>
                      </w:rPr>
                      <w:fldChar w:fldCharType="begin"/>
                    </w:r>
                    <w:r>
                      <w:rPr>
                        <w:rStyle w:val="41"/>
                      </w:rPr>
                      <w:instrText xml:space="preserve"> PAGE </w:instrText>
                    </w:r>
                    <w:r>
                      <w:rPr>
                        <w:rStyle w:val="41"/>
                      </w:rPr>
                      <w:fldChar w:fldCharType="separate"/>
                    </w:r>
                    <w:r>
                      <w:rPr>
                        <w:rStyle w:val="41"/>
                      </w:rPr>
                      <w:t>55</w:t>
                    </w:r>
                    <w:r>
                      <w:rPr>
                        <w:rStyle w:val="4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85B1E">
    <w:pPr>
      <w:pStyle w:val="25"/>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3E39">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5C47EDB3">
                          <w:pPr>
                            <w:pStyle w:val="25"/>
                            <w:ind w:left="-4410" w:leftChars="-2100" w:right="-4439" w:rightChars="-2114"/>
                            <w:rPr>
                              <w:rStyle w:val="41"/>
                            </w:rPr>
                          </w:pPr>
                        </w:p>
                        <w:p w14:paraId="24CB95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A13E39">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5C47EDB3">
                    <w:pPr>
                      <w:pStyle w:val="25"/>
                      <w:ind w:left="-4410" w:leftChars="-2100" w:right="-4439" w:rightChars="-2114"/>
                      <w:rPr>
                        <w:rStyle w:val="41"/>
                      </w:rPr>
                    </w:pPr>
                  </w:p>
                  <w:p w14:paraId="24CB959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71E2">
    <w:pPr>
      <w:pStyle w:val="26"/>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4468">
    <w:pPr>
      <w:pStyle w:val="2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2D5C">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66C6">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175D">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B3C4">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E70D7EBD"/>
    <w:multiLevelType w:val="singleLevel"/>
    <w:tmpl w:val="E70D7EBD"/>
    <w:lvl w:ilvl="0" w:tentative="0">
      <w:start w:val="27"/>
      <w:numFmt w:val="decimal"/>
      <w:suff w:val="nothing"/>
      <w:lvlText w:val="%1．"/>
      <w:lvlJc w:val="left"/>
    </w:lvl>
  </w:abstractNum>
  <w:abstractNum w:abstractNumId="2">
    <w:nsid w:val="E978D6AA"/>
    <w:multiLevelType w:val="singleLevel"/>
    <w:tmpl w:val="E978D6AA"/>
    <w:lvl w:ilvl="0" w:tentative="0">
      <w:start w:val="1"/>
      <w:numFmt w:val="decimal"/>
      <w:suff w:val="nothing"/>
      <w:lvlText w:val="（%1）"/>
      <w:lvlJc w:val="left"/>
    </w:lvl>
  </w:abstractNum>
  <w:abstractNum w:abstractNumId="3">
    <w:nsid w:val="E998A4BE"/>
    <w:multiLevelType w:val="singleLevel"/>
    <w:tmpl w:val="E998A4BE"/>
    <w:lvl w:ilvl="0" w:tentative="0">
      <w:start w:val="32"/>
      <w:numFmt w:val="decimal"/>
      <w:suff w:val="space"/>
      <w:lvlText w:val="%1."/>
      <w:lvlJc w:val="left"/>
    </w:lvl>
  </w:abstractNum>
  <w:abstractNum w:abstractNumId="4">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5">
    <w:nsid w:val="4A4A6516"/>
    <w:multiLevelType w:val="singleLevel"/>
    <w:tmpl w:val="4A4A6516"/>
    <w:lvl w:ilvl="0" w:tentative="0">
      <w:start w:val="1"/>
      <w:numFmt w:val="decimal"/>
      <w:suff w:val="nothing"/>
      <w:lvlText w:val="（%1）"/>
      <w:lvlJc w:val="left"/>
    </w:lvl>
  </w:abstractNum>
  <w:abstractNum w:abstractNumId="6">
    <w:nsid w:val="553AFA00"/>
    <w:multiLevelType w:val="singleLevel"/>
    <w:tmpl w:val="553AFA00"/>
    <w:lvl w:ilvl="0" w:tentative="0">
      <w:start w:val="1"/>
      <w:numFmt w:val="decimal"/>
      <w:suff w:val="nothing"/>
      <w:lvlText w:val="（%1）"/>
      <w:lvlJc w:val="left"/>
    </w:lvl>
  </w:abstractNum>
  <w:abstractNum w:abstractNumId="7">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7"/>
  </w:num>
  <w:num w:numId="3">
    <w:abstractNumId w:val="0"/>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2690261"/>
    <w:rsid w:val="02C05BB1"/>
    <w:rsid w:val="02FD74EC"/>
    <w:rsid w:val="030977B8"/>
    <w:rsid w:val="03B73450"/>
    <w:rsid w:val="03F53B6F"/>
    <w:rsid w:val="04016C0A"/>
    <w:rsid w:val="042965C4"/>
    <w:rsid w:val="04A75B49"/>
    <w:rsid w:val="05935ABA"/>
    <w:rsid w:val="05EA2C50"/>
    <w:rsid w:val="061A393B"/>
    <w:rsid w:val="061C7FBD"/>
    <w:rsid w:val="06CF5060"/>
    <w:rsid w:val="06D038B7"/>
    <w:rsid w:val="071250C8"/>
    <w:rsid w:val="072F44E3"/>
    <w:rsid w:val="07312890"/>
    <w:rsid w:val="073C3C45"/>
    <w:rsid w:val="07A13F45"/>
    <w:rsid w:val="07EF4429"/>
    <w:rsid w:val="08061A64"/>
    <w:rsid w:val="08517165"/>
    <w:rsid w:val="08A51580"/>
    <w:rsid w:val="08C11542"/>
    <w:rsid w:val="090C13B6"/>
    <w:rsid w:val="090F4EF1"/>
    <w:rsid w:val="094E1D6F"/>
    <w:rsid w:val="09EB6AE1"/>
    <w:rsid w:val="09F33618"/>
    <w:rsid w:val="0A0F62EE"/>
    <w:rsid w:val="0AF62F6A"/>
    <w:rsid w:val="0B4354CB"/>
    <w:rsid w:val="0B6E4437"/>
    <w:rsid w:val="0B9109AA"/>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D34591"/>
    <w:rsid w:val="14D74F4B"/>
    <w:rsid w:val="14D9719C"/>
    <w:rsid w:val="14F35BB7"/>
    <w:rsid w:val="15DD252D"/>
    <w:rsid w:val="162C4539"/>
    <w:rsid w:val="17077E1E"/>
    <w:rsid w:val="173741A6"/>
    <w:rsid w:val="17497256"/>
    <w:rsid w:val="174B1C4B"/>
    <w:rsid w:val="17684412"/>
    <w:rsid w:val="17822770"/>
    <w:rsid w:val="17AE485B"/>
    <w:rsid w:val="17B0263E"/>
    <w:rsid w:val="17B8199D"/>
    <w:rsid w:val="17EC2627"/>
    <w:rsid w:val="18151F96"/>
    <w:rsid w:val="181C07FE"/>
    <w:rsid w:val="18474916"/>
    <w:rsid w:val="18891660"/>
    <w:rsid w:val="190E2584"/>
    <w:rsid w:val="195E4844"/>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471BAE"/>
    <w:rsid w:val="1C5C0C26"/>
    <w:rsid w:val="1CD4051D"/>
    <w:rsid w:val="1CDD2E94"/>
    <w:rsid w:val="1D027F1C"/>
    <w:rsid w:val="1D0A3E09"/>
    <w:rsid w:val="1E1D26F4"/>
    <w:rsid w:val="1E486D96"/>
    <w:rsid w:val="1E513B7B"/>
    <w:rsid w:val="1E66059A"/>
    <w:rsid w:val="1EBA5A37"/>
    <w:rsid w:val="1F47327D"/>
    <w:rsid w:val="1F816AF6"/>
    <w:rsid w:val="1F8E47EB"/>
    <w:rsid w:val="1FCD6E14"/>
    <w:rsid w:val="20E36C50"/>
    <w:rsid w:val="21250A1F"/>
    <w:rsid w:val="21924D23"/>
    <w:rsid w:val="219F1FA0"/>
    <w:rsid w:val="21E76FBA"/>
    <w:rsid w:val="22016D7A"/>
    <w:rsid w:val="226B42AC"/>
    <w:rsid w:val="226F3203"/>
    <w:rsid w:val="22AD29BB"/>
    <w:rsid w:val="232F5F2B"/>
    <w:rsid w:val="232F6B26"/>
    <w:rsid w:val="23355E47"/>
    <w:rsid w:val="233A2E13"/>
    <w:rsid w:val="23AD17DA"/>
    <w:rsid w:val="24116252"/>
    <w:rsid w:val="244D1F35"/>
    <w:rsid w:val="24615AF1"/>
    <w:rsid w:val="24A47FAB"/>
    <w:rsid w:val="24A972CC"/>
    <w:rsid w:val="24B2644C"/>
    <w:rsid w:val="24BD7292"/>
    <w:rsid w:val="259D757A"/>
    <w:rsid w:val="25C90160"/>
    <w:rsid w:val="25EB1CBA"/>
    <w:rsid w:val="26CA70AB"/>
    <w:rsid w:val="27206676"/>
    <w:rsid w:val="27323AFD"/>
    <w:rsid w:val="273625F3"/>
    <w:rsid w:val="27640D6C"/>
    <w:rsid w:val="281929B4"/>
    <w:rsid w:val="284631BC"/>
    <w:rsid w:val="28790229"/>
    <w:rsid w:val="28955221"/>
    <w:rsid w:val="29463324"/>
    <w:rsid w:val="29483044"/>
    <w:rsid w:val="29DB5E89"/>
    <w:rsid w:val="2A880A7B"/>
    <w:rsid w:val="2AE47E9C"/>
    <w:rsid w:val="2AE5327C"/>
    <w:rsid w:val="2AEC5CA9"/>
    <w:rsid w:val="2B044026"/>
    <w:rsid w:val="2B585185"/>
    <w:rsid w:val="2B987E93"/>
    <w:rsid w:val="2BA900DA"/>
    <w:rsid w:val="2BFF6D43"/>
    <w:rsid w:val="2C5E4903"/>
    <w:rsid w:val="2CCD5185"/>
    <w:rsid w:val="2CDE257A"/>
    <w:rsid w:val="2CEE627B"/>
    <w:rsid w:val="2D1D0F10"/>
    <w:rsid w:val="2D254805"/>
    <w:rsid w:val="2D3E6293"/>
    <w:rsid w:val="2D716FB7"/>
    <w:rsid w:val="2D7D1990"/>
    <w:rsid w:val="2DB66D80"/>
    <w:rsid w:val="2DC144F7"/>
    <w:rsid w:val="2DC4660F"/>
    <w:rsid w:val="2ED85E73"/>
    <w:rsid w:val="2EDA6F06"/>
    <w:rsid w:val="2F384988"/>
    <w:rsid w:val="2F3E13BB"/>
    <w:rsid w:val="2F60641D"/>
    <w:rsid w:val="2F6239B5"/>
    <w:rsid w:val="2FC04BEF"/>
    <w:rsid w:val="30057BEC"/>
    <w:rsid w:val="301A4A2F"/>
    <w:rsid w:val="30287B62"/>
    <w:rsid w:val="30442541"/>
    <w:rsid w:val="305C69DC"/>
    <w:rsid w:val="30997F39"/>
    <w:rsid w:val="30B03D7B"/>
    <w:rsid w:val="31047F0E"/>
    <w:rsid w:val="315C46BD"/>
    <w:rsid w:val="329135B7"/>
    <w:rsid w:val="32BF3509"/>
    <w:rsid w:val="32E35695"/>
    <w:rsid w:val="33110959"/>
    <w:rsid w:val="33B916E0"/>
    <w:rsid w:val="33D321A9"/>
    <w:rsid w:val="33E31656"/>
    <w:rsid w:val="33FC15EB"/>
    <w:rsid w:val="349E2586"/>
    <w:rsid w:val="34AC0990"/>
    <w:rsid w:val="35150EE6"/>
    <w:rsid w:val="35615EF9"/>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C15447"/>
    <w:rsid w:val="3A3C34B9"/>
    <w:rsid w:val="3A9827B6"/>
    <w:rsid w:val="3AB578C7"/>
    <w:rsid w:val="3AD14697"/>
    <w:rsid w:val="3BC63B24"/>
    <w:rsid w:val="3BCD3EBF"/>
    <w:rsid w:val="3CAB19CD"/>
    <w:rsid w:val="3CAC7EDE"/>
    <w:rsid w:val="3CDB3BDA"/>
    <w:rsid w:val="3CFB3391"/>
    <w:rsid w:val="3D562934"/>
    <w:rsid w:val="3D60411F"/>
    <w:rsid w:val="3D8A02CD"/>
    <w:rsid w:val="3DA93298"/>
    <w:rsid w:val="3DDF4B2C"/>
    <w:rsid w:val="3DF94976"/>
    <w:rsid w:val="3E004CF1"/>
    <w:rsid w:val="3E547E99"/>
    <w:rsid w:val="3EC82150"/>
    <w:rsid w:val="3EFA5782"/>
    <w:rsid w:val="3F0D44AE"/>
    <w:rsid w:val="3F1D6618"/>
    <w:rsid w:val="3F36468C"/>
    <w:rsid w:val="3FB75AA7"/>
    <w:rsid w:val="3FBA1F41"/>
    <w:rsid w:val="3FFC782B"/>
    <w:rsid w:val="401B3CF2"/>
    <w:rsid w:val="40327DB0"/>
    <w:rsid w:val="40A9190D"/>
    <w:rsid w:val="40AB1D23"/>
    <w:rsid w:val="40F53849"/>
    <w:rsid w:val="41E657FF"/>
    <w:rsid w:val="41E70D48"/>
    <w:rsid w:val="42917FBA"/>
    <w:rsid w:val="43054E88"/>
    <w:rsid w:val="436C0A8D"/>
    <w:rsid w:val="43DB52A2"/>
    <w:rsid w:val="43DC2B82"/>
    <w:rsid w:val="43E22ABA"/>
    <w:rsid w:val="43F80DCD"/>
    <w:rsid w:val="43FB75A4"/>
    <w:rsid w:val="445D41D8"/>
    <w:rsid w:val="44751F2B"/>
    <w:rsid w:val="44884C83"/>
    <w:rsid w:val="449622B7"/>
    <w:rsid w:val="453074E6"/>
    <w:rsid w:val="46500EC4"/>
    <w:rsid w:val="467E1C70"/>
    <w:rsid w:val="468A4245"/>
    <w:rsid w:val="4748596C"/>
    <w:rsid w:val="47500045"/>
    <w:rsid w:val="47601042"/>
    <w:rsid w:val="476B40D2"/>
    <w:rsid w:val="478B7839"/>
    <w:rsid w:val="48040645"/>
    <w:rsid w:val="48523C0A"/>
    <w:rsid w:val="48763CF2"/>
    <w:rsid w:val="487C78C9"/>
    <w:rsid w:val="489E3890"/>
    <w:rsid w:val="494975E8"/>
    <w:rsid w:val="497A2C70"/>
    <w:rsid w:val="49E47F6E"/>
    <w:rsid w:val="4A4F766A"/>
    <w:rsid w:val="4A51245D"/>
    <w:rsid w:val="4B3A06D7"/>
    <w:rsid w:val="4B3F6B82"/>
    <w:rsid w:val="4B447127"/>
    <w:rsid w:val="4B6B7860"/>
    <w:rsid w:val="4B822253"/>
    <w:rsid w:val="4BC56187"/>
    <w:rsid w:val="4BD34E49"/>
    <w:rsid w:val="4C0C01C1"/>
    <w:rsid w:val="4CBC28D9"/>
    <w:rsid w:val="4D3021F3"/>
    <w:rsid w:val="4D3F455B"/>
    <w:rsid w:val="4D6E3BBD"/>
    <w:rsid w:val="4DBC088F"/>
    <w:rsid w:val="4DCF2F60"/>
    <w:rsid w:val="4E2174AB"/>
    <w:rsid w:val="4E2C1433"/>
    <w:rsid w:val="4E300D69"/>
    <w:rsid w:val="4E4E5A90"/>
    <w:rsid w:val="4E6C325B"/>
    <w:rsid w:val="4EC54C1D"/>
    <w:rsid w:val="4ED35B75"/>
    <w:rsid w:val="4EE00DE1"/>
    <w:rsid w:val="4F7072B9"/>
    <w:rsid w:val="4F7E2EF6"/>
    <w:rsid w:val="4F8464B4"/>
    <w:rsid w:val="4F9A1B35"/>
    <w:rsid w:val="4FD70343"/>
    <w:rsid w:val="50391FDB"/>
    <w:rsid w:val="504E4830"/>
    <w:rsid w:val="50530F7D"/>
    <w:rsid w:val="50806617"/>
    <w:rsid w:val="50D76907"/>
    <w:rsid w:val="50E71153"/>
    <w:rsid w:val="513F1823"/>
    <w:rsid w:val="516F27CB"/>
    <w:rsid w:val="5196143C"/>
    <w:rsid w:val="51DC2339"/>
    <w:rsid w:val="51E63FE0"/>
    <w:rsid w:val="52043826"/>
    <w:rsid w:val="52125025"/>
    <w:rsid w:val="524266BE"/>
    <w:rsid w:val="52F13971"/>
    <w:rsid w:val="531151F6"/>
    <w:rsid w:val="53193AC3"/>
    <w:rsid w:val="53356AB0"/>
    <w:rsid w:val="53597175"/>
    <w:rsid w:val="53687418"/>
    <w:rsid w:val="53720DE2"/>
    <w:rsid w:val="53C90016"/>
    <w:rsid w:val="53CD4272"/>
    <w:rsid w:val="53F92C98"/>
    <w:rsid w:val="54067AFD"/>
    <w:rsid w:val="54FD6B07"/>
    <w:rsid w:val="555D67A4"/>
    <w:rsid w:val="55634D38"/>
    <w:rsid w:val="55B60238"/>
    <w:rsid w:val="55EA5219"/>
    <w:rsid w:val="561505D4"/>
    <w:rsid w:val="563102A4"/>
    <w:rsid w:val="56973E1F"/>
    <w:rsid w:val="576772B5"/>
    <w:rsid w:val="57CD71C9"/>
    <w:rsid w:val="57E34306"/>
    <w:rsid w:val="57E57589"/>
    <w:rsid w:val="57ED2754"/>
    <w:rsid w:val="58AC71CF"/>
    <w:rsid w:val="591254B9"/>
    <w:rsid w:val="59A92A61"/>
    <w:rsid w:val="59C9560C"/>
    <w:rsid w:val="5ADE1F73"/>
    <w:rsid w:val="5BF8382F"/>
    <w:rsid w:val="5C22684F"/>
    <w:rsid w:val="5CB52BD2"/>
    <w:rsid w:val="5CDF456F"/>
    <w:rsid w:val="5CE3322E"/>
    <w:rsid w:val="5D572C78"/>
    <w:rsid w:val="5DCB33F6"/>
    <w:rsid w:val="5DD153DA"/>
    <w:rsid w:val="5DFF429F"/>
    <w:rsid w:val="5E3556CC"/>
    <w:rsid w:val="5E554B4E"/>
    <w:rsid w:val="5E6A2CC5"/>
    <w:rsid w:val="5E990EF9"/>
    <w:rsid w:val="5E99583F"/>
    <w:rsid w:val="5EBF74D1"/>
    <w:rsid w:val="5F2465E8"/>
    <w:rsid w:val="5F306102"/>
    <w:rsid w:val="5F4B72E8"/>
    <w:rsid w:val="5F783DAA"/>
    <w:rsid w:val="601A24B3"/>
    <w:rsid w:val="603B11D0"/>
    <w:rsid w:val="60E15CF6"/>
    <w:rsid w:val="60FE4D9D"/>
    <w:rsid w:val="61067EA9"/>
    <w:rsid w:val="612C47B1"/>
    <w:rsid w:val="61AA49D7"/>
    <w:rsid w:val="61DB480A"/>
    <w:rsid w:val="626A12F1"/>
    <w:rsid w:val="629C77D8"/>
    <w:rsid w:val="62B063C4"/>
    <w:rsid w:val="62F241E8"/>
    <w:rsid w:val="632B71C6"/>
    <w:rsid w:val="634C153F"/>
    <w:rsid w:val="636F7002"/>
    <w:rsid w:val="6438051B"/>
    <w:rsid w:val="645940DA"/>
    <w:rsid w:val="64834DD8"/>
    <w:rsid w:val="648C318D"/>
    <w:rsid w:val="64D30970"/>
    <w:rsid w:val="653505E7"/>
    <w:rsid w:val="658F218E"/>
    <w:rsid w:val="661B154B"/>
    <w:rsid w:val="662114A5"/>
    <w:rsid w:val="662E766F"/>
    <w:rsid w:val="66AC2722"/>
    <w:rsid w:val="67305B69"/>
    <w:rsid w:val="676A38DC"/>
    <w:rsid w:val="678F1196"/>
    <w:rsid w:val="67A05B7E"/>
    <w:rsid w:val="67ED5EED"/>
    <w:rsid w:val="68101CC4"/>
    <w:rsid w:val="687424E1"/>
    <w:rsid w:val="68D433DA"/>
    <w:rsid w:val="68D81006"/>
    <w:rsid w:val="69146FEF"/>
    <w:rsid w:val="69D34CDF"/>
    <w:rsid w:val="6A5F4FA1"/>
    <w:rsid w:val="6A7A4E34"/>
    <w:rsid w:val="6ADA6866"/>
    <w:rsid w:val="6B61332D"/>
    <w:rsid w:val="6C4516BE"/>
    <w:rsid w:val="6C4F5101"/>
    <w:rsid w:val="6C7621DF"/>
    <w:rsid w:val="6C787452"/>
    <w:rsid w:val="6C853C97"/>
    <w:rsid w:val="6CE1254E"/>
    <w:rsid w:val="6CEF4F0F"/>
    <w:rsid w:val="6D397846"/>
    <w:rsid w:val="6DAA12B9"/>
    <w:rsid w:val="6DAB59DE"/>
    <w:rsid w:val="6DAC0CA7"/>
    <w:rsid w:val="6E434EF0"/>
    <w:rsid w:val="6E6E4E06"/>
    <w:rsid w:val="6E7A016D"/>
    <w:rsid w:val="6EC47A23"/>
    <w:rsid w:val="6EF47564"/>
    <w:rsid w:val="701B0E3A"/>
    <w:rsid w:val="70235C5C"/>
    <w:rsid w:val="702C1048"/>
    <w:rsid w:val="70455FF7"/>
    <w:rsid w:val="705B4869"/>
    <w:rsid w:val="707215D5"/>
    <w:rsid w:val="708B7B34"/>
    <w:rsid w:val="71493855"/>
    <w:rsid w:val="71525973"/>
    <w:rsid w:val="71B53A87"/>
    <w:rsid w:val="71D55BDA"/>
    <w:rsid w:val="71DA2ABA"/>
    <w:rsid w:val="71F76241"/>
    <w:rsid w:val="726971FF"/>
    <w:rsid w:val="72F42593"/>
    <w:rsid w:val="730043D2"/>
    <w:rsid w:val="73724465"/>
    <w:rsid w:val="73CC483B"/>
    <w:rsid w:val="74125A53"/>
    <w:rsid w:val="741D2362"/>
    <w:rsid w:val="74933D70"/>
    <w:rsid w:val="749C2B7B"/>
    <w:rsid w:val="749D1342"/>
    <w:rsid w:val="7548123A"/>
    <w:rsid w:val="75566EE4"/>
    <w:rsid w:val="7583200C"/>
    <w:rsid w:val="7660428B"/>
    <w:rsid w:val="76C56DC4"/>
    <w:rsid w:val="76F2653C"/>
    <w:rsid w:val="7731279D"/>
    <w:rsid w:val="77B4314C"/>
    <w:rsid w:val="77CD13AB"/>
    <w:rsid w:val="77D84AFD"/>
    <w:rsid w:val="77EB6DF0"/>
    <w:rsid w:val="789E6215"/>
    <w:rsid w:val="78C647AD"/>
    <w:rsid w:val="79900684"/>
    <w:rsid w:val="79963F39"/>
    <w:rsid w:val="79A65463"/>
    <w:rsid w:val="79F31D17"/>
    <w:rsid w:val="7A286456"/>
    <w:rsid w:val="7AAA2C74"/>
    <w:rsid w:val="7ACF0E2A"/>
    <w:rsid w:val="7ADC31A8"/>
    <w:rsid w:val="7AE11CFE"/>
    <w:rsid w:val="7B275319"/>
    <w:rsid w:val="7B4324F0"/>
    <w:rsid w:val="7B453B00"/>
    <w:rsid w:val="7B6A4869"/>
    <w:rsid w:val="7B8F0214"/>
    <w:rsid w:val="7BF111A2"/>
    <w:rsid w:val="7C280C89"/>
    <w:rsid w:val="7CAE4569"/>
    <w:rsid w:val="7CB121DB"/>
    <w:rsid w:val="7CBE43EB"/>
    <w:rsid w:val="7D040A54"/>
    <w:rsid w:val="7D2B5029"/>
    <w:rsid w:val="7DBB4185"/>
    <w:rsid w:val="7DC934DB"/>
    <w:rsid w:val="7E063FE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2"/>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2"/>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2"/>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2"/>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2"/>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link w:val="71"/>
    <w:qFormat/>
    <w:uiPriority w:val="0"/>
    <w:pPr>
      <w:spacing w:after="1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7"/>
    <w:qFormat/>
    <w:uiPriority w:val="0"/>
    <w:rPr>
      <w:rFonts w:ascii="Arial" w:hAnsi="Arial" w:eastAsia="宋体" w:cs="Times New Roman"/>
      <w:b/>
      <w:color w:val="000000"/>
      <w:sz w:val="24"/>
      <w:szCs w:val="24"/>
    </w:rPr>
  </w:style>
  <w:style w:type="character" w:customStyle="1" w:styleId="62">
    <w:name w:val="标题 4 Char"/>
    <w:link w:val="9"/>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2"/>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character" w:customStyle="1" w:styleId="118">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19">
    <w:name w:val="正文文本3"/>
    <w:basedOn w:val="1"/>
    <w:qFormat/>
    <w:uiPriority w:val="0"/>
    <w:pPr>
      <w:shd w:val="clear" w:color="auto" w:fill="FFFFFF"/>
      <w:spacing w:line="0" w:lineRule="atLeast"/>
      <w:jc w:val="left"/>
    </w:pPr>
    <w:rPr>
      <w:rFonts w:ascii="宋体" w:hAnsi="宋体"/>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17751</Words>
  <Characters>18485</Characters>
  <Lines>582</Lines>
  <Paragraphs>164</Paragraphs>
  <TotalTime>27</TotalTime>
  <ScaleCrop>false</ScaleCrop>
  <LinksUpToDate>false</LinksUpToDate>
  <CharactersWithSpaces>19223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oo</cp:lastModifiedBy>
  <dcterms:modified xsi:type="dcterms:W3CDTF">2025-04-18T03:15:24Z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B5500F81B1B445C2B1185437853BFA4A</vt:lpwstr>
  </property>
  <property fmtid="{D5CDD505-2E9C-101B-9397-08002B2CF9AE}" pid="4" name="KSOTemplateDocerSaveRecord">
    <vt:lpwstr>eyJoZGlkIjoiYTNkYTEyYjk5OTI5YjdkOTE1ODdhYzlhODNlYmMwZmMiLCJ1c2VySWQiOiIxNDE1NTMifQ==</vt:lpwstr>
  </property>
</Properties>
</file>