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6ABB2">
      <w:pPr>
        <w:rPr>
          <w:color w:val="auto"/>
          <w:sz w:val="22"/>
          <w:szCs w:val="24"/>
          <w:highlight w:val="none"/>
        </w:rPr>
      </w:pPr>
    </w:p>
    <w:p w14:paraId="0D5EE66C">
      <w:pPr>
        <w:jc w:val="center"/>
        <w:rPr>
          <w:rFonts w:ascii="宋体" w:hAnsi="宋体"/>
          <w:b/>
          <w:color w:val="auto"/>
          <w:sz w:val="48"/>
          <w:szCs w:val="48"/>
          <w:highlight w:val="none"/>
        </w:rPr>
      </w:pPr>
      <w:bookmarkStart w:id="0" w:name="_Hlk509948971"/>
      <w:r>
        <w:rPr>
          <w:rFonts w:hint="eastAsia" w:ascii="宋体" w:hAnsi="宋体"/>
          <w:b/>
          <w:color w:val="auto"/>
          <w:sz w:val="48"/>
          <w:szCs w:val="48"/>
          <w:highlight w:val="none"/>
          <w:lang w:eastAsia="zh-CN"/>
        </w:rPr>
        <w:t>【         】</w:t>
      </w:r>
      <w:r>
        <w:rPr>
          <w:rFonts w:hint="eastAsia" w:ascii="宋体" w:hAnsi="宋体"/>
          <w:b/>
          <w:color w:val="auto"/>
          <w:sz w:val="48"/>
          <w:szCs w:val="48"/>
          <w:highlight w:val="none"/>
        </w:rPr>
        <w:t>监理</w:t>
      </w:r>
    </w:p>
    <w:p w14:paraId="4D8A42B3">
      <w:pPr>
        <w:rPr>
          <w:color w:val="auto"/>
          <w:highlight w:val="none"/>
        </w:rPr>
      </w:pPr>
    </w:p>
    <w:p w14:paraId="22576A05">
      <w:pPr>
        <w:rPr>
          <w:color w:val="auto"/>
          <w:highlight w:val="none"/>
        </w:rPr>
      </w:pPr>
    </w:p>
    <w:p w14:paraId="1F77C69B">
      <w:pPr>
        <w:pStyle w:val="25"/>
        <w:rPr>
          <w:color w:val="auto"/>
          <w:highlight w:val="none"/>
        </w:rPr>
      </w:pPr>
    </w:p>
    <w:p w14:paraId="0546A012">
      <w:pPr>
        <w:pStyle w:val="25"/>
        <w:rPr>
          <w:color w:val="auto"/>
          <w:highlight w:val="none"/>
        </w:rPr>
      </w:pPr>
    </w:p>
    <w:p w14:paraId="4D53A79D">
      <w:pPr>
        <w:pStyle w:val="25"/>
        <w:rPr>
          <w:color w:val="auto"/>
          <w:highlight w:val="none"/>
        </w:rPr>
      </w:pPr>
    </w:p>
    <w:p w14:paraId="56195314">
      <w:pPr>
        <w:rPr>
          <w:color w:val="auto"/>
          <w:highlight w:val="none"/>
        </w:rPr>
      </w:pPr>
    </w:p>
    <w:p w14:paraId="721E79A9">
      <w:pPr>
        <w:jc w:val="center"/>
        <w:rPr>
          <w:rFonts w:ascii="宋体" w:hAnsi="宋体"/>
          <w:b/>
          <w:color w:val="auto"/>
          <w:sz w:val="72"/>
          <w:szCs w:val="72"/>
          <w:highlight w:val="none"/>
        </w:rPr>
      </w:pPr>
      <w:r>
        <w:rPr>
          <w:rFonts w:hint="eastAsia" w:ascii="宋体" w:hAnsi="宋体"/>
          <w:b/>
          <w:color w:val="auto"/>
          <w:sz w:val="72"/>
          <w:szCs w:val="72"/>
          <w:highlight w:val="none"/>
        </w:rPr>
        <w:t>合同文件</w:t>
      </w:r>
      <w:bookmarkEnd w:id="0"/>
    </w:p>
    <w:p w14:paraId="1CB25EC5">
      <w:pPr>
        <w:adjustRightInd w:val="0"/>
        <w:snapToGrid w:val="0"/>
        <w:spacing w:line="360" w:lineRule="auto"/>
        <w:ind w:left="0" w:leftChars="0" w:firstLine="1680" w:firstLineChars="600"/>
        <w:jc w:val="both"/>
        <w:rPr>
          <w:rFonts w:hint="eastAsia" w:ascii="宋体" w:hAnsi="宋体"/>
          <w:color w:val="auto"/>
          <w:sz w:val="28"/>
          <w:szCs w:val="28"/>
          <w:highlight w:val="none"/>
        </w:rPr>
      </w:pPr>
      <w:r>
        <w:rPr>
          <w:rFonts w:hint="eastAsia" w:ascii="宋体" w:hAnsi="宋体"/>
          <w:color w:val="auto"/>
          <w:sz w:val="28"/>
          <w:szCs w:val="28"/>
          <w:highlight w:val="none"/>
        </w:rPr>
        <w:t>合同编号：</w:t>
      </w:r>
    </w:p>
    <w:p w14:paraId="5F3997FE">
      <w:pPr>
        <w:spacing w:line="360" w:lineRule="auto"/>
        <w:jc w:val="left"/>
        <w:rPr>
          <w:rFonts w:ascii="宋体" w:hAnsi="宋体"/>
          <w:color w:val="auto"/>
          <w:sz w:val="28"/>
          <w:szCs w:val="28"/>
          <w:highlight w:val="none"/>
        </w:rPr>
      </w:pPr>
    </w:p>
    <w:p w14:paraId="35E8254A">
      <w:pPr>
        <w:spacing w:line="360" w:lineRule="auto"/>
        <w:ind w:left="708" w:leftChars="337"/>
        <w:rPr>
          <w:rFonts w:ascii="宋体" w:hAnsi="宋体"/>
          <w:color w:val="auto"/>
          <w:sz w:val="28"/>
          <w:szCs w:val="28"/>
          <w:highlight w:val="none"/>
        </w:rPr>
      </w:pPr>
    </w:p>
    <w:p w14:paraId="3499A238">
      <w:pPr>
        <w:spacing w:line="360" w:lineRule="auto"/>
        <w:ind w:left="708" w:leftChars="337"/>
        <w:rPr>
          <w:rFonts w:ascii="宋体" w:hAnsi="宋体"/>
          <w:color w:val="auto"/>
          <w:sz w:val="28"/>
          <w:szCs w:val="28"/>
          <w:highlight w:val="none"/>
        </w:rPr>
      </w:pPr>
    </w:p>
    <w:p w14:paraId="7F1DB839">
      <w:pPr>
        <w:spacing w:line="360" w:lineRule="auto"/>
        <w:ind w:left="708" w:leftChars="337"/>
        <w:rPr>
          <w:rFonts w:ascii="宋体" w:hAnsi="宋体"/>
          <w:color w:val="auto"/>
          <w:sz w:val="28"/>
          <w:szCs w:val="28"/>
          <w:highlight w:val="none"/>
        </w:rPr>
      </w:pPr>
    </w:p>
    <w:p w14:paraId="60869A9D">
      <w:pPr>
        <w:pStyle w:val="25"/>
        <w:rPr>
          <w:color w:val="auto"/>
          <w:highlight w:val="none"/>
        </w:rPr>
      </w:pPr>
    </w:p>
    <w:p w14:paraId="518C0F23">
      <w:pPr>
        <w:pStyle w:val="25"/>
        <w:rPr>
          <w:color w:val="auto"/>
          <w:highlight w:val="none"/>
        </w:rPr>
      </w:pPr>
    </w:p>
    <w:p w14:paraId="04D0F3BC">
      <w:pPr>
        <w:pStyle w:val="25"/>
        <w:rPr>
          <w:color w:val="auto"/>
          <w:highlight w:val="none"/>
        </w:rPr>
      </w:pPr>
    </w:p>
    <w:p w14:paraId="3F0BB607">
      <w:pPr>
        <w:pStyle w:val="25"/>
        <w:rPr>
          <w:color w:val="auto"/>
          <w:highlight w:val="none"/>
        </w:rPr>
      </w:pPr>
    </w:p>
    <w:p w14:paraId="22BBB3B7">
      <w:pPr>
        <w:spacing w:line="360" w:lineRule="auto"/>
        <w:ind w:left="708" w:leftChars="337"/>
        <w:rPr>
          <w:rFonts w:ascii="宋体" w:hAnsi="宋体"/>
          <w:color w:val="auto"/>
          <w:sz w:val="28"/>
          <w:szCs w:val="28"/>
          <w:highlight w:val="none"/>
        </w:rPr>
      </w:pPr>
    </w:p>
    <w:p w14:paraId="7036721B">
      <w:pPr>
        <w:spacing w:line="360" w:lineRule="auto"/>
        <w:ind w:left="708" w:leftChars="337"/>
        <w:rPr>
          <w:rFonts w:ascii="宋体" w:hAnsi="宋体"/>
          <w:color w:val="auto"/>
          <w:sz w:val="28"/>
          <w:szCs w:val="28"/>
          <w:highlight w:val="none"/>
        </w:rPr>
      </w:pPr>
    </w:p>
    <w:p w14:paraId="10E69A7C">
      <w:pPr>
        <w:spacing w:line="360" w:lineRule="auto"/>
        <w:ind w:left="0" w:leftChars="0"/>
        <w:rPr>
          <w:rFonts w:hint="eastAsia" w:ascii="宋体" w:hAnsi="宋体"/>
          <w:b/>
          <w:bCs/>
          <w:color w:val="auto"/>
          <w:kern w:val="0"/>
          <w:sz w:val="28"/>
          <w:szCs w:val="28"/>
          <w:highlight w:val="none"/>
        </w:rPr>
      </w:pPr>
      <w:r>
        <w:rPr>
          <w:rFonts w:hint="eastAsia" w:ascii="宋体" w:hAnsi="宋体"/>
          <w:b/>
          <w:bCs/>
          <w:color w:val="auto"/>
          <w:kern w:val="0"/>
          <w:sz w:val="28"/>
          <w:szCs w:val="28"/>
          <w:highlight w:val="none"/>
        </w:rPr>
        <w:t>发 包 人：</w:t>
      </w:r>
      <w:r>
        <w:rPr>
          <w:rFonts w:hint="eastAsia" w:ascii="宋体" w:hAnsi="宋体"/>
          <w:b/>
          <w:bCs/>
          <w:color w:val="auto"/>
          <w:kern w:val="0"/>
          <w:sz w:val="28"/>
          <w:szCs w:val="28"/>
          <w:highlight w:val="none"/>
        </w:rPr>
        <w:tab/>
      </w:r>
    </w:p>
    <w:p w14:paraId="78562B48">
      <w:pPr>
        <w:spacing w:line="360" w:lineRule="auto"/>
        <w:ind w:left="0" w:leftChars="0"/>
        <w:rPr>
          <w:rFonts w:ascii="宋体" w:hAnsi="宋体"/>
          <w:b/>
          <w:bCs/>
          <w:color w:val="auto"/>
          <w:kern w:val="0"/>
          <w:sz w:val="28"/>
          <w:szCs w:val="28"/>
          <w:highlight w:val="none"/>
        </w:rPr>
      </w:pPr>
      <w:r>
        <w:rPr>
          <w:rFonts w:hint="eastAsia" w:ascii="宋体" w:hAnsi="宋体"/>
          <w:b/>
          <w:bCs/>
          <w:color w:val="auto"/>
          <w:kern w:val="0"/>
          <w:sz w:val="28"/>
          <w:szCs w:val="28"/>
          <w:highlight w:val="none"/>
        </w:rPr>
        <w:t>监理人：</w:t>
      </w:r>
      <w:r>
        <w:rPr>
          <w:rFonts w:hint="eastAsia" w:ascii="宋体" w:hAnsi="宋体"/>
          <w:b/>
          <w:bCs/>
          <w:color w:val="auto"/>
          <w:kern w:val="0"/>
          <w:sz w:val="28"/>
          <w:szCs w:val="28"/>
          <w:highlight w:val="none"/>
          <w:u w:val="single"/>
        </w:rPr>
        <w:t xml:space="preserve"> </w:t>
      </w:r>
      <w:r>
        <w:rPr>
          <w:rFonts w:ascii="宋体" w:hAnsi="宋体"/>
          <w:b/>
          <w:bCs/>
          <w:color w:val="auto"/>
          <w:kern w:val="0"/>
          <w:sz w:val="28"/>
          <w:szCs w:val="28"/>
          <w:highlight w:val="none"/>
          <w:u w:val="single"/>
        </w:rPr>
        <w:t xml:space="preserve">                                              </w:t>
      </w:r>
    </w:p>
    <w:p w14:paraId="6F080BF3">
      <w:pPr>
        <w:pStyle w:val="25"/>
        <w:rPr>
          <w:color w:val="auto"/>
          <w:highlight w:val="none"/>
        </w:rPr>
      </w:pPr>
    </w:p>
    <w:p w14:paraId="606CB4E5">
      <w:pPr>
        <w:pStyle w:val="25"/>
        <w:rPr>
          <w:color w:val="auto"/>
          <w:highlight w:val="none"/>
        </w:rPr>
      </w:pPr>
    </w:p>
    <w:p w14:paraId="0EEC637C">
      <w:pPr>
        <w:pStyle w:val="25"/>
        <w:snapToGrid w:val="0"/>
        <w:spacing w:after="0" w:line="360" w:lineRule="auto"/>
        <w:ind w:left="1512" w:leftChars="720" w:firstLine="0"/>
        <w:jc w:val="left"/>
        <w:rPr>
          <w:color w:val="auto"/>
          <w:sz w:val="28"/>
          <w:szCs w:val="36"/>
          <w:highlight w:val="none"/>
        </w:rPr>
      </w:pPr>
      <w:r>
        <w:rPr>
          <w:rFonts w:hint="eastAsia"/>
          <w:color w:val="auto"/>
          <w:sz w:val="28"/>
          <w:szCs w:val="36"/>
          <w:highlight w:val="none"/>
        </w:rPr>
        <w:t>合同签署日期：</w:t>
      </w:r>
    </w:p>
    <w:p w14:paraId="1A8C8ECE">
      <w:pPr>
        <w:pStyle w:val="25"/>
        <w:snapToGrid w:val="0"/>
        <w:spacing w:after="0" w:line="360" w:lineRule="auto"/>
        <w:ind w:left="1512" w:leftChars="720" w:firstLine="0"/>
        <w:jc w:val="left"/>
        <w:rPr>
          <w:color w:val="auto"/>
          <w:sz w:val="28"/>
          <w:szCs w:val="36"/>
          <w:highlight w:val="none"/>
        </w:rPr>
      </w:pPr>
      <w:r>
        <w:rPr>
          <w:rFonts w:hint="eastAsia"/>
          <w:color w:val="auto"/>
          <w:sz w:val="28"/>
          <w:szCs w:val="36"/>
          <w:highlight w:val="none"/>
        </w:rPr>
        <w:t>合同签订地点：广州市南沙区</w:t>
      </w:r>
    </w:p>
    <w:p w14:paraId="373DDBE6">
      <w:pPr>
        <w:adjustRightInd w:val="0"/>
        <w:snapToGrid w:val="0"/>
        <w:spacing w:line="480" w:lineRule="auto"/>
        <w:jc w:val="center"/>
        <w:rPr>
          <w:rFonts w:ascii="宋体" w:hAnsi="宋体" w:cs="宋体"/>
          <w:color w:val="auto"/>
          <w:sz w:val="32"/>
          <w:szCs w:val="32"/>
          <w:highlight w:val="none"/>
        </w:rPr>
      </w:pPr>
      <w:r>
        <w:rPr>
          <w:rFonts w:ascii="宋体"/>
          <w:b/>
          <w:bCs/>
          <w:color w:val="auto"/>
          <w:kern w:val="0"/>
          <w:sz w:val="30"/>
          <w:szCs w:val="30"/>
          <w:highlight w:val="none"/>
        </w:rPr>
        <w:br w:type="page"/>
      </w:r>
    </w:p>
    <w:p w14:paraId="6D1BAC9F">
      <w:pPr>
        <w:adjustRightInd w:val="0"/>
        <w:snapToGrid w:val="0"/>
        <w:spacing w:line="480" w:lineRule="auto"/>
        <w:jc w:val="center"/>
        <w:rPr>
          <w:rFonts w:ascii="宋体" w:hAnsi="宋体" w:cs="仿宋_GB2312"/>
          <w:snapToGrid w:val="0"/>
          <w:color w:val="auto"/>
          <w:kern w:val="0"/>
          <w:sz w:val="28"/>
          <w:szCs w:val="28"/>
          <w:highlight w:val="none"/>
        </w:rPr>
      </w:pPr>
      <w:r>
        <w:rPr>
          <w:rFonts w:hint="eastAsia" w:ascii="宋体" w:hAnsi="宋体" w:cs="仿宋_GB2312"/>
          <w:b/>
          <w:bCs/>
          <w:snapToGrid w:val="0"/>
          <w:color w:val="auto"/>
          <w:kern w:val="0"/>
          <w:sz w:val="40"/>
          <w:szCs w:val="40"/>
          <w:highlight w:val="none"/>
        </w:rPr>
        <w:t>重要提示</w:t>
      </w:r>
    </w:p>
    <w:p w14:paraId="5847E553">
      <w:pPr>
        <w:pStyle w:val="12"/>
        <w:adjustRightInd w:val="0"/>
        <w:snapToGrid w:val="0"/>
        <w:spacing w:line="360" w:lineRule="auto"/>
        <w:ind w:firstLine="560" w:firstLineChars="200"/>
        <w:rPr>
          <w:rFonts w:hAnsi="宋体" w:cs="仿宋_GB2312"/>
          <w:snapToGrid w:val="0"/>
          <w:color w:val="auto"/>
          <w:kern w:val="0"/>
          <w:sz w:val="28"/>
          <w:szCs w:val="28"/>
          <w:highlight w:val="none"/>
        </w:rPr>
      </w:pPr>
    </w:p>
    <w:p w14:paraId="68BCE67E">
      <w:pPr>
        <w:adjustRightInd w:val="0"/>
        <w:snapToGrid w:val="0"/>
        <w:spacing w:line="360" w:lineRule="auto"/>
        <w:ind w:firstLine="560" w:firstLineChars="200"/>
        <w:rPr>
          <w:rFonts w:ascii="宋体" w:hAnsi="宋体" w:cs="仿宋_GB2312"/>
          <w:snapToGrid w:val="0"/>
          <w:color w:val="auto"/>
          <w:kern w:val="0"/>
          <w:sz w:val="28"/>
          <w:szCs w:val="28"/>
          <w:highlight w:val="none"/>
        </w:rPr>
      </w:pPr>
      <w:r>
        <w:rPr>
          <w:rFonts w:hint="eastAsia" w:ascii="宋体" w:hAnsi="宋体" w:cs="仿宋_GB2312"/>
          <w:snapToGrid w:val="0"/>
          <w:color w:val="auto"/>
          <w:kern w:val="0"/>
          <w:sz w:val="28"/>
          <w:szCs w:val="28"/>
          <w:highlight w:val="none"/>
        </w:rPr>
        <w:t>使用说明：</w:t>
      </w:r>
    </w:p>
    <w:p w14:paraId="3943C34B">
      <w:pPr>
        <w:adjustRightInd w:val="0"/>
        <w:snapToGrid w:val="0"/>
        <w:spacing w:line="360" w:lineRule="auto"/>
        <w:ind w:firstLine="560" w:firstLineChars="200"/>
        <w:rPr>
          <w:rFonts w:ascii="宋体" w:hAnsi="宋体" w:cs="仿宋_GB2312"/>
          <w:snapToGrid w:val="0"/>
          <w:color w:val="auto"/>
          <w:kern w:val="0"/>
          <w:sz w:val="28"/>
          <w:szCs w:val="28"/>
          <w:highlight w:val="none"/>
        </w:rPr>
      </w:pPr>
      <w:r>
        <w:rPr>
          <w:rFonts w:hint="eastAsia" w:ascii="宋体" w:hAnsi="宋体" w:cs="仿宋_GB2312"/>
          <w:snapToGrid w:val="0"/>
          <w:color w:val="auto"/>
          <w:kern w:val="0"/>
          <w:sz w:val="28"/>
          <w:szCs w:val="28"/>
          <w:highlight w:val="none"/>
        </w:rPr>
        <w:t>1、下划线“    ”部分为根据项目的特点和条件填充的内容,本范本已预填写的内容可根据实际修改，如无内容需填写，请填“/”；</w:t>
      </w:r>
    </w:p>
    <w:p w14:paraId="5AC2BB72">
      <w:pPr>
        <w:adjustRightInd w:val="0"/>
        <w:snapToGrid w:val="0"/>
        <w:spacing w:line="360" w:lineRule="auto"/>
        <w:ind w:firstLine="560" w:firstLineChars="200"/>
        <w:rPr>
          <w:rFonts w:ascii="宋体" w:hAnsi="宋体" w:cs="仿宋_GB2312"/>
          <w:snapToGrid w:val="0"/>
          <w:color w:val="auto"/>
          <w:kern w:val="0"/>
          <w:sz w:val="28"/>
          <w:szCs w:val="28"/>
          <w:highlight w:val="none"/>
        </w:rPr>
      </w:pPr>
      <w:r>
        <w:rPr>
          <w:rFonts w:hint="eastAsia" w:ascii="宋体" w:hAnsi="宋体" w:cs="仿宋_GB2312"/>
          <w:snapToGrid w:val="0"/>
          <w:color w:val="auto"/>
          <w:kern w:val="0"/>
          <w:sz w:val="28"/>
          <w:szCs w:val="28"/>
          <w:highlight w:val="none"/>
        </w:rPr>
        <w:t>2、有标明“□”的内容为可选择项，签订合同时按照项目实际进行选择，在相应的选项内打“√”，未打“√”项目则代表不在合同工作范围；</w:t>
      </w:r>
    </w:p>
    <w:p w14:paraId="07DF5EE3">
      <w:pPr>
        <w:adjustRightInd w:val="0"/>
        <w:snapToGrid w:val="0"/>
        <w:spacing w:line="360" w:lineRule="auto"/>
        <w:ind w:firstLine="560" w:firstLineChars="200"/>
        <w:rPr>
          <w:rFonts w:ascii="宋体" w:hAnsi="宋体" w:cs="仿宋_GB2312"/>
          <w:snapToGrid w:val="0"/>
          <w:color w:val="auto"/>
          <w:kern w:val="0"/>
          <w:sz w:val="28"/>
          <w:szCs w:val="28"/>
          <w:highlight w:val="none"/>
        </w:rPr>
      </w:pPr>
      <w:r>
        <w:rPr>
          <w:rFonts w:hint="eastAsia" w:ascii="宋体" w:hAnsi="宋体" w:cs="仿宋_GB2312"/>
          <w:snapToGrid w:val="0"/>
          <w:color w:val="auto"/>
          <w:kern w:val="0"/>
          <w:sz w:val="28"/>
          <w:szCs w:val="28"/>
          <w:highlight w:val="none"/>
        </w:rPr>
        <w:t>3、标识为“备注”的，为解释性内容，请在正式合同中删除；</w:t>
      </w:r>
    </w:p>
    <w:p w14:paraId="181584A1">
      <w:pPr>
        <w:adjustRightInd w:val="0"/>
        <w:snapToGrid w:val="0"/>
        <w:spacing w:line="360" w:lineRule="auto"/>
        <w:ind w:firstLine="562" w:firstLineChars="200"/>
        <w:rPr>
          <w:rFonts w:ascii="宋体"/>
          <w:b/>
          <w:bCs/>
          <w:color w:val="auto"/>
          <w:kern w:val="0"/>
          <w:sz w:val="30"/>
          <w:szCs w:val="30"/>
          <w:highlight w:val="none"/>
        </w:rPr>
      </w:pPr>
      <w:r>
        <w:rPr>
          <w:rFonts w:hint="eastAsia" w:ascii="宋体" w:hAnsi="宋体" w:cs="仿宋_GB2312"/>
          <w:b/>
          <w:bCs/>
          <w:snapToGrid w:val="0"/>
          <w:color w:val="auto"/>
          <w:kern w:val="0"/>
          <w:sz w:val="28"/>
          <w:szCs w:val="28"/>
          <w:highlight w:val="none"/>
        </w:rPr>
        <w:t>4、</w:t>
      </w:r>
      <w:r>
        <w:rPr>
          <w:rFonts w:hint="eastAsia" w:cs="宋体"/>
          <w:b/>
          <w:bCs/>
          <w:snapToGrid w:val="0"/>
          <w:color w:val="auto"/>
          <w:kern w:val="0"/>
          <w:sz w:val="28"/>
          <w:szCs w:val="28"/>
          <w:highlight w:val="none"/>
          <w:u w:val="single"/>
        </w:rPr>
        <w:t>除法律规定不得修改的实质性条款外，其他条款内容可根据项目实际情况，经双方协商一致后按程序提出修改意见</w:t>
      </w:r>
      <w:r>
        <w:rPr>
          <w:rFonts w:hint="eastAsia" w:cs="宋体"/>
          <w:b/>
          <w:bCs/>
          <w:snapToGrid w:val="0"/>
          <w:color w:val="auto"/>
          <w:kern w:val="0"/>
          <w:sz w:val="28"/>
          <w:szCs w:val="28"/>
          <w:highlight w:val="none"/>
        </w:rPr>
        <w:t>，</w:t>
      </w:r>
      <w:r>
        <w:rPr>
          <w:rFonts w:hint="eastAsia" w:cs="宋体"/>
          <w:snapToGrid w:val="0"/>
          <w:color w:val="auto"/>
          <w:kern w:val="0"/>
          <w:sz w:val="28"/>
          <w:szCs w:val="28"/>
          <w:highlight w:val="none"/>
        </w:rPr>
        <w:t>如无修改意见，则一般按本标准版本执行</w:t>
      </w:r>
      <w:r>
        <w:rPr>
          <w:rFonts w:hint="eastAsia" w:ascii="宋体" w:hAnsi="宋体" w:cs="仿宋_GB2312"/>
          <w:snapToGrid w:val="0"/>
          <w:color w:val="auto"/>
          <w:kern w:val="0"/>
          <w:sz w:val="28"/>
          <w:szCs w:val="28"/>
          <w:highlight w:val="none"/>
        </w:rPr>
        <w:t>。</w:t>
      </w:r>
    </w:p>
    <w:p w14:paraId="7007092B">
      <w:pPr>
        <w:pStyle w:val="25"/>
        <w:spacing w:line="360" w:lineRule="auto"/>
        <w:ind w:firstLine="0"/>
        <w:rPr>
          <w:rFonts w:ascii="宋体" w:hAnsi="宋体"/>
          <w:color w:val="auto"/>
          <w:highlight w:val="none"/>
        </w:rPr>
      </w:pPr>
      <w:r>
        <w:rPr>
          <w:rFonts w:ascii="宋体" w:hAnsi="宋体"/>
          <w:color w:val="auto"/>
          <w:highlight w:val="none"/>
        </w:rPr>
        <w:br w:type="page"/>
      </w:r>
    </w:p>
    <w:p w14:paraId="33ECCA08">
      <w:pPr>
        <w:pStyle w:val="41"/>
        <w:spacing w:line="360" w:lineRule="auto"/>
        <w:jc w:val="center"/>
        <w:rPr>
          <w:rFonts w:ascii="宋体" w:hAnsi="宋体"/>
          <w:b/>
          <w:bCs/>
          <w:color w:val="auto"/>
          <w:highlight w:val="none"/>
        </w:rPr>
      </w:pPr>
      <w:r>
        <w:rPr>
          <w:rFonts w:ascii="宋体" w:hAnsi="宋体"/>
          <w:b/>
          <w:bCs/>
          <w:color w:val="auto"/>
          <w:highlight w:val="none"/>
          <w:lang w:val="zh-CN"/>
        </w:rPr>
        <w:t>目录</w:t>
      </w:r>
    </w:p>
    <w:p w14:paraId="58CB3283">
      <w:pPr>
        <w:pStyle w:val="17"/>
        <w:tabs>
          <w:tab w:val="right" w:leader="dot" w:pos="8306"/>
        </w:tabs>
        <w:rPr>
          <w:color w:val="auto"/>
          <w:highlight w:val="none"/>
        </w:rPr>
      </w:pPr>
      <w:r>
        <w:rPr>
          <w:rFonts w:ascii="宋体" w:hAnsi="宋体" w:eastAsia="宋体"/>
          <w:color w:val="auto"/>
          <w:highlight w:val="none"/>
        </w:rPr>
        <w:fldChar w:fldCharType="begin"/>
      </w:r>
      <w:r>
        <w:rPr>
          <w:rFonts w:ascii="宋体" w:hAnsi="宋体" w:eastAsia="宋体"/>
          <w:color w:val="auto"/>
          <w:highlight w:val="none"/>
        </w:rPr>
        <w:instrText xml:space="preserve"> TOC \o "2-2" \h \z \u \t "标题,1" </w:instrText>
      </w:r>
      <w:r>
        <w:rPr>
          <w:rFonts w:ascii="宋体" w:hAnsi="宋体" w:eastAsia="宋体"/>
          <w:color w:val="auto"/>
          <w:highlight w:val="none"/>
        </w:rPr>
        <w:fldChar w:fldCharType="separate"/>
      </w:r>
      <w:r>
        <w:rPr>
          <w:rFonts w:ascii="宋体" w:hAnsi="宋体"/>
          <w:color w:val="auto"/>
          <w:highlight w:val="none"/>
        </w:rPr>
        <w:fldChar w:fldCharType="begin"/>
      </w:r>
      <w:r>
        <w:rPr>
          <w:rFonts w:ascii="宋体" w:hAnsi="宋体"/>
          <w:color w:val="auto"/>
          <w:highlight w:val="none"/>
        </w:rPr>
        <w:instrText xml:space="preserve"> HYPERLINK \l _Toc14639 </w:instrText>
      </w:r>
      <w:r>
        <w:rPr>
          <w:rFonts w:ascii="宋体" w:hAnsi="宋体"/>
          <w:color w:val="auto"/>
          <w:highlight w:val="none"/>
        </w:rPr>
        <w:fldChar w:fldCharType="separate"/>
      </w:r>
      <w:r>
        <w:rPr>
          <w:rFonts w:hint="eastAsia"/>
          <w:color w:val="auto"/>
          <w:highlight w:val="none"/>
        </w:rPr>
        <w:t>第一部分 合同协议书</w:t>
      </w:r>
      <w:r>
        <w:rPr>
          <w:color w:val="auto"/>
          <w:highlight w:val="none"/>
        </w:rPr>
        <w:tab/>
      </w:r>
      <w:r>
        <w:rPr>
          <w:color w:val="auto"/>
          <w:highlight w:val="none"/>
        </w:rPr>
        <w:fldChar w:fldCharType="begin"/>
      </w:r>
      <w:r>
        <w:rPr>
          <w:color w:val="auto"/>
          <w:highlight w:val="none"/>
        </w:rPr>
        <w:instrText xml:space="preserve"> PAGEREF _Toc14639 \h </w:instrText>
      </w:r>
      <w:r>
        <w:rPr>
          <w:color w:val="auto"/>
          <w:highlight w:val="none"/>
        </w:rPr>
        <w:fldChar w:fldCharType="separate"/>
      </w:r>
      <w:r>
        <w:rPr>
          <w:color w:val="auto"/>
          <w:highlight w:val="none"/>
        </w:rPr>
        <w:t>1</w:t>
      </w:r>
      <w:r>
        <w:rPr>
          <w:color w:val="auto"/>
          <w:highlight w:val="none"/>
        </w:rPr>
        <w:fldChar w:fldCharType="end"/>
      </w:r>
      <w:r>
        <w:rPr>
          <w:rFonts w:ascii="宋体" w:hAnsi="宋体"/>
          <w:color w:val="auto"/>
          <w:highlight w:val="none"/>
        </w:rPr>
        <w:fldChar w:fldCharType="end"/>
      </w:r>
    </w:p>
    <w:p w14:paraId="3304E96A">
      <w:pPr>
        <w:pStyle w:val="17"/>
        <w:tabs>
          <w:tab w:val="right" w:leader="dot" w:pos="8306"/>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_Toc6584 </w:instrText>
      </w:r>
      <w:r>
        <w:rPr>
          <w:rFonts w:ascii="宋体" w:hAnsi="宋体"/>
          <w:color w:val="auto"/>
          <w:highlight w:val="none"/>
        </w:rPr>
        <w:fldChar w:fldCharType="separate"/>
      </w:r>
      <w:r>
        <w:rPr>
          <w:rFonts w:hint="eastAsia"/>
          <w:color w:val="auto"/>
          <w:highlight w:val="none"/>
        </w:rPr>
        <w:t>第二部分 通用条款</w:t>
      </w:r>
      <w:r>
        <w:rPr>
          <w:color w:val="auto"/>
          <w:highlight w:val="none"/>
        </w:rPr>
        <w:tab/>
      </w:r>
      <w:r>
        <w:rPr>
          <w:color w:val="auto"/>
          <w:highlight w:val="none"/>
        </w:rPr>
        <w:fldChar w:fldCharType="begin"/>
      </w:r>
      <w:r>
        <w:rPr>
          <w:color w:val="auto"/>
          <w:highlight w:val="none"/>
        </w:rPr>
        <w:instrText xml:space="preserve"> PAGEREF _Toc6584 \h </w:instrText>
      </w:r>
      <w:r>
        <w:rPr>
          <w:color w:val="auto"/>
          <w:highlight w:val="none"/>
        </w:rPr>
        <w:fldChar w:fldCharType="separate"/>
      </w:r>
      <w:r>
        <w:rPr>
          <w:color w:val="auto"/>
          <w:highlight w:val="none"/>
        </w:rPr>
        <w:t>5</w:t>
      </w:r>
      <w:r>
        <w:rPr>
          <w:color w:val="auto"/>
          <w:highlight w:val="none"/>
        </w:rPr>
        <w:fldChar w:fldCharType="end"/>
      </w:r>
      <w:r>
        <w:rPr>
          <w:rFonts w:ascii="宋体" w:hAnsi="宋体"/>
          <w:color w:val="auto"/>
          <w:highlight w:val="none"/>
        </w:rPr>
        <w:fldChar w:fldCharType="end"/>
      </w:r>
    </w:p>
    <w:p w14:paraId="74F2CF19">
      <w:pPr>
        <w:pStyle w:val="17"/>
        <w:tabs>
          <w:tab w:val="right" w:leader="dot" w:pos="8306"/>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_Toc18591 </w:instrText>
      </w:r>
      <w:r>
        <w:rPr>
          <w:rFonts w:ascii="宋体" w:hAnsi="宋体"/>
          <w:color w:val="auto"/>
          <w:highlight w:val="none"/>
        </w:rPr>
        <w:fldChar w:fldCharType="separate"/>
      </w:r>
      <w:r>
        <w:rPr>
          <w:color w:val="auto"/>
          <w:highlight w:val="none"/>
        </w:rPr>
        <w:t>第三部分 专用</w:t>
      </w:r>
      <w:r>
        <w:rPr>
          <w:rFonts w:hint="eastAsia"/>
          <w:color w:val="auto"/>
          <w:highlight w:val="none"/>
        </w:rPr>
        <w:t>条款</w:t>
      </w:r>
      <w:r>
        <w:rPr>
          <w:color w:val="auto"/>
          <w:highlight w:val="none"/>
        </w:rPr>
        <w:tab/>
      </w:r>
      <w:r>
        <w:rPr>
          <w:color w:val="auto"/>
          <w:highlight w:val="none"/>
        </w:rPr>
        <w:fldChar w:fldCharType="begin"/>
      </w:r>
      <w:r>
        <w:rPr>
          <w:color w:val="auto"/>
          <w:highlight w:val="none"/>
        </w:rPr>
        <w:instrText xml:space="preserve"> PAGEREF _Toc18591 \h </w:instrText>
      </w:r>
      <w:r>
        <w:rPr>
          <w:color w:val="auto"/>
          <w:highlight w:val="none"/>
        </w:rPr>
        <w:fldChar w:fldCharType="separate"/>
      </w:r>
      <w:r>
        <w:rPr>
          <w:color w:val="auto"/>
          <w:highlight w:val="none"/>
        </w:rPr>
        <w:t>12</w:t>
      </w:r>
      <w:r>
        <w:rPr>
          <w:color w:val="auto"/>
          <w:highlight w:val="none"/>
        </w:rPr>
        <w:fldChar w:fldCharType="end"/>
      </w:r>
      <w:r>
        <w:rPr>
          <w:rFonts w:ascii="宋体" w:hAnsi="宋体"/>
          <w:color w:val="auto"/>
          <w:highlight w:val="none"/>
        </w:rPr>
        <w:fldChar w:fldCharType="end"/>
      </w:r>
    </w:p>
    <w:p w14:paraId="05C642BC">
      <w:pPr>
        <w:pStyle w:val="17"/>
        <w:tabs>
          <w:tab w:val="right" w:leader="dot" w:pos="8306"/>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_Toc23121 </w:instrText>
      </w:r>
      <w:r>
        <w:rPr>
          <w:rFonts w:ascii="宋体" w:hAnsi="宋体"/>
          <w:color w:val="auto"/>
          <w:highlight w:val="none"/>
        </w:rPr>
        <w:fldChar w:fldCharType="separate"/>
      </w:r>
      <w:r>
        <w:rPr>
          <w:rFonts w:hint="eastAsia"/>
          <w:color w:val="auto"/>
          <w:highlight w:val="none"/>
        </w:rPr>
        <w:t>第四部分 合同附件</w:t>
      </w:r>
      <w:r>
        <w:rPr>
          <w:color w:val="auto"/>
          <w:highlight w:val="none"/>
        </w:rPr>
        <w:tab/>
      </w:r>
      <w:r>
        <w:rPr>
          <w:color w:val="auto"/>
          <w:highlight w:val="none"/>
        </w:rPr>
        <w:fldChar w:fldCharType="begin"/>
      </w:r>
      <w:r>
        <w:rPr>
          <w:color w:val="auto"/>
          <w:highlight w:val="none"/>
        </w:rPr>
        <w:instrText xml:space="preserve"> PAGEREF _Toc23121 \h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highlight w:val="none"/>
        </w:rPr>
        <w:fldChar w:fldCharType="end"/>
      </w:r>
    </w:p>
    <w:p w14:paraId="1027DE1A">
      <w:pPr>
        <w:pStyle w:val="20"/>
        <w:tabs>
          <w:tab w:val="right" w:leader="dot" w:pos="8306"/>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_Toc23097 </w:instrText>
      </w:r>
      <w:r>
        <w:rPr>
          <w:rFonts w:ascii="宋体" w:hAnsi="宋体"/>
          <w:color w:val="auto"/>
          <w:highlight w:val="none"/>
        </w:rPr>
        <w:fldChar w:fldCharType="separate"/>
      </w:r>
      <w:r>
        <w:rPr>
          <w:rFonts w:hint="eastAsia"/>
          <w:color w:val="auto"/>
          <w:highlight w:val="none"/>
        </w:rPr>
        <w:t>附件1：南沙区建设工程项目廉洁责任合同</w:t>
      </w:r>
      <w:r>
        <w:rPr>
          <w:color w:val="auto"/>
          <w:highlight w:val="none"/>
        </w:rPr>
        <w:tab/>
      </w:r>
      <w:r>
        <w:rPr>
          <w:color w:val="auto"/>
          <w:highlight w:val="none"/>
        </w:rPr>
        <w:fldChar w:fldCharType="begin"/>
      </w:r>
      <w:r>
        <w:rPr>
          <w:color w:val="auto"/>
          <w:highlight w:val="none"/>
        </w:rPr>
        <w:instrText xml:space="preserve"> PAGEREF _Toc23097 \h </w:instrText>
      </w:r>
      <w:r>
        <w:rPr>
          <w:color w:val="auto"/>
          <w:highlight w:val="none"/>
        </w:rPr>
        <w:fldChar w:fldCharType="separate"/>
      </w:r>
      <w:r>
        <w:rPr>
          <w:color w:val="auto"/>
          <w:highlight w:val="none"/>
        </w:rPr>
        <w:t>28</w:t>
      </w:r>
      <w:r>
        <w:rPr>
          <w:color w:val="auto"/>
          <w:highlight w:val="none"/>
        </w:rPr>
        <w:fldChar w:fldCharType="end"/>
      </w:r>
      <w:r>
        <w:rPr>
          <w:rFonts w:ascii="宋体" w:hAnsi="宋体"/>
          <w:color w:val="auto"/>
          <w:highlight w:val="none"/>
        </w:rPr>
        <w:fldChar w:fldCharType="end"/>
      </w:r>
    </w:p>
    <w:p w14:paraId="311A2D62">
      <w:pPr>
        <w:pStyle w:val="20"/>
        <w:tabs>
          <w:tab w:val="right" w:leader="dot" w:pos="8306"/>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_Toc19192 </w:instrText>
      </w:r>
      <w:r>
        <w:rPr>
          <w:rFonts w:ascii="宋体" w:hAnsi="宋体"/>
          <w:color w:val="auto"/>
          <w:highlight w:val="none"/>
        </w:rPr>
        <w:fldChar w:fldCharType="separate"/>
      </w:r>
      <w:r>
        <w:rPr>
          <w:rFonts w:hint="eastAsia"/>
          <w:color w:val="auto"/>
          <w:highlight w:val="none"/>
        </w:rPr>
        <w:t>附件2：安全生产文明施工协议</w:t>
      </w:r>
      <w:r>
        <w:rPr>
          <w:color w:val="auto"/>
          <w:highlight w:val="none"/>
        </w:rPr>
        <w:tab/>
      </w:r>
      <w:r>
        <w:rPr>
          <w:color w:val="auto"/>
          <w:highlight w:val="none"/>
        </w:rPr>
        <w:fldChar w:fldCharType="begin"/>
      </w:r>
      <w:r>
        <w:rPr>
          <w:color w:val="auto"/>
          <w:highlight w:val="none"/>
        </w:rPr>
        <w:instrText xml:space="preserve"> PAGEREF _Toc19192 \h </w:instrText>
      </w:r>
      <w:r>
        <w:rPr>
          <w:color w:val="auto"/>
          <w:highlight w:val="none"/>
        </w:rPr>
        <w:fldChar w:fldCharType="separate"/>
      </w:r>
      <w:r>
        <w:rPr>
          <w:color w:val="auto"/>
          <w:highlight w:val="none"/>
        </w:rPr>
        <w:t>33</w:t>
      </w:r>
      <w:r>
        <w:rPr>
          <w:color w:val="auto"/>
          <w:highlight w:val="none"/>
        </w:rPr>
        <w:fldChar w:fldCharType="end"/>
      </w:r>
      <w:r>
        <w:rPr>
          <w:rFonts w:ascii="宋体" w:hAnsi="宋体"/>
          <w:color w:val="auto"/>
          <w:highlight w:val="none"/>
        </w:rPr>
        <w:fldChar w:fldCharType="end"/>
      </w:r>
    </w:p>
    <w:p w14:paraId="051EE663">
      <w:pPr>
        <w:pStyle w:val="20"/>
        <w:tabs>
          <w:tab w:val="right" w:leader="dot" w:pos="8306"/>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_Toc14593 </w:instrText>
      </w:r>
      <w:r>
        <w:rPr>
          <w:rFonts w:ascii="宋体" w:hAnsi="宋体"/>
          <w:color w:val="auto"/>
          <w:highlight w:val="none"/>
        </w:rPr>
        <w:fldChar w:fldCharType="separate"/>
      </w:r>
      <w:r>
        <w:rPr>
          <w:rFonts w:hint="eastAsia"/>
          <w:color w:val="auto"/>
          <w:highlight w:val="none"/>
        </w:rPr>
        <w:t>附件3：中标通知书</w:t>
      </w:r>
      <w:r>
        <w:rPr>
          <w:color w:val="auto"/>
          <w:highlight w:val="none"/>
        </w:rPr>
        <w:tab/>
      </w:r>
      <w:r>
        <w:rPr>
          <w:color w:val="auto"/>
          <w:highlight w:val="none"/>
        </w:rPr>
        <w:fldChar w:fldCharType="begin"/>
      </w:r>
      <w:r>
        <w:rPr>
          <w:color w:val="auto"/>
          <w:highlight w:val="none"/>
        </w:rPr>
        <w:instrText xml:space="preserve"> PAGEREF _Toc14593 \h </w:instrText>
      </w:r>
      <w:r>
        <w:rPr>
          <w:color w:val="auto"/>
          <w:highlight w:val="none"/>
        </w:rPr>
        <w:fldChar w:fldCharType="separate"/>
      </w:r>
      <w:r>
        <w:rPr>
          <w:color w:val="auto"/>
          <w:highlight w:val="none"/>
        </w:rPr>
        <w:t>36</w:t>
      </w:r>
      <w:r>
        <w:rPr>
          <w:color w:val="auto"/>
          <w:highlight w:val="none"/>
        </w:rPr>
        <w:fldChar w:fldCharType="end"/>
      </w:r>
      <w:r>
        <w:rPr>
          <w:rFonts w:ascii="宋体" w:hAnsi="宋体"/>
          <w:color w:val="auto"/>
          <w:highlight w:val="none"/>
        </w:rPr>
        <w:fldChar w:fldCharType="end"/>
      </w:r>
    </w:p>
    <w:p w14:paraId="15100B76">
      <w:pPr>
        <w:pStyle w:val="20"/>
        <w:tabs>
          <w:tab w:val="right" w:leader="dot" w:pos="8306"/>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_Toc14596 </w:instrText>
      </w:r>
      <w:r>
        <w:rPr>
          <w:rFonts w:ascii="宋体" w:hAnsi="宋体"/>
          <w:color w:val="auto"/>
          <w:highlight w:val="none"/>
        </w:rPr>
        <w:fldChar w:fldCharType="separate"/>
      </w:r>
      <w:r>
        <w:rPr>
          <w:rFonts w:hint="eastAsia"/>
          <w:color w:val="auto"/>
          <w:highlight w:val="none"/>
          <w:lang w:eastAsia="zh-Hans"/>
        </w:rPr>
        <w:t>附件</w:t>
      </w:r>
      <w:r>
        <w:rPr>
          <w:color w:val="auto"/>
          <w:highlight w:val="none"/>
          <w:lang w:eastAsia="zh-Hans"/>
        </w:rPr>
        <w:t>4：</w:t>
      </w:r>
      <w:r>
        <w:rPr>
          <w:rFonts w:hint="eastAsia"/>
          <w:color w:val="auto"/>
          <w:highlight w:val="none"/>
        </w:rPr>
        <w:t>承诺函/银行履约保函</w:t>
      </w:r>
      <w:r>
        <w:rPr>
          <w:color w:val="auto"/>
          <w:highlight w:val="none"/>
        </w:rPr>
        <w:tab/>
      </w:r>
      <w:r>
        <w:rPr>
          <w:color w:val="auto"/>
          <w:highlight w:val="none"/>
        </w:rPr>
        <w:fldChar w:fldCharType="begin"/>
      </w:r>
      <w:r>
        <w:rPr>
          <w:color w:val="auto"/>
          <w:highlight w:val="none"/>
        </w:rPr>
        <w:instrText xml:space="preserve"> PAGEREF _Toc14596 \h </w:instrText>
      </w:r>
      <w:r>
        <w:rPr>
          <w:color w:val="auto"/>
          <w:highlight w:val="none"/>
        </w:rPr>
        <w:fldChar w:fldCharType="separate"/>
      </w:r>
      <w:r>
        <w:rPr>
          <w:color w:val="auto"/>
          <w:highlight w:val="none"/>
        </w:rPr>
        <w:t>37</w:t>
      </w:r>
      <w:r>
        <w:rPr>
          <w:color w:val="auto"/>
          <w:highlight w:val="none"/>
        </w:rPr>
        <w:fldChar w:fldCharType="end"/>
      </w:r>
      <w:r>
        <w:rPr>
          <w:rFonts w:ascii="宋体" w:hAnsi="宋体"/>
          <w:color w:val="auto"/>
          <w:highlight w:val="none"/>
        </w:rPr>
        <w:fldChar w:fldCharType="end"/>
      </w:r>
    </w:p>
    <w:p w14:paraId="7FA944F2">
      <w:pPr>
        <w:pStyle w:val="20"/>
        <w:tabs>
          <w:tab w:val="right" w:leader="dot" w:pos="8306"/>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_Toc31185 </w:instrText>
      </w:r>
      <w:r>
        <w:rPr>
          <w:rFonts w:ascii="宋体" w:hAnsi="宋体"/>
          <w:color w:val="auto"/>
          <w:highlight w:val="none"/>
        </w:rPr>
        <w:fldChar w:fldCharType="separate"/>
      </w:r>
      <w:r>
        <w:rPr>
          <w:rFonts w:hint="eastAsia"/>
          <w:color w:val="auto"/>
          <w:highlight w:val="none"/>
        </w:rPr>
        <w:t>附件</w:t>
      </w:r>
      <w:r>
        <w:rPr>
          <w:color w:val="auto"/>
          <w:highlight w:val="none"/>
        </w:rPr>
        <w:t>5</w:t>
      </w:r>
      <w:r>
        <w:rPr>
          <w:rFonts w:hint="eastAsia"/>
          <w:color w:val="auto"/>
          <w:highlight w:val="none"/>
        </w:rPr>
        <w:t>：招标控制价及投标报价文件</w:t>
      </w:r>
      <w:r>
        <w:rPr>
          <w:color w:val="auto"/>
          <w:highlight w:val="none"/>
        </w:rPr>
        <w:tab/>
      </w:r>
      <w:r>
        <w:rPr>
          <w:color w:val="auto"/>
          <w:highlight w:val="none"/>
        </w:rPr>
        <w:fldChar w:fldCharType="begin"/>
      </w:r>
      <w:r>
        <w:rPr>
          <w:color w:val="auto"/>
          <w:highlight w:val="none"/>
        </w:rPr>
        <w:instrText xml:space="preserve"> PAGEREF _Toc31185 \h </w:instrText>
      </w:r>
      <w:r>
        <w:rPr>
          <w:color w:val="auto"/>
          <w:highlight w:val="none"/>
        </w:rPr>
        <w:fldChar w:fldCharType="separate"/>
      </w:r>
      <w:r>
        <w:rPr>
          <w:color w:val="auto"/>
          <w:highlight w:val="none"/>
        </w:rPr>
        <w:t>39</w:t>
      </w:r>
      <w:r>
        <w:rPr>
          <w:color w:val="auto"/>
          <w:highlight w:val="none"/>
        </w:rPr>
        <w:fldChar w:fldCharType="end"/>
      </w:r>
      <w:r>
        <w:rPr>
          <w:rFonts w:ascii="宋体" w:hAnsi="宋体"/>
          <w:color w:val="auto"/>
          <w:highlight w:val="none"/>
        </w:rPr>
        <w:fldChar w:fldCharType="end"/>
      </w:r>
    </w:p>
    <w:p w14:paraId="6C504BF7">
      <w:pPr>
        <w:pStyle w:val="20"/>
        <w:tabs>
          <w:tab w:val="right" w:leader="dot" w:pos="8306"/>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_Toc22362 </w:instrText>
      </w:r>
      <w:r>
        <w:rPr>
          <w:rFonts w:ascii="宋体" w:hAnsi="宋体"/>
          <w:color w:val="auto"/>
          <w:highlight w:val="none"/>
        </w:rPr>
        <w:fldChar w:fldCharType="separate"/>
      </w:r>
      <w:r>
        <w:rPr>
          <w:rFonts w:hint="eastAsia"/>
          <w:color w:val="auto"/>
          <w:highlight w:val="none"/>
        </w:rPr>
        <w:t>附件</w:t>
      </w:r>
      <w:r>
        <w:rPr>
          <w:color w:val="auto"/>
          <w:highlight w:val="none"/>
        </w:rPr>
        <w:t>6</w:t>
      </w:r>
      <w:r>
        <w:rPr>
          <w:rFonts w:hint="eastAsia"/>
          <w:color w:val="auto"/>
          <w:highlight w:val="none"/>
        </w:rPr>
        <w:t>：招标文件及投标文件其他关键页（备注：如答疑纪要、拟投入人员表及资质、拟投入设备等）</w:t>
      </w:r>
      <w:r>
        <w:rPr>
          <w:color w:val="auto"/>
          <w:highlight w:val="none"/>
        </w:rPr>
        <w:tab/>
      </w:r>
      <w:r>
        <w:rPr>
          <w:color w:val="auto"/>
          <w:highlight w:val="none"/>
        </w:rPr>
        <w:fldChar w:fldCharType="begin"/>
      </w:r>
      <w:r>
        <w:rPr>
          <w:color w:val="auto"/>
          <w:highlight w:val="none"/>
        </w:rPr>
        <w:instrText xml:space="preserve"> PAGEREF _Toc22362 \h </w:instrText>
      </w:r>
      <w:r>
        <w:rPr>
          <w:color w:val="auto"/>
          <w:highlight w:val="none"/>
        </w:rPr>
        <w:fldChar w:fldCharType="separate"/>
      </w:r>
      <w:r>
        <w:rPr>
          <w:color w:val="auto"/>
          <w:highlight w:val="none"/>
        </w:rPr>
        <w:t>40</w:t>
      </w:r>
      <w:r>
        <w:rPr>
          <w:color w:val="auto"/>
          <w:highlight w:val="none"/>
        </w:rPr>
        <w:fldChar w:fldCharType="end"/>
      </w:r>
      <w:r>
        <w:rPr>
          <w:rFonts w:ascii="宋体" w:hAnsi="宋体"/>
          <w:color w:val="auto"/>
          <w:highlight w:val="none"/>
        </w:rPr>
        <w:fldChar w:fldCharType="end"/>
      </w:r>
    </w:p>
    <w:p w14:paraId="492B48AF">
      <w:pPr>
        <w:pStyle w:val="20"/>
        <w:tabs>
          <w:tab w:val="right" w:leader="dot" w:pos="8306"/>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_Toc30627 </w:instrText>
      </w:r>
      <w:r>
        <w:rPr>
          <w:rFonts w:ascii="宋体" w:hAnsi="宋体"/>
          <w:color w:val="auto"/>
          <w:highlight w:val="none"/>
        </w:rPr>
        <w:fldChar w:fldCharType="separate"/>
      </w:r>
      <w:r>
        <w:rPr>
          <w:rFonts w:hint="eastAsia"/>
          <w:color w:val="auto"/>
          <w:highlight w:val="none"/>
        </w:rPr>
        <w:t>附件</w:t>
      </w:r>
      <w:r>
        <w:rPr>
          <w:color w:val="auto"/>
          <w:highlight w:val="none"/>
        </w:rPr>
        <w:t>7</w:t>
      </w:r>
      <w:r>
        <w:rPr>
          <w:rFonts w:hint="eastAsia"/>
          <w:color w:val="auto"/>
          <w:highlight w:val="none"/>
        </w:rPr>
        <w:t>：监理违约处罚明细表</w:t>
      </w:r>
      <w:r>
        <w:rPr>
          <w:color w:val="auto"/>
          <w:highlight w:val="none"/>
        </w:rPr>
        <w:tab/>
      </w:r>
      <w:r>
        <w:rPr>
          <w:color w:val="auto"/>
          <w:highlight w:val="none"/>
        </w:rPr>
        <w:fldChar w:fldCharType="begin"/>
      </w:r>
      <w:r>
        <w:rPr>
          <w:color w:val="auto"/>
          <w:highlight w:val="none"/>
        </w:rPr>
        <w:instrText xml:space="preserve"> PAGEREF _Toc30627 \h </w:instrText>
      </w:r>
      <w:r>
        <w:rPr>
          <w:color w:val="auto"/>
          <w:highlight w:val="none"/>
        </w:rPr>
        <w:fldChar w:fldCharType="separate"/>
      </w:r>
      <w:r>
        <w:rPr>
          <w:color w:val="auto"/>
          <w:highlight w:val="none"/>
        </w:rPr>
        <w:t>41</w:t>
      </w:r>
      <w:r>
        <w:rPr>
          <w:color w:val="auto"/>
          <w:highlight w:val="none"/>
        </w:rPr>
        <w:fldChar w:fldCharType="end"/>
      </w:r>
      <w:r>
        <w:rPr>
          <w:rFonts w:ascii="宋体" w:hAnsi="宋体"/>
          <w:color w:val="auto"/>
          <w:highlight w:val="none"/>
        </w:rPr>
        <w:fldChar w:fldCharType="end"/>
      </w:r>
    </w:p>
    <w:p w14:paraId="25C7C0EE">
      <w:pPr>
        <w:pStyle w:val="20"/>
        <w:tabs>
          <w:tab w:val="right" w:leader="dot" w:pos="8306"/>
        </w:tabs>
        <w:rPr>
          <w:color w:val="auto"/>
          <w:highlight w:val="none"/>
        </w:rPr>
      </w:pPr>
      <w:r>
        <w:rPr>
          <w:rFonts w:ascii="宋体" w:hAnsi="宋体"/>
          <w:color w:val="auto"/>
          <w:highlight w:val="none"/>
        </w:rPr>
        <w:fldChar w:fldCharType="begin"/>
      </w:r>
      <w:r>
        <w:rPr>
          <w:rFonts w:ascii="宋体" w:hAnsi="宋体"/>
          <w:color w:val="auto"/>
          <w:highlight w:val="none"/>
        </w:rPr>
        <w:instrText xml:space="preserve"> HYPERLINK \l _Toc25097 </w:instrText>
      </w:r>
      <w:r>
        <w:rPr>
          <w:rFonts w:ascii="宋体" w:hAnsi="宋体"/>
          <w:color w:val="auto"/>
          <w:highlight w:val="none"/>
        </w:rPr>
        <w:fldChar w:fldCharType="separate"/>
      </w:r>
      <w:r>
        <w:rPr>
          <w:rFonts w:hint="eastAsia"/>
          <w:color w:val="auto"/>
          <w:highlight w:val="none"/>
        </w:rPr>
        <w:t>附件8：相关会纪及立项批文（备注：如项建/可研/初设批复等，无则本条删除）</w:t>
      </w:r>
      <w:r>
        <w:rPr>
          <w:color w:val="auto"/>
          <w:highlight w:val="none"/>
        </w:rPr>
        <w:tab/>
      </w:r>
      <w:r>
        <w:rPr>
          <w:color w:val="auto"/>
          <w:highlight w:val="none"/>
        </w:rPr>
        <w:fldChar w:fldCharType="begin"/>
      </w:r>
      <w:r>
        <w:rPr>
          <w:color w:val="auto"/>
          <w:highlight w:val="none"/>
        </w:rPr>
        <w:instrText xml:space="preserve"> PAGEREF _Toc25097 \h </w:instrText>
      </w:r>
      <w:r>
        <w:rPr>
          <w:color w:val="auto"/>
          <w:highlight w:val="none"/>
        </w:rPr>
        <w:fldChar w:fldCharType="separate"/>
      </w:r>
      <w:r>
        <w:rPr>
          <w:color w:val="auto"/>
          <w:highlight w:val="none"/>
        </w:rPr>
        <w:t>43</w:t>
      </w:r>
      <w:r>
        <w:rPr>
          <w:color w:val="auto"/>
          <w:highlight w:val="none"/>
        </w:rPr>
        <w:fldChar w:fldCharType="end"/>
      </w:r>
      <w:r>
        <w:rPr>
          <w:rFonts w:ascii="宋体" w:hAnsi="宋体"/>
          <w:color w:val="auto"/>
          <w:highlight w:val="none"/>
        </w:rPr>
        <w:fldChar w:fldCharType="end"/>
      </w:r>
    </w:p>
    <w:p w14:paraId="204268C9">
      <w:pPr>
        <w:spacing w:line="360" w:lineRule="auto"/>
        <w:rPr>
          <w:rFonts w:ascii="宋体" w:hAnsi="宋体"/>
          <w:color w:val="auto"/>
          <w:highlight w:val="none"/>
        </w:rPr>
      </w:pPr>
      <w:r>
        <w:rPr>
          <w:rFonts w:ascii="宋体" w:hAnsi="宋体"/>
          <w:color w:val="auto"/>
          <w:highlight w:val="none"/>
        </w:rPr>
        <w:fldChar w:fldCharType="end"/>
      </w:r>
    </w:p>
    <w:p w14:paraId="7F8D5015">
      <w:pPr>
        <w:spacing w:line="360" w:lineRule="auto"/>
        <w:rPr>
          <w:rFonts w:ascii="宋体" w:hAnsi="宋体"/>
          <w:color w:val="auto"/>
          <w:highlight w:val="none"/>
        </w:rPr>
      </w:pPr>
      <w:r>
        <w:rPr>
          <w:rFonts w:ascii="宋体" w:hAnsi="宋体"/>
          <w:color w:val="auto"/>
          <w:highlight w:val="none"/>
        </w:rPr>
        <w:br w:type="page"/>
      </w:r>
    </w:p>
    <w:p w14:paraId="4AE36CB6">
      <w:pPr>
        <w:pStyle w:val="25"/>
        <w:ind w:firstLine="0"/>
        <w:rPr>
          <w:rFonts w:ascii="宋体"/>
          <w:color w:val="auto"/>
          <w:highlight w:val="none"/>
        </w:rPr>
      </w:pPr>
    </w:p>
    <w:p w14:paraId="5264693D">
      <w:pPr>
        <w:adjustRightInd w:val="0"/>
        <w:snapToGrid w:val="0"/>
        <w:spacing w:line="360" w:lineRule="auto"/>
        <w:jc w:val="center"/>
        <w:rPr>
          <w:rFonts w:ascii="宋体" w:hAnsi="宋体"/>
          <w:color w:val="auto"/>
          <w:sz w:val="28"/>
          <w:szCs w:val="28"/>
          <w:highlight w:val="none"/>
        </w:rPr>
        <w:sectPr>
          <w:headerReference r:id="rId3" w:type="first"/>
          <w:pgSz w:w="11906" w:h="16838"/>
          <w:pgMar w:top="1440" w:right="1800" w:bottom="1440" w:left="1800" w:header="851" w:footer="992" w:gutter="0"/>
          <w:pgNumType w:start="1"/>
          <w:cols w:space="720" w:num="1"/>
          <w:docGrid w:linePitch="312" w:charSpace="0"/>
        </w:sectPr>
      </w:pPr>
    </w:p>
    <w:p w14:paraId="00A858DC">
      <w:pPr>
        <w:pStyle w:val="23"/>
        <w:rPr>
          <w:color w:val="auto"/>
          <w:highlight w:val="none"/>
        </w:rPr>
      </w:pPr>
      <w:bookmarkStart w:id="1" w:name="_Toc108175600"/>
      <w:bookmarkStart w:id="2" w:name="_Toc8614"/>
      <w:bookmarkStart w:id="3" w:name="_Toc14639"/>
      <w:bookmarkStart w:id="4" w:name="_Toc13414"/>
      <w:bookmarkStart w:id="5" w:name="_Toc7105"/>
      <w:bookmarkStart w:id="6" w:name="_Toc402"/>
      <w:bookmarkStart w:id="7" w:name="_Toc11379"/>
      <w:bookmarkStart w:id="8" w:name="_Toc6489"/>
      <w:bookmarkStart w:id="9" w:name="_Toc2891"/>
      <w:bookmarkStart w:id="10" w:name="_Toc12632"/>
      <w:bookmarkStart w:id="11" w:name="_Toc22121"/>
      <w:bookmarkStart w:id="12" w:name="_Toc758900160"/>
      <w:bookmarkStart w:id="13" w:name="_Toc10065"/>
      <w:bookmarkStart w:id="14" w:name="_Toc825"/>
      <w:bookmarkStart w:id="15" w:name="_Toc564"/>
      <w:bookmarkStart w:id="16" w:name="_Toc16036"/>
      <w:bookmarkStart w:id="17" w:name="_Toc44410112"/>
      <w:bookmarkStart w:id="18" w:name="_Toc12304"/>
      <w:bookmarkStart w:id="19" w:name="_Toc529863657"/>
      <w:bookmarkStart w:id="20" w:name="_Toc529863702"/>
      <w:bookmarkStart w:id="21" w:name="_Toc383534206"/>
      <w:bookmarkStart w:id="22" w:name="_Toc529800440"/>
      <w:r>
        <w:rPr>
          <w:rFonts w:hint="eastAsia"/>
          <w:color w:val="auto"/>
          <w:highlight w:val="none"/>
        </w:rPr>
        <w:t>第一部分 合同协议书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B975202">
      <w:pPr>
        <w:spacing w:line="360" w:lineRule="auto"/>
        <w:ind w:firstLine="720" w:firstLineChars="300"/>
        <w:jc w:val="left"/>
        <w:rPr>
          <w:rFonts w:ascii="宋体"/>
          <w:snapToGrid w:val="0"/>
          <w:color w:val="auto"/>
          <w:sz w:val="24"/>
          <w:highlight w:val="none"/>
        </w:rPr>
      </w:pPr>
    </w:p>
    <w:p w14:paraId="03449960">
      <w:pPr>
        <w:spacing w:line="360" w:lineRule="auto"/>
        <w:jc w:val="left"/>
        <w:rPr>
          <w:rFonts w:hint="eastAsia" w:ascii="宋体"/>
          <w:snapToGrid w:val="0"/>
          <w:color w:val="auto"/>
          <w:sz w:val="24"/>
          <w:highlight w:val="none"/>
        </w:rPr>
      </w:pPr>
      <w:r>
        <w:rPr>
          <w:rFonts w:hint="eastAsia" w:ascii="宋体"/>
          <w:snapToGrid w:val="0"/>
          <w:color w:val="auto"/>
          <w:sz w:val="24"/>
          <w:highlight w:val="none"/>
        </w:rPr>
        <w:t>发包人：</w:t>
      </w:r>
      <w:r>
        <w:rPr>
          <w:rFonts w:hint="eastAsia" w:ascii="宋体" w:hAnsi="宋体"/>
          <w:snapToGrid w:val="0"/>
          <w:color w:val="auto"/>
          <w:sz w:val="24"/>
          <w:szCs w:val="24"/>
          <w:highlight w:val="none"/>
          <w:u w:val="single"/>
          <w:lang w:eastAsia="zh-CN"/>
        </w:rPr>
        <w:t>广州南沙产业建设管理有限公司</w:t>
      </w:r>
      <w:r>
        <w:rPr>
          <w:rFonts w:hint="eastAsia" w:ascii="宋体" w:hAnsi="宋体"/>
          <w:snapToGrid w:val="0"/>
          <w:color w:val="auto"/>
          <w:sz w:val="24"/>
          <w:szCs w:val="24"/>
          <w:highlight w:val="none"/>
          <w:u w:val="single"/>
        </w:rPr>
        <w:t xml:space="preserve">        </w:t>
      </w:r>
    </w:p>
    <w:p w14:paraId="18109C74">
      <w:pPr>
        <w:spacing w:line="360" w:lineRule="auto"/>
        <w:jc w:val="left"/>
        <w:rPr>
          <w:rFonts w:ascii="宋体" w:hAnsi="宋体"/>
          <w:color w:val="auto"/>
          <w:sz w:val="24"/>
          <w:highlight w:val="none"/>
          <w:u w:val="single"/>
        </w:rPr>
      </w:pPr>
      <w:r>
        <w:rPr>
          <w:rFonts w:hint="eastAsia" w:ascii="宋体"/>
          <w:snapToGrid w:val="0"/>
          <w:color w:val="auto"/>
          <w:sz w:val="24"/>
          <w:highlight w:val="none"/>
        </w:rPr>
        <w:t>监理人：</w:t>
      </w:r>
      <w:r>
        <w:rPr>
          <w:rFonts w:ascii="宋体"/>
          <w:snapToGrid w:val="0"/>
          <w:color w:val="auto"/>
          <w:sz w:val="24"/>
          <w:highlight w:val="none"/>
          <w:u w:val="single"/>
        </w:rPr>
        <w:t xml:space="preserve">                                    </w:t>
      </w:r>
    </w:p>
    <w:p w14:paraId="18F572B8">
      <w:pPr>
        <w:spacing w:after="156" w:afterLines="50"/>
        <w:jc w:val="left"/>
        <w:rPr>
          <w:rFonts w:ascii="宋体" w:hAnsi="宋体"/>
          <w:color w:val="auto"/>
          <w:highlight w:val="none"/>
        </w:rPr>
      </w:pPr>
    </w:p>
    <w:bookmarkEnd w:id="19"/>
    <w:bookmarkEnd w:id="20"/>
    <w:bookmarkEnd w:id="21"/>
    <w:bookmarkEnd w:id="22"/>
    <w:p w14:paraId="14CCF56F">
      <w:pPr>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经</w:t>
      </w:r>
      <w:r>
        <w:rPr>
          <w:rFonts w:ascii="宋体" w:hAnsi="宋体"/>
          <w:color w:val="auto"/>
          <w:sz w:val="24"/>
          <w:szCs w:val="24"/>
          <w:highlight w:val="none"/>
          <w:u w:val="single"/>
        </w:rPr>
        <w:sym w:font="Wingdings 2" w:char="F0A3"/>
      </w:r>
      <w:r>
        <w:rPr>
          <w:rFonts w:hint="eastAsia" w:ascii="宋体" w:hAnsi="宋体"/>
          <w:color w:val="auto"/>
          <w:sz w:val="24"/>
          <w:szCs w:val="24"/>
          <w:highlight w:val="none"/>
          <w:u w:val="single"/>
        </w:rPr>
        <w:t>自主询价</w:t>
      </w:r>
      <w:r>
        <w:rPr>
          <w:rFonts w:ascii="宋体" w:hAnsi="宋体"/>
          <w:color w:val="auto"/>
          <w:sz w:val="24"/>
          <w:szCs w:val="24"/>
          <w:highlight w:val="none"/>
          <w:u w:val="single"/>
        </w:rPr>
        <w:sym w:font="Wingdings 2" w:char="F052"/>
      </w:r>
      <w:r>
        <w:rPr>
          <w:rFonts w:hint="eastAsia" w:ascii="宋体" w:hAnsi="宋体"/>
          <w:color w:val="auto"/>
          <w:sz w:val="24"/>
          <w:szCs w:val="24"/>
          <w:highlight w:val="none"/>
          <w:u w:val="single"/>
        </w:rPr>
        <w:t>公开招标</w:t>
      </w:r>
      <w:r>
        <w:rPr>
          <w:rFonts w:ascii="宋体" w:hAnsi="宋体"/>
          <w:color w:val="auto"/>
          <w:sz w:val="24"/>
          <w:szCs w:val="24"/>
          <w:highlight w:val="none"/>
          <w:u w:val="single"/>
        </w:rPr>
        <w:sym w:font="Wingdings 2" w:char="F0A3"/>
      </w:r>
      <w:r>
        <w:rPr>
          <w:rFonts w:hint="eastAsia" w:ascii="宋体" w:hAnsi="宋体"/>
          <w:color w:val="auto"/>
          <w:sz w:val="24"/>
          <w:szCs w:val="24"/>
          <w:highlight w:val="none"/>
          <w:u w:val="single"/>
        </w:rPr>
        <w:t>直接委托</w:t>
      </w:r>
      <w:r>
        <w:rPr>
          <w:rFonts w:ascii="宋体" w:hAnsi="宋体"/>
          <w:color w:val="auto"/>
          <w:sz w:val="24"/>
          <w:szCs w:val="24"/>
          <w:highlight w:val="none"/>
          <w:u w:val="single"/>
        </w:rPr>
        <w:sym w:font="Wingdings 2" w:char="F0A3"/>
      </w:r>
      <w:r>
        <w:rPr>
          <w:rFonts w:hint="eastAsia" w:ascii="宋体" w:hAnsi="宋体"/>
          <w:color w:val="auto"/>
          <w:sz w:val="24"/>
          <w:szCs w:val="24"/>
          <w:highlight w:val="none"/>
          <w:u w:val="single"/>
        </w:rPr>
        <w:t xml:space="preserve">其他：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（备注：如为其它，请填写具体内容），发包人确定监理人为</w:t>
      </w:r>
      <w:r>
        <w:rPr>
          <w:rFonts w:hint="eastAsia" w:ascii="宋体" w:hAnsi="宋体"/>
          <w:color w:val="auto"/>
          <w:sz w:val="24"/>
          <w:szCs w:val="24"/>
          <w:highlight w:val="none"/>
          <w:u w:val="single"/>
          <w:lang w:eastAsia="zh-CN"/>
        </w:rPr>
        <w:t>【         】</w:t>
      </w:r>
      <w:r>
        <w:rPr>
          <w:rFonts w:hint="eastAsia" w:ascii="宋体" w:hAnsi="宋体"/>
          <w:color w:val="auto"/>
          <w:sz w:val="24"/>
          <w:szCs w:val="24"/>
          <w:highlight w:val="none"/>
          <w:u w:val="single"/>
        </w:rPr>
        <w:t>监理（备注：同中标通知书</w:t>
      </w:r>
      <w:r>
        <w:rPr>
          <w:rFonts w:ascii="宋体" w:hAnsi="宋体"/>
          <w:color w:val="auto"/>
          <w:sz w:val="24"/>
          <w:szCs w:val="24"/>
          <w:highlight w:val="none"/>
          <w:u w:val="single"/>
        </w:rPr>
        <w:t>/</w:t>
      </w:r>
      <w:r>
        <w:rPr>
          <w:rFonts w:hint="eastAsia" w:ascii="宋体" w:hAnsi="宋体"/>
          <w:color w:val="auto"/>
          <w:sz w:val="24"/>
          <w:szCs w:val="24"/>
          <w:highlight w:val="none"/>
          <w:u w:val="single"/>
        </w:rPr>
        <w:t>直接委托通知书</w:t>
      </w:r>
      <w:r>
        <w:rPr>
          <w:rFonts w:ascii="宋体" w:hAnsi="宋体"/>
          <w:color w:val="auto"/>
          <w:sz w:val="24"/>
          <w:szCs w:val="24"/>
          <w:highlight w:val="none"/>
          <w:u w:val="single"/>
        </w:rPr>
        <w:t>/</w:t>
      </w:r>
      <w:r>
        <w:rPr>
          <w:rFonts w:hint="eastAsia" w:ascii="宋体" w:hAnsi="宋体"/>
          <w:color w:val="auto"/>
          <w:sz w:val="24"/>
          <w:szCs w:val="24"/>
          <w:highlight w:val="none"/>
          <w:u w:val="single"/>
        </w:rPr>
        <w:t>其他委托文件中载明的项目全称）的中标单位，中标通知书</w:t>
      </w:r>
      <w:r>
        <w:rPr>
          <w:rFonts w:ascii="宋体" w:hAnsi="宋体"/>
          <w:color w:val="auto"/>
          <w:sz w:val="24"/>
          <w:szCs w:val="24"/>
          <w:highlight w:val="none"/>
          <w:u w:val="single"/>
        </w:rPr>
        <w:t>/</w:t>
      </w:r>
      <w:r>
        <w:rPr>
          <w:rFonts w:hint="eastAsia" w:ascii="宋体" w:hAnsi="宋体"/>
          <w:color w:val="auto"/>
          <w:sz w:val="24"/>
          <w:szCs w:val="24"/>
          <w:highlight w:val="none"/>
          <w:u w:val="single"/>
        </w:rPr>
        <w:t>直接委托通知书</w:t>
      </w:r>
      <w:r>
        <w:rPr>
          <w:rFonts w:ascii="宋体" w:hAnsi="宋体"/>
          <w:color w:val="auto"/>
          <w:sz w:val="24"/>
          <w:szCs w:val="24"/>
          <w:highlight w:val="none"/>
          <w:u w:val="single"/>
        </w:rPr>
        <w:t>/</w:t>
      </w:r>
      <w:r>
        <w:rPr>
          <w:rFonts w:hint="eastAsia" w:ascii="宋体" w:hAnsi="宋体"/>
          <w:color w:val="auto"/>
          <w:sz w:val="24"/>
          <w:szCs w:val="24"/>
          <w:highlight w:val="none"/>
          <w:u w:val="single"/>
        </w:rPr>
        <w:t>其他委托文件编号为：</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（备注：如无请删除）。</w:t>
      </w:r>
    </w:p>
    <w:p w14:paraId="7027C145">
      <w:pPr>
        <w:adjustRightInd w:val="0"/>
        <w:snapToGrid w:val="0"/>
        <w:spacing w:line="360" w:lineRule="auto"/>
        <w:ind w:firstLine="480" w:firstLineChars="200"/>
        <w:rPr>
          <w:rFonts w:ascii="宋体"/>
          <w:snapToGrid w:val="0"/>
          <w:color w:val="auto"/>
          <w:sz w:val="24"/>
          <w:highlight w:val="none"/>
        </w:rPr>
      </w:pPr>
      <w:r>
        <w:rPr>
          <w:rFonts w:hint="eastAsia" w:ascii="宋体" w:hAnsi="宋体"/>
          <w:color w:val="auto"/>
          <w:sz w:val="24"/>
          <w:szCs w:val="24"/>
          <w:highlight w:val="none"/>
        </w:rPr>
        <w:t>根据《中华人民共和国民法典》等相关法律法规规定，遵循平等、自愿、公平和诚实信用的原则，双方就上述委托/中标范围监理服务事项协商一致，订立本合同。</w:t>
      </w:r>
    </w:p>
    <w:p w14:paraId="10FD827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一、发包人委托监理人监理的工程（以下简称“本工程”）概况如下：</w:t>
      </w:r>
      <w:r>
        <w:rPr>
          <w:rFonts w:hint="eastAsia" w:ascii="宋体" w:hAnsi="宋体"/>
          <w:i/>
          <w:iCs/>
          <w:color w:val="auto"/>
          <w:sz w:val="24"/>
          <w:highlight w:val="none"/>
        </w:rPr>
        <w:t>（备注：具体按招标文件作相应调整）</w:t>
      </w:r>
    </w:p>
    <w:p w14:paraId="5BAF19B7">
      <w:pPr>
        <w:adjustRightInd w:val="0"/>
        <w:snapToGrid w:val="0"/>
        <w:spacing w:line="360" w:lineRule="auto"/>
        <w:ind w:firstLine="504" w:firstLineChars="210"/>
        <w:rPr>
          <w:rFonts w:hint="eastAsia" w:ascii="宋体" w:hAnsi="宋体" w:eastAsia="宋体"/>
          <w:color w:val="auto"/>
          <w:sz w:val="24"/>
          <w:highlight w:val="none"/>
          <w:u w:val="single"/>
          <w:lang w:eastAsia="zh-CN"/>
        </w:rPr>
      </w:pPr>
      <w:r>
        <w:rPr>
          <w:rFonts w:hint="eastAsia" w:ascii="宋体" w:hAnsi="宋体"/>
          <w:color w:val="auto"/>
          <w:sz w:val="24"/>
          <w:highlight w:val="none"/>
        </w:rPr>
        <w:t>1、本工程名称：</w:t>
      </w:r>
      <w:r>
        <w:rPr>
          <w:rFonts w:hint="eastAsia" w:ascii="宋体" w:hAnsi="宋体"/>
          <w:color w:val="auto"/>
          <w:sz w:val="24"/>
          <w:highlight w:val="none"/>
          <w:u w:val="single"/>
          <w:lang w:eastAsia="zh-CN"/>
        </w:rPr>
        <w:t>【         】</w:t>
      </w:r>
    </w:p>
    <w:p w14:paraId="7FB30E0B">
      <w:pPr>
        <w:adjustRightInd w:val="0"/>
        <w:snapToGrid w:val="0"/>
        <w:spacing w:line="360" w:lineRule="auto"/>
        <w:ind w:firstLine="504" w:firstLineChars="210"/>
        <w:rPr>
          <w:rFonts w:ascii="宋体" w:hAnsi="宋体"/>
          <w:color w:val="auto"/>
          <w:sz w:val="24"/>
          <w:highlight w:val="none"/>
          <w:u w:val="single"/>
        </w:rPr>
      </w:pPr>
      <w:r>
        <w:rPr>
          <w:rFonts w:hint="eastAsia" w:ascii="宋体" w:hAnsi="宋体"/>
          <w:color w:val="auto"/>
          <w:sz w:val="24"/>
          <w:highlight w:val="none"/>
        </w:rPr>
        <w:t>2、本工程地点：</w:t>
      </w:r>
      <w:r>
        <w:rPr>
          <w:rFonts w:hint="eastAsia" w:ascii="宋体" w:hAnsi="宋体"/>
          <w:color w:val="auto"/>
          <w:sz w:val="24"/>
          <w:highlight w:val="none"/>
          <w:u w:val="single"/>
        </w:rPr>
        <w:t>广州市南沙区</w:t>
      </w:r>
    </w:p>
    <w:p w14:paraId="43AA6214">
      <w:pPr>
        <w:spacing w:line="360" w:lineRule="auto"/>
        <w:ind w:firstLine="544" w:firstLineChars="227"/>
        <w:jc w:val="left"/>
        <w:rPr>
          <w:rFonts w:ascii="宋体" w:hAnsi="宋体"/>
          <w:color w:val="auto"/>
          <w:sz w:val="24"/>
          <w:highlight w:val="none"/>
          <w:u w:val="single"/>
        </w:rPr>
      </w:pPr>
      <w:r>
        <w:rPr>
          <w:rFonts w:hint="eastAsia" w:ascii="宋体" w:hAnsi="宋体"/>
          <w:color w:val="auto"/>
          <w:sz w:val="24"/>
          <w:highlight w:val="none"/>
        </w:rPr>
        <w:t>3、本工程费用：</w:t>
      </w:r>
      <w:r>
        <w:rPr>
          <w:rFonts w:hint="eastAsia" w:ascii="宋体" w:hAnsi="宋体"/>
          <w:color w:val="auto"/>
          <w:sz w:val="24"/>
          <w:highlight w:val="none"/>
          <w:u w:val="single"/>
        </w:rPr>
        <w:t xml:space="preserve">建安工程费 </w:t>
      </w:r>
      <w:r>
        <w:rPr>
          <w:rFonts w:ascii="宋体" w:hAnsi="宋体"/>
          <w:color w:val="auto"/>
          <w:sz w:val="24"/>
          <w:highlight w:val="none"/>
          <w:u w:val="single"/>
        </w:rPr>
        <w:t xml:space="preserve">       </w:t>
      </w:r>
      <w:r>
        <w:rPr>
          <w:rFonts w:hint="eastAsia" w:ascii="宋体" w:hAnsi="宋体"/>
          <w:color w:val="auto"/>
          <w:sz w:val="24"/>
          <w:highlight w:val="none"/>
          <w:u w:val="single"/>
        </w:rPr>
        <w:t>万元</w:t>
      </w:r>
    </w:p>
    <w:p w14:paraId="7056CEF3">
      <w:pPr>
        <w:spacing w:line="360" w:lineRule="auto"/>
        <w:ind w:firstLine="544" w:firstLineChars="227"/>
        <w:jc w:val="left"/>
        <w:rPr>
          <w:rFonts w:ascii="宋体" w:hAnsi="宋体"/>
          <w:color w:val="auto"/>
          <w:sz w:val="24"/>
          <w:highlight w:val="none"/>
        </w:rPr>
      </w:pPr>
      <w:r>
        <w:rPr>
          <w:rFonts w:hint="eastAsia" w:ascii="宋体" w:hAnsi="宋体"/>
          <w:color w:val="auto"/>
          <w:sz w:val="24"/>
          <w:highlight w:val="none"/>
        </w:rPr>
        <w:t>4、本工程规模：</w:t>
      </w:r>
      <w:r>
        <w:rPr>
          <w:rFonts w:ascii="宋体" w:hAnsi="宋体"/>
          <w:color w:val="auto"/>
          <w:sz w:val="24"/>
          <w:highlight w:val="none"/>
          <w:u w:val="single"/>
        </w:rPr>
        <w:t xml:space="preserve">                       </w:t>
      </w:r>
    </w:p>
    <w:p w14:paraId="00831B88">
      <w:pPr>
        <w:spacing w:line="360" w:lineRule="auto"/>
        <w:ind w:firstLine="544" w:firstLineChars="227"/>
        <w:jc w:val="left"/>
        <w:rPr>
          <w:rFonts w:ascii="宋体" w:hAnsi="宋体"/>
          <w:color w:val="auto"/>
          <w:sz w:val="24"/>
          <w:highlight w:val="none"/>
          <w:u w:val="single"/>
        </w:rPr>
      </w:pPr>
      <w:r>
        <w:rPr>
          <w:rFonts w:hint="eastAsia" w:ascii="宋体" w:hAnsi="宋体"/>
          <w:color w:val="auto"/>
          <w:sz w:val="24"/>
          <w:highlight w:val="none"/>
        </w:rPr>
        <w:t>具体项目以控规批复文件、可研批复文件、初步设计审查和相关政府部门审查确定的建设项目、建设规模、建设标准等为准。</w:t>
      </w:r>
    </w:p>
    <w:p w14:paraId="053C1D8C">
      <w:pPr>
        <w:shd w:val="clear" w:color="auto" w:fill="FFFFFF"/>
        <w:adjustRightInd w:val="0"/>
        <w:spacing w:line="360" w:lineRule="auto"/>
        <w:ind w:firstLine="482" w:firstLineChars="200"/>
        <w:jc w:val="left"/>
        <w:rPr>
          <w:rFonts w:ascii="宋体" w:hAnsi="宋体" w:cs="宋体"/>
          <w:b/>
          <w:color w:val="auto"/>
          <w:sz w:val="24"/>
          <w:highlight w:val="none"/>
          <w:u w:val="single"/>
        </w:rPr>
      </w:pPr>
      <w:r>
        <w:rPr>
          <w:rFonts w:hint="eastAsia" w:ascii="宋体" w:hAnsi="宋体"/>
          <w:b/>
          <w:bCs/>
          <w:color w:val="auto"/>
          <w:sz w:val="24"/>
          <w:highlight w:val="none"/>
          <w:u w:val="single"/>
        </w:rPr>
        <w:t>根据本项目具体情况，如遇该项目的投资规模、结构形式、项目名称、平面（位置）或者造价等发生调整（或变更，或增减），也可能会新增或减少部分甚至取消全部（子）项目工程，监理人已充分理解此风险并无条件接受不得拒绝，且投标下浮率固定不变。如遇政策变化取消该全部工程，则本合同自行失效，监理人已充分知悉此风险，并且不向发包人主张索赔。</w:t>
      </w:r>
    </w:p>
    <w:p w14:paraId="61DE960A">
      <w:pPr>
        <w:spacing w:line="360" w:lineRule="auto"/>
        <w:ind w:firstLine="544" w:firstLineChars="227"/>
        <w:jc w:val="left"/>
        <w:rPr>
          <w:rFonts w:ascii="宋体" w:hAnsi="宋体"/>
          <w:color w:val="auto"/>
          <w:sz w:val="24"/>
          <w:highlight w:val="none"/>
        </w:rPr>
      </w:pPr>
      <w:r>
        <w:rPr>
          <w:rFonts w:hint="eastAsia" w:ascii="宋体" w:hAnsi="宋体"/>
          <w:color w:val="auto"/>
          <w:sz w:val="24"/>
          <w:highlight w:val="none"/>
        </w:rPr>
        <w:t>二、监理费用及服务范围</w:t>
      </w:r>
      <w:r>
        <w:rPr>
          <w:rFonts w:hint="eastAsia" w:ascii="宋体" w:hAnsi="宋体"/>
          <w:i/>
          <w:iCs/>
          <w:color w:val="auto"/>
          <w:sz w:val="24"/>
          <w:highlight w:val="none"/>
        </w:rPr>
        <w:t>（备注：具体按招标文件作相应调整）</w:t>
      </w:r>
    </w:p>
    <w:p w14:paraId="1B3DD8C7">
      <w:pPr>
        <w:spacing w:line="360" w:lineRule="auto"/>
        <w:ind w:firstLine="504" w:firstLineChars="210"/>
        <w:jc w:val="left"/>
        <w:rPr>
          <w:rFonts w:ascii="宋体" w:hAnsi="宋体"/>
          <w:color w:val="auto"/>
          <w:sz w:val="24"/>
          <w:highlight w:val="none"/>
          <w:shd w:val="clear" w:color="auto" w:fill="0070C0"/>
        </w:rPr>
      </w:pPr>
      <w:r>
        <w:rPr>
          <w:rFonts w:hint="eastAsia" w:ascii="宋体" w:hAnsi="宋体"/>
          <w:color w:val="auto"/>
          <w:sz w:val="24"/>
          <w:highlight w:val="none"/>
        </w:rPr>
        <w:t>1、本工程监理服务费用（含税）暂定为：</w:t>
      </w:r>
      <w:r>
        <w:rPr>
          <w:rFonts w:hint="eastAsia" w:ascii="宋体" w:hAnsi="宋体"/>
          <w:color w:val="auto"/>
          <w:sz w:val="24"/>
          <w:szCs w:val="24"/>
          <w:highlight w:val="none"/>
          <w:u w:val="single"/>
        </w:rPr>
        <w:t>¥</w:t>
      </w:r>
      <w:r>
        <w:rPr>
          <w:rFonts w:ascii="宋体" w:hAnsi="宋体"/>
          <w:color w:val="auto"/>
          <w:sz w:val="24"/>
          <w:szCs w:val="24"/>
          <w:highlight w:val="none"/>
          <w:u w:val="single"/>
        </w:rPr>
        <w:t xml:space="preserve">           </w:t>
      </w:r>
      <w:r>
        <w:rPr>
          <w:rFonts w:hint="eastAsia" w:ascii="宋体" w:hAnsi="宋体" w:cs="宋体"/>
          <w:color w:val="auto"/>
          <w:sz w:val="24"/>
          <w:szCs w:val="24"/>
          <w:highlight w:val="none"/>
        </w:rPr>
        <w:t>元（</w:t>
      </w:r>
      <w:r>
        <w:rPr>
          <w:rFonts w:hint="eastAsia" w:ascii="宋体" w:hAnsi="宋体"/>
          <w:color w:val="auto"/>
          <w:sz w:val="24"/>
          <w:highlight w:val="none"/>
        </w:rPr>
        <w:t>大写：</w:t>
      </w:r>
      <w:r>
        <w:rPr>
          <w:rFonts w:hint="eastAsia" w:ascii="宋体" w:hAnsi="宋体"/>
          <w:color w:val="auto"/>
          <w:sz w:val="24"/>
          <w:highlight w:val="none"/>
          <w:u w:val="single"/>
        </w:rPr>
        <w:t xml:space="preserve">人民币 </w:t>
      </w:r>
      <w:r>
        <w:rPr>
          <w:rFonts w:ascii="宋体" w:hAnsi="宋体"/>
          <w:color w:val="auto"/>
          <w:sz w:val="24"/>
          <w:highlight w:val="none"/>
          <w:u w:val="single"/>
        </w:rPr>
        <w:t xml:space="preserve">        </w:t>
      </w:r>
      <w:r>
        <w:rPr>
          <w:rFonts w:hint="eastAsia" w:ascii="宋体" w:hAnsi="宋体"/>
          <w:color w:val="auto"/>
          <w:sz w:val="24"/>
          <w:highlight w:val="none"/>
        </w:rPr>
        <w:t>）。结算价按本合同第三部分专用条款第三十九条约定的结算方式计算，最终结算价以有审核权限部门审定的金额为准。</w:t>
      </w:r>
    </w:p>
    <w:p w14:paraId="3BD3748C">
      <w:pPr>
        <w:adjustRightInd w:val="0"/>
        <w:snapToGrid w:val="0"/>
        <w:spacing w:line="360" w:lineRule="auto"/>
        <w:ind w:firstLine="494" w:firstLineChars="206"/>
        <w:rPr>
          <w:rFonts w:ascii="宋体" w:hAnsi="宋体"/>
          <w:color w:val="auto"/>
          <w:sz w:val="24"/>
          <w:highlight w:val="none"/>
        </w:rPr>
      </w:pPr>
      <w:r>
        <w:rPr>
          <w:rFonts w:hint="eastAsia" w:ascii="宋体" w:hAnsi="宋体"/>
          <w:color w:val="auto"/>
          <w:sz w:val="24"/>
          <w:highlight w:val="none"/>
        </w:rPr>
        <w:t>2、监理范围：</w:t>
      </w:r>
    </w:p>
    <w:p w14:paraId="7CF7A31C">
      <w:pPr>
        <w:adjustRightInd w:val="0"/>
        <w:snapToGrid w:val="0"/>
        <w:spacing w:line="360" w:lineRule="auto"/>
        <w:ind w:firstLine="494" w:firstLineChars="206"/>
        <w:rPr>
          <w:rFonts w:ascii="宋体" w:hAnsi="宋体"/>
          <w:color w:val="auto"/>
          <w:sz w:val="24"/>
          <w:highlight w:val="none"/>
          <w:u w:val="single"/>
        </w:rPr>
      </w:pPr>
      <w:r>
        <w:rPr>
          <w:rFonts w:hint="eastAsia" w:ascii="宋体" w:hAnsi="宋体"/>
          <w:color w:val="auto"/>
          <w:sz w:val="24"/>
          <w:highlight w:val="none"/>
          <w:u w:val="single"/>
        </w:rPr>
        <w:t>本工程的施工监理，包括但不限于项目实施阶段的施工前期准备、施工管理、联合试运转</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施工图会审、进度款和变更审核、投资控制、竣工验收（质量验收或交工/完工验收）、工程结算、资产移交、质量保修等工作，并对工程项目进行质量、进度、投资、合同、信息、环保、安全文明施工等方面进行有效管理和控制，直至办理竣工验收（质量验收或交工/完工验收）手续和工程结算、缺陷责任期满等的全过程监理服务和工程相关协调工作。具体的监理工程量，以本工程的设计图纸为准。</w:t>
      </w:r>
    </w:p>
    <w:p w14:paraId="3F6BFBDD">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三、本合同中的有关词语含义与本合同第二部分《通用条款》中赋予它们的定义相同。</w:t>
      </w:r>
    </w:p>
    <w:p w14:paraId="49BAE99E">
      <w:pPr>
        <w:adjustRightInd w:val="0"/>
        <w:snapToGrid w:val="0"/>
        <w:spacing w:line="360" w:lineRule="auto"/>
        <w:ind w:left="525"/>
        <w:rPr>
          <w:rFonts w:ascii="宋体" w:hAnsi="宋体"/>
          <w:color w:val="auto"/>
          <w:sz w:val="24"/>
          <w:highlight w:val="none"/>
        </w:rPr>
      </w:pPr>
      <w:r>
        <w:rPr>
          <w:rFonts w:hint="eastAsia" w:ascii="宋体" w:hAnsi="宋体"/>
          <w:color w:val="auto"/>
          <w:sz w:val="24"/>
          <w:highlight w:val="none"/>
        </w:rPr>
        <w:t>四、下列文件均为本合同的组成部分：</w:t>
      </w:r>
    </w:p>
    <w:p w14:paraId="2D221C9C">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1、合同实施期间双方签订的补充或修正文件（如有则附）； </w:t>
      </w:r>
    </w:p>
    <w:p w14:paraId="7BD589C2">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2、合同协议书；</w:t>
      </w:r>
    </w:p>
    <w:p w14:paraId="1B34AC15">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3、中标通知书；</w:t>
      </w:r>
    </w:p>
    <w:p w14:paraId="55236278">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4、合同专用条款；</w:t>
      </w:r>
    </w:p>
    <w:p w14:paraId="2865591C">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5、合同通用条款；</w:t>
      </w:r>
    </w:p>
    <w:p w14:paraId="4CBB0E33">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 xml:space="preserve">6、本合同标准性文件（如有则附）； </w:t>
      </w:r>
    </w:p>
    <w:p w14:paraId="3FB64532">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7、标准规范及有关技术文件、图纸；</w:t>
      </w:r>
    </w:p>
    <w:p w14:paraId="0E05BF13">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8、招标文件及有关问题澄清（如有）；</w:t>
      </w:r>
    </w:p>
    <w:p w14:paraId="2CA70D0C">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9、投标文件及投标文件问题澄清（如有）；</w:t>
      </w:r>
    </w:p>
    <w:p w14:paraId="616E804B">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0</w:t>
      </w:r>
      <w:r>
        <w:rPr>
          <w:rFonts w:hint="eastAsia" w:ascii="宋体" w:hAnsi="宋体"/>
          <w:color w:val="auto"/>
          <w:sz w:val="24"/>
          <w:highlight w:val="none"/>
        </w:rPr>
        <w:t>、合同附件及其它双方认可的文件。</w:t>
      </w:r>
    </w:p>
    <w:p w14:paraId="7C044D9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上述文件互为补充和解释，如存在不一致之处，以先后排列次序为准。</w:t>
      </w:r>
    </w:p>
    <w:p w14:paraId="37972245">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五、监理人向发包人承诺，按照本合</w:t>
      </w:r>
      <w:r>
        <w:rPr>
          <w:rFonts w:ascii="宋体" w:hAnsi="宋体"/>
          <w:color w:val="auto"/>
          <w:sz w:val="24"/>
          <w:highlight w:val="none"/>
        </w:rPr>
        <w:t>同的规定，承担本合同专用条款</w:t>
      </w:r>
      <w:r>
        <w:rPr>
          <w:rFonts w:hint="eastAsia" w:ascii="宋体" w:hAnsi="宋体"/>
          <w:color w:val="auto"/>
          <w:sz w:val="24"/>
          <w:highlight w:val="none"/>
        </w:rPr>
        <w:t>、通用条款</w:t>
      </w:r>
      <w:r>
        <w:rPr>
          <w:rFonts w:ascii="宋体" w:hAnsi="宋体"/>
          <w:color w:val="auto"/>
          <w:sz w:val="24"/>
          <w:highlight w:val="none"/>
        </w:rPr>
        <w:t>中议定范围内的监理业务</w:t>
      </w:r>
      <w:r>
        <w:rPr>
          <w:rFonts w:hint="eastAsia" w:ascii="宋体" w:hAnsi="宋体"/>
          <w:color w:val="auto"/>
          <w:sz w:val="24"/>
          <w:highlight w:val="none"/>
        </w:rPr>
        <w:t>，服从发包人的管理</w:t>
      </w:r>
      <w:r>
        <w:rPr>
          <w:rFonts w:ascii="宋体" w:hAnsi="宋体"/>
          <w:color w:val="auto"/>
          <w:sz w:val="24"/>
          <w:highlight w:val="none"/>
        </w:rPr>
        <w:t>。</w:t>
      </w:r>
    </w:p>
    <w:p w14:paraId="187FF020">
      <w:pPr>
        <w:pStyle w:val="12"/>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六</w:t>
      </w:r>
      <w:r>
        <w:rPr>
          <w:rFonts w:hAnsi="宋体"/>
          <w:color w:val="auto"/>
          <w:sz w:val="24"/>
          <w:szCs w:val="24"/>
          <w:highlight w:val="none"/>
        </w:rPr>
        <w:t>、</w:t>
      </w:r>
      <w:r>
        <w:rPr>
          <w:rFonts w:hint="eastAsia" w:hAnsi="宋体"/>
          <w:color w:val="auto"/>
          <w:sz w:val="24"/>
          <w:szCs w:val="24"/>
          <w:highlight w:val="none"/>
        </w:rPr>
        <w:t>发包人</w:t>
      </w:r>
      <w:r>
        <w:rPr>
          <w:rFonts w:hAnsi="宋体"/>
          <w:color w:val="auto"/>
          <w:sz w:val="24"/>
          <w:szCs w:val="24"/>
          <w:highlight w:val="none"/>
        </w:rPr>
        <w:t>向监理人承诺按照本合同注明的期限、方式、币种，向监理人支付酬金。</w:t>
      </w:r>
    </w:p>
    <w:p w14:paraId="17C20326">
      <w:pPr>
        <w:pStyle w:val="12"/>
        <w:adjustRightInd w:val="0"/>
        <w:snapToGrid w:val="0"/>
        <w:spacing w:line="360" w:lineRule="auto"/>
        <w:ind w:firstLine="480" w:firstLineChars="200"/>
        <w:rPr>
          <w:rFonts w:hAnsi="宋体"/>
          <w:color w:val="auto"/>
          <w:sz w:val="24"/>
          <w:szCs w:val="24"/>
          <w:highlight w:val="none"/>
          <w:u w:val="single"/>
        </w:rPr>
      </w:pPr>
      <w:r>
        <w:rPr>
          <w:rFonts w:hint="eastAsia" w:hAnsi="宋体"/>
          <w:color w:val="auto"/>
          <w:sz w:val="24"/>
          <w:szCs w:val="24"/>
          <w:highlight w:val="none"/>
        </w:rPr>
        <w:t>七</w:t>
      </w:r>
      <w:r>
        <w:rPr>
          <w:rFonts w:hAnsi="宋体"/>
          <w:color w:val="auto"/>
          <w:sz w:val="24"/>
          <w:szCs w:val="24"/>
          <w:highlight w:val="none"/>
        </w:rPr>
        <w:t>、本合同监理期限为</w:t>
      </w:r>
      <w:r>
        <w:rPr>
          <w:rFonts w:hint="eastAsia" w:hAnsi="宋体"/>
          <w:color w:val="auto"/>
          <w:sz w:val="24"/>
          <w:szCs w:val="24"/>
          <w:highlight w:val="none"/>
        </w:rPr>
        <w:t>：</w:t>
      </w:r>
      <w:r>
        <w:rPr>
          <w:rFonts w:hint="eastAsia" w:hAnsi="宋体"/>
          <w:color w:val="auto"/>
          <w:sz w:val="24"/>
          <w:szCs w:val="24"/>
          <w:highlight w:val="none"/>
          <w:u w:val="single"/>
        </w:rPr>
        <w:t>自中标通知书发出之日起至施工项目全部完工并办理竣工验收（质量验收或交工/完工验收）、竣工结算、备案管理、缺陷责任期满止。</w:t>
      </w:r>
    </w:p>
    <w:p w14:paraId="66A73081">
      <w:pPr>
        <w:pStyle w:val="12"/>
        <w:adjustRightInd w:val="0"/>
        <w:snapToGrid w:val="0"/>
        <w:spacing w:line="360" w:lineRule="auto"/>
        <w:ind w:firstLine="480" w:firstLineChars="200"/>
        <w:rPr>
          <w:rFonts w:hAnsi="宋体"/>
          <w:color w:val="auto"/>
          <w:sz w:val="24"/>
          <w:szCs w:val="24"/>
          <w:highlight w:val="none"/>
        </w:rPr>
      </w:pPr>
      <w:r>
        <w:rPr>
          <w:rFonts w:hint="eastAsia" w:hAnsi="宋体"/>
          <w:color w:val="auto"/>
          <w:sz w:val="24"/>
          <w:szCs w:val="24"/>
          <w:highlight w:val="none"/>
        </w:rPr>
        <w:t>八、</w:t>
      </w:r>
      <w:r>
        <w:rPr>
          <w:rFonts w:hAnsi="宋体"/>
          <w:color w:val="auto"/>
          <w:sz w:val="24"/>
          <w:szCs w:val="24"/>
          <w:highlight w:val="none"/>
        </w:rPr>
        <w:t>监理人收款单位、开户银行及</w:t>
      </w:r>
      <w:r>
        <w:rPr>
          <w:rFonts w:hint="eastAsia" w:hAnsi="宋体"/>
          <w:color w:val="auto"/>
          <w:sz w:val="24"/>
          <w:szCs w:val="24"/>
          <w:highlight w:val="none"/>
        </w:rPr>
        <w:t>账</w:t>
      </w:r>
      <w:r>
        <w:rPr>
          <w:rFonts w:hAnsi="宋体"/>
          <w:color w:val="auto"/>
          <w:sz w:val="24"/>
          <w:szCs w:val="24"/>
          <w:highlight w:val="none"/>
        </w:rPr>
        <w:t>号在合同签订后不得任意变更。</w:t>
      </w:r>
    </w:p>
    <w:p w14:paraId="5BA4B19D">
      <w:pPr>
        <w:pStyle w:val="12"/>
        <w:adjustRightInd w:val="0"/>
        <w:snapToGrid w:val="0"/>
        <w:spacing w:line="360" w:lineRule="auto"/>
        <w:ind w:firstLine="480" w:firstLineChars="200"/>
        <w:rPr>
          <w:rFonts w:hAnsi="宋体"/>
          <w:color w:val="auto"/>
          <w:sz w:val="24"/>
          <w:szCs w:val="24"/>
          <w:highlight w:val="none"/>
        </w:rPr>
      </w:pPr>
      <w:r>
        <w:rPr>
          <w:rFonts w:hint="eastAsia"/>
          <w:color w:val="auto"/>
          <w:sz w:val="24"/>
          <w:highlight w:val="none"/>
        </w:rPr>
        <w:t>九、</w:t>
      </w:r>
      <w:r>
        <w:rPr>
          <w:rFonts w:hint="eastAsia"/>
          <w:color w:val="auto"/>
          <w:sz w:val="24"/>
          <w:highlight w:val="none"/>
          <w:lang w:val="zh-CN"/>
        </w:rPr>
        <w:t>监理人须配合发包人实现技术数字化管理及有效应用，具体数字化技术工作要求以发包人的要求为准，上述工作相关费用监理人已在投标报价中统筹考虑，发包人不另外计取。</w:t>
      </w:r>
    </w:p>
    <w:p w14:paraId="06EA074E">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十</w:t>
      </w:r>
      <w:r>
        <w:rPr>
          <w:rFonts w:ascii="宋体" w:hAnsi="宋体"/>
          <w:color w:val="auto"/>
          <w:sz w:val="24"/>
          <w:highlight w:val="none"/>
        </w:rPr>
        <w:t>、</w:t>
      </w:r>
      <w:r>
        <w:rPr>
          <w:rFonts w:hint="eastAsia" w:ascii="宋体" w:hAnsi="宋体" w:cs="宋体"/>
          <w:color w:val="auto"/>
          <w:sz w:val="24"/>
          <w:szCs w:val="24"/>
          <w:highlight w:val="none"/>
        </w:rPr>
        <w:t>本合同经双方法定代表人或其授权代表签字或签章并加盖本单位印章之日起生效</w:t>
      </w:r>
      <w:r>
        <w:rPr>
          <w:rFonts w:hint="eastAsia" w:ascii="宋体" w:hAnsi="宋体"/>
          <w:snapToGrid w:val="0"/>
          <w:color w:val="auto"/>
          <w:kern w:val="0"/>
          <w:sz w:val="24"/>
          <w:highlight w:val="none"/>
          <w:u w:val="single"/>
        </w:rPr>
        <w:t>，</w:t>
      </w:r>
      <w:r>
        <w:rPr>
          <w:rFonts w:hint="eastAsia" w:ascii="宋体" w:hAnsi="宋体" w:cs="宋体"/>
          <w:color w:val="auto"/>
          <w:sz w:val="24"/>
          <w:szCs w:val="24"/>
          <w:highlight w:val="none"/>
          <w:u w:val="single"/>
        </w:rPr>
        <w:t>合同生效之后，双方就中标通知书发出之日起至合同生效之日期间按合同约定的履约行为予以追认</w:t>
      </w:r>
      <w:r>
        <w:rPr>
          <w:rFonts w:ascii="宋体" w:hAnsi="宋体" w:cs="宋体"/>
          <w:color w:val="auto"/>
          <w:sz w:val="24"/>
          <w:szCs w:val="24"/>
          <w:highlight w:val="none"/>
          <w:u w:val="single"/>
        </w:rPr>
        <w:t>。</w:t>
      </w:r>
      <w:r>
        <w:rPr>
          <w:rFonts w:hint="eastAsia" w:ascii="宋体" w:hAnsi="宋体"/>
          <w:color w:val="auto"/>
          <w:sz w:val="24"/>
          <w:highlight w:val="none"/>
        </w:rPr>
        <w:t>双方确认本合同中约定的联系方式真实有效，双方依此向对方发出的所有通知、文件、资料视为送达。未尽事宜、经合同当事人协商一致、签订补充协议。</w:t>
      </w:r>
      <w:r>
        <w:rPr>
          <w:rFonts w:ascii="宋体" w:hAnsi="宋体"/>
          <w:color w:val="auto"/>
          <w:sz w:val="24"/>
          <w:highlight w:val="none"/>
        </w:rPr>
        <w:t>本合同正本一式</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份，签约方</w:t>
      </w:r>
      <w:r>
        <w:rPr>
          <w:rFonts w:hint="eastAsia" w:ascii="宋体" w:hAnsi="宋体"/>
          <w:color w:val="auto"/>
          <w:sz w:val="24"/>
          <w:highlight w:val="none"/>
        </w:rPr>
        <w:t>各执</w:t>
      </w:r>
      <w:r>
        <w:rPr>
          <w:rFonts w:hint="eastAsia" w:ascii="宋体" w:hAnsi="宋体"/>
          <w:color w:val="auto"/>
          <w:sz w:val="24"/>
          <w:highlight w:val="none"/>
          <w:u w:val="single"/>
        </w:rPr>
        <w:t>壹</w:t>
      </w:r>
      <w:r>
        <w:rPr>
          <w:rFonts w:hint="eastAsia" w:ascii="宋体" w:hAnsi="宋体"/>
          <w:color w:val="auto"/>
          <w:sz w:val="24"/>
          <w:highlight w:val="none"/>
        </w:rPr>
        <w:t>份，</w:t>
      </w:r>
      <w:r>
        <w:rPr>
          <w:rFonts w:ascii="宋体" w:hAnsi="宋体"/>
          <w:color w:val="auto"/>
          <w:sz w:val="24"/>
          <w:highlight w:val="none"/>
        </w:rPr>
        <w:t>副本</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ascii="宋体" w:hAnsi="宋体"/>
          <w:color w:val="auto"/>
          <w:sz w:val="24"/>
          <w:highlight w:val="none"/>
        </w:rPr>
        <w:t>份，签约方</w:t>
      </w:r>
      <w:r>
        <w:rPr>
          <w:rFonts w:hint="eastAsia" w:ascii="宋体" w:hAnsi="宋体"/>
          <w:color w:val="auto"/>
          <w:sz w:val="24"/>
          <w:highlight w:val="none"/>
        </w:rPr>
        <w:t>各执</w:t>
      </w:r>
      <w:r>
        <w:rPr>
          <w:rFonts w:hint="eastAsia" w:ascii="宋体" w:hAnsi="宋体"/>
          <w:color w:val="auto"/>
          <w:sz w:val="24"/>
          <w:highlight w:val="none"/>
          <w:u w:val="single"/>
        </w:rPr>
        <w:t>肆</w:t>
      </w:r>
      <w:r>
        <w:rPr>
          <w:rFonts w:hint="eastAsia" w:ascii="宋体" w:hAnsi="宋体"/>
          <w:color w:val="auto"/>
          <w:sz w:val="24"/>
          <w:highlight w:val="none"/>
        </w:rPr>
        <w:t>份，</w:t>
      </w:r>
      <w:r>
        <w:rPr>
          <w:rFonts w:ascii="宋体" w:hAnsi="宋体"/>
          <w:color w:val="auto"/>
          <w:sz w:val="24"/>
          <w:highlight w:val="none"/>
        </w:rPr>
        <w:t>与正本具有同等法律效力。</w:t>
      </w:r>
      <w:r>
        <w:rPr>
          <w:rFonts w:hint="eastAsia" w:ascii="宋体" w:hAnsi="宋体"/>
          <w:color w:val="auto"/>
          <w:sz w:val="24"/>
          <w:highlight w:val="none"/>
        </w:rPr>
        <w:t>合同签订日期详见本合同封面。</w:t>
      </w:r>
    </w:p>
    <w:p w14:paraId="187F6C80">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（此页无正文）</w:t>
      </w:r>
    </w:p>
    <w:p w14:paraId="465DF57E">
      <w:pPr>
        <w:widowControl/>
        <w:jc w:val="left"/>
        <w:rPr>
          <w:rFonts w:ascii="宋体" w:hAnsi="宋体"/>
          <w:color w:val="auto"/>
          <w:sz w:val="24"/>
          <w:highlight w:val="none"/>
        </w:rPr>
      </w:pPr>
      <w:r>
        <w:rPr>
          <w:rFonts w:ascii="宋体" w:hAnsi="宋体"/>
          <w:color w:val="auto"/>
          <w:sz w:val="24"/>
          <w:szCs w:val="24"/>
          <w:highlight w:val="none"/>
        </w:rPr>
        <w:br w:type="page"/>
      </w:r>
      <w:r>
        <w:rPr>
          <w:rFonts w:hint="eastAsia" w:ascii="宋体" w:hAnsi="宋体"/>
          <w:color w:val="auto"/>
          <w:sz w:val="24"/>
          <w:highlight w:val="none"/>
        </w:rPr>
        <w:t>（此页为签署页）</w:t>
      </w:r>
      <w:bookmarkStart w:id="23" w:name="_Toc383534207"/>
    </w:p>
    <w:p w14:paraId="29F37BF4">
      <w:pPr>
        <w:pStyle w:val="12"/>
        <w:adjustRightInd w:val="0"/>
        <w:snapToGrid w:val="0"/>
        <w:spacing w:line="360" w:lineRule="auto"/>
        <w:ind w:left="7918" w:leftChars="-1" w:right="-874" w:rightChars="-416" w:hanging="7920" w:hangingChars="3300"/>
        <w:rPr>
          <w:rFonts w:hint="eastAsia" w:hAnsi="宋体"/>
          <w:color w:val="auto"/>
          <w:sz w:val="24"/>
          <w:szCs w:val="24"/>
          <w:highlight w:val="none"/>
        </w:rPr>
      </w:pPr>
    </w:p>
    <w:p w14:paraId="75DAB537">
      <w:pPr>
        <w:pStyle w:val="12"/>
        <w:adjustRightInd w:val="0"/>
        <w:snapToGrid w:val="0"/>
        <w:spacing w:line="360" w:lineRule="auto"/>
        <w:ind w:left="7918" w:leftChars="-1" w:right="-874" w:rightChars="-416" w:hanging="7920" w:hangingChars="3300"/>
        <w:rPr>
          <w:rFonts w:hint="eastAsia" w:hAnsi="宋体" w:eastAsia="宋体"/>
          <w:color w:val="auto"/>
          <w:sz w:val="24"/>
          <w:szCs w:val="24"/>
          <w:highlight w:val="none"/>
          <w:lang w:eastAsia="zh-CN"/>
        </w:rPr>
      </w:pPr>
      <w:r>
        <w:rPr>
          <w:rFonts w:hint="eastAsia" w:hAnsi="宋体"/>
          <w:color w:val="auto"/>
          <w:sz w:val="24"/>
          <w:szCs w:val="24"/>
          <w:highlight w:val="none"/>
        </w:rPr>
        <w:t>发包人（盖章）：</w:t>
      </w:r>
      <w:r>
        <w:rPr>
          <w:rFonts w:hint="eastAsia" w:hAnsi="宋体"/>
          <w:color w:val="auto"/>
          <w:sz w:val="24"/>
          <w:szCs w:val="24"/>
          <w:highlight w:val="none"/>
          <w:lang w:eastAsia="zh-CN"/>
        </w:rPr>
        <w:t>广州南沙产业建设管理有限公司</w:t>
      </w:r>
    </w:p>
    <w:p w14:paraId="68DF1EA4">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法定代表人：</w:t>
      </w:r>
    </w:p>
    <w:p w14:paraId="09FCF315">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或委托代理人：</w:t>
      </w:r>
    </w:p>
    <w:p w14:paraId="45113254">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联系人：</w:t>
      </w:r>
    </w:p>
    <w:p w14:paraId="21330194">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地  址：广州市南沙区黄阁镇蕉西路115号融通大厦1301</w:t>
      </w:r>
    </w:p>
    <w:p w14:paraId="25FAC4AA">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电  话：020-84999949</w:t>
      </w:r>
    </w:p>
    <w:p w14:paraId="487589A4">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签订时间：详见本合同封面。</w:t>
      </w:r>
    </w:p>
    <w:p w14:paraId="0B74E7FA">
      <w:pPr>
        <w:pStyle w:val="12"/>
        <w:adjustRightInd w:val="0"/>
        <w:snapToGrid w:val="0"/>
        <w:spacing w:line="360" w:lineRule="auto"/>
        <w:ind w:left="7918" w:leftChars="-1" w:right="-874" w:rightChars="-416" w:hanging="7920" w:hangingChars="3300"/>
        <w:rPr>
          <w:rFonts w:hAnsi="宋体"/>
          <w:color w:val="auto"/>
          <w:sz w:val="24"/>
          <w:szCs w:val="24"/>
          <w:highlight w:val="none"/>
        </w:rPr>
      </w:pPr>
    </w:p>
    <w:p w14:paraId="73BF6EEB">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 xml:space="preserve">承包人（盖章）：                                      </w:t>
      </w:r>
    </w:p>
    <w:p w14:paraId="1E9CF1F8">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法定代表人：</w:t>
      </w:r>
    </w:p>
    <w:p w14:paraId="574A74D6">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或委托代理人：</w:t>
      </w:r>
    </w:p>
    <w:p w14:paraId="5E6850C6">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联系人：</w:t>
      </w:r>
    </w:p>
    <w:p w14:paraId="718F2AD2">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地  址：</w:t>
      </w:r>
    </w:p>
    <w:p w14:paraId="5DB0203D">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电  话：</w:t>
      </w:r>
    </w:p>
    <w:p w14:paraId="46BBF52E">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开户银行：</w:t>
      </w:r>
    </w:p>
    <w:p w14:paraId="11540C0A">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账户名称：</w:t>
      </w:r>
    </w:p>
    <w:p w14:paraId="49F55660">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银行账号：</w:t>
      </w:r>
    </w:p>
    <w:p w14:paraId="4B9BAFBD">
      <w:pPr>
        <w:pStyle w:val="12"/>
        <w:adjustRightInd w:val="0"/>
        <w:snapToGrid w:val="0"/>
        <w:spacing w:line="360" w:lineRule="auto"/>
        <w:ind w:left="7918" w:leftChars="-1" w:right="-874" w:rightChars="-416" w:hanging="7920" w:hangingChars="3300"/>
        <w:rPr>
          <w:rFonts w:hAnsi="宋体"/>
          <w:color w:val="auto"/>
          <w:sz w:val="24"/>
          <w:szCs w:val="24"/>
          <w:highlight w:val="none"/>
        </w:rPr>
      </w:pPr>
      <w:r>
        <w:rPr>
          <w:rFonts w:hint="eastAsia" w:hAnsi="宋体"/>
          <w:color w:val="auto"/>
          <w:sz w:val="24"/>
          <w:szCs w:val="24"/>
          <w:highlight w:val="none"/>
        </w:rPr>
        <w:t>签订时间：详见本合同封面。</w:t>
      </w:r>
    </w:p>
    <w:p w14:paraId="0B4CFB76">
      <w:pPr>
        <w:pStyle w:val="23"/>
        <w:rPr>
          <w:color w:val="auto"/>
          <w:highlight w:val="none"/>
        </w:rPr>
      </w:pPr>
      <w:r>
        <w:rPr>
          <w:rFonts w:hAnsi="宋体"/>
          <w:color w:val="auto"/>
          <w:sz w:val="24"/>
          <w:szCs w:val="24"/>
          <w:highlight w:val="none"/>
        </w:rPr>
        <w:br w:type="page"/>
      </w:r>
      <w:bookmarkStart w:id="24" w:name="_Toc529863703"/>
      <w:bookmarkStart w:id="25" w:name="_Toc529800441"/>
      <w:bookmarkStart w:id="26" w:name="_Toc529863658"/>
      <w:bookmarkStart w:id="27" w:name="_Toc25568"/>
      <w:bookmarkStart w:id="28" w:name="_Toc6584"/>
      <w:bookmarkStart w:id="29" w:name="_Toc929609587"/>
      <w:bookmarkStart w:id="30" w:name="_Toc7320"/>
      <w:bookmarkStart w:id="31" w:name="_Toc721"/>
      <w:bookmarkStart w:id="32" w:name="_Toc108175601"/>
      <w:bookmarkStart w:id="33" w:name="_Toc44410113"/>
      <w:bookmarkStart w:id="34" w:name="_Toc17439"/>
      <w:r>
        <w:rPr>
          <w:rStyle w:val="39"/>
          <w:rFonts w:hint="eastAsia"/>
          <w:b/>
          <w:color w:val="auto"/>
          <w:highlight w:val="none"/>
        </w:rPr>
        <w:t xml:space="preserve">第二部分 </w:t>
      </w:r>
      <w:bookmarkEnd w:id="23"/>
      <w:r>
        <w:rPr>
          <w:rStyle w:val="39"/>
          <w:rFonts w:hint="eastAsia"/>
          <w:b/>
          <w:color w:val="auto"/>
          <w:highlight w:val="none"/>
        </w:rPr>
        <w:t>通用条款</w:t>
      </w:r>
      <w:bookmarkEnd w:id="24"/>
      <w:bookmarkEnd w:id="25"/>
      <w:bookmarkEnd w:id="26"/>
      <w:bookmarkEnd w:id="27"/>
      <w:bookmarkEnd w:id="28"/>
      <w:bookmarkEnd w:id="29"/>
      <w:bookmarkEnd w:id="30"/>
      <w:bookmarkEnd w:id="31"/>
      <w:bookmarkEnd w:id="32"/>
      <w:bookmarkEnd w:id="33"/>
      <w:bookmarkEnd w:id="34"/>
    </w:p>
    <w:p w14:paraId="0A88936F">
      <w:pPr>
        <w:spacing w:line="360" w:lineRule="auto"/>
        <w:jc w:val="center"/>
        <w:rPr>
          <w:rFonts w:ascii="宋体" w:hAnsi="宋体"/>
          <w:b/>
          <w:color w:val="auto"/>
          <w:sz w:val="24"/>
          <w:highlight w:val="none"/>
        </w:rPr>
      </w:pPr>
    </w:p>
    <w:p w14:paraId="4837F801">
      <w:pPr>
        <w:spacing w:line="360" w:lineRule="auto"/>
        <w:jc w:val="center"/>
        <w:rPr>
          <w:rFonts w:ascii="宋体" w:hAnsi="宋体"/>
          <w:b/>
          <w:color w:val="auto"/>
          <w:sz w:val="24"/>
          <w:highlight w:val="none"/>
        </w:rPr>
      </w:pPr>
      <w:r>
        <w:rPr>
          <w:rFonts w:ascii="宋体" w:hAnsi="宋体"/>
          <w:b/>
          <w:color w:val="auto"/>
          <w:sz w:val="24"/>
          <w:highlight w:val="none"/>
        </w:rPr>
        <w:t>词语定义、适用范围和法规</w:t>
      </w:r>
    </w:p>
    <w:p w14:paraId="660792FB">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第一条  下列名词和用语，除上下文另有规定外，有如下含义：</w:t>
      </w:r>
    </w:p>
    <w:p w14:paraId="31337542">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（１）“工程”是指</w:t>
      </w:r>
      <w:r>
        <w:rPr>
          <w:rFonts w:hint="eastAsia" w:hAnsi="宋体" w:cs="宋体"/>
          <w:color w:val="auto"/>
          <w:sz w:val="24"/>
          <w:szCs w:val="24"/>
          <w:highlight w:val="none"/>
        </w:rPr>
        <w:t>发包人</w:t>
      </w:r>
      <w:r>
        <w:rPr>
          <w:rFonts w:hAnsi="宋体" w:cs="宋体"/>
          <w:color w:val="auto"/>
          <w:sz w:val="24"/>
          <w:szCs w:val="24"/>
          <w:highlight w:val="none"/>
        </w:rPr>
        <w:t>委托实施监理的工程。</w:t>
      </w:r>
    </w:p>
    <w:p w14:paraId="34318DB5">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（２）“</w:t>
      </w:r>
      <w:r>
        <w:rPr>
          <w:rFonts w:hint="eastAsia" w:hAnsi="宋体" w:cs="宋体"/>
          <w:color w:val="auto"/>
          <w:sz w:val="24"/>
          <w:szCs w:val="24"/>
          <w:highlight w:val="none"/>
        </w:rPr>
        <w:t>发包人</w:t>
      </w:r>
      <w:r>
        <w:rPr>
          <w:rFonts w:hAnsi="宋体" w:cs="宋体"/>
          <w:color w:val="auto"/>
          <w:sz w:val="24"/>
          <w:szCs w:val="24"/>
          <w:highlight w:val="none"/>
        </w:rPr>
        <w:t>”是指承担直接投资责任和委托监理业务的一方以及其合法继承人。</w:t>
      </w:r>
    </w:p>
    <w:p w14:paraId="505C23BC">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（３）“监理人”是指承担监理业务和监理责任的一方，以及其合法继承人。</w:t>
      </w:r>
    </w:p>
    <w:p w14:paraId="361416DB">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（４）“监理机构”是指监理人派驻本工程现场实施监理业务的组织。</w:t>
      </w:r>
    </w:p>
    <w:p w14:paraId="5BCA5B3C">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（５）“总监理工程师”是指经</w:t>
      </w:r>
      <w:r>
        <w:rPr>
          <w:rFonts w:hint="eastAsia" w:hAnsi="宋体" w:cs="宋体"/>
          <w:color w:val="auto"/>
          <w:sz w:val="24"/>
          <w:szCs w:val="24"/>
          <w:highlight w:val="none"/>
        </w:rPr>
        <w:t>发包人</w:t>
      </w:r>
      <w:r>
        <w:rPr>
          <w:rFonts w:hAnsi="宋体" w:cs="宋体"/>
          <w:color w:val="auto"/>
          <w:sz w:val="24"/>
          <w:szCs w:val="24"/>
          <w:highlight w:val="none"/>
        </w:rPr>
        <w:t>同意，监理人派到监理机构全面履行本合同的全权负责人。</w:t>
      </w:r>
    </w:p>
    <w:p w14:paraId="3E8D7461">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（６）“承包人”是指除监理人以外，</w:t>
      </w:r>
      <w:r>
        <w:rPr>
          <w:rFonts w:hint="eastAsia" w:hAnsi="宋体" w:cs="宋体"/>
          <w:color w:val="auto"/>
          <w:sz w:val="24"/>
          <w:szCs w:val="24"/>
          <w:highlight w:val="none"/>
        </w:rPr>
        <w:t>发包人</w:t>
      </w:r>
      <w:r>
        <w:rPr>
          <w:rFonts w:hAnsi="宋体" w:cs="宋体"/>
          <w:color w:val="auto"/>
          <w:sz w:val="24"/>
          <w:szCs w:val="24"/>
          <w:highlight w:val="none"/>
        </w:rPr>
        <w:t>就工程建设有关事宜签订合同的当事人。</w:t>
      </w:r>
    </w:p>
    <w:p w14:paraId="5BDEBF0A">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（７）“工程监理的正常工作”是指双方在专用条款中约定，</w:t>
      </w:r>
      <w:r>
        <w:rPr>
          <w:rFonts w:hint="eastAsia" w:hAnsi="宋体" w:cs="宋体"/>
          <w:color w:val="auto"/>
          <w:sz w:val="24"/>
          <w:szCs w:val="24"/>
          <w:highlight w:val="none"/>
        </w:rPr>
        <w:t>发包人</w:t>
      </w:r>
      <w:r>
        <w:rPr>
          <w:rFonts w:hAnsi="宋体" w:cs="宋体"/>
          <w:color w:val="auto"/>
          <w:sz w:val="24"/>
          <w:szCs w:val="24"/>
          <w:highlight w:val="none"/>
        </w:rPr>
        <w:t>委托的监理工作范围和内容。</w:t>
      </w:r>
    </w:p>
    <w:p w14:paraId="3211258F">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（８）“工程监理的附加工作”是指：</w:t>
      </w:r>
      <w:r>
        <w:rPr>
          <w:rFonts w:hint="eastAsia" w:hAnsi="宋体" w:cs="宋体"/>
          <w:color w:val="auto"/>
          <w:sz w:val="24"/>
          <w:szCs w:val="24"/>
          <w:highlight w:val="none"/>
        </w:rPr>
        <w:t>①发包人</w:t>
      </w:r>
      <w:r>
        <w:rPr>
          <w:rFonts w:hAnsi="宋体" w:cs="宋体"/>
          <w:color w:val="auto"/>
          <w:sz w:val="24"/>
          <w:szCs w:val="24"/>
          <w:highlight w:val="none"/>
        </w:rPr>
        <w:t>委托监理范围以外，通过双方书面协议另外增加的工作内容；</w:t>
      </w:r>
      <w:r>
        <w:rPr>
          <w:rFonts w:hint="eastAsia" w:hAnsi="宋体" w:cs="宋体"/>
          <w:color w:val="auto"/>
          <w:sz w:val="24"/>
          <w:szCs w:val="24"/>
          <w:highlight w:val="none"/>
        </w:rPr>
        <w:t>②</w:t>
      </w:r>
      <w:r>
        <w:rPr>
          <w:rFonts w:hAnsi="宋体" w:cs="宋体"/>
          <w:color w:val="auto"/>
          <w:sz w:val="24"/>
          <w:szCs w:val="24"/>
          <w:highlight w:val="none"/>
        </w:rPr>
        <w:t>由于</w:t>
      </w:r>
      <w:r>
        <w:rPr>
          <w:rFonts w:hint="eastAsia" w:hAnsi="宋体" w:cs="宋体"/>
          <w:color w:val="auto"/>
          <w:sz w:val="24"/>
          <w:szCs w:val="24"/>
          <w:highlight w:val="none"/>
        </w:rPr>
        <w:t>发包人</w:t>
      </w:r>
      <w:r>
        <w:rPr>
          <w:rFonts w:hAnsi="宋体" w:cs="宋体"/>
          <w:color w:val="auto"/>
          <w:sz w:val="24"/>
          <w:szCs w:val="24"/>
          <w:highlight w:val="none"/>
        </w:rPr>
        <w:t>或承包人原因，使监理工作受到阻碍或延误，因增加工作量或持续时间而增加的工作。</w:t>
      </w:r>
    </w:p>
    <w:p w14:paraId="09897884">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（９）“工程监理的额外工作”是指正常工作和附加工作以外或非监理人自己的原因而暂停或终止监理业务，其善后工作及恢复监理业务的工作。</w:t>
      </w:r>
    </w:p>
    <w:p w14:paraId="7EE46F5B">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w:t>
      </w:r>
      <w:r>
        <w:rPr>
          <w:rFonts w:hint="eastAsia" w:hAnsi="宋体" w:cs="宋体"/>
          <w:color w:val="auto"/>
          <w:sz w:val="24"/>
          <w:szCs w:val="24"/>
          <w:highlight w:val="none"/>
        </w:rPr>
        <w:t>10</w:t>
      </w:r>
      <w:r>
        <w:rPr>
          <w:rFonts w:hAnsi="宋体" w:cs="宋体"/>
          <w:color w:val="auto"/>
          <w:sz w:val="24"/>
          <w:szCs w:val="24"/>
          <w:highlight w:val="none"/>
        </w:rPr>
        <w:t>）</w:t>
      </w:r>
      <w:r>
        <w:rPr>
          <w:rFonts w:hint="eastAsia" w:hAnsi="宋体" w:cs="宋体"/>
          <w:color w:val="auto"/>
          <w:sz w:val="24"/>
          <w:szCs w:val="24"/>
          <w:highlight w:val="none"/>
        </w:rPr>
        <w:t>“日”</w:t>
      </w:r>
      <w:r>
        <w:rPr>
          <w:rFonts w:hAnsi="宋体" w:cs="宋体"/>
          <w:color w:val="auto"/>
          <w:sz w:val="24"/>
          <w:szCs w:val="24"/>
          <w:highlight w:val="none"/>
        </w:rPr>
        <w:t>是指任何一天零时至第二天零时的时间段。</w:t>
      </w:r>
    </w:p>
    <w:p w14:paraId="39832254">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w:t>
      </w:r>
      <w:r>
        <w:rPr>
          <w:rFonts w:hint="eastAsia" w:hAnsi="宋体" w:cs="宋体"/>
          <w:color w:val="auto"/>
          <w:sz w:val="24"/>
          <w:szCs w:val="24"/>
          <w:highlight w:val="none"/>
        </w:rPr>
        <w:t>11</w:t>
      </w:r>
      <w:r>
        <w:rPr>
          <w:rFonts w:hAnsi="宋体" w:cs="宋体"/>
          <w:color w:val="auto"/>
          <w:sz w:val="24"/>
          <w:szCs w:val="24"/>
          <w:highlight w:val="none"/>
        </w:rPr>
        <w:t>）“月”是指根据公历从一个月份中任何一天开始到下一个月相应日期的前一天的时间段。</w:t>
      </w:r>
    </w:p>
    <w:p w14:paraId="24FE5A31">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第二条  建设工程委托监理合同适用的法律是指国家的法律、行政法规，以及专用条款中议定的部门规章或工程所在地的地方法规、地方规章。</w:t>
      </w:r>
    </w:p>
    <w:p w14:paraId="5C435B79">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第三条  本合同文件使用汉语语言文字书写、解释和说明。如专用条款约定使用两种以上（含两种）语言文字时，汉语应为解释和说明本合同的标准语言文字。</w:t>
      </w:r>
    </w:p>
    <w:p w14:paraId="6A2BEABF">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  </w:t>
      </w:r>
    </w:p>
    <w:p w14:paraId="096C70D2">
      <w:pPr>
        <w:pStyle w:val="12"/>
        <w:adjustRightInd w:val="0"/>
        <w:snapToGrid w:val="0"/>
        <w:spacing w:line="360" w:lineRule="auto"/>
        <w:ind w:firstLine="482" w:firstLineChars="200"/>
        <w:jc w:val="center"/>
        <w:rPr>
          <w:rFonts w:hAnsi="宋体" w:cs="宋体"/>
          <w:b/>
          <w:bCs/>
          <w:color w:val="auto"/>
          <w:sz w:val="24"/>
          <w:szCs w:val="24"/>
          <w:highlight w:val="none"/>
        </w:rPr>
      </w:pPr>
      <w:r>
        <w:rPr>
          <w:rFonts w:hAnsi="宋体" w:cs="宋体"/>
          <w:b/>
          <w:bCs/>
          <w:color w:val="auto"/>
          <w:sz w:val="24"/>
          <w:szCs w:val="24"/>
          <w:highlight w:val="none"/>
        </w:rPr>
        <w:t>监理人义务</w:t>
      </w:r>
    </w:p>
    <w:p w14:paraId="6DEA44F2">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第四条  监理人按合同约定派出监理工作需要的监理机构及监理人员，向</w:t>
      </w:r>
      <w:r>
        <w:rPr>
          <w:rFonts w:hint="eastAsia" w:hAnsi="宋体" w:cs="宋体"/>
          <w:color w:val="auto"/>
          <w:sz w:val="24"/>
          <w:szCs w:val="24"/>
          <w:highlight w:val="none"/>
        </w:rPr>
        <w:t>发包人</w:t>
      </w:r>
      <w:r>
        <w:rPr>
          <w:rFonts w:hAnsi="宋体" w:cs="宋体"/>
          <w:color w:val="auto"/>
          <w:sz w:val="24"/>
          <w:szCs w:val="24"/>
          <w:highlight w:val="none"/>
        </w:rPr>
        <w:t>报送委派的总监理工程师及其监理机构主要成员名单、监理规划，完成监理合同专用条款中约定的监理工程范围内的监理业务。在履行合同义务期间，应按合同约定定期向</w:t>
      </w:r>
      <w:r>
        <w:rPr>
          <w:rFonts w:hint="eastAsia" w:hAnsi="宋体" w:cs="宋体"/>
          <w:color w:val="auto"/>
          <w:sz w:val="24"/>
          <w:szCs w:val="24"/>
          <w:highlight w:val="none"/>
        </w:rPr>
        <w:t>发包人</w:t>
      </w:r>
      <w:r>
        <w:rPr>
          <w:rFonts w:hAnsi="宋体" w:cs="宋体"/>
          <w:color w:val="auto"/>
          <w:sz w:val="24"/>
          <w:szCs w:val="24"/>
          <w:highlight w:val="none"/>
        </w:rPr>
        <w:t>报告监理工作。</w:t>
      </w:r>
    </w:p>
    <w:p w14:paraId="3AEC196C">
      <w:pPr>
        <w:pStyle w:val="12"/>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以联合体方式接受委托的监理人，联合体各方应共订立协议书且联合体各方应为履行合同向发包人承担连带责任。监理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联合体协议经发包人确认后作为合同附件。在履行合同过程中，未经发包人同意，不得变更联合体成员和其负责的工作范围，或者修改联合体协议中与本合同履行相关的内容。</w:t>
      </w:r>
    </w:p>
    <w:p w14:paraId="139B6406">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第五条  监理人在履行本合同的义务期间，应认真、勤奋地工作，为</w:t>
      </w:r>
      <w:r>
        <w:rPr>
          <w:rFonts w:hint="eastAsia" w:hAnsi="宋体" w:cs="宋体"/>
          <w:color w:val="auto"/>
          <w:sz w:val="24"/>
          <w:szCs w:val="24"/>
          <w:highlight w:val="none"/>
        </w:rPr>
        <w:t>发包人</w:t>
      </w:r>
      <w:r>
        <w:rPr>
          <w:rFonts w:hAnsi="宋体" w:cs="宋体"/>
          <w:color w:val="auto"/>
          <w:sz w:val="24"/>
          <w:szCs w:val="24"/>
          <w:highlight w:val="none"/>
        </w:rPr>
        <w:t>提供与其水平相适应的咨询意见，公正维护各方面的合法权益。</w:t>
      </w:r>
    </w:p>
    <w:p w14:paraId="586BDF4E">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第六条  </w:t>
      </w:r>
      <w:r>
        <w:rPr>
          <w:rFonts w:hint="eastAsia" w:hAnsi="宋体" w:cs="宋体"/>
          <w:color w:val="auto"/>
          <w:sz w:val="24"/>
          <w:szCs w:val="24"/>
          <w:highlight w:val="none"/>
        </w:rPr>
        <w:t>监理人自行解决监理工作过程中办公、交通、通信、居住、用餐及其他办公生活设施等，</w:t>
      </w:r>
      <w:r>
        <w:rPr>
          <w:rFonts w:hAnsi="宋体" w:cs="宋体"/>
          <w:color w:val="auto"/>
          <w:sz w:val="24"/>
          <w:szCs w:val="24"/>
          <w:highlight w:val="none"/>
        </w:rPr>
        <w:t>监理人使用</w:t>
      </w:r>
      <w:r>
        <w:rPr>
          <w:rFonts w:hint="eastAsia" w:hAnsi="宋体" w:cs="宋体"/>
          <w:color w:val="auto"/>
          <w:sz w:val="24"/>
          <w:szCs w:val="24"/>
          <w:highlight w:val="none"/>
        </w:rPr>
        <w:t>发包人</w:t>
      </w:r>
      <w:r>
        <w:rPr>
          <w:rFonts w:hAnsi="宋体" w:cs="宋体"/>
          <w:color w:val="auto"/>
          <w:sz w:val="24"/>
          <w:szCs w:val="24"/>
          <w:highlight w:val="none"/>
        </w:rPr>
        <w:t>提供的设施和物品属</w:t>
      </w:r>
      <w:r>
        <w:rPr>
          <w:rFonts w:hint="eastAsia" w:hAnsi="宋体" w:cs="宋体"/>
          <w:color w:val="auto"/>
          <w:sz w:val="24"/>
          <w:szCs w:val="24"/>
          <w:highlight w:val="none"/>
        </w:rPr>
        <w:t>发包人</w:t>
      </w:r>
      <w:r>
        <w:rPr>
          <w:rFonts w:hAnsi="宋体" w:cs="宋体"/>
          <w:color w:val="auto"/>
          <w:sz w:val="24"/>
          <w:szCs w:val="24"/>
          <w:highlight w:val="none"/>
        </w:rPr>
        <w:t>的财产。在监理工作完成或中止时，应将其设施和剩余的物品按合同约定的时间和方式移交给</w:t>
      </w:r>
      <w:r>
        <w:rPr>
          <w:rFonts w:hint="eastAsia" w:hAnsi="宋体" w:cs="宋体"/>
          <w:color w:val="auto"/>
          <w:sz w:val="24"/>
          <w:szCs w:val="24"/>
          <w:highlight w:val="none"/>
        </w:rPr>
        <w:t>发包人</w:t>
      </w:r>
      <w:r>
        <w:rPr>
          <w:rFonts w:hAnsi="宋体" w:cs="宋体"/>
          <w:color w:val="auto"/>
          <w:sz w:val="24"/>
          <w:szCs w:val="24"/>
          <w:highlight w:val="none"/>
        </w:rPr>
        <w:t>。</w:t>
      </w:r>
    </w:p>
    <w:p w14:paraId="7D89704A">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第七条  在合同期内或合同终止后，未征得有关方同意，不得泄露与本工程、本合同业务有关的保密资料。</w:t>
      </w:r>
    </w:p>
    <w:p w14:paraId="403569E9">
      <w:pPr>
        <w:pStyle w:val="12"/>
        <w:adjustRightInd w:val="0"/>
        <w:snapToGrid w:val="0"/>
        <w:spacing w:line="360" w:lineRule="auto"/>
        <w:ind w:firstLine="482" w:firstLineChars="200"/>
        <w:jc w:val="center"/>
        <w:rPr>
          <w:rFonts w:hAnsi="宋体" w:cs="宋体"/>
          <w:b/>
          <w:bCs/>
          <w:color w:val="auto"/>
          <w:sz w:val="24"/>
          <w:szCs w:val="24"/>
          <w:highlight w:val="none"/>
        </w:rPr>
      </w:pPr>
      <w:r>
        <w:rPr>
          <w:rFonts w:hint="eastAsia" w:hAnsi="宋体" w:cs="宋体"/>
          <w:b/>
          <w:bCs/>
          <w:color w:val="auto"/>
          <w:sz w:val="24"/>
          <w:szCs w:val="24"/>
          <w:highlight w:val="none"/>
        </w:rPr>
        <w:t>发包人</w:t>
      </w:r>
      <w:r>
        <w:rPr>
          <w:rFonts w:hAnsi="宋体" w:cs="宋体"/>
          <w:b/>
          <w:bCs/>
          <w:color w:val="auto"/>
          <w:sz w:val="24"/>
          <w:szCs w:val="24"/>
          <w:highlight w:val="none"/>
        </w:rPr>
        <w:t>义务</w:t>
      </w:r>
    </w:p>
    <w:p w14:paraId="62B757FF">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第八条  </w:t>
      </w:r>
      <w:r>
        <w:rPr>
          <w:rFonts w:hint="eastAsia" w:hAnsi="宋体" w:cs="宋体"/>
          <w:color w:val="auto"/>
          <w:sz w:val="24"/>
          <w:szCs w:val="24"/>
          <w:highlight w:val="none"/>
        </w:rPr>
        <w:t>发包人</w:t>
      </w:r>
      <w:r>
        <w:rPr>
          <w:rFonts w:hAnsi="宋体" w:cs="宋体"/>
          <w:color w:val="auto"/>
          <w:sz w:val="24"/>
          <w:szCs w:val="24"/>
          <w:highlight w:val="none"/>
        </w:rPr>
        <w:t>在监理人开展监理业务</w:t>
      </w:r>
      <w:r>
        <w:rPr>
          <w:rFonts w:hint="eastAsia" w:hAnsi="宋体" w:cs="宋体"/>
          <w:color w:val="auto"/>
          <w:sz w:val="24"/>
          <w:szCs w:val="24"/>
          <w:highlight w:val="none"/>
        </w:rPr>
        <w:t>后</w:t>
      </w:r>
      <w:r>
        <w:rPr>
          <w:rFonts w:hAnsi="宋体" w:cs="宋体"/>
          <w:color w:val="auto"/>
          <w:sz w:val="24"/>
          <w:szCs w:val="24"/>
          <w:highlight w:val="none"/>
        </w:rPr>
        <w:t>向监理人支付</w:t>
      </w:r>
      <w:r>
        <w:rPr>
          <w:rFonts w:hint="eastAsia" w:hAnsi="宋体" w:cs="宋体"/>
          <w:color w:val="auto"/>
          <w:sz w:val="24"/>
          <w:szCs w:val="24"/>
          <w:highlight w:val="none"/>
        </w:rPr>
        <w:t>服务费</w:t>
      </w:r>
      <w:r>
        <w:rPr>
          <w:rFonts w:hAnsi="宋体" w:cs="宋体"/>
          <w:color w:val="auto"/>
          <w:sz w:val="24"/>
          <w:szCs w:val="24"/>
          <w:highlight w:val="none"/>
        </w:rPr>
        <w:t>。</w:t>
      </w:r>
    </w:p>
    <w:p w14:paraId="6DA87435">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第九条  </w:t>
      </w:r>
      <w:r>
        <w:rPr>
          <w:rFonts w:hint="eastAsia" w:hAnsi="宋体" w:cs="宋体"/>
          <w:color w:val="auto"/>
          <w:sz w:val="24"/>
          <w:szCs w:val="24"/>
          <w:highlight w:val="none"/>
        </w:rPr>
        <w:t>发包人</w:t>
      </w:r>
      <w:r>
        <w:rPr>
          <w:rFonts w:hAnsi="宋体" w:cs="宋体"/>
          <w:color w:val="auto"/>
          <w:sz w:val="24"/>
          <w:szCs w:val="24"/>
          <w:highlight w:val="none"/>
        </w:rPr>
        <w:t>应当</w:t>
      </w:r>
      <w:r>
        <w:rPr>
          <w:rFonts w:hint="eastAsia" w:hAnsi="宋体" w:cs="宋体"/>
          <w:color w:val="auto"/>
          <w:sz w:val="24"/>
          <w:szCs w:val="24"/>
          <w:highlight w:val="none"/>
        </w:rPr>
        <w:t>协助监理人协调</w:t>
      </w:r>
      <w:r>
        <w:rPr>
          <w:rFonts w:hAnsi="宋体" w:cs="宋体"/>
          <w:color w:val="auto"/>
          <w:sz w:val="24"/>
          <w:szCs w:val="24"/>
          <w:highlight w:val="none"/>
        </w:rPr>
        <w:t>工程建设的外部关系，为监理工作提供外部条件。根据需要，如将部分或全部协调工作委托监理人承担，则应在专用条款中明确委托的工作和相应的报酬。</w:t>
      </w:r>
    </w:p>
    <w:p w14:paraId="390A33E8">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第十条  </w:t>
      </w:r>
      <w:r>
        <w:rPr>
          <w:rFonts w:hint="eastAsia" w:hAnsi="宋体" w:cs="宋体"/>
          <w:color w:val="auto"/>
          <w:sz w:val="24"/>
          <w:szCs w:val="24"/>
          <w:highlight w:val="none"/>
        </w:rPr>
        <w:t>发包人</w:t>
      </w:r>
      <w:r>
        <w:rPr>
          <w:rFonts w:hAnsi="宋体" w:cs="宋体"/>
          <w:color w:val="auto"/>
          <w:sz w:val="24"/>
          <w:szCs w:val="24"/>
          <w:highlight w:val="none"/>
        </w:rPr>
        <w:t>应当在双方约定的时间内免费向监理人提供与工程有关的为监理工作所需要的工程资料。</w:t>
      </w:r>
    </w:p>
    <w:p w14:paraId="76BBED87">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第十一条  </w:t>
      </w:r>
      <w:r>
        <w:rPr>
          <w:rFonts w:hint="eastAsia" w:hAnsi="宋体" w:cs="宋体"/>
          <w:color w:val="auto"/>
          <w:sz w:val="24"/>
          <w:szCs w:val="24"/>
          <w:highlight w:val="none"/>
        </w:rPr>
        <w:t>发包人</w:t>
      </w:r>
      <w:r>
        <w:rPr>
          <w:rFonts w:hAnsi="宋体" w:cs="宋体"/>
          <w:color w:val="auto"/>
          <w:sz w:val="24"/>
          <w:szCs w:val="24"/>
          <w:highlight w:val="none"/>
        </w:rPr>
        <w:t>应当在专用条款约定的时间内就监理人书面提交并要求</w:t>
      </w:r>
      <w:r>
        <w:rPr>
          <w:rFonts w:hint="eastAsia" w:hAnsi="宋体" w:cs="宋体"/>
          <w:color w:val="auto"/>
          <w:sz w:val="24"/>
          <w:szCs w:val="24"/>
          <w:highlight w:val="none"/>
        </w:rPr>
        <w:t>做出</w:t>
      </w:r>
      <w:r>
        <w:rPr>
          <w:rFonts w:hAnsi="宋体" w:cs="宋体"/>
          <w:color w:val="auto"/>
          <w:sz w:val="24"/>
          <w:szCs w:val="24"/>
          <w:highlight w:val="none"/>
        </w:rPr>
        <w:t>决定的一切事宜作出书面决定。</w:t>
      </w:r>
    </w:p>
    <w:p w14:paraId="20C35102">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第十二条  </w:t>
      </w:r>
      <w:r>
        <w:rPr>
          <w:rFonts w:hint="eastAsia" w:hAnsi="宋体" w:cs="宋体"/>
          <w:color w:val="auto"/>
          <w:sz w:val="24"/>
          <w:szCs w:val="24"/>
          <w:highlight w:val="none"/>
        </w:rPr>
        <w:t>发包人</w:t>
      </w:r>
      <w:r>
        <w:rPr>
          <w:rFonts w:hAnsi="宋体" w:cs="宋体"/>
          <w:color w:val="auto"/>
          <w:sz w:val="24"/>
          <w:szCs w:val="24"/>
          <w:highlight w:val="none"/>
        </w:rPr>
        <w:t>应当授权</w:t>
      </w:r>
      <w:r>
        <w:rPr>
          <w:rFonts w:hint="eastAsia" w:hAnsi="宋体" w:cs="宋体"/>
          <w:color w:val="auto"/>
          <w:sz w:val="24"/>
          <w:szCs w:val="24"/>
          <w:highlight w:val="none"/>
        </w:rPr>
        <w:t>1</w:t>
      </w:r>
      <w:r>
        <w:rPr>
          <w:rFonts w:hAnsi="宋体" w:cs="宋体"/>
          <w:color w:val="auto"/>
          <w:sz w:val="24"/>
          <w:szCs w:val="24"/>
          <w:highlight w:val="none"/>
        </w:rPr>
        <w:t>-2名熟悉工程情况、能在规定时间内</w:t>
      </w:r>
      <w:r>
        <w:rPr>
          <w:rFonts w:hint="eastAsia" w:hAnsi="宋体" w:cs="宋体"/>
          <w:color w:val="auto"/>
          <w:sz w:val="24"/>
          <w:szCs w:val="24"/>
          <w:highlight w:val="none"/>
        </w:rPr>
        <w:t>做出</w:t>
      </w:r>
      <w:r>
        <w:rPr>
          <w:rFonts w:hAnsi="宋体" w:cs="宋体"/>
          <w:color w:val="auto"/>
          <w:sz w:val="24"/>
          <w:szCs w:val="24"/>
          <w:highlight w:val="none"/>
        </w:rPr>
        <w:t>决定的常驻代表（在专用条款中约定），负责与监理人联系。更换常驻代表，要提前通知监理人。</w:t>
      </w:r>
    </w:p>
    <w:p w14:paraId="40D35242">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第十三条  </w:t>
      </w:r>
      <w:r>
        <w:rPr>
          <w:rFonts w:hint="eastAsia" w:hAnsi="宋体" w:cs="宋体"/>
          <w:color w:val="auto"/>
          <w:sz w:val="24"/>
          <w:szCs w:val="24"/>
          <w:highlight w:val="none"/>
        </w:rPr>
        <w:t>发包人</w:t>
      </w:r>
      <w:r>
        <w:rPr>
          <w:rFonts w:hAnsi="宋体" w:cs="宋体"/>
          <w:color w:val="auto"/>
          <w:sz w:val="24"/>
          <w:szCs w:val="24"/>
          <w:highlight w:val="none"/>
        </w:rPr>
        <w:t>应当将授予监理人的监理权利，以及监理人主要成员的职能分工、监理权限及时书面通知已选定的承包合同的承包人，并在与第三人签订的合同中予以明确。</w:t>
      </w:r>
    </w:p>
    <w:p w14:paraId="4819A428">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第十四条  </w:t>
      </w:r>
      <w:r>
        <w:rPr>
          <w:rFonts w:hint="eastAsia" w:hAnsi="宋体" w:cs="宋体"/>
          <w:color w:val="auto"/>
          <w:sz w:val="24"/>
          <w:szCs w:val="24"/>
          <w:highlight w:val="none"/>
        </w:rPr>
        <w:t>发包人</w:t>
      </w:r>
      <w:r>
        <w:rPr>
          <w:rFonts w:hAnsi="宋体" w:cs="宋体"/>
          <w:color w:val="auto"/>
          <w:sz w:val="24"/>
          <w:szCs w:val="24"/>
          <w:highlight w:val="none"/>
        </w:rPr>
        <w:t>应在不影响监理人开展监理工作的时间内提供如下资料：</w:t>
      </w:r>
    </w:p>
    <w:p w14:paraId="445D76C7">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（１）与本工程合作的原材料、构配件、设备等生产厂家名录。</w:t>
      </w:r>
    </w:p>
    <w:p w14:paraId="0C64483D">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（２）提供与本工程有关的协作单位、配合单位的名录。</w:t>
      </w:r>
    </w:p>
    <w:p w14:paraId="125EB298">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第十五条  </w:t>
      </w:r>
      <w:r>
        <w:rPr>
          <w:rFonts w:hint="eastAsia" w:hAnsi="宋体" w:cs="宋体"/>
          <w:color w:val="auto"/>
          <w:sz w:val="24"/>
          <w:szCs w:val="24"/>
          <w:highlight w:val="none"/>
        </w:rPr>
        <w:t>发包人不提供监理办公及生活等设施</w:t>
      </w:r>
      <w:r>
        <w:rPr>
          <w:rFonts w:hAnsi="宋体" w:cs="宋体"/>
          <w:color w:val="auto"/>
          <w:sz w:val="24"/>
          <w:szCs w:val="24"/>
          <w:highlight w:val="none"/>
        </w:rPr>
        <w:t>。</w:t>
      </w:r>
    </w:p>
    <w:p w14:paraId="7C33FE54">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第十六条  根据情况需要，如果双方约定，由</w:t>
      </w:r>
      <w:r>
        <w:rPr>
          <w:rFonts w:hint="eastAsia" w:hAnsi="宋体" w:cs="宋体"/>
          <w:color w:val="auto"/>
          <w:sz w:val="24"/>
          <w:szCs w:val="24"/>
          <w:highlight w:val="none"/>
        </w:rPr>
        <w:t>发包人</w:t>
      </w:r>
      <w:r>
        <w:rPr>
          <w:rFonts w:hAnsi="宋体" w:cs="宋体"/>
          <w:color w:val="auto"/>
          <w:sz w:val="24"/>
          <w:szCs w:val="24"/>
          <w:highlight w:val="none"/>
        </w:rPr>
        <w:t>免费向监理人提供其他人员，应在监理合同专用条款中予以明确。</w:t>
      </w:r>
    </w:p>
    <w:p w14:paraId="56CD8B7D">
      <w:pPr>
        <w:pStyle w:val="12"/>
        <w:adjustRightInd w:val="0"/>
        <w:snapToGrid w:val="0"/>
        <w:spacing w:line="360" w:lineRule="auto"/>
        <w:ind w:firstLine="482" w:firstLineChars="200"/>
        <w:jc w:val="center"/>
        <w:rPr>
          <w:rFonts w:hAnsi="宋体" w:cs="宋体"/>
          <w:b/>
          <w:bCs/>
          <w:color w:val="auto"/>
          <w:sz w:val="24"/>
          <w:szCs w:val="24"/>
          <w:highlight w:val="none"/>
        </w:rPr>
      </w:pPr>
    </w:p>
    <w:p w14:paraId="4041A1AB">
      <w:pPr>
        <w:pStyle w:val="12"/>
        <w:adjustRightInd w:val="0"/>
        <w:snapToGrid w:val="0"/>
        <w:spacing w:line="360" w:lineRule="auto"/>
        <w:ind w:firstLine="482" w:firstLineChars="200"/>
        <w:jc w:val="center"/>
        <w:rPr>
          <w:rFonts w:hAnsi="宋体" w:cs="宋体"/>
          <w:b/>
          <w:bCs/>
          <w:color w:val="auto"/>
          <w:sz w:val="24"/>
          <w:szCs w:val="24"/>
          <w:highlight w:val="none"/>
        </w:rPr>
      </w:pPr>
      <w:r>
        <w:rPr>
          <w:rFonts w:hAnsi="宋体" w:cs="宋体"/>
          <w:b/>
          <w:bCs/>
          <w:color w:val="auto"/>
          <w:sz w:val="24"/>
          <w:szCs w:val="24"/>
          <w:highlight w:val="none"/>
        </w:rPr>
        <w:t>监理人权利</w:t>
      </w:r>
    </w:p>
    <w:p w14:paraId="0384B34E">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第十七条  监理人在</w:t>
      </w:r>
      <w:r>
        <w:rPr>
          <w:rFonts w:hint="eastAsia" w:hAnsi="宋体" w:cs="宋体"/>
          <w:color w:val="auto"/>
          <w:sz w:val="24"/>
          <w:szCs w:val="24"/>
          <w:highlight w:val="none"/>
        </w:rPr>
        <w:t>发包人</w:t>
      </w:r>
      <w:r>
        <w:rPr>
          <w:rFonts w:hAnsi="宋体" w:cs="宋体"/>
          <w:color w:val="auto"/>
          <w:sz w:val="24"/>
          <w:szCs w:val="24"/>
          <w:highlight w:val="none"/>
        </w:rPr>
        <w:t>委托的工程范围内，享有以下权利：</w:t>
      </w:r>
    </w:p>
    <w:p w14:paraId="119F2C34">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（１）选择工程总承包人的建议权。</w:t>
      </w:r>
    </w:p>
    <w:p w14:paraId="4CEF283E">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（２）选择工程分包人的认可权。</w:t>
      </w:r>
    </w:p>
    <w:p w14:paraId="265337C5">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（３）对工程建设有关事项包括工程规模、设计标准、规划设计、生产工艺设计和使用功能要求，向</w:t>
      </w:r>
      <w:r>
        <w:rPr>
          <w:rFonts w:hint="eastAsia" w:hAnsi="宋体" w:cs="宋体"/>
          <w:color w:val="auto"/>
          <w:sz w:val="24"/>
          <w:szCs w:val="24"/>
          <w:highlight w:val="none"/>
        </w:rPr>
        <w:t>发包人</w:t>
      </w:r>
      <w:r>
        <w:rPr>
          <w:rFonts w:hAnsi="宋体" w:cs="宋体"/>
          <w:color w:val="auto"/>
          <w:sz w:val="24"/>
          <w:szCs w:val="24"/>
          <w:highlight w:val="none"/>
        </w:rPr>
        <w:t>的建议权。</w:t>
      </w:r>
    </w:p>
    <w:p w14:paraId="74BF710D">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（４）对工程设计中的技术问题，按照安全和优化的原则，向设计人提出建议；如果拟提出的建议可能会提高工程造价，或延长工期，应当事先征得</w:t>
      </w:r>
      <w:r>
        <w:rPr>
          <w:rFonts w:hint="eastAsia" w:hAnsi="宋体" w:cs="宋体"/>
          <w:color w:val="auto"/>
          <w:sz w:val="24"/>
          <w:szCs w:val="24"/>
          <w:highlight w:val="none"/>
        </w:rPr>
        <w:t>发包人</w:t>
      </w:r>
      <w:r>
        <w:rPr>
          <w:rFonts w:hAnsi="宋体" w:cs="宋体"/>
          <w:color w:val="auto"/>
          <w:sz w:val="24"/>
          <w:szCs w:val="24"/>
          <w:highlight w:val="none"/>
        </w:rPr>
        <w:t>的同意。当发现工程设计不符合国家颁布的建设工程质量标准或设计合同约定的质量标准时，监理人应当书面报告</w:t>
      </w:r>
      <w:r>
        <w:rPr>
          <w:rFonts w:hint="eastAsia" w:hAnsi="宋体" w:cs="宋体"/>
          <w:color w:val="auto"/>
          <w:sz w:val="24"/>
          <w:szCs w:val="24"/>
          <w:highlight w:val="none"/>
        </w:rPr>
        <w:t>发包人</w:t>
      </w:r>
      <w:r>
        <w:rPr>
          <w:rFonts w:hAnsi="宋体" w:cs="宋体"/>
          <w:color w:val="auto"/>
          <w:sz w:val="24"/>
          <w:szCs w:val="24"/>
          <w:highlight w:val="none"/>
        </w:rPr>
        <w:t>并要求设计人更正。</w:t>
      </w:r>
    </w:p>
    <w:p w14:paraId="6703B8C1">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（５）审批工程施工组织设计和技术方案，按照保质量、保工期和降低成本的原则，向承包人提出建议，并向</w:t>
      </w:r>
      <w:r>
        <w:rPr>
          <w:rFonts w:hint="eastAsia" w:hAnsi="宋体" w:cs="宋体"/>
          <w:color w:val="auto"/>
          <w:sz w:val="24"/>
          <w:szCs w:val="24"/>
          <w:highlight w:val="none"/>
        </w:rPr>
        <w:t>发包人</w:t>
      </w:r>
      <w:r>
        <w:rPr>
          <w:rFonts w:hAnsi="宋体" w:cs="宋体"/>
          <w:color w:val="auto"/>
          <w:sz w:val="24"/>
          <w:szCs w:val="24"/>
          <w:highlight w:val="none"/>
        </w:rPr>
        <w:t>提出书面报告。</w:t>
      </w:r>
    </w:p>
    <w:p w14:paraId="41EB1E7B">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（６）主持工程建设有关协作单位的组织协调，重要协调事项应当事先向</w:t>
      </w:r>
      <w:r>
        <w:rPr>
          <w:rFonts w:hint="eastAsia" w:hAnsi="宋体" w:cs="宋体"/>
          <w:color w:val="auto"/>
          <w:sz w:val="24"/>
          <w:szCs w:val="24"/>
          <w:highlight w:val="none"/>
        </w:rPr>
        <w:t>发包人</w:t>
      </w:r>
      <w:r>
        <w:rPr>
          <w:rFonts w:hAnsi="宋体" w:cs="宋体"/>
          <w:color w:val="auto"/>
          <w:sz w:val="24"/>
          <w:szCs w:val="24"/>
          <w:highlight w:val="none"/>
        </w:rPr>
        <w:t>报告。</w:t>
      </w:r>
    </w:p>
    <w:p w14:paraId="47F4ED05">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（７）征得</w:t>
      </w:r>
      <w:r>
        <w:rPr>
          <w:rFonts w:hint="eastAsia" w:hAnsi="宋体" w:cs="宋体"/>
          <w:color w:val="auto"/>
          <w:sz w:val="24"/>
          <w:szCs w:val="24"/>
          <w:highlight w:val="none"/>
        </w:rPr>
        <w:t>发包人</w:t>
      </w:r>
      <w:r>
        <w:rPr>
          <w:rFonts w:hAnsi="宋体" w:cs="宋体"/>
          <w:color w:val="auto"/>
          <w:sz w:val="24"/>
          <w:szCs w:val="24"/>
          <w:highlight w:val="none"/>
        </w:rPr>
        <w:t>同意，监理人有权发布开工令、停工令、复工令，但应当事先向</w:t>
      </w:r>
      <w:r>
        <w:rPr>
          <w:rFonts w:hint="eastAsia" w:hAnsi="宋体" w:cs="宋体"/>
          <w:color w:val="auto"/>
          <w:sz w:val="24"/>
          <w:szCs w:val="24"/>
          <w:highlight w:val="none"/>
        </w:rPr>
        <w:t>发包人</w:t>
      </w:r>
      <w:r>
        <w:rPr>
          <w:rFonts w:hAnsi="宋体" w:cs="宋体"/>
          <w:color w:val="auto"/>
          <w:sz w:val="24"/>
          <w:szCs w:val="24"/>
          <w:highlight w:val="none"/>
        </w:rPr>
        <w:t>报告。如在紧急情况下未能事先报告时，则应在２４小时内向</w:t>
      </w:r>
      <w:r>
        <w:rPr>
          <w:rFonts w:hint="eastAsia" w:hAnsi="宋体" w:cs="宋体"/>
          <w:color w:val="auto"/>
          <w:sz w:val="24"/>
          <w:szCs w:val="24"/>
          <w:highlight w:val="none"/>
        </w:rPr>
        <w:t>发包人做出</w:t>
      </w:r>
      <w:r>
        <w:rPr>
          <w:rFonts w:hAnsi="宋体" w:cs="宋体"/>
          <w:color w:val="auto"/>
          <w:sz w:val="24"/>
          <w:szCs w:val="24"/>
          <w:highlight w:val="none"/>
        </w:rPr>
        <w:t>书面报告。</w:t>
      </w:r>
    </w:p>
    <w:p w14:paraId="2674DDF7">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８）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14:paraId="43D6471B">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（９）工程施工进度的检查、监督权，以及工程实际竣工日期提前或超过工程施工合同规定的竣工期限的签认权。</w:t>
      </w:r>
    </w:p>
    <w:p w14:paraId="40333CA6">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w:t>
      </w:r>
      <w:r>
        <w:rPr>
          <w:rFonts w:hint="eastAsia" w:hAnsi="宋体" w:cs="宋体"/>
          <w:color w:val="auto"/>
          <w:sz w:val="24"/>
          <w:szCs w:val="24"/>
          <w:highlight w:val="none"/>
        </w:rPr>
        <w:t>10</w:t>
      </w:r>
      <w:r>
        <w:rPr>
          <w:rFonts w:hAnsi="宋体" w:cs="宋体"/>
          <w:color w:val="auto"/>
          <w:sz w:val="24"/>
          <w:szCs w:val="24"/>
          <w:highlight w:val="none"/>
        </w:rPr>
        <w:t>）在工程施工合同约定的工程价格范围内，工程款支付的审核和签认权，以及工程结算的复核确认权与否决权。未经总监理工程师签字确认，</w:t>
      </w:r>
      <w:r>
        <w:rPr>
          <w:rFonts w:hint="eastAsia" w:hAnsi="宋体" w:cs="宋体"/>
          <w:color w:val="auto"/>
          <w:sz w:val="24"/>
          <w:szCs w:val="24"/>
          <w:highlight w:val="none"/>
        </w:rPr>
        <w:t>发包人</w:t>
      </w:r>
      <w:r>
        <w:rPr>
          <w:rFonts w:hAnsi="宋体" w:cs="宋体"/>
          <w:color w:val="auto"/>
          <w:sz w:val="24"/>
          <w:szCs w:val="24"/>
          <w:highlight w:val="none"/>
        </w:rPr>
        <w:t>不支付工程款。</w:t>
      </w:r>
    </w:p>
    <w:p w14:paraId="5E3274F7">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第十八条  监理人在</w:t>
      </w:r>
      <w:r>
        <w:rPr>
          <w:rFonts w:hint="eastAsia" w:hAnsi="宋体" w:cs="宋体"/>
          <w:color w:val="auto"/>
          <w:sz w:val="24"/>
          <w:szCs w:val="24"/>
          <w:highlight w:val="none"/>
        </w:rPr>
        <w:t>发包人</w:t>
      </w:r>
      <w:r>
        <w:rPr>
          <w:rFonts w:hAnsi="宋体" w:cs="宋体"/>
          <w:color w:val="auto"/>
          <w:sz w:val="24"/>
          <w:szCs w:val="24"/>
          <w:highlight w:val="none"/>
        </w:rPr>
        <w:t>授权下，可对任何承包人合同规定的义务提出变更。如果由此严重影响了工程费用或质量、或进度，则这种变更须经</w:t>
      </w:r>
      <w:r>
        <w:rPr>
          <w:rFonts w:hint="eastAsia" w:hAnsi="宋体" w:cs="宋体"/>
          <w:color w:val="auto"/>
          <w:sz w:val="24"/>
          <w:szCs w:val="24"/>
          <w:highlight w:val="none"/>
        </w:rPr>
        <w:t>发包人</w:t>
      </w:r>
      <w:r>
        <w:rPr>
          <w:rFonts w:hAnsi="宋体" w:cs="宋体"/>
          <w:color w:val="auto"/>
          <w:sz w:val="24"/>
          <w:szCs w:val="24"/>
          <w:highlight w:val="none"/>
        </w:rPr>
        <w:t>事先批准。在紧急情况下未能事先报</w:t>
      </w:r>
      <w:r>
        <w:rPr>
          <w:rFonts w:hint="eastAsia" w:hAnsi="宋体" w:cs="宋体"/>
          <w:color w:val="auto"/>
          <w:sz w:val="24"/>
          <w:szCs w:val="24"/>
          <w:highlight w:val="none"/>
        </w:rPr>
        <w:t>发包人</w:t>
      </w:r>
      <w:r>
        <w:rPr>
          <w:rFonts w:hAnsi="宋体" w:cs="宋体"/>
          <w:color w:val="auto"/>
          <w:sz w:val="24"/>
          <w:szCs w:val="24"/>
          <w:highlight w:val="none"/>
        </w:rPr>
        <w:t>批准时，监理人所做的变更也应尽快通知</w:t>
      </w:r>
      <w:r>
        <w:rPr>
          <w:rFonts w:hint="eastAsia" w:hAnsi="宋体" w:cs="宋体"/>
          <w:color w:val="auto"/>
          <w:sz w:val="24"/>
          <w:szCs w:val="24"/>
          <w:highlight w:val="none"/>
        </w:rPr>
        <w:t>发包人</w:t>
      </w:r>
      <w:r>
        <w:rPr>
          <w:rFonts w:hAnsi="宋体" w:cs="宋体"/>
          <w:color w:val="auto"/>
          <w:sz w:val="24"/>
          <w:szCs w:val="24"/>
          <w:highlight w:val="none"/>
        </w:rPr>
        <w:t>。在监理过程中如发现工程承包人人员工作不力，监理机构可要求承包人调换有关人员。</w:t>
      </w:r>
    </w:p>
    <w:p w14:paraId="7107D71D">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第十九条  在委托的工程范围内，</w:t>
      </w:r>
      <w:r>
        <w:rPr>
          <w:rFonts w:hint="eastAsia" w:hAnsi="宋体" w:cs="宋体"/>
          <w:color w:val="auto"/>
          <w:sz w:val="24"/>
          <w:szCs w:val="24"/>
          <w:highlight w:val="none"/>
        </w:rPr>
        <w:t>发包人</w:t>
      </w:r>
      <w:r>
        <w:rPr>
          <w:rFonts w:hAnsi="宋体" w:cs="宋体"/>
          <w:color w:val="auto"/>
          <w:sz w:val="24"/>
          <w:szCs w:val="24"/>
          <w:highlight w:val="none"/>
        </w:rPr>
        <w:t>或承包人对对方的任何意见和要求（包括索赔要求），均必须首先向监理机构提出，由监理机构研究处置意见，再同双方协商确定。当</w:t>
      </w:r>
      <w:r>
        <w:rPr>
          <w:rFonts w:hint="eastAsia" w:hAnsi="宋体" w:cs="宋体"/>
          <w:color w:val="auto"/>
          <w:sz w:val="24"/>
          <w:szCs w:val="24"/>
          <w:highlight w:val="none"/>
        </w:rPr>
        <w:t>发包人</w:t>
      </w:r>
      <w:r>
        <w:rPr>
          <w:rFonts w:hAnsi="宋体" w:cs="宋体"/>
          <w:color w:val="auto"/>
          <w:sz w:val="24"/>
          <w:szCs w:val="24"/>
          <w:highlight w:val="none"/>
        </w:rPr>
        <w:t>和承包人发生争议时，监理机构应根据自己的职能，以独立的身份判断，公正地进行调解。当双方的争议由政府建设行政主管部门调解或仲裁机构仲裁时，应当提供作证的事实材料。</w:t>
      </w:r>
    </w:p>
    <w:p w14:paraId="2535B5F0">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  </w:t>
      </w:r>
    </w:p>
    <w:p w14:paraId="1CB873AE">
      <w:pPr>
        <w:pStyle w:val="12"/>
        <w:adjustRightInd w:val="0"/>
        <w:snapToGrid w:val="0"/>
        <w:spacing w:line="360" w:lineRule="auto"/>
        <w:ind w:firstLine="482" w:firstLineChars="200"/>
        <w:jc w:val="center"/>
        <w:rPr>
          <w:rFonts w:hAnsi="宋体" w:cs="宋体"/>
          <w:b/>
          <w:bCs/>
          <w:color w:val="auto"/>
          <w:sz w:val="24"/>
          <w:szCs w:val="24"/>
          <w:highlight w:val="none"/>
        </w:rPr>
      </w:pPr>
      <w:r>
        <w:rPr>
          <w:rFonts w:hint="eastAsia" w:hAnsi="宋体" w:cs="宋体"/>
          <w:b/>
          <w:bCs/>
          <w:color w:val="auto"/>
          <w:sz w:val="24"/>
          <w:szCs w:val="24"/>
          <w:highlight w:val="none"/>
        </w:rPr>
        <w:t>发包人</w:t>
      </w:r>
      <w:r>
        <w:rPr>
          <w:rFonts w:hAnsi="宋体" w:cs="宋体"/>
          <w:b/>
          <w:bCs/>
          <w:color w:val="auto"/>
          <w:sz w:val="24"/>
          <w:szCs w:val="24"/>
          <w:highlight w:val="none"/>
        </w:rPr>
        <w:t>权利</w:t>
      </w:r>
    </w:p>
    <w:p w14:paraId="36C98C14">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第二十条  </w:t>
      </w:r>
      <w:r>
        <w:rPr>
          <w:rFonts w:hint="eastAsia" w:hAnsi="宋体" w:cs="宋体"/>
          <w:color w:val="auto"/>
          <w:sz w:val="24"/>
          <w:szCs w:val="24"/>
          <w:highlight w:val="none"/>
        </w:rPr>
        <w:t>发包人</w:t>
      </w:r>
      <w:r>
        <w:rPr>
          <w:rFonts w:hAnsi="宋体" w:cs="宋体"/>
          <w:color w:val="auto"/>
          <w:sz w:val="24"/>
          <w:szCs w:val="24"/>
          <w:highlight w:val="none"/>
        </w:rPr>
        <w:t>有选定工程总承包人，以及与其订立合同的权利。</w:t>
      </w:r>
    </w:p>
    <w:p w14:paraId="7419BB76">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第二十一条  </w:t>
      </w:r>
      <w:r>
        <w:rPr>
          <w:rFonts w:hint="eastAsia" w:hAnsi="宋体" w:cs="宋体"/>
          <w:color w:val="auto"/>
          <w:sz w:val="24"/>
          <w:szCs w:val="24"/>
          <w:highlight w:val="none"/>
        </w:rPr>
        <w:t>发包人</w:t>
      </w:r>
      <w:r>
        <w:rPr>
          <w:rFonts w:hAnsi="宋体" w:cs="宋体"/>
          <w:color w:val="auto"/>
          <w:sz w:val="24"/>
          <w:szCs w:val="24"/>
          <w:highlight w:val="none"/>
        </w:rPr>
        <w:t>有对工程规模、设计标准、规划设计、生产工艺设计和设计使用功能要求的认定权，以及对工程设计变更的审批权。</w:t>
      </w:r>
    </w:p>
    <w:p w14:paraId="1D749F2C">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第二十二条  监理人调换总监理工程师须事先经</w:t>
      </w:r>
      <w:r>
        <w:rPr>
          <w:rFonts w:hint="eastAsia" w:hAnsi="宋体" w:cs="宋体"/>
          <w:color w:val="auto"/>
          <w:sz w:val="24"/>
          <w:szCs w:val="24"/>
          <w:highlight w:val="none"/>
        </w:rPr>
        <w:t>发包人</w:t>
      </w:r>
      <w:r>
        <w:rPr>
          <w:rFonts w:hAnsi="宋体" w:cs="宋体"/>
          <w:color w:val="auto"/>
          <w:sz w:val="24"/>
          <w:szCs w:val="24"/>
          <w:highlight w:val="none"/>
        </w:rPr>
        <w:t>同意。</w:t>
      </w:r>
    </w:p>
    <w:p w14:paraId="6DE25026">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第二十三条  </w:t>
      </w:r>
      <w:r>
        <w:rPr>
          <w:rFonts w:hint="eastAsia" w:hAnsi="宋体" w:cs="宋体"/>
          <w:color w:val="auto"/>
          <w:sz w:val="24"/>
          <w:szCs w:val="24"/>
          <w:highlight w:val="none"/>
        </w:rPr>
        <w:t>发包人</w:t>
      </w:r>
      <w:r>
        <w:rPr>
          <w:rFonts w:hAnsi="宋体" w:cs="宋体"/>
          <w:color w:val="auto"/>
          <w:sz w:val="24"/>
          <w:szCs w:val="24"/>
          <w:highlight w:val="none"/>
        </w:rPr>
        <w:t>有权要求监理人提交监理工作月报及监理业务范围内的专项报告。</w:t>
      </w:r>
    </w:p>
    <w:p w14:paraId="379BC2FE">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第二十四条  当</w:t>
      </w:r>
      <w:r>
        <w:rPr>
          <w:rFonts w:hint="eastAsia" w:hAnsi="宋体" w:cs="宋体"/>
          <w:color w:val="auto"/>
          <w:sz w:val="24"/>
          <w:szCs w:val="24"/>
          <w:highlight w:val="none"/>
        </w:rPr>
        <w:t>发包人</w:t>
      </w:r>
      <w:r>
        <w:rPr>
          <w:rFonts w:hAnsi="宋体" w:cs="宋体"/>
          <w:color w:val="auto"/>
          <w:sz w:val="24"/>
          <w:szCs w:val="24"/>
          <w:highlight w:val="none"/>
        </w:rPr>
        <w:t>发现监理人员不按监理合同履行监理职责，或与承包人串通给</w:t>
      </w:r>
      <w:r>
        <w:rPr>
          <w:rFonts w:hint="eastAsia" w:hAnsi="宋体" w:cs="宋体"/>
          <w:color w:val="auto"/>
          <w:sz w:val="24"/>
          <w:szCs w:val="24"/>
          <w:highlight w:val="none"/>
        </w:rPr>
        <w:t>发包人</w:t>
      </w:r>
      <w:r>
        <w:rPr>
          <w:rFonts w:hAnsi="宋体" w:cs="宋体"/>
          <w:color w:val="auto"/>
          <w:sz w:val="24"/>
          <w:szCs w:val="24"/>
          <w:highlight w:val="none"/>
        </w:rPr>
        <w:t>或工程造成损失的，</w:t>
      </w:r>
      <w:r>
        <w:rPr>
          <w:rFonts w:hint="eastAsia" w:hAnsi="宋体" w:cs="宋体"/>
          <w:color w:val="auto"/>
          <w:sz w:val="24"/>
          <w:szCs w:val="24"/>
          <w:highlight w:val="none"/>
        </w:rPr>
        <w:t>发包人</w:t>
      </w:r>
      <w:r>
        <w:rPr>
          <w:rFonts w:hAnsi="宋体" w:cs="宋体"/>
          <w:color w:val="auto"/>
          <w:sz w:val="24"/>
          <w:szCs w:val="24"/>
          <w:highlight w:val="none"/>
        </w:rPr>
        <w:t>有权要求监理人更换监理人员，直到终止合同并要求监理人承担相应的赔偿责任或连带赔偿责任。</w:t>
      </w:r>
    </w:p>
    <w:p w14:paraId="788A8974">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  </w:t>
      </w:r>
    </w:p>
    <w:p w14:paraId="20865C85">
      <w:pPr>
        <w:pStyle w:val="12"/>
        <w:adjustRightInd w:val="0"/>
        <w:snapToGrid w:val="0"/>
        <w:spacing w:line="360" w:lineRule="auto"/>
        <w:ind w:firstLine="482" w:firstLineChars="200"/>
        <w:jc w:val="center"/>
        <w:rPr>
          <w:rFonts w:hAnsi="宋体" w:cs="宋体"/>
          <w:b/>
          <w:bCs/>
          <w:color w:val="auto"/>
          <w:sz w:val="24"/>
          <w:szCs w:val="24"/>
          <w:highlight w:val="none"/>
        </w:rPr>
      </w:pPr>
      <w:r>
        <w:rPr>
          <w:rFonts w:hAnsi="宋体" w:cs="宋体"/>
          <w:b/>
          <w:bCs/>
          <w:color w:val="auto"/>
          <w:sz w:val="24"/>
          <w:szCs w:val="24"/>
          <w:highlight w:val="none"/>
        </w:rPr>
        <w:t>监理人责任</w:t>
      </w:r>
    </w:p>
    <w:p w14:paraId="72A7E015">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第二十五条  监理人的责任期即委托监理合同有效期。在监理过程中，如果因工程建设进度的推迟或延误而超过书面约定的日期，双方应进一步约定相应延长的合同期。</w:t>
      </w:r>
    </w:p>
    <w:p w14:paraId="0C0A964E">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第二十六条  监理人在责任期内，应当履行约定的义务。如果因监理人过</w:t>
      </w:r>
      <w:r>
        <w:rPr>
          <w:rFonts w:hint="eastAsia" w:hAnsi="宋体" w:cs="宋体"/>
          <w:color w:val="auto"/>
          <w:sz w:val="24"/>
          <w:szCs w:val="24"/>
          <w:highlight w:val="none"/>
        </w:rPr>
        <w:t>错</w:t>
      </w:r>
      <w:r>
        <w:rPr>
          <w:rFonts w:hAnsi="宋体" w:cs="宋体"/>
          <w:color w:val="auto"/>
          <w:sz w:val="24"/>
          <w:szCs w:val="24"/>
          <w:highlight w:val="none"/>
        </w:rPr>
        <w:t>而造成了</w:t>
      </w:r>
      <w:r>
        <w:rPr>
          <w:rFonts w:hint="eastAsia" w:hAnsi="宋体" w:cs="宋体"/>
          <w:color w:val="auto"/>
          <w:sz w:val="24"/>
          <w:szCs w:val="24"/>
          <w:highlight w:val="none"/>
        </w:rPr>
        <w:t>发包人</w:t>
      </w:r>
      <w:r>
        <w:rPr>
          <w:rFonts w:hAnsi="宋体" w:cs="宋体"/>
          <w:color w:val="auto"/>
          <w:sz w:val="24"/>
          <w:szCs w:val="24"/>
          <w:highlight w:val="none"/>
        </w:rPr>
        <w:t>的经济损失，应当向</w:t>
      </w:r>
      <w:r>
        <w:rPr>
          <w:rFonts w:hint="eastAsia" w:hAnsi="宋体" w:cs="宋体"/>
          <w:color w:val="auto"/>
          <w:sz w:val="24"/>
          <w:szCs w:val="24"/>
          <w:highlight w:val="none"/>
        </w:rPr>
        <w:t>发包人</w:t>
      </w:r>
      <w:r>
        <w:rPr>
          <w:rFonts w:hAnsi="宋体" w:cs="宋体"/>
          <w:color w:val="auto"/>
          <w:sz w:val="24"/>
          <w:szCs w:val="24"/>
          <w:highlight w:val="none"/>
        </w:rPr>
        <w:t>赔偿。</w:t>
      </w:r>
    </w:p>
    <w:p w14:paraId="0A6655C1">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第二十七条  因不可抗力导致委托监理合同不能全部或部分履行，监理人不承担责任。但对违反第五条规定引起的与之有关的事宜，向</w:t>
      </w:r>
      <w:r>
        <w:rPr>
          <w:rFonts w:hint="eastAsia" w:hAnsi="宋体" w:cs="宋体"/>
          <w:color w:val="auto"/>
          <w:sz w:val="24"/>
          <w:szCs w:val="24"/>
          <w:highlight w:val="none"/>
        </w:rPr>
        <w:t>发包人</w:t>
      </w:r>
      <w:r>
        <w:rPr>
          <w:rFonts w:hAnsi="宋体" w:cs="宋体"/>
          <w:color w:val="auto"/>
          <w:sz w:val="24"/>
          <w:szCs w:val="24"/>
          <w:highlight w:val="none"/>
        </w:rPr>
        <w:t>承担赔偿责任。</w:t>
      </w:r>
    </w:p>
    <w:p w14:paraId="06E542FD">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第二十八条  监理人向</w:t>
      </w:r>
      <w:r>
        <w:rPr>
          <w:rFonts w:hint="eastAsia" w:hAnsi="宋体" w:cs="宋体"/>
          <w:color w:val="auto"/>
          <w:sz w:val="24"/>
          <w:szCs w:val="24"/>
          <w:highlight w:val="none"/>
        </w:rPr>
        <w:t>发包人</w:t>
      </w:r>
      <w:r>
        <w:rPr>
          <w:rFonts w:hAnsi="宋体" w:cs="宋体"/>
          <w:color w:val="auto"/>
          <w:sz w:val="24"/>
          <w:szCs w:val="24"/>
          <w:highlight w:val="none"/>
        </w:rPr>
        <w:t>提出赔偿要求不能成立时，监理人应当补偿由于该索赔所导致</w:t>
      </w:r>
      <w:r>
        <w:rPr>
          <w:rFonts w:hint="eastAsia" w:hAnsi="宋体" w:cs="宋体"/>
          <w:color w:val="auto"/>
          <w:sz w:val="24"/>
          <w:szCs w:val="24"/>
          <w:highlight w:val="none"/>
        </w:rPr>
        <w:t>发包人</w:t>
      </w:r>
      <w:r>
        <w:rPr>
          <w:rFonts w:hAnsi="宋体" w:cs="宋体"/>
          <w:color w:val="auto"/>
          <w:sz w:val="24"/>
          <w:szCs w:val="24"/>
          <w:highlight w:val="none"/>
        </w:rPr>
        <w:t>的各种费用支出。</w:t>
      </w:r>
    </w:p>
    <w:p w14:paraId="1CD0E12D">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  </w:t>
      </w:r>
    </w:p>
    <w:p w14:paraId="30AADB64">
      <w:pPr>
        <w:pStyle w:val="12"/>
        <w:adjustRightInd w:val="0"/>
        <w:snapToGrid w:val="0"/>
        <w:spacing w:line="360" w:lineRule="auto"/>
        <w:ind w:firstLine="482" w:firstLineChars="200"/>
        <w:jc w:val="center"/>
        <w:rPr>
          <w:rFonts w:hAnsi="宋体" w:cs="宋体"/>
          <w:b/>
          <w:bCs/>
          <w:color w:val="auto"/>
          <w:sz w:val="24"/>
          <w:szCs w:val="24"/>
          <w:highlight w:val="none"/>
        </w:rPr>
      </w:pPr>
      <w:r>
        <w:rPr>
          <w:rFonts w:hint="eastAsia" w:hAnsi="宋体" w:cs="宋体"/>
          <w:b/>
          <w:bCs/>
          <w:color w:val="auto"/>
          <w:sz w:val="24"/>
          <w:szCs w:val="24"/>
          <w:highlight w:val="none"/>
        </w:rPr>
        <w:t>发包人</w:t>
      </w:r>
      <w:r>
        <w:rPr>
          <w:rFonts w:hAnsi="宋体" w:cs="宋体"/>
          <w:b/>
          <w:bCs/>
          <w:color w:val="auto"/>
          <w:sz w:val="24"/>
          <w:szCs w:val="24"/>
          <w:highlight w:val="none"/>
        </w:rPr>
        <w:t>责任</w:t>
      </w:r>
    </w:p>
    <w:p w14:paraId="6071F2E0">
      <w:pPr>
        <w:pStyle w:val="12"/>
        <w:adjustRightInd w:val="0"/>
        <w:snapToGrid w:val="0"/>
        <w:spacing w:line="360" w:lineRule="auto"/>
        <w:ind w:firstLine="480" w:firstLineChars="200"/>
        <w:rPr>
          <w:rFonts w:hAnsi="宋体" w:cs="宋体"/>
          <w:strike/>
          <w:color w:val="auto"/>
          <w:sz w:val="24"/>
          <w:szCs w:val="24"/>
          <w:highlight w:val="none"/>
        </w:rPr>
      </w:pPr>
      <w:r>
        <w:rPr>
          <w:rFonts w:hAnsi="宋体" w:cs="宋体"/>
          <w:color w:val="auto"/>
          <w:sz w:val="24"/>
          <w:szCs w:val="24"/>
          <w:highlight w:val="none"/>
        </w:rPr>
        <w:t xml:space="preserve">第二十九条  </w:t>
      </w:r>
      <w:r>
        <w:rPr>
          <w:rFonts w:hint="eastAsia" w:hAnsi="宋体" w:cs="宋体"/>
          <w:color w:val="auto"/>
          <w:sz w:val="24"/>
          <w:szCs w:val="24"/>
          <w:highlight w:val="none"/>
        </w:rPr>
        <w:t>发包人</w:t>
      </w:r>
      <w:r>
        <w:rPr>
          <w:rFonts w:hAnsi="宋体" w:cs="宋体"/>
          <w:color w:val="auto"/>
          <w:sz w:val="24"/>
          <w:szCs w:val="24"/>
          <w:highlight w:val="none"/>
        </w:rPr>
        <w:t>应当履行委托监理合同约定的义务，如有违反则应当承担违约责任，赔偿给监理人造成的经济损失。</w:t>
      </w:r>
    </w:p>
    <w:p w14:paraId="0D194638">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第三十条  </w:t>
      </w:r>
      <w:r>
        <w:rPr>
          <w:rFonts w:hint="eastAsia" w:hAnsi="宋体" w:cs="宋体"/>
          <w:color w:val="auto"/>
          <w:sz w:val="24"/>
          <w:szCs w:val="24"/>
          <w:highlight w:val="none"/>
        </w:rPr>
        <w:t>发包人</w:t>
      </w:r>
      <w:r>
        <w:rPr>
          <w:rFonts w:hAnsi="宋体" w:cs="宋体"/>
          <w:color w:val="auto"/>
          <w:sz w:val="24"/>
          <w:szCs w:val="24"/>
          <w:highlight w:val="none"/>
        </w:rPr>
        <w:t>如果向监理人提出赔偿的要求不能成立，则应当补偿由该索赔所引起的监理人的各种费用支出。</w:t>
      </w:r>
    </w:p>
    <w:p w14:paraId="5C9A9ABC">
      <w:pPr>
        <w:pStyle w:val="12"/>
        <w:adjustRightInd w:val="0"/>
        <w:snapToGrid w:val="0"/>
        <w:spacing w:line="360" w:lineRule="auto"/>
        <w:ind w:firstLine="482" w:firstLineChars="200"/>
        <w:jc w:val="center"/>
        <w:rPr>
          <w:rFonts w:hAnsi="宋体" w:cs="宋体"/>
          <w:b/>
          <w:bCs/>
          <w:color w:val="auto"/>
          <w:sz w:val="24"/>
          <w:szCs w:val="24"/>
          <w:highlight w:val="none"/>
        </w:rPr>
      </w:pPr>
    </w:p>
    <w:p w14:paraId="1953A2FB">
      <w:pPr>
        <w:pStyle w:val="12"/>
        <w:adjustRightInd w:val="0"/>
        <w:snapToGrid w:val="0"/>
        <w:spacing w:line="360" w:lineRule="auto"/>
        <w:ind w:firstLine="482" w:firstLineChars="200"/>
        <w:jc w:val="center"/>
        <w:rPr>
          <w:rFonts w:hAnsi="宋体" w:cs="宋体"/>
          <w:b/>
          <w:bCs/>
          <w:color w:val="auto"/>
          <w:sz w:val="24"/>
          <w:szCs w:val="24"/>
          <w:highlight w:val="none"/>
        </w:rPr>
      </w:pPr>
      <w:r>
        <w:rPr>
          <w:rFonts w:hAnsi="宋体" w:cs="宋体"/>
          <w:b/>
          <w:bCs/>
          <w:color w:val="auto"/>
          <w:sz w:val="24"/>
          <w:szCs w:val="24"/>
          <w:highlight w:val="none"/>
        </w:rPr>
        <w:t>合同生效、变更与终止</w:t>
      </w:r>
    </w:p>
    <w:p w14:paraId="424C939C">
      <w:pPr>
        <w:pStyle w:val="12"/>
        <w:adjustRightInd w:val="0"/>
        <w:snapToGrid w:val="0"/>
        <w:spacing w:line="360" w:lineRule="auto"/>
        <w:ind w:firstLine="480" w:firstLineChars="200"/>
        <w:rPr>
          <w:rFonts w:hAnsi="宋体" w:cs="宋体"/>
          <w:strike/>
          <w:color w:val="auto"/>
          <w:sz w:val="24"/>
          <w:szCs w:val="24"/>
          <w:highlight w:val="none"/>
        </w:rPr>
      </w:pPr>
      <w:r>
        <w:rPr>
          <w:rFonts w:hAnsi="宋体" w:cs="宋体"/>
          <w:color w:val="auto"/>
          <w:sz w:val="24"/>
          <w:szCs w:val="24"/>
          <w:highlight w:val="none"/>
        </w:rPr>
        <w:t>第三十一条  由于</w:t>
      </w:r>
      <w:r>
        <w:rPr>
          <w:rFonts w:hint="eastAsia" w:hAnsi="宋体" w:cs="宋体"/>
          <w:color w:val="auto"/>
          <w:sz w:val="24"/>
          <w:szCs w:val="24"/>
          <w:highlight w:val="none"/>
        </w:rPr>
        <w:t>发包人</w:t>
      </w:r>
      <w:r>
        <w:rPr>
          <w:rFonts w:hAnsi="宋体" w:cs="宋体"/>
          <w:color w:val="auto"/>
          <w:sz w:val="24"/>
          <w:szCs w:val="24"/>
          <w:highlight w:val="none"/>
        </w:rPr>
        <w:t>或承包人的原因使监理工作受到阻碍或延误，以致发生了附加工作或延长了持续时间，则监理人应当将此情况与可能产生的影响及时通知</w:t>
      </w:r>
      <w:r>
        <w:rPr>
          <w:rFonts w:hint="eastAsia" w:hAnsi="宋体" w:cs="宋体"/>
          <w:color w:val="auto"/>
          <w:sz w:val="24"/>
          <w:szCs w:val="24"/>
          <w:highlight w:val="none"/>
        </w:rPr>
        <w:t>发包人</w:t>
      </w:r>
      <w:r>
        <w:rPr>
          <w:rFonts w:hAnsi="宋体" w:cs="宋体"/>
          <w:color w:val="auto"/>
          <w:sz w:val="24"/>
          <w:szCs w:val="24"/>
          <w:highlight w:val="none"/>
        </w:rPr>
        <w:t>。</w:t>
      </w:r>
    </w:p>
    <w:p w14:paraId="6ADA0515">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第三十二条  在委托监理合同签订后，实际情况发生变化，使得监理人不能全部或部分执行监理业务时，监理人应当立即通知</w:t>
      </w:r>
      <w:r>
        <w:rPr>
          <w:rFonts w:hint="eastAsia" w:hAnsi="宋体" w:cs="宋体"/>
          <w:color w:val="auto"/>
          <w:sz w:val="24"/>
          <w:szCs w:val="24"/>
          <w:highlight w:val="none"/>
        </w:rPr>
        <w:t>发包人</w:t>
      </w:r>
      <w:r>
        <w:rPr>
          <w:rFonts w:hAnsi="宋体" w:cs="宋体"/>
          <w:color w:val="auto"/>
          <w:sz w:val="24"/>
          <w:szCs w:val="24"/>
          <w:highlight w:val="none"/>
        </w:rPr>
        <w:t>。该监理业务的完成时间应予延长。当恢复执行监理业务时，应当增加不超过</w:t>
      </w:r>
      <w:r>
        <w:rPr>
          <w:rFonts w:hint="eastAsia" w:hAnsi="宋体" w:cs="宋体"/>
          <w:color w:val="auto"/>
          <w:sz w:val="24"/>
          <w:szCs w:val="24"/>
          <w:highlight w:val="none"/>
        </w:rPr>
        <w:t>42</w:t>
      </w:r>
      <w:r>
        <w:rPr>
          <w:rFonts w:hAnsi="宋体" w:cs="宋体"/>
          <w:color w:val="auto"/>
          <w:sz w:val="24"/>
          <w:szCs w:val="24"/>
          <w:highlight w:val="none"/>
        </w:rPr>
        <w:t>日的时间用于恢复执行监理业务。</w:t>
      </w:r>
    </w:p>
    <w:p w14:paraId="22976D6A">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第三十三条  监理人向</w:t>
      </w:r>
      <w:r>
        <w:rPr>
          <w:rFonts w:hint="eastAsia" w:hAnsi="宋体" w:cs="宋体"/>
          <w:color w:val="auto"/>
          <w:sz w:val="24"/>
          <w:szCs w:val="24"/>
          <w:highlight w:val="none"/>
        </w:rPr>
        <w:t>发包人</w:t>
      </w:r>
      <w:r>
        <w:rPr>
          <w:rFonts w:hAnsi="宋体" w:cs="宋体"/>
          <w:color w:val="auto"/>
          <w:sz w:val="24"/>
          <w:szCs w:val="24"/>
          <w:highlight w:val="none"/>
        </w:rPr>
        <w:t>办理完竣工验收</w:t>
      </w:r>
      <w:r>
        <w:rPr>
          <w:rFonts w:hint="eastAsia" w:hAnsi="宋体" w:cs="宋体"/>
          <w:color w:val="auto"/>
          <w:sz w:val="24"/>
          <w:szCs w:val="24"/>
          <w:highlight w:val="none"/>
        </w:rPr>
        <w:t>（质量验收或交工/完工验收）</w:t>
      </w:r>
      <w:r>
        <w:rPr>
          <w:rFonts w:hAnsi="宋体" w:cs="宋体"/>
          <w:color w:val="auto"/>
          <w:sz w:val="24"/>
          <w:szCs w:val="24"/>
          <w:highlight w:val="none"/>
        </w:rPr>
        <w:t>或工程移交手续，承包人和</w:t>
      </w:r>
      <w:r>
        <w:rPr>
          <w:rFonts w:hint="eastAsia" w:hAnsi="宋体" w:cs="宋体"/>
          <w:color w:val="auto"/>
          <w:sz w:val="24"/>
          <w:szCs w:val="24"/>
          <w:highlight w:val="none"/>
        </w:rPr>
        <w:t>发包人</w:t>
      </w:r>
      <w:r>
        <w:rPr>
          <w:rFonts w:hAnsi="宋体" w:cs="宋体"/>
          <w:color w:val="auto"/>
          <w:sz w:val="24"/>
          <w:szCs w:val="24"/>
          <w:highlight w:val="none"/>
        </w:rPr>
        <w:t>已签订工程保修责任书，</w:t>
      </w:r>
      <w:r>
        <w:rPr>
          <w:rFonts w:hint="eastAsia" w:hAnsi="宋体" w:cs="宋体"/>
          <w:color w:val="auto"/>
          <w:sz w:val="24"/>
          <w:szCs w:val="24"/>
          <w:highlight w:val="none"/>
        </w:rPr>
        <w:t>且缺陷责任期满</w:t>
      </w:r>
      <w:r>
        <w:rPr>
          <w:rFonts w:hAnsi="宋体" w:cs="宋体"/>
          <w:color w:val="auto"/>
          <w:sz w:val="24"/>
          <w:szCs w:val="24"/>
          <w:highlight w:val="none"/>
        </w:rPr>
        <w:t>监理人收到监理报酬尾款，本合同即终止。保修期间的责任，双方在专用条款中约定。</w:t>
      </w:r>
    </w:p>
    <w:p w14:paraId="7326A832">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第三十四条  当事人一方要求变更或解除合同时，应当在</w:t>
      </w:r>
      <w:r>
        <w:rPr>
          <w:rFonts w:hint="eastAsia" w:hAnsi="宋体" w:cs="宋体"/>
          <w:color w:val="auto"/>
          <w:sz w:val="24"/>
          <w:szCs w:val="24"/>
          <w:highlight w:val="none"/>
        </w:rPr>
        <w:t>42</w:t>
      </w:r>
      <w:r>
        <w:rPr>
          <w:rFonts w:hAnsi="宋体" w:cs="宋体"/>
          <w:color w:val="auto"/>
          <w:sz w:val="24"/>
          <w:szCs w:val="24"/>
          <w:highlight w:val="none"/>
        </w:rPr>
        <w:t>日前通知对方，因解除合同使一方遭受损失的，除依法可以免除责任外，应由责任方负责赔偿。</w:t>
      </w:r>
    </w:p>
    <w:p w14:paraId="02A89CFF">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变更或解除合同的通知或协议必须采取书面形式，协议未达成之前，原合同仍然有效。</w:t>
      </w:r>
    </w:p>
    <w:p w14:paraId="5AEB8870">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第三十五条  监理人在应当获得监理报酬之日起</w:t>
      </w:r>
      <w:r>
        <w:rPr>
          <w:rFonts w:hint="eastAsia" w:hAnsi="宋体" w:cs="宋体"/>
          <w:color w:val="auto"/>
          <w:sz w:val="24"/>
          <w:szCs w:val="24"/>
          <w:highlight w:val="none"/>
        </w:rPr>
        <w:t>30</w:t>
      </w:r>
      <w:r>
        <w:rPr>
          <w:rFonts w:hAnsi="宋体" w:cs="宋体"/>
          <w:color w:val="auto"/>
          <w:sz w:val="24"/>
          <w:szCs w:val="24"/>
          <w:highlight w:val="none"/>
        </w:rPr>
        <w:t>日内仍未收到支付单据，而</w:t>
      </w:r>
      <w:r>
        <w:rPr>
          <w:rFonts w:hint="eastAsia" w:hAnsi="宋体" w:cs="宋体"/>
          <w:color w:val="auto"/>
          <w:sz w:val="24"/>
          <w:szCs w:val="24"/>
          <w:highlight w:val="none"/>
        </w:rPr>
        <w:t>发包人</w:t>
      </w:r>
      <w:r>
        <w:rPr>
          <w:rFonts w:hAnsi="宋体" w:cs="宋体"/>
          <w:color w:val="auto"/>
          <w:sz w:val="24"/>
          <w:szCs w:val="24"/>
          <w:highlight w:val="none"/>
        </w:rPr>
        <w:t>又未对监理人提出任何书面解释时，或根据第三十一条及第三十二条已暂停执行监理业务时限超过六个月的，监理人可向</w:t>
      </w:r>
      <w:r>
        <w:rPr>
          <w:rFonts w:hint="eastAsia" w:hAnsi="宋体" w:cs="宋体"/>
          <w:color w:val="auto"/>
          <w:sz w:val="24"/>
          <w:szCs w:val="24"/>
          <w:highlight w:val="none"/>
        </w:rPr>
        <w:t>发包人</w:t>
      </w:r>
      <w:r>
        <w:rPr>
          <w:rFonts w:hAnsi="宋体" w:cs="宋体"/>
          <w:color w:val="auto"/>
          <w:sz w:val="24"/>
          <w:szCs w:val="24"/>
          <w:highlight w:val="none"/>
        </w:rPr>
        <w:t>发出终止合同的通知，发出通知后</w:t>
      </w:r>
      <w:r>
        <w:rPr>
          <w:rFonts w:hint="eastAsia" w:hAnsi="宋体" w:cs="宋体"/>
          <w:color w:val="auto"/>
          <w:sz w:val="24"/>
          <w:szCs w:val="24"/>
          <w:highlight w:val="none"/>
        </w:rPr>
        <w:t>14</w:t>
      </w:r>
      <w:r>
        <w:rPr>
          <w:rFonts w:hAnsi="宋体" w:cs="宋体"/>
          <w:color w:val="auto"/>
          <w:sz w:val="24"/>
          <w:szCs w:val="24"/>
          <w:highlight w:val="none"/>
        </w:rPr>
        <w:t>日内仍未得到</w:t>
      </w:r>
      <w:r>
        <w:rPr>
          <w:rFonts w:hint="eastAsia" w:hAnsi="宋体" w:cs="宋体"/>
          <w:color w:val="auto"/>
          <w:sz w:val="24"/>
          <w:szCs w:val="24"/>
          <w:highlight w:val="none"/>
        </w:rPr>
        <w:t>发包人</w:t>
      </w:r>
      <w:r>
        <w:rPr>
          <w:rFonts w:hAnsi="宋体" w:cs="宋体"/>
          <w:color w:val="auto"/>
          <w:sz w:val="24"/>
          <w:szCs w:val="24"/>
          <w:highlight w:val="none"/>
        </w:rPr>
        <w:t>答复，可进一步发出终止合同的通知，如果第二份通知发出后</w:t>
      </w:r>
      <w:r>
        <w:rPr>
          <w:rFonts w:hint="eastAsia" w:hAnsi="宋体" w:cs="宋体"/>
          <w:color w:val="auto"/>
          <w:sz w:val="24"/>
          <w:szCs w:val="24"/>
          <w:highlight w:val="none"/>
        </w:rPr>
        <w:t>42</w:t>
      </w:r>
      <w:r>
        <w:rPr>
          <w:rFonts w:hAnsi="宋体" w:cs="宋体"/>
          <w:color w:val="auto"/>
          <w:sz w:val="24"/>
          <w:szCs w:val="24"/>
          <w:highlight w:val="none"/>
        </w:rPr>
        <w:t>日内仍未得到</w:t>
      </w:r>
      <w:r>
        <w:rPr>
          <w:rFonts w:hint="eastAsia" w:hAnsi="宋体" w:cs="宋体"/>
          <w:color w:val="auto"/>
          <w:sz w:val="24"/>
          <w:szCs w:val="24"/>
          <w:highlight w:val="none"/>
        </w:rPr>
        <w:t>发包人</w:t>
      </w:r>
      <w:r>
        <w:rPr>
          <w:rFonts w:hAnsi="宋体" w:cs="宋体"/>
          <w:color w:val="auto"/>
          <w:sz w:val="24"/>
          <w:szCs w:val="24"/>
          <w:highlight w:val="none"/>
        </w:rPr>
        <w:t>答复，可终止合同或自行暂停或继续暂停执行全部或部分监理业务。</w:t>
      </w:r>
      <w:r>
        <w:rPr>
          <w:rFonts w:hint="eastAsia" w:hAnsi="宋体" w:cs="宋体"/>
          <w:color w:val="auto"/>
          <w:sz w:val="24"/>
          <w:szCs w:val="24"/>
          <w:highlight w:val="none"/>
        </w:rPr>
        <w:t>发包人</w:t>
      </w:r>
      <w:r>
        <w:rPr>
          <w:rFonts w:hAnsi="宋体" w:cs="宋体"/>
          <w:color w:val="auto"/>
          <w:sz w:val="24"/>
          <w:szCs w:val="24"/>
          <w:highlight w:val="none"/>
        </w:rPr>
        <w:t>承担违约责任。</w:t>
      </w:r>
    </w:p>
    <w:p w14:paraId="1C3B5829">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第三十</w:t>
      </w:r>
      <w:r>
        <w:rPr>
          <w:rFonts w:hint="eastAsia" w:hAnsi="宋体" w:cs="宋体"/>
          <w:color w:val="auto"/>
          <w:sz w:val="24"/>
          <w:szCs w:val="24"/>
          <w:highlight w:val="none"/>
        </w:rPr>
        <w:t>六</w:t>
      </w:r>
      <w:r>
        <w:rPr>
          <w:rFonts w:hAnsi="宋体" w:cs="宋体"/>
          <w:color w:val="auto"/>
          <w:sz w:val="24"/>
          <w:szCs w:val="24"/>
          <w:highlight w:val="none"/>
        </w:rPr>
        <w:t>条  当</w:t>
      </w:r>
      <w:r>
        <w:rPr>
          <w:rFonts w:hint="eastAsia" w:hAnsi="宋体" w:cs="宋体"/>
          <w:color w:val="auto"/>
          <w:sz w:val="24"/>
          <w:szCs w:val="24"/>
          <w:highlight w:val="none"/>
        </w:rPr>
        <w:t>发包人</w:t>
      </w:r>
      <w:r>
        <w:rPr>
          <w:rFonts w:hAnsi="宋体" w:cs="宋体"/>
          <w:color w:val="auto"/>
          <w:sz w:val="24"/>
          <w:szCs w:val="24"/>
          <w:highlight w:val="none"/>
        </w:rPr>
        <w:t>认为监理人无正当理由而又未履行监理义务时，可向监理人发出指明其未履行义务的通知。若</w:t>
      </w:r>
      <w:r>
        <w:rPr>
          <w:rFonts w:hint="eastAsia" w:hAnsi="宋体" w:cs="宋体"/>
          <w:color w:val="auto"/>
          <w:sz w:val="24"/>
          <w:szCs w:val="24"/>
          <w:highlight w:val="none"/>
        </w:rPr>
        <w:t>发包人</w:t>
      </w:r>
      <w:r>
        <w:rPr>
          <w:rFonts w:hAnsi="宋体" w:cs="宋体"/>
          <w:color w:val="auto"/>
          <w:sz w:val="24"/>
          <w:szCs w:val="24"/>
          <w:highlight w:val="none"/>
        </w:rPr>
        <w:t>发出通知后２１日内没有收到答复，可在第一个通知发出后３５日内发出终止委托监理合同的通知，合同即行终止。监理人承担违约责任。</w:t>
      </w:r>
    </w:p>
    <w:p w14:paraId="2ED25533">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第三十</w:t>
      </w:r>
      <w:r>
        <w:rPr>
          <w:rFonts w:hint="eastAsia" w:hAnsi="宋体" w:cs="宋体"/>
          <w:color w:val="auto"/>
          <w:sz w:val="24"/>
          <w:szCs w:val="24"/>
          <w:highlight w:val="none"/>
        </w:rPr>
        <w:t>七</w:t>
      </w:r>
      <w:r>
        <w:rPr>
          <w:rFonts w:hAnsi="宋体" w:cs="宋体"/>
          <w:color w:val="auto"/>
          <w:sz w:val="24"/>
          <w:szCs w:val="24"/>
          <w:highlight w:val="none"/>
        </w:rPr>
        <w:t>条  合同协议的终止并不影响各方应有的权利和应当承担的责任。</w:t>
      </w:r>
    </w:p>
    <w:p w14:paraId="41B3279A">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  </w:t>
      </w:r>
    </w:p>
    <w:p w14:paraId="5886B4EA">
      <w:pPr>
        <w:pStyle w:val="12"/>
        <w:adjustRightInd w:val="0"/>
        <w:snapToGrid w:val="0"/>
        <w:spacing w:line="360" w:lineRule="auto"/>
        <w:ind w:firstLine="482" w:firstLineChars="200"/>
        <w:jc w:val="center"/>
        <w:rPr>
          <w:rFonts w:hAnsi="宋体" w:cs="宋体"/>
          <w:b/>
          <w:bCs/>
          <w:color w:val="auto"/>
          <w:sz w:val="24"/>
          <w:szCs w:val="24"/>
          <w:highlight w:val="none"/>
        </w:rPr>
      </w:pPr>
      <w:r>
        <w:rPr>
          <w:rFonts w:hAnsi="宋体" w:cs="宋体"/>
          <w:b/>
          <w:bCs/>
          <w:color w:val="auto"/>
          <w:sz w:val="24"/>
          <w:szCs w:val="24"/>
          <w:highlight w:val="none"/>
        </w:rPr>
        <w:t>监理报酬</w:t>
      </w:r>
    </w:p>
    <w:p w14:paraId="34ABE98E">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第三十</w:t>
      </w:r>
      <w:r>
        <w:rPr>
          <w:rFonts w:hint="eastAsia" w:hAnsi="宋体" w:cs="宋体"/>
          <w:color w:val="auto"/>
          <w:sz w:val="24"/>
          <w:szCs w:val="24"/>
          <w:highlight w:val="none"/>
        </w:rPr>
        <w:t>八</w:t>
      </w:r>
      <w:r>
        <w:rPr>
          <w:rFonts w:hAnsi="宋体" w:cs="宋体"/>
          <w:color w:val="auto"/>
          <w:sz w:val="24"/>
          <w:szCs w:val="24"/>
          <w:highlight w:val="none"/>
        </w:rPr>
        <w:t>条  正常的监理工作</w:t>
      </w:r>
      <w:r>
        <w:rPr>
          <w:rFonts w:hint="eastAsia" w:hAnsi="宋体" w:cs="宋体"/>
          <w:color w:val="auto"/>
          <w:sz w:val="24"/>
          <w:szCs w:val="24"/>
          <w:highlight w:val="none"/>
        </w:rPr>
        <w:t>和</w:t>
      </w:r>
      <w:r>
        <w:rPr>
          <w:rFonts w:hAnsi="宋体" w:cs="宋体"/>
          <w:color w:val="auto"/>
          <w:sz w:val="24"/>
          <w:szCs w:val="24"/>
          <w:highlight w:val="none"/>
        </w:rPr>
        <w:t>附加工作，按照监理合同专用条款中约定的方法计算，并按约定的时间和数额支付。</w:t>
      </w:r>
    </w:p>
    <w:p w14:paraId="44D5B3DE">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w:t>
      </w:r>
      <w:r>
        <w:rPr>
          <w:rFonts w:hint="eastAsia" w:hAnsi="宋体" w:cs="宋体"/>
          <w:color w:val="auto"/>
          <w:sz w:val="24"/>
          <w:szCs w:val="24"/>
          <w:highlight w:val="none"/>
        </w:rPr>
        <w:t>三十九</w:t>
      </w:r>
      <w:r>
        <w:rPr>
          <w:rFonts w:hAnsi="宋体" w:cs="宋体"/>
          <w:color w:val="auto"/>
          <w:sz w:val="24"/>
          <w:szCs w:val="24"/>
          <w:highlight w:val="none"/>
        </w:rPr>
        <w:t xml:space="preserve">条  </w:t>
      </w:r>
      <w:r>
        <w:rPr>
          <w:rFonts w:hint="eastAsia" w:hAnsi="宋体" w:cs="宋体"/>
          <w:color w:val="auto"/>
          <w:sz w:val="24"/>
          <w:szCs w:val="24"/>
          <w:highlight w:val="none"/>
        </w:rPr>
        <w:t>发包人应</w:t>
      </w:r>
      <w:r>
        <w:rPr>
          <w:rFonts w:hAnsi="宋体" w:cs="宋体"/>
          <w:color w:val="auto"/>
          <w:sz w:val="24"/>
          <w:szCs w:val="24"/>
          <w:highlight w:val="none"/>
        </w:rPr>
        <w:t>在规定的支付期限内支付监理报酬。</w:t>
      </w:r>
    </w:p>
    <w:p w14:paraId="5F34FBF2">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第四十条  支付监理报酬所采取的货币币种、汇率由合同专用条款约定。</w:t>
      </w:r>
    </w:p>
    <w:p w14:paraId="4B1EFA08">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第四十</w:t>
      </w:r>
      <w:r>
        <w:rPr>
          <w:rFonts w:hint="eastAsia" w:hAnsi="宋体" w:cs="宋体"/>
          <w:color w:val="auto"/>
          <w:sz w:val="24"/>
          <w:szCs w:val="24"/>
          <w:highlight w:val="none"/>
        </w:rPr>
        <w:t>一</w:t>
      </w:r>
      <w:r>
        <w:rPr>
          <w:rFonts w:hAnsi="宋体" w:cs="宋体"/>
          <w:color w:val="auto"/>
          <w:sz w:val="24"/>
          <w:szCs w:val="24"/>
          <w:highlight w:val="none"/>
        </w:rPr>
        <w:t>条  如果</w:t>
      </w:r>
      <w:r>
        <w:rPr>
          <w:rFonts w:hint="eastAsia" w:hAnsi="宋体" w:cs="宋体"/>
          <w:color w:val="auto"/>
          <w:sz w:val="24"/>
          <w:szCs w:val="24"/>
          <w:highlight w:val="none"/>
        </w:rPr>
        <w:t>发包人</w:t>
      </w:r>
      <w:r>
        <w:rPr>
          <w:rFonts w:hAnsi="宋体" w:cs="宋体"/>
          <w:color w:val="auto"/>
          <w:sz w:val="24"/>
          <w:szCs w:val="24"/>
          <w:highlight w:val="none"/>
        </w:rPr>
        <w:t>对监理人提交的支付通知中报酬或部分报酬项目提出异议，应当在收到支付通知书</w:t>
      </w:r>
      <w:r>
        <w:rPr>
          <w:rFonts w:hint="eastAsia" w:hAnsi="宋体" w:cs="宋体"/>
          <w:color w:val="auto"/>
          <w:sz w:val="24"/>
          <w:szCs w:val="24"/>
          <w:highlight w:val="none"/>
        </w:rPr>
        <w:t>2</w:t>
      </w:r>
      <w:r>
        <w:rPr>
          <w:rFonts w:hAnsi="宋体" w:cs="宋体"/>
          <w:color w:val="auto"/>
          <w:sz w:val="24"/>
          <w:szCs w:val="24"/>
          <w:highlight w:val="none"/>
        </w:rPr>
        <w:t>４小时内向监理人发出表示异议的通知，但</w:t>
      </w:r>
      <w:r>
        <w:rPr>
          <w:rFonts w:hint="eastAsia" w:hAnsi="宋体" w:cs="宋体"/>
          <w:color w:val="auto"/>
          <w:sz w:val="24"/>
          <w:szCs w:val="24"/>
          <w:highlight w:val="none"/>
        </w:rPr>
        <w:t>发包人</w:t>
      </w:r>
      <w:r>
        <w:rPr>
          <w:rFonts w:hAnsi="宋体" w:cs="宋体"/>
          <w:color w:val="auto"/>
          <w:sz w:val="24"/>
          <w:szCs w:val="24"/>
          <w:highlight w:val="none"/>
        </w:rPr>
        <w:t>不得拖延其他无异议报酬项目的支付。</w:t>
      </w:r>
    </w:p>
    <w:p w14:paraId="6B2F9B4E">
      <w:pPr>
        <w:pStyle w:val="12"/>
        <w:adjustRightInd w:val="0"/>
        <w:snapToGrid w:val="0"/>
        <w:spacing w:line="360" w:lineRule="auto"/>
        <w:ind w:firstLine="482" w:firstLineChars="200"/>
        <w:jc w:val="center"/>
        <w:rPr>
          <w:rFonts w:hAnsi="宋体" w:cs="宋体"/>
          <w:b/>
          <w:bCs/>
          <w:color w:val="auto"/>
          <w:sz w:val="24"/>
          <w:szCs w:val="24"/>
          <w:highlight w:val="none"/>
        </w:rPr>
      </w:pPr>
    </w:p>
    <w:p w14:paraId="66C45783">
      <w:pPr>
        <w:pStyle w:val="12"/>
        <w:adjustRightInd w:val="0"/>
        <w:snapToGrid w:val="0"/>
        <w:spacing w:line="360" w:lineRule="auto"/>
        <w:ind w:firstLine="482" w:firstLineChars="200"/>
        <w:jc w:val="center"/>
        <w:rPr>
          <w:rFonts w:hAnsi="宋体" w:cs="宋体"/>
          <w:b/>
          <w:bCs/>
          <w:color w:val="auto"/>
          <w:sz w:val="24"/>
          <w:szCs w:val="24"/>
          <w:highlight w:val="none"/>
        </w:rPr>
      </w:pPr>
    </w:p>
    <w:p w14:paraId="0159A3B7">
      <w:pPr>
        <w:pStyle w:val="12"/>
        <w:adjustRightInd w:val="0"/>
        <w:snapToGrid w:val="0"/>
        <w:spacing w:line="360" w:lineRule="auto"/>
        <w:ind w:firstLine="482" w:firstLineChars="200"/>
        <w:jc w:val="center"/>
        <w:rPr>
          <w:rFonts w:hAnsi="宋体" w:cs="宋体"/>
          <w:b/>
          <w:bCs/>
          <w:color w:val="auto"/>
          <w:sz w:val="24"/>
          <w:szCs w:val="24"/>
          <w:highlight w:val="none"/>
        </w:rPr>
      </w:pPr>
      <w:r>
        <w:rPr>
          <w:rFonts w:hAnsi="宋体" w:cs="宋体"/>
          <w:b/>
          <w:bCs/>
          <w:color w:val="auto"/>
          <w:sz w:val="24"/>
          <w:szCs w:val="24"/>
          <w:highlight w:val="none"/>
        </w:rPr>
        <w:t>其   他</w:t>
      </w:r>
    </w:p>
    <w:p w14:paraId="7B692856">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第四十</w:t>
      </w:r>
      <w:r>
        <w:rPr>
          <w:rFonts w:hint="eastAsia" w:hAnsi="宋体" w:cs="宋体"/>
          <w:color w:val="auto"/>
          <w:sz w:val="24"/>
          <w:szCs w:val="24"/>
          <w:highlight w:val="none"/>
        </w:rPr>
        <w:t>二</w:t>
      </w:r>
      <w:r>
        <w:rPr>
          <w:rFonts w:hAnsi="宋体" w:cs="宋体"/>
          <w:color w:val="auto"/>
          <w:sz w:val="24"/>
          <w:szCs w:val="24"/>
          <w:highlight w:val="none"/>
        </w:rPr>
        <w:t>条  委托的建设工程监理所必要的监理人员出外考察、材料、设备复试，其费用支出经</w:t>
      </w:r>
      <w:r>
        <w:rPr>
          <w:rFonts w:hint="eastAsia" w:hAnsi="宋体" w:cs="宋体"/>
          <w:color w:val="auto"/>
          <w:sz w:val="24"/>
          <w:szCs w:val="24"/>
          <w:highlight w:val="none"/>
        </w:rPr>
        <w:t>发包人</w:t>
      </w:r>
      <w:r>
        <w:rPr>
          <w:rFonts w:hAnsi="宋体" w:cs="宋体"/>
          <w:color w:val="auto"/>
          <w:sz w:val="24"/>
          <w:szCs w:val="24"/>
          <w:highlight w:val="none"/>
        </w:rPr>
        <w:t>同意的，在预算范围内向</w:t>
      </w:r>
      <w:r>
        <w:rPr>
          <w:rFonts w:hint="eastAsia" w:hAnsi="宋体" w:cs="宋体"/>
          <w:color w:val="auto"/>
          <w:sz w:val="24"/>
          <w:szCs w:val="24"/>
          <w:highlight w:val="none"/>
        </w:rPr>
        <w:t>发包人</w:t>
      </w:r>
      <w:r>
        <w:rPr>
          <w:rFonts w:hAnsi="宋体" w:cs="宋体"/>
          <w:color w:val="auto"/>
          <w:sz w:val="24"/>
          <w:szCs w:val="24"/>
          <w:highlight w:val="none"/>
        </w:rPr>
        <w:t>实报实销。</w:t>
      </w:r>
    </w:p>
    <w:p w14:paraId="59FB0534">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第四十</w:t>
      </w:r>
      <w:r>
        <w:rPr>
          <w:rFonts w:hint="eastAsia" w:hAnsi="宋体" w:cs="宋体"/>
          <w:color w:val="auto"/>
          <w:sz w:val="24"/>
          <w:szCs w:val="24"/>
          <w:highlight w:val="none"/>
        </w:rPr>
        <w:t>三</w:t>
      </w:r>
      <w:r>
        <w:rPr>
          <w:rFonts w:hAnsi="宋体" w:cs="宋体"/>
          <w:color w:val="auto"/>
          <w:sz w:val="24"/>
          <w:szCs w:val="24"/>
          <w:highlight w:val="none"/>
        </w:rPr>
        <w:t>条  在监理业务范围内，如需聘用专家咨询或协助，由监理人聘用的，其费用由监理人承担；由</w:t>
      </w:r>
      <w:r>
        <w:rPr>
          <w:rFonts w:hint="eastAsia" w:hAnsi="宋体" w:cs="宋体"/>
          <w:color w:val="auto"/>
          <w:sz w:val="24"/>
          <w:szCs w:val="24"/>
          <w:highlight w:val="none"/>
        </w:rPr>
        <w:t>发包人</w:t>
      </w:r>
      <w:r>
        <w:rPr>
          <w:rFonts w:hAnsi="宋体" w:cs="宋体"/>
          <w:color w:val="auto"/>
          <w:sz w:val="24"/>
          <w:szCs w:val="24"/>
          <w:highlight w:val="none"/>
        </w:rPr>
        <w:t>聘用的，其费用由</w:t>
      </w:r>
      <w:r>
        <w:rPr>
          <w:rFonts w:hint="eastAsia" w:hAnsi="宋体" w:cs="宋体"/>
          <w:color w:val="auto"/>
          <w:sz w:val="24"/>
          <w:szCs w:val="24"/>
          <w:highlight w:val="none"/>
        </w:rPr>
        <w:t>发包人</w:t>
      </w:r>
      <w:r>
        <w:rPr>
          <w:rFonts w:hAnsi="宋体" w:cs="宋体"/>
          <w:color w:val="auto"/>
          <w:sz w:val="24"/>
          <w:szCs w:val="24"/>
          <w:highlight w:val="none"/>
        </w:rPr>
        <w:t>承担。</w:t>
      </w:r>
    </w:p>
    <w:p w14:paraId="5D1D8ACF">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第四十</w:t>
      </w:r>
      <w:r>
        <w:rPr>
          <w:rFonts w:hint="eastAsia" w:hAnsi="宋体" w:cs="宋体"/>
          <w:color w:val="auto"/>
          <w:sz w:val="24"/>
          <w:szCs w:val="24"/>
          <w:highlight w:val="none"/>
        </w:rPr>
        <w:t>四</w:t>
      </w:r>
      <w:r>
        <w:rPr>
          <w:rFonts w:hAnsi="宋体" w:cs="宋体"/>
          <w:color w:val="auto"/>
          <w:sz w:val="24"/>
          <w:szCs w:val="24"/>
          <w:highlight w:val="none"/>
        </w:rPr>
        <w:t>条  监理人在监理工作过程中提出的合理化建议，使</w:t>
      </w:r>
      <w:r>
        <w:rPr>
          <w:rFonts w:hint="eastAsia" w:hAnsi="宋体" w:cs="宋体"/>
          <w:color w:val="auto"/>
          <w:sz w:val="24"/>
          <w:szCs w:val="24"/>
          <w:highlight w:val="none"/>
        </w:rPr>
        <w:t>发包人</w:t>
      </w:r>
      <w:r>
        <w:rPr>
          <w:rFonts w:hAnsi="宋体" w:cs="宋体"/>
          <w:color w:val="auto"/>
          <w:sz w:val="24"/>
          <w:szCs w:val="24"/>
          <w:highlight w:val="none"/>
        </w:rPr>
        <w:t>得到了经济效益，</w:t>
      </w:r>
      <w:r>
        <w:rPr>
          <w:rFonts w:hint="eastAsia" w:hAnsi="宋体" w:cs="宋体"/>
          <w:color w:val="auto"/>
          <w:sz w:val="24"/>
          <w:szCs w:val="24"/>
          <w:highlight w:val="none"/>
        </w:rPr>
        <w:t>发包人</w:t>
      </w:r>
      <w:r>
        <w:rPr>
          <w:rFonts w:hAnsi="宋体" w:cs="宋体"/>
          <w:color w:val="auto"/>
          <w:sz w:val="24"/>
          <w:szCs w:val="24"/>
          <w:highlight w:val="none"/>
        </w:rPr>
        <w:t>应按专用条款中的约定给予经济奖励。</w:t>
      </w:r>
    </w:p>
    <w:p w14:paraId="2C67B65F">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第四十</w:t>
      </w:r>
      <w:r>
        <w:rPr>
          <w:rFonts w:hint="eastAsia" w:hAnsi="宋体" w:cs="宋体"/>
          <w:color w:val="auto"/>
          <w:sz w:val="24"/>
          <w:szCs w:val="24"/>
          <w:highlight w:val="none"/>
        </w:rPr>
        <w:t>五</w:t>
      </w:r>
      <w:r>
        <w:rPr>
          <w:rFonts w:hAnsi="宋体" w:cs="宋体"/>
          <w:color w:val="auto"/>
          <w:sz w:val="24"/>
          <w:szCs w:val="24"/>
          <w:highlight w:val="none"/>
        </w:rPr>
        <w:t>条  监理人驻地监理机构及其职员不得接受监理工程项目施工承包人的任何报酬或者经济利益。</w:t>
      </w:r>
    </w:p>
    <w:p w14:paraId="646F4551">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监理人不得参与可能与合同规定的与</w:t>
      </w:r>
      <w:r>
        <w:rPr>
          <w:rFonts w:hint="eastAsia" w:hAnsi="宋体" w:cs="宋体"/>
          <w:color w:val="auto"/>
          <w:sz w:val="24"/>
          <w:szCs w:val="24"/>
          <w:highlight w:val="none"/>
        </w:rPr>
        <w:t>发包人</w:t>
      </w:r>
      <w:r>
        <w:rPr>
          <w:rFonts w:hAnsi="宋体" w:cs="宋体"/>
          <w:color w:val="auto"/>
          <w:sz w:val="24"/>
          <w:szCs w:val="24"/>
          <w:highlight w:val="none"/>
        </w:rPr>
        <w:t>的利益相冲突的任何活动。</w:t>
      </w:r>
    </w:p>
    <w:p w14:paraId="5D6C5E28">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第四十</w:t>
      </w:r>
      <w:r>
        <w:rPr>
          <w:rFonts w:hint="eastAsia" w:hAnsi="宋体" w:cs="宋体"/>
          <w:color w:val="auto"/>
          <w:sz w:val="24"/>
          <w:szCs w:val="24"/>
          <w:highlight w:val="none"/>
        </w:rPr>
        <w:t>六</w:t>
      </w:r>
      <w:r>
        <w:rPr>
          <w:rFonts w:hAnsi="宋体" w:cs="宋体"/>
          <w:color w:val="auto"/>
          <w:sz w:val="24"/>
          <w:szCs w:val="24"/>
          <w:highlight w:val="none"/>
        </w:rPr>
        <w:t>条  监理人在监理过程中，不得泄露</w:t>
      </w:r>
      <w:r>
        <w:rPr>
          <w:rFonts w:hint="eastAsia" w:hAnsi="宋体" w:cs="宋体"/>
          <w:color w:val="auto"/>
          <w:sz w:val="24"/>
          <w:szCs w:val="24"/>
          <w:highlight w:val="none"/>
        </w:rPr>
        <w:t>发包人</w:t>
      </w:r>
      <w:r>
        <w:rPr>
          <w:rFonts w:hAnsi="宋体" w:cs="宋体"/>
          <w:color w:val="auto"/>
          <w:sz w:val="24"/>
          <w:szCs w:val="24"/>
          <w:highlight w:val="none"/>
        </w:rPr>
        <w:t>申明的秘密，监理人亦不得泄露设计人、承包人等提供并申明的秘密。</w:t>
      </w:r>
    </w:p>
    <w:p w14:paraId="1F5E3DA0">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第四十</w:t>
      </w:r>
      <w:r>
        <w:rPr>
          <w:rFonts w:hint="eastAsia" w:hAnsi="宋体" w:cs="宋体"/>
          <w:color w:val="auto"/>
          <w:sz w:val="24"/>
          <w:szCs w:val="24"/>
          <w:highlight w:val="none"/>
        </w:rPr>
        <w:t>七</w:t>
      </w:r>
      <w:r>
        <w:rPr>
          <w:rFonts w:hAnsi="宋体" w:cs="宋体"/>
          <w:color w:val="auto"/>
          <w:sz w:val="24"/>
          <w:szCs w:val="24"/>
          <w:highlight w:val="none"/>
        </w:rPr>
        <w:t>条  监理人对于由其编制的所有文件拥有版权，</w:t>
      </w:r>
      <w:r>
        <w:rPr>
          <w:rFonts w:hint="eastAsia" w:hAnsi="宋体" w:cs="宋体"/>
          <w:color w:val="auto"/>
          <w:sz w:val="24"/>
          <w:szCs w:val="24"/>
          <w:highlight w:val="none"/>
        </w:rPr>
        <w:t>发包人</w:t>
      </w:r>
      <w:r>
        <w:rPr>
          <w:rFonts w:hAnsi="宋体" w:cs="宋体"/>
          <w:color w:val="auto"/>
          <w:sz w:val="24"/>
          <w:szCs w:val="24"/>
          <w:highlight w:val="none"/>
        </w:rPr>
        <w:t>仅有权为本工程使用或复制此类文件。</w:t>
      </w:r>
    </w:p>
    <w:p w14:paraId="074BFD60">
      <w:pPr>
        <w:pStyle w:val="12"/>
        <w:adjustRightInd w:val="0"/>
        <w:snapToGrid w:val="0"/>
        <w:spacing w:line="360" w:lineRule="auto"/>
        <w:ind w:firstLine="480" w:firstLineChars="200"/>
        <w:rPr>
          <w:rFonts w:hAnsi="宋体" w:cs="宋体"/>
          <w:color w:val="auto"/>
          <w:sz w:val="24"/>
          <w:szCs w:val="24"/>
          <w:highlight w:val="none"/>
          <w:u w:val="single"/>
        </w:rPr>
      </w:pPr>
      <w:r>
        <w:rPr>
          <w:rFonts w:hint="eastAsia" w:hAnsi="宋体" w:cs="宋体"/>
          <w:color w:val="auto"/>
          <w:sz w:val="24"/>
          <w:szCs w:val="24"/>
          <w:highlight w:val="none"/>
        </w:rPr>
        <w:t xml:space="preserve">第四十八条  </w:t>
      </w:r>
      <w:r>
        <w:rPr>
          <w:rFonts w:hint="eastAsia" w:hAnsi="宋体" w:cs="宋体"/>
          <w:color w:val="auto"/>
          <w:sz w:val="24"/>
          <w:szCs w:val="24"/>
          <w:highlight w:val="none"/>
          <w:u w:val="single"/>
        </w:rPr>
        <w:t>监理人对本工程使用的</w:t>
      </w:r>
      <w:r>
        <w:rPr>
          <w:rFonts w:hint="eastAsia" w:hAnsi="宋体"/>
          <w:color w:val="auto"/>
          <w:sz w:val="24"/>
          <w:szCs w:val="24"/>
          <w:highlight w:val="none"/>
          <w:u w:val="single"/>
        </w:rPr>
        <w:t>设备及其他投入（包括但不限于以下内容）：监理部用房按项目实际情况自行配备，水准仪2台以上，全站仪不少于1台，常用简易测量工具2套以上，办公电脑及电话，工作场地网络、打印机、复印机等设备。</w:t>
      </w:r>
    </w:p>
    <w:p w14:paraId="5FCFEEAA">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 xml:space="preserve">  </w:t>
      </w:r>
    </w:p>
    <w:p w14:paraId="05F7F56B">
      <w:pPr>
        <w:pStyle w:val="12"/>
        <w:adjustRightInd w:val="0"/>
        <w:snapToGrid w:val="0"/>
        <w:spacing w:line="360" w:lineRule="auto"/>
        <w:ind w:firstLine="482" w:firstLineChars="200"/>
        <w:jc w:val="center"/>
        <w:rPr>
          <w:rFonts w:hAnsi="宋体" w:cs="宋体"/>
          <w:b/>
          <w:bCs/>
          <w:color w:val="auto"/>
          <w:sz w:val="24"/>
          <w:szCs w:val="24"/>
          <w:highlight w:val="none"/>
        </w:rPr>
      </w:pPr>
      <w:r>
        <w:rPr>
          <w:rFonts w:hAnsi="宋体" w:cs="宋体"/>
          <w:b/>
          <w:bCs/>
          <w:color w:val="auto"/>
          <w:sz w:val="24"/>
          <w:szCs w:val="24"/>
          <w:highlight w:val="none"/>
        </w:rPr>
        <w:t>争议的解决</w:t>
      </w:r>
    </w:p>
    <w:p w14:paraId="723C9E34">
      <w:pPr>
        <w:pStyle w:val="12"/>
        <w:adjustRightInd w:val="0"/>
        <w:snapToGrid w:val="0"/>
        <w:spacing w:line="360" w:lineRule="auto"/>
        <w:ind w:firstLine="480" w:firstLineChars="200"/>
        <w:rPr>
          <w:rFonts w:hAnsi="宋体" w:cs="宋体"/>
          <w:color w:val="auto"/>
          <w:sz w:val="24"/>
          <w:szCs w:val="24"/>
          <w:highlight w:val="none"/>
        </w:rPr>
      </w:pPr>
      <w:r>
        <w:rPr>
          <w:rFonts w:hAnsi="宋体" w:cs="宋体"/>
          <w:color w:val="auto"/>
          <w:sz w:val="24"/>
          <w:szCs w:val="24"/>
          <w:highlight w:val="none"/>
        </w:rPr>
        <w:t>第</w:t>
      </w:r>
      <w:r>
        <w:rPr>
          <w:rFonts w:hint="eastAsia" w:hAnsi="宋体" w:cs="宋体"/>
          <w:color w:val="auto"/>
          <w:sz w:val="24"/>
          <w:szCs w:val="24"/>
          <w:highlight w:val="none"/>
        </w:rPr>
        <w:t>四十九</w:t>
      </w:r>
      <w:r>
        <w:rPr>
          <w:rFonts w:hAnsi="宋体" w:cs="宋体"/>
          <w:color w:val="auto"/>
          <w:sz w:val="24"/>
          <w:szCs w:val="24"/>
          <w:highlight w:val="none"/>
        </w:rPr>
        <w:t>条  因违反或终止合同而引起的对对方损失和损害的赔偿，双方应当协商解决，如未能达成一致，可提交主管部门协调，如仍未能达成一致时，根据双方约定向</w:t>
      </w:r>
      <w:r>
        <w:rPr>
          <w:rFonts w:hint="eastAsia" w:hAnsi="宋体" w:cs="宋体"/>
          <w:color w:val="auto"/>
          <w:sz w:val="24"/>
          <w:szCs w:val="24"/>
          <w:highlight w:val="none"/>
        </w:rPr>
        <w:t>工程项目所在地有管辖权的人民法院起诉</w:t>
      </w:r>
      <w:r>
        <w:rPr>
          <w:rFonts w:hAnsi="宋体" w:cs="宋体"/>
          <w:color w:val="auto"/>
          <w:sz w:val="24"/>
          <w:szCs w:val="24"/>
          <w:highlight w:val="none"/>
        </w:rPr>
        <w:t>。</w:t>
      </w:r>
    </w:p>
    <w:p w14:paraId="7991D82F">
      <w:pPr>
        <w:pStyle w:val="12"/>
        <w:adjustRightInd w:val="0"/>
        <w:snapToGrid w:val="0"/>
        <w:spacing w:line="360" w:lineRule="auto"/>
        <w:ind w:firstLine="482" w:firstLineChars="200"/>
        <w:jc w:val="center"/>
        <w:rPr>
          <w:rFonts w:hAnsi="宋体" w:cs="宋体"/>
          <w:b/>
          <w:bCs/>
          <w:color w:val="auto"/>
          <w:sz w:val="24"/>
          <w:szCs w:val="24"/>
          <w:highlight w:val="none"/>
        </w:rPr>
      </w:pPr>
    </w:p>
    <w:p w14:paraId="0789017C">
      <w:pPr>
        <w:pStyle w:val="23"/>
        <w:rPr>
          <w:color w:val="auto"/>
          <w:highlight w:val="none"/>
        </w:rPr>
      </w:pPr>
      <w:r>
        <w:rPr>
          <w:color w:val="auto"/>
          <w:highlight w:val="none"/>
        </w:rPr>
        <w:br w:type="page"/>
      </w:r>
      <w:bookmarkStart w:id="35" w:name="_Toc383534208"/>
      <w:bookmarkStart w:id="36" w:name="_Toc1004796784"/>
      <w:bookmarkStart w:id="37" w:name="_Toc18591"/>
      <w:bookmarkStart w:id="38" w:name="_Toc26647"/>
      <w:bookmarkStart w:id="39" w:name="_Toc11131"/>
      <w:bookmarkStart w:id="40" w:name="_Toc7706"/>
      <w:bookmarkStart w:id="41" w:name="_Toc15752"/>
      <w:bookmarkStart w:id="42" w:name="_Toc44410114"/>
      <w:bookmarkStart w:id="43" w:name="_Toc529863704"/>
      <w:bookmarkStart w:id="44" w:name="_Toc17348"/>
      <w:bookmarkStart w:id="45" w:name="_Toc21913"/>
      <w:bookmarkStart w:id="46" w:name="_Toc595"/>
      <w:bookmarkStart w:id="47" w:name="_Toc108175602"/>
      <w:bookmarkStart w:id="48" w:name="_Toc2091"/>
      <w:bookmarkStart w:id="49" w:name="_Toc3251"/>
      <w:bookmarkStart w:id="50" w:name="_Toc10563"/>
      <w:bookmarkStart w:id="51" w:name="_Toc529863659"/>
      <w:bookmarkStart w:id="52" w:name="_Toc6388"/>
      <w:bookmarkStart w:id="53" w:name="_Toc529800442"/>
      <w:bookmarkStart w:id="54" w:name="_Toc31691"/>
      <w:bookmarkStart w:id="55" w:name="_Toc25567"/>
      <w:bookmarkStart w:id="56" w:name="_Toc17323"/>
      <w:r>
        <w:rPr>
          <w:color w:val="auto"/>
          <w:highlight w:val="none"/>
        </w:rPr>
        <w:t>第三部分 专用</w:t>
      </w:r>
      <w:bookmarkEnd w:id="35"/>
      <w:r>
        <w:rPr>
          <w:rFonts w:hint="eastAsia"/>
          <w:color w:val="auto"/>
          <w:highlight w:val="none"/>
        </w:rPr>
        <w:t>条款</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028ED27">
      <w:pPr>
        <w:adjustRightInd w:val="0"/>
        <w:snapToGrid w:val="0"/>
        <w:spacing w:line="360" w:lineRule="auto"/>
        <w:ind w:firstLine="480" w:firstLineChars="200"/>
        <w:rPr>
          <w:color w:val="auto"/>
          <w:sz w:val="24"/>
          <w:szCs w:val="24"/>
          <w:highlight w:val="none"/>
        </w:rPr>
      </w:pPr>
      <w:r>
        <w:rPr>
          <w:color w:val="auto"/>
          <w:sz w:val="24"/>
          <w:szCs w:val="24"/>
          <w:highlight w:val="none"/>
        </w:rPr>
        <w:t>本专用条款对本合同通用条款中有需要进行定义、解释或具体约定的条款内容进行补充、删除或修改，其条款序号与通用条款中的一一对应，并且专用条款较通用条款具优先解释权。专用条款中缺号的条款表示按通用条款中对应的条款执行。</w:t>
      </w:r>
    </w:p>
    <w:p w14:paraId="2D4FA723">
      <w:pPr>
        <w:adjustRightInd w:val="0"/>
        <w:snapToGrid w:val="0"/>
        <w:spacing w:line="360" w:lineRule="auto"/>
        <w:ind w:firstLine="480" w:firstLineChars="200"/>
        <w:rPr>
          <w:color w:val="auto"/>
          <w:sz w:val="24"/>
          <w:szCs w:val="24"/>
          <w:highlight w:val="none"/>
        </w:rPr>
      </w:pPr>
      <w:r>
        <w:rPr>
          <w:color w:val="auto"/>
          <w:sz w:val="24"/>
          <w:szCs w:val="24"/>
          <w:highlight w:val="none"/>
        </w:rPr>
        <w:t>第一条 下列名词和用语，除上下文另有规定外，有如下含义</w:t>
      </w:r>
    </w:p>
    <w:p w14:paraId="2AE3CCC0">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增加以下两条</w:t>
      </w:r>
    </w:p>
    <w:p w14:paraId="18064BD2">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2</w:t>
      </w:r>
      <w:r>
        <w:rPr>
          <w:rFonts w:hint="eastAsia"/>
          <w:color w:val="auto"/>
          <w:sz w:val="24"/>
          <w:szCs w:val="24"/>
          <w:highlight w:val="none"/>
        </w:rPr>
        <w:t>）</w:t>
      </w:r>
      <w:r>
        <w:rPr>
          <w:color w:val="auto"/>
          <w:sz w:val="24"/>
          <w:szCs w:val="24"/>
          <w:highlight w:val="none"/>
        </w:rPr>
        <w:t>“监理期限”是指施工阶段</w:t>
      </w:r>
      <w:r>
        <w:rPr>
          <w:rFonts w:hint="eastAsia"/>
          <w:color w:val="auto"/>
          <w:sz w:val="24"/>
          <w:szCs w:val="24"/>
          <w:highlight w:val="none"/>
        </w:rPr>
        <w:t>、</w:t>
      </w:r>
      <w:r>
        <w:rPr>
          <w:color w:val="auto"/>
          <w:sz w:val="24"/>
          <w:szCs w:val="24"/>
          <w:highlight w:val="none"/>
        </w:rPr>
        <w:t>缺陷责任期之和：自</w:t>
      </w:r>
      <w:r>
        <w:rPr>
          <w:rFonts w:hint="eastAsia"/>
          <w:color w:val="auto"/>
          <w:sz w:val="24"/>
          <w:szCs w:val="24"/>
          <w:highlight w:val="none"/>
        </w:rPr>
        <w:t>中标通知书发出</w:t>
      </w:r>
      <w:r>
        <w:rPr>
          <w:color w:val="auto"/>
          <w:sz w:val="24"/>
          <w:szCs w:val="24"/>
          <w:highlight w:val="none"/>
        </w:rPr>
        <w:t>之日起至施工项目全部完工并办理竣工验收</w:t>
      </w:r>
      <w:r>
        <w:rPr>
          <w:rFonts w:hint="eastAsia"/>
          <w:color w:val="auto"/>
          <w:sz w:val="24"/>
          <w:szCs w:val="24"/>
          <w:highlight w:val="none"/>
        </w:rPr>
        <w:t>（质量验收或交工/完工验收）</w:t>
      </w:r>
      <w:r>
        <w:rPr>
          <w:color w:val="auto"/>
          <w:sz w:val="24"/>
          <w:szCs w:val="24"/>
          <w:highlight w:val="none"/>
        </w:rPr>
        <w:t>、竣工结算、备案管理</w:t>
      </w:r>
      <w:r>
        <w:rPr>
          <w:rFonts w:hint="eastAsia"/>
          <w:color w:val="auto"/>
          <w:sz w:val="24"/>
          <w:szCs w:val="24"/>
          <w:highlight w:val="none"/>
        </w:rPr>
        <w:t>、缺陷责任期满</w:t>
      </w:r>
      <w:r>
        <w:rPr>
          <w:color w:val="auto"/>
          <w:sz w:val="24"/>
          <w:szCs w:val="24"/>
          <w:highlight w:val="none"/>
        </w:rPr>
        <w:t>止。</w:t>
      </w:r>
    </w:p>
    <w:p w14:paraId="289D4683">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w:t>
      </w:r>
      <w:r>
        <w:rPr>
          <w:color w:val="auto"/>
          <w:sz w:val="24"/>
          <w:szCs w:val="24"/>
          <w:highlight w:val="none"/>
        </w:rPr>
        <w:t>3</w:t>
      </w:r>
      <w:r>
        <w:rPr>
          <w:rFonts w:hint="eastAsia"/>
          <w:color w:val="auto"/>
          <w:sz w:val="24"/>
          <w:szCs w:val="24"/>
          <w:highlight w:val="none"/>
        </w:rPr>
        <w:t>）</w:t>
      </w:r>
      <w:r>
        <w:rPr>
          <w:color w:val="auto"/>
          <w:sz w:val="24"/>
          <w:szCs w:val="24"/>
          <w:highlight w:val="none"/>
        </w:rPr>
        <w:t>“合同有效期”是指合同生效之日起至合同终止之日止。</w:t>
      </w:r>
    </w:p>
    <w:p w14:paraId="06B94FA6">
      <w:pPr>
        <w:snapToGrid w:val="0"/>
        <w:spacing w:line="360" w:lineRule="auto"/>
        <w:ind w:firstLine="480" w:firstLineChars="200"/>
        <w:rPr>
          <w:color w:val="auto"/>
          <w:sz w:val="24"/>
          <w:szCs w:val="24"/>
          <w:highlight w:val="none"/>
        </w:rPr>
      </w:pPr>
      <w:r>
        <w:rPr>
          <w:rFonts w:hint="eastAsia"/>
          <w:color w:val="auto"/>
          <w:sz w:val="24"/>
          <w:szCs w:val="24"/>
          <w:highlight w:val="none"/>
        </w:rPr>
        <w:t>（14）“缺陷责任期”指承包人按照合同约定承担缺陷修复义务，自工程通过竣工验收之日起计算。本合同缺陷责任期为</w:t>
      </w:r>
      <w:r>
        <w:rPr>
          <w:color w:val="auto"/>
          <w:sz w:val="24"/>
          <w:szCs w:val="24"/>
          <w:highlight w:val="none"/>
        </w:rPr>
        <w:t>2</w:t>
      </w:r>
      <w:r>
        <w:rPr>
          <w:rFonts w:hint="eastAsia"/>
          <w:color w:val="auto"/>
          <w:sz w:val="24"/>
          <w:szCs w:val="24"/>
          <w:highlight w:val="none"/>
        </w:rPr>
        <w:t>年。</w:t>
      </w:r>
    </w:p>
    <w:p w14:paraId="319FA5D0">
      <w:pPr>
        <w:snapToGrid w:val="0"/>
        <w:spacing w:line="360" w:lineRule="auto"/>
        <w:ind w:firstLine="480" w:firstLineChars="200"/>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15</w:t>
      </w:r>
      <w:r>
        <w:rPr>
          <w:rFonts w:hint="eastAsia"/>
          <w:color w:val="auto"/>
          <w:sz w:val="24"/>
          <w:szCs w:val="24"/>
          <w:highlight w:val="none"/>
        </w:rPr>
        <w:t>）“</w:t>
      </w:r>
      <w:r>
        <w:rPr>
          <w:rFonts w:hint="eastAsia"/>
          <w:color w:val="auto"/>
          <w:sz w:val="24"/>
          <w:szCs w:val="24"/>
          <w:highlight w:val="none"/>
          <w:lang w:val="en-US" w:eastAsia="zh-CN"/>
        </w:rPr>
        <w:t>参建单位</w:t>
      </w:r>
      <w:r>
        <w:rPr>
          <w:rFonts w:hint="eastAsia"/>
          <w:color w:val="auto"/>
          <w:sz w:val="24"/>
          <w:szCs w:val="24"/>
          <w:highlight w:val="none"/>
        </w:rPr>
        <w:t>”指在工程范围内与发包人签订勘察、设计、施工</w:t>
      </w:r>
      <w:r>
        <w:rPr>
          <w:rFonts w:hint="eastAsia"/>
          <w:color w:val="auto"/>
          <w:sz w:val="24"/>
          <w:szCs w:val="24"/>
          <w:highlight w:val="none"/>
          <w:lang w:eastAsia="zh-CN"/>
        </w:rPr>
        <w:t>、</w:t>
      </w:r>
      <w:r>
        <w:rPr>
          <w:rFonts w:hint="eastAsia"/>
          <w:color w:val="auto"/>
          <w:sz w:val="24"/>
          <w:szCs w:val="24"/>
          <w:highlight w:val="none"/>
          <w:lang w:val="en-US" w:eastAsia="zh-CN"/>
        </w:rPr>
        <w:t>监测、检测、其他服务单位</w:t>
      </w:r>
      <w:r>
        <w:rPr>
          <w:rFonts w:hint="eastAsia"/>
          <w:color w:val="auto"/>
          <w:sz w:val="24"/>
          <w:szCs w:val="24"/>
          <w:highlight w:val="none"/>
        </w:rPr>
        <w:t>等有关合同的当事人，及其合法的继承人。</w:t>
      </w:r>
    </w:p>
    <w:p w14:paraId="2BAAA91A">
      <w:pPr>
        <w:adjustRightInd w:val="0"/>
        <w:snapToGrid w:val="0"/>
        <w:spacing w:line="360" w:lineRule="auto"/>
        <w:ind w:firstLine="480" w:firstLineChars="200"/>
        <w:rPr>
          <w:color w:val="auto"/>
          <w:sz w:val="24"/>
          <w:szCs w:val="24"/>
          <w:highlight w:val="none"/>
        </w:rPr>
      </w:pPr>
      <w:r>
        <w:rPr>
          <w:color w:val="auto"/>
          <w:sz w:val="24"/>
          <w:szCs w:val="24"/>
          <w:highlight w:val="none"/>
        </w:rPr>
        <w:t>第二条 本合同适用的法律及监理依据：</w:t>
      </w:r>
    </w:p>
    <w:p w14:paraId="521D22A7">
      <w:pPr>
        <w:adjustRightInd w:val="0"/>
        <w:snapToGrid w:val="0"/>
        <w:spacing w:line="360" w:lineRule="auto"/>
        <w:ind w:firstLine="480" w:firstLineChars="200"/>
        <w:rPr>
          <w:color w:val="auto"/>
          <w:sz w:val="24"/>
          <w:szCs w:val="24"/>
          <w:highlight w:val="none"/>
        </w:rPr>
      </w:pPr>
      <w:bookmarkStart w:id="57" w:name="_Toc383534209"/>
      <w:bookmarkStart w:id="58" w:name="_Toc354434417"/>
      <w:bookmarkStart w:id="59" w:name="_Toc354434576"/>
      <w:r>
        <w:rPr>
          <w:color w:val="auto"/>
          <w:sz w:val="24"/>
          <w:szCs w:val="24"/>
          <w:highlight w:val="none"/>
        </w:rPr>
        <w:t>一、适用</w:t>
      </w:r>
      <w:r>
        <w:rPr>
          <w:rFonts w:hint="eastAsia"/>
          <w:color w:val="auto"/>
          <w:sz w:val="24"/>
          <w:szCs w:val="24"/>
          <w:highlight w:val="none"/>
        </w:rPr>
        <w:t>法律</w:t>
      </w:r>
      <w:bookmarkEnd w:id="57"/>
      <w:bookmarkEnd w:id="58"/>
      <w:bookmarkEnd w:id="59"/>
    </w:p>
    <w:p w14:paraId="609480B0">
      <w:pPr>
        <w:adjustRightInd w:val="0"/>
        <w:snapToGrid w:val="0"/>
        <w:spacing w:line="360" w:lineRule="auto"/>
        <w:ind w:firstLine="480" w:firstLineChars="200"/>
        <w:rPr>
          <w:color w:val="auto"/>
          <w:sz w:val="24"/>
          <w:szCs w:val="24"/>
          <w:highlight w:val="none"/>
        </w:rPr>
      </w:pPr>
      <w:r>
        <w:rPr>
          <w:color w:val="auto"/>
          <w:sz w:val="24"/>
          <w:szCs w:val="24"/>
          <w:highlight w:val="none"/>
        </w:rPr>
        <w:t>1、国家及地方有关工程建设的相关法律、法规和管理条例。如：《中华人民共和国建筑法》、《建设工程质量管理条例》、《中华人民共和国</w:t>
      </w:r>
      <w:r>
        <w:rPr>
          <w:rFonts w:hint="eastAsia"/>
          <w:color w:val="auto"/>
          <w:sz w:val="24"/>
          <w:szCs w:val="24"/>
          <w:highlight w:val="none"/>
        </w:rPr>
        <w:t>民法典</w:t>
      </w:r>
      <w:r>
        <w:rPr>
          <w:color w:val="auto"/>
          <w:sz w:val="24"/>
          <w:szCs w:val="24"/>
          <w:highlight w:val="none"/>
        </w:rPr>
        <w:t>》等；</w:t>
      </w:r>
    </w:p>
    <w:p w14:paraId="0808A296">
      <w:pPr>
        <w:adjustRightInd w:val="0"/>
        <w:snapToGrid w:val="0"/>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国家、</w:t>
      </w:r>
      <w:r>
        <w:rPr>
          <w:color w:val="auto"/>
          <w:sz w:val="24"/>
          <w:szCs w:val="24"/>
          <w:highlight w:val="none"/>
        </w:rPr>
        <w:t>广东省</w:t>
      </w:r>
      <w:r>
        <w:rPr>
          <w:rFonts w:hint="eastAsia"/>
          <w:color w:val="auto"/>
          <w:sz w:val="24"/>
          <w:szCs w:val="24"/>
          <w:highlight w:val="none"/>
        </w:rPr>
        <w:t>、</w:t>
      </w:r>
      <w:r>
        <w:rPr>
          <w:color w:val="auto"/>
          <w:sz w:val="24"/>
          <w:szCs w:val="24"/>
          <w:highlight w:val="none"/>
        </w:rPr>
        <w:t>广州市</w:t>
      </w:r>
      <w:r>
        <w:rPr>
          <w:rFonts w:hint="eastAsia"/>
          <w:color w:val="auto"/>
          <w:sz w:val="24"/>
          <w:szCs w:val="24"/>
          <w:highlight w:val="none"/>
        </w:rPr>
        <w:t>、南沙区</w:t>
      </w:r>
      <w:r>
        <w:rPr>
          <w:color w:val="auto"/>
          <w:sz w:val="24"/>
          <w:szCs w:val="24"/>
          <w:highlight w:val="none"/>
        </w:rPr>
        <w:t>有关工程建设管理方面的规定和办法；</w:t>
      </w:r>
    </w:p>
    <w:p w14:paraId="15F18349">
      <w:pPr>
        <w:adjustRightInd w:val="0"/>
        <w:snapToGrid w:val="0"/>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、现行的工程建设规范和质量检验评定标准。</w:t>
      </w:r>
    </w:p>
    <w:p w14:paraId="3C2FD7B1">
      <w:pPr>
        <w:adjustRightInd w:val="0"/>
        <w:snapToGrid w:val="0"/>
        <w:spacing w:line="360" w:lineRule="auto"/>
        <w:ind w:firstLine="480" w:firstLineChars="200"/>
        <w:rPr>
          <w:color w:val="auto"/>
          <w:sz w:val="24"/>
          <w:szCs w:val="24"/>
          <w:highlight w:val="none"/>
        </w:rPr>
      </w:pPr>
      <w:bookmarkStart w:id="60" w:name="_Toc354434577"/>
      <w:bookmarkStart w:id="61" w:name="_Toc383534210"/>
      <w:bookmarkStart w:id="62" w:name="_Toc354434418"/>
      <w:r>
        <w:rPr>
          <w:color w:val="auto"/>
          <w:sz w:val="24"/>
          <w:szCs w:val="24"/>
          <w:highlight w:val="none"/>
        </w:rPr>
        <w:t>二、监理工作依据</w:t>
      </w:r>
      <w:bookmarkEnd w:id="60"/>
      <w:bookmarkEnd w:id="61"/>
      <w:bookmarkEnd w:id="62"/>
    </w:p>
    <w:p w14:paraId="7894A18B">
      <w:pPr>
        <w:adjustRightInd w:val="0"/>
        <w:snapToGrid w:val="0"/>
        <w:spacing w:line="360" w:lineRule="auto"/>
        <w:ind w:firstLine="480" w:firstLineChars="200"/>
        <w:rPr>
          <w:color w:val="auto"/>
          <w:sz w:val="24"/>
          <w:szCs w:val="24"/>
          <w:highlight w:val="none"/>
        </w:rPr>
      </w:pPr>
      <w:bookmarkStart w:id="63" w:name="_Toc354434578"/>
      <w:bookmarkStart w:id="64" w:name="_Toc383534211"/>
      <w:bookmarkStart w:id="65" w:name="_Toc354434419"/>
      <w:r>
        <w:rPr>
          <w:color w:val="auto"/>
          <w:sz w:val="24"/>
          <w:szCs w:val="24"/>
          <w:highlight w:val="none"/>
        </w:rPr>
        <w:t>1、国家及地方现行的有关工程建设的操作规程、技术标准和验收规范；</w:t>
      </w:r>
      <w:bookmarkEnd w:id="63"/>
      <w:bookmarkEnd w:id="64"/>
      <w:bookmarkEnd w:id="65"/>
    </w:p>
    <w:p w14:paraId="7A56FEDB">
      <w:pPr>
        <w:adjustRightInd w:val="0"/>
        <w:snapToGrid w:val="0"/>
        <w:spacing w:line="360" w:lineRule="auto"/>
        <w:ind w:firstLine="480" w:firstLineChars="200"/>
        <w:rPr>
          <w:color w:val="auto"/>
          <w:sz w:val="24"/>
          <w:szCs w:val="24"/>
          <w:highlight w:val="none"/>
        </w:rPr>
      </w:pPr>
      <w:bookmarkStart w:id="66" w:name="_Toc354434420"/>
      <w:bookmarkStart w:id="67" w:name="_Toc383534212"/>
      <w:bookmarkStart w:id="68" w:name="_Toc354434579"/>
      <w:r>
        <w:rPr>
          <w:color w:val="auto"/>
          <w:sz w:val="24"/>
          <w:szCs w:val="24"/>
          <w:highlight w:val="none"/>
        </w:rPr>
        <w:t>2、建设工程监理规范GB50319-20</w:t>
      </w:r>
      <w:r>
        <w:rPr>
          <w:rFonts w:hint="eastAsia"/>
          <w:color w:val="auto"/>
          <w:sz w:val="24"/>
          <w:szCs w:val="24"/>
          <w:highlight w:val="none"/>
        </w:rPr>
        <w:t>13、《水利工程施工监理规范》（S</w:t>
      </w:r>
      <w:r>
        <w:rPr>
          <w:color w:val="auto"/>
          <w:sz w:val="24"/>
          <w:szCs w:val="24"/>
          <w:highlight w:val="none"/>
        </w:rPr>
        <w:t>L288-2014</w:t>
      </w:r>
      <w:r>
        <w:rPr>
          <w:rFonts w:hint="eastAsia"/>
          <w:color w:val="auto"/>
          <w:sz w:val="24"/>
          <w:szCs w:val="24"/>
          <w:highlight w:val="none"/>
        </w:rPr>
        <w:t>）</w:t>
      </w:r>
      <w:r>
        <w:rPr>
          <w:color w:val="auto"/>
          <w:sz w:val="24"/>
          <w:szCs w:val="24"/>
          <w:highlight w:val="none"/>
        </w:rPr>
        <w:t>；</w:t>
      </w:r>
      <w:bookmarkEnd w:id="66"/>
      <w:bookmarkEnd w:id="67"/>
      <w:bookmarkEnd w:id="68"/>
    </w:p>
    <w:p w14:paraId="6243853B">
      <w:pPr>
        <w:adjustRightInd w:val="0"/>
        <w:snapToGrid w:val="0"/>
        <w:spacing w:line="360" w:lineRule="auto"/>
        <w:ind w:firstLine="480" w:firstLineChars="200"/>
        <w:rPr>
          <w:color w:val="auto"/>
          <w:sz w:val="24"/>
          <w:szCs w:val="24"/>
          <w:highlight w:val="none"/>
        </w:rPr>
      </w:pPr>
      <w:bookmarkStart w:id="69" w:name="_Toc354434580"/>
      <w:bookmarkStart w:id="70" w:name="_Toc354434421"/>
      <w:bookmarkStart w:id="71" w:name="_Toc383534213"/>
      <w:r>
        <w:rPr>
          <w:color w:val="auto"/>
          <w:sz w:val="24"/>
          <w:szCs w:val="24"/>
          <w:highlight w:val="none"/>
        </w:rPr>
        <w:t>3、委托监理合同及相关补充协议；</w:t>
      </w:r>
      <w:bookmarkEnd w:id="69"/>
      <w:bookmarkEnd w:id="70"/>
      <w:bookmarkEnd w:id="71"/>
    </w:p>
    <w:p w14:paraId="0041CF11">
      <w:pPr>
        <w:adjustRightInd w:val="0"/>
        <w:snapToGrid w:val="0"/>
        <w:spacing w:line="360" w:lineRule="auto"/>
        <w:ind w:firstLine="480" w:firstLineChars="200"/>
        <w:rPr>
          <w:color w:val="auto"/>
          <w:sz w:val="24"/>
          <w:szCs w:val="24"/>
          <w:highlight w:val="none"/>
        </w:rPr>
      </w:pPr>
      <w:bookmarkStart w:id="72" w:name="_Toc383534214"/>
      <w:bookmarkStart w:id="73" w:name="_Toc354434422"/>
      <w:bookmarkStart w:id="74" w:name="_Toc354434581"/>
      <w:r>
        <w:rPr>
          <w:color w:val="auto"/>
          <w:sz w:val="24"/>
          <w:szCs w:val="24"/>
          <w:highlight w:val="none"/>
        </w:rPr>
        <w:t>4、</w:t>
      </w:r>
      <w:r>
        <w:rPr>
          <w:rFonts w:hint="eastAsia"/>
          <w:color w:val="auto"/>
          <w:sz w:val="24"/>
          <w:szCs w:val="24"/>
          <w:highlight w:val="none"/>
        </w:rPr>
        <w:t>发包人</w:t>
      </w:r>
      <w:r>
        <w:rPr>
          <w:color w:val="auto"/>
          <w:sz w:val="24"/>
          <w:szCs w:val="24"/>
          <w:highlight w:val="none"/>
        </w:rPr>
        <w:t>与承包人签订的建设工程施工合同及相关补充协议，</w:t>
      </w:r>
      <w:r>
        <w:rPr>
          <w:rFonts w:hint="eastAsia"/>
          <w:color w:val="auto"/>
          <w:sz w:val="24"/>
          <w:szCs w:val="24"/>
          <w:highlight w:val="none"/>
        </w:rPr>
        <w:t>发包人</w:t>
      </w:r>
      <w:r>
        <w:rPr>
          <w:color w:val="auto"/>
          <w:sz w:val="24"/>
          <w:szCs w:val="24"/>
          <w:highlight w:val="none"/>
        </w:rPr>
        <w:t>与其他方签订的有关本工程项目的协议书、合同、备忘录等等；</w:t>
      </w:r>
      <w:bookmarkEnd w:id="72"/>
      <w:bookmarkEnd w:id="73"/>
      <w:bookmarkEnd w:id="74"/>
    </w:p>
    <w:p w14:paraId="3A0607E5">
      <w:pPr>
        <w:adjustRightInd w:val="0"/>
        <w:snapToGrid w:val="0"/>
        <w:spacing w:line="360" w:lineRule="auto"/>
        <w:ind w:firstLine="480" w:firstLineChars="200"/>
        <w:rPr>
          <w:color w:val="auto"/>
          <w:sz w:val="24"/>
          <w:szCs w:val="24"/>
          <w:highlight w:val="none"/>
        </w:rPr>
      </w:pPr>
      <w:r>
        <w:rPr>
          <w:color w:val="auto"/>
          <w:sz w:val="24"/>
          <w:szCs w:val="24"/>
          <w:highlight w:val="none"/>
        </w:rPr>
        <w:t>5、</w:t>
      </w:r>
      <w:r>
        <w:rPr>
          <w:rFonts w:hint="eastAsia"/>
          <w:color w:val="auto"/>
          <w:sz w:val="24"/>
          <w:szCs w:val="24"/>
          <w:highlight w:val="none"/>
        </w:rPr>
        <w:t>发包人</w:t>
      </w:r>
      <w:r>
        <w:rPr>
          <w:color w:val="auto"/>
          <w:sz w:val="24"/>
          <w:szCs w:val="24"/>
          <w:highlight w:val="none"/>
        </w:rPr>
        <w:t>确认的本工程的工程地质勘察报告、施工图纸、设计说明以及施工图纸会审记录、有关工程建设的洽商记录、工程变更文件；</w:t>
      </w:r>
    </w:p>
    <w:p w14:paraId="7AD7DA0B">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6、</w:t>
      </w:r>
      <w:r>
        <w:rPr>
          <w:color w:val="auto"/>
          <w:sz w:val="24"/>
          <w:szCs w:val="24"/>
          <w:highlight w:val="none"/>
        </w:rPr>
        <w:t>监理人编制审批的经</w:t>
      </w:r>
      <w:r>
        <w:rPr>
          <w:rFonts w:hint="eastAsia"/>
          <w:color w:val="auto"/>
          <w:sz w:val="24"/>
          <w:szCs w:val="24"/>
          <w:highlight w:val="none"/>
        </w:rPr>
        <w:t>发包人</w:t>
      </w:r>
      <w:r>
        <w:rPr>
          <w:color w:val="auto"/>
          <w:sz w:val="24"/>
          <w:szCs w:val="24"/>
          <w:highlight w:val="none"/>
        </w:rPr>
        <w:t>确认的监理规划；</w:t>
      </w:r>
    </w:p>
    <w:p w14:paraId="6049B78D">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7、</w:t>
      </w:r>
      <w:r>
        <w:rPr>
          <w:color w:val="auto"/>
          <w:sz w:val="24"/>
          <w:szCs w:val="24"/>
          <w:highlight w:val="none"/>
        </w:rPr>
        <w:t>广州地区现行的有关工程预结算定额和文件；</w:t>
      </w:r>
    </w:p>
    <w:p w14:paraId="69477044">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8、发包人发出的指令。</w:t>
      </w:r>
    </w:p>
    <w:p w14:paraId="478DBC55">
      <w:pPr>
        <w:adjustRightInd w:val="0"/>
        <w:snapToGrid w:val="0"/>
        <w:spacing w:line="360" w:lineRule="auto"/>
        <w:ind w:firstLine="480" w:firstLineChars="200"/>
        <w:rPr>
          <w:color w:val="auto"/>
          <w:sz w:val="24"/>
          <w:szCs w:val="24"/>
          <w:highlight w:val="none"/>
        </w:rPr>
      </w:pPr>
      <w:bookmarkStart w:id="75" w:name="_Toc354434582"/>
      <w:bookmarkStart w:id="76" w:name="_Toc354434423"/>
      <w:bookmarkStart w:id="77" w:name="_Toc383534215"/>
      <w:r>
        <w:rPr>
          <w:rFonts w:hint="eastAsia"/>
          <w:color w:val="auto"/>
          <w:sz w:val="24"/>
          <w:szCs w:val="24"/>
          <w:highlight w:val="none"/>
        </w:rPr>
        <w:t>9、本合同中所有涉及法律、法规相关部门等有关规定的，如有修订或变更，按最新规定执行，费用已包含在合同中。</w:t>
      </w:r>
    </w:p>
    <w:p w14:paraId="223061D9">
      <w:pPr>
        <w:adjustRightInd w:val="0"/>
        <w:snapToGrid w:val="0"/>
        <w:spacing w:line="360" w:lineRule="auto"/>
        <w:ind w:firstLine="480" w:firstLineChars="200"/>
        <w:rPr>
          <w:color w:val="auto"/>
          <w:sz w:val="24"/>
          <w:szCs w:val="24"/>
          <w:highlight w:val="none"/>
        </w:rPr>
      </w:pPr>
      <w:r>
        <w:rPr>
          <w:color w:val="auto"/>
          <w:sz w:val="24"/>
          <w:szCs w:val="24"/>
          <w:highlight w:val="none"/>
        </w:rPr>
        <w:t xml:space="preserve">第四条  </w:t>
      </w:r>
      <w:r>
        <w:rPr>
          <w:rFonts w:hint="eastAsia"/>
          <w:color w:val="auto"/>
          <w:sz w:val="24"/>
          <w:szCs w:val="24"/>
          <w:highlight w:val="none"/>
        </w:rPr>
        <w:t>监理人员、</w:t>
      </w:r>
      <w:r>
        <w:rPr>
          <w:color w:val="auto"/>
          <w:sz w:val="24"/>
          <w:szCs w:val="24"/>
          <w:highlight w:val="none"/>
        </w:rPr>
        <w:t>监理工作范围、监理工作内容</w:t>
      </w:r>
      <w:r>
        <w:rPr>
          <w:rFonts w:hint="eastAsia"/>
          <w:color w:val="auto"/>
          <w:sz w:val="24"/>
          <w:szCs w:val="24"/>
          <w:highlight w:val="none"/>
        </w:rPr>
        <w:t>、监理目标等</w:t>
      </w:r>
      <w:r>
        <w:rPr>
          <w:color w:val="auto"/>
          <w:sz w:val="24"/>
          <w:szCs w:val="24"/>
          <w:highlight w:val="none"/>
        </w:rPr>
        <w:t>：</w:t>
      </w:r>
      <w:bookmarkEnd w:id="75"/>
      <w:bookmarkEnd w:id="76"/>
      <w:bookmarkEnd w:id="77"/>
    </w:p>
    <w:p w14:paraId="0FC5754D">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一、监理人员</w:t>
      </w:r>
    </w:p>
    <w:p w14:paraId="1EAB1A25">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监理人派驻到工程所在地履行监理服务的监理人员，必须能够适应监理合同规定的监理服务工作。并按招标文件、投标文件及本合同约定提供监理人员的资质、配额，且须经发包人审核同意，若监理人派驻的监理人员不足以依约按时保质完成本合同约定的监理工作的，监理人应按照发包人要求增加监理人员，因此产生的</w:t>
      </w:r>
      <w:r>
        <w:rPr>
          <w:rFonts w:hint="eastAsia"/>
          <w:color w:val="auto"/>
          <w:sz w:val="24"/>
          <w:highlight w:val="none"/>
          <w:lang w:val="zh-CN"/>
        </w:rPr>
        <w:t>相关费用已经包含在合同总价中，发包人无需为此另行支付任何费用</w:t>
      </w:r>
      <w:r>
        <w:rPr>
          <w:rFonts w:hint="eastAsia"/>
          <w:color w:val="auto"/>
          <w:sz w:val="24"/>
          <w:szCs w:val="24"/>
          <w:highlight w:val="none"/>
        </w:rPr>
        <w:t>。</w:t>
      </w:r>
    </w:p>
    <w:p w14:paraId="22D403E5">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2、监理人必须严格按照投标承诺投入监理机构和监理人员，在合同中附上监理人员总架构表，全部监理人员名单和资格报发包人备案后，未经发包人书面同意，监理人不得擅自调换人员。</w:t>
      </w:r>
    </w:p>
    <w:p w14:paraId="54C2B30F">
      <w:pPr>
        <w:adjustRightInd w:val="0"/>
        <w:snapToGrid w:val="0"/>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 xml:space="preserve">、发包人有权以书面形式要求监理人更换不能按照本监理合同的规定履行监理服务的派驻人员，监理人应当在收到发包人通知之日起 </w:t>
      </w:r>
      <w:r>
        <w:rPr>
          <w:color w:val="auto"/>
          <w:sz w:val="24"/>
          <w:szCs w:val="24"/>
          <w:highlight w:val="none"/>
        </w:rPr>
        <w:t xml:space="preserve"> </w:t>
      </w:r>
      <w:r>
        <w:rPr>
          <w:rFonts w:hint="eastAsia"/>
          <w:color w:val="auto"/>
          <w:sz w:val="24"/>
          <w:szCs w:val="24"/>
          <w:highlight w:val="none"/>
        </w:rPr>
        <w:t>日内更换其他符合招标文件、投标文件及本合同约定且发包人认可的派驻人员，因此而产生的费用由监理人承担。</w:t>
      </w:r>
    </w:p>
    <w:p w14:paraId="225E84F3">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为了履行监理服务，监理人应在监理规划中指定一名授权代表与发包人的授权代表建立工作联系，监理人应在本协议签署之日起3日内以书面方式向发包人通知该授权代表的具体信息（包括但不限于姓名、联系电话、身份证号码等）。</w:t>
      </w:r>
    </w:p>
    <w:p w14:paraId="7F842B85">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5、即使是发包人要求或同意更换的监理人员，其代替人员的资质不得低于原监理人员资质，并须得到发包人的认可，因此而产生的费用由监理人承担。</w:t>
      </w:r>
    </w:p>
    <w:p w14:paraId="4BCD44F2">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6、监理人派驻项目履行监理服务的总监理工程师、总监理工程师代表、安全员及专业监理工程师监理人员，必须常驻现场。</w:t>
      </w:r>
    </w:p>
    <w:p w14:paraId="1B67CBB4">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7、监理工程师在本监理合同授权范围内行使合同规定的权利，履行相应的职责。当发包人发现监理人员不按监理合同履行监理职责，或与承包人串通给发包人或工程造成损失的，发包人有权要求监理人更换监理人员，或终止合同，并要求监理人承担相当的赔偿责任或连带赔偿责任。</w:t>
      </w:r>
    </w:p>
    <w:p w14:paraId="60F0E050">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8、</w:t>
      </w:r>
      <w:r>
        <w:rPr>
          <w:rFonts w:ascii="仿宋" w:hAnsi="仿宋" w:cs="仿宋"/>
          <w:color w:val="auto"/>
          <w:kern w:val="0"/>
          <w:sz w:val="24"/>
          <w:szCs w:val="24"/>
          <w:highlight w:val="none"/>
        </w:rPr>
        <w:t>在现场工作的</w:t>
      </w:r>
      <w:r>
        <w:rPr>
          <w:rFonts w:hint="eastAsia" w:ascii="仿宋" w:hAnsi="仿宋" w:cs="仿宋"/>
          <w:color w:val="auto"/>
          <w:kern w:val="0"/>
          <w:sz w:val="24"/>
          <w:szCs w:val="24"/>
          <w:highlight w:val="none"/>
        </w:rPr>
        <w:t>监理人员</w:t>
      </w:r>
      <w:r>
        <w:rPr>
          <w:rFonts w:ascii="仿宋" w:hAnsi="仿宋" w:cs="仿宋"/>
          <w:color w:val="auto"/>
          <w:kern w:val="0"/>
          <w:sz w:val="24"/>
          <w:szCs w:val="24"/>
          <w:highlight w:val="none"/>
        </w:rPr>
        <w:t>，应遵</w:t>
      </w:r>
      <w:r>
        <w:rPr>
          <w:rFonts w:hint="eastAsia" w:ascii="仿宋" w:hAnsi="仿宋" w:cs="仿宋"/>
          <w:color w:val="auto"/>
          <w:kern w:val="0"/>
          <w:sz w:val="24"/>
          <w:szCs w:val="24"/>
          <w:highlight w:val="none"/>
        </w:rPr>
        <w:t>守发包人</w:t>
      </w:r>
      <w:r>
        <w:rPr>
          <w:rFonts w:ascii="仿宋" w:hAnsi="仿宋" w:cs="仿宋"/>
          <w:color w:val="auto"/>
          <w:kern w:val="0"/>
          <w:sz w:val="24"/>
          <w:szCs w:val="24"/>
          <w:highlight w:val="none"/>
        </w:rPr>
        <w:t>的安全保卫及其它有关的规章制度，承担其有关资料保密义务。</w:t>
      </w:r>
      <w:r>
        <w:rPr>
          <w:rFonts w:hint="eastAsia" w:ascii="仿宋" w:hAnsi="仿宋" w:cs="仿宋"/>
          <w:color w:val="auto"/>
          <w:kern w:val="0"/>
          <w:sz w:val="24"/>
          <w:szCs w:val="24"/>
          <w:highlight w:val="none"/>
        </w:rPr>
        <w:t>监理人为履行本合同所派出之监理人员不因本合同与发包人构成代理、劳动或雇佣关系，监理人应自行妥善处理与内部员工等其他主体关系，并在提供服务过程中应采取必要的安全生产、保险、环境保护、正面舆情等措施，</w:t>
      </w:r>
      <w:r>
        <w:rPr>
          <w:rFonts w:ascii="仿宋" w:hAnsi="仿宋" w:cs="仿宋"/>
          <w:color w:val="auto"/>
          <w:kern w:val="0"/>
          <w:sz w:val="24"/>
          <w:szCs w:val="24"/>
          <w:highlight w:val="none"/>
        </w:rPr>
        <w:t>在</w:t>
      </w:r>
      <w:r>
        <w:rPr>
          <w:rFonts w:hint="eastAsia" w:ascii="仿宋" w:hAnsi="仿宋" w:cs="仿宋"/>
          <w:color w:val="auto"/>
          <w:kern w:val="0"/>
          <w:sz w:val="24"/>
          <w:szCs w:val="24"/>
          <w:highlight w:val="none"/>
        </w:rPr>
        <w:t>监理工作</w:t>
      </w:r>
      <w:r>
        <w:rPr>
          <w:rFonts w:ascii="仿宋" w:hAnsi="仿宋" w:cs="仿宋"/>
          <w:color w:val="auto"/>
          <w:kern w:val="0"/>
          <w:sz w:val="24"/>
          <w:szCs w:val="24"/>
          <w:highlight w:val="none"/>
        </w:rPr>
        <w:t>期间应对</w:t>
      </w:r>
      <w:r>
        <w:rPr>
          <w:rFonts w:hint="eastAsia" w:ascii="仿宋" w:hAnsi="仿宋" w:cs="仿宋"/>
          <w:color w:val="auto"/>
          <w:kern w:val="0"/>
          <w:sz w:val="24"/>
          <w:szCs w:val="24"/>
          <w:highlight w:val="none"/>
        </w:rPr>
        <w:t>派出的监理人员</w:t>
      </w:r>
      <w:r>
        <w:rPr>
          <w:rFonts w:ascii="仿宋" w:hAnsi="仿宋" w:cs="仿宋"/>
          <w:color w:val="auto"/>
          <w:kern w:val="0"/>
          <w:sz w:val="24"/>
          <w:szCs w:val="24"/>
          <w:highlight w:val="none"/>
        </w:rPr>
        <w:t>行为负责，</w:t>
      </w:r>
      <w:r>
        <w:rPr>
          <w:rFonts w:hint="eastAsia" w:ascii="仿宋" w:hAnsi="仿宋" w:cs="仿宋"/>
          <w:color w:val="auto"/>
          <w:kern w:val="0"/>
          <w:sz w:val="24"/>
          <w:szCs w:val="24"/>
          <w:highlight w:val="none"/>
        </w:rPr>
        <w:t>确保不发生违规作业、人身伤亡、财产损失、违法犯罪等负面事件，否则</w:t>
      </w:r>
      <w:r>
        <w:rPr>
          <w:rFonts w:ascii="仿宋" w:hAnsi="仿宋" w:cs="仿宋"/>
          <w:color w:val="auto"/>
          <w:kern w:val="0"/>
          <w:sz w:val="24"/>
          <w:szCs w:val="24"/>
          <w:highlight w:val="none"/>
        </w:rPr>
        <w:t>在</w:t>
      </w:r>
      <w:r>
        <w:rPr>
          <w:rFonts w:hint="eastAsia" w:ascii="仿宋" w:hAnsi="仿宋" w:cs="仿宋"/>
          <w:color w:val="auto"/>
          <w:kern w:val="0"/>
          <w:sz w:val="24"/>
          <w:szCs w:val="24"/>
          <w:highlight w:val="none"/>
        </w:rPr>
        <w:t>监理工作</w:t>
      </w:r>
      <w:r>
        <w:rPr>
          <w:rFonts w:ascii="仿宋" w:hAnsi="仿宋" w:cs="仿宋"/>
          <w:color w:val="auto"/>
          <w:kern w:val="0"/>
          <w:sz w:val="24"/>
          <w:szCs w:val="24"/>
          <w:highlight w:val="none"/>
        </w:rPr>
        <w:t>过程中</w:t>
      </w:r>
      <w:r>
        <w:rPr>
          <w:rFonts w:hint="eastAsia" w:ascii="仿宋" w:hAnsi="仿宋" w:cs="仿宋"/>
          <w:color w:val="auto"/>
          <w:kern w:val="0"/>
          <w:sz w:val="24"/>
          <w:szCs w:val="24"/>
          <w:highlight w:val="none"/>
        </w:rPr>
        <w:t>监理</w:t>
      </w:r>
      <w:r>
        <w:rPr>
          <w:rFonts w:ascii="仿宋" w:hAnsi="仿宋" w:cs="仿宋"/>
          <w:color w:val="auto"/>
          <w:kern w:val="0"/>
          <w:sz w:val="24"/>
          <w:szCs w:val="24"/>
          <w:highlight w:val="none"/>
        </w:rPr>
        <w:t>人员发生人身安全事故</w:t>
      </w:r>
      <w:r>
        <w:rPr>
          <w:rFonts w:hint="eastAsia" w:ascii="仿宋" w:hAnsi="仿宋" w:cs="仿宋"/>
          <w:color w:val="auto"/>
          <w:kern w:val="0"/>
          <w:sz w:val="24"/>
          <w:szCs w:val="24"/>
          <w:highlight w:val="none"/>
        </w:rPr>
        <w:t>或其他侵权、违法、违规等事件</w:t>
      </w:r>
      <w:r>
        <w:rPr>
          <w:rFonts w:ascii="仿宋" w:hAnsi="仿宋" w:cs="仿宋"/>
          <w:color w:val="auto"/>
          <w:kern w:val="0"/>
          <w:sz w:val="24"/>
          <w:szCs w:val="24"/>
          <w:highlight w:val="none"/>
        </w:rPr>
        <w:t>，</w:t>
      </w:r>
      <w:r>
        <w:rPr>
          <w:rFonts w:hint="eastAsia" w:ascii="仿宋" w:hAnsi="仿宋" w:cs="仿宋"/>
          <w:color w:val="auto"/>
          <w:kern w:val="0"/>
          <w:sz w:val="24"/>
          <w:szCs w:val="24"/>
          <w:highlight w:val="none"/>
        </w:rPr>
        <w:t>均全部</w:t>
      </w:r>
      <w:r>
        <w:rPr>
          <w:rFonts w:ascii="仿宋" w:hAnsi="仿宋" w:cs="仿宋"/>
          <w:color w:val="auto"/>
          <w:kern w:val="0"/>
          <w:sz w:val="24"/>
          <w:szCs w:val="24"/>
          <w:highlight w:val="none"/>
        </w:rPr>
        <w:t>由</w:t>
      </w:r>
      <w:r>
        <w:rPr>
          <w:rFonts w:hint="eastAsia" w:ascii="仿宋" w:hAnsi="仿宋" w:cs="仿宋"/>
          <w:color w:val="auto"/>
          <w:kern w:val="0"/>
          <w:sz w:val="24"/>
          <w:szCs w:val="24"/>
          <w:highlight w:val="none"/>
        </w:rPr>
        <w:t>监理人</w:t>
      </w:r>
      <w:r>
        <w:rPr>
          <w:rFonts w:ascii="仿宋" w:hAnsi="仿宋" w:cs="仿宋"/>
          <w:color w:val="auto"/>
          <w:kern w:val="0"/>
          <w:sz w:val="24"/>
          <w:szCs w:val="24"/>
          <w:highlight w:val="none"/>
        </w:rPr>
        <w:t>负责</w:t>
      </w:r>
      <w:r>
        <w:rPr>
          <w:rFonts w:hint="eastAsia" w:ascii="仿宋" w:hAnsi="仿宋" w:cs="仿宋"/>
          <w:color w:val="auto"/>
          <w:kern w:val="0"/>
          <w:sz w:val="24"/>
          <w:szCs w:val="24"/>
          <w:highlight w:val="none"/>
        </w:rPr>
        <w:t>，发包人无需承担任何责任</w:t>
      </w:r>
      <w:bookmarkStart w:id="78" w:name="_Hlk145584684"/>
      <w:r>
        <w:rPr>
          <w:rFonts w:hint="eastAsia"/>
          <w:color w:val="auto"/>
          <w:sz w:val="24"/>
          <w:szCs w:val="24"/>
          <w:highlight w:val="none"/>
        </w:rPr>
        <w:t>，因此导致发包人遭受任何损失的，监理人应承担全部赔偿责任</w:t>
      </w:r>
      <w:bookmarkEnd w:id="78"/>
      <w:r>
        <w:rPr>
          <w:rFonts w:ascii="仿宋" w:hAnsi="仿宋" w:cs="仿宋"/>
          <w:color w:val="auto"/>
          <w:kern w:val="0"/>
          <w:sz w:val="24"/>
          <w:szCs w:val="24"/>
          <w:highlight w:val="none"/>
        </w:rPr>
        <w:t>。</w:t>
      </w:r>
      <w:r>
        <w:rPr>
          <w:rFonts w:hint="eastAsia" w:ascii="仿宋" w:hAnsi="仿宋" w:cs="仿宋"/>
          <w:color w:val="auto"/>
          <w:kern w:val="0"/>
          <w:sz w:val="24"/>
          <w:szCs w:val="24"/>
          <w:highlight w:val="none"/>
        </w:rPr>
        <w:t>监理人（含监理人员）进</w:t>
      </w:r>
      <w:r>
        <w:rPr>
          <w:rFonts w:ascii="仿宋" w:hAnsi="仿宋" w:cs="仿宋"/>
          <w:color w:val="auto"/>
          <w:kern w:val="0"/>
          <w:sz w:val="24"/>
          <w:szCs w:val="24"/>
          <w:highlight w:val="none"/>
        </w:rPr>
        <w:t>场后必须接受</w:t>
      </w:r>
      <w:r>
        <w:rPr>
          <w:rFonts w:hint="eastAsia" w:ascii="仿宋" w:hAnsi="仿宋" w:cs="仿宋"/>
          <w:color w:val="auto"/>
          <w:kern w:val="0"/>
          <w:sz w:val="24"/>
          <w:szCs w:val="24"/>
          <w:highlight w:val="none"/>
        </w:rPr>
        <w:t>发包人</w:t>
      </w:r>
      <w:r>
        <w:rPr>
          <w:rFonts w:ascii="仿宋" w:hAnsi="仿宋" w:cs="仿宋"/>
          <w:color w:val="auto"/>
          <w:kern w:val="0"/>
          <w:sz w:val="24"/>
          <w:szCs w:val="24"/>
          <w:highlight w:val="none"/>
        </w:rPr>
        <w:t>的监督并予以积极配合</w:t>
      </w:r>
      <w:r>
        <w:rPr>
          <w:rFonts w:hint="eastAsia" w:ascii="仿宋" w:hAnsi="仿宋" w:cs="仿宋"/>
          <w:color w:val="auto"/>
          <w:kern w:val="0"/>
          <w:sz w:val="24"/>
          <w:szCs w:val="24"/>
          <w:highlight w:val="none"/>
        </w:rPr>
        <w:t>。监理人</w:t>
      </w:r>
      <w:r>
        <w:rPr>
          <w:rFonts w:hint="eastAsia"/>
          <w:color w:val="auto"/>
          <w:sz w:val="24"/>
          <w:szCs w:val="24"/>
          <w:highlight w:val="none"/>
        </w:rPr>
        <w:t>承诺为其驻地监理人员购买足额保险，该等费用由承包人自行承担，发包人不另行支付。</w:t>
      </w:r>
    </w:p>
    <w:p w14:paraId="3E32DB2C">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二、监理工作范围：</w:t>
      </w:r>
    </w:p>
    <w:p w14:paraId="3C9DCA55">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本工程的施工监理，包括但不限于项目实施阶段的施工前期准备、施工管理、施工图会审、进度款和变更审核、投资控制、竣工验收（质量验收或交工/完工验收）、工程结算、资产移交、质量保修等工作，并对工程项目进行质量、进度、投资、合同、信息、环保、安全文明施工等方面进行有效管理和控制，直至办理竣工验收（质量验收或交工/完工验收）手续和工程结算、缺陷责任期满等的全过程监理服务和工程相关协调工作。具体的监理工程量，以本工程的设计图纸为准。</w:t>
      </w:r>
    </w:p>
    <w:p w14:paraId="005D61B1">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三</w:t>
      </w:r>
      <w:r>
        <w:rPr>
          <w:color w:val="auto"/>
          <w:sz w:val="24"/>
          <w:szCs w:val="24"/>
          <w:highlight w:val="none"/>
        </w:rPr>
        <w:t>、监理工作内容</w:t>
      </w:r>
    </w:p>
    <w:p w14:paraId="338099DB">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sym w:font="Wingdings 2" w:char="00A3"/>
      </w:r>
      <w:r>
        <w:rPr>
          <w:rFonts w:hint="eastAsia"/>
          <w:color w:val="auto"/>
          <w:sz w:val="24"/>
          <w:szCs w:val="24"/>
          <w:highlight w:val="none"/>
        </w:rPr>
        <w:t>1、履约担保</w:t>
      </w:r>
    </w:p>
    <w:p w14:paraId="3C151FD5">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w:t>
      </w:r>
      <w:r>
        <w:rPr>
          <w:rFonts w:hint="eastAsia"/>
          <w:color w:val="auto"/>
          <w:sz w:val="24"/>
          <w:szCs w:val="24"/>
          <w:highlight w:val="none"/>
          <w:lang w:val="en-US" w:eastAsia="zh-CN"/>
        </w:rPr>
        <w:t>监理人</w:t>
      </w:r>
      <w:r>
        <w:rPr>
          <w:rFonts w:hint="eastAsia"/>
          <w:color w:val="auto"/>
          <w:sz w:val="24"/>
          <w:szCs w:val="24"/>
          <w:highlight w:val="none"/>
          <w:lang w:val="zh-CN"/>
        </w:rPr>
        <w:t>应按中标价的10%向发包人递交履约担保；如果</w:t>
      </w:r>
      <w:r>
        <w:rPr>
          <w:rFonts w:hint="eastAsia"/>
          <w:color w:val="auto"/>
          <w:sz w:val="24"/>
          <w:szCs w:val="24"/>
          <w:highlight w:val="none"/>
          <w:lang w:val="en-US" w:eastAsia="zh-CN"/>
        </w:rPr>
        <w:t>监理人</w:t>
      </w:r>
      <w:r>
        <w:rPr>
          <w:rFonts w:hint="eastAsia"/>
          <w:color w:val="auto"/>
          <w:sz w:val="24"/>
          <w:szCs w:val="24"/>
          <w:highlight w:val="none"/>
          <w:lang w:val="zh-CN"/>
        </w:rPr>
        <w:t>的履约担保是以银行保函的形式提供，则该银行保函应</w:t>
      </w:r>
      <w:r>
        <w:rPr>
          <w:rFonts w:hint="eastAsia"/>
          <w:color w:val="auto"/>
          <w:sz w:val="24"/>
          <w:szCs w:val="24"/>
          <w:highlight w:val="none"/>
          <w:lang w:val="en-US" w:eastAsia="zh-CN"/>
        </w:rPr>
        <w:t>为</w:t>
      </w:r>
      <w:r>
        <w:rPr>
          <w:rFonts w:hint="eastAsia"/>
          <w:color w:val="auto"/>
          <w:sz w:val="24"/>
          <w:szCs w:val="24"/>
          <w:highlight w:val="none"/>
          <w:lang w:val="zh-CN"/>
        </w:rPr>
        <w:t>在中国注册的国有商业银行开具的不可撤销银行保函并符合要求，如</w:t>
      </w:r>
      <w:r>
        <w:rPr>
          <w:rFonts w:hint="eastAsia"/>
          <w:color w:val="auto"/>
          <w:sz w:val="24"/>
          <w:szCs w:val="24"/>
          <w:highlight w:val="none"/>
          <w:lang w:val="en-US" w:eastAsia="zh-CN"/>
        </w:rPr>
        <w:t>监理人</w:t>
      </w:r>
      <w:r>
        <w:rPr>
          <w:rFonts w:hint="eastAsia"/>
          <w:color w:val="auto"/>
          <w:sz w:val="24"/>
          <w:szCs w:val="24"/>
          <w:highlight w:val="none"/>
          <w:lang w:val="zh-CN"/>
        </w:rPr>
        <w:t>提供虚假银行保函或未经发包人同意前提下不符合前述要求，发包人有权取消其中标资格，并追究其法律责任。</w:t>
      </w:r>
    </w:p>
    <w:p w14:paraId="116A8EC2">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监理人未按上款的规定递交履约担保且未经发包人同意，发包人将有权解除合同，监理人的投标担保不予退还，且依法承担相应法律责任。监理人给发包人造成的损失超过投标担保数额的，还应当对超过部分予以赔偿。监理人有异议的，可以向工程所在地向人民法院起诉。</w:t>
      </w:r>
    </w:p>
    <w:p w14:paraId="10801C31">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（3）履约</w:t>
      </w:r>
      <w:r>
        <w:rPr>
          <w:rFonts w:hint="eastAsia"/>
          <w:color w:val="auto"/>
          <w:sz w:val="24"/>
          <w:szCs w:val="24"/>
          <w:highlight w:val="none"/>
          <w:lang w:val="en-US" w:eastAsia="zh-CN"/>
        </w:rPr>
        <w:t>担保</w:t>
      </w:r>
      <w:r>
        <w:rPr>
          <w:rFonts w:hint="eastAsia"/>
          <w:color w:val="auto"/>
          <w:sz w:val="24"/>
          <w:szCs w:val="24"/>
          <w:highlight w:val="none"/>
        </w:rPr>
        <w:t>的有效期</w:t>
      </w:r>
    </w:p>
    <w:p w14:paraId="08ECBBBC">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履约</w:t>
      </w:r>
      <w:r>
        <w:rPr>
          <w:rFonts w:hint="eastAsia"/>
          <w:color w:val="auto"/>
          <w:sz w:val="24"/>
          <w:szCs w:val="24"/>
          <w:highlight w:val="none"/>
          <w:lang w:val="en-US" w:eastAsia="zh-CN"/>
        </w:rPr>
        <w:t>担保</w:t>
      </w:r>
      <w:r>
        <w:rPr>
          <w:rFonts w:hint="eastAsia"/>
          <w:color w:val="auto"/>
          <w:sz w:val="24"/>
          <w:szCs w:val="24"/>
          <w:highlight w:val="none"/>
        </w:rPr>
        <w:t>的有效期限从合同签订直至项目竣工验收（质量验收或交工/完工验收，以最长的期限为准）合格之日止；如果所提交的履约</w:t>
      </w:r>
      <w:r>
        <w:rPr>
          <w:rFonts w:hint="eastAsia"/>
          <w:color w:val="auto"/>
          <w:sz w:val="24"/>
          <w:szCs w:val="24"/>
          <w:highlight w:val="none"/>
          <w:lang w:val="en-US" w:eastAsia="zh-CN"/>
        </w:rPr>
        <w:t>担保</w:t>
      </w:r>
      <w:r>
        <w:rPr>
          <w:rFonts w:hint="eastAsia"/>
          <w:color w:val="auto"/>
          <w:sz w:val="24"/>
          <w:szCs w:val="24"/>
          <w:highlight w:val="none"/>
        </w:rPr>
        <w:t>期限不能满足前述规定，监理人须在履约</w:t>
      </w:r>
      <w:r>
        <w:rPr>
          <w:rFonts w:hint="eastAsia"/>
          <w:color w:val="auto"/>
          <w:sz w:val="24"/>
          <w:szCs w:val="24"/>
          <w:highlight w:val="none"/>
          <w:lang w:val="en-US" w:eastAsia="zh-CN"/>
        </w:rPr>
        <w:t>担保</w:t>
      </w:r>
      <w:r>
        <w:rPr>
          <w:rFonts w:hint="eastAsia"/>
          <w:color w:val="auto"/>
          <w:sz w:val="24"/>
          <w:szCs w:val="24"/>
          <w:highlight w:val="none"/>
        </w:rPr>
        <w:t>到期前</w:t>
      </w:r>
      <w:r>
        <w:rPr>
          <w:rFonts w:hint="eastAsia"/>
          <w:color w:val="auto"/>
          <w:sz w:val="24"/>
          <w:szCs w:val="24"/>
          <w:highlight w:val="none"/>
          <w:lang w:val="en-US" w:eastAsia="zh-CN"/>
        </w:rPr>
        <w:t>三</w:t>
      </w:r>
      <w:r>
        <w:rPr>
          <w:rFonts w:hint="eastAsia"/>
          <w:color w:val="auto"/>
          <w:sz w:val="24"/>
          <w:szCs w:val="24"/>
          <w:highlight w:val="none"/>
        </w:rPr>
        <w:t>个月提前办理续保手续，发包人不为此支付任何费用。</w:t>
      </w:r>
    </w:p>
    <w:p w14:paraId="6F0F2316">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履约</w:t>
      </w:r>
      <w:r>
        <w:rPr>
          <w:rFonts w:hint="eastAsia"/>
          <w:color w:val="auto"/>
          <w:sz w:val="24"/>
          <w:szCs w:val="24"/>
          <w:highlight w:val="none"/>
          <w:lang w:val="en-US" w:eastAsia="zh-CN"/>
        </w:rPr>
        <w:t>担保</w:t>
      </w:r>
      <w:r>
        <w:rPr>
          <w:rFonts w:hint="eastAsia"/>
          <w:color w:val="auto"/>
          <w:sz w:val="24"/>
          <w:szCs w:val="24"/>
          <w:highlight w:val="none"/>
        </w:rPr>
        <w:t>管理具体按照南沙开发区有关规定执行，如有最新的按照最新的规定执行。</w:t>
      </w:r>
    </w:p>
    <w:p w14:paraId="5444D8DA">
      <w:pPr>
        <w:adjustRightInd w:val="0"/>
        <w:snapToGrid w:val="0"/>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、监理人在独立、公正、科学地提供监理服务的过程中，严格监理、热情服务，力求本工程项目目标的圆满实现；在项目施工全过程中，负责协调参建各方的工作。</w:t>
      </w:r>
    </w:p>
    <w:p w14:paraId="51A6EC1B">
      <w:pPr>
        <w:adjustRightInd w:val="0"/>
        <w:snapToGrid w:val="0"/>
        <w:spacing w:line="360" w:lineRule="auto"/>
        <w:ind w:firstLine="480" w:firstLineChars="200"/>
        <w:rPr>
          <w:color w:val="auto"/>
          <w:sz w:val="24"/>
          <w:szCs w:val="24"/>
          <w:highlight w:val="none"/>
        </w:rPr>
      </w:pPr>
      <w:r>
        <w:rPr>
          <w:color w:val="auto"/>
          <w:sz w:val="24"/>
          <w:szCs w:val="24"/>
          <w:highlight w:val="none"/>
        </w:rPr>
        <w:t>3、审查分包人资质，并提出审查</w:t>
      </w:r>
      <w:r>
        <w:rPr>
          <w:rFonts w:hint="eastAsia"/>
          <w:color w:val="auto"/>
          <w:sz w:val="24"/>
          <w:szCs w:val="24"/>
          <w:highlight w:val="none"/>
        </w:rPr>
        <w:t>处置</w:t>
      </w:r>
      <w:r>
        <w:rPr>
          <w:color w:val="auto"/>
          <w:sz w:val="24"/>
          <w:szCs w:val="24"/>
          <w:highlight w:val="none"/>
        </w:rPr>
        <w:t>意见；</w:t>
      </w:r>
    </w:p>
    <w:p w14:paraId="5221754B">
      <w:pPr>
        <w:adjustRightInd w:val="0"/>
        <w:snapToGrid w:val="0"/>
        <w:spacing w:line="360" w:lineRule="auto"/>
        <w:ind w:firstLine="480" w:firstLineChars="200"/>
        <w:rPr>
          <w:color w:val="auto"/>
          <w:sz w:val="24"/>
          <w:szCs w:val="24"/>
          <w:highlight w:val="none"/>
        </w:rPr>
      </w:pPr>
      <w:r>
        <w:rPr>
          <w:color w:val="auto"/>
          <w:sz w:val="24"/>
          <w:szCs w:val="24"/>
          <w:highlight w:val="none"/>
        </w:rPr>
        <w:t>4</w:t>
      </w:r>
      <w:r>
        <w:rPr>
          <w:rFonts w:hint="eastAsia"/>
          <w:color w:val="auto"/>
          <w:sz w:val="24"/>
          <w:szCs w:val="24"/>
          <w:highlight w:val="none"/>
        </w:rPr>
        <w:t>、监理人应在受委托的监理业务范围内向发包人负责，在执行和遵守国家有关建设法规的前提下，维护发包人的正当权益。</w:t>
      </w:r>
    </w:p>
    <w:p w14:paraId="45DDD47F">
      <w:pPr>
        <w:adjustRightInd w:val="0"/>
        <w:snapToGrid w:val="0"/>
        <w:spacing w:line="360" w:lineRule="auto"/>
        <w:ind w:firstLine="480" w:firstLineChars="200"/>
        <w:rPr>
          <w:color w:val="auto"/>
          <w:sz w:val="24"/>
          <w:szCs w:val="24"/>
          <w:highlight w:val="none"/>
        </w:rPr>
      </w:pPr>
      <w:r>
        <w:rPr>
          <w:color w:val="auto"/>
          <w:sz w:val="24"/>
          <w:szCs w:val="24"/>
          <w:highlight w:val="none"/>
        </w:rPr>
        <w:t>5</w:t>
      </w:r>
      <w:r>
        <w:rPr>
          <w:rFonts w:hint="eastAsia"/>
          <w:color w:val="auto"/>
          <w:sz w:val="24"/>
          <w:szCs w:val="24"/>
          <w:highlight w:val="none"/>
        </w:rPr>
        <w:t>、</w:t>
      </w:r>
      <w:r>
        <w:rPr>
          <w:color w:val="auto"/>
          <w:sz w:val="24"/>
          <w:szCs w:val="24"/>
          <w:highlight w:val="none"/>
        </w:rPr>
        <w:t>审查承包人编制审批的施工组织设计、各专项施工方案及施工进度计划，分别提出审查意见并跟踪检查实施情况，审批各单项工程开工报告，参加设计交底和施工图纸的会审；</w:t>
      </w:r>
    </w:p>
    <w:p w14:paraId="3E87ABF7">
      <w:pPr>
        <w:adjustRightInd w:val="0"/>
        <w:snapToGrid w:val="0"/>
        <w:spacing w:line="360" w:lineRule="auto"/>
        <w:ind w:firstLine="480" w:firstLineChars="200"/>
        <w:rPr>
          <w:color w:val="auto"/>
          <w:sz w:val="24"/>
          <w:szCs w:val="24"/>
          <w:highlight w:val="none"/>
        </w:rPr>
      </w:pPr>
      <w:r>
        <w:rPr>
          <w:color w:val="auto"/>
          <w:sz w:val="24"/>
          <w:szCs w:val="24"/>
          <w:highlight w:val="none"/>
        </w:rPr>
        <w:t>6</w:t>
      </w:r>
      <w:r>
        <w:rPr>
          <w:rFonts w:hint="eastAsia"/>
          <w:color w:val="auto"/>
          <w:sz w:val="24"/>
          <w:szCs w:val="24"/>
          <w:highlight w:val="none"/>
        </w:rPr>
        <w:t>、</w:t>
      </w:r>
      <w:r>
        <w:rPr>
          <w:color w:val="auto"/>
          <w:sz w:val="24"/>
          <w:szCs w:val="24"/>
          <w:highlight w:val="none"/>
        </w:rPr>
        <w:t>审查承包人编制审批的安全施工技术方案及相应预案，检查承包人安全施工管理制度，督促承包人安全防护措施和设施的落实</w:t>
      </w:r>
      <w:r>
        <w:rPr>
          <w:rFonts w:hint="eastAsia"/>
          <w:color w:val="auto"/>
          <w:sz w:val="24"/>
          <w:szCs w:val="24"/>
          <w:highlight w:val="none"/>
        </w:rPr>
        <w:t>。</w:t>
      </w:r>
    </w:p>
    <w:p w14:paraId="3A8F379E">
      <w:pPr>
        <w:adjustRightInd w:val="0"/>
        <w:snapToGrid w:val="0"/>
        <w:spacing w:line="360" w:lineRule="auto"/>
        <w:ind w:firstLine="480" w:firstLineChars="200"/>
        <w:rPr>
          <w:color w:val="auto"/>
          <w:sz w:val="24"/>
          <w:szCs w:val="24"/>
          <w:highlight w:val="none"/>
        </w:rPr>
      </w:pPr>
      <w:r>
        <w:rPr>
          <w:color w:val="auto"/>
          <w:sz w:val="24"/>
          <w:szCs w:val="24"/>
          <w:highlight w:val="none"/>
        </w:rPr>
        <w:t>7</w:t>
      </w:r>
      <w:r>
        <w:rPr>
          <w:rFonts w:hint="eastAsia"/>
          <w:color w:val="auto"/>
          <w:sz w:val="24"/>
          <w:szCs w:val="24"/>
          <w:highlight w:val="none"/>
        </w:rPr>
        <w:t>、</w:t>
      </w:r>
      <w:r>
        <w:rPr>
          <w:color w:val="auto"/>
          <w:sz w:val="24"/>
          <w:szCs w:val="24"/>
          <w:highlight w:val="none"/>
        </w:rPr>
        <w:t>定期主持召开工地例会，主持或者参与相关专题会议；</w:t>
      </w:r>
    </w:p>
    <w:p w14:paraId="24457B7E">
      <w:pPr>
        <w:adjustRightInd w:val="0"/>
        <w:snapToGrid w:val="0"/>
        <w:spacing w:line="360" w:lineRule="auto"/>
        <w:ind w:firstLine="480" w:firstLineChars="200"/>
        <w:rPr>
          <w:color w:val="auto"/>
          <w:sz w:val="24"/>
          <w:szCs w:val="24"/>
          <w:highlight w:val="none"/>
        </w:rPr>
      </w:pPr>
      <w:r>
        <w:rPr>
          <w:color w:val="auto"/>
          <w:sz w:val="24"/>
          <w:szCs w:val="24"/>
          <w:highlight w:val="none"/>
        </w:rPr>
        <w:t>8</w:t>
      </w:r>
      <w:r>
        <w:rPr>
          <w:rFonts w:hint="eastAsia"/>
          <w:color w:val="auto"/>
          <w:sz w:val="24"/>
          <w:szCs w:val="24"/>
          <w:highlight w:val="none"/>
        </w:rPr>
        <w:t>、编写并向发包人提交监理周报、监理月报、监理工作阶段报告、专题报告和项目监理工作总结；</w:t>
      </w:r>
    </w:p>
    <w:p w14:paraId="25A4B114">
      <w:pPr>
        <w:adjustRightInd w:val="0"/>
        <w:snapToGrid w:val="0"/>
        <w:spacing w:line="360" w:lineRule="auto"/>
        <w:ind w:firstLine="480" w:firstLineChars="200"/>
        <w:rPr>
          <w:color w:val="auto"/>
          <w:sz w:val="24"/>
          <w:szCs w:val="24"/>
          <w:highlight w:val="none"/>
        </w:rPr>
      </w:pPr>
      <w:r>
        <w:rPr>
          <w:color w:val="auto"/>
          <w:sz w:val="24"/>
          <w:szCs w:val="24"/>
          <w:highlight w:val="none"/>
        </w:rPr>
        <w:t>9</w:t>
      </w:r>
      <w:r>
        <w:rPr>
          <w:rFonts w:hint="eastAsia"/>
          <w:color w:val="auto"/>
          <w:sz w:val="24"/>
          <w:szCs w:val="24"/>
          <w:highlight w:val="none"/>
        </w:rPr>
        <w:t>、根据合同的规定并经批准的工程进度计划，签收检查承包人填报的旬、月、季等报表，并随时提出监理意见，控制工程造价。</w:t>
      </w:r>
    </w:p>
    <w:p w14:paraId="2713CBE5">
      <w:pPr>
        <w:adjustRightInd w:val="0"/>
        <w:snapToGrid w:val="0"/>
        <w:spacing w:line="360" w:lineRule="auto"/>
        <w:ind w:firstLine="480" w:firstLineChars="200"/>
        <w:rPr>
          <w:color w:val="auto"/>
          <w:sz w:val="24"/>
          <w:szCs w:val="24"/>
          <w:highlight w:val="none"/>
        </w:rPr>
      </w:pPr>
      <w:r>
        <w:rPr>
          <w:color w:val="auto"/>
          <w:sz w:val="24"/>
          <w:szCs w:val="24"/>
          <w:highlight w:val="none"/>
        </w:rPr>
        <w:t>10</w:t>
      </w:r>
      <w:r>
        <w:rPr>
          <w:rFonts w:hint="eastAsia"/>
          <w:color w:val="auto"/>
          <w:sz w:val="24"/>
          <w:szCs w:val="24"/>
          <w:highlight w:val="none"/>
        </w:rPr>
        <w:t>、</w:t>
      </w:r>
      <w:r>
        <w:rPr>
          <w:rFonts w:hint="eastAsia"/>
          <w:color w:val="auto"/>
          <w:sz w:val="24"/>
          <w:szCs w:val="24"/>
          <w:highlight w:val="none"/>
          <w:lang w:val="en-US" w:eastAsia="zh-CN"/>
        </w:rPr>
        <w:t>监理人</w:t>
      </w:r>
      <w:r>
        <w:rPr>
          <w:rFonts w:hint="eastAsia"/>
          <w:color w:val="auto"/>
          <w:sz w:val="24"/>
          <w:szCs w:val="24"/>
          <w:highlight w:val="none"/>
        </w:rPr>
        <w:t>应对材料、设备的进场验收负主要责任。</w:t>
      </w:r>
      <w:r>
        <w:rPr>
          <w:rFonts w:hint="eastAsia"/>
          <w:color w:val="auto"/>
          <w:sz w:val="24"/>
          <w:szCs w:val="24"/>
          <w:highlight w:val="none"/>
          <w:lang w:val="en-US" w:eastAsia="zh-CN"/>
        </w:rPr>
        <w:t>监理</w:t>
      </w:r>
      <w:r>
        <w:rPr>
          <w:rFonts w:hint="eastAsia"/>
          <w:color w:val="auto"/>
          <w:sz w:val="24"/>
          <w:szCs w:val="24"/>
          <w:highlight w:val="none"/>
        </w:rPr>
        <w:t>人应对参建单位报送的拟进场工程材料、构配件和设备的工程材料/构配件/设备报审表及其质量证明资料进行审核，并对进场的实物按照委托监理合同约定或有关工程质量管理文件规定的比例采用平行检验或见证取样方式进行抽检。对未经监理人员验收或验收不合格的工程材料、构配件、设备，监理人员应拒绝签认，并应签发监理工程师通知单，书面通知参建单位限期将不合格的工程材料、构配件、设备撤出现场；</w:t>
      </w:r>
    </w:p>
    <w:p w14:paraId="78116259">
      <w:pPr>
        <w:adjustRightInd w:val="0"/>
        <w:snapToGrid w:val="0"/>
        <w:spacing w:line="360" w:lineRule="auto"/>
        <w:ind w:firstLine="480" w:firstLineChars="200"/>
        <w:rPr>
          <w:color w:val="auto"/>
          <w:sz w:val="24"/>
          <w:szCs w:val="24"/>
          <w:highlight w:val="none"/>
        </w:rPr>
      </w:pPr>
      <w:r>
        <w:rPr>
          <w:color w:val="auto"/>
          <w:sz w:val="24"/>
          <w:szCs w:val="24"/>
          <w:highlight w:val="none"/>
        </w:rPr>
        <w:t>11</w:t>
      </w:r>
      <w:r>
        <w:rPr>
          <w:rFonts w:hint="eastAsia"/>
          <w:color w:val="auto"/>
          <w:sz w:val="24"/>
          <w:szCs w:val="24"/>
          <w:highlight w:val="none"/>
        </w:rPr>
        <w:t>、检查本工程采用的主要设备及关键材料是否符合设计文件或招、投标文件所规定的厂家、型号、规格、数量以及质量标准，在承包人或发包人订货前，视需要并经发包人同意可对生产厂家进行了解考察，但所发生的费用由采购方负担。</w:t>
      </w:r>
    </w:p>
    <w:p w14:paraId="16A0457E">
      <w:pPr>
        <w:adjustRightInd w:val="0"/>
        <w:snapToGrid w:val="0"/>
        <w:spacing w:line="360" w:lineRule="auto"/>
        <w:ind w:firstLine="480" w:firstLineChars="200"/>
        <w:rPr>
          <w:rFonts w:hint="eastAsia"/>
          <w:color w:val="auto"/>
          <w:sz w:val="24"/>
          <w:szCs w:val="24"/>
          <w:highlight w:val="none"/>
        </w:rPr>
      </w:pPr>
      <w:r>
        <w:rPr>
          <w:color w:val="auto"/>
          <w:sz w:val="24"/>
          <w:szCs w:val="24"/>
          <w:highlight w:val="none"/>
        </w:rPr>
        <w:t>12</w:t>
      </w:r>
      <w:r>
        <w:rPr>
          <w:rFonts w:hint="eastAsia"/>
          <w:color w:val="auto"/>
          <w:sz w:val="24"/>
          <w:szCs w:val="24"/>
          <w:highlight w:val="none"/>
        </w:rPr>
        <w:t>、</w:t>
      </w:r>
      <w:r>
        <w:rPr>
          <w:rFonts w:hint="eastAsia"/>
          <w:color w:val="auto"/>
          <w:sz w:val="24"/>
          <w:szCs w:val="24"/>
          <w:highlight w:val="none"/>
          <w:lang w:val="en-US" w:eastAsia="zh-CN"/>
        </w:rPr>
        <w:t>监理</w:t>
      </w:r>
      <w:r>
        <w:rPr>
          <w:rFonts w:hint="eastAsia"/>
          <w:color w:val="auto"/>
          <w:sz w:val="24"/>
          <w:szCs w:val="24"/>
          <w:highlight w:val="none"/>
        </w:rPr>
        <w:t>人对施工质量进行全过程的监督管理，审查参建单位的质量保证体系和措施，核实质量文件；审查参建单位的实验室条件</w:t>
      </w:r>
      <w:r>
        <w:rPr>
          <w:rFonts w:hint="eastAsia"/>
          <w:color w:val="auto"/>
          <w:sz w:val="24"/>
          <w:szCs w:val="24"/>
          <w:highlight w:val="none"/>
          <w:lang w:eastAsia="zh-CN"/>
        </w:rPr>
        <w:t>；</w:t>
      </w:r>
      <w:r>
        <w:rPr>
          <w:rFonts w:hint="eastAsia"/>
          <w:color w:val="auto"/>
          <w:sz w:val="24"/>
          <w:szCs w:val="24"/>
          <w:highlight w:val="none"/>
        </w:rPr>
        <w:t>督促承包人严格执行合同和严格按照国家技术规范、标准、地方建筑安装规程以及设计图纸文件的要求进行施工、安装，并检查其实施情况；</w:t>
      </w:r>
      <w:r>
        <w:rPr>
          <w:rFonts w:hint="eastAsia"/>
          <w:color w:val="auto"/>
          <w:sz w:val="24"/>
          <w:szCs w:val="24"/>
          <w:highlight w:val="none"/>
          <w:lang w:eastAsia="zh-CN"/>
        </w:rPr>
        <w:t>在加强现场管理工作的前提下对重点部位、隐蔽工程和关键工序应采取旁站监理，按照有关规定，对参建单位进场的工程设备、建筑材料、建筑构配件、中间产品进行跟踪检测和平行检测，复核参建单位自评的工程质量等级；</w:t>
      </w:r>
      <w:r>
        <w:rPr>
          <w:rFonts w:hint="eastAsia"/>
          <w:color w:val="auto"/>
          <w:sz w:val="24"/>
          <w:szCs w:val="24"/>
          <w:highlight w:val="none"/>
        </w:rPr>
        <w:t>核查施工过程中的主要部位、环节以及隐蔽工程的施工验收签证，对于关键部位工序和隐蔽工程进行全过程旁站管理，控制工程质量。监理隐蔽验收工作要配合现场施工进度需要，如工期紧迫或发包人要求，监理单位人员应全天候2</w:t>
      </w:r>
      <w:r>
        <w:rPr>
          <w:color w:val="auto"/>
          <w:sz w:val="24"/>
          <w:szCs w:val="24"/>
          <w:highlight w:val="none"/>
        </w:rPr>
        <w:t>4</w:t>
      </w:r>
      <w:r>
        <w:rPr>
          <w:rFonts w:hint="eastAsia"/>
          <w:color w:val="auto"/>
          <w:sz w:val="24"/>
          <w:szCs w:val="24"/>
          <w:highlight w:val="none"/>
        </w:rPr>
        <w:t>小时在岗配合现场施工生产。监理人员旁站应全程全天候在岗认真做好旁站监督，真实地做好旁站记录等。如有违反，结合合同</w:t>
      </w:r>
      <w:r>
        <w:rPr>
          <w:color w:val="auto"/>
          <w:sz w:val="24"/>
          <w:szCs w:val="24"/>
          <w:highlight w:val="none"/>
        </w:rPr>
        <w:t>附件7</w:t>
      </w:r>
      <w:r>
        <w:rPr>
          <w:rFonts w:hint="eastAsia"/>
          <w:color w:val="auto"/>
          <w:sz w:val="24"/>
          <w:szCs w:val="24"/>
          <w:highlight w:val="none"/>
        </w:rPr>
        <w:t>《监理违约处罚明细表》相关约定进行处罚。</w:t>
      </w:r>
    </w:p>
    <w:p w14:paraId="068A3A4D">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13、</w:t>
      </w:r>
      <w:r>
        <w:rPr>
          <w:rFonts w:hint="eastAsia"/>
          <w:color w:val="auto"/>
          <w:sz w:val="24"/>
          <w:szCs w:val="24"/>
          <w:highlight w:val="none"/>
        </w:rPr>
        <w:t>跟踪检测的项目和数量(比例)</w:t>
      </w:r>
      <w:r>
        <w:rPr>
          <w:rFonts w:hint="eastAsia"/>
          <w:color w:val="auto"/>
          <w:sz w:val="24"/>
          <w:szCs w:val="24"/>
          <w:highlight w:val="none"/>
          <w:lang w:val="en-US" w:eastAsia="zh-CN"/>
        </w:rPr>
        <w:t>应符合以下要求：</w:t>
      </w:r>
      <w:r>
        <w:rPr>
          <w:rFonts w:hint="eastAsia"/>
          <w:color w:val="auto"/>
          <w:sz w:val="24"/>
          <w:szCs w:val="24"/>
          <w:highlight w:val="none"/>
        </w:rPr>
        <w:t>混凝土试样应不少于承包人检测数量的 7%，土方试样应不少于承包人检测数量的 10%。施工过程中，监理</w:t>
      </w:r>
      <w:r>
        <w:rPr>
          <w:rFonts w:hint="eastAsia"/>
          <w:color w:val="auto"/>
          <w:sz w:val="24"/>
          <w:szCs w:val="24"/>
          <w:highlight w:val="none"/>
          <w:lang w:val="en-US" w:eastAsia="zh-CN"/>
        </w:rPr>
        <w:t>人</w:t>
      </w:r>
      <w:r>
        <w:rPr>
          <w:rFonts w:hint="eastAsia"/>
          <w:color w:val="auto"/>
          <w:sz w:val="24"/>
          <w:szCs w:val="24"/>
          <w:highlight w:val="none"/>
        </w:rPr>
        <w:t>可根据工程质量控制工作需要和工程质量状况等确定跟踪检测的频次分布，</w:t>
      </w:r>
      <w:r>
        <w:rPr>
          <w:rFonts w:hint="eastAsia"/>
          <w:color w:val="auto"/>
          <w:sz w:val="24"/>
          <w:szCs w:val="24"/>
          <w:highlight w:val="none"/>
          <w:lang w:val="en-US" w:eastAsia="zh-CN"/>
        </w:rPr>
        <w:t>并需</w:t>
      </w:r>
      <w:r>
        <w:rPr>
          <w:rFonts w:hint="eastAsia"/>
          <w:color w:val="auto"/>
          <w:sz w:val="24"/>
          <w:szCs w:val="24"/>
          <w:highlight w:val="none"/>
        </w:rPr>
        <w:t>对所有见证取样进行跟踪;</w:t>
      </w:r>
    </w:p>
    <w:p w14:paraId="58EDD9DF">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lang w:val="en-US" w:eastAsia="zh-CN"/>
        </w:rPr>
        <w:t>14、</w:t>
      </w:r>
      <w:r>
        <w:rPr>
          <w:rFonts w:hint="eastAsia"/>
          <w:color w:val="auto"/>
          <w:sz w:val="24"/>
          <w:szCs w:val="24"/>
          <w:highlight w:val="none"/>
        </w:rPr>
        <w:t>平行检测的项目和数量(比例)</w:t>
      </w:r>
      <w:r>
        <w:rPr>
          <w:rFonts w:hint="eastAsia"/>
          <w:color w:val="auto"/>
          <w:sz w:val="24"/>
          <w:szCs w:val="24"/>
          <w:highlight w:val="none"/>
          <w:lang w:val="en-US" w:eastAsia="zh-CN"/>
        </w:rPr>
        <w:t>应符合以下要求：</w:t>
      </w:r>
      <w:r>
        <w:rPr>
          <w:rFonts w:hint="eastAsia"/>
          <w:color w:val="auto"/>
          <w:sz w:val="24"/>
          <w:szCs w:val="24"/>
          <w:highlight w:val="none"/>
        </w:rPr>
        <w:t>混凝土试样应不少于承包人检测数量的 3%，重要部位每种标号的混凝土至少取样1组;土方试样应不少于承包人检测数量的 5%，重要部位至少取样3组。施工过程中，监理</w:t>
      </w:r>
      <w:r>
        <w:rPr>
          <w:rFonts w:hint="eastAsia"/>
          <w:color w:val="auto"/>
          <w:sz w:val="24"/>
          <w:szCs w:val="24"/>
          <w:highlight w:val="none"/>
          <w:lang w:val="en-US" w:eastAsia="zh-CN"/>
        </w:rPr>
        <w:t>人</w:t>
      </w:r>
      <w:r>
        <w:rPr>
          <w:rFonts w:hint="eastAsia"/>
          <w:color w:val="auto"/>
          <w:sz w:val="24"/>
          <w:szCs w:val="24"/>
          <w:highlight w:val="none"/>
        </w:rPr>
        <w:t>可根据工程质量控制工作需要和工程质量状况等确定平行检测的频次分布。根据施工质量情况要增加平行检测项目、数量时，监理机构可向发包人提出建议，经发包人同意增加的平行检测费用由发包人承担。</w:t>
      </w:r>
    </w:p>
    <w:p w14:paraId="26DAE5EC">
      <w:pPr>
        <w:adjustRightInd w:val="0"/>
        <w:snapToGrid w:val="0"/>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lang w:val="en-US" w:eastAsia="zh-CN"/>
        </w:rPr>
        <w:t>4</w:t>
      </w:r>
      <w:r>
        <w:rPr>
          <w:rFonts w:hint="eastAsia"/>
          <w:color w:val="auto"/>
          <w:sz w:val="24"/>
          <w:szCs w:val="24"/>
          <w:highlight w:val="none"/>
        </w:rPr>
        <w:t>、合理、公正地协调发包人与承包人的合同争议和索赔（费用、工期）事宜；</w:t>
      </w:r>
    </w:p>
    <w:p w14:paraId="39536C96">
      <w:pPr>
        <w:adjustRightInd w:val="0"/>
        <w:snapToGrid w:val="0"/>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lang w:val="en-US" w:eastAsia="zh-CN"/>
        </w:rPr>
        <w:t>5</w:t>
      </w:r>
      <w:r>
        <w:rPr>
          <w:rFonts w:hint="eastAsia"/>
          <w:color w:val="auto"/>
          <w:sz w:val="24"/>
          <w:szCs w:val="24"/>
          <w:highlight w:val="none"/>
        </w:rPr>
        <w:t>、</w:t>
      </w:r>
      <w:r>
        <w:rPr>
          <w:color w:val="auto"/>
          <w:sz w:val="24"/>
          <w:szCs w:val="24"/>
          <w:highlight w:val="none"/>
        </w:rPr>
        <w:t>严格按照监理相关程序处理工程变更事宜，并及时将工程变更对工期的影响和对费用的增减</w:t>
      </w:r>
      <w:r>
        <w:rPr>
          <w:rFonts w:hint="eastAsia"/>
          <w:color w:val="auto"/>
          <w:sz w:val="24"/>
          <w:szCs w:val="24"/>
          <w:highlight w:val="none"/>
        </w:rPr>
        <w:t>做出</w:t>
      </w:r>
      <w:r>
        <w:rPr>
          <w:color w:val="auto"/>
          <w:sz w:val="24"/>
          <w:szCs w:val="24"/>
          <w:highlight w:val="none"/>
        </w:rPr>
        <w:t>评估，提交</w:t>
      </w:r>
      <w:r>
        <w:rPr>
          <w:rFonts w:hint="eastAsia"/>
          <w:color w:val="auto"/>
          <w:sz w:val="24"/>
          <w:szCs w:val="24"/>
          <w:highlight w:val="none"/>
        </w:rPr>
        <w:t>发包人</w:t>
      </w:r>
      <w:r>
        <w:rPr>
          <w:color w:val="auto"/>
          <w:sz w:val="24"/>
          <w:szCs w:val="24"/>
          <w:highlight w:val="none"/>
        </w:rPr>
        <w:t>决策；</w:t>
      </w:r>
    </w:p>
    <w:p w14:paraId="74EBD48F">
      <w:pPr>
        <w:adjustRightInd w:val="0"/>
        <w:snapToGrid w:val="0"/>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lang w:val="en-US" w:eastAsia="zh-CN"/>
        </w:rPr>
        <w:t>6</w:t>
      </w:r>
      <w:r>
        <w:rPr>
          <w:rFonts w:hint="eastAsia"/>
          <w:color w:val="auto"/>
          <w:sz w:val="24"/>
          <w:szCs w:val="24"/>
          <w:highlight w:val="none"/>
        </w:rPr>
        <w:t>、根据施工总承包合同以及国家、省、市、地方的计价规定，对施工图预算、工程变更价款等技术经济变更文件提出合理化建议。</w:t>
      </w:r>
    </w:p>
    <w:p w14:paraId="4A1A3B07">
      <w:pPr>
        <w:adjustRightInd w:val="0"/>
        <w:snapToGrid w:val="0"/>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lang w:val="en-US" w:eastAsia="zh-CN"/>
        </w:rPr>
        <w:t>7</w:t>
      </w:r>
      <w:r>
        <w:rPr>
          <w:rFonts w:hint="eastAsia"/>
          <w:color w:val="auto"/>
          <w:sz w:val="24"/>
          <w:szCs w:val="24"/>
          <w:highlight w:val="none"/>
        </w:rPr>
        <w:t>、审查承包人的预、结算文件和进度产值报表。</w:t>
      </w:r>
    </w:p>
    <w:p w14:paraId="01C99BD9">
      <w:pPr>
        <w:adjustRightInd w:val="0"/>
        <w:snapToGrid w:val="0"/>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lang w:val="en-US" w:eastAsia="zh-CN"/>
        </w:rPr>
        <w:t>8</w:t>
      </w:r>
      <w:r>
        <w:rPr>
          <w:rFonts w:hint="eastAsia"/>
          <w:color w:val="auto"/>
          <w:sz w:val="24"/>
          <w:szCs w:val="24"/>
          <w:highlight w:val="none"/>
        </w:rPr>
        <w:t>、审查承包人的中期请款申请并签署支付意见。工程竣工后，审查工程结算价款，并配合结算部门的审核工作。</w:t>
      </w:r>
    </w:p>
    <w:p w14:paraId="5A4BA1F8">
      <w:pPr>
        <w:adjustRightInd w:val="0"/>
        <w:snapToGrid w:val="0"/>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lang w:val="en-US" w:eastAsia="zh-CN"/>
        </w:rPr>
        <w:t>9</w:t>
      </w:r>
      <w:r>
        <w:rPr>
          <w:rFonts w:hint="eastAsia"/>
          <w:color w:val="auto"/>
          <w:sz w:val="24"/>
          <w:szCs w:val="24"/>
          <w:highlight w:val="none"/>
        </w:rPr>
        <w:t>、根据承包人提出的阶段、部位、环节、各系统的分段工程检验、验收以及整体工程竣工验收申请报告，负责组织初验，签署由承包人提出的全部工程竣工验收（质量验收或交工/完工验收）报告，参加发包人组织的最终验收。</w:t>
      </w:r>
    </w:p>
    <w:p w14:paraId="0B9F8DFF">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lang w:val="en-US" w:eastAsia="zh-CN"/>
        </w:rPr>
        <w:t>20</w:t>
      </w:r>
      <w:r>
        <w:rPr>
          <w:rFonts w:hint="eastAsia"/>
          <w:color w:val="auto"/>
          <w:sz w:val="24"/>
          <w:szCs w:val="24"/>
          <w:highlight w:val="none"/>
        </w:rPr>
        <w:t>、根据有关文件规定，督促检查承包人完成各阶段及全套竣工图的工作和整理各种必须归档的资料，交发包人归档。</w:t>
      </w:r>
    </w:p>
    <w:p w14:paraId="2CCB1787">
      <w:pPr>
        <w:adjustRightInd w:val="0"/>
        <w:snapToGrid w:val="0"/>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1</w:t>
      </w:r>
      <w:r>
        <w:rPr>
          <w:rFonts w:hint="eastAsia"/>
          <w:color w:val="auto"/>
          <w:sz w:val="24"/>
          <w:szCs w:val="24"/>
          <w:highlight w:val="none"/>
        </w:rPr>
        <w:t xml:space="preserve">、安全生产监理： </w:t>
      </w:r>
    </w:p>
    <w:p w14:paraId="4E94BD9F">
      <w:pPr>
        <w:adjustRightInd w:val="0"/>
        <w:snapToGrid w:val="0"/>
        <w:spacing w:line="360" w:lineRule="auto"/>
        <w:ind w:firstLine="480" w:firstLineChars="200"/>
        <w:rPr>
          <w:color w:val="auto"/>
          <w:sz w:val="24"/>
          <w:szCs w:val="24"/>
          <w:highlight w:val="none"/>
        </w:rPr>
      </w:pPr>
      <w:r>
        <w:rPr>
          <w:color w:val="auto"/>
          <w:sz w:val="24"/>
          <w:szCs w:val="24"/>
          <w:highlight w:val="none"/>
        </w:rPr>
        <w:t>1）监理单位应当审查施工组织设计中的安全技术措施或者专项施工方案是否符合工程建设强制性标准。</w:t>
      </w:r>
    </w:p>
    <w:p w14:paraId="6FAC2BD2">
      <w:pPr>
        <w:adjustRightInd w:val="0"/>
        <w:snapToGrid w:val="0"/>
        <w:spacing w:line="360" w:lineRule="auto"/>
        <w:ind w:firstLine="480" w:firstLineChars="200"/>
        <w:rPr>
          <w:color w:val="auto"/>
          <w:sz w:val="24"/>
          <w:szCs w:val="24"/>
          <w:highlight w:val="none"/>
        </w:rPr>
      </w:pPr>
      <w:r>
        <w:rPr>
          <w:color w:val="auto"/>
          <w:sz w:val="24"/>
          <w:szCs w:val="24"/>
          <w:highlight w:val="none"/>
        </w:rPr>
        <w:t>2）监理单位在实施监理过程中，发现存在安全事故隐患的，应当要求施工单位整改；情况严重的，应当要求施工单位暂时停止施工，并及时报告</w:t>
      </w:r>
      <w:r>
        <w:rPr>
          <w:rFonts w:hint="eastAsia"/>
          <w:color w:val="auto"/>
          <w:sz w:val="24"/>
          <w:szCs w:val="24"/>
          <w:highlight w:val="none"/>
        </w:rPr>
        <w:t>发包人</w:t>
      </w:r>
      <w:r>
        <w:rPr>
          <w:color w:val="auto"/>
          <w:sz w:val="24"/>
          <w:szCs w:val="24"/>
          <w:highlight w:val="none"/>
        </w:rPr>
        <w:t>。</w:t>
      </w:r>
      <w:r>
        <w:rPr>
          <w:rFonts w:hint="eastAsia"/>
          <w:color w:val="auto"/>
          <w:sz w:val="24"/>
          <w:szCs w:val="24"/>
          <w:highlight w:val="none"/>
        </w:rPr>
        <w:t>做好应急管理工作，按要求向发包人提交应急预案等相关工作文件。</w:t>
      </w:r>
    </w:p>
    <w:p w14:paraId="65D14BD8">
      <w:pPr>
        <w:adjustRightInd w:val="0"/>
        <w:snapToGrid w:val="0"/>
        <w:spacing w:line="360" w:lineRule="auto"/>
        <w:ind w:firstLine="480" w:firstLineChars="200"/>
        <w:rPr>
          <w:color w:val="auto"/>
          <w:sz w:val="24"/>
          <w:szCs w:val="24"/>
          <w:highlight w:val="none"/>
        </w:rPr>
      </w:pPr>
      <w:r>
        <w:rPr>
          <w:color w:val="auto"/>
          <w:sz w:val="24"/>
          <w:szCs w:val="24"/>
          <w:highlight w:val="none"/>
        </w:rPr>
        <w:t>3）施工单位拒不整改或者不停止施工的，监理单位应当及时向有关主管部门报告。</w:t>
      </w:r>
    </w:p>
    <w:p w14:paraId="0552D735">
      <w:pPr>
        <w:adjustRightInd w:val="0"/>
        <w:snapToGrid w:val="0"/>
        <w:spacing w:line="360" w:lineRule="auto"/>
        <w:ind w:firstLine="480" w:firstLineChars="200"/>
        <w:rPr>
          <w:color w:val="auto"/>
          <w:sz w:val="24"/>
          <w:szCs w:val="24"/>
          <w:highlight w:val="none"/>
        </w:rPr>
      </w:pPr>
      <w:r>
        <w:rPr>
          <w:color w:val="auto"/>
          <w:sz w:val="24"/>
          <w:szCs w:val="24"/>
          <w:highlight w:val="none"/>
        </w:rPr>
        <w:t>4）监理单位和监理工程师应当按照法律、法规和工程建设强制性标准实施监理，</w:t>
      </w:r>
      <w:r>
        <w:rPr>
          <w:rFonts w:hint="eastAsia"/>
          <w:color w:val="auto"/>
          <w:sz w:val="24"/>
          <w:szCs w:val="24"/>
          <w:highlight w:val="none"/>
        </w:rPr>
        <w:t>并对建设工程安全生产承担监理责任。</w:t>
      </w:r>
    </w:p>
    <w:p w14:paraId="5EF66752">
      <w:pPr>
        <w:adjustRightInd w:val="0"/>
        <w:snapToGrid w:val="0"/>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2</w:t>
      </w:r>
      <w:r>
        <w:rPr>
          <w:rFonts w:hint="eastAsia"/>
          <w:color w:val="auto"/>
          <w:sz w:val="24"/>
          <w:szCs w:val="24"/>
          <w:highlight w:val="none"/>
        </w:rPr>
        <w:t>、协助、主持、处理工程中出现的质量事故，提出处理意见，所发生的费用由责任当事人负担。</w:t>
      </w:r>
    </w:p>
    <w:p w14:paraId="593ECC3F">
      <w:pPr>
        <w:adjustRightInd w:val="0"/>
        <w:snapToGrid w:val="0"/>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3</w:t>
      </w:r>
      <w:r>
        <w:rPr>
          <w:rFonts w:hint="eastAsia"/>
          <w:color w:val="auto"/>
          <w:sz w:val="24"/>
          <w:szCs w:val="24"/>
          <w:highlight w:val="none"/>
        </w:rPr>
        <w:t>、检查工程状况，组织鉴定质量问题责任，保修期内督促承包人进行保修。</w:t>
      </w:r>
    </w:p>
    <w:p w14:paraId="58EFDAE3">
      <w:pPr>
        <w:adjustRightInd w:val="0"/>
        <w:snapToGrid w:val="0"/>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4</w:t>
      </w:r>
      <w:r>
        <w:rPr>
          <w:rFonts w:hint="eastAsia"/>
          <w:color w:val="auto"/>
          <w:sz w:val="24"/>
          <w:szCs w:val="24"/>
          <w:highlight w:val="none"/>
        </w:rPr>
        <w:t>、根据有关文件规定，向发包人提交工程监理备案资料。监理人应在工程竣工验收（质量验收或交工/完工验收）后提供一套监理过程资料以及监理日记供发包人查证使用。</w:t>
      </w:r>
    </w:p>
    <w:p w14:paraId="6638429C">
      <w:pPr>
        <w:adjustRightInd w:val="0"/>
        <w:snapToGrid w:val="0"/>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5</w:t>
      </w:r>
      <w:r>
        <w:rPr>
          <w:rFonts w:hint="eastAsia"/>
          <w:color w:val="auto"/>
          <w:sz w:val="24"/>
          <w:szCs w:val="24"/>
          <w:highlight w:val="none"/>
        </w:rPr>
        <w:t>、法律、法规规定的监理人应履行的其他工程监督管理工作。</w:t>
      </w:r>
    </w:p>
    <w:p w14:paraId="110E2FF4">
      <w:pPr>
        <w:adjustRightInd w:val="0"/>
        <w:snapToGrid w:val="0"/>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6</w:t>
      </w:r>
      <w:r>
        <w:rPr>
          <w:rFonts w:hint="eastAsia"/>
          <w:color w:val="auto"/>
          <w:sz w:val="24"/>
          <w:szCs w:val="24"/>
          <w:highlight w:val="none"/>
        </w:rPr>
        <w:t>、负责本工程检测、监测方案的编制，并报发包人审核。负责协调、监督管理工程检测、监测过程，并审查检测、检测报告。</w:t>
      </w:r>
    </w:p>
    <w:p w14:paraId="02AFD265">
      <w:pPr>
        <w:pStyle w:val="8"/>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7</w:t>
      </w:r>
      <w:r>
        <w:rPr>
          <w:rFonts w:hint="eastAsia"/>
          <w:color w:val="auto"/>
          <w:sz w:val="24"/>
          <w:szCs w:val="24"/>
          <w:highlight w:val="none"/>
        </w:rPr>
        <w:t>、文件资料</w:t>
      </w:r>
      <w:bookmarkStart w:id="79" w:name="_Toc527558204"/>
      <w:r>
        <w:rPr>
          <w:rFonts w:hint="eastAsia"/>
          <w:color w:val="auto"/>
          <w:sz w:val="24"/>
          <w:szCs w:val="24"/>
          <w:highlight w:val="none"/>
        </w:rPr>
        <w:t>的归档整理</w:t>
      </w:r>
      <w:bookmarkEnd w:id="79"/>
    </w:p>
    <w:p w14:paraId="3424B752">
      <w:pPr>
        <w:adjustRightInd w:val="0"/>
        <w:snapToGrid w:val="0"/>
        <w:spacing w:line="360" w:lineRule="auto"/>
        <w:ind w:firstLine="480" w:firstLineChars="200"/>
        <w:rPr>
          <w:bCs/>
          <w:color w:val="auto"/>
          <w:sz w:val="24"/>
          <w:szCs w:val="24"/>
          <w:highlight w:val="none"/>
        </w:rPr>
      </w:pPr>
      <w:r>
        <w:rPr>
          <w:rFonts w:hint="eastAsia"/>
          <w:bCs/>
          <w:color w:val="auto"/>
          <w:sz w:val="24"/>
          <w:szCs w:val="24"/>
          <w:highlight w:val="none"/>
        </w:rPr>
        <w:t>在本合同履行期内，</w:t>
      </w:r>
      <w:r>
        <w:rPr>
          <w:rFonts w:hint="eastAsia"/>
          <w:color w:val="auto"/>
          <w:sz w:val="24"/>
          <w:szCs w:val="24"/>
          <w:highlight w:val="none"/>
        </w:rPr>
        <w:t>监理</w:t>
      </w:r>
      <w:r>
        <w:rPr>
          <w:rFonts w:hint="eastAsia"/>
          <w:bCs/>
          <w:color w:val="auto"/>
          <w:sz w:val="24"/>
          <w:szCs w:val="24"/>
          <w:highlight w:val="none"/>
        </w:rPr>
        <w:t>人应在现场保留工作所用的图纸、报告及记录监理工作的相关文件。工程竣工后，应当按照档案管理规定将监理有关文件归档，档案内容及其深度、分类、编号、目录编制、装订等必须符合国家有关工程监理等方面的技术规范、标准和规程、合同专用条款、地方档案馆要求。</w:t>
      </w:r>
    </w:p>
    <w:p w14:paraId="7E8C0132">
      <w:pPr>
        <w:adjustRightInd w:val="0"/>
        <w:snapToGrid w:val="0"/>
        <w:spacing w:line="360" w:lineRule="auto"/>
        <w:ind w:firstLine="480" w:firstLineChars="200"/>
        <w:rPr>
          <w:bCs/>
          <w:color w:val="auto"/>
          <w:sz w:val="24"/>
          <w:szCs w:val="24"/>
          <w:highlight w:val="none"/>
        </w:rPr>
      </w:pPr>
      <w:r>
        <w:rPr>
          <w:rFonts w:hint="eastAsia"/>
          <w:color w:val="auto"/>
          <w:sz w:val="24"/>
          <w:szCs w:val="24"/>
          <w:highlight w:val="none"/>
        </w:rPr>
        <w:t>监理</w:t>
      </w:r>
      <w:r>
        <w:rPr>
          <w:rFonts w:hint="eastAsia"/>
          <w:bCs/>
          <w:color w:val="auto"/>
          <w:sz w:val="24"/>
          <w:szCs w:val="24"/>
          <w:highlight w:val="none"/>
        </w:rPr>
        <w:t>人应按照国家《城市建设档案管理规定》《广州市城市建设档案管理办法》、发包人有关工程档案管理要求、本合同及相关文件的约定，在工程施工期间定期监督、检查施工单位工程项目资料档案，发现不符合上述规定及要求的情况，应及时通过书面方式要求施工单位</w:t>
      </w:r>
      <w:r>
        <w:rPr>
          <w:rFonts w:hint="eastAsia"/>
          <w:color w:val="auto"/>
          <w:sz w:val="24"/>
          <w:szCs w:val="24"/>
          <w:highlight w:val="none"/>
        </w:rPr>
        <w:t>、承包人</w:t>
      </w:r>
      <w:r>
        <w:rPr>
          <w:rFonts w:hint="eastAsia"/>
          <w:bCs/>
          <w:color w:val="auto"/>
          <w:sz w:val="24"/>
          <w:szCs w:val="24"/>
          <w:highlight w:val="none"/>
        </w:rPr>
        <w:t>进行整改，项目竣工验收时，监督施工单位完成工程项目资料的归档、验收和移交工作并验收工程项目资料档案，确保档案符合上述规定及要求。</w:t>
      </w:r>
    </w:p>
    <w:p w14:paraId="2CF0F7F0">
      <w:pPr>
        <w:adjustRightInd w:val="0"/>
        <w:snapToGrid w:val="0"/>
        <w:spacing w:line="360" w:lineRule="auto"/>
        <w:ind w:firstLine="480" w:firstLineChars="200"/>
        <w:rPr>
          <w:color w:val="auto"/>
          <w:highlight w:val="none"/>
        </w:rPr>
      </w:pPr>
      <w:r>
        <w:rPr>
          <w:rFonts w:hint="eastAsia"/>
          <w:color w:val="auto"/>
          <w:sz w:val="24"/>
          <w:szCs w:val="24"/>
          <w:highlight w:val="none"/>
        </w:rPr>
        <w:t>监理人</w:t>
      </w:r>
      <w:r>
        <w:rPr>
          <w:rFonts w:hint="eastAsia"/>
          <w:bCs/>
          <w:color w:val="auto"/>
          <w:sz w:val="24"/>
          <w:szCs w:val="24"/>
          <w:highlight w:val="none"/>
        </w:rPr>
        <w:t>应将工程项目资料的形成和积累纳入工程监理的各个环节和有关人员的职责范围，指定专职档案管理人员负责上述监理档案的归档及工程项目档案的监督、检查工作。</w:t>
      </w:r>
    </w:p>
    <w:p w14:paraId="5BF435C7">
      <w:pPr>
        <w:adjustRightInd w:val="0"/>
        <w:snapToGrid w:val="0"/>
        <w:spacing w:line="360" w:lineRule="auto"/>
        <w:ind w:firstLine="480" w:firstLineChars="200"/>
        <w:rPr>
          <w:color w:val="auto"/>
          <w:sz w:val="24"/>
          <w:szCs w:val="24"/>
          <w:highlight w:val="none"/>
        </w:rPr>
      </w:pPr>
      <w:r>
        <w:rPr>
          <w:color w:val="auto"/>
          <w:sz w:val="24"/>
          <w:szCs w:val="24"/>
          <w:highlight w:val="none"/>
        </w:rPr>
        <w:t>四、监理人派驻本工程的</w:t>
      </w:r>
      <w:r>
        <w:rPr>
          <w:rFonts w:hint="eastAsia"/>
          <w:color w:val="auto"/>
          <w:sz w:val="24"/>
          <w:szCs w:val="24"/>
          <w:highlight w:val="none"/>
        </w:rPr>
        <w:t xml:space="preserve">：总监理工程师： </w:t>
      </w:r>
      <w:r>
        <w:rPr>
          <w:color w:val="auto"/>
          <w:sz w:val="24"/>
          <w:szCs w:val="24"/>
          <w:highlight w:val="none"/>
        </w:rPr>
        <w:t xml:space="preserve">  </w:t>
      </w:r>
      <w:r>
        <w:rPr>
          <w:rFonts w:hint="eastAsia"/>
          <w:color w:val="auto"/>
          <w:sz w:val="24"/>
          <w:szCs w:val="24"/>
          <w:highlight w:val="none"/>
        </w:rPr>
        <w:t>（身份证号：</w:t>
      </w:r>
      <w:r>
        <w:rPr>
          <w:color w:val="auto"/>
          <w:sz w:val="24"/>
          <w:szCs w:val="24"/>
          <w:highlight w:val="none"/>
        </w:rPr>
        <w:t xml:space="preserve">       </w:t>
      </w:r>
      <w:r>
        <w:rPr>
          <w:rFonts w:hint="eastAsia"/>
          <w:color w:val="auto"/>
          <w:sz w:val="24"/>
          <w:szCs w:val="24"/>
          <w:highlight w:val="none"/>
        </w:rPr>
        <w:t>、电话：</w:t>
      </w:r>
      <w:r>
        <w:rPr>
          <w:color w:val="auto"/>
          <w:sz w:val="24"/>
          <w:szCs w:val="24"/>
          <w:highlight w:val="none"/>
        </w:rPr>
        <w:t xml:space="preserve">       </w:t>
      </w:r>
      <w:r>
        <w:rPr>
          <w:rFonts w:hint="eastAsia"/>
          <w:color w:val="auto"/>
          <w:sz w:val="24"/>
          <w:szCs w:val="24"/>
          <w:highlight w:val="none"/>
        </w:rPr>
        <w:t xml:space="preserve">）；总监理工程师代表： </w:t>
      </w:r>
      <w:r>
        <w:rPr>
          <w:color w:val="auto"/>
          <w:sz w:val="24"/>
          <w:szCs w:val="24"/>
          <w:highlight w:val="none"/>
        </w:rPr>
        <w:t xml:space="preserve">  </w:t>
      </w:r>
      <w:r>
        <w:rPr>
          <w:rFonts w:hint="eastAsia"/>
          <w:color w:val="auto"/>
          <w:sz w:val="24"/>
          <w:szCs w:val="24"/>
          <w:highlight w:val="none"/>
        </w:rPr>
        <w:t>（身份证号：</w:t>
      </w:r>
      <w:r>
        <w:rPr>
          <w:color w:val="auto"/>
          <w:sz w:val="24"/>
          <w:szCs w:val="24"/>
          <w:highlight w:val="none"/>
        </w:rPr>
        <w:t xml:space="preserve">                    </w:t>
      </w:r>
      <w:r>
        <w:rPr>
          <w:rFonts w:hint="eastAsia"/>
          <w:color w:val="auto"/>
          <w:sz w:val="24"/>
          <w:szCs w:val="24"/>
          <w:highlight w:val="none"/>
        </w:rPr>
        <w:t>、电话：</w:t>
      </w:r>
      <w:r>
        <w:rPr>
          <w:color w:val="auto"/>
          <w:sz w:val="24"/>
          <w:szCs w:val="24"/>
          <w:highlight w:val="none"/>
        </w:rPr>
        <w:t xml:space="preserve">          </w:t>
      </w:r>
      <w:r>
        <w:rPr>
          <w:rFonts w:hint="eastAsia"/>
          <w:color w:val="auto"/>
          <w:sz w:val="24"/>
          <w:szCs w:val="24"/>
          <w:highlight w:val="none"/>
        </w:rPr>
        <w:t xml:space="preserve">）；安全员： </w:t>
      </w:r>
      <w:r>
        <w:rPr>
          <w:color w:val="auto"/>
          <w:sz w:val="24"/>
          <w:szCs w:val="24"/>
          <w:highlight w:val="none"/>
        </w:rPr>
        <w:t xml:space="preserve">  </w:t>
      </w:r>
      <w:r>
        <w:rPr>
          <w:rFonts w:hint="eastAsia"/>
          <w:color w:val="auto"/>
          <w:sz w:val="24"/>
          <w:szCs w:val="24"/>
          <w:highlight w:val="none"/>
        </w:rPr>
        <w:t>（身份证号：</w:t>
      </w:r>
      <w:r>
        <w:rPr>
          <w:color w:val="auto"/>
          <w:sz w:val="24"/>
          <w:szCs w:val="24"/>
          <w:highlight w:val="none"/>
        </w:rPr>
        <w:t xml:space="preserve">             </w:t>
      </w:r>
      <w:r>
        <w:rPr>
          <w:rFonts w:hint="eastAsia"/>
          <w:color w:val="auto"/>
          <w:sz w:val="24"/>
          <w:szCs w:val="24"/>
          <w:highlight w:val="none"/>
        </w:rPr>
        <w:t>、电话：</w:t>
      </w:r>
      <w:r>
        <w:rPr>
          <w:color w:val="auto"/>
          <w:sz w:val="24"/>
          <w:szCs w:val="24"/>
          <w:highlight w:val="none"/>
        </w:rPr>
        <w:t xml:space="preserve">         </w:t>
      </w:r>
      <w:r>
        <w:rPr>
          <w:rFonts w:hint="eastAsia"/>
          <w:color w:val="auto"/>
          <w:sz w:val="24"/>
          <w:szCs w:val="24"/>
          <w:highlight w:val="none"/>
        </w:rPr>
        <w:t>）。</w:t>
      </w:r>
    </w:p>
    <w:p w14:paraId="5375646F">
      <w:pPr>
        <w:snapToGrid w:val="0"/>
        <w:spacing w:line="360" w:lineRule="auto"/>
        <w:ind w:left="63" w:right="63" w:firstLine="424" w:firstLineChars="177"/>
        <w:rPr>
          <w:rFonts w:ascii="宋体" w:cs="Microsoft JhengHei Light"/>
          <w:color w:val="auto"/>
          <w:sz w:val="24"/>
          <w:szCs w:val="28"/>
          <w:highlight w:val="none"/>
          <w:u w:val="single"/>
          <w:lang w:val="zh-CN"/>
        </w:rPr>
      </w:pPr>
      <w:r>
        <w:rPr>
          <w:rFonts w:hint="eastAsia" w:ascii="宋体" w:cs="Microsoft JhengHei Light"/>
          <w:color w:val="auto"/>
          <w:sz w:val="24"/>
          <w:szCs w:val="28"/>
          <w:highlight w:val="none"/>
          <w:u w:val="single"/>
          <w:lang w:val="zh-CN"/>
        </w:rPr>
        <w:t>[备注：如为联合体中标的，勾选方框</w:t>
      </w:r>
      <w:r>
        <w:rPr>
          <w:rFonts w:hint="eastAsia" w:ascii="宋体" w:cs="Microsoft JhengHei Light"/>
          <w:color w:val="auto"/>
          <w:sz w:val="24"/>
          <w:szCs w:val="28"/>
          <w:highlight w:val="none"/>
          <w:u w:val="single"/>
          <w:lang w:val="zh-CN"/>
        </w:rPr>
        <w:sym w:font="Wingdings 2" w:char="F052"/>
      </w:r>
      <w:r>
        <w:rPr>
          <w:rFonts w:hint="eastAsia" w:ascii="宋体" w:cs="Microsoft JhengHei Light"/>
          <w:color w:val="auto"/>
          <w:sz w:val="24"/>
          <w:szCs w:val="28"/>
          <w:highlight w:val="none"/>
          <w:u w:val="single"/>
          <w:lang w:val="zh-CN"/>
        </w:rPr>
        <w:t>，按投标文件中的联合体协议完善以下空出内容]</w:t>
      </w:r>
    </w:p>
    <w:p w14:paraId="7252A062">
      <w:pPr>
        <w:snapToGrid w:val="0"/>
        <w:spacing w:line="360" w:lineRule="auto"/>
        <w:ind w:left="63" w:right="63" w:firstLine="424" w:firstLineChars="177"/>
        <w:rPr>
          <w:rFonts w:ascii="宋体" w:cs="Microsoft JhengHei Light"/>
          <w:color w:val="auto"/>
          <w:sz w:val="24"/>
          <w:szCs w:val="28"/>
          <w:highlight w:val="none"/>
          <w:u w:val="single"/>
          <w:lang w:val="zh-CN"/>
        </w:rPr>
      </w:pPr>
      <w:r>
        <w:rPr>
          <w:rFonts w:hint="eastAsia" w:ascii="宋体" w:cs="Microsoft JhengHei Light"/>
          <w:color w:val="auto"/>
          <w:sz w:val="24"/>
          <w:szCs w:val="28"/>
          <w:highlight w:val="none"/>
          <w:u w:val="single"/>
          <w:lang w:val="zh-CN"/>
        </w:rPr>
        <w:sym w:font="Wingdings 2" w:char="F0A3"/>
      </w:r>
      <w:r>
        <w:rPr>
          <w:rFonts w:hint="eastAsia" w:ascii="宋体" w:cs="Microsoft JhengHei Light"/>
          <w:color w:val="auto"/>
          <w:sz w:val="24"/>
          <w:szCs w:val="28"/>
          <w:highlight w:val="none"/>
          <w:u w:val="single"/>
          <w:lang w:val="zh-CN"/>
        </w:rPr>
        <w:t>联合体各成员的分工、费用收取、发票开具等事项：</w:t>
      </w:r>
    </w:p>
    <w:p w14:paraId="295F06C8">
      <w:pPr>
        <w:snapToGrid w:val="0"/>
        <w:spacing w:line="360" w:lineRule="auto"/>
        <w:ind w:left="63" w:right="63" w:firstLine="424" w:firstLineChars="177"/>
        <w:rPr>
          <w:rFonts w:ascii="宋体" w:cs="Microsoft JhengHei Light"/>
          <w:color w:val="auto"/>
          <w:sz w:val="24"/>
          <w:szCs w:val="28"/>
          <w:highlight w:val="none"/>
          <w:u w:val="single"/>
          <w:lang w:val="zh-CN"/>
        </w:rPr>
      </w:pPr>
      <w:r>
        <w:rPr>
          <w:rFonts w:hint="eastAsia" w:ascii="宋体" w:cs="Microsoft JhengHei Light"/>
          <w:color w:val="auto"/>
          <w:sz w:val="24"/>
          <w:szCs w:val="28"/>
          <w:highlight w:val="none"/>
          <w:u w:val="single"/>
          <w:lang w:val="zh-CN"/>
        </w:rPr>
        <w:t>1、联合体成员分工：</w:t>
      </w:r>
    </w:p>
    <w:p w14:paraId="1AA3F095">
      <w:pPr>
        <w:snapToGrid w:val="0"/>
        <w:spacing w:line="360" w:lineRule="auto"/>
        <w:ind w:left="63" w:right="63" w:firstLine="424" w:firstLineChars="177"/>
        <w:rPr>
          <w:rFonts w:ascii="宋体" w:cs="Microsoft JhengHei Light"/>
          <w:color w:val="auto"/>
          <w:sz w:val="24"/>
          <w:szCs w:val="28"/>
          <w:highlight w:val="none"/>
          <w:u w:val="single"/>
          <w:lang w:val="zh-CN"/>
        </w:rPr>
      </w:pPr>
      <w:r>
        <w:rPr>
          <w:rFonts w:hint="eastAsia" w:ascii="宋体" w:cs="Microsoft JhengHei Light"/>
          <w:color w:val="auto"/>
          <w:sz w:val="24"/>
          <w:szCs w:val="28"/>
          <w:highlight w:val="none"/>
          <w:u w:val="single"/>
          <w:lang w:val="zh-CN"/>
        </w:rPr>
        <w:t>（联合体主办方名称）          ：负责</w:t>
      </w:r>
      <w:r>
        <w:rPr>
          <w:rFonts w:hint="eastAsia" w:ascii="宋体" w:cs="Microsoft JhengHei Light"/>
          <w:color w:val="auto"/>
          <w:sz w:val="24"/>
          <w:szCs w:val="28"/>
          <w:highlight w:val="none"/>
          <w:u w:val="single"/>
        </w:rPr>
        <w:t xml:space="preserve"> </w:t>
      </w:r>
      <w:r>
        <w:rPr>
          <w:rFonts w:ascii="宋体" w:cs="Microsoft JhengHei Light"/>
          <w:color w:val="auto"/>
          <w:sz w:val="24"/>
          <w:szCs w:val="28"/>
          <w:highlight w:val="none"/>
          <w:u w:val="single"/>
        </w:rPr>
        <w:t xml:space="preserve">            </w:t>
      </w:r>
      <w:r>
        <w:rPr>
          <w:rFonts w:hint="eastAsia" w:ascii="宋体" w:cs="Microsoft JhengHei Light"/>
          <w:color w:val="auto"/>
          <w:sz w:val="24"/>
          <w:szCs w:val="28"/>
          <w:highlight w:val="none"/>
          <w:u w:val="single"/>
        </w:rPr>
        <w:t>，</w:t>
      </w:r>
      <w:r>
        <w:rPr>
          <w:rFonts w:hint="eastAsia" w:ascii="宋体" w:cs="Microsoft JhengHei Light"/>
          <w:color w:val="auto"/>
          <w:sz w:val="24"/>
          <w:szCs w:val="28"/>
          <w:highlight w:val="none"/>
          <w:u w:val="single"/>
          <w:lang w:val="zh-CN"/>
        </w:rPr>
        <w:t>还应负责本合同工程范围施工监理总协调单位。</w:t>
      </w:r>
      <w:bookmarkStart w:id="80" w:name="_Hlk99730669"/>
      <w:r>
        <w:rPr>
          <w:rFonts w:hint="eastAsia" w:ascii="宋体" w:cs="Microsoft JhengHei Light"/>
          <w:color w:val="auto"/>
          <w:sz w:val="24"/>
          <w:szCs w:val="28"/>
          <w:highlight w:val="none"/>
          <w:u w:val="single"/>
          <w:lang w:val="zh-CN"/>
        </w:rPr>
        <w:t>联合体其他相关方违约时，主办方应承担连带责任，具体按合同要求</w:t>
      </w:r>
      <w:bookmarkEnd w:id="80"/>
      <w:r>
        <w:rPr>
          <w:rFonts w:hint="eastAsia" w:ascii="宋体" w:cs="Microsoft JhengHei Light"/>
          <w:color w:val="auto"/>
          <w:sz w:val="24"/>
          <w:szCs w:val="28"/>
          <w:highlight w:val="none"/>
          <w:u w:val="single"/>
          <w:lang w:val="zh-CN"/>
        </w:rPr>
        <w:t>。</w:t>
      </w:r>
    </w:p>
    <w:p w14:paraId="77318215">
      <w:pPr>
        <w:snapToGrid w:val="0"/>
        <w:spacing w:line="360" w:lineRule="auto"/>
        <w:ind w:firstLine="480" w:firstLineChars="200"/>
        <w:rPr>
          <w:rFonts w:ascii="宋体" w:cs="Microsoft JhengHei Light"/>
          <w:color w:val="auto"/>
          <w:sz w:val="24"/>
          <w:szCs w:val="28"/>
          <w:highlight w:val="none"/>
          <w:u w:val="single"/>
          <w:lang w:val="zh-CN"/>
        </w:rPr>
      </w:pPr>
      <w:r>
        <w:rPr>
          <w:rFonts w:hint="eastAsia" w:ascii="宋体" w:cs="Microsoft JhengHei Light"/>
          <w:color w:val="auto"/>
          <w:sz w:val="24"/>
          <w:szCs w:val="28"/>
          <w:highlight w:val="none"/>
          <w:u w:val="single"/>
          <w:lang w:val="zh-CN"/>
        </w:rPr>
        <w:t>（成员方单位名称）            ：负责</w:t>
      </w:r>
      <w:r>
        <w:rPr>
          <w:rFonts w:hint="eastAsia" w:ascii="宋体" w:cs="Microsoft JhengHei Light"/>
          <w:color w:val="auto"/>
          <w:sz w:val="24"/>
          <w:szCs w:val="28"/>
          <w:highlight w:val="none"/>
          <w:u w:val="single"/>
        </w:rPr>
        <w:t xml:space="preserve"> </w:t>
      </w:r>
      <w:r>
        <w:rPr>
          <w:rFonts w:ascii="宋体" w:cs="Microsoft JhengHei Light"/>
          <w:color w:val="auto"/>
          <w:sz w:val="24"/>
          <w:szCs w:val="28"/>
          <w:highlight w:val="none"/>
          <w:u w:val="single"/>
        </w:rPr>
        <w:t xml:space="preserve">       </w:t>
      </w:r>
      <w:r>
        <w:rPr>
          <w:rFonts w:hint="eastAsia" w:ascii="宋体" w:cs="Microsoft JhengHei Light"/>
          <w:color w:val="auto"/>
          <w:sz w:val="24"/>
          <w:szCs w:val="28"/>
          <w:highlight w:val="none"/>
          <w:u w:val="single"/>
          <w:lang w:val="zh-CN"/>
        </w:rPr>
        <w:t>，配合联合体</w:t>
      </w:r>
      <w:r>
        <w:rPr>
          <w:rFonts w:hint="eastAsia" w:ascii="宋体" w:cs="Microsoft JhengHei Light"/>
          <w:color w:val="auto"/>
          <w:sz w:val="24"/>
          <w:szCs w:val="28"/>
          <w:highlight w:val="none"/>
          <w:u w:val="single"/>
        </w:rPr>
        <w:t>主办方完成本项目其它</w:t>
      </w:r>
      <w:r>
        <w:rPr>
          <w:rFonts w:hint="eastAsia" w:ascii="宋体" w:cs="Microsoft JhengHei Light"/>
          <w:color w:val="auto"/>
          <w:sz w:val="24"/>
          <w:szCs w:val="28"/>
          <w:highlight w:val="none"/>
          <w:u w:val="single"/>
          <w:lang w:val="zh-CN"/>
        </w:rPr>
        <w:t>相关工作及响应招标公告、招标文件、合同约定的条款。联合体其他相关方违约时，成员方应承担连带责任，具体按合同要求。</w:t>
      </w:r>
    </w:p>
    <w:p w14:paraId="7FE692F8">
      <w:pPr>
        <w:snapToGrid w:val="0"/>
        <w:spacing w:line="360" w:lineRule="auto"/>
        <w:ind w:firstLine="360" w:firstLineChars="150"/>
        <w:rPr>
          <w:rFonts w:ascii="宋体"/>
          <w:b/>
          <w:bCs/>
          <w:color w:val="auto"/>
          <w:sz w:val="24"/>
          <w:highlight w:val="none"/>
          <w:u w:val="single"/>
        </w:rPr>
      </w:pPr>
      <w:r>
        <w:rPr>
          <w:rFonts w:hint="eastAsia" w:ascii="宋体"/>
          <w:color w:val="auto"/>
          <w:sz w:val="24"/>
          <w:highlight w:val="none"/>
        </w:rPr>
        <w:t>2、费用收取及发票开具：</w:t>
      </w:r>
      <w:r>
        <w:rPr>
          <w:rFonts w:hint="eastAsia" w:ascii="宋体"/>
          <w:b/>
          <w:bCs/>
          <w:color w:val="auto"/>
          <w:sz w:val="24"/>
          <w:highlight w:val="none"/>
          <w:u w:val="single"/>
        </w:rPr>
        <w:t>监理费按照联合体协议分工由联合体成员中承担相应监理职责的单位收取，同时必须提供合同履行地或项目所在地税务部门认可的等值、合法、有效的发票；</w:t>
      </w:r>
    </w:p>
    <w:p w14:paraId="47F25CA4">
      <w:pPr>
        <w:snapToGrid w:val="0"/>
        <w:spacing w:line="360" w:lineRule="auto"/>
        <w:ind w:firstLine="480"/>
        <w:rPr>
          <w:rFonts w:ascii="宋体"/>
          <w:color w:val="auto"/>
          <w:sz w:val="24"/>
          <w:highlight w:val="none"/>
        </w:rPr>
      </w:pPr>
      <w:r>
        <w:rPr>
          <w:rFonts w:ascii="宋体"/>
          <w:color w:val="auto"/>
          <w:sz w:val="24"/>
          <w:highlight w:val="none"/>
          <w:u w:val="single"/>
        </w:rPr>
        <w:t>3</w:t>
      </w:r>
      <w:r>
        <w:rPr>
          <w:rFonts w:hint="eastAsia" w:ascii="宋体"/>
          <w:color w:val="auto"/>
          <w:sz w:val="24"/>
          <w:highlight w:val="none"/>
          <w:u w:val="single"/>
        </w:rPr>
        <w:t>、其他：本合同各方同意并确认，监理人在发包人联合体内部关系的任何约定，均不具有对抗发包人的效力，而且，在本合同履行中，监理人联合体主办方代表监理人联合体接受指令，其在本合同项下的任何作为或不作为，其效力均及于监理人联合体成员；发包人对监理人联合体主办方的作为或不作为，均及于监理人联合体成员</w:t>
      </w:r>
      <w:r>
        <w:rPr>
          <w:rFonts w:hint="eastAsia" w:ascii="宋体"/>
          <w:color w:val="auto"/>
          <w:sz w:val="24"/>
          <w:highlight w:val="none"/>
        </w:rPr>
        <w:t>。</w:t>
      </w:r>
      <w:r>
        <w:rPr>
          <w:rFonts w:hint="eastAsia" w:ascii="宋体"/>
          <w:color w:val="auto"/>
          <w:sz w:val="24"/>
          <w:highlight w:val="none"/>
          <w:u w:val="single"/>
        </w:rPr>
        <w:t>各监理人为其监理人联合体的其它成员履行本合同的责任向发包人承担连带责任。</w:t>
      </w:r>
    </w:p>
    <w:p w14:paraId="7D0C7025">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五、监理目标</w:t>
      </w:r>
    </w:p>
    <w:p w14:paraId="084ABFF1">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本工程监理工作目标明确为：</w:t>
      </w:r>
    </w:p>
    <w:p w14:paraId="3A0ED7C6">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1、质量标准：按国家相关规定执行的合格标准。</w:t>
      </w:r>
    </w:p>
    <w:p w14:paraId="6F6AEDA3">
      <w:pPr>
        <w:adjustRightInd w:val="0"/>
        <w:snapToGrid w:val="0"/>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、质量目标：一次竣工验收合格或符合本工程对应的施工总承包合同要求的质量标准，并以标准高者为准。</w:t>
      </w:r>
    </w:p>
    <w:p w14:paraId="337987DC">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3、职业健康安全管理目标：杜绝安全责任事故发生，杜绝发生一般事故等级及以上的伤亡事故且工伤责任事故死亡人数为零。现场安全文明施工管理达到国家、广东省、广州市以及南沙区相关规定要求。</w:t>
      </w:r>
    </w:p>
    <w:p w14:paraId="14454FAE">
      <w:pPr>
        <w:adjustRightInd w:val="0"/>
        <w:snapToGrid w:val="0"/>
        <w:spacing w:line="360" w:lineRule="auto"/>
        <w:ind w:firstLine="480" w:firstLineChars="200"/>
        <w:rPr>
          <w:rFonts w:hint="eastAsia" w:ascii="宋体" w:hAnsi="宋体" w:cs="宋体"/>
          <w:color w:val="auto"/>
          <w:sz w:val="24"/>
          <w:szCs w:val="24"/>
          <w:highlight w:val="none"/>
        </w:rPr>
      </w:pPr>
      <w:r>
        <w:rPr>
          <w:rFonts w:hint="eastAsia"/>
          <w:color w:val="auto"/>
          <w:sz w:val="24"/>
          <w:szCs w:val="24"/>
          <w:highlight w:val="none"/>
        </w:rPr>
        <w:t>4、环境管理目标：严格执行《广州市建设工程现场文明施工管理办法》（穗建质</w:t>
      </w:r>
      <w:r>
        <w:rPr>
          <w:rFonts w:hint="eastAsia" w:ascii="宋体" w:hAnsi="宋体" w:cs="宋体"/>
          <w:color w:val="auto"/>
          <w:sz w:val="24"/>
          <w:szCs w:val="24"/>
          <w:highlight w:val="none"/>
        </w:rPr>
        <w:t>[2008]937）号、《广州市建设工程文明管理规定（广州市人民政府第62号令）、《关于进一步规范建设工程施工现场围闭的通知》（穗建质[2008]1008号），如有更新文件则执行最新文件。</w:t>
      </w:r>
    </w:p>
    <w:p w14:paraId="6EB598CD">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5、投资控制目标：所监理项目结算的建安工程费不超过本工程概算批复中对应的建安工程费。</w:t>
      </w:r>
    </w:p>
    <w:p w14:paraId="38000695">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6、进度控制目标：施工工期为发包人下达开工令或开工报告审批之日起按本工程对应的施工总承包合同中约定的工期进度要求控制。</w:t>
      </w:r>
    </w:p>
    <w:p w14:paraId="53372C93">
      <w:pPr>
        <w:adjustRightInd w:val="0"/>
        <w:snapToGrid w:val="0"/>
        <w:spacing w:line="360" w:lineRule="auto"/>
        <w:ind w:firstLine="480" w:firstLineChars="200"/>
        <w:rPr>
          <w:color w:val="auto"/>
          <w:sz w:val="24"/>
          <w:szCs w:val="24"/>
          <w:highlight w:val="none"/>
        </w:rPr>
      </w:pPr>
      <w:r>
        <w:rPr>
          <w:color w:val="auto"/>
          <w:sz w:val="24"/>
          <w:szCs w:val="24"/>
          <w:highlight w:val="none"/>
        </w:rPr>
        <w:t xml:space="preserve">第七条  </w:t>
      </w:r>
      <w:r>
        <w:rPr>
          <w:rFonts w:hint="eastAsia"/>
          <w:color w:val="auto"/>
          <w:sz w:val="24"/>
          <w:szCs w:val="24"/>
          <w:highlight w:val="none"/>
        </w:rPr>
        <w:t>合同双方对履行合同过程中获得的对方的商业秘密或其他对方申明的秘密负有保密义务，如发生泄密，由泄密方承担责任。</w:t>
      </w:r>
    </w:p>
    <w:p w14:paraId="59A30808">
      <w:pPr>
        <w:adjustRightInd w:val="0"/>
        <w:snapToGrid w:val="0"/>
        <w:spacing w:line="360" w:lineRule="auto"/>
        <w:ind w:firstLine="480" w:firstLineChars="200"/>
        <w:rPr>
          <w:color w:val="auto"/>
          <w:sz w:val="24"/>
          <w:szCs w:val="24"/>
          <w:highlight w:val="none"/>
        </w:rPr>
      </w:pPr>
      <w:r>
        <w:rPr>
          <w:color w:val="auto"/>
          <w:sz w:val="24"/>
          <w:szCs w:val="24"/>
          <w:highlight w:val="none"/>
        </w:rPr>
        <w:t xml:space="preserve">第九条  外部条件包括： /  </w:t>
      </w:r>
    </w:p>
    <w:p w14:paraId="1D9BFE08">
      <w:pPr>
        <w:adjustRightInd w:val="0"/>
        <w:snapToGrid w:val="0"/>
        <w:spacing w:line="360" w:lineRule="auto"/>
        <w:ind w:firstLine="480" w:firstLineChars="200"/>
        <w:rPr>
          <w:color w:val="auto"/>
          <w:sz w:val="24"/>
          <w:szCs w:val="24"/>
          <w:highlight w:val="none"/>
        </w:rPr>
      </w:pPr>
      <w:r>
        <w:rPr>
          <w:color w:val="auto"/>
          <w:sz w:val="24"/>
          <w:szCs w:val="24"/>
          <w:highlight w:val="none"/>
        </w:rPr>
        <w:t>一、由</w:t>
      </w:r>
      <w:r>
        <w:rPr>
          <w:rFonts w:hint="eastAsia"/>
          <w:color w:val="auto"/>
          <w:sz w:val="24"/>
          <w:szCs w:val="24"/>
          <w:highlight w:val="none"/>
        </w:rPr>
        <w:t>发包人</w:t>
      </w:r>
      <w:r>
        <w:rPr>
          <w:color w:val="auto"/>
          <w:sz w:val="24"/>
          <w:szCs w:val="24"/>
          <w:highlight w:val="none"/>
        </w:rPr>
        <w:t>负责完善工程开工的前期条件，并办理施工许可证；</w:t>
      </w:r>
    </w:p>
    <w:p w14:paraId="73DD055C">
      <w:pPr>
        <w:adjustRightInd w:val="0"/>
        <w:snapToGrid w:val="0"/>
        <w:spacing w:line="360" w:lineRule="auto"/>
        <w:ind w:firstLine="480" w:firstLineChars="200"/>
        <w:rPr>
          <w:color w:val="auto"/>
          <w:sz w:val="24"/>
          <w:szCs w:val="24"/>
          <w:highlight w:val="none"/>
        </w:rPr>
      </w:pPr>
      <w:r>
        <w:rPr>
          <w:color w:val="auto"/>
          <w:sz w:val="24"/>
          <w:szCs w:val="24"/>
          <w:highlight w:val="none"/>
        </w:rPr>
        <w:t>二、施工阶段前期</w:t>
      </w:r>
      <w:r>
        <w:rPr>
          <w:rFonts w:hint="eastAsia"/>
          <w:color w:val="auto"/>
          <w:sz w:val="24"/>
          <w:szCs w:val="24"/>
          <w:highlight w:val="none"/>
        </w:rPr>
        <w:t>发包人</w:t>
      </w:r>
      <w:r>
        <w:rPr>
          <w:color w:val="auto"/>
          <w:sz w:val="24"/>
          <w:szCs w:val="24"/>
          <w:highlight w:val="none"/>
        </w:rPr>
        <w:t>应完善以下工作：</w:t>
      </w:r>
    </w:p>
    <w:p w14:paraId="61C2BD0D">
      <w:pPr>
        <w:adjustRightInd w:val="0"/>
        <w:snapToGrid w:val="0"/>
        <w:spacing w:line="360" w:lineRule="auto"/>
        <w:ind w:firstLine="480" w:firstLineChars="200"/>
        <w:rPr>
          <w:color w:val="auto"/>
          <w:sz w:val="24"/>
          <w:szCs w:val="24"/>
          <w:highlight w:val="none"/>
        </w:rPr>
      </w:pPr>
      <w:r>
        <w:rPr>
          <w:color w:val="auto"/>
          <w:sz w:val="24"/>
          <w:szCs w:val="24"/>
          <w:highlight w:val="none"/>
        </w:rPr>
        <w:t>1、选定承包人，并签订建设工程施工合同；</w:t>
      </w:r>
    </w:p>
    <w:p w14:paraId="6BAADB11">
      <w:pPr>
        <w:adjustRightInd w:val="0"/>
        <w:snapToGrid w:val="0"/>
        <w:spacing w:line="360" w:lineRule="auto"/>
        <w:ind w:firstLine="480" w:firstLineChars="200"/>
        <w:rPr>
          <w:color w:val="auto"/>
          <w:sz w:val="24"/>
          <w:szCs w:val="24"/>
          <w:highlight w:val="none"/>
        </w:rPr>
      </w:pPr>
      <w:r>
        <w:rPr>
          <w:color w:val="auto"/>
          <w:sz w:val="24"/>
          <w:szCs w:val="24"/>
          <w:highlight w:val="none"/>
        </w:rPr>
        <w:t>2、用书面形式通知有关外部各方，明确监理人在工程建设监理过程中的责权；</w:t>
      </w:r>
    </w:p>
    <w:p w14:paraId="63CA55C1">
      <w:pPr>
        <w:adjustRightInd w:val="0"/>
        <w:snapToGrid w:val="0"/>
        <w:spacing w:line="360" w:lineRule="auto"/>
        <w:ind w:firstLine="480" w:firstLineChars="200"/>
        <w:rPr>
          <w:color w:val="auto"/>
          <w:sz w:val="24"/>
          <w:szCs w:val="24"/>
          <w:highlight w:val="none"/>
        </w:rPr>
      </w:pPr>
      <w:r>
        <w:rPr>
          <w:color w:val="auto"/>
          <w:sz w:val="24"/>
          <w:szCs w:val="24"/>
          <w:highlight w:val="none"/>
        </w:rPr>
        <w:t>3、向有关部门申请供水、供电等专业报装工作，并按时交纳有关费用。</w:t>
      </w:r>
    </w:p>
    <w:p w14:paraId="4941034A">
      <w:pPr>
        <w:adjustRightInd w:val="0"/>
        <w:snapToGrid w:val="0"/>
        <w:spacing w:line="360" w:lineRule="auto"/>
        <w:ind w:firstLine="480" w:firstLineChars="200"/>
        <w:rPr>
          <w:color w:val="auto"/>
          <w:sz w:val="24"/>
          <w:szCs w:val="24"/>
          <w:highlight w:val="none"/>
        </w:rPr>
      </w:pPr>
      <w:r>
        <w:rPr>
          <w:color w:val="auto"/>
          <w:sz w:val="24"/>
          <w:szCs w:val="24"/>
          <w:highlight w:val="none"/>
        </w:rPr>
        <w:t>三、及时组织工程竣工验收</w:t>
      </w:r>
      <w:r>
        <w:rPr>
          <w:rFonts w:hint="eastAsia"/>
          <w:color w:val="auto"/>
          <w:sz w:val="24"/>
          <w:szCs w:val="24"/>
          <w:highlight w:val="none"/>
        </w:rPr>
        <w:t>（质量验收或交工/完工验收）</w:t>
      </w:r>
      <w:r>
        <w:rPr>
          <w:color w:val="auto"/>
          <w:sz w:val="24"/>
          <w:szCs w:val="24"/>
          <w:highlight w:val="none"/>
        </w:rPr>
        <w:t>和办理工程移交；</w:t>
      </w:r>
    </w:p>
    <w:p w14:paraId="4A5DDCA0">
      <w:pPr>
        <w:adjustRightInd w:val="0"/>
        <w:snapToGrid w:val="0"/>
        <w:spacing w:line="360" w:lineRule="auto"/>
        <w:ind w:firstLine="480" w:firstLineChars="200"/>
        <w:rPr>
          <w:color w:val="auto"/>
          <w:sz w:val="24"/>
          <w:szCs w:val="24"/>
          <w:highlight w:val="none"/>
        </w:rPr>
      </w:pPr>
      <w:r>
        <w:rPr>
          <w:color w:val="auto"/>
          <w:sz w:val="24"/>
          <w:szCs w:val="24"/>
          <w:highlight w:val="none"/>
        </w:rPr>
        <w:t>四、若</w:t>
      </w:r>
      <w:r>
        <w:rPr>
          <w:rFonts w:hint="eastAsia"/>
          <w:color w:val="auto"/>
          <w:sz w:val="24"/>
          <w:szCs w:val="24"/>
          <w:highlight w:val="none"/>
        </w:rPr>
        <w:t>发包人</w:t>
      </w:r>
      <w:r>
        <w:rPr>
          <w:color w:val="auto"/>
          <w:sz w:val="24"/>
          <w:szCs w:val="24"/>
          <w:highlight w:val="none"/>
        </w:rPr>
        <w:t>不能按合同要求完成前期条件造成工期延误或其他损失，</w:t>
      </w:r>
      <w:r>
        <w:rPr>
          <w:rFonts w:hint="eastAsia"/>
          <w:color w:val="auto"/>
          <w:sz w:val="24"/>
          <w:szCs w:val="24"/>
          <w:highlight w:val="none"/>
        </w:rPr>
        <w:t>监理人应当积极配合发包人采取有效措施予以纠正，如对关键路径、环节造成实质性影响，除合同另有约定外，发包人原则上仅以工期顺延的方式承担违约责任。</w:t>
      </w:r>
      <w:r>
        <w:rPr>
          <w:color w:val="auto"/>
          <w:sz w:val="24"/>
          <w:szCs w:val="24"/>
          <w:highlight w:val="none"/>
        </w:rPr>
        <w:t>。</w:t>
      </w:r>
    </w:p>
    <w:p w14:paraId="6DC13F32">
      <w:pPr>
        <w:adjustRightInd w:val="0"/>
        <w:snapToGrid w:val="0"/>
        <w:spacing w:line="360" w:lineRule="auto"/>
        <w:ind w:firstLine="480" w:firstLineChars="200"/>
        <w:rPr>
          <w:color w:val="auto"/>
          <w:sz w:val="24"/>
          <w:szCs w:val="24"/>
          <w:highlight w:val="none"/>
        </w:rPr>
      </w:pPr>
      <w:r>
        <w:rPr>
          <w:color w:val="auto"/>
          <w:sz w:val="24"/>
          <w:szCs w:val="24"/>
          <w:highlight w:val="none"/>
        </w:rPr>
        <w:t>第十条  双方约定，</w:t>
      </w:r>
      <w:r>
        <w:rPr>
          <w:rFonts w:hint="eastAsia"/>
          <w:color w:val="auto"/>
          <w:sz w:val="24"/>
          <w:szCs w:val="24"/>
          <w:highlight w:val="none"/>
        </w:rPr>
        <w:t>发包人</w:t>
      </w:r>
      <w:r>
        <w:rPr>
          <w:color w:val="auto"/>
          <w:sz w:val="24"/>
          <w:szCs w:val="24"/>
          <w:highlight w:val="none"/>
        </w:rPr>
        <w:t>按下述时间提供工程资料：</w:t>
      </w:r>
    </w:p>
    <w:p w14:paraId="2D68A27A">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发包人</w:t>
      </w:r>
      <w:r>
        <w:rPr>
          <w:color w:val="auto"/>
          <w:sz w:val="24"/>
          <w:szCs w:val="24"/>
          <w:highlight w:val="none"/>
        </w:rPr>
        <w:t>应在本合同</w:t>
      </w:r>
      <w:r>
        <w:rPr>
          <w:rFonts w:hint="eastAsia"/>
          <w:color w:val="auto"/>
          <w:sz w:val="24"/>
          <w:szCs w:val="24"/>
          <w:highlight w:val="none"/>
        </w:rPr>
        <w:t>签订</w:t>
      </w:r>
      <w:r>
        <w:rPr>
          <w:color w:val="auto"/>
          <w:sz w:val="24"/>
          <w:szCs w:val="24"/>
          <w:highlight w:val="none"/>
        </w:rPr>
        <w:t>后一周内无偿提供一份建设工程施工合同副本和一套施工图纸给监理人。</w:t>
      </w:r>
      <w:r>
        <w:rPr>
          <w:rFonts w:hint="eastAsia"/>
          <w:color w:val="auto"/>
          <w:sz w:val="24"/>
          <w:szCs w:val="24"/>
          <w:highlight w:val="none"/>
        </w:rPr>
        <w:t>如上述材料在本合同签订时发包人尚未持有</w:t>
      </w:r>
      <w:r>
        <w:rPr>
          <w:color w:val="auto"/>
          <w:sz w:val="24"/>
          <w:szCs w:val="24"/>
          <w:highlight w:val="none"/>
        </w:rPr>
        <w:t>，</w:t>
      </w:r>
      <w:r>
        <w:rPr>
          <w:rFonts w:hint="eastAsia"/>
          <w:color w:val="auto"/>
          <w:sz w:val="24"/>
          <w:szCs w:val="24"/>
          <w:highlight w:val="none"/>
        </w:rPr>
        <w:t>则</w:t>
      </w:r>
      <w:r>
        <w:rPr>
          <w:color w:val="auto"/>
          <w:sz w:val="24"/>
          <w:szCs w:val="24"/>
          <w:highlight w:val="none"/>
        </w:rPr>
        <w:t>在</w:t>
      </w:r>
      <w:r>
        <w:rPr>
          <w:rFonts w:hint="eastAsia"/>
          <w:color w:val="auto"/>
          <w:sz w:val="24"/>
          <w:szCs w:val="24"/>
          <w:highlight w:val="none"/>
        </w:rPr>
        <w:t>发包人</w:t>
      </w:r>
      <w:r>
        <w:rPr>
          <w:color w:val="auto"/>
          <w:sz w:val="24"/>
          <w:szCs w:val="24"/>
          <w:highlight w:val="none"/>
        </w:rPr>
        <w:t>收到资料后一周内及时向监理人提供</w:t>
      </w:r>
      <w:r>
        <w:rPr>
          <w:rFonts w:hint="eastAsia"/>
          <w:color w:val="auto"/>
          <w:sz w:val="24"/>
          <w:szCs w:val="24"/>
          <w:highlight w:val="none"/>
        </w:rPr>
        <w:t>，发包人不因此承担任何违约责任</w:t>
      </w:r>
      <w:r>
        <w:rPr>
          <w:color w:val="auto"/>
          <w:sz w:val="24"/>
          <w:szCs w:val="24"/>
          <w:highlight w:val="none"/>
        </w:rPr>
        <w:t>。</w:t>
      </w:r>
    </w:p>
    <w:p w14:paraId="47F78290">
      <w:pPr>
        <w:adjustRightInd w:val="0"/>
        <w:snapToGrid w:val="0"/>
        <w:spacing w:line="360" w:lineRule="auto"/>
        <w:ind w:firstLine="480" w:firstLineChars="200"/>
        <w:rPr>
          <w:color w:val="auto"/>
          <w:sz w:val="24"/>
          <w:szCs w:val="24"/>
          <w:highlight w:val="none"/>
        </w:rPr>
      </w:pPr>
      <w:r>
        <w:rPr>
          <w:color w:val="auto"/>
          <w:sz w:val="24"/>
          <w:szCs w:val="24"/>
          <w:highlight w:val="none"/>
        </w:rPr>
        <w:t xml:space="preserve">第十一条  </w:t>
      </w:r>
      <w:r>
        <w:rPr>
          <w:rFonts w:hint="eastAsia"/>
          <w:color w:val="auto"/>
          <w:sz w:val="24"/>
          <w:szCs w:val="24"/>
          <w:highlight w:val="none"/>
        </w:rPr>
        <w:t>发包人</w:t>
      </w:r>
      <w:r>
        <w:rPr>
          <w:color w:val="auto"/>
          <w:sz w:val="24"/>
          <w:szCs w:val="24"/>
          <w:highlight w:val="none"/>
        </w:rPr>
        <w:t>应在</w:t>
      </w:r>
      <w:r>
        <w:rPr>
          <w:rFonts w:hint="eastAsia"/>
          <w:color w:val="auto"/>
          <w:sz w:val="24"/>
          <w:szCs w:val="24"/>
          <w:highlight w:val="none"/>
        </w:rPr>
        <w:t>合理期限（不少于1</w:t>
      </w:r>
      <w:r>
        <w:rPr>
          <w:color w:val="auto"/>
          <w:sz w:val="24"/>
          <w:szCs w:val="24"/>
          <w:highlight w:val="none"/>
        </w:rPr>
        <w:t>0</w:t>
      </w:r>
      <w:r>
        <w:rPr>
          <w:rFonts w:hint="eastAsia"/>
          <w:color w:val="auto"/>
          <w:sz w:val="24"/>
          <w:szCs w:val="24"/>
          <w:highlight w:val="none"/>
        </w:rPr>
        <w:t>天）</w:t>
      </w:r>
      <w:r>
        <w:rPr>
          <w:color w:val="auto"/>
          <w:sz w:val="24"/>
          <w:szCs w:val="24"/>
          <w:highlight w:val="none"/>
        </w:rPr>
        <w:t>内对监理人书面提交并要求</w:t>
      </w:r>
      <w:r>
        <w:rPr>
          <w:rFonts w:hint="eastAsia"/>
          <w:color w:val="auto"/>
          <w:sz w:val="24"/>
          <w:szCs w:val="24"/>
          <w:highlight w:val="none"/>
        </w:rPr>
        <w:t>做出</w:t>
      </w:r>
      <w:r>
        <w:rPr>
          <w:color w:val="auto"/>
          <w:sz w:val="24"/>
          <w:szCs w:val="24"/>
          <w:highlight w:val="none"/>
        </w:rPr>
        <w:t>决定的事宜</w:t>
      </w:r>
      <w:r>
        <w:rPr>
          <w:rFonts w:hint="eastAsia"/>
          <w:color w:val="auto"/>
          <w:sz w:val="24"/>
          <w:szCs w:val="24"/>
          <w:highlight w:val="none"/>
        </w:rPr>
        <w:t>做出</w:t>
      </w:r>
      <w:r>
        <w:rPr>
          <w:color w:val="auto"/>
          <w:sz w:val="24"/>
          <w:szCs w:val="24"/>
          <w:highlight w:val="none"/>
        </w:rPr>
        <w:t>书面答复，重大事件回复时间可以适当延长。若在特殊情况下在特殊时间要求的，</w:t>
      </w:r>
      <w:r>
        <w:rPr>
          <w:rFonts w:hint="eastAsia"/>
          <w:color w:val="auto"/>
          <w:sz w:val="24"/>
          <w:szCs w:val="24"/>
          <w:highlight w:val="none"/>
        </w:rPr>
        <w:t>发包人</w:t>
      </w:r>
      <w:r>
        <w:rPr>
          <w:color w:val="auto"/>
          <w:sz w:val="24"/>
          <w:szCs w:val="24"/>
          <w:highlight w:val="none"/>
        </w:rPr>
        <w:t>应根据情况按监理人要求的时间及时答复。</w:t>
      </w:r>
    </w:p>
    <w:p w14:paraId="1B5326D4">
      <w:pPr>
        <w:adjustRightInd w:val="0"/>
        <w:snapToGrid w:val="0"/>
        <w:spacing w:line="360" w:lineRule="auto"/>
        <w:ind w:firstLine="480" w:firstLineChars="200"/>
        <w:rPr>
          <w:color w:val="auto"/>
          <w:sz w:val="24"/>
          <w:szCs w:val="24"/>
          <w:highlight w:val="none"/>
        </w:rPr>
      </w:pPr>
      <w:r>
        <w:rPr>
          <w:color w:val="auto"/>
          <w:sz w:val="24"/>
          <w:szCs w:val="24"/>
          <w:highlight w:val="none"/>
        </w:rPr>
        <w:t xml:space="preserve">第十二条  </w:t>
      </w:r>
      <w:r>
        <w:rPr>
          <w:rFonts w:hint="eastAsia"/>
          <w:color w:val="auto"/>
          <w:sz w:val="24"/>
          <w:szCs w:val="24"/>
          <w:highlight w:val="none"/>
        </w:rPr>
        <w:t>发包人</w:t>
      </w:r>
      <w:r>
        <w:rPr>
          <w:color w:val="auto"/>
          <w:sz w:val="24"/>
          <w:szCs w:val="24"/>
          <w:highlight w:val="none"/>
        </w:rPr>
        <w:t>的常驻代表为</w:t>
      </w: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（身份证号</w:t>
      </w:r>
      <w:r>
        <w:rPr>
          <w:color w:val="auto"/>
          <w:sz w:val="24"/>
          <w:szCs w:val="24"/>
          <w:highlight w:val="none"/>
        </w:rPr>
        <w:t>：            ，</w:t>
      </w:r>
      <w:r>
        <w:rPr>
          <w:rFonts w:hint="eastAsia"/>
          <w:color w:val="auto"/>
          <w:sz w:val="24"/>
          <w:szCs w:val="24"/>
          <w:highlight w:val="none"/>
        </w:rPr>
        <w:t>联系电话</w:t>
      </w:r>
      <w:r>
        <w:rPr>
          <w:color w:val="auto"/>
          <w:sz w:val="24"/>
          <w:szCs w:val="24"/>
          <w:highlight w:val="none"/>
        </w:rPr>
        <w:t>：</w:t>
      </w: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w:t>
      </w:r>
    </w:p>
    <w:p w14:paraId="1286DC43">
      <w:pPr>
        <w:adjustRightInd w:val="0"/>
        <w:snapToGrid w:val="0"/>
        <w:spacing w:line="360" w:lineRule="auto"/>
        <w:ind w:firstLine="480" w:firstLineChars="200"/>
        <w:rPr>
          <w:color w:val="auto"/>
          <w:sz w:val="24"/>
          <w:szCs w:val="24"/>
          <w:highlight w:val="none"/>
        </w:rPr>
      </w:pPr>
      <w:r>
        <w:rPr>
          <w:color w:val="auto"/>
          <w:sz w:val="24"/>
          <w:szCs w:val="24"/>
          <w:highlight w:val="none"/>
        </w:rPr>
        <w:t>第三十三条  本合同自</w:t>
      </w:r>
      <w:r>
        <w:rPr>
          <w:rFonts w:hint="eastAsia"/>
          <w:color w:val="auto"/>
          <w:sz w:val="24"/>
          <w:szCs w:val="24"/>
          <w:highlight w:val="none"/>
        </w:rPr>
        <w:t>各</w:t>
      </w:r>
      <w:r>
        <w:rPr>
          <w:color w:val="auto"/>
          <w:sz w:val="24"/>
          <w:szCs w:val="24"/>
          <w:highlight w:val="none"/>
        </w:rPr>
        <w:t>方签字盖章之日起生效</w:t>
      </w:r>
      <w:r>
        <w:rPr>
          <w:rFonts w:hint="eastAsia"/>
          <w:color w:val="auto"/>
          <w:sz w:val="24"/>
          <w:szCs w:val="24"/>
          <w:highlight w:val="none"/>
        </w:rPr>
        <w:t>，合同生效之后，各方就中标通知书发出次日起至合同生效之日期间按合同约定的履约行为予以追认</w:t>
      </w:r>
      <w:r>
        <w:rPr>
          <w:color w:val="auto"/>
          <w:sz w:val="24"/>
          <w:szCs w:val="24"/>
          <w:highlight w:val="none"/>
        </w:rPr>
        <w:t>。监理人组织办理完竣工预验收或工程移交手续，缺陷责任期满，监理人收到监理报酬尾款后，本合同即终止。</w:t>
      </w:r>
    </w:p>
    <w:p w14:paraId="6E0083A6">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第三十七条  违约责任</w:t>
      </w:r>
    </w:p>
    <w:p w14:paraId="30CE46F0">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合同协议的终止并不影响各方应有的权利和应承担的责任。另外，造成违约的需承担相应的法律、经济等责任，具体违约方式、责任认定如下：</w:t>
      </w:r>
    </w:p>
    <w:p w14:paraId="02AE9D02">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一、违约责任的方式：</w:t>
      </w:r>
    </w:p>
    <w:p w14:paraId="59DE5B5F">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（一）监理人在责任期内如果失职而造成发包人的经济损失，同意按以下办法承担责任，赔偿损失：</w:t>
      </w:r>
    </w:p>
    <w:p w14:paraId="5AEDD791">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1、当施工方未按合同约定履行义务或工程出现质量缺陷时，监理人应在发现当日上报发包人，否则因此所造成的一切损失由监理人承担。</w:t>
      </w:r>
    </w:p>
    <w:p w14:paraId="3D48B859">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2、监理人在责任期内如果失职（包括但不限于</w:t>
      </w:r>
      <w:r>
        <w:rPr>
          <w:rFonts w:hint="eastAsia"/>
          <w:color w:val="auto"/>
          <w:sz w:val="24"/>
          <w:szCs w:val="24"/>
          <w:highlight w:val="none"/>
          <w:u w:val="single"/>
        </w:rPr>
        <w:t>未能有效履行本合同约定或未能按发包人要求严格把关）</w:t>
      </w:r>
      <w:r>
        <w:rPr>
          <w:rFonts w:hint="eastAsia"/>
          <w:color w:val="auto"/>
          <w:sz w:val="24"/>
          <w:szCs w:val="24"/>
          <w:highlight w:val="none"/>
        </w:rPr>
        <w:t>，监理人应当按发包人要求采取有效措施积极整改，并按受损工程相应监理费的1～3倍向发包人赔偿（具体违约金标准以发包人书面发出通知为准），不足以弥补发包人损失的，应继续承担相应法律责任。</w:t>
      </w:r>
    </w:p>
    <w:p w14:paraId="383B4A8A">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3、监理人转包或分包本合同标的，发包人有权解除合同，并要求监理人支付违约金，违约金金额为合同暂定价的20%，还要求监理人对造成发包人的损失另行进行赔偿。</w:t>
      </w:r>
    </w:p>
    <w:p w14:paraId="51E6DCFC">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合同签订后，发包人无故或因故提前终止合同，须按经发包人审核的监理人实际完成量支付监理费；监理人无故或因故提前终止合同，发包人有权要求监理人支付违约金，违约金金额为合同暂定价的20%，还要求监理人对造成发包人的损失另行进行赔偿。</w:t>
      </w:r>
    </w:p>
    <w:p w14:paraId="284059BE">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监理人提供伪造、变造资料、文件的，发包人有权解除合同、不予支付任何费用、追回已支付费用，要求监理人支付违约金，违约金金额为合同暂定价的20%，并保留追究监理人行为导致工期延误等一切法律责任的权利。</w:t>
      </w:r>
    </w:p>
    <w:p w14:paraId="67816319">
      <w:pPr>
        <w:snapToGrid w:val="0"/>
        <w:spacing w:line="360" w:lineRule="auto"/>
        <w:ind w:firstLine="480" w:firstLineChars="200"/>
        <w:rPr>
          <w:rFonts w:ascii="仿宋" w:hAnsi="仿宋" w:cs="仿宋"/>
          <w:color w:val="auto"/>
          <w:sz w:val="24"/>
          <w:szCs w:val="24"/>
          <w:highlight w:val="none"/>
        </w:rPr>
      </w:pPr>
      <w:r>
        <w:rPr>
          <w:rFonts w:ascii="仿宋" w:hAnsi="仿宋" w:cs="仿宋"/>
          <w:color w:val="auto"/>
          <w:sz w:val="24"/>
          <w:szCs w:val="24"/>
          <w:highlight w:val="none"/>
        </w:rPr>
        <w:t>6</w:t>
      </w:r>
      <w:r>
        <w:rPr>
          <w:rFonts w:hint="eastAsia" w:ascii="仿宋" w:hAnsi="仿宋" w:cs="仿宋"/>
          <w:color w:val="auto"/>
          <w:sz w:val="24"/>
          <w:szCs w:val="24"/>
          <w:highlight w:val="none"/>
        </w:rPr>
        <w:t>、发现监理人或</w:t>
      </w:r>
      <w:r>
        <w:rPr>
          <w:rFonts w:hint="eastAsia"/>
          <w:color w:val="auto"/>
          <w:sz w:val="24"/>
          <w:szCs w:val="24"/>
          <w:highlight w:val="none"/>
        </w:rPr>
        <w:t>总监理工程师、副总监、总监代表、各专业监理工程师等监理人员与承包人/施工单位</w:t>
      </w:r>
      <w:r>
        <w:rPr>
          <w:rFonts w:hint="eastAsia" w:ascii="仿宋" w:hAnsi="仿宋" w:cs="仿宋"/>
          <w:color w:val="auto"/>
          <w:sz w:val="24"/>
          <w:szCs w:val="24"/>
          <w:highlight w:val="none"/>
        </w:rPr>
        <w:t>串通的，</w:t>
      </w:r>
      <w:r>
        <w:rPr>
          <w:rFonts w:hint="eastAsia" w:ascii="仿宋" w:hAnsi="仿宋" w:cs="仿宋"/>
          <w:color w:val="auto"/>
          <w:sz w:val="24"/>
          <w:szCs w:val="24"/>
          <w:highlight w:val="none"/>
          <w:u w:val="single"/>
        </w:rPr>
        <w:t>监理人应承担严重违约责任，发包人有权暂停或取消监理人一段时间内参与由发包人负责组织实施项目的投标资格、立即单方解除合同与无需支付任何监理费用或要求承包人退还发包人已支付的监理费用，并要求监理人承担合同暂定价20</w:t>
      </w:r>
      <w:r>
        <w:rPr>
          <w:rFonts w:ascii="仿宋" w:hAnsi="仿宋" w:cs="仿宋"/>
          <w:color w:val="auto"/>
          <w:sz w:val="24"/>
          <w:szCs w:val="24"/>
          <w:highlight w:val="none"/>
          <w:u w:val="single"/>
        </w:rPr>
        <w:t>%</w:t>
      </w:r>
      <w:r>
        <w:rPr>
          <w:rFonts w:hint="eastAsia" w:ascii="仿宋" w:hAnsi="仿宋" w:cs="仿宋"/>
          <w:color w:val="auto"/>
          <w:sz w:val="24"/>
          <w:szCs w:val="24"/>
          <w:highlight w:val="none"/>
        </w:rPr>
        <w:t>的违约金，若因此造成发包人损失</w:t>
      </w:r>
      <w:r>
        <w:rPr>
          <w:rFonts w:hint="eastAsia" w:ascii="仿宋" w:hAnsi="仿宋" w:cs="仿宋"/>
          <w:color w:val="auto"/>
          <w:sz w:val="24"/>
          <w:szCs w:val="24"/>
          <w:highlight w:val="none"/>
          <w:u w:val="single"/>
        </w:rPr>
        <w:t>，发包人有权要求监理人另行承担全部赔偿责任</w:t>
      </w:r>
      <w:r>
        <w:rPr>
          <w:rFonts w:hint="eastAsia" w:ascii="仿宋" w:hAnsi="仿宋" w:cs="仿宋"/>
          <w:color w:val="auto"/>
          <w:sz w:val="24"/>
          <w:szCs w:val="24"/>
          <w:highlight w:val="none"/>
        </w:rPr>
        <w:t>。</w:t>
      </w:r>
    </w:p>
    <w:p w14:paraId="123329D8">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（二）监理人在责任期内如果违反下述任意一条款，均视为违约，接受发包人通告批评并向发包人支付违约金。</w:t>
      </w:r>
    </w:p>
    <w:p w14:paraId="0F66889E">
      <w:pPr>
        <w:adjustRightInd w:val="0"/>
        <w:snapToGrid w:val="0"/>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、未经发包人同意不得随意更换总监理工程师、副总监、总监代表、各专业监理工程师，否则发包人有权扣减监理费总额20%的违约金。</w:t>
      </w:r>
    </w:p>
    <w:p w14:paraId="5F69C48E">
      <w:pPr>
        <w:adjustRightInd w:val="0"/>
        <w:snapToGrid w:val="0"/>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、总监理工程师、总监代表常驻工地。如离开工地，需向发包人的常驻代表请假，经其批准同意后才能离开。否则，结合合同</w:t>
      </w:r>
      <w:r>
        <w:rPr>
          <w:color w:val="auto"/>
          <w:sz w:val="24"/>
          <w:szCs w:val="24"/>
          <w:highlight w:val="none"/>
        </w:rPr>
        <w:t>附件7</w:t>
      </w:r>
      <w:r>
        <w:rPr>
          <w:rFonts w:hint="eastAsia"/>
          <w:color w:val="auto"/>
          <w:sz w:val="24"/>
          <w:szCs w:val="24"/>
          <w:highlight w:val="none"/>
        </w:rPr>
        <w:t>《监理违约处罚明细表》执行。</w:t>
      </w:r>
    </w:p>
    <w:p w14:paraId="3883B3EF">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3、监理机构的各专业监理工程师因事离场</w:t>
      </w:r>
      <w:r>
        <w:rPr>
          <w:color w:val="auto"/>
          <w:sz w:val="24"/>
          <w:szCs w:val="24"/>
          <w:highlight w:val="none"/>
        </w:rPr>
        <w:t>1</w:t>
      </w:r>
      <w:r>
        <w:rPr>
          <w:rFonts w:hint="eastAsia"/>
          <w:color w:val="auto"/>
          <w:sz w:val="24"/>
          <w:szCs w:val="24"/>
          <w:highlight w:val="none"/>
        </w:rPr>
        <w:t>天以内要经过总监理工程师批准，</w:t>
      </w:r>
      <w:r>
        <w:rPr>
          <w:color w:val="auto"/>
          <w:sz w:val="24"/>
          <w:szCs w:val="24"/>
          <w:highlight w:val="none"/>
        </w:rPr>
        <w:t>2</w:t>
      </w:r>
      <w:r>
        <w:rPr>
          <w:rFonts w:hint="eastAsia"/>
          <w:color w:val="auto"/>
          <w:sz w:val="24"/>
          <w:szCs w:val="24"/>
          <w:highlight w:val="none"/>
        </w:rPr>
        <w:t>天以上的需经过发包人代表批准。否则，结合合同</w:t>
      </w:r>
      <w:r>
        <w:rPr>
          <w:color w:val="auto"/>
          <w:sz w:val="24"/>
          <w:szCs w:val="24"/>
          <w:highlight w:val="none"/>
        </w:rPr>
        <w:t>附件7</w:t>
      </w:r>
      <w:r>
        <w:rPr>
          <w:rFonts w:hint="eastAsia"/>
          <w:color w:val="auto"/>
          <w:sz w:val="24"/>
          <w:szCs w:val="24"/>
          <w:highlight w:val="none"/>
        </w:rPr>
        <w:t>《监理违约处罚明细表》执行。</w:t>
      </w:r>
    </w:p>
    <w:p w14:paraId="45E3BC79">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4、监理人在工程全过程的旁站监理中，应保证旁站人员及时到位，旁站人员不到位的，结合合同</w:t>
      </w:r>
      <w:r>
        <w:rPr>
          <w:color w:val="auto"/>
          <w:sz w:val="24"/>
          <w:szCs w:val="24"/>
          <w:highlight w:val="none"/>
        </w:rPr>
        <w:t>附件7</w:t>
      </w:r>
      <w:r>
        <w:rPr>
          <w:rFonts w:hint="eastAsia"/>
          <w:color w:val="auto"/>
          <w:sz w:val="24"/>
          <w:szCs w:val="24"/>
          <w:highlight w:val="none"/>
        </w:rPr>
        <w:t>《监理违约处罚明细表》执行。</w:t>
      </w:r>
    </w:p>
    <w:p w14:paraId="1F1F0D89">
      <w:pPr>
        <w:pStyle w:val="8"/>
        <w:rPr>
          <w:color w:val="auto"/>
          <w:sz w:val="24"/>
          <w:szCs w:val="24"/>
          <w:highlight w:val="none"/>
        </w:rPr>
      </w:pPr>
    </w:p>
    <w:p w14:paraId="60FDA0D6">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第三十九条</w:t>
      </w:r>
      <w:r>
        <w:rPr>
          <w:color w:val="auto"/>
          <w:sz w:val="24"/>
          <w:szCs w:val="24"/>
          <w:highlight w:val="none"/>
        </w:rPr>
        <w:t xml:space="preserve">  </w:t>
      </w:r>
      <w:r>
        <w:rPr>
          <w:rFonts w:hint="eastAsia"/>
          <w:color w:val="auto"/>
          <w:sz w:val="24"/>
          <w:szCs w:val="24"/>
          <w:highlight w:val="none"/>
        </w:rPr>
        <w:t>发包人同意按以下的计算方法、支付时间与金额</w:t>
      </w:r>
      <w:r>
        <w:rPr>
          <w:rFonts w:hint="eastAsia"/>
          <w:color w:val="auto"/>
          <w:sz w:val="24"/>
          <w:szCs w:val="24"/>
          <w:highlight w:val="none"/>
          <w:lang w:val="en-US" w:eastAsia="zh-CN"/>
        </w:rPr>
        <w:t>办理</w:t>
      </w:r>
      <w:r>
        <w:rPr>
          <w:rFonts w:hint="eastAsia"/>
          <w:color w:val="auto"/>
          <w:sz w:val="24"/>
          <w:szCs w:val="24"/>
          <w:highlight w:val="none"/>
        </w:rPr>
        <w:t>监理人的报酬</w:t>
      </w:r>
      <w:r>
        <w:rPr>
          <w:rFonts w:hint="eastAsia"/>
          <w:color w:val="auto"/>
          <w:sz w:val="24"/>
          <w:szCs w:val="24"/>
          <w:highlight w:val="none"/>
          <w:lang w:val="en-US" w:eastAsia="zh-CN"/>
        </w:rPr>
        <w:t>的支付申请手续</w:t>
      </w:r>
      <w:r>
        <w:rPr>
          <w:rFonts w:hint="eastAsia"/>
          <w:color w:val="auto"/>
          <w:sz w:val="24"/>
          <w:szCs w:val="24"/>
          <w:highlight w:val="none"/>
        </w:rPr>
        <w:t>：</w:t>
      </w:r>
    </w:p>
    <w:p w14:paraId="21B4AB13">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1、本合同监理费用</w:t>
      </w:r>
    </w:p>
    <w:p w14:paraId="358CA189">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本合同监理费用已包括</w:t>
      </w:r>
      <w:r>
        <w:rPr>
          <w:rFonts w:hint="eastAsia"/>
          <w:color w:val="auto"/>
          <w:sz w:val="24"/>
          <w:szCs w:val="24"/>
          <w:highlight w:val="none"/>
          <w:lang w:val="en-US" w:eastAsia="zh-CN"/>
        </w:rPr>
        <w:t>监理人</w:t>
      </w:r>
      <w:r>
        <w:rPr>
          <w:rFonts w:hint="eastAsia"/>
          <w:color w:val="auto"/>
          <w:sz w:val="24"/>
          <w:szCs w:val="24"/>
          <w:highlight w:val="none"/>
        </w:rPr>
        <w:t>提供本合同监理范围服务所需的直接成本、间接成本、利税等可预见费用和不可预见服务风险等全部费用。</w:t>
      </w:r>
    </w:p>
    <w:p w14:paraId="07A5FE04">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监理费最终结算价按有审核权限部门审定的施工结算价为计费基数，按照国家发展改革委、建设部关于印发《建设工程监理与相关服务收费管理规定》的通知（发改价</w:t>
      </w:r>
      <w:r>
        <w:rPr>
          <w:rFonts w:hint="eastAsia" w:ascii="宋体" w:hAnsi="宋体" w:cs="宋体"/>
          <w:color w:val="auto"/>
          <w:sz w:val="24"/>
          <w:szCs w:val="24"/>
          <w:highlight w:val="none"/>
        </w:rPr>
        <w:t>格[2007]670号）</w:t>
      </w:r>
      <w:r>
        <w:rPr>
          <w:rFonts w:hint="eastAsia"/>
          <w:color w:val="auto"/>
          <w:sz w:val="24"/>
          <w:szCs w:val="24"/>
          <w:highlight w:val="none"/>
        </w:rPr>
        <w:t>文计算出施工监理服务收费基价，乘以监理费调整系数（调整系数=专业调整系数×复杂程度调整系数×高程调整系数），下浮20%后再乘以（1-投标下浮率）。监理费结算总价不得超过有审核权限部门审定概算中的监理费用及招标控制价，如超，则按审定概算中监理费与招标控制价（两者取价低值）结算，最终结算总价以有审核权限部门审核意见为准。监理费投标下浮率包干，不因任何原因而作调整（除不可抗力外）。</w:t>
      </w:r>
      <w:bookmarkStart w:id="81" w:name="_Hlk9821186"/>
    </w:p>
    <w:bookmarkEnd w:id="81"/>
    <w:p w14:paraId="726D48C2">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2、双方同意按以下方法、时间</w:t>
      </w:r>
      <w:r>
        <w:rPr>
          <w:rFonts w:hint="eastAsia"/>
          <w:color w:val="auto"/>
          <w:sz w:val="24"/>
          <w:szCs w:val="24"/>
          <w:highlight w:val="none"/>
          <w:lang w:val="en-US" w:eastAsia="zh-CN"/>
        </w:rPr>
        <w:t>办理</w:t>
      </w:r>
      <w:r>
        <w:rPr>
          <w:rFonts w:hint="eastAsia"/>
          <w:color w:val="auto"/>
          <w:sz w:val="24"/>
          <w:szCs w:val="24"/>
          <w:highlight w:val="none"/>
        </w:rPr>
        <w:t>监理报酬</w:t>
      </w:r>
      <w:r>
        <w:rPr>
          <w:rFonts w:hint="eastAsia"/>
          <w:color w:val="auto"/>
          <w:sz w:val="24"/>
          <w:szCs w:val="24"/>
          <w:highlight w:val="none"/>
          <w:lang w:val="en-US" w:eastAsia="zh-CN"/>
        </w:rPr>
        <w:t>支付申请手续</w:t>
      </w:r>
      <w:r>
        <w:rPr>
          <w:rFonts w:hint="eastAsia"/>
          <w:color w:val="auto"/>
          <w:sz w:val="24"/>
          <w:szCs w:val="24"/>
          <w:highlight w:val="none"/>
        </w:rPr>
        <w:t>：</w:t>
      </w:r>
    </w:p>
    <w:p w14:paraId="51470757">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本项目不支付预付款。</w:t>
      </w:r>
    </w:p>
    <w:p w14:paraId="45A083B1">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按照南沙区和委托人制定实施的工程款支付制度，严格审核经验收符合质量要求（包括施工现场和档案资料）的工程量对应的施工进度比例，按照监理服务合同价格对应施工进度比例的80%支付进度款。</w:t>
      </w:r>
    </w:p>
    <w:p w14:paraId="73E73EA8">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工程单位工程验收通过后，监理服务费最多支付至该工程合同监理服务费的80%。</w:t>
      </w:r>
    </w:p>
    <w:p w14:paraId="654D7637">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工程结算书经财政部门审定后，监理服务费最多支付至该工程合同监理服务费的90%。</w:t>
      </w:r>
    </w:p>
    <w:p w14:paraId="2D616D31">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工程竣工验收通过后15天内，</w:t>
      </w:r>
      <w:bookmarkStart w:id="235" w:name="_GoBack"/>
      <w:bookmarkEnd w:id="235"/>
      <w:r>
        <w:rPr>
          <w:rFonts w:hint="eastAsia" w:ascii="宋体" w:hAnsi="宋体" w:eastAsia="宋体" w:cs="宋体"/>
          <w:color w:val="auto"/>
          <w:kern w:val="0"/>
          <w:sz w:val="24"/>
          <w:szCs w:val="24"/>
          <w:highlight w:val="none"/>
        </w:rPr>
        <w:t>支付项目剩余应支付的监理服务费。</w:t>
      </w:r>
    </w:p>
    <w:p w14:paraId="6358BE57">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由于南沙区实行工程款集中支付，委托人不承担非委托人原因引起的支付延误责任。</w:t>
      </w:r>
    </w:p>
    <w:p w14:paraId="0C2E978D">
      <w:pPr>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监理人员的人身意外伤害险和第三者责任险由监理人投保，相关费用已包含在监理服务酬金内。</w:t>
      </w:r>
    </w:p>
    <w:p w14:paraId="42A637AE">
      <w:pPr>
        <w:pStyle w:val="5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合同变更引起的监理服务酬金按以下方式调整：</w:t>
      </w:r>
    </w:p>
    <w:p w14:paraId="27D86B2C">
      <w:pPr>
        <w:pStyle w:val="5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因合同变更（不含项目部分或全部施工合同内容甩项）和施工工期变化引起的监理工作量变化原则上不调整监理服务费。</w:t>
      </w:r>
    </w:p>
    <w:p w14:paraId="5014D8FD">
      <w:pPr>
        <w:pStyle w:val="56"/>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项目部分或全部施工合同内容甩项，根据招标时依据的施工图预算书，按照甩项部分占总预算的比例相应扣减监理服务费，但发生合同外增加项目及委托人原因造成的工期延误时，被扣减的监理服务费应予以减少，但减少额最多不超过被扣减额。具体按下式计算：</w:t>
      </w:r>
    </w:p>
    <w:p w14:paraId="16DFD372">
      <w:pPr>
        <w:pStyle w:val="56"/>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B＝A·（C－D ）/E－A·F·（H－G）/（E·G）（当B&gt;0时）或B＝0（当B&lt;0时）</w:t>
      </w:r>
    </w:p>
    <w:p w14:paraId="0A939037">
      <w:pPr>
        <w:pStyle w:val="56"/>
        <w:numPr>
          <w:ilvl w:val="0"/>
          <w:numId w:val="1"/>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合同正常监理服务费（元）；</w:t>
      </w:r>
    </w:p>
    <w:p w14:paraId="20636A2F">
      <w:pPr>
        <w:pStyle w:val="56"/>
        <w:numPr>
          <w:ilvl w:val="0"/>
          <w:numId w:val="1"/>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因项目部分或全部施工合同内容甩项需要扣减的监理服务费（元）；</w:t>
      </w:r>
    </w:p>
    <w:p w14:paraId="493E9FAE">
      <w:pPr>
        <w:pStyle w:val="56"/>
        <w:numPr>
          <w:ilvl w:val="0"/>
          <w:numId w:val="1"/>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招标时甩项部分施工预算（元）；</w:t>
      </w:r>
    </w:p>
    <w:p w14:paraId="54F4EF6B">
      <w:pPr>
        <w:pStyle w:val="56"/>
        <w:numPr>
          <w:ilvl w:val="0"/>
          <w:numId w:val="1"/>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合同外增加项目经委托人审定的变更预算（元）；</w:t>
      </w:r>
    </w:p>
    <w:p w14:paraId="48BBE5E5">
      <w:pPr>
        <w:pStyle w:val="56"/>
        <w:numPr>
          <w:ilvl w:val="0"/>
          <w:numId w:val="1"/>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招标时施工图总预算（元）；</w:t>
      </w:r>
    </w:p>
    <w:p w14:paraId="5FFA73D9">
      <w:pPr>
        <w:pStyle w:val="56"/>
        <w:numPr>
          <w:ilvl w:val="0"/>
          <w:numId w:val="1"/>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项目被延误部分施工预算或经委托人审定的变更预算（元）；</w:t>
      </w:r>
    </w:p>
    <w:p w14:paraId="35BF0CF2">
      <w:pPr>
        <w:pStyle w:val="56"/>
        <w:numPr>
          <w:ilvl w:val="0"/>
          <w:numId w:val="1"/>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项目被延误部分按投标文件确定的工期（天）；</w:t>
      </w:r>
    </w:p>
    <w:p w14:paraId="794F832E">
      <w:pPr>
        <w:pStyle w:val="56"/>
        <w:numPr>
          <w:ilvl w:val="0"/>
          <w:numId w:val="1"/>
        </w:numPr>
        <w:tabs>
          <w:tab w:val="left" w:pos="900"/>
          <w:tab w:val="left" w:pos="108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项目被延误部分实际工期（天）；</w:t>
      </w:r>
    </w:p>
    <w:p w14:paraId="6B334543">
      <w:pPr>
        <w:pStyle w:val="5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合同非正常终止时，最终结算应支付的监理服务酬金按以下方式计算：</w:t>
      </w:r>
    </w:p>
    <w:p w14:paraId="175EDA08">
      <w:pPr>
        <w:pStyle w:val="56"/>
        <w:spacing w:line="360" w:lineRule="auto"/>
        <w:ind w:firstLine="48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A＝B·D/C－E+F</w:t>
      </w:r>
    </w:p>
    <w:p w14:paraId="322C41D1">
      <w:pPr>
        <w:pStyle w:val="56"/>
        <w:numPr>
          <w:ilvl w:val="0"/>
          <w:numId w:val="2"/>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最终结算应支付的监理服务费（元）；</w:t>
      </w:r>
    </w:p>
    <w:p w14:paraId="1B0C20D1">
      <w:pPr>
        <w:pStyle w:val="56"/>
        <w:numPr>
          <w:ilvl w:val="0"/>
          <w:numId w:val="2"/>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合同终止前已经完工并经验收合格的工程投资（元）；</w:t>
      </w:r>
    </w:p>
    <w:p w14:paraId="1A72A3A6">
      <w:pPr>
        <w:pStyle w:val="56"/>
        <w:numPr>
          <w:ilvl w:val="0"/>
          <w:numId w:val="2"/>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工程总投资（元）；</w:t>
      </w:r>
    </w:p>
    <w:p w14:paraId="709C6061">
      <w:pPr>
        <w:pStyle w:val="56"/>
        <w:numPr>
          <w:ilvl w:val="0"/>
          <w:numId w:val="2"/>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合同正常监理服务费（元）；</w:t>
      </w:r>
    </w:p>
    <w:p w14:paraId="3084ED74">
      <w:pPr>
        <w:pStyle w:val="56"/>
        <w:numPr>
          <w:ilvl w:val="0"/>
          <w:numId w:val="2"/>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按合同约定监理人应向委托人支付的违约金或赔偿金（元）；</w:t>
      </w:r>
    </w:p>
    <w:p w14:paraId="05494931">
      <w:pPr>
        <w:pStyle w:val="56"/>
        <w:numPr>
          <w:ilvl w:val="0"/>
          <w:numId w:val="2"/>
        </w:numPr>
        <w:tabs>
          <w:tab w:val="left" w:pos="900"/>
          <w:tab w:val="clear" w:pos="360"/>
        </w:tabs>
        <w:spacing w:line="360" w:lineRule="auto"/>
        <w:ind w:left="0"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按合同约定委托人应向监理人支付的违约金或赔偿金（元）。</w:t>
      </w:r>
    </w:p>
    <w:p w14:paraId="57AA0916">
      <w:pPr>
        <w:pStyle w:val="5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如果按规定监理费结算价需要财政部门审定，则监理服务费最终结算价以财政部门审定为准。</w:t>
      </w:r>
    </w:p>
    <w:p w14:paraId="45C2EEC8">
      <w:pPr>
        <w:pStyle w:val="56"/>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监理附加服务酬金的计取与支付方法由委托人和监理人根据工程实施的实际需要另行商定。</w:t>
      </w:r>
    </w:p>
    <w:p w14:paraId="16F5124B">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（4）每次支付前，应由驻地监理办公室报出“监理月费支付报表”和支付申请（格式另定），经发包人考核和审查后</w:t>
      </w:r>
      <w:r>
        <w:rPr>
          <w:rFonts w:hint="eastAsia"/>
          <w:color w:val="auto"/>
          <w:sz w:val="24"/>
          <w:szCs w:val="24"/>
          <w:highlight w:val="none"/>
          <w:lang w:val="en-US" w:eastAsia="zh-CN"/>
        </w:rPr>
        <w:t>可办理申请支付手续</w:t>
      </w:r>
      <w:r>
        <w:rPr>
          <w:rFonts w:hint="eastAsia"/>
          <w:color w:val="auto"/>
          <w:sz w:val="24"/>
          <w:szCs w:val="24"/>
          <w:highlight w:val="none"/>
        </w:rPr>
        <w:t>。</w:t>
      </w:r>
    </w:p>
    <w:p w14:paraId="41451CA8">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（5）各方委托银行代付代收有关费用。</w:t>
      </w:r>
    </w:p>
    <w:p w14:paraId="455879AE">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（6）本合同费用的支付监理人均需按照发包人</w:t>
      </w:r>
      <w:r>
        <w:rPr>
          <w:rFonts w:hint="eastAsia"/>
          <w:color w:val="auto"/>
          <w:sz w:val="24"/>
          <w:szCs w:val="24"/>
          <w:highlight w:val="none"/>
          <w:lang w:val="en-US" w:eastAsia="zh-CN"/>
        </w:rPr>
        <w:t>与</w:t>
      </w:r>
      <w:r>
        <w:rPr>
          <w:rFonts w:hint="eastAsia"/>
          <w:color w:val="auto"/>
          <w:sz w:val="24"/>
          <w:szCs w:val="24"/>
          <w:highlight w:val="none"/>
        </w:rPr>
        <w:t>广州市南沙区财政部门要求提前提供等额增值税发票及</w:t>
      </w:r>
      <w:r>
        <w:rPr>
          <w:rFonts w:hint="eastAsia"/>
          <w:color w:val="auto"/>
          <w:sz w:val="24"/>
          <w:szCs w:val="24"/>
          <w:highlight w:val="none"/>
          <w:lang w:val="en-US" w:eastAsia="zh-CN"/>
        </w:rPr>
        <w:t>全套完整的支付</w:t>
      </w:r>
      <w:r>
        <w:rPr>
          <w:rFonts w:hint="eastAsia"/>
          <w:color w:val="auto"/>
          <w:sz w:val="24"/>
          <w:szCs w:val="24"/>
          <w:highlight w:val="none"/>
        </w:rPr>
        <w:t>请款</w:t>
      </w:r>
      <w:r>
        <w:rPr>
          <w:rFonts w:hint="eastAsia"/>
          <w:color w:val="auto"/>
          <w:sz w:val="24"/>
          <w:szCs w:val="24"/>
          <w:highlight w:val="none"/>
          <w:lang w:val="en-US" w:eastAsia="zh-CN"/>
        </w:rPr>
        <w:t>资料</w:t>
      </w:r>
      <w:r>
        <w:rPr>
          <w:rFonts w:hint="eastAsia"/>
          <w:color w:val="auto"/>
          <w:sz w:val="24"/>
          <w:szCs w:val="24"/>
          <w:highlight w:val="none"/>
        </w:rPr>
        <w:t>，并需按广州市南沙区财政部门关于财政资金集中支付程序及发包人相关管理办法执行，</w:t>
      </w:r>
      <w:r>
        <w:rPr>
          <w:rFonts w:hint="eastAsia"/>
          <w:color w:val="auto"/>
          <w:sz w:val="24"/>
          <w:szCs w:val="24"/>
          <w:highlight w:val="none"/>
          <w:lang w:val="en-US" w:eastAsia="zh-CN"/>
        </w:rPr>
        <w:t>发包人不承担实际付款义务</w:t>
      </w:r>
      <w:r>
        <w:rPr>
          <w:rFonts w:hint="eastAsia"/>
          <w:color w:val="auto"/>
          <w:sz w:val="24"/>
          <w:szCs w:val="24"/>
          <w:highlight w:val="none"/>
        </w:rPr>
        <w:t>。发包人在规定支付款项的时间内向广州市南沙区财政局申请支付，视为发包人已履行支付义务，因广州市南沙区财政局审核延误支付的，不视为发包人违约</w:t>
      </w:r>
      <w:r>
        <w:rPr>
          <w:rFonts w:hint="eastAsia"/>
          <w:color w:val="auto"/>
          <w:sz w:val="24"/>
          <w:szCs w:val="24"/>
          <w:highlight w:val="none"/>
          <w:lang w:eastAsia="zh-CN"/>
        </w:rPr>
        <w:t>，</w:t>
      </w:r>
      <w:r>
        <w:rPr>
          <w:rFonts w:hint="eastAsia"/>
          <w:color w:val="auto"/>
          <w:sz w:val="24"/>
          <w:szCs w:val="24"/>
          <w:highlight w:val="none"/>
          <w:lang w:val="en-US" w:eastAsia="zh-CN"/>
        </w:rPr>
        <w:t>且监理人不得因此停止本合同项下工作</w:t>
      </w:r>
      <w:r>
        <w:rPr>
          <w:rFonts w:hint="eastAsia"/>
          <w:color w:val="auto"/>
          <w:sz w:val="24"/>
          <w:szCs w:val="24"/>
          <w:highlight w:val="none"/>
        </w:rPr>
        <w:t>。</w:t>
      </w:r>
    </w:p>
    <w:p w14:paraId="049A8AE7">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7</w:t>
      </w:r>
      <w:r>
        <w:rPr>
          <w:rFonts w:hint="eastAsia"/>
          <w:color w:val="auto"/>
          <w:sz w:val="24"/>
          <w:szCs w:val="24"/>
          <w:highlight w:val="none"/>
        </w:rPr>
        <w:t>）工程延期或发包人委托监理人担负本监理合同外的咨询、鉴定等活动时，双方可临时协商该附加监理工作的报酬（无息）。</w:t>
      </w:r>
    </w:p>
    <w:p w14:paraId="5C6BFA89">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w:t>
      </w:r>
      <w:r>
        <w:rPr>
          <w:color w:val="auto"/>
          <w:sz w:val="24"/>
          <w:szCs w:val="24"/>
          <w:highlight w:val="none"/>
        </w:rPr>
        <w:t>8</w:t>
      </w:r>
      <w:r>
        <w:rPr>
          <w:rFonts w:hint="eastAsia"/>
          <w:color w:val="auto"/>
          <w:sz w:val="24"/>
          <w:szCs w:val="24"/>
          <w:highlight w:val="none"/>
        </w:rPr>
        <w:t>）以上付款均应扣减监理人相应违约金、罚款及赔偿费。</w:t>
      </w:r>
    </w:p>
    <w:p w14:paraId="09240906">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（9）每次付款前，监理人应按发包人要求报送完整的相关申请资料或结算资料，以及与付款金额相对应的合法有效发票，否则发包人有权顺延付款时间。</w:t>
      </w:r>
    </w:p>
    <w:p w14:paraId="00E15B92">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（10）监理人必须根据我国及广州市现行税费征收的相关规定，按照地方税务局的指引，依照纳税期限，在税费代征点申报缴纳本工程的应缴税费。</w:t>
      </w:r>
    </w:p>
    <w:p w14:paraId="07D360A5">
      <w:pPr>
        <w:adjustRightInd w:val="0"/>
        <w:snapToGrid w:val="0"/>
        <w:spacing w:line="360" w:lineRule="auto"/>
        <w:ind w:firstLine="480" w:firstLineChars="200"/>
        <w:rPr>
          <w:color w:val="auto"/>
          <w:sz w:val="24"/>
          <w:szCs w:val="24"/>
          <w:highlight w:val="none"/>
        </w:rPr>
      </w:pPr>
      <w:r>
        <w:rPr>
          <w:color w:val="auto"/>
          <w:sz w:val="24"/>
          <w:szCs w:val="24"/>
          <w:highlight w:val="none"/>
        </w:rPr>
        <w:t>第四十一条  双方同意用人民币以转账形式支付监理酬金。</w:t>
      </w:r>
    </w:p>
    <w:p w14:paraId="453E629C">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 xml:space="preserve">第四十四条 </w:t>
      </w:r>
      <w:r>
        <w:rPr>
          <w:color w:val="auto"/>
          <w:sz w:val="24"/>
          <w:szCs w:val="24"/>
          <w:highlight w:val="none"/>
        </w:rPr>
        <w:t xml:space="preserve"> </w:t>
      </w:r>
      <w:r>
        <w:rPr>
          <w:rFonts w:hint="eastAsia"/>
          <w:color w:val="auto"/>
          <w:sz w:val="24"/>
          <w:szCs w:val="24"/>
          <w:highlight w:val="none"/>
        </w:rPr>
        <w:t>奖励办法：无。</w:t>
      </w:r>
    </w:p>
    <w:p w14:paraId="21D9F933">
      <w:pPr>
        <w:adjustRightInd w:val="0"/>
        <w:snapToGrid w:val="0"/>
        <w:spacing w:line="360" w:lineRule="auto"/>
        <w:ind w:firstLine="480" w:firstLineChars="200"/>
        <w:rPr>
          <w:color w:val="auto"/>
          <w:sz w:val="24"/>
          <w:szCs w:val="24"/>
          <w:highlight w:val="none"/>
        </w:rPr>
      </w:pPr>
      <w:r>
        <w:rPr>
          <w:color w:val="auto"/>
          <w:sz w:val="24"/>
          <w:szCs w:val="24"/>
          <w:highlight w:val="none"/>
        </w:rPr>
        <w:t>第四十九条  本合同在履行过程中发生争议时，当事人双方应及时</w:t>
      </w:r>
      <w:r>
        <w:rPr>
          <w:rFonts w:hint="eastAsia"/>
          <w:color w:val="auto"/>
          <w:sz w:val="24"/>
          <w:szCs w:val="24"/>
          <w:highlight w:val="none"/>
        </w:rPr>
        <w:t>自行</w:t>
      </w:r>
      <w:r>
        <w:rPr>
          <w:color w:val="auto"/>
          <w:sz w:val="24"/>
          <w:szCs w:val="24"/>
          <w:highlight w:val="none"/>
        </w:rPr>
        <w:t>协商</w:t>
      </w:r>
      <w:r>
        <w:rPr>
          <w:rFonts w:hint="eastAsia"/>
          <w:color w:val="auto"/>
          <w:sz w:val="24"/>
          <w:szCs w:val="24"/>
          <w:highlight w:val="none"/>
        </w:rPr>
        <w:t>，</w:t>
      </w:r>
      <w:r>
        <w:rPr>
          <w:color w:val="auto"/>
          <w:sz w:val="24"/>
          <w:szCs w:val="24"/>
          <w:highlight w:val="none"/>
        </w:rPr>
        <w:t>协商不成时，双方同意</w:t>
      </w:r>
      <w:r>
        <w:rPr>
          <w:rFonts w:hint="eastAsia"/>
          <w:color w:val="auto"/>
          <w:sz w:val="24"/>
          <w:szCs w:val="24"/>
          <w:highlight w:val="none"/>
        </w:rPr>
        <w:t>提交工程项目</w:t>
      </w:r>
      <w:r>
        <w:rPr>
          <w:color w:val="auto"/>
          <w:sz w:val="24"/>
          <w:szCs w:val="24"/>
          <w:highlight w:val="none"/>
        </w:rPr>
        <w:t>所在地</w:t>
      </w:r>
      <w:r>
        <w:rPr>
          <w:rFonts w:hint="eastAsia"/>
          <w:color w:val="auto"/>
          <w:sz w:val="24"/>
          <w:szCs w:val="24"/>
          <w:highlight w:val="none"/>
        </w:rPr>
        <w:t>有管辖权</w:t>
      </w:r>
      <w:r>
        <w:rPr>
          <w:color w:val="auto"/>
          <w:sz w:val="24"/>
          <w:szCs w:val="24"/>
          <w:highlight w:val="none"/>
        </w:rPr>
        <w:t>的人民法院</w:t>
      </w:r>
      <w:r>
        <w:rPr>
          <w:rFonts w:hint="eastAsia"/>
          <w:color w:val="auto"/>
          <w:sz w:val="24"/>
          <w:szCs w:val="24"/>
          <w:highlight w:val="none"/>
        </w:rPr>
        <w:t>诉讼</w:t>
      </w:r>
      <w:r>
        <w:rPr>
          <w:color w:val="auto"/>
          <w:sz w:val="24"/>
          <w:szCs w:val="24"/>
          <w:highlight w:val="none"/>
        </w:rPr>
        <w:t>。</w:t>
      </w:r>
    </w:p>
    <w:p w14:paraId="07F1A3B2">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附加条款：</w:t>
      </w:r>
    </w:p>
    <w:p w14:paraId="51140AAF">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1、监理人应认真履行投资控制职能，对工程承包人提交的结算书从完整性、合法性、合理性等方面进行审查，并保证审核的结算价与有审核权限的部门结算审定价之间的误差小于等于5%。</w:t>
      </w:r>
    </w:p>
    <w:p w14:paraId="32DC064B">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如因监理人未尽上述审查义务，造成核减（增）的，将给予扣减监理费的方式承担责任。</w:t>
      </w:r>
    </w:p>
    <w:p w14:paraId="5B3D944D">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扣减监理费计算方法：有审核权限的部门结算审定价与监理人结算审核价对比的核减（增）率超过5%（不含5%）（工程承包人无原则且不合理地放弃的不计算在内）时，扣减监理费，扣减额=[核减（增）率的绝对值－5%]×监理费，且扣减额不高于监理费的20%。在监理费结算时扣减。当有审核权限的部门结算审定价与监理人结算审核价对比相差超过20%时，发包人有权报请有关行政主管部门并申请暂停监理人在南沙建设项目范围内的投标资格。</w:t>
      </w:r>
    </w:p>
    <w:p w14:paraId="33F8FB1E">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2、监理人应视业主单位要求情况指派有经验的人长驻项目业主单位。</w:t>
      </w:r>
    </w:p>
    <w:p w14:paraId="0D0DC988">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3、项目监理部自行解决食宿、办公等一切自身所需场所或设备，人员更换率不得超过30%。</w:t>
      </w:r>
    </w:p>
    <w:p w14:paraId="0AD5F38A">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4、监理人应履行合同义务及参建单位职责，服从发包人的管理，并同意接受及执行发包人各项相关建设管理规定和南沙区相关管理制度执行。如发包人或南沙区出台新的管理制度、办法则执行最新的管理制度、办法等。监理人在签订本合同前已知悉发包人的上述相关管理规定。</w:t>
      </w:r>
    </w:p>
    <w:p w14:paraId="2CE7C56C">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5、监理费用的支付按照南沙区财政部门关于财政资金集中支付程序执行，发包人不承担本合同以外的任何费用（包括延期付款滞纳金和利息等）。</w:t>
      </w:r>
    </w:p>
    <w:p w14:paraId="77425C04">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6、工程管理方面按合同</w:t>
      </w:r>
      <w:r>
        <w:rPr>
          <w:color w:val="auto"/>
          <w:sz w:val="24"/>
          <w:szCs w:val="24"/>
          <w:highlight w:val="none"/>
        </w:rPr>
        <w:t>附件7</w:t>
      </w:r>
      <w:r>
        <w:rPr>
          <w:rFonts w:hint="eastAsia"/>
          <w:color w:val="auto"/>
          <w:sz w:val="24"/>
          <w:szCs w:val="24"/>
          <w:highlight w:val="none"/>
        </w:rPr>
        <w:t>《监理违约处罚明细表》，其中，关于“书面通报、警告或诫勉谈话”、“一般违约责任”、“严重违约责任”约定如下：</w:t>
      </w:r>
    </w:p>
    <w:p w14:paraId="050903FD">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（1）书面通报、警告或诫勉谈话。</w:t>
      </w:r>
    </w:p>
    <w:p w14:paraId="1C801248">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监理人未履行或未按时履行或未按质履行义务或不执行发包人（含主管人员）的指令时，发包人有权向监理人发出书面通报、警告并要求限期整改。若限期整改完成或达到发包人的要求，则不产生违约责任；若限期整改未完成或达不到发包人的要求，则发包人可约谈监理单位法人代表（或公司主管生产副总或以上）进行诫勉谈话，并要求监理人承担限期整改违约责任，同时向发包人交纳20000元/次的违约金。</w:t>
      </w:r>
    </w:p>
    <w:p w14:paraId="17D7D079">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（2）一般违约责任。监理人按本合同约定应当承担一般违约责任时，同时向发包人交纳10000元/次的违约金。</w:t>
      </w:r>
    </w:p>
    <w:p w14:paraId="2CA23164">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（3）严重违约责任。监理人按本合同约定应当承担严重违约责任时，同时向发包人交纳50000元/次的违约金。</w:t>
      </w:r>
    </w:p>
    <w:p w14:paraId="0A316B96">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7、</w:t>
      </w:r>
      <w:r>
        <w:rPr>
          <w:rFonts w:hint="eastAsia"/>
          <w:color w:val="auto"/>
          <w:sz w:val="24"/>
          <w:szCs w:val="24"/>
          <w:highlight w:val="none"/>
          <w:lang w:val="en-US" w:eastAsia="zh-CN"/>
        </w:rPr>
        <w:t>监理人违反</w:t>
      </w:r>
      <w:r>
        <w:rPr>
          <w:rFonts w:hint="eastAsia"/>
          <w:color w:val="auto"/>
          <w:sz w:val="24"/>
          <w:szCs w:val="24"/>
          <w:highlight w:val="none"/>
        </w:rPr>
        <w:t>合同约定，或因其他监理人怠于履行监理职责等原因造成工程质量、安全事故或其他事故或经济损失的，监理人除负责采取补救措施外，发包人有权单方解除本合同，若发包人要求解除本合同的，则监理人应退回发包人已支付之全部费用，并应向发包人支付金额相当于本合同总价30%的违约金，造成发包人损失的，还应赔偿发包人遭受的全部直接损失和间接损失。若发包人不选择解除合同的，监理人应视事故责任程度免收受损失情况所对应的部分或全部的服务费（具体以发包人或发包人指定单位核算确定的为准），并就发包人遭受的一切损失以及发包人因此向第三人承担的赔偿责任向发包人支付赔偿金。</w:t>
      </w:r>
    </w:p>
    <w:p w14:paraId="756E6792">
      <w:pPr>
        <w:adjustRightInd w:val="0"/>
        <w:snapToGrid w:val="0"/>
        <w:spacing w:line="360" w:lineRule="auto"/>
        <w:ind w:firstLine="480" w:firstLineChars="200"/>
        <w:rPr>
          <w:rFonts w:hint="eastAsia"/>
          <w:color w:val="auto"/>
          <w:sz w:val="24"/>
          <w:szCs w:val="24"/>
          <w:highlight w:val="none"/>
        </w:rPr>
      </w:pPr>
      <w:r>
        <w:rPr>
          <w:rFonts w:hint="eastAsia"/>
          <w:color w:val="auto"/>
          <w:sz w:val="24"/>
          <w:szCs w:val="24"/>
          <w:highlight w:val="none"/>
        </w:rPr>
        <w:t>8、合同双方因履行本合同而相互发出或者提供的所有通知、文件、资料，均需当面交付或以在本合同中列明的地址、传真或电子邮箱送达。当面交付文件的，在交付之时为送达；通过传真方式的，在发出传真时视为送达；以邮寄方式的，挂号寄出或者投邮当日视为送达；通过电子邮箱的，在发出电子邮件时视为送达。一方如果迁址、变更电话或改变其他通讯方式，应当书面通知对方。否则对方通知送达前述地址，即视为变更方已收到，由此引发的法律后果由变更方承担。</w:t>
      </w:r>
    </w:p>
    <w:p w14:paraId="54BC7B58">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lang w:val="en-US" w:eastAsia="zh-CN"/>
        </w:rPr>
        <w:t>9</w:t>
      </w:r>
      <w:r>
        <w:rPr>
          <w:rFonts w:hint="eastAsia"/>
          <w:color w:val="auto"/>
          <w:sz w:val="24"/>
          <w:szCs w:val="24"/>
          <w:highlight w:val="none"/>
        </w:rPr>
        <w:t>、监理人必须按国家、省、市区的相关规定，持续核查施工单位落实用工实名制和工人工资发放情况。如因监理人未尽上述核查义务，发包人有按相关监理管理制度对齐做出顶格处罚。</w:t>
      </w:r>
    </w:p>
    <w:p w14:paraId="3F423397">
      <w:pPr>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（以下无正文）</w:t>
      </w:r>
    </w:p>
    <w:p w14:paraId="4812C972">
      <w:pPr>
        <w:pStyle w:val="23"/>
        <w:rPr>
          <w:color w:val="auto"/>
          <w:highlight w:val="none"/>
        </w:rPr>
      </w:pPr>
      <w:r>
        <w:rPr>
          <w:color w:val="auto"/>
          <w:highlight w:val="none"/>
        </w:rPr>
        <w:br w:type="page"/>
      </w:r>
      <w:bookmarkStart w:id="82" w:name="_Toc28185"/>
      <w:bookmarkStart w:id="83" w:name="_Toc21077"/>
      <w:bookmarkStart w:id="84" w:name="_Toc529863705"/>
      <w:bookmarkStart w:id="85" w:name="_Toc27989"/>
      <w:bookmarkStart w:id="86" w:name="_Toc44410115"/>
      <w:bookmarkStart w:id="87" w:name="_Toc5050"/>
      <w:bookmarkStart w:id="88" w:name="_Toc108175603"/>
      <w:bookmarkStart w:id="89" w:name="_Toc1955632327"/>
      <w:bookmarkStart w:id="90" w:name="_Toc18751"/>
      <w:bookmarkStart w:id="91" w:name="_Toc529800443"/>
      <w:bookmarkStart w:id="92" w:name="_Toc2824"/>
      <w:bookmarkStart w:id="93" w:name="_Toc31669"/>
      <w:bookmarkStart w:id="94" w:name="_Toc25630"/>
      <w:bookmarkStart w:id="95" w:name="_Toc529863660"/>
      <w:bookmarkStart w:id="96" w:name="_Toc3961"/>
      <w:bookmarkStart w:id="97" w:name="_Toc23121"/>
      <w:bookmarkStart w:id="98" w:name="_Toc23782"/>
      <w:bookmarkStart w:id="99" w:name="_Toc29425"/>
      <w:bookmarkStart w:id="100" w:name="_Toc27264"/>
      <w:bookmarkStart w:id="101" w:name="_Toc25662"/>
      <w:bookmarkStart w:id="102" w:name="_Toc15795"/>
      <w:r>
        <w:rPr>
          <w:rFonts w:hint="eastAsia"/>
          <w:color w:val="auto"/>
          <w:highlight w:val="none"/>
        </w:rPr>
        <w:t>第四部分 合同附件</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33A4E765">
      <w:pPr>
        <w:spacing w:line="360" w:lineRule="auto"/>
        <w:ind w:left="1260" w:leftChars="200" w:hanging="840" w:hangingChars="350"/>
        <w:jc w:val="left"/>
        <w:rPr>
          <w:rFonts w:ascii="宋体" w:hAnsi="宋体" w:cs="黑体"/>
          <w:color w:val="auto"/>
          <w:sz w:val="24"/>
          <w:highlight w:val="none"/>
        </w:rPr>
      </w:pPr>
      <w:r>
        <w:rPr>
          <w:rFonts w:hint="eastAsia" w:ascii="宋体" w:hAnsi="宋体" w:cs="黑体"/>
          <w:color w:val="auto"/>
          <w:sz w:val="24"/>
          <w:highlight w:val="none"/>
        </w:rPr>
        <w:t>附件1：南沙区建设工程项目廉洁责任合同；</w:t>
      </w:r>
    </w:p>
    <w:p w14:paraId="46D01AB7">
      <w:pPr>
        <w:spacing w:line="360" w:lineRule="auto"/>
        <w:ind w:left="1260" w:leftChars="200" w:hanging="840" w:hangingChars="350"/>
        <w:jc w:val="left"/>
        <w:rPr>
          <w:rFonts w:ascii="宋体" w:hAnsi="宋体" w:cs="黑体"/>
          <w:color w:val="auto"/>
          <w:sz w:val="24"/>
          <w:highlight w:val="none"/>
        </w:rPr>
      </w:pPr>
      <w:r>
        <w:rPr>
          <w:rFonts w:hint="eastAsia" w:ascii="宋体" w:hAnsi="宋体" w:cs="黑体"/>
          <w:color w:val="auto"/>
          <w:sz w:val="24"/>
          <w:highlight w:val="none"/>
        </w:rPr>
        <w:t>附件2：安全生产文明施工协议；</w:t>
      </w:r>
    </w:p>
    <w:p w14:paraId="2B701452">
      <w:pPr>
        <w:spacing w:line="360" w:lineRule="auto"/>
        <w:ind w:left="1260" w:leftChars="200" w:hanging="840" w:hangingChars="350"/>
        <w:jc w:val="left"/>
        <w:rPr>
          <w:rFonts w:ascii="宋体" w:hAnsi="宋体" w:cs="黑体"/>
          <w:color w:val="auto"/>
          <w:sz w:val="24"/>
          <w:highlight w:val="none"/>
        </w:rPr>
      </w:pPr>
      <w:r>
        <w:rPr>
          <w:rFonts w:hint="eastAsia" w:ascii="宋体" w:hAnsi="宋体" w:cs="黑体"/>
          <w:color w:val="auto"/>
          <w:sz w:val="24"/>
          <w:highlight w:val="none"/>
        </w:rPr>
        <w:t>附件3：中标通知书；</w:t>
      </w:r>
    </w:p>
    <w:p w14:paraId="35984FB8">
      <w:pPr>
        <w:pStyle w:val="25"/>
        <w:rPr>
          <w:rFonts w:hint="eastAsia"/>
          <w:color w:val="auto"/>
          <w:highlight w:val="none"/>
          <w:lang w:eastAsia="zh-CN"/>
        </w:rPr>
      </w:pPr>
      <w:r>
        <w:rPr>
          <w:rFonts w:hint="eastAsia" w:ascii="宋体" w:hAnsi="宋体" w:cs="黑体"/>
          <w:color w:val="auto"/>
          <w:sz w:val="24"/>
          <w:highlight w:val="none"/>
          <w:lang w:eastAsia="zh-Hans"/>
        </w:rPr>
        <w:t>附件</w:t>
      </w:r>
      <w:r>
        <w:rPr>
          <w:rFonts w:ascii="宋体" w:hAnsi="宋体" w:cs="黑体"/>
          <w:color w:val="auto"/>
          <w:sz w:val="24"/>
          <w:highlight w:val="none"/>
          <w:lang w:eastAsia="zh-Hans"/>
        </w:rPr>
        <w:t>4：</w:t>
      </w:r>
      <w:r>
        <w:rPr>
          <w:rFonts w:hint="eastAsia" w:ascii="宋体" w:hAnsi="宋体" w:cs="黑体"/>
          <w:color w:val="auto"/>
          <w:sz w:val="24"/>
          <w:highlight w:val="none"/>
          <w:lang w:eastAsia="zh-Hans"/>
        </w:rPr>
        <w:t>承诺函/银行履约保</w:t>
      </w:r>
      <w:r>
        <w:rPr>
          <w:rFonts w:hint="eastAsia" w:ascii="宋体" w:hAnsi="宋体" w:cs="黑体"/>
          <w:color w:val="auto"/>
          <w:sz w:val="24"/>
          <w:highlight w:val="none"/>
          <w:lang w:eastAsia="zh-CN"/>
        </w:rPr>
        <w:t>函</w:t>
      </w:r>
    </w:p>
    <w:p w14:paraId="338C3407">
      <w:pPr>
        <w:spacing w:line="360" w:lineRule="auto"/>
        <w:ind w:left="1260" w:leftChars="200" w:hanging="840" w:hangingChars="350"/>
        <w:jc w:val="left"/>
        <w:rPr>
          <w:rFonts w:ascii="宋体" w:hAnsi="宋体" w:cs="黑体"/>
          <w:color w:val="auto"/>
          <w:sz w:val="24"/>
          <w:highlight w:val="none"/>
        </w:rPr>
      </w:pPr>
      <w:r>
        <w:rPr>
          <w:rFonts w:hint="eastAsia" w:ascii="宋体" w:hAnsi="宋体" w:cs="黑体"/>
          <w:color w:val="auto"/>
          <w:sz w:val="24"/>
          <w:highlight w:val="none"/>
        </w:rPr>
        <w:t>附件</w:t>
      </w:r>
      <w:r>
        <w:rPr>
          <w:rFonts w:ascii="宋体" w:hAnsi="宋体" w:cs="黑体"/>
          <w:color w:val="auto"/>
          <w:sz w:val="24"/>
          <w:highlight w:val="none"/>
        </w:rPr>
        <w:t>5</w:t>
      </w:r>
      <w:r>
        <w:rPr>
          <w:rFonts w:hint="eastAsia" w:ascii="宋体" w:hAnsi="宋体" w:cs="黑体"/>
          <w:color w:val="auto"/>
          <w:sz w:val="24"/>
          <w:highlight w:val="none"/>
        </w:rPr>
        <w:t>：招标控制价及投标报价文件</w:t>
      </w:r>
    </w:p>
    <w:p w14:paraId="04A8E8BF">
      <w:pPr>
        <w:spacing w:line="360" w:lineRule="auto"/>
        <w:ind w:left="1260" w:leftChars="200" w:hanging="840" w:hangingChars="350"/>
        <w:jc w:val="left"/>
        <w:rPr>
          <w:rFonts w:ascii="宋体" w:hAnsi="宋体" w:cs="黑体"/>
          <w:color w:val="auto"/>
          <w:sz w:val="24"/>
          <w:highlight w:val="none"/>
        </w:rPr>
      </w:pPr>
      <w:r>
        <w:rPr>
          <w:rFonts w:hint="eastAsia" w:ascii="宋体" w:hAnsi="宋体" w:cs="黑体"/>
          <w:color w:val="auto"/>
          <w:sz w:val="24"/>
          <w:highlight w:val="none"/>
        </w:rPr>
        <w:t>附件</w:t>
      </w:r>
      <w:r>
        <w:rPr>
          <w:rFonts w:ascii="宋体" w:hAnsi="宋体" w:cs="黑体"/>
          <w:color w:val="auto"/>
          <w:sz w:val="24"/>
          <w:highlight w:val="none"/>
        </w:rPr>
        <w:t>6</w:t>
      </w:r>
      <w:r>
        <w:rPr>
          <w:rFonts w:hint="eastAsia" w:ascii="宋体" w:hAnsi="宋体" w:cs="黑体"/>
          <w:color w:val="auto"/>
          <w:sz w:val="24"/>
          <w:highlight w:val="none"/>
        </w:rPr>
        <w:t>：招标文件及投标文件其他关键页（备注：如答疑纪要、拟投入人员表及资质、拟投入设备等）；</w:t>
      </w:r>
    </w:p>
    <w:p w14:paraId="309E01E0">
      <w:pPr>
        <w:spacing w:line="360" w:lineRule="auto"/>
        <w:ind w:left="1260" w:leftChars="200" w:hanging="840" w:hangingChars="350"/>
        <w:jc w:val="left"/>
        <w:rPr>
          <w:rFonts w:ascii="宋体" w:hAnsi="宋体" w:cs="黑体"/>
          <w:color w:val="auto"/>
          <w:sz w:val="24"/>
          <w:highlight w:val="none"/>
        </w:rPr>
      </w:pPr>
      <w:r>
        <w:rPr>
          <w:rFonts w:hint="eastAsia" w:ascii="宋体" w:hAnsi="宋体" w:cs="黑体"/>
          <w:color w:val="auto"/>
          <w:sz w:val="24"/>
          <w:highlight w:val="none"/>
        </w:rPr>
        <w:t>附件</w:t>
      </w:r>
      <w:r>
        <w:rPr>
          <w:rFonts w:ascii="宋体" w:hAnsi="宋体" w:cs="黑体"/>
          <w:color w:val="auto"/>
          <w:sz w:val="24"/>
          <w:highlight w:val="none"/>
        </w:rPr>
        <w:t>7</w:t>
      </w:r>
      <w:r>
        <w:rPr>
          <w:rFonts w:hint="eastAsia" w:ascii="宋体" w:hAnsi="宋体" w:cs="黑体"/>
          <w:color w:val="auto"/>
          <w:sz w:val="24"/>
          <w:highlight w:val="none"/>
        </w:rPr>
        <w:t>：监理违约处罚明细表</w:t>
      </w:r>
    </w:p>
    <w:p w14:paraId="1FEF710C">
      <w:pPr>
        <w:spacing w:line="360" w:lineRule="auto"/>
        <w:ind w:left="1260" w:leftChars="200" w:hanging="840" w:hangingChars="350"/>
        <w:jc w:val="left"/>
        <w:rPr>
          <w:rFonts w:ascii="宋体" w:hAnsi="宋体" w:cs="黑体"/>
          <w:color w:val="auto"/>
          <w:sz w:val="24"/>
          <w:highlight w:val="none"/>
        </w:rPr>
      </w:pPr>
      <w:r>
        <w:rPr>
          <w:rFonts w:hint="eastAsia" w:ascii="宋体" w:hAnsi="宋体" w:cs="黑体"/>
          <w:color w:val="auto"/>
          <w:sz w:val="24"/>
          <w:highlight w:val="none"/>
        </w:rPr>
        <w:t>附件</w:t>
      </w:r>
      <w:r>
        <w:rPr>
          <w:rFonts w:ascii="宋体" w:hAnsi="宋体" w:cs="黑体"/>
          <w:color w:val="auto"/>
          <w:sz w:val="24"/>
          <w:highlight w:val="none"/>
        </w:rPr>
        <w:t>8</w:t>
      </w:r>
      <w:r>
        <w:rPr>
          <w:rFonts w:hint="eastAsia" w:ascii="宋体" w:hAnsi="宋体" w:cs="黑体"/>
          <w:color w:val="auto"/>
          <w:sz w:val="24"/>
          <w:highlight w:val="none"/>
        </w:rPr>
        <w:t>：相关会纪及立项批文（备注：如项建/可研/初设批复等，无则本条删除）</w:t>
      </w:r>
    </w:p>
    <w:p w14:paraId="34035BE3">
      <w:pPr>
        <w:spacing w:line="360" w:lineRule="auto"/>
        <w:ind w:firstLine="480"/>
        <w:jc w:val="left"/>
        <w:rPr>
          <w:rFonts w:ascii="宋体" w:hAnsi="宋体"/>
          <w:color w:val="auto"/>
          <w:sz w:val="24"/>
          <w:highlight w:val="none"/>
        </w:rPr>
      </w:pPr>
    </w:p>
    <w:p w14:paraId="71AF1D39">
      <w:pPr>
        <w:spacing w:line="360" w:lineRule="auto"/>
        <w:ind w:firstLine="480"/>
        <w:jc w:val="left"/>
        <w:rPr>
          <w:rFonts w:ascii="宋体" w:hAnsi="宋体"/>
          <w:color w:val="auto"/>
          <w:sz w:val="24"/>
          <w:highlight w:val="none"/>
        </w:rPr>
      </w:pPr>
    </w:p>
    <w:p w14:paraId="705AFA56">
      <w:pPr>
        <w:spacing w:line="360" w:lineRule="auto"/>
        <w:ind w:firstLine="480"/>
        <w:jc w:val="left"/>
        <w:rPr>
          <w:rFonts w:ascii="宋体" w:hAnsi="宋体"/>
          <w:color w:val="auto"/>
          <w:sz w:val="24"/>
          <w:highlight w:val="none"/>
        </w:rPr>
      </w:pPr>
    </w:p>
    <w:p w14:paraId="61E978FC">
      <w:pPr>
        <w:pStyle w:val="25"/>
        <w:rPr>
          <w:rFonts w:ascii="宋体"/>
          <w:color w:val="auto"/>
          <w:highlight w:val="none"/>
        </w:rPr>
      </w:pPr>
    </w:p>
    <w:p w14:paraId="63186CC7">
      <w:pPr>
        <w:spacing w:line="360" w:lineRule="auto"/>
        <w:ind w:firstLine="480"/>
        <w:jc w:val="left"/>
        <w:rPr>
          <w:rFonts w:ascii="宋体" w:hAnsi="宋体"/>
          <w:color w:val="auto"/>
          <w:sz w:val="24"/>
          <w:highlight w:val="none"/>
        </w:rPr>
      </w:pPr>
    </w:p>
    <w:p w14:paraId="3382B180">
      <w:pPr>
        <w:pStyle w:val="3"/>
        <w:rPr>
          <w:color w:val="auto"/>
          <w:highlight w:val="none"/>
        </w:rPr>
      </w:pPr>
      <w:bookmarkStart w:id="103" w:name="_Toc18727"/>
      <w:bookmarkStart w:id="104" w:name="_Toc17511"/>
      <w:bookmarkStart w:id="105" w:name="_Toc6963"/>
      <w:bookmarkStart w:id="106" w:name="_Toc12634"/>
      <w:bookmarkStart w:id="107" w:name="_Toc19454"/>
      <w:bookmarkStart w:id="108" w:name="_Toc1055"/>
      <w:bookmarkStart w:id="109" w:name="_Toc1444"/>
      <w:bookmarkStart w:id="110" w:name="_Toc32160"/>
      <w:bookmarkStart w:id="111" w:name="_Toc12295"/>
      <w:bookmarkStart w:id="112" w:name="_Toc23611"/>
      <w:bookmarkStart w:id="113" w:name="_Toc44410116"/>
      <w:bookmarkStart w:id="114" w:name="_Toc22300"/>
      <w:bookmarkStart w:id="115" w:name="_Toc25187"/>
      <w:bookmarkStart w:id="116" w:name="_Toc43754162"/>
      <w:bookmarkStart w:id="117" w:name="_Toc10062"/>
      <w:bookmarkStart w:id="118" w:name="_Toc9871"/>
      <w:bookmarkStart w:id="119" w:name="_Toc529800444"/>
      <w:bookmarkStart w:id="120" w:name="_Toc529863706"/>
      <w:bookmarkStart w:id="121" w:name="_Toc529863661"/>
      <w:r>
        <w:rPr>
          <w:rStyle w:val="33"/>
          <w:b/>
          <w:color w:val="auto"/>
          <w:highlight w:val="none"/>
        </w:rPr>
        <w:br w:type="page"/>
      </w:r>
      <w:bookmarkStart w:id="122" w:name="_Toc24313"/>
      <w:bookmarkStart w:id="123" w:name="_Toc108175604"/>
      <w:bookmarkStart w:id="124" w:name="_Toc23097"/>
      <w:bookmarkStart w:id="125" w:name="_Toc1075302554"/>
      <w:r>
        <w:rPr>
          <w:rStyle w:val="33"/>
          <w:rFonts w:hint="eastAsia"/>
          <w:b/>
          <w:color w:val="auto"/>
          <w:highlight w:val="none"/>
        </w:rPr>
        <w:t>附件1：南沙区建设工程项目廉洁责任合同</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22"/>
      <w:bookmarkEnd w:id="123"/>
      <w:bookmarkEnd w:id="124"/>
      <w:bookmarkEnd w:id="125"/>
    </w:p>
    <w:p w14:paraId="724D28AA">
      <w:pPr>
        <w:spacing w:line="560" w:lineRule="exact"/>
        <w:jc w:val="center"/>
        <w:rPr>
          <w:rFonts w:ascii="宋体"/>
          <w:b/>
          <w:color w:val="auto"/>
          <w:sz w:val="36"/>
          <w:szCs w:val="36"/>
          <w:highlight w:val="none"/>
        </w:rPr>
      </w:pPr>
      <w:r>
        <w:rPr>
          <w:rFonts w:ascii="宋体"/>
          <w:b/>
          <w:color w:val="auto"/>
          <w:sz w:val="36"/>
          <w:szCs w:val="36"/>
          <w:highlight w:val="none"/>
        </w:rPr>
        <w:t>南沙区建设工程项目廉</w:t>
      </w:r>
      <w:r>
        <w:rPr>
          <w:rFonts w:hint="eastAsia" w:ascii="宋体"/>
          <w:b/>
          <w:color w:val="auto"/>
          <w:sz w:val="36"/>
          <w:szCs w:val="36"/>
          <w:highlight w:val="none"/>
        </w:rPr>
        <w:t>洁责任</w:t>
      </w:r>
      <w:r>
        <w:rPr>
          <w:rFonts w:ascii="宋体"/>
          <w:b/>
          <w:color w:val="auto"/>
          <w:sz w:val="36"/>
          <w:szCs w:val="36"/>
          <w:highlight w:val="none"/>
        </w:rPr>
        <w:t>合同</w:t>
      </w:r>
    </w:p>
    <w:p w14:paraId="300FCA5D">
      <w:pPr>
        <w:spacing w:line="560" w:lineRule="exact"/>
        <w:rPr>
          <w:rFonts w:ascii="宋体"/>
          <w:color w:val="auto"/>
          <w:highlight w:val="none"/>
        </w:rPr>
      </w:pPr>
    </w:p>
    <w:p w14:paraId="05FAEBA0">
      <w:pPr>
        <w:spacing w:line="560" w:lineRule="exact"/>
        <w:rPr>
          <w:rFonts w:hint="eastAsia" w:ascii="宋体" w:hAnsi="Calibri" w:eastAsia="宋体"/>
          <w:color w:val="auto"/>
          <w:sz w:val="24"/>
          <w:szCs w:val="24"/>
          <w:highlight w:val="none"/>
          <w:u w:val="single"/>
          <w:lang w:eastAsia="zh-CN"/>
        </w:rPr>
      </w:pPr>
      <w:r>
        <w:rPr>
          <w:rFonts w:ascii="宋体"/>
          <w:color w:val="auto"/>
          <w:sz w:val="24"/>
          <w:szCs w:val="24"/>
          <w:highlight w:val="none"/>
        </w:rPr>
        <w:t>包人（</w:t>
      </w:r>
      <w:r>
        <w:rPr>
          <w:rFonts w:hint="eastAsia" w:ascii="宋体"/>
          <w:color w:val="auto"/>
          <w:sz w:val="24"/>
          <w:szCs w:val="24"/>
          <w:highlight w:val="none"/>
        </w:rPr>
        <w:t>发包人</w:t>
      </w:r>
      <w:r>
        <w:rPr>
          <w:rFonts w:ascii="宋体"/>
          <w:color w:val="auto"/>
          <w:sz w:val="24"/>
          <w:szCs w:val="24"/>
          <w:highlight w:val="none"/>
        </w:rPr>
        <w:t>）：</w:t>
      </w:r>
      <w:r>
        <w:rPr>
          <w:rFonts w:hint="eastAsia" w:ascii="宋体" w:hAnsi="Calibri"/>
          <w:color w:val="auto"/>
          <w:sz w:val="24"/>
          <w:szCs w:val="24"/>
          <w:highlight w:val="none"/>
          <w:u w:val="single"/>
          <w:lang w:eastAsia="zh-CN"/>
        </w:rPr>
        <w:t>广州南沙产业建设管理有限公司</w:t>
      </w:r>
    </w:p>
    <w:p w14:paraId="32314BFC">
      <w:pPr>
        <w:spacing w:line="560" w:lineRule="exact"/>
        <w:rPr>
          <w:rFonts w:ascii="宋体"/>
          <w:color w:val="auto"/>
          <w:sz w:val="24"/>
          <w:szCs w:val="24"/>
          <w:highlight w:val="none"/>
        </w:rPr>
      </w:pPr>
      <w:r>
        <w:rPr>
          <w:rFonts w:ascii="宋体"/>
          <w:color w:val="auto"/>
          <w:sz w:val="24"/>
          <w:szCs w:val="24"/>
          <w:highlight w:val="none"/>
        </w:rPr>
        <w:t>承包人（</w:t>
      </w:r>
      <w:r>
        <w:rPr>
          <w:rFonts w:hint="eastAsia" w:ascii="宋体"/>
          <w:color w:val="auto"/>
          <w:sz w:val="24"/>
          <w:szCs w:val="24"/>
          <w:highlight w:val="none"/>
        </w:rPr>
        <w:t>监理</w:t>
      </w:r>
      <w:r>
        <w:rPr>
          <w:rFonts w:ascii="宋体"/>
          <w:color w:val="auto"/>
          <w:sz w:val="24"/>
          <w:szCs w:val="24"/>
          <w:highlight w:val="none"/>
        </w:rPr>
        <w:t>人）：</w:t>
      </w:r>
      <w:r>
        <w:rPr>
          <w:rFonts w:ascii="宋体"/>
          <w:color w:val="auto"/>
          <w:sz w:val="24"/>
          <w:szCs w:val="24"/>
          <w:highlight w:val="none"/>
          <w:u w:val="single"/>
        </w:rPr>
        <w:t xml:space="preserve">                            </w:t>
      </w:r>
    </w:p>
    <w:p w14:paraId="6B27FFA4">
      <w:pPr>
        <w:spacing w:line="560" w:lineRule="exact"/>
        <w:rPr>
          <w:rFonts w:ascii="宋体"/>
          <w:color w:val="auto"/>
          <w:sz w:val="24"/>
          <w:szCs w:val="24"/>
          <w:highlight w:val="none"/>
          <w:u w:val="single"/>
        </w:rPr>
      </w:pPr>
      <w:r>
        <w:rPr>
          <w:rFonts w:ascii="宋体"/>
          <w:color w:val="auto"/>
          <w:sz w:val="24"/>
          <w:szCs w:val="24"/>
          <w:highlight w:val="none"/>
        </w:rPr>
        <w:t>建设工程项目：</w:t>
      </w:r>
      <w:r>
        <w:rPr>
          <w:rFonts w:hint="eastAsia" w:ascii="宋体"/>
          <w:color w:val="auto"/>
          <w:sz w:val="24"/>
          <w:szCs w:val="24"/>
          <w:highlight w:val="none"/>
          <w:u w:val="single"/>
          <w:lang w:eastAsia="zh-CN"/>
        </w:rPr>
        <w:t>【         】</w:t>
      </w:r>
      <w:r>
        <w:rPr>
          <w:rFonts w:hint="eastAsia" w:ascii="宋体"/>
          <w:color w:val="auto"/>
          <w:sz w:val="24"/>
          <w:szCs w:val="24"/>
          <w:highlight w:val="none"/>
          <w:u w:val="single"/>
        </w:rPr>
        <w:t>监理</w:t>
      </w:r>
    </w:p>
    <w:p w14:paraId="52D4F02E">
      <w:pPr>
        <w:spacing w:line="560" w:lineRule="exact"/>
        <w:rPr>
          <w:rFonts w:ascii="宋体"/>
          <w:color w:val="auto"/>
          <w:sz w:val="24"/>
          <w:szCs w:val="24"/>
          <w:highlight w:val="none"/>
          <w:u w:val="single"/>
        </w:rPr>
      </w:pPr>
      <w:r>
        <w:rPr>
          <w:rFonts w:ascii="宋体"/>
          <w:color w:val="auto"/>
          <w:sz w:val="24"/>
          <w:szCs w:val="24"/>
          <w:highlight w:val="none"/>
        </w:rPr>
        <w:t>建设工程地点：</w:t>
      </w:r>
      <w:r>
        <w:rPr>
          <w:rFonts w:ascii="宋体"/>
          <w:color w:val="auto"/>
          <w:sz w:val="24"/>
          <w:szCs w:val="24"/>
          <w:highlight w:val="none"/>
          <w:u w:val="single"/>
        </w:rPr>
        <w:t>广州市南沙区</w:t>
      </w:r>
    </w:p>
    <w:p w14:paraId="4C83FFDB">
      <w:pPr>
        <w:spacing w:line="560" w:lineRule="exact"/>
        <w:ind w:firstLine="600" w:firstLineChars="250"/>
        <w:rPr>
          <w:rFonts w:ascii="宋体"/>
          <w:color w:val="auto"/>
          <w:sz w:val="24"/>
          <w:szCs w:val="24"/>
          <w:highlight w:val="none"/>
        </w:rPr>
      </w:pPr>
    </w:p>
    <w:p w14:paraId="4EF58AC3">
      <w:pPr>
        <w:spacing w:line="560" w:lineRule="exact"/>
        <w:ind w:firstLine="480" w:firstLineChars="200"/>
        <w:rPr>
          <w:rFonts w:ascii="宋体"/>
          <w:color w:val="auto"/>
          <w:sz w:val="24"/>
          <w:szCs w:val="24"/>
          <w:highlight w:val="none"/>
        </w:rPr>
      </w:pPr>
      <w:r>
        <w:rPr>
          <w:rFonts w:ascii="宋体"/>
          <w:color w:val="auto"/>
          <w:sz w:val="24"/>
          <w:szCs w:val="24"/>
          <w:highlight w:val="none"/>
        </w:rPr>
        <w:t>为贯彻落实国家、省、市有关</w:t>
      </w:r>
      <w:r>
        <w:rPr>
          <w:rFonts w:hint="eastAsia" w:ascii="宋体"/>
          <w:color w:val="auto"/>
          <w:sz w:val="24"/>
          <w:szCs w:val="24"/>
          <w:highlight w:val="none"/>
        </w:rPr>
        <w:t>廉洁</w:t>
      </w:r>
      <w:r>
        <w:rPr>
          <w:rFonts w:ascii="宋体"/>
          <w:color w:val="auto"/>
          <w:sz w:val="24"/>
          <w:szCs w:val="24"/>
          <w:highlight w:val="none"/>
        </w:rPr>
        <w:t>规定，</w:t>
      </w:r>
      <w:r>
        <w:rPr>
          <w:rFonts w:hint="eastAsia" w:ascii="宋体"/>
          <w:color w:val="auto"/>
          <w:sz w:val="24"/>
          <w:szCs w:val="24"/>
          <w:highlight w:val="none"/>
        </w:rPr>
        <w:t>深化</w:t>
      </w:r>
      <w:r>
        <w:rPr>
          <w:rFonts w:ascii="宋体"/>
          <w:color w:val="auto"/>
          <w:sz w:val="24"/>
          <w:szCs w:val="24"/>
          <w:highlight w:val="none"/>
        </w:rPr>
        <w:t>廉洁南沙自贸试验区建设，加强工程建设领域廉洁风险防控，</w:t>
      </w:r>
      <w:r>
        <w:rPr>
          <w:rFonts w:hint="eastAsia" w:ascii="宋体"/>
          <w:color w:val="auto"/>
          <w:sz w:val="24"/>
          <w:szCs w:val="24"/>
          <w:highlight w:val="none"/>
        </w:rPr>
        <w:t>构建亲清政商关系，</w:t>
      </w:r>
      <w:r>
        <w:rPr>
          <w:rFonts w:ascii="宋体"/>
          <w:color w:val="auto"/>
          <w:sz w:val="24"/>
          <w:szCs w:val="24"/>
          <w:highlight w:val="none"/>
        </w:rPr>
        <w:t>营造风清气正的市场环境，根据《</w:t>
      </w:r>
      <w:r>
        <w:rPr>
          <w:rFonts w:hint="eastAsia" w:ascii="宋体"/>
          <w:color w:val="auto"/>
          <w:sz w:val="24"/>
          <w:szCs w:val="24"/>
          <w:highlight w:val="none"/>
        </w:rPr>
        <w:t>中华人民共和国</w:t>
      </w:r>
      <w:r>
        <w:rPr>
          <w:rFonts w:ascii="宋体"/>
          <w:color w:val="auto"/>
          <w:sz w:val="24"/>
          <w:szCs w:val="24"/>
          <w:highlight w:val="none"/>
        </w:rPr>
        <w:t>反不正当竞争法》《</w:t>
      </w:r>
      <w:r>
        <w:rPr>
          <w:rFonts w:hint="eastAsia" w:ascii="宋体"/>
          <w:color w:val="auto"/>
          <w:sz w:val="24"/>
          <w:szCs w:val="24"/>
          <w:highlight w:val="none"/>
        </w:rPr>
        <w:t>中华人民共和国</w:t>
      </w:r>
      <w:r>
        <w:rPr>
          <w:rFonts w:ascii="宋体"/>
          <w:color w:val="auto"/>
          <w:sz w:val="24"/>
          <w:szCs w:val="24"/>
          <w:highlight w:val="none"/>
        </w:rPr>
        <w:t>招标投标法》及其实施条例等法律法规及政策的规定，双方同意签订本合同。</w:t>
      </w:r>
    </w:p>
    <w:p w14:paraId="0374B4D2">
      <w:pPr>
        <w:spacing w:line="560" w:lineRule="exact"/>
        <w:ind w:firstLine="482" w:firstLineChars="200"/>
        <w:rPr>
          <w:rFonts w:ascii="宋体"/>
          <w:b/>
          <w:color w:val="auto"/>
          <w:sz w:val="24"/>
          <w:szCs w:val="24"/>
          <w:highlight w:val="none"/>
        </w:rPr>
      </w:pPr>
      <w:r>
        <w:rPr>
          <w:rFonts w:ascii="宋体"/>
          <w:b/>
          <w:color w:val="auto"/>
          <w:sz w:val="24"/>
          <w:szCs w:val="24"/>
          <w:highlight w:val="none"/>
        </w:rPr>
        <w:t>第一条  本合同适用于南沙区政府财政资金和国有资金占控股</w:t>
      </w:r>
      <w:r>
        <w:rPr>
          <w:rFonts w:hint="eastAsia" w:ascii="宋体"/>
          <w:b/>
          <w:color w:val="auto"/>
          <w:sz w:val="24"/>
          <w:szCs w:val="24"/>
          <w:highlight w:val="none"/>
        </w:rPr>
        <w:t>或</w:t>
      </w:r>
      <w:r>
        <w:rPr>
          <w:rFonts w:ascii="宋体"/>
          <w:b/>
          <w:color w:val="auto"/>
          <w:sz w:val="24"/>
          <w:szCs w:val="24"/>
          <w:highlight w:val="none"/>
        </w:rPr>
        <w:t>主导地位的公开招标类建设工程项目，涵盖工程施工类及服务类合同。辖区范围内其他工程项目可参照执行。</w:t>
      </w:r>
    </w:p>
    <w:p w14:paraId="38D8A437">
      <w:pPr>
        <w:spacing w:line="560" w:lineRule="exact"/>
        <w:ind w:firstLine="482" w:firstLineChars="200"/>
        <w:rPr>
          <w:rFonts w:ascii="宋体"/>
          <w:b/>
          <w:color w:val="auto"/>
          <w:sz w:val="24"/>
          <w:szCs w:val="24"/>
          <w:highlight w:val="none"/>
        </w:rPr>
      </w:pPr>
      <w:r>
        <w:rPr>
          <w:rFonts w:ascii="宋体"/>
          <w:b/>
          <w:color w:val="auto"/>
          <w:sz w:val="24"/>
          <w:szCs w:val="24"/>
          <w:highlight w:val="none"/>
        </w:rPr>
        <w:t>第二条  发包人及其</w:t>
      </w:r>
      <w:r>
        <w:rPr>
          <w:rFonts w:hint="eastAsia" w:ascii="宋体"/>
          <w:b/>
          <w:color w:val="auto"/>
          <w:sz w:val="24"/>
          <w:szCs w:val="24"/>
          <w:highlight w:val="none"/>
        </w:rPr>
        <w:t>工作人员不得</w:t>
      </w:r>
      <w:r>
        <w:rPr>
          <w:rFonts w:ascii="宋体"/>
          <w:b/>
          <w:color w:val="auto"/>
          <w:sz w:val="24"/>
          <w:szCs w:val="24"/>
          <w:highlight w:val="none"/>
        </w:rPr>
        <w:t>利用项目或职权</w:t>
      </w:r>
      <w:r>
        <w:rPr>
          <w:rFonts w:hint="eastAsia" w:ascii="宋体"/>
          <w:b/>
          <w:color w:val="auto"/>
          <w:sz w:val="24"/>
          <w:szCs w:val="24"/>
          <w:highlight w:val="none"/>
        </w:rPr>
        <w:t>为本人及亲属</w:t>
      </w:r>
      <w:r>
        <w:rPr>
          <w:rFonts w:ascii="宋体"/>
          <w:b/>
          <w:color w:val="auto"/>
          <w:sz w:val="24"/>
          <w:szCs w:val="24"/>
          <w:highlight w:val="none"/>
        </w:rPr>
        <w:t>谋取不正当利益</w:t>
      </w:r>
      <w:r>
        <w:rPr>
          <w:rFonts w:hint="eastAsia" w:ascii="宋体"/>
          <w:b/>
          <w:color w:val="auto"/>
          <w:sz w:val="24"/>
          <w:szCs w:val="24"/>
          <w:highlight w:val="none"/>
        </w:rPr>
        <w:t>，包括下列行为：</w:t>
      </w:r>
    </w:p>
    <w:p w14:paraId="0274269B">
      <w:pPr>
        <w:spacing w:line="560" w:lineRule="exact"/>
        <w:ind w:firstLine="480" w:firstLineChars="200"/>
        <w:rPr>
          <w:rFonts w:ascii="宋体"/>
          <w:color w:val="auto"/>
          <w:sz w:val="24"/>
          <w:szCs w:val="24"/>
          <w:highlight w:val="none"/>
        </w:rPr>
      </w:pPr>
      <w:r>
        <w:rPr>
          <w:rFonts w:ascii="宋体"/>
          <w:color w:val="auto"/>
          <w:sz w:val="24"/>
          <w:szCs w:val="24"/>
          <w:highlight w:val="none"/>
        </w:rPr>
        <w:t>2.1  索取、接受或者以借为名占用承包人的财物</w:t>
      </w:r>
      <w:r>
        <w:rPr>
          <w:rFonts w:hint="eastAsia" w:ascii="宋体"/>
          <w:color w:val="auto"/>
          <w:sz w:val="24"/>
          <w:szCs w:val="24"/>
          <w:highlight w:val="none"/>
        </w:rPr>
        <w:t>，</w:t>
      </w:r>
      <w:r>
        <w:rPr>
          <w:rFonts w:ascii="宋体"/>
          <w:color w:val="auto"/>
          <w:sz w:val="24"/>
          <w:szCs w:val="24"/>
          <w:highlight w:val="none"/>
        </w:rPr>
        <w:t>包括但不限于任何形式的礼品礼金、</w:t>
      </w:r>
      <w:r>
        <w:rPr>
          <w:rFonts w:hint="eastAsia" w:ascii="宋体"/>
          <w:color w:val="auto"/>
          <w:sz w:val="24"/>
          <w:szCs w:val="24"/>
          <w:highlight w:val="none"/>
        </w:rPr>
        <w:t>好处费</w:t>
      </w:r>
      <w:r>
        <w:rPr>
          <w:rFonts w:ascii="宋体"/>
          <w:color w:val="auto"/>
          <w:sz w:val="24"/>
          <w:szCs w:val="24"/>
          <w:highlight w:val="none"/>
        </w:rPr>
        <w:t>、回扣</w:t>
      </w:r>
      <w:r>
        <w:rPr>
          <w:rFonts w:hint="eastAsia" w:ascii="宋体"/>
          <w:color w:val="auto"/>
          <w:sz w:val="24"/>
          <w:szCs w:val="24"/>
          <w:highlight w:val="none"/>
        </w:rPr>
        <w:t>、</w:t>
      </w:r>
      <w:r>
        <w:rPr>
          <w:rFonts w:ascii="宋体"/>
          <w:color w:val="auto"/>
          <w:sz w:val="24"/>
          <w:szCs w:val="24"/>
          <w:highlight w:val="none"/>
        </w:rPr>
        <w:t>各种有价证券、</w:t>
      </w:r>
      <w:r>
        <w:rPr>
          <w:rFonts w:hint="eastAsia" w:ascii="宋体"/>
          <w:color w:val="auto"/>
          <w:sz w:val="24"/>
          <w:szCs w:val="24"/>
          <w:highlight w:val="none"/>
        </w:rPr>
        <w:t>购物</w:t>
      </w:r>
      <w:r>
        <w:rPr>
          <w:rFonts w:ascii="宋体"/>
          <w:color w:val="auto"/>
          <w:sz w:val="24"/>
          <w:szCs w:val="24"/>
          <w:highlight w:val="none"/>
        </w:rPr>
        <w:t>卡及其他支付凭证</w:t>
      </w:r>
      <w:r>
        <w:rPr>
          <w:rFonts w:hint="eastAsia" w:ascii="宋体"/>
          <w:color w:val="auto"/>
          <w:sz w:val="24"/>
          <w:szCs w:val="24"/>
          <w:highlight w:val="none"/>
        </w:rPr>
        <w:t>、房产、车辆、贵重物品等</w:t>
      </w:r>
      <w:r>
        <w:rPr>
          <w:rFonts w:ascii="宋体"/>
          <w:color w:val="auto"/>
          <w:sz w:val="24"/>
          <w:szCs w:val="24"/>
          <w:highlight w:val="none"/>
        </w:rPr>
        <w:t>；</w:t>
      </w:r>
    </w:p>
    <w:p w14:paraId="3A282610">
      <w:pPr>
        <w:spacing w:line="560" w:lineRule="exact"/>
        <w:ind w:firstLine="480" w:firstLineChars="200"/>
        <w:rPr>
          <w:rFonts w:ascii="宋体"/>
          <w:color w:val="auto"/>
          <w:sz w:val="24"/>
          <w:szCs w:val="24"/>
          <w:highlight w:val="none"/>
        </w:rPr>
      </w:pPr>
      <w:r>
        <w:rPr>
          <w:rFonts w:ascii="宋体"/>
          <w:color w:val="auto"/>
          <w:sz w:val="24"/>
          <w:szCs w:val="24"/>
          <w:highlight w:val="none"/>
        </w:rPr>
        <w:t>2.2  接受承包人宴请</w:t>
      </w:r>
      <w:r>
        <w:rPr>
          <w:rFonts w:hint="eastAsia" w:ascii="宋体"/>
          <w:color w:val="auto"/>
          <w:sz w:val="24"/>
          <w:szCs w:val="24"/>
          <w:highlight w:val="none"/>
        </w:rPr>
        <w:t>（工作餐除外）</w:t>
      </w:r>
      <w:r>
        <w:rPr>
          <w:rFonts w:ascii="宋体"/>
          <w:color w:val="auto"/>
          <w:sz w:val="24"/>
          <w:szCs w:val="24"/>
          <w:highlight w:val="none"/>
        </w:rPr>
        <w:t>及旅游、健身、娱乐等活动安排；</w:t>
      </w:r>
    </w:p>
    <w:p w14:paraId="59466693">
      <w:pPr>
        <w:spacing w:line="560" w:lineRule="exact"/>
        <w:ind w:firstLine="480" w:firstLineChars="200"/>
        <w:rPr>
          <w:rFonts w:ascii="宋体"/>
          <w:color w:val="auto"/>
          <w:sz w:val="24"/>
          <w:szCs w:val="24"/>
          <w:highlight w:val="none"/>
        </w:rPr>
      </w:pPr>
      <w:r>
        <w:rPr>
          <w:rFonts w:ascii="宋体"/>
          <w:color w:val="auto"/>
          <w:sz w:val="24"/>
          <w:szCs w:val="24"/>
          <w:highlight w:val="none"/>
        </w:rPr>
        <w:t>2.3  向承包人报销任何应由自身承担、支付的费用；</w:t>
      </w:r>
    </w:p>
    <w:p w14:paraId="4AE193BC">
      <w:pPr>
        <w:spacing w:line="560" w:lineRule="exact"/>
        <w:ind w:firstLine="480" w:firstLineChars="200"/>
        <w:rPr>
          <w:rFonts w:ascii="宋体"/>
          <w:color w:val="auto"/>
          <w:sz w:val="24"/>
          <w:szCs w:val="24"/>
          <w:highlight w:val="none"/>
        </w:rPr>
      </w:pPr>
      <w:r>
        <w:rPr>
          <w:rFonts w:ascii="宋体"/>
          <w:color w:val="auto"/>
          <w:sz w:val="24"/>
          <w:szCs w:val="24"/>
          <w:highlight w:val="none"/>
        </w:rPr>
        <w:t>2.4  向承包人推荐分包</w:t>
      </w:r>
      <w:r>
        <w:rPr>
          <w:rFonts w:hint="eastAsia" w:ascii="宋体"/>
          <w:color w:val="auto"/>
          <w:sz w:val="24"/>
          <w:szCs w:val="24"/>
          <w:highlight w:val="none"/>
        </w:rPr>
        <w:t>人，推销材料和设备，</w:t>
      </w:r>
      <w:r>
        <w:rPr>
          <w:rFonts w:ascii="宋体"/>
          <w:color w:val="auto"/>
          <w:sz w:val="24"/>
          <w:szCs w:val="24"/>
          <w:highlight w:val="none"/>
        </w:rPr>
        <w:t>要求承包人购买</w:t>
      </w:r>
      <w:r>
        <w:rPr>
          <w:rFonts w:hint="eastAsia" w:ascii="宋体"/>
          <w:color w:val="auto"/>
          <w:sz w:val="24"/>
          <w:szCs w:val="24"/>
          <w:highlight w:val="none"/>
        </w:rPr>
        <w:t>指定</w:t>
      </w:r>
      <w:r>
        <w:rPr>
          <w:rFonts w:ascii="宋体"/>
          <w:color w:val="auto"/>
          <w:sz w:val="24"/>
          <w:szCs w:val="24"/>
          <w:highlight w:val="none"/>
        </w:rPr>
        <w:t>的材料和设备；</w:t>
      </w:r>
    </w:p>
    <w:p w14:paraId="6228D7BA">
      <w:pPr>
        <w:spacing w:line="560" w:lineRule="exact"/>
        <w:ind w:firstLine="480" w:firstLineChars="200"/>
        <w:rPr>
          <w:rFonts w:ascii="宋体"/>
          <w:color w:val="auto"/>
          <w:sz w:val="24"/>
          <w:szCs w:val="24"/>
          <w:highlight w:val="none"/>
        </w:rPr>
      </w:pPr>
      <w:r>
        <w:rPr>
          <w:rFonts w:ascii="宋体"/>
          <w:color w:val="auto"/>
          <w:sz w:val="24"/>
          <w:szCs w:val="24"/>
          <w:highlight w:val="none"/>
        </w:rPr>
        <w:t xml:space="preserve">2.5  </w:t>
      </w:r>
      <w:r>
        <w:rPr>
          <w:rFonts w:hint="eastAsia" w:ascii="宋体"/>
          <w:color w:val="auto"/>
          <w:sz w:val="24"/>
          <w:szCs w:val="24"/>
          <w:highlight w:val="none"/>
        </w:rPr>
        <w:t>私自为建设工程安排施工队伍，从事与建设工程有关的各种有偿中介服务</w:t>
      </w:r>
      <w:r>
        <w:rPr>
          <w:rFonts w:ascii="宋体"/>
          <w:color w:val="auto"/>
          <w:sz w:val="24"/>
          <w:szCs w:val="24"/>
          <w:highlight w:val="none"/>
        </w:rPr>
        <w:t>；</w:t>
      </w:r>
    </w:p>
    <w:p w14:paraId="6223E4FA">
      <w:pPr>
        <w:spacing w:line="560" w:lineRule="exact"/>
        <w:ind w:firstLine="480" w:firstLineChars="200"/>
        <w:rPr>
          <w:rFonts w:ascii="宋体"/>
          <w:color w:val="auto"/>
          <w:sz w:val="24"/>
          <w:szCs w:val="24"/>
          <w:highlight w:val="none"/>
        </w:rPr>
      </w:pPr>
      <w:r>
        <w:rPr>
          <w:rFonts w:ascii="宋体"/>
          <w:color w:val="auto"/>
          <w:sz w:val="24"/>
          <w:szCs w:val="24"/>
          <w:highlight w:val="none"/>
        </w:rPr>
        <w:t>2.6  要求或者暗示承包人</w:t>
      </w:r>
      <w:r>
        <w:rPr>
          <w:rFonts w:hint="eastAsia" w:ascii="宋体"/>
          <w:color w:val="auto"/>
          <w:sz w:val="24"/>
          <w:szCs w:val="24"/>
          <w:highlight w:val="none"/>
        </w:rPr>
        <w:t>为本人或亲属的工作安排、职务晋升、经商办企业、出国出境、旅游、留学、探亲、定居等提供资助或便利；</w:t>
      </w:r>
    </w:p>
    <w:p w14:paraId="5A10E566">
      <w:pPr>
        <w:spacing w:line="560" w:lineRule="exact"/>
        <w:ind w:firstLine="480" w:firstLineChars="200"/>
        <w:rPr>
          <w:rFonts w:ascii="宋体"/>
          <w:color w:val="auto"/>
          <w:sz w:val="24"/>
          <w:szCs w:val="24"/>
          <w:highlight w:val="none"/>
        </w:rPr>
      </w:pPr>
      <w:r>
        <w:rPr>
          <w:rFonts w:hint="eastAsia" w:ascii="宋体"/>
          <w:color w:val="auto"/>
          <w:sz w:val="24"/>
          <w:szCs w:val="24"/>
          <w:highlight w:val="none"/>
        </w:rPr>
        <w:t xml:space="preserve">2.7  </w:t>
      </w:r>
      <w:r>
        <w:rPr>
          <w:rFonts w:ascii="宋体"/>
          <w:color w:val="auto"/>
          <w:sz w:val="24"/>
          <w:szCs w:val="24"/>
          <w:highlight w:val="none"/>
        </w:rPr>
        <w:t>默许、纵容、授意亲属收受承包人财物</w:t>
      </w:r>
      <w:r>
        <w:rPr>
          <w:rFonts w:hint="eastAsia" w:ascii="宋体"/>
          <w:color w:val="auto"/>
          <w:sz w:val="24"/>
          <w:szCs w:val="24"/>
          <w:highlight w:val="none"/>
        </w:rPr>
        <w:t>，或从事与建设工程有关的材料和设备供应、工程分包、劳务等经济活动</w:t>
      </w:r>
      <w:r>
        <w:rPr>
          <w:rFonts w:ascii="宋体"/>
          <w:color w:val="auto"/>
          <w:sz w:val="24"/>
          <w:szCs w:val="24"/>
          <w:highlight w:val="none"/>
        </w:rPr>
        <w:t>；</w:t>
      </w:r>
    </w:p>
    <w:p w14:paraId="28AD1298">
      <w:pPr>
        <w:spacing w:line="560" w:lineRule="exact"/>
        <w:ind w:firstLine="480" w:firstLineChars="200"/>
        <w:rPr>
          <w:rFonts w:ascii="宋体"/>
          <w:color w:val="auto"/>
          <w:sz w:val="24"/>
          <w:szCs w:val="24"/>
          <w:highlight w:val="none"/>
        </w:rPr>
      </w:pPr>
      <w:r>
        <w:rPr>
          <w:rFonts w:hint="eastAsia" w:ascii="宋体"/>
          <w:color w:val="auto"/>
          <w:sz w:val="24"/>
          <w:szCs w:val="24"/>
          <w:highlight w:val="none"/>
        </w:rPr>
        <w:t xml:space="preserve">2.8  </w:t>
      </w:r>
      <w:r>
        <w:rPr>
          <w:rFonts w:ascii="宋体"/>
          <w:color w:val="auto"/>
          <w:sz w:val="24"/>
          <w:szCs w:val="24"/>
          <w:highlight w:val="none"/>
        </w:rPr>
        <w:t>其他利用项目或职权谋取不正当利益的行为。</w:t>
      </w:r>
    </w:p>
    <w:p w14:paraId="3BF5BA72">
      <w:pPr>
        <w:spacing w:line="560" w:lineRule="exact"/>
        <w:ind w:firstLine="482" w:firstLineChars="200"/>
        <w:rPr>
          <w:rFonts w:ascii="宋体"/>
          <w:b/>
          <w:color w:val="auto"/>
          <w:sz w:val="24"/>
          <w:szCs w:val="24"/>
          <w:highlight w:val="none"/>
        </w:rPr>
      </w:pPr>
      <w:r>
        <w:rPr>
          <w:rFonts w:ascii="宋体"/>
          <w:b/>
          <w:color w:val="auto"/>
          <w:sz w:val="24"/>
          <w:szCs w:val="24"/>
          <w:highlight w:val="none"/>
        </w:rPr>
        <w:t>第三条  承包人及其</w:t>
      </w:r>
      <w:r>
        <w:rPr>
          <w:rFonts w:hint="eastAsia" w:ascii="宋体"/>
          <w:b/>
          <w:color w:val="auto"/>
          <w:sz w:val="24"/>
          <w:szCs w:val="24"/>
          <w:highlight w:val="none"/>
        </w:rPr>
        <w:t>工作人员不得通过</w:t>
      </w:r>
      <w:r>
        <w:rPr>
          <w:rFonts w:ascii="宋体"/>
          <w:b/>
          <w:color w:val="auto"/>
          <w:sz w:val="24"/>
          <w:szCs w:val="24"/>
          <w:highlight w:val="none"/>
        </w:rPr>
        <w:t>商业贿赂</w:t>
      </w:r>
      <w:r>
        <w:rPr>
          <w:rFonts w:hint="eastAsia" w:ascii="宋体"/>
          <w:b/>
          <w:color w:val="auto"/>
          <w:sz w:val="24"/>
          <w:szCs w:val="24"/>
          <w:highlight w:val="none"/>
        </w:rPr>
        <w:t>等不正当手段谋取利益，包括下列</w:t>
      </w:r>
      <w:r>
        <w:rPr>
          <w:rFonts w:ascii="宋体"/>
          <w:b/>
          <w:color w:val="auto"/>
          <w:sz w:val="24"/>
          <w:szCs w:val="24"/>
          <w:highlight w:val="none"/>
        </w:rPr>
        <w:t>行为</w:t>
      </w:r>
      <w:r>
        <w:rPr>
          <w:rFonts w:hint="eastAsia" w:ascii="宋体"/>
          <w:b/>
          <w:color w:val="auto"/>
          <w:sz w:val="24"/>
          <w:szCs w:val="24"/>
          <w:highlight w:val="none"/>
        </w:rPr>
        <w:t>：</w:t>
      </w:r>
    </w:p>
    <w:p w14:paraId="26C4FD7D">
      <w:pPr>
        <w:spacing w:line="560" w:lineRule="exact"/>
        <w:ind w:firstLine="480" w:firstLineChars="200"/>
        <w:rPr>
          <w:rFonts w:ascii="宋体"/>
          <w:color w:val="auto"/>
          <w:sz w:val="24"/>
          <w:szCs w:val="24"/>
          <w:highlight w:val="none"/>
        </w:rPr>
      </w:pPr>
      <w:r>
        <w:rPr>
          <w:rFonts w:hint="eastAsia" w:ascii="宋体"/>
          <w:color w:val="auto"/>
          <w:sz w:val="24"/>
          <w:szCs w:val="24"/>
          <w:highlight w:val="none"/>
        </w:rPr>
        <w:t>3</w:t>
      </w:r>
      <w:r>
        <w:rPr>
          <w:rFonts w:ascii="宋体"/>
          <w:color w:val="auto"/>
          <w:sz w:val="24"/>
          <w:szCs w:val="24"/>
          <w:highlight w:val="none"/>
        </w:rPr>
        <w:t>.1  同意或主动</w:t>
      </w:r>
      <w:r>
        <w:rPr>
          <w:rFonts w:hint="eastAsia" w:ascii="宋体"/>
          <w:color w:val="auto"/>
          <w:sz w:val="24"/>
          <w:szCs w:val="24"/>
          <w:highlight w:val="none"/>
        </w:rPr>
        <w:t>向</w:t>
      </w:r>
      <w:r>
        <w:rPr>
          <w:rFonts w:ascii="宋体"/>
          <w:color w:val="auto"/>
          <w:sz w:val="24"/>
          <w:szCs w:val="24"/>
          <w:highlight w:val="none"/>
        </w:rPr>
        <w:t>发包人及其</w:t>
      </w:r>
      <w:r>
        <w:rPr>
          <w:rFonts w:hint="eastAsia" w:ascii="宋体"/>
          <w:color w:val="auto"/>
          <w:sz w:val="24"/>
          <w:szCs w:val="24"/>
          <w:highlight w:val="none"/>
        </w:rPr>
        <w:t>工作人员</w:t>
      </w:r>
      <w:r>
        <w:rPr>
          <w:rFonts w:ascii="宋体"/>
          <w:color w:val="auto"/>
          <w:sz w:val="24"/>
          <w:szCs w:val="24"/>
          <w:highlight w:val="none"/>
        </w:rPr>
        <w:t>提供第二条</w:t>
      </w:r>
      <w:r>
        <w:rPr>
          <w:rFonts w:hint="eastAsia" w:ascii="宋体"/>
          <w:color w:val="auto"/>
          <w:sz w:val="24"/>
          <w:szCs w:val="24"/>
          <w:highlight w:val="none"/>
        </w:rPr>
        <w:t>约</w:t>
      </w:r>
      <w:r>
        <w:rPr>
          <w:rFonts w:ascii="宋体"/>
          <w:color w:val="auto"/>
          <w:sz w:val="24"/>
          <w:szCs w:val="24"/>
          <w:highlight w:val="none"/>
        </w:rPr>
        <w:t>定的</w:t>
      </w:r>
      <w:r>
        <w:rPr>
          <w:rFonts w:hint="eastAsia" w:ascii="宋体"/>
          <w:color w:val="auto"/>
          <w:sz w:val="24"/>
          <w:szCs w:val="24"/>
          <w:highlight w:val="none"/>
        </w:rPr>
        <w:t>禁止性</w:t>
      </w:r>
      <w:r>
        <w:rPr>
          <w:rFonts w:ascii="宋体"/>
          <w:color w:val="auto"/>
          <w:sz w:val="24"/>
          <w:szCs w:val="24"/>
          <w:highlight w:val="none"/>
        </w:rPr>
        <w:t>行为；</w:t>
      </w:r>
    </w:p>
    <w:p w14:paraId="3BCDB6B3">
      <w:pPr>
        <w:spacing w:line="560" w:lineRule="exact"/>
        <w:ind w:firstLine="480" w:firstLineChars="200"/>
        <w:rPr>
          <w:rFonts w:ascii="宋体"/>
          <w:color w:val="auto"/>
          <w:sz w:val="24"/>
          <w:szCs w:val="24"/>
          <w:highlight w:val="none"/>
        </w:rPr>
      </w:pPr>
      <w:r>
        <w:rPr>
          <w:rFonts w:hint="eastAsia" w:ascii="宋体"/>
          <w:color w:val="auto"/>
          <w:sz w:val="24"/>
          <w:szCs w:val="24"/>
          <w:highlight w:val="none"/>
        </w:rPr>
        <w:t>3</w:t>
      </w:r>
      <w:r>
        <w:rPr>
          <w:rFonts w:ascii="宋体"/>
          <w:color w:val="auto"/>
          <w:sz w:val="24"/>
          <w:szCs w:val="24"/>
          <w:highlight w:val="none"/>
        </w:rPr>
        <w:t>.2  向与建设工程相关的代建、施工、监理（项目管理）、勘察、设计、咨询等有关单位及其</w:t>
      </w:r>
      <w:r>
        <w:rPr>
          <w:rFonts w:hint="eastAsia" w:ascii="宋体"/>
          <w:color w:val="auto"/>
          <w:sz w:val="24"/>
          <w:szCs w:val="24"/>
          <w:highlight w:val="none"/>
        </w:rPr>
        <w:t>工作人员进行</w:t>
      </w:r>
      <w:r>
        <w:rPr>
          <w:rFonts w:ascii="宋体"/>
          <w:color w:val="auto"/>
          <w:sz w:val="24"/>
          <w:szCs w:val="24"/>
          <w:highlight w:val="none"/>
        </w:rPr>
        <w:t>商业贿赂，包括但不限于任何形式的礼品礼金、有价证券、购物</w:t>
      </w:r>
      <w:r>
        <w:rPr>
          <w:rFonts w:hint="eastAsia" w:ascii="宋体"/>
          <w:color w:val="auto"/>
          <w:sz w:val="24"/>
          <w:szCs w:val="24"/>
          <w:highlight w:val="none"/>
        </w:rPr>
        <w:t>卡</w:t>
      </w:r>
      <w:r>
        <w:rPr>
          <w:rFonts w:ascii="宋体"/>
          <w:color w:val="auto"/>
          <w:sz w:val="24"/>
          <w:szCs w:val="24"/>
          <w:highlight w:val="none"/>
        </w:rPr>
        <w:t>、回扣、佣金、咨询费、劳务费、赞助费、宣传费，以及支付旅游费用、报销各种消费凭证等。</w:t>
      </w:r>
    </w:p>
    <w:p w14:paraId="3EA8866C">
      <w:pPr>
        <w:spacing w:line="560" w:lineRule="exact"/>
        <w:ind w:firstLine="480" w:firstLineChars="200"/>
        <w:rPr>
          <w:rFonts w:ascii="宋体"/>
          <w:color w:val="auto"/>
          <w:sz w:val="24"/>
          <w:szCs w:val="24"/>
          <w:highlight w:val="none"/>
        </w:rPr>
      </w:pPr>
      <w:r>
        <w:rPr>
          <w:rFonts w:hint="eastAsia" w:ascii="宋体"/>
          <w:color w:val="auto"/>
          <w:sz w:val="24"/>
          <w:szCs w:val="24"/>
          <w:highlight w:val="none"/>
        </w:rPr>
        <w:t>3</w:t>
      </w:r>
      <w:r>
        <w:rPr>
          <w:rFonts w:ascii="宋体"/>
          <w:color w:val="auto"/>
          <w:sz w:val="24"/>
          <w:szCs w:val="24"/>
          <w:highlight w:val="none"/>
        </w:rPr>
        <w:t>.</w:t>
      </w:r>
      <w:r>
        <w:rPr>
          <w:rFonts w:hint="eastAsia" w:ascii="宋体"/>
          <w:color w:val="auto"/>
          <w:sz w:val="24"/>
          <w:szCs w:val="24"/>
          <w:highlight w:val="none"/>
        </w:rPr>
        <w:t>3</w:t>
      </w:r>
      <w:r>
        <w:rPr>
          <w:rFonts w:ascii="宋体"/>
          <w:color w:val="auto"/>
          <w:sz w:val="24"/>
          <w:szCs w:val="24"/>
          <w:highlight w:val="none"/>
        </w:rPr>
        <w:t xml:space="preserve">  接受与建设工程相关的代建、施工、监理（项目管理）、勘察、设计、咨询等有关单位及其</w:t>
      </w:r>
      <w:r>
        <w:rPr>
          <w:rFonts w:hint="eastAsia" w:ascii="宋体"/>
          <w:color w:val="auto"/>
          <w:sz w:val="24"/>
          <w:szCs w:val="24"/>
          <w:highlight w:val="none"/>
        </w:rPr>
        <w:t>工作人员</w:t>
      </w:r>
      <w:r>
        <w:rPr>
          <w:rFonts w:ascii="宋体"/>
          <w:color w:val="auto"/>
          <w:sz w:val="24"/>
          <w:szCs w:val="24"/>
          <w:highlight w:val="none"/>
        </w:rPr>
        <w:t>的商业贿赂。</w:t>
      </w:r>
    </w:p>
    <w:p w14:paraId="0C448E99">
      <w:pPr>
        <w:spacing w:line="560" w:lineRule="exact"/>
        <w:ind w:firstLine="480" w:firstLineChars="200"/>
        <w:rPr>
          <w:rFonts w:ascii="宋体"/>
          <w:color w:val="auto"/>
          <w:sz w:val="24"/>
          <w:szCs w:val="24"/>
          <w:highlight w:val="none"/>
        </w:rPr>
      </w:pPr>
      <w:r>
        <w:rPr>
          <w:rFonts w:hint="eastAsia" w:ascii="宋体"/>
          <w:color w:val="auto"/>
          <w:sz w:val="24"/>
          <w:szCs w:val="24"/>
          <w:highlight w:val="none"/>
        </w:rPr>
        <w:t>3</w:t>
      </w:r>
      <w:r>
        <w:rPr>
          <w:rFonts w:ascii="宋体"/>
          <w:color w:val="auto"/>
          <w:sz w:val="24"/>
          <w:szCs w:val="24"/>
          <w:highlight w:val="none"/>
        </w:rPr>
        <w:t>.</w:t>
      </w:r>
      <w:r>
        <w:rPr>
          <w:rFonts w:hint="eastAsia" w:ascii="宋体"/>
          <w:color w:val="auto"/>
          <w:sz w:val="24"/>
          <w:szCs w:val="24"/>
          <w:highlight w:val="none"/>
        </w:rPr>
        <w:t>4</w:t>
      </w:r>
      <w:r>
        <w:rPr>
          <w:rFonts w:ascii="宋体"/>
          <w:color w:val="auto"/>
          <w:sz w:val="24"/>
          <w:szCs w:val="24"/>
          <w:highlight w:val="none"/>
        </w:rPr>
        <w:t xml:space="preserve">  接受分包（工程分包、劳务分包等）单位、材料设备供应单位等单位及其</w:t>
      </w:r>
      <w:r>
        <w:rPr>
          <w:rFonts w:hint="eastAsia" w:ascii="宋体"/>
          <w:color w:val="auto"/>
          <w:sz w:val="24"/>
          <w:szCs w:val="24"/>
          <w:highlight w:val="none"/>
        </w:rPr>
        <w:t>工作人员</w:t>
      </w:r>
      <w:r>
        <w:rPr>
          <w:rFonts w:ascii="宋体"/>
          <w:color w:val="auto"/>
          <w:sz w:val="24"/>
          <w:szCs w:val="24"/>
          <w:highlight w:val="none"/>
        </w:rPr>
        <w:t>的商业贿赂。</w:t>
      </w:r>
    </w:p>
    <w:p w14:paraId="588568A1">
      <w:pPr>
        <w:spacing w:line="560" w:lineRule="exact"/>
        <w:ind w:firstLine="480" w:firstLineChars="200"/>
        <w:rPr>
          <w:rFonts w:ascii="宋体"/>
          <w:color w:val="auto"/>
          <w:sz w:val="24"/>
          <w:szCs w:val="24"/>
          <w:highlight w:val="none"/>
        </w:rPr>
      </w:pPr>
      <w:r>
        <w:rPr>
          <w:rFonts w:hint="eastAsia" w:ascii="宋体"/>
          <w:color w:val="auto"/>
          <w:sz w:val="24"/>
          <w:szCs w:val="24"/>
          <w:highlight w:val="none"/>
        </w:rPr>
        <w:t xml:space="preserve">3.5  </w:t>
      </w:r>
      <w:r>
        <w:rPr>
          <w:rFonts w:ascii="宋体"/>
          <w:color w:val="auto"/>
          <w:sz w:val="24"/>
          <w:szCs w:val="24"/>
          <w:highlight w:val="none"/>
        </w:rPr>
        <w:t>其他</w:t>
      </w:r>
      <w:r>
        <w:rPr>
          <w:rFonts w:hint="eastAsia" w:ascii="宋体"/>
          <w:color w:val="auto"/>
          <w:sz w:val="24"/>
          <w:szCs w:val="24"/>
          <w:highlight w:val="none"/>
        </w:rPr>
        <w:t>通过不正当手段谋取利益的</w:t>
      </w:r>
      <w:r>
        <w:rPr>
          <w:rFonts w:ascii="宋体"/>
          <w:color w:val="auto"/>
          <w:sz w:val="24"/>
          <w:szCs w:val="24"/>
          <w:highlight w:val="none"/>
        </w:rPr>
        <w:t>行为。</w:t>
      </w:r>
    </w:p>
    <w:p w14:paraId="0F6C71A2">
      <w:pPr>
        <w:spacing w:line="560" w:lineRule="exact"/>
        <w:ind w:firstLine="482" w:firstLineChars="200"/>
        <w:rPr>
          <w:rFonts w:ascii="宋体"/>
          <w:b/>
          <w:color w:val="auto"/>
          <w:sz w:val="24"/>
          <w:szCs w:val="24"/>
          <w:highlight w:val="none"/>
        </w:rPr>
      </w:pPr>
      <w:r>
        <w:rPr>
          <w:rFonts w:ascii="宋体"/>
          <w:b/>
          <w:color w:val="auto"/>
          <w:sz w:val="24"/>
          <w:szCs w:val="24"/>
          <w:highlight w:val="none"/>
        </w:rPr>
        <w:t>第</w:t>
      </w:r>
      <w:r>
        <w:rPr>
          <w:rFonts w:hint="eastAsia" w:ascii="宋体"/>
          <w:b/>
          <w:color w:val="auto"/>
          <w:sz w:val="24"/>
          <w:szCs w:val="24"/>
          <w:highlight w:val="none"/>
        </w:rPr>
        <w:t>四</w:t>
      </w:r>
      <w:r>
        <w:rPr>
          <w:rFonts w:ascii="宋体"/>
          <w:b/>
          <w:color w:val="auto"/>
          <w:sz w:val="24"/>
          <w:szCs w:val="24"/>
          <w:highlight w:val="none"/>
        </w:rPr>
        <w:t xml:space="preserve">条  </w:t>
      </w:r>
      <w:r>
        <w:rPr>
          <w:rFonts w:hint="eastAsia" w:ascii="宋体"/>
          <w:b/>
          <w:color w:val="auto"/>
          <w:sz w:val="24"/>
          <w:szCs w:val="24"/>
          <w:highlight w:val="none"/>
        </w:rPr>
        <w:t>发包人、</w:t>
      </w:r>
      <w:r>
        <w:rPr>
          <w:rFonts w:ascii="宋体"/>
          <w:b/>
          <w:color w:val="auto"/>
          <w:sz w:val="24"/>
          <w:szCs w:val="24"/>
          <w:highlight w:val="none"/>
        </w:rPr>
        <w:t>承包人及</w:t>
      </w:r>
      <w:r>
        <w:rPr>
          <w:rFonts w:hint="eastAsia" w:ascii="宋体"/>
          <w:b/>
          <w:color w:val="auto"/>
          <w:sz w:val="24"/>
          <w:szCs w:val="24"/>
          <w:highlight w:val="none"/>
        </w:rPr>
        <w:t>双方工作人员不得</w:t>
      </w:r>
      <w:r>
        <w:rPr>
          <w:rFonts w:ascii="宋体"/>
          <w:b/>
          <w:color w:val="auto"/>
          <w:sz w:val="24"/>
          <w:szCs w:val="24"/>
          <w:highlight w:val="none"/>
        </w:rPr>
        <w:t>违规干预或插手建设工程招投标活动</w:t>
      </w:r>
      <w:r>
        <w:rPr>
          <w:rFonts w:hint="eastAsia" w:ascii="宋体"/>
          <w:b/>
          <w:color w:val="auto"/>
          <w:sz w:val="24"/>
          <w:szCs w:val="24"/>
          <w:highlight w:val="none"/>
        </w:rPr>
        <w:t>，禁止</w:t>
      </w:r>
      <w:r>
        <w:rPr>
          <w:rFonts w:ascii="宋体"/>
          <w:b/>
          <w:color w:val="auto"/>
          <w:sz w:val="24"/>
          <w:szCs w:val="24"/>
          <w:highlight w:val="none"/>
        </w:rPr>
        <w:t>串通投标（围标）</w:t>
      </w:r>
      <w:r>
        <w:rPr>
          <w:rFonts w:hint="eastAsia" w:ascii="宋体"/>
          <w:b/>
          <w:color w:val="auto"/>
          <w:sz w:val="24"/>
          <w:szCs w:val="24"/>
          <w:highlight w:val="none"/>
        </w:rPr>
        <w:t>等不正当竞争</w:t>
      </w:r>
      <w:r>
        <w:rPr>
          <w:rFonts w:ascii="宋体"/>
          <w:b/>
          <w:color w:val="auto"/>
          <w:sz w:val="24"/>
          <w:szCs w:val="24"/>
          <w:highlight w:val="none"/>
        </w:rPr>
        <w:t>行为。</w:t>
      </w:r>
    </w:p>
    <w:p w14:paraId="4698890C">
      <w:pPr>
        <w:spacing w:line="560" w:lineRule="exact"/>
        <w:ind w:firstLine="482" w:firstLineChars="200"/>
        <w:rPr>
          <w:rFonts w:ascii="宋体"/>
          <w:b/>
          <w:color w:val="auto"/>
          <w:sz w:val="24"/>
          <w:szCs w:val="24"/>
          <w:highlight w:val="none"/>
        </w:rPr>
      </w:pPr>
      <w:r>
        <w:rPr>
          <w:rFonts w:ascii="宋体"/>
          <w:b/>
          <w:color w:val="auto"/>
          <w:sz w:val="24"/>
          <w:szCs w:val="24"/>
          <w:highlight w:val="none"/>
        </w:rPr>
        <w:t>第</w:t>
      </w:r>
      <w:r>
        <w:rPr>
          <w:rFonts w:hint="eastAsia" w:ascii="宋体"/>
          <w:b/>
          <w:color w:val="auto"/>
          <w:sz w:val="24"/>
          <w:szCs w:val="24"/>
          <w:highlight w:val="none"/>
        </w:rPr>
        <w:t>五</w:t>
      </w:r>
      <w:r>
        <w:rPr>
          <w:rFonts w:ascii="宋体"/>
          <w:b/>
          <w:color w:val="auto"/>
          <w:sz w:val="24"/>
          <w:szCs w:val="24"/>
          <w:highlight w:val="none"/>
        </w:rPr>
        <w:t xml:space="preserve">条  </w:t>
      </w:r>
      <w:r>
        <w:rPr>
          <w:rFonts w:hint="eastAsia" w:ascii="宋体"/>
          <w:b/>
          <w:color w:val="auto"/>
          <w:sz w:val="24"/>
          <w:szCs w:val="24"/>
          <w:highlight w:val="none"/>
        </w:rPr>
        <w:t>廉洁风险防控机制</w:t>
      </w:r>
    </w:p>
    <w:p w14:paraId="4C404886">
      <w:pPr>
        <w:spacing w:line="560" w:lineRule="exact"/>
        <w:ind w:firstLine="480" w:firstLineChars="200"/>
        <w:rPr>
          <w:rFonts w:ascii="宋体"/>
          <w:color w:val="auto"/>
          <w:sz w:val="24"/>
          <w:szCs w:val="24"/>
          <w:highlight w:val="none"/>
        </w:rPr>
      </w:pPr>
      <w:r>
        <w:rPr>
          <w:rFonts w:ascii="宋体"/>
          <w:color w:val="auto"/>
          <w:sz w:val="24"/>
          <w:szCs w:val="24"/>
          <w:highlight w:val="none"/>
        </w:rPr>
        <w:t>发包人、承包人双方</w:t>
      </w:r>
      <w:r>
        <w:rPr>
          <w:rFonts w:hint="eastAsia" w:ascii="宋体"/>
          <w:color w:val="auto"/>
          <w:sz w:val="24"/>
          <w:szCs w:val="24"/>
          <w:highlight w:val="none"/>
        </w:rPr>
        <w:t>均有义务建立健全廉洁风险防控机制，排查、</w:t>
      </w:r>
      <w:r>
        <w:rPr>
          <w:rFonts w:ascii="宋体"/>
          <w:color w:val="auto"/>
          <w:sz w:val="24"/>
          <w:szCs w:val="24"/>
          <w:highlight w:val="none"/>
        </w:rPr>
        <w:t>梳理</w:t>
      </w:r>
      <w:r>
        <w:rPr>
          <w:rFonts w:hint="eastAsia" w:ascii="宋体"/>
          <w:color w:val="auto"/>
          <w:sz w:val="24"/>
          <w:szCs w:val="24"/>
          <w:highlight w:val="none"/>
        </w:rPr>
        <w:t>建设工程</w:t>
      </w:r>
      <w:r>
        <w:rPr>
          <w:rFonts w:ascii="宋体"/>
          <w:color w:val="auto"/>
          <w:sz w:val="24"/>
          <w:szCs w:val="24"/>
          <w:highlight w:val="none"/>
        </w:rPr>
        <w:t>业务流程及关键工作岗位涉及的廉洁风险</w:t>
      </w:r>
      <w:r>
        <w:rPr>
          <w:rFonts w:hint="eastAsia" w:ascii="宋体"/>
          <w:color w:val="auto"/>
          <w:sz w:val="24"/>
          <w:szCs w:val="24"/>
          <w:highlight w:val="none"/>
        </w:rPr>
        <w:t>点，有针对性地逐项制定防控措施，加强对单位工作人员的廉洁教育，预警在先、防范在前，风险定到岗、制度建到位、责任落到人</w:t>
      </w:r>
      <w:r>
        <w:rPr>
          <w:rFonts w:ascii="宋体"/>
          <w:color w:val="auto"/>
          <w:sz w:val="24"/>
          <w:szCs w:val="24"/>
          <w:highlight w:val="none"/>
        </w:rPr>
        <w:t>。</w:t>
      </w:r>
      <w:r>
        <w:rPr>
          <w:rFonts w:hint="eastAsia" w:ascii="宋体"/>
          <w:color w:val="auto"/>
          <w:sz w:val="24"/>
          <w:szCs w:val="24"/>
          <w:highlight w:val="none"/>
        </w:rPr>
        <w:t>发现对方在业务活动中有违反廉洁规定的行为，应及时给予提醒和纠正。</w:t>
      </w:r>
    </w:p>
    <w:p w14:paraId="63895418">
      <w:pPr>
        <w:spacing w:line="560" w:lineRule="exact"/>
        <w:ind w:firstLine="482" w:firstLineChars="200"/>
        <w:rPr>
          <w:rFonts w:ascii="宋体"/>
          <w:b/>
          <w:color w:val="auto"/>
          <w:sz w:val="24"/>
          <w:szCs w:val="24"/>
          <w:highlight w:val="none"/>
        </w:rPr>
      </w:pPr>
      <w:r>
        <w:rPr>
          <w:rFonts w:ascii="宋体"/>
          <w:b/>
          <w:color w:val="auto"/>
          <w:sz w:val="24"/>
          <w:szCs w:val="24"/>
          <w:highlight w:val="none"/>
        </w:rPr>
        <w:t>第</w:t>
      </w:r>
      <w:r>
        <w:rPr>
          <w:rFonts w:hint="eastAsia" w:ascii="宋体"/>
          <w:b/>
          <w:color w:val="auto"/>
          <w:sz w:val="24"/>
          <w:szCs w:val="24"/>
          <w:highlight w:val="none"/>
        </w:rPr>
        <w:t>六</w:t>
      </w:r>
      <w:r>
        <w:rPr>
          <w:rFonts w:ascii="宋体"/>
          <w:b/>
          <w:color w:val="auto"/>
          <w:sz w:val="24"/>
          <w:szCs w:val="24"/>
          <w:highlight w:val="none"/>
        </w:rPr>
        <w:t xml:space="preserve">条  </w:t>
      </w:r>
      <w:r>
        <w:rPr>
          <w:rFonts w:hint="eastAsia" w:ascii="宋体"/>
          <w:b/>
          <w:color w:val="auto"/>
          <w:sz w:val="24"/>
          <w:szCs w:val="24"/>
          <w:highlight w:val="none"/>
        </w:rPr>
        <w:t>廉洁违约责任</w:t>
      </w:r>
    </w:p>
    <w:p w14:paraId="6E389E15">
      <w:pPr>
        <w:spacing w:line="560" w:lineRule="exact"/>
        <w:ind w:firstLine="480" w:firstLineChars="200"/>
        <w:rPr>
          <w:rFonts w:ascii="宋体"/>
          <w:color w:val="auto"/>
          <w:sz w:val="24"/>
          <w:szCs w:val="24"/>
          <w:highlight w:val="none"/>
        </w:rPr>
      </w:pPr>
      <w:r>
        <w:rPr>
          <w:rFonts w:hint="eastAsia" w:ascii="宋体"/>
          <w:color w:val="auto"/>
          <w:sz w:val="24"/>
          <w:szCs w:val="24"/>
          <w:highlight w:val="none"/>
        </w:rPr>
        <w:t>6</w:t>
      </w:r>
      <w:r>
        <w:rPr>
          <w:rFonts w:ascii="宋体"/>
          <w:color w:val="auto"/>
          <w:sz w:val="24"/>
          <w:szCs w:val="24"/>
          <w:highlight w:val="none"/>
        </w:rPr>
        <w:t>.1  发包人</w:t>
      </w:r>
      <w:r>
        <w:rPr>
          <w:rFonts w:hint="eastAsia" w:ascii="宋体"/>
          <w:color w:val="auto"/>
          <w:sz w:val="24"/>
          <w:szCs w:val="24"/>
          <w:highlight w:val="none"/>
        </w:rPr>
        <w:t>及其工作人员</w:t>
      </w:r>
      <w:r>
        <w:rPr>
          <w:rFonts w:ascii="宋体"/>
          <w:color w:val="auto"/>
          <w:sz w:val="24"/>
          <w:szCs w:val="24"/>
          <w:highlight w:val="none"/>
        </w:rPr>
        <w:t>违反本合同</w:t>
      </w:r>
      <w:r>
        <w:rPr>
          <w:rFonts w:hint="eastAsia" w:ascii="宋体"/>
          <w:color w:val="auto"/>
          <w:sz w:val="24"/>
          <w:szCs w:val="24"/>
          <w:highlight w:val="none"/>
        </w:rPr>
        <w:t>第二条和第四条规定</w:t>
      </w:r>
      <w:r>
        <w:rPr>
          <w:rFonts w:ascii="宋体"/>
          <w:color w:val="auto"/>
          <w:sz w:val="24"/>
          <w:szCs w:val="24"/>
          <w:highlight w:val="none"/>
        </w:rPr>
        <w:t>，相关责任人应受到相应的党纪政务（纪）处分，</w:t>
      </w:r>
      <w:r>
        <w:rPr>
          <w:rFonts w:hint="eastAsia" w:ascii="宋体"/>
          <w:color w:val="auto"/>
          <w:sz w:val="24"/>
          <w:szCs w:val="24"/>
          <w:highlight w:val="none"/>
        </w:rPr>
        <w:t>涉嫌</w:t>
      </w:r>
      <w:r>
        <w:rPr>
          <w:rFonts w:ascii="宋体"/>
          <w:color w:val="auto"/>
          <w:sz w:val="24"/>
          <w:szCs w:val="24"/>
          <w:highlight w:val="none"/>
        </w:rPr>
        <w:t>犯罪的</w:t>
      </w:r>
      <w:r>
        <w:rPr>
          <w:rFonts w:hint="eastAsia" w:ascii="宋体"/>
          <w:color w:val="auto"/>
          <w:sz w:val="24"/>
          <w:szCs w:val="24"/>
          <w:highlight w:val="none"/>
        </w:rPr>
        <w:t>，</w:t>
      </w:r>
      <w:r>
        <w:rPr>
          <w:rFonts w:ascii="宋体"/>
          <w:color w:val="auto"/>
          <w:sz w:val="24"/>
          <w:szCs w:val="24"/>
          <w:highlight w:val="none"/>
        </w:rPr>
        <w:t>移送司法机关</w:t>
      </w:r>
      <w:r>
        <w:rPr>
          <w:rFonts w:hint="eastAsia" w:ascii="宋体"/>
          <w:color w:val="auto"/>
          <w:sz w:val="24"/>
          <w:szCs w:val="24"/>
          <w:highlight w:val="none"/>
        </w:rPr>
        <w:t>依法</w:t>
      </w:r>
      <w:r>
        <w:rPr>
          <w:rFonts w:ascii="宋体"/>
          <w:color w:val="auto"/>
          <w:sz w:val="24"/>
          <w:szCs w:val="24"/>
          <w:highlight w:val="none"/>
        </w:rPr>
        <w:t>处理；</w:t>
      </w:r>
      <w:r>
        <w:rPr>
          <w:rFonts w:hint="eastAsia" w:ascii="宋体"/>
          <w:color w:val="auto"/>
          <w:sz w:val="24"/>
          <w:szCs w:val="24"/>
          <w:highlight w:val="none"/>
        </w:rPr>
        <w:t>给</w:t>
      </w:r>
      <w:r>
        <w:rPr>
          <w:rFonts w:ascii="宋体"/>
          <w:color w:val="auto"/>
          <w:sz w:val="24"/>
          <w:szCs w:val="24"/>
          <w:highlight w:val="none"/>
        </w:rPr>
        <w:t>承包人造成经济损失的，应承担相应的赔偿责任。</w:t>
      </w:r>
    </w:p>
    <w:p w14:paraId="49CE6AE8">
      <w:pPr>
        <w:spacing w:line="560" w:lineRule="exact"/>
        <w:ind w:firstLine="480" w:firstLineChars="200"/>
        <w:rPr>
          <w:rFonts w:ascii="宋体"/>
          <w:color w:val="auto"/>
          <w:sz w:val="24"/>
          <w:szCs w:val="24"/>
          <w:highlight w:val="none"/>
        </w:rPr>
      </w:pPr>
      <w:r>
        <w:rPr>
          <w:rFonts w:hint="eastAsia" w:ascii="宋体"/>
          <w:color w:val="auto"/>
          <w:sz w:val="24"/>
          <w:szCs w:val="24"/>
          <w:highlight w:val="none"/>
        </w:rPr>
        <w:t>6</w:t>
      </w:r>
      <w:r>
        <w:rPr>
          <w:rFonts w:ascii="宋体"/>
          <w:color w:val="auto"/>
          <w:sz w:val="24"/>
          <w:szCs w:val="24"/>
          <w:highlight w:val="none"/>
        </w:rPr>
        <w:t xml:space="preserve">.2  </w:t>
      </w:r>
      <w:r>
        <w:rPr>
          <w:rFonts w:hint="eastAsia" w:ascii="宋体"/>
          <w:color w:val="auto"/>
          <w:sz w:val="24"/>
          <w:szCs w:val="24"/>
          <w:highlight w:val="none"/>
        </w:rPr>
        <w:t>承包人</w:t>
      </w:r>
      <w:r>
        <w:rPr>
          <w:rFonts w:ascii="宋体"/>
          <w:bCs/>
          <w:color w:val="auto"/>
          <w:sz w:val="24"/>
          <w:szCs w:val="24"/>
          <w:highlight w:val="none"/>
        </w:rPr>
        <w:t>及其</w:t>
      </w:r>
      <w:r>
        <w:rPr>
          <w:rFonts w:hint="eastAsia" w:ascii="宋体"/>
          <w:bCs/>
          <w:color w:val="auto"/>
          <w:sz w:val="24"/>
          <w:szCs w:val="24"/>
          <w:highlight w:val="none"/>
        </w:rPr>
        <w:t>工作人员</w:t>
      </w:r>
      <w:r>
        <w:rPr>
          <w:rFonts w:hint="eastAsia" w:ascii="宋体"/>
          <w:color w:val="auto"/>
          <w:sz w:val="24"/>
          <w:szCs w:val="24"/>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rFonts w:ascii="宋体"/>
          <w:color w:val="auto"/>
          <w:sz w:val="24"/>
          <w:szCs w:val="24"/>
          <w:highlight w:val="none"/>
        </w:rPr>
        <w:t>2%且不超过100万元人民币，服务类建设项目合同价款5%且不超过50万元人民币）；</w:t>
      </w:r>
      <w:r>
        <w:rPr>
          <w:rFonts w:hint="eastAsia" w:ascii="宋体"/>
          <w:color w:val="auto"/>
          <w:sz w:val="24"/>
          <w:szCs w:val="24"/>
          <w:highlight w:val="none"/>
        </w:rPr>
        <w:t>给发包人造成经济损失的，还应承担相应的赔偿责任。</w:t>
      </w:r>
      <w:r>
        <w:rPr>
          <w:rFonts w:ascii="宋体"/>
          <w:color w:val="auto"/>
          <w:sz w:val="24"/>
          <w:szCs w:val="24"/>
          <w:highlight w:val="none"/>
        </w:rPr>
        <w:t>同时，发包人有权：（1）</w:t>
      </w:r>
      <w:r>
        <w:rPr>
          <w:rFonts w:hint="eastAsia" w:ascii="宋体"/>
          <w:color w:val="auto"/>
          <w:sz w:val="24"/>
          <w:szCs w:val="24"/>
          <w:highlight w:val="none"/>
        </w:rPr>
        <w:t>如承包人的行为严重影响合同的履行或者严重干扰市场公平竞争营商环境，可</w:t>
      </w:r>
      <w:r>
        <w:rPr>
          <w:rFonts w:ascii="宋体"/>
          <w:color w:val="auto"/>
          <w:sz w:val="24"/>
          <w:szCs w:val="24"/>
          <w:highlight w:val="none"/>
        </w:rPr>
        <w:t>单方解除</w:t>
      </w:r>
      <w:r>
        <w:rPr>
          <w:rFonts w:hint="eastAsia" w:ascii="宋体"/>
          <w:color w:val="auto"/>
          <w:sz w:val="24"/>
          <w:szCs w:val="24"/>
          <w:highlight w:val="none"/>
        </w:rPr>
        <w:t>主</w:t>
      </w:r>
      <w:r>
        <w:rPr>
          <w:rFonts w:ascii="宋体"/>
          <w:color w:val="auto"/>
          <w:sz w:val="24"/>
          <w:szCs w:val="24"/>
          <w:highlight w:val="none"/>
        </w:rPr>
        <w:t>合同；（2）</w:t>
      </w:r>
      <w:r>
        <w:rPr>
          <w:rFonts w:hint="eastAsia" w:ascii="宋体"/>
          <w:color w:val="auto"/>
          <w:sz w:val="24"/>
          <w:szCs w:val="24"/>
          <w:highlight w:val="none"/>
        </w:rPr>
        <w:t>将</w:t>
      </w:r>
      <w:r>
        <w:rPr>
          <w:rFonts w:ascii="宋体"/>
          <w:color w:val="auto"/>
          <w:sz w:val="24"/>
          <w:szCs w:val="24"/>
          <w:highlight w:val="none"/>
        </w:rPr>
        <w:t>承包人的履约评价评为不合格，并拒绝</w:t>
      </w:r>
      <w:r>
        <w:rPr>
          <w:rFonts w:hint="eastAsia" w:ascii="宋体"/>
          <w:color w:val="auto"/>
          <w:sz w:val="24"/>
          <w:szCs w:val="24"/>
          <w:highlight w:val="none"/>
        </w:rPr>
        <w:t>其</w:t>
      </w:r>
      <w:r>
        <w:rPr>
          <w:rFonts w:ascii="宋体"/>
          <w:color w:val="auto"/>
          <w:sz w:val="24"/>
          <w:szCs w:val="24"/>
          <w:highlight w:val="none"/>
        </w:rPr>
        <w:t>参与发包人负责实施项目的投标或摇珠；（3）将有关情况报相关主管部门</w:t>
      </w:r>
      <w:r>
        <w:rPr>
          <w:rFonts w:hint="eastAsia" w:ascii="宋体"/>
          <w:color w:val="auto"/>
          <w:sz w:val="24"/>
          <w:szCs w:val="24"/>
          <w:highlight w:val="none"/>
        </w:rPr>
        <w:t>记录</w:t>
      </w:r>
      <w:r>
        <w:rPr>
          <w:rFonts w:ascii="宋体"/>
          <w:color w:val="auto"/>
          <w:sz w:val="24"/>
          <w:szCs w:val="24"/>
          <w:highlight w:val="none"/>
        </w:rPr>
        <w:t>，</w:t>
      </w:r>
      <w:r>
        <w:rPr>
          <w:rFonts w:hint="eastAsia" w:ascii="宋体"/>
          <w:color w:val="auto"/>
          <w:sz w:val="24"/>
          <w:szCs w:val="24"/>
          <w:highlight w:val="none"/>
        </w:rPr>
        <w:t>作为企业诚信评分考核，</w:t>
      </w:r>
      <w:r>
        <w:rPr>
          <w:rFonts w:ascii="宋体"/>
          <w:color w:val="auto"/>
          <w:sz w:val="24"/>
          <w:szCs w:val="24"/>
          <w:highlight w:val="none"/>
        </w:rPr>
        <w:t>建议</w:t>
      </w:r>
      <w:r>
        <w:rPr>
          <w:rFonts w:hint="eastAsia" w:ascii="宋体"/>
          <w:color w:val="auto"/>
          <w:sz w:val="24"/>
          <w:szCs w:val="24"/>
          <w:highlight w:val="none"/>
        </w:rPr>
        <w:t>给予</w:t>
      </w:r>
      <w:r>
        <w:rPr>
          <w:rFonts w:ascii="宋体"/>
          <w:color w:val="auto"/>
          <w:sz w:val="24"/>
          <w:szCs w:val="24"/>
          <w:highlight w:val="none"/>
        </w:rPr>
        <w:t>通报</w:t>
      </w:r>
      <w:r>
        <w:rPr>
          <w:rFonts w:hint="eastAsia" w:ascii="宋体"/>
          <w:color w:val="auto"/>
          <w:sz w:val="24"/>
          <w:szCs w:val="24"/>
          <w:highlight w:val="none"/>
        </w:rPr>
        <w:t>并向社会进行公示。</w:t>
      </w:r>
    </w:p>
    <w:p w14:paraId="2D31331C">
      <w:pPr>
        <w:spacing w:line="560" w:lineRule="exact"/>
        <w:ind w:firstLine="482" w:firstLineChars="200"/>
        <w:rPr>
          <w:rFonts w:ascii="宋体"/>
          <w:b/>
          <w:color w:val="auto"/>
          <w:sz w:val="24"/>
          <w:szCs w:val="24"/>
          <w:highlight w:val="none"/>
        </w:rPr>
      </w:pPr>
      <w:r>
        <w:rPr>
          <w:rFonts w:ascii="宋体"/>
          <w:b/>
          <w:color w:val="auto"/>
          <w:sz w:val="24"/>
          <w:szCs w:val="24"/>
          <w:highlight w:val="none"/>
        </w:rPr>
        <w:t>第</w:t>
      </w:r>
      <w:r>
        <w:rPr>
          <w:rFonts w:hint="eastAsia" w:ascii="宋体"/>
          <w:b/>
          <w:color w:val="auto"/>
          <w:sz w:val="24"/>
          <w:szCs w:val="24"/>
          <w:highlight w:val="none"/>
        </w:rPr>
        <w:t>七</w:t>
      </w:r>
      <w:r>
        <w:rPr>
          <w:rFonts w:ascii="宋体"/>
          <w:b/>
          <w:color w:val="auto"/>
          <w:sz w:val="24"/>
          <w:szCs w:val="24"/>
          <w:highlight w:val="none"/>
        </w:rPr>
        <w:t xml:space="preserve">条  </w:t>
      </w:r>
      <w:r>
        <w:rPr>
          <w:rFonts w:hint="eastAsia" w:ascii="宋体"/>
          <w:b/>
          <w:color w:val="auto"/>
          <w:sz w:val="24"/>
          <w:szCs w:val="24"/>
          <w:highlight w:val="none"/>
        </w:rPr>
        <w:t>监督</w:t>
      </w:r>
      <w:r>
        <w:rPr>
          <w:rFonts w:ascii="宋体"/>
          <w:b/>
          <w:color w:val="auto"/>
          <w:sz w:val="24"/>
          <w:szCs w:val="24"/>
          <w:highlight w:val="none"/>
        </w:rPr>
        <w:t>举报</w:t>
      </w:r>
    </w:p>
    <w:p w14:paraId="0250E6C1">
      <w:pPr>
        <w:spacing w:line="560" w:lineRule="exact"/>
        <w:ind w:firstLine="480" w:firstLineChars="200"/>
        <w:rPr>
          <w:rFonts w:ascii="宋体"/>
          <w:color w:val="auto"/>
          <w:sz w:val="24"/>
          <w:szCs w:val="24"/>
          <w:highlight w:val="none"/>
        </w:rPr>
      </w:pPr>
      <w:r>
        <w:rPr>
          <w:rFonts w:ascii="宋体"/>
          <w:color w:val="auto"/>
          <w:sz w:val="24"/>
          <w:szCs w:val="24"/>
          <w:highlight w:val="none"/>
        </w:rPr>
        <w:t>发包人、承包人</w:t>
      </w:r>
      <w:r>
        <w:rPr>
          <w:rFonts w:hint="eastAsia" w:ascii="宋体"/>
          <w:color w:val="auto"/>
          <w:sz w:val="24"/>
          <w:szCs w:val="24"/>
          <w:highlight w:val="none"/>
        </w:rPr>
        <w:t>均有监督举报的权利和义务，</w:t>
      </w:r>
      <w:r>
        <w:rPr>
          <w:rFonts w:ascii="宋体"/>
          <w:color w:val="auto"/>
          <w:sz w:val="24"/>
          <w:szCs w:val="24"/>
          <w:highlight w:val="none"/>
        </w:rPr>
        <w:t>发现对方有违反本合同的行为，可向南沙区纪委监委举报</w:t>
      </w:r>
      <w:r>
        <w:rPr>
          <w:rFonts w:hint="eastAsia" w:ascii="宋体"/>
          <w:color w:val="auto"/>
          <w:sz w:val="24"/>
          <w:szCs w:val="24"/>
          <w:highlight w:val="none"/>
        </w:rPr>
        <w:t>。南沙</w:t>
      </w:r>
      <w:r>
        <w:rPr>
          <w:rFonts w:ascii="宋体"/>
          <w:color w:val="auto"/>
          <w:sz w:val="24"/>
          <w:szCs w:val="24"/>
          <w:highlight w:val="none"/>
        </w:rPr>
        <w:t>区纪委监委</w:t>
      </w:r>
      <w:r>
        <w:rPr>
          <w:rFonts w:hint="eastAsia" w:ascii="宋体"/>
          <w:color w:val="auto"/>
          <w:sz w:val="24"/>
          <w:szCs w:val="24"/>
          <w:highlight w:val="none"/>
        </w:rPr>
        <w:t>将按照相关规定予以受理，鼓励实名举报，严查诬告陷害，对实名举报有功人员给予一定的现金奖励，对诬告陷害的依规依纪依法给予处理。</w:t>
      </w:r>
    </w:p>
    <w:p w14:paraId="75971AAD">
      <w:pPr>
        <w:spacing w:line="560" w:lineRule="exact"/>
        <w:ind w:firstLine="482" w:firstLineChars="200"/>
        <w:rPr>
          <w:rFonts w:ascii="宋体"/>
          <w:color w:val="auto"/>
          <w:sz w:val="24"/>
          <w:szCs w:val="24"/>
          <w:highlight w:val="none"/>
        </w:rPr>
      </w:pPr>
      <w:r>
        <w:rPr>
          <w:rFonts w:ascii="宋体"/>
          <w:b/>
          <w:bCs/>
          <w:color w:val="auto"/>
          <w:sz w:val="24"/>
          <w:szCs w:val="24"/>
          <w:highlight w:val="none"/>
        </w:rPr>
        <w:t>南沙区纪委监委</w:t>
      </w:r>
      <w:r>
        <w:rPr>
          <w:rFonts w:hint="eastAsia" w:ascii="宋体"/>
          <w:b/>
          <w:bCs/>
          <w:color w:val="auto"/>
          <w:sz w:val="24"/>
          <w:szCs w:val="24"/>
          <w:highlight w:val="none"/>
        </w:rPr>
        <w:t>举报方式</w:t>
      </w:r>
      <w:r>
        <w:rPr>
          <w:rFonts w:hint="eastAsia" w:ascii="宋体"/>
          <w:color w:val="auto"/>
          <w:sz w:val="24"/>
          <w:szCs w:val="24"/>
          <w:highlight w:val="none"/>
        </w:rPr>
        <w:t>：</w:t>
      </w:r>
    </w:p>
    <w:p w14:paraId="13C9D758">
      <w:pPr>
        <w:spacing w:line="560" w:lineRule="exact"/>
        <w:ind w:firstLine="480" w:firstLineChars="200"/>
        <w:rPr>
          <w:rFonts w:ascii="宋体"/>
          <w:color w:val="auto"/>
          <w:sz w:val="24"/>
          <w:szCs w:val="24"/>
          <w:highlight w:val="none"/>
        </w:rPr>
      </w:pPr>
      <w:r>
        <w:rPr>
          <w:rFonts w:ascii="宋体"/>
          <w:color w:val="auto"/>
          <w:sz w:val="24"/>
          <w:szCs w:val="24"/>
          <w:highlight w:val="none"/>
        </w:rPr>
        <w:t>来信举报：广州市南沙区凤凰大道一号南沙区纪委监委信访室，邮编511455；</w:t>
      </w:r>
    </w:p>
    <w:p w14:paraId="61F3DBFE">
      <w:pPr>
        <w:spacing w:line="560" w:lineRule="exact"/>
        <w:ind w:firstLine="480" w:firstLineChars="200"/>
        <w:rPr>
          <w:rFonts w:ascii="宋体"/>
          <w:color w:val="auto"/>
          <w:sz w:val="24"/>
          <w:szCs w:val="24"/>
          <w:highlight w:val="none"/>
        </w:rPr>
      </w:pPr>
      <w:r>
        <w:rPr>
          <w:rFonts w:ascii="宋体"/>
          <w:color w:val="auto"/>
          <w:sz w:val="24"/>
          <w:szCs w:val="24"/>
          <w:highlight w:val="none"/>
        </w:rPr>
        <w:t>电话举报：020-84986949</w:t>
      </w:r>
      <w:r>
        <w:rPr>
          <w:rFonts w:hint="eastAsia" w:ascii="宋体"/>
          <w:color w:val="auto"/>
          <w:sz w:val="24"/>
          <w:szCs w:val="24"/>
          <w:highlight w:val="none"/>
        </w:rPr>
        <w:t>，</w:t>
      </w:r>
      <w:r>
        <w:rPr>
          <w:rFonts w:ascii="宋体"/>
          <w:color w:val="auto"/>
          <w:sz w:val="24"/>
          <w:szCs w:val="24"/>
          <w:highlight w:val="none"/>
        </w:rPr>
        <w:t>020-12388</w:t>
      </w:r>
      <w:r>
        <w:rPr>
          <w:rFonts w:hint="eastAsia" w:ascii="宋体"/>
          <w:color w:val="auto"/>
          <w:sz w:val="24"/>
          <w:szCs w:val="24"/>
          <w:highlight w:val="none"/>
        </w:rPr>
        <w:t>；</w:t>
      </w:r>
    </w:p>
    <w:p w14:paraId="2FA70A23">
      <w:pPr>
        <w:spacing w:line="560" w:lineRule="exact"/>
        <w:ind w:firstLine="480" w:firstLineChars="200"/>
        <w:rPr>
          <w:rFonts w:ascii="宋体"/>
          <w:color w:val="auto"/>
          <w:sz w:val="24"/>
          <w:szCs w:val="24"/>
          <w:highlight w:val="none"/>
        </w:rPr>
      </w:pPr>
      <w:r>
        <w:rPr>
          <w:rFonts w:ascii="宋体"/>
          <w:color w:val="auto"/>
          <w:sz w:val="24"/>
          <w:szCs w:val="24"/>
          <w:highlight w:val="none"/>
        </w:rPr>
        <w:t>网络举报：</w:t>
      </w:r>
      <w:r>
        <w:rPr>
          <w:color w:val="auto"/>
          <w:highlight w:val="none"/>
        </w:rPr>
        <w:fldChar w:fldCharType="begin"/>
      </w:r>
      <w:r>
        <w:rPr>
          <w:color w:val="auto"/>
          <w:highlight w:val="none"/>
        </w:rPr>
        <w:instrText xml:space="preserve"> HYPERLINK "http://guangdong.12388.gov.cn；" </w:instrText>
      </w:r>
      <w:r>
        <w:rPr>
          <w:color w:val="auto"/>
          <w:highlight w:val="none"/>
        </w:rPr>
        <w:fldChar w:fldCharType="separate"/>
      </w:r>
      <w:r>
        <w:rPr>
          <w:rFonts w:hint="eastAsia" w:ascii="宋体"/>
          <w:color w:val="auto"/>
          <w:sz w:val="24"/>
          <w:szCs w:val="24"/>
          <w:highlight w:val="none"/>
        </w:rPr>
        <w:t>http://guangdong.12388.gov.cn；</w:t>
      </w:r>
      <w:r>
        <w:rPr>
          <w:rFonts w:hint="eastAsia" w:ascii="宋体"/>
          <w:color w:val="auto"/>
          <w:sz w:val="24"/>
          <w:szCs w:val="24"/>
          <w:highlight w:val="none"/>
        </w:rPr>
        <w:fldChar w:fldCharType="end"/>
      </w:r>
    </w:p>
    <w:p w14:paraId="172F6958">
      <w:pPr>
        <w:spacing w:line="560" w:lineRule="exact"/>
        <w:ind w:firstLine="480" w:firstLineChars="200"/>
        <w:rPr>
          <w:rFonts w:ascii="宋体"/>
          <w:color w:val="auto"/>
          <w:sz w:val="24"/>
          <w:szCs w:val="24"/>
          <w:highlight w:val="none"/>
        </w:rPr>
      </w:pPr>
      <w:r>
        <w:rPr>
          <w:rFonts w:hint="eastAsia" w:ascii="宋体"/>
          <w:color w:val="auto"/>
          <w:sz w:val="24"/>
          <w:szCs w:val="24"/>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15240" b="22860"/>
            <wp:wrapTopAndBottom/>
            <wp:docPr id="1"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1" descr="1603424669(1)"/>
                    <pic:cNvPicPr>
                      <a:picLocks noChangeAspect="1"/>
                    </pic:cNvPicPr>
                  </pic:nvPicPr>
                  <pic:blipFill>
                    <a:blip r:embed="rId7"/>
                    <a:stretch>
                      <a:fillRect/>
                    </a:stretch>
                  </pic:blipFill>
                  <pic:spPr>
                    <a:xfrm>
                      <a:off x="0" y="0"/>
                      <a:ext cx="1991360" cy="2440940"/>
                    </a:xfrm>
                    <a:prstGeom prst="rect">
                      <a:avLst/>
                    </a:prstGeom>
                    <a:noFill/>
                    <a:ln>
                      <a:noFill/>
                    </a:ln>
                  </pic:spPr>
                </pic:pic>
              </a:graphicData>
            </a:graphic>
          </wp:anchor>
        </w:drawing>
      </w:r>
      <w:r>
        <w:rPr>
          <w:rFonts w:hint="eastAsia" w:ascii="宋体"/>
          <w:color w:val="auto"/>
          <w:sz w:val="24"/>
          <w:szCs w:val="24"/>
          <w:highlight w:val="none"/>
        </w:rPr>
        <w:t>二维码举报：</w:t>
      </w:r>
    </w:p>
    <w:p w14:paraId="2DFD5590">
      <w:pPr>
        <w:spacing w:line="560" w:lineRule="exact"/>
        <w:ind w:firstLine="482" w:firstLineChars="200"/>
        <w:rPr>
          <w:rFonts w:ascii="宋体"/>
          <w:b/>
          <w:color w:val="auto"/>
          <w:sz w:val="24"/>
          <w:szCs w:val="40"/>
          <w:highlight w:val="none"/>
        </w:rPr>
      </w:pPr>
    </w:p>
    <w:p w14:paraId="20CF2484">
      <w:pPr>
        <w:spacing w:line="560" w:lineRule="exact"/>
        <w:ind w:firstLine="480" w:firstLineChars="200"/>
        <w:rPr>
          <w:rFonts w:ascii="宋体"/>
          <w:color w:val="auto"/>
          <w:sz w:val="24"/>
          <w:szCs w:val="24"/>
          <w:highlight w:val="none"/>
        </w:rPr>
      </w:pPr>
      <w:r>
        <w:rPr>
          <w:rFonts w:hint="eastAsia" w:ascii="宋体"/>
          <w:color w:val="auto"/>
          <w:sz w:val="24"/>
          <w:szCs w:val="24"/>
          <w:highlight w:val="none"/>
        </w:rPr>
        <w:t>南沙交投集团纪委举报方式：</w:t>
      </w:r>
    </w:p>
    <w:p w14:paraId="5566FC2A">
      <w:pPr>
        <w:spacing w:line="560" w:lineRule="exact"/>
        <w:ind w:firstLine="480" w:firstLineChars="200"/>
        <w:rPr>
          <w:rFonts w:ascii="宋体"/>
          <w:color w:val="auto"/>
          <w:sz w:val="24"/>
          <w:szCs w:val="24"/>
          <w:highlight w:val="none"/>
        </w:rPr>
      </w:pPr>
      <w:r>
        <w:rPr>
          <w:rFonts w:hint="eastAsia" w:ascii="宋体"/>
          <w:color w:val="auto"/>
          <w:sz w:val="24"/>
          <w:szCs w:val="24"/>
          <w:highlight w:val="none"/>
        </w:rPr>
        <w:t>电话举报：</w:t>
      </w:r>
      <w:r>
        <w:rPr>
          <w:rFonts w:ascii="宋体"/>
          <w:color w:val="auto"/>
          <w:sz w:val="24"/>
          <w:szCs w:val="24"/>
          <w:highlight w:val="none"/>
        </w:rPr>
        <w:t>020-84999853</w:t>
      </w:r>
      <w:r>
        <w:rPr>
          <w:rFonts w:hint="eastAsia" w:ascii="宋体"/>
          <w:color w:val="auto"/>
          <w:sz w:val="24"/>
          <w:szCs w:val="24"/>
          <w:highlight w:val="none"/>
        </w:rPr>
        <w:t>；</w:t>
      </w:r>
    </w:p>
    <w:p w14:paraId="4226C6FD">
      <w:pPr>
        <w:spacing w:line="560" w:lineRule="exact"/>
        <w:ind w:firstLine="480" w:firstLineChars="200"/>
        <w:rPr>
          <w:rFonts w:ascii="宋体"/>
          <w:color w:val="auto"/>
          <w:sz w:val="24"/>
          <w:szCs w:val="24"/>
          <w:highlight w:val="none"/>
        </w:rPr>
      </w:pPr>
      <w:r>
        <w:rPr>
          <w:rFonts w:hint="eastAsia" w:ascii="宋体"/>
          <w:color w:val="auto"/>
          <w:sz w:val="24"/>
          <w:szCs w:val="24"/>
          <w:highlight w:val="none"/>
        </w:rPr>
        <w:t>邮箱举报：</w:t>
      </w:r>
      <w:r>
        <w:rPr>
          <w:rFonts w:ascii="宋体"/>
          <w:color w:val="auto"/>
          <w:sz w:val="24"/>
          <w:szCs w:val="24"/>
          <w:highlight w:val="none"/>
        </w:rPr>
        <w:t>12388@nscig.cn</w:t>
      </w:r>
      <w:r>
        <w:rPr>
          <w:rFonts w:hint="eastAsia" w:ascii="宋体"/>
          <w:color w:val="auto"/>
          <w:sz w:val="24"/>
          <w:szCs w:val="24"/>
          <w:highlight w:val="none"/>
        </w:rPr>
        <w:t>。</w:t>
      </w:r>
    </w:p>
    <w:p w14:paraId="0CF69FBD">
      <w:pPr>
        <w:spacing w:line="560" w:lineRule="exact"/>
        <w:ind w:firstLine="482" w:firstLineChars="200"/>
        <w:rPr>
          <w:rFonts w:ascii="宋体"/>
          <w:b/>
          <w:color w:val="auto"/>
          <w:sz w:val="24"/>
          <w:szCs w:val="40"/>
          <w:highlight w:val="none"/>
        </w:rPr>
      </w:pPr>
      <w:r>
        <w:rPr>
          <w:rFonts w:ascii="宋体"/>
          <w:b/>
          <w:color w:val="auto"/>
          <w:sz w:val="24"/>
          <w:szCs w:val="40"/>
          <w:highlight w:val="none"/>
        </w:rPr>
        <w:t>第</w:t>
      </w:r>
      <w:r>
        <w:rPr>
          <w:rFonts w:hint="eastAsia" w:ascii="宋体"/>
          <w:b/>
          <w:color w:val="auto"/>
          <w:sz w:val="24"/>
          <w:szCs w:val="40"/>
          <w:highlight w:val="none"/>
        </w:rPr>
        <w:t>八</w:t>
      </w:r>
      <w:r>
        <w:rPr>
          <w:rFonts w:ascii="宋体"/>
          <w:b/>
          <w:color w:val="auto"/>
          <w:sz w:val="24"/>
          <w:szCs w:val="40"/>
          <w:highlight w:val="none"/>
        </w:rPr>
        <w:t>条  其他约定</w:t>
      </w:r>
    </w:p>
    <w:p w14:paraId="63BE1504">
      <w:pPr>
        <w:spacing w:line="560" w:lineRule="exact"/>
        <w:ind w:firstLine="480" w:firstLineChars="200"/>
        <w:rPr>
          <w:rFonts w:ascii="宋体"/>
          <w:color w:val="auto"/>
          <w:sz w:val="24"/>
          <w:szCs w:val="40"/>
          <w:highlight w:val="none"/>
        </w:rPr>
      </w:pPr>
      <w:r>
        <w:rPr>
          <w:rFonts w:ascii="宋体"/>
          <w:color w:val="auto"/>
          <w:sz w:val="24"/>
          <w:szCs w:val="40"/>
          <w:highlight w:val="none"/>
        </w:rPr>
        <w:t>本合同作为双方所签署主合同的附件，与</w:t>
      </w:r>
      <w:r>
        <w:rPr>
          <w:rFonts w:hint="eastAsia" w:ascii="宋体"/>
          <w:color w:val="auto"/>
          <w:sz w:val="24"/>
          <w:szCs w:val="40"/>
          <w:highlight w:val="none"/>
        </w:rPr>
        <w:t>主合同</w:t>
      </w:r>
      <w:r>
        <w:rPr>
          <w:rFonts w:ascii="宋体"/>
          <w:color w:val="auto"/>
          <w:sz w:val="24"/>
          <w:szCs w:val="40"/>
          <w:highlight w:val="none"/>
        </w:rPr>
        <w:t>具有同等法律效力</w:t>
      </w:r>
      <w:r>
        <w:rPr>
          <w:rFonts w:hint="eastAsia" w:ascii="宋体"/>
          <w:color w:val="auto"/>
          <w:sz w:val="24"/>
          <w:szCs w:val="40"/>
          <w:highlight w:val="none"/>
        </w:rPr>
        <w:t>。对项目涉及的廉洁问题，不受项目竣工验收、工作人员离职或退休等原因影响，发包人、承包人仍应按合同约定承担相应的违约责任。</w:t>
      </w:r>
    </w:p>
    <w:p w14:paraId="69948F9A">
      <w:pPr>
        <w:spacing w:line="560" w:lineRule="exact"/>
        <w:ind w:firstLine="480" w:firstLineChars="200"/>
        <w:rPr>
          <w:rFonts w:ascii="宋体"/>
          <w:color w:val="auto"/>
          <w:sz w:val="24"/>
          <w:szCs w:val="40"/>
          <w:highlight w:val="none"/>
        </w:rPr>
      </w:pPr>
      <w:r>
        <w:rPr>
          <w:rFonts w:ascii="宋体"/>
          <w:color w:val="auto"/>
          <w:sz w:val="24"/>
          <w:szCs w:val="40"/>
          <w:highlight w:val="none"/>
        </w:rPr>
        <w:t>本合同</w:t>
      </w:r>
      <w:r>
        <w:rPr>
          <w:rFonts w:hint="eastAsia" w:ascii="宋体"/>
          <w:color w:val="auto"/>
          <w:sz w:val="24"/>
          <w:szCs w:val="40"/>
          <w:highlight w:val="none"/>
        </w:rPr>
        <w:t>经双方签署后生效。</w:t>
      </w:r>
    </w:p>
    <w:p w14:paraId="2F708ED7">
      <w:pPr>
        <w:rPr>
          <w:color w:val="auto"/>
          <w:highlight w:val="none"/>
        </w:rPr>
      </w:pPr>
      <w:r>
        <w:rPr>
          <w:color w:val="auto"/>
          <w:highlight w:val="none"/>
        </w:rPr>
        <w:br w:type="page"/>
      </w:r>
      <w:r>
        <w:rPr>
          <w:rFonts w:hint="eastAsia"/>
          <w:color w:val="auto"/>
          <w:sz w:val="24"/>
          <w:szCs w:val="28"/>
          <w:highlight w:val="none"/>
        </w:rPr>
        <w:t>（此页为签署页，无正文）</w:t>
      </w:r>
    </w:p>
    <w:bookmarkEnd w:id="119"/>
    <w:bookmarkEnd w:id="120"/>
    <w:bookmarkEnd w:id="121"/>
    <w:p w14:paraId="66B45131">
      <w:pPr>
        <w:snapToGrid w:val="0"/>
        <w:spacing w:line="360" w:lineRule="auto"/>
        <w:rPr>
          <w:rFonts w:cs="Calibri"/>
          <w:color w:val="auto"/>
          <w:sz w:val="24"/>
          <w:szCs w:val="24"/>
          <w:highlight w:val="none"/>
        </w:rPr>
      </w:pPr>
      <w:bookmarkStart w:id="126" w:name="_Toc386010658"/>
    </w:p>
    <w:tbl>
      <w:tblPr>
        <w:tblStyle w:val="26"/>
        <w:tblW w:w="8046" w:type="dxa"/>
        <w:tblInd w:w="0" w:type="dxa"/>
        <w:tblLayout w:type="autofit"/>
        <w:tblCellMar>
          <w:top w:w="0" w:type="dxa"/>
          <w:left w:w="108" w:type="dxa"/>
          <w:bottom w:w="0" w:type="dxa"/>
          <w:right w:w="108" w:type="dxa"/>
        </w:tblCellMar>
      </w:tblPr>
      <w:tblGrid>
        <w:gridCol w:w="8046"/>
      </w:tblGrid>
      <w:tr w14:paraId="29219A54">
        <w:tblPrEx>
          <w:tblCellMar>
            <w:top w:w="0" w:type="dxa"/>
            <w:left w:w="108" w:type="dxa"/>
            <w:bottom w:w="0" w:type="dxa"/>
            <w:right w:w="108" w:type="dxa"/>
          </w:tblCellMar>
        </w:tblPrEx>
        <w:tc>
          <w:tcPr>
            <w:tcW w:w="8046" w:type="dxa"/>
          </w:tcPr>
          <w:p w14:paraId="2A37CEC1">
            <w:pPr>
              <w:pageBreakBefore w:val="0"/>
              <w:kinsoku/>
              <w:wordWrap/>
              <w:overflowPunct/>
              <w:topLinePunct w:val="0"/>
              <w:autoSpaceDE/>
              <w:autoSpaceDN/>
              <w:bidi w:val="0"/>
              <w:adjustRightInd/>
              <w:snapToGrid w:val="0"/>
              <w:spacing w:line="360" w:lineRule="auto"/>
              <w:textAlignment w:val="auto"/>
              <w:rPr>
                <w:rFonts w:hint="default" w:cs="宋体"/>
                <w:color w:val="auto"/>
                <w:sz w:val="24"/>
                <w:szCs w:val="24"/>
                <w:highlight w:val="none"/>
              </w:rPr>
            </w:pPr>
          </w:p>
          <w:p w14:paraId="4E5E83F5">
            <w:pPr>
              <w:snapToGrid w:val="0"/>
              <w:spacing w:line="360" w:lineRule="auto"/>
              <w:rPr>
                <w:rFonts w:hint="eastAsia" w:eastAsia="宋体" w:cs="宋体"/>
                <w:color w:val="auto"/>
                <w:sz w:val="24"/>
                <w:szCs w:val="24"/>
                <w:highlight w:val="none"/>
                <w:lang w:eastAsia="zh-CN"/>
              </w:rPr>
            </w:pPr>
            <w:r>
              <w:rPr>
                <w:rFonts w:hint="eastAsia" w:cs="宋体"/>
                <w:color w:val="auto"/>
                <w:sz w:val="24"/>
                <w:szCs w:val="24"/>
                <w:highlight w:val="none"/>
              </w:rPr>
              <w:t>发包人（盖章）：</w:t>
            </w:r>
            <w:r>
              <w:rPr>
                <w:rFonts w:hint="eastAsia" w:cs="宋体"/>
                <w:color w:val="auto"/>
                <w:sz w:val="24"/>
                <w:szCs w:val="24"/>
                <w:highlight w:val="none"/>
                <w:lang w:eastAsia="zh-CN"/>
              </w:rPr>
              <w:t>广州南沙产业建设管理有限公司</w:t>
            </w:r>
          </w:p>
          <w:p w14:paraId="7FD422A1">
            <w:pPr>
              <w:snapToGrid w:val="0"/>
              <w:spacing w:line="360" w:lineRule="auto"/>
              <w:rPr>
                <w:rFonts w:cs="宋体"/>
                <w:color w:val="auto"/>
                <w:sz w:val="24"/>
                <w:szCs w:val="24"/>
                <w:highlight w:val="none"/>
              </w:rPr>
            </w:pPr>
          </w:p>
          <w:p w14:paraId="033D8C6A">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cs="宋体"/>
                <w:color w:val="auto"/>
                <w:sz w:val="24"/>
                <w:szCs w:val="24"/>
                <w:highlight w:val="none"/>
              </w:rPr>
              <w:t>/</w:t>
            </w:r>
            <w:r>
              <w:rPr>
                <w:rFonts w:hint="eastAsia" w:cs="宋体"/>
                <w:color w:val="auto"/>
                <w:sz w:val="24"/>
                <w:szCs w:val="24"/>
                <w:highlight w:val="none"/>
              </w:rPr>
              <w:t>授权代理人</w:t>
            </w:r>
          </w:p>
          <w:p w14:paraId="030DA414">
            <w:pPr>
              <w:snapToGrid w:val="0"/>
              <w:spacing w:line="360" w:lineRule="auto"/>
              <w:rPr>
                <w:rFonts w:cs="宋体"/>
                <w:color w:val="auto"/>
                <w:sz w:val="24"/>
                <w:szCs w:val="24"/>
                <w:highlight w:val="none"/>
              </w:rPr>
            </w:pPr>
            <w:r>
              <w:rPr>
                <w:rFonts w:hint="eastAsia" w:cs="宋体"/>
                <w:color w:val="auto"/>
                <w:sz w:val="24"/>
                <w:szCs w:val="24"/>
                <w:highlight w:val="none"/>
              </w:rPr>
              <w:t>（签字）：</w:t>
            </w:r>
          </w:p>
          <w:p w14:paraId="55B0C7AD">
            <w:pPr>
              <w:snapToGrid w:val="0"/>
              <w:spacing w:line="360" w:lineRule="auto"/>
              <w:rPr>
                <w:rFonts w:cs="宋体"/>
                <w:color w:val="auto"/>
                <w:sz w:val="24"/>
                <w:szCs w:val="24"/>
                <w:highlight w:val="none"/>
              </w:rPr>
            </w:pPr>
          </w:p>
          <w:p w14:paraId="42B57140">
            <w:pPr>
              <w:snapToGrid w:val="0"/>
              <w:spacing w:line="360" w:lineRule="auto"/>
              <w:rPr>
                <w:rFonts w:cs="宋体"/>
                <w:color w:val="auto"/>
                <w:sz w:val="24"/>
                <w:szCs w:val="24"/>
                <w:highlight w:val="none"/>
              </w:rPr>
            </w:pPr>
            <w:r>
              <w:rPr>
                <w:rFonts w:hint="eastAsia" w:cs="宋体"/>
                <w:color w:val="auto"/>
                <w:sz w:val="24"/>
                <w:szCs w:val="24"/>
                <w:highlight w:val="none"/>
              </w:rPr>
              <w:t>或党委书记</w:t>
            </w:r>
            <w:r>
              <w:rPr>
                <w:rFonts w:cs="宋体"/>
                <w:color w:val="auto"/>
                <w:sz w:val="24"/>
                <w:szCs w:val="24"/>
                <w:highlight w:val="none"/>
              </w:rPr>
              <w:t>/</w:t>
            </w:r>
            <w:r>
              <w:rPr>
                <w:rFonts w:hint="eastAsia" w:cs="宋体"/>
                <w:color w:val="auto"/>
                <w:sz w:val="24"/>
                <w:szCs w:val="24"/>
                <w:highlight w:val="none"/>
              </w:rPr>
              <w:t>纪委书记</w:t>
            </w:r>
          </w:p>
          <w:p w14:paraId="6F0D932E">
            <w:pPr>
              <w:snapToGrid w:val="0"/>
              <w:spacing w:line="360" w:lineRule="auto"/>
              <w:rPr>
                <w:rFonts w:cs="仿宋_GB2312"/>
                <w:color w:val="auto"/>
                <w:sz w:val="24"/>
                <w:szCs w:val="21"/>
                <w:highlight w:val="none"/>
              </w:rPr>
            </w:pPr>
            <w:r>
              <w:rPr>
                <w:rFonts w:hint="eastAsia" w:cs="宋体"/>
                <w:color w:val="auto"/>
                <w:sz w:val="24"/>
                <w:szCs w:val="24"/>
                <w:highlight w:val="none"/>
              </w:rPr>
              <w:t>（签字）</w:t>
            </w:r>
          </w:p>
        </w:tc>
      </w:tr>
    </w:tbl>
    <w:p w14:paraId="5C48ED8F">
      <w:pPr>
        <w:tabs>
          <w:tab w:val="left" w:pos="2277"/>
        </w:tabs>
        <w:adjustRightInd w:val="0"/>
        <w:snapToGrid w:val="0"/>
        <w:spacing w:line="360" w:lineRule="auto"/>
        <w:rPr>
          <w:rFonts w:cs="Calibri"/>
          <w:color w:val="auto"/>
          <w:sz w:val="24"/>
          <w:szCs w:val="24"/>
          <w:highlight w:val="none"/>
        </w:rPr>
      </w:pPr>
    </w:p>
    <w:p w14:paraId="6917D139">
      <w:pPr>
        <w:spacing w:after="120"/>
        <w:rPr>
          <w:rFonts w:cs="Calibri"/>
          <w:color w:val="auto"/>
          <w:szCs w:val="21"/>
          <w:highlight w:val="none"/>
        </w:rPr>
      </w:pPr>
    </w:p>
    <w:tbl>
      <w:tblPr>
        <w:tblStyle w:val="26"/>
        <w:tblW w:w="0" w:type="auto"/>
        <w:tblInd w:w="0" w:type="dxa"/>
        <w:tblLayout w:type="autofit"/>
        <w:tblCellMar>
          <w:top w:w="0" w:type="dxa"/>
          <w:left w:w="108" w:type="dxa"/>
          <w:bottom w:w="0" w:type="dxa"/>
          <w:right w:w="108" w:type="dxa"/>
        </w:tblCellMar>
      </w:tblPr>
      <w:tblGrid>
        <w:gridCol w:w="7338"/>
      </w:tblGrid>
      <w:tr w14:paraId="0C2F482A">
        <w:tblPrEx>
          <w:tblCellMar>
            <w:top w:w="0" w:type="dxa"/>
            <w:left w:w="108" w:type="dxa"/>
            <w:bottom w:w="0" w:type="dxa"/>
            <w:right w:w="108" w:type="dxa"/>
          </w:tblCellMar>
        </w:tblPrEx>
        <w:tc>
          <w:tcPr>
            <w:tcW w:w="7338" w:type="dxa"/>
          </w:tcPr>
          <w:p w14:paraId="6F23C67F">
            <w:pPr>
              <w:snapToGrid w:val="0"/>
              <w:spacing w:line="360" w:lineRule="auto"/>
              <w:rPr>
                <w:rFonts w:cs="宋体"/>
                <w:color w:val="auto"/>
                <w:sz w:val="24"/>
                <w:szCs w:val="24"/>
                <w:highlight w:val="none"/>
              </w:rPr>
            </w:pPr>
            <w:r>
              <w:rPr>
                <w:rFonts w:hint="eastAsia" w:cs="宋体"/>
                <w:color w:val="auto"/>
                <w:sz w:val="24"/>
                <w:szCs w:val="24"/>
                <w:highlight w:val="none"/>
              </w:rPr>
              <w:t>承包人（盖章）：</w:t>
            </w:r>
            <w:r>
              <w:rPr>
                <w:rFonts w:cs="宋体"/>
                <w:color w:val="auto"/>
                <w:sz w:val="24"/>
                <w:szCs w:val="24"/>
                <w:highlight w:val="none"/>
              </w:rPr>
              <w:t xml:space="preserve">        </w:t>
            </w:r>
          </w:p>
          <w:p w14:paraId="1E38F6E7">
            <w:pPr>
              <w:snapToGrid w:val="0"/>
              <w:spacing w:line="360" w:lineRule="auto"/>
              <w:rPr>
                <w:rFonts w:cs="宋体"/>
                <w:color w:val="auto"/>
                <w:sz w:val="24"/>
                <w:szCs w:val="24"/>
                <w:highlight w:val="none"/>
              </w:rPr>
            </w:pPr>
          </w:p>
          <w:p w14:paraId="59B4416B">
            <w:pPr>
              <w:snapToGrid w:val="0"/>
              <w:spacing w:line="360" w:lineRule="auto"/>
              <w:rPr>
                <w:rFonts w:cs="宋体"/>
                <w:color w:val="auto"/>
                <w:sz w:val="24"/>
                <w:szCs w:val="24"/>
                <w:highlight w:val="none"/>
              </w:rPr>
            </w:pPr>
            <w:r>
              <w:rPr>
                <w:rFonts w:hint="eastAsia" w:cs="宋体"/>
                <w:color w:val="auto"/>
                <w:sz w:val="24"/>
                <w:szCs w:val="24"/>
                <w:highlight w:val="none"/>
              </w:rPr>
              <w:t>法定代表人</w:t>
            </w:r>
            <w:r>
              <w:rPr>
                <w:rFonts w:cs="宋体"/>
                <w:color w:val="auto"/>
                <w:sz w:val="24"/>
                <w:szCs w:val="24"/>
                <w:highlight w:val="none"/>
              </w:rPr>
              <w:t>/</w:t>
            </w:r>
            <w:r>
              <w:rPr>
                <w:rFonts w:hint="eastAsia" w:cs="宋体"/>
                <w:color w:val="auto"/>
                <w:sz w:val="24"/>
                <w:szCs w:val="24"/>
                <w:highlight w:val="none"/>
              </w:rPr>
              <w:t>授权代理人</w:t>
            </w:r>
          </w:p>
          <w:p w14:paraId="423C1087">
            <w:pPr>
              <w:snapToGrid w:val="0"/>
              <w:spacing w:line="360" w:lineRule="auto"/>
              <w:rPr>
                <w:rFonts w:cs="宋体"/>
                <w:color w:val="auto"/>
                <w:sz w:val="24"/>
                <w:szCs w:val="24"/>
                <w:highlight w:val="none"/>
              </w:rPr>
            </w:pPr>
            <w:r>
              <w:rPr>
                <w:rFonts w:hint="eastAsia" w:cs="宋体"/>
                <w:color w:val="auto"/>
                <w:sz w:val="24"/>
                <w:szCs w:val="24"/>
                <w:highlight w:val="none"/>
              </w:rPr>
              <w:t>（签字）：</w:t>
            </w:r>
          </w:p>
          <w:p w14:paraId="34599CDB">
            <w:pPr>
              <w:snapToGrid w:val="0"/>
              <w:spacing w:line="360" w:lineRule="auto"/>
              <w:rPr>
                <w:rFonts w:cs="宋体"/>
                <w:color w:val="auto"/>
                <w:sz w:val="24"/>
                <w:szCs w:val="24"/>
                <w:highlight w:val="none"/>
              </w:rPr>
            </w:pPr>
          </w:p>
          <w:p w14:paraId="3B35CC6E">
            <w:pPr>
              <w:snapToGrid w:val="0"/>
              <w:spacing w:line="360" w:lineRule="auto"/>
              <w:rPr>
                <w:rFonts w:cs="宋体"/>
                <w:color w:val="auto"/>
                <w:sz w:val="24"/>
                <w:szCs w:val="24"/>
                <w:highlight w:val="none"/>
              </w:rPr>
            </w:pPr>
            <w:r>
              <w:rPr>
                <w:rFonts w:hint="eastAsia" w:cs="宋体"/>
                <w:color w:val="auto"/>
                <w:sz w:val="24"/>
                <w:szCs w:val="24"/>
                <w:highlight w:val="none"/>
              </w:rPr>
              <w:t>或党委书记</w:t>
            </w:r>
            <w:r>
              <w:rPr>
                <w:rFonts w:cs="宋体"/>
                <w:color w:val="auto"/>
                <w:sz w:val="24"/>
                <w:szCs w:val="24"/>
                <w:highlight w:val="none"/>
              </w:rPr>
              <w:t>/</w:t>
            </w:r>
            <w:r>
              <w:rPr>
                <w:rFonts w:hint="eastAsia" w:cs="宋体"/>
                <w:color w:val="auto"/>
                <w:sz w:val="24"/>
                <w:szCs w:val="24"/>
                <w:highlight w:val="none"/>
              </w:rPr>
              <w:t>纪委书记</w:t>
            </w:r>
          </w:p>
          <w:p w14:paraId="3B978127">
            <w:pPr>
              <w:snapToGrid w:val="0"/>
              <w:spacing w:line="360" w:lineRule="auto"/>
              <w:rPr>
                <w:rFonts w:cs="仿宋_GB2312"/>
                <w:color w:val="auto"/>
                <w:sz w:val="24"/>
                <w:szCs w:val="21"/>
                <w:highlight w:val="none"/>
              </w:rPr>
            </w:pPr>
            <w:r>
              <w:rPr>
                <w:rFonts w:hint="eastAsia" w:cs="宋体"/>
                <w:color w:val="auto"/>
                <w:sz w:val="24"/>
                <w:szCs w:val="24"/>
                <w:highlight w:val="none"/>
              </w:rPr>
              <w:t>（签字）</w:t>
            </w:r>
          </w:p>
        </w:tc>
      </w:tr>
    </w:tbl>
    <w:p w14:paraId="11E2FA3A">
      <w:pPr>
        <w:spacing w:after="120"/>
        <w:rPr>
          <w:rFonts w:cs="Calibri"/>
          <w:color w:val="auto"/>
          <w:sz w:val="24"/>
          <w:szCs w:val="24"/>
          <w:highlight w:val="none"/>
        </w:rPr>
      </w:pPr>
    </w:p>
    <w:p w14:paraId="78333350">
      <w:pPr>
        <w:spacing w:after="120" w:line="360" w:lineRule="auto"/>
        <w:rPr>
          <w:rFonts w:cs="Calibri"/>
          <w:color w:val="auto"/>
          <w:szCs w:val="21"/>
          <w:highlight w:val="none"/>
        </w:rPr>
      </w:pPr>
      <w:r>
        <w:rPr>
          <w:rFonts w:hint="eastAsia" w:cs="Calibri"/>
          <w:color w:val="auto"/>
          <w:sz w:val="24"/>
          <w:szCs w:val="24"/>
          <w:highlight w:val="none"/>
        </w:rPr>
        <w:t>签订地点：</w:t>
      </w:r>
      <w:r>
        <w:rPr>
          <w:rFonts w:hint="eastAsia" w:cs="Calibri"/>
          <w:color w:val="auto"/>
          <w:sz w:val="24"/>
          <w:szCs w:val="24"/>
          <w:highlight w:val="none"/>
          <w:u w:val="single"/>
        </w:rPr>
        <w:t>广州市南沙区</w:t>
      </w:r>
      <w:r>
        <w:rPr>
          <w:rFonts w:cs="Calibri"/>
          <w:color w:val="auto"/>
          <w:sz w:val="24"/>
          <w:szCs w:val="24"/>
          <w:highlight w:val="none"/>
        </w:rPr>
        <w:t xml:space="preserve"> </w:t>
      </w:r>
    </w:p>
    <w:p w14:paraId="38802900">
      <w:pPr>
        <w:tabs>
          <w:tab w:val="left" w:pos="2277"/>
        </w:tabs>
        <w:adjustRightInd w:val="0"/>
        <w:snapToGrid w:val="0"/>
        <w:spacing w:line="360" w:lineRule="auto"/>
        <w:rPr>
          <w:rFonts w:cs="Calibri"/>
          <w:color w:val="auto"/>
          <w:sz w:val="24"/>
          <w:szCs w:val="24"/>
          <w:highlight w:val="none"/>
        </w:rPr>
      </w:pPr>
      <w:r>
        <w:rPr>
          <w:rFonts w:hint="eastAsia" w:cs="Calibri"/>
          <w:color w:val="auto"/>
          <w:sz w:val="24"/>
          <w:szCs w:val="24"/>
          <w:highlight w:val="none"/>
        </w:rPr>
        <w:t>签订时间：详见本合同封面。</w:t>
      </w:r>
    </w:p>
    <w:p w14:paraId="556FAA5B">
      <w:pPr>
        <w:pStyle w:val="3"/>
        <w:rPr>
          <w:color w:val="auto"/>
          <w:highlight w:val="none"/>
        </w:rPr>
      </w:pPr>
      <w:r>
        <w:rPr>
          <w:color w:val="auto"/>
          <w:highlight w:val="none"/>
        </w:rPr>
        <w:br w:type="page"/>
      </w:r>
      <w:bookmarkStart w:id="127" w:name="_Toc22226"/>
      <w:bookmarkStart w:id="128" w:name="_Toc10031"/>
      <w:bookmarkStart w:id="129" w:name="_Toc529800446"/>
      <w:bookmarkStart w:id="130" w:name="_Toc30098"/>
      <w:bookmarkStart w:id="131" w:name="_Toc19192"/>
      <w:bookmarkStart w:id="132" w:name="_Toc31699"/>
      <w:bookmarkStart w:id="133" w:name="_Toc8870"/>
      <w:bookmarkStart w:id="134" w:name="_Toc11324"/>
      <w:bookmarkStart w:id="135" w:name="_Toc22162"/>
      <w:bookmarkStart w:id="136" w:name="_Toc108175605"/>
      <w:bookmarkStart w:id="137" w:name="_Toc8421"/>
      <w:bookmarkStart w:id="138" w:name="_Toc9995"/>
      <w:bookmarkStart w:id="139" w:name="_Toc15512"/>
      <w:bookmarkStart w:id="140" w:name="_Toc24225"/>
      <w:bookmarkStart w:id="141" w:name="_Toc529863663"/>
      <w:bookmarkStart w:id="142" w:name="_Toc529863708"/>
      <w:bookmarkStart w:id="143" w:name="_Toc3024"/>
      <w:bookmarkStart w:id="144" w:name="_Toc1535135573"/>
      <w:bookmarkStart w:id="145" w:name="_Toc44410117"/>
      <w:bookmarkStart w:id="146" w:name="_Toc18672"/>
      <w:bookmarkStart w:id="147" w:name="_Toc3174"/>
      <w:r>
        <w:rPr>
          <w:rStyle w:val="33"/>
          <w:rFonts w:hint="eastAsia"/>
          <w:b/>
          <w:color w:val="auto"/>
          <w:highlight w:val="none"/>
        </w:rPr>
        <w:t>附件2：安全生产文明施工协议</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E15F908">
      <w:pPr>
        <w:jc w:val="center"/>
        <w:rPr>
          <w:rFonts w:ascii="宋体"/>
          <w:b/>
          <w:color w:val="auto"/>
          <w:sz w:val="32"/>
          <w:szCs w:val="28"/>
          <w:highlight w:val="none"/>
        </w:rPr>
      </w:pPr>
      <w:r>
        <w:rPr>
          <w:rFonts w:hint="eastAsia" w:ascii="宋体"/>
          <w:b/>
          <w:color w:val="auto"/>
          <w:sz w:val="32"/>
          <w:szCs w:val="28"/>
          <w:highlight w:val="none"/>
        </w:rPr>
        <w:t>安全生产文明施工协议</w:t>
      </w:r>
    </w:p>
    <w:p w14:paraId="52B72A61">
      <w:pPr>
        <w:rPr>
          <w:rFonts w:ascii="宋体"/>
          <w:color w:val="auto"/>
          <w:sz w:val="24"/>
          <w:highlight w:val="none"/>
        </w:rPr>
      </w:pPr>
    </w:p>
    <w:p w14:paraId="66217DFD">
      <w:pPr>
        <w:pStyle w:val="40"/>
        <w:spacing w:line="360" w:lineRule="auto"/>
        <w:ind w:left="0" w:right="0"/>
        <w:rPr>
          <w:rFonts w:ascii="宋体" w:hAnsi="宋体"/>
          <w:color w:val="auto"/>
          <w:highlight w:val="none"/>
          <w:u w:val="single"/>
        </w:rPr>
      </w:pPr>
      <w:r>
        <w:rPr>
          <w:rFonts w:hint="eastAsia" w:ascii="宋体" w:cs="宋体"/>
          <w:color w:val="auto"/>
          <w:kern w:val="2"/>
          <w:szCs w:val="22"/>
          <w:highlight w:val="none"/>
        </w:rPr>
        <w:t>工程项目名称：</w:t>
      </w:r>
      <w:r>
        <w:rPr>
          <w:rFonts w:hint="eastAsia" w:ascii="宋体" w:cs="宋体"/>
          <w:color w:val="auto"/>
          <w:kern w:val="2"/>
          <w:szCs w:val="22"/>
          <w:highlight w:val="none"/>
          <w:u w:val="single"/>
          <w:lang w:eastAsia="zh-CN"/>
        </w:rPr>
        <w:t>【         】</w:t>
      </w:r>
      <w:r>
        <w:rPr>
          <w:rFonts w:hint="eastAsia" w:ascii="宋体" w:cs="宋体"/>
          <w:color w:val="auto"/>
          <w:kern w:val="2"/>
          <w:szCs w:val="22"/>
          <w:highlight w:val="none"/>
          <w:u w:val="single"/>
        </w:rPr>
        <w:t>监理</w:t>
      </w:r>
    </w:p>
    <w:p w14:paraId="092A347B">
      <w:pPr>
        <w:pStyle w:val="40"/>
        <w:spacing w:line="360" w:lineRule="auto"/>
        <w:ind w:left="0" w:right="0"/>
        <w:rPr>
          <w:rFonts w:ascii="宋体" w:cs="宋体"/>
          <w:color w:val="auto"/>
          <w:highlight w:val="none"/>
        </w:rPr>
      </w:pPr>
      <w:r>
        <w:rPr>
          <w:rFonts w:hint="eastAsia" w:ascii="宋体" w:cs="宋体"/>
          <w:color w:val="auto"/>
          <w:highlight w:val="none"/>
        </w:rPr>
        <w:t>工程项目地址：</w:t>
      </w:r>
      <w:r>
        <w:rPr>
          <w:rFonts w:hint="eastAsia" w:ascii="宋体" w:cs="宋体"/>
          <w:color w:val="auto"/>
          <w:highlight w:val="none"/>
          <w:u w:val="single"/>
        </w:rPr>
        <w:t xml:space="preserve">广州南沙区 </w:t>
      </w:r>
    </w:p>
    <w:p w14:paraId="3D31605E">
      <w:pPr>
        <w:spacing w:line="560" w:lineRule="exact"/>
        <w:rPr>
          <w:rFonts w:hint="eastAsia" w:ascii="宋体" w:cs="宋体"/>
          <w:color w:val="auto"/>
          <w:sz w:val="24"/>
          <w:highlight w:val="none"/>
        </w:rPr>
      </w:pPr>
      <w:r>
        <w:rPr>
          <w:rFonts w:hint="eastAsia" w:ascii="宋体" w:cs="宋体"/>
          <w:color w:val="auto"/>
          <w:sz w:val="24"/>
          <w:highlight w:val="none"/>
        </w:rPr>
        <w:t>发包人：</w:t>
      </w:r>
      <w:r>
        <w:rPr>
          <w:rFonts w:hint="eastAsia" w:ascii="宋体" w:hAnsi="Calibri" w:cs="宋体"/>
          <w:color w:val="auto"/>
          <w:sz w:val="24"/>
          <w:szCs w:val="24"/>
          <w:highlight w:val="none"/>
          <w:u w:val="single"/>
          <w:lang w:eastAsia="zh-CN"/>
        </w:rPr>
        <w:t>广州南沙产业建设管理有限公司</w:t>
      </w:r>
    </w:p>
    <w:p w14:paraId="1FE046A0">
      <w:pPr>
        <w:spacing w:line="560" w:lineRule="exact"/>
        <w:rPr>
          <w:rFonts w:ascii="宋体" w:cs="宋体"/>
          <w:color w:val="auto"/>
          <w:sz w:val="24"/>
          <w:highlight w:val="none"/>
        </w:rPr>
      </w:pPr>
      <w:r>
        <w:rPr>
          <w:rFonts w:hint="eastAsia" w:ascii="宋体" w:cs="宋体"/>
          <w:color w:val="auto"/>
          <w:sz w:val="24"/>
          <w:highlight w:val="none"/>
        </w:rPr>
        <w:t>监理人：</w:t>
      </w:r>
      <w:r>
        <w:rPr>
          <w:rFonts w:ascii="宋体" w:cs="宋体"/>
          <w:color w:val="auto"/>
          <w:sz w:val="24"/>
          <w:highlight w:val="none"/>
          <w:u w:val="single"/>
        </w:rPr>
        <w:t xml:space="preserve">                                                  </w:t>
      </w:r>
    </w:p>
    <w:p w14:paraId="760C36C6">
      <w:pPr>
        <w:spacing w:line="560" w:lineRule="exact"/>
        <w:rPr>
          <w:rFonts w:ascii="宋体" w:cs="宋体"/>
          <w:color w:val="auto"/>
          <w:sz w:val="24"/>
          <w:highlight w:val="none"/>
        </w:rPr>
      </w:pPr>
    </w:p>
    <w:p w14:paraId="10183F0F">
      <w:pPr>
        <w:spacing w:line="360" w:lineRule="auto"/>
        <w:ind w:firstLine="480" w:firstLineChars="200"/>
        <w:rPr>
          <w:rFonts w:ascii="宋体" w:cs="宋体"/>
          <w:color w:val="auto"/>
          <w:sz w:val="24"/>
          <w:highlight w:val="none"/>
        </w:rPr>
      </w:pPr>
      <w:r>
        <w:rPr>
          <w:rFonts w:hint="eastAsia" w:ascii="宋体" w:cs="宋体"/>
          <w:color w:val="auto"/>
          <w:sz w:val="24"/>
          <w:highlight w:val="none"/>
        </w:rPr>
        <w:t>为贯彻“安全第一，预防为主”的方针，根据《中华人民共和国安全生产法》、《广东省安全生产条例》等有关法律、法规的规定，结合本工程项目实际情况，按规定签订如下协议。</w:t>
      </w:r>
    </w:p>
    <w:p w14:paraId="6029839B">
      <w:pPr>
        <w:spacing w:line="360" w:lineRule="auto"/>
        <w:ind w:firstLine="480" w:firstLineChars="200"/>
        <w:rPr>
          <w:rFonts w:ascii="宋体" w:cs="宋体"/>
          <w:color w:val="auto"/>
          <w:sz w:val="24"/>
          <w:highlight w:val="none"/>
        </w:rPr>
      </w:pPr>
      <w:r>
        <w:rPr>
          <w:rFonts w:hint="eastAsia" w:ascii="宋体" w:cs="宋体"/>
          <w:color w:val="auto"/>
          <w:sz w:val="24"/>
          <w:highlight w:val="none"/>
        </w:rPr>
        <w:t>一、发包人的权利与义务</w:t>
      </w:r>
    </w:p>
    <w:p w14:paraId="3795E827">
      <w:pPr>
        <w:spacing w:line="360" w:lineRule="auto"/>
        <w:ind w:firstLine="480" w:firstLineChars="200"/>
        <w:rPr>
          <w:rFonts w:ascii="宋体" w:cs="宋体"/>
          <w:color w:val="auto"/>
          <w:sz w:val="24"/>
          <w:highlight w:val="none"/>
        </w:rPr>
      </w:pPr>
      <w:r>
        <w:rPr>
          <w:rFonts w:hint="eastAsia" w:ascii="宋体" w:cs="宋体"/>
          <w:color w:val="auto"/>
          <w:sz w:val="24"/>
          <w:highlight w:val="none"/>
        </w:rPr>
        <w:t>1、遵守国家、省、市有关安全生产文明施工的法律、法规及有关规定，加强安全生产管理，建立、健全安全生产责任制度，完善安全生产条件，确保安全生产。</w:t>
      </w:r>
    </w:p>
    <w:p w14:paraId="2AB6401A">
      <w:pPr>
        <w:spacing w:line="360" w:lineRule="auto"/>
        <w:ind w:firstLine="480" w:firstLineChars="200"/>
        <w:rPr>
          <w:rFonts w:ascii="宋体" w:cs="宋体"/>
          <w:color w:val="auto"/>
          <w:sz w:val="24"/>
          <w:highlight w:val="none"/>
        </w:rPr>
      </w:pPr>
      <w:r>
        <w:rPr>
          <w:rFonts w:hint="eastAsia" w:ascii="宋体" w:cs="宋体"/>
          <w:color w:val="auto"/>
          <w:sz w:val="24"/>
          <w:highlight w:val="none"/>
        </w:rPr>
        <w:t>2、按国家有关规定保证安全生产所必需的资金投入。</w:t>
      </w:r>
    </w:p>
    <w:p w14:paraId="075A2998">
      <w:pPr>
        <w:spacing w:line="360" w:lineRule="auto"/>
        <w:ind w:firstLine="480" w:firstLineChars="200"/>
        <w:rPr>
          <w:rFonts w:ascii="宋体" w:cs="宋体"/>
          <w:color w:val="auto"/>
          <w:sz w:val="24"/>
          <w:highlight w:val="none"/>
        </w:rPr>
      </w:pPr>
      <w:r>
        <w:rPr>
          <w:rFonts w:hint="eastAsia" w:ascii="宋体" w:cs="宋体"/>
          <w:color w:val="auto"/>
          <w:sz w:val="24"/>
          <w:highlight w:val="none"/>
        </w:rPr>
        <w:t>3、保证不将工程项目发包（分包）给不具备安全生产条件或者不具备相应资质的单位或个人。</w:t>
      </w:r>
    </w:p>
    <w:p w14:paraId="363BCF9A">
      <w:pPr>
        <w:spacing w:line="360" w:lineRule="auto"/>
        <w:ind w:firstLine="480" w:firstLineChars="200"/>
        <w:rPr>
          <w:rFonts w:ascii="宋体" w:cs="宋体"/>
          <w:color w:val="auto"/>
          <w:sz w:val="24"/>
          <w:highlight w:val="none"/>
        </w:rPr>
      </w:pPr>
      <w:r>
        <w:rPr>
          <w:rFonts w:hint="eastAsia" w:ascii="宋体" w:cs="宋体"/>
          <w:color w:val="auto"/>
          <w:sz w:val="24"/>
          <w:highlight w:val="none"/>
        </w:rPr>
        <w:t>4、对监理人在监理过程中依照合同或依法采取的有效监控措施，如停工、停用等给予支持；对监理人以公司文件书面形式提交并要求做出决定的事宜在规定时限内做出书面决定。</w:t>
      </w:r>
    </w:p>
    <w:p w14:paraId="6FFFAA95">
      <w:pPr>
        <w:spacing w:line="360" w:lineRule="auto"/>
        <w:ind w:firstLine="480" w:firstLineChars="200"/>
        <w:rPr>
          <w:rFonts w:ascii="宋体" w:cs="宋体"/>
          <w:color w:val="auto"/>
          <w:sz w:val="24"/>
          <w:highlight w:val="none"/>
        </w:rPr>
      </w:pPr>
      <w:r>
        <w:rPr>
          <w:rFonts w:hint="eastAsia" w:ascii="宋体" w:cs="宋体"/>
          <w:color w:val="auto"/>
          <w:sz w:val="24"/>
          <w:highlight w:val="none"/>
        </w:rPr>
        <w:t>5、授权工地常驻代表负责与监理人联系安全生产、文明施工的事宜，如需更换此人时提前通知监理人。</w:t>
      </w:r>
    </w:p>
    <w:p w14:paraId="7A1AF0AA">
      <w:pPr>
        <w:spacing w:line="360" w:lineRule="auto"/>
        <w:ind w:firstLine="480" w:firstLineChars="200"/>
        <w:rPr>
          <w:rFonts w:ascii="宋体" w:cs="宋体"/>
          <w:color w:val="auto"/>
          <w:sz w:val="24"/>
          <w:highlight w:val="none"/>
        </w:rPr>
      </w:pPr>
      <w:r>
        <w:rPr>
          <w:rFonts w:hint="eastAsia" w:ascii="宋体" w:cs="宋体"/>
          <w:color w:val="auto"/>
          <w:sz w:val="24"/>
          <w:highlight w:val="none"/>
        </w:rPr>
        <w:t>二、监理人的权利与义务</w:t>
      </w:r>
    </w:p>
    <w:p w14:paraId="1D357497">
      <w:pPr>
        <w:spacing w:line="360" w:lineRule="auto"/>
        <w:ind w:firstLine="480" w:firstLineChars="200"/>
        <w:rPr>
          <w:rFonts w:ascii="宋体" w:cs="宋体"/>
          <w:color w:val="auto"/>
          <w:sz w:val="24"/>
          <w:highlight w:val="none"/>
        </w:rPr>
      </w:pPr>
      <w:r>
        <w:rPr>
          <w:rFonts w:hint="eastAsia" w:ascii="宋体" w:cs="宋体"/>
          <w:color w:val="auto"/>
          <w:sz w:val="24"/>
          <w:highlight w:val="none"/>
        </w:rPr>
        <w:t>1、遵守国家、省、市有关安全生产文明施工的法律、法规及有关规定，加强工程建设安全的监理，建立、健全安全监理责任制度，保证工程建设的安全。</w:t>
      </w:r>
    </w:p>
    <w:p w14:paraId="0CB04F39">
      <w:pPr>
        <w:spacing w:line="360" w:lineRule="auto"/>
        <w:ind w:firstLine="480" w:firstLineChars="200"/>
        <w:rPr>
          <w:rFonts w:ascii="宋体" w:cs="宋体"/>
          <w:color w:val="auto"/>
          <w:sz w:val="24"/>
          <w:highlight w:val="none"/>
        </w:rPr>
      </w:pPr>
      <w:r>
        <w:rPr>
          <w:rFonts w:hint="eastAsia" w:ascii="宋体" w:cs="宋体"/>
          <w:color w:val="auto"/>
          <w:sz w:val="24"/>
          <w:highlight w:val="none"/>
        </w:rPr>
        <w:t>建立、健全安全生产文明施工监理的组织、明确安全监理人员的职责。</w:t>
      </w:r>
    </w:p>
    <w:p w14:paraId="2D640091">
      <w:pPr>
        <w:spacing w:line="360" w:lineRule="auto"/>
        <w:ind w:firstLine="480" w:firstLineChars="200"/>
        <w:rPr>
          <w:rFonts w:ascii="宋体" w:cs="宋体"/>
          <w:color w:val="auto"/>
          <w:sz w:val="24"/>
          <w:highlight w:val="none"/>
        </w:rPr>
      </w:pPr>
      <w:r>
        <w:rPr>
          <w:rFonts w:hint="eastAsia" w:ascii="宋体" w:cs="宋体"/>
          <w:color w:val="auto"/>
          <w:sz w:val="24"/>
          <w:highlight w:val="none"/>
        </w:rPr>
        <w:t>2、建立安全生产文明施工的专项监理制度或方案。</w:t>
      </w:r>
    </w:p>
    <w:p w14:paraId="62686381">
      <w:pPr>
        <w:spacing w:line="360" w:lineRule="auto"/>
        <w:ind w:firstLine="480" w:firstLineChars="200"/>
        <w:rPr>
          <w:rFonts w:ascii="宋体" w:cs="宋体"/>
          <w:color w:val="auto"/>
          <w:sz w:val="24"/>
          <w:highlight w:val="none"/>
        </w:rPr>
      </w:pPr>
      <w:r>
        <w:rPr>
          <w:rFonts w:hint="eastAsia" w:ascii="宋体" w:cs="宋体"/>
          <w:color w:val="auto"/>
          <w:sz w:val="24"/>
          <w:highlight w:val="none"/>
        </w:rPr>
        <w:t>3、对承包人的资质进行审查，对无资质单位或不具备安全生产条件单位会同发包人不准进入。</w:t>
      </w:r>
    </w:p>
    <w:p w14:paraId="4CC46785">
      <w:pPr>
        <w:spacing w:line="360" w:lineRule="auto"/>
        <w:ind w:firstLine="480" w:firstLineChars="200"/>
        <w:rPr>
          <w:rFonts w:ascii="宋体" w:cs="宋体"/>
          <w:color w:val="auto"/>
          <w:sz w:val="24"/>
          <w:highlight w:val="none"/>
        </w:rPr>
      </w:pPr>
      <w:r>
        <w:rPr>
          <w:rFonts w:hint="eastAsia" w:ascii="宋体" w:cs="宋体"/>
          <w:color w:val="auto"/>
          <w:sz w:val="24"/>
          <w:highlight w:val="none"/>
        </w:rPr>
        <w:t>4、对承包人提供的安全施工组织设计及专项安全技术方案进行审核。</w:t>
      </w:r>
    </w:p>
    <w:p w14:paraId="28808949">
      <w:pPr>
        <w:spacing w:line="360" w:lineRule="auto"/>
        <w:ind w:firstLine="480" w:firstLineChars="200"/>
        <w:rPr>
          <w:rFonts w:ascii="宋体" w:cs="宋体"/>
          <w:color w:val="auto"/>
          <w:sz w:val="24"/>
          <w:highlight w:val="none"/>
        </w:rPr>
      </w:pPr>
      <w:r>
        <w:rPr>
          <w:rFonts w:hint="eastAsia" w:ascii="宋体" w:cs="宋体"/>
          <w:color w:val="auto"/>
          <w:sz w:val="24"/>
          <w:highlight w:val="none"/>
        </w:rPr>
        <w:t>5、对施工人员、材料、主要设备的使用和运行状况进行检查并记录。</w:t>
      </w:r>
    </w:p>
    <w:p w14:paraId="653BEE12">
      <w:pPr>
        <w:spacing w:line="360" w:lineRule="auto"/>
        <w:ind w:firstLine="480" w:firstLineChars="200"/>
        <w:rPr>
          <w:rFonts w:ascii="宋体" w:cs="宋体"/>
          <w:color w:val="auto"/>
          <w:sz w:val="24"/>
          <w:highlight w:val="none"/>
        </w:rPr>
      </w:pPr>
      <w:r>
        <w:rPr>
          <w:rFonts w:hint="eastAsia" w:ascii="宋体" w:cs="宋体"/>
          <w:color w:val="auto"/>
          <w:sz w:val="24"/>
          <w:highlight w:val="none"/>
        </w:rPr>
        <w:t>6、对重要施工环节和安全事故易发工序实施旁站或巡检。</w:t>
      </w:r>
    </w:p>
    <w:p w14:paraId="5FD87DA9">
      <w:pPr>
        <w:spacing w:line="360" w:lineRule="auto"/>
        <w:ind w:firstLine="480" w:firstLineChars="200"/>
        <w:rPr>
          <w:rFonts w:ascii="宋体" w:cs="宋体"/>
          <w:color w:val="auto"/>
          <w:sz w:val="24"/>
          <w:highlight w:val="none"/>
        </w:rPr>
      </w:pPr>
      <w:r>
        <w:rPr>
          <w:rFonts w:hint="eastAsia" w:ascii="宋体" w:cs="宋体"/>
          <w:color w:val="auto"/>
          <w:sz w:val="24"/>
          <w:highlight w:val="none"/>
        </w:rPr>
        <w:t>7、按规定对安全措施费用的列支和使用实施有效监控。</w:t>
      </w:r>
    </w:p>
    <w:p w14:paraId="30F747AB">
      <w:pPr>
        <w:spacing w:line="360" w:lineRule="auto"/>
        <w:ind w:firstLine="480" w:firstLineChars="200"/>
        <w:rPr>
          <w:rFonts w:ascii="宋体" w:cs="宋体"/>
          <w:color w:val="auto"/>
          <w:sz w:val="24"/>
          <w:highlight w:val="none"/>
        </w:rPr>
      </w:pPr>
      <w:r>
        <w:rPr>
          <w:rFonts w:hint="eastAsia" w:ascii="宋体" w:cs="宋体"/>
          <w:color w:val="auto"/>
          <w:sz w:val="24"/>
          <w:highlight w:val="none"/>
        </w:rPr>
        <w:t>8、及时制止承包人明显违章指挥和操作的行为。</w:t>
      </w:r>
    </w:p>
    <w:p w14:paraId="17AE6F9F">
      <w:pPr>
        <w:spacing w:line="360" w:lineRule="auto"/>
        <w:ind w:firstLine="480" w:firstLineChars="200"/>
        <w:rPr>
          <w:rFonts w:ascii="宋体" w:cs="宋体"/>
          <w:color w:val="auto"/>
          <w:sz w:val="24"/>
          <w:highlight w:val="none"/>
        </w:rPr>
      </w:pPr>
      <w:r>
        <w:rPr>
          <w:rFonts w:hint="eastAsia" w:ascii="宋体" w:cs="宋体"/>
          <w:color w:val="auto"/>
          <w:sz w:val="24"/>
          <w:highlight w:val="none"/>
        </w:rPr>
        <w:t>9、对危及工程和人员安全的施工及设备的使用，及时下达停工（停用）指令，坚决予以纠正。</w:t>
      </w:r>
    </w:p>
    <w:p w14:paraId="6DD2D95B">
      <w:pPr>
        <w:spacing w:line="360" w:lineRule="auto"/>
        <w:ind w:firstLine="480" w:firstLineChars="200"/>
        <w:rPr>
          <w:rFonts w:ascii="宋体" w:cs="宋体"/>
          <w:color w:val="auto"/>
          <w:sz w:val="24"/>
          <w:highlight w:val="none"/>
        </w:rPr>
      </w:pPr>
      <w:r>
        <w:rPr>
          <w:rFonts w:hint="eastAsia" w:ascii="宋体" w:cs="宋体"/>
          <w:color w:val="auto"/>
          <w:sz w:val="24"/>
          <w:highlight w:val="none"/>
        </w:rPr>
        <w:t>10、对施工现场存在的安全隐患及时发出整改通知并向安监机构报告。</w:t>
      </w:r>
    </w:p>
    <w:p w14:paraId="13C91FEC">
      <w:pPr>
        <w:spacing w:line="360" w:lineRule="auto"/>
        <w:ind w:firstLine="480" w:firstLineChars="200"/>
        <w:rPr>
          <w:rFonts w:ascii="宋体" w:cs="宋体"/>
          <w:color w:val="auto"/>
          <w:sz w:val="24"/>
          <w:highlight w:val="none"/>
        </w:rPr>
      </w:pPr>
      <w:r>
        <w:rPr>
          <w:rFonts w:hint="eastAsia" w:ascii="宋体" w:cs="宋体"/>
          <w:color w:val="auto"/>
          <w:sz w:val="24"/>
          <w:highlight w:val="none"/>
        </w:rPr>
        <w:t>11、对因安全原因被建设行政主管部门和监督机构责令停工整改的，要积极主动抓好督促落实并及时反馈情况。</w:t>
      </w:r>
    </w:p>
    <w:p w14:paraId="175889CC">
      <w:pPr>
        <w:spacing w:line="360" w:lineRule="auto"/>
        <w:ind w:firstLine="480" w:firstLineChars="200"/>
        <w:rPr>
          <w:rFonts w:ascii="宋体" w:cs="宋体"/>
          <w:color w:val="auto"/>
          <w:sz w:val="24"/>
          <w:highlight w:val="none"/>
        </w:rPr>
      </w:pPr>
      <w:r>
        <w:rPr>
          <w:rFonts w:hint="eastAsia" w:ascii="宋体" w:cs="宋体"/>
          <w:color w:val="auto"/>
          <w:sz w:val="24"/>
          <w:highlight w:val="none"/>
        </w:rPr>
        <w:t>12、督促承包人按规定购买施工意外保险和搞好文明施工管理。</w:t>
      </w:r>
    </w:p>
    <w:p w14:paraId="439F975E">
      <w:pPr>
        <w:spacing w:line="360" w:lineRule="auto"/>
        <w:ind w:firstLine="480" w:firstLineChars="200"/>
        <w:rPr>
          <w:rFonts w:ascii="宋体" w:cs="宋体"/>
          <w:color w:val="auto"/>
          <w:sz w:val="24"/>
          <w:highlight w:val="none"/>
        </w:rPr>
      </w:pPr>
      <w:r>
        <w:rPr>
          <w:rFonts w:hint="eastAsia" w:ascii="宋体" w:cs="宋体"/>
          <w:color w:val="auto"/>
          <w:sz w:val="24"/>
          <w:highlight w:val="none"/>
        </w:rPr>
        <w:t>13、参与安全事故的调查处理。</w:t>
      </w:r>
    </w:p>
    <w:p w14:paraId="5CAC626D">
      <w:pPr>
        <w:spacing w:line="360" w:lineRule="auto"/>
        <w:ind w:firstLine="480" w:firstLineChars="200"/>
        <w:rPr>
          <w:rFonts w:ascii="宋体" w:cs="宋体"/>
          <w:color w:val="auto"/>
          <w:sz w:val="24"/>
          <w:highlight w:val="none"/>
        </w:rPr>
      </w:pPr>
      <w:r>
        <w:rPr>
          <w:rFonts w:hint="eastAsia" w:ascii="宋体" w:cs="宋体"/>
          <w:color w:val="auto"/>
          <w:sz w:val="24"/>
          <w:highlight w:val="none"/>
        </w:rPr>
        <w:t>14、参与事故应急救援预案的公布和演练。</w:t>
      </w:r>
    </w:p>
    <w:p w14:paraId="0A60FFBE">
      <w:pPr>
        <w:spacing w:line="360" w:lineRule="auto"/>
        <w:ind w:firstLine="480" w:firstLineChars="200"/>
        <w:rPr>
          <w:rFonts w:ascii="宋体" w:cs="宋体"/>
          <w:color w:val="auto"/>
          <w:sz w:val="24"/>
          <w:highlight w:val="none"/>
        </w:rPr>
      </w:pPr>
      <w:r>
        <w:rPr>
          <w:rFonts w:hint="eastAsia" w:ascii="宋体" w:cs="宋体"/>
          <w:color w:val="auto"/>
          <w:sz w:val="24"/>
          <w:highlight w:val="none"/>
        </w:rPr>
        <w:t>15、做好安全施工监理记录，日记和监理月报等资料整理，并督促承包单位及时整理现场安全管理文件资料。</w:t>
      </w:r>
    </w:p>
    <w:p w14:paraId="02B361FC">
      <w:pPr>
        <w:snapToGrid w:val="0"/>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（此页以下无正文）</w:t>
      </w:r>
    </w:p>
    <w:p w14:paraId="0D8005E2">
      <w:pPr>
        <w:spacing w:line="480" w:lineRule="auto"/>
        <w:rPr>
          <w:rFonts w:ascii="宋体" w:cs="宋体"/>
          <w:color w:val="auto"/>
          <w:sz w:val="24"/>
          <w:highlight w:val="none"/>
        </w:rPr>
      </w:pPr>
      <w:bookmarkStart w:id="148" w:name="_Toc2345"/>
      <w:bookmarkStart w:id="149" w:name="_Toc1194"/>
      <w:bookmarkStart w:id="150" w:name="_Toc27397"/>
      <w:r>
        <w:rPr>
          <w:rFonts w:ascii="宋体" w:hAnsi="Arial"/>
          <w:b/>
          <w:color w:val="auto"/>
          <w:sz w:val="24"/>
          <w:szCs w:val="20"/>
          <w:highlight w:val="none"/>
        </w:rPr>
        <w:br w:type="page"/>
      </w:r>
      <w:r>
        <w:rPr>
          <w:rFonts w:ascii="宋体" w:cs="宋体"/>
          <w:color w:val="auto"/>
          <w:sz w:val="24"/>
          <w:highlight w:val="none"/>
        </w:rPr>
        <w:t>（此页为签署页）</w:t>
      </w:r>
      <w:bookmarkEnd w:id="148"/>
      <w:bookmarkEnd w:id="149"/>
      <w:bookmarkEnd w:id="150"/>
    </w:p>
    <w:p w14:paraId="258DC7C4">
      <w:pPr>
        <w:pStyle w:val="25"/>
        <w:rPr>
          <w:rFonts w:ascii="宋体"/>
          <w:color w:val="auto"/>
          <w:highlight w:val="none"/>
        </w:rPr>
      </w:pPr>
    </w:p>
    <w:p w14:paraId="3AC6AD3A">
      <w:pPr>
        <w:spacing w:line="480" w:lineRule="auto"/>
        <w:rPr>
          <w:rFonts w:hint="eastAsia" w:ascii="宋体" w:eastAsia="宋体" w:cs="宋体"/>
          <w:color w:val="auto"/>
          <w:sz w:val="24"/>
          <w:highlight w:val="none"/>
          <w:lang w:eastAsia="zh-CN"/>
        </w:rPr>
      </w:pPr>
      <w:r>
        <w:rPr>
          <w:rFonts w:hint="eastAsia" w:ascii="宋体" w:cs="宋体"/>
          <w:color w:val="auto"/>
          <w:sz w:val="24"/>
          <w:highlight w:val="none"/>
        </w:rPr>
        <w:t>发包人</w:t>
      </w:r>
      <w:r>
        <w:rPr>
          <w:rFonts w:ascii="宋体" w:cs="宋体"/>
          <w:color w:val="auto"/>
          <w:sz w:val="24"/>
          <w:highlight w:val="none"/>
        </w:rPr>
        <w:t>（</w:t>
      </w:r>
      <w:r>
        <w:rPr>
          <w:rFonts w:hint="eastAsia" w:ascii="宋体" w:cs="宋体"/>
          <w:color w:val="auto"/>
          <w:sz w:val="24"/>
          <w:highlight w:val="none"/>
        </w:rPr>
        <w:t>盖</w:t>
      </w:r>
      <w:r>
        <w:rPr>
          <w:rFonts w:ascii="宋体" w:cs="宋体"/>
          <w:color w:val="auto"/>
          <w:sz w:val="24"/>
          <w:highlight w:val="none"/>
        </w:rPr>
        <w:t>章</w:t>
      </w:r>
      <w:r>
        <w:rPr>
          <w:rFonts w:hint="eastAsia" w:ascii="宋体" w:cs="宋体"/>
          <w:color w:val="auto"/>
          <w:sz w:val="24"/>
          <w:highlight w:val="none"/>
        </w:rPr>
        <w:t>）：</w:t>
      </w:r>
      <w:r>
        <w:rPr>
          <w:rFonts w:hint="eastAsia" w:ascii="宋体" w:cs="宋体"/>
          <w:color w:val="auto"/>
          <w:sz w:val="24"/>
          <w:highlight w:val="none"/>
          <w:lang w:eastAsia="zh-CN"/>
        </w:rPr>
        <w:t>广州南沙产业建设管理有限公司</w:t>
      </w:r>
    </w:p>
    <w:p w14:paraId="3FB6DB29">
      <w:pPr>
        <w:spacing w:line="480" w:lineRule="auto"/>
        <w:rPr>
          <w:rFonts w:ascii="宋体" w:cs="宋体"/>
          <w:color w:val="auto"/>
          <w:sz w:val="24"/>
          <w:highlight w:val="none"/>
        </w:rPr>
      </w:pPr>
      <w:r>
        <w:rPr>
          <w:rFonts w:ascii="宋体" w:cs="宋体"/>
          <w:color w:val="auto"/>
          <w:sz w:val="24"/>
          <w:highlight w:val="none"/>
        </w:rPr>
        <w:t>法定代表人：</w:t>
      </w:r>
    </w:p>
    <w:p w14:paraId="00FD7CCA">
      <w:pPr>
        <w:spacing w:line="480" w:lineRule="auto"/>
        <w:rPr>
          <w:rFonts w:ascii="宋体" w:cs="宋体"/>
          <w:color w:val="auto"/>
          <w:sz w:val="24"/>
          <w:highlight w:val="none"/>
        </w:rPr>
      </w:pPr>
      <w:r>
        <w:rPr>
          <w:rFonts w:ascii="宋体" w:cs="宋体"/>
          <w:color w:val="auto"/>
          <w:sz w:val="24"/>
          <w:highlight w:val="none"/>
        </w:rPr>
        <w:t>委托代理人：</w:t>
      </w:r>
    </w:p>
    <w:p w14:paraId="73478E91">
      <w:pPr>
        <w:spacing w:line="480" w:lineRule="auto"/>
        <w:rPr>
          <w:rFonts w:ascii="宋体" w:cs="宋体"/>
          <w:color w:val="auto"/>
          <w:sz w:val="24"/>
          <w:highlight w:val="none"/>
        </w:rPr>
      </w:pPr>
      <w:r>
        <w:rPr>
          <w:rFonts w:hint="eastAsia" w:ascii="宋体" w:cs="宋体"/>
          <w:color w:val="auto"/>
          <w:sz w:val="24"/>
          <w:highlight w:val="none"/>
        </w:rPr>
        <w:t>签订时间：详见本合同封面。</w:t>
      </w:r>
    </w:p>
    <w:p w14:paraId="0E423380">
      <w:pPr>
        <w:pageBreakBefore w:val="0"/>
        <w:kinsoku/>
        <w:wordWrap/>
        <w:overflowPunct/>
        <w:topLinePunct w:val="0"/>
        <w:autoSpaceDE/>
        <w:autoSpaceDN/>
        <w:bidi w:val="0"/>
        <w:adjustRightInd/>
        <w:snapToGrid w:val="0"/>
        <w:spacing w:line="360" w:lineRule="auto"/>
        <w:textAlignment w:val="auto"/>
        <w:rPr>
          <w:rFonts w:hint="default" w:cs="宋体"/>
          <w:color w:val="auto"/>
          <w:sz w:val="24"/>
          <w:szCs w:val="24"/>
          <w:highlight w:val="none"/>
        </w:rPr>
      </w:pPr>
    </w:p>
    <w:p w14:paraId="11CAE5D2">
      <w:pPr>
        <w:pStyle w:val="25"/>
        <w:rPr>
          <w:rFonts w:ascii="宋体" w:cs="宋体"/>
          <w:color w:val="auto"/>
          <w:sz w:val="24"/>
          <w:highlight w:val="none"/>
        </w:rPr>
      </w:pPr>
    </w:p>
    <w:p w14:paraId="0E5BB553">
      <w:pPr>
        <w:spacing w:line="480" w:lineRule="auto"/>
        <w:rPr>
          <w:rFonts w:ascii="宋体" w:cs="宋体"/>
          <w:color w:val="auto"/>
          <w:sz w:val="24"/>
          <w:highlight w:val="none"/>
        </w:rPr>
      </w:pPr>
      <w:bookmarkStart w:id="151" w:name="_Toc9487"/>
      <w:bookmarkStart w:id="152" w:name="_Toc8429"/>
      <w:bookmarkStart w:id="153" w:name="_Toc5791"/>
      <w:r>
        <w:rPr>
          <w:rFonts w:ascii="宋体" w:cs="宋体"/>
          <w:color w:val="auto"/>
          <w:sz w:val="24"/>
          <w:highlight w:val="none"/>
        </w:rPr>
        <w:t>监理人（</w:t>
      </w:r>
      <w:r>
        <w:rPr>
          <w:rFonts w:hint="eastAsia" w:ascii="宋体" w:cs="宋体"/>
          <w:color w:val="auto"/>
          <w:sz w:val="24"/>
          <w:highlight w:val="none"/>
        </w:rPr>
        <w:t>盖</w:t>
      </w:r>
      <w:r>
        <w:rPr>
          <w:rFonts w:ascii="宋体" w:cs="宋体"/>
          <w:color w:val="auto"/>
          <w:sz w:val="24"/>
          <w:highlight w:val="none"/>
        </w:rPr>
        <w:t>章）：</w:t>
      </w:r>
      <w:bookmarkEnd w:id="151"/>
      <w:bookmarkEnd w:id="152"/>
      <w:bookmarkEnd w:id="153"/>
      <w:r>
        <w:rPr>
          <w:rFonts w:hint="eastAsia" w:ascii="宋体" w:cs="宋体"/>
          <w:color w:val="auto"/>
          <w:sz w:val="24"/>
          <w:highlight w:val="none"/>
        </w:rPr>
        <w:t xml:space="preserve"> </w:t>
      </w:r>
      <w:r>
        <w:rPr>
          <w:rFonts w:ascii="宋体" w:cs="宋体"/>
          <w:color w:val="auto"/>
          <w:sz w:val="24"/>
          <w:highlight w:val="none"/>
        </w:rPr>
        <w:t xml:space="preserve">         </w:t>
      </w:r>
    </w:p>
    <w:p w14:paraId="6EFB9BE1">
      <w:pPr>
        <w:spacing w:line="480" w:lineRule="auto"/>
        <w:rPr>
          <w:rFonts w:ascii="宋体" w:cs="宋体"/>
          <w:color w:val="auto"/>
          <w:sz w:val="24"/>
          <w:highlight w:val="none"/>
        </w:rPr>
      </w:pPr>
      <w:bookmarkStart w:id="154" w:name="_Toc6486"/>
      <w:bookmarkStart w:id="155" w:name="_Toc1719"/>
      <w:bookmarkStart w:id="156" w:name="_Toc19235"/>
      <w:r>
        <w:rPr>
          <w:rFonts w:ascii="宋体" w:cs="宋体"/>
          <w:color w:val="auto"/>
          <w:sz w:val="24"/>
          <w:highlight w:val="none"/>
        </w:rPr>
        <w:t>法定代表人：</w:t>
      </w:r>
      <w:bookmarkEnd w:id="154"/>
      <w:bookmarkEnd w:id="155"/>
      <w:bookmarkEnd w:id="156"/>
    </w:p>
    <w:p w14:paraId="5AD3CD53">
      <w:pPr>
        <w:spacing w:line="480" w:lineRule="auto"/>
        <w:rPr>
          <w:rFonts w:ascii="宋体" w:cs="宋体"/>
          <w:color w:val="auto"/>
          <w:sz w:val="24"/>
          <w:highlight w:val="none"/>
        </w:rPr>
      </w:pPr>
      <w:bookmarkStart w:id="157" w:name="_Toc4812"/>
      <w:bookmarkStart w:id="158" w:name="_Toc20732"/>
      <w:bookmarkStart w:id="159" w:name="_Toc25288"/>
      <w:r>
        <w:rPr>
          <w:rFonts w:ascii="宋体" w:cs="宋体"/>
          <w:color w:val="auto"/>
          <w:sz w:val="24"/>
          <w:highlight w:val="none"/>
        </w:rPr>
        <w:t>委托代理人：</w:t>
      </w:r>
      <w:bookmarkEnd w:id="157"/>
      <w:bookmarkEnd w:id="158"/>
      <w:bookmarkEnd w:id="159"/>
    </w:p>
    <w:p w14:paraId="5A9D749A">
      <w:pPr>
        <w:spacing w:line="480" w:lineRule="auto"/>
        <w:rPr>
          <w:rFonts w:ascii="宋体" w:cs="宋体"/>
          <w:color w:val="auto"/>
          <w:sz w:val="24"/>
          <w:highlight w:val="none"/>
        </w:rPr>
      </w:pPr>
      <w:bookmarkStart w:id="160" w:name="_Toc16122"/>
      <w:bookmarkStart w:id="161" w:name="_Toc30759"/>
      <w:bookmarkStart w:id="162" w:name="_Toc11847"/>
      <w:r>
        <w:rPr>
          <w:rFonts w:hint="eastAsia" w:ascii="宋体" w:cs="宋体"/>
          <w:color w:val="auto"/>
          <w:sz w:val="24"/>
          <w:highlight w:val="none"/>
        </w:rPr>
        <w:t>签订时间：详见本合同封面。</w:t>
      </w:r>
      <w:bookmarkEnd w:id="160"/>
      <w:bookmarkEnd w:id="161"/>
      <w:bookmarkEnd w:id="162"/>
    </w:p>
    <w:p w14:paraId="4BE9BB47">
      <w:pPr>
        <w:pStyle w:val="3"/>
        <w:rPr>
          <w:color w:val="auto"/>
          <w:highlight w:val="none"/>
        </w:rPr>
      </w:pPr>
      <w:r>
        <w:rPr>
          <w:color w:val="auto"/>
          <w:highlight w:val="none"/>
        </w:rPr>
        <w:br w:type="page"/>
      </w:r>
      <w:bookmarkStart w:id="163" w:name="_Toc44410118"/>
      <w:bookmarkStart w:id="164" w:name="_Toc26067"/>
      <w:bookmarkStart w:id="165" w:name="_Toc7922"/>
      <w:bookmarkStart w:id="166" w:name="_Toc13748"/>
      <w:bookmarkStart w:id="167" w:name="_Toc14359"/>
      <w:bookmarkStart w:id="168" w:name="_Toc1155040353"/>
      <w:bookmarkStart w:id="169" w:name="_Toc14593"/>
      <w:bookmarkStart w:id="170" w:name="_Toc15034"/>
      <w:bookmarkStart w:id="171" w:name="_Toc19505"/>
      <w:bookmarkStart w:id="172" w:name="_Toc17188"/>
      <w:bookmarkStart w:id="173" w:name="_Toc22567"/>
      <w:bookmarkStart w:id="174" w:name="_Toc108175606"/>
      <w:bookmarkStart w:id="175" w:name="_Toc20262"/>
      <w:bookmarkStart w:id="176" w:name="_Toc15567"/>
      <w:bookmarkStart w:id="177" w:name="_Toc15093"/>
      <w:bookmarkStart w:id="178" w:name="_Toc19441"/>
      <w:bookmarkStart w:id="179" w:name="_Toc24111"/>
      <w:bookmarkStart w:id="180" w:name="_Toc21723"/>
      <w:r>
        <w:rPr>
          <w:rStyle w:val="33"/>
          <w:rFonts w:hint="eastAsia"/>
          <w:b/>
          <w:color w:val="auto"/>
          <w:highlight w:val="none"/>
        </w:rPr>
        <w:t>附件3：中标通知书</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FBB8323">
      <w:pPr>
        <w:rPr>
          <w:color w:val="auto"/>
          <w:highlight w:val="none"/>
        </w:rPr>
      </w:pPr>
      <w:r>
        <w:rPr>
          <w:color w:val="auto"/>
          <w:highlight w:val="none"/>
        </w:rPr>
        <w:t xml:space="preserve">         </w:t>
      </w:r>
      <w:r>
        <w:rPr>
          <w:rFonts w:hint="eastAsia"/>
          <w:color w:val="auto"/>
          <w:highlight w:val="none"/>
        </w:rPr>
        <w:t xml:space="preserve"> </w:t>
      </w:r>
    </w:p>
    <w:p w14:paraId="776827CE">
      <w:pPr>
        <w:pStyle w:val="3"/>
        <w:rPr>
          <w:color w:val="auto"/>
          <w:highlight w:val="none"/>
          <w:lang w:eastAsia="zh-Hans"/>
        </w:rPr>
      </w:pPr>
      <w:r>
        <w:rPr>
          <w:color w:val="auto"/>
          <w:highlight w:val="none"/>
        </w:rPr>
        <w:br w:type="page"/>
      </w:r>
      <w:bookmarkStart w:id="181" w:name="_Toc12557"/>
      <w:bookmarkStart w:id="182" w:name="_Toc14596"/>
      <w:bookmarkStart w:id="183" w:name="_Toc1658527638"/>
      <w:bookmarkStart w:id="184" w:name="_Toc878"/>
      <w:bookmarkStart w:id="185" w:name="_Toc26963"/>
      <w:bookmarkStart w:id="186" w:name="_Toc15024"/>
      <w:bookmarkStart w:id="187" w:name="_Toc1439"/>
      <w:bookmarkStart w:id="188" w:name="_Toc44410120"/>
      <w:bookmarkStart w:id="189" w:name="_Toc108175607"/>
      <w:r>
        <w:rPr>
          <w:rFonts w:hint="eastAsia"/>
          <w:color w:val="auto"/>
          <w:highlight w:val="none"/>
          <w:lang w:eastAsia="zh-Hans"/>
        </w:rPr>
        <w:t>附件</w:t>
      </w:r>
      <w:r>
        <w:rPr>
          <w:color w:val="auto"/>
          <w:highlight w:val="none"/>
          <w:lang w:eastAsia="zh-Hans"/>
        </w:rPr>
        <w:t>4：</w:t>
      </w:r>
      <w:r>
        <w:rPr>
          <w:rFonts w:hint="eastAsia"/>
          <w:color w:val="auto"/>
          <w:highlight w:val="none"/>
        </w:rPr>
        <w:t>承诺函/银行履约保函</w:t>
      </w:r>
      <w:bookmarkEnd w:id="181"/>
      <w:bookmarkEnd w:id="182"/>
      <w:bookmarkEnd w:id="183"/>
    </w:p>
    <w:p w14:paraId="048E1C03">
      <w:pPr>
        <w:adjustRightInd w:val="0"/>
        <w:snapToGrid w:val="0"/>
        <w:spacing w:line="336" w:lineRule="auto"/>
        <w:jc w:val="center"/>
        <w:rPr>
          <w:rFonts w:ascii="宋体" w:hAnsi="宋体"/>
          <w:b/>
          <w:color w:val="auto"/>
          <w:sz w:val="36"/>
          <w:szCs w:val="36"/>
          <w:highlight w:val="none"/>
        </w:rPr>
      </w:pPr>
      <w:r>
        <w:rPr>
          <w:rFonts w:hint="eastAsia" w:ascii="宋体" w:hAnsi="宋体"/>
          <w:b/>
          <w:color w:val="auto"/>
          <w:sz w:val="36"/>
          <w:szCs w:val="36"/>
          <w:highlight w:val="none"/>
        </w:rPr>
        <w:t>承诺函</w:t>
      </w:r>
    </w:p>
    <w:p w14:paraId="135BBBC1">
      <w:pPr>
        <w:adjustRightInd w:val="0"/>
        <w:snapToGrid w:val="0"/>
        <w:spacing w:line="360" w:lineRule="auto"/>
        <w:jc w:val="center"/>
        <w:rPr>
          <w:rFonts w:ascii="宋体" w:hAnsi="宋体"/>
          <w:snapToGrid w:val="0"/>
          <w:color w:val="auto"/>
          <w:kern w:val="0"/>
          <w:sz w:val="24"/>
          <w:highlight w:val="none"/>
        </w:rPr>
      </w:pPr>
    </w:p>
    <w:p w14:paraId="0643D096">
      <w:pPr>
        <w:pStyle w:val="45"/>
        <w:snapToGrid w:val="0"/>
        <w:spacing w:line="276"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广州南沙产业建设管理有限公司</w:t>
      </w:r>
    </w:p>
    <w:p w14:paraId="30A1AAF4">
      <w:pPr>
        <w:pStyle w:val="45"/>
        <w:snapToGrid w:val="0"/>
        <w:spacing w:line="276" w:lineRule="auto"/>
        <w:ind w:firstLine="364" w:firstLineChars="152"/>
        <w:rPr>
          <w:rFonts w:ascii="宋体" w:hAnsi="宋体"/>
          <w:color w:val="auto"/>
          <w:sz w:val="24"/>
          <w:highlight w:val="none"/>
        </w:rPr>
      </w:pPr>
    </w:p>
    <w:p w14:paraId="5825AB7B">
      <w:pPr>
        <w:pStyle w:val="45"/>
        <w:snapToGrid w:val="0"/>
        <w:spacing w:line="276" w:lineRule="auto"/>
        <w:ind w:firstLine="480" w:firstLineChars="200"/>
        <w:rPr>
          <w:rFonts w:ascii="宋体" w:hAnsi="宋体"/>
          <w:color w:val="auto"/>
          <w:sz w:val="24"/>
          <w:highlight w:val="none"/>
        </w:rPr>
      </w:pPr>
      <w:r>
        <w:rPr>
          <w:rFonts w:hint="eastAsia" w:ascii="宋体" w:hAnsi="宋体"/>
          <w:color w:val="auto"/>
          <w:sz w:val="24"/>
          <w:highlight w:val="none"/>
        </w:rPr>
        <w:t>我司与贵单位签订《</w:t>
      </w:r>
      <w:r>
        <w:rPr>
          <w:rFonts w:ascii="宋体" w:hAnsi="宋体"/>
          <w:color w:val="auto"/>
          <w:sz w:val="24"/>
          <w:highlight w:val="none"/>
        </w:rPr>
        <w:t xml:space="preserve">      </w:t>
      </w:r>
      <w:r>
        <w:rPr>
          <w:rFonts w:hint="eastAsia" w:ascii="宋体" w:hAnsi="宋体"/>
          <w:color w:val="auto"/>
          <w:sz w:val="24"/>
          <w:highlight w:val="none"/>
        </w:rPr>
        <w:t>监理合同文件》（下称“合同”）。为保障合同的有效执行，我司承诺：</w:t>
      </w:r>
    </w:p>
    <w:p w14:paraId="08600904">
      <w:pPr>
        <w:pStyle w:val="45"/>
        <w:snapToGrid w:val="0"/>
        <w:spacing w:line="276" w:lineRule="auto"/>
        <w:ind w:firstLine="480" w:firstLineChars="200"/>
        <w:rPr>
          <w:rFonts w:ascii="宋体" w:hAnsi="宋体"/>
          <w:color w:val="auto"/>
          <w:sz w:val="24"/>
          <w:highlight w:val="none"/>
        </w:rPr>
      </w:pPr>
      <w:r>
        <w:rPr>
          <w:rFonts w:hint="eastAsia" w:ascii="宋体" w:hAnsi="宋体"/>
          <w:color w:val="auto"/>
          <w:sz w:val="24"/>
          <w:highlight w:val="none"/>
        </w:rPr>
        <w:t>1.我司承诺在即日起</w:t>
      </w:r>
      <w:r>
        <w:rPr>
          <w:rFonts w:hint="eastAsia" w:ascii="宋体" w:hAnsi="宋体"/>
          <w:color w:val="auto"/>
          <w:sz w:val="24"/>
          <w:highlight w:val="none"/>
          <w:u w:val="single"/>
        </w:rPr>
        <w:t>60</w:t>
      </w:r>
      <w:r>
        <w:rPr>
          <w:rFonts w:hint="eastAsia" w:ascii="宋体" w:hAnsi="宋体"/>
          <w:color w:val="auto"/>
          <w:sz w:val="24"/>
          <w:highlight w:val="none"/>
        </w:rPr>
        <w:t>天内向贵单位提交满足要求的履约保函。如逾期未按要求提交，我司同意贵单位按照每延误1天，按5000元/天扣除违约金，相关款项从应支付给我司的服务费用中直接扣除；</w:t>
      </w:r>
    </w:p>
    <w:p w14:paraId="06FE4A1B">
      <w:pPr>
        <w:pStyle w:val="45"/>
        <w:snapToGrid w:val="0"/>
        <w:spacing w:line="276" w:lineRule="auto"/>
        <w:ind w:firstLine="480" w:firstLineChars="200"/>
        <w:rPr>
          <w:rFonts w:ascii="宋体" w:hAnsi="宋体"/>
          <w:color w:val="auto"/>
          <w:sz w:val="24"/>
          <w:highlight w:val="none"/>
        </w:rPr>
      </w:pPr>
      <w:r>
        <w:rPr>
          <w:rFonts w:hint="eastAsia" w:ascii="宋体" w:hAnsi="宋体"/>
          <w:color w:val="auto"/>
          <w:sz w:val="24"/>
          <w:highlight w:val="none"/>
        </w:rPr>
        <w:t>2.我司同意贵单位可因我司没按要求在规定期限内提交履约保函而单方解除合同，且无需承担违约责任，我司承担由此造成贵单位及我司的全部损失和费用。</w:t>
      </w:r>
    </w:p>
    <w:p w14:paraId="3719D72B">
      <w:pPr>
        <w:pStyle w:val="45"/>
        <w:snapToGrid w:val="0"/>
        <w:spacing w:line="276" w:lineRule="auto"/>
        <w:ind w:firstLine="480" w:firstLineChars="200"/>
        <w:rPr>
          <w:rFonts w:ascii="宋体" w:hAnsi="宋体"/>
          <w:color w:val="auto"/>
          <w:sz w:val="24"/>
          <w:highlight w:val="none"/>
        </w:rPr>
      </w:pPr>
      <w:r>
        <w:rPr>
          <w:rFonts w:hint="eastAsia" w:ascii="宋体" w:hAnsi="宋体"/>
          <w:color w:val="auto"/>
          <w:sz w:val="24"/>
          <w:highlight w:val="none"/>
        </w:rPr>
        <w:t>特此承诺。</w:t>
      </w:r>
    </w:p>
    <w:p w14:paraId="62EA3875">
      <w:pPr>
        <w:pStyle w:val="45"/>
        <w:snapToGrid w:val="0"/>
        <w:spacing w:line="276" w:lineRule="auto"/>
        <w:ind w:left="493" w:firstLine="480"/>
        <w:rPr>
          <w:rFonts w:ascii="宋体" w:hAnsi="宋体"/>
          <w:color w:val="auto"/>
          <w:sz w:val="24"/>
          <w:highlight w:val="none"/>
        </w:rPr>
      </w:pPr>
    </w:p>
    <w:p w14:paraId="3D9901AD">
      <w:pPr>
        <w:spacing w:line="276" w:lineRule="auto"/>
        <w:ind w:firstLine="849" w:firstLineChars="354"/>
        <w:jc w:val="left"/>
        <w:rPr>
          <w:rFonts w:ascii="宋体" w:hAnsi="宋体"/>
          <w:color w:val="auto"/>
          <w:sz w:val="24"/>
          <w:highlight w:val="none"/>
        </w:rPr>
      </w:pPr>
      <w:r>
        <w:rPr>
          <w:rFonts w:hint="eastAsia" w:ascii="宋体" w:hAnsi="宋体"/>
          <w:color w:val="auto"/>
          <w:sz w:val="24"/>
          <w:highlight w:val="none"/>
        </w:rPr>
        <w:t>承诺人：</w:t>
      </w:r>
      <w:r>
        <w:rPr>
          <w:rFonts w:ascii="宋体" w:hAnsi="宋体"/>
          <w:color w:val="auto"/>
          <w:sz w:val="24"/>
          <w:highlight w:val="none"/>
        </w:rPr>
        <w:t xml:space="preserve">   </w:t>
      </w:r>
    </w:p>
    <w:p w14:paraId="1524E611">
      <w:pPr>
        <w:spacing w:line="276" w:lineRule="auto"/>
        <w:ind w:firstLine="3244" w:firstLineChars="1352"/>
        <w:jc w:val="left"/>
        <w:rPr>
          <w:rFonts w:ascii="宋体" w:hAnsi="宋体"/>
          <w:color w:val="auto"/>
          <w:sz w:val="24"/>
          <w:highlight w:val="none"/>
        </w:rPr>
      </w:pPr>
      <w:r>
        <w:rPr>
          <w:rFonts w:hint="eastAsia" w:ascii="宋体" w:hAnsi="宋体"/>
          <w:color w:val="auto"/>
          <w:sz w:val="24"/>
          <w:highlight w:val="none"/>
        </w:rPr>
        <w:t>（公章）</w:t>
      </w:r>
    </w:p>
    <w:p w14:paraId="2742A871">
      <w:pPr>
        <w:spacing w:line="276" w:lineRule="auto"/>
        <w:ind w:firstLine="849" w:firstLineChars="354"/>
        <w:jc w:val="left"/>
        <w:rPr>
          <w:rFonts w:ascii="宋体" w:hAnsi="宋体"/>
          <w:color w:val="auto"/>
          <w:sz w:val="24"/>
          <w:highlight w:val="none"/>
        </w:rPr>
      </w:pPr>
      <w:r>
        <w:rPr>
          <w:rFonts w:hint="eastAsia" w:ascii="宋体" w:hAnsi="宋体"/>
          <w:color w:val="auto"/>
          <w:sz w:val="24"/>
          <w:highlight w:val="none"/>
        </w:rPr>
        <w:t>法定代表人：</w:t>
      </w:r>
    </w:p>
    <w:p w14:paraId="1A0FA871">
      <w:pPr>
        <w:spacing w:line="276" w:lineRule="auto"/>
        <w:ind w:firstLine="849" w:firstLineChars="354"/>
        <w:jc w:val="left"/>
        <w:rPr>
          <w:rFonts w:ascii="宋体" w:hAnsi="宋体"/>
          <w:color w:val="auto"/>
          <w:sz w:val="24"/>
          <w:highlight w:val="none"/>
        </w:rPr>
      </w:pPr>
      <w:r>
        <w:rPr>
          <w:rFonts w:hint="eastAsia" w:ascii="宋体" w:hAnsi="宋体"/>
          <w:color w:val="auto"/>
          <w:sz w:val="24"/>
          <w:highlight w:val="none"/>
        </w:rPr>
        <w:t>或其授权发包人：</w:t>
      </w:r>
    </w:p>
    <w:p w14:paraId="1A2202E7">
      <w:pPr>
        <w:spacing w:line="276" w:lineRule="auto"/>
        <w:ind w:firstLine="849" w:firstLineChars="354"/>
        <w:jc w:val="left"/>
        <w:rPr>
          <w:rFonts w:ascii="宋体" w:hAnsi="宋体"/>
          <w:i/>
          <w:iCs/>
          <w:color w:val="auto"/>
          <w:sz w:val="24"/>
          <w:highlight w:val="none"/>
          <w:lang w:eastAsia="zh-Hans"/>
        </w:rPr>
      </w:pPr>
      <w:r>
        <w:rPr>
          <w:rFonts w:hint="eastAsia" w:ascii="宋体" w:hAnsi="宋体"/>
          <w:color w:val="auto"/>
          <w:sz w:val="24"/>
          <w:highlight w:val="none"/>
        </w:rPr>
        <w:t>日期：</w:t>
      </w:r>
      <w:r>
        <w:rPr>
          <w:rFonts w:hint="eastAsia" w:ascii="宋体" w:hAnsi="宋体"/>
          <w:color w:val="auto"/>
          <w:sz w:val="24"/>
          <w:highlight w:val="none"/>
          <w:lang w:eastAsia="zh-Hans"/>
        </w:rPr>
        <w:t>详细日期见合同封面</w:t>
      </w:r>
      <w:r>
        <w:rPr>
          <w:rFonts w:ascii="宋体" w:hAnsi="宋体"/>
          <w:color w:val="auto"/>
          <w:sz w:val="24"/>
          <w:highlight w:val="none"/>
          <w:lang w:eastAsia="zh-Hans"/>
        </w:rPr>
        <w:t>。</w:t>
      </w:r>
    </w:p>
    <w:p w14:paraId="3BC325EE">
      <w:pPr>
        <w:jc w:val="left"/>
        <w:rPr>
          <w:rFonts w:ascii="宋体" w:hAnsi="宋体"/>
          <w:color w:val="auto"/>
          <w:sz w:val="24"/>
          <w:highlight w:val="none"/>
        </w:rPr>
      </w:pPr>
      <w:r>
        <w:rPr>
          <w:rFonts w:hint="eastAsia" w:ascii="宋体" w:hAnsi="宋体"/>
          <w:color w:val="auto"/>
          <w:sz w:val="24"/>
          <w:highlight w:val="none"/>
        </w:rPr>
        <w:br w:type="page"/>
      </w:r>
    </w:p>
    <w:p w14:paraId="5468E910">
      <w:pPr>
        <w:adjustRightInd w:val="0"/>
        <w:snapToGrid w:val="0"/>
        <w:jc w:val="center"/>
        <w:rPr>
          <w:rFonts w:ascii="宋体" w:hAnsi="宋体"/>
          <w:b/>
          <w:color w:val="auto"/>
          <w:sz w:val="36"/>
          <w:szCs w:val="36"/>
          <w:highlight w:val="none"/>
        </w:rPr>
      </w:pPr>
      <w:r>
        <w:rPr>
          <w:rFonts w:hint="eastAsia" w:ascii="宋体" w:hAnsi="宋体"/>
          <w:b/>
          <w:color w:val="auto"/>
          <w:sz w:val="36"/>
          <w:szCs w:val="36"/>
          <w:highlight w:val="none"/>
        </w:rPr>
        <w:t>银行履约保函</w:t>
      </w:r>
    </w:p>
    <w:p w14:paraId="43279575">
      <w:pPr>
        <w:adjustRightInd w:val="0"/>
        <w:snapToGrid w:val="0"/>
        <w:spacing w:line="336" w:lineRule="auto"/>
        <w:jc w:val="center"/>
        <w:rPr>
          <w:rFonts w:ascii="宋体" w:hAnsi="宋体"/>
          <w:snapToGrid w:val="0"/>
          <w:color w:val="auto"/>
          <w:kern w:val="0"/>
          <w:sz w:val="32"/>
          <w:szCs w:val="32"/>
          <w:highlight w:val="none"/>
        </w:rPr>
      </w:pPr>
      <w:r>
        <w:rPr>
          <w:rFonts w:hint="eastAsia" w:ascii="宋体" w:hAnsi="宋体"/>
          <w:color w:val="auto"/>
          <w:sz w:val="32"/>
          <w:szCs w:val="32"/>
          <w:highlight w:val="none"/>
        </w:rPr>
        <w:t>（中标后提供）</w:t>
      </w:r>
    </w:p>
    <w:p w14:paraId="24A448F6">
      <w:pPr>
        <w:pStyle w:val="45"/>
        <w:snapToGrid w:val="0"/>
        <w:spacing w:line="520" w:lineRule="exact"/>
        <w:ind w:left="495" w:firstLine="480"/>
        <w:rPr>
          <w:rFonts w:ascii="宋体" w:hAnsi="仿宋" w:cs="仿宋"/>
          <w:color w:val="auto"/>
          <w:sz w:val="28"/>
          <w:szCs w:val="28"/>
          <w:highlight w:val="none"/>
          <w:u w:val="single"/>
        </w:rPr>
      </w:pPr>
      <w:r>
        <w:rPr>
          <w:rFonts w:hint="eastAsia" w:ascii="宋体" w:hAnsi="仿宋" w:cs="仿宋"/>
          <w:color w:val="auto"/>
          <w:sz w:val="28"/>
          <w:szCs w:val="28"/>
          <w:highlight w:val="none"/>
        </w:rPr>
        <w:t>致：（发包人）</w:t>
      </w:r>
    </w:p>
    <w:p w14:paraId="3EDCB2E1">
      <w:pPr>
        <w:pStyle w:val="45"/>
        <w:snapToGrid w:val="0"/>
        <w:spacing w:line="520" w:lineRule="exact"/>
        <w:ind w:left="491" w:leftChars="234" w:firstLine="480"/>
        <w:rPr>
          <w:rFonts w:ascii="宋体" w:hAnsi="仿宋" w:cs="仿宋"/>
          <w:color w:val="auto"/>
          <w:sz w:val="28"/>
          <w:szCs w:val="28"/>
          <w:highlight w:val="none"/>
          <w:u w:val="single"/>
        </w:rPr>
      </w:pPr>
      <w:r>
        <w:rPr>
          <w:rFonts w:hint="eastAsia" w:ascii="宋体" w:hAnsi="仿宋" w:cs="仿宋"/>
          <w:color w:val="auto"/>
          <w:sz w:val="28"/>
          <w:szCs w:val="28"/>
          <w:highlight w:val="none"/>
          <w:u w:val="single"/>
        </w:rPr>
        <w:t xml:space="preserve">(地  址)                             </w:t>
      </w:r>
    </w:p>
    <w:p w14:paraId="2313F36F">
      <w:pPr>
        <w:pStyle w:val="45"/>
        <w:snapToGrid w:val="0"/>
        <w:spacing w:line="520" w:lineRule="exact"/>
        <w:ind w:firstLine="560" w:firstLineChars="200"/>
        <w:rPr>
          <w:rFonts w:ascii="宋体" w:hAnsi="仿宋" w:cs="仿宋"/>
          <w:color w:val="auto"/>
          <w:sz w:val="28"/>
          <w:szCs w:val="28"/>
          <w:highlight w:val="none"/>
        </w:rPr>
      </w:pPr>
      <w:r>
        <w:rPr>
          <w:rFonts w:hint="eastAsia" w:ascii="宋体" w:hAnsi="仿宋" w:cs="仿宋"/>
          <w:color w:val="auto"/>
          <w:sz w:val="28"/>
          <w:szCs w:val="28"/>
          <w:highlight w:val="none"/>
        </w:rPr>
        <w:t>鉴于_____</w:t>
      </w:r>
      <w:r>
        <w:rPr>
          <w:rFonts w:hint="eastAsia" w:ascii="宋体" w:hAnsi="仿宋" w:cs="仿宋"/>
          <w:color w:val="auto"/>
          <w:sz w:val="28"/>
          <w:szCs w:val="28"/>
          <w:highlight w:val="none"/>
          <w:u w:val="single"/>
        </w:rPr>
        <w:t xml:space="preserve">   </w:t>
      </w:r>
      <w:r>
        <w:rPr>
          <w:rFonts w:hint="eastAsia" w:ascii="宋体" w:hAnsi="仿宋" w:cs="仿宋"/>
          <w:color w:val="auto"/>
          <w:sz w:val="28"/>
          <w:szCs w:val="28"/>
          <w:highlight w:val="none"/>
        </w:rPr>
        <w:t>__[承包人的名称和地址]（下称承包人）已保证按中标通知书（编号：</w:t>
      </w:r>
      <w:r>
        <w:rPr>
          <w:rFonts w:hint="eastAsia" w:ascii="宋体" w:hAnsi="仿宋" w:cs="仿宋"/>
          <w:color w:val="auto"/>
          <w:sz w:val="28"/>
          <w:szCs w:val="28"/>
          <w:highlight w:val="none"/>
          <w:u w:val="single"/>
        </w:rPr>
        <w:t xml:space="preserve">     </w:t>
      </w:r>
      <w:r>
        <w:rPr>
          <w:rFonts w:hint="eastAsia" w:ascii="宋体" w:hAnsi="仿宋" w:cs="仿宋"/>
          <w:color w:val="auto"/>
          <w:sz w:val="28"/>
          <w:szCs w:val="28"/>
          <w:highlight w:val="none"/>
        </w:rPr>
        <w:t>）实施</w:t>
      </w:r>
      <w:r>
        <w:rPr>
          <w:rFonts w:hint="eastAsia" w:ascii="宋体" w:hAnsi="仿宋" w:cs="仿宋"/>
          <w:color w:val="auto"/>
          <w:sz w:val="28"/>
          <w:szCs w:val="28"/>
          <w:highlight w:val="none"/>
          <w:u w:val="single"/>
        </w:rPr>
        <w:t xml:space="preserve">              （工程名称）</w:t>
      </w:r>
      <w:r>
        <w:rPr>
          <w:rFonts w:hint="eastAsia" w:ascii="宋体" w:hAnsi="仿宋" w:cs="仿宋"/>
          <w:color w:val="auto"/>
          <w:sz w:val="28"/>
          <w:szCs w:val="28"/>
          <w:highlight w:val="none"/>
        </w:rPr>
        <w:t>，又鉴于你方在招标文件中要求承包人按规定金额提交一份已经认可的银行保函作履约担保，本行已同意为承包人出具保函。</w:t>
      </w:r>
    </w:p>
    <w:p w14:paraId="4234C849">
      <w:pPr>
        <w:pStyle w:val="45"/>
        <w:snapToGrid w:val="0"/>
        <w:spacing w:line="520" w:lineRule="exact"/>
        <w:ind w:firstLine="480"/>
        <w:rPr>
          <w:rFonts w:ascii="宋体" w:hAnsi="仿宋" w:cs="仿宋"/>
          <w:color w:val="auto"/>
          <w:sz w:val="28"/>
          <w:szCs w:val="28"/>
          <w:highlight w:val="none"/>
        </w:rPr>
      </w:pPr>
      <w:r>
        <w:rPr>
          <w:rFonts w:hint="eastAsia" w:ascii="宋体" w:hAnsi="仿宋" w:cs="仿宋"/>
          <w:color w:val="auto"/>
          <w:sz w:val="28"/>
          <w:szCs w:val="28"/>
          <w:highlight w:val="none"/>
        </w:rPr>
        <w:t>本行作为保证人在此代表承包人向你方确认承担支付人民币：</w:t>
      </w:r>
      <w:r>
        <w:rPr>
          <w:rFonts w:hint="eastAsia" w:ascii="宋体" w:hAnsi="仿宋" w:cs="仿宋"/>
          <w:color w:val="auto"/>
          <w:sz w:val="28"/>
          <w:szCs w:val="28"/>
          <w:highlight w:val="none"/>
          <w:u w:val="single"/>
        </w:rPr>
        <w:t>（大写）          （小写：      ）</w:t>
      </w:r>
      <w:r>
        <w:rPr>
          <w:rFonts w:hint="eastAsia" w:ascii="宋体" w:hAnsi="仿宋" w:cs="仿宋"/>
          <w:color w:val="auto"/>
          <w:sz w:val="28"/>
          <w:szCs w:val="28"/>
          <w:highlight w:val="none"/>
        </w:rPr>
        <w:t>的责任，在收到你方第一次书面付款要求后，不挑剔、不争辩、并不要求你方出具证明或说明理由，即在上述担保金范围内向你方支付。</w:t>
      </w:r>
    </w:p>
    <w:p w14:paraId="3004826F">
      <w:pPr>
        <w:pStyle w:val="45"/>
        <w:snapToGrid w:val="0"/>
        <w:spacing w:line="520" w:lineRule="exact"/>
        <w:ind w:firstLine="480"/>
        <w:rPr>
          <w:rFonts w:ascii="宋体" w:hAnsi="仿宋" w:cs="仿宋"/>
          <w:color w:val="auto"/>
          <w:sz w:val="28"/>
          <w:szCs w:val="28"/>
          <w:highlight w:val="none"/>
        </w:rPr>
      </w:pPr>
      <w:r>
        <w:rPr>
          <w:rFonts w:hint="eastAsia" w:ascii="宋体" w:hAnsi="仿宋" w:cs="仿宋"/>
          <w:color w:val="auto"/>
          <w:sz w:val="28"/>
          <w:szCs w:val="28"/>
          <w:highlight w:val="none"/>
        </w:rPr>
        <w:t>本行放弃你方应先向承包人要求索赔上述金额然后再向本行提出要求的权利。</w:t>
      </w:r>
    </w:p>
    <w:p w14:paraId="0E5D40EB">
      <w:pPr>
        <w:pStyle w:val="45"/>
        <w:snapToGrid w:val="0"/>
        <w:spacing w:line="520" w:lineRule="exact"/>
        <w:ind w:firstLine="480"/>
        <w:rPr>
          <w:rFonts w:ascii="宋体" w:hAnsi="仿宋" w:cs="仿宋"/>
          <w:color w:val="auto"/>
          <w:sz w:val="28"/>
          <w:szCs w:val="28"/>
          <w:highlight w:val="none"/>
        </w:rPr>
      </w:pPr>
      <w:r>
        <w:rPr>
          <w:rFonts w:hint="eastAsia" w:ascii="宋体" w:hAnsi="仿宋" w:cs="仿宋"/>
          <w:color w:val="auto"/>
          <w:sz w:val="28"/>
          <w:szCs w:val="28"/>
          <w:highlight w:val="none"/>
        </w:rPr>
        <w:t>本行还同意，在你方和承包人之间的合同条件发生补充或修改后，本行所承担保函的责任不变，有关补充或修改亦无须通知本行。</w:t>
      </w:r>
    </w:p>
    <w:p w14:paraId="795F480A">
      <w:pPr>
        <w:pStyle w:val="45"/>
        <w:snapToGrid w:val="0"/>
        <w:spacing w:line="520" w:lineRule="exact"/>
        <w:ind w:firstLine="480"/>
        <w:rPr>
          <w:rFonts w:ascii="宋体" w:hAnsi="仿宋" w:cs="仿宋"/>
          <w:color w:val="auto"/>
          <w:sz w:val="28"/>
          <w:szCs w:val="28"/>
          <w:highlight w:val="none"/>
        </w:rPr>
      </w:pPr>
      <w:r>
        <w:rPr>
          <w:rFonts w:hint="eastAsia" w:ascii="宋体" w:hAnsi="仿宋" w:cs="仿宋"/>
          <w:color w:val="auto"/>
          <w:sz w:val="28"/>
          <w:szCs w:val="28"/>
          <w:highlight w:val="none"/>
        </w:rPr>
        <w:t>本保函从合同生效之日起生效，有效期至</w:t>
      </w:r>
      <w:r>
        <w:rPr>
          <w:rFonts w:hint="eastAsia" w:ascii="宋体" w:hAnsi="仿宋" w:cs="仿宋"/>
          <w:color w:val="auto"/>
          <w:sz w:val="28"/>
          <w:szCs w:val="28"/>
          <w:highlight w:val="none"/>
          <w:u w:val="single"/>
        </w:rPr>
        <w:t xml:space="preserve">     年   月   日</w:t>
      </w:r>
      <w:r>
        <w:rPr>
          <w:rFonts w:hint="eastAsia" w:ascii="宋体" w:hAnsi="仿宋" w:cs="仿宋"/>
          <w:color w:val="auto"/>
          <w:sz w:val="28"/>
          <w:szCs w:val="28"/>
          <w:highlight w:val="none"/>
        </w:rPr>
        <w:t>止。</w:t>
      </w:r>
    </w:p>
    <w:p w14:paraId="6041ED21">
      <w:pPr>
        <w:pStyle w:val="45"/>
        <w:snapToGrid w:val="0"/>
        <w:spacing w:line="520" w:lineRule="exact"/>
        <w:ind w:left="493" w:firstLine="480"/>
        <w:rPr>
          <w:rFonts w:ascii="宋体" w:hAnsi="仿宋" w:cs="仿宋"/>
          <w:color w:val="auto"/>
          <w:sz w:val="28"/>
          <w:szCs w:val="28"/>
          <w:highlight w:val="none"/>
        </w:rPr>
      </w:pPr>
      <w:r>
        <w:rPr>
          <w:rFonts w:hint="eastAsia" w:ascii="宋体" w:hAnsi="仿宋" w:cs="仿宋"/>
          <w:color w:val="auto"/>
          <w:sz w:val="28"/>
          <w:szCs w:val="28"/>
          <w:highlight w:val="none"/>
        </w:rPr>
        <w:t>担保银行名称（公章）：</w:t>
      </w:r>
    </w:p>
    <w:p w14:paraId="4D302974">
      <w:pPr>
        <w:pStyle w:val="45"/>
        <w:snapToGrid w:val="0"/>
        <w:spacing w:line="520" w:lineRule="exact"/>
        <w:ind w:left="493" w:firstLine="480"/>
        <w:rPr>
          <w:rFonts w:ascii="宋体" w:hAnsi="仿宋" w:cs="仿宋"/>
          <w:color w:val="auto"/>
          <w:sz w:val="28"/>
          <w:szCs w:val="28"/>
          <w:highlight w:val="none"/>
        </w:rPr>
      </w:pPr>
      <w:r>
        <w:rPr>
          <w:rFonts w:hint="eastAsia" w:ascii="宋体" w:hAnsi="仿宋" w:cs="仿宋"/>
          <w:color w:val="auto"/>
          <w:sz w:val="28"/>
          <w:szCs w:val="28"/>
          <w:highlight w:val="none"/>
        </w:rPr>
        <w:t>法定代表人或其授权人（签章）：</w:t>
      </w:r>
    </w:p>
    <w:p w14:paraId="3D1CF69D">
      <w:pPr>
        <w:pStyle w:val="45"/>
        <w:snapToGrid w:val="0"/>
        <w:spacing w:line="520" w:lineRule="exact"/>
        <w:ind w:left="493" w:firstLine="480"/>
        <w:rPr>
          <w:rFonts w:ascii="宋体" w:hAnsi="仿宋" w:cs="仿宋"/>
          <w:color w:val="auto"/>
          <w:sz w:val="28"/>
          <w:szCs w:val="28"/>
          <w:highlight w:val="none"/>
        </w:rPr>
      </w:pPr>
      <w:r>
        <w:rPr>
          <w:rFonts w:hint="eastAsia" w:ascii="宋体" w:hAnsi="仿宋" w:cs="仿宋"/>
          <w:color w:val="auto"/>
          <w:sz w:val="28"/>
          <w:szCs w:val="28"/>
          <w:highlight w:val="none"/>
        </w:rPr>
        <w:t>联系人：</w:t>
      </w:r>
    </w:p>
    <w:p w14:paraId="01F9E931">
      <w:pPr>
        <w:pStyle w:val="45"/>
        <w:snapToGrid w:val="0"/>
        <w:spacing w:line="520" w:lineRule="exact"/>
        <w:ind w:left="493" w:firstLine="480"/>
        <w:rPr>
          <w:rFonts w:ascii="宋体" w:hAnsi="仿宋" w:cs="仿宋"/>
          <w:color w:val="auto"/>
          <w:sz w:val="28"/>
          <w:szCs w:val="28"/>
          <w:highlight w:val="none"/>
        </w:rPr>
      </w:pPr>
      <w:r>
        <w:rPr>
          <w:rFonts w:hint="eastAsia" w:ascii="宋体" w:hAnsi="仿宋" w:cs="仿宋"/>
          <w:color w:val="auto"/>
          <w:sz w:val="28"/>
          <w:szCs w:val="28"/>
          <w:highlight w:val="none"/>
        </w:rPr>
        <w:t>联系电话：</w:t>
      </w:r>
    </w:p>
    <w:p w14:paraId="0A64305A">
      <w:pPr>
        <w:pStyle w:val="45"/>
        <w:snapToGrid w:val="0"/>
        <w:spacing w:line="520" w:lineRule="exact"/>
        <w:ind w:left="493" w:firstLine="480"/>
        <w:rPr>
          <w:rFonts w:ascii="宋体" w:hAnsi="仿宋" w:cs="仿宋"/>
          <w:color w:val="auto"/>
          <w:sz w:val="28"/>
          <w:szCs w:val="28"/>
          <w:highlight w:val="none"/>
        </w:rPr>
      </w:pPr>
      <w:r>
        <w:rPr>
          <w:rFonts w:hint="eastAsia" w:ascii="宋体" w:hAnsi="仿宋" w:cs="仿宋"/>
          <w:color w:val="auto"/>
          <w:sz w:val="28"/>
          <w:szCs w:val="28"/>
          <w:highlight w:val="none"/>
        </w:rPr>
        <w:t>地址：</w:t>
      </w:r>
    </w:p>
    <w:p w14:paraId="4C49D7CF">
      <w:pPr>
        <w:pStyle w:val="45"/>
        <w:snapToGrid w:val="0"/>
        <w:spacing w:line="520" w:lineRule="exact"/>
        <w:ind w:left="493" w:firstLine="480"/>
        <w:rPr>
          <w:rFonts w:ascii="宋体" w:hAnsi="仿宋" w:cs="仿宋"/>
          <w:color w:val="auto"/>
          <w:sz w:val="28"/>
          <w:szCs w:val="28"/>
          <w:highlight w:val="none"/>
        </w:rPr>
      </w:pPr>
      <w:r>
        <w:rPr>
          <w:rFonts w:hint="eastAsia" w:ascii="宋体" w:hAnsi="仿宋" w:cs="仿宋"/>
          <w:color w:val="auto"/>
          <w:sz w:val="28"/>
          <w:szCs w:val="28"/>
          <w:highlight w:val="none"/>
        </w:rPr>
        <w:t>日期：</w:t>
      </w:r>
    </w:p>
    <w:p w14:paraId="102BBD91">
      <w:pPr>
        <w:rPr>
          <w:color w:val="auto"/>
          <w:highlight w:val="none"/>
          <w:lang w:eastAsia="zh-Hans"/>
        </w:rPr>
      </w:pPr>
    </w:p>
    <w:p w14:paraId="3BEB8DD5">
      <w:pPr>
        <w:pStyle w:val="3"/>
        <w:rPr>
          <w:color w:val="auto"/>
          <w:highlight w:val="none"/>
        </w:rPr>
      </w:pPr>
      <w:r>
        <w:rPr>
          <w:rFonts w:hint="eastAsia"/>
          <w:color w:val="auto"/>
          <w:highlight w:val="none"/>
        </w:rPr>
        <w:br w:type="page"/>
      </w:r>
      <w:bookmarkStart w:id="190" w:name="_Toc536273806"/>
      <w:bookmarkStart w:id="191" w:name="_Toc18998"/>
      <w:bookmarkStart w:id="192" w:name="_Toc31185"/>
      <w:r>
        <w:rPr>
          <w:rFonts w:hint="eastAsia"/>
          <w:color w:val="auto"/>
          <w:highlight w:val="none"/>
        </w:rPr>
        <w:t>附件</w:t>
      </w:r>
      <w:r>
        <w:rPr>
          <w:color w:val="auto"/>
          <w:highlight w:val="none"/>
        </w:rPr>
        <w:t>5</w:t>
      </w:r>
      <w:r>
        <w:rPr>
          <w:rFonts w:hint="eastAsia"/>
          <w:color w:val="auto"/>
          <w:highlight w:val="none"/>
        </w:rPr>
        <w:t>：</w:t>
      </w:r>
      <w:bookmarkEnd w:id="184"/>
      <w:bookmarkEnd w:id="185"/>
      <w:bookmarkEnd w:id="186"/>
      <w:bookmarkEnd w:id="187"/>
      <w:bookmarkEnd w:id="188"/>
      <w:r>
        <w:rPr>
          <w:rFonts w:hint="eastAsia"/>
          <w:color w:val="auto"/>
          <w:highlight w:val="none"/>
        </w:rPr>
        <w:t>招标控制价及投标报价文件</w:t>
      </w:r>
      <w:bookmarkEnd w:id="189"/>
      <w:bookmarkEnd w:id="190"/>
      <w:bookmarkEnd w:id="191"/>
      <w:bookmarkEnd w:id="192"/>
    </w:p>
    <w:p w14:paraId="713767F1">
      <w:pPr>
        <w:rPr>
          <w:rFonts w:ascii="宋体"/>
          <w:color w:val="auto"/>
          <w:highlight w:val="none"/>
        </w:rPr>
      </w:pPr>
      <w:r>
        <w:rPr>
          <w:rFonts w:hint="eastAsia" w:ascii="宋体"/>
          <w:color w:val="auto"/>
          <w:highlight w:val="none"/>
        </w:rPr>
        <w:t xml:space="preserve"> </w:t>
      </w:r>
      <w:r>
        <w:rPr>
          <w:rFonts w:ascii="宋体"/>
          <w:color w:val="auto"/>
          <w:highlight w:val="none"/>
        </w:rPr>
        <w:t xml:space="preserve">        </w:t>
      </w:r>
    </w:p>
    <w:p w14:paraId="0D2CBE20">
      <w:pPr>
        <w:pStyle w:val="3"/>
        <w:rPr>
          <w:color w:val="auto"/>
          <w:highlight w:val="none"/>
        </w:rPr>
      </w:pPr>
      <w:bookmarkStart w:id="193" w:name="_Toc20363"/>
      <w:bookmarkStart w:id="194" w:name="_Toc31646"/>
      <w:bookmarkStart w:id="195" w:name="_Toc13757"/>
      <w:bookmarkStart w:id="196" w:name="_Toc23891"/>
      <w:bookmarkStart w:id="197" w:name="_Toc11387"/>
      <w:bookmarkStart w:id="198" w:name="_Toc12540"/>
      <w:bookmarkStart w:id="199" w:name="_Toc24841"/>
      <w:bookmarkStart w:id="200" w:name="_Toc44410123"/>
      <w:bookmarkStart w:id="201" w:name="_Toc2917"/>
      <w:bookmarkStart w:id="202" w:name="_Toc30278"/>
      <w:bookmarkStart w:id="203" w:name="_Toc31453"/>
      <w:bookmarkStart w:id="204" w:name="_Toc20884"/>
      <w:bookmarkStart w:id="205" w:name="_Toc4996"/>
      <w:bookmarkStart w:id="206" w:name="_Toc18967"/>
      <w:r>
        <w:rPr>
          <w:color w:val="auto"/>
          <w:highlight w:val="none"/>
        </w:rPr>
        <w:br w:type="page"/>
      </w:r>
      <w:bookmarkStart w:id="207" w:name="_Toc29577"/>
      <w:bookmarkStart w:id="208" w:name="_Toc164990983"/>
      <w:bookmarkStart w:id="209" w:name="_Toc108175608"/>
      <w:bookmarkStart w:id="210" w:name="_Toc22362"/>
      <w:r>
        <w:rPr>
          <w:rFonts w:hint="eastAsia"/>
          <w:color w:val="auto"/>
          <w:highlight w:val="none"/>
        </w:rPr>
        <w:t>附件</w:t>
      </w:r>
      <w:r>
        <w:rPr>
          <w:color w:val="auto"/>
          <w:highlight w:val="none"/>
        </w:rPr>
        <w:t>6</w:t>
      </w:r>
      <w:r>
        <w:rPr>
          <w:rFonts w:hint="eastAsia"/>
          <w:color w:val="auto"/>
          <w:highlight w:val="none"/>
        </w:rPr>
        <w:t>：招标文件及投标文件其他关键页（备注：如答疑纪要、拟投入人员表及资质、拟投入设备等）</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2D8C2395">
      <w:pPr>
        <w:rPr>
          <w:color w:val="auto"/>
          <w:highlight w:val="none"/>
        </w:rPr>
      </w:pPr>
      <w:r>
        <w:rPr>
          <w:color w:val="auto"/>
          <w:highlight w:val="none"/>
        </w:rPr>
        <w:t xml:space="preserve">        </w:t>
      </w:r>
      <w:r>
        <w:rPr>
          <w:rFonts w:hint="eastAsia"/>
          <w:color w:val="auto"/>
          <w:highlight w:val="none"/>
        </w:rPr>
        <w:t xml:space="preserve"> </w:t>
      </w:r>
      <w:r>
        <w:rPr>
          <w:color w:val="auto"/>
          <w:highlight w:val="none"/>
        </w:rPr>
        <w:t xml:space="preserve">  </w:t>
      </w:r>
    </w:p>
    <w:p w14:paraId="3FF30181">
      <w:pPr>
        <w:rPr>
          <w:color w:val="auto"/>
          <w:highlight w:val="none"/>
        </w:rPr>
      </w:pPr>
      <w:bookmarkStart w:id="211" w:name="_Toc32215"/>
      <w:bookmarkStart w:id="212" w:name="_Toc1969"/>
      <w:bookmarkStart w:id="213" w:name="_Toc15959"/>
      <w:bookmarkStart w:id="214" w:name="_Toc1381"/>
      <w:bookmarkStart w:id="215" w:name="_Toc22389"/>
      <w:bookmarkStart w:id="216" w:name="_Toc2443"/>
      <w:bookmarkStart w:id="217" w:name="_Toc3699"/>
      <w:bookmarkStart w:id="218" w:name="_Toc43754171"/>
      <w:bookmarkStart w:id="219" w:name="_Toc6962"/>
      <w:bookmarkStart w:id="220" w:name="_Toc17972"/>
      <w:bookmarkStart w:id="221" w:name="_Toc3981"/>
      <w:bookmarkStart w:id="222" w:name="_Toc9610"/>
      <w:bookmarkStart w:id="223" w:name="_Toc29478"/>
      <w:bookmarkStart w:id="224" w:name="_Toc44410125"/>
      <w:bookmarkStart w:id="225" w:name="_Toc10032"/>
      <w:bookmarkStart w:id="226" w:name="_Toc5557"/>
      <w:r>
        <w:rPr>
          <w:color w:val="auto"/>
          <w:highlight w:val="none"/>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Start w:id="227" w:name="_Toc2077447211"/>
      <w:bookmarkStart w:id="228" w:name="_Toc108175610"/>
    </w:p>
    <w:p w14:paraId="329ED211">
      <w:pPr>
        <w:pStyle w:val="3"/>
        <w:rPr>
          <w:color w:val="auto"/>
          <w:highlight w:val="none"/>
        </w:rPr>
      </w:pPr>
      <w:bookmarkStart w:id="229" w:name="_Toc30627"/>
      <w:bookmarkStart w:id="230" w:name="_Toc22104"/>
      <w:r>
        <w:rPr>
          <w:rFonts w:hint="eastAsia"/>
          <w:color w:val="auto"/>
          <w:highlight w:val="none"/>
        </w:rPr>
        <w:t>附件</w:t>
      </w:r>
      <w:r>
        <w:rPr>
          <w:color w:val="auto"/>
          <w:highlight w:val="none"/>
        </w:rPr>
        <w:t>7</w:t>
      </w:r>
      <w:r>
        <w:rPr>
          <w:rFonts w:hint="eastAsia"/>
          <w:color w:val="auto"/>
          <w:highlight w:val="none"/>
        </w:rPr>
        <w:t>：监理违约处罚明细表</w:t>
      </w:r>
      <w:bookmarkEnd w:id="227"/>
      <w:bookmarkEnd w:id="228"/>
      <w:bookmarkEnd w:id="229"/>
      <w:bookmarkEnd w:id="230"/>
    </w:p>
    <w:p w14:paraId="5D434BD1">
      <w:pPr>
        <w:widowControl/>
        <w:ind w:firstLine="2570" w:firstLineChars="800"/>
        <w:jc w:val="left"/>
        <w:rPr>
          <w:rFonts w:ascii="宋体" w:hAnsi="黑体" w:cs="黑体"/>
          <w:b/>
          <w:color w:val="auto"/>
          <w:kern w:val="10"/>
          <w:sz w:val="32"/>
          <w:szCs w:val="32"/>
          <w:highlight w:val="none"/>
        </w:rPr>
      </w:pPr>
      <w:r>
        <w:rPr>
          <w:rFonts w:hint="eastAsia" w:ascii="宋体" w:hAnsi="黑体" w:cs="黑体"/>
          <w:b/>
          <w:color w:val="auto"/>
          <w:kern w:val="10"/>
          <w:sz w:val="32"/>
          <w:szCs w:val="32"/>
          <w:highlight w:val="none"/>
        </w:rPr>
        <w:t>监理违约处罚明细表</w:t>
      </w:r>
    </w:p>
    <w:tbl>
      <w:tblPr>
        <w:tblStyle w:val="2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063"/>
        <w:gridCol w:w="6226"/>
        <w:gridCol w:w="1057"/>
      </w:tblGrid>
      <w:tr w14:paraId="7631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62" w:type="dxa"/>
            <w:vAlign w:val="center"/>
          </w:tcPr>
          <w:p w14:paraId="578EDB33">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1063" w:type="dxa"/>
            <w:vAlign w:val="center"/>
          </w:tcPr>
          <w:p w14:paraId="19347A2F">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项目名称</w:t>
            </w:r>
          </w:p>
        </w:tc>
        <w:tc>
          <w:tcPr>
            <w:tcW w:w="6226" w:type="dxa"/>
            <w:vAlign w:val="center"/>
          </w:tcPr>
          <w:p w14:paraId="0A354491">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违约责任条款</w:t>
            </w:r>
          </w:p>
        </w:tc>
        <w:tc>
          <w:tcPr>
            <w:tcW w:w="1057" w:type="dxa"/>
            <w:vAlign w:val="center"/>
          </w:tcPr>
          <w:p w14:paraId="6F8D169E">
            <w:pPr>
              <w:widowControl/>
              <w:rPr>
                <w:rFonts w:ascii="宋体" w:hAnsi="宋体" w:cs="宋体"/>
                <w:b/>
                <w:bCs/>
                <w:color w:val="auto"/>
                <w:sz w:val="18"/>
                <w:szCs w:val="18"/>
                <w:highlight w:val="none"/>
              </w:rPr>
            </w:pPr>
            <w:r>
              <w:rPr>
                <w:rFonts w:hint="eastAsia" w:ascii="宋体" w:hAnsi="宋体" w:cs="宋体"/>
                <w:b/>
                <w:bCs/>
                <w:color w:val="auto"/>
                <w:sz w:val="18"/>
                <w:szCs w:val="18"/>
                <w:highlight w:val="none"/>
              </w:rPr>
              <w:t>处罚金额（元）</w:t>
            </w:r>
          </w:p>
        </w:tc>
      </w:tr>
      <w:tr w14:paraId="201FD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2B2DB044">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1</w:t>
            </w:r>
          </w:p>
        </w:tc>
        <w:tc>
          <w:tcPr>
            <w:tcW w:w="1063" w:type="dxa"/>
            <w:vAlign w:val="center"/>
          </w:tcPr>
          <w:p w14:paraId="642F22D7">
            <w:pPr>
              <w:widowControl/>
              <w:jc w:val="center"/>
              <w:rPr>
                <w:rFonts w:ascii="宋体" w:hAnsi="宋体" w:cs="宋体"/>
                <w:b/>
                <w:color w:val="auto"/>
                <w:sz w:val="18"/>
                <w:szCs w:val="18"/>
                <w:highlight w:val="none"/>
              </w:rPr>
            </w:pPr>
            <w:r>
              <w:rPr>
                <w:rFonts w:hint="eastAsia" w:ascii="宋体" w:hAnsi="宋体" w:cs="宋体"/>
                <w:b/>
                <w:color w:val="auto"/>
                <w:sz w:val="18"/>
                <w:szCs w:val="18"/>
                <w:highlight w:val="none"/>
              </w:rPr>
              <w:t>人员管理</w:t>
            </w:r>
          </w:p>
        </w:tc>
        <w:tc>
          <w:tcPr>
            <w:tcW w:w="6226" w:type="dxa"/>
            <w:vAlign w:val="center"/>
          </w:tcPr>
          <w:p w14:paraId="5F67B7AF">
            <w:pPr>
              <w:widowControl/>
              <w:jc w:val="center"/>
              <w:rPr>
                <w:rFonts w:ascii="宋体" w:hAnsi="宋体" w:cs="宋体"/>
                <w:b/>
                <w:bCs/>
                <w:color w:val="auto"/>
                <w:sz w:val="18"/>
                <w:szCs w:val="18"/>
                <w:highlight w:val="none"/>
              </w:rPr>
            </w:pPr>
          </w:p>
        </w:tc>
        <w:tc>
          <w:tcPr>
            <w:tcW w:w="1057" w:type="dxa"/>
            <w:vAlign w:val="center"/>
          </w:tcPr>
          <w:p w14:paraId="11A091F2">
            <w:pPr>
              <w:widowControl/>
              <w:jc w:val="center"/>
              <w:rPr>
                <w:rFonts w:ascii="宋体" w:hAnsi="宋体" w:cs="宋体"/>
                <w:b/>
                <w:bCs/>
                <w:color w:val="auto"/>
                <w:sz w:val="18"/>
                <w:szCs w:val="18"/>
                <w:highlight w:val="none"/>
              </w:rPr>
            </w:pPr>
          </w:p>
        </w:tc>
      </w:tr>
      <w:tr w14:paraId="6115E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4B41B15C">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1.1</w:t>
            </w:r>
          </w:p>
        </w:tc>
        <w:tc>
          <w:tcPr>
            <w:tcW w:w="1063" w:type="dxa"/>
            <w:vAlign w:val="center"/>
          </w:tcPr>
          <w:p w14:paraId="01BDF82A">
            <w:pPr>
              <w:widowControl/>
              <w:jc w:val="center"/>
              <w:rPr>
                <w:rFonts w:ascii="宋体" w:hAnsi="宋体" w:cs="宋体"/>
                <w:color w:val="auto"/>
                <w:sz w:val="18"/>
                <w:szCs w:val="18"/>
                <w:highlight w:val="none"/>
              </w:rPr>
            </w:pPr>
          </w:p>
        </w:tc>
        <w:tc>
          <w:tcPr>
            <w:tcW w:w="6226" w:type="dxa"/>
            <w:vAlign w:val="center"/>
          </w:tcPr>
          <w:p w14:paraId="47EE267D">
            <w:pPr>
              <w:widowControl/>
              <w:topLinePunct/>
              <w:adjustRightInd w:val="0"/>
              <w:snapToGrid w:val="0"/>
              <w:jc w:val="left"/>
              <w:rPr>
                <w:rFonts w:ascii="宋体" w:hAnsi="宋体" w:cs="宋体"/>
                <w:bCs/>
                <w:snapToGrid w:val="0"/>
                <w:color w:val="auto"/>
                <w:spacing w:val="4"/>
                <w:kern w:val="0"/>
                <w:sz w:val="18"/>
                <w:szCs w:val="18"/>
                <w:highlight w:val="none"/>
              </w:rPr>
            </w:pPr>
            <w:r>
              <w:rPr>
                <w:rFonts w:hint="eastAsia" w:ascii="宋体" w:hAnsi="宋体" w:cs="宋体"/>
                <w:snapToGrid w:val="0"/>
                <w:color w:val="auto"/>
                <w:spacing w:val="4"/>
                <w:kern w:val="0"/>
                <w:sz w:val="18"/>
                <w:szCs w:val="18"/>
                <w:highlight w:val="none"/>
              </w:rPr>
              <w:t>在发包人、发包人的上级建设主管部门组织的现场检查中，总监理工程师或专业监理工程师累计不在现场超过两次。发生上述任何情形之一，予以通报批评一次并处以罚款。</w:t>
            </w:r>
          </w:p>
        </w:tc>
        <w:tc>
          <w:tcPr>
            <w:tcW w:w="1057" w:type="dxa"/>
            <w:vAlign w:val="center"/>
          </w:tcPr>
          <w:p w14:paraId="46BF995F">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10000</w:t>
            </w:r>
          </w:p>
        </w:tc>
      </w:tr>
      <w:tr w14:paraId="2ED7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tcBorders>
              <w:top w:val="nil"/>
            </w:tcBorders>
            <w:vAlign w:val="center"/>
          </w:tcPr>
          <w:p w14:paraId="68C2255F">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1.2</w:t>
            </w:r>
          </w:p>
        </w:tc>
        <w:tc>
          <w:tcPr>
            <w:tcW w:w="1063" w:type="dxa"/>
            <w:tcBorders>
              <w:top w:val="nil"/>
            </w:tcBorders>
            <w:vAlign w:val="center"/>
          </w:tcPr>
          <w:p w14:paraId="71820802">
            <w:pPr>
              <w:widowControl/>
              <w:jc w:val="center"/>
              <w:rPr>
                <w:rFonts w:ascii="宋体" w:hAnsi="宋体" w:cs="宋体"/>
                <w:color w:val="auto"/>
                <w:sz w:val="18"/>
                <w:szCs w:val="18"/>
                <w:highlight w:val="none"/>
              </w:rPr>
            </w:pPr>
          </w:p>
        </w:tc>
        <w:tc>
          <w:tcPr>
            <w:tcW w:w="6226" w:type="dxa"/>
            <w:tcBorders>
              <w:top w:val="nil"/>
            </w:tcBorders>
            <w:vAlign w:val="center"/>
          </w:tcPr>
          <w:p w14:paraId="5148CE7A">
            <w:pPr>
              <w:widowControl/>
              <w:topLinePunct/>
              <w:adjustRightInd w:val="0"/>
              <w:snapToGrid w:val="0"/>
              <w:jc w:val="left"/>
              <w:rPr>
                <w:rFonts w:ascii="宋体" w:hAnsi="宋体" w:cs="宋体"/>
                <w:bCs/>
                <w:snapToGrid w:val="0"/>
                <w:color w:val="auto"/>
                <w:spacing w:val="4"/>
                <w:kern w:val="0"/>
                <w:sz w:val="18"/>
                <w:szCs w:val="18"/>
                <w:highlight w:val="none"/>
              </w:rPr>
            </w:pPr>
            <w:r>
              <w:rPr>
                <w:rFonts w:hint="eastAsia" w:ascii="宋体" w:hAnsi="宋体" w:cs="宋体"/>
                <w:snapToGrid w:val="0"/>
                <w:color w:val="auto"/>
                <w:spacing w:val="4"/>
                <w:kern w:val="0"/>
                <w:sz w:val="18"/>
                <w:szCs w:val="18"/>
                <w:highlight w:val="none"/>
              </w:rPr>
              <w:t>投标文件中承诺的监理工程师资质与事实不符的，按不符的人数，每人扣减相应监理费，并更换监理工程师，更换后的监理工程师应满足招标文件要求，更换后仍然不能满足招标文件要求和投标文件承诺的，发包人有权扣减监理费总额5%的违约金。</w:t>
            </w:r>
          </w:p>
        </w:tc>
        <w:tc>
          <w:tcPr>
            <w:tcW w:w="1057" w:type="dxa"/>
            <w:vAlign w:val="center"/>
          </w:tcPr>
          <w:p w14:paraId="2C8AA0AC">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10000</w:t>
            </w:r>
          </w:p>
        </w:tc>
      </w:tr>
      <w:tr w14:paraId="0B0B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29C1DE12">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1.3</w:t>
            </w:r>
          </w:p>
        </w:tc>
        <w:tc>
          <w:tcPr>
            <w:tcW w:w="1063" w:type="dxa"/>
            <w:vAlign w:val="center"/>
          </w:tcPr>
          <w:p w14:paraId="1742D773">
            <w:pPr>
              <w:widowControl/>
              <w:jc w:val="center"/>
              <w:rPr>
                <w:rFonts w:ascii="宋体" w:hAnsi="宋体" w:cs="宋体"/>
                <w:color w:val="auto"/>
                <w:sz w:val="18"/>
                <w:szCs w:val="18"/>
                <w:highlight w:val="none"/>
              </w:rPr>
            </w:pPr>
          </w:p>
        </w:tc>
        <w:tc>
          <w:tcPr>
            <w:tcW w:w="6226" w:type="dxa"/>
            <w:vAlign w:val="center"/>
          </w:tcPr>
          <w:p w14:paraId="7807411E">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监理人员每人每次更换，分别扣减A（总监）;B（副总监/总监代表、合同管理工程师/计量工程师）；C（专业监理工程师）或（一般监理工程师）D（监理员）。工程周期长，监理人员难免有升职、离职或其他不可抗力无法履职的情况，故在替换人员能达到原人员职称职业资格的前提下，经发包人同意的人员更换，可以不进行处罚。监理人未经发包人同意更换人员，人员资质不能满足招标文件要求和投标文件的承诺的，发包人有权</w:t>
            </w:r>
            <w:r>
              <w:rPr>
                <w:rFonts w:hint="eastAsia" w:ascii="宋体" w:hAnsi="宋体" w:cs="宋体"/>
                <w:color w:val="auto"/>
                <w:sz w:val="18"/>
                <w:szCs w:val="18"/>
                <w:highlight w:val="none"/>
              </w:rPr>
              <w:t>扣减监理费总额5%的违约金。</w:t>
            </w:r>
          </w:p>
        </w:tc>
        <w:tc>
          <w:tcPr>
            <w:tcW w:w="1057" w:type="dxa"/>
            <w:vAlign w:val="center"/>
          </w:tcPr>
          <w:p w14:paraId="25FAFFC4">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A.300000</w:t>
            </w:r>
          </w:p>
          <w:p w14:paraId="08421D45">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B.200000</w:t>
            </w:r>
          </w:p>
          <w:p w14:paraId="32B95C10">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C.100000</w:t>
            </w:r>
          </w:p>
          <w:p w14:paraId="550E596B">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D 30000</w:t>
            </w:r>
          </w:p>
        </w:tc>
      </w:tr>
      <w:tr w14:paraId="2DBF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184200F2">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1.4</w:t>
            </w:r>
          </w:p>
        </w:tc>
        <w:tc>
          <w:tcPr>
            <w:tcW w:w="1063" w:type="dxa"/>
            <w:vAlign w:val="center"/>
          </w:tcPr>
          <w:p w14:paraId="411C5D0D">
            <w:pPr>
              <w:widowControl/>
              <w:jc w:val="center"/>
              <w:rPr>
                <w:rFonts w:ascii="宋体" w:hAnsi="宋体" w:cs="宋体"/>
                <w:color w:val="auto"/>
                <w:sz w:val="18"/>
                <w:szCs w:val="18"/>
                <w:highlight w:val="none"/>
              </w:rPr>
            </w:pPr>
          </w:p>
        </w:tc>
        <w:tc>
          <w:tcPr>
            <w:tcW w:w="6226" w:type="dxa"/>
            <w:vAlign w:val="center"/>
          </w:tcPr>
          <w:p w14:paraId="567ECB75">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项目施工期间，项目总监理工程师每月驻场不少于20天，在工作日未经发包人发包人代表批准不在场，每天扣减监理费A。各专业监理工程师在工作日内因事离场1天以内应经总监理工程师批准，2天或2天以上应经发包人代表批准，否则须接受发包人通报批评并每人每次扣减监理费B</w:t>
            </w:r>
          </w:p>
        </w:tc>
        <w:tc>
          <w:tcPr>
            <w:tcW w:w="1057" w:type="dxa"/>
            <w:vAlign w:val="center"/>
          </w:tcPr>
          <w:p w14:paraId="003CD776">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A.5000</w:t>
            </w:r>
          </w:p>
          <w:p w14:paraId="203F3481">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B.3000</w:t>
            </w:r>
          </w:p>
        </w:tc>
      </w:tr>
      <w:tr w14:paraId="041C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106711B6">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2</w:t>
            </w:r>
          </w:p>
        </w:tc>
        <w:tc>
          <w:tcPr>
            <w:tcW w:w="1063" w:type="dxa"/>
            <w:vAlign w:val="center"/>
          </w:tcPr>
          <w:p w14:paraId="410FCA35">
            <w:pPr>
              <w:widowControl/>
              <w:jc w:val="center"/>
              <w:rPr>
                <w:rFonts w:ascii="宋体" w:hAnsi="宋体" w:cs="宋体"/>
                <w:b/>
                <w:color w:val="auto"/>
                <w:sz w:val="18"/>
                <w:szCs w:val="18"/>
                <w:highlight w:val="none"/>
              </w:rPr>
            </w:pPr>
            <w:r>
              <w:rPr>
                <w:rFonts w:hint="eastAsia" w:ascii="宋体" w:hAnsi="宋体" w:cs="宋体"/>
                <w:b/>
                <w:color w:val="auto"/>
                <w:sz w:val="18"/>
                <w:szCs w:val="18"/>
                <w:highlight w:val="none"/>
              </w:rPr>
              <w:t>监理工作管理</w:t>
            </w:r>
          </w:p>
        </w:tc>
        <w:tc>
          <w:tcPr>
            <w:tcW w:w="6226" w:type="dxa"/>
            <w:vAlign w:val="center"/>
          </w:tcPr>
          <w:p w14:paraId="59812886">
            <w:pPr>
              <w:widowControl/>
              <w:jc w:val="left"/>
              <w:rPr>
                <w:rFonts w:ascii="宋体" w:hAnsi="宋体" w:cs="宋体"/>
                <w:color w:val="auto"/>
                <w:sz w:val="18"/>
                <w:szCs w:val="18"/>
                <w:highlight w:val="none"/>
              </w:rPr>
            </w:pPr>
          </w:p>
        </w:tc>
        <w:tc>
          <w:tcPr>
            <w:tcW w:w="1057" w:type="dxa"/>
            <w:vAlign w:val="center"/>
          </w:tcPr>
          <w:p w14:paraId="55EE52E8">
            <w:pPr>
              <w:widowControl/>
              <w:jc w:val="center"/>
              <w:rPr>
                <w:rFonts w:ascii="宋体" w:hAnsi="宋体" w:cs="宋体"/>
                <w:b/>
                <w:bCs/>
                <w:color w:val="auto"/>
                <w:sz w:val="18"/>
                <w:szCs w:val="18"/>
                <w:highlight w:val="none"/>
              </w:rPr>
            </w:pPr>
          </w:p>
        </w:tc>
      </w:tr>
      <w:tr w14:paraId="3E32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10A219E3">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2.1</w:t>
            </w:r>
          </w:p>
        </w:tc>
        <w:tc>
          <w:tcPr>
            <w:tcW w:w="1063" w:type="dxa"/>
            <w:vAlign w:val="center"/>
          </w:tcPr>
          <w:p w14:paraId="6FAE9CDB">
            <w:pPr>
              <w:widowControl/>
              <w:jc w:val="center"/>
              <w:rPr>
                <w:rFonts w:ascii="宋体" w:hAnsi="宋体" w:cs="宋体"/>
                <w:color w:val="auto"/>
                <w:sz w:val="18"/>
                <w:szCs w:val="18"/>
                <w:highlight w:val="none"/>
              </w:rPr>
            </w:pPr>
          </w:p>
        </w:tc>
        <w:tc>
          <w:tcPr>
            <w:tcW w:w="6226" w:type="dxa"/>
            <w:vAlign w:val="center"/>
          </w:tcPr>
          <w:p w14:paraId="38CE16FE">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未能在开工前将监理规划和监理实施细则报送发包人的，每延误一天扣减相应监理费。</w:t>
            </w:r>
          </w:p>
        </w:tc>
        <w:tc>
          <w:tcPr>
            <w:tcW w:w="1057" w:type="dxa"/>
            <w:vAlign w:val="center"/>
          </w:tcPr>
          <w:p w14:paraId="536BEB2B">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8000</w:t>
            </w:r>
          </w:p>
        </w:tc>
      </w:tr>
      <w:tr w14:paraId="2C73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5D94A069">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2.2</w:t>
            </w:r>
          </w:p>
        </w:tc>
        <w:tc>
          <w:tcPr>
            <w:tcW w:w="1063" w:type="dxa"/>
            <w:vAlign w:val="center"/>
          </w:tcPr>
          <w:p w14:paraId="35C865B0">
            <w:pPr>
              <w:widowControl/>
              <w:jc w:val="center"/>
              <w:rPr>
                <w:rFonts w:ascii="宋体" w:hAnsi="宋体" w:cs="宋体"/>
                <w:b/>
                <w:color w:val="auto"/>
                <w:sz w:val="18"/>
                <w:szCs w:val="18"/>
                <w:highlight w:val="none"/>
              </w:rPr>
            </w:pPr>
          </w:p>
        </w:tc>
        <w:tc>
          <w:tcPr>
            <w:tcW w:w="6226" w:type="dxa"/>
            <w:vAlign w:val="center"/>
          </w:tcPr>
          <w:p w14:paraId="14CB8F4D">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施工过程中监理人应对施工图纸的错误及时提出意见，并根据现场的实际施工情况，每月向发包人上报施工图纸的存在问题修改的情况。未尽监理职责，对施工图纸出现重大错误未发现或未提出意见的，每次扣减相应监理费。</w:t>
            </w:r>
          </w:p>
        </w:tc>
        <w:tc>
          <w:tcPr>
            <w:tcW w:w="1057" w:type="dxa"/>
            <w:vAlign w:val="center"/>
          </w:tcPr>
          <w:p w14:paraId="097677D1">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30000</w:t>
            </w:r>
          </w:p>
        </w:tc>
      </w:tr>
      <w:tr w14:paraId="7511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4168E119">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2.3</w:t>
            </w:r>
          </w:p>
        </w:tc>
        <w:tc>
          <w:tcPr>
            <w:tcW w:w="1063" w:type="dxa"/>
            <w:vAlign w:val="center"/>
          </w:tcPr>
          <w:p w14:paraId="2CD015E5">
            <w:pPr>
              <w:widowControl/>
              <w:jc w:val="center"/>
              <w:rPr>
                <w:rFonts w:ascii="宋体" w:hAnsi="宋体" w:cs="宋体"/>
                <w:b/>
                <w:color w:val="auto"/>
                <w:sz w:val="18"/>
                <w:szCs w:val="18"/>
                <w:highlight w:val="none"/>
              </w:rPr>
            </w:pPr>
          </w:p>
        </w:tc>
        <w:tc>
          <w:tcPr>
            <w:tcW w:w="6226" w:type="dxa"/>
            <w:vAlign w:val="center"/>
          </w:tcPr>
          <w:p w14:paraId="516DF41D">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未能在相应工程项目开工前组织施工图纸会审、审查承包单位报送的施工组织设计（方案）或经监理人审核批准后的施工组织设计方案不合理，导致施工组织混乱的，每项扣减相应监理费，并按一般违约处理。</w:t>
            </w:r>
          </w:p>
        </w:tc>
        <w:tc>
          <w:tcPr>
            <w:tcW w:w="1057" w:type="dxa"/>
            <w:vAlign w:val="center"/>
          </w:tcPr>
          <w:p w14:paraId="2EEC5AAC">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30000</w:t>
            </w:r>
          </w:p>
        </w:tc>
      </w:tr>
      <w:tr w14:paraId="00CC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645CFF5B">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2.4</w:t>
            </w:r>
          </w:p>
        </w:tc>
        <w:tc>
          <w:tcPr>
            <w:tcW w:w="1063" w:type="dxa"/>
            <w:vAlign w:val="center"/>
          </w:tcPr>
          <w:p w14:paraId="1B863F27">
            <w:pPr>
              <w:widowControl/>
              <w:jc w:val="center"/>
              <w:rPr>
                <w:rFonts w:ascii="宋体" w:hAnsi="宋体" w:cs="宋体"/>
                <w:b/>
                <w:color w:val="auto"/>
                <w:sz w:val="18"/>
                <w:szCs w:val="18"/>
                <w:highlight w:val="none"/>
              </w:rPr>
            </w:pPr>
          </w:p>
        </w:tc>
        <w:tc>
          <w:tcPr>
            <w:tcW w:w="6226" w:type="dxa"/>
            <w:vAlign w:val="center"/>
          </w:tcPr>
          <w:p w14:paraId="6C443C94">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现场监理工程师应使用自备仪器独立测量、复核承包单位报送的控制桩的校核成果、控制桩的保护措施以及平面控制网、高程控制网和临时水准点的测量成果，保证测量精度。如果测量精度存在错误，监理人在复核过程中未能发现的，每次扣减相应监理费。</w:t>
            </w:r>
          </w:p>
        </w:tc>
        <w:tc>
          <w:tcPr>
            <w:tcW w:w="1057" w:type="dxa"/>
            <w:vAlign w:val="center"/>
          </w:tcPr>
          <w:p w14:paraId="2A84325D">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15000</w:t>
            </w:r>
          </w:p>
        </w:tc>
      </w:tr>
      <w:tr w14:paraId="1808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62F0F044">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2.5</w:t>
            </w:r>
          </w:p>
        </w:tc>
        <w:tc>
          <w:tcPr>
            <w:tcW w:w="1063" w:type="dxa"/>
            <w:vAlign w:val="center"/>
          </w:tcPr>
          <w:p w14:paraId="083A5DE9">
            <w:pPr>
              <w:widowControl/>
              <w:jc w:val="center"/>
              <w:rPr>
                <w:rFonts w:ascii="宋体" w:hAnsi="宋体" w:cs="宋体"/>
                <w:b/>
                <w:color w:val="auto"/>
                <w:sz w:val="18"/>
                <w:szCs w:val="18"/>
                <w:highlight w:val="none"/>
              </w:rPr>
            </w:pPr>
          </w:p>
        </w:tc>
        <w:tc>
          <w:tcPr>
            <w:tcW w:w="6226" w:type="dxa"/>
            <w:vAlign w:val="center"/>
          </w:tcPr>
          <w:p w14:paraId="23ECC23F">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在工程建设过程中，监理人必须实行全过程旁站监理；若发现监理人现场监理不到场，或监理人员不按经发包人批准的监理计划进场履行监理职责，根据对发包人的影响程度，每人每次不到场扣减相应监理费；并承担因现场监理人员不到场而引致的施工单位及发包人的工期延误损失。</w:t>
            </w:r>
          </w:p>
        </w:tc>
        <w:tc>
          <w:tcPr>
            <w:tcW w:w="1057" w:type="dxa"/>
            <w:vAlign w:val="center"/>
          </w:tcPr>
          <w:p w14:paraId="05010841">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5000</w:t>
            </w:r>
          </w:p>
        </w:tc>
      </w:tr>
      <w:tr w14:paraId="1CF60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45755B76">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2.6</w:t>
            </w:r>
          </w:p>
        </w:tc>
        <w:tc>
          <w:tcPr>
            <w:tcW w:w="1063" w:type="dxa"/>
            <w:vAlign w:val="center"/>
          </w:tcPr>
          <w:p w14:paraId="27C2879E">
            <w:pPr>
              <w:widowControl/>
              <w:jc w:val="center"/>
              <w:rPr>
                <w:rFonts w:ascii="宋体" w:hAnsi="宋体" w:cs="宋体"/>
                <w:b/>
                <w:color w:val="auto"/>
                <w:sz w:val="18"/>
                <w:szCs w:val="18"/>
                <w:highlight w:val="none"/>
              </w:rPr>
            </w:pPr>
          </w:p>
        </w:tc>
        <w:tc>
          <w:tcPr>
            <w:tcW w:w="6226" w:type="dxa"/>
            <w:vAlign w:val="center"/>
          </w:tcPr>
          <w:p w14:paraId="5664797A">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检测仪器及设备等未按投标文件承诺的数量、规格、时间进场的，每件每日扣减相应监理费。</w:t>
            </w:r>
          </w:p>
        </w:tc>
        <w:tc>
          <w:tcPr>
            <w:tcW w:w="1057" w:type="dxa"/>
            <w:vAlign w:val="center"/>
          </w:tcPr>
          <w:p w14:paraId="619E3245">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2000</w:t>
            </w:r>
          </w:p>
        </w:tc>
      </w:tr>
      <w:tr w14:paraId="36BB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426BD5AE">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2.7</w:t>
            </w:r>
          </w:p>
        </w:tc>
        <w:tc>
          <w:tcPr>
            <w:tcW w:w="1063" w:type="dxa"/>
            <w:vAlign w:val="center"/>
          </w:tcPr>
          <w:p w14:paraId="039CB8D4">
            <w:pPr>
              <w:widowControl/>
              <w:jc w:val="center"/>
              <w:rPr>
                <w:rFonts w:ascii="宋体" w:hAnsi="宋体" w:cs="宋体"/>
                <w:b/>
                <w:color w:val="auto"/>
                <w:sz w:val="18"/>
                <w:szCs w:val="18"/>
                <w:highlight w:val="none"/>
              </w:rPr>
            </w:pPr>
          </w:p>
        </w:tc>
        <w:tc>
          <w:tcPr>
            <w:tcW w:w="6226" w:type="dxa"/>
            <w:vAlign w:val="center"/>
          </w:tcPr>
          <w:p w14:paraId="4A679981">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检测仪器及设备等在监理责任期间，不能保持良好运作性能的，应及时更换，否则每件每日扣减相应监理费</w:t>
            </w:r>
          </w:p>
        </w:tc>
        <w:tc>
          <w:tcPr>
            <w:tcW w:w="1057" w:type="dxa"/>
            <w:vAlign w:val="center"/>
          </w:tcPr>
          <w:p w14:paraId="2694FC4E">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2000</w:t>
            </w:r>
          </w:p>
        </w:tc>
      </w:tr>
      <w:tr w14:paraId="2C20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7AA3EB27">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2.8</w:t>
            </w:r>
          </w:p>
        </w:tc>
        <w:tc>
          <w:tcPr>
            <w:tcW w:w="1063" w:type="dxa"/>
            <w:vAlign w:val="center"/>
          </w:tcPr>
          <w:p w14:paraId="4479A34C">
            <w:pPr>
              <w:widowControl/>
              <w:jc w:val="center"/>
              <w:rPr>
                <w:rFonts w:ascii="宋体" w:hAnsi="宋体" w:cs="宋体"/>
                <w:b/>
                <w:color w:val="auto"/>
                <w:sz w:val="18"/>
                <w:szCs w:val="18"/>
                <w:highlight w:val="none"/>
              </w:rPr>
            </w:pPr>
          </w:p>
        </w:tc>
        <w:tc>
          <w:tcPr>
            <w:tcW w:w="6226" w:type="dxa"/>
            <w:vAlign w:val="center"/>
          </w:tcPr>
          <w:p w14:paraId="7B0D467C">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未按时提交监理周报、监理月报、监理总结、质量评估报告的，每次扣减相应监理费</w:t>
            </w:r>
          </w:p>
        </w:tc>
        <w:tc>
          <w:tcPr>
            <w:tcW w:w="1057" w:type="dxa"/>
            <w:vAlign w:val="center"/>
          </w:tcPr>
          <w:p w14:paraId="313D3563">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10000</w:t>
            </w:r>
          </w:p>
        </w:tc>
      </w:tr>
      <w:tr w14:paraId="1378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2B114991">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2.9</w:t>
            </w:r>
          </w:p>
        </w:tc>
        <w:tc>
          <w:tcPr>
            <w:tcW w:w="1063" w:type="dxa"/>
            <w:vAlign w:val="center"/>
          </w:tcPr>
          <w:p w14:paraId="38EA66A1">
            <w:pPr>
              <w:widowControl/>
              <w:jc w:val="center"/>
              <w:rPr>
                <w:rFonts w:ascii="宋体" w:hAnsi="宋体" w:cs="宋体"/>
                <w:b/>
                <w:color w:val="auto"/>
                <w:sz w:val="18"/>
                <w:szCs w:val="18"/>
                <w:highlight w:val="none"/>
              </w:rPr>
            </w:pPr>
          </w:p>
        </w:tc>
        <w:tc>
          <w:tcPr>
            <w:tcW w:w="6226" w:type="dxa"/>
            <w:vAlign w:val="center"/>
          </w:tcPr>
          <w:p w14:paraId="18DE4427">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工程监理资料收集不齐、管理混乱的，扣减监理费A；缺损原始记录的，每件文件扣减相应监理费B。</w:t>
            </w:r>
          </w:p>
        </w:tc>
        <w:tc>
          <w:tcPr>
            <w:tcW w:w="1057" w:type="dxa"/>
            <w:vAlign w:val="center"/>
          </w:tcPr>
          <w:p w14:paraId="07393438">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A.20000</w:t>
            </w:r>
          </w:p>
          <w:p w14:paraId="7F6FA723">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B.20000</w:t>
            </w:r>
          </w:p>
        </w:tc>
      </w:tr>
      <w:tr w14:paraId="5DC0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4AA05364">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2.10</w:t>
            </w:r>
          </w:p>
        </w:tc>
        <w:tc>
          <w:tcPr>
            <w:tcW w:w="1063" w:type="dxa"/>
            <w:vAlign w:val="center"/>
          </w:tcPr>
          <w:p w14:paraId="4D497428">
            <w:pPr>
              <w:widowControl/>
              <w:jc w:val="center"/>
              <w:rPr>
                <w:rFonts w:ascii="宋体" w:hAnsi="宋体" w:cs="宋体"/>
                <w:b/>
                <w:color w:val="auto"/>
                <w:sz w:val="18"/>
                <w:szCs w:val="18"/>
                <w:highlight w:val="none"/>
              </w:rPr>
            </w:pPr>
          </w:p>
        </w:tc>
        <w:tc>
          <w:tcPr>
            <w:tcW w:w="6226" w:type="dxa"/>
            <w:vAlign w:val="center"/>
          </w:tcPr>
          <w:p w14:paraId="2DA5FDD7">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对工程暂停及复工、费用索赔、施工合同争议或解除的调解和处理以及其他监理工作，监理人不履行或怠于履行的，每次扣减相应监理费。</w:t>
            </w:r>
          </w:p>
        </w:tc>
        <w:tc>
          <w:tcPr>
            <w:tcW w:w="1057" w:type="dxa"/>
            <w:vAlign w:val="center"/>
          </w:tcPr>
          <w:p w14:paraId="2C2FD80D">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5000</w:t>
            </w:r>
          </w:p>
        </w:tc>
      </w:tr>
      <w:tr w14:paraId="07F6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36C94DC3">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2.11</w:t>
            </w:r>
          </w:p>
        </w:tc>
        <w:tc>
          <w:tcPr>
            <w:tcW w:w="1063" w:type="dxa"/>
            <w:vAlign w:val="center"/>
          </w:tcPr>
          <w:p w14:paraId="0C4DFBFF">
            <w:pPr>
              <w:widowControl/>
              <w:jc w:val="center"/>
              <w:rPr>
                <w:rFonts w:ascii="宋体" w:hAnsi="宋体" w:cs="宋体"/>
                <w:b/>
                <w:color w:val="auto"/>
                <w:sz w:val="18"/>
                <w:szCs w:val="18"/>
                <w:highlight w:val="none"/>
              </w:rPr>
            </w:pPr>
          </w:p>
        </w:tc>
        <w:tc>
          <w:tcPr>
            <w:tcW w:w="6226" w:type="dxa"/>
            <w:vAlign w:val="center"/>
          </w:tcPr>
          <w:p w14:paraId="2A302C20">
            <w:pPr>
              <w:widowControl/>
              <w:jc w:val="left"/>
              <w:rPr>
                <w:rFonts w:ascii="宋体" w:hAnsi="宋体" w:cs="宋体"/>
                <w:b/>
                <w:bCs/>
                <w:color w:val="auto"/>
                <w:sz w:val="18"/>
                <w:szCs w:val="18"/>
                <w:highlight w:val="none"/>
              </w:rPr>
            </w:pPr>
            <w:r>
              <w:rPr>
                <w:rFonts w:hint="eastAsia" w:ascii="宋体" w:hAnsi="宋体" w:cs="宋体"/>
                <w:color w:val="auto"/>
                <w:sz w:val="18"/>
                <w:szCs w:val="18"/>
                <w:highlight w:val="none"/>
              </w:rPr>
              <w:t>工程例会由监理人组织，到会单位不齐，监理人又未及时告知发包人有关通知联系情况的，从第三次起，每次扣罚</w:t>
            </w:r>
            <w:r>
              <w:rPr>
                <w:rFonts w:hint="eastAsia" w:ascii="宋体" w:hAnsi="宋体" w:cs="宋体"/>
                <w:bCs/>
                <w:color w:val="auto"/>
                <w:sz w:val="18"/>
                <w:szCs w:val="18"/>
                <w:highlight w:val="none"/>
              </w:rPr>
              <w:t>相应</w:t>
            </w:r>
            <w:r>
              <w:rPr>
                <w:rFonts w:hint="eastAsia" w:ascii="宋体" w:hAnsi="宋体" w:cs="宋体"/>
                <w:color w:val="auto"/>
                <w:sz w:val="18"/>
                <w:szCs w:val="18"/>
                <w:highlight w:val="none"/>
              </w:rPr>
              <w:t>监理费用。</w:t>
            </w:r>
          </w:p>
        </w:tc>
        <w:tc>
          <w:tcPr>
            <w:tcW w:w="1057" w:type="dxa"/>
            <w:vAlign w:val="center"/>
          </w:tcPr>
          <w:p w14:paraId="358DA7B9">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6000</w:t>
            </w:r>
          </w:p>
        </w:tc>
      </w:tr>
      <w:tr w14:paraId="240A5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79D1043B">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2.12</w:t>
            </w:r>
          </w:p>
        </w:tc>
        <w:tc>
          <w:tcPr>
            <w:tcW w:w="1063" w:type="dxa"/>
            <w:vAlign w:val="center"/>
          </w:tcPr>
          <w:p w14:paraId="262FB644">
            <w:pPr>
              <w:widowControl/>
              <w:jc w:val="center"/>
              <w:rPr>
                <w:rFonts w:ascii="宋体" w:hAnsi="宋体" w:cs="宋体"/>
                <w:b/>
                <w:color w:val="auto"/>
                <w:sz w:val="18"/>
                <w:szCs w:val="18"/>
                <w:highlight w:val="none"/>
              </w:rPr>
            </w:pPr>
          </w:p>
        </w:tc>
        <w:tc>
          <w:tcPr>
            <w:tcW w:w="6226" w:type="dxa"/>
            <w:vAlign w:val="center"/>
          </w:tcPr>
          <w:p w14:paraId="715854E1">
            <w:pPr>
              <w:widowControl/>
              <w:jc w:val="left"/>
              <w:rPr>
                <w:rFonts w:ascii="宋体" w:hAnsi="宋体" w:cs="宋体"/>
                <w:color w:val="auto"/>
                <w:sz w:val="18"/>
                <w:szCs w:val="18"/>
                <w:highlight w:val="none"/>
              </w:rPr>
            </w:pPr>
            <w:r>
              <w:rPr>
                <w:rFonts w:hint="eastAsia" w:ascii="宋体" w:hAnsi="宋体" w:cs="宋体"/>
                <w:color w:val="auto"/>
                <w:sz w:val="18"/>
                <w:szCs w:val="18"/>
                <w:highlight w:val="none"/>
              </w:rPr>
              <w:t>各方到现场处理设计变更或工程洽商，监理人不到场的，每次扣罚监</w:t>
            </w:r>
            <w:r>
              <w:rPr>
                <w:rFonts w:hint="eastAsia" w:ascii="宋体" w:hAnsi="宋体" w:cs="宋体"/>
                <w:bCs/>
                <w:color w:val="auto"/>
                <w:sz w:val="18"/>
                <w:szCs w:val="18"/>
                <w:highlight w:val="none"/>
              </w:rPr>
              <w:t>相应</w:t>
            </w:r>
            <w:r>
              <w:rPr>
                <w:rFonts w:hint="eastAsia" w:ascii="宋体" w:hAnsi="宋体" w:cs="宋体"/>
                <w:color w:val="auto"/>
                <w:sz w:val="18"/>
                <w:szCs w:val="18"/>
                <w:highlight w:val="none"/>
              </w:rPr>
              <w:t>理费用</w:t>
            </w:r>
          </w:p>
        </w:tc>
        <w:tc>
          <w:tcPr>
            <w:tcW w:w="1057" w:type="dxa"/>
            <w:vAlign w:val="center"/>
          </w:tcPr>
          <w:p w14:paraId="02D47521">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6000</w:t>
            </w:r>
          </w:p>
        </w:tc>
      </w:tr>
      <w:tr w14:paraId="2E74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1DA2BB13">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2.13</w:t>
            </w:r>
          </w:p>
        </w:tc>
        <w:tc>
          <w:tcPr>
            <w:tcW w:w="1063" w:type="dxa"/>
            <w:vAlign w:val="center"/>
          </w:tcPr>
          <w:p w14:paraId="3C1F4053">
            <w:pPr>
              <w:widowControl/>
              <w:jc w:val="center"/>
              <w:rPr>
                <w:rFonts w:ascii="宋体" w:hAnsi="宋体" w:cs="宋体"/>
                <w:b/>
                <w:color w:val="auto"/>
                <w:sz w:val="18"/>
                <w:szCs w:val="18"/>
                <w:highlight w:val="none"/>
              </w:rPr>
            </w:pPr>
          </w:p>
        </w:tc>
        <w:tc>
          <w:tcPr>
            <w:tcW w:w="6226" w:type="dxa"/>
            <w:vAlign w:val="center"/>
          </w:tcPr>
          <w:p w14:paraId="494709D8">
            <w:pPr>
              <w:widowControl/>
              <w:jc w:val="left"/>
              <w:rPr>
                <w:rFonts w:ascii="宋体" w:hAnsi="宋体" w:cs="宋体"/>
                <w:color w:val="auto"/>
                <w:sz w:val="18"/>
                <w:szCs w:val="18"/>
                <w:highlight w:val="none"/>
              </w:rPr>
            </w:pPr>
            <w:r>
              <w:rPr>
                <w:rFonts w:hint="eastAsia" w:ascii="宋体" w:hAnsi="宋体" w:cs="宋体"/>
                <w:color w:val="auto"/>
                <w:sz w:val="18"/>
                <w:szCs w:val="18"/>
                <w:highlight w:val="none"/>
              </w:rPr>
              <w:t>各方到现场处理管线、房屋拆迁或迁移问题，监理人不到场的，每次扣罚</w:t>
            </w:r>
            <w:r>
              <w:rPr>
                <w:rFonts w:hint="eastAsia" w:ascii="宋体" w:hAnsi="宋体" w:cs="宋体"/>
                <w:bCs/>
                <w:color w:val="auto"/>
                <w:sz w:val="18"/>
                <w:szCs w:val="18"/>
                <w:highlight w:val="none"/>
              </w:rPr>
              <w:t>相应</w:t>
            </w:r>
            <w:r>
              <w:rPr>
                <w:rFonts w:hint="eastAsia" w:ascii="宋体" w:hAnsi="宋体" w:cs="宋体"/>
                <w:color w:val="auto"/>
                <w:sz w:val="18"/>
                <w:szCs w:val="18"/>
                <w:highlight w:val="none"/>
              </w:rPr>
              <w:t>监理费用。</w:t>
            </w:r>
          </w:p>
        </w:tc>
        <w:tc>
          <w:tcPr>
            <w:tcW w:w="1057" w:type="dxa"/>
            <w:vAlign w:val="center"/>
          </w:tcPr>
          <w:p w14:paraId="03411F8B">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6000</w:t>
            </w:r>
          </w:p>
        </w:tc>
      </w:tr>
      <w:tr w14:paraId="2897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18F73975">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2.14</w:t>
            </w:r>
          </w:p>
        </w:tc>
        <w:tc>
          <w:tcPr>
            <w:tcW w:w="1063" w:type="dxa"/>
            <w:vAlign w:val="center"/>
          </w:tcPr>
          <w:p w14:paraId="6005A870">
            <w:pPr>
              <w:widowControl/>
              <w:jc w:val="center"/>
              <w:rPr>
                <w:rFonts w:ascii="宋体" w:hAnsi="宋体" w:cs="宋体"/>
                <w:b/>
                <w:color w:val="auto"/>
                <w:sz w:val="18"/>
                <w:szCs w:val="18"/>
                <w:highlight w:val="none"/>
              </w:rPr>
            </w:pPr>
          </w:p>
        </w:tc>
        <w:tc>
          <w:tcPr>
            <w:tcW w:w="6226" w:type="dxa"/>
            <w:vAlign w:val="center"/>
          </w:tcPr>
          <w:p w14:paraId="3FC910C1">
            <w:pPr>
              <w:widowControl/>
              <w:topLinePunct/>
              <w:adjustRightInd w:val="0"/>
              <w:snapToGrid w:val="0"/>
              <w:jc w:val="left"/>
              <w:rPr>
                <w:rFonts w:ascii="宋体" w:hAnsi="宋体" w:cs="宋体"/>
                <w:b/>
                <w:snapToGrid w:val="0"/>
                <w:color w:val="auto"/>
                <w:spacing w:val="4"/>
                <w:kern w:val="0"/>
                <w:sz w:val="18"/>
                <w:szCs w:val="18"/>
                <w:highlight w:val="none"/>
              </w:rPr>
            </w:pPr>
            <w:r>
              <w:rPr>
                <w:rFonts w:hint="eastAsia" w:ascii="宋体" w:hAnsi="宋体" w:cs="宋体"/>
                <w:bCs/>
                <w:snapToGrid w:val="0"/>
                <w:color w:val="auto"/>
                <w:spacing w:val="4"/>
                <w:kern w:val="0"/>
                <w:sz w:val="18"/>
                <w:szCs w:val="18"/>
                <w:highlight w:val="none"/>
              </w:rPr>
              <w:t>监理人应对施工单位提交的所有工程资料的真实性、合理性、合法性及时予以确认或提出质疑；若对明显不真实、不合理、不合法的资料不提出质疑且予以确认而上交发包人，则每次扣除相应监理费。</w:t>
            </w:r>
          </w:p>
        </w:tc>
        <w:tc>
          <w:tcPr>
            <w:tcW w:w="1057" w:type="dxa"/>
            <w:vAlign w:val="center"/>
          </w:tcPr>
          <w:p w14:paraId="655BAC4C">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10000</w:t>
            </w:r>
          </w:p>
        </w:tc>
      </w:tr>
      <w:tr w14:paraId="1BBB8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07EA57E6">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2.15</w:t>
            </w:r>
          </w:p>
        </w:tc>
        <w:tc>
          <w:tcPr>
            <w:tcW w:w="1063" w:type="dxa"/>
            <w:vAlign w:val="center"/>
          </w:tcPr>
          <w:p w14:paraId="3398CADC">
            <w:pPr>
              <w:widowControl/>
              <w:jc w:val="center"/>
              <w:rPr>
                <w:rFonts w:ascii="宋体" w:hAnsi="宋体" w:cs="宋体"/>
                <w:b/>
                <w:color w:val="auto"/>
                <w:sz w:val="18"/>
                <w:szCs w:val="18"/>
                <w:highlight w:val="none"/>
              </w:rPr>
            </w:pPr>
          </w:p>
        </w:tc>
        <w:tc>
          <w:tcPr>
            <w:tcW w:w="6226" w:type="dxa"/>
            <w:vAlign w:val="center"/>
          </w:tcPr>
          <w:p w14:paraId="592B73A6">
            <w:pPr>
              <w:widowControl/>
              <w:snapToGrid w:val="0"/>
              <w:jc w:val="left"/>
              <w:rPr>
                <w:rFonts w:ascii="宋体" w:hAnsi="宋体" w:cs="宋体"/>
                <w:color w:val="auto"/>
                <w:sz w:val="18"/>
                <w:szCs w:val="18"/>
                <w:highlight w:val="none"/>
              </w:rPr>
            </w:pPr>
            <w:r>
              <w:rPr>
                <w:rFonts w:hint="eastAsia" w:ascii="宋体" w:hAnsi="宋体" w:cs="宋体"/>
                <w:color w:val="auto"/>
                <w:sz w:val="18"/>
                <w:szCs w:val="18"/>
                <w:highlight w:val="none"/>
              </w:rPr>
              <w:t>监理人在工程完成相应内容并收齐有关资料后的十个工作日内，必须完成质量验收时应由监理单位填写的各种资料，交发包人归档。否则，每迟交一天，扣除</w:t>
            </w:r>
            <w:r>
              <w:rPr>
                <w:rFonts w:hint="eastAsia" w:ascii="宋体" w:hAnsi="宋体" w:cs="宋体"/>
                <w:bCs/>
                <w:color w:val="auto"/>
                <w:sz w:val="18"/>
                <w:szCs w:val="18"/>
                <w:highlight w:val="none"/>
              </w:rPr>
              <w:t>相应</w:t>
            </w:r>
            <w:r>
              <w:rPr>
                <w:rFonts w:hint="eastAsia" w:ascii="宋体" w:hAnsi="宋体" w:cs="宋体"/>
                <w:color w:val="auto"/>
                <w:sz w:val="18"/>
                <w:szCs w:val="18"/>
                <w:highlight w:val="none"/>
              </w:rPr>
              <w:t>监理费。</w:t>
            </w:r>
          </w:p>
        </w:tc>
        <w:tc>
          <w:tcPr>
            <w:tcW w:w="1057" w:type="dxa"/>
            <w:vAlign w:val="center"/>
          </w:tcPr>
          <w:p w14:paraId="5409E4BA">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2000</w:t>
            </w:r>
          </w:p>
        </w:tc>
      </w:tr>
      <w:tr w14:paraId="54D9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2F992CD0">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2.16</w:t>
            </w:r>
          </w:p>
        </w:tc>
        <w:tc>
          <w:tcPr>
            <w:tcW w:w="1063" w:type="dxa"/>
            <w:vAlign w:val="center"/>
          </w:tcPr>
          <w:p w14:paraId="78A95FE0">
            <w:pPr>
              <w:widowControl/>
              <w:jc w:val="center"/>
              <w:rPr>
                <w:rFonts w:ascii="宋体" w:hAnsi="宋体" w:cs="宋体"/>
                <w:b/>
                <w:color w:val="auto"/>
                <w:sz w:val="18"/>
                <w:szCs w:val="18"/>
                <w:highlight w:val="none"/>
              </w:rPr>
            </w:pPr>
          </w:p>
        </w:tc>
        <w:tc>
          <w:tcPr>
            <w:tcW w:w="6226" w:type="dxa"/>
            <w:vAlign w:val="center"/>
          </w:tcPr>
          <w:p w14:paraId="524F810C">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未能督促施工单位履行文明施工责任的，每次扣减相应监理费。</w:t>
            </w:r>
          </w:p>
        </w:tc>
        <w:tc>
          <w:tcPr>
            <w:tcW w:w="1057" w:type="dxa"/>
            <w:vAlign w:val="center"/>
          </w:tcPr>
          <w:p w14:paraId="07516828">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20000</w:t>
            </w:r>
          </w:p>
        </w:tc>
      </w:tr>
      <w:tr w14:paraId="5A05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62" w:type="dxa"/>
            <w:vAlign w:val="center"/>
          </w:tcPr>
          <w:p w14:paraId="0B0AF1C9">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2.17</w:t>
            </w:r>
          </w:p>
        </w:tc>
        <w:tc>
          <w:tcPr>
            <w:tcW w:w="1063" w:type="dxa"/>
            <w:vAlign w:val="center"/>
          </w:tcPr>
          <w:p w14:paraId="53571469">
            <w:pPr>
              <w:widowControl/>
              <w:jc w:val="center"/>
              <w:rPr>
                <w:rFonts w:ascii="宋体" w:hAnsi="宋体" w:cs="宋体"/>
                <w:b/>
                <w:color w:val="auto"/>
                <w:sz w:val="18"/>
                <w:szCs w:val="18"/>
                <w:highlight w:val="none"/>
              </w:rPr>
            </w:pPr>
          </w:p>
        </w:tc>
        <w:tc>
          <w:tcPr>
            <w:tcW w:w="6226" w:type="dxa"/>
            <w:vAlign w:val="center"/>
          </w:tcPr>
          <w:p w14:paraId="0997CC8A">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对隐蔽工程的隐蔽过程、下道工序施工完成后难以检查的重点部位，按规定需进行旁站不进行旁站监理的，每次扣减相应监理费</w:t>
            </w:r>
          </w:p>
        </w:tc>
        <w:tc>
          <w:tcPr>
            <w:tcW w:w="1057" w:type="dxa"/>
            <w:vAlign w:val="center"/>
          </w:tcPr>
          <w:p w14:paraId="6EBE622A">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5000</w:t>
            </w:r>
          </w:p>
        </w:tc>
      </w:tr>
      <w:tr w14:paraId="18F5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62" w:type="dxa"/>
            <w:vAlign w:val="center"/>
          </w:tcPr>
          <w:p w14:paraId="4B73C11A">
            <w:pPr>
              <w:widowControl/>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2.18</w:t>
            </w:r>
          </w:p>
        </w:tc>
        <w:tc>
          <w:tcPr>
            <w:tcW w:w="1063" w:type="dxa"/>
            <w:vAlign w:val="center"/>
          </w:tcPr>
          <w:p w14:paraId="7A435BA2">
            <w:pPr>
              <w:widowControl/>
              <w:jc w:val="center"/>
              <w:rPr>
                <w:rFonts w:ascii="宋体" w:hAnsi="宋体" w:cs="宋体"/>
                <w:b/>
                <w:color w:val="auto"/>
                <w:sz w:val="18"/>
                <w:szCs w:val="18"/>
                <w:highlight w:val="none"/>
              </w:rPr>
            </w:pPr>
          </w:p>
        </w:tc>
        <w:tc>
          <w:tcPr>
            <w:tcW w:w="6226" w:type="dxa"/>
            <w:vAlign w:val="center"/>
          </w:tcPr>
          <w:p w14:paraId="5CF46227">
            <w:pPr>
              <w:widowControl/>
              <w:jc w:val="left"/>
              <w:rPr>
                <w:rFonts w:hint="eastAsia" w:ascii="宋体" w:hAnsi="宋体" w:cs="宋体"/>
                <w:bCs/>
                <w:color w:val="auto"/>
                <w:sz w:val="18"/>
                <w:szCs w:val="18"/>
                <w:highlight w:val="none"/>
              </w:rPr>
            </w:pPr>
            <w:r>
              <w:rPr>
                <w:rFonts w:hint="eastAsia" w:ascii="宋体" w:hAnsi="宋体" w:cs="宋体"/>
                <w:bCs/>
                <w:color w:val="auto"/>
                <w:sz w:val="18"/>
                <w:szCs w:val="18"/>
                <w:highlight w:val="none"/>
                <w:lang w:val="en-US" w:eastAsia="zh-CN"/>
              </w:rPr>
              <w:t>未</w:t>
            </w:r>
            <w:r>
              <w:rPr>
                <w:rFonts w:hint="eastAsia" w:ascii="宋体" w:hAnsi="宋体" w:cs="宋体"/>
                <w:bCs/>
                <w:color w:val="auto"/>
                <w:sz w:val="18"/>
                <w:szCs w:val="18"/>
                <w:highlight w:val="none"/>
              </w:rPr>
              <w:t>按照委托监理合同约定或有关工程质量管理文件规定的比例对进场的实物采用平行检验或见证取样方式进行抽检，每次扣减相应监理费</w:t>
            </w:r>
          </w:p>
        </w:tc>
        <w:tc>
          <w:tcPr>
            <w:tcW w:w="1057" w:type="dxa"/>
            <w:vAlign w:val="center"/>
          </w:tcPr>
          <w:p w14:paraId="27100A90">
            <w:pPr>
              <w:widowControl/>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5000</w:t>
            </w:r>
          </w:p>
        </w:tc>
      </w:tr>
      <w:tr w14:paraId="330FE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62" w:type="dxa"/>
            <w:vAlign w:val="center"/>
          </w:tcPr>
          <w:p w14:paraId="46E10F69">
            <w:pPr>
              <w:widowControl/>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2.19</w:t>
            </w:r>
          </w:p>
        </w:tc>
        <w:tc>
          <w:tcPr>
            <w:tcW w:w="1063" w:type="dxa"/>
            <w:vAlign w:val="center"/>
          </w:tcPr>
          <w:p w14:paraId="64889154">
            <w:pPr>
              <w:widowControl/>
              <w:jc w:val="center"/>
              <w:rPr>
                <w:rFonts w:ascii="宋体" w:hAnsi="宋体" w:cs="宋体"/>
                <w:b/>
                <w:color w:val="auto"/>
                <w:sz w:val="18"/>
                <w:szCs w:val="18"/>
                <w:highlight w:val="none"/>
              </w:rPr>
            </w:pPr>
          </w:p>
        </w:tc>
        <w:tc>
          <w:tcPr>
            <w:tcW w:w="6226" w:type="dxa"/>
            <w:vAlign w:val="center"/>
          </w:tcPr>
          <w:p w14:paraId="34F5162B">
            <w:pPr>
              <w:widowControl/>
              <w:jc w:val="left"/>
              <w:rPr>
                <w:rFonts w:hint="eastAsia" w:ascii="宋体" w:hAnsi="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未按照监理合同约定对参建单位进场的工程设备、建筑材料、建筑构配件、中间产品进行跟踪检测和平行检测</w:t>
            </w:r>
            <w:r>
              <w:rPr>
                <w:rFonts w:hint="eastAsia" w:ascii="宋体" w:hAnsi="宋体" w:cs="宋体"/>
                <w:bCs/>
                <w:color w:val="auto"/>
                <w:sz w:val="18"/>
                <w:szCs w:val="18"/>
                <w:highlight w:val="none"/>
              </w:rPr>
              <w:t>，每次扣减相应监理费</w:t>
            </w:r>
          </w:p>
        </w:tc>
        <w:tc>
          <w:tcPr>
            <w:tcW w:w="1057" w:type="dxa"/>
            <w:vAlign w:val="center"/>
          </w:tcPr>
          <w:p w14:paraId="77313FAF">
            <w:pPr>
              <w:widowControl/>
              <w:jc w:val="center"/>
              <w:rPr>
                <w:rFonts w:hint="default" w:ascii="宋体" w:hAnsi="宋体" w:eastAsia="宋体" w:cs="宋体"/>
                <w:b/>
                <w:bCs/>
                <w:color w:val="auto"/>
                <w:sz w:val="18"/>
                <w:szCs w:val="18"/>
                <w:highlight w:val="none"/>
                <w:lang w:val="en-US" w:eastAsia="zh-CN"/>
              </w:rPr>
            </w:pPr>
            <w:r>
              <w:rPr>
                <w:rFonts w:hint="eastAsia" w:ascii="宋体" w:hAnsi="宋体" w:cs="宋体"/>
                <w:b/>
                <w:bCs/>
                <w:color w:val="auto"/>
                <w:sz w:val="18"/>
                <w:szCs w:val="18"/>
                <w:highlight w:val="none"/>
                <w:lang w:val="en-US" w:eastAsia="zh-CN"/>
              </w:rPr>
              <w:t>5000</w:t>
            </w:r>
          </w:p>
        </w:tc>
      </w:tr>
      <w:tr w14:paraId="72CA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5E88A6E8">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3</w:t>
            </w:r>
          </w:p>
        </w:tc>
        <w:tc>
          <w:tcPr>
            <w:tcW w:w="1063" w:type="dxa"/>
            <w:vAlign w:val="center"/>
          </w:tcPr>
          <w:p w14:paraId="0398AE22">
            <w:pPr>
              <w:widowControl/>
              <w:jc w:val="center"/>
              <w:rPr>
                <w:rFonts w:ascii="宋体" w:hAnsi="宋体" w:cs="宋体"/>
                <w:b/>
                <w:color w:val="auto"/>
                <w:sz w:val="18"/>
                <w:szCs w:val="18"/>
                <w:highlight w:val="none"/>
              </w:rPr>
            </w:pPr>
            <w:r>
              <w:rPr>
                <w:rFonts w:hint="eastAsia" w:ascii="宋体" w:hAnsi="宋体" w:cs="宋体"/>
                <w:b/>
                <w:color w:val="auto"/>
                <w:sz w:val="18"/>
                <w:szCs w:val="18"/>
                <w:highlight w:val="none"/>
              </w:rPr>
              <w:t>其他</w:t>
            </w:r>
          </w:p>
        </w:tc>
        <w:tc>
          <w:tcPr>
            <w:tcW w:w="6226" w:type="dxa"/>
            <w:vAlign w:val="center"/>
          </w:tcPr>
          <w:p w14:paraId="09FA5AA8">
            <w:pPr>
              <w:widowControl/>
              <w:jc w:val="left"/>
              <w:rPr>
                <w:rFonts w:ascii="宋体" w:hAnsi="宋体" w:cs="宋体"/>
                <w:bCs/>
                <w:color w:val="auto"/>
                <w:sz w:val="18"/>
                <w:szCs w:val="18"/>
                <w:highlight w:val="none"/>
              </w:rPr>
            </w:pPr>
          </w:p>
        </w:tc>
        <w:tc>
          <w:tcPr>
            <w:tcW w:w="1057" w:type="dxa"/>
            <w:vAlign w:val="center"/>
          </w:tcPr>
          <w:p w14:paraId="365FBB08">
            <w:pPr>
              <w:widowControl/>
              <w:jc w:val="center"/>
              <w:rPr>
                <w:rFonts w:ascii="宋体" w:hAnsi="宋体" w:cs="宋体"/>
                <w:bCs/>
                <w:color w:val="auto"/>
                <w:sz w:val="18"/>
                <w:szCs w:val="18"/>
                <w:highlight w:val="none"/>
              </w:rPr>
            </w:pPr>
          </w:p>
        </w:tc>
      </w:tr>
      <w:tr w14:paraId="5105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62" w:type="dxa"/>
            <w:vAlign w:val="center"/>
          </w:tcPr>
          <w:p w14:paraId="0D6F8BBB">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3.1</w:t>
            </w:r>
          </w:p>
        </w:tc>
        <w:tc>
          <w:tcPr>
            <w:tcW w:w="1063" w:type="dxa"/>
            <w:vAlign w:val="center"/>
          </w:tcPr>
          <w:p w14:paraId="6238EB7E">
            <w:pPr>
              <w:widowControl/>
              <w:jc w:val="center"/>
              <w:rPr>
                <w:rFonts w:ascii="宋体" w:hAnsi="宋体" w:cs="宋体"/>
                <w:color w:val="auto"/>
                <w:sz w:val="18"/>
                <w:szCs w:val="18"/>
                <w:highlight w:val="none"/>
              </w:rPr>
            </w:pPr>
          </w:p>
        </w:tc>
        <w:tc>
          <w:tcPr>
            <w:tcW w:w="6226" w:type="dxa"/>
            <w:vAlign w:val="center"/>
          </w:tcPr>
          <w:p w14:paraId="2178DDBD">
            <w:pPr>
              <w:widowControl/>
              <w:jc w:val="left"/>
              <w:rPr>
                <w:rFonts w:ascii="宋体" w:hAnsi="宋体" w:cs="宋体"/>
                <w:color w:val="auto"/>
                <w:sz w:val="18"/>
                <w:szCs w:val="18"/>
                <w:highlight w:val="none"/>
              </w:rPr>
            </w:pPr>
            <w:r>
              <w:rPr>
                <w:rFonts w:hint="eastAsia" w:ascii="宋体" w:hAnsi="宋体" w:cs="宋体"/>
                <w:bCs/>
                <w:color w:val="auto"/>
                <w:sz w:val="18"/>
                <w:szCs w:val="18"/>
                <w:highlight w:val="none"/>
              </w:rPr>
              <w:t>利用监理职权谋取任何不正当利益，包括无偿使用施工单位提供的工作、生活、娱乐设施等，每发现一次扣减相应监理费。</w:t>
            </w:r>
          </w:p>
        </w:tc>
        <w:tc>
          <w:tcPr>
            <w:tcW w:w="1057" w:type="dxa"/>
            <w:vAlign w:val="center"/>
          </w:tcPr>
          <w:p w14:paraId="2925C1BE">
            <w:pPr>
              <w:widowControl/>
              <w:jc w:val="center"/>
              <w:rPr>
                <w:rFonts w:ascii="宋体" w:hAnsi="宋体" w:cs="宋体"/>
                <w:bCs/>
                <w:color w:val="auto"/>
                <w:sz w:val="18"/>
                <w:szCs w:val="18"/>
                <w:highlight w:val="none"/>
              </w:rPr>
            </w:pPr>
            <w:r>
              <w:rPr>
                <w:rFonts w:hint="eastAsia" w:ascii="宋体" w:hAnsi="宋体" w:cs="宋体"/>
                <w:b/>
                <w:bCs/>
                <w:color w:val="auto"/>
                <w:sz w:val="18"/>
                <w:szCs w:val="18"/>
                <w:highlight w:val="none"/>
              </w:rPr>
              <w:t>25000</w:t>
            </w:r>
          </w:p>
        </w:tc>
      </w:tr>
      <w:tr w14:paraId="63B4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62" w:type="dxa"/>
            <w:vAlign w:val="center"/>
          </w:tcPr>
          <w:p w14:paraId="71378E42">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3.2</w:t>
            </w:r>
          </w:p>
        </w:tc>
        <w:tc>
          <w:tcPr>
            <w:tcW w:w="1063" w:type="dxa"/>
            <w:vAlign w:val="center"/>
          </w:tcPr>
          <w:p w14:paraId="4252C3BC">
            <w:pPr>
              <w:widowControl/>
              <w:jc w:val="center"/>
              <w:rPr>
                <w:rFonts w:ascii="宋体" w:hAnsi="宋体" w:cs="宋体"/>
                <w:b/>
                <w:bCs/>
                <w:color w:val="auto"/>
                <w:sz w:val="18"/>
                <w:szCs w:val="18"/>
                <w:highlight w:val="none"/>
              </w:rPr>
            </w:pPr>
          </w:p>
        </w:tc>
        <w:tc>
          <w:tcPr>
            <w:tcW w:w="6226" w:type="dxa"/>
            <w:vAlign w:val="center"/>
          </w:tcPr>
          <w:p w14:paraId="0570D091">
            <w:pPr>
              <w:widowControl/>
              <w:jc w:val="left"/>
              <w:rPr>
                <w:rFonts w:ascii="宋体" w:hAnsi="宋体" w:cs="宋体"/>
                <w:b/>
                <w:bCs/>
                <w:color w:val="auto"/>
                <w:sz w:val="18"/>
                <w:szCs w:val="18"/>
                <w:highlight w:val="none"/>
              </w:rPr>
            </w:pPr>
            <w:r>
              <w:rPr>
                <w:rFonts w:hint="eastAsia" w:ascii="宋体" w:hAnsi="宋体" w:cs="宋体"/>
                <w:color w:val="auto"/>
                <w:sz w:val="18"/>
                <w:szCs w:val="18"/>
                <w:highlight w:val="none"/>
              </w:rPr>
              <w:t>所监理的工程出现文明施工通报批评，按一般违约处理。</w:t>
            </w:r>
          </w:p>
        </w:tc>
        <w:tc>
          <w:tcPr>
            <w:tcW w:w="1057" w:type="dxa"/>
            <w:vAlign w:val="center"/>
          </w:tcPr>
          <w:p w14:paraId="7CE908B7">
            <w:pPr>
              <w:widowControl/>
              <w:jc w:val="center"/>
              <w:rPr>
                <w:rFonts w:ascii="宋体" w:hAnsi="宋体" w:cs="宋体"/>
                <w:color w:val="auto"/>
                <w:sz w:val="18"/>
                <w:szCs w:val="18"/>
                <w:highlight w:val="none"/>
              </w:rPr>
            </w:pPr>
            <w:r>
              <w:rPr>
                <w:rFonts w:hint="eastAsia" w:ascii="宋体" w:hAnsi="宋体" w:cs="宋体"/>
                <w:b/>
                <w:bCs/>
                <w:color w:val="auto"/>
                <w:sz w:val="18"/>
                <w:szCs w:val="18"/>
                <w:highlight w:val="none"/>
              </w:rPr>
              <w:t>30000</w:t>
            </w:r>
          </w:p>
        </w:tc>
      </w:tr>
      <w:tr w14:paraId="01EA5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62" w:type="dxa"/>
            <w:vAlign w:val="center"/>
          </w:tcPr>
          <w:p w14:paraId="47AF7F46">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3.3</w:t>
            </w:r>
          </w:p>
        </w:tc>
        <w:tc>
          <w:tcPr>
            <w:tcW w:w="1063" w:type="dxa"/>
            <w:vAlign w:val="center"/>
          </w:tcPr>
          <w:p w14:paraId="50F157CD">
            <w:pPr>
              <w:widowControl/>
              <w:jc w:val="center"/>
              <w:rPr>
                <w:rFonts w:ascii="宋体" w:hAnsi="宋体" w:cs="宋体"/>
                <w:b/>
                <w:bCs/>
                <w:color w:val="auto"/>
                <w:sz w:val="18"/>
                <w:szCs w:val="18"/>
                <w:highlight w:val="none"/>
              </w:rPr>
            </w:pPr>
          </w:p>
        </w:tc>
        <w:tc>
          <w:tcPr>
            <w:tcW w:w="6226" w:type="dxa"/>
            <w:vAlign w:val="center"/>
          </w:tcPr>
          <w:p w14:paraId="25F3C323">
            <w:pPr>
              <w:widowControl/>
              <w:jc w:val="left"/>
              <w:rPr>
                <w:rFonts w:ascii="宋体" w:hAnsi="宋体" w:cs="宋体"/>
                <w:color w:val="auto"/>
                <w:sz w:val="18"/>
                <w:szCs w:val="18"/>
                <w:highlight w:val="none"/>
              </w:rPr>
            </w:pPr>
            <w:r>
              <w:rPr>
                <w:rFonts w:hint="eastAsia" w:ascii="宋体" w:hAnsi="宋体" w:cs="宋体"/>
                <w:color w:val="auto"/>
                <w:sz w:val="18"/>
                <w:szCs w:val="18"/>
                <w:highlight w:val="none"/>
              </w:rPr>
              <w:t>（1）书面通报、警告或诫勉谈话（约谈）。</w:t>
            </w:r>
          </w:p>
          <w:p w14:paraId="67AA21DA">
            <w:pPr>
              <w:widowControl/>
              <w:jc w:val="left"/>
              <w:rPr>
                <w:rFonts w:ascii="宋体" w:hAnsi="宋体" w:cs="宋体"/>
                <w:color w:val="auto"/>
                <w:sz w:val="18"/>
                <w:szCs w:val="18"/>
                <w:highlight w:val="none"/>
              </w:rPr>
            </w:pPr>
            <w:r>
              <w:rPr>
                <w:rFonts w:hint="eastAsia" w:ascii="宋体" w:hAnsi="宋体" w:cs="宋体"/>
                <w:color w:val="auto"/>
                <w:sz w:val="18"/>
                <w:szCs w:val="18"/>
                <w:highlight w:val="none"/>
              </w:rPr>
              <w:t>监理人未履行或未按时履行或未按质履行义务或不执行发包人（含主管人员）的指令时，发包人有权向监理人发出书面通报、警告并要求限期整改。若限期整改完成或达到发包人的要求，则不产生违约责任；若限期整改未完成或达不到发包人的要求，则发包人可约谈监理单位法定代表人（或公司主管生产副总或以上）进行诫勉谈话，监理人并承担限期整改违约责任，同时向发包人交纳20000元/次的违约金。</w:t>
            </w:r>
          </w:p>
        </w:tc>
        <w:tc>
          <w:tcPr>
            <w:tcW w:w="1057" w:type="dxa"/>
            <w:vAlign w:val="center"/>
          </w:tcPr>
          <w:p w14:paraId="18F3A279">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20000</w:t>
            </w:r>
          </w:p>
        </w:tc>
      </w:tr>
      <w:tr w14:paraId="5257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62" w:type="dxa"/>
            <w:vAlign w:val="center"/>
          </w:tcPr>
          <w:p w14:paraId="1ECBAAF5">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3.4</w:t>
            </w:r>
          </w:p>
        </w:tc>
        <w:tc>
          <w:tcPr>
            <w:tcW w:w="1063" w:type="dxa"/>
            <w:vAlign w:val="center"/>
          </w:tcPr>
          <w:p w14:paraId="298587FD">
            <w:pPr>
              <w:widowControl/>
              <w:jc w:val="center"/>
              <w:rPr>
                <w:rFonts w:ascii="宋体" w:hAnsi="宋体" w:cs="宋体"/>
                <w:b/>
                <w:bCs/>
                <w:color w:val="auto"/>
                <w:sz w:val="18"/>
                <w:szCs w:val="18"/>
                <w:highlight w:val="none"/>
              </w:rPr>
            </w:pPr>
          </w:p>
        </w:tc>
        <w:tc>
          <w:tcPr>
            <w:tcW w:w="6226" w:type="dxa"/>
            <w:vAlign w:val="center"/>
          </w:tcPr>
          <w:p w14:paraId="7C6F947C">
            <w:pPr>
              <w:widowControl/>
              <w:jc w:val="left"/>
              <w:rPr>
                <w:rFonts w:ascii="宋体" w:hAnsi="宋体" w:cs="宋体"/>
                <w:color w:val="auto"/>
                <w:sz w:val="18"/>
                <w:szCs w:val="18"/>
                <w:highlight w:val="none"/>
              </w:rPr>
            </w:pPr>
            <w:r>
              <w:rPr>
                <w:rFonts w:hint="eastAsia" w:ascii="宋体" w:hAnsi="宋体" w:cs="宋体"/>
                <w:color w:val="auto"/>
                <w:sz w:val="18"/>
                <w:szCs w:val="18"/>
                <w:highlight w:val="none"/>
              </w:rPr>
              <w:t>（2）一般违约责任。监理人按本合同约定应当承担一般违约责任时，同时向发包人交纳30000元/次的违约金。</w:t>
            </w:r>
          </w:p>
        </w:tc>
        <w:tc>
          <w:tcPr>
            <w:tcW w:w="1057" w:type="dxa"/>
            <w:vAlign w:val="center"/>
          </w:tcPr>
          <w:p w14:paraId="6268BDA3">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30000</w:t>
            </w:r>
          </w:p>
        </w:tc>
      </w:tr>
      <w:tr w14:paraId="57C4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62" w:type="dxa"/>
            <w:vAlign w:val="center"/>
          </w:tcPr>
          <w:p w14:paraId="69E9478C">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3.5</w:t>
            </w:r>
          </w:p>
        </w:tc>
        <w:tc>
          <w:tcPr>
            <w:tcW w:w="1063" w:type="dxa"/>
            <w:vAlign w:val="center"/>
          </w:tcPr>
          <w:p w14:paraId="08A7778A">
            <w:pPr>
              <w:widowControl/>
              <w:jc w:val="center"/>
              <w:rPr>
                <w:rFonts w:ascii="宋体" w:hAnsi="宋体" w:cs="宋体"/>
                <w:b/>
                <w:bCs/>
                <w:color w:val="auto"/>
                <w:sz w:val="18"/>
                <w:szCs w:val="18"/>
                <w:highlight w:val="none"/>
              </w:rPr>
            </w:pPr>
          </w:p>
        </w:tc>
        <w:tc>
          <w:tcPr>
            <w:tcW w:w="6226" w:type="dxa"/>
            <w:vAlign w:val="center"/>
          </w:tcPr>
          <w:p w14:paraId="3C70001E">
            <w:pPr>
              <w:widowControl/>
              <w:jc w:val="left"/>
              <w:rPr>
                <w:rFonts w:ascii="宋体" w:hAnsi="宋体" w:cs="宋体"/>
                <w:color w:val="auto"/>
                <w:sz w:val="18"/>
                <w:szCs w:val="18"/>
                <w:highlight w:val="none"/>
              </w:rPr>
            </w:pPr>
            <w:r>
              <w:rPr>
                <w:rFonts w:hint="eastAsia" w:ascii="宋体" w:hAnsi="宋体" w:cs="宋体"/>
                <w:color w:val="auto"/>
                <w:sz w:val="18"/>
                <w:szCs w:val="18"/>
                <w:highlight w:val="none"/>
              </w:rPr>
              <w:t>（3）严重违约责任。监理人按本合同约定应当承担严重违约责任时，同时向发包人交纳300000元/次的违约金。</w:t>
            </w:r>
          </w:p>
        </w:tc>
        <w:tc>
          <w:tcPr>
            <w:tcW w:w="1057" w:type="dxa"/>
            <w:vAlign w:val="center"/>
          </w:tcPr>
          <w:p w14:paraId="28FD6954">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300000</w:t>
            </w:r>
          </w:p>
        </w:tc>
      </w:tr>
    </w:tbl>
    <w:p w14:paraId="57741FF3">
      <w:pPr>
        <w:pStyle w:val="25"/>
        <w:rPr>
          <w:rFonts w:ascii="宋体"/>
          <w:color w:val="auto"/>
          <w:highlight w:val="none"/>
        </w:rPr>
      </w:pPr>
    </w:p>
    <w:p w14:paraId="66DF9AA8">
      <w:pPr>
        <w:pStyle w:val="3"/>
        <w:rPr>
          <w:color w:val="auto"/>
          <w:highlight w:val="none"/>
        </w:rPr>
      </w:pPr>
      <w:r>
        <w:rPr>
          <w:color w:val="auto"/>
          <w:highlight w:val="none"/>
        </w:rPr>
        <w:br w:type="page"/>
      </w:r>
      <w:bookmarkStart w:id="231" w:name="_Toc1866142351"/>
      <w:bookmarkStart w:id="232" w:name="_Toc108175611"/>
      <w:bookmarkStart w:id="233" w:name="_Toc6662"/>
      <w:bookmarkStart w:id="234" w:name="_Toc25097"/>
      <w:r>
        <w:rPr>
          <w:rFonts w:hint="eastAsia"/>
          <w:color w:val="auto"/>
          <w:highlight w:val="none"/>
        </w:rPr>
        <w:t>附件8：相关会纪及立项批文（备注：如项建/可研/初设批复等，无则本条删除）</w:t>
      </w:r>
      <w:bookmarkEnd w:id="231"/>
      <w:bookmarkEnd w:id="232"/>
      <w:bookmarkEnd w:id="233"/>
      <w:bookmarkEnd w:id="234"/>
    </w:p>
    <w:p w14:paraId="1C5B16D2">
      <w:pPr>
        <w:pStyle w:val="25"/>
        <w:ind w:firstLine="0"/>
        <w:rPr>
          <w:color w:val="auto"/>
          <w:highlight w:val="none"/>
        </w:rPr>
      </w:pPr>
    </w:p>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Bold">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Berlin Sans FB">
    <w:panose1 w:val="020E0602020502020306"/>
    <w:charset w:val="00"/>
    <w:family w:val="auto"/>
    <w:pitch w:val="default"/>
    <w:sig w:usb0="00000003" w:usb1="00000000" w:usb2="00000000" w:usb3="00000000" w:csb0="20000001" w:csb1="00000000"/>
  </w:font>
  <w:font w:name="Yu Gothic Medium">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F4AB8">
    <w:pPr>
      <w:pStyle w:val="15"/>
      <w:jc w:val="center"/>
      <w:rPr>
        <w:rStyle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19710" cy="188595"/>
              <wp:effectExtent l="0" t="0" r="0" b="0"/>
              <wp:wrapNone/>
              <wp:docPr id="21" name="文本框 2"/>
              <wp:cNvGraphicFramePr/>
              <a:graphic xmlns:a="http://schemas.openxmlformats.org/drawingml/2006/main">
                <a:graphicData uri="http://schemas.microsoft.com/office/word/2010/wordprocessingShape">
                  <wps:wsp>
                    <wps:cNvSpPr txBox="1"/>
                    <wps:spPr>
                      <a:xfrm>
                        <a:off x="0" y="0"/>
                        <a:ext cx="219710" cy="188595"/>
                      </a:xfrm>
                      <a:prstGeom prst="rect">
                        <a:avLst/>
                      </a:prstGeom>
                      <a:noFill/>
                      <a:ln>
                        <a:noFill/>
                      </a:ln>
                    </wps:spPr>
                    <wps:txbx>
                      <w:txbxContent>
                        <w:p w14:paraId="7CA24413">
                          <w:pPr>
                            <w:pStyle w:val="15"/>
                            <w:jc w:val="center"/>
                          </w:pPr>
                          <w:r>
                            <w:fldChar w:fldCharType="begin"/>
                          </w:r>
                          <w:r>
                            <w:instrText xml:space="preserve">PAGE   \* MERGEFORMAT</w:instrText>
                          </w:r>
                          <w:r>
                            <w:fldChar w:fldCharType="separate"/>
                          </w:r>
                          <w:r>
                            <w:rPr>
                              <w:lang w:val="zh-CN"/>
                            </w:rPr>
                            <w:t>57</w:t>
                          </w:r>
                          <w:r>
                            <w:fldChar w:fldCharType="end"/>
                          </w:r>
                        </w:p>
                      </w:txbxContent>
                    </wps:txbx>
                    <wps:bodyPr wrap="square" lIns="0" tIns="0" rIns="0" bIns="0" upright="1"/>
                  </wps:wsp>
                </a:graphicData>
              </a:graphic>
            </wp:anchor>
          </w:drawing>
        </mc:Choice>
        <mc:Fallback>
          <w:pict>
            <v:shape id="文本框 2" o:spid="_x0000_s1026" o:spt="202" type="#_x0000_t202" style="position:absolute;left:0pt;margin-top:0pt;height:14.85pt;width:17.3pt;mso-position-horizontal:center;mso-position-horizontal-relative:margin;z-index:251659264;mso-width-relative:page;mso-height-relative:page;" filled="f" stroked="f" coordsize="21600,21600" o:gfxdata="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E+K0n/UAAAAAwEAAA8AAAAAAAAAAQAgAAAAIgAAAGRycy9kb3ducmV2Lnht&#10;bFBLAQIUABQAAAAIAIdO4kBpkRh2xAEAAIADAAAOAAAAAAAAAAEAIAAAACMBAABkcnMvZTJvRG9j&#10;LnhtbFBLBQYAAAAABgAGAFkBAABZBQAAAAA=&#10;">
              <v:fill on="f" focussize="0,0"/>
              <v:stroke on="f"/>
              <v:imagedata o:title=""/>
              <o:lock v:ext="edit" aspectratio="f"/>
              <v:textbox inset="0mm,0mm,0mm,0mm">
                <w:txbxContent>
                  <w:p w14:paraId="7CA24413">
                    <w:pPr>
                      <w:pStyle w:val="15"/>
                      <w:jc w:val="center"/>
                    </w:pPr>
                    <w:r>
                      <w:fldChar w:fldCharType="begin"/>
                    </w:r>
                    <w:r>
                      <w:instrText xml:space="preserve">PAGE   \* MERGEFORMAT</w:instrText>
                    </w:r>
                    <w:r>
                      <w:fldChar w:fldCharType="separate"/>
                    </w:r>
                    <w:r>
                      <w:rPr>
                        <w:lang w:val="zh-CN"/>
                      </w:rPr>
                      <w:t>57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7AA58">
    <w:pPr>
      <w:pStyle w:val="16"/>
    </w:pPr>
  </w:p>
  <w:p w14:paraId="02F3349E">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A5383">
    <w:pPr>
      <w:pBdr>
        <w:bottom w:val="single" w:color="auto" w:sz="4" w:space="1"/>
      </w:pBdr>
      <w:tabs>
        <w:tab w:val="center" w:pos="4153"/>
        <w:tab w:val="right" w:pos="8306"/>
      </w:tabs>
      <w:jc w:val="left"/>
    </w:pPr>
    <w:r>
      <w:rPr>
        <w:rFonts w:hint="eastAsia"/>
        <w:lang w:eastAsia="zh-CN"/>
      </w:rPr>
      <w:t>【         】</w:t>
    </w:r>
    <w:r>
      <w:rPr>
        <w:rFonts w:hint="eastAsia"/>
      </w:rPr>
      <w:t>监理合同文件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upperLetter"/>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12"/>
    <w:multiLevelType w:val="multilevel"/>
    <w:tmpl w:val="00000012"/>
    <w:lvl w:ilvl="0" w:tentative="0">
      <w:start w:val="1"/>
      <w:numFmt w:val="upperLetter"/>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xMjhjMGM0MGZjZjgxZGU4MDQ4NjIxMzQ1YzBhM2EifQ=="/>
  </w:docVars>
  <w:rsids>
    <w:rsidRoot w:val="00875F65"/>
    <w:rsid w:val="00002BD8"/>
    <w:rsid w:val="00025232"/>
    <w:rsid w:val="0002561B"/>
    <w:rsid w:val="00037F09"/>
    <w:rsid w:val="0005206C"/>
    <w:rsid w:val="00052D8C"/>
    <w:rsid w:val="00055851"/>
    <w:rsid w:val="000567B9"/>
    <w:rsid w:val="00061B07"/>
    <w:rsid w:val="00064892"/>
    <w:rsid w:val="00076572"/>
    <w:rsid w:val="00084EC4"/>
    <w:rsid w:val="000914FF"/>
    <w:rsid w:val="00091556"/>
    <w:rsid w:val="000C03E1"/>
    <w:rsid w:val="000D0A23"/>
    <w:rsid w:val="000D13C6"/>
    <w:rsid w:val="000D369D"/>
    <w:rsid w:val="000D4ECD"/>
    <w:rsid w:val="000E5560"/>
    <w:rsid w:val="00101F80"/>
    <w:rsid w:val="00106F77"/>
    <w:rsid w:val="00107F9C"/>
    <w:rsid w:val="00115BB3"/>
    <w:rsid w:val="0012335B"/>
    <w:rsid w:val="001266BB"/>
    <w:rsid w:val="00132FF7"/>
    <w:rsid w:val="00134882"/>
    <w:rsid w:val="00137B82"/>
    <w:rsid w:val="00162F5B"/>
    <w:rsid w:val="00164E59"/>
    <w:rsid w:val="001776FB"/>
    <w:rsid w:val="00180640"/>
    <w:rsid w:val="001819B7"/>
    <w:rsid w:val="00195D44"/>
    <w:rsid w:val="00197926"/>
    <w:rsid w:val="001B3A43"/>
    <w:rsid w:val="001C05AB"/>
    <w:rsid w:val="001C4F55"/>
    <w:rsid w:val="001D0EBF"/>
    <w:rsid w:val="001D1118"/>
    <w:rsid w:val="001D4519"/>
    <w:rsid w:val="001E1B20"/>
    <w:rsid w:val="001F1DCA"/>
    <w:rsid w:val="002143B1"/>
    <w:rsid w:val="00214DAA"/>
    <w:rsid w:val="002256A5"/>
    <w:rsid w:val="0022601B"/>
    <w:rsid w:val="002360EE"/>
    <w:rsid w:val="0024305A"/>
    <w:rsid w:val="002522F2"/>
    <w:rsid w:val="00264DEC"/>
    <w:rsid w:val="00280E7B"/>
    <w:rsid w:val="002A3D6C"/>
    <w:rsid w:val="002B40F3"/>
    <w:rsid w:val="002E1279"/>
    <w:rsid w:val="002F2800"/>
    <w:rsid w:val="00311FCE"/>
    <w:rsid w:val="0032288C"/>
    <w:rsid w:val="00322BCA"/>
    <w:rsid w:val="00332BA4"/>
    <w:rsid w:val="00335832"/>
    <w:rsid w:val="00335EDB"/>
    <w:rsid w:val="00344B8B"/>
    <w:rsid w:val="00362AAE"/>
    <w:rsid w:val="0037261C"/>
    <w:rsid w:val="0039237C"/>
    <w:rsid w:val="003975B4"/>
    <w:rsid w:val="003A00D7"/>
    <w:rsid w:val="003B3228"/>
    <w:rsid w:val="003C67E1"/>
    <w:rsid w:val="003D4C92"/>
    <w:rsid w:val="003E2AD9"/>
    <w:rsid w:val="003F5ED9"/>
    <w:rsid w:val="004074AA"/>
    <w:rsid w:val="004351BA"/>
    <w:rsid w:val="00450092"/>
    <w:rsid w:val="00461C57"/>
    <w:rsid w:val="00472D49"/>
    <w:rsid w:val="00480456"/>
    <w:rsid w:val="004903F0"/>
    <w:rsid w:val="00492FE2"/>
    <w:rsid w:val="004A19A9"/>
    <w:rsid w:val="004A6E73"/>
    <w:rsid w:val="004C1F63"/>
    <w:rsid w:val="004C4320"/>
    <w:rsid w:val="004C563D"/>
    <w:rsid w:val="004C6089"/>
    <w:rsid w:val="004D12C0"/>
    <w:rsid w:val="004D7067"/>
    <w:rsid w:val="004E0510"/>
    <w:rsid w:val="004E4FE2"/>
    <w:rsid w:val="004F120C"/>
    <w:rsid w:val="00500105"/>
    <w:rsid w:val="00503B1C"/>
    <w:rsid w:val="00531CB1"/>
    <w:rsid w:val="00534021"/>
    <w:rsid w:val="0054002E"/>
    <w:rsid w:val="00543FB3"/>
    <w:rsid w:val="005473F4"/>
    <w:rsid w:val="005476C1"/>
    <w:rsid w:val="00554B92"/>
    <w:rsid w:val="0056234C"/>
    <w:rsid w:val="00563B27"/>
    <w:rsid w:val="00580F34"/>
    <w:rsid w:val="00584024"/>
    <w:rsid w:val="0058584C"/>
    <w:rsid w:val="00594453"/>
    <w:rsid w:val="00596ECC"/>
    <w:rsid w:val="005A774F"/>
    <w:rsid w:val="005C2701"/>
    <w:rsid w:val="005C604D"/>
    <w:rsid w:val="005E30CF"/>
    <w:rsid w:val="005E6863"/>
    <w:rsid w:val="005F0007"/>
    <w:rsid w:val="005F387F"/>
    <w:rsid w:val="005F6584"/>
    <w:rsid w:val="005F77E9"/>
    <w:rsid w:val="00604CC1"/>
    <w:rsid w:val="006071B2"/>
    <w:rsid w:val="0061191F"/>
    <w:rsid w:val="00615440"/>
    <w:rsid w:val="00637D5F"/>
    <w:rsid w:val="006417E5"/>
    <w:rsid w:val="00643392"/>
    <w:rsid w:val="00653AFE"/>
    <w:rsid w:val="00685639"/>
    <w:rsid w:val="00692582"/>
    <w:rsid w:val="00692E0E"/>
    <w:rsid w:val="006A2279"/>
    <w:rsid w:val="006A2668"/>
    <w:rsid w:val="006A6508"/>
    <w:rsid w:val="006A656C"/>
    <w:rsid w:val="006A7207"/>
    <w:rsid w:val="006B5A68"/>
    <w:rsid w:val="006C0D22"/>
    <w:rsid w:val="006C3AAC"/>
    <w:rsid w:val="006C4618"/>
    <w:rsid w:val="006D1422"/>
    <w:rsid w:val="006D6BE1"/>
    <w:rsid w:val="006E2B90"/>
    <w:rsid w:val="006F3965"/>
    <w:rsid w:val="006F7F75"/>
    <w:rsid w:val="00700BEA"/>
    <w:rsid w:val="00710D2A"/>
    <w:rsid w:val="007206FD"/>
    <w:rsid w:val="00727C69"/>
    <w:rsid w:val="00733731"/>
    <w:rsid w:val="007411AA"/>
    <w:rsid w:val="00743A2E"/>
    <w:rsid w:val="00756604"/>
    <w:rsid w:val="00763076"/>
    <w:rsid w:val="00763A1A"/>
    <w:rsid w:val="0076478D"/>
    <w:rsid w:val="00783440"/>
    <w:rsid w:val="0079146C"/>
    <w:rsid w:val="00793625"/>
    <w:rsid w:val="007A5099"/>
    <w:rsid w:val="007C2E19"/>
    <w:rsid w:val="007C72EA"/>
    <w:rsid w:val="00803B08"/>
    <w:rsid w:val="008161A7"/>
    <w:rsid w:val="008401B0"/>
    <w:rsid w:val="00843507"/>
    <w:rsid w:val="00853742"/>
    <w:rsid w:val="008675A2"/>
    <w:rsid w:val="00875F65"/>
    <w:rsid w:val="00880F03"/>
    <w:rsid w:val="008830DB"/>
    <w:rsid w:val="00885964"/>
    <w:rsid w:val="00887832"/>
    <w:rsid w:val="008A3D1A"/>
    <w:rsid w:val="008A77A8"/>
    <w:rsid w:val="008B5D48"/>
    <w:rsid w:val="008C08E3"/>
    <w:rsid w:val="008C38DC"/>
    <w:rsid w:val="008D427E"/>
    <w:rsid w:val="008E47EE"/>
    <w:rsid w:val="008E751B"/>
    <w:rsid w:val="009151F8"/>
    <w:rsid w:val="00921F0F"/>
    <w:rsid w:val="00925E22"/>
    <w:rsid w:val="00980AC9"/>
    <w:rsid w:val="009D026F"/>
    <w:rsid w:val="009D3B4E"/>
    <w:rsid w:val="009D4319"/>
    <w:rsid w:val="009D6334"/>
    <w:rsid w:val="009E54A1"/>
    <w:rsid w:val="009F0144"/>
    <w:rsid w:val="009F23FD"/>
    <w:rsid w:val="009F47DD"/>
    <w:rsid w:val="009F6783"/>
    <w:rsid w:val="00A01988"/>
    <w:rsid w:val="00A12042"/>
    <w:rsid w:val="00A16FD7"/>
    <w:rsid w:val="00A208BE"/>
    <w:rsid w:val="00A23B79"/>
    <w:rsid w:val="00A31B54"/>
    <w:rsid w:val="00A37C10"/>
    <w:rsid w:val="00A46224"/>
    <w:rsid w:val="00A51D3D"/>
    <w:rsid w:val="00A64923"/>
    <w:rsid w:val="00A70877"/>
    <w:rsid w:val="00A76884"/>
    <w:rsid w:val="00A862E6"/>
    <w:rsid w:val="00A95369"/>
    <w:rsid w:val="00A965AB"/>
    <w:rsid w:val="00AA78C4"/>
    <w:rsid w:val="00AC045D"/>
    <w:rsid w:val="00AC4C87"/>
    <w:rsid w:val="00AC644E"/>
    <w:rsid w:val="00AD675B"/>
    <w:rsid w:val="00B046C4"/>
    <w:rsid w:val="00B07E5A"/>
    <w:rsid w:val="00B12268"/>
    <w:rsid w:val="00B176AE"/>
    <w:rsid w:val="00B21B3A"/>
    <w:rsid w:val="00B30F0F"/>
    <w:rsid w:val="00B44857"/>
    <w:rsid w:val="00B4592A"/>
    <w:rsid w:val="00B53932"/>
    <w:rsid w:val="00B61A0E"/>
    <w:rsid w:val="00B65363"/>
    <w:rsid w:val="00B67640"/>
    <w:rsid w:val="00B80180"/>
    <w:rsid w:val="00B87F1A"/>
    <w:rsid w:val="00BB51EA"/>
    <w:rsid w:val="00BC2298"/>
    <w:rsid w:val="00BC3329"/>
    <w:rsid w:val="00BC4755"/>
    <w:rsid w:val="00BD3B46"/>
    <w:rsid w:val="00BE44CF"/>
    <w:rsid w:val="00BE62BB"/>
    <w:rsid w:val="00BE740F"/>
    <w:rsid w:val="00BF4C44"/>
    <w:rsid w:val="00C0371C"/>
    <w:rsid w:val="00C24F9B"/>
    <w:rsid w:val="00C26149"/>
    <w:rsid w:val="00C3318E"/>
    <w:rsid w:val="00C415D6"/>
    <w:rsid w:val="00C41FF9"/>
    <w:rsid w:val="00C45FC8"/>
    <w:rsid w:val="00C540C7"/>
    <w:rsid w:val="00C609D6"/>
    <w:rsid w:val="00C60C04"/>
    <w:rsid w:val="00C644EC"/>
    <w:rsid w:val="00C65543"/>
    <w:rsid w:val="00C65900"/>
    <w:rsid w:val="00C665BD"/>
    <w:rsid w:val="00C7560C"/>
    <w:rsid w:val="00CA4504"/>
    <w:rsid w:val="00CB2CF3"/>
    <w:rsid w:val="00CC083D"/>
    <w:rsid w:val="00CC1093"/>
    <w:rsid w:val="00D00F45"/>
    <w:rsid w:val="00D05822"/>
    <w:rsid w:val="00D06E88"/>
    <w:rsid w:val="00D147A1"/>
    <w:rsid w:val="00D172E4"/>
    <w:rsid w:val="00D24477"/>
    <w:rsid w:val="00D32320"/>
    <w:rsid w:val="00D33BE1"/>
    <w:rsid w:val="00D33CFA"/>
    <w:rsid w:val="00D36E8D"/>
    <w:rsid w:val="00D43CA2"/>
    <w:rsid w:val="00D43D21"/>
    <w:rsid w:val="00D51CA0"/>
    <w:rsid w:val="00D67F14"/>
    <w:rsid w:val="00D70C2A"/>
    <w:rsid w:val="00D76973"/>
    <w:rsid w:val="00D808D9"/>
    <w:rsid w:val="00D96D0F"/>
    <w:rsid w:val="00DA149C"/>
    <w:rsid w:val="00DB530E"/>
    <w:rsid w:val="00DC1088"/>
    <w:rsid w:val="00DC16D7"/>
    <w:rsid w:val="00DC60C0"/>
    <w:rsid w:val="00DD502D"/>
    <w:rsid w:val="00DD689F"/>
    <w:rsid w:val="00DE5427"/>
    <w:rsid w:val="00E10EC4"/>
    <w:rsid w:val="00E1156A"/>
    <w:rsid w:val="00E20268"/>
    <w:rsid w:val="00E44500"/>
    <w:rsid w:val="00E450CE"/>
    <w:rsid w:val="00E51F60"/>
    <w:rsid w:val="00E5611F"/>
    <w:rsid w:val="00E66513"/>
    <w:rsid w:val="00E71F90"/>
    <w:rsid w:val="00E77771"/>
    <w:rsid w:val="00E8553C"/>
    <w:rsid w:val="00E9299E"/>
    <w:rsid w:val="00E94325"/>
    <w:rsid w:val="00EA0C0F"/>
    <w:rsid w:val="00EB2AB9"/>
    <w:rsid w:val="00EB7049"/>
    <w:rsid w:val="00EC6D9B"/>
    <w:rsid w:val="00ED0BF3"/>
    <w:rsid w:val="00ED470A"/>
    <w:rsid w:val="00ED682D"/>
    <w:rsid w:val="00EE231C"/>
    <w:rsid w:val="00EF07DC"/>
    <w:rsid w:val="00F15FF7"/>
    <w:rsid w:val="00F21E28"/>
    <w:rsid w:val="00F23213"/>
    <w:rsid w:val="00F30661"/>
    <w:rsid w:val="00F41271"/>
    <w:rsid w:val="00F443AF"/>
    <w:rsid w:val="00F46D26"/>
    <w:rsid w:val="00F51811"/>
    <w:rsid w:val="00F541C0"/>
    <w:rsid w:val="00F55E28"/>
    <w:rsid w:val="00F64D90"/>
    <w:rsid w:val="00F95813"/>
    <w:rsid w:val="00FA0508"/>
    <w:rsid w:val="00FB391C"/>
    <w:rsid w:val="00FD2876"/>
    <w:rsid w:val="00FE2D33"/>
    <w:rsid w:val="00FF2190"/>
    <w:rsid w:val="00FF7EFC"/>
    <w:rsid w:val="025A3275"/>
    <w:rsid w:val="036C4651"/>
    <w:rsid w:val="03755313"/>
    <w:rsid w:val="038F6FF2"/>
    <w:rsid w:val="05346C77"/>
    <w:rsid w:val="060B5BC0"/>
    <w:rsid w:val="06654A22"/>
    <w:rsid w:val="07640961"/>
    <w:rsid w:val="077D4C2E"/>
    <w:rsid w:val="08BA1235"/>
    <w:rsid w:val="09B74A73"/>
    <w:rsid w:val="09CE72D0"/>
    <w:rsid w:val="0A446ABD"/>
    <w:rsid w:val="0AF405F3"/>
    <w:rsid w:val="0AFE6EE3"/>
    <w:rsid w:val="0B3057FD"/>
    <w:rsid w:val="0B624CBC"/>
    <w:rsid w:val="0E145D60"/>
    <w:rsid w:val="0EAB7473"/>
    <w:rsid w:val="10587FAF"/>
    <w:rsid w:val="125E5C2D"/>
    <w:rsid w:val="12D1435F"/>
    <w:rsid w:val="14592E77"/>
    <w:rsid w:val="145D2E32"/>
    <w:rsid w:val="1515434C"/>
    <w:rsid w:val="153655AE"/>
    <w:rsid w:val="159B44FE"/>
    <w:rsid w:val="160E4158"/>
    <w:rsid w:val="162E3C12"/>
    <w:rsid w:val="165239B5"/>
    <w:rsid w:val="16E70E2B"/>
    <w:rsid w:val="175B0E5C"/>
    <w:rsid w:val="177055EA"/>
    <w:rsid w:val="17AF35DE"/>
    <w:rsid w:val="197E2BD4"/>
    <w:rsid w:val="19DF0B9F"/>
    <w:rsid w:val="19FA2530"/>
    <w:rsid w:val="1A2F13F9"/>
    <w:rsid w:val="1A424910"/>
    <w:rsid w:val="1A9E7FCD"/>
    <w:rsid w:val="1B2D36A3"/>
    <w:rsid w:val="1C413A86"/>
    <w:rsid w:val="1E0858C7"/>
    <w:rsid w:val="1E405672"/>
    <w:rsid w:val="1EE57ACC"/>
    <w:rsid w:val="1FC5060A"/>
    <w:rsid w:val="206F2440"/>
    <w:rsid w:val="208855B9"/>
    <w:rsid w:val="20B9378C"/>
    <w:rsid w:val="20EE60B5"/>
    <w:rsid w:val="212222BA"/>
    <w:rsid w:val="219C1F9C"/>
    <w:rsid w:val="22353B2B"/>
    <w:rsid w:val="223861D4"/>
    <w:rsid w:val="22713350"/>
    <w:rsid w:val="22722FE9"/>
    <w:rsid w:val="22976B15"/>
    <w:rsid w:val="237E4BCE"/>
    <w:rsid w:val="24376C90"/>
    <w:rsid w:val="279D7786"/>
    <w:rsid w:val="284A5EAE"/>
    <w:rsid w:val="29452E9B"/>
    <w:rsid w:val="29B852C4"/>
    <w:rsid w:val="2B3A2D8C"/>
    <w:rsid w:val="2B4226B9"/>
    <w:rsid w:val="2C7952B7"/>
    <w:rsid w:val="2C7A4574"/>
    <w:rsid w:val="2CBD45D1"/>
    <w:rsid w:val="2CF80A75"/>
    <w:rsid w:val="2D5532DB"/>
    <w:rsid w:val="2D600622"/>
    <w:rsid w:val="2D666486"/>
    <w:rsid w:val="2F6713B2"/>
    <w:rsid w:val="304A2901"/>
    <w:rsid w:val="3213328D"/>
    <w:rsid w:val="32F15111"/>
    <w:rsid w:val="33BD4979"/>
    <w:rsid w:val="35ED2B5C"/>
    <w:rsid w:val="35EE2A3B"/>
    <w:rsid w:val="371637C7"/>
    <w:rsid w:val="38DB21B4"/>
    <w:rsid w:val="399F0031"/>
    <w:rsid w:val="39AA7562"/>
    <w:rsid w:val="3ACA5922"/>
    <w:rsid w:val="3AFD01E4"/>
    <w:rsid w:val="3BB52AF0"/>
    <w:rsid w:val="3C7C6F73"/>
    <w:rsid w:val="3D3367B3"/>
    <w:rsid w:val="3D4020C6"/>
    <w:rsid w:val="3ED656CF"/>
    <w:rsid w:val="3EFD093E"/>
    <w:rsid w:val="3F3BD692"/>
    <w:rsid w:val="3F7A323F"/>
    <w:rsid w:val="3FB879DD"/>
    <w:rsid w:val="3FF57F86"/>
    <w:rsid w:val="40F23CD2"/>
    <w:rsid w:val="410A2AE7"/>
    <w:rsid w:val="41A51894"/>
    <w:rsid w:val="4246546A"/>
    <w:rsid w:val="427C279B"/>
    <w:rsid w:val="429D18E6"/>
    <w:rsid w:val="430A2DE8"/>
    <w:rsid w:val="43D838EE"/>
    <w:rsid w:val="45662876"/>
    <w:rsid w:val="45881869"/>
    <w:rsid w:val="465C31A4"/>
    <w:rsid w:val="47F81EAC"/>
    <w:rsid w:val="4894769F"/>
    <w:rsid w:val="48DD407E"/>
    <w:rsid w:val="49CB2D25"/>
    <w:rsid w:val="4B853A8D"/>
    <w:rsid w:val="4CA7206F"/>
    <w:rsid w:val="4CAB0D68"/>
    <w:rsid w:val="4CBB7938"/>
    <w:rsid w:val="4D8A6F9D"/>
    <w:rsid w:val="4DCF0FC2"/>
    <w:rsid w:val="4F121B58"/>
    <w:rsid w:val="506E6C24"/>
    <w:rsid w:val="509F1925"/>
    <w:rsid w:val="50F877F8"/>
    <w:rsid w:val="51327EEC"/>
    <w:rsid w:val="52DF3240"/>
    <w:rsid w:val="52F94A45"/>
    <w:rsid w:val="54DF5DB2"/>
    <w:rsid w:val="5581030A"/>
    <w:rsid w:val="55AA1429"/>
    <w:rsid w:val="55D84EBE"/>
    <w:rsid w:val="56375133"/>
    <w:rsid w:val="57DA4E20"/>
    <w:rsid w:val="59262DCE"/>
    <w:rsid w:val="5967FFCD"/>
    <w:rsid w:val="59691B80"/>
    <w:rsid w:val="5A284E36"/>
    <w:rsid w:val="5BB114EF"/>
    <w:rsid w:val="5BF23219"/>
    <w:rsid w:val="5CD8275F"/>
    <w:rsid w:val="5E1E4D35"/>
    <w:rsid w:val="60534F9E"/>
    <w:rsid w:val="6402517D"/>
    <w:rsid w:val="64354EEA"/>
    <w:rsid w:val="64A62B52"/>
    <w:rsid w:val="66151666"/>
    <w:rsid w:val="66CE5CDF"/>
    <w:rsid w:val="68E113FA"/>
    <w:rsid w:val="698F731F"/>
    <w:rsid w:val="699062B0"/>
    <w:rsid w:val="6CAF77B7"/>
    <w:rsid w:val="6D965600"/>
    <w:rsid w:val="6F0E2EC2"/>
    <w:rsid w:val="72427B39"/>
    <w:rsid w:val="72C3170B"/>
    <w:rsid w:val="73453EFE"/>
    <w:rsid w:val="73E92C76"/>
    <w:rsid w:val="74CC468A"/>
    <w:rsid w:val="75150036"/>
    <w:rsid w:val="75EF4433"/>
    <w:rsid w:val="76697569"/>
    <w:rsid w:val="78DF5B35"/>
    <w:rsid w:val="792349FC"/>
    <w:rsid w:val="79BD542F"/>
    <w:rsid w:val="7A4435BE"/>
    <w:rsid w:val="7A873DEC"/>
    <w:rsid w:val="7CB86800"/>
    <w:rsid w:val="7E4454A0"/>
    <w:rsid w:val="7EB972CA"/>
    <w:rsid w:val="7ECD7921"/>
    <w:rsid w:val="7EFF6E87"/>
    <w:rsid w:val="7F7E4497"/>
    <w:rsid w:val="7FA0458F"/>
    <w:rsid w:val="7FFD1AE7"/>
    <w:rsid w:val="BEED4C52"/>
    <w:rsid w:val="DBF623F5"/>
    <w:rsid w:val="DF6747D8"/>
    <w:rsid w:val="F7F3718D"/>
    <w:rsid w:val="FBD66196"/>
    <w:rsid w:val="FE33A90E"/>
    <w:rsid w:val="FF5F195E"/>
    <w:rsid w:val="FF7EC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2"/>
    <w:autoRedefine/>
    <w:qFormat/>
    <w:uiPriority w:val="0"/>
    <w:pPr>
      <w:keepNext/>
      <w:keepLines/>
      <w:spacing w:before="340" w:after="330" w:line="576" w:lineRule="auto"/>
      <w:outlineLvl w:val="0"/>
    </w:pPr>
    <w:rPr>
      <w:kern w:val="44"/>
      <w:sz w:val="44"/>
      <w:szCs w:val="20"/>
    </w:rPr>
  </w:style>
  <w:style w:type="paragraph" w:styleId="3">
    <w:name w:val="heading 2"/>
    <w:basedOn w:val="1"/>
    <w:next w:val="1"/>
    <w:link w:val="33"/>
    <w:qFormat/>
    <w:uiPriority w:val="0"/>
    <w:pPr>
      <w:keepNext/>
      <w:keepLines/>
      <w:adjustRightInd w:val="0"/>
      <w:snapToGrid w:val="0"/>
      <w:spacing w:before="240" w:after="120" w:line="360" w:lineRule="auto"/>
      <w:outlineLvl w:val="1"/>
    </w:pPr>
    <w:rPr>
      <w:rFonts w:ascii="宋体" w:hAnsi="仿宋_GB2312" w:cs="仿宋_GB2312"/>
      <w:b/>
      <w:kern w:val="0"/>
      <w:sz w:val="24"/>
      <w:szCs w:val="24"/>
    </w:rPr>
  </w:style>
  <w:style w:type="paragraph" w:styleId="4">
    <w:name w:val="heading 3"/>
    <w:basedOn w:val="1"/>
    <w:next w:val="1"/>
    <w:link w:val="34"/>
    <w:autoRedefine/>
    <w:qFormat/>
    <w:uiPriority w:val="0"/>
    <w:pPr>
      <w:keepNext/>
      <w:keepLines/>
      <w:spacing w:before="260" w:after="260" w:line="416" w:lineRule="auto"/>
      <w:outlineLvl w:val="2"/>
    </w:pPr>
    <w:rPr>
      <w:b/>
      <w:bCs/>
      <w:sz w:val="32"/>
      <w:szCs w:val="32"/>
    </w:rPr>
  </w:style>
  <w:style w:type="paragraph" w:styleId="5">
    <w:name w:val="heading 7"/>
    <w:basedOn w:val="2"/>
    <w:next w:val="1"/>
    <w:autoRedefine/>
    <w:qFormat/>
    <w:uiPriority w:val="0"/>
    <w:pPr>
      <w:spacing w:beforeLines="150" w:afterLines="150" w:line="360" w:lineRule="auto"/>
      <w:outlineLvl w:val="6"/>
    </w:pPr>
    <w:rPr>
      <w:kern w:val="0"/>
      <w:sz w:val="24"/>
    </w:rPr>
  </w:style>
  <w:style w:type="character" w:default="1" w:styleId="27">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qFormat/>
    <w:uiPriority w:val="0"/>
    <w:pPr>
      <w:ind w:left="1260"/>
      <w:jc w:val="left"/>
    </w:pPr>
    <w:rPr>
      <w:rFonts w:ascii="等线" w:eastAsia="等线"/>
      <w:sz w:val="18"/>
      <w:szCs w:val="18"/>
    </w:rPr>
  </w:style>
  <w:style w:type="paragraph" w:styleId="7">
    <w:name w:val="annotation text"/>
    <w:basedOn w:val="1"/>
    <w:link w:val="49"/>
    <w:autoRedefine/>
    <w:qFormat/>
    <w:uiPriority w:val="0"/>
    <w:pPr>
      <w:jc w:val="left"/>
    </w:pPr>
  </w:style>
  <w:style w:type="paragraph" w:styleId="8">
    <w:name w:val="Body Text"/>
    <w:basedOn w:val="1"/>
    <w:unhideWhenUsed/>
    <w:qFormat/>
    <w:uiPriority w:val="0"/>
    <w:pPr>
      <w:spacing w:after="120"/>
    </w:pPr>
    <w:rPr>
      <w:szCs w:val="20"/>
    </w:rPr>
  </w:style>
  <w:style w:type="paragraph" w:styleId="9">
    <w:name w:val="Body Text Indent"/>
    <w:basedOn w:val="1"/>
    <w:next w:val="1"/>
    <w:autoRedefine/>
    <w:qFormat/>
    <w:uiPriority w:val="0"/>
    <w:pPr>
      <w:ind w:firstLine="630"/>
    </w:pPr>
    <w:rPr>
      <w:rFonts w:ascii="宋体" w:cs="宋体"/>
      <w:sz w:val="32"/>
      <w:szCs w:val="32"/>
    </w:rPr>
  </w:style>
  <w:style w:type="paragraph" w:styleId="10">
    <w:name w:val="toc 5"/>
    <w:basedOn w:val="1"/>
    <w:next w:val="1"/>
    <w:autoRedefine/>
    <w:qFormat/>
    <w:uiPriority w:val="0"/>
    <w:pPr>
      <w:ind w:left="840"/>
      <w:jc w:val="left"/>
    </w:pPr>
    <w:rPr>
      <w:rFonts w:ascii="等线" w:eastAsia="等线"/>
      <w:sz w:val="18"/>
      <w:szCs w:val="18"/>
    </w:rPr>
  </w:style>
  <w:style w:type="paragraph" w:styleId="11">
    <w:name w:val="toc 3"/>
    <w:basedOn w:val="1"/>
    <w:next w:val="1"/>
    <w:autoRedefine/>
    <w:qFormat/>
    <w:uiPriority w:val="0"/>
    <w:pPr>
      <w:ind w:left="420"/>
      <w:jc w:val="left"/>
    </w:pPr>
    <w:rPr>
      <w:rFonts w:ascii="等线" w:eastAsia="等线"/>
      <w:i/>
      <w:iCs/>
      <w:sz w:val="20"/>
      <w:szCs w:val="20"/>
    </w:rPr>
  </w:style>
  <w:style w:type="paragraph" w:styleId="12">
    <w:name w:val="Plain Text"/>
    <w:basedOn w:val="1"/>
    <w:link w:val="35"/>
    <w:qFormat/>
    <w:uiPriority w:val="0"/>
    <w:rPr>
      <w:rFonts w:ascii="宋体"/>
    </w:rPr>
  </w:style>
  <w:style w:type="paragraph" w:styleId="13">
    <w:name w:val="toc 8"/>
    <w:basedOn w:val="1"/>
    <w:next w:val="1"/>
    <w:autoRedefine/>
    <w:qFormat/>
    <w:uiPriority w:val="0"/>
    <w:pPr>
      <w:ind w:left="1470"/>
      <w:jc w:val="left"/>
    </w:pPr>
    <w:rPr>
      <w:rFonts w:ascii="等线" w:eastAsia="等线"/>
      <w:sz w:val="18"/>
      <w:szCs w:val="18"/>
    </w:rPr>
  </w:style>
  <w:style w:type="paragraph" w:styleId="14">
    <w:name w:val="Balloon Text"/>
    <w:basedOn w:val="1"/>
    <w:link w:val="36"/>
    <w:autoRedefine/>
    <w:qFormat/>
    <w:uiPriority w:val="0"/>
    <w:rPr>
      <w:sz w:val="18"/>
      <w:szCs w:val="18"/>
    </w:rPr>
  </w:style>
  <w:style w:type="paragraph" w:styleId="15">
    <w:name w:val="footer"/>
    <w:basedOn w:val="1"/>
    <w:link w:val="37"/>
    <w:autoRedefine/>
    <w:qFormat/>
    <w:uiPriority w:val="99"/>
    <w:pPr>
      <w:tabs>
        <w:tab w:val="center" w:pos="4153"/>
        <w:tab w:val="right" w:pos="8306"/>
      </w:tabs>
      <w:snapToGrid w:val="0"/>
      <w:jc w:val="left"/>
    </w:pPr>
    <w:rPr>
      <w:sz w:val="18"/>
    </w:rPr>
  </w:style>
  <w:style w:type="paragraph" w:styleId="16">
    <w:name w:val="header"/>
    <w:basedOn w:val="1"/>
    <w:link w:val="38"/>
    <w:qFormat/>
    <w:uiPriority w:val="0"/>
    <w:pPr>
      <w:tabs>
        <w:tab w:val="center" w:pos="4153"/>
        <w:tab w:val="right" w:pos="8306"/>
      </w:tabs>
      <w:snapToGrid w:val="0"/>
    </w:pPr>
    <w:rPr>
      <w:sz w:val="18"/>
      <w:szCs w:val="20"/>
    </w:rPr>
  </w:style>
  <w:style w:type="paragraph" w:styleId="17">
    <w:name w:val="toc 1"/>
    <w:basedOn w:val="1"/>
    <w:next w:val="1"/>
    <w:autoRedefine/>
    <w:qFormat/>
    <w:uiPriority w:val="39"/>
    <w:pPr>
      <w:spacing w:before="120" w:after="120"/>
      <w:jc w:val="left"/>
    </w:pPr>
    <w:rPr>
      <w:rFonts w:ascii="等线" w:eastAsia="等线"/>
      <w:b/>
      <w:bCs/>
      <w:caps/>
      <w:sz w:val="20"/>
      <w:szCs w:val="20"/>
    </w:rPr>
  </w:style>
  <w:style w:type="paragraph" w:styleId="18">
    <w:name w:val="toc 4"/>
    <w:basedOn w:val="1"/>
    <w:next w:val="1"/>
    <w:autoRedefine/>
    <w:qFormat/>
    <w:uiPriority w:val="0"/>
    <w:pPr>
      <w:ind w:left="630"/>
      <w:jc w:val="left"/>
    </w:pPr>
    <w:rPr>
      <w:rFonts w:ascii="等线" w:eastAsia="等线"/>
      <w:sz w:val="18"/>
      <w:szCs w:val="18"/>
    </w:rPr>
  </w:style>
  <w:style w:type="paragraph" w:styleId="19">
    <w:name w:val="toc 6"/>
    <w:basedOn w:val="1"/>
    <w:next w:val="1"/>
    <w:autoRedefine/>
    <w:qFormat/>
    <w:uiPriority w:val="0"/>
    <w:pPr>
      <w:ind w:left="1050"/>
      <w:jc w:val="left"/>
    </w:pPr>
    <w:rPr>
      <w:rFonts w:ascii="等线" w:eastAsia="等线"/>
      <w:sz w:val="18"/>
      <w:szCs w:val="18"/>
    </w:rPr>
  </w:style>
  <w:style w:type="paragraph" w:styleId="20">
    <w:name w:val="toc 2"/>
    <w:basedOn w:val="1"/>
    <w:next w:val="1"/>
    <w:autoRedefine/>
    <w:qFormat/>
    <w:uiPriority w:val="39"/>
    <w:pPr>
      <w:ind w:left="210"/>
      <w:jc w:val="left"/>
    </w:pPr>
    <w:rPr>
      <w:rFonts w:ascii="等线" w:eastAsia="等线"/>
      <w:smallCaps/>
      <w:sz w:val="20"/>
      <w:szCs w:val="20"/>
    </w:rPr>
  </w:style>
  <w:style w:type="paragraph" w:styleId="21">
    <w:name w:val="toc 9"/>
    <w:basedOn w:val="1"/>
    <w:next w:val="1"/>
    <w:autoRedefine/>
    <w:qFormat/>
    <w:uiPriority w:val="0"/>
    <w:pPr>
      <w:ind w:left="1680"/>
      <w:jc w:val="left"/>
    </w:pPr>
    <w:rPr>
      <w:rFonts w:ascii="等线" w:eastAsia="等线"/>
      <w:sz w:val="18"/>
      <w:szCs w:val="18"/>
    </w:rPr>
  </w:style>
  <w:style w:type="paragraph" w:styleId="22">
    <w:name w:val="Normal (Web)"/>
    <w:basedOn w:val="1"/>
    <w:autoRedefine/>
    <w:unhideWhenUsed/>
    <w:qFormat/>
    <w:uiPriority w:val="0"/>
    <w:rPr>
      <w:sz w:val="24"/>
    </w:rPr>
  </w:style>
  <w:style w:type="paragraph" w:styleId="23">
    <w:name w:val="Title"/>
    <w:basedOn w:val="1"/>
    <w:link w:val="3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24">
    <w:name w:val="annotation subject"/>
    <w:basedOn w:val="7"/>
    <w:next w:val="7"/>
    <w:link w:val="50"/>
    <w:qFormat/>
    <w:uiPriority w:val="0"/>
    <w:rPr>
      <w:b/>
      <w:bCs/>
    </w:rPr>
  </w:style>
  <w:style w:type="paragraph" w:styleId="25">
    <w:name w:val="Body Text First Indent"/>
    <w:basedOn w:val="8"/>
    <w:next w:val="8"/>
    <w:qFormat/>
    <w:uiPriority w:val="0"/>
    <w:pPr>
      <w:spacing w:line="312" w:lineRule="auto"/>
      <w:ind w:firstLine="420"/>
    </w:pPr>
    <w:rPr>
      <w:szCs w:val="24"/>
    </w:rPr>
  </w:style>
  <w:style w:type="character" w:styleId="28">
    <w:name w:val="page number"/>
    <w:qFormat/>
    <w:uiPriority w:val="0"/>
  </w:style>
  <w:style w:type="character" w:styleId="29">
    <w:name w:val="FollowedHyperlink"/>
    <w:autoRedefine/>
    <w:qFormat/>
    <w:uiPriority w:val="0"/>
    <w:rPr>
      <w:color w:val="008000"/>
      <w:u w:val="single"/>
    </w:rPr>
  </w:style>
  <w:style w:type="character" w:styleId="30">
    <w:name w:val="Hyperlink"/>
    <w:qFormat/>
    <w:uiPriority w:val="99"/>
    <w:rPr>
      <w:color w:val="000000"/>
      <w:u w:val="single"/>
    </w:rPr>
  </w:style>
  <w:style w:type="character" w:styleId="31">
    <w:name w:val="annotation reference"/>
    <w:basedOn w:val="27"/>
    <w:qFormat/>
    <w:uiPriority w:val="0"/>
    <w:rPr>
      <w:sz w:val="21"/>
      <w:szCs w:val="21"/>
    </w:rPr>
  </w:style>
  <w:style w:type="character" w:customStyle="1" w:styleId="32">
    <w:name w:val="标题 1 字符"/>
    <w:link w:val="2"/>
    <w:qFormat/>
    <w:uiPriority w:val="0"/>
    <w:rPr>
      <w:rFonts w:ascii="Times New Roman" w:hAnsi="Times New Roman"/>
      <w:kern w:val="44"/>
      <w:sz w:val="44"/>
    </w:rPr>
  </w:style>
  <w:style w:type="character" w:customStyle="1" w:styleId="33">
    <w:name w:val="标题 2 字符"/>
    <w:link w:val="3"/>
    <w:autoRedefine/>
    <w:qFormat/>
    <w:uiPriority w:val="0"/>
    <w:rPr>
      <w:rFonts w:ascii="宋体" w:hAnsi="仿宋_GB2312" w:cs="仿宋_GB2312"/>
      <w:b/>
      <w:sz w:val="24"/>
      <w:szCs w:val="24"/>
    </w:rPr>
  </w:style>
  <w:style w:type="character" w:customStyle="1" w:styleId="34">
    <w:name w:val="标题 3 字符"/>
    <w:link w:val="4"/>
    <w:autoRedefine/>
    <w:semiHidden/>
    <w:qFormat/>
    <w:uiPriority w:val="0"/>
    <w:rPr>
      <w:rFonts w:ascii="Calibri" w:hAnsi="Calibri"/>
      <w:b/>
      <w:bCs/>
      <w:kern w:val="2"/>
      <w:sz w:val="32"/>
      <w:szCs w:val="32"/>
    </w:rPr>
  </w:style>
  <w:style w:type="character" w:customStyle="1" w:styleId="35">
    <w:name w:val="纯文本 字符"/>
    <w:link w:val="12"/>
    <w:qFormat/>
    <w:uiPriority w:val="0"/>
    <w:rPr>
      <w:rFonts w:ascii="宋体"/>
      <w:kern w:val="2"/>
      <w:sz w:val="21"/>
      <w:szCs w:val="22"/>
    </w:rPr>
  </w:style>
  <w:style w:type="character" w:customStyle="1" w:styleId="36">
    <w:name w:val="批注框文本 字符"/>
    <w:link w:val="14"/>
    <w:qFormat/>
    <w:uiPriority w:val="0"/>
    <w:rPr>
      <w:rFonts w:ascii="Calibri" w:hAnsi="Calibri"/>
      <w:kern w:val="2"/>
      <w:sz w:val="18"/>
      <w:szCs w:val="18"/>
    </w:rPr>
  </w:style>
  <w:style w:type="character" w:customStyle="1" w:styleId="37">
    <w:name w:val="页脚 字符"/>
    <w:link w:val="15"/>
    <w:qFormat/>
    <w:uiPriority w:val="99"/>
    <w:rPr>
      <w:rFonts w:ascii="Calibri" w:hAnsi="Calibri"/>
      <w:kern w:val="2"/>
      <w:sz w:val="18"/>
      <w:szCs w:val="22"/>
    </w:rPr>
  </w:style>
  <w:style w:type="character" w:customStyle="1" w:styleId="38">
    <w:name w:val="页眉 字符"/>
    <w:link w:val="16"/>
    <w:qFormat/>
    <w:uiPriority w:val="0"/>
    <w:rPr>
      <w:kern w:val="2"/>
      <w:sz w:val="18"/>
    </w:rPr>
  </w:style>
  <w:style w:type="character" w:customStyle="1" w:styleId="39">
    <w:name w:val="标题 字符"/>
    <w:link w:val="23"/>
    <w:qFormat/>
    <w:uiPriority w:val="0"/>
    <w:rPr>
      <w:rFonts w:ascii="Arial" w:hAnsi="Arial"/>
      <w:b/>
      <w:kern w:val="0"/>
      <w:sz w:val="32"/>
      <w:szCs w:val="20"/>
    </w:rPr>
  </w:style>
  <w:style w:type="paragraph" w:customStyle="1" w:styleId="4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1">
    <w:name w:val="TOC 标题2"/>
    <w:basedOn w:val="2"/>
    <w:next w:val="1"/>
    <w:qFormat/>
    <w:uiPriority w:val="39"/>
    <w:pPr>
      <w:spacing w:line="578" w:lineRule="auto"/>
      <w:outlineLvl w:val="9"/>
    </w:pPr>
  </w:style>
  <w:style w:type="paragraph" w:customStyle="1" w:styleId="42">
    <w:name w:val="Table Paragraph"/>
    <w:qFormat/>
    <w:uiPriority w:val="1"/>
    <w:pPr>
      <w:widowControl w:val="0"/>
      <w:autoSpaceDE w:val="0"/>
      <w:autoSpaceDN w:val="0"/>
    </w:pPr>
    <w:rPr>
      <w:rFonts w:ascii="宋体" w:hAnsi="宋体" w:eastAsia="宋体" w:cs="宋体"/>
      <w:sz w:val="22"/>
      <w:szCs w:val="22"/>
      <w:lang w:val="zh-CN" w:eastAsia="zh-CN" w:bidi="zh-CN"/>
    </w:rPr>
  </w:style>
  <w:style w:type="paragraph" w:customStyle="1" w:styleId="43">
    <w:name w:val="_Style 39"/>
    <w:autoRedefine/>
    <w:unhideWhenUsed/>
    <w:qFormat/>
    <w:uiPriority w:val="99"/>
    <w:rPr>
      <w:rFonts w:ascii="Times New Roman" w:hAnsi="Times New Roman" w:eastAsia="宋体" w:cs="Times New Roman"/>
      <w:kern w:val="2"/>
      <w:sz w:val="21"/>
      <w:szCs w:val="22"/>
      <w:lang w:val="en-US" w:eastAsia="zh-CN" w:bidi="ar-SA"/>
    </w:rPr>
  </w:style>
  <w:style w:type="paragraph" w:customStyle="1" w:styleId="44">
    <w:name w:val="文一"/>
    <w:basedOn w:val="1"/>
    <w:autoRedefine/>
    <w:qFormat/>
    <w:uiPriority w:val="0"/>
    <w:pPr>
      <w:topLinePunct/>
      <w:adjustRightInd w:val="0"/>
      <w:snapToGrid w:val="0"/>
      <w:spacing w:line="360" w:lineRule="auto"/>
      <w:ind w:firstLine="200" w:firstLineChars="200"/>
    </w:pPr>
    <w:rPr>
      <w:spacing w:val="4"/>
      <w:kern w:val="0"/>
      <w:sz w:val="24"/>
      <w:szCs w:val="20"/>
    </w:rPr>
  </w:style>
  <w:style w:type="paragraph" w:customStyle="1" w:styleId="45">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47">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48">
    <w:name w:val="修订2"/>
    <w:autoRedefine/>
    <w:hidden/>
    <w:unhideWhenUsed/>
    <w:qFormat/>
    <w:uiPriority w:val="99"/>
    <w:rPr>
      <w:rFonts w:ascii="Times New Roman" w:hAnsi="Times New Roman" w:eastAsia="宋体" w:cs="Times New Roman"/>
      <w:kern w:val="2"/>
      <w:sz w:val="21"/>
      <w:szCs w:val="22"/>
      <w:lang w:val="en-US" w:eastAsia="zh-CN" w:bidi="ar-SA"/>
    </w:rPr>
  </w:style>
  <w:style w:type="character" w:customStyle="1" w:styleId="49">
    <w:name w:val="批注文字 字符"/>
    <w:basedOn w:val="27"/>
    <w:link w:val="7"/>
    <w:autoRedefine/>
    <w:qFormat/>
    <w:uiPriority w:val="0"/>
    <w:rPr>
      <w:kern w:val="2"/>
      <w:sz w:val="21"/>
      <w:szCs w:val="22"/>
    </w:rPr>
  </w:style>
  <w:style w:type="character" w:customStyle="1" w:styleId="50">
    <w:name w:val="批注主题 字符"/>
    <w:basedOn w:val="49"/>
    <w:link w:val="24"/>
    <w:qFormat/>
    <w:uiPriority w:val="0"/>
    <w:rPr>
      <w:b/>
      <w:bCs/>
      <w:kern w:val="2"/>
      <w:sz w:val="21"/>
      <w:szCs w:val="22"/>
    </w:rPr>
  </w:style>
  <w:style w:type="paragraph" w:customStyle="1" w:styleId="51">
    <w:name w:val="修订3"/>
    <w:hidden/>
    <w:unhideWhenUsed/>
    <w:qFormat/>
    <w:uiPriority w:val="99"/>
    <w:rPr>
      <w:rFonts w:ascii="Times New Roman" w:hAnsi="Times New Roman" w:eastAsia="宋体" w:cs="Times New Roman"/>
      <w:kern w:val="2"/>
      <w:sz w:val="21"/>
      <w:szCs w:val="22"/>
      <w:lang w:val="en-US" w:eastAsia="zh-CN" w:bidi="ar-SA"/>
    </w:rPr>
  </w:style>
  <w:style w:type="paragraph" w:customStyle="1" w:styleId="52">
    <w:name w:val="Revision"/>
    <w:autoRedefine/>
    <w:hidden/>
    <w:unhideWhenUsed/>
    <w:qFormat/>
    <w:uiPriority w:val="99"/>
    <w:rPr>
      <w:rFonts w:ascii="Times New Roman" w:hAnsi="Times New Roman" w:eastAsia="宋体" w:cs="Times New Roman"/>
      <w:kern w:val="2"/>
      <w:sz w:val="21"/>
      <w:szCs w:val="22"/>
      <w:lang w:val="en-US" w:eastAsia="zh-CN" w:bidi="ar-SA"/>
    </w:rPr>
  </w:style>
  <w:style w:type="paragraph" w:styleId="53">
    <w:name w:val="List Paragraph"/>
    <w:basedOn w:val="1"/>
    <w:autoRedefine/>
    <w:qFormat/>
    <w:uiPriority w:val="99"/>
    <w:pPr>
      <w:ind w:firstLine="420" w:firstLineChars="200"/>
    </w:pPr>
  </w:style>
  <w:style w:type="paragraph" w:customStyle="1" w:styleId="54">
    <w:name w:val="p1"/>
    <w:basedOn w:val="1"/>
    <w:qFormat/>
    <w:uiPriority w:val="0"/>
    <w:pPr>
      <w:spacing w:before="0" w:beforeAutospacing="0" w:after="0" w:afterAutospacing="0"/>
      <w:ind w:left="0" w:right="0"/>
      <w:jc w:val="left"/>
    </w:pPr>
    <w:rPr>
      <w:rFonts w:ascii="Berlin Sans FB" w:hAnsi="Berlin Sans FB" w:eastAsia="Berlin Sans FB" w:cs="Berlin Sans FB"/>
      <w:color w:val="000000"/>
      <w:kern w:val="0"/>
      <w:sz w:val="28"/>
      <w:szCs w:val="28"/>
      <w:lang w:val="en-US" w:eastAsia="zh-CN" w:bidi="ar"/>
    </w:rPr>
  </w:style>
  <w:style w:type="character" w:customStyle="1" w:styleId="55">
    <w:name w:val="s1"/>
    <w:basedOn w:val="27"/>
    <w:autoRedefine/>
    <w:qFormat/>
    <w:uiPriority w:val="0"/>
    <w:rPr>
      <w:rFonts w:ascii="Yu Gothic Medium" w:hAnsi="Yu Gothic Medium" w:eastAsia="Yu Gothic Medium" w:cs="Yu Gothic Medium"/>
      <w:sz w:val="28"/>
      <w:szCs w:val="28"/>
    </w:rPr>
  </w:style>
  <w:style w:type="paragraph" w:customStyle="1" w:styleId="56">
    <w:name w:val="文书"/>
    <w:basedOn w:val="1"/>
    <w:qFormat/>
    <w:uiPriority w:val="0"/>
    <w:pPr>
      <w:ind w:firstLine="560" w:firstLineChars="200"/>
    </w:pPr>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47</Pages>
  <Words>19178</Words>
  <Characters>19356</Characters>
  <Lines>24</Lines>
  <Paragraphs>52</Paragraphs>
  <TotalTime>33</TotalTime>
  <ScaleCrop>false</ScaleCrop>
  <LinksUpToDate>false</LinksUpToDate>
  <CharactersWithSpaces>19960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2024-01-24T03:16:00Z</dcterms:created>
  <dc:creator>晴天</dc:creator>
  <cp:lastModifiedBy>任君</cp:lastModifiedBy>
  <cp:lastPrinted>2023-09-17T14:37:00Z</cp:lastPrinted>
  <dcterms:modified xsi:type="dcterms:W3CDTF">2025-04-17T11:30:30Z</dcterms:modified>
  <dc:title>庆盛人工智能产业园及安置配套区EPC部分市政工程（第一标段）及PPP部分东涌污水处理厂工程监理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2026DF141CA349E4AF825C94EC7B67F5_13</vt:lpwstr>
  </property>
  <property fmtid="{D5CDD505-2E9C-101B-9397-08002B2CF9AE}" pid="4" name="KSOTemplateDocerSaveRecord">
    <vt:lpwstr>eyJoZGlkIjoiYmVjNjRhODhjYjgwZTBlOTVmOThkZjRhZTI1ZTQ5ODciLCJ1c2VySWQiOiIxNjAxMjI1NDMzIn0=</vt:lpwstr>
  </property>
</Properties>
</file>