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13" w:rsidRDefault="00EB4813">
      <w:pPr>
        <w:ind w:firstLineChars="0" w:firstLine="0"/>
        <w:rPr>
          <w:rFonts w:ascii="黑体" w:eastAsia="黑体" w:hAnsi="黑体" w:cs="黑体"/>
          <w:sz w:val="44"/>
          <w:szCs w:val="44"/>
        </w:rPr>
      </w:pPr>
      <w:bookmarkStart w:id="0" w:name="_GoBack"/>
      <w:bookmarkEnd w:id="0"/>
    </w:p>
    <w:p w:rsidR="00EB4813" w:rsidRDefault="00EB4813">
      <w:pPr>
        <w:ind w:firstLineChars="0" w:firstLine="0"/>
        <w:rPr>
          <w:rFonts w:ascii="黑体" w:eastAsia="黑体" w:hAnsi="黑体" w:cs="黑体"/>
          <w:sz w:val="44"/>
          <w:szCs w:val="44"/>
        </w:rPr>
      </w:pPr>
    </w:p>
    <w:p w:rsidR="00EB4813" w:rsidRDefault="00EB4813">
      <w:pPr>
        <w:ind w:firstLineChars="0" w:firstLine="0"/>
        <w:rPr>
          <w:rFonts w:ascii="黑体" w:eastAsia="黑体" w:hAnsi="黑体" w:cs="黑体"/>
          <w:sz w:val="44"/>
          <w:szCs w:val="44"/>
        </w:rPr>
      </w:pPr>
    </w:p>
    <w:p w:rsidR="00EB4813" w:rsidRDefault="00416FED">
      <w:pPr>
        <w:ind w:firstLineChars="0" w:firstLine="0"/>
        <w:jc w:val="center"/>
        <w:rPr>
          <w:rFonts w:ascii="方正公文小标宋" w:eastAsia="方正公文小标宋" w:hAnsi="方正公文小标宋" w:cs="方正公文小标宋"/>
          <w:b/>
          <w:bCs/>
          <w:sz w:val="44"/>
          <w:szCs w:val="44"/>
        </w:rPr>
      </w:pPr>
      <w:r>
        <w:rPr>
          <w:rFonts w:ascii="方正公文小标宋" w:eastAsia="方正公文小标宋" w:hAnsi="方正公文小标宋" w:cs="方正公文小标宋" w:hint="eastAsia"/>
          <w:b/>
          <w:bCs/>
          <w:sz w:val="44"/>
          <w:szCs w:val="44"/>
        </w:rPr>
        <w:t>广州安居集团</w:t>
      </w:r>
      <w:bookmarkStart w:id="1" w:name="_Toc26334"/>
      <w:r>
        <w:rPr>
          <w:rFonts w:ascii="方正公文小标宋" w:eastAsia="方正公文小标宋" w:hAnsi="方正公文小标宋" w:cs="方正公文小标宋" w:hint="eastAsia"/>
          <w:b/>
          <w:bCs/>
          <w:sz w:val="44"/>
          <w:szCs w:val="44"/>
        </w:rPr>
        <w:t>保障性住房</w:t>
      </w:r>
      <w:r>
        <w:rPr>
          <w:rFonts w:ascii="方正公文小标宋" w:eastAsia="方正公文小标宋" w:hAnsi="方正公文小标宋" w:cs="方正公文小标宋" w:hint="eastAsia"/>
          <w:b/>
          <w:bCs/>
          <w:sz w:val="44"/>
          <w:szCs w:val="44"/>
        </w:rPr>
        <w:t>项目</w:t>
      </w:r>
    </w:p>
    <w:p w:rsidR="00EB4813" w:rsidRDefault="00416FED">
      <w:pPr>
        <w:ind w:firstLineChars="0" w:firstLine="0"/>
        <w:jc w:val="center"/>
        <w:rPr>
          <w:rFonts w:ascii="方正公文小标宋" w:eastAsia="方正公文小标宋" w:hAnsi="方正公文小标宋" w:cs="方正公文小标宋"/>
          <w:b/>
          <w:bCs/>
          <w:sz w:val="44"/>
          <w:szCs w:val="44"/>
        </w:rPr>
      </w:pPr>
      <w:r>
        <w:rPr>
          <w:rFonts w:ascii="方正公文小标宋" w:eastAsia="方正公文小标宋" w:hAnsi="方正公文小标宋" w:cs="方正公文小标宋" w:hint="eastAsia"/>
          <w:b/>
          <w:bCs/>
          <w:sz w:val="44"/>
          <w:szCs w:val="44"/>
        </w:rPr>
        <w:t>设计评价标准及</w:t>
      </w:r>
      <w:r>
        <w:rPr>
          <w:rFonts w:ascii="方正公文小标宋" w:eastAsia="方正公文小标宋" w:hAnsi="方正公文小标宋" w:cs="方正公文小标宋" w:hint="eastAsia"/>
          <w:b/>
          <w:bCs/>
          <w:sz w:val="44"/>
          <w:szCs w:val="44"/>
        </w:rPr>
        <w:t>负面清单</w:t>
      </w:r>
      <w:bookmarkEnd w:id="1"/>
      <w:r>
        <w:rPr>
          <w:rFonts w:ascii="方正公文小标宋" w:eastAsia="方正公文小标宋" w:hAnsi="方正公文小标宋" w:cs="方正公文小标宋" w:hint="eastAsia"/>
          <w:b/>
          <w:bCs/>
          <w:sz w:val="44"/>
          <w:szCs w:val="44"/>
        </w:rPr>
        <w:t>（</w:t>
      </w:r>
      <w:r>
        <w:rPr>
          <w:rFonts w:ascii="方正公文小标宋" w:eastAsia="方正公文小标宋" w:hAnsi="方正公文小标宋" w:cs="方正公文小标宋" w:hint="eastAsia"/>
          <w:b/>
          <w:bCs/>
          <w:sz w:val="44"/>
          <w:szCs w:val="44"/>
        </w:rPr>
        <w:t>试行）</w:t>
      </w:r>
    </w:p>
    <w:p w:rsidR="00EB4813" w:rsidRDefault="00EB4813" w:rsidP="001A5E49">
      <w:pPr>
        <w:ind w:firstLine="880"/>
        <w:jc w:val="center"/>
        <w:rPr>
          <w:rFonts w:ascii="黑体" w:eastAsia="黑体" w:hAnsi="黑体" w:cs="黑体"/>
          <w:sz w:val="44"/>
          <w:szCs w:val="44"/>
        </w:rPr>
      </w:pPr>
    </w:p>
    <w:p w:rsidR="00EB4813" w:rsidRDefault="00EB4813" w:rsidP="001A5E49">
      <w:pPr>
        <w:ind w:firstLine="880"/>
        <w:jc w:val="center"/>
        <w:rPr>
          <w:rFonts w:ascii="黑体" w:eastAsia="黑体" w:hAnsi="黑体" w:cs="黑体"/>
          <w:sz w:val="44"/>
          <w:szCs w:val="44"/>
        </w:rPr>
      </w:pPr>
    </w:p>
    <w:p w:rsidR="00EB4813" w:rsidRDefault="00EB4813" w:rsidP="001A5E49">
      <w:pPr>
        <w:ind w:firstLine="880"/>
        <w:jc w:val="center"/>
        <w:rPr>
          <w:rFonts w:ascii="黑体" w:eastAsia="黑体" w:hAnsi="黑体" w:cs="黑体"/>
          <w:sz w:val="44"/>
          <w:szCs w:val="44"/>
        </w:rPr>
      </w:pPr>
    </w:p>
    <w:p w:rsidR="00EB4813" w:rsidRDefault="00EB4813" w:rsidP="001A5E49">
      <w:pPr>
        <w:ind w:firstLine="880"/>
        <w:jc w:val="center"/>
        <w:rPr>
          <w:rFonts w:ascii="黑体" w:eastAsia="黑体" w:hAnsi="黑体" w:cs="黑体"/>
          <w:sz w:val="44"/>
          <w:szCs w:val="44"/>
        </w:rPr>
      </w:pPr>
    </w:p>
    <w:p w:rsidR="00EB4813" w:rsidRDefault="00EB4813" w:rsidP="001A5E49">
      <w:pPr>
        <w:ind w:firstLine="880"/>
        <w:jc w:val="center"/>
        <w:rPr>
          <w:rFonts w:ascii="黑体" w:eastAsia="黑体" w:hAnsi="黑体" w:cs="黑体"/>
          <w:sz w:val="44"/>
          <w:szCs w:val="44"/>
        </w:rPr>
      </w:pPr>
    </w:p>
    <w:p w:rsidR="00EB4813" w:rsidRDefault="00EB4813" w:rsidP="001A5E49">
      <w:pPr>
        <w:ind w:firstLine="880"/>
        <w:jc w:val="center"/>
        <w:rPr>
          <w:rFonts w:ascii="黑体" w:eastAsia="黑体" w:hAnsi="黑体" w:cs="黑体"/>
          <w:sz w:val="44"/>
          <w:szCs w:val="44"/>
        </w:rPr>
      </w:pPr>
    </w:p>
    <w:p w:rsidR="00EB4813" w:rsidRDefault="00EB4813" w:rsidP="001A5E49">
      <w:pPr>
        <w:ind w:firstLine="880"/>
        <w:jc w:val="center"/>
        <w:rPr>
          <w:rFonts w:ascii="黑体" w:eastAsia="黑体" w:hAnsi="黑体" w:cs="黑体"/>
          <w:sz w:val="44"/>
          <w:szCs w:val="44"/>
        </w:rPr>
      </w:pPr>
    </w:p>
    <w:p w:rsidR="00EB4813" w:rsidRDefault="00EB4813" w:rsidP="001A5E49">
      <w:pPr>
        <w:ind w:firstLine="880"/>
        <w:jc w:val="center"/>
        <w:rPr>
          <w:rFonts w:ascii="黑体" w:eastAsia="黑体" w:hAnsi="黑体" w:cs="黑体"/>
          <w:sz w:val="44"/>
          <w:szCs w:val="44"/>
        </w:rPr>
      </w:pPr>
    </w:p>
    <w:p w:rsidR="00EB4813" w:rsidRDefault="00EB4813" w:rsidP="001A5E49">
      <w:pPr>
        <w:ind w:firstLine="880"/>
        <w:jc w:val="center"/>
        <w:rPr>
          <w:rFonts w:ascii="黑体" w:eastAsia="黑体" w:hAnsi="黑体" w:cs="黑体"/>
          <w:sz w:val="44"/>
          <w:szCs w:val="44"/>
        </w:rPr>
      </w:pPr>
    </w:p>
    <w:p w:rsidR="00EB4813" w:rsidRDefault="00EB4813" w:rsidP="001A5E49">
      <w:pPr>
        <w:ind w:firstLine="880"/>
        <w:jc w:val="center"/>
        <w:rPr>
          <w:rFonts w:ascii="黑体" w:eastAsia="黑体" w:hAnsi="黑体" w:cs="黑体"/>
          <w:sz w:val="44"/>
          <w:szCs w:val="44"/>
        </w:rPr>
      </w:pPr>
    </w:p>
    <w:p w:rsidR="00EB4813" w:rsidRDefault="00EB4813" w:rsidP="001A5E49">
      <w:pPr>
        <w:ind w:firstLine="880"/>
        <w:jc w:val="center"/>
        <w:rPr>
          <w:rFonts w:ascii="黑体" w:eastAsia="黑体" w:hAnsi="黑体" w:cs="黑体"/>
          <w:sz w:val="44"/>
          <w:szCs w:val="44"/>
        </w:rPr>
      </w:pPr>
    </w:p>
    <w:p w:rsidR="00EB4813" w:rsidRDefault="00416FED">
      <w:pPr>
        <w:ind w:firstLineChars="0" w:firstLine="0"/>
        <w:jc w:val="center"/>
        <w:rPr>
          <w:rFonts w:ascii="仿宋" w:eastAsia="仿宋" w:hAnsi="仿宋" w:cs="仿宋"/>
          <w:szCs w:val="32"/>
        </w:rPr>
      </w:pPr>
      <w:r>
        <w:rPr>
          <w:rFonts w:ascii="仿宋" w:eastAsia="仿宋" w:hAnsi="仿宋" w:cs="仿宋" w:hint="eastAsia"/>
          <w:szCs w:val="32"/>
        </w:rPr>
        <w:t>编制单位：广州安居集团</w:t>
      </w:r>
    </w:p>
    <w:p w:rsidR="00EB4813" w:rsidRDefault="00416FED">
      <w:pPr>
        <w:ind w:firstLineChars="0" w:firstLine="0"/>
        <w:jc w:val="center"/>
        <w:rPr>
          <w:rFonts w:ascii="仿宋" w:eastAsia="仿宋" w:hAnsi="仿宋" w:cs="仿宋"/>
          <w:szCs w:val="32"/>
        </w:rPr>
      </w:pPr>
      <w:r>
        <w:rPr>
          <w:rFonts w:ascii="仿宋" w:eastAsia="仿宋" w:hAnsi="仿宋" w:cs="仿宋" w:hint="eastAsia"/>
          <w:szCs w:val="32"/>
        </w:rPr>
        <w:t>编制日期：</w:t>
      </w: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8</w:t>
      </w:r>
      <w:r>
        <w:rPr>
          <w:rFonts w:ascii="仿宋" w:eastAsia="仿宋" w:hAnsi="仿宋" w:cs="仿宋" w:hint="eastAsia"/>
          <w:szCs w:val="32"/>
        </w:rPr>
        <w:t>月</w:t>
      </w:r>
      <w:r>
        <w:rPr>
          <w:rFonts w:ascii="仿宋" w:eastAsia="仿宋" w:hAnsi="仿宋" w:cs="仿宋" w:hint="eastAsia"/>
          <w:szCs w:val="32"/>
        </w:rPr>
        <w:t>10</w:t>
      </w:r>
      <w:r>
        <w:rPr>
          <w:rFonts w:ascii="仿宋" w:eastAsia="仿宋" w:hAnsi="仿宋" w:cs="仿宋" w:hint="eastAsia"/>
          <w:szCs w:val="32"/>
        </w:rPr>
        <w:t>日</w:t>
      </w:r>
    </w:p>
    <w:p w:rsidR="00EB4813" w:rsidRDefault="00EB4813">
      <w:pPr>
        <w:ind w:firstLineChars="1800" w:firstLine="2520"/>
        <w:rPr>
          <w:rFonts w:ascii="Segoe UI" w:eastAsia="Segoe UI" w:hAnsi="Segoe UI" w:cs="Segoe UI"/>
          <w:sz w:val="14"/>
          <w:szCs w:val="14"/>
        </w:rPr>
      </w:pPr>
    </w:p>
    <w:p w:rsidR="00EB4813" w:rsidRDefault="00EB4813" w:rsidP="001A5E49">
      <w:pPr>
        <w:ind w:firstLine="400"/>
        <w:rPr>
          <w:rFonts w:ascii="微软雅黑" w:eastAsia="微软雅黑" w:hAnsi="微软雅黑" w:cs="微软雅黑"/>
          <w:color w:val="000000"/>
          <w:kern w:val="0"/>
          <w:sz w:val="20"/>
          <w:szCs w:val="20"/>
          <w:lang/>
        </w:rPr>
      </w:pPr>
    </w:p>
    <w:p w:rsidR="00EB4813" w:rsidRDefault="00EB4813" w:rsidP="001A5E49">
      <w:pPr>
        <w:ind w:firstLine="400"/>
        <w:rPr>
          <w:rFonts w:ascii="微软雅黑" w:eastAsia="微软雅黑" w:hAnsi="微软雅黑" w:cs="微软雅黑"/>
          <w:color w:val="000000"/>
          <w:kern w:val="0"/>
          <w:sz w:val="20"/>
          <w:szCs w:val="20"/>
          <w:lang/>
        </w:rPr>
      </w:pPr>
    </w:p>
    <w:p w:rsidR="00EB4813" w:rsidRDefault="00EB4813" w:rsidP="001A5E49">
      <w:pPr>
        <w:ind w:firstLine="400"/>
        <w:rPr>
          <w:rFonts w:ascii="微软雅黑" w:eastAsia="微软雅黑" w:hAnsi="微软雅黑" w:cs="微软雅黑"/>
          <w:color w:val="000000"/>
          <w:kern w:val="0"/>
          <w:sz w:val="20"/>
          <w:szCs w:val="20"/>
          <w:lang/>
        </w:rPr>
      </w:pPr>
    </w:p>
    <w:p w:rsidR="00EB4813" w:rsidRDefault="00EB4813" w:rsidP="001A5E49">
      <w:pPr>
        <w:ind w:firstLine="400"/>
        <w:rPr>
          <w:rFonts w:ascii="微软雅黑" w:eastAsia="微软雅黑" w:hAnsi="微软雅黑" w:cs="微软雅黑"/>
          <w:color w:val="000000"/>
          <w:kern w:val="0"/>
          <w:sz w:val="20"/>
          <w:szCs w:val="20"/>
          <w:lang/>
        </w:rPr>
      </w:pPr>
    </w:p>
    <w:p w:rsidR="00EB4813" w:rsidRDefault="00EB4813" w:rsidP="001A5E49">
      <w:pPr>
        <w:ind w:firstLine="400"/>
        <w:rPr>
          <w:rFonts w:ascii="微软雅黑" w:eastAsia="微软雅黑" w:hAnsi="微软雅黑" w:cs="微软雅黑"/>
          <w:color w:val="000000"/>
          <w:kern w:val="0"/>
          <w:sz w:val="20"/>
          <w:szCs w:val="20"/>
          <w:lang/>
        </w:rPr>
      </w:pPr>
    </w:p>
    <w:p w:rsidR="00EB4813" w:rsidRDefault="00EB4813">
      <w:pPr>
        <w:spacing w:line="240" w:lineRule="auto"/>
        <w:ind w:firstLineChars="0" w:firstLine="0"/>
        <w:jc w:val="center"/>
        <w:rPr>
          <w:rFonts w:ascii="宋体" w:eastAsia="宋体" w:hAnsi="宋体"/>
          <w:sz w:val="21"/>
        </w:rPr>
        <w:sectPr w:rsidR="00EB481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p>
    <w:bookmarkStart w:id="2" w:name="_Toc16683" w:displacedByCustomXml="next"/>
    <w:bookmarkEnd w:id="2" w:displacedByCustomXml="next"/>
    <w:sdt>
      <w:sdtPr>
        <w:rPr>
          <w:rFonts w:ascii="黑体" w:eastAsia="黑体" w:hAnsi="黑体" w:cs="黑体" w:hint="eastAsia"/>
          <w:b/>
          <w:bCs/>
          <w:szCs w:val="32"/>
        </w:rPr>
        <w:id w:val="147462511"/>
        <w:docPartObj>
          <w:docPartGallery w:val="Table of Contents"/>
          <w:docPartUnique/>
        </w:docPartObj>
      </w:sdtPr>
      <w:sdtEndPr>
        <w:rPr>
          <w:rFonts w:ascii="微软雅黑" w:eastAsia="微软雅黑" w:hAnsi="微软雅黑" w:cs="微软雅黑"/>
          <w:color w:val="000000"/>
          <w:kern w:val="0"/>
          <w:sz w:val="21"/>
          <w:szCs w:val="20"/>
          <w:lang/>
        </w:rPr>
      </w:sdtEndPr>
      <w:sdtContent>
        <w:p w:rsidR="00EB4813" w:rsidRDefault="00416FED">
          <w:pPr>
            <w:spacing w:line="240" w:lineRule="auto"/>
            <w:ind w:firstLineChars="0" w:firstLine="0"/>
            <w:jc w:val="center"/>
          </w:pPr>
          <w:r>
            <w:rPr>
              <w:rFonts w:ascii="黑体" w:eastAsia="黑体" w:hAnsi="黑体" w:cs="黑体" w:hint="eastAsia"/>
              <w:b/>
              <w:bCs/>
              <w:szCs w:val="32"/>
            </w:rPr>
            <w:t>目录</w:t>
          </w:r>
          <w:r w:rsidR="00EB4813">
            <w:rPr>
              <w:rFonts w:ascii="黑体" w:eastAsia="黑体" w:hAnsi="黑体" w:cs="黑体" w:hint="eastAsia"/>
              <w:color w:val="000000"/>
              <w:kern w:val="0"/>
              <w:szCs w:val="32"/>
              <w:lang/>
            </w:rPr>
            <w:fldChar w:fldCharType="begin"/>
          </w:r>
          <w:r>
            <w:rPr>
              <w:rFonts w:ascii="黑体" w:eastAsia="黑体" w:hAnsi="黑体" w:cs="黑体" w:hint="eastAsia"/>
              <w:color w:val="000000"/>
              <w:kern w:val="0"/>
              <w:szCs w:val="32"/>
              <w:lang/>
            </w:rPr>
            <w:instrText xml:space="preserve">TOC \o "1-1" \h \u </w:instrText>
          </w:r>
          <w:r w:rsidR="00EB4813">
            <w:rPr>
              <w:rFonts w:ascii="黑体" w:eastAsia="黑体" w:hAnsi="黑体" w:cs="黑体" w:hint="eastAsia"/>
              <w:color w:val="000000"/>
              <w:kern w:val="0"/>
              <w:szCs w:val="32"/>
              <w:lang/>
            </w:rPr>
            <w:fldChar w:fldCharType="separate"/>
          </w:r>
        </w:p>
        <w:p w:rsidR="00EB4813" w:rsidRDefault="00EB4813" w:rsidP="001A5E49">
          <w:pPr>
            <w:pStyle w:val="10"/>
            <w:tabs>
              <w:tab w:val="right" w:leader="dot" w:pos="8306"/>
            </w:tabs>
            <w:ind w:firstLine="640"/>
          </w:pPr>
          <w:hyperlink w:anchor="_Toc14836" w:history="1">
            <w:r w:rsidR="00416FED">
              <w:rPr>
                <w:rFonts w:hint="eastAsia"/>
              </w:rPr>
              <w:t>一、</w:t>
            </w:r>
            <w:r w:rsidR="00416FED">
              <w:rPr>
                <w:rFonts w:hint="eastAsia"/>
              </w:rPr>
              <w:t xml:space="preserve"> </w:t>
            </w:r>
            <w:r w:rsidR="00416FED">
              <w:rPr>
                <w:rFonts w:hint="eastAsia"/>
              </w:rPr>
              <w:t>总则</w:t>
            </w:r>
            <w:r w:rsidR="00416FED">
              <w:tab/>
            </w:r>
            <w:r>
              <w:fldChar w:fldCharType="begin"/>
            </w:r>
            <w:r w:rsidR="00416FED">
              <w:instrText xml:space="preserve"> PAGEREF _Toc14836 \h </w:instrText>
            </w:r>
            <w:r>
              <w:fldChar w:fldCharType="separate"/>
            </w:r>
            <w:r w:rsidR="00416FED">
              <w:t>1</w:t>
            </w:r>
            <w:r>
              <w:fldChar w:fldCharType="end"/>
            </w:r>
          </w:hyperlink>
        </w:p>
        <w:p w:rsidR="00EB4813" w:rsidRDefault="00EB4813" w:rsidP="001A5E49">
          <w:pPr>
            <w:pStyle w:val="10"/>
            <w:tabs>
              <w:tab w:val="right" w:leader="dot" w:pos="8306"/>
            </w:tabs>
            <w:ind w:firstLine="640"/>
          </w:pPr>
          <w:hyperlink w:anchor="_Toc22658" w:history="1">
            <w:r w:rsidR="00416FED">
              <w:rPr>
                <w:rFonts w:hint="eastAsia"/>
              </w:rPr>
              <w:t>二、广州安居集团保障性住房项目设计评价标准</w:t>
            </w:r>
            <w:r w:rsidR="00416FED">
              <w:tab/>
            </w:r>
            <w:r>
              <w:fldChar w:fldCharType="begin"/>
            </w:r>
            <w:r w:rsidR="00416FED">
              <w:instrText xml:space="preserve"> PAGEREF _Toc22658 \h </w:instrText>
            </w:r>
            <w:r>
              <w:fldChar w:fldCharType="separate"/>
            </w:r>
            <w:r w:rsidR="00416FED">
              <w:t>1</w:t>
            </w:r>
            <w:r>
              <w:fldChar w:fldCharType="end"/>
            </w:r>
          </w:hyperlink>
        </w:p>
        <w:p w:rsidR="00EB4813" w:rsidRDefault="00EB4813" w:rsidP="001A5E49">
          <w:pPr>
            <w:pStyle w:val="10"/>
            <w:tabs>
              <w:tab w:val="right" w:leader="dot" w:pos="8306"/>
            </w:tabs>
            <w:ind w:firstLine="640"/>
          </w:pPr>
          <w:hyperlink w:anchor="_Toc18522" w:history="1">
            <w:r w:rsidR="00416FED">
              <w:rPr>
                <w:rFonts w:hint="eastAsia"/>
              </w:rPr>
              <w:t>三、广州安居集团保障性住房项目设计负面清单</w:t>
            </w:r>
            <w:r w:rsidR="00416FED">
              <w:tab/>
            </w:r>
            <w:r>
              <w:fldChar w:fldCharType="begin"/>
            </w:r>
            <w:r w:rsidR="00416FED">
              <w:instrText xml:space="preserve"> PAGEREF _</w:instrText>
            </w:r>
            <w:r w:rsidR="00416FED">
              <w:instrText xml:space="preserve">Toc18522 \h </w:instrText>
            </w:r>
            <w:r>
              <w:fldChar w:fldCharType="separate"/>
            </w:r>
            <w:r w:rsidR="00416FED">
              <w:t>5</w:t>
            </w:r>
            <w:r>
              <w:fldChar w:fldCharType="end"/>
            </w:r>
          </w:hyperlink>
        </w:p>
        <w:p w:rsidR="00EB4813" w:rsidRDefault="00EB4813" w:rsidP="001A5E49">
          <w:pPr>
            <w:pStyle w:val="10"/>
            <w:tabs>
              <w:tab w:val="right" w:leader="dot" w:pos="8306"/>
            </w:tabs>
            <w:ind w:firstLine="640"/>
          </w:pPr>
          <w:hyperlink w:anchor="_Toc10428" w:history="1">
            <w:r w:rsidR="00416FED">
              <w:rPr>
                <w:rFonts w:hint="eastAsia"/>
              </w:rPr>
              <w:t>四、考核办法</w:t>
            </w:r>
            <w:r w:rsidR="00416FED">
              <w:tab/>
            </w:r>
            <w:r>
              <w:fldChar w:fldCharType="begin"/>
            </w:r>
            <w:r w:rsidR="00416FED">
              <w:instrText xml:space="preserve"> PAGEREF _Toc10428 \h </w:instrText>
            </w:r>
            <w:r>
              <w:fldChar w:fldCharType="separate"/>
            </w:r>
            <w:r w:rsidR="00416FED">
              <w:t>12</w:t>
            </w:r>
            <w:r>
              <w:fldChar w:fldCharType="end"/>
            </w:r>
          </w:hyperlink>
        </w:p>
        <w:p w:rsidR="00EB4813" w:rsidRDefault="00EB4813" w:rsidP="001A5E49">
          <w:pPr>
            <w:ind w:firstLine="640"/>
            <w:rPr>
              <w:rFonts w:ascii="微软雅黑" w:eastAsia="微软雅黑" w:hAnsi="微软雅黑" w:cs="微软雅黑"/>
              <w:color w:val="000000"/>
              <w:kern w:val="0"/>
              <w:sz w:val="21"/>
              <w:szCs w:val="20"/>
              <w:lang/>
            </w:rPr>
          </w:pPr>
          <w:r>
            <w:rPr>
              <w:rFonts w:ascii="黑体" w:eastAsia="黑体" w:hAnsi="黑体" w:cs="黑体" w:hint="eastAsia"/>
              <w:color w:val="000000"/>
              <w:kern w:val="0"/>
              <w:szCs w:val="32"/>
              <w:lang/>
            </w:rPr>
            <w:fldChar w:fldCharType="end"/>
          </w:r>
        </w:p>
      </w:sdtContent>
    </w:sdt>
    <w:p w:rsidR="00EB4813" w:rsidRDefault="00EB4813" w:rsidP="001A5E49">
      <w:pPr>
        <w:ind w:firstLine="420"/>
        <w:rPr>
          <w:rFonts w:ascii="微软雅黑" w:eastAsia="微软雅黑" w:hAnsi="微软雅黑" w:cs="微软雅黑"/>
          <w:color w:val="000000"/>
          <w:kern w:val="0"/>
          <w:sz w:val="21"/>
          <w:szCs w:val="20"/>
          <w:lang/>
        </w:rPr>
      </w:pPr>
    </w:p>
    <w:p w:rsidR="00EB4813" w:rsidRDefault="00EB4813" w:rsidP="001A5E49">
      <w:pPr>
        <w:ind w:firstLine="420"/>
        <w:rPr>
          <w:rFonts w:ascii="微软雅黑" w:eastAsia="微软雅黑" w:hAnsi="微软雅黑" w:cs="微软雅黑"/>
          <w:color w:val="000000"/>
          <w:kern w:val="0"/>
          <w:sz w:val="21"/>
          <w:szCs w:val="20"/>
          <w:lang/>
        </w:rPr>
      </w:pPr>
    </w:p>
    <w:p w:rsidR="00EB4813" w:rsidRDefault="00EB4813" w:rsidP="001A5E49">
      <w:pPr>
        <w:ind w:firstLine="420"/>
        <w:rPr>
          <w:rFonts w:ascii="微软雅黑" w:eastAsia="微软雅黑" w:hAnsi="微软雅黑" w:cs="微软雅黑"/>
          <w:color w:val="000000"/>
          <w:kern w:val="0"/>
          <w:sz w:val="21"/>
          <w:szCs w:val="20"/>
          <w:lang/>
        </w:rPr>
      </w:pPr>
    </w:p>
    <w:p w:rsidR="00EB4813" w:rsidRDefault="00EB4813" w:rsidP="001A5E49">
      <w:pPr>
        <w:ind w:firstLine="420"/>
        <w:rPr>
          <w:rFonts w:ascii="微软雅黑" w:eastAsia="微软雅黑" w:hAnsi="微软雅黑" w:cs="微软雅黑"/>
          <w:color w:val="000000"/>
          <w:kern w:val="0"/>
          <w:sz w:val="21"/>
          <w:szCs w:val="20"/>
          <w:lang/>
        </w:rPr>
      </w:pPr>
    </w:p>
    <w:p w:rsidR="00EB4813" w:rsidRDefault="00EB4813" w:rsidP="001A5E49">
      <w:pPr>
        <w:ind w:firstLine="420"/>
        <w:rPr>
          <w:rFonts w:ascii="微软雅黑" w:eastAsia="微软雅黑" w:hAnsi="微软雅黑" w:cs="微软雅黑"/>
          <w:color w:val="000000"/>
          <w:kern w:val="0"/>
          <w:sz w:val="21"/>
          <w:szCs w:val="20"/>
          <w:lang/>
        </w:rPr>
      </w:pPr>
    </w:p>
    <w:p w:rsidR="00EB4813" w:rsidRDefault="00EB4813" w:rsidP="001A5E49">
      <w:pPr>
        <w:ind w:firstLine="420"/>
        <w:rPr>
          <w:rFonts w:ascii="微软雅黑" w:eastAsia="微软雅黑" w:hAnsi="微软雅黑" w:cs="微软雅黑"/>
          <w:color w:val="000000"/>
          <w:kern w:val="0"/>
          <w:sz w:val="21"/>
          <w:szCs w:val="20"/>
          <w:lang/>
        </w:rPr>
      </w:pPr>
    </w:p>
    <w:p w:rsidR="00EB4813" w:rsidRDefault="00EB4813" w:rsidP="001A5E49">
      <w:pPr>
        <w:ind w:firstLine="420"/>
        <w:rPr>
          <w:rFonts w:ascii="微软雅黑" w:eastAsia="微软雅黑" w:hAnsi="微软雅黑" w:cs="微软雅黑"/>
          <w:color w:val="000000"/>
          <w:kern w:val="0"/>
          <w:sz w:val="21"/>
          <w:szCs w:val="20"/>
          <w:lang/>
        </w:rPr>
      </w:pPr>
    </w:p>
    <w:p w:rsidR="00EB4813" w:rsidRDefault="00EB4813" w:rsidP="001A5E49">
      <w:pPr>
        <w:ind w:firstLine="420"/>
        <w:rPr>
          <w:rFonts w:ascii="微软雅黑" w:eastAsia="微软雅黑" w:hAnsi="微软雅黑" w:cs="微软雅黑"/>
          <w:color w:val="000000"/>
          <w:kern w:val="0"/>
          <w:sz w:val="21"/>
          <w:szCs w:val="20"/>
          <w:lang/>
        </w:rPr>
      </w:pPr>
    </w:p>
    <w:p w:rsidR="00EB4813" w:rsidRDefault="00EB4813" w:rsidP="001A5E49">
      <w:pPr>
        <w:ind w:firstLine="420"/>
        <w:rPr>
          <w:rFonts w:ascii="微软雅黑" w:eastAsia="微软雅黑" w:hAnsi="微软雅黑" w:cs="微软雅黑"/>
          <w:color w:val="000000"/>
          <w:kern w:val="0"/>
          <w:sz w:val="21"/>
          <w:szCs w:val="20"/>
          <w:lang/>
        </w:rPr>
      </w:pPr>
    </w:p>
    <w:p w:rsidR="00EB4813" w:rsidRDefault="00EB4813" w:rsidP="001A5E49">
      <w:pPr>
        <w:ind w:firstLine="420"/>
        <w:rPr>
          <w:rFonts w:ascii="微软雅黑" w:eastAsia="微软雅黑" w:hAnsi="微软雅黑" w:cs="微软雅黑"/>
          <w:color w:val="000000"/>
          <w:kern w:val="0"/>
          <w:sz w:val="21"/>
          <w:szCs w:val="20"/>
          <w:lang/>
        </w:rPr>
      </w:pPr>
    </w:p>
    <w:p w:rsidR="00EB4813" w:rsidRDefault="00EB4813" w:rsidP="001A5E49">
      <w:pPr>
        <w:ind w:firstLine="420"/>
        <w:rPr>
          <w:rFonts w:ascii="微软雅黑" w:eastAsia="微软雅黑" w:hAnsi="微软雅黑" w:cs="微软雅黑"/>
          <w:color w:val="000000"/>
          <w:kern w:val="0"/>
          <w:sz w:val="21"/>
          <w:szCs w:val="20"/>
          <w:lang/>
        </w:rPr>
      </w:pPr>
    </w:p>
    <w:p w:rsidR="00EB4813" w:rsidRDefault="00EB4813" w:rsidP="001A5E49">
      <w:pPr>
        <w:ind w:firstLine="420"/>
        <w:rPr>
          <w:rFonts w:ascii="微软雅黑" w:eastAsia="微软雅黑" w:hAnsi="微软雅黑" w:cs="微软雅黑"/>
          <w:color w:val="000000"/>
          <w:kern w:val="0"/>
          <w:sz w:val="21"/>
          <w:szCs w:val="20"/>
          <w:lang/>
        </w:rPr>
      </w:pPr>
    </w:p>
    <w:p w:rsidR="00EB4813" w:rsidRDefault="00EB4813" w:rsidP="001A5E49">
      <w:pPr>
        <w:ind w:firstLine="420"/>
        <w:rPr>
          <w:rFonts w:ascii="微软雅黑" w:eastAsia="微软雅黑" w:hAnsi="微软雅黑" w:cs="微软雅黑"/>
          <w:color w:val="000000"/>
          <w:kern w:val="0"/>
          <w:sz w:val="21"/>
          <w:szCs w:val="20"/>
          <w:lang/>
        </w:rPr>
      </w:pPr>
    </w:p>
    <w:p w:rsidR="00EB4813" w:rsidRDefault="00EB4813" w:rsidP="001A5E49">
      <w:pPr>
        <w:ind w:firstLine="400"/>
        <w:rPr>
          <w:rFonts w:ascii="微软雅黑" w:eastAsia="微软雅黑" w:hAnsi="微软雅黑" w:cs="微软雅黑"/>
          <w:color w:val="000000"/>
          <w:kern w:val="0"/>
          <w:sz w:val="20"/>
          <w:szCs w:val="20"/>
          <w:lang/>
        </w:rPr>
      </w:pPr>
    </w:p>
    <w:p w:rsidR="00EB4813" w:rsidRDefault="00EB4813" w:rsidP="001A5E49">
      <w:pPr>
        <w:ind w:firstLine="400"/>
        <w:rPr>
          <w:rFonts w:ascii="微软雅黑" w:eastAsia="微软雅黑" w:hAnsi="微软雅黑" w:cs="微软雅黑"/>
          <w:color w:val="000000"/>
          <w:kern w:val="0"/>
          <w:sz w:val="20"/>
          <w:szCs w:val="20"/>
          <w:lang/>
        </w:rPr>
      </w:pPr>
    </w:p>
    <w:p w:rsidR="00EB4813" w:rsidRDefault="00EB4813" w:rsidP="001A5E49">
      <w:pPr>
        <w:ind w:firstLine="400"/>
        <w:rPr>
          <w:rFonts w:ascii="微软雅黑" w:eastAsia="微软雅黑" w:hAnsi="微软雅黑" w:cs="微软雅黑"/>
          <w:color w:val="000000"/>
          <w:kern w:val="0"/>
          <w:sz w:val="20"/>
          <w:szCs w:val="20"/>
          <w:lang/>
        </w:rPr>
      </w:pPr>
    </w:p>
    <w:p w:rsidR="00EB4813" w:rsidRDefault="00EB4813">
      <w:pPr>
        <w:widowControl/>
        <w:ind w:firstLineChars="0" w:firstLine="0"/>
        <w:textAlignment w:val="center"/>
        <w:rPr>
          <w:rFonts w:ascii="微软雅黑" w:eastAsia="微软雅黑" w:hAnsi="微软雅黑" w:cs="微软雅黑"/>
          <w:color w:val="000000"/>
          <w:kern w:val="0"/>
          <w:szCs w:val="32"/>
          <w:lang/>
        </w:rPr>
      </w:pPr>
    </w:p>
    <w:p w:rsidR="00EB4813" w:rsidRDefault="00EB4813">
      <w:pPr>
        <w:pStyle w:val="1"/>
        <w:numPr>
          <w:ilvl w:val="0"/>
          <w:numId w:val="1"/>
        </w:numPr>
        <w:sectPr w:rsidR="00EB4813">
          <w:footerReference w:type="default" r:id="rId14"/>
          <w:pgSz w:w="11906" w:h="16838"/>
          <w:pgMar w:top="1440" w:right="1800" w:bottom="1440" w:left="1800" w:header="851" w:footer="992" w:gutter="0"/>
          <w:pgNumType w:start="1"/>
          <w:cols w:space="425"/>
          <w:docGrid w:type="lines" w:linePitch="312"/>
        </w:sectPr>
      </w:pPr>
    </w:p>
    <w:p w:rsidR="00EB4813" w:rsidRDefault="00416FED">
      <w:pPr>
        <w:pStyle w:val="1"/>
        <w:numPr>
          <w:ilvl w:val="0"/>
          <w:numId w:val="1"/>
        </w:numPr>
      </w:pPr>
      <w:bookmarkStart w:id="3" w:name="_Toc14836"/>
      <w:r>
        <w:rPr>
          <w:rFonts w:hint="eastAsia"/>
        </w:rPr>
        <w:lastRenderedPageBreak/>
        <w:t>总则</w:t>
      </w:r>
      <w:bookmarkEnd w:id="3"/>
    </w:p>
    <w:p w:rsidR="00EB4813" w:rsidRDefault="00416FED">
      <w:pPr>
        <w:pStyle w:val="2"/>
      </w:pPr>
      <w:r>
        <w:rPr>
          <w:rFonts w:hint="eastAsia"/>
        </w:rPr>
        <w:t>（一）实施原则</w:t>
      </w:r>
    </w:p>
    <w:p w:rsidR="00EB4813" w:rsidRDefault="00416FED" w:rsidP="001A5E49">
      <w:pPr>
        <w:ind w:firstLine="640"/>
      </w:pPr>
      <w:r>
        <w:rPr>
          <w:rFonts w:hint="eastAsia"/>
        </w:rPr>
        <w:t>为提高安居保障房项目设计水平和设计质量，加强对设计单位的管理，根据《建筑工程设计管理条例》，以及结合《广州安居集团有限公司建设工程设计管理办法（试行）》，制定了设计评价指南及负面清单。</w:t>
      </w:r>
    </w:p>
    <w:p w:rsidR="00EB4813" w:rsidRDefault="00416FED" w:rsidP="001A5E49">
      <w:pPr>
        <w:ind w:firstLine="640"/>
      </w:pPr>
      <w:r>
        <w:rPr>
          <w:rFonts w:hint="eastAsia"/>
        </w:rPr>
        <w:t>设计单位除按相关法律、法规、部门规章和工程设计技术规范、规定及标准执行，对设计质量负责，还需执行本评价指南及负面清单，减少因设计失误造成的变更，为项目提供高水平设计服务，提升设计质量、精细化水平。</w:t>
      </w:r>
    </w:p>
    <w:p w:rsidR="00EB4813" w:rsidRDefault="00416FED">
      <w:pPr>
        <w:pStyle w:val="2"/>
        <w:numPr>
          <w:ilvl w:val="0"/>
          <w:numId w:val="2"/>
        </w:numPr>
      </w:pPr>
      <w:r>
        <w:rPr>
          <w:rFonts w:hint="eastAsia"/>
        </w:rPr>
        <w:t>适用范围</w:t>
      </w:r>
    </w:p>
    <w:p w:rsidR="00EB4813" w:rsidRDefault="00416FED" w:rsidP="001A5E49">
      <w:pPr>
        <w:ind w:firstLine="640"/>
      </w:pPr>
      <w:r>
        <w:rPr>
          <w:rFonts w:hint="eastAsia"/>
        </w:rPr>
        <w:t>设计评价指南及负面清单适用于集团及下属各级全资、控股、实际控制企业的新建、改建、扩建工程项目，凡参与集</w:t>
      </w:r>
      <w:r>
        <w:rPr>
          <w:rFonts w:hint="eastAsia"/>
        </w:rPr>
        <w:t>团所负责建设管理的工程项目设计单位必须按照本设计评价指南及负面清单执行。</w:t>
      </w:r>
    </w:p>
    <w:p w:rsidR="00EB4813" w:rsidRDefault="00EB4813" w:rsidP="001A5E49">
      <w:pPr>
        <w:ind w:firstLine="640"/>
      </w:pPr>
    </w:p>
    <w:p w:rsidR="00EB4813" w:rsidRDefault="00416FED">
      <w:pPr>
        <w:pStyle w:val="1"/>
      </w:pPr>
      <w:bookmarkStart w:id="4" w:name="_Toc22658"/>
      <w:r>
        <w:rPr>
          <w:rFonts w:hint="eastAsia"/>
        </w:rPr>
        <w:t>二、广州安居集团保障性住房项目设计评价标准</w:t>
      </w:r>
      <w:bookmarkEnd w:id="4"/>
    </w:p>
    <w:p w:rsidR="00EB4813" w:rsidRDefault="00416FED" w:rsidP="001A5E49">
      <w:pPr>
        <w:ind w:firstLine="640"/>
      </w:pPr>
      <w:r>
        <w:rPr>
          <w:rFonts w:hint="eastAsia"/>
        </w:rPr>
        <w:t>广州安居集团保障性住房项目设计评价标准旨在对设计过程中的各项关键要素和效果进行量化评分，确保项目设计符合相关法律法规、技术规范，同时满足安居集团“环境宜居、健康舒适、安全耐久、绿色智慧”好房子要求。</w:t>
      </w:r>
    </w:p>
    <w:p w:rsidR="00EB4813" w:rsidRDefault="00416FED" w:rsidP="001A5E49">
      <w:pPr>
        <w:ind w:firstLine="640"/>
      </w:pPr>
      <w:r>
        <w:rPr>
          <w:rFonts w:hint="eastAsia"/>
        </w:rPr>
        <w:t>集团规划设计部将按照此评价指标对承接集团建设项目设计任务的设计单位进行评分考核，评价分数将作为对设</w:t>
      </w:r>
      <w:r>
        <w:rPr>
          <w:rFonts w:hint="eastAsia"/>
        </w:rPr>
        <w:lastRenderedPageBreak/>
        <w:t>计单位综合能力和项目设计质量的一项重要参考指标，纳入设计单位考核体系之中。集团规划设计部将定期</w:t>
      </w:r>
      <w:r>
        <w:rPr>
          <w:rFonts w:hint="eastAsia"/>
        </w:rPr>
        <w:t>公布评价结果，鼓励设计单位之间形成良性竞争，共同推动保障性住房设计水平的提升，为人民群众提供更加优质、舒适的居住环境。</w:t>
      </w:r>
    </w:p>
    <w:tbl>
      <w:tblPr>
        <w:tblW w:w="5000" w:type="pct"/>
        <w:tblLayout w:type="fixed"/>
        <w:tblCellMar>
          <w:left w:w="0" w:type="dxa"/>
          <w:right w:w="0" w:type="dxa"/>
        </w:tblCellMar>
        <w:tblLook w:val="04A0"/>
      </w:tblPr>
      <w:tblGrid>
        <w:gridCol w:w="786"/>
        <w:gridCol w:w="974"/>
        <w:gridCol w:w="787"/>
        <w:gridCol w:w="407"/>
        <w:gridCol w:w="3419"/>
        <w:gridCol w:w="729"/>
        <w:gridCol w:w="639"/>
        <w:gridCol w:w="595"/>
      </w:tblGrid>
      <w:tr w:rsidR="00EB4813">
        <w:trPr>
          <w:trHeight w:val="795"/>
        </w:trPr>
        <w:tc>
          <w:tcPr>
            <w:tcW w:w="5000" w:type="pct"/>
            <w:gridSpan w:val="8"/>
            <w:tcBorders>
              <w:top w:val="single" w:sz="4" w:space="0" w:color="1F2329"/>
              <w:left w:val="single" w:sz="4" w:space="0" w:color="1F2329"/>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37760"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3878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 name="图片_3"/>
                  <wp:cNvGraphicFramePr/>
                  <a:graphic xmlns:a="http://schemas.openxmlformats.org/drawingml/2006/main">
                    <a:graphicData uri="http://schemas.openxmlformats.org/drawingml/2006/picture">
                      <pic:pic xmlns:pic="http://schemas.openxmlformats.org/drawingml/2006/picture">
                        <pic:nvPicPr>
                          <pic:cNvPr id="2" name="图片_3"/>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39808"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4" name="图片_7"/>
                  <wp:cNvGraphicFramePr/>
                  <a:graphic xmlns:a="http://schemas.openxmlformats.org/drawingml/2006/main">
                    <a:graphicData uri="http://schemas.openxmlformats.org/drawingml/2006/picture">
                      <pic:pic xmlns:pic="http://schemas.openxmlformats.org/drawingml/2006/picture">
                        <pic:nvPicPr>
                          <pic:cNvPr id="4" name="图片_7"/>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4083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5" name="图片_15"/>
                  <wp:cNvGraphicFramePr/>
                  <a:graphic xmlns:a="http://schemas.openxmlformats.org/drawingml/2006/main">
                    <a:graphicData uri="http://schemas.openxmlformats.org/drawingml/2006/picture">
                      <pic:pic xmlns:pic="http://schemas.openxmlformats.org/drawingml/2006/picture">
                        <pic:nvPicPr>
                          <pic:cNvPr id="5" name="图片_15"/>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41856"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6" name="图片_31"/>
                  <wp:cNvGraphicFramePr/>
                  <a:graphic xmlns:a="http://schemas.openxmlformats.org/drawingml/2006/main">
                    <a:graphicData uri="http://schemas.openxmlformats.org/drawingml/2006/picture">
                      <pic:pic xmlns:pic="http://schemas.openxmlformats.org/drawingml/2006/picture">
                        <pic:nvPicPr>
                          <pic:cNvPr id="6" name="图片_31"/>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42880"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7" name="图片_40"/>
                  <wp:cNvGraphicFramePr/>
                  <a:graphic xmlns:a="http://schemas.openxmlformats.org/drawingml/2006/main">
                    <a:graphicData uri="http://schemas.openxmlformats.org/drawingml/2006/picture">
                      <pic:pic xmlns:pic="http://schemas.openxmlformats.org/drawingml/2006/picture">
                        <pic:nvPicPr>
                          <pic:cNvPr id="7" name="图片_40"/>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4390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8" name="图片_39"/>
                  <wp:cNvGraphicFramePr/>
                  <a:graphic xmlns:a="http://schemas.openxmlformats.org/drawingml/2006/main">
                    <a:graphicData uri="http://schemas.openxmlformats.org/drawingml/2006/picture">
                      <pic:pic xmlns:pic="http://schemas.openxmlformats.org/drawingml/2006/picture">
                        <pic:nvPicPr>
                          <pic:cNvPr id="8" name="图片_39"/>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44928"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9" name="图片_38"/>
                  <wp:cNvGraphicFramePr/>
                  <a:graphic xmlns:a="http://schemas.openxmlformats.org/drawingml/2006/main">
                    <a:graphicData uri="http://schemas.openxmlformats.org/drawingml/2006/picture">
                      <pic:pic xmlns:pic="http://schemas.openxmlformats.org/drawingml/2006/picture">
                        <pic:nvPicPr>
                          <pic:cNvPr id="9" name="图片_38"/>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4595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10" name="图片_37"/>
                  <wp:cNvGraphicFramePr/>
                  <a:graphic xmlns:a="http://schemas.openxmlformats.org/drawingml/2006/main">
                    <a:graphicData uri="http://schemas.openxmlformats.org/drawingml/2006/picture">
                      <pic:pic xmlns:pic="http://schemas.openxmlformats.org/drawingml/2006/picture">
                        <pic:nvPicPr>
                          <pic:cNvPr id="10" name="图片_37"/>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46976"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11" name="图片_36"/>
                  <wp:cNvGraphicFramePr/>
                  <a:graphic xmlns:a="http://schemas.openxmlformats.org/drawingml/2006/main">
                    <a:graphicData uri="http://schemas.openxmlformats.org/drawingml/2006/picture">
                      <pic:pic xmlns:pic="http://schemas.openxmlformats.org/drawingml/2006/picture">
                        <pic:nvPicPr>
                          <pic:cNvPr id="11" name="图片_36"/>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48000"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12" name="图片_35"/>
                  <wp:cNvGraphicFramePr/>
                  <a:graphic xmlns:a="http://schemas.openxmlformats.org/drawingml/2006/main">
                    <a:graphicData uri="http://schemas.openxmlformats.org/drawingml/2006/picture">
                      <pic:pic xmlns:pic="http://schemas.openxmlformats.org/drawingml/2006/picture">
                        <pic:nvPicPr>
                          <pic:cNvPr id="12" name="图片_35"/>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4902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13" name="图片_34"/>
                  <wp:cNvGraphicFramePr/>
                  <a:graphic xmlns:a="http://schemas.openxmlformats.org/drawingml/2006/main">
                    <a:graphicData uri="http://schemas.openxmlformats.org/drawingml/2006/picture">
                      <pic:pic xmlns:pic="http://schemas.openxmlformats.org/drawingml/2006/picture">
                        <pic:nvPicPr>
                          <pic:cNvPr id="13" name="图片_34"/>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50048"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14" name="图片_33"/>
                  <wp:cNvGraphicFramePr/>
                  <a:graphic xmlns:a="http://schemas.openxmlformats.org/drawingml/2006/main">
                    <a:graphicData uri="http://schemas.openxmlformats.org/drawingml/2006/picture">
                      <pic:pic xmlns:pic="http://schemas.openxmlformats.org/drawingml/2006/picture">
                        <pic:nvPicPr>
                          <pic:cNvPr id="14" name="图片_33"/>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5107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15" name="图片_30"/>
                  <wp:cNvGraphicFramePr/>
                  <a:graphic xmlns:a="http://schemas.openxmlformats.org/drawingml/2006/main">
                    <a:graphicData uri="http://schemas.openxmlformats.org/drawingml/2006/picture">
                      <pic:pic xmlns:pic="http://schemas.openxmlformats.org/drawingml/2006/picture">
                        <pic:nvPicPr>
                          <pic:cNvPr id="15" name="图片_30"/>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52096"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16" name="图片_32"/>
                  <wp:cNvGraphicFramePr/>
                  <a:graphic xmlns:a="http://schemas.openxmlformats.org/drawingml/2006/main">
                    <a:graphicData uri="http://schemas.openxmlformats.org/drawingml/2006/picture">
                      <pic:pic xmlns:pic="http://schemas.openxmlformats.org/drawingml/2006/picture">
                        <pic:nvPicPr>
                          <pic:cNvPr id="16" name="图片_32"/>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53120"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17" name="图片_29"/>
                  <wp:cNvGraphicFramePr/>
                  <a:graphic xmlns:a="http://schemas.openxmlformats.org/drawingml/2006/main">
                    <a:graphicData uri="http://schemas.openxmlformats.org/drawingml/2006/picture">
                      <pic:pic xmlns:pic="http://schemas.openxmlformats.org/drawingml/2006/picture">
                        <pic:nvPicPr>
                          <pic:cNvPr id="17" name="图片_29"/>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5414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18" name="图片_28"/>
                  <wp:cNvGraphicFramePr/>
                  <a:graphic xmlns:a="http://schemas.openxmlformats.org/drawingml/2006/main">
                    <a:graphicData uri="http://schemas.openxmlformats.org/drawingml/2006/picture">
                      <pic:pic xmlns:pic="http://schemas.openxmlformats.org/drawingml/2006/picture">
                        <pic:nvPicPr>
                          <pic:cNvPr id="18" name="图片_28"/>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55168"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19" name="图片_27"/>
                  <wp:cNvGraphicFramePr/>
                  <a:graphic xmlns:a="http://schemas.openxmlformats.org/drawingml/2006/main">
                    <a:graphicData uri="http://schemas.openxmlformats.org/drawingml/2006/picture">
                      <pic:pic xmlns:pic="http://schemas.openxmlformats.org/drawingml/2006/picture">
                        <pic:nvPicPr>
                          <pic:cNvPr id="19" name="图片_27"/>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5619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0" name="图片_26"/>
                  <wp:cNvGraphicFramePr/>
                  <a:graphic xmlns:a="http://schemas.openxmlformats.org/drawingml/2006/main">
                    <a:graphicData uri="http://schemas.openxmlformats.org/drawingml/2006/picture">
                      <pic:pic xmlns:pic="http://schemas.openxmlformats.org/drawingml/2006/picture">
                        <pic:nvPicPr>
                          <pic:cNvPr id="20" name="图片_26"/>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57216"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1" name="图片_25"/>
                  <wp:cNvGraphicFramePr/>
                  <a:graphic xmlns:a="http://schemas.openxmlformats.org/drawingml/2006/main">
                    <a:graphicData uri="http://schemas.openxmlformats.org/drawingml/2006/picture">
                      <pic:pic xmlns:pic="http://schemas.openxmlformats.org/drawingml/2006/picture">
                        <pic:nvPicPr>
                          <pic:cNvPr id="21" name="图片_25"/>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58240"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2" name="图片_24"/>
                  <wp:cNvGraphicFramePr/>
                  <a:graphic xmlns:a="http://schemas.openxmlformats.org/drawingml/2006/main">
                    <a:graphicData uri="http://schemas.openxmlformats.org/drawingml/2006/picture">
                      <pic:pic xmlns:pic="http://schemas.openxmlformats.org/drawingml/2006/picture">
                        <pic:nvPicPr>
                          <pic:cNvPr id="22" name="图片_24"/>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3" name="图片_23"/>
                  <wp:cNvGraphicFramePr/>
                  <a:graphic xmlns:a="http://schemas.openxmlformats.org/drawingml/2006/main">
                    <a:graphicData uri="http://schemas.openxmlformats.org/drawingml/2006/picture">
                      <pic:pic xmlns:pic="http://schemas.openxmlformats.org/drawingml/2006/picture">
                        <pic:nvPicPr>
                          <pic:cNvPr id="23" name="图片_23"/>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4" name="图片_22"/>
                  <wp:cNvGraphicFramePr/>
                  <a:graphic xmlns:a="http://schemas.openxmlformats.org/drawingml/2006/main">
                    <a:graphicData uri="http://schemas.openxmlformats.org/drawingml/2006/picture">
                      <pic:pic xmlns:pic="http://schemas.openxmlformats.org/drawingml/2006/picture">
                        <pic:nvPicPr>
                          <pic:cNvPr id="24" name="图片_22"/>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5" name="图片_21"/>
                  <wp:cNvGraphicFramePr/>
                  <a:graphic xmlns:a="http://schemas.openxmlformats.org/drawingml/2006/main">
                    <a:graphicData uri="http://schemas.openxmlformats.org/drawingml/2006/picture">
                      <pic:pic xmlns:pic="http://schemas.openxmlformats.org/drawingml/2006/picture">
                        <pic:nvPicPr>
                          <pic:cNvPr id="25" name="图片_21"/>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62336"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6" name="图片_20"/>
                  <wp:cNvGraphicFramePr/>
                  <a:graphic xmlns:a="http://schemas.openxmlformats.org/drawingml/2006/main">
                    <a:graphicData uri="http://schemas.openxmlformats.org/drawingml/2006/picture">
                      <pic:pic xmlns:pic="http://schemas.openxmlformats.org/drawingml/2006/picture">
                        <pic:nvPicPr>
                          <pic:cNvPr id="26" name="图片_20"/>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63360"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7" name="图片_19"/>
                  <wp:cNvGraphicFramePr/>
                  <a:graphic xmlns:a="http://schemas.openxmlformats.org/drawingml/2006/main">
                    <a:graphicData uri="http://schemas.openxmlformats.org/drawingml/2006/picture">
                      <pic:pic xmlns:pic="http://schemas.openxmlformats.org/drawingml/2006/picture">
                        <pic:nvPicPr>
                          <pic:cNvPr id="27" name="图片_19"/>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6438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8" name="图片_18"/>
                  <wp:cNvGraphicFramePr/>
                  <a:graphic xmlns:a="http://schemas.openxmlformats.org/drawingml/2006/main">
                    <a:graphicData uri="http://schemas.openxmlformats.org/drawingml/2006/picture">
                      <pic:pic xmlns:pic="http://schemas.openxmlformats.org/drawingml/2006/picture">
                        <pic:nvPicPr>
                          <pic:cNvPr id="28" name="图片_18"/>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65408"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29" name="图片_17"/>
                  <wp:cNvGraphicFramePr/>
                  <a:graphic xmlns:a="http://schemas.openxmlformats.org/drawingml/2006/main">
                    <a:graphicData uri="http://schemas.openxmlformats.org/drawingml/2006/picture">
                      <pic:pic xmlns:pic="http://schemas.openxmlformats.org/drawingml/2006/picture">
                        <pic:nvPicPr>
                          <pic:cNvPr id="29" name="图片_17"/>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6643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30" name="图片_14"/>
                  <wp:cNvGraphicFramePr/>
                  <a:graphic xmlns:a="http://schemas.openxmlformats.org/drawingml/2006/main">
                    <a:graphicData uri="http://schemas.openxmlformats.org/drawingml/2006/picture">
                      <pic:pic xmlns:pic="http://schemas.openxmlformats.org/drawingml/2006/picture">
                        <pic:nvPicPr>
                          <pic:cNvPr id="30" name="图片_14"/>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67456"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31" name="图片_16"/>
                  <wp:cNvGraphicFramePr/>
                  <a:graphic xmlns:a="http://schemas.openxmlformats.org/drawingml/2006/main">
                    <a:graphicData uri="http://schemas.openxmlformats.org/drawingml/2006/picture">
                      <pic:pic xmlns:pic="http://schemas.openxmlformats.org/drawingml/2006/picture">
                        <pic:nvPicPr>
                          <pic:cNvPr id="31" name="图片_16"/>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68480"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32" name="图片_13"/>
                  <wp:cNvGraphicFramePr/>
                  <a:graphic xmlns:a="http://schemas.openxmlformats.org/drawingml/2006/main">
                    <a:graphicData uri="http://schemas.openxmlformats.org/drawingml/2006/picture">
                      <pic:pic xmlns:pic="http://schemas.openxmlformats.org/drawingml/2006/picture">
                        <pic:nvPicPr>
                          <pic:cNvPr id="32" name="图片_13"/>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6950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33" name="图片_12"/>
                  <wp:cNvGraphicFramePr/>
                  <a:graphic xmlns:a="http://schemas.openxmlformats.org/drawingml/2006/main">
                    <a:graphicData uri="http://schemas.openxmlformats.org/drawingml/2006/picture">
                      <pic:pic xmlns:pic="http://schemas.openxmlformats.org/drawingml/2006/picture">
                        <pic:nvPicPr>
                          <pic:cNvPr id="33" name="图片_12"/>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70528"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34" name="图片_11"/>
                  <wp:cNvGraphicFramePr/>
                  <a:graphic xmlns:a="http://schemas.openxmlformats.org/drawingml/2006/main">
                    <a:graphicData uri="http://schemas.openxmlformats.org/drawingml/2006/picture">
                      <pic:pic xmlns:pic="http://schemas.openxmlformats.org/drawingml/2006/picture">
                        <pic:nvPicPr>
                          <pic:cNvPr id="34" name="图片_11"/>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7155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35" name="图片_10"/>
                  <wp:cNvGraphicFramePr/>
                  <a:graphic xmlns:a="http://schemas.openxmlformats.org/drawingml/2006/main">
                    <a:graphicData uri="http://schemas.openxmlformats.org/drawingml/2006/picture">
                      <pic:pic xmlns:pic="http://schemas.openxmlformats.org/drawingml/2006/picture">
                        <pic:nvPicPr>
                          <pic:cNvPr id="35" name="图片_10"/>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72576"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36" name="图片_9"/>
                  <wp:cNvGraphicFramePr/>
                  <a:graphic xmlns:a="http://schemas.openxmlformats.org/drawingml/2006/main">
                    <a:graphicData uri="http://schemas.openxmlformats.org/drawingml/2006/picture">
                      <pic:pic xmlns:pic="http://schemas.openxmlformats.org/drawingml/2006/picture">
                        <pic:nvPicPr>
                          <pic:cNvPr id="36" name="图片_9"/>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73600"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37" name="图片_6"/>
                  <wp:cNvGraphicFramePr/>
                  <a:graphic xmlns:a="http://schemas.openxmlformats.org/drawingml/2006/main">
                    <a:graphicData uri="http://schemas.openxmlformats.org/drawingml/2006/picture">
                      <pic:pic xmlns:pic="http://schemas.openxmlformats.org/drawingml/2006/picture">
                        <pic:nvPicPr>
                          <pic:cNvPr id="37" name="图片_6"/>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74624"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38" name="图片_8"/>
                  <wp:cNvGraphicFramePr/>
                  <a:graphic xmlns:a="http://schemas.openxmlformats.org/drawingml/2006/main">
                    <a:graphicData uri="http://schemas.openxmlformats.org/drawingml/2006/picture">
                      <pic:pic xmlns:pic="http://schemas.openxmlformats.org/drawingml/2006/picture">
                        <pic:nvPicPr>
                          <pic:cNvPr id="38" name="图片_8"/>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75648"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39" name="图片_5"/>
                  <wp:cNvGraphicFramePr/>
                  <a:graphic xmlns:a="http://schemas.openxmlformats.org/drawingml/2006/main">
                    <a:graphicData uri="http://schemas.openxmlformats.org/drawingml/2006/picture">
                      <pic:pic xmlns:pic="http://schemas.openxmlformats.org/drawingml/2006/picture">
                        <pic:nvPicPr>
                          <pic:cNvPr id="39" name="图片_5"/>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76672"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40" name="图片_2"/>
                  <wp:cNvGraphicFramePr/>
                  <a:graphic xmlns:a="http://schemas.openxmlformats.org/drawingml/2006/main">
                    <a:graphicData uri="http://schemas.openxmlformats.org/drawingml/2006/picture">
                      <pic:pic xmlns:pic="http://schemas.openxmlformats.org/drawingml/2006/picture">
                        <pic:nvPicPr>
                          <pic:cNvPr id="40" name="图片_2"/>
                          <pic:cNvPicPr/>
                        </pic:nvPicPr>
                        <pic:blipFill>
                          <a:blip/>
                          <a:stretch>
                            <a:fillRect/>
                          </a:stretch>
                        </pic:blipFill>
                        <pic:spPr>
                          <a:xfrm>
                            <a:off x="0" y="0"/>
                            <a:ext cx="12700" cy="12700"/>
                          </a:xfrm>
                          <a:prstGeom prst="rect">
                            <a:avLst/>
                          </a:prstGeom>
                          <a:noFill/>
                          <a:ln>
                            <a:noFill/>
                          </a:ln>
                        </pic:spPr>
                      </pic:pic>
                    </a:graphicData>
                  </a:graphic>
                </wp:anchor>
              </w:drawing>
            </w:r>
            <w:r>
              <w:rPr>
                <w:rFonts w:ascii="微软雅黑" w:eastAsia="微软雅黑" w:hAnsi="微软雅黑" w:cs="微软雅黑" w:hint="eastAsia"/>
                <w:noProof/>
                <w:color w:val="000000"/>
                <w:kern w:val="0"/>
                <w:szCs w:val="32"/>
                <w:bdr w:val="single" w:sz="4" w:space="0" w:color="1F2329"/>
                <w:shd w:val="clear" w:color="auto" w:fill="BFBFBF"/>
              </w:rPr>
              <w:drawing>
                <wp:anchor distT="0" distB="0" distL="114300" distR="114300" simplePos="0" relativeHeight="251677696" behindDoc="0" locked="0" layoutInCell="1" allowOverlap="1">
                  <wp:simplePos x="0" y="0"/>
                  <wp:positionH relativeFrom="column">
                    <wp:posOffset>12700</wp:posOffset>
                  </wp:positionH>
                  <wp:positionV relativeFrom="paragraph">
                    <wp:posOffset>12700</wp:posOffset>
                  </wp:positionV>
                  <wp:extent cx="12700" cy="12700"/>
                  <wp:effectExtent l="0" t="0" r="0" b="0"/>
                  <wp:wrapNone/>
                  <wp:docPr id="41" name="图片_4"/>
                  <wp:cNvGraphicFramePr/>
                  <a:graphic xmlns:a="http://schemas.openxmlformats.org/drawingml/2006/main">
                    <a:graphicData uri="http://schemas.openxmlformats.org/drawingml/2006/picture">
                      <pic:pic xmlns:pic="http://schemas.openxmlformats.org/drawingml/2006/picture">
                        <pic:nvPicPr>
                          <pic:cNvPr id="41" name="图片_4"/>
                          <pic:cNvPicPr/>
                        </pic:nvPicPr>
                        <pic:blipFill>
                          <a:blip/>
                          <a:stretch>
                            <a:fillRect/>
                          </a:stretch>
                        </pic:blipFill>
                        <pic:spPr>
                          <a:xfrm>
                            <a:off x="0" y="0"/>
                            <a:ext cx="12700" cy="12700"/>
                          </a:xfrm>
                          <a:prstGeom prst="rect">
                            <a:avLst/>
                          </a:prstGeom>
                          <a:noFill/>
                          <a:ln>
                            <a:noFill/>
                          </a:ln>
                        </pic:spPr>
                      </pic:pic>
                    </a:graphicData>
                  </a:graphic>
                </wp:anchor>
              </w:drawing>
            </w:r>
            <w:r>
              <w:rPr>
                <w:rStyle w:val="font81"/>
                <w:rFonts w:ascii="仿宋" w:eastAsia="仿宋" w:hAnsi="仿宋" w:cs="仿宋"/>
                <w:sz w:val="32"/>
                <w:szCs w:val="32"/>
                <w:lang/>
              </w:rPr>
              <w:t>广州安居集团保障性住房项目设计评价标准</w:t>
            </w:r>
          </w:p>
        </w:tc>
      </w:tr>
      <w:tr w:rsidR="00EB4813">
        <w:trPr>
          <w:trHeight w:val="1454"/>
        </w:trPr>
        <w:tc>
          <w:tcPr>
            <w:tcW w:w="472" w:type="pct"/>
            <w:tcBorders>
              <w:top w:val="single" w:sz="4" w:space="0" w:color="1F2329"/>
              <w:left w:val="single" w:sz="4" w:space="0" w:color="1F2329"/>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评价维度</w:t>
            </w:r>
          </w:p>
        </w:tc>
        <w:tc>
          <w:tcPr>
            <w:tcW w:w="584" w:type="pct"/>
            <w:tcBorders>
              <w:top w:val="single" w:sz="4" w:space="0" w:color="1F2329"/>
              <w:left w:val="single" w:sz="4" w:space="0" w:color="1F2329"/>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管理指标</w:t>
            </w:r>
          </w:p>
        </w:tc>
        <w:tc>
          <w:tcPr>
            <w:tcW w:w="472" w:type="pct"/>
            <w:tcBorders>
              <w:top w:val="single" w:sz="4" w:space="0" w:color="1F2329"/>
              <w:left w:val="single" w:sz="4" w:space="0" w:color="1F2329"/>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主要关注</w:t>
            </w:r>
          </w:p>
        </w:tc>
        <w:tc>
          <w:tcPr>
            <w:tcW w:w="244" w:type="pct"/>
            <w:tcBorders>
              <w:top w:val="single" w:sz="4" w:space="0" w:color="1F2329"/>
              <w:left w:val="single" w:sz="4" w:space="0" w:color="1F2329"/>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序号</w:t>
            </w:r>
          </w:p>
        </w:tc>
        <w:tc>
          <w:tcPr>
            <w:tcW w:w="2051" w:type="pct"/>
            <w:tcBorders>
              <w:top w:val="single" w:sz="4" w:space="0" w:color="1F2329"/>
              <w:left w:val="single" w:sz="4" w:space="0" w:color="1F2329"/>
              <w:bottom w:val="single" w:sz="4" w:space="0" w:color="1F2329"/>
              <w:right w:val="single" w:sz="4" w:space="0" w:color="auto"/>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评价内容及衡量标准</w:t>
            </w:r>
          </w:p>
        </w:tc>
        <w:tc>
          <w:tcPr>
            <w:tcW w:w="437" w:type="pct"/>
            <w:tcBorders>
              <w:top w:val="single" w:sz="4" w:space="0" w:color="auto"/>
              <w:left w:val="single" w:sz="4" w:space="0" w:color="auto"/>
              <w:bottom w:val="single" w:sz="4" w:space="0" w:color="auto"/>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评价分值（</w:t>
            </w:r>
            <w:r>
              <w:rPr>
                <w:rFonts w:ascii="仿宋" w:eastAsia="仿宋" w:hAnsi="仿宋" w:cs="仿宋" w:hint="eastAsia"/>
                <w:b/>
                <w:color w:val="000000"/>
                <w:kern w:val="0"/>
                <w:sz w:val="21"/>
                <w:szCs w:val="21"/>
                <w:lang/>
              </w:rPr>
              <w:t>100</w:t>
            </w:r>
            <w:r>
              <w:rPr>
                <w:rFonts w:ascii="仿宋" w:eastAsia="仿宋" w:hAnsi="仿宋" w:cs="仿宋" w:hint="eastAsia"/>
                <w:b/>
                <w:color w:val="000000"/>
                <w:kern w:val="0"/>
                <w:sz w:val="21"/>
                <w:szCs w:val="21"/>
                <w:lang/>
              </w:rPr>
              <w:t>分）</w:t>
            </w:r>
          </w:p>
        </w:tc>
        <w:tc>
          <w:tcPr>
            <w:tcW w:w="383" w:type="pct"/>
            <w:tcBorders>
              <w:top w:val="single" w:sz="4" w:space="0" w:color="auto"/>
              <w:left w:val="single" w:sz="4" w:space="0" w:color="1F2329"/>
              <w:bottom w:val="single" w:sz="4" w:space="0" w:color="auto"/>
              <w:right w:val="single" w:sz="4" w:space="0" w:color="auto"/>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评价得分</w:t>
            </w:r>
          </w:p>
        </w:tc>
        <w:tc>
          <w:tcPr>
            <w:tcW w:w="352" w:type="pct"/>
            <w:tcBorders>
              <w:top w:val="single" w:sz="4" w:space="0" w:color="1F2329"/>
              <w:left w:val="single" w:sz="4" w:space="0" w:color="auto"/>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微软雅黑" w:eastAsia="微软雅黑" w:hAnsi="微软雅黑" w:cs="微软雅黑"/>
                <w:b/>
                <w:color w:val="000000"/>
                <w:sz w:val="21"/>
                <w:szCs w:val="21"/>
              </w:rPr>
            </w:pPr>
            <w:r>
              <w:rPr>
                <w:rFonts w:ascii="仿宋" w:eastAsia="仿宋" w:hAnsi="仿宋" w:cs="仿宋" w:hint="eastAsia"/>
                <w:b/>
                <w:color w:val="000000"/>
                <w:kern w:val="0"/>
                <w:sz w:val="21"/>
                <w:szCs w:val="21"/>
                <w:lang/>
              </w:rPr>
              <w:t>情况说明</w:t>
            </w:r>
          </w:p>
        </w:tc>
      </w:tr>
      <w:tr w:rsidR="00EB4813">
        <w:trPr>
          <w:trHeight w:val="800"/>
        </w:trPr>
        <w:tc>
          <w:tcPr>
            <w:tcW w:w="472" w:type="pct"/>
            <w:vMerge w:val="restart"/>
            <w:tcBorders>
              <w:top w:val="nil"/>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kern w:val="0"/>
                <w:sz w:val="21"/>
                <w:szCs w:val="21"/>
                <w:lang/>
              </w:rPr>
            </w:pPr>
            <w:r>
              <w:rPr>
                <w:rFonts w:ascii="仿宋" w:eastAsia="仿宋" w:hAnsi="仿宋" w:cs="仿宋" w:hint="eastAsia"/>
                <w:b/>
                <w:color w:val="000000"/>
                <w:kern w:val="0"/>
                <w:sz w:val="21"/>
                <w:szCs w:val="21"/>
                <w:lang/>
              </w:rPr>
              <w:t>功能适用</w:t>
            </w:r>
          </w:p>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w:t>
            </w:r>
            <w:r>
              <w:rPr>
                <w:rFonts w:ascii="仿宋" w:eastAsia="仿宋" w:hAnsi="仿宋" w:cs="仿宋" w:hint="eastAsia"/>
                <w:b/>
                <w:color w:val="000000"/>
                <w:kern w:val="0"/>
                <w:sz w:val="21"/>
                <w:szCs w:val="21"/>
                <w:lang/>
              </w:rPr>
              <w:t>50</w:t>
            </w:r>
            <w:r>
              <w:rPr>
                <w:rFonts w:ascii="仿宋" w:eastAsia="仿宋" w:hAnsi="仿宋" w:cs="仿宋" w:hint="eastAsia"/>
                <w:b/>
                <w:color w:val="000000"/>
                <w:kern w:val="0"/>
                <w:sz w:val="21"/>
                <w:szCs w:val="21"/>
                <w:lang/>
              </w:rPr>
              <w:t>分）</w:t>
            </w:r>
          </w:p>
        </w:tc>
        <w:tc>
          <w:tcPr>
            <w:tcW w:w="584" w:type="pct"/>
            <w:vMerge w:val="restart"/>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功能合理性（</w:t>
            </w:r>
            <w:r>
              <w:rPr>
                <w:rFonts w:ascii="仿宋" w:eastAsia="仿宋" w:hAnsi="仿宋" w:cs="仿宋" w:hint="eastAsia"/>
                <w:b/>
                <w:color w:val="000000"/>
                <w:kern w:val="0"/>
                <w:sz w:val="21"/>
                <w:szCs w:val="21"/>
                <w:lang/>
              </w:rPr>
              <w:t>23</w:t>
            </w:r>
            <w:r>
              <w:rPr>
                <w:rFonts w:ascii="仿宋" w:eastAsia="仿宋" w:hAnsi="仿宋" w:cs="仿宋" w:hint="eastAsia"/>
                <w:b/>
                <w:color w:val="000000"/>
                <w:kern w:val="0"/>
                <w:sz w:val="21"/>
                <w:szCs w:val="21"/>
                <w:lang/>
              </w:rPr>
              <w:t>分）</w:t>
            </w:r>
          </w:p>
        </w:tc>
        <w:tc>
          <w:tcPr>
            <w:tcW w:w="472" w:type="pct"/>
            <w:vMerge w:val="restart"/>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动线设计、模块配置合理</w:t>
            </w: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1</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主次入口、人非机动线、消防车大门设置合理，出入口高效整合；</w:t>
            </w:r>
          </w:p>
        </w:tc>
        <w:tc>
          <w:tcPr>
            <w:tcW w:w="437" w:type="pct"/>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2.0 </w:t>
            </w:r>
          </w:p>
        </w:tc>
        <w:tc>
          <w:tcPr>
            <w:tcW w:w="383" w:type="pct"/>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nil"/>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居民进出及岗亭位置管理等流线及选型合理；</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2.0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1283"/>
        </w:trPr>
        <w:tc>
          <w:tcPr>
            <w:tcW w:w="472" w:type="pct"/>
            <w:vMerge/>
            <w:tcBorders>
              <w:top w:val="nil"/>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3</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机动车</w:t>
            </w:r>
            <w:r>
              <w:rPr>
                <w:rFonts w:ascii="仿宋" w:eastAsia="仿宋" w:hAnsi="仿宋" w:cs="仿宋" w:hint="eastAsia"/>
                <w:color w:val="1F2329"/>
                <w:kern w:val="0"/>
                <w:sz w:val="21"/>
                <w:szCs w:val="21"/>
                <w:lang/>
              </w:rPr>
              <w:t>/</w:t>
            </w:r>
            <w:r>
              <w:rPr>
                <w:rFonts w:ascii="仿宋" w:eastAsia="仿宋" w:hAnsi="仿宋" w:cs="仿宋" w:hint="eastAsia"/>
                <w:color w:val="1F2329"/>
                <w:kern w:val="0"/>
                <w:sz w:val="21"/>
                <w:szCs w:val="21"/>
                <w:lang/>
              </w:rPr>
              <w:t>非机动车</w:t>
            </w:r>
            <w:r>
              <w:rPr>
                <w:rFonts w:ascii="仿宋" w:eastAsia="仿宋" w:hAnsi="仿宋" w:cs="仿宋" w:hint="eastAsia"/>
                <w:color w:val="1F2329"/>
                <w:kern w:val="0"/>
                <w:sz w:val="21"/>
                <w:szCs w:val="21"/>
                <w:lang/>
              </w:rPr>
              <w:t>/</w:t>
            </w:r>
            <w:r>
              <w:rPr>
                <w:rFonts w:ascii="仿宋" w:eastAsia="仿宋" w:hAnsi="仿宋" w:cs="仿宋" w:hint="eastAsia"/>
                <w:color w:val="1F2329"/>
                <w:kern w:val="0"/>
                <w:sz w:val="21"/>
                <w:szCs w:val="21"/>
                <w:lang/>
              </w:rPr>
              <w:t>电单车停车及充电位安全合理；</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2.0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nil"/>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外卖快递柜及快递方式、流线及临时停车设置合理；</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2.0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nil"/>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5</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各栋住宅归家动线设计合理（空间节点设置合理、无明显不利因素）；</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6.0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nil"/>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6</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生活垃圾房及收集点设置合理（干扰小）；</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2.0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nil"/>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7</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垃圾清运流线设置合理；</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2.0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nil"/>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8</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儿童活动等场地设置合理；休闲等生活模块（含架空层）设置合理；</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2.0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nil"/>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9</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汽车库主次支线设计高效合理；停车区与各栋</w:t>
            </w:r>
            <w:r>
              <w:rPr>
                <w:rFonts w:ascii="仿宋" w:eastAsia="仿宋" w:hAnsi="仿宋" w:cs="仿宋" w:hint="eastAsia"/>
                <w:color w:val="1F2329"/>
                <w:kern w:val="0"/>
                <w:sz w:val="21"/>
                <w:szCs w:val="21"/>
                <w:lang/>
              </w:rPr>
              <w:t>/</w:t>
            </w:r>
            <w:r>
              <w:rPr>
                <w:rFonts w:ascii="仿宋" w:eastAsia="仿宋" w:hAnsi="仿宋" w:cs="仿宋" w:hint="eastAsia"/>
                <w:color w:val="1F2329"/>
                <w:kern w:val="0"/>
                <w:sz w:val="21"/>
                <w:szCs w:val="21"/>
                <w:lang/>
              </w:rPr>
              <w:t>单元配置合理；噪音机房设置合理；</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3.0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nil"/>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val="restart"/>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空间舒适性（</w:t>
            </w:r>
            <w:r>
              <w:rPr>
                <w:rFonts w:ascii="仿宋" w:eastAsia="仿宋" w:hAnsi="仿宋" w:cs="仿宋" w:hint="eastAsia"/>
                <w:b/>
                <w:color w:val="000000"/>
                <w:kern w:val="0"/>
                <w:sz w:val="21"/>
                <w:szCs w:val="21"/>
                <w:lang/>
              </w:rPr>
              <w:t>21</w:t>
            </w:r>
            <w:r>
              <w:rPr>
                <w:rFonts w:ascii="仿宋" w:eastAsia="仿宋" w:hAnsi="仿宋" w:cs="仿宋" w:hint="eastAsia"/>
                <w:b/>
                <w:color w:val="000000"/>
                <w:kern w:val="0"/>
                <w:sz w:val="21"/>
                <w:szCs w:val="21"/>
                <w:lang/>
              </w:rPr>
              <w:t>分）</w:t>
            </w:r>
          </w:p>
        </w:tc>
        <w:tc>
          <w:tcPr>
            <w:tcW w:w="472" w:type="pct"/>
            <w:vMerge w:val="restart"/>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产品设计及配置适用合理</w:t>
            </w: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10</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单元入口与通道净高净宽及空间尺度适宜；电梯厅有自然采光及可开启通风条件；入户门与通道净高净宽及空间尺度适宜；</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6.0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nil"/>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11</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户型设计适用无浪费空间；开间开窗级配合理；卧室外窗固定扇与开启扇比例合理、分格美观；</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6.0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nil"/>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12</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入户对景空间效果好；入户预留鞋柜等收纳空间；各房间预留家具布置空间合理；</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3.0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Cs/>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nil"/>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13</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厨房布置符合洗、切、炒的流线；冰箱预留空间满足需求；卫生间三区设置合理适用、相互不冲突；</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3.0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Cs/>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nil"/>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14</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底商及配套开间进深及形式合理；物管用房区位及预留空间合理；地上设备用房区位及布局合理；</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3.0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Cs/>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nil"/>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val="restart"/>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人性化设计（</w:t>
            </w:r>
            <w:r>
              <w:rPr>
                <w:rFonts w:ascii="仿宋" w:eastAsia="仿宋" w:hAnsi="仿宋" w:cs="仿宋" w:hint="eastAsia"/>
                <w:b/>
                <w:color w:val="000000"/>
                <w:kern w:val="0"/>
                <w:sz w:val="21"/>
                <w:szCs w:val="21"/>
                <w:lang/>
              </w:rPr>
              <w:t>6</w:t>
            </w:r>
            <w:r>
              <w:rPr>
                <w:rFonts w:ascii="仿宋" w:eastAsia="仿宋" w:hAnsi="仿宋" w:cs="仿宋" w:hint="eastAsia"/>
                <w:b/>
                <w:color w:val="000000"/>
                <w:kern w:val="0"/>
                <w:sz w:val="21"/>
                <w:szCs w:val="21"/>
                <w:lang/>
              </w:rPr>
              <w:t>分）</w:t>
            </w:r>
          </w:p>
        </w:tc>
        <w:tc>
          <w:tcPr>
            <w:tcW w:w="472" w:type="pct"/>
            <w:vMerge w:val="restart"/>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关注儿童、老人、女性等生活及行为体验</w:t>
            </w: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15</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充分考虑隐私，基本不存在对视等视线干扰；</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3.0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Cs/>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nil"/>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16</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出入口及主通道的高差设置合理，无障碍设计合理适用，考虑日常婴儿车、携带行李箱出入场景；</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3.0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Cs/>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345"/>
        </w:trPr>
        <w:tc>
          <w:tcPr>
            <w:tcW w:w="472" w:type="pct"/>
            <w:vMerge/>
            <w:tcBorders>
              <w:top w:val="nil"/>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tcBorders>
              <w:top w:val="single" w:sz="4" w:space="0" w:color="1F2329"/>
              <w:left w:val="single" w:sz="4" w:space="0" w:color="1F2329"/>
              <w:bottom w:val="single" w:sz="4" w:space="0" w:color="1F2329"/>
              <w:right w:val="single" w:sz="4" w:space="0" w:color="1F2329"/>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tcBorders>
              <w:top w:val="single" w:sz="4" w:space="0" w:color="1F2329"/>
              <w:left w:val="single" w:sz="4" w:space="0" w:color="1F2329"/>
              <w:bottom w:val="single" w:sz="4" w:space="0" w:color="1F2329"/>
              <w:right w:val="single" w:sz="4" w:space="0" w:color="1F2329"/>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righ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小计</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50.0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Cs/>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r>
      <w:tr w:rsidR="00EB4813">
        <w:trPr>
          <w:trHeight w:val="800"/>
        </w:trPr>
        <w:tc>
          <w:tcPr>
            <w:tcW w:w="472" w:type="pct"/>
            <w:vMerge w:val="restart"/>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kern w:val="0"/>
                <w:sz w:val="21"/>
                <w:szCs w:val="21"/>
                <w:lang/>
              </w:rPr>
            </w:pPr>
            <w:r>
              <w:rPr>
                <w:rFonts w:ascii="仿宋" w:eastAsia="仿宋" w:hAnsi="仿宋" w:cs="仿宋" w:hint="eastAsia"/>
                <w:b/>
                <w:color w:val="000000"/>
                <w:kern w:val="0"/>
                <w:sz w:val="21"/>
                <w:szCs w:val="21"/>
                <w:lang/>
              </w:rPr>
              <w:t>美观精致</w:t>
            </w:r>
          </w:p>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w:t>
            </w:r>
            <w:r>
              <w:rPr>
                <w:rFonts w:ascii="仿宋" w:eastAsia="仿宋" w:hAnsi="仿宋" w:cs="仿宋" w:hint="eastAsia"/>
                <w:b/>
                <w:color w:val="000000"/>
                <w:kern w:val="0"/>
                <w:sz w:val="21"/>
                <w:szCs w:val="21"/>
                <w:lang/>
              </w:rPr>
              <w:t>40</w:t>
            </w:r>
            <w:r>
              <w:rPr>
                <w:rFonts w:ascii="仿宋" w:eastAsia="仿宋" w:hAnsi="仿宋" w:cs="仿宋" w:hint="eastAsia"/>
                <w:b/>
                <w:color w:val="000000"/>
                <w:kern w:val="0"/>
                <w:sz w:val="21"/>
                <w:szCs w:val="21"/>
                <w:lang/>
              </w:rPr>
              <w:t>分）</w:t>
            </w:r>
          </w:p>
        </w:tc>
        <w:tc>
          <w:tcPr>
            <w:tcW w:w="584"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定位准确性（</w:t>
            </w:r>
            <w:r>
              <w:rPr>
                <w:rFonts w:ascii="仿宋" w:eastAsia="仿宋" w:hAnsi="仿宋" w:cs="仿宋" w:hint="eastAsia"/>
                <w:b/>
                <w:color w:val="000000"/>
                <w:kern w:val="0"/>
                <w:sz w:val="21"/>
                <w:szCs w:val="21"/>
                <w:lang/>
              </w:rPr>
              <w:t>3</w:t>
            </w:r>
            <w:r>
              <w:rPr>
                <w:rFonts w:ascii="仿宋" w:eastAsia="仿宋" w:hAnsi="仿宋" w:cs="仿宋" w:hint="eastAsia"/>
                <w:b/>
                <w:color w:val="000000"/>
                <w:kern w:val="0"/>
                <w:sz w:val="21"/>
                <w:szCs w:val="21"/>
                <w:lang/>
              </w:rPr>
              <w:t>分）</w:t>
            </w:r>
          </w:p>
        </w:tc>
        <w:tc>
          <w:tcPr>
            <w:tcW w:w="472" w:type="pct"/>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风格调性</w:t>
            </w: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17</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产品定位准确；各专业风格定位一致；各专业设计手法、色彩及元素相匹配；</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3.0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Cs/>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val="restart"/>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效果美观度（</w:t>
            </w:r>
            <w:r>
              <w:rPr>
                <w:rFonts w:ascii="仿宋" w:eastAsia="仿宋" w:hAnsi="仿宋" w:cs="仿宋" w:hint="eastAsia"/>
                <w:b/>
                <w:color w:val="000000"/>
                <w:kern w:val="0"/>
                <w:sz w:val="21"/>
                <w:szCs w:val="21"/>
                <w:lang/>
              </w:rPr>
              <w:t>30</w:t>
            </w:r>
            <w:r>
              <w:rPr>
                <w:rFonts w:ascii="仿宋" w:eastAsia="仿宋" w:hAnsi="仿宋" w:cs="仿宋" w:hint="eastAsia"/>
                <w:b/>
                <w:color w:val="000000"/>
                <w:kern w:val="0"/>
                <w:sz w:val="21"/>
                <w:szCs w:val="21"/>
                <w:lang/>
              </w:rPr>
              <w:t>分）</w:t>
            </w:r>
          </w:p>
        </w:tc>
        <w:tc>
          <w:tcPr>
            <w:tcW w:w="472" w:type="pct"/>
            <w:vMerge w:val="restart"/>
            <w:tcBorders>
              <w:top w:val="single" w:sz="4" w:space="0" w:color="1F2329"/>
              <w:left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城市界面建筑形象协调美观</w:t>
            </w: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18</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临街、临水、俯瞰、天际线、底商等建筑设计效果好；</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3.0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Cs/>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left w:val="single" w:sz="4" w:space="0" w:color="1F2329"/>
              <w:right w:val="single" w:sz="4" w:space="0" w:color="1F2329"/>
            </w:tcBorders>
            <w:shd w:val="clear" w:color="auto" w:fill="auto"/>
            <w:tcMar>
              <w:top w:w="15" w:type="dxa"/>
              <w:left w:w="15" w:type="dxa"/>
              <w:right w:w="15" w:type="dxa"/>
            </w:tcMar>
            <w:vAlign w:val="center"/>
          </w:tcPr>
          <w:p w:rsidR="00EB4813" w:rsidRDefault="00EB4813">
            <w:pPr>
              <w:widowControl/>
              <w:spacing w:line="240" w:lineRule="auto"/>
              <w:ind w:firstLineChars="0" w:firstLine="0"/>
              <w:jc w:val="center"/>
              <w:textAlignment w:val="center"/>
              <w:rPr>
                <w:rFonts w:ascii="仿宋" w:eastAsia="仿宋" w:hAnsi="仿宋" w:cs="仿宋"/>
                <w:b/>
                <w:color w:val="000000"/>
                <w:kern w:val="0"/>
                <w:sz w:val="21"/>
                <w:szCs w:val="21"/>
                <w:lang/>
              </w:rPr>
            </w:pPr>
          </w:p>
        </w:tc>
        <w:tc>
          <w:tcPr>
            <w:tcW w:w="472" w:type="pct"/>
            <w:vMerge/>
            <w:tcBorders>
              <w:left w:val="single" w:sz="4" w:space="0" w:color="1F2329"/>
              <w:right w:val="single" w:sz="4" w:space="0" w:color="1F2329"/>
            </w:tcBorders>
            <w:shd w:val="clear" w:color="auto" w:fill="auto"/>
            <w:tcMar>
              <w:top w:w="15" w:type="dxa"/>
              <w:left w:w="15" w:type="dxa"/>
              <w:right w:w="15" w:type="dxa"/>
            </w:tcMar>
            <w:vAlign w:val="center"/>
          </w:tcPr>
          <w:p w:rsidR="00EB4813" w:rsidRDefault="00EB4813">
            <w:pPr>
              <w:widowControl/>
              <w:spacing w:line="240" w:lineRule="auto"/>
              <w:ind w:firstLineChars="0" w:firstLine="0"/>
              <w:jc w:val="center"/>
              <w:textAlignment w:val="center"/>
              <w:rPr>
                <w:rFonts w:ascii="仿宋" w:eastAsia="仿宋" w:hAnsi="仿宋" w:cs="仿宋"/>
                <w:color w:val="000000"/>
                <w:kern w:val="0"/>
                <w:sz w:val="21"/>
                <w:szCs w:val="21"/>
                <w:lang/>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19</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kern w:val="0"/>
                <w:sz w:val="21"/>
                <w:szCs w:val="21"/>
                <w:lang/>
              </w:rPr>
            </w:pPr>
            <w:r>
              <w:rPr>
                <w:rFonts w:ascii="仿宋" w:eastAsia="仿宋" w:hAnsi="仿宋" w:cs="仿宋" w:hint="eastAsia"/>
                <w:kern w:val="0"/>
                <w:sz w:val="21"/>
                <w:szCs w:val="21"/>
                <w:lang/>
              </w:rPr>
              <w:t>横平竖直、高低错落、协调美观</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kern w:val="0"/>
                <w:sz w:val="21"/>
                <w:szCs w:val="21"/>
                <w:lang/>
              </w:rPr>
            </w:pPr>
            <w:r>
              <w:rPr>
                <w:rFonts w:ascii="仿宋" w:eastAsia="仿宋" w:hAnsi="仿宋" w:cs="仿宋" w:hint="eastAsia"/>
                <w:bCs/>
                <w:color w:val="000000"/>
                <w:kern w:val="0"/>
                <w:sz w:val="21"/>
                <w:szCs w:val="21"/>
                <w:lang/>
              </w:rPr>
              <w:t>5.0</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Cs/>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left w:val="single" w:sz="4" w:space="0" w:color="1F2329"/>
              <w:right w:val="single" w:sz="4" w:space="0" w:color="1F2329"/>
            </w:tcBorders>
            <w:shd w:val="clear" w:color="auto" w:fill="auto"/>
            <w:tcMar>
              <w:top w:w="15" w:type="dxa"/>
              <w:left w:w="15" w:type="dxa"/>
              <w:right w:w="15" w:type="dxa"/>
            </w:tcMar>
            <w:vAlign w:val="center"/>
          </w:tcPr>
          <w:p w:rsidR="00EB4813" w:rsidRDefault="00EB4813">
            <w:pPr>
              <w:widowControl/>
              <w:spacing w:line="240" w:lineRule="auto"/>
              <w:ind w:firstLineChars="0" w:firstLine="0"/>
              <w:jc w:val="center"/>
              <w:textAlignment w:val="center"/>
              <w:rPr>
                <w:rFonts w:ascii="仿宋" w:eastAsia="仿宋" w:hAnsi="仿宋" w:cs="仿宋"/>
                <w:b/>
                <w:color w:val="000000"/>
                <w:kern w:val="0"/>
                <w:sz w:val="21"/>
                <w:szCs w:val="21"/>
                <w:lang/>
              </w:rPr>
            </w:pPr>
          </w:p>
        </w:tc>
        <w:tc>
          <w:tcPr>
            <w:tcW w:w="472" w:type="pct"/>
            <w:vMerge/>
            <w:tcBorders>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widowControl/>
              <w:spacing w:line="240" w:lineRule="auto"/>
              <w:ind w:firstLineChars="0" w:firstLine="0"/>
              <w:jc w:val="center"/>
              <w:textAlignment w:val="center"/>
              <w:rPr>
                <w:rFonts w:ascii="仿宋" w:eastAsia="仿宋" w:hAnsi="仿宋" w:cs="仿宋"/>
                <w:color w:val="000000"/>
                <w:kern w:val="0"/>
                <w:sz w:val="21"/>
                <w:szCs w:val="21"/>
                <w:lang/>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20</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kern w:val="0"/>
                <w:sz w:val="21"/>
                <w:szCs w:val="21"/>
                <w:lang/>
              </w:rPr>
            </w:pPr>
            <w:r>
              <w:rPr>
                <w:rFonts w:ascii="仿宋" w:eastAsia="仿宋" w:hAnsi="仿宋" w:cs="仿宋" w:hint="eastAsia"/>
                <w:kern w:val="0"/>
                <w:sz w:val="21"/>
                <w:szCs w:val="21"/>
                <w:lang/>
              </w:rPr>
              <w:t>颜色搭配简洁大气，色彩和谐。（以不超过三种为宜）</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kern w:val="0"/>
                <w:sz w:val="21"/>
                <w:szCs w:val="21"/>
                <w:lang/>
              </w:rPr>
            </w:pPr>
            <w:r>
              <w:rPr>
                <w:rFonts w:ascii="仿宋" w:eastAsia="仿宋" w:hAnsi="仿宋" w:cs="仿宋" w:hint="eastAsia"/>
                <w:bCs/>
                <w:color w:val="000000"/>
                <w:kern w:val="0"/>
                <w:sz w:val="21"/>
                <w:szCs w:val="21"/>
                <w:lang/>
              </w:rPr>
              <w:t>3.0</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Cs/>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val="restart"/>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重要界面节点形象美观精致</w:t>
            </w: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19</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小区主入口：尺度、形象、适配；</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3.0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Cs/>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20</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次入口：尺度、形象、适配；</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2.0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Cs/>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21</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独立汽车坡道口、消防车大门及非机动车出入口：尺度、形象、适配；</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1.0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Cs/>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val="restart"/>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重点区域</w:t>
            </w: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22</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单元门头造型风格轻盈现代，整体尺度与主体建筑协调美观，尺度得当；</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3.0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Cs/>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23</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大堂（含地下）效果好；净高等空间尺度合理；大堂消火栓箱、管井等做暗藏</w:t>
            </w:r>
            <w:r>
              <w:rPr>
                <w:rFonts w:ascii="仿宋" w:eastAsia="仿宋" w:hAnsi="仿宋" w:cs="仿宋" w:hint="eastAsia"/>
                <w:color w:val="1F2329"/>
                <w:kern w:val="0"/>
                <w:sz w:val="21"/>
                <w:szCs w:val="21"/>
                <w:lang/>
              </w:rPr>
              <w:t>+</w:t>
            </w:r>
            <w:r>
              <w:rPr>
                <w:rFonts w:ascii="仿宋" w:eastAsia="仿宋" w:hAnsi="仿宋" w:cs="仿宋" w:hint="eastAsia"/>
                <w:color w:val="1F2329"/>
                <w:kern w:val="0"/>
                <w:sz w:val="21"/>
                <w:szCs w:val="21"/>
                <w:lang/>
              </w:rPr>
              <w:t>隐蔽门处理；</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Cs/>
                <w:color w:val="000000"/>
                <w:sz w:val="21"/>
                <w:szCs w:val="21"/>
              </w:rPr>
            </w:pPr>
            <w:r>
              <w:rPr>
                <w:rFonts w:ascii="仿宋" w:eastAsia="仿宋" w:hAnsi="仿宋" w:cs="仿宋" w:hint="eastAsia"/>
                <w:bCs/>
                <w:color w:val="000000"/>
                <w:kern w:val="0"/>
                <w:sz w:val="21"/>
                <w:szCs w:val="21"/>
                <w:lang/>
              </w:rPr>
              <w:t xml:space="preserve">4.0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Cs/>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24</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标准层电梯间效果好；消火栓箱暗藏、管井门做四边框及面层同墙色彩质感处理；户门无正对消火栓箱、其它入户门、疏散门、水电井、电表箱等；</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 xml:space="preserve">4.0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Cs/>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25</w:t>
            </w: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门扇高宽及造型合理美观（地上及地下单元门、底商门、入户门）；</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 xml:space="preserve">2.0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材料适配性（</w:t>
            </w:r>
            <w:r>
              <w:rPr>
                <w:rFonts w:ascii="仿宋" w:eastAsia="仿宋" w:hAnsi="仿宋" w:cs="仿宋" w:hint="eastAsia"/>
                <w:b/>
                <w:color w:val="000000"/>
                <w:kern w:val="0"/>
                <w:sz w:val="21"/>
                <w:szCs w:val="21"/>
                <w:lang/>
              </w:rPr>
              <w:t>3</w:t>
            </w:r>
            <w:r>
              <w:rPr>
                <w:rFonts w:ascii="仿宋" w:eastAsia="仿宋" w:hAnsi="仿宋" w:cs="仿宋" w:hint="eastAsia"/>
                <w:b/>
                <w:color w:val="000000"/>
                <w:kern w:val="0"/>
                <w:sz w:val="21"/>
                <w:szCs w:val="21"/>
                <w:lang/>
              </w:rPr>
              <w:t>分）</w:t>
            </w:r>
          </w:p>
        </w:tc>
        <w:tc>
          <w:tcPr>
            <w:tcW w:w="472"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26</w:t>
            </w:r>
          </w:p>
        </w:tc>
        <w:tc>
          <w:tcPr>
            <w:tcW w:w="2051" w:type="pct"/>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选材优质、适配、美观；近人尺度的材料、分缝及工艺合理，已有专项设计及研究成果；</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 xml:space="preserve">3.0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val="restart"/>
            <w:tcBorders>
              <w:top w:val="single" w:sz="4" w:space="0" w:color="1F2329"/>
              <w:left w:val="single" w:sz="4" w:space="0" w:color="1F2329"/>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效果完整度（</w:t>
            </w:r>
            <w:r>
              <w:rPr>
                <w:rFonts w:ascii="仿宋" w:eastAsia="仿宋" w:hAnsi="仿宋" w:cs="仿宋" w:hint="eastAsia"/>
                <w:b/>
                <w:color w:val="000000"/>
                <w:kern w:val="0"/>
                <w:sz w:val="21"/>
                <w:szCs w:val="21"/>
                <w:lang/>
              </w:rPr>
              <w:t>4</w:t>
            </w:r>
            <w:r>
              <w:rPr>
                <w:rFonts w:ascii="仿宋" w:eastAsia="仿宋" w:hAnsi="仿宋" w:cs="仿宋" w:hint="eastAsia"/>
                <w:b/>
                <w:color w:val="000000"/>
                <w:kern w:val="0"/>
                <w:sz w:val="21"/>
                <w:szCs w:val="21"/>
                <w:lang/>
              </w:rPr>
              <w:t>分）</w:t>
            </w:r>
          </w:p>
        </w:tc>
        <w:tc>
          <w:tcPr>
            <w:tcW w:w="472" w:type="pct"/>
            <w:vMerge w:val="restart"/>
            <w:tcBorders>
              <w:top w:val="single" w:sz="4" w:space="0" w:color="1F2329"/>
              <w:left w:val="single" w:sz="4" w:space="0" w:color="1F2329"/>
              <w:bottom w:val="single" w:sz="4" w:space="0" w:color="1F2329"/>
              <w:right w:val="single" w:sz="4" w:space="0" w:color="1F2329"/>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27</w:t>
            </w:r>
          </w:p>
        </w:tc>
        <w:tc>
          <w:tcPr>
            <w:tcW w:w="2051" w:type="pct"/>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效果图及模型真实、准确、重要空间节点完整表现；</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 xml:space="preserve">2.0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1F2329"/>
              <w:left w:val="single" w:sz="4" w:space="0" w:color="1F2329"/>
              <w:bottom w:val="single" w:sz="4" w:space="0" w:color="1F2329"/>
              <w:right w:val="single" w:sz="4" w:space="0" w:color="1F2329"/>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vMerge/>
            <w:tcBorders>
              <w:top w:val="single" w:sz="4" w:space="0" w:color="1F2329"/>
              <w:left w:val="single" w:sz="4" w:space="0" w:color="1F2329"/>
              <w:bottom w:val="single" w:sz="4" w:space="0" w:color="1F2329"/>
              <w:right w:val="single" w:sz="4" w:space="0" w:color="1F2329"/>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244" w:type="pct"/>
            <w:tcBorders>
              <w:top w:val="nil"/>
              <w:left w:val="nil"/>
              <w:bottom w:val="single" w:sz="4" w:space="0" w:color="1F2329"/>
              <w:right w:val="single" w:sz="4" w:space="0" w:color="1F2329"/>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28</w:t>
            </w:r>
          </w:p>
        </w:tc>
        <w:tc>
          <w:tcPr>
            <w:tcW w:w="2051" w:type="pct"/>
            <w:tcBorders>
              <w:top w:val="single" w:sz="4" w:space="0" w:color="1F2329"/>
              <w:left w:val="single" w:sz="4" w:space="0" w:color="1F2329"/>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效果图同步替换各专业及专项最新设计成果，同步呈现门窗分格、机电末端点位、灯杆、标识、泛光等设计成果；</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 xml:space="preserve">2.0 </w:t>
            </w:r>
          </w:p>
        </w:tc>
        <w:tc>
          <w:tcPr>
            <w:tcW w:w="3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345"/>
        </w:trPr>
        <w:tc>
          <w:tcPr>
            <w:tcW w:w="472" w:type="pct"/>
            <w:vMerge/>
            <w:tcBorders>
              <w:top w:val="single" w:sz="4" w:space="0" w:color="1F2329"/>
              <w:left w:val="single" w:sz="4" w:space="0" w:color="1F2329"/>
              <w:bottom w:val="nil"/>
              <w:right w:val="single" w:sz="4" w:space="0" w:color="1F2329"/>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tcBorders>
              <w:top w:val="single" w:sz="4" w:space="0" w:color="1F2329"/>
              <w:left w:val="single" w:sz="4" w:space="0" w:color="1F2329"/>
              <w:bottom w:val="nil"/>
              <w:right w:val="single" w:sz="4" w:space="0" w:color="1F2329"/>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tcBorders>
              <w:top w:val="nil"/>
              <w:left w:val="nil"/>
              <w:bottom w:val="nil"/>
              <w:right w:val="single" w:sz="4" w:space="0" w:color="1F2329"/>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244" w:type="pct"/>
            <w:tcBorders>
              <w:top w:val="nil"/>
              <w:left w:val="nil"/>
              <w:bottom w:val="nil"/>
              <w:right w:val="single" w:sz="4" w:space="0" w:color="1F2329"/>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righ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小计</w:t>
            </w:r>
          </w:p>
        </w:tc>
        <w:tc>
          <w:tcPr>
            <w:tcW w:w="437" w:type="pct"/>
            <w:tcBorders>
              <w:top w:val="nil"/>
              <w:left w:val="nil"/>
              <w:bottom w:val="nil"/>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 xml:space="preserve">40.0 </w:t>
            </w:r>
          </w:p>
        </w:tc>
        <w:tc>
          <w:tcPr>
            <w:tcW w:w="383" w:type="pct"/>
            <w:tcBorders>
              <w:top w:val="nil"/>
              <w:left w:val="nil"/>
              <w:bottom w:val="nil"/>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nil"/>
              <w:left w:val="nil"/>
              <w:bottom w:val="nil"/>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r>
      <w:tr w:rsidR="00EB4813">
        <w:trPr>
          <w:trHeight w:val="800"/>
        </w:trPr>
        <w:tc>
          <w:tcPr>
            <w:tcW w:w="47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kern w:val="0"/>
                <w:sz w:val="21"/>
                <w:szCs w:val="21"/>
                <w:lang/>
              </w:rPr>
            </w:pPr>
            <w:r>
              <w:rPr>
                <w:rFonts w:ascii="仿宋" w:eastAsia="仿宋" w:hAnsi="仿宋" w:cs="仿宋" w:hint="eastAsia"/>
                <w:b/>
                <w:color w:val="000000"/>
                <w:kern w:val="0"/>
                <w:sz w:val="21"/>
                <w:szCs w:val="21"/>
                <w:lang/>
              </w:rPr>
              <w:t>运维简便</w:t>
            </w:r>
          </w:p>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w:t>
            </w:r>
            <w:r>
              <w:rPr>
                <w:rFonts w:ascii="仿宋" w:eastAsia="仿宋" w:hAnsi="仿宋" w:cs="仿宋" w:hint="eastAsia"/>
                <w:b/>
                <w:color w:val="000000"/>
                <w:kern w:val="0"/>
                <w:sz w:val="21"/>
                <w:szCs w:val="21"/>
                <w:lang/>
              </w:rPr>
              <w:t>10</w:t>
            </w:r>
            <w:r>
              <w:rPr>
                <w:rFonts w:ascii="仿宋" w:eastAsia="仿宋" w:hAnsi="仿宋" w:cs="仿宋" w:hint="eastAsia"/>
                <w:b/>
                <w:color w:val="000000"/>
                <w:kern w:val="0"/>
                <w:sz w:val="21"/>
                <w:szCs w:val="21"/>
                <w:lang/>
              </w:rPr>
              <w:t>分）</w:t>
            </w:r>
          </w:p>
        </w:tc>
        <w:tc>
          <w:tcPr>
            <w:tcW w:w="58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维护难易度（</w:t>
            </w:r>
            <w:r>
              <w:rPr>
                <w:rFonts w:ascii="仿宋" w:eastAsia="仿宋" w:hAnsi="仿宋" w:cs="仿宋" w:hint="eastAsia"/>
                <w:b/>
                <w:color w:val="000000"/>
                <w:kern w:val="0"/>
                <w:sz w:val="21"/>
                <w:szCs w:val="21"/>
                <w:lang/>
              </w:rPr>
              <w:t>6</w:t>
            </w:r>
            <w:r>
              <w:rPr>
                <w:rFonts w:ascii="仿宋" w:eastAsia="仿宋" w:hAnsi="仿宋" w:cs="仿宋" w:hint="eastAsia"/>
                <w:b/>
                <w:color w:val="000000"/>
                <w:kern w:val="0"/>
                <w:sz w:val="21"/>
                <w:szCs w:val="21"/>
                <w:lang/>
              </w:rPr>
              <w:t>分）</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29</w:t>
            </w:r>
          </w:p>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材料耐久性、工艺耐久性；</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 xml:space="preserve">2.0 </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30</w:t>
            </w:r>
          </w:p>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装饰建材、装饰面替换难度小；</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 xml:space="preserve">2.0 </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31</w:t>
            </w:r>
          </w:p>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近人尺度公区耐撞耐脏易清洗；</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 xml:space="preserve">2.0 </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使用方便性（</w:t>
            </w:r>
            <w:r>
              <w:rPr>
                <w:rFonts w:ascii="仿宋" w:eastAsia="仿宋" w:hAnsi="仿宋" w:cs="仿宋" w:hint="eastAsia"/>
                <w:b/>
                <w:color w:val="000000"/>
                <w:kern w:val="0"/>
                <w:sz w:val="21"/>
                <w:szCs w:val="21"/>
                <w:lang/>
              </w:rPr>
              <w:t>4</w:t>
            </w:r>
            <w:r>
              <w:rPr>
                <w:rFonts w:ascii="仿宋" w:eastAsia="仿宋" w:hAnsi="仿宋" w:cs="仿宋" w:hint="eastAsia"/>
                <w:b/>
                <w:color w:val="000000"/>
                <w:kern w:val="0"/>
                <w:sz w:val="21"/>
                <w:szCs w:val="21"/>
                <w:lang/>
              </w:rPr>
              <w:t>分）</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32</w:t>
            </w:r>
          </w:p>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门岗设置高效集约、适配管理需求；</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 xml:space="preserve">2.0 </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800"/>
        </w:trPr>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33</w:t>
            </w:r>
          </w:p>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无积灰设计：公区踢脚设计、外立面设计等；</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 xml:space="preserve">2.0 </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r>
      <w:tr w:rsidR="00EB4813">
        <w:trPr>
          <w:trHeight w:val="345"/>
        </w:trPr>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051" w:type="pct"/>
            <w:tcBorders>
              <w:top w:val="nil"/>
              <w:left w:val="nil"/>
              <w:bottom w:val="single" w:sz="4" w:space="0" w:color="1F2329"/>
              <w:right w:val="single" w:sz="4" w:space="0" w:color="1F2329"/>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right"/>
              <w:textAlignment w:val="center"/>
              <w:rPr>
                <w:rFonts w:ascii="仿宋" w:eastAsia="仿宋" w:hAnsi="仿宋" w:cs="仿宋"/>
                <w:color w:val="1F2329"/>
                <w:sz w:val="21"/>
                <w:szCs w:val="21"/>
              </w:rPr>
            </w:pPr>
            <w:r>
              <w:rPr>
                <w:rFonts w:ascii="仿宋" w:eastAsia="仿宋" w:hAnsi="仿宋" w:cs="仿宋" w:hint="eastAsia"/>
                <w:color w:val="1F2329"/>
                <w:kern w:val="0"/>
                <w:sz w:val="21"/>
                <w:szCs w:val="21"/>
                <w:lang/>
              </w:rPr>
              <w:t>小计</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 xml:space="preserve">10.0 </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r>
      <w:tr w:rsidR="00EB4813">
        <w:trPr>
          <w:trHeight w:val="60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汇总得分</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 xml:space="preserve">100.0 </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r>
      <w:tr w:rsidR="00EB4813">
        <w:trPr>
          <w:trHeight w:val="270"/>
        </w:trPr>
        <w:tc>
          <w:tcPr>
            <w:tcW w:w="472"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left"/>
              <w:rPr>
                <w:rFonts w:ascii="仿宋" w:eastAsia="仿宋" w:hAnsi="仿宋" w:cs="仿宋"/>
                <w:color w:val="000000"/>
                <w:sz w:val="21"/>
                <w:szCs w:val="21"/>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r>
      <w:tr w:rsidR="00EB4813">
        <w:trPr>
          <w:trHeight w:val="330"/>
        </w:trPr>
        <w:tc>
          <w:tcPr>
            <w:tcW w:w="47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加减分</w:t>
            </w:r>
            <w:r>
              <w:rPr>
                <w:rFonts w:ascii="仿宋" w:eastAsia="仿宋" w:hAnsi="仿宋" w:cs="仿宋" w:hint="eastAsia"/>
                <w:b/>
                <w:color w:val="000000"/>
                <w:kern w:val="0"/>
                <w:sz w:val="21"/>
                <w:szCs w:val="21"/>
                <w:lang/>
              </w:rPr>
              <w:lastRenderedPageBreak/>
              <w:t>项</w:t>
            </w:r>
          </w:p>
        </w:tc>
        <w:tc>
          <w:tcPr>
            <w:tcW w:w="584" w:type="pct"/>
            <w:vMerge w:val="restar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lastRenderedPageBreak/>
              <w:t>加分</w:t>
            </w:r>
          </w:p>
        </w:tc>
        <w:tc>
          <w:tcPr>
            <w:tcW w:w="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244"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w:t>
            </w:r>
          </w:p>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设计创新：如，创新性极强的设计，</w:t>
            </w:r>
            <w:r>
              <w:rPr>
                <w:rFonts w:ascii="仿宋" w:eastAsia="仿宋" w:hAnsi="仿宋" w:cs="仿宋" w:hint="eastAsia"/>
                <w:color w:val="000000"/>
                <w:kern w:val="0"/>
                <w:sz w:val="21"/>
                <w:szCs w:val="21"/>
                <w:lang/>
              </w:rPr>
              <w:lastRenderedPageBreak/>
              <w:t>采用新材料、新工艺，产品整体品质感明显超越竞品或同类项目水平；</w:t>
            </w:r>
            <w:r>
              <w:rPr>
                <w:rFonts w:ascii="仿宋" w:eastAsia="仿宋" w:hAnsi="仿宋" w:cs="仿宋" w:hint="eastAsia"/>
                <w:color w:val="000000"/>
                <w:kern w:val="0"/>
                <w:sz w:val="21"/>
                <w:szCs w:val="21"/>
                <w:lang/>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r>
      <w:tr w:rsidR="00EB4813">
        <w:trPr>
          <w:trHeight w:val="345"/>
        </w:trPr>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vMerge/>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2"/>
                <w:szCs w:val="22"/>
              </w:rPr>
            </w:pPr>
          </w:p>
        </w:tc>
        <w:tc>
          <w:tcPr>
            <w:tcW w:w="244"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w:t>
            </w:r>
          </w:p>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示范区策划创新：具备显著亮点，具备引领性；</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r>
      <w:tr w:rsidR="00EB4813">
        <w:trPr>
          <w:trHeight w:val="345"/>
        </w:trPr>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减分</w:t>
            </w:r>
          </w:p>
        </w:tc>
        <w:tc>
          <w:tcPr>
            <w:tcW w:w="472"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0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违反负面清单条文且澄清未通过的，</w:t>
            </w:r>
            <w:r>
              <w:rPr>
                <w:rFonts w:ascii="仿宋" w:eastAsia="仿宋" w:hAnsi="仿宋" w:cs="仿宋" w:hint="eastAsia"/>
                <w:color w:val="000000"/>
                <w:kern w:val="0"/>
                <w:sz w:val="22"/>
                <w:szCs w:val="22"/>
                <w:lang/>
              </w:rPr>
              <w:t>1-2</w:t>
            </w:r>
            <w:r>
              <w:rPr>
                <w:rFonts w:ascii="仿宋" w:eastAsia="仿宋" w:hAnsi="仿宋" w:cs="仿宋" w:hint="eastAsia"/>
                <w:color w:val="000000"/>
                <w:kern w:val="0"/>
                <w:sz w:val="22"/>
                <w:szCs w:val="22"/>
                <w:lang/>
              </w:rPr>
              <w:t>分</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条</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r>
      <w:tr w:rsidR="00EB4813">
        <w:trPr>
          <w:trHeight w:val="345"/>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加减分合计</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color w:val="000000"/>
                <w:sz w:val="21"/>
                <w:szCs w:val="21"/>
              </w:rPr>
            </w:pPr>
          </w:p>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416FED">
            <w:pPr>
              <w:widowControl/>
              <w:spacing w:line="240" w:lineRule="auto"/>
              <w:ind w:firstLineChars="0" w:firstLine="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小计</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416FED">
            <w:pPr>
              <w:widowControl/>
              <w:spacing w:line="240" w:lineRule="auto"/>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 xml:space="preserve">0.0 </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4813" w:rsidRDefault="00EB4813">
            <w:pPr>
              <w:spacing w:line="240" w:lineRule="auto"/>
              <w:ind w:firstLineChars="0" w:firstLine="0"/>
              <w:jc w:val="center"/>
              <w:rPr>
                <w:rFonts w:ascii="仿宋" w:eastAsia="仿宋" w:hAnsi="仿宋" w:cs="仿宋"/>
                <w:b/>
                <w:color w:val="000000"/>
                <w:sz w:val="21"/>
                <w:szCs w:val="21"/>
              </w:rPr>
            </w:pPr>
          </w:p>
        </w:tc>
      </w:tr>
    </w:tbl>
    <w:p w:rsidR="00EB4813" w:rsidRDefault="00EB4813">
      <w:pPr>
        <w:pStyle w:val="1"/>
      </w:pPr>
    </w:p>
    <w:p w:rsidR="00EB4813" w:rsidRDefault="00416FED">
      <w:pPr>
        <w:pStyle w:val="1"/>
      </w:pPr>
      <w:bookmarkStart w:id="5" w:name="_Toc18522"/>
      <w:r>
        <w:rPr>
          <w:rFonts w:hint="eastAsia"/>
        </w:rPr>
        <w:t>三、广州安居集团保障性住房项目设计负面清单</w:t>
      </w:r>
      <w:bookmarkEnd w:id="5"/>
    </w:p>
    <w:p w:rsidR="00EB4813" w:rsidRDefault="00416FED">
      <w:pPr>
        <w:pStyle w:val="2"/>
      </w:pPr>
      <w:bookmarkStart w:id="6" w:name="_Toc11960"/>
      <w:r>
        <w:rPr>
          <w:rFonts w:hint="eastAsia"/>
        </w:rPr>
        <w:t>（一）综合类</w:t>
      </w:r>
      <w:bookmarkEnd w:id="6"/>
    </w:p>
    <w:p w:rsidR="00EB4813" w:rsidRDefault="00416FED" w:rsidP="001A5E49">
      <w:pPr>
        <w:ind w:firstLine="640"/>
      </w:pPr>
      <w:r>
        <w:rPr>
          <w:rFonts w:hint="eastAsia"/>
        </w:rPr>
        <w:t>（</w:t>
      </w:r>
      <w:r>
        <w:rPr>
          <w:rFonts w:hint="eastAsia"/>
        </w:rPr>
        <w:t>1</w:t>
      </w:r>
      <w:r>
        <w:rPr>
          <w:rFonts w:hint="eastAsia"/>
        </w:rPr>
        <w:t>）规划布局未充分考虑城市界面，未能形成高低错落的天际线，小区规划与城市界面不和谐。</w:t>
      </w:r>
    </w:p>
    <w:p w:rsidR="00EB4813" w:rsidRDefault="00416FED" w:rsidP="001A5E49">
      <w:pPr>
        <w:ind w:firstLine="640"/>
      </w:pPr>
      <w:r>
        <w:rPr>
          <w:rFonts w:hint="eastAsia"/>
        </w:rPr>
        <w:t>（</w:t>
      </w:r>
      <w:r>
        <w:rPr>
          <w:rFonts w:hint="eastAsia"/>
        </w:rPr>
        <w:t>2</w:t>
      </w:r>
      <w:r>
        <w:rPr>
          <w:rFonts w:hint="eastAsia"/>
        </w:rPr>
        <w:t>）主要立面及归家动线上的立面外露立管（给排水立管、燃气管、排烟道、家用空调冷媒冷凝管等），未进行隐蔽及美化处理。</w:t>
      </w:r>
    </w:p>
    <w:p w:rsidR="00EB4813" w:rsidRDefault="00416FED" w:rsidP="001A5E49">
      <w:pPr>
        <w:ind w:firstLine="640"/>
      </w:pPr>
      <w:r>
        <w:rPr>
          <w:rFonts w:hint="eastAsia"/>
        </w:rPr>
        <w:t>（</w:t>
      </w:r>
      <w:r>
        <w:rPr>
          <w:rFonts w:hint="eastAsia"/>
        </w:rPr>
        <w:t>3</w:t>
      </w:r>
      <w:r>
        <w:rPr>
          <w:rFonts w:hint="eastAsia"/>
        </w:rPr>
        <w:t>）色彩搭配混杂，色彩饱和度过高，超过三种。</w:t>
      </w:r>
    </w:p>
    <w:p w:rsidR="00EB4813" w:rsidRDefault="00416FED" w:rsidP="001A5E49">
      <w:pPr>
        <w:ind w:firstLine="640"/>
      </w:pPr>
      <w:r>
        <w:rPr>
          <w:rFonts w:hint="eastAsia"/>
        </w:rPr>
        <w:t>（</w:t>
      </w:r>
      <w:r>
        <w:rPr>
          <w:rFonts w:hint="eastAsia"/>
        </w:rPr>
        <w:t>4</w:t>
      </w:r>
      <w:r>
        <w:rPr>
          <w:rFonts w:hint="eastAsia"/>
        </w:rPr>
        <w:t>）无进行共享活动空间设计如架空层、风雨连廊、阳光步道、户外花园等。</w:t>
      </w:r>
    </w:p>
    <w:p w:rsidR="00EB4813" w:rsidRDefault="00416FED" w:rsidP="001A5E49">
      <w:pPr>
        <w:ind w:firstLine="640"/>
      </w:pPr>
      <w:r>
        <w:rPr>
          <w:rFonts w:hint="eastAsia"/>
        </w:rPr>
        <w:t>（</w:t>
      </w:r>
      <w:r>
        <w:rPr>
          <w:rFonts w:hint="eastAsia"/>
        </w:rPr>
        <w:t>5</w:t>
      </w:r>
      <w:r>
        <w:rPr>
          <w:rFonts w:hint="eastAsia"/>
        </w:rPr>
        <w:t>）未积极优化第五立面设计，无采取布置绿化、铺设光伏等方式进行美化及合理利用。</w:t>
      </w:r>
    </w:p>
    <w:p w:rsidR="00EB4813" w:rsidRDefault="00416FED" w:rsidP="001A5E49">
      <w:pPr>
        <w:ind w:firstLine="640"/>
      </w:pPr>
      <w:r>
        <w:rPr>
          <w:rFonts w:hint="eastAsia"/>
        </w:rPr>
        <w:t>（</w:t>
      </w:r>
      <w:r>
        <w:rPr>
          <w:rFonts w:hint="eastAsia"/>
        </w:rPr>
        <w:t>6</w:t>
      </w:r>
      <w:r>
        <w:rPr>
          <w:rFonts w:hint="eastAsia"/>
        </w:rPr>
        <w:t>）采取玻璃幕墙、大落地窗等设计，窗户尺寸过大，不符合绿色节能的设计理念。</w:t>
      </w:r>
    </w:p>
    <w:p w:rsidR="00EB4813" w:rsidRDefault="00416FED" w:rsidP="001A5E49">
      <w:pPr>
        <w:ind w:firstLine="640"/>
      </w:pPr>
      <w:r>
        <w:rPr>
          <w:rFonts w:hint="eastAsia"/>
        </w:rPr>
        <w:t>（</w:t>
      </w:r>
      <w:r>
        <w:rPr>
          <w:rFonts w:hint="eastAsia"/>
        </w:rPr>
        <w:t>7</w:t>
      </w:r>
      <w:r>
        <w:rPr>
          <w:rFonts w:hint="eastAsia"/>
        </w:rPr>
        <w:t>）管道检查口设置在主出入口、楼栋入口等人流密集区域，未进行合理隐蔽或美化处理。</w:t>
      </w:r>
    </w:p>
    <w:p w:rsidR="00EB4813" w:rsidRDefault="00416FED" w:rsidP="001A5E49">
      <w:pPr>
        <w:ind w:firstLine="640"/>
      </w:pPr>
      <w:r>
        <w:rPr>
          <w:rFonts w:hint="eastAsia"/>
        </w:rPr>
        <w:t>（</w:t>
      </w:r>
      <w:r>
        <w:rPr>
          <w:rFonts w:hint="eastAsia"/>
        </w:rPr>
        <w:t>8</w:t>
      </w:r>
      <w:r>
        <w:rPr>
          <w:rFonts w:hint="eastAsia"/>
        </w:rPr>
        <w:t>）入户大堂及单元门头存在有外露管道，未采取美</w:t>
      </w:r>
      <w:r>
        <w:rPr>
          <w:rFonts w:hint="eastAsia"/>
        </w:rPr>
        <w:lastRenderedPageBreak/>
        <w:t>化措施隐蔽管道。</w:t>
      </w:r>
    </w:p>
    <w:p w:rsidR="00EB4813" w:rsidRDefault="00416FED" w:rsidP="001A5E49">
      <w:pPr>
        <w:ind w:firstLine="640"/>
      </w:pPr>
      <w:r>
        <w:rPr>
          <w:rFonts w:hint="eastAsia"/>
        </w:rPr>
        <w:t>（</w:t>
      </w:r>
      <w:r>
        <w:rPr>
          <w:rFonts w:hint="eastAsia"/>
        </w:rPr>
        <w:t>9</w:t>
      </w:r>
      <w:r>
        <w:rPr>
          <w:rFonts w:hint="eastAsia"/>
        </w:rPr>
        <w:t>）入户大堂入口面对转角。</w:t>
      </w:r>
    </w:p>
    <w:p w:rsidR="00EB4813" w:rsidRDefault="00416FED" w:rsidP="001A5E49">
      <w:pPr>
        <w:ind w:firstLine="640"/>
      </w:pPr>
      <w:r>
        <w:rPr>
          <w:rFonts w:hint="eastAsia"/>
        </w:rPr>
        <w:t>（</w:t>
      </w:r>
      <w:r>
        <w:rPr>
          <w:rFonts w:hint="eastAsia"/>
        </w:rPr>
        <w:t>10</w:t>
      </w:r>
      <w:r>
        <w:rPr>
          <w:rFonts w:hint="eastAsia"/>
        </w:rPr>
        <w:t>）入户大堂存在有长条冷巷</w:t>
      </w:r>
      <w:r>
        <w:rPr>
          <w:rFonts w:hint="eastAsia"/>
        </w:rPr>
        <w:tab/>
      </w:r>
      <w:r>
        <w:rPr>
          <w:rFonts w:hint="eastAsia"/>
        </w:rPr>
        <w:t>。</w:t>
      </w:r>
    </w:p>
    <w:p w:rsidR="00EB4813" w:rsidRDefault="00416FED" w:rsidP="001A5E49">
      <w:pPr>
        <w:ind w:firstLine="640"/>
      </w:pPr>
      <w:r>
        <w:rPr>
          <w:rFonts w:hint="eastAsia"/>
        </w:rPr>
        <w:t>（</w:t>
      </w:r>
      <w:r>
        <w:rPr>
          <w:rFonts w:hint="eastAsia"/>
        </w:rPr>
        <w:t>11</w:t>
      </w:r>
      <w:r>
        <w:rPr>
          <w:rFonts w:hint="eastAsia"/>
        </w:rPr>
        <w:t>）户型主朝向北向，户型朝南的比例低于</w:t>
      </w:r>
      <w:r>
        <w:rPr>
          <w:rFonts w:hint="eastAsia"/>
        </w:rPr>
        <w:t>75%</w:t>
      </w:r>
      <w:r>
        <w:rPr>
          <w:rFonts w:hint="eastAsia"/>
        </w:rPr>
        <w:t>。</w:t>
      </w:r>
    </w:p>
    <w:p w:rsidR="00EB4813" w:rsidRDefault="00416FED" w:rsidP="001A5E49">
      <w:pPr>
        <w:ind w:firstLine="640"/>
      </w:pPr>
      <w:r>
        <w:rPr>
          <w:rFonts w:hint="eastAsia"/>
        </w:rPr>
        <w:t>（</w:t>
      </w:r>
      <w:r>
        <w:rPr>
          <w:rFonts w:hint="eastAsia"/>
        </w:rPr>
        <w:t>12</w:t>
      </w:r>
      <w:r>
        <w:rPr>
          <w:rFonts w:hint="eastAsia"/>
        </w:rPr>
        <w:t>）三房的客厅净宽小于</w:t>
      </w:r>
      <w:r>
        <w:rPr>
          <w:rFonts w:hint="eastAsia"/>
        </w:rPr>
        <w:t>3.1m</w:t>
      </w:r>
      <w:r>
        <w:rPr>
          <w:rFonts w:hint="eastAsia"/>
        </w:rPr>
        <w:t>，两房的客厅净宽小于</w:t>
      </w:r>
      <w:r>
        <w:rPr>
          <w:rFonts w:hint="eastAsia"/>
        </w:rPr>
        <w:t>3m</w:t>
      </w:r>
      <w:r>
        <w:rPr>
          <w:rFonts w:hint="eastAsia"/>
        </w:rPr>
        <w:t>主卧室开间净宽小于</w:t>
      </w:r>
      <w:r>
        <w:rPr>
          <w:rFonts w:hint="eastAsia"/>
        </w:rPr>
        <w:t>2.6m</w:t>
      </w:r>
      <w:r>
        <w:rPr>
          <w:rFonts w:hint="eastAsia"/>
        </w:rPr>
        <w:t>。</w:t>
      </w:r>
      <w:r>
        <w:rPr>
          <w:rFonts w:hint="eastAsia"/>
        </w:rPr>
        <w:t xml:space="preserve">   </w:t>
      </w:r>
    </w:p>
    <w:p w:rsidR="00EB4813" w:rsidRDefault="00416FED" w:rsidP="001A5E49">
      <w:pPr>
        <w:ind w:firstLine="640"/>
      </w:pPr>
      <w:r>
        <w:rPr>
          <w:rFonts w:hint="eastAsia"/>
        </w:rPr>
        <w:t>（</w:t>
      </w:r>
      <w:r>
        <w:rPr>
          <w:rFonts w:hint="eastAsia"/>
        </w:rPr>
        <w:t>13</w:t>
      </w:r>
      <w:r>
        <w:rPr>
          <w:rFonts w:hint="eastAsia"/>
        </w:rPr>
        <w:t>）未设置燃气报警系统。</w:t>
      </w:r>
    </w:p>
    <w:p w:rsidR="00EB4813" w:rsidRDefault="00416FED" w:rsidP="001A5E49">
      <w:pPr>
        <w:ind w:firstLine="640"/>
      </w:pPr>
      <w:r>
        <w:rPr>
          <w:rFonts w:hint="eastAsia"/>
        </w:rPr>
        <w:t>（</w:t>
      </w:r>
      <w:r>
        <w:rPr>
          <w:rFonts w:hint="eastAsia"/>
        </w:rPr>
        <w:t>14</w:t>
      </w:r>
      <w:r>
        <w:rPr>
          <w:rFonts w:hint="eastAsia"/>
        </w:rPr>
        <w:t>）未设计收纳空间。</w:t>
      </w:r>
    </w:p>
    <w:p w:rsidR="00EB4813" w:rsidRDefault="00416FED" w:rsidP="001A5E49">
      <w:pPr>
        <w:ind w:firstLine="640"/>
      </w:pPr>
      <w:r>
        <w:rPr>
          <w:rFonts w:hint="eastAsia"/>
        </w:rPr>
        <w:t>（</w:t>
      </w:r>
      <w:r>
        <w:rPr>
          <w:rFonts w:hint="eastAsia"/>
        </w:rPr>
        <w:t>15</w:t>
      </w:r>
      <w:r>
        <w:rPr>
          <w:rFonts w:hint="eastAsia"/>
        </w:rPr>
        <w:t>）玄关走廊的过道过长。</w:t>
      </w:r>
    </w:p>
    <w:p w:rsidR="00EB4813" w:rsidRDefault="00416FED" w:rsidP="001A5E49">
      <w:pPr>
        <w:ind w:firstLine="640"/>
      </w:pPr>
      <w:r>
        <w:rPr>
          <w:rFonts w:hint="eastAsia"/>
        </w:rPr>
        <w:t>（</w:t>
      </w:r>
      <w:r>
        <w:rPr>
          <w:rFonts w:hint="eastAsia"/>
        </w:rPr>
        <w:t>16</w:t>
      </w:r>
      <w:r>
        <w:rPr>
          <w:rFonts w:hint="eastAsia"/>
        </w:rPr>
        <w:t>）</w:t>
      </w:r>
      <w:r>
        <w:t>入户门</w:t>
      </w:r>
      <w:r>
        <w:rPr>
          <w:rFonts w:hint="eastAsia"/>
        </w:rPr>
        <w:t>正对</w:t>
      </w:r>
      <w:r>
        <w:t>主卧门。</w:t>
      </w:r>
    </w:p>
    <w:p w:rsidR="00EB4813" w:rsidRDefault="00416FED" w:rsidP="001A5E49">
      <w:pPr>
        <w:ind w:firstLine="640"/>
      </w:pPr>
      <w:r>
        <w:rPr>
          <w:rFonts w:hint="eastAsia"/>
        </w:rPr>
        <w:t>（</w:t>
      </w:r>
      <w:r>
        <w:rPr>
          <w:rFonts w:hint="eastAsia"/>
        </w:rPr>
        <w:t>17</w:t>
      </w:r>
      <w:r>
        <w:rPr>
          <w:rFonts w:hint="eastAsia"/>
        </w:rPr>
        <w:t>）未进行内天井防护。</w:t>
      </w:r>
    </w:p>
    <w:p w:rsidR="00EB4813" w:rsidRDefault="00416FED" w:rsidP="001A5E49">
      <w:pPr>
        <w:ind w:firstLine="640"/>
      </w:pPr>
      <w:r>
        <w:rPr>
          <w:rFonts w:hint="eastAsia"/>
        </w:rPr>
        <w:t>（</w:t>
      </w:r>
      <w:r>
        <w:rPr>
          <w:rFonts w:hint="eastAsia"/>
        </w:rPr>
        <w:t>18</w:t>
      </w:r>
      <w:r>
        <w:rPr>
          <w:rFonts w:hint="eastAsia"/>
        </w:rPr>
        <w:t>）天面、地下室及涉水空间未进行有效防渗、防积水处理。</w:t>
      </w:r>
    </w:p>
    <w:p w:rsidR="00EB4813" w:rsidRDefault="00416FED" w:rsidP="001A5E49">
      <w:pPr>
        <w:ind w:firstLine="640"/>
      </w:pPr>
      <w:r>
        <w:rPr>
          <w:rFonts w:hint="eastAsia"/>
        </w:rPr>
        <w:t>（</w:t>
      </w:r>
      <w:r>
        <w:rPr>
          <w:rFonts w:hint="eastAsia"/>
        </w:rPr>
        <w:t>19</w:t>
      </w:r>
      <w:r>
        <w:rPr>
          <w:rFonts w:hint="eastAsia"/>
        </w:rPr>
        <w:t>）小区道路铺装设计繁琐冗杂，色彩斑驳。</w:t>
      </w:r>
    </w:p>
    <w:p w:rsidR="00EB4813" w:rsidRDefault="00416FED" w:rsidP="001A5E49">
      <w:pPr>
        <w:ind w:firstLine="640"/>
      </w:pPr>
      <w:r>
        <w:rPr>
          <w:rFonts w:hint="eastAsia"/>
        </w:rPr>
        <w:t>（</w:t>
      </w:r>
      <w:r>
        <w:rPr>
          <w:rFonts w:hint="eastAsia"/>
        </w:rPr>
        <w:t>20</w:t>
      </w:r>
      <w:r>
        <w:rPr>
          <w:rFonts w:hint="eastAsia"/>
        </w:rPr>
        <w:t>）栏杆、棚架等附属构件使用不锈钢、原木、石材失当。</w:t>
      </w:r>
      <w:r>
        <w:rPr>
          <w:rFonts w:hint="eastAsia"/>
        </w:rPr>
        <w:t xml:space="preserve">     </w:t>
      </w:r>
    </w:p>
    <w:p w:rsidR="00EB4813" w:rsidRDefault="00416FED" w:rsidP="001A5E49">
      <w:pPr>
        <w:ind w:firstLine="640"/>
      </w:pPr>
      <w:r>
        <w:rPr>
          <w:rFonts w:hint="eastAsia"/>
        </w:rPr>
        <w:t>（</w:t>
      </w:r>
      <w:r>
        <w:rPr>
          <w:rFonts w:hint="eastAsia"/>
        </w:rPr>
        <w:t>21</w:t>
      </w:r>
      <w:r>
        <w:rPr>
          <w:rFonts w:hint="eastAsia"/>
        </w:rPr>
        <w:t>）因地下室车位布局无优化导致地下室层数超过两层。</w:t>
      </w:r>
    </w:p>
    <w:p w:rsidR="00EB4813" w:rsidRDefault="00416FED" w:rsidP="001A5E49">
      <w:pPr>
        <w:ind w:firstLine="640"/>
      </w:pPr>
      <w:r>
        <w:rPr>
          <w:rFonts w:hint="eastAsia"/>
        </w:rPr>
        <w:t>（</w:t>
      </w:r>
      <w:r>
        <w:rPr>
          <w:rFonts w:hint="eastAsia"/>
        </w:rPr>
        <w:t>22</w:t>
      </w:r>
      <w:r>
        <w:rPr>
          <w:rFonts w:hint="eastAsia"/>
        </w:rPr>
        <w:t>）小区未设置电动车停车位。</w:t>
      </w:r>
      <w:bookmarkStart w:id="7" w:name="_Toc31045"/>
    </w:p>
    <w:p w:rsidR="00EB4813" w:rsidRDefault="00416FED">
      <w:pPr>
        <w:ind w:firstLineChars="0" w:firstLine="0"/>
      </w:pPr>
      <w:r>
        <w:rPr>
          <w:rFonts w:hint="eastAsia"/>
        </w:rPr>
        <w:t>（二）园区</w:t>
      </w:r>
      <w:bookmarkEnd w:id="7"/>
    </w:p>
    <w:p w:rsidR="00EB4813" w:rsidRDefault="00416FED" w:rsidP="001A5E49">
      <w:pPr>
        <w:pStyle w:val="3"/>
        <w:ind w:firstLine="640"/>
      </w:pPr>
      <w:r>
        <w:rPr>
          <w:rFonts w:hint="eastAsia"/>
        </w:rPr>
        <w:t>1.</w:t>
      </w:r>
      <w:r>
        <w:rPr>
          <w:rFonts w:hint="eastAsia"/>
        </w:rPr>
        <w:t>竖向</w:t>
      </w:r>
    </w:p>
    <w:p w:rsidR="00EB4813" w:rsidRDefault="00416FED" w:rsidP="001A5E49">
      <w:pPr>
        <w:ind w:firstLine="640"/>
      </w:pPr>
      <w:r>
        <w:rPr>
          <w:rFonts w:hint="eastAsia"/>
        </w:rPr>
        <w:t>（</w:t>
      </w:r>
      <w:r>
        <w:rPr>
          <w:rFonts w:hint="eastAsia"/>
        </w:rPr>
        <w:t>23</w:t>
      </w:r>
      <w:r>
        <w:rPr>
          <w:rFonts w:hint="eastAsia"/>
        </w:rPr>
        <w:t>）造景微地形坡度超过</w:t>
      </w:r>
      <w:r>
        <w:rPr>
          <w:rFonts w:hint="eastAsia"/>
        </w:rPr>
        <w:t>20</w:t>
      </w:r>
      <w:r>
        <w:rPr>
          <w:rFonts w:hint="eastAsia"/>
        </w:rPr>
        <w:t>°角。</w:t>
      </w:r>
    </w:p>
    <w:p w:rsidR="00EB4813" w:rsidRDefault="00416FED" w:rsidP="001A5E49">
      <w:pPr>
        <w:ind w:firstLine="640"/>
      </w:pPr>
      <w:r>
        <w:rPr>
          <w:rFonts w:hint="eastAsia"/>
        </w:rPr>
        <w:t>（</w:t>
      </w:r>
      <w:r>
        <w:rPr>
          <w:rFonts w:hint="eastAsia"/>
        </w:rPr>
        <w:t>24</w:t>
      </w:r>
      <w:r>
        <w:rPr>
          <w:rFonts w:hint="eastAsia"/>
        </w:rPr>
        <w:t>）室外设置一步台阶，存在安全隐患。</w:t>
      </w:r>
    </w:p>
    <w:p w:rsidR="00EB4813" w:rsidRDefault="00416FED" w:rsidP="001A5E49">
      <w:pPr>
        <w:pStyle w:val="3"/>
        <w:ind w:firstLine="640"/>
      </w:pPr>
      <w:r>
        <w:rPr>
          <w:rFonts w:hint="eastAsia"/>
        </w:rPr>
        <w:lastRenderedPageBreak/>
        <w:t>2.</w:t>
      </w:r>
      <w:r>
        <w:rPr>
          <w:rFonts w:hint="eastAsia"/>
        </w:rPr>
        <w:t>间距</w:t>
      </w:r>
    </w:p>
    <w:p w:rsidR="00EB4813" w:rsidRDefault="00416FED" w:rsidP="001A5E49">
      <w:pPr>
        <w:ind w:firstLine="640"/>
      </w:pPr>
      <w:r>
        <w:rPr>
          <w:rFonts w:hint="eastAsia"/>
        </w:rPr>
        <w:t>（</w:t>
      </w:r>
      <w:r>
        <w:rPr>
          <w:rFonts w:hint="eastAsia"/>
        </w:rPr>
        <w:t>25</w:t>
      </w:r>
      <w:r>
        <w:rPr>
          <w:rFonts w:hint="eastAsia"/>
        </w:rPr>
        <w:t>）</w:t>
      </w:r>
      <w:r>
        <w:t>地面停车位距离住宅外窗距离</w:t>
      </w:r>
      <w:r>
        <w:rPr>
          <w:rFonts w:hint="eastAsia"/>
        </w:rPr>
        <w:t>小于</w:t>
      </w:r>
      <w:r>
        <w:t>6m</w:t>
      </w:r>
      <w:r>
        <w:t>。</w:t>
      </w:r>
    </w:p>
    <w:p w:rsidR="00EB4813" w:rsidRDefault="00416FED" w:rsidP="001A5E49">
      <w:pPr>
        <w:ind w:firstLine="640"/>
      </w:pPr>
      <w:r>
        <w:rPr>
          <w:rFonts w:hint="eastAsia"/>
        </w:rPr>
        <w:t>（</w:t>
      </w:r>
      <w:r>
        <w:rPr>
          <w:rFonts w:hint="eastAsia"/>
        </w:rPr>
        <w:t>26</w:t>
      </w:r>
      <w:r>
        <w:rPr>
          <w:rFonts w:hint="eastAsia"/>
        </w:rPr>
        <w:t>）地上变电房距离住宅主朝向小于</w:t>
      </w:r>
      <w:r>
        <w:rPr>
          <w:rFonts w:hint="eastAsia"/>
        </w:rPr>
        <w:t>13m</w:t>
      </w:r>
      <w:r>
        <w:rPr>
          <w:rFonts w:hint="eastAsia"/>
        </w:rPr>
        <w:t>，距离住宅次朝向小于</w:t>
      </w:r>
      <w:r>
        <w:rPr>
          <w:rFonts w:hint="eastAsia"/>
        </w:rPr>
        <w:t>8m</w:t>
      </w:r>
      <w:r>
        <w:rPr>
          <w:rFonts w:hint="eastAsia"/>
        </w:rPr>
        <w:t>。</w:t>
      </w:r>
    </w:p>
    <w:p w:rsidR="00EB4813" w:rsidRDefault="00416FED" w:rsidP="001A5E49">
      <w:pPr>
        <w:ind w:firstLine="640"/>
      </w:pPr>
      <w:r>
        <w:rPr>
          <w:rFonts w:hint="eastAsia"/>
        </w:rPr>
        <w:t>（</w:t>
      </w:r>
      <w:r>
        <w:rPr>
          <w:rFonts w:hint="eastAsia"/>
        </w:rPr>
        <w:t>27</w:t>
      </w:r>
      <w:r>
        <w:rPr>
          <w:rFonts w:hint="eastAsia"/>
        </w:rPr>
        <w:t>）</w:t>
      </w:r>
      <w:r>
        <w:t>机动车及非机动车库入口开敞部位与住宅建筑外窗的距离</w:t>
      </w:r>
      <w:r>
        <w:rPr>
          <w:rFonts w:hint="eastAsia"/>
        </w:rPr>
        <w:t>小于</w:t>
      </w:r>
      <w:r>
        <w:t>2m</w:t>
      </w:r>
      <w:r>
        <w:t>。</w:t>
      </w:r>
    </w:p>
    <w:p w:rsidR="00EB4813" w:rsidRDefault="00416FED" w:rsidP="001A5E49">
      <w:pPr>
        <w:ind w:firstLine="640"/>
      </w:pPr>
      <w:r>
        <w:rPr>
          <w:rFonts w:hint="eastAsia"/>
        </w:rPr>
        <w:t>（</w:t>
      </w:r>
      <w:r>
        <w:rPr>
          <w:rFonts w:hint="eastAsia"/>
        </w:rPr>
        <w:t>28</w:t>
      </w:r>
      <w:r>
        <w:rPr>
          <w:rFonts w:hint="eastAsia"/>
        </w:rPr>
        <w:t>）地</w:t>
      </w:r>
      <w:r>
        <w:rPr>
          <w:rFonts w:hint="eastAsia"/>
        </w:rPr>
        <w:t>上生活垃圾房距离住宅主朝向小于</w:t>
      </w:r>
      <w:r>
        <w:rPr>
          <w:rFonts w:hint="eastAsia"/>
        </w:rPr>
        <w:t>15m</w:t>
      </w:r>
      <w:r>
        <w:rPr>
          <w:rFonts w:hint="eastAsia"/>
        </w:rPr>
        <w:t>，距离住宅次朝向小于</w:t>
      </w:r>
      <w:r>
        <w:rPr>
          <w:rFonts w:hint="eastAsia"/>
        </w:rPr>
        <w:t>10m</w:t>
      </w:r>
      <w:r>
        <w:rPr>
          <w:rFonts w:hint="eastAsia"/>
        </w:rPr>
        <w:t>。</w:t>
      </w:r>
    </w:p>
    <w:p w:rsidR="00EB4813" w:rsidRDefault="00416FED" w:rsidP="001A5E49">
      <w:pPr>
        <w:ind w:firstLine="640"/>
      </w:pPr>
      <w:r>
        <w:rPr>
          <w:rFonts w:hint="eastAsia"/>
        </w:rPr>
        <w:t>（</w:t>
      </w:r>
      <w:r>
        <w:rPr>
          <w:rFonts w:hint="eastAsia"/>
        </w:rPr>
        <w:t>29</w:t>
      </w:r>
      <w:r>
        <w:rPr>
          <w:rFonts w:hint="eastAsia"/>
        </w:rPr>
        <w:t>）大型活动场地距离住宅主要朝向小于</w:t>
      </w:r>
      <w:r>
        <w:rPr>
          <w:rFonts w:hint="eastAsia"/>
        </w:rPr>
        <w:t>9m</w:t>
      </w:r>
      <w:r>
        <w:rPr>
          <w:rFonts w:hint="eastAsia"/>
        </w:rPr>
        <w:t>，篮球场</w:t>
      </w:r>
      <w:r>
        <w:rPr>
          <w:rFonts w:hint="eastAsia"/>
        </w:rPr>
        <w:t>/</w:t>
      </w:r>
      <w:r>
        <w:rPr>
          <w:rFonts w:hint="eastAsia"/>
        </w:rPr>
        <w:t>网球场距离住宅主要朝向小于</w:t>
      </w:r>
      <w:r>
        <w:rPr>
          <w:rFonts w:hint="eastAsia"/>
        </w:rPr>
        <w:t>30</w:t>
      </w:r>
      <w:r>
        <w:rPr>
          <w:rFonts w:hint="eastAsia"/>
        </w:rPr>
        <w:t>米。</w:t>
      </w:r>
    </w:p>
    <w:p w:rsidR="00EB4813" w:rsidRDefault="00416FED" w:rsidP="001A5E49">
      <w:pPr>
        <w:ind w:firstLine="640"/>
      </w:pPr>
      <w:r>
        <w:rPr>
          <w:rFonts w:hint="eastAsia"/>
        </w:rPr>
        <w:t>（</w:t>
      </w:r>
      <w:r>
        <w:rPr>
          <w:rFonts w:hint="eastAsia"/>
        </w:rPr>
        <w:t>30</w:t>
      </w:r>
      <w:r>
        <w:rPr>
          <w:rFonts w:hint="eastAsia"/>
        </w:rPr>
        <w:t>）燃气调压柜</w:t>
      </w:r>
      <w:r>
        <w:rPr>
          <w:rFonts w:hint="eastAsia"/>
        </w:rPr>
        <w:t>/</w:t>
      </w:r>
      <w:r>
        <w:rPr>
          <w:rFonts w:hint="eastAsia"/>
        </w:rPr>
        <w:t>配电柜临近景观主轴及单元入口，距离住宅主朝向小于</w:t>
      </w:r>
      <w:r>
        <w:rPr>
          <w:rFonts w:hint="eastAsia"/>
        </w:rPr>
        <w:t>10m</w:t>
      </w:r>
      <w:r>
        <w:rPr>
          <w:rFonts w:hint="eastAsia"/>
        </w:rPr>
        <w:t>，距离住宅次朝向小于</w:t>
      </w:r>
      <w:r>
        <w:rPr>
          <w:rFonts w:hint="eastAsia"/>
        </w:rPr>
        <w:t>5m</w:t>
      </w:r>
      <w:r>
        <w:rPr>
          <w:rFonts w:hint="eastAsia"/>
        </w:rPr>
        <w:t>。</w:t>
      </w:r>
    </w:p>
    <w:p w:rsidR="00EB4813" w:rsidRDefault="00416FED" w:rsidP="001A5E49">
      <w:pPr>
        <w:pStyle w:val="3"/>
        <w:ind w:firstLine="640"/>
      </w:pPr>
      <w:r>
        <w:rPr>
          <w:rFonts w:hint="eastAsia"/>
        </w:rPr>
        <w:t>3.</w:t>
      </w:r>
      <w:r>
        <w:rPr>
          <w:rFonts w:hint="eastAsia"/>
        </w:rPr>
        <w:t>归家动线</w:t>
      </w:r>
    </w:p>
    <w:p w:rsidR="00EB4813" w:rsidRDefault="00416FED" w:rsidP="001A5E49">
      <w:pPr>
        <w:ind w:firstLine="640"/>
      </w:pPr>
      <w:r>
        <w:rPr>
          <w:rFonts w:hint="eastAsia"/>
        </w:rPr>
        <w:t>（</w:t>
      </w:r>
      <w:r>
        <w:rPr>
          <w:rFonts w:hint="eastAsia"/>
        </w:rPr>
        <w:t>31</w:t>
      </w:r>
      <w:r>
        <w:rPr>
          <w:rFonts w:hint="eastAsia"/>
        </w:rPr>
        <w:t>）归家动线可见范围出现突兀未经美化遮蔽的梯间、风井、市政水表、室外水泵接合器、消火栓、消防疏散口、人防疏散口、燃气管道、调压箱等建构筑物。</w:t>
      </w:r>
    </w:p>
    <w:p w:rsidR="00EB4813" w:rsidRDefault="00416FED" w:rsidP="001A5E49">
      <w:pPr>
        <w:ind w:firstLine="640"/>
      </w:pPr>
      <w:r>
        <w:rPr>
          <w:rFonts w:hint="eastAsia"/>
        </w:rPr>
        <w:t>（</w:t>
      </w:r>
      <w:r>
        <w:rPr>
          <w:rFonts w:hint="eastAsia"/>
        </w:rPr>
        <w:t>32</w:t>
      </w:r>
      <w:r>
        <w:rPr>
          <w:rFonts w:hint="eastAsia"/>
        </w:rPr>
        <w:t>）归家动线范围出现高度超过</w:t>
      </w:r>
      <w:r>
        <w:rPr>
          <w:rFonts w:hint="eastAsia"/>
        </w:rPr>
        <w:t>3m</w:t>
      </w:r>
      <w:r>
        <w:rPr>
          <w:rFonts w:hint="eastAsia"/>
        </w:rPr>
        <w:t>的高挡墙，且未经美化。</w:t>
      </w:r>
    </w:p>
    <w:p w:rsidR="00EB4813" w:rsidRDefault="00416FED" w:rsidP="001A5E49">
      <w:pPr>
        <w:pStyle w:val="3"/>
        <w:ind w:firstLine="640"/>
      </w:pPr>
      <w:r>
        <w:rPr>
          <w:rFonts w:hint="eastAsia"/>
        </w:rPr>
        <w:t>4.</w:t>
      </w:r>
      <w:r>
        <w:rPr>
          <w:rFonts w:hint="eastAsia"/>
        </w:rPr>
        <w:t>车行道</w:t>
      </w:r>
    </w:p>
    <w:p w:rsidR="00EB4813" w:rsidRDefault="00416FED" w:rsidP="001A5E49">
      <w:pPr>
        <w:ind w:firstLine="640"/>
      </w:pPr>
      <w:r>
        <w:rPr>
          <w:rFonts w:hint="eastAsia"/>
        </w:rPr>
        <w:t>（</w:t>
      </w:r>
      <w:r>
        <w:rPr>
          <w:rFonts w:hint="eastAsia"/>
        </w:rPr>
        <w:t>33</w:t>
      </w:r>
      <w:r>
        <w:rPr>
          <w:rFonts w:hint="eastAsia"/>
        </w:rPr>
        <w:t>）在园区内设置长距离的机动车车道（含连通地库坡道的车道）。</w:t>
      </w:r>
    </w:p>
    <w:p w:rsidR="00EB4813" w:rsidRDefault="00416FED" w:rsidP="001A5E49">
      <w:pPr>
        <w:pStyle w:val="3"/>
        <w:ind w:firstLine="640"/>
      </w:pPr>
      <w:r>
        <w:rPr>
          <w:rFonts w:hint="eastAsia"/>
        </w:rPr>
        <w:t>5.</w:t>
      </w:r>
      <w:r>
        <w:rPr>
          <w:rFonts w:hint="eastAsia"/>
        </w:rPr>
        <w:t>地面风井</w:t>
      </w:r>
    </w:p>
    <w:p w:rsidR="00EB4813" w:rsidRDefault="00416FED" w:rsidP="001A5E49">
      <w:pPr>
        <w:ind w:firstLine="640"/>
      </w:pPr>
      <w:r>
        <w:rPr>
          <w:rFonts w:hint="eastAsia"/>
        </w:rPr>
        <w:t>（</w:t>
      </w:r>
      <w:r>
        <w:rPr>
          <w:rFonts w:hint="eastAsia"/>
        </w:rPr>
        <w:t>34</w:t>
      </w:r>
      <w:r>
        <w:rPr>
          <w:rFonts w:hint="eastAsia"/>
        </w:rPr>
        <w:t>）地库独立平时排风井</w:t>
      </w:r>
      <w:r>
        <w:rPr>
          <w:rFonts w:hint="eastAsia"/>
        </w:rPr>
        <w:t>/</w:t>
      </w:r>
      <w:r>
        <w:rPr>
          <w:rFonts w:hint="eastAsia"/>
        </w:rPr>
        <w:t>柴发机房排烟口距离住宅主</w:t>
      </w:r>
      <w:r>
        <w:rPr>
          <w:rFonts w:hint="eastAsia"/>
        </w:rPr>
        <w:lastRenderedPageBreak/>
        <w:t>朝向小于</w:t>
      </w:r>
      <w:r>
        <w:rPr>
          <w:rFonts w:hint="eastAsia"/>
        </w:rPr>
        <w:t>10m</w:t>
      </w:r>
      <w:r>
        <w:rPr>
          <w:rFonts w:hint="eastAsia"/>
        </w:rPr>
        <w:t>，距离住宅次朝向小于</w:t>
      </w:r>
      <w:r>
        <w:rPr>
          <w:rFonts w:hint="eastAsia"/>
        </w:rPr>
        <w:t>8m</w:t>
      </w:r>
      <w:r>
        <w:rPr>
          <w:rFonts w:hint="eastAsia"/>
        </w:rPr>
        <w:t>。</w:t>
      </w:r>
    </w:p>
    <w:p w:rsidR="00EB4813" w:rsidRDefault="00416FED" w:rsidP="001A5E49">
      <w:pPr>
        <w:ind w:firstLine="640"/>
      </w:pPr>
      <w:r>
        <w:rPr>
          <w:rFonts w:hint="eastAsia"/>
        </w:rPr>
        <w:t>（</w:t>
      </w:r>
      <w:r>
        <w:rPr>
          <w:rFonts w:hint="eastAsia"/>
        </w:rPr>
        <w:t>35</w:t>
      </w:r>
      <w:r>
        <w:rPr>
          <w:rFonts w:hint="eastAsia"/>
        </w:rPr>
        <w:t>）贴邻地上住宅主体建筑的平时排风井，排风口距离住宅厅房外窗小于</w:t>
      </w:r>
      <w:r>
        <w:rPr>
          <w:rFonts w:hint="eastAsia"/>
        </w:rPr>
        <w:t>5m</w:t>
      </w:r>
      <w:r>
        <w:rPr>
          <w:rFonts w:hint="eastAsia"/>
        </w:rPr>
        <w:t>。</w:t>
      </w:r>
    </w:p>
    <w:p w:rsidR="00EB4813" w:rsidRDefault="00416FED" w:rsidP="001A5E49">
      <w:pPr>
        <w:ind w:firstLine="640"/>
      </w:pPr>
      <w:r>
        <w:rPr>
          <w:rFonts w:hint="eastAsia"/>
        </w:rPr>
        <w:t>（</w:t>
      </w:r>
      <w:r>
        <w:rPr>
          <w:rFonts w:hint="eastAsia"/>
        </w:rPr>
        <w:t>36</w:t>
      </w:r>
      <w:r>
        <w:rPr>
          <w:rFonts w:hint="eastAsia"/>
        </w:rPr>
        <w:t>）</w:t>
      </w:r>
      <w:r>
        <w:t>风井设置在小区主入口处</w:t>
      </w:r>
      <w:r>
        <w:t>/</w:t>
      </w:r>
      <w:r>
        <w:t>主要道路</w:t>
      </w:r>
      <w:r>
        <w:t>/</w:t>
      </w:r>
      <w:r>
        <w:t>主要景观园林周边</w:t>
      </w:r>
      <w:r>
        <w:t>/</w:t>
      </w:r>
      <w:r>
        <w:t>架空层归家动线上</w:t>
      </w:r>
      <w:r>
        <w:rPr>
          <w:rFonts w:hint="eastAsia"/>
        </w:rPr>
        <w:t>。</w:t>
      </w:r>
    </w:p>
    <w:p w:rsidR="00EB4813" w:rsidRDefault="00416FED" w:rsidP="001A5E49">
      <w:pPr>
        <w:pStyle w:val="3"/>
        <w:ind w:firstLine="640"/>
      </w:pPr>
      <w:r>
        <w:rPr>
          <w:rFonts w:hint="eastAsia"/>
        </w:rPr>
        <w:t>6.</w:t>
      </w:r>
      <w:r>
        <w:rPr>
          <w:rFonts w:hint="eastAsia"/>
        </w:rPr>
        <w:t>景观</w:t>
      </w:r>
    </w:p>
    <w:p w:rsidR="00EB4813" w:rsidRDefault="00416FED" w:rsidP="001A5E49">
      <w:pPr>
        <w:ind w:firstLine="640"/>
      </w:pPr>
      <w:r>
        <w:rPr>
          <w:rFonts w:hint="eastAsia"/>
        </w:rPr>
        <w:t>（</w:t>
      </w:r>
      <w:r>
        <w:rPr>
          <w:rFonts w:hint="eastAsia"/>
        </w:rPr>
        <w:t>37</w:t>
      </w:r>
      <w:r>
        <w:rPr>
          <w:rFonts w:hint="eastAsia"/>
        </w:rPr>
        <w:t>）绿化品种未考虑季相变化。</w:t>
      </w:r>
    </w:p>
    <w:p w:rsidR="00EB4813" w:rsidRDefault="00416FED" w:rsidP="001A5E49">
      <w:pPr>
        <w:ind w:firstLine="640"/>
      </w:pPr>
      <w:r>
        <w:rPr>
          <w:rFonts w:hint="eastAsia"/>
        </w:rPr>
        <w:t>（</w:t>
      </w:r>
      <w:r>
        <w:rPr>
          <w:rFonts w:hint="eastAsia"/>
        </w:rPr>
        <w:t>38</w:t>
      </w:r>
      <w:r>
        <w:rPr>
          <w:rFonts w:hint="eastAsia"/>
        </w:rPr>
        <w:t>）六米高以上的乔木种植点位距离住宅厅房外窗小于</w:t>
      </w:r>
      <w:r>
        <w:rPr>
          <w:rFonts w:hint="eastAsia"/>
        </w:rPr>
        <w:t>6m</w:t>
      </w:r>
      <w:r>
        <w:rPr>
          <w:rFonts w:hint="eastAsia"/>
        </w:rPr>
        <w:t>，乔木成熟期树冠边缘距离住宅厅房外窗小于</w:t>
      </w:r>
      <w:r>
        <w:rPr>
          <w:rFonts w:hint="eastAsia"/>
        </w:rPr>
        <w:t>0.5m</w:t>
      </w:r>
      <w:r>
        <w:rPr>
          <w:rFonts w:hint="eastAsia"/>
        </w:rPr>
        <w:t>。</w:t>
      </w:r>
    </w:p>
    <w:p w:rsidR="00EB4813" w:rsidRDefault="00416FED" w:rsidP="001A5E49">
      <w:pPr>
        <w:ind w:firstLine="640"/>
      </w:pPr>
      <w:r>
        <w:rPr>
          <w:rFonts w:hint="eastAsia"/>
        </w:rPr>
        <w:t>（</w:t>
      </w:r>
      <w:r>
        <w:rPr>
          <w:rFonts w:hint="eastAsia"/>
        </w:rPr>
        <w:t>39</w:t>
      </w:r>
      <w:r>
        <w:rPr>
          <w:rFonts w:hint="eastAsia"/>
        </w:rPr>
        <w:t>）变配电房出现在中央景观</w:t>
      </w:r>
      <w:r>
        <w:rPr>
          <w:rFonts w:hint="eastAsia"/>
        </w:rPr>
        <w:t>处，或离主楼、园区主入口过近。</w:t>
      </w:r>
    </w:p>
    <w:p w:rsidR="00EB4813" w:rsidRDefault="00416FED">
      <w:pPr>
        <w:pStyle w:val="2"/>
      </w:pPr>
      <w:bookmarkStart w:id="8" w:name="_Toc13794"/>
      <w:r>
        <w:rPr>
          <w:rFonts w:hint="eastAsia"/>
        </w:rPr>
        <w:t>（三）住宅公共空间</w:t>
      </w:r>
      <w:bookmarkEnd w:id="8"/>
    </w:p>
    <w:p w:rsidR="00EB4813" w:rsidRDefault="00416FED" w:rsidP="001A5E49">
      <w:pPr>
        <w:pStyle w:val="3"/>
        <w:ind w:firstLine="640"/>
      </w:pPr>
      <w:r>
        <w:rPr>
          <w:rFonts w:hint="eastAsia"/>
        </w:rPr>
        <w:t>1.</w:t>
      </w:r>
      <w:r>
        <w:rPr>
          <w:rFonts w:hint="eastAsia"/>
        </w:rPr>
        <w:t>首层门厅</w:t>
      </w:r>
    </w:p>
    <w:p w:rsidR="00EB4813" w:rsidRDefault="00416FED" w:rsidP="001A5E49">
      <w:pPr>
        <w:ind w:firstLine="640"/>
      </w:pPr>
      <w:r>
        <w:rPr>
          <w:rFonts w:hint="eastAsia"/>
        </w:rPr>
        <w:t>（</w:t>
      </w:r>
      <w:r>
        <w:rPr>
          <w:rFonts w:hint="eastAsia"/>
        </w:rPr>
        <w:t>40</w:t>
      </w:r>
      <w:r>
        <w:rPr>
          <w:rFonts w:hint="eastAsia"/>
        </w:rPr>
        <w:t>）首层门厅存在过多转折或走道空间。</w:t>
      </w:r>
    </w:p>
    <w:p w:rsidR="00EB4813" w:rsidRDefault="00416FED" w:rsidP="001A5E49">
      <w:pPr>
        <w:ind w:firstLine="640"/>
      </w:pPr>
      <w:r>
        <w:rPr>
          <w:rFonts w:hint="eastAsia"/>
        </w:rPr>
        <w:t>（</w:t>
      </w:r>
      <w:r>
        <w:rPr>
          <w:rFonts w:hint="eastAsia"/>
        </w:rPr>
        <w:t>41</w:t>
      </w:r>
      <w:r>
        <w:rPr>
          <w:rFonts w:hint="eastAsia"/>
        </w:rPr>
        <w:t>）门厅内给排水管、燃气管道明露。</w:t>
      </w:r>
    </w:p>
    <w:p w:rsidR="00EB4813" w:rsidRDefault="00416FED" w:rsidP="001A5E49">
      <w:pPr>
        <w:ind w:firstLine="640"/>
      </w:pPr>
      <w:r>
        <w:rPr>
          <w:rFonts w:hint="eastAsia"/>
        </w:rPr>
        <w:t>（</w:t>
      </w:r>
      <w:r>
        <w:rPr>
          <w:rFonts w:hint="eastAsia"/>
        </w:rPr>
        <w:t>42</w:t>
      </w:r>
      <w:r>
        <w:rPr>
          <w:rFonts w:hint="eastAsia"/>
        </w:rPr>
        <w:t>）门厅顶部完整空间露梁，候梯厅内有梁。</w:t>
      </w:r>
    </w:p>
    <w:p w:rsidR="00EB4813" w:rsidRDefault="00416FED" w:rsidP="001A5E49">
      <w:pPr>
        <w:pStyle w:val="3"/>
        <w:ind w:firstLine="640"/>
      </w:pPr>
      <w:r>
        <w:rPr>
          <w:rFonts w:hint="eastAsia"/>
        </w:rPr>
        <w:t>2.</w:t>
      </w:r>
      <w:r>
        <w:rPr>
          <w:rFonts w:hint="eastAsia"/>
        </w:rPr>
        <w:t>电梯厅</w:t>
      </w:r>
      <w:r>
        <w:rPr>
          <w:rFonts w:hint="eastAsia"/>
        </w:rPr>
        <w:t>/</w:t>
      </w:r>
      <w:r>
        <w:rPr>
          <w:rFonts w:hint="eastAsia"/>
        </w:rPr>
        <w:t>电梯</w:t>
      </w:r>
    </w:p>
    <w:p w:rsidR="00EB4813" w:rsidRDefault="00416FED" w:rsidP="001A5E49">
      <w:pPr>
        <w:ind w:firstLine="640"/>
      </w:pPr>
      <w:r>
        <w:rPr>
          <w:rFonts w:hint="eastAsia"/>
        </w:rPr>
        <w:t>（</w:t>
      </w:r>
      <w:r>
        <w:rPr>
          <w:rFonts w:hint="eastAsia"/>
        </w:rPr>
        <w:t>43</w:t>
      </w:r>
      <w:r>
        <w:rPr>
          <w:rFonts w:hint="eastAsia"/>
        </w:rPr>
        <w:t>）</w:t>
      </w:r>
      <w:r>
        <w:t>电梯门正对消火栓箱、梯间</w:t>
      </w:r>
      <w:r>
        <w:rPr>
          <w:rFonts w:hint="eastAsia"/>
        </w:rPr>
        <w:t>、</w:t>
      </w:r>
      <w:r>
        <w:t>前室防火门、水电管井</w:t>
      </w:r>
      <w:r>
        <w:rPr>
          <w:rFonts w:hint="eastAsia"/>
        </w:rPr>
        <w:t>。</w:t>
      </w:r>
    </w:p>
    <w:p w:rsidR="00EB4813" w:rsidRDefault="00416FED" w:rsidP="001A5E49">
      <w:pPr>
        <w:ind w:firstLine="640"/>
      </w:pPr>
      <w:r>
        <w:rPr>
          <w:rFonts w:hint="eastAsia"/>
        </w:rPr>
        <w:t>（</w:t>
      </w:r>
      <w:r>
        <w:rPr>
          <w:rFonts w:hint="eastAsia"/>
        </w:rPr>
        <w:t>44</w:t>
      </w:r>
      <w:r>
        <w:rPr>
          <w:rFonts w:hint="eastAsia"/>
        </w:rPr>
        <w:t>）</w:t>
      </w:r>
      <w:r>
        <w:rPr>
          <w:rFonts w:hint="eastAsia"/>
        </w:rPr>
        <w:t>临近门洞高度不一致。</w:t>
      </w:r>
    </w:p>
    <w:p w:rsidR="00EB4813" w:rsidRDefault="00416FED" w:rsidP="001A5E49">
      <w:pPr>
        <w:pStyle w:val="3"/>
        <w:ind w:firstLine="640"/>
      </w:pPr>
      <w:r>
        <w:rPr>
          <w:rFonts w:hint="eastAsia"/>
        </w:rPr>
        <w:t>3.</w:t>
      </w:r>
      <w:r>
        <w:rPr>
          <w:rFonts w:hint="eastAsia"/>
        </w:rPr>
        <w:t>入户门</w:t>
      </w:r>
    </w:p>
    <w:p w:rsidR="00EB4813" w:rsidRDefault="00416FED" w:rsidP="001A5E49">
      <w:pPr>
        <w:ind w:firstLine="640"/>
      </w:pPr>
      <w:r>
        <w:rPr>
          <w:rFonts w:hint="eastAsia"/>
        </w:rPr>
        <w:t>（</w:t>
      </w:r>
      <w:r>
        <w:rPr>
          <w:rFonts w:hint="eastAsia"/>
        </w:rPr>
        <w:t>45</w:t>
      </w:r>
      <w:r>
        <w:rPr>
          <w:rFonts w:hint="eastAsia"/>
        </w:rPr>
        <w:t>）公区天花检修口正对入户门顶部中线，建议远离。</w:t>
      </w:r>
    </w:p>
    <w:p w:rsidR="00EB4813" w:rsidRDefault="00416FED" w:rsidP="001A5E49">
      <w:pPr>
        <w:ind w:firstLine="640"/>
      </w:pPr>
      <w:r>
        <w:rPr>
          <w:rFonts w:hint="eastAsia"/>
        </w:rPr>
        <w:t>（</w:t>
      </w:r>
      <w:r>
        <w:rPr>
          <w:rFonts w:hint="eastAsia"/>
        </w:rPr>
        <w:t>46</w:t>
      </w:r>
      <w:r>
        <w:rPr>
          <w:rFonts w:hint="eastAsia"/>
        </w:rPr>
        <w:t>）入户门正对消火栓箱、其它入户门、疏散门、水</w:t>
      </w:r>
      <w:r>
        <w:rPr>
          <w:rFonts w:hint="eastAsia"/>
        </w:rPr>
        <w:lastRenderedPageBreak/>
        <w:t>电井、电表箱、加压送风百叶。</w:t>
      </w:r>
    </w:p>
    <w:p w:rsidR="00EB4813" w:rsidRDefault="00416FED">
      <w:pPr>
        <w:pStyle w:val="2"/>
      </w:pPr>
      <w:bookmarkStart w:id="9" w:name="_Toc2476"/>
      <w:r>
        <w:rPr>
          <w:rFonts w:hint="eastAsia"/>
        </w:rPr>
        <w:t>（四）立面效果</w:t>
      </w:r>
      <w:bookmarkEnd w:id="9"/>
    </w:p>
    <w:p w:rsidR="00EB4813" w:rsidRDefault="00416FED" w:rsidP="001A5E49">
      <w:pPr>
        <w:pStyle w:val="3"/>
        <w:ind w:firstLine="640"/>
      </w:pPr>
      <w:r>
        <w:rPr>
          <w:rFonts w:hint="eastAsia"/>
        </w:rPr>
        <w:t>1.</w:t>
      </w:r>
      <w:r>
        <w:rPr>
          <w:rFonts w:hint="eastAsia"/>
        </w:rPr>
        <w:t>立面形象</w:t>
      </w:r>
    </w:p>
    <w:p w:rsidR="00EB4813" w:rsidRDefault="00416FED" w:rsidP="001A5E49">
      <w:pPr>
        <w:ind w:firstLine="640"/>
      </w:pPr>
      <w:r>
        <w:rPr>
          <w:rFonts w:hint="eastAsia"/>
        </w:rPr>
        <w:t>（</w:t>
      </w:r>
      <w:r>
        <w:rPr>
          <w:rFonts w:hint="eastAsia"/>
        </w:rPr>
        <w:t>47</w:t>
      </w:r>
      <w:r>
        <w:rPr>
          <w:rFonts w:hint="eastAsia"/>
        </w:rPr>
        <w:t>）厨房烟气道出屋面位置形象影响沿街立面效果。</w:t>
      </w:r>
    </w:p>
    <w:p w:rsidR="00EB4813" w:rsidRDefault="00416FED" w:rsidP="001A5E49">
      <w:pPr>
        <w:ind w:firstLine="640"/>
      </w:pPr>
      <w:r>
        <w:rPr>
          <w:rFonts w:hint="eastAsia"/>
        </w:rPr>
        <w:t>（</w:t>
      </w:r>
      <w:r>
        <w:rPr>
          <w:rFonts w:hint="eastAsia"/>
        </w:rPr>
        <w:t>48</w:t>
      </w:r>
      <w:r>
        <w:rPr>
          <w:rFonts w:hint="eastAsia"/>
        </w:rPr>
        <w:t>）立面外墙砖排砖或外墙涂料分缝不美观，影响沿街形象。</w:t>
      </w:r>
    </w:p>
    <w:p w:rsidR="00EB4813" w:rsidRDefault="00416FED" w:rsidP="001A5E49">
      <w:pPr>
        <w:ind w:firstLine="640"/>
      </w:pPr>
      <w:r>
        <w:rPr>
          <w:rFonts w:hint="eastAsia"/>
        </w:rPr>
        <w:t>（</w:t>
      </w:r>
      <w:r>
        <w:rPr>
          <w:rFonts w:hint="eastAsia"/>
        </w:rPr>
        <w:t>49</w:t>
      </w:r>
      <w:r>
        <w:rPr>
          <w:rFonts w:hint="eastAsia"/>
        </w:rPr>
        <w:t>）立面设置变形缝的，盖板颜色及质感与临近外墙的风格不统一不协调。</w:t>
      </w:r>
    </w:p>
    <w:p w:rsidR="00EB4813" w:rsidRDefault="00416FED" w:rsidP="001A5E49">
      <w:pPr>
        <w:ind w:firstLine="640"/>
      </w:pPr>
      <w:r>
        <w:rPr>
          <w:rFonts w:hint="eastAsia"/>
        </w:rPr>
        <w:t>（</w:t>
      </w:r>
      <w:r>
        <w:rPr>
          <w:rFonts w:hint="eastAsia"/>
        </w:rPr>
        <w:t>50</w:t>
      </w:r>
      <w:r>
        <w:rPr>
          <w:rFonts w:hint="eastAsia"/>
        </w:rPr>
        <w:t>）为装饰效果设置的横梁、飘板、连廊、外框等构件影响住宅的采光、通风、视线。</w:t>
      </w:r>
    </w:p>
    <w:p w:rsidR="00EB4813" w:rsidRDefault="00416FED" w:rsidP="001A5E49">
      <w:pPr>
        <w:ind w:firstLine="640"/>
      </w:pPr>
      <w:r>
        <w:rPr>
          <w:rFonts w:hint="eastAsia"/>
        </w:rPr>
        <w:t>（</w:t>
      </w:r>
      <w:r>
        <w:rPr>
          <w:rFonts w:hint="eastAsia"/>
        </w:rPr>
        <w:t>51</w:t>
      </w:r>
      <w:r>
        <w:rPr>
          <w:rFonts w:hint="eastAsia"/>
        </w:rPr>
        <w:t>）</w:t>
      </w:r>
      <w:r>
        <w:rPr>
          <w:rFonts w:hint="eastAsia"/>
        </w:rPr>
        <w:t>空调仓</w:t>
      </w:r>
      <w:r>
        <w:rPr>
          <w:rFonts w:hint="eastAsia"/>
        </w:rPr>
        <w:t>/</w:t>
      </w:r>
      <w:r>
        <w:rPr>
          <w:rFonts w:hint="eastAsia"/>
        </w:rPr>
        <w:t>风井百页颜色与临近外墙的颜色差异过大、对比强烈；百页立面横向线条与两侧墙面线条、飘板、拼缝排版紊乱，不够协调。</w:t>
      </w:r>
    </w:p>
    <w:p w:rsidR="00EB4813" w:rsidRDefault="00416FED" w:rsidP="001A5E49">
      <w:pPr>
        <w:pStyle w:val="3"/>
        <w:ind w:firstLine="640"/>
      </w:pPr>
      <w:r>
        <w:rPr>
          <w:rFonts w:hint="eastAsia"/>
        </w:rPr>
        <w:t>2.</w:t>
      </w:r>
      <w:r>
        <w:rPr>
          <w:rFonts w:hint="eastAsia"/>
        </w:rPr>
        <w:t>大门</w:t>
      </w:r>
      <w:r>
        <w:rPr>
          <w:rFonts w:hint="eastAsia"/>
        </w:rPr>
        <w:t>/</w:t>
      </w:r>
      <w:r>
        <w:rPr>
          <w:rFonts w:hint="eastAsia"/>
        </w:rPr>
        <w:t>门头</w:t>
      </w:r>
    </w:p>
    <w:p w:rsidR="00EB4813" w:rsidRDefault="00416FED" w:rsidP="001A5E49">
      <w:pPr>
        <w:ind w:firstLine="640"/>
      </w:pPr>
      <w:r>
        <w:rPr>
          <w:rFonts w:hint="eastAsia"/>
        </w:rPr>
        <w:t>（</w:t>
      </w:r>
      <w:r>
        <w:rPr>
          <w:rFonts w:hint="eastAsia"/>
        </w:rPr>
        <w:t>52</w:t>
      </w:r>
      <w:r>
        <w:rPr>
          <w:rFonts w:hint="eastAsia"/>
        </w:rPr>
        <w:t>）小区出入口门廊、单元入户门廊顶面使用石材及容易掉落的材料，存在安全隐患。</w:t>
      </w:r>
      <w:bookmarkStart w:id="10" w:name="_Toc5659"/>
    </w:p>
    <w:p w:rsidR="00EB4813" w:rsidRDefault="00416FED">
      <w:pPr>
        <w:pStyle w:val="2"/>
      </w:pPr>
      <w:r>
        <w:rPr>
          <w:rFonts w:hint="eastAsia"/>
        </w:rPr>
        <w:t>（五）住宅户内空间</w:t>
      </w:r>
      <w:bookmarkEnd w:id="10"/>
    </w:p>
    <w:p w:rsidR="00EB4813" w:rsidRDefault="00416FED" w:rsidP="001A5E49">
      <w:pPr>
        <w:pStyle w:val="3"/>
        <w:ind w:firstLine="640"/>
      </w:pPr>
      <w:r>
        <w:rPr>
          <w:rFonts w:hint="eastAsia"/>
        </w:rPr>
        <w:t>1.</w:t>
      </w:r>
      <w:r>
        <w:rPr>
          <w:rFonts w:hint="eastAsia"/>
        </w:rPr>
        <w:t>楼户型</w:t>
      </w:r>
    </w:p>
    <w:p w:rsidR="00EB4813" w:rsidRDefault="00416FED" w:rsidP="001A5E49">
      <w:pPr>
        <w:ind w:firstLine="640"/>
      </w:pPr>
      <w:r>
        <w:rPr>
          <w:rFonts w:hint="eastAsia"/>
        </w:rPr>
        <w:t>（</w:t>
      </w:r>
      <w:r>
        <w:rPr>
          <w:rFonts w:hint="eastAsia"/>
        </w:rPr>
        <w:t>53</w:t>
      </w:r>
      <w:r>
        <w:rPr>
          <w:rFonts w:hint="eastAsia"/>
        </w:rPr>
        <w:t>）</w:t>
      </w:r>
      <w:r>
        <w:rPr>
          <w:rFonts w:hint="eastAsia"/>
        </w:rPr>
        <w:t>楼户型设计未遵循级配逻辑，小户型与大户型的功能配置、开间进深的级差不合理，存在尺寸倒挂。</w:t>
      </w:r>
    </w:p>
    <w:p w:rsidR="00EB4813" w:rsidRDefault="00416FED" w:rsidP="001A5E49">
      <w:pPr>
        <w:ind w:firstLine="640"/>
      </w:pPr>
      <w:r>
        <w:rPr>
          <w:rFonts w:hint="eastAsia"/>
        </w:rPr>
        <w:t>（</w:t>
      </w:r>
      <w:r>
        <w:rPr>
          <w:rFonts w:hint="eastAsia"/>
        </w:rPr>
        <w:t>54</w:t>
      </w:r>
      <w:r>
        <w:rPr>
          <w:rFonts w:hint="eastAsia"/>
        </w:rPr>
        <w:t>）</w:t>
      </w:r>
      <w:r>
        <w:rPr>
          <w:rFonts w:hint="eastAsia"/>
        </w:rPr>
        <w:t>楼户型设计未遵循均好逻辑，同面积段户型的房型配置及朝南开间数量不相同，厅房尺寸差异较大。</w:t>
      </w:r>
    </w:p>
    <w:p w:rsidR="00EB4813" w:rsidRDefault="00416FED" w:rsidP="001A5E49">
      <w:pPr>
        <w:pStyle w:val="3"/>
        <w:ind w:firstLine="640"/>
      </w:pPr>
      <w:r>
        <w:rPr>
          <w:rFonts w:hint="eastAsia"/>
        </w:rPr>
        <w:lastRenderedPageBreak/>
        <w:t>2.</w:t>
      </w:r>
      <w:r>
        <w:rPr>
          <w:rFonts w:hint="eastAsia"/>
        </w:rPr>
        <w:t>厨房</w:t>
      </w:r>
    </w:p>
    <w:p w:rsidR="00EB4813" w:rsidRDefault="00416FED" w:rsidP="001A5E49">
      <w:pPr>
        <w:ind w:firstLine="640"/>
      </w:pPr>
      <w:r>
        <w:rPr>
          <w:rFonts w:hint="eastAsia"/>
        </w:rPr>
        <w:t>（</w:t>
      </w:r>
      <w:r>
        <w:rPr>
          <w:rFonts w:hint="eastAsia"/>
        </w:rPr>
        <w:t>55</w:t>
      </w:r>
      <w:r>
        <w:rPr>
          <w:rFonts w:hint="eastAsia"/>
        </w:rPr>
        <w:t>）</w:t>
      </w:r>
      <w:r>
        <w:rPr>
          <w:rFonts w:hint="eastAsia"/>
        </w:rPr>
        <w:t>厨房台面外平开窗开启扇碰撞室外空调机位及立管等。</w:t>
      </w:r>
    </w:p>
    <w:p w:rsidR="00EB4813" w:rsidRDefault="00416FED" w:rsidP="001A5E49">
      <w:pPr>
        <w:pStyle w:val="3"/>
        <w:ind w:firstLine="640"/>
      </w:pPr>
      <w:r>
        <w:rPr>
          <w:rFonts w:hint="eastAsia"/>
        </w:rPr>
        <w:t>3.</w:t>
      </w:r>
      <w:r>
        <w:rPr>
          <w:rFonts w:hint="eastAsia"/>
        </w:rPr>
        <w:t>玄关</w:t>
      </w:r>
    </w:p>
    <w:p w:rsidR="00EB4813" w:rsidRDefault="00416FED" w:rsidP="001A5E49">
      <w:pPr>
        <w:ind w:firstLine="640"/>
      </w:pPr>
      <w:r>
        <w:rPr>
          <w:rFonts w:hint="eastAsia"/>
        </w:rPr>
        <w:t>（</w:t>
      </w:r>
      <w:r>
        <w:rPr>
          <w:rFonts w:hint="eastAsia"/>
        </w:rPr>
        <w:t>56</w:t>
      </w:r>
      <w:r>
        <w:rPr>
          <w:rFonts w:hint="eastAsia"/>
        </w:rPr>
        <w:t>）玄关内未预留玄关柜的设置空间。</w:t>
      </w:r>
    </w:p>
    <w:p w:rsidR="00EB4813" w:rsidRDefault="00416FED" w:rsidP="001A5E49">
      <w:pPr>
        <w:pStyle w:val="3"/>
        <w:ind w:firstLine="640"/>
      </w:pPr>
      <w:r>
        <w:rPr>
          <w:rFonts w:hint="eastAsia"/>
        </w:rPr>
        <w:t>4.</w:t>
      </w:r>
      <w:r>
        <w:rPr>
          <w:rFonts w:hint="eastAsia"/>
        </w:rPr>
        <w:t>卫生间</w:t>
      </w:r>
    </w:p>
    <w:p w:rsidR="00EB4813" w:rsidRDefault="00416FED" w:rsidP="001A5E49">
      <w:pPr>
        <w:ind w:firstLine="640"/>
      </w:pPr>
      <w:r>
        <w:rPr>
          <w:rFonts w:hint="eastAsia"/>
        </w:rPr>
        <w:t>（</w:t>
      </w:r>
      <w:r>
        <w:rPr>
          <w:rFonts w:hint="eastAsia"/>
        </w:rPr>
        <w:t>57</w:t>
      </w:r>
      <w:r>
        <w:rPr>
          <w:rFonts w:hint="eastAsia"/>
        </w:rPr>
        <w:t>）</w:t>
      </w:r>
      <w:r>
        <w:rPr>
          <w:rFonts w:hint="eastAsia"/>
        </w:rPr>
        <w:t>卫生间明露</w:t>
      </w:r>
      <w:r>
        <w:rPr>
          <w:rFonts w:hint="eastAsia"/>
        </w:rPr>
        <w:t>管线</w:t>
      </w:r>
      <w:r>
        <w:rPr>
          <w:rFonts w:hint="eastAsia"/>
        </w:rPr>
        <w:t>。</w:t>
      </w:r>
    </w:p>
    <w:p w:rsidR="00EB4813" w:rsidRDefault="00416FED" w:rsidP="001A5E49">
      <w:pPr>
        <w:ind w:firstLine="640"/>
      </w:pPr>
      <w:r>
        <w:rPr>
          <w:rFonts w:hint="eastAsia"/>
        </w:rPr>
        <w:t>（</w:t>
      </w:r>
      <w:r>
        <w:rPr>
          <w:rFonts w:hint="eastAsia"/>
        </w:rPr>
        <w:t>58</w:t>
      </w:r>
      <w:r>
        <w:rPr>
          <w:rFonts w:hint="eastAsia"/>
        </w:rPr>
        <w:t>）</w:t>
      </w:r>
      <w:r>
        <w:rPr>
          <w:rFonts w:hint="eastAsia"/>
        </w:rPr>
        <w:t>卫生间排水管通气管设置在</w:t>
      </w:r>
      <w:r>
        <w:t>室内非通风区域、影响使用或美观的区域、与风道或烟道相连的区域、不满足安全距离要求的区域以及阻碍其他管道或设备的区域</w:t>
      </w:r>
      <w:r>
        <w:rPr>
          <w:rFonts w:hint="eastAsia"/>
        </w:rPr>
        <w:t>，</w:t>
      </w:r>
      <w:r>
        <w:rPr>
          <w:rFonts w:hint="eastAsia"/>
        </w:rPr>
        <w:t>淋浴器角阀与排水管检修口碰撞。</w:t>
      </w:r>
    </w:p>
    <w:p w:rsidR="00EB4813" w:rsidRDefault="00416FED" w:rsidP="001A5E49">
      <w:pPr>
        <w:ind w:firstLine="640"/>
      </w:pPr>
      <w:r>
        <w:rPr>
          <w:rFonts w:hint="eastAsia"/>
        </w:rPr>
        <w:t>（</w:t>
      </w:r>
      <w:r>
        <w:rPr>
          <w:rFonts w:hint="eastAsia"/>
        </w:rPr>
        <w:t>59</w:t>
      </w:r>
      <w:r>
        <w:rPr>
          <w:rFonts w:hint="eastAsia"/>
        </w:rPr>
        <w:t>）</w:t>
      </w:r>
      <w:r>
        <w:rPr>
          <w:rFonts w:hint="eastAsia"/>
        </w:rPr>
        <w:t>卫生间门</w:t>
      </w:r>
      <w:r>
        <w:rPr>
          <w:rFonts w:hint="eastAsia"/>
        </w:rPr>
        <w:t>/</w:t>
      </w:r>
      <w:r>
        <w:rPr>
          <w:rFonts w:hint="eastAsia"/>
        </w:rPr>
        <w:t>淋浴间平开门开启与马桶、台盆、花洒发生冲突；窗开启与空调室外机位、</w:t>
      </w:r>
      <w:r>
        <w:rPr>
          <w:rFonts w:hint="eastAsia"/>
        </w:rPr>
        <w:t>雨水立管</w:t>
      </w:r>
      <w:r>
        <w:rPr>
          <w:rFonts w:hint="eastAsia"/>
        </w:rPr>
        <w:t>等发生冲突。</w:t>
      </w:r>
    </w:p>
    <w:p w:rsidR="00EB4813" w:rsidRDefault="00416FED" w:rsidP="001A5E49">
      <w:pPr>
        <w:ind w:firstLine="640"/>
      </w:pPr>
      <w:r>
        <w:rPr>
          <w:rFonts w:hint="eastAsia"/>
        </w:rPr>
        <w:t>（</w:t>
      </w:r>
      <w:r>
        <w:rPr>
          <w:rFonts w:hint="eastAsia"/>
        </w:rPr>
        <w:t>60</w:t>
      </w:r>
      <w:r>
        <w:rPr>
          <w:rFonts w:hint="eastAsia"/>
        </w:rPr>
        <w:t>）在干湿分离卫生间的干区地面使用木地板，墙面使用涂料。</w:t>
      </w:r>
    </w:p>
    <w:p w:rsidR="00EB4813" w:rsidRDefault="00416FED" w:rsidP="001A5E49">
      <w:pPr>
        <w:pStyle w:val="3"/>
        <w:ind w:firstLine="640"/>
      </w:pPr>
      <w:r>
        <w:rPr>
          <w:rFonts w:hint="eastAsia"/>
        </w:rPr>
        <w:t>5.</w:t>
      </w:r>
      <w:r>
        <w:rPr>
          <w:rFonts w:hint="eastAsia"/>
        </w:rPr>
        <w:t>厅房</w:t>
      </w:r>
    </w:p>
    <w:p w:rsidR="00EB4813" w:rsidRDefault="00416FED" w:rsidP="001A5E49">
      <w:pPr>
        <w:ind w:firstLine="640"/>
      </w:pPr>
      <w:r>
        <w:rPr>
          <w:rFonts w:hint="eastAsia"/>
        </w:rPr>
        <w:t>（</w:t>
      </w:r>
      <w:r>
        <w:rPr>
          <w:rFonts w:hint="eastAsia"/>
        </w:rPr>
        <w:t>61</w:t>
      </w:r>
      <w:r>
        <w:rPr>
          <w:rFonts w:hint="eastAsia"/>
        </w:rPr>
        <w:t>）厅房外窗两侧出现突出≥</w:t>
      </w:r>
      <w:r>
        <w:rPr>
          <w:rFonts w:hint="eastAsia"/>
        </w:rPr>
        <w:t>600mm</w:t>
      </w:r>
      <w:r>
        <w:rPr>
          <w:rFonts w:hint="eastAsia"/>
        </w:rPr>
        <w:t>的遮挡物（含空调仓、造型线条等）。</w:t>
      </w:r>
    </w:p>
    <w:p w:rsidR="00EB4813" w:rsidRDefault="00416FED" w:rsidP="001A5E49">
      <w:pPr>
        <w:pStyle w:val="3"/>
        <w:ind w:firstLine="640"/>
      </w:pPr>
      <w:r>
        <w:rPr>
          <w:rFonts w:hint="eastAsia"/>
        </w:rPr>
        <w:t>6.</w:t>
      </w:r>
      <w:r>
        <w:rPr>
          <w:rFonts w:hint="eastAsia"/>
        </w:rPr>
        <w:t>空调室内机</w:t>
      </w:r>
    </w:p>
    <w:p w:rsidR="00EB4813" w:rsidRDefault="00416FED" w:rsidP="001A5E49">
      <w:pPr>
        <w:ind w:firstLine="640"/>
      </w:pPr>
      <w:r>
        <w:rPr>
          <w:rFonts w:hint="eastAsia"/>
        </w:rPr>
        <w:t>（</w:t>
      </w:r>
      <w:r>
        <w:rPr>
          <w:rFonts w:hint="eastAsia"/>
        </w:rPr>
        <w:t>62</w:t>
      </w:r>
      <w:r>
        <w:rPr>
          <w:rFonts w:hint="eastAsia"/>
        </w:rPr>
        <w:t>）室内机正对沙发、枕头。</w:t>
      </w:r>
    </w:p>
    <w:p w:rsidR="00EB4813" w:rsidRDefault="00416FED" w:rsidP="001A5E49">
      <w:pPr>
        <w:ind w:firstLine="640"/>
      </w:pPr>
      <w:r>
        <w:rPr>
          <w:rFonts w:hint="eastAsia"/>
        </w:rPr>
        <w:t>（</w:t>
      </w:r>
      <w:r>
        <w:rPr>
          <w:rFonts w:hint="eastAsia"/>
        </w:rPr>
        <w:t>63</w:t>
      </w:r>
      <w:r>
        <w:rPr>
          <w:rFonts w:hint="eastAsia"/>
        </w:rPr>
        <w:t>）</w:t>
      </w:r>
      <w:r>
        <w:t>空调室内机</w:t>
      </w:r>
      <w:r>
        <w:rPr>
          <w:rFonts w:hint="eastAsia"/>
        </w:rPr>
        <w:t>远离</w:t>
      </w:r>
      <w:r>
        <w:t>室外机位布置，室内机与室外机间冷媒管线长度</w:t>
      </w:r>
      <w:r>
        <w:rPr>
          <w:rFonts w:hint="eastAsia"/>
        </w:rPr>
        <w:t>过长（</w:t>
      </w:r>
      <w:r>
        <w:rPr>
          <w:rFonts w:hint="eastAsia"/>
        </w:rPr>
        <w:t>1~1.5HP</w:t>
      </w:r>
      <w:r>
        <w:rPr>
          <w:rFonts w:hint="eastAsia"/>
        </w:rPr>
        <w:t>≥</w:t>
      </w:r>
      <w:r>
        <w:rPr>
          <w:rFonts w:hint="eastAsia"/>
        </w:rPr>
        <w:t>3</w:t>
      </w:r>
      <w:r>
        <w:rPr>
          <w:rFonts w:hint="eastAsia"/>
        </w:rPr>
        <w:t>米，</w:t>
      </w:r>
      <w:r>
        <w:rPr>
          <w:rFonts w:hint="eastAsia"/>
        </w:rPr>
        <w:t>2~3HP</w:t>
      </w:r>
      <w:r>
        <w:rPr>
          <w:rFonts w:hint="eastAsia"/>
        </w:rPr>
        <w:t>≥</w:t>
      </w:r>
      <w:r>
        <w:rPr>
          <w:rFonts w:hint="eastAsia"/>
        </w:rPr>
        <w:t>5</w:t>
      </w:r>
      <w:r>
        <w:rPr>
          <w:rFonts w:hint="eastAsia"/>
        </w:rPr>
        <w:t>米），</w:t>
      </w:r>
      <w:r>
        <w:t>空调管穿越其他房间，拐弯</w:t>
      </w:r>
      <w:r>
        <w:rPr>
          <w:rFonts w:hint="eastAsia"/>
        </w:rPr>
        <w:t>次数</w:t>
      </w:r>
      <w:r>
        <w:t>超</w:t>
      </w:r>
      <w:r>
        <w:t>3</w:t>
      </w:r>
      <w:r>
        <w:t>次</w:t>
      </w:r>
      <w:r>
        <w:rPr>
          <w:rFonts w:hint="eastAsia"/>
        </w:rPr>
        <w:t>。</w:t>
      </w:r>
    </w:p>
    <w:p w:rsidR="00EB4813" w:rsidRDefault="00416FED" w:rsidP="001A5E49">
      <w:pPr>
        <w:pStyle w:val="3"/>
        <w:ind w:firstLine="640"/>
      </w:pPr>
      <w:r>
        <w:rPr>
          <w:rFonts w:hint="eastAsia"/>
        </w:rPr>
        <w:lastRenderedPageBreak/>
        <w:t>7.</w:t>
      </w:r>
      <w:r>
        <w:rPr>
          <w:rFonts w:hint="eastAsia"/>
        </w:rPr>
        <w:t>空调室外机</w:t>
      </w:r>
    </w:p>
    <w:p w:rsidR="00EB4813" w:rsidRDefault="00416FED" w:rsidP="001A5E49">
      <w:pPr>
        <w:ind w:firstLine="640"/>
      </w:pPr>
      <w:r>
        <w:rPr>
          <w:rFonts w:hint="eastAsia"/>
        </w:rPr>
        <w:t>（</w:t>
      </w:r>
      <w:r>
        <w:rPr>
          <w:rFonts w:hint="eastAsia"/>
        </w:rPr>
        <w:t>64</w:t>
      </w:r>
      <w:r>
        <w:rPr>
          <w:rFonts w:hint="eastAsia"/>
        </w:rPr>
        <w:t>）</w:t>
      </w:r>
      <w:r>
        <w:rPr>
          <w:rFonts w:hint="eastAsia"/>
        </w:rPr>
        <w:t>室外机位被门头、腰线等立面造型及过高反坎遮挡排风。</w:t>
      </w:r>
    </w:p>
    <w:p w:rsidR="00EB4813" w:rsidRDefault="00416FED" w:rsidP="001A5E49">
      <w:pPr>
        <w:ind w:firstLine="640"/>
      </w:pPr>
      <w:r>
        <w:rPr>
          <w:rFonts w:hint="eastAsia"/>
        </w:rPr>
        <w:t>（</w:t>
      </w:r>
      <w:r>
        <w:rPr>
          <w:rFonts w:hint="eastAsia"/>
        </w:rPr>
        <w:t>65</w:t>
      </w:r>
      <w:r>
        <w:rPr>
          <w:rFonts w:hint="eastAsia"/>
        </w:rPr>
        <w:t>）室外机位设置在宽度小于</w:t>
      </w:r>
      <w:r>
        <w:rPr>
          <w:rFonts w:hint="eastAsia"/>
        </w:rPr>
        <w:t xml:space="preserve"> 4 </w:t>
      </w:r>
      <w:r>
        <w:rPr>
          <w:rFonts w:hint="eastAsia"/>
        </w:rPr>
        <w:t>米，进深大于</w:t>
      </w:r>
      <w:r>
        <w:rPr>
          <w:rFonts w:hint="eastAsia"/>
        </w:rPr>
        <w:t xml:space="preserve"> 6 </w:t>
      </w:r>
      <w:r>
        <w:rPr>
          <w:rFonts w:hint="eastAsia"/>
        </w:rPr>
        <w:t>米的高层建筑开口天井、凹位等不易散热的位置。</w:t>
      </w:r>
      <w:r>
        <w:rPr>
          <w:rFonts w:hint="eastAsia"/>
        </w:rPr>
        <w:t xml:space="preserve"> </w:t>
      </w:r>
    </w:p>
    <w:p w:rsidR="00EB4813" w:rsidRDefault="00416FED" w:rsidP="001A5E49">
      <w:pPr>
        <w:ind w:firstLine="640"/>
      </w:pPr>
      <w:r>
        <w:rPr>
          <w:rFonts w:hint="eastAsia"/>
        </w:rPr>
        <w:t>（</w:t>
      </w:r>
      <w:r>
        <w:rPr>
          <w:rFonts w:hint="eastAsia"/>
        </w:rPr>
        <w:t>66</w:t>
      </w:r>
      <w:r>
        <w:rPr>
          <w:rFonts w:hint="eastAsia"/>
        </w:rPr>
        <w:t>）分体空调的室外机安装位置与室内机相距过远，分体空调机冷媒管的单程长度大于</w:t>
      </w:r>
      <w:r>
        <w:rPr>
          <w:rFonts w:hint="eastAsia"/>
        </w:rPr>
        <w:t>5m</w:t>
      </w:r>
      <w:r>
        <w:rPr>
          <w:rFonts w:hint="eastAsia"/>
        </w:rPr>
        <w:t>。</w:t>
      </w:r>
    </w:p>
    <w:p w:rsidR="00EB4813" w:rsidRDefault="00416FED" w:rsidP="001A5E49">
      <w:pPr>
        <w:pStyle w:val="3"/>
        <w:ind w:firstLine="640"/>
      </w:pPr>
      <w:r>
        <w:rPr>
          <w:rFonts w:hint="eastAsia"/>
        </w:rPr>
        <w:t>8.</w:t>
      </w:r>
      <w:r>
        <w:rPr>
          <w:rFonts w:hint="eastAsia"/>
        </w:rPr>
        <w:t>其他</w:t>
      </w:r>
    </w:p>
    <w:p w:rsidR="00EB4813" w:rsidRDefault="00416FED" w:rsidP="001A5E49">
      <w:pPr>
        <w:ind w:firstLine="640"/>
      </w:pPr>
      <w:r>
        <w:rPr>
          <w:rFonts w:hint="eastAsia"/>
        </w:rPr>
        <w:t>（</w:t>
      </w:r>
      <w:r>
        <w:rPr>
          <w:rFonts w:hint="eastAsia"/>
        </w:rPr>
        <w:t>67</w:t>
      </w:r>
      <w:r>
        <w:rPr>
          <w:rFonts w:hint="eastAsia"/>
        </w:rPr>
        <w:t>）外走廊、门窗、洞口、阳台等存在可以对视、偷窥邻户的情况。</w:t>
      </w:r>
    </w:p>
    <w:p w:rsidR="00EB4813" w:rsidRDefault="00416FED" w:rsidP="001A5E49">
      <w:pPr>
        <w:ind w:firstLine="640"/>
      </w:pPr>
      <w:r>
        <w:rPr>
          <w:rFonts w:hint="eastAsia"/>
        </w:rPr>
        <w:t>（</w:t>
      </w:r>
      <w:r>
        <w:rPr>
          <w:rFonts w:hint="eastAsia"/>
        </w:rPr>
        <w:t>68</w:t>
      </w:r>
      <w:r>
        <w:rPr>
          <w:rFonts w:hint="eastAsia"/>
        </w:rPr>
        <w:t>）户内出现斜梁。</w:t>
      </w:r>
    </w:p>
    <w:p w:rsidR="00EB4813" w:rsidRDefault="00416FED" w:rsidP="001A5E49">
      <w:pPr>
        <w:ind w:firstLine="640"/>
      </w:pPr>
      <w:r>
        <w:rPr>
          <w:rFonts w:hint="eastAsia"/>
        </w:rPr>
        <w:t>（</w:t>
      </w:r>
      <w:r>
        <w:rPr>
          <w:rFonts w:hint="eastAsia"/>
        </w:rPr>
        <w:t>69</w:t>
      </w:r>
      <w:r>
        <w:rPr>
          <w:rFonts w:hint="eastAsia"/>
        </w:rPr>
        <w:t>）室外机排风吹向邻户外窗或阳台；室外机设置于邻户紧邻窗底。</w:t>
      </w:r>
    </w:p>
    <w:p w:rsidR="00EB4813" w:rsidRDefault="00416FED" w:rsidP="001A5E49">
      <w:pPr>
        <w:ind w:firstLine="640"/>
      </w:pPr>
      <w:r>
        <w:rPr>
          <w:rFonts w:hint="eastAsia"/>
        </w:rPr>
        <w:t>（</w:t>
      </w:r>
      <w:r>
        <w:rPr>
          <w:rFonts w:hint="eastAsia"/>
        </w:rPr>
        <w:t>70</w:t>
      </w:r>
      <w:r>
        <w:rPr>
          <w:rFonts w:hint="eastAsia"/>
        </w:rPr>
        <w:t>）冰箱、消毒碗柜等家电预留摆放空间不满足市场主流产品要求。</w:t>
      </w:r>
    </w:p>
    <w:p w:rsidR="00EB4813" w:rsidRDefault="00416FED" w:rsidP="001A5E49">
      <w:pPr>
        <w:ind w:firstLine="640"/>
      </w:pPr>
      <w:r>
        <w:rPr>
          <w:rFonts w:hint="eastAsia"/>
        </w:rPr>
        <w:t>（</w:t>
      </w:r>
      <w:r>
        <w:rPr>
          <w:rFonts w:hint="eastAsia"/>
        </w:rPr>
        <w:t>71</w:t>
      </w:r>
      <w:r>
        <w:rPr>
          <w:rFonts w:hint="eastAsia"/>
        </w:rPr>
        <w:t>）外窗开启扇执手高度设置过高或过低。建议考虑女士儿童臂展：平开窗</w:t>
      </w:r>
      <w:r>
        <w:rPr>
          <w:rFonts w:hint="eastAsia"/>
        </w:rPr>
        <w:t>/</w:t>
      </w:r>
      <w:r>
        <w:rPr>
          <w:rFonts w:hint="eastAsia"/>
        </w:rPr>
        <w:t>推拉窗执手高度距楼地面</w:t>
      </w:r>
      <w:r>
        <w:rPr>
          <w:rFonts w:hint="eastAsia"/>
        </w:rPr>
        <w:t>1500~1650mm</w:t>
      </w:r>
      <w:r>
        <w:rPr>
          <w:rFonts w:hint="eastAsia"/>
        </w:rPr>
        <w:t>，飘窗执手高度距楼地面</w:t>
      </w:r>
      <w:r>
        <w:rPr>
          <w:rFonts w:hint="eastAsia"/>
        </w:rPr>
        <w:t>1500~1650mm</w:t>
      </w:r>
      <w:r>
        <w:rPr>
          <w:rFonts w:hint="eastAsia"/>
        </w:rPr>
        <w:t>。</w:t>
      </w:r>
    </w:p>
    <w:p w:rsidR="00EB4813" w:rsidRDefault="00416FED">
      <w:pPr>
        <w:pStyle w:val="2"/>
      </w:pPr>
      <w:bookmarkStart w:id="11" w:name="_Toc11099"/>
      <w:r>
        <w:rPr>
          <w:rFonts w:hint="eastAsia"/>
        </w:rPr>
        <w:t>（六）配套用房</w:t>
      </w:r>
      <w:bookmarkEnd w:id="11"/>
    </w:p>
    <w:p w:rsidR="00EB4813" w:rsidRDefault="00416FED" w:rsidP="001A5E49">
      <w:pPr>
        <w:pStyle w:val="3"/>
        <w:ind w:firstLine="640"/>
      </w:pPr>
      <w:r>
        <w:rPr>
          <w:rFonts w:hint="eastAsia"/>
        </w:rPr>
        <w:t>1.</w:t>
      </w:r>
      <w:r>
        <w:rPr>
          <w:rFonts w:hint="eastAsia"/>
        </w:rPr>
        <w:t>安全</w:t>
      </w:r>
    </w:p>
    <w:p w:rsidR="00EB4813" w:rsidRDefault="00416FED" w:rsidP="001A5E49">
      <w:pPr>
        <w:ind w:firstLine="640"/>
      </w:pPr>
      <w:r>
        <w:rPr>
          <w:rFonts w:hint="eastAsia"/>
        </w:rPr>
        <w:t>（</w:t>
      </w:r>
      <w:r>
        <w:rPr>
          <w:rFonts w:hint="eastAsia"/>
        </w:rPr>
        <w:t>72</w:t>
      </w:r>
      <w:r>
        <w:rPr>
          <w:rFonts w:hint="eastAsia"/>
        </w:rPr>
        <w:t>）人员公共活动区的石台、石凳、路缘石存在尖锐棱角。</w:t>
      </w:r>
    </w:p>
    <w:p w:rsidR="00EB4813" w:rsidRDefault="00416FED" w:rsidP="001A5E49">
      <w:pPr>
        <w:pStyle w:val="3"/>
        <w:ind w:firstLine="640"/>
      </w:pPr>
      <w:r>
        <w:rPr>
          <w:rFonts w:hint="eastAsia"/>
        </w:rPr>
        <w:lastRenderedPageBreak/>
        <w:t>2.</w:t>
      </w:r>
      <w:r>
        <w:rPr>
          <w:rFonts w:hint="eastAsia"/>
        </w:rPr>
        <w:t>其他</w:t>
      </w:r>
    </w:p>
    <w:p w:rsidR="00EB4813" w:rsidRDefault="00416FED" w:rsidP="001A5E49">
      <w:pPr>
        <w:ind w:firstLine="640"/>
      </w:pPr>
      <w:r>
        <w:rPr>
          <w:rFonts w:hint="eastAsia"/>
        </w:rPr>
        <w:t>（</w:t>
      </w:r>
      <w:r>
        <w:rPr>
          <w:rFonts w:hint="eastAsia"/>
        </w:rPr>
        <w:t>73</w:t>
      </w:r>
      <w:r>
        <w:rPr>
          <w:rFonts w:hint="eastAsia"/>
        </w:rPr>
        <w:t>）配套用房空调室外机设置在裙房屋面，且距离住宅外窗小于</w:t>
      </w:r>
      <w:r>
        <w:rPr>
          <w:rFonts w:hint="eastAsia"/>
        </w:rPr>
        <w:t>6m</w:t>
      </w:r>
      <w:r>
        <w:rPr>
          <w:rFonts w:hint="eastAsia"/>
        </w:rPr>
        <w:t>。</w:t>
      </w:r>
    </w:p>
    <w:p w:rsidR="00EB4813" w:rsidRDefault="00416FED" w:rsidP="001A5E49">
      <w:pPr>
        <w:ind w:firstLine="640"/>
      </w:pPr>
      <w:r>
        <w:rPr>
          <w:rFonts w:hint="eastAsia"/>
        </w:rPr>
        <w:t>（</w:t>
      </w:r>
      <w:r>
        <w:rPr>
          <w:rFonts w:hint="eastAsia"/>
        </w:rPr>
        <w:t>74</w:t>
      </w:r>
      <w:r>
        <w:rPr>
          <w:rFonts w:hint="eastAsia"/>
        </w:rPr>
        <w:t>）变压器房贴邻住宅设置。</w:t>
      </w:r>
    </w:p>
    <w:p w:rsidR="00EB4813" w:rsidRDefault="00416FED">
      <w:pPr>
        <w:pStyle w:val="2"/>
      </w:pPr>
      <w:bookmarkStart w:id="12" w:name="_Toc1571"/>
      <w:r>
        <w:rPr>
          <w:rFonts w:hint="eastAsia"/>
        </w:rPr>
        <w:t>（七）地下空间</w:t>
      </w:r>
      <w:bookmarkEnd w:id="12"/>
    </w:p>
    <w:p w:rsidR="00EB4813" w:rsidRDefault="00416FED" w:rsidP="001A5E49">
      <w:pPr>
        <w:pStyle w:val="3"/>
        <w:ind w:firstLine="640"/>
      </w:pPr>
      <w:r>
        <w:rPr>
          <w:rFonts w:hint="eastAsia"/>
        </w:rPr>
        <w:t>1.</w:t>
      </w:r>
      <w:r>
        <w:rPr>
          <w:rFonts w:hint="eastAsia"/>
        </w:rPr>
        <w:t>地下归家动线</w:t>
      </w:r>
    </w:p>
    <w:p w:rsidR="00EB4813" w:rsidRDefault="00416FED" w:rsidP="001A5E49">
      <w:pPr>
        <w:ind w:firstLine="640"/>
      </w:pPr>
      <w:r>
        <w:rPr>
          <w:rFonts w:hint="eastAsia"/>
        </w:rPr>
        <w:t>（</w:t>
      </w:r>
      <w:r>
        <w:rPr>
          <w:rFonts w:hint="eastAsia"/>
        </w:rPr>
        <w:t>75</w:t>
      </w:r>
      <w:r>
        <w:rPr>
          <w:rFonts w:hint="eastAsia"/>
        </w:rPr>
        <w:t>）主楼地下室与地下车库分离。</w:t>
      </w:r>
    </w:p>
    <w:p w:rsidR="00EB4813" w:rsidRDefault="00416FED" w:rsidP="001A5E49">
      <w:pPr>
        <w:ind w:firstLine="640"/>
      </w:pPr>
      <w:r>
        <w:rPr>
          <w:rFonts w:hint="eastAsia"/>
        </w:rPr>
        <w:t>（</w:t>
      </w:r>
      <w:r>
        <w:rPr>
          <w:rFonts w:hint="eastAsia"/>
        </w:rPr>
        <w:t>76</w:t>
      </w:r>
      <w:r>
        <w:rPr>
          <w:rFonts w:hint="eastAsia"/>
        </w:rPr>
        <w:t>）</w:t>
      </w:r>
      <w:r>
        <w:t>地下门厅主入口位置形式辨识度</w:t>
      </w:r>
      <w:r>
        <w:rPr>
          <w:rFonts w:hint="eastAsia"/>
        </w:rPr>
        <w:t>低</w:t>
      </w:r>
      <w:r>
        <w:t>，内外部</w:t>
      </w:r>
      <w:r>
        <w:rPr>
          <w:rFonts w:hint="eastAsia"/>
        </w:rPr>
        <w:t>存在</w:t>
      </w:r>
      <w:r>
        <w:t>过多转折或走道空间</w:t>
      </w:r>
      <w:r>
        <w:rPr>
          <w:rFonts w:hint="eastAsia"/>
        </w:rPr>
        <w:t>。</w:t>
      </w:r>
    </w:p>
    <w:p w:rsidR="00EB4813" w:rsidRDefault="00416FED" w:rsidP="001A5E49">
      <w:pPr>
        <w:ind w:firstLine="640"/>
      </w:pPr>
      <w:r>
        <w:rPr>
          <w:rFonts w:hint="eastAsia"/>
        </w:rPr>
        <w:t>（</w:t>
      </w:r>
      <w:r>
        <w:rPr>
          <w:rFonts w:hint="eastAsia"/>
        </w:rPr>
        <w:t>77</w:t>
      </w:r>
      <w:r>
        <w:rPr>
          <w:rFonts w:hint="eastAsia"/>
        </w:rPr>
        <w:t>）</w:t>
      </w:r>
      <w:r>
        <w:t>地下</w:t>
      </w:r>
      <w:r>
        <w:t>生活垃圾房入口靠近地下门厅、电梯厅，</w:t>
      </w:r>
      <w:r>
        <w:rPr>
          <w:rFonts w:hint="eastAsia"/>
        </w:rPr>
        <w:t>或</w:t>
      </w:r>
      <w:r>
        <w:t>设置在主要人行动线上</w:t>
      </w:r>
      <w:r>
        <w:rPr>
          <w:rFonts w:hint="eastAsia"/>
        </w:rPr>
        <w:t>。</w:t>
      </w:r>
    </w:p>
    <w:p w:rsidR="00EB4813" w:rsidRDefault="00416FED" w:rsidP="001A5E49">
      <w:pPr>
        <w:ind w:firstLine="640"/>
      </w:pPr>
      <w:r>
        <w:rPr>
          <w:rFonts w:hint="eastAsia"/>
        </w:rPr>
        <w:t>（</w:t>
      </w:r>
      <w:r>
        <w:rPr>
          <w:rFonts w:hint="eastAsia"/>
        </w:rPr>
        <w:t>78</w:t>
      </w:r>
      <w:r>
        <w:rPr>
          <w:rFonts w:hint="eastAsia"/>
        </w:rPr>
        <w:t>）</w:t>
      </w:r>
      <w:r>
        <w:t>地下门厅前区出现陡坡、集水坑盖板、排水沟等影响</w:t>
      </w:r>
      <w:r>
        <w:rPr>
          <w:rFonts w:hint="eastAsia"/>
        </w:rPr>
        <w:t>行人</w:t>
      </w:r>
      <w:r>
        <w:t>感受的不利因素。</w:t>
      </w:r>
    </w:p>
    <w:p w:rsidR="00EB4813" w:rsidRDefault="00416FED" w:rsidP="001A5E49">
      <w:pPr>
        <w:pStyle w:val="3"/>
        <w:ind w:firstLine="640"/>
      </w:pPr>
      <w:r>
        <w:rPr>
          <w:rFonts w:hint="eastAsia"/>
        </w:rPr>
        <w:t>2.</w:t>
      </w:r>
      <w:r>
        <w:rPr>
          <w:rFonts w:hint="eastAsia"/>
        </w:rPr>
        <w:t>车道</w:t>
      </w:r>
    </w:p>
    <w:p w:rsidR="00EB4813" w:rsidRDefault="00416FED" w:rsidP="001A5E49">
      <w:pPr>
        <w:ind w:firstLine="640"/>
      </w:pPr>
      <w:r>
        <w:rPr>
          <w:rFonts w:hint="eastAsia"/>
        </w:rPr>
        <w:t>（</w:t>
      </w:r>
      <w:r>
        <w:rPr>
          <w:rFonts w:hint="eastAsia"/>
        </w:rPr>
        <w:t>79</w:t>
      </w:r>
      <w:r>
        <w:rPr>
          <w:rFonts w:hint="eastAsia"/>
        </w:rPr>
        <w:t>）车道交叉口附近存在视线遮挡（如墙体、设备房等）。</w:t>
      </w:r>
    </w:p>
    <w:p w:rsidR="00EB4813" w:rsidRDefault="00416FED" w:rsidP="001A5E49">
      <w:pPr>
        <w:ind w:firstLine="640"/>
      </w:pPr>
      <w:r>
        <w:rPr>
          <w:rFonts w:hint="eastAsia"/>
        </w:rPr>
        <w:t>（</w:t>
      </w:r>
      <w:r>
        <w:rPr>
          <w:rFonts w:hint="eastAsia"/>
        </w:rPr>
        <w:t>80</w:t>
      </w:r>
      <w:r>
        <w:rPr>
          <w:rFonts w:hint="eastAsia"/>
        </w:rPr>
        <w:t>）车道上出现集水井、排水沟。</w:t>
      </w:r>
    </w:p>
    <w:p w:rsidR="00EB4813" w:rsidRDefault="00EB4813">
      <w:pPr>
        <w:ind w:firstLineChars="0" w:firstLine="0"/>
        <w:jc w:val="left"/>
        <w:rPr>
          <w:rFonts w:ascii="仿宋" w:eastAsia="仿宋" w:hAnsi="仿宋" w:cs="仿宋"/>
          <w:szCs w:val="32"/>
        </w:rPr>
      </w:pPr>
    </w:p>
    <w:p w:rsidR="00EB4813" w:rsidRDefault="00416FED">
      <w:pPr>
        <w:pStyle w:val="1"/>
        <w:numPr>
          <w:ilvl w:val="0"/>
          <w:numId w:val="3"/>
        </w:numPr>
      </w:pPr>
      <w:bookmarkStart w:id="13" w:name="_Toc10428"/>
      <w:r>
        <w:rPr>
          <w:rFonts w:hint="eastAsia"/>
        </w:rPr>
        <w:t>考核办法</w:t>
      </w:r>
      <w:bookmarkEnd w:id="13"/>
    </w:p>
    <w:p w:rsidR="00EB4813" w:rsidRDefault="00416FED" w:rsidP="001A5E49">
      <w:pPr>
        <w:ind w:firstLine="640"/>
      </w:pPr>
      <w:r>
        <w:rPr>
          <w:rFonts w:hint="eastAsia"/>
        </w:rPr>
        <w:t>集团规划设计部将依据负面清单对设计单位提交的设计文件进行考核评价，并将不符合要求的情况通知设计单位，要求其在规定时间内进行澄清或整改。</w:t>
      </w:r>
    </w:p>
    <w:p w:rsidR="00EB4813" w:rsidRDefault="00416FED" w:rsidP="001A5E49">
      <w:pPr>
        <w:ind w:firstLine="640"/>
      </w:pPr>
      <w:r>
        <w:rPr>
          <w:rFonts w:hint="eastAsia"/>
        </w:rPr>
        <w:t>设计单位在接到通知后，应在规定时间内向集团规划设</w:t>
      </w:r>
      <w:r>
        <w:rPr>
          <w:rFonts w:hint="eastAsia"/>
        </w:rPr>
        <w:lastRenderedPageBreak/>
        <w:t>计部提交书面澄清材料或整改方案。若设计单位未在规定时间内进行澄清或整改，集</w:t>
      </w:r>
      <w:r>
        <w:rPr>
          <w:rFonts w:hint="eastAsia"/>
        </w:rPr>
        <w:t>团规划设计部将依据《广州安居集团有限公司建设工程设计管理办法（试行）》相关规定作出处罚决定，并书面通知设计单位。</w:t>
      </w:r>
    </w:p>
    <w:p w:rsidR="00EB4813" w:rsidRDefault="00EB4813">
      <w:pPr>
        <w:ind w:firstLineChars="0" w:firstLine="0"/>
        <w:jc w:val="left"/>
        <w:rPr>
          <w:rFonts w:ascii="仿宋" w:eastAsia="仿宋" w:hAnsi="仿宋" w:cs="仿宋"/>
          <w:szCs w:val="32"/>
        </w:rPr>
      </w:pPr>
    </w:p>
    <w:p w:rsidR="00EB4813" w:rsidRDefault="00EB4813">
      <w:pPr>
        <w:ind w:firstLineChars="0" w:firstLine="0"/>
        <w:jc w:val="left"/>
        <w:rPr>
          <w:rFonts w:ascii="仿宋" w:eastAsia="仿宋" w:hAnsi="仿宋" w:cs="仿宋"/>
          <w:szCs w:val="32"/>
        </w:rPr>
      </w:pPr>
    </w:p>
    <w:p w:rsidR="00EB4813" w:rsidRDefault="00EB4813">
      <w:pPr>
        <w:ind w:firstLineChars="0" w:firstLine="0"/>
        <w:jc w:val="left"/>
        <w:rPr>
          <w:rFonts w:ascii="仿宋" w:eastAsia="仿宋" w:hAnsi="仿宋" w:cs="仿宋"/>
          <w:szCs w:val="32"/>
        </w:rPr>
      </w:pPr>
    </w:p>
    <w:p w:rsidR="00EB4813" w:rsidRDefault="00EB4813">
      <w:pPr>
        <w:ind w:firstLineChars="0" w:firstLine="0"/>
        <w:jc w:val="left"/>
        <w:rPr>
          <w:rFonts w:ascii="仿宋" w:eastAsia="仿宋" w:hAnsi="仿宋" w:cs="仿宋"/>
          <w:szCs w:val="32"/>
        </w:rPr>
      </w:pPr>
    </w:p>
    <w:p w:rsidR="00EB4813" w:rsidRDefault="00EB4813">
      <w:pPr>
        <w:ind w:firstLineChars="0" w:firstLine="0"/>
        <w:jc w:val="left"/>
        <w:rPr>
          <w:rFonts w:ascii="仿宋" w:eastAsia="仿宋" w:hAnsi="仿宋" w:cs="仿宋"/>
          <w:szCs w:val="32"/>
        </w:rPr>
      </w:pPr>
    </w:p>
    <w:p w:rsidR="00EB4813" w:rsidRDefault="00EB4813">
      <w:pPr>
        <w:ind w:firstLineChars="0" w:firstLine="0"/>
        <w:jc w:val="left"/>
        <w:rPr>
          <w:rFonts w:ascii="仿宋" w:eastAsia="仿宋" w:hAnsi="仿宋" w:cs="仿宋"/>
          <w:szCs w:val="32"/>
        </w:rPr>
      </w:pPr>
    </w:p>
    <w:p w:rsidR="00EB4813" w:rsidRDefault="00EB4813">
      <w:pPr>
        <w:ind w:firstLineChars="0" w:firstLine="0"/>
        <w:jc w:val="left"/>
        <w:rPr>
          <w:rFonts w:ascii="仿宋" w:eastAsia="仿宋" w:hAnsi="仿宋" w:cs="仿宋"/>
          <w:szCs w:val="32"/>
        </w:rPr>
      </w:pPr>
    </w:p>
    <w:p w:rsidR="00EB4813" w:rsidRDefault="00EB4813">
      <w:pPr>
        <w:ind w:firstLineChars="0" w:firstLine="0"/>
        <w:jc w:val="left"/>
        <w:rPr>
          <w:rFonts w:ascii="仿宋" w:eastAsia="仿宋" w:hAnsi="仿宋" w:cs="仿宋"/>
          <w:szCs w:val="32"/>
        </w:rPr>
      </w:pPr>
    </w:p>
    <w:p w:rsidR="00EB4813" w:rsidRDefault="00EB4813">
      <w:pPr>
        <w:ind w:firstLineChars="0" w:firstLine="0"/>
        <w:jc w:val="left"/>
        <w:rPr>
          <w:rFonts w:ascii="仿宋" w:eastAsia="仿宋" w:hAnsi="仿宋" w:cs="仿宋"/>
          <w:szCs w:val="32"/>
        </w:rPr>
      </w:pPr>
    </w:p>
    <w:p w:rsidR="00EB4813" w:rsidRDefault="00EB4813">
      <w:pPr>
        <w:ind w:firstLineChars="0" w:firstLine="0"/>
        <w:jc w:val="left"/>
        <w:rPr>
          <w:rFonts w:ascii="仿宋" w:eastAsia="仿宋" w:hAnsi="仿宋" w:cs="仿宋"/>
          <w:szCs w:val="32"/>
        </w:rPr>
      </w:pPr>
    </w:p>
    <w:p w:rsidR="00EB4813" w:rsidRDefault="00EB4813">
      <w:pPr>
        <w:ind w:firstLineChars="0" w:firstLine="0"/>
        <w:jc w:val="left"/>
        <w:rPr>
          <w:rFonts w:ascii="仿宋" w:eastAsia="仿宋" w:hAnsi="仿宋" w:cs="仿宋"/>
          <w:szCs w:val="32"/>
        </w:rPr>
      </w:pPr>
    </w:p>
    <w:p w:rsidR="00EB4813" w:rsidRDefault="00EB4813">
      <w:pPr>
        <w:ind w:firstLineChars="0" w:firstLine="0"/>
        <w:jc w:val="left"/>
        <w:rPr>
          <w:rFonts w:ascii="仿宋" w:eastAsia="仿宋" w:hAnsi="仿宋" w:cs="仿宋"/>
          <w:szCs w:val="32"/>
        </w:rPr>
      </w:pPr>
    </w:p>
    <w:p w:rsidR="00EB4813" w:rsidRDefault="00EB4813">
      <w:pPr>
        <w:ind w:firstLineChars="0" w:firstLine="0"/>
        <w:jc w:val="left"/>
        <w:rPr>
          <w:rFonts w:ascii="仿宋" w:eastAsia="仿宋" w:hAnsi="仿宋" w:cs="仿宋"/>
          <w:szCs w:val="32"/>
        </w:rPr>
      </w:pPr>
    </w:p>
    <w:p w:rsidR="00EB4813" w:rsidRDefault="00EB4813">
      <w:pPr>
        <w:ind w:firstLineChars="0" w:firstLine="0"/>
        <w:jc w:val="left"/>
        <w:rPr>
          <w:rFonts w:ascii="仿宋" w:eastAsia="仿宋" w:hAnsi="仿宋" w:cs="仿宋"/>
          <w:szCs w:val="32"/>
        </w:rPr>
      </w:pPr>
    </w:p>
    <w:sectPr w:rsidR="00EB4813" w:rsidSect="00EB4813">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FED" w:rsidRDefault="00416FED" w:rsidP="001A5E49">
      <w:pPr>
        <w:spacing w:line="240" w:lineRule="auto"/>
        <w:ind w:firstLine="640"/>
      </w:pPr>
      <w:r>
        <w:separator/>
      </w:r>
    </w:p>
  </w:endnote>
  <w:endnote w:type="continuationSeparator" w:id="1">
    <w:p w:rsidR="00416FED" w:rsidRDefault="00416FED" w:rsidP="001A5E49">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33C73215-F721-485F-9751-C4C18C1C2B51}"/>
  </w:font>
  <w:font w:name="仿宋_GB2312">
    <w:altName w:val="Arial Unicode MS"/>
    <w:charset w:val="86"/>
    <w:family w:val="auto"/>
    <w:pitch w:val="default"/>
    <w:sig w:usb0="00000000" w:usb1="080E0000" w:usb2="00000000" w:usb3="00000000" w:csb0="00040000" w:csb1="00000000"/>
    <w:embedRegular r:id="rId2" w:subsetted="1" w:fontKey="{55609579-7E5A-4E26-9588-FA24C4A3AEE7}"/>
  </w:font>
  <w:font w:name="黑体">
    <w:altName w:val="SimHei"/>
    <w:panose1 w:val="02010609060101010101"/>
    <w:charset w:val="86"/>
    <w:family w:val="modern"/>
    <w:pitch w:val="fixed"/>
    <w:sig w:usb0="800002BF" w:usb1="38CF7CFA" w:usb2="00000016" w:usb3="00000000" w:csb0="00040001" w:csb1="00000000"/>
    <w:embedRegular r:id="rId3" w:subsetted="1" w:fontKey="{9941342C-10F9-44E2-BA7C-8C73941CF7A1}"/>
    <w:embedBold r:id="rId4" w:subsetted="1" w:fontKey="{1AFEE472-692D-43C5-AE94-859C1118708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embedRegular r:id="rId5" w:subsetted="1" w:fontKey="{F8A85718-B16C-479E-852A-8F0B46801909}"/>
  </w:font>
  <w:font w:name="仿宋">
    <w:panose1 w:val="02010609060101010101"/>
    <w:charset w:val="86"/>
    <w:family w:val="modern"/>
    <w:pitch w:val="fixed"/>
    <w:sig w:usb0="800002BF" w:usb1="38CF7CFA" w:usb2="00000016" w:usb3="00000000" w:csb0="00040001" w:csb1="00000000"/>
    <w:embedRegular r:id="rId6" w:subsetted="1" w:fontKey="{4771D75D-5700-4D96-B081-8BC21BBD179F}"/>
    <w:embedBold r:id="rId7" w:subsetted="1" w:fontKey="{4FCBC30A-4FB9-4862-8F23-88233E261E64}"/>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公文小标宋">
    <w:charset w:val="86"/>
    <w:family w:val="auto"/>
    <w:pitch w:val="default"/>
    <w:sig w:usb0="00000000" w:usb1="00000000" w:usb2="00000000" w:usb3="00000000" w:csb0="00000000" w:csb1="00000000"/>
    <w:embedBold r:id="rId8" w:subsetted="1" w:fontKey="{C82D9789-F5A5-49A2-BDA1-432959BC1D75}"/>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49" w:rsidRDefault="001A5E49" w:rsidP="001A5E49">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13" w:rsidRDefault="00EB4813" w:rsidP="001A5E49">
    <w:pPr>
      <w:pStyle w:val="a3"/>
      <w:ind w:firstLine="360"/>
    </w:pPr>
  </w:p>
  <w:p w:rsidR="00EB4813" w:rsidRDefault="00EB4813" w:rsidP="001A5E49">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49" w:rsidRDefault="001A5E49" w:rsidP="001A5E49">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13" w:rsidRDefault="00EB4813" w:rsidP="001A5E49">
    <w:pPr>
      <w:pStyle w:val="a3"/>
      <w:ind w:firstLine="360"/>
    </w:pPr>
  </w:p>
  <w:p w:rsidR="00EB4813" w:rsidRDefault="00EB4813" w:rsidP="001A5E49">
    <w:pPr>
      <w:pStyle w:val="a3"/>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13" w:rsidRDefault="00EB4813" w:rsidP="001A5E49">
    <w:pPr>
      <w:pStyle w:val="a3"/>
      <w:ind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kOc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KhkOcVAgAAFQQAAA4AAAAAAAAA&#10;AQAgAAAAHwEAAGRycy9lMm9Eb2MueG1sUEsFBgAAAAAGAAYAWQEAAKYFAAAAAA==&#10;" filled="f" stroked="f" strokeweight=".5pt">
          <v:textbox style="mso-fit-shape-to-text:t" inset="0,0,0,0">
            <w:txbxContent>
              <w:p w:rsidR="00EB4813" w:rsidRDefault="00EB4813" w:rsidP="001A5E49">
                <w:pPr>
                  <w:pStyle w:val="a3"/>
                  <w:ind w:firstLine="360"/>
                </w:pPr>
                <w:r>
                  <w:rPr>
                    <w:rFonts w:hint="eastAsia"/>
                  </w:rPr>
                  <w:fldChar w:fldCharType="begin"/>
                </w:r>
                <w:r w:rsidR="00416FED">
                  <w:rPr>
                    <w:rFonts w:hint="eastAsia"/>
                  </w:rPr>
                  <w:instrText xml:space="preserve"> PAGE  \* MERGEFORMAT </w:instrText>
                </w:r>
                <w:r>
                  <w:rPr>
                    <w:rFonts w:hint="eastAsia"/>
                  </w:rPr>
                  <w:fldChar w:fldCharType="separate"/>
                </w:r>
                <w:r w:rsidR="001A5E49">
                  <w:rPr>
                    <w:noProof/>
                  </w:rPr>
                  <w:t>13</w:t>
                </w:r>
                <w:r>
                  <w:rPr>
                    <w:rFonts w:hint="eastAsia"/>
                  </w:rPr>
                  <w:fldChar w:fldCharType="end"/>
                </w:r>
              </w:p>
            </w:txbxContent>
          </v:textbox>
          <w10:wrap anchorx="margin"/>
        </v:shape>
      </w:pict>
    </w:r>
  </w:p>
  <w:p w:rsidR="00EB4813" w:rsidRDefault="00EB4813" w:rsidP="001A5E49">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FED" w:rsidRDefault="00416FED" w:rsidP="001A5E49">
      <w:pPr>
        <w:spacing w:line="240" w:lineRule="auto"/>
        <w:ind w:firstLine="640"/>
      </w:pPr>
      <w:r>
        <w:separator/>
      </w:r>
    </w:p>
  </w:footnote>
  <w:footnote w:type="continuationSeparator" w:id="1">
    <w:p w:rsidR="00416FED" w:rsidRDefault="00416FED" w:rsidP="001A5E49">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49" w:rsidRDefault="001A5E49" w:rsidP="001A5E49">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49" w:rsidRDefault="001A5E49" w:rsidP="001A5E49">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49" w:rsidRDefault="001A5E49" w:rsidP="001A5E49">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F3EB6E"/>
    <w:multiLevelType w:val="singleLevel"/>
    <w:tmpl w:val="D8F3EB6E"/>
    <w:lvl w:ilvl="0">
      <w:start w:val="1"/>
      <w:numFmt w:val="chineseCounting"/>
      <w:suff w:val="nothing"/>
      <w:lvlText w:val="%1、"/>
      <w:lvlJc w:val="left"/>
      <w:rPr>
        <w:rFonts w:hint="eastAsia"/>
      </w:rPr>
    </w:lvl>
  </w:abstractNum>
  <w:abstractNum w:abstractNumId="1">
    <w:nsid w:val="4B07F476"/>
    <w:multiLevelType w:val="singleLevel"/>
    <w:tmpl w:val="4B07F476"/>
    <w:lvl w:ilvl="0">
      <w:start w:val="2"/>
      <w:numFmt w:val="chineseCounting"/>
      <w:suff w:val="nothing"/>
      <w:lvlText w:val="（%1）"/>
      <w:lvlJc w:val="left"/>
      <w:rPr>
        <w:rFonts w:hint="eastAsia"/>
      </w:rPr>
    </w:lvl>
  </w:abstractNum>
  <w:abstractNum w:abstractNumId="2">
    <w:nsid w:val="64A0AB2D"/>
    <w:multiLevelType w:val="singleLevel"/>
    <w:tmpl w:val="64A0AB2D"/>
    <w:lvl w:ilvl="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TrueTypeFonts/>
  <w:saveSubsetFonts/>
  <w:documentProtection w:edit="readOnly" w:enforcement="0"/>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FhYmYwNjhkNjhhZDljNWIzNWJmMjk2YjFlYWQ5YTUifQ=="/>
    <w:docVar w:name="KGWebUrl" w:val="http://219.135.207.141:8032/seeyon/kgOfficeServlet?tolen=4ac7eb7cebdbcae114a07c97ecbb07fa&amp;tko=KINGGRID_JSAPI&amp;m=s"/>
    <w:docVar w:name="KSO_WPS_MARK_KEY" w:val="dc6476da-2b29-4081-ab7a-66423a974bb2"/>
  </w:docVars>
  <w:rsids>
    <w:rsidRoot w:val="00EB4813"/>
    <w:rsid w:val="00155351"/>
    <w:rsid w:val="001A5E49"/>
    <w:rsid w:val="00416FED"/>
    <w:rsid w:val="004A544D"/>
    <w:rsid w:val="005831FA"/>
    <w:rsid w:val="005D056D"/>
    <w:rsid w:val="00983614"/>
    <w:rsid w:val="00C27D4D"/>
    <w:rsid w:val="00EB4813"/>
    <w:rsid w:val="00F9257D"/>
    <w:rsid w:val="014E2A09"/>
    <w:rsid w:val="0156290F"/>
    <w:rsid w:val="01771FBD"/>
    <w:rsid w:val="01927D3B"/>
    <w:rsid w:val="01CA1942"/>
    <w:rsid w:val="01DE48F9"/>
    <w:rsid w:val="01DF5C17"/>
    <w:rsid w:val="01EC0EE7"/>
    <w:rsid w:val="02052858"/>
    <w:rsid w:val="020D1000"/>
    <w:rsid w:val="020E02AA"/>
    <w:rsid w:val="02267981"/>
    <w:rsid w:val="022B3ECE"/>
    <w:rsid w:val="024A308C"/>
    <w:rsid w:val="02594846"/>
    <w:rsid w:val="02847F18"/>
    <w:rsid w:val="02865F1D"/>
    <w:rsid w:val="029C4CEC"/>
    <w:rsid w:val="02A40DC5"/>
    <w:rsid w:val="02AB249A"/>
    <w:rsid w:val="02BE1129"/>
    <w:rsid w:val="02C718CF"/>
    <w:rsid w:val="02D907C4"/>
    <w:rsid w:val="02ED1765"/>
    <w:rsid w:val="0306195F"/>
    <w:rsid w:val="030D3BC6"/>
    <w:rsid w:val="031D092C"/>
    <w:rsid w:val="03286A43"/>
    <w:rsid w:val="033258AE"/>
    <w:rsid w:val="033540EC"/>
    <w:rsid w:val="033E3100"/>
    <w:rsid w:val="03400C70"/>
    <w:rsid w:val="034A3564"/>
    <w:rsid w:val="036B46E2"/>
    <w:rsid w:val="039324D0"/>
    <w:rsid w:val="03945EB8"/>
    <w:rsid w:val="03B93E02"/>
    <w:rsid w:val="03D87B53"/>
    <w:rsid w:val="03DF57F6"/>
    <w:rsid w:val="03E94B2B"/>
    <w:rsid w:val="04221403"/>
    <w:rsid w:val="04245B63"/>
    <w:rsid w:val="043E0235"/>
    <w:rsid w:val="044971DC"/>
    <w:rsid w:val="044A4E78"/>
    <w:rsid w:val="0462065A"/>
    <w:rsid w:val="0470732A"/>
    <w:rsid w:val="04AD3DAA"/>
    <w:rsid w:val="04E46BAC"/>
    <w:rsid w:val="04F54B1B"/>
    <w:rsid w:val="05013F1E"/>
    <w:rsid w:val="05146CCC"/>
    <w:rsid w:val="0525779A"/>
    <w:rsid w:val="05357FDC"/>
    <w:rsid w:val="056904BD"/>
    <w:rsid w:val="058C77A3"/>
    <w:rsid w:val="05BE7A12"/>
    <w:rsid w:val="05C46BF5"/>
    <w:rsid w:val="05EE28D9"/>
    <w:rsid w:val="05F16262"/>
    <w:rsid w:val="05FD267F"/>
    <w:rsid w:val="06202BB2"/>
    <w:rsid w:val="062E5288"/>
    <w:rsid w:val="063A4E4F"/>
    <w:rsid w:val="064C067E"/>
    <w:rsid w:val="066058A6"/>
    <w:rsid w:val="06675890"/>
    <w:rsid w:val="06A54399"/>
    <w:rsid w:val="06A727FA"/>
    <w:rsid w:val="06D24373"/>
    <w:rsid w:val="06D73EFA"/>
    <w:rsid w:val="06DE7EAB"/>
    <w:rsid w:val="07175AD7"/>
    <w:rsid w:val="072254CF"/>
    <w:rsid w:val="07271A12"/>
    <w:rsid w:val="0754180E"/>
    <w:rsid w:val="07706662"/>
    <w:rsid w:val="077A7834"/>
    <w:rsid w:val="07907A2D"/>
    <w:rsid w:val="07D400DA"/>
    <w:rsid w:val="080B7C95"/>
    <w:rsid w:val="08144A94"/>
    <w:rsid w:val="081A3D73"/>
    <w:rsid w:val="081E0F15"/>
    <w:rsid w:val="08283F42"/>
    <w:rsid w:val="083667F2"/>
    <w:rsid w:val="084E339C"/>
    <w:rsid w:val="08581427"/>
    <w:rsid w:val="0858227F"/>
    <w:rsid w:val="08810CC2"/>
    <w:rsid w:val="0882005A"/>
    <w:rsid w:val="08B77D86"/>
    <w:rsid w:val="08D72911"/>
    <w:rsid w:val="08DC748C"/>
    <w:rsid w:val="08FF5EFD"/>
    <w:rsid w:val="091B34A4"/>
    <w:rsid w:val="093B1CE1"/>
    <w:rsid w:val="093F4E93"/>
    <w:rsid w:val="094224BE"/>
    <w:rsid w:val="09473650"/>
    <w:rsid w:val="09673F9A"/>
    <w:rsid w:val="097D37B4"/>
    <w:rsid w:val="098F240C"/>
    <w:rsid w:val="09972D70"/>
    <w:rsid w:val="09C33728"/>
    <w:rsid w:val="09E14D6C"/>
    <w:rsid w:val="09FD003A"/>
    <w:rsid w:val="0A097288"/>
    <w:rsid w:val="0A0F0110"/>
    <w:rsid w:val="0A215CC1"/>
    <w:rsid w:val="0A637FDD"/>
    <w:rsid w:val="0A7201A6"/>
    <w:rsid w:val="0A91363B"/>
    <w:rsid w:val="0AA07F0D"/>
    <w:rsid w:val="0AAB7645"/>
    <w:rsid w:val="0AC1356E"/>
    <w:rsid w:val="0AC7197A"/>
    <w:rsid w:val="0AD01951"/>
    <w:rsid w:val="0AD25C79"/>
    <w:rsid w:val="0AD33E3F"/>
    <w:rsid w:val="0AF66A26"/>
    <w:rsid w:val="0AFD31FC"/>
    <w:rsid w:val="0B0238CB"/>
    <w:rsid w:val="0B2C0142"/>
    <w:rsid w:val="0B433018"/>
    <w:rsid w:val="0B5D52EB"/>
    <w:rsid w:val="0B8073D4"/>
    <w:rsid w:val="0B8A4F8B"/>
    <w:rsid w:val="0B8A72AE"/>
    <w:rsid w:val="0B911B36"/>
    <w:rsid w:val="0BC97F70"/>
    <w:rsid w:val="0C142F26"/>
    <w:rsid w:val="0C177ED6"/>
    <w:rsid w:val="0C337052"/>
    <w:rsid w:val="0C37724D"/>
    <w:rsid w:val="0C411A28"/>
    <w:rsid w:val="0C434FCB"/>
    <w:rsid w:val="0C632C91"/>
    <w:rsid w:val="0C825B1D"/>
    <w:rsid w:val="0C9E3F13"/>
    <w:rsid w:val="0CA97384"/>
    <w:rsid w:val="0CBD464A"/>
    <w:rsid w:val="0CF12CA2"/>
    <w:rsid w:val="0D017C3E"/>
    <w:rsid w:val="0D10472C"/>
    <w:rsid w:val="0D2328CC"/>
    <w:rsid w:val="0D2438D5"/>
    <w:rsid w:val="0D3215EA"/>
    <w:rsid w:val="0D377085"/>
    <w:rsid w:val="0D7B34AD"/>
    <w:rsid w:val="0D9254E1"/>
    <w:rsid w:val="0DA05C1B"/>
    <w:rsid w:val="0DA06AE6"/>
    <w:rsid w:val="0DAD3DBE"/>
    <w:rsid w:val="0DE27150"/>
    <w:rsid w:val="0DF24C9C"/>
    <w:rsid w:val="0DFA66A0"/>
    <w:rsid w:val="0E0B7527"/>
    <w:rsid w:val="0E0F35F8"/>
    <w:rsid w:val="0E18378C"/>
    <w:rsid w:val="0E233BB0"/>
    <w:rsid w:val="0E345DD3"/>
    <w:rsid w:val="0E3916F7"/>
    <w:rsid w:val="0E3B2427"/>
    <w:rsid w:val="0E553BBC"/>
    <w:rsid w:val="0E8612C1"/>
    <w:rsid w:val="0ECD26AE"/>
    <w:rsid w:val="0EDB4DF1"/>
    <w:rsid w:val="0EDF7256"/>
    <w:rsid w:val="0EE20AEA"/>
    <w:rsid w:val="0EE61849"/>
    <w:rsid w:val="0EF94465"/>
    <w:rsid w:val="0EFD73C0"/>
    <w:rsid w:val="0EFF39E5"/>
    <w:rsid w:val="0F0F43D7"/>
    <w:rsid w:val="0F1041EB"/>
    <w:rsid w:val="0F5D6836"/>
    <w:rsid w:val="0F8C166F"/>
    <w:rsid w:val="0F9650CD"/>
    <w:rsid w:val="0FB918A5"/>
    <w:rsid w:val="0FC67306"/>
    <w:rsid w:val="0FCD5301"/>
    <w:rsid w:val="0FD671ED"/>
    <w:rsid w:val="0FE64854"/>
    <w:rsid w:val="108225B2"/>
    <w:rsid w:val="108376AB"/>
    <w:rsid w:val="1090116F"/>
    <w:rsid w:val="1090198E"/>
    <w:rsid w:val="10BB784F"/>
    <w:rsid w:val="10CF207C"/>
    <w:rsid w:val="10D12CB8"/>
    <w:rsid w:val="10D24AF4"/>
    <w:rsid w:val="10D60BB5"/>
    <w:rsid w:val="10E44233"/>
    <w:rsid w:val="1108365A"/>
    <w:rsid w:val="113F492E"/>
    <w:rsid w:val="11557721"/>
    <w:rsid w:val="116212B9"/>
    <w:rsid w:val="11755C50"/>
    <w:rsid w:val="11756981"/>
    <w:rsid w:val="1187354A"/>
    <w:rsid w:val="118D7A97"/>
    <w:rsid w:val="1190799F"/>
    <w:rsid w:val="11A17FBE"/>
    <w:rsid w:val="11A26BF9"/>
    <w:rsid w:val="11A3136C"/>
    <w:rsid w:val="11E00937"/>
    <w:rsid w:val="11ED0FDA"/>
    <w:rsid w:val="12025A37"/>
    <w:rsid w:val="12361BA3"/>
    <w:rsid w:val="12392369"/>
    <w:rsid w:val="12810624"/>
    <w:rsid w:val="128E023E"/>
    <w:rsid w:val="12B962BA"/>
    <w:rsid w:val="12C61D71"/>
    <w:rsid w:val="12D82ECD"/>
    <w:rsid w:val="12EB0B4B"/>
    <w:rsid w:val="13425AF1"/>
    <w:rsid w:val="134E4BE7"/>
    <w:rsid w:val="136318B2"/>
    <w:rsid w:val="13650D49"/>
    <w:rsid w:val="13830198"/>
    <w:rsid w:val="138F6896"/>
    <w:rsid w:val="13A727A7"/>
    <w:rsid w:val="13BD6CB6"/>
    <w:rsid w:val="13F13588"/>
    <w:rsid w:val="13F33D5B"/>
    <w:rsid w:val="14082D16"/>
    <w:rsid w:val="141103DC"/>
    <w:rsid w:val="142401B1"/>
    <w:rsid w:val="142C36D3"/>
    <w:rsid w:val="14382FB5"/>
    <w:rsid w:val="146221E2"/>
    <w:rsid w:val="14821003"/>
    <w:rsid w:val="14846F38"/>
    <w:rsid w:val="149B3D42"/>
    <w:rsid w:val="14A30A87"/>
    <w:rsid w:val="14AD4366"/>
    <w:rsid w:val="14DE71AC"/>
    <w:rsid w:val="14ED7E79"/>
    <w:rsid w:val="15056CEC"/>
    <w:rsid w:val="150A6503"/>
    <w:rsid w:val="151000E7"/>
    <w:rsid w:val="15233C15"/>
    <w:rsid w:val="1537321C"/>
    <w:rsid w:val="154D157F"/>
    <w:rsid w:val="15622D67"/>
    <w:rsid w:val="15752415"/>
    <w:rsid w:val="15901451"/>
    <w:rsid w:val="15B2040B"/>
    <w:rsid w:val="15B2775F"/>
    <w:rsid w:val="15D36F7E"/>
    <w:rsid w:val="15FC0D95"/>
    <w:rsid w:val="163132E8"/>
    <w:rsid w:val="164333D7"/>
    <w:rsid w:val="16436DE5"/>
    <w:rsid w:val="164A6D32"/>
    <w:rsid w:val="1665719E"/>
    <w:rsid w:val="16A557CA"/>
    <w:rsid w:val="16B00580"/>
    <w:rsid w:val="16D42A6C"/>
    <w:rsid w:val="16D44835"/>
    <w:rsid w:val="16F471AD"/>
    <w:rsid w:val="171015B9"/>
    <w:rsid w:val="17325C00"/>
    <w:rsid w:val="17362126"/>
    <w:rsid w:val="173D711B"/>
    <w:rsid w:val="173E0892"/>
    <w:rsid w:val="17410ADE"/>
    <w:rsid w:val="177455BB"/>
    <w:rsid w:val="17837385"/>
    <w:rsid w:val="17887D5F"/>
    <w:rsid w:val="179127FE"/>
    <w:rsid w:val="17DD3900"/>
    <w:rsid w:val="17E87837"/>
    <w:rsid w:val="17EF7DDE"/>
    <w:rsid w:val="17F23A94"/>
    <w:rsid w:val="17F74A9E"/>
    <w:rsid w:val="181560E0"/>
    <w:rsid w:val="18617C79"/>
    <w:rsid w:val="186B54E1"/>
    <w:rsid w:val="18765684"/>
    <w:rsid w:val="18821725"/>
    <w:rsid w:val="18956BD8"/>
    <w:rsid w:val="18AF6D1E"/>
    <w:rsid w:val="18C03CC4"/>
    <w:rsid w:val="18C040A5"/>
    <w:rsid w:val="191E2095"/>
    <w:rsid w:val="19354FC5"/>
    <w:rsid w:val="19BF5A3A"/>
    <w:rsid w:val="19BF6471"/>
    <w:rsid w:val="19C11C90"/>
    <w:rsid w:val="19E279F7"/>
    <w:rsid w:val="19E92DD7"/>
    <w:rsid w:val="1A05262E"/>
    <w:rsid w:val="1A293A7B"/>
    <w:rsid w:val="1A2B5333"/>
    <w:rsid w:val="1A2B77F4"/>
    <w:rsid w:val="1A2E6C34"/>
    <w:rsid w:val="1A400549"/>
    <w:rsid w:val="1A4C12AB"/>
    <w:rsid w:val="1A524A31"/>
    <w:rsid w:val="1A5B1EE1"/>
    <w:rsid w:val="1A73158E"/>
    <w:rsid w:val="1A826880"/>
    <w:rsid w:val="1AA41693"/>
    <w:rsid w:val="1AA545A8"/>
    <w:rsid w:val="1AEA4A70"/>
    <w:rsid w:val="1B08370E"/>
    <w:rsid w:val="1B17010E"/>
    <w:rsid w:val="1B193D32"/>
    <w:rsid w:val="1B1A2158"/>
    <w:rsid w:val="1B1D251C"/>
    <w:rsid w:val="1B2A7A26"/>
    <w:rsid w:val="1B39687F"/>
    <w:rsid w:val="1B3C66BD"/>
    <w:rsid w:val="1B3E3557"/>
    <w:rsid w:val="1B4E56ED"/>
    <w:rsid w:val="1B644AE3"/>
    <w:rsid w:val="1B8E2377"/>
    <w:rsid w:val="1BA664F4"/>
    <w:rsid w:val="1BA771CF"/>
    <w:rsid w:val="1BA97DF1"/>
    <w:rsid w:val="1BD6378F"/>
    <w:rsid w:val="1BFD7BC9"/>
    <w:rsid w:val="1C160EF3"/>
    <w:rsid w:val="1C496E44"/>
    <w:rsid w:val="1C656305"/>
    <w:rsid w:val="1C6A480D"/>
    <w:rsid w:val="1C6B09AD"/>
    <w:rsid w:val="1C7374DE"/>
    <w:rsid w:val="1C894A3D"/>
    <w:rsid w:val="1C8D55CE"/>
    <w:rsid w:val="1C984EE8"/>
    <w:rsid w:val="1CA40D2B"/>
    <w:rsid w:val="1CAC4C76"/>
    <w:rsid w:val="1CC730D8"/>
    <w:rsid w:val="1CE74C38"/>
    <w:rsid w:val="1CE822FD"/>
    <w:rsid w:val="1D0622D9"/>
    <w:rsid w:val="1D096A57"/>
    <w:rsid w:val="1D117FEC"/>
    <w:rsid w:val="1D245EF3"/>
    <w:rsid w:val="1D3024CB"/>
    <w:rsid w:val="1D363571"/>
    <w:rsid w:val="1D4F1B78"/>
    <w:rsid w:val="1D772D50"/>
    <w:rsid w:val="1D850178"/>
    <w:rsid w:val="1D8611E5"/>
    <w:rsid w:val="1D9700BE"/>
    <w:rsid w:val="1DAD4E05"/>
    <w:rsid w:val="1DAE7D7D"/>
    <w:rsid w:val="1DBA71AC"/>
    <w:rsid w:val="1DBF5678"/>
    <w:rsid w:val="1DC72288"/>
    <w:rsid w:val="1DE21F81"/>
    <w:rsid w:val="1DEF45A6"/>
    <w:rsid w:val="1DFD2A5D"/>
    <w:rsid w:val="1E0B4949"/>
    <w:rsid w:val="1E3B79D5"/>
    <w:rsid w:val="1E624584"/>
    <w:rsid w:val="1E6A4C72"/>
    <w:rsid w:val="1E74542E"/>
    <w:rsid w:val="1E9F7E4A"/>
    <w:rsid w:val="1EAC2EEA"/>
    <w:rsid w:val="1EAE4D72"/>
    <w:rsid w:val="1EB42642"/>
    <w:rsid w:val="1EC21ECF"/>
    <w:rsid w:val="1ECA49AA"/>
    <w:rsid w:val="1ECE1350"/>
    <w:rsid w:val="1F132604"/>
    <w:rsid w:val="1F141760"/>
    <w:rsid w:val="1F257CC8"/>
    <w:rsid w:val="1F2D0E9E"/>
    <w:rsid w:val="1F4046F6"/>
    <w:rsid w:val="1F515C36"/>
    <w:rsid w:val="1F7613AB"/>
    <w:rsid w:val="1F8215A6"/>
    <w:rsid w:val="1F8D5622"/>
    <w:rsid w:val="1FAA11BB"/>
    <w:rsid w:val="1FAC5C53"/>
    <w:rsid w:val="1FB2630B"/>
    <w:rsid w:val="1FC24606"/>
    <w:rsid w:val="1FFF6D75"/>
    <w:rsid w:val="201921D3"/>
    <w:rsid w:val="20310CA7"/>
    <w:rsid w:val="20347E90"/>
    <w:rsid w:val="204932C9"/>
    <w:rsid w:val="206A17E2"/>
    <w:rsid w:val="2084708E"/>
    <w:rsid w:val="20866B93"/>
    <w:rsid w:val="20A5469F"/>
    <w:rsid w:val="20A652D3"/>
    <w:rsid w:val="20AA1EA2"/>
    <w:rsid w:val="20DE6802"/>
    <w:rsid w:val="20E87E43"/>
    <w:rsid w:val="20EB75C4"/>
    <w:rsid w:val="21187F6D"/>
    <w:rsid w:val="214F268F"/>
    <w:rsid w:val="2187162B"/>
    <w:rsid w:val="21AB07D8"/>
    <w:rsid w:val="21B44821"/>
    <w:rsid w:val="21D6169B"/>
    <w:rsid w:val="21D64CCF"/>
    <w:rsid w:val="21DD595D"/>
    <w:rsid w:val="21E4271E"/>
    <w:rsid w:val="2201708C"/>
    <w:rsid w:val="22120798"/>
    <w:rsid w:val="222F40FD"/>
    <w:rsid w:val="22346280"/>
    <w:rsid w:val="22590A96"/>
    <w:rsid w:val="22624263"/>
    <w:rsid w:val="22627FB1"/>
    <w:rsid w:val="229215B7"/>
    <w:rsid w:val="22A068A5"/>
    <w:rsid w:val="22B94C1B"/>
    <w:rsid w:val="22E660E1"/>
    <w:rsid w:val="23204BED"/>
    <w:rsid w:val="23360FB7"/>
    <w:rsid w:val="233B6889"/>
    <w:rsid w:val="23434FEC"/>
    <w:rsid w:val="2346126E"/>
    <w:rsid w:val="235C6973"/>
    <w:rsid w:val="23677ABF"/>
    <w:rsid w:val="237B59E1"/>
    <w:rsid w:val="23911AB7"/>
    <w:rsid w:val="239D570D"/>
    <w:rsid w:val="23A171D5"/>
    <w:rsid w:val="23B63704"/>
    <w:rsid w:val="23D156A5"/>
    <w:rsid w:val="23D805F6"/>
    <w:rsid w:val="240B1588"/>
    <w:rsid w:val="241769F7"/>
    <w:rsid w:val="243F215C"/>
    <w:rsid w:val="24446C82"/>
    <w:rsid w:val="2475581D"/>
    <w:rsid w:val="248104D5"/>
    <w:rsid w:val="24B41B72"/>
    <w:rsid w:val="24BE63AD"/>
    <w:rsid w:val="25233CF8"/>
    <w:rsid w:val="25285B71"/>
    <w:rsid w:val="25302162"/>
    <w:rsid w:val="2537373F"/>
    <w:rsid w:val="25376018"/>
    <w:rsid w:val="253D29F8"/>
    <w:rsid w:val="254F010E"/>
    <w:rsid w:val="255766D2"/>
    <w:rsid w:val="25756D00"/>
    <w:rsid w:val="25824005"/>
    <w:rsid w:val="25CC16B7"/>
    <w:rsid w:val="25CD3622"/>
    <w:rsid w:val="25F42B36"/>
    <w:rsid w:val="261272D9"/>
    <w:rsid w:val="261A696E"/>
    <w:rsid w:val="261F778F"/>
    <w:rsid w:val="2622438C"/>
    <w:rsid w:val="262F69C5"/>
    <w:rsid w:val="26404626"/>
    <w:rsid w:val="264E3B4F"/>
    <w:rsid w:val="264F1F41"/>
    <w:rsid w:val="265B33BF"/>
    <w:rsid w:val="26932489"/>
    <w:rsid w:val="26A21A12"/>
    <w:rsid w:val="26BD3061"/>
    <w:rsid w:val="26C33FA7"/>
    <w:rsid w:val="26DD2278"/>
    <w:rsid w:val="26E234FE"/>
    <w:rsid w:val="26F019BF"/>
    <w:rsid w:val="26F62F37"/>
    <w:rsid w:val="26F74C59"/>
    <w:rsid w:val="26FF0ECC"/>
    <w:rsid w:val="27114C49"/>
    <w:rsid w:val="27163A32"/>
    <w:rsid w:val="27315F6F"/>
    <w:rsid w:val="27387E30"/>
    <w:rsid w:val="273A0E67"/>
    <w:rsid w:val="274109CA"/>
    <w:rsid w:val="274F4006"/>
    <w:rsid w:val="2763451F"/>
    <w:rsid w:val="27652EC7"/>
    <w:rsid w:val="27653E5C"/>
    <w:rsid w:val="27A35806"/>
    <w:rsid w:val="27A475DA"/>
    <w:rsid w:val="27B02021"/>
    <w:rsid w:val="27D65F6C"/>
    <w:rsid w:val="27DB6F06"/>
    <w:rsid w:val="27E5756D"/>
    <w:rsid w:val="28000003"/>
    <w:rsid w:val="28015F16"/>
    <w:rsid w:val="280F5FE6"/>
    <w:rsid w:val="28155720"/>
    <w:rsid w:val="2851568F"/>
    <w:rsid w:val="288804A2"/>
    <w:rsid w:val="28892504"/>
    <w:rsid w:val="28AB4990"/>
    <w:rsid w:val="28D01566"/>
    <w:rsid w:val="28D97288"/>
    <w:rsid w:val="28E5189D"/>
    <w:rsid w:val="28E61EFB"/>
    <w:rsid w:val="28F46256"/>
    <w:rsid w:val="291C1041"/>
    <w:rsid w:val="29231650"/>
    <w:rsid w:val="29292B45"/>
    <w:rsid w:val="293F5C40"/>
    <w:rsid w:val="29491F94"/>
    <w:rsid w:val="29693E94"/>
    <w:rsid w:val="296B5168"/>
    <w:rsid w:val="29812B22"/>
    <w:rsid w:val="29836095"/>
    <w:rsid w:val="29975842"/>
    <w:rsid w:val="29AD2FC6"/>
    <w:rsid w:val="29B4012C"/>
    <w:rsid w:val="29F84777"/>
    <w:rsid w:val="2A105C1B"/>
    <w:rsid w:val="2A1462BF"/>
    <w:rsid w:val="2A15673B"/>
    <w:rsid w:val="2A2D4EC2"/>
    <w:rsid w:val="2A2E6CD2"/>
    <w:rsid w:val="2A390823"/>
    <w:rsid w:val="2A555E4C"/>
    <w:rsid w:val="2A932EA6"/>
    <w:rsid w:val="2A9B6921"/>
    <w:rsid w:val="2AB23619"/>
    <w:rsid w:val="2AD52744"/>
    <w:rsid w:val="2ADC527E"/>
    <w:rsid w:val="2B1666D6"/>
    <w:rsid w:val="2B3A5F9D"/>
    <w:rsid w:val="2B4A3852"/>
    <w:rsid w:val="2B515581"/>
    <w:rsid w:val="2B612ABD"/>
    <w:rsid w:val="2B6A4828"/>
    <w:rsid w:val="2B7A4119"/>
    <w:rsid w:val="2B847391"/>
    <w:rsid w:val="2B876862"/>
    <w:rsid w:val="2BB31146"/>
    <w:rsid w:val="2BC51DB9"/>
    <w:rsid w:val="2BDD62A6"/>
    <w:rsid w:val="2BFB25AF"/>
    <w:rsid w:val="2C011F38"/>
    <w:rsid w:val="2C035DD6"/>
    <w:rsid w:val="2C071743"/>
    <w:rsid w:val="2C1B361F"/>
    <w:rsid w:val="2C223521"/>
    <w:rsid w:val="2C2C6B0F"/>
    <w:rsid w:val="2C4E1C00"/>
    <w:rsid w:val="2C6576C7"/>
    <w:rsid w:val="2C680433"/>
    <w:rsid w:val="2C7A1B40"/>
    <w:rsid w:val="2C7C3EDF"/>
    <w:rsid w:val="2CAF7552"/>
    <w:rsid w:val="2CD871D1"/>
    <w:rsid w:val="2CEC5D25"/>
    <w:rsid w:val="2CF445E7"/>
    <w:rsid w:val="2D0757F9"/>
    <w:rsid w:val="2D264707"/>
    <w:rsid w:val="2D4B7F12"/>
    <w:rsid w:val="2D5E5392"/>
    <w:rsid w:val="2D7E6D9C"/>
    <w:rsid w:val="2D90014D"/>
    <w:rsid w:val="2DC63A66"/>
    <w:rsid w:val="2DD43247"/>
    <w:rsid w:val="2DEE2BBA"/>
    <w:rsid w:val="2E2E7E3A"/>
    <w:rsid w:val="2E435035"/>
    <w:rsid w:val="2E663AF6"/>
    <w:rsid w:val="2E693207"/>
    <w:rsid w:val="2E6F0A80"/>
    <w:rsid w:val="2EAA31DD"/>
    <w:rsid w:val="2EB818EE"/>
    <w:rsid w:val="2EBE7C10"/>
    <w:rsid w:val="2EC60786"/>
    <w:rsid w:val="2ED20788"/>
    <w:rsid w:val="2EE26C26"/>
    <w:rsid w:val="2EE96EB7"/>
    <w:rsid w:val="2EFB7A83"/>
    <w:rsid w:val="2F0524AC"/>
    <w:rsid w:val="2F2B2C52"/>
    <w:rsid w:val="2F3B4347"/>
    <w:rsid w:val="2F45052D"/>
    <w:rsid w:val="2F4D3F0E"/>
    <w:rsid w:val="2F5C37FE"/>
    <w:rsid w:val="2F6E5EA4"/>
    <w:rsid w:val="2F842C08"/>
    <w:rsid w:val="2F851F5E"/>
    <w:rsid w:val="2F867DB8"/>
    <w:rsid w:val="2F8E00BE"/>
    <w:rsid w:val="2F920188"/>
    <w:rsid w:val="2F9D5841"/>
    <w:rsid w:val="2FB2431D"/>
    <w:rsid w:val="2FC55B9D"/>
    <w:rsid w:val="2FD11A17"/>
    <w:rsid w:val="2FE4342E"/>
    <w:rsid w:val="300668EA"/>
    <w:rsid w:val="30084E8F"/>
    <w:rsid w:val="30586E11"/>
    <w:rsid w:val="305F1B4D"/>
    <w:rsid w:val="30614809"/>
    <w:rsid w:val="30776547"/>
    <w:rsid w:val="30A47BD5"/>
    <w:rsid w:val="30BE7B23"/>
    <w:rsid w:val="30C118B8"/>
    <w:rsid w:val="30C70471"/>
    <w:rsid w:val="30FD764B"/>
    <w:rsid w:val="310132C6"/>
    <w:rsid w:val="310C3257"/>
    <w:rsid w:val="3124409F"/>
    <w:rsid w:val="3124745C"/>
    <w:rsid w:val="312B2843"/>
    <w:rsid w:val="312E3FF6"/>
    <w:rsid w:val="31476DC7"/>
    <w:rsid w:val="314B4A7B"/>
    <w:rsid w:val="314B7486"/>
    <w:rsid w:val="316866B6"/>
    <w:rsid w:val="31704A5B"/>
    <w:rsid w:val="31891740"/>
    <w:rsid w:val="31910A14"/>
    <w:rsid w:val="31A85904"/>
    <w:rsid w:val="31CE6B10"/>
    <w:rsid w:val="31DD54B1"/>
    <w:rsid w:val="32074A30"/>
    <w:rsid w:val="320B4119"/>
    <w:rsid w:val="321B080E"/>
    <w:rsid w:val="322924D6"/>
    <w:rsid w:val="322D17D7"/>
    <w:rsid w:val="323622E9"/>
    <w:rsid w:val="32722166"/>
    <w:rsid w:val="32873946"/>
    <w:rsid w:val="32B85CAB"/>
    <w:rsid w:val="32BC58C3"/>
    <w:rsid w:val="32CE2FBA"/>
    <w:rsid w:val="32DD616C"/>
    <w:rsid w:val="32EE3505"/>
    <w:rsid w:val="32FE389F"/>
    <w:rsid w:val="33032B1D"/>
    <w:rsid w:val="33105AF2"/>
    <w:rsid w:val="33164948"/>
    <w:rsid w:val="333022C3"/>
    <w:rsid w:val="333948D8"/>
    <w:rsid w:val="336D1317"/>
    <w:rsid w:val="33874558"/>
    <w:rsid w:val="339E2F3C"/>
    <w:rsid w:val="33DA7C1A"/>
    <w:rsid w:val="33EC0214"/>
    <w:rsid w:val="33F379E7"/>
    <w:rsid w:val="33F65670"/>
    <w:rsid w:val="33FF0D7A"/>
    <w:rsid w:val="34017177"/>
    <w:rsid w:val="34192093"/>
    <w:rsid w:val="34200868"/>
    <w:rsid w:val="343709C4"/>
    <w:rsid w:val="34482348"/>
    <w:rsid w:val="34680347"/>
    <w:rsid w:val="347D0E60"/>
    <w:rsid w:val="347D2898"/>
    <w:rsid w:val="34801A56"/>
    <w:rsid w:val="348F0E27"/>
    <w:rsid w:val="348F1D74"/>
    <w:rsid w:val="34B76DD0"/>
    <w:rsid w:val="34C44675"/>
    <w:rsid w:val="34C57FDF"/>
    <w:rsid w:val="34C630C5"/>
    <w:rsid w:val="34DC2BF3"/>
    <w:rsid w:val="34E81B46"/>
    <w:rsid w:val="34E843C2"/>
    <w:rsid w:val="351D2B5E"/>
    <w:rsid w:val="35373099"/>
    <w:rsid w:val="354E03E2"/>
    <w:rsid w:val="3558776B"/>
    <w:rsid w:val="3562098C"/>
    <w:rsid w:val="356419B4"/>
    <w:rsid w:val="35831E3A"/>
    <w:rsid w:val="3584418A"/>
    <w:rsid w:val="3596052D"/>
    <w:rsid w:val="35982D11"/>
    <w:rsid w:val="35A47D7A"/>
    <w:rsid w:val="35B04BF9"/>
    <w:rsid w:val="35BD7933"/>
    <w:rsid w:val="35D8761D"/>
    <w:rsid w:val="35EE6609"/>
    <w:rsid w:val="35F1149A"/>
    <w:rsid w:val="35F12B07"/>
    <w:rsid w:val="360048CA"/>
    <w:rsid w:val="36304233"/>
    <w:rsid w:val="36390B2B"/>
    <w:rsid w:val="36553778"/>
    <w:rsid w:val="3659533B"/>
    <w:rsid w:val="365B12D2"/>
    <w:rsid w:val="367C13D4"/>
    <w:rsid w:val="368A0DDB"/>
    <w:rsid w:val="369E5EA6"/>
    <w:rsid w:val="36AF4EB1"/>
    <w:rsid w:val="36EC5CA7"/>
    <w:rsid w:val="36FE5635"/>
    <w:rsid w:val="37277A85"/>
    <w:rsid w:val="37391028"/>
    <w:rsid w:val="37466571"/>
    <w:rsid w:val="375A3063"/>
    <w:rsid w:val="37691503"/>
    <w:rsid w:val="376D0919"/>
    <w:rsid w:val="377A4E0F"/>
    <w:rsid w:val="37B12A5D"/>
    <w:rsid w:val="37B779B1"/>
    <w:rsid w:val="37BA42F1"/>
    <w:rsid w:val="37ED3AE3"/>
    <w:rsid w:val="37F00449"/>
    <w:rsid w:val="380468DA"/>
    <w:rsid w:val="380919FB"/>
    <w:rsid w:val="380E2B52"/>
    <w:rsid w:val="381B1C63"/>
    <w:rsid w:val="38340AA0"/>
    <w:rsid w:val="384706D4"/>
    <w:rsid w:val="38547060"/>
    <w:rsid w:val="38573A14"/>
    <w:rsid w:val="385A3328"/>
    <w:rsid w:val="3861718D"/>
    <w:rsid w:val="38A80B22"/>
    <w:rsid w:val="38D4546F"/>
    <w:rsid w:val="38E91394"/>
    <w:rsid w:val="39205BF2"/>
    <w:rsid w:val="392B7359"/>
    <w:rsid w:val="39526B0B"/>
    <w:rsid w:val="3977749C"/>
    <w:rsid w:val="399A7DC7"/>
    <w:rsid w:val="39BC3C99"/>
    <w:rsid w:val="39D81D47"/>
    <w:rsid w:val="39EA1D0F"/>
    <w:rsid w:val="3A026FDD"/>
    <w:rsid w:val="3A06532C"/>
    <w:rsid w:val="3A0B658C"/>
    <w:rsid w:val="3A275899"/>
    <w:rsid w:val="3A2D1B22"/>
    <w:rsid w:val="3A460291"/>
    <w:rsid w:val="3A6B4E6F"/>
    <w:rsid w:val="3A775D80"/>
    <w:rsid w:val="3A82670B"/>
    <w:rsid w:val="3A8C0498"/>
    <w:rsid w:val="3A9822C2"/>
    <w:rsid w:val="3A9B6391"/>
    <w:rsid w:val="3AC12307"/>
    <w:rsid w:val="3AC17197"/>
    <w:rsid w:val="3AD61330"/>
    <w:rsid w:val="3AD652B1"/>
    <w:rsid w:val="3AE96F3C"/>
    <w:rsid w:val="3AEA48AE"/>
    <w:rsid w:val="3AEA631B"/>
    <w:rsid w:val="3B091033"/>
    <w:rsid w:val="3B2B746B"/>
    <w:rsid w:val="3B4A061B"/>
    <w:rsid w:val="3B602FD2"/>
    <w:rsid w:val="3B6E32A9"/>
    <w:rsid w:val="3B8459A5"/>
    <w:rsid w:val="3B856259"/>
    <w:rsid w:val="3BCE4074"/>
    <w:rsid w:val="3BFF6ECA"/>
    <w:rsid w:val="3C011D0B"/>
    <w:rsid w:val="3C153A08"/>
    <w:rsid w:val="3C5D257C"/>
    <w:rsid w:val="3C763A8D"/>
    <w:rsid w:val="3C8225CF"/>
    <w:rsid w:val="3C865ED2"/>
    <w:rsid w:val="3C960FC5"/>
    <w:rsid w:val="3C9D681C"/>
    <w:rsid w:val="3CB16F0E"/>
    <w:rsid w:val="3CD767A9"/>
    <w:rsid w:val="3CD80A24"/>
    <w:rsid w:val="3CF7388C"/>
    <w:rsid w:val="3D071613"/>
    <w:rsid w:val="3D18446D"/>
    <w:rsid w:val="3D34460D"/>
    <w:rsid w:val="3D48567D"/>
    <w:rsid w:val="3D5173AF"/>
    <w:rsid w:val="3D5E227E"/>
    <w:rsid w:val="3D7678F7"/>
    <w:rsid w:val="3D935FDF"/>
    <w:rsid w:val="3DA77828"/>
    <w:rsid w:val="3DB36D5E"/>
    <w:rsid w:val="3DB7709D"/>
    <w:rsid w:val="3DB9358A"/>
    <w:rsid w:val="3DD255DA"/>
    <w:rsid w:val="3DFD5024"/>
    <w:rsid w:val="3E126652"/>
    <w:rsid w:val="3E1B542A"/>
    <w:rsid w:val="3E5B1C91"/>
    <w:rsid w:val="3E646CC7"/>
    <w:rsid w:val="3E687C8A"/>
    <w:rsid w:val="3E6F4C5E"/>
    <w:rsid w:val="3E836DCC"/>
    <w:rsid w:val="3E887EE0"/>
    <w:rsid w:val="3E9C5957"/>
    <w:rsid w:val="3EA47005"/>
    <w:rsid w:val="3EA81700"/>
    <w:rsid w:val="3EB07A18"/>
    <w:rsid w:val="3EBA4C1D"/>
    <w:rsid w:val="3EBC3C80"/>
    <w:rsid w:val="3EC877E9"/>
    <w:rsid w:val="3EF142B8"/>
    <w:rsid w:val="3EF158B6"/>
    <w:rsid w:val="3F18321D"/>
    <w:rsid w:val="3F221B4E"/>
    <w:rsid w:val="3F4954F3"/>
    <w:rsid w:val="3F560465"/>
    <w:rsid w:val="3F69122A"/>
    <w:rsid w:val="3F6F1681"/>
    <w:rsid w:val="3F77529E"/>
    <w:rsid w:val="3FCE711D"/>
    <w:rsid w:val="3FEB4A1A"/>
    <w:rsid w:val="3FF4307C"/>
    <w:rsid w:val="400701DC"/>
    <w:rsid w:val="400A4D58"/>
    <w:rsid w:val="40381A73"/>
    <w:rsid w:val="40401311"/>
    <w:rsid w:val="405A0830"/>
    <w:rsid w:val="4077716C"/>
    <w:rsid w:val="40925D23"/>
    <w:rsid w:val="4099497D"/>
    <w:rsid w:val="40A46830"/>
    <w:rsid w:val="40CF5467"/>
    <w:rsid w:val="40D1065B"/>
    <w:rsid w:val="40D55514"/>
    <w:rsid w:val="40DC5B52"/>
    <w:rsid w:val="40E6578A"/>
    <w:rsid w:val="41014660"/>
    <w:rsid w:val="41022B19"/>
    <w:rsid w:val="412A3C3B"/>
    <w:rsid w:val="413B3F79"/>
    <w:rsid w:val="416D3C2F"/>
    <w:rsid w:val="417E7F9F"/>
    <w:rsid w:val="41A2121C"/>
    <w:rsid w:val="41AB3D2E"/>
    <w:rsid w:val="41B00BA0"/>
    <w:rsid w:val="41B22663"/>
    <w:rsid w:val="41B56B98"/>
    <w:rsid w:val="41D66583"/>
    <w:rsid w:val="41DC0CDF"/>
    <w:rsid w:val="41E64733"/>
    <w:rsid w:val="422D08CE"/>
    <w:rsid w:val="42487A24"/>
    <w:rsid w:val="425A020B"/>
    <w:rsid w:val="427E5BF8"/>
    <w:rsid w:val="427F058B"/>
    <w:rsid w:val="428B26FD"/>
    <w:rsid w:val="428D1055"/>
    <w:rsid w:val="429A054B"/>
    <w:rsid w:val="42A0299E"/>
    <w:rsid w:val="43022E43"/>
    <w:rsid w:val="430D3227"/>
    <w:rsid w:val="431D4BBE"/>
    <w:rsid w:val="433D6DC0"/>
    <w:rsid w:val="434C41B3"/>
    <w:rsid w:val="4355132C"/>
    <w:rsid w:val="43661C54"/>
    <w:rsid w:val="437454B8"/>
    <w:rsid w:val="43AF2CBE"/>
    <w:rsid w:val="43B7755D"/>
    <w:rsid w:val="43BE6B02"/>
    <w:rsid w:val="43C618B5"/>
    <w:rsid w:val="43E07FBC"/>
    <w:rsid w:val="43F6372E"/>
    <w:rsid w:val="440352D3"/>
    <w:rsid w:val="4408527A"/>
    <w:rsid w:val="44095C00"/>
    <w:rsid w:val="44156A36"/>
    <w:rsid w:val="44240C8C"/>
    <w:rsid w:val="4469382B"/>
    <w:rsid w:val="446A2417"/>
    <w:rsid w:val="44841B2C"/>
    <w:rsid w:val="4484488F"/>
    <w:rsid w:val="448A3994"/>
    <w:rsid w:val="448B1D9E"/>
    <w:rsid w:val="448B2960"/>
    <w:rsid w:val="449275F6"/>
    <w:rsid w:val="4494439B"/>
    <w:rsid w:val="44AD3520"/>
    <w:rsid w:val="44B96083"/>
    <w:rsid w:val="44D134F1"/>
    <w:rsid w:val="44F840DA"/>
    <w:rsid w:val="45536217"/>
    <w:rsid w:val="455C6204"/>
    <w:rsid w:val="455F2949"/>
    <w:rsid w:val="45701686"/>
    <w:rsid w:val="458D168B"/>
    <w:rsid w:val="45B40691"/>
    <w:rsid w:val="45BA03F4"/>
    <w:rsid w:val="45CC6A97"/>
    <w:rsid w:val="45DC33CE"/>
    <w:rsid w:val="46564BD9"/>
    <w:rsid w:val="465E0532"/>
    <w:rsid w:val="465F1DAA"/>
    <w:rsid w:val="466E4DD5"/>
    <w:rsid w:val="467A310B"/>
    <w:rsid w:val="46B81B60"/>
    <w:rsid w:val="46BA648F"/>
    <w:rsid w:val="46C06C5D"/>
    <w:rsid w:val="46CB3729"/>
    <w:rsid w:val="46D56A6A"/>
    <w:rsid w:val="46E41693"/>
    <w:rsid w:val="47086643"/>
    <w:rsid w:val="47130043"/>
    <w:rsid w:val="47166548"/>
    <w:rsid w:val="471670A3"/>
    <w:rsid w:val="47185632"/>
    <w:rsid w:val="471E139F"/>
    <w:rsid w:val="47264BE6"/>
    <w:rsid w:val="47577101"/>
    <w:rsid w:val="475E4F54"/>
    <w:rsid w:val="475F7069"/>
    <w:rsid w:val="47721D0E"/>
    <w:rsid w:val="478A2159"/>
    <w:rsid w:val="47935D04"/>
    <w:rsid w:val="47BE5EA8"/>
    <w:rsid w:val="47C72AB6"/>
    <w:rsid w:val="47E26635"/>
    <w:rsid w:val="480A552B"/>
    <w:rsid w:val="480A7ADC"/>
    <w:rsid w:val="480E7953"/>
    <w:rsid w:val="48160C63"/>
    <w:rsid w:val="48180618"/>
    <w:rsid w:val="482F5E51"/>
    <w:rsid w:val="48391F67"/>
    <w:rsid w:val="48463193"/>
    <w:rsid w:val="4868707E"/>
    <w:rsid w:val="487853A6"/>
    <w:rsid w:val="48795720"/>
    <w:rsid w:val="489D73FD"/>
    <w:rsid w:val="48EB3D87"/>
    <w:rsid w:val="49193162"/>
    <w:rsid w:val="492934A1"/>
    <w:rsid w:val="49311251"/>
    <w:rsid w:val="49361C6A"/>
    <w:rsid w:val="494F28F2"/>
    <w:rsid w:val="496D6769"/>
    <w:rsid w:val="49777AB0"/>
    <w:rsid w:val="497F6D23"/>
    <w:rsid w:val="49814741"/>
    <w:rsid w:val="4981598D"/>
    <w:rsid w:val="498D269A"/>
    <w:rsid w:val="499441BE"/>
    <w:rsid w:val="49945593"/>
    <w:rsid w:val="49947B8E"/>
    <w:rsid w:val="49EC00C1"/>
    <w:rsid w:val="4A090A4F"/>
    <w:rsid w:val="4A147EED"/>
    <w:rsid w:val="4A1D6C4D"/>
    <w:rsid w:val="4A2A5357"/>
    <w:rsid w:val="4A2C42A7"/>
    <w:rsid w:val="4A306946"/>
    <w:rsid w:val="4A3E7796"/>
    <w:rsid w:val="4A462109"/>
    <w:rsid w:val="4A4C2CEB"/>
    <w:rsid w:val="4A5B718A"/>
    <w:rsid w:val="4A747F73"/>
    <w:rsid w:val="4A7F4E6E"/>
    <w:rsid w:val="4A84238F"/>
    <w:rsid w:val="4A8E1BDB"/>
    <w:rsid w:val="4AB8078B"/>
    <w:rsid w:val="4AE841C5"/>
    <w:rsid w:val="4AF4127F"/>
    <w:rsid w:val="4AF743DC"/>
    <w:rsid w:val="4B12784A"/>
    <w:rsid w:val="4B1D0586"/>
    <w:rsid w:val="4B29276D"/>
    <w:rsid w:val="4B297705"/>
    <w:rsid w:val="4B3B1C04"/>
    <w:rsid w:val="4B533AF6"/>
    <w:rsid w:val="4B72303C"/>
    <w:rsid w:val="4B991F60"/>
    <w:rsid w:val="4BA00BBA"/>
    <w:rsid w:val="4BA96E02"/>
    <w:rsid w:val="4BAF3531"/>
    <w:rsid w:val="4BBB7A39"/>
    <w:rsid w:val="4BC22678"/>
    <w:rsid w:val="4C0605F2"/>
    <w:rsid w:val="4C0C0C99"/>
    <w:rsid w:val="4C0D42F3"/>
    <w:rsid w:val="4C272F4A"/>
    <w:rsid w:val="4C4B3EFF"/>
    <w:rsid w:val="4C6C7160"/>
    <w:rsid w:val="4C7D07EC"/>
    <w:rsid w:val="4CB446C4"/>
    <w:rsid w:val="4CBF25D2"/>
    <w:rsid w:val="4CC24EC2"/>
    <w:rsid w:val="4CC85C10"/>
    <w:rsid w:val="4CCF4BED"/>
    <w:rsid w:val="4CD97ECE"/>
    <w:rsid w:val="4CFB4886"/>
    <w:rsid w:val="4CFC45DD"/>
    <w:rsid w:val="4D101DFB"/>
    <w:rsid w:val="4D1D096E"/>
    <w:rsid w:val="4D4878F8"/>
    <w:rsid w:val="4D4A0BD0"/>
    <w:rsid w:val="4D5616BA"/>
    <w:rsid w:val="4D5819A6"/>
    <w:rsid w:val="4D790831"/>
    <w:rsid w:val="4D826872"/>
    <w:rsid w:val="4D851FA0"/>
    <w:rsid w:val="4D86502C"/>
    <w:rsid w:val="4DB36AFA"/>
    <w:rsid w:val="4DC23C33"/>
    <w:rsid w:val="4DD452F3"/>
    <w:rsid w:val="4DDC4DB8"/>
    <w:rsid w:val="4E070705"/>
    <w:rsid w:val="4E0A0EF3"/>
    <w:rsid w:val="4E162122"/>
    <w:rsid w:val="4E177A2A"/>
    <w:rsid w:val="4E3A05CA"/>
    <w:rsid w:val="4E3B762D"/>
    <w:rsid w:val="4E467599"/>
    <w:rsid w:val="4E6A76EE"/>
    <w:rsid w:val="4E793BAF"/>
    <w:rsid w:val="4E7C1865"/>
    <w:rsid w:val="4E9904A9"/>
    <w:rsid w:val="4EB76C55"/>
    <w:rsid w:val="4ED329B1"/>
    <w:rsid w:val="4ED35788"/>
    <w:rsid w:val="4F041F73"/>
    <w:rsid w:val="4F0F69D3"/>
    <w:rsid w:val="4F1275C0"/>
    <w:rsid w:val="4F1955F1"/>
    <w:rsid w:val="4F494060"/>
    <w:rsid w:val="4F5B2E4A"/>
    <w:rsid w:val="4F682537"/>
    <w:rsid w:val="4F7C6BA0"/>
    <w:rsid w:val="4F7D47CD"/>
    <w:rsid w:val="4FB05AA4"/>
    <w:rsid w:val="4FE614EB"/>
    <w:rsid w:val="4FEF2CAF"/>
    <w:rsid w:val="4FF91663"/>
    <w:rsid w:val="503B68ED"/>
    <w:rsid w:val="505D26A3"/>
    <w:rsid w:val="506519DA"/>
    <w:rsid w:val="50887C3D"/>
    <w:rsid w:val="509858C0"/>
    <w:rsid w:val="50BB2730"/>
    <w:rsid w:val="50C5268F"/>
    <w:rsid w:val="50D131AC"/>
    <w:rsid w:val="50DC1141"/>
    <w:rsid w:val="50E0361D"/>
    <w:rsid w:val="50E91E29"/>
    <w:rsid w:val="510B4228"/>
    <w:rsid w:val="511648D0"/>
    <w:rsid w:val="51187A50"/>
    <w:rsid w:val="511D0D7F"/>
    <w:rsid w:val="511F5DE1"/>
    <w:rsid w:val="51611700"/>
    <w:rsid w:val="51707A8A"/>
    <w:rsid w:val="51817FE4"/>
    <w:rsid w:val="51910FCE"/>
    <w:rsid w:val="5195047E"/>
    <w:rsid w:val="51B472FE"/>
    <w:rsid w:val="51BF3675"/>
    <w:rsid w:val="51C770FB"/>
    <w:rsid w:val="51C804AC"/>
    <w:rsid w:val="51F539A9"/>
    <w:rsid w:val="51FF5C4E"/>
    <w:rsid w:val="52042CAA"/>
    <w:rsid w:val="52076B91"/>
    <w:rsid w:val="52203DFB"/>
    <w:rsid w:val="52256F80"/>
    <w:rsid w:val="524275B6"/>
    <w:rsid w:val="524F15CA"/>
    <w:rsid w:val="52606B51"/>
    <w:rsid w:val="526A365C"/>
    <w:rsid w:val="528773AF"/>
    <w:rsid w:val="528B2352"/>
    <w:rsid w:val="528F3729"/>
    <w:rsid w:val="52A93CA1"/>
    <w:rsid w:val="52AC17E6"/>
    <w:rsid w:val="52CA0466"/>
    <w:rsid w:val="52F8259B"/>
    <w:rsid w:val="52FD1026"/>
    <w:rsid w:val="52FD4018"/>
    <w:rsid w:val="533908F2"/>
    <w:rsid w:val="536F7A4A"/>
    <w:rsid w:val="53727179"/>
    <w:rsid w:val="5383487D"/>
    <w:rsid w:val="53CD49A5"/>
    <w:rsid w:val="53FC74AE"/>
    <w:rsid w:val="54120A01"/>
    <w:rsid w:val="5413437C"/>
    <w:rsid w:val="5434642C"/>
    <w:rsid w:val="54497624"/>
    <w:rsid w:val="54602921"/>
    <w:rsid w:val="549413A8"/>
    <w:rsid w:val="54A84FC1"/>
    <w:rsid w:val="54E4438B"/>
    <w:rsid w:val="552004AE"/>
    <w:rsid w:val="554A0A74"/>
    <w:rsid w:val="556223F5"/>
    <w:rsid w:val="557D4D46"/>
    <w:rsid w:val="557E1656"/>
    <w:rsid w:val="55953694"/>
    <w:rsid w:val="55B23A16"/>
    <w:rsid w:val="55B8644D"/>
    <w:rsid w:val="55EE6023"/>
    <w:rsid w:val="56186177"/>
    <w:rsid w:val="56230C7C"/>
    <w:rsid w:val="56261DE2"/>
    <w:rsid w:val="564772A2"/>
    <w:rsid w:val="566E680A"/>
    <w:rsid w:val="56705A0F"/>
    <w:rsid w:val="56737851"/>
    <w:rsid w:val="56853928"/>
    <w:rsid w:val="5689086A"/>
    <w:rsid w:val="568B33C6"/>
    <w:rsid w:val="569C712E"/>
    <w:rsid w:val="56A70D45"/>
    <w:rsid w:val="56D94FCA"/>
    <w:rsid w:val="56DD3DA7"/>
    <w:rsid w:val="571B4348"/>
    <w:rsid w:val="573633FD"/>
    <w:rsid w:val="574A510D"/>
    <w:rsid w:val="575265AF"/>
    <w:rsid w:val="57690B5F"/>
    <w:rsid w:val="57A026E9"/>
    <w:rsid w:val="57BB1B12"/>
    <w:rsid w:val="57C77E54"/>
    <w:rsid w:val="57D07050"/>
    <w:rsid w:val="57E9075D"/>
    <w:rsid w:val="57EB3EF4"/>
    <w:rsid w:val="57F333AF"/>
    <w:rsid w:val="57FB38AA"/>
    <w:rsid w:val="58085C84"/>
    <w:rsid w:val="5811643D"/>
    <w:rsid w:val="581C6B11"/>
    <w:rsid w:val="58341BEA"/>
    <w:rsid w:val="58477EC6"/>
    <w:rsid w:val="58507E4A"/>
    <w:rsid w:val="58831140"/>
    <w:rsid w:val="5887608F"/>
    <w:rsid w:val="5889439C"/>
    <w:rsid w:val="588F44E4"/>
    <w:rsid w:val="589141A3"/>
    <w:rsid w:val="58934471"/>
    <w:rsid w:val="58BD4948"/>
    <w:rsid w:val="58E14417"/>
    <w:rsid w:val="591923FC"/>
    <w:rsid w:val="591F15CA"/>
    <w:rsid w:val="596D4F22"/>
    <w:rsid w:val="596F4B90"/>
    <w:rsid w:val="59A33FFF"/>
    <w:rsid w:val="59AC7302"/>
    <w:rsid w:val="59BD150F"/>
    <w:rsid w:val="59CA645E"/>
    <w:rsid w:val="59D31B59"/>
    <w:rsid w:val="59F661D4"/>
    <w:rsid w:val="5A5C0D86"/>
    <w:rsid w:val="5A5E3E50"/>
    <w:rsid w:val="5A7B1A5D"/>
    <w:rsid w:val="5A9C460C"/>
    <w:rsid w:val="5AB40CB4"/>
    <w:rsid w:val="5AC114A5"/>
    <w:rsid w:val="5AC845AB"/>
    <w:rsid w:val="5AD049BF"/>
    <w:rsid w:val="5AEC0B4A"/>
    <w:rsid w:val="5B3E094F"/>
    <w:rsid w:val="5B45157E"/>
    <w:rsid w:val="5B585C44"/>
    <w:rsid w:val="5B6568D3"/>
    <w:rsid w:val="5BAB4E0C"/>
    <w:rsid w:val="5BC40B4F"/>
    <w:rsid w:val="5BCC2F59"/>
    <w:rsid w:val="5BDA5987"/>
    <w:rsid w:val="5BDE3201"/>
    <w:rsid w:val="5BDE5F5E"/>
    <w:rsid w:val="5C3E5591"/>
    <w:rsid w:val="5C593CA7"/>
    <w:rsid w:val="5C594DF3"/>
    <w:rsid w:val="5C5E68DA"/>
    <w:rsid w:val="5C602626"/>
    <w:rsid w:val="5C784767"/>
    <w:rsid w:val="5C7A7F60"/>
    <w:rsid w:val="5C7D06EF"/>
    <w:rsid w:val="5CB07083"/>
    <w:rsid w:val="5CDF0F98"/>
    <w:rsid w:val="5CF35248"/>
    <w:rsid w:val="5D18408E"/>
    <w:rsid w:val="5D3108C4"/>
    <w:rsid w:val="5D4A0B08"/>
    <w:rsid w:val="5D8177B8"/>
    <w:rsid w:val="5D8A355A"/>
    <w:rsid w:val="5D9B58D7"/>
    <w:rsid w:val="5D9E1085"/>
    <w:rsid w:val="5DA419AC"/>
    <w:rsid w:val="5DB8344E"/>
    <w:rsid w:val="5DCB50ED"/>
    <w:rsid w:val="5DDB275A"/>
    <w:rsid w:val="5E036C7F"/>
    <w:rsid w:val="5E0A4D80"/>
    <w:rsid w:val="5E0E0285"/>
    <w:rsid w:val="5E120AD1"/>
    <w:rsid w:val="5E2B6FD7"/>
    <w:rsid w:val="5E672650"/>
    <w:rsid w:val="5E7C17C4"/>
    <w:rsid w:val="5E945F56"/>
    <w:rsid w:val="5E9900EC"/>
    <w:rsid w:val="5E9B3BDF"/>
    <w:rsid w:val="5EE01F2D"/>
    <w:rsid w:val="5EEE5CC7"/>
    <w:rsid w:val="5F311B12"/>
    <w:rsid w:val="5F4C158D"/>
    <w:rsid w:val="5F564564"/>
    <w:rsid w:val="5F5A7A17"/>
    <w:rsid w:val="5F6D42D3"/>
    <w:rsid w:val="5F8403D9"/>
    <w:rsid w:val="5FA755BD"/>
    <w:rsid w:val="5FDA67DF"/>
    <w:rsid w:val="5FEE0BF9"/>
    <w:rsid w:val="604A2380"/>
    <w:rsid w:val="607C24FA"/>
    <w:rsid w:val="60952EA5"/>
    <w:rsid w:val="60A2162D"/>
    <w:rsid w:val="60BE21ED"/>
    <w:rsid w:val="60E81E12"/>
    <w:rsid w:val="60F6496E"/>
    <w:rsid w:val="6106778D"/>
    <w:rsid w:val="612D2232"/>
    <w:rsid w:val="614B7CC4"/>
    <w:rsid w:val="6169769B"/>
    <w:rsid w:val="617F3D61"/>
    <w:rsid w:val="61B53476"/>
    <w:rsid w:val="61D00929"/>
    <w:rsid w:val="622044F8"/>
    <w:rsid w:val="62352B67"/>
    <w:rsid w:val="624270C1"/>
    <w:rsid w:val="62662E87"/>
    <w:rsid w:val="626B5E08"/>
    <w:rsid w:val="627577C1"/>
    <w:rsid w:val="62765CA7"/>
    <w:rsid w:val="62766798"/>
    <w:rsid w:val="629D3C8C"/>
    <w:rsid w:val="62B06F86"/>
    <w:rsid w:val="62D7303A"/>
    <w:rsid w:val="62F62BDE"/>
    <w:rsid w:val="634C56B2"/>
    <w:rsid w:val="6366128D"/>
    <w:rsid w:val="63694C57"/>
    <w:rsid w:val="6381535B"/>
    <w:rsid w:val="639E5D65"/>
    <w:rsid w:val="63A50547"/>
    <w:rsid w:val="63C1331B"/>
    <w:rsid w:val="63E3490A"/>
    <w:rsid w:val="63ED259C"/>
    <w:rsid w:val="63F12E91"/>
    <w:rsid w:val="640868F4"/>
    <w:rsid w:val="640B7933"/>
    <w:rsid w:val="6415125B"/>
    <w:rsid w:val="641C5B2B"/>
    <w:rsid w:val="64450389"/>
    <w:rsid w:val="645821C3"/>
    <w:rsid w:val="646165BD"/>
    <w:rsid w:val="64D61FF8"/>
    <w:rsid w:val="651A4B56"/>
    <w:rsid w:val="651A7DBB"/>
    <w:rsid w:val="653A2835"/>
    <w:rsid w:val="653B0988"/>
    <w:rsid w:val="653D1756"/>
    <w:rsid w:val="656A54DB"/>
    <w:rsid w:val="65826D79"/>
    <w:rsid w:val="65A9524C"/>
    <w:rsid w:val="65AB6F53"/>
    <w:rsid w:val="65CC7C60"/>
    <w:rsid w:val="65D14599"/>
    <w:rsid w:val="65D4689D"/>
    <w:rsid w:val="65EC3BC9"/>
    <w:rsid w:val="65F778FF"/>
    <w:rsid w:val="6638122C"/>
    <w:rsid w:val="665E32DC"/>
    <w:rsid w:val="66604FE5"/>
    <w:rsid w:val="66666A8A"/>
    <w:rsid w:val="666937F2"/>
    <w:rsid w:val="66714C2A"/>
    <w:rsid w:val="66750A28"/>
    <w:rsid w:val="66804497"/>
    <w:rsid w:val="66DE0523"/>
    <w:rsid w:val="67093CAF"/>
    <w:rsid w:val="67257CB9"/>
    <w:rsid w:val="67257CE8"/>
    <w:rsid w:val="673F17B5"/>
    <w:rsid w:val="67476111"/>
    <w:rsid w:val="675863D3"/>
    <w:rsid w:val="676C4A3A"/>
    <w:rsid w:val="67724E44"/>
    <w:rsid w:val="677D5A86"/>
    <w:rsid w:val="67865543"/>
    <w:rsid w:val="6790244E"/>
    <w:rsid w:val="67B13D35"/>
    <w:rsid w:val="67C7289C"/>
    <w:rsid w:val="68105A85"/>
    <w:rsid w:val="681718A3"/>
    <w:rsid w:val="68183DB4"/>
    <w:rsid w:val="68455FA3"/>
    <w:rsid w:val="68506414"/>
    <w:rsid w:val="68516B68"/>
    <w:rsid w:val="68552B45"/>
    <w:rsid w:val="68676066"/>
    <w:rsid w:val="68901433"/>
    <w:rsid w:val="68BE09EF"/>
    <w:rsid w:val="68DD1F28"/>
    <w:rsid w:val="68DF4A36"/>
    <w:rsid w:val="68E30E39"/>
    <w:rsid w:val="68E57F4B"/>
    <w:rsid w:val="69814B19"/>
    <w:rsid w:val="69814EFD"/>
    <w:rsid w:val="69996F49"/>
    <w:rsid w:val="699F35E0"/>
    <w:rsid w:val="69C13506"/>
    <w:rsid w:val="69CA1E6E"/>
    <w:rsid w:val="69D46F9E"/>
    <w:rsid w:val="69E46644"/>
    <w:rsid w:val="6A065D8D"/>
    <w:rsid w:val="6A0934B2"/>
    <w:rsid w:val="6A1A4667"/>
    <w:rsid w:val="6A510792"/>
    <w:rsid w:val="6A6426BD"/>
    <w:rsid w:val="6A7F30B8"/>
    <w:rsid w:val="6A8D28DE"/>
    <w:rsid w:val="6AD83137"/>
    <w:rsid w:val="6AD929E7"/>
    <w:rsid w:val="6AE6108D"/>
    <w:rsid w:val="6AEE43F9"/>
    <w:rsid w:val="6AF7025A"/>
    <w:rsid w:val="6B097495"/>
    <w:rsid w:val="6B285758"/>
    <w:rsid w:val="6B444C34"/>
    <w:rsid w:val="6B782E51"/>
    <w:rsid w:val="6B8A321B"/>
    <w:rsid w:val="6B9B1DE1"/>
    <w:rsid w:val="6BE83838"/>
    <w:rsid w:val="6BEF3989"/>
    <w:rsid w:val="6C3E6A95"/>
    <w:rsid w:val="6C42378C"/>
    <w:rsid w:val="6C790CFD"/>
    <w:rsid w:val="6C8D43E9"/>
    <w:rsid w:val="6C941703"/>
    <w:rsid w:val="6C9D6BF1"/>
    <w:rsid w:val="6CCD1A5A"/>
    <w:rsid w:val="6CDC6C09"/>
    <w:rsid w:val="6CEF0750"/>
    <w:rsid w:val="6D0B6C08"/>
    <w:rsid w:val="6D312B4B"/>
    <w:rsid w:val="6D370470"/>
    <w:rsid w:val="6D7D4D86"/>
    <w:rsid w:val="6D826E41"/>
    <w:rsid w:val="6D9A4399"/>
    <w:rsid w:val="6D9B75E7"/>
    <w:rsid w:val="6DAE014D"/>
    <w:rsid w:val="6DB33BF3"/>
    <w:rsid w:val="6DDF784E"/>
    <w:rsid w:val="6E0D6F7D"/>
    <w:rsid w:val="6E1A73BB"/>
    <w:rsid w:val="6E26547D"/>
    <w:rsid w:val="6E347154"/>
    <w:rsid w:val="6E3824E8"/>
    <w:rsid w:val="6E8148B9"/>
    <w:rsid w:val="6EAA593C"/>
    <w:rsid w:val="6EAB14DE"/>
    <w:rsid w:val="6EB12EBF"/>
    <w:rsid w:val="6EBE34D5"/>
    <w:rsid w:val="6EC469B6"/>
    <w:rsid w:val="6ECB6C62"/>
    <w:rsid w:val="6EFA4528"/>
    <w:rsid w:val="6F2B55BD"/>
    <w:rsid w:val="6F5C4DF4"/>
    <w:rsid w:val="6F662849"/>
    <w:rsid w:val="6F8B5665"/>
    <w:rsid w:val="6F990852"/>
    <w:rsid w:val="6F9F68EA"/>
    <w:rsid w:val="6FBE2BC5"/>
    <w:rsid w:val="6FC324B0"/>
    <w:rsid w:val="6FDA4F8E"/>
    <w:rsid w:val="6FDF256E"/>
    <w:rsid w:val="6FFC4A9A"/>
    <w:rsid w:val="700370B6"/>
    <w:rsid w:val="70241D22"/>
    <w:rsid w:val="70446DDF"/>
    <w:rsid w:val="704510B7"/>
    <w:rsid w:val="70681763"/>
    <w:rsid w:val="70853D5A"/>
    <w:rsid w:val="709729D1"/>
    <w:rsid w:val="70BE2E91"/>
    <w:rsid w:val="70D0495B"/>
    <w:rsid w:val="70EF70A6"/>
    <w:rsid w:val="70F27898"/>
    <w:rsid w:val="70FE1E31"/>
    <w:rsid w:val="710C0522"/>
    <w:rsid w:val="712C0828"/>
    <w:rsid w:val="71446E0D"/>
    <w:rsid w:val="71455F45"/>
    <w:rsid w:val="71790296"/>
    <w:rsid w:val="71940C09"/>
    <w:rsid w:val="719E080A"/>
    <w:rsid w:val="71A1306D"/>
    <w:rsid w:val="71A35169"/>
    <w:rsid w:val="71B96608"/>
    <w:rsid w:val="71BF6620"/>
    <w:rsid w:val="71E32642"/>
    <w:rsid w:val="7202430E"/>
    <w:rsid w:val="721A3BCF"/>
    <w:rsid w:val="72200031"/>
    <w:rsid w:val="722D66AE"/>
    <w:rsid w:val="722F141F"/>
    <w:rsid w:val="7239036E"/>
    <w:rsid w:val="72523ED9"/>
    <w:rsid w:val="726D0F49"/>
    <w:rsid w:val="728D72A1"/>
    <w:rsid w:val="729D6308"/>
    <w:rsid w:val="729F0BAA"/>
    <w:rsid w:val="72AA6AE5"/>
    <w:rsid w:val="72AD15BB"/>
    <w:rsid w:val="72D911B2"/>
    <w:rsid w:val="730900FF"/>
    <w:rsid w:val="73567205"/>
    <w:rsid w:val="735E47C3"/>
    <w:rsid w:val="735F094A"/>
    <w:rsid w:val="73807059"/>
    <w:rsid w:val="738230FF"/>
    <w:rsid w:val="73881249"/>
    <w:rsid w:val="738B479A"/>
    <w:rsid w:val="73924D44"/>
    <w:rsid w:val="739B14ED"/>
    <w:rsid w:val="73A74068"/>
    <w:rsid w:val="73D03F9A"/>
    <w:rsid w:val="73D83B54"/>
    <w:rsid w:val="73F363B3"/>
    <w:rsid w:val="74055B35"/>
    <w:rsid w:val="743401C8"/>
    <w:rsid w:val="744226C6"/>
    <w:rsid w:val="74423E89"/>
    <w:rsid w:val="744B251E"/>
    <w:rsid w:val="745E31C4"/>
    <w:rsid w:val="745E671D"/>
    <w:rsid w:val="746C1710"/>
    <w:rsid w:val="74A34B04"/>
    <w:rsid w:val="74AA6A22"/>
    <w:rsid w:val="74EF69AF"/>
    <w:rsid w:val="74F24B5E"/>
    <w:rsid w:val="74F53CFA"/>
    <w:rsid w:val="75011289"/>
    <w:rsid w:val="750C23DA"/>
    <w:rsid w:val="75122F02"/>
    <w:rsid w:val="751E5561"/>
    <w:rsid w:val="75425B50"/>
    <w:rsid w:val="75480EA4"/>
    <w:rsid w:val="75687679"/>
    <w:rsid w:val="75831BB7"/>
    <w:rsid w:val="75A151EB"/>
    <w:rsid w:val="75DF0827"/>
    <w:rsid w:val="75E77253"/>
    <w:rsid w:val="75F74EFD"/>
    <w:rsid w:val="76242C4E"/>
    <w:rsid w:val="763B1E27"/>
    <w:rsid w:val="7682359E"/>
    <w:rsid w:val="76A411DC"/>
    <w:rsid w:val="76BD1B6F"/>
    <w:rsid w:val="76C962C6"/>
    <w:rsid w:val="76CF20DC"/>
    <w:rsid w:val="76DE4523"/>
    <w:rsid w:val="76E451CE"/>
    <w:rsid w:val="76F61EC2"/>
    <w:rsid w:val="76FB321F"/>
    <w:rsid w:val="76FE0923"/>
    <w:rsid w:val="770B1B83"/>
    <w:rsid w:val="77146255"/>
    <w:rsid w:val="7718325C"/>
    <w:rsid w:val="77210509"/>
    <w:rsid w:val="778F0D3A"/>
    <w:rsid w:val="77B16EC3"/>
    <w:rsid w:val="77DB4B72"/>
    <w:rsid w:val="77E3618D"/>
    <w:rsid w:val="77FD5D10"/>
    <w:rsid w:val="781F23E1"/>
    <w:rsid w:val="782B3459"/>
    <w:rsid w:val="783F1867"/>
    <w:rsid w:val="78670F31"/>
    <w:rsid w:val="78714EE9"/>
    <w:rsid w:val="78911745"/>
    <w:rsid w:val="78A2382E"/>
    <w:rsid w:val="78C9079A"/>
    <w:rsid w:val="78D01477"/>
    <w:rsid w:val="78E37E47"/>
    <w:rsid w:val="78ED4891"/>
    <w:rsid w:val="78EF2E0D"/>
    <w:rsid w:val="793D637A"/>
    <w:rsid w:val="79407EE6"/>
    <w:rsid w:val="79652B59"/>
    <w:rsid w:val="79793F31"/>
    <w:rsid w:val="797C165B"/>
    <w:rsid w:val="79815C99"/>
    <w:rsid w:val="79A37ECA"/>
    <w:rsid w:val="79CB2ECC"/>
    <w:rsid w:val="79CB2FA9"/>
    <w:rsid w:val="79E641DD"/>
    <w:rsid w:val="7A0452FD"/>
    <w:rsid w:val="7A06311B"/>
    <w:rsid w:val="7A334B80"/>
    <w:rsid w:val="7A567806"/>
    <w:rsid w:val="7A6A716C"/>
    <w:rsid w:val="7ACE4ED2"/>
    <w:rsid w:val="7ACE7A68"/>
    <w:rsid w:val="7AE2657B"/>
    <w:rsid w:val="7AFB6E82"/>
    <w:rsid w:val="7B0176BD"/>
    <w:rsid w:val="7B0408F4"/>
    <w:rsid w:val="7B22005B"/>
    <w:rsid w:val="7B391169"/>
    <w:rsid w:val="7B42766E"/>
    <w:rsid w:val="7B473C0A"/>
    <w:rsid w:val="7B5C4EF3"/>
    <w:rsid w:val="7B650032"/>
    <w:rsid w:val="7BA04D91"/>
    <w:rsid w:val="7BA7174A"/>
    <w:rsid w:val="7BC260B9"/>
    <w:rsid w:val="7BE667C5"/>
    <w:rsid w:val="7C0A7567"/>
    <w:rsid w:val="7C20058E"/>
    <w:rsid w:val="7C26320E"/>
    <w:rsid w:val="7C2A1908"/>
    <w:rsid w:val="7C2A3029"/>
    <w:rsid w:val="7C3B259F"/>
    <w:rsid w:val="7C3F5D75"/>
    <w:rsid w:val="7C4C5692"/>
    <w:rsid w:val="7C7257D5"/>
    <w:rsid w:val="7C727A61"/>
    <w:rsid w:val="7C786EC7"/>
    <w:rsid w:val="7C887303"/>
    <w:rsid w:val="7C993B9B"/>
    <w:rsid w:val="7CBA4472"/>
    <w:rsid w:val="7CBC24E9"/>
    <w:rsid w:val="7CE6068F"/>
    <w:rsid w:val="7CE81742"/>
    <w:rsid w:val="7D1A3A13"/>
    <w:rsid w:val="7D3872D9"/>
    <w:rsid w:val="7D525763"/>
    <w:rsid w:val="7D690EE2"/>
    <w:rsid w:val="7D6D72EA"/>
    <w:rsid w:val="7D851A94"/>
    <w:rsid w:val="7D900383"/>
    <w:rsid w:val="7DA31E17"/>
    <w:rsid w:val="7DA63EE4"/>
    <w:rsid w:val="7DD56578"/>
    <w:rsid w:val="7DEC3BEE"/>
    <w:rsid w:val="7E1D241D"/>
    <w:rsid w:val="7E2C7DDD"/>
    <w:rsid w:val="7E472F31"/>
    <w:rsid w:val="7E4D372D"/>
    <w:rsid w:val="7E5533CE"/>
    <w:rsid w:val="7E7E7582"/>
    <w:rsid w:val="7E95614F"/>
    <w:rsid w:val="7E9B42C9"/>
    <w:rsid w:val="7EA948C9"/>
    <w:rsid w:val="7F013ADF"/>
    <w:rsid w:val="7F16759A"/>
    <w:rsid w:val="7F1D73E7"/>
    <w:rsid w:val="7F231565"/>
    <w:rsid w:val="7F3D707F"/>
    <w:rsid w:val="7F472627"/>
    <w:rsid w:val="7F4A10AA"/>
    <w:rsid w:val="7F6239A6"/>
    <w:rsid w:val="7F91083A"/>
    <w:rsid w:val="7F9374C5"/>
    <w:rsid w:val="7FA33AAC"/>
    <w:rsid w:val="7FB35C48"/>
    <w:rsid w:val="7FB620E8"/>
    <w:rsid w:val="7FD07525"/>
    <w:rsid w:val="7FD240D1"/>
    <w:rsid w:val="7FFD20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813"/>
    <w:pPr>
      <w:widowControl w:val="0"/>
      <w:spacing w:line="560" w:lineRule="exact"/>
      <w:ind w:firstLineChars="200" w:firstLine="720"/>
      <w:jc w:val="both"/>
    </w:pPr>
    <w:rPr>
      <w:rFonts w:asciiTheme="minorHAnsi" w:eastAsia="仿宋_GB2312" w:hAnsiTheme="minorHAnsi" w:cstheme="minorBidi"/>
      <w:kern w:val="2"/>
      <w:sz w:val="32"/>
      <w:szCs w:val="24"/>
    </w:rPr>
  </w:style>
  <w:style w:type="paragraph" w:styleId="1">
    <w:name w:val="heading 1"/>
    <w:basedOn w:val="a"/>
    <w:next w:val="a"/>
    <w:qFormat/>
    <w:rsid w:val="00EB4813"/>
    <w:pPr>
      <w:keepNext/>
      <w:keepLines/>
      <w:spacing w:line="640" w:lineRule="exact"/>
      <w:ind w:firstLineChars="0" w:firstLine="0"/>
      <w:jc w:val="center"/>
      <w:outlineLvl w:val="0"/>
    </w:pPr>
    <w:rPr>
      <w:rFonts w:eastAsia="黑体"/>
      <w:b/>
      <w:kern w:val="44"/>
    </w:rPr>
  </w:style>
  <w:style w:type="paragraph" w:styleId="2">
    <w:name w:val="heading 2"/>
    <w:basedOn w:val="a"/>
    <w:next w:val="a"/>
    <w:link w:val="2Char"/>
    <w:unhideWhenUsed/>
    <w:qFormat/>
    <w:rsid w:val="00EB4813"/>
    <w:pPr>
      <w:keepNext/>
      <w:keepLines/>
      <w:spacing w:line="640" w:lineRule="exact"/>
      <w:ind w:firstLineChars="0" w:firstLine="0"/>
      <w:outlineLvl w:val="1"/>
    </w:pPr>
    <w:rPr>
      <w:rFonts w:ascii="Arial" w:eastAsia="楷体" w:hAnsi="Arial"/>
    </w:rPr>
  </w:style>
  <w:style w:type="paragraph" w:styleId="3">
    <w:name w:val="heading 3"/>
    <w:basedOn w:val="a"/>
    <w:next w:val="a"/>
    <w:link w:val="3Char"/>
    <w:unhideWhenUsed/>
    <w:qFormat/>
    <w:rsid w:val="00EB4813"/>
    <w:pPr>
      <w:keepNext/>
      <w:keepLines/>
      <w:spacing w:line="640" w:lineRule="exact"/>
      <w:outlineLvl w:val="2"/>
    </w:pPr>
    <w:rPr>
      <w:rFonts w:eastAsia="仿宋"/>
    </w:rPr>
  </w:style>
  <w:style w:type="paragraph" w:styleId="4">
    <w:name w:val="heading 4"/>
    <w:basedOn w:val="a"/>
    <w:next w:val="a"/>
    <w:unhideWhenUsed/>
    <w:qFormat/>
    <w:rsid w:val="00EB4813"/>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B4813"/>
    <w:pPr>
      <w:tabs>
        <w:tab w:val="center" w:pos="4153"/>
        <w:tab w:val="right" w:pos="8306"/>
      </w:tabs>
      <w:snapToGrid w:val="0"/>
      <w:jc w:val="left"/>
    </w:pPr>
    <w:rPr>
      <w:sz w:val="18"/>
    </w:rPr>
  </w:style>
  <w:style w:type="paragraph" w:styleId="a4">
    <w:name w:val="header"/>
    <w:basedOn w:val="a"/>
    <w:qFormat/>
    <w:rsid w:val="00EB4813"/>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rsid w:val="00EB4813"/>
  </w:style>
  <w:style w:type="paragraph" w:styleId="a5">
    <w:name w:val="Normal (Web)"/>
    <w:basedOn w:val="a"/>
    <w:qFormat/>
    <w:rsid w:val="00EB4813"/>
    <w:pPr>
      <w:spacing w:beforeAutospacing="1" w:afterAutospacing="1"/>
      <w:jc w:val="left"/>
    </w:pPr>
    <w:rPr>
      <w:rFonts w:cs="Times New Roman"/>
      <w:kern w:val="0"/>
      <w:sz w:val="24"/>
    </w:rPr>
  </w:style>
  <w:style w:type="character" w:styleId="a6">
    <w:name w:val="Strong"/>
    <w:basedOn w:val="a0"/>
    <w:qFormat/>
    <w:rsid w:val="00EB4813"/>
    <w:rPr>
      <w:rFonts w:ascii="Times New Roman" w:eastAsia="方正小标宋简体" w:hAnsi="Times New Roman"/>
      <w:b/>
      <w:sz w:val="32"/>
    </w:rPr>
  </w:style>
  <w:style w:type="character" w:customStyle="1" w:styleId="3Char">
    <w:name w:val="标题 3 Char"/>
    <w:link w:val="3"/>
    <w:qFormat/>
    <w:rsid w:val="00EB4813"/>
    <w:rPr>
      <w:rFonts w:asciiTheme="minorHAnsi" w:eastAsia="仿宋" w:hAnsiTheme="minorHAnsi"/>
      <w:sz w:val="32"/>
    </w:rPr>
  </w:style>
  <w:style w:type="character" w:customStyle="1" w:styleId="2Char">
    <w:name w:val="标题 2 Char"/>
    <w:link w:val="2"/>
    <w:qFormat/>
    <w:rsid w:val="00EB4813"/>
    <w:rPr>
      <w:rFonts w:ascii="Arial" w:eastAsia="楷体" w:hAnsi="Arial"/>
      <w:sz w:val="32"/>
    </w:rPr>
  </w:style>
  <w:style w:type="character" w:customStyle="1" w:styleId="font01">
    <w:name w:val="font01"/>
    <w:basedOn w:val="a0"/>
    <w:qFormat/>
    <w:rsid w:val="00EB4813"/>
    <w:rPr>
      <w:rFonts w:ascii="微软雅黑" w:eastAsia="微软雅黑" w:hAnsi="微软雅黑" w:cs="微软雅黑" w:hint="eastAsia"/>
      <w:color w:val="000000"/>
      <w:sz w:val="24"/>
      <w:szCs w:val="24"/>
      <w:u w:val="none"/>
    </w:rPr>
  </w:style>
  <w:style w:type="character" w:customStyle="1" w:styleId="font81">
    <w:name w:val="font81"/>
    <w:basedOn w:val="a0"/>
    <w:qFormat/>
    <w:rsid w:val="00EB4813"/>
    <w:rPr>
      <w:rFonts w:ascii="微软雅黑" w:eastAsia="微软雅黑" w:hAnsi="微软雅黑" w:cs="微软雅黑" w:hint="eastAsia"/>
      <w:b/>
      <w:color w:val="000000"/>
      <w:sz w:val="72"/>
      <w:szCs w:val="72"/>
      <w:u w:val="none"/>
    </w:rPr>
  </w:style>
  <w:style w:type="character" w:customStyle="1" w:styleId="font151">
    <w:name w:val="font151"/>
    <w:basedOn w:val="a0"/>
    <w:qFormat/>
    <w:rsid w:val="00EB4813"/>
    <w:rPr>
      <w:rFonts w:ascii="微软雅黑" w:eastAsia="微软雅黑" w:hAnsi="微软雅黑" w:cs="微软雅黑" w:hint="eastAsia"/>
      <w:color w:val="000000"/>
      <w:sz w:val="20"/>
      <w:szCs w:val="20"/>
      <w:u w:val="none"/>
    </w:rPr>
  </w:style>
  <w:style w:type="paragraph" w:customStyle="1" w:styleId="WPSOffice1">
    <w:name w:val="WPSOffice手动目录 1"/>
    <w:qFormat/>
    <w:rsid w:val="00EB4813"/>
  </w:style>
  <w:style w:type="paragraph" w:styleId="a7">
    <w:name w:val="Balloon Text"/>
    <w:basedOn w:val="a"/>
    <w:link w:val="Char"/>
    <w:rsid w:val="001A5E49"/>
    <w:pPr>
      <w:spacing w:line="240" w:lineRule="auto"/>
    </w:pPr>
    <w:rPr>
      <w:sz w:val="18"/>
      <w:szCs w:val="18"/>
    </w:rPr>
  </w:style>
  <w:style w:type="character" w:customStyle="1" w:styleId="Char">
    <w:name w:val="批注框文本 Char"/>
    <w:basedOn w:val="a0"/>
    <w:link w:val="a7"/>
    <w:rsid w:val="001A5E49"/>
    <w:rPr>
      <w:rFonts w:asciiTheme="minorHAnsi" w:eastAsia="仿宋_GB2312"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deng</cp:lastModifiedBy>
  <cp:revision>2</cp:revision>
  <cp:lastPrinted>2024-08-08T07:14:00Z</cp:lastPrinted>
  <dcterms:created xsi:type="dcterms:W3CDTF">2024-07-12T02:28:00Z</dcterms:created>
  <dcterms:modified xsi:type="dcterms:W3CDTF">2025-04-16T04:22:00Z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133D0F4167704A64B77E58A94EAA7C61_13</vt:lpwstr>
  </property>
</Properties>
</file>