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7B956">
      <w:pPr>
        <w:spacing w:line="360" w:lineRule="auto"/>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广州东部中心地下管网完善工程—新塘镇排水系统更新改造提升工程（北部片区）设计服务招标公告</w:t>
      </w:r>
    </w:p>
    <w:p w14:paraId="41C0A19A">
      <w:pPr>
        <w:spacing w:line="360" w:lineRule="auto"/>
        <w:rPr>
          <w:color w:val="auto"/>
          <w:highlight w:val="none"/>
        </w:rPr>
      </w:pPr>
    </w:p>
    <w:p w14:paraId="531D542D">
      <w:pPr>
        <w:pStyle w:val="24"/>
        <w:spacing w:before="0" w:after="0" w:line="360" w:lineRule="auto"/>
        <w:outlineLvl w:val="9"/>
        <w:rPr>
          <w:color w:val="auto"/>
          <w:highlight w:val="none"/>
        </w:rPr>
      </w:pPr>
      <w:bookmarkStart w:id="0" w:name="_Toc32678"/>
      <w:bookmarkStart w:id="1" w:name="_Toc30951"/>
      <w:bookmarkStart w:id="2" w:name="_Toc29913"/>
      <w:bookmarkStart w:id="3" w:name="_Toc17602"/>
      <w:bookmarkStart w:id="4" w:name="_Toc32250"/>
      <w:r>
        <w:rPr>
          <w:rFonts w:hint="eastAsia"/>
          <w:color w:val="auto"/>
          <w:highlight w:val="none"/>
        </w:rPr>
        <w:t>1. 招标条件</w:t>
      </w:r>
      <w:bookmarkEnd w:id="0"/>
      <w:bookmarkEnd w:id="1"/>
      <w:bookmarkEnd w:id="2"/>
      <w:bookmarkEnd w:id="3"/>
      <w:bookmarkEnd w:id="4"/>
    </w:p>
    <w:p w14:paraId="341509A3">
      <w:pPr>
        <w:spacing w:before="68" w:line="360" w:lineRule="auto"/>
        <w:ind w:left="9" w:right="74" w:firstLine="419"/>
        <w:rPr>
          <w:rFonts w:ascii="宋体" w:hAnsi="宋体" w:eastAsia="宋体"/>
          <w:color w:val="auto"/>
          <w:spacing w:val="1"/>
          <w:highlight w:val="none"/>
        </w:rPr>
      </w:pPr>
      <w:r>
        <w:rPr>
          <w:rFonts w:hint="eastAsia" w:ascii="宋体" w:hAnsi="宋体" w:eastAsia="宋体"/>
          <w:color w:val="auto"/>
          <w:spacing w:val="1"/>
          <w:highlight w:val="none"/>
        </w:rPr>
        <w:t>本招标项目</w:t>
      </w:r>
      <w:r>
        <w:rPr>
          <w:rFonts w:hint="eastAsia" w:ascii="宋体" w:hAnsi="宋体" w:eastAsia="宋体"/>
          <w:color w:val="auto"/>
          <w:spacing w:val="1"/>
          <w:highlight w:val="none"/>
          <w:u w:val="single"/>
        </w:rPr>
        <w:t>广州东部中心地下管网完善工程—新塘镇排水系统更新改造提升工程（北部片区）</w:t>
      </w:r>
      <w:r>
        <w:rPr>
          <w:rFonts w:hint="eastAsia" w:ascii="宋体" w:hAnsi="宋体" w:eastAsia="宋体"/>
          <w:color w:val="auto"/>
          <w:highlight w:val="none"/>
        </w:rPr>
        <w:t>已由</w:t>
      </w:r>
      <w:r>
        <w:rPr>
          <w:rFonts w:hint="eastAsia" w:ascii="宋体" w:hAnsi="宋体" w:eastAsia="宋体"/>
          <w:color w:val="auto"/>
          <w:highlight w:val="none"/>
          <w:u w:val="single"/>
        </w:rPr>
        <w:t>广州市增城区发展和改革局</w:t>
      </w:r>
      <w:r>
        <w:rPr>
          <w:rFonts w:hint="eastAsia" w:ascii="宋体" w:hAnsi="宋体" w:eastAsia="宋体"/>
          <w:color w:val="auto"/>
          <w:spacing w:val="-2"/>
          <w:highlight w:val="none"/>
        </w:rPr>
        <w:t>以</w:t>
      </w:r>
      <w:r>
        <w:rPr>
          <w:rFonts w:hint="eastAsia" w:ascii="宋体" w:hAnsi="宋体" w:eastAsia="宋体"/>
          <w:color w:val="auto"/>
          <w:spacing w:val="-2"/>
          <w:highlight w:val="none"/>
          <w:u w:val="single"/>
        </w:rPr>
        <w:t>穗增发改投批[</w:t>
      </w:r>
      <w:r>
        <w:rPr>
          <w:rFonts w:ascii="宋体" w:hAnsi="宋体" w:eastAsia="宋体"/>
          <w:color w:val="auto"/>
          <w:spacing w:val="-2"/>
          <w:highlight w:val="none"/>
          <w:u w:val="single"/>
        </w:rPr>
        <w:t>202</w:t>
      </w:r>
      <w:r>
        <w:rPr>
          <w:rFonts w:hint="eastAsia" w:ascii="宋体" w:hAnsi="宋体" w:eastAsia="宋体"/>
          <w:color w:val="auto"/>
          <w:spacing w:val="-2"/>
          <w:highlight w:val="none"/>
          <w:u w:val="single"/>
        </w:rPr>
        <w:t>5]49号</w:t>
      </w:r>
      <w:r>
        <w:rPr>
          <w:rFonts w:hint="eastAsia" w:ascii="宋体" w:hAnsi="宋体" w:eastAsia="宋体"/>
          <w:color w:val="auto"/>
          <w:spacing w:val="-1"/>
          <w:highlight w:val="none"/>
        </w:rPr>
        <w:t>批准建设，项目业主为</w:t>
      </w:r>
      <w:r>
        <w:rPr>
          <w:rFonts w:hint="eastAsia"/>
          <w:bCs/>
          <w:color w:val="auto"/>
          <w:szCs w:val="32"/>
          <w:highlight w:val="none"/>
          <w:u w:val="single"/>
        </w:rPr>
        <w:t>广州市增城区新塘镇人民政府</w:t>
      </w:r>
      <w:r>
        <w:rPr>
          <w:rFonts w:hint="eastAsia" w:ascii="宋体" w:hAnsi="宋体" w:eastAsia="宋体"/>
          <w:color w:val="auto"/>
          <w:spacing w:val="-1"/>
          <w:highlight w:val="none"/>
        </w:rPr>
        <w:t>，建设资金来</w:t>
      </w:r>
      <w:r>
        <w:rPr>
          <w:rFonts w:hint="eastAsia" w:ascii="宋体" w:hAnsi="宋体" w:eastAsia="宋体"/>
          <w:color w:val="auto"/>
          <w:spacing w:val="1"/>
          <w:highlight w:val="none"/>
        </w:rPr>
        <w:t>自</w:t>
      </w:r>
      <w:r>
        <w:rPr>
          <w:rFonts w:hint="eastAsia" w:ascii="宋体" w:hAnsi="宋体" w:eastAsia="宋体"/>
          <w:color w:val="auto"/>
          <w:spacing w:val="1"/>
          <w:highlight w:val="none"/>
          <w:u w:val="single"/>
        </w:rPr>
        <w:t>财政资金</w:t>
      </w:r>
      <w:r>
        <w:rPr>
          <w:rFonts w:hint="eastAsia" w:ascii="宋体" w:hAnsi="宋体" w:eastAsia="宋体"/>
          <w:color w:val="auto"/>
          <w:spacing w:val="1"/>
          <w:highlight w:val="none"/>
        </w:rPr>
        <w:t>，出资</w:t>
      </w:r>
      <w:r>
        <w:rPr>
          <w:rFonts w:hint="eastAsia" w:ascii="宋体" w:hAnsi="宋体" w:eastAsia="宋体"/>
          <w:color w:val="auto"/>
          <w:highlight w:val="none"/>
        </w:rPr>
        <w:t>比例为</w:t>
      </w:r>
      <w:r>
        <w:rPr>
          <w:rFonts w:hint="eastAsia" w:ascii="宋体" w:hAnsi="宋体" w:eastAsia="宋体"/>
          <w:color w:val="auto"/>
          <w:highlight w:val="none"/>
          <w:u w:val="single"/>
        </w:rPr>
        <w:t>100%</w:t>
      </w:r>
      <w:r>
        <w:rPr>
          <w:rFonts w:hint="eastAsia" w:ascii="宋体" w:hAnsi="宋体" w:eastAsia="宋体"/>
          <w:color w:val="auto"/>
          <w:highlight w:val="none"/>
        </w:rPr>
        <w:t>，招标人为</w:t>
      </w:r>
      <w:r>
        <w:rPr>
          <w:rFonts w:hint="eastAsia"/>
          <w:bCs/>
          <w:color w:val="auto"/>
          <w:szCs w:val="32"/>
          <w:highlight w:val="none"/>
          <w:u w:val="single"/>
        </w:rPr>
        <w:t>广州市增城区新塘镇人民政府</w:t>
      </w:r>
      <w:r>
        <w:rPr>
          <w:rFonts w:hint="eastAsia" w:ascii="宋体" w:hAnsi="宋体" w:eastAsia="宋体"/>
          <w:color w:val="auto"/>
          <w:highlight w:val="none"/>
        </w:rPr>
        <w:t>。项目已具备招标</w:t>
      </w:r>
      <w:r>
        <w:rPr>
          <w:rFonts w:hint="eastAsia" w:ascii="宋体" w:hAnsi="宋体" w:eastAsia="宋体"/>
          <w:color w:val="auto"/>
          <w:spacing w:val="-4"/>
          <w:highlight w:val="none"/>
        </w:rPr>
        <w:t>条</w:t>
      </w:r>
      <w:r>
        <w:rPr>
          <w:rFonts w:hint="eastAsia" w:ascii="宋体" w:hAnsi="宋体" w:eastAsia="宋体"/>
          <w:color w:val="auto"/>
          <w:spacing w:val="-2"/>
          <w:highlight w:val="none"/>
        </w:rPr>
        <w:t>件，现对该项目的设计进行公开招标。</w:t>
      </w:r>
    </w:p>
    <w:p w14:paraId="0F222A97">
      <w:pPr>
        <w:pStyle w:val="24"/>
        <w:spacing w:before="0" w:after="0" w:line="360" w:lineRule="auto"/>
        <w:outlineLvl w:val="9"/>
        <w:rPr>
          <w:color w:val="auto"/>
          <w:highlight w:val="none"/>
        </w:rPr>
      </w:pPr>
      <w:bookmarkStart w:id="5" w:name="_Toc23400"/>
      <w:bookmarkStart w:id="6" w:name="_Toc29432"/>
      <w:bookmarkStart w:id="7" w:name="_Toc27861"/>
      <w:bookmarkStart w:id="8" w:name="_Toc4860"/>
      <w:bookmarkStart w:id="9" w:name="_Toc22955"/>
      <w:r>
        <w:rPr>
          <w:rFonts w:hint="eastAsia"/>
          <w:color w:val="auto"/>
          <w:highlight w:val="none"/>
        </w:rPr>
        <w:t>2. 项目概况与招标范围</w:t>
      </w:r>
      <w:bookmarkEnd w:id="5"/>
      <w:bookmarkEnd w:id="6"/>
      <w:bookmarkEnd w:id="7"/>
      <w:bookmarkEnd w:id="8"/>
      <w:bookmarkEnd w:id="9"/>
    </w:p>
    <w:p w14:paraId="1683D3D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工程名称：</w:t>
      </w:r>
      <w:r>
        <w:rPr>
          <w:rFonts w:hint="eastAsia" w:ascii="宋体" w:hAnsi="宋体" w:eastAsia="宋体"/>
          <w:color w:val="auto"/>
          <w:spacing w:val="1"/>
          <w:highlight w:val="none"/>
          <w:u w:val="single"/>
        </w:rPr>
        <w:t>广州东部中心地下管网完善工程—新塘镇排水系统更新改造提升工程（北部片区）设计服务</w:t>
      </w:r>
    </w:p>
    <w:p w14:paraId="5275586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 建设地点：</w:t>
      </w:r>
      <w:r>
        <w:rPr>
          <w:rFonts w:hint="eastAsia" w:ascii="宋体" w:hAnsi="宋体" w:eastAsia="宋体"/>
          <w:color w:val="auto"/>
          <w:spacing w:val="1"/>
          <w:highlight w:val="none"/>
          <w:u w:val="single"/>
        </w:rPr>
        <w:t>广州市增城区新塘镇</w:t>
      </w:r>
    </w:p>
    <w:p w14:paraId="67CAE9C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建设规模：</w:t>
      </w:r>
    </w:p>
    <w:p w14:paraId="06DCEDF7">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本工程估算总投资22067.89万元。项目位于增城区新塘镇北部片区。主要建设内容为:新建污水管DN100-600长度共22.63km,新建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障和配套建设检查井、雨水篦子以及路面破除修复等。</w:t>
      </w:r>
    </w:p>
    <w:p w14:paraId="1234F5D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2.4 设计服务期限：</w:t>
      </w:r>
    </w:p>
    <w:p w14:paraId="298E359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设计工期：中标人应在设计合同签订后30日历天内完成初步设计，初步设计审查批准后15日历天内完成施工图设计，施工图设计文件经审查发现问题后5日历天内完成补充、修改，施工图设计文件补充完善后10日历天通过最终审查。</w:t>
      </w:r>
    </w:p>
    <w:p w14:paraId="08F122FF">
      <w:pPr>
        <w:pStyle w:val="62"/>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2.5 招标范围：</w:t>
      </w:r>
    </w:p>
    <w:p w14:paraId="6D89792B">
      <w:pPr>
        <w:shd w:val="clear" w:color="auto" w:fill="FFFFFF"/>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主要工作内容包括：完成项目的初步设计及概算编制、招标设计及预算编制、施工图设计及工程施工期间设计服务（不包含各专题）；并协助建设单位办理相关前期报建手续、现场指导与服务、协助编制竣工图。</w:t>
      </w:r>
    </w:p>
    <w:p w14:paraId="0D0C4547">
      <w:pPr>
        <w:shd w:val="clear" w:color="auto" w:fill="FFFFFF"/>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2.6 前期服务机构名称（可行性研究报告）：</w:t>
      </w:r>
      <w:r>
        <w:rPr>
          <w:rFonts w:hint="eastAsia" w:ascii="宋体" w:hAnsi="宋体" w:eastAsia="宋体"/>
          <w:color w:val="auto"/>
          <w:highlight w:val="none"/>
          <w:u w:val="single"/>
        </w:rPr>
        <w:t>广东省建筑设计研究院集团股份有限公司</w:t>
      </w:r>
      <w:r>
        <w:rPr>
          <w:rFonts w:hint="eastAsia" w:ascii="宋体" w:hAnsi="宋体" w:eastAsia="宋体"/>
          <w:color w:val="auto"/>
          <w:highlight w:val="none"/>
        </w:rPr>
        <w:t>。</w:t>
      </w:r>
    </w:p>
    <w:p w14:paraId="69EAEFC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注：如果前期服务机构参加本次投标，应将本公告发布前最终完成的工作成果（含电子文件）在投标人获取招标文件的同时提供给所有投标人参考，否则前期参与的服务机构中标无效。</w:t>
      </w:r>
    </w:p>
    <w:p w14:paraId="58BFD9F9">
      <w:pPr>
        <w:pStyle w:val="24"/>
        <w:spacing w:before="0" w:after="0" w:line="360" w:lineRule="auto"/>
        <w:outlineLvl w:val="9"/>
        <w:rPr>
          <w:color w:val="auto"/>
          <w:highlight w:val="none"/>
        </w:rPr>
      </w:pPr>
      <w:bookmarkStart w:id="10" w:name="_Toc19035"/>
      <w:bookmarkStart w:id="11" w:name="_Toc13470"/>
      <w:bookmarkStart w:id="12" w:name="_Toc6474"/>
      <w:bookmarkStart w:id="13" w:name="_Toc13982"/>
      <w:bookmarkStart w:id="14" w:name="_Toc13441"/>
      <w:r>
        <w:rPr>
          <w:rFonts w:hint="eastAsia"/>
          <w:color w:val="auto"/>
          <w:highlight w:val="none"/>
        </w:rPr>
        <w:t>3. 投标人资格要求</w:t>
      </w:r>
      <w:bookmarkEnd w:id="10"/>
      <w:bookmarkEnd w:id="11"/>
      <w:bookmarkEnd w:id="12"/>
      <w:bookmarkEnd w:id="13"/>
      <w:bookmarkEnd w:id="14"/>
    </w:p>
    <w:p w14:paraId="0EB603F1">
      <w:pPr>
        <w:spacing w:line="360" w:lineRule="auto"/>
        <w:ind w:left="716" w:leftChars="199" w:hanging="298" w:hangingChars="142"/>
        <w:rPr>
          <w:rFonts w:ascii="宋体" w:hAnsi="宋体" w:eastAsia="宋体"/>
          <w:color w:val="auto"/>
          <w:highlight w:val="none"/>
        </w:rPr>
      </w:pPr>
      <w:r>
        <w:rPr>
          <w:rFonts w:hint="eastAsia" w:ascii="宋体" w:hAnsi="宋体" w:eastAsia="宋体"/>
          <w:color w:val="auto"/>
          <w:highlight w:val="none"/>
        </w:rPr>
        <w:t>3.1  投标人参加投标的意思表达清楚，投标人代表被授权有效。</w:t>
      </w:r>
    </w:p>
    <w:p w14:paraId="7951C16A">
      <w:pPr>
        <w:spacing w:line="360" w:lineRule="auto"/>
        <w:ind w:left="716" w:leftChars="199" w:hanging="298" w:hangingChars="142"/>
        <w:rPr>
          <w:rFonts w:ascii="宋体" w:hAnsi="宋体" w:eastAsia="宋体"/>
          <w:color w:val="auto"/>
          <w:highlight w:val="none"/>
        </w:rPr>
      </w:pPr>
      <w:r>
        <w:rPr>
          <w:rFonts w:hint="eastAsia" w:ascii="宋体" w:hAnsi="宋体" w:eastAsia="宋体"/>
          <w:color w:val="auto"/>
          <w:highlight w:val="none"/>
        </w:rPr>
        <w:t>3.2  投标人是法人或其他组织，按国家法律经营。</w:t>
      </w:r>
    </w:p>
    <w:p w14:paraId="6D2CB0D4">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3.3  投标人须具备建设行政主管部门颁发的资质：</w:t>
      </w:r>
    </w:p>
    <w:p w14:paraId="30FEC465">
      <w:pPr>
        <w:topLinePunct/>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工程设计综合类资质，或市政行业（排水工程）设计甲级（或以上）资质</w:t>
      </w:r>
      <w:r>
        <w:rPr>
          <w:rFonts w:hint="eastAsia" w:ascii="宋体" w:hAnsi="宋体" w:eastAsia="宋体"/>
          <w:color w:val="auto"/>
          <w:highlight w:val="none"/>
        </w:rPr>
        <w:t>。</w:t>
      </w:r>
    </w:p>
    <w:p w14:paraId="1BF0046F">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05032AD3">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6858828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3.5  投标人委派的项目负责人须具备给水排水设计高级工程师（或以上）职称。</w:t>
      </w:r>
      <w:r>
        <w:rPr>
          <w:rFonts w:hint="eastAsia" w:ascii="宋体" w:hAnsi="宋体" w:eastAsia="宋体"/>
          <w:b/>
          <w:bCs/>
          <w:color w:val="auto"/>
          <w:highlight w:val="none"/>
        </w:rPr>
        <w:t>须提供相关</w:t>
      </w:r>
      <w:r>
        <w:rPr>
          <w:rFonts w:hint="eastAsia" w:ascii="宋体" w:hAnsi="宋体" w:eastAsia="宋体"/>
          <w:b/>
          <w:bCs/>
          <w:color w:val="auto"/>
          <w:highlight w:val="none"/>
          <w:lang w:eastAsia="zh-CN"/>
        </w:rPr>
        <w:t>职称</w:t>
      </w:r>
      <w:r>
        <w:rPr>
          <w:rFonts w:hint="eastAsia" w:ascii="宋体" w:hAnsi="宋体" w:eastAsia="宋体"/>
          <w:b/>
          <w:bCs/>
          <w:color w:val="auto"/>
          <w:highlight w:val="none"/>
        </w:rPr>
        <w:t>证书和投标人为其缴纳在本投标单位的2025年3月有效的社保证明材料</w:t>
      </w:r>
      <w:r>
        <w:rPr>
          <w:rFonts w:hint="eastAsia" w:ascii="宋体" w:hAnsi="宋体" w:eastAsia="宋体"/>
          <w:color w:val="auto"/>
          <w:highlight w:val="none"/>
        </w:rPr>
        <w:t>。</w:t>
      </w:r>
    </w:p>
    <w:p w14:paraId="6199D5E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注：若拟委派的项目负责人为香港专业人士，则须已在广东省住房和城乡建设主管部门备案且备案的业务范围相当于</w:t>
      </w:r>
      <w:r>
        <w:rPr>
          <w:rFonts w:hint="eastAsia" w:ascii="宋体" w:hAnsi="宋体" w:eastAsia="宋体"/>
          <w:color w:val="auto"/>
          <w:highlight w:val="none"/>
          <w:u w:val="single"/>
        </w:rPr>
        <w:t>满足本项目招标文件要求</w:t>
      </w:r>
      <w:r>
        <w:rPr>
          <w:rFonts w:hint="eastAsia" w:ascii="宋体" w:hAnsi="宋体" w:eastAsia="宋体"/>
          <w:color w:val="auto"/>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3BC13B8">
      <w:pPr>
        <w:spacing w:line="360" w:lineRule="auto"/>
        <w:ind w:firstLine="420" w:firstLineChars="200"/>
        <w:rPr>
          <w:rFonts w:ascii="宋体" w:hAnsi="宋体" w:eastAsia="宋体"/>
          <w:strike/>
          <w:color w:val="auto"/>
          <w:highlight w:val="none"/>
        </w:rPr>
      </w:pPr>
      <w:r>
        <w:rPr>
          <w:rFonts w:hint="eastAsia" w:ascii="宋体" w:hAnsi="宋体" w:eastAsia="宋体"/>
          <w:strike/>
          <w:color w:val="auto"/>
          <w:highlight w:val="none"/>
        </w:rPr>
        <w:t>3.6  投标人委派的其他专业负责人需具备注册执业资格，或者本专业（含相近专业）高级技术职称，或者中级技术职称从事本专业工作10年以上。（注：若无此项要求，由招标人自行删除）</w:t>
      </w:r>
    </w:p>
    <w:p w14:paraId="395ABDF4">
      <w:pPr>
        <w:spacing w:line="360" w:lineRule="auto"/>
        <w:ind w:left="716" w:leftChars="199" w:hanging="298" w:hangingChars="142"/>
        <w:rPr>
          <w:rFonts w:ascii="宋体" w:hAnsi="宋体" w:eastAsia="宋体"/>
          <w:color w:val="auto"/>
          <w:highlight w:val="none"/>
        </w:rPr>
      </w:pPr>
      <w:r>
        <w:rPr>
          <w:rFonts w:hint="eastAsia" w:ascii="宋体" w:hAnsi="宋体" w:eastAsia="宋体"/>
          <w:color w:val="auto"/>
          <w:highlight w:val="none"/>
        </w:rPr>
        <w:t>3.7  投标申请人业绩要求（</w:t>
      </w:r>
      <w:r>
        <w:rPr>
          <w:rFonts w:hint="eastAsia" w:ascii="宋体" w:hAnsi="宋体" w:eastAsia="宋体"/>
          <w:color w:val="auto"/>
          <w:highlight w:val="none"/>
          <w:bdr w:val="single" w:color="auto" w:sz="4" w:space="0"/>
        </w:rPr>
        <w:t xml:space="preserve">  </w:t>
      </w:r>
      <w:r>
        <w:rPr>
          <w:rFonts w:hint="eastAsia" w:ascii="宋体" w:hAnsi="宋体" w:eastAsia="宋体"/>
          <w:color w:val="auto"/>
          <w:highlight w:val="none"/>
        </w:rPr>
        <w:t xml:space="preserve">需要 /  </w:t>
      </w:r>
      <w:r>
        <w:rPr>
          <w:rFonts w:eastAsia="宋体"/>
          <w:color w:val="auto"/>
          <w:highlight w:val="none"/>
          <w:bdr w:val="single" w:color="auto" w:sz="4" w:space="0"/>
        </w:rPr>
        <w:t>√</w:t>
      </w:r>
      <w:r>
        <w:rPr>
          <w:rFonts w:hint="eastAsia" w:ascii="宋体" w:hAnsi="宋体" w:eastAsia="宋体"/>
          <w:color w:val="auto"/>
          <w:highlight w:val="none"/>
        </w:rPr>
        <w:t>不需要）：</w:t>
      </w:r>
    </w:p>
    <w:p w14:paraId="5428A493">
      <w:pPr>
        <w:spacing w:line="360" w:lineRule="auto"/>
        <w:ind w:firstLine="420" w:firstLineChars="200"/>
        <w:rPr>
          <w:rFonts w:ascii="宋体" w:hAnsi="宋体" w:eastAsia="宋体"/>
          <w:color w:val="auto"/>
          <w:highlight w:val="none"/>
        </w:rPr>
      </w:pPr>
      <w:bookmarkStart w:id="15" w:name="_Toc7102"/>
      <w:bookmarkStart w:id="16" w:name="_Toc249845968"/>
      <w:bookmarkStart w:id="17" w:name="_Toc8744"/>
      <w:bookmarkStart w:id="18" w:name="_Toc253143216"/>
      <w:bookmarkStart w:id="19" w:name="_Toc245023997"/>
      <w:bookmarkStart w:id="20" w:name="_Toc249846223"/>
      <w:bookmarkStart w:id="21" w:name="_Toc32634"/>
      <w:bookmarkStart w:id="22" w:name="_Toc32048"/>
      <w:bookmarkStart w:id="23" w:name="_Toc20272"/>
      <w:bookmarkStart w:id="24" w:name="_Toc19668"/>
      <w:bookmarkStart w:id="25" w:name="_Toc266881397"/>
      <w:bookmarkStart w:id="26" w:name="_Toc266093545"/>
      <w:r>
        <w:rPr>
          <w:rFonts w:hint="eastAsia" w:ascii="宋体" w:hAnsi="宋体" w:eastAsia="宋体"/>
          <w:color w:val="auto"/>
          <w:highlight w:val="none"/>
        </w:rPr>
        <w:t xml:space="preserve">3.8 </w:t>
      </w:r>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eastAsia="宋体"/>
          <w:color w:val="auto"/>
          <w:highlight w:val="none"/>
        </w:rPr>
        <w:t>关于联合体投标：本项目不接受联合体投标。</w:t>
      </w:r>
    </w:p>
    <w:p w14:paraId="742E7BBA">
      <w:pPr>
        <w:spacing w:line="360" w:lineRule="auto"/>
        <w:ind w:left="15" w:leftChars="7" w:firstLine="401" w:firstLineChars="191"/>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 xml:space="preserve">9 </w:t>
      </w:r>
      <w:r>
        <w:rPr>
          <w:rFonts w:ascii="宋体" w:hAnsi="宋体" w:eastAsia="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eastAsia="宋体"/>
          <w:color w:val="auto"/>
          <w:highlight w:val="none"/>
        </w:rPr>
        <w:t>，需提供查询截图</w:t>
      </w:r>
      <w:r>
        <w:rPr>
          <w:rFonts w:ascii="宋体" w:hAnsi="宋体" w:eastAsia="宋体"/>
          <w:color w:val="auto"/>
          <w:highlight w:val="none"/>
        </w:rPr>
        <w:t>。</w:t>
      </w:r>
    </w:p>
    <w:p w14:paraId="1B062D7F">
      <w:pPr>
        <w:spacing w:line="360" w:lineRule="auto"/>
        <w:ind w:firstLine="420" w:firstLineChars="200"/>
        <w:rPr>
          <w:rFonts w:ascii="宋体" w:hAnsi="宋体" w:eastAsia="宋体"/>
          <w:color w:val="auto"/>
          <w:highlight w:val="none"/>
        </w:rPr>
      </w:pPr>
      <w:r>
        <w:rPr>
          <w:rFonts w:ascii="宋体" w:hAnsi="宋体" w:eastAsia="宋体"/>
          <w:color w:val="auto"/>
          <w:highlight w:val="none"/>
        </w:rPr>
        <w:t>注：《全国失信惩戒措施清单基础清单》（2024版）</w:t>
      </w:r>
      <w:r>
        <w:rPr>
          <w:rFonts w:hint="eastAsia" w:ascii="宋体" w:hAnsi="宋体" w:eastAsia="宋体"/>
          <w:color w:val="auto"/>
          <w:highlight w:val="none"/>
        </w:rPr>
        <w:t>。</w:t>
      </w:r>
    </w:p>
    <w:p w14:paraId="7EA759E4">
      <w:pPr>
        <w:pStyle w:val="24"/>
        <w:spacing w:before="0" w:after="0" w:line="360" w:lineRule="auto"/>
        <w:outlineLvl w:val="9"/>
        <w:rPr>
          <w:color w:val="auto"/>
          <w:highlight w:val="none"/>
        </w:rPr>
      </w:pPr>
      <w:bookmarkStart w:id="27" w:name="_Toc10241"/>
      <w:bookmarkStart w:id="28" w:name="_Toc25583"/>
      <w:bookmarkStart w:id="29" w:name="_Toc26086"/>
      <w:bookmarkStart w:id="30" w:name="_Toc26793"/>
      <w:bookmarkStart w:id="31" w:name="_Toc28948"/>
      <w:r>
        <w:rPr>
          <w:rFonts w:hint="eastAsia"/>
          <w:color w:val="auto"/>
          <w:highlight w:val="none"/>
        </w:rPr>
        <w:t>4. 技术成果经济补偿</w:t>
      </w:r>
      <w:bookmarkEnd w:id="27"/>
      <w:bookmarkEnd w:id="28"/>
      <w:bookmarkEnd w:id="29"/>
      <w:bookmarkEnd w:id="30"/>
      <w:bookmarkEnd w:id="31"/>
    </w:p>
    <w:p w14:paraId="3B7F74E1">
      <w:pPr>
        <w:spacing w:line="360" w:lineRule="auto"/>
        <w:ind w:left="429"/>
        <w:rPr>
          <w:rFonts w:ascii="宋体" w:hAnsi="宋体" w:eastAsia="宋体"/>
          <w:color w:val="auto"/>
          <w:spacing w:val="2"/>
          <w:highlight w:val="none"/>
        </w:rPr>
      </w:pPr>
      <w:r>
        <w:rPr>
          <w:rFonts w:hint="eastAsia" w:ascii="宋体" w:hAnsi="宋体" w:eastAsia="宋体"/>
          <w:color w:val="auto"/>
          <w:spacing w:val="2"/>
          <w:highlight w:val="none"/>
        </w:rPr>
        <w:t>本次招标对未中标人投标文件中的技术成果</w:t>
      </w:r>
      <w:r>
        <w:rPr>
          <w:rFonts w:hint="eastAsia" w:ascii="宋体" w:hAnsi="宋体" w:eastAsia="宋体"/>
          <w:color w:val="auto"/>
          <w:spacing w:val="2"/>
          <w:highlight w:val="none"/>
          <w:u w:val="single"/>
        </w:rPr>
        <w:t>不给予</w:t>
      </w:r>
      <w:r>
        <w:rPr>
          <w:rFonts w:hint="eastAsia" w:ascii="宋体" w:hAnsi="宋体" w:eastAsia="宋体"/>
          <w:color w:val="auto"/>
          <w:spacing w:val="1"/>
          <w:highlight w:val="none"/>
        </w:rPr>
        <w:t>经济补偿。</w:t>
      </w:r>
    </w:p>
    <w:p w14:paraId="4CE5783F">
      <w:pPr>
        <w:spacing w:line="360" w:lineRule="auto"/>
        <w:ind w:left="718" w:hanging="718" w:hangingChars="342"/>
        <w:rPr>
          <w:rFonts w:ascii="宋体" w:hAnsi="宋体" w:eastAsia="宋体"/>
          <w:color w:val="auto"/>
          <w:highlight w:val="none"/>
        </w:rPr>
      </w:pPr>
      <w:r>
        <w:rPr>
          <w:rFonts w:hint="eastAsia" w:ascii="宋体" w:hAnsi="宋体" w:eastAsia="宋体"/>
          <w:color w:val="auto"/>
          <w:highlight w:val="none"/>
        </w:rPr>
        <w:t>未中标单位经济补偿及补偿金额</w:t>
      </w:r>
    </w:p>
    <w:p w14:paraId="06F230E8">
      <w:pPr>
        <w:spacing w:line="360" w:lineRule="auto"/>
        <w:ind w:left="429"/>
        <w:rPr>
          <w:rFonts w:ascii="宋体" w:hAnsi="宋体" w:eastAsia="宋体"/>
          <w:color w:val="auto"/>
          <w:spacing w:val="-5"/>
          <w:highlight w:val="none"/>
        </w:rPr>
      </w:pPr>
      <w:r>
        <w:rPr>
          <w:rFonts w:hint="eastAsia" w:ascii="宋体" w:hAnsi="宋体" w:eastAsia="宋体"/>
          <w:color w:val="auto"/>
          <w:spacing w:val="-5"/>
          <w:highlight w:val="none"/>
        </w:rPr>
        <w:t>招标人将按如下标准支付经济补偿费：</w:t>
      </w:r>
      <w:r>
        <w:rPr>
          <w:rFonts w:hint="eastAsia" w:ascii="宋体" w:hAnsi="宋体" w:eastAsia="宋体"/>
          <w:color w:val="auto"/>
          <w:spacing w:val="-5"/>
          <w:highlight w:val="none"/>
          <w:u w:val="single"/>
        </w:rPr>
        <w:t>/</w:t>
      </w:r>
      <w:r>
        <w:rPr>
          <w:rFonts w:hint="eastAsia" w:ascii="宋体" w:hAnsi="宋体" w:eastAsia="宋体"/>
          <w:color w:val="auto"/>
          <w:spacing w:val="-5"/>
          <w:highlight w:val="none"/>
        </w:rPr>
        <w:t>。</w:t>
      </w:r>
    </w:p>
    <w:p w14:paraId="07E308CA">
      <w:pPr>
        <w:pStyle w:val="24"/>
        <w:spacing w:before="0" w:after="0" w:line="360" w:lineRule="auto"/>
        <w:outlineLvl w:val="9"/>
        <w:rPr>
          <w:color w:val="auto"/>
          <w:highlight w:val="none"/>
        </w:rPr>
      </w:pPr>
      <w:bookmarkStart w:id="32" w:name="_Toc9312"/>
      <w:bookmarkStart w:id="33" w:name="_Toc29809"/>
      <w:bookmarkStart w:id="34" w:name="_Toc26631"/>
      <w:bookmarkStart w:id="35" w:name="_Toc14668"/>
      <w:bookmarkStart w:id="36" w:name="_Toc5228"/>
      <w:r>
        <w:rPr>
          <w:rFonts w:hint="eastAsia"/>
          <w:color w:val="auto"/>
          <w:highlight w:val="none"/>
        </w:rPr>
        <w:t>5. 招标文件的获取</w:t>
      </w:r>
      <w:bookmarkEnd w:id="32"/>
      <w:bookmarkEnd w:id="33"/>
      <w:bookmarkEnd w:id="34"/>
      <w:bookmarkEnd w:id="35"/>
      <w:bookmarkEnd w:id="36"/>
    </w:p>
    <w:p w14:paraId="00F592E9">
      <w:pPr>
        <w:kinsoku/>
        <w:topLinePunct/>
        <w:autoSpaceDE/>
        <w:autoSpaceDN/>
        <w:spacing w:line="360" w:lineRule="auto"/>
        <w:ind w:firstLine="411" w:firstLineChars="198"/>
        <w:rPr>
          <w:rFonts w:ascii="宋体" w:hAnsi="宋体" w:eastAsia="宋体"/>
          <w:color w:val="auto"/>
          <w:spacing w:val="-1"/>
          <w:highlight w:val="none"/>
        </w:rPr>
      </w:pPr>
      <w:r>
        <w:rPr>
          <w:rFonts w:hint="eastAsia" w:ascii="宋体" w:hAnsi="宋体" w:eastAsia="宋体"/>
          <w:color w:val="auto"/>
          <w:spacing w:val="-1"/>
          <w:highlight w:val="none"/>
        </w:rPr>
        <w:t xml:space="preserve">5.1  </w:t>
      </w:r>
      <w:r>
        <w:rPr>
          <w:rFonts w:hint="eastAsia" w:ascii="宋体" w:hAnsi="宋体" w:eastAsia="宋体"/>
          <w:color w:val="auto"/>
          <w:highlight w:val="none"/>
        </w:rPr>
        <w:t>发布招标公告</w:t>
      </w:r>
      <w:r>
        <w:rPr>
          <w:rFonts w:hint="eastAsia" w:ascii="宋体" w:hAnsi="宋体"/>
          <w:color w:val="auto"/>
          <w:highlight w:val="none"/>
        </w:rPr>
        <w:t>的</w:t>
      </w:r>
      <w:r>
        <w:rPr>
          <w:rFonts w:hint="eastAsia" w:ascii="宋体" w:hAnsi="宋体" w:eastAsia="宋体"/>
          <w:color w:val="auto"/>
          <w:highlight w:val="none"/>
        </w:rPr>
        <w:t>时间：</w:t>
      </w:r>
      <w:r>
        <w:rPr>
          <w:rFonts w:hint="eastAsia" w:ascii="宋体" w:hAnsi="宋体"/>
          <w:color w:val="auto"/>
          <w:highlight w:val="none"/>
          <w:u w:val="single"/>
        </w:rPr>
        <w:t xml:space="preserve"> </w:t>
      </w:r>
      <w:r>
        <w:rPr>
          <w:rFonts w:hint="eastAsia" w:ascii="宋体" w:hAnsi="宋体" w:eastAsiaTheme="minorEastAsia"/>
          <w:color w:val="auto"/>
          <w:highlight w:val="none"/>
          <w:u w:val="single"/>
        </w:rPr>
        <w:t>2025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日至</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 xml:space="preserve">日 </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分（北京时间，下同），凡有意参加投标者，请登录广州交易集团有限公司（广州公共资源交易中心）网站下载电子招标文件。</w:t>
      </w:r>
    </w:p>
    <w:p w14:paraId="2CE93CAA">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注：发布招标公告的时间为招标公告发出之日起至递交投标文件截止时间止。</w:t>
      </w:r>
    </w:p>
    <w:p w14:paraId="5E79C809">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1269AF33">
      <w:pPr>
        <w:pStyle w:val="24"/>
        <w:spacing w:before="0" w:after="0" w:line="360" w:lineRule="auto"/>
        <w:outlineLvl w:val="9"/>
        <w:rPr>
          <w:color w:val="auto"/>
          <w:highlight w:val="none"/>
        </w:rPr>
      </w:pPr>
      <w:bookmarkStart w:id="37" w:name="_Toc25595"/>
      <w:bookmarkStart w:id="38" w:name="_Toc19023"/>
      <w:bookmarkStart w:id="39" w:name="_Toc13565"/>
      <w:bookmarkStart w:id="40" w:name="_Toc8908"/>
      <w:bookmarkStart w:id="41" w:name="_Toc20569"/>
      <w:r>
        <w:rPr>
          <w:rFonts w:hint="eastAsia"/>
          <w:color w:val="auto"/>
          <w:highlight w:val="none"/>
        </w:rPr>
        <w:t>6. 投标文件的递交</w:t>
      </w:r>
      <w:bookmarkEnd w:id="37"/>
      <w:bookmarkEnd w:id="38"/>
      <w:bookmarkEnd w:id="39"/>
      <w:bookmarkEnd w:id="40"/>
      <w:bookmarkEnd w:id="41"/>
    </w:p>
    <w:p w14:paraId="3462DE6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6.1投标截止时间为</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w:t>
      </w:r>
      <w:r>
        <w:rPr>
          <w:rFonts w:hint="eastAsia" w:ascii="宋体" w:hAnsi="宋体"/>
          <w:color w:val="auto"/>
          <w:highlight w:val="none"/>
        </w:rPr>
        <w:t>投标人</w:t>
      </w:r>
      <w:r>
        <w:rPr>
          <w:rFonts w:hint="eastAsia" w:ascii="宋体" w:hAnsi="宋体" w:eastAsia="宋体"/>
          <w:color w:val="auto"/>
          <w:highlight w:val="none"/>
        </w:rPr>
        <w:t>应在截止时间前</w:t>
      </w:r>
      <w:r>
        <w:rPr>
          <w:rFonts w:hint="eastAsia" w:ascii="宋体" w:hAnsi="宋体"/>
          <w:color w:val="auto"/>
          <w:highlight w:val="none"/>
        </w:rPr>
        <w:t>通过</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交易平台递交电子投标文件。</w:t>
      </w:r>
      <w:r>
        <w:rPr>
          <w:rFonts w:hint="eastAsia" w:ascii="宋体" w:hAnsi="宋体" w:eastAsia="宋体"/>
          <w:color w:val="auto"/>
          <w:highlight w:val="none"/>
        </w:rPr>
        <w:t>投标人</w:t>
      </w:r>
      <w:r>
        <w:rPr>
          <w:rFonts w:hint="eastAsia" w:ascii="宋体" w:hAnsi="宋体"/>
          <w:color w:val="auto"/>
          <w:highlight w:val="none"/>
        </w:rPr>
        <w:t>完成电子投标文件上传</w:t>
      </w:r>
      <w:r>
        <w:rPr>
          <w:rFonts w:hint="eastAsia" w:ascii="宋体" w:hAnsi="宋体" w:eastAsia="宋体"/>
          <w:color w:val="auto"/>
          <w:highlight w:val="none"/>
        </w:rPr>
        <w:t>后</w:t>
      </w:r>
      <w:r>
        <w:rPr>
          <w:rFonts w:hint="eastAsia" w:ascii="宋体" w:hAnsi="宋体"/>
          <w:color w:val="auto"/>
          <w:highlight w:val="none"/>
        </w:rPr>
        <w:t>，</w:t>
      </w:r>
      <w:r>
        <w:rPr>
          <w:rFonts w:hint="eastAsia" w:ascii="宋体" w:hAnsi="宋体" w:eastAsia="宋体"/>
          <w:color w:val="auto"/>
          <w:highlight w:val="none"/>
        </w:rPr>
        <w:t>交易平台即时向投标人发出递交</w:t>
      </w:r>
      <w:r>
        <w:rPr>
          <w:rFonts w:hint="eastAsia" w:ascii="宋体" w:hAnsi="宋体"/>
          <w:color w:val="auto"/>
          <w:highlight w:val="none"/>
        </w:rPr>
        <w:t>回执</w:t>
      </w:r>
      <w:r>
        <w:rPr>
          <w:rFonts w:hint="eastAsia" w:ascii="宋体" w:hAnsi="宋体" w:eastAsia="宋体"/>
          <w:color w:val="auto"/>
          <w:highlight w:val="none"/>
        </w:rPr>
        <w:t>通知</w:t>
      </w:r>
      <w:r>
        <w:rPr>
          <w:rFonts w:hint="eastAsia" w:ascii="宋体" w:hAnsi="宋体"/>
          <w:color w:val="auto"/>
          <w:highlight w:val="none"/>
        </w:rPr>
        <w:t>。递交时间以递交回执通知载明的传输完成时间为准。</w:t>
      </w:r>
    </w:p>
    <w:p w14:paraId="5412F2C3">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在投标截止时间后半小时内，投标人通过广州交易集团有限公司（广州公共资源交易中心）网站对已递交的电子投标文件进行解密。</w:t>
      </w:r>
    </w:p>
    <w:p w14:paraId="1A35DC7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6.2</w:t>
      </w:r>
      <w:r>
        <w:rPr>
          <w:rFonts w:hint="eastAsia" w:ascii="宋体" w:hAnsi="宋体"/>
          <w:color w:val="auto"/>
          <w:highlight w:val="none"/>
        </w:rPr>
        <w:t>投标人应在递交投标文件截止时间前，登录</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rPr>
        <w:t>网站交易平台办理网上投标登记手续；按照</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关于全流程电子化项目的相关指南进行操作。</w:t>
      </w:r>
    </w:p>
    <w:p w14:paraId="616DA17C">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6.3开标开始时间：</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 xml:space="preserve">分。    </w:t>
      </w:r>
    </w:p>
    <w:p w14:paraId="55CDD89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6.4递交投标文件截止时间与开标时间是否有变化，请密切留意招标答疑中的相关信息。递交投标文件截止时间后，开标时间因故推迟的，相关评标信息仍以原递交投标文件截止时间的信息为准。</w:t>
      </w:r>
    </w:p>
    <w:p w14:paraId="201ED59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6.5 逾期送达的电子投标文件，广州交易集团有限公司（广州公共资源交易中心）网站交易平台将予以拒收。</w:t>
      </w:r>
    </w:p>
    <w:p w14:paraId="3481DA5E">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687F0584">
      <w:pPr>
        <w:pStyle w:val="24"/>
        <w:spacing w:before="0" w:after="0" w:line="360" w:lineRule="auto"/>
        <w:outlineLvl w:val="9"/>
        <w:rPr>
          <w:color w:val="auto"/>
          <w:highlight w:val="none"/>
        </w:rPr>
      </w:pPr>
      <w:r>
        <w:rPr>
          <w:rFonts w:hint="eastAsia"/>
          <w:color w:val="auto"/>
          <w:highlight w:val="none"/>
        </w:rPr>
        <w:t>7. 发布公告的媒介</w:t>
      </w:r>
    </w:p>
    <w:p w14:paraId="25AA07DC">
      <w:pPr>
        <w:kinsoku/>
        <w:wordWrap w:val="0"/>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本公告在广州交易集团有限公司（广州公共资源交易中心）网（网址：http://www.gzggzy.cn）、广东省招标投标监管网（网址： http://zbtb.gd.gov.cn/login）、中国招标投标公共服务平台（网址：</w:t>
      </w:r>
      <w:r>
        <w:rPr>
          <w:rFonts w:hint="eastAsia"/>
          <w:color w:val="auto"/>
          <w:highlight w:val="none"/>
        </w:rPr>
        <w:fldChar w:fldCharType="begin"/>
      </w:r>
      <w:r>
        <w:rPr>
          <w:color w:val="auto"/>
          <w:highlight w:val="none"/>
        </w:rPr>
        <w:instrText xml:space="preserve"> HYPERLINK "http://www.cebpubservice.com/）发布，本公告的修改、补充，在广州公共资源交易中心网站发布。" </w:instrText>
      </w:r>
      <w:r>
        <w:rPr>
          <w:rFonts w:hint="eastAsia"/>
          <w:color w:val="auto"/>
          <w:highlight w:val="none"/>
        </w:rPr>
        <w:fldChar w:fldCharType="separate"/>
      </w:r>
      <w:r>
        <w:rPr>
          <w:rFonts w:hint="eastAsia" w:ascii="宋体" w:hAnsi="宋体" w:eastAsia="宋体"/>
          <w:color w:val="auto"/>
          <w:highlight w:val="none"/>
        </w:rPr>
        <w:t>http://www.cebpubservice.com/）和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olor w:val="auto"/>
          <w:highlight w:val="none"/>
        </w:rPr>
        <w:fldChar w:fldCharType="end"/>
      </w:r>
    </w:p>
    <w:p w14:paraId="52FFBE43">
      <w:pPr>
        <w:pStyle w:val="24"/>
        <w:spacing w:before="0" w:after="0" w:line="360" w:lineRule="auto"/>
        <w:outlineLvl w:val="9"/>
        <w:rPr>
          <w:color w:val="auto"/>
          <w:highlight w:val="none"/>
        </w:rPr>
      </w:pPr>
      <w:bookmarkStart w:id="42" w:name="_Toc29364"/>
      <w:bookmarkStart w:id="43" w:name="_Toc17336"/>
      <w:bookmarkStart w:id="44" w:name="_Toc21787632"/>
      <w:bookmarkStart w:id="45" w:name="_Toc8339"/>
      <w:bookmarkStart w:id="46" w:name="_Toc8443"/>
      <w:bookmarkStart w:id="47" w:name="_Toc17357"/>
      <w:r>
        <w:rPr>
          <w:rFonts w:hint="eastAsia"/>
          <w:color w:val="auto"/>
          <w:highlight w:val="none"/>
        </w:rPr>
        <w:t>8. 资格审查方式</w:t>
      </w:r>
      <w:bookmarkEnd w:id="42"/>
      <w:bookmarkEnd w:id="43"/>
      <w:bookmarkEnd w:id="44"/>
      <w:bookmarkEnd w:id="45"/>
      <w:bookmarkEnd w:id="46"/>
      <w:bookmarkEnd w:id="47"/>
    </w:p>
    <w:p w14:paraId="7208622B">
      <w:pPr>
        <w:kinsoku/>
        <w:topLinePunct/>
        <w:autoSpaceDE/>
        <w:autoSpaceDN/>
        <w:spacing w:line="360" w:lineRule="auto"/>
        <w:ind w:firstLine="420" w:firstLineChars="200"/>
        <w:rPr>
          <w:rFonts w:ascii="宋体" w:hAnsi="宋体" w:eastAsia="宋体"/>
          <w:color w:val="auto"/>
          <w:highlight w:val="none"/>
        </w:rPr>
      </w:pPr>
      <w:bookmarkStart w:id="48" w:name="_Toc6681"/>
      <w:bookmarkStart w:id="49" w:name="_Toc12248"/>
      <w:bookmarkStart w:id="50" w:name="_Toc279"/>
      <w:r>
        <w:rPr>
          <w:rFonts w:hint="eastAsia" w:ascii="宋体" w:hAnsi="宋体" w:eastAsia="宋体"/>
          <w:color w:val="auto"/>
          <w:highlight w:val="none"/>
        </w:rPr>
        <w:t>8.1本工程采用资格后审方式，由评标委员会负责资格审查。</w:t>
      </w:r>
      <w:bookmarkEnd w:id="48"/>
      <w:bookmarkEnd w:id="49"/>
      <w:bookmarkEnd w:id="50"/>
    </w:p>
    <w:p w14:paraId="6C0C4F9D">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8.2资格审查结果将在广州交易集团有限公司（广州公共资源交易中心）网站和广东省招标投标监管网公示，公示时间不得少于3日，最后一天应为工作日。</w:t>
      </w:r>
    </w:p>
    <w:p w14:paraId="637A9311">
      <w:pPr>
        <w:pStyle w:val="24"/>
        <w:spacing w:before="0" w:after="0" w:line="360" w:lineRule="auto"/>
        <w:outlineLvl w:val="9"/>
        <w:rPr>
          <w:color w:val="auto"/>
          <w:highlight w:val="none"/>
        </w:rPr>
      </w:pPr>
      <w:bookmarkStart w:id="51" w:name="_Toc24417"/>
      <w:bookmarkStart w:id="52" w:name="_Toc21787635"/>
      <w:bookmarkStart w:id="53" w:name="_Toc217"/>
      <w:bookmarkStart w:id="54" w:name="_Toc10143"/>
      <w:bookmarkStart w:id="55" w:name="_Toc5540"/>
      <w:bookmarkStart w:id="56" w:name="_Toc24569"/>
      <w:r>
        <w:rPr>
          <w:rFonts w:hint="eastAsia"/>
          <w:color w:val="auto"/>
          <w:highlight w:val="none"/>
        </w:rPr>
        <w:t>9. 疑问、异议、投诉处理</w:t>
      </w:r>
      <w:bookmarkEnd w:id="51"/>
      <w:bookmarkEnd w:id="52"/>
      <w:bookmarkEnd w:id="53"/>
      <w:bookmarkEnd w:id="54"/>
      <w:bookmarkEnd w:id="55"/>
      <w:bookmarkEnd w:id="56"/>
    </w:p>
    <w:p w14:paraId="1158629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B7060B2">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1D06577">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3D8665F">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AFD9BC0">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84EFCBA">
      <w:pPr>
        <w:kinsoku/>
        <w:topLinePunct/>
        <w:autoSpaceDE/>
        <w:autoSpaceDN/>
        <w:spacing w:before="120" w:after="120" w:line="360" w:lineRule="auto"/>
        <w:rPr>
          <w:rFonts w:ascii="宋体" w:hAnsi="宋体" w:eastAsia="宋体"/>
          <w:b/>
          <w:color w:val="auto"/>
          <w:sz w:val="28"/>
          <w:szCs w:val="24"/>
          <w:highlight w:val="none"/>
        </w:rPr>
      </w:pPr>
      <w:r>
        <w:rPr>
          <w:rFonts w:hint="eastAsia" w:ascii="宋体" w:hAnsi="宋体" w:eastAsia="宋体"/>
          <w:b/>
          <w:color w:val="auto"/>
          <w:sz w:val="28"/>
          <w:szCs w:val="24"/>
          <w:highlight w:val="none"/>
        </w:rPr>
        <w:t xml:space="preserve">10. </w:t>
      </w:r>
      <w:r>
        <w:rPr>
          <w:rFonts w:hint="eastAsia" w:ascii="宋体" w:hAnsi="宋体" w:eastAsia="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969DAB6">
      <w:pPr>
        <w:pStyle w:val="24"/>
        <w:spacing w:before="0" w:after="0" w:line="360" w:lineRule="auto"/>
        <w:outlineLvl w:val="9"/>
        <w:rPr>
          <w:color w:val="auto"/>
          <w:highlight w:val="none"/>
        </w:rPr>
      </w:pPr>
      <w:bookmarkStart w:id="57" w:name="_Toc18047"/>
      <w:bookmarkStart w:id="58" w:name="_Toc1700"/>
      <w:r>
        <w:rPr>
          <w:rFonts w:hint="eastAsia"/>
          <w:color w:val="auto"/>
          <w:highlight w:val="none"/>
        </w:rPr>
        <w:t>11. 联系方式</w:t>
      </w:r>
      <w:bookmarkEnd w:id="57"/>
      <w:bookmarkEnd w:id="58"/>
    </w:p>
    <w:p w14:paraId="778723CD">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招标单位：</w:t>
      </w:r>
      <w:r>
        <w:rPr>
          <w:rFonts w:hint="eastAsia"/>
          <w:bCs/>
          <w:color w:val="auto"/>
          <w:szCs w:val="32"/>
          <w:highlight w:val="none"/>
          <w:u w:val="single"/>
        </w:rPr>
        <w:t>广州市增城区新塘镇人民政府</w:t>
      </w:r>
    </w:p>
    <w:p w14:paraId="20B0709D">
      <w:pPr>
        <w:kinsoku/>
        <w:topLinePunct/>
        <w:autoSpaceDE/>
        <w:autoSpaceDN/>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rPr>
        <w:t>联系人：</w:t>
      </w:r>
      <w:r>
        <w:rPr>
          <w:rFonts w:hint="eastAsia" w:ascii="宋体" w:hAnsi="宋体" w:eastAsia="宋体"/>
          <w:color w:val="auto"/>
          <w:highlight w:val="none"/>
          <w:u w:val="single"/>
        </w:rPr>
        <w:t>何工</w:t>
      </w:r>
      <w:r>
        <w:rPr>
          <w:rFonts w:hint="eastAsia" w:ascii="宋体" w:hAnsi="宋体" w:eastAsia="宋体"/>
          <w:color w:val="auto"/>
          <w:highlight w:val="none"/>
        </w:rPr>
        <w:t xml:space="preserve">          联系电话：</w:t>
      </w:r>
      <w:r>
        <w:rPr>
          <w:rFonts w:ascii="宋体" w:hAnsi="宋体" w:eastAsia="宋体"/>
          <w:color w:val="auto"/>
          <w:highlight w:val="none"/>
          <w:u w:val="single"/>
        </w:rPr>
        <w:t>020-</w:t>
      </w:r>
      <w:r>
        <w:rPr>
          <w:rFonts w:hint="eastAsia" w:ascii="宋体" w:hAnsi="宋体" w:eastAsia="宋体"/>
          <w:color w:val="auto"/>
          <w:highlight w:val="none"/>
          <w:u w:val="single"/>
        </w:rPr>
        <w:t>82770283</w:t>
      </w:r>
    </w:p>
    <w:p w14:paraId="0BD5E9F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项目建设管理单位：</w:t>
      </w:r>
      <w:r>
        <w:rPr>
          <w:rFonts w:hint="eastAsia" w:ascii="宋体" w:hAnsi="宋体" w:eastAsia="宋体"/>
          <w:color w:val="auto"/>
          <w:highlight w:val="none"/>
          <w:u w:val="single"/>
        </w:rPr>
        <w:t>/</w:t>
      </w:r>
    </w:p>
    <w:p w14:paraId="04AF471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w:t>
      </w:r>
    </w:p>
    <w:p w14:paraId="172505F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招标代理机构：</w:t>
      </w:r>
      <w:r>
        <w:rPr>
          <w:rFonts w:hint="eastAsia" w:eastAsia="宋体"/>
          <w:bCs/>
          <w:color w:val="auto"/>
          <w:szCs w:val="32"/>
          <w:highlight w:val="none"/>
          <w:u w:val="single"/>
        </w:rPr>
        <w:t>广东竞采招标采购有限公司</w:t>
      </w:r>
    </w:p>
    <w:p w14:paraId="68B7F8F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黄工</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020-89853375</w:t>
      </w:r>
    </w:p>
    <w:p w14:paraId="1015F33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招标监督机构：</w:t>
      </w:r>
      <w:r>
        <w:rPr>
          <w:rFonts w:hint="eastAsia" w:ascii="宋体" w:hAnsi="宋体" w:eastAsia="宋体"/>
          <w:color w:val="auto"/>
          <w:highlight w:val="none"/>
          <w:u w:val="single"/>
        </w:rPr>
        <w:t>广州市增城区水务局</w:t>
      </w:r>
    </w:p>
    <w:p w14:paraId="55D3962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监督电话：</w:t>
      </w:r>
      <w:r>
        <w:rPr>
          <w:rFonts w:hint="eastAsia" w:ascii="宋体" w:hAnsi="宋体" w:eastAsia="宋体"/>
          <w:color w:val="auto"/>
          <w:highlight w:val="none"/>
          <w:u w:val="single"/>
        </w:rPr>
        <w:t>020-82639502</w:t>
      </w:r>
    </w:p>
    <w:p w14:paraId="56D90B7D">
      <w:pPr>
        <w:tabs>
          <w:tab w:val="left" w:pos="5747"/>
        </w:tabs>
        <w:spacing w:before="68" w:line="360" w:lineRule="auto"/>
        <w:ind w:left="5003"/>
        <w:rPr>
          <w:rFonts w:ascii="宋体" w:hAnsi="宋体" w:eastAsia="宋体"/>
          <w:color w:val="auto"/>
          <w:highlight w:val="none"/>
          <w:u w:val="single"/>
        </w:rPr>
      </w:pPr>
    </w:p>
    <w:p w14:paraId="357D8D83">
      <w:pPr>
        <w:tabs>
          <w:tab w:val="left" w:pos="5747"/>
        </w:tabs>
        <w:spacing w:before="68" w:line="360" w:lineRule="auto"/>
        <w:ind w:left="5003"/>
        <w:rPr>
          <w:rFonts w:ascii="宋体" w:hAnsi="宋体" w:eastAsia="宋体"/>
          <w:color w:val="auto"/>
          <w:highlight w:val="none"/>
          <w:u w:val="single"/>
        </w:rPr>
      </w:pPr>
    </w:p>
    <w:p w14:paraId="4954A2CC">
      <w:pPr>
        <w:tabs>
          <w:tab w:val="left" w:pos="5747"/>
        </w:tabs>
        <w:spacing w:before="68" w:line="360" w:lineRule="auto"/>
        <w:ind w:left="5003"/>
        <w:rPr>
          <w:rFonts w:ascii="宋体" w:hAnsi="宋体" w:eastAsia="宋体"/>
          <w:color w:val="auto"/>
          <w:highlight w:val="none"/>
          <w:u w:val="single"/>
        </w:rPr>
      </w:pPr>
      <w:r>
        <w:rPr>
          <w:rFonts w:hint="eastAsia" w:ascii="宋体" w:hAnsi="宋体" w:eastAsia="宋体"/>
          <w:color w:val="auto"/>
          <w:highlight w:val="none"/>
          <w:u w:val="single"/>
        </w:rPr>
        <w:t>2025</w:t>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624EC327">
      <w:bookmarkStart w:id="59" w:name="_GoBack"/>
      <w:bookmarkEnd w:id="59"/>
    </w:p>
    <w:sectPr>
      <w:footerReference r:id="rId3" w:type="default"/>
      <w:pgSz w:w="12240" w:h="15840"/>
      <w:pgMar w:top="1344" w:right="1836" w:bottom="1106" w:left="1836" w:header="0" w:footer="794" w:gutter="0"/>
      <w:paperSrc/>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441411"/>
    </w:sdtPr>
    <w:sdtContent>
      <w:p w14:paraId="27150FB4">
        <w:pPr>
          <w:pStyle w:val="10"/>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500"/>
  <w:characterSpacingControl w:val="doNotCompress"/>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8C"/>
    <w:rsid w:val="0004004A"/>
    <w:rsid w:val="000F2FD4"/>
    <w:rsid w:val="00113FC8"/>
    <w:rsid w:val="00187E11"/>
    <w:rsid w:val="0019702E"/>
    <w:rsid w:val="001A4BB0"/>
    <w:rsid w:val="00224114"/>
    <w:rsid w:val="003641A4"/>
    <w:rsid w:val="00367195"/>
    <w:rsid w:val="00376A56"/>
    <w:rsid w:val="003A0896"/>
    <w:rsid w:val="00421796"/>
    <w:rsid w:val="0061556B"/>
    <w:rsid w:val="006D24EA"/>
    <w:rsid w:val="00713800"/>
    <w:rsid w:val="00774F0B"/>
    <w:rsid w:val="007A238C"/>
    <w:rsid w:val="00801387"/>
    <w:rsid w:val="00864AC8"/>
    <w:rsid w:val="00871F0F"/>
    <w:rsid w:val="008A07D1"/>
    <w:rsid w:val="008F3AD6"/>
    <w:rsid w:val="00953498"/>
    <w:rsid w:val="00A037AE"/>
    <w:rsid w:val="00A84801"/>
    <w:rsid w:val="00A8490F"/>
    <w:rsid w:val="00AA0037"/>
    <w:rsid w:val="00AD0CD0"/>
    <w:rsid w:val="00B12BB5"/>
    <w:rsid w:val="00BA7E26"/>
    <w:rsid w:val="00BC6CA2"/>
    <w:rsid w:val="00BE22F3"/>
    <w:rsid w:val="00C13F02"/>
    <w:rsid w:val="00C467C2"/>
    <w:rsid w:val="00C50A0A"/>
    <w:rsid w:val="00C93AC9"/>
    <w:rsid w:val="00CA5EBA"/>
    <w:rsid w:val="00D26F76"/>
    <w:rsid w:val="00DB2254"/>
    <w:rsid w:val="00DD668E"/>
    <w:rsid w:val="00DE5C1D"/>
    <w:rsid w:val="00DF2856"/>
    <w:rsid w:val="00E07886"/>
    <w:rsid w:val="00EF46F3"/>
    <w:rsid w:val="00F0598C"/>
    <w:rsid w:val="00FA43F1"/>
    <w:rsid w:val="01435C9E"/>
    <w:rsid w:val="0287714C"/>
    <w:rsid w:val="0602632E"/>
    <w:rsid w:val="09A10F2A"/>
    <w:rsid w:val="1E2C5416"/>
    <w:rsid w:val="21F71AC8"/>
    <w:rsid w:val="23572BBB"/>
    <w:rsid w:val="2A7E571E"/>
    <w:rsid w:val="31A04DB3"/>
    <w:rsid w:val="34B507B1"/>
    <w:rsid w:val="36705D60"/>
    <w:rsid w:val="381239AE"/>
    <w:rsid w:val="3BCB12A4"/>
    <w:rsid w:val="3D970DBE"/>
    <w:rsid w:val="3E5045EC"/>
    <w:rsid w:val="3FD54652"/>
    <w:rsid w:val="437432AA"/>
    <w:rsid w:val="44E51A4D"/>
    <w:rsid w:val="458D27C1"/>
    <w:rsid w:val="48E15F22"/>
    <w:rsid w:val="4F640004"/>
    <w:rsid w:val="509829F3"/>
    <w:rsid w:val="561424E3"/>
    <w:rsid w:val="561F4907"/>
    <w:rsid w:val="5CAA5AE0"/>
    <w:rsid w:val="5D5A3C29"/>
    <w:rsid w:val="5DE8430A"/>
    <w:rsid w:val="66EC51E2"/>
    <w:rsid w:val="6EA33D75"/>
    <w:rsid w:val="72135D78"/>
    <w:rsid w:val="732A245E"/>
    <w:rsid w:val="75D831DB"/>
    <w:rsid w:val="7708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rPr>
  </w:style>
  <w:style w:type="paragraph" w:customStyle="1" w:styleId="3">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4">
    <w:name w:val="toc 7"/>
    <w:basedOn w:val="1"/>
    <w:next w:val="1"/>
    <w:unhideWhenUsed/>
    <w:qFormat/>
    <w:uiPriority w:val="39"/>
    <w:pPr>
      <w:widowControl w:val="0"/>
      <w:kinsoku/>
      <w:autoSpaceDE/>
      <w:autoSpaceDN/>
      <w:snapToGrid/>
      <w:ind w:left="2520" w:leftChars="1200"/>
      <w:jc w:val="both"/>
    </w:pPr>
    <w:rPr>
      <w:rFonts w:asciiTheme="minorHAnsi" w:hAnsiTheme="minorHAnsi" w:eastAsiaTheme="minorEastAsia" w:cstheme="minorBidi"/>
      <w:color w:val="auto"/>
      <w:kern w:val="2"/>
      <w:szCs w:val="22"/>
      <w14:ligatures w14:val="standardContextual"/>
    </w:rPr>
  </w:style>
  <w:style w:type="paragraph" w:styleId="5">
    <w:name w:val="annotation text"/>
    <w:basedOn w:val="1"/>
    <w:qFormat/>
    <w:uiPriority w:val="0"/>
  </w:style>
  <w:style w:type="paragraph" w:styleId="6">
    <w:name w:val="Body Text Indent"/>
    <w:basedOn w:val="1"/>
    <w:next w:val="1"/>
    <w:qFormat/>
    <w:uiPriority w:val="0"/>
    <w:pPr>
      <w:ind w:firstLine="600" w:firstLineChars="200"/>
    </w:pPr>
    <w:rPr>
      <w:rFonts w:ascii="宋体"/>
      <w:sz w:val="30"/>
      <w:szCs w:val="20"/>
    </w:rPr>
  </w:style>
  <w:style w:type="paragraph" w:styleId="7">
    <w:name w:val="toc 5"/>
    <w:basedOn w:val="1"/>
    <w:next w:val="1"/>
    <w:unhideWhenUsed/>
    <w:qFormat/>
    <w:uiPriority w:val="39"/>
    <w:pPr>
      <w:widowControl w:val="0"/>
      <w:kinsoku/>
      <w:autoSpaceDE/>
      <w:autoSpaceDN/>
      <w:snapToGrid/>
      <w:ind w:left="1680" w:leftChars="800"/>
      <w:jc w:val="both"/>
    </w:pPr>
    <w:rPr>
      <w:rFonts w:asciiTheme="minorHAnsi" w:hAnsiTheme="minorHAnsi" w:eastAsiaTheme="minorEastAsia" w:cstheme="minorBidi"/>
      <w:color w:val="auto"/>
      <w:kern w:val="2"/>
      <w:szCs w:val="22"/>
      <w14:ligatures w14:val="standardContextual"/>
    </w:rPr>
  </w:style>
  <w:style w:type="paragraph" w:styleId="8">
    <w:name w:val="toc 3"/>
    <w:basedOn w:val="1"/>
    <w:next w:val="1"/>
    <w:qFormat/>
    <w:uiPriority w:val="39"/>
    <w:pPr>
      <w:ind w:left="840" w:leftChars="400"/>
    </w:pPr>
  </w:style>
  <w:style w:type="paragraph" w:styleId="9">
    <w:name w:val="toc 8"/>
    <w:basedOn w:val="1"/>
    <w:next w:val="1"/>
    <w:unhideWhenUsed/>
    <w:qFormat/>
    <w:uiPriority w:val="39"/>
    <w:pPr>
      <w:widowControl w:val="0"/>
      <w:kinsoku/>
      <w:autoSpaceDE/>
      <w:autoSpaceDN/>
      <w:snapToGrid/>
      <w:ind w:left="2940" w:leftChars="1400"/>
      <w:jc w:val="both"/>
    </w:pPr>
    <w:rPr>
      <w:rFonts w:asciiTheme="minorHAnsi" w:hAnsiTheme="minorHAnsi" w:eastAsiaTheme="minorEastAsia" w:cstheme="minorBidi"/>
      <w:color w:val="auto"/>
      <w:kern w:val="2"/>
      <w:szCs w:val="22"/>
      <w14:ligatures w14:val="standardContextual"/>
    </w:rPr>
  </w:style>
  <w:style w:type="paragraph" w:styleId="10">
    <w:name w:val="footer"/>
    <w:basedOn w:val="1"/>
    <w:link w:val="69"/>
    <w:qFormat/>
    <w:uiPriority w:val="99"/>
    <w:pPr>
      <w:tabs>
        <w:tab w:val="center" w:pos="4153"/>
        <w:tab w:val="right" w:pos="8306"/>
      </w:tabs>
    </w:pPr>
    <w:rPr>
      <w:sz w:val="18"/>
      <w:szCs w:val="18"/>
    </w:rPr>
  </w:style>
  <w:style w:type="paragraph" w:styleId="11">
    <w:name w:val="header"/>
    <w:basedOn w:val="1"/>
    <w:link w:val="68"/>
    <w:qFormat/>
    <w:uiPriority w:val="0"/>
    <w:pPr>
      <w:tabs>
        <w:tab w:val="center" w:pos="4153"/>
        <w:tab w:val="right" w:pos="8306"/>
      </w:tabs>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widowControl w:val="0"/>
      <w:kinsoku/>
      <w:autoSpaceDE/>
      <w:autoSpaceDN/>
      <w:snapToGrid/>
      <w:ind w:left="1260" w:leftChars="600"/>
      <w:jc w:val="both"/>
    </w:pPr>
    <w:rPr>
      <w:rFonts w:asciiTheme="minorHAnsi" w:hAnsiTheme="minorHAnsi" w:eastAsiaTheme="minorEastAsia" w:cstheme="minorBidi"/>
      <w:color w:val="auto"/>
      <w:kern w:val="2"/>
      <w:szCs w:val="22"/>
      <w14:ligatures w14:val="standardContextual"/>
    </w:rPr>
  </w:style>
  <w:style w:type="paragraph" w:styleId="14">
    <w:name w:val="toc 6"/>
    <w:basedOn w:val="1"/>
    <w:next w:val="1"/>
    <w:unhideWhenUsed/>
    <w:qFormat/>
    <w:uiPriority w:val="39"/>
    <w:pPr>
      <w:widowControl w:val="0"/>
      <w:kinsoku/>
      <w:autoSpaceDE/>
      <w:autoSpaceDN/>
      <w:snapToGrid/>
      <w:ind w:left="2100" w:leftChars="1000"/>
      <w:jc w:val="both"/>
    </w:pPr>
    <w:rPr>
      <w:rFonts w:asciiTheme="minorHAnsi" w:hAnsiTheme="minorHAnsi" w:eastAsiaTheme="minorEastAsia" w:cstheme="minorBidi"/>
      <w:color w:val="auto"/>
      <w:kern w:val="2"/>
      <w:szCs w:val="22"/>
      <w14:ligatures w14:val="standardContextual"/>
    </w:rPr>
  </w:style>
  <w:style w:type="paragraph" w:styleId="15">
    <w:name w:val="toc 2"/>
    <w:basedOn w:val="1"/>
    <w:next w:val="1"/>
    <w:qFormat/>
    <w:uiPriority w:val="39"/>
    <w:pPr>
      <w:ind w:left="420" w:leftChars="200"/>
    </w:pPr>
  </w:style>
  <w:style w:type="paragraph" w:styleId="16">
    <w:name w:val="toc 9"/>
    <w:basedOn w:val="1"/>
    <w:next w:val="1"/>
    <w:unhideWhenUsed/>
    <w:qFormat/>
    <w:uiPriority w:val="39"/>
    <w:pPr>
      <w:widowControl w:val="0"/>
      <w:kinsoku/>
      <w:autoSpaceDE/>
      <w:autoSpaceDN/>
      <w:snapToGrid/>
      <w:ind w:left="3360" w:leftChars="1600"/>
      <w:jc w:val="both"/>
    </w:pPr>
    <w:rPr>
      <w:rFonts w:asciiTheme="minorHAnsi" w:hAnsiTheme="minorHAnsi" w:eastAsiaTheme="minorEastAsia" w:cstheme="minorBidi"/>
      <w:color w:val="auto"/>
      <w:kern w:val="2"/>
      <w:szCs w:val="22"/>
      <w14:ligatures w14:val="standardContextual"/>
    </w:rPr>
  </w:style>
  <w:style w:type="paragraph" w:styleId="17">
    <w:name w:val="Body Text First Indent 2"/>
    <w:basedOn w:val="6"/>
    <w:unhideWhenUsed/>
    <w:qFormat/>
    <w:uiPriority w:val="0"/>
    <w:pPr>
      <w:spacing w:after="120"/>
      <w:ind w:left="420" w:leftChars="200" w:firstLine="420"/>
    </w:p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23">
    <w:name w:val="标题 21"/>
    <w:basedOn w:val="22"/>
    <w:qFormat/>
    <w:uiPriority w:val="0"/>
    <w:pPr>
      <w:spacing w:before="120" w:after="120" w:line="240" w:lineRule="auto"/>
      <w:outlineLvl w:val="1"/>
    </w:pPr>
    <w:rPr>
      <w:rFonts w:ascii="黑体" w:hAnsi="黑体"/>
      <w:b w:val="0"/>
      <w:szCs w:val="30"/>
    </w:rPr>
  </w:style>
  <w:style w:type="paragraph" w:customStyle="1" w:styleId="24">
    <w:name w:val="标题 31"/>
    <w:basedOn w:val="1"/>
    <w:qFormat/>
    <w:uiPriority w:val="0"/>
    <w:pPr>
      <w:spacing w:before="50" w:after="50"/>
      <w:outlineLvl w:val="2"/>
    </w:pPr>
    <w:rPr>
      <w:rFonts w:ascii="宋体" w:hAnsi="宋体" w:eastAsia="宋体"/>
      <w:b/>
      <w:sz w:val="28"/>
      <w:szCs w:val="24"/>
    </w:rPr>
  </w:style>
  <w:style w:type="paragraph" w:customStyle="1" w:styleId="25">
    <w:name w:val="标题 41"/>
    <w:basedOn w:val="1"/>
    <w:qFormat/>
    <w:uiPriority w:val="0"/>
    <w:pPr>
      <w:outlineLvl w:val="3"/>
    </w:pPr>
    <w:rPr>
      <w:rFonts w:ascii="宋体" w:hAnsi="宋体" w:eastAsia="宋体"/>
      <w:sz w:val="28"/>
      <w:szCs w:val="24"/>
    </w:rPr>
  </w:style>
  <w:style w:type="paragraph" w:customStyle="1" w:styleId="26">
    <w:name w:val="标题 61"/>
    <w:basedOn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customStyle="1" w:styleId="27">
    <w:name w:val="默认段落字体1"/>
    <w:semiHidden/>
    <w:qFormat/>
    <w:uiPriority w:val="0"/>
  </w:style>
  <w:style w:type="table" w:customStyle="1" w:styleId="28">
    <w:name w:val="普通表格1"/>
    <w:semiHidden/>
    <w:qFormat/>
    <w:uiPriority w:val="0"/>
    <w:tblPr>
      <w:tblCellMar>
        <w:top w:w="0" w:type="dxa"/>
        <w:left w:w="0" w:type="dxa"/>
        <w:bottom w:w="0" w:type="dxa"/>
        <w:right w:w="0" w:type="dxa"/>
      </w:tblCellMar>
    </w:tblPr>
  </w:style>
  <w:style w:type="paragraph" w:customStyle="1" w:styleId="29">
    <w:name w:val="正文缩进11"/>
    <w:basedOn w:val="1"/>
    <w:qFormat/>
    <w:uiPriority w:val="0"/>
    <w:pPr>
      <w:ind w:firstLine="420" w:firstLineChars="200"/>
    </w:pPr>
  </w:style>
  <w:style w:type="paragraph" w:customStyle="1" w:styleId="30">
    <w:name w:val="批注文字1"/>
    <w:basedOn w:val="1"/>
    <w:qFormat/>
    <w:uiPriority w:val="0"/>
  </w:style>
  <w:style w:type="paragraph" w:customStyle="1" w:styleId="31">
    <w:name w:val="正文文本 3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customStyle="1" w:styleId="32">
    <w:name w:val="正文文本1"/>
    <w:basedOn w:val="1"/>
    <w:qFormat/>
    <w:uiPriority w:val="0"/>
    <w:pPr>
      <w:spacing w:after="120"/>
    </w:pPr>
  </w:style>
  <w:style w:type="paragraph" w:customStyle="1" w:styleId="33">
    <w:name w:val="正文文本缩进1"/>
    <w:basedOn w:val="1"/>
    <w:qFormat/>
    <w:uiPriority w:val="0"/>
    <w:pPr>
      <w:ind w:firstLine="600" w:firstLineChars="200"/>
    </w:pPr>
    <w:rPr>
      <w:rFonts w:ascii="宋体"/>
      <w:sz w:val="30"/>
      <w:szCs w:val="20"/>
    </w:rPr>
  </w:style>
  <w:style w:type="paragraph" w:customStyle="1" w:styleId="34">
    <w:name w:val="寄信人地址1"/>
    <w:basedOn w:val="1"/>
    <w:qFormat/>
    <w:uiPriority w:val="0"/>
  </w:style>
  <w:style w:type="paragraph" w:customStyle="1" w:styleId="35">
    <w:name w:val="目录 31"/>
    <w:basedOn w:val="1"/>
    <w:qFormat/>
    <w:uiPriority w:val="0"/>
    <w:pPr>
      <w:ind w:left="840" w:leftChars="400"/>
    </w:pPr>
  </w:style>
  <w:style w:type="paragraph" w:customStyle="1" w:styleId="36">
    <w:name w:val="纯文本1"/>
    <w:basedOn w:val="1"/>
    <w:qFormat/>
    <w:uiPriority w:val="0"/>
    <w:rPr>
      <w:rFonts w:ascii="宋体" w:hAnsi="Courier New"/>
      <w:szCs w:val="20"/>
    </w:rPr>
  </w:style>
  <w:style w:type="paragraph" w:customStyle="1" w:styleId="37">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38">
    <w:name w:val="日期1"/>
    <w:basedOn w:val="1"/>
    <w:qFormat/>
    <w:uiPriority w:val="0"/>
    <w:pPr>
      <w:ind w:left="100" w:leftChars="2500"/>
    </w:pPr>
    <w:rPr>
      <w:sz w:val="20"/>
    </w:rPr>
  </w:style>
  <w:style w:type="paragraph" w:customStyle="1" w:styleId="39">
    <w:name w:val="页脚1"/>
    <w:basedOn w:val="1"/>
    <w:qFormat/>
    <w:uiPriority w:val="0"/>
    <w:pPr>
      <w:tabs>
        <w:tab w:val="center" w:pos="4153"/>
        <w:tab w:val="right" w:pos="8306"/>
      </w:tabs>
    </w:pPr>
    <w:rPr>
      <w:sz w:val="18"/>
    </w:rPr>
  </w:style>
  <w:style w:type="paragraph" w:customStyle="1" w:styleId="40">
    <w:name w:val="目录 11"/>
    <w:basedOn w:val="1"/>
    <w:qFormat/>
    <w:uiPriority w:val="0"/>
  </w:style>
  <w:style w:type="paragraph" w:customStyle="1" w:styleId="41">
    <w:name w:val="正文文本缩进 31"/>
    <w:basedOn w:val="1"/>
    <w:qFormat/>
    <w:uiPriority w:val="0"/>
    <w:pPr>
      <w:spacing w:after="120"/>
      <w:ind w:left="420" w:leftChars="200"/>
    </w:pPr>
    <w:rPr>
      <w:sz w:val="16"/>
      <w:szCs w:val="16"/>
    </w:rPr>
  </w:style>
  <w:style w:type="paragraph" w:customStyle="1" w:styleId="42">
    <w:name w:val="目录 21"/>
    <w:basedOn w:val="1"/>
    <w:qFormat/>
    <w:uiPriority w:val="0"/>
    <w:pPr>
      <w:ind w:left="420" w:leftChars="200"/>
    </w:pPr>
  </w:style>
  <w:style w:type="paragraph" w:customStyle="1" w:styleId="43">
    <w:name w:val="普通(网站)1"/>
    <w:basedOn w:val="1"/>
    <w:qFormat/>
    <w:uiPriority w:val="0"/>
    <w:pPr>
      <w:spacing w:before="100" w:beforeAutospacing="1" w:after="100" w:afterAutospacing="1"/>
    </w:pPr>
    <w:rPr>
      <w:sz w:val="24"/>
    </w:rPr>
  </w:style>
  <w:style w:type="paragraph" w:customStyle="1" w:styleId="44">
    <w:name w:val="正文首行缩进1"/>
    <w:basedOn w:val="32"/>
    <w:qFormat/>
    <w:uiPriority w:val="0"/>
    <w:pPr>
      <w:ind w:firstLine="420"/>
    </w:pPr>
    <w:rPr>
      <w:rFonts w:ascii="Times New Roman" w:hAnsi="Times New Roman" w:eastAsia="楷体_GB2312"/>
      <w:sz w:val="20"/>
      <w:szCs w:val="20"/>
    </w:rPr>
  </w:style>
  <w:style w:type="paragraph" w:customStyle="1" w:styleId="45">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46">
    <w:name w:val="样式 正文首行缩进 2 + Arial"/>
    <w:basedOn w:val="1"/>
    <w:qFormat/>
    <w:uiPriority w:val="0"/>
    <w:pPr>
      <w:spacing w:before="100" w:beforeAutospacing="1" w:after="120" w:line="320" w:lineRule="atLeast"/>
      <w:ind w:firstLine="200" w:firstLineChars="200"/>
    </w:pPr>
    <w:rPr>
      <w:sz w:val="24"/>
      <w:szCs w:val="24"/>
    </w:rPr>
  </w:style>
  <w:style w:type="table" w:customStyle="1" w:styleId="47">
    <w:name w:val="网格型1"/>
    <w:basedOn w:val="28"/>
    <w:qFormat/>
    <w:uiPriority w:val="0"/>
    <w:pPr>
      <w:widowControl w:val="0"/>
      <w:jc w:val="both"/>
    </w:pPr>
  </w:style>
  <w:style w:type="character" w:customStyle="1" w:styleId="48">
    <w:name w:val="超链接1"/>
    <w:qFormat/>
    <w:uiPriority w:val="0"/>
    <w:rPr>
      <w:rFonts w:ascii="Arial" w:hAnsi="Arial" w:eastAsia="黑体"/>
      <w:color w:val="0000FF"/>
      <w:kern w:val="2"/>
      <w:sz w:val="21"/>
      <w:szCs w:val="21"/>
      <w:u w:val="single"/>
      <w:lang w:val="en-US" w:eastAsia="zh-CN" w:bidi="ar-SA"/>
    </w:rPr>
  </w:style>
  <w:style w:type="paragraph" w:customStyle="1" w:styleId="49">
    <w:name w:val="样式 行距: 1.5 倍行距1"/>
    <w:basedOn w:val="1"/>
    <w:qFormat/>
    <w:uiPriority w:val="0"/>
    <w:pPr>
      <w:ind w:firstLine="560" w:firstLineChars="200"/>
    </w:pPr>
    <w:rPr>
      <w:rFonts w:ascii="Times New Roman" w:hAnsi="Times New Roman" w:eastAsia="宋体"/>
    </w:rPr>
  </w:style>
  <w:style w:type="paragraph" w:customStyle="1" w:styleId="50">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1">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2">
    <w:name w:val="正文缩进1"/>
    <w:basedOn w:val="53"/>
    <w:qFormat/>
    <w:uiPriority w:val="0"/>
    <w:pPr>
      <w:widowControl w:val="0"/>
      <w:spacing w:line="360" w:lineRule="auto"/>
      <w:ind w:firstLine="200" w:firstLineChars="200"/>
      <w:jc w:val="both"/>
    </w:pPr>
    <w:rPr>
      <w:rFonts w:ascii="Times New Roman" w:hAnsi="Times New Roman" w:eastAsia="宋体"/>
      <w:kern w:val="2"/>
      <w:szCs w:val="22"/>
    </w:rPr>
  </w:style>
  <w:style w:type="paragraph" w:customStyle="1" w:styleId="53">
    <w:name w:val="正文1"/>
    <w:basedOn w:val="1"/>
    <w:qFormat/>
    <w:uiPriority w:val="0"/>
    <w:pPr>
      <w:spacing w:line="240" w:lineRule="atLeast"/>
      <w:jc w:val="center"/>
    </w:pPr>
    <w:rPr>
      <w:rFonts w:ascii="Tahoma" w:hAnsi="Tahoma"/>
      <w:sz w:val="24"/>
    </w:rPr>
  </w:style>
  <w:style w:type="paragraph" w:customStyle="1" w:styleId="54">
    <w:name w:val="WPSOffice手动目录 2"/>
    <w:qFormat/>
    <w:uiPriority w:val="0"/>
    <w:pPr>
      <w:ind w:left="200" w:leftChars="200"/>
    </w:pPr>
    <w:rPr>
      <w:rFonts w:ascii="Arial" w:hAnsi="Arial" w:eastAsia="Arial" w:cs="Times New Roman"/>
      <w:lang w:val="en-US" w:eastAsia="zh-CN" w:bidi="ar-SA"/>
    </w:rPr>
  </w:style>
  <w:style w:type="paragraph" w:customStyle="1" w:styleId="55">
    <w:name w:val="样式 宋体 行距: 1.5 倍行距"/>
    <w:basedOn w:val="1"/>
    <w:qFormat/>
    <w:uiPriority w:val="0"/>
    <w:pPr>
      <w:jc w:val="center"/>
    </w:pPr>
    <w:rPr>
      <w:b/>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
    <w:name w:val="发文落款"/>
    <w:basedOn w:val="56"/>
    <w:qFormat/>
    <w:uiPriority w:val="0"/>
    <w:pPr>
      <w:ind w:left="4094" w:right="607" w:firstLine="0"/>
      <w:jc w:val="center"/>
    </w:pPr>
  </w:style>
  <w:style w:type="paragraph" w:customStyle="1" w:styleId="58">
    <w:name w:val="WPSOffice手动目录 1"/>
    <w:qFormat/>
    <w:uiPriority w:val="0"/>
    <w:rPr>
      <w:rFonts w:ascii="Arial" w:hAnsi="Arial" w:eastAsia="Arial" w:cs="Times New Roman"/>
      <w:lang w:val="en-US" w:eastAsia="zh-CN" w:bidi="ar-SA"/>
    </w:rPr>
  </w:style>
  <w:style w:type="paragraph" w:customStyle="1" w:styleId="59">
    <w:name w:val="Table Paragraph"/>
    <w:basedOn w:val="1"/>
    <w:qFormat/>
    <w:uiPriority w:val="0"/>
    <w:rPr>
      <w:sz w:val="24"/>
      <w:szCs w:val="24"/>
    </w:rPr>
  </w:style>
  <w:style w:type="paragraph" w:customStyle="1" w:styleId="60">
    <w:name w:val="WPSOffice手动目录 3"/>
    <w:qFormat/>
    <w:uiPriority w:val="0"/>
    <w:pPr>
      <w:ind w:left="400" w:leftChars="400"/>
    </w:pPr>
    <w:rPr>
      <w:rFonts w:ascii="Arial" w:hAnsi="Arial" w:eastAsia="Arial" w:cs="Times New Roman"/>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0正文"/>
    <w:basedOn w:val="1"/>
    <w:qFormat/>
    <w:uiPriority w:val="0"/>
    <w:pPr>
      <w:spacing w:line="520" w:lineRule="atLeast"/>
      <w:ind w:firstLine="480" w:firstLineChars="200"/>
    </w:pPr>
    <w:rPr>
      <w:rFonts w:ascii="Times New Roman" w:hAnsi="Times New Roman" w:eastAsia="宋体"/>
      <w:sz w:val="24"/>
      <w:szCs w:val="24"/>
    </w:rPr>
  </w:style>
  <w:style w:type="paragraph" w:customStyle="1" w:styleId="63">
    <w:name w:val="Table Text"/>
    <w:basedOn w:val="1"/>
    <w:semiHidden/>
    <w:qFormat/>
    <w:uiPriority w:val="0"/>
    <w:rPr>
      <w:rFonts w:ascii="宋体" w:hAnsi="宋体"/>
      <w:sz w:val="24"/>
      <w:szCs w:val="24"/>
      <w:lang w:eastAsia="en-US"/>
    </w:rPr>
  </w:style>
  <w:style w:type="character" w:customStyle="1" w:styleId="64">
    <w:name w:val="font41"/>
    <w:qFormat/>
    <w:uiPriority w:val="0"/>
    <w:rPr>
      <w:rFonts w:hint="eastAsia" w:ascii="宋体" w:hAnsi="宋体" w:eastAsia="宋体"/>
      <w:color w:val="000000"/>
      <w:sz w:val="24"/>
      <w:szCs w:val="24"/>
      <w:u w:val="none"/>
    </w:rPr>
  </w:style>
  <w:style w:type="character" w:customStyle="1" w:styleId="65">
    <w:name w:val="font21"/>
    <w:qFormat/>
    <w:uiPriority w:val="0"/>
    <w:rPr>
      <w:rFonts w:hint="eastAsia" w:ascii="宋体" w:hAnsi="宋体" w:eastAsia="宋体"/>
      <w:b/>
      <w:color w:val="000000"/>
      <w:sz w:val="24"/>
      <w:szCs w:val="24"/>
      <w:u w:val="none"/>
    </w:rPr>
  </w:style>
  <w:style w:type="character" w:customStyle="1" w:styleId="66">
    <w:name w:val="font31"/>
    <w:qFormat/>
    <w:uiPriority w:val="0"/>
    <w:rPr>
      <w:rFonts w:ascii="Times New Roman" w:hAnsi="Times New Roman"/>
      <w:color w:val="000000"/>
      <w:sz w:val="24"/>
      <w:szCs w:val="24"/>
      <w:u w:val="none"/>
    </w:rPr>
  </w:style>
  <w:style w:type="character" w:customStyle="1" w:styleId="67">
    <w:name w:val="font01"/>
    <w:qFormat/>
    <w:uiPriority w:val="0"/>
    <w:rPr>
      <w:rFonts w:hint="eastAsia" w:ascii="宋体" w:hAnsi="宋体" w:eastAsia="宋体"/>
      <w:color w:val="000000"/>
      <w:sz w:val="24"/>
      <w:szCs w:val="24"/>
      <w:u w:val="none"/>
    </w:rPr>
  </w:style>
  <w:style w:type="character" w:customStyle="1" w:styleId="68">
    <w:name w:val="页眉 字符"/>
    <w:basedOn w:val="19"/>
    <w:link w:val="11"/>
    <w:qFormat/>
    <w:uiPriority w:val="0"/>
    <w:rPr>
      <w:rFonts w:ascii="Arial" w:hAnsi="Arial" w:eastAsia="Arial"/>
      <w:color w:val="000000"/>
      <w:sz w:val="18"/>
      <w:szCs w:val="18"/>
    </w:rPr>
  </w:style>
  <w:style w:type="character" w:customStyle="1" w:styleId="69">
    <w:name w:val="页脚 字符"/>
    <w:basedOn w:val="19"/>
    <w:link w:val="10"/>
    <w:qFormat/>
    <w:uiPriority w:val="99"/>
    <w:rPr>
      <w:rFonts w:ascii="Arial" w:hAnsi="Arial" w:eastAsia="Arial"/>
      <w:color w:val="000000"/>
      <w:sz w:val="18"/>
      <w:szCs w:val="18"/>
    </w:rPr>
  </w:style>
  <w:style w:type="character" w:customStyle="1" w:styleId="70">
    <w:name w:val="未处理的提及1"/>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BFF6-84B0-412C-92D4-476A58ABCD3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3877</Words>
  <Characters>4166</Characters>
  <Lines>31</Lines>
  <Paragraphs>8</Paragraphs>
  <TotalTime>1</TotalTime>
  <ScaleCrop>false</ScaleCrop>
  <LinksUpToDate>false</LinksUpToDate>
  <CharactersWithSpaces>4307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2024-12-04T06:08:00Z</dcterms:created>
  <dc:creator>Administrator</dc:creator>
  <cp:lastModifiedBy>Edwin</cp:lastModifiedBy>
  <dcterms:modified xsi:type="dcterms:W3CDTF">2025-04-10T12:31:44Z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62F43FD9EFDE49CBA074ADCFD62E8900_13</vt:lpwstr>
  </property>
  <property fmtid="{D5CDD505-2E9C-101B-9397-08002B2CF9AE}" pid="4" name="KSOTemplateDocerSaveRecord">
    <vt:lpwstr>eyJoZGlkIjoiYmE4NjU3YmMyYzI2Y2MyNGI1YzBiYmVkNTkwZmRhOTQiLCJ1c2VySWQiOiI0NDk3MjQ4MzEifQ==</vt:lpwstr>
  </property>
</Properties>
</file>